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bCs/>
          <w:sz w:val="32"/>
          <w:szCs w:val="32"/>
          <w:lang w:val="en-US"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val="en-US" w:eastAsia="zh-CN"/>
        </w:rPr>
        <w:t>YCH-2023-DL00</w:t>
      </w:r>
      <w:r>
        <w:rPr>
          <w:rFonts w:hint="eastAsia" w:hAnsi="宋体" w:cs="宋体"/>
          <w:b/>
          <w:bCs/>
          <w:sz w:val="32"/>
          <w:szCs w:val="32"/>
          <w:lang w:val="en-US" w:eastAsia="zh-CN"/>
        </w:rPr>
        <w:t>3</w:t>
      </w:r>
    </w:p>
    <w:p>
      <w:pPr>
        <w:jc w:val="left"/>
        <w:rPr>
          <w:rFonts w:hint="eastAsia" w:ascii="宋体" w:hAnsi="宋体" w:eastAsia="宋体" w:cs="宋体"/>
          <w:b/>
          <w:sz w:val="36"/>
        </w:rPr>
      </w:pPr>
    </w:p>
    <w:p>
      <w:pPr>
        <w:rPr>
          <w:rFonts w:hint="eastAsia" w:ascii="宋体" w:hAnsi="宋体" w:eastAsia="宋体" w:cs="宋体"/>
          <w:b/>
          <w:sz w:val="36"/>
          <w:szCs w:val="36"/>
        </w:rPr>
      </w:pPr>
    </w:p>
    <w:p>
      <w:pPr>
        <w:ind w:firstLine="0" w:firstLineChars="0"/>
        <w:jc w:val="center"/>
        <w:rPr>
          <w:rFonts w:hint="eastAsia" w:ascii="宋体" w:hAnsi="宋体" w:eastAsia="宋体" w:cs="宋体"/>
          <w:b/>
          <w:sz w:val="44"/>
          <w:szCs w:val="44"/>
        </w:rPr>
      </w:pPr>
      <w:r>
        <w:rPr>
          <w:rFonts w:hint="eastAsia" w:ascii="宋体" w:hAnsi="宋体" w:eastAsia="宋体" w:cs="宋体"/>
          <w:b/>
          <w:sz w:val="44"/>
          <w:szCs w:val="44"/>
        </w:rPr>
        <w:t>略阳县公共安全视频监控联网应用</w:t>
      </w:r>
    </w:p>
    <w:p>
      <w:pPr>
        <w:ind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rPr>
        <w:t>（雪亮工程）</w:t>
      </w:r>
      <w:r>
        <w:rPr>
          <w:rFonts w:hint="eastAsia" w:ascii="宋体" w:hAnsi="宋体" w:eastAsia="宋体" w:cs="宋体"/>
          <w:b/>
          <w:sz w:val="44"/>
          <w:szCs w:val="44"/>
          <w:lang w:val="en-US" w:eastAsia="zh-CN"/>
        </w:rPr>
        <w:t>一期项目</w:t>
      </w:r>
      <w:r>
        <w:rPr>
          <w:rFonts w:hint="eastAsia" w:hAnsi="宋体" w:cs="宋体"/>
          <w:b/>
          <w:sz w:val="44"/>
          <w:szCs w:val="44"/>
          <w:lang w:val="en-US" w:eastAsia="zh-CN"/>
        </w:rPr>
        <w:t>（二次）</w:t>
      </w:r>
    </w:p>
    <w:p>
      <w:pPr>
        <w:pStyle w:val="22"/>
        <w:ind w:left="3840"/>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spacing w:line="780" w:lineRule="auto"/>
        <w:jc w:val="center"/>
        <w:rPr>
          <w:rFonts w:hint="eastAsia" w:ascii="宋体" w:hAnsi="宋体" w:eastAsia="宋体" w:cs="宋体"/>
          <w:b/>
          <w:sz w:val="80"/>
          <w:szCs w:val="80"/>
        </w:rPr>
      </w:pPr>
    </w:p>
    <w:p>
      <w:pPr>
        <w:spacing w:line="780" w:lineRule="auto"/>
        <w:jc w:val="center"/>
        <w:rPr>
          <w:rFonts w:hint="eastAsia" w:ascii="宋体" w:hAnsi="宋体" w:eastAsia="宋体" w:cs="宋体"/>
          <w:b/>
          <w:sz w:val="88"/>
          <w:szCs w:val="88"/>
        </w:rPr>
      </w:pPr>
      <w:r>
        <w:rPr>
          <w:rFonts w:hint="eastAsia" w:ascii="宋体" w:hAnsi="宋体" w:eastAsia="宋体" w:cs="宋体"/>
          <w:b/>
          <w:sz w:val="80"/>
          <w:szCs w:val="80"/>
        </w:rPr>
        <w:t>招标文件</w:t>
      </w:r>
    </w:p>
    <w:p>
      <w:pPr>
        <w:jc w:val="center"/>
        <w:rPr>
          <w:rFonts w:hint="eastAsia" w:ascii="宋体" w:hAnsi="宋体" w:eastAsia="宋体" w:cs="宋体"/>
          <w:sz w:val="36"/>
          <w:szCs w:val="36"/>
        </w:rPr>
      </w:pPr>
      <w:bookmarkStart w:id="0" w:name="_Toc363463325"/>
    </w:p>
    <w:p>
      <w:pPr>
        <w:jc w:val="center"/>
        <w:rPr>
          <w:rFonts w:hint="eastAsia" w:ascii="宋体" w:hAnsi="宋体" w:eastAsia="宋体" w:cs="宋体"/>
          <w:sz w:val="36"/>
          <w:szCs w:val="36"/>
        </w:rPr>
      </w:pPr>
    </w:p>
    <w:bookmarkEnd w:id="0"/>
    <w:p>
      <w:pPr>
        <w:jc w:val="center"/>
        <w:rPr>
          <w:rFonts w:hint="eastAsia" w:ascii="宋体" w:hAnsi="宋体" w:eastAsia="宋体" w:cs="宋体"/>
          <w:b/>
          <w:sz w:val="36"/>
          <w:szCs w:val="36"/>
        </w:rPr>
      </w:pPr>
    </w:p>
    <w:p>
      <w:pPr>
        <w:jc w:val="center"/>
        <w:rPr>
          <w:rFonts w:hint="eastAsia" w:ascii="宋体" w:hAnsi="宋体" w:eastAsia="宋体" w:cs="宋体"/>
          <w:sz w:val="36"/>
          <w:szCs w:val="36"/>
        </w:rPr>
      </w:pPr>
    </w:p>
    <w:p>
      <w:pPr>
        <w:pStyle w:val="13"/>
        <w:rPr>
          <w:rFonts w:hint="eastAsia" w:ascii="宋体" w:hAnsi="宋体" w:eastAsia="宋体" w:cs="宋体"/>
        </w:rPr>
      </w:pPr>
    </w:p>
    <w:p>
      <w:pPr>
        <w:pStyle w:val="23"/>
        <w:rPr>
          <w:rFonts w:hint="eastAsia" w:ascii="宋体" w:hAnsi="宋体" w:eastAsia="宋体" w:cs="宋体"/>
        </w:rPr>
      </w:pPr>
    </w:p>
    <w:p>
      <w:pPr>
        <w:pStyle w:val="9"/>
        <w:ind w:firstLine="0" w:firstLineChars="0"/>
        <w:rPr>
          <w:rFonts w:hint="eastAsia" w:ascii="宋体" w:hAnsi="宋体" w:eastAsia="宋体" w:cs="宋体"/>
          <w:sz w:val="36"/>
          <w:szCs w:val="36"/>
        </w:rPr>
      </w:pPr>
    </w:p>
    <w:p>
      <w:pPr>
        <w:tabs>
          <w:tab w:val="left" w:pos="525"/>
        </w:tabs>
        <w:ind w:left="-2" w:leftChars="-1" w:firstLine="1"/>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陕西元策慧项目管理有限公司</w:t>
      </w:r>
    </w:p>
    <w:p>
      <w:pPr>
        <w:tabs>
          <w:tab w:val="left" w:pos="525"/>
        </w:tabs>
        <w:ind w:left="-2" w:leftChars="-1" w:firstLine="1"/>
        <w:jc w:val="center"/>
        <w:rPr>
          <w:rFonts w:hint="eastAsia" w:ascii="宋体" w:hAnsi="宋体" w:eastAsia="宋体" w:cs="宋体"/>
          <w:b/>
          <w:bCs/>
          <w:sz w:val="44"/>
          <w:szCs w:val="44"/>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w:t>
      </w:r>
      <w:r>
        <w:rPr>
          <w:rFonts w:hint="eastAsia" w:hAnsi="宋体" w:cs="宋体"/>
          <w:b/>
          <w:bCs/>
          <w:sz w:val="32"/>
          <w:szCs w:val="32"/>
          <w:lang w:val="en-US" w:eastAsia="zh-CN"/>
        </w:rPr>
        <w:t>4</w:t>
      </w:r>
      <w:r>
        <w:rPr>
          <w:rFonts w:hint="eastAsia" w:ascii="宋体" w:hAnsi="宋体" w:eastAsia="宋体" w:cs="宋体"/>
          <w:b/>
          <w:bCs/>
          <w:sz w:val="32"/>
          <w:szCs w:val="32"/>
        </w:rPr>
        <w:t>月</w:t>
      </w:r>
    </w:p>
    <w:p>
      <w:pPr>
        <w:spacing w:line="480" w:lineRule="auto"/>
        <w:ind w:firstLine="1044" w:firstLineChars="200"/>
        <w:rPr>
          <w:rFonts w:hint="eastAsia" w:ascii="宋体" w:hAnsi="宋体" w:eastAsia="宋体" w:cs="宋体"/>
          <w:b/>
          <w:sz w:val="30"/>
          <w:szCs w:val="30"/>
        </w:rPr>
        <w:sectPr>
          <w:headerReference r:id="rId3" w:type="first"/>
          <w:footerReference r:id="rId4" w:type="default"/>
          <w:pgSz w:w="11906" w:h="16838"/>
          <w:pgMar w:top="1418" w:right="1418" w:bottom="1418" w:left="1701" w:header="851" w:footer="992" w:gutter="0"/>
          <w:pgNumType w:fmt="decimal"/>
          <w:cols w:space="720" w:num="1"/>
          <w:titlePg/>
          <w:docGrid w:type="lines" w:linePitch="312" w:charSpace="0"/>
        </w:sectPr>
      </w:pPr>
      <w:r>
        <w:rPr>
          <w:rFonts w:hint="eastAsia" w:ascii="宋体" w:hAnsi="宋体" w:eastAsia="宋体" w:cs="宋体"/>
          <w:b/>
          <w:sz w:val="52"/>
          <w:szCs w:val="52"/>
        </w:rPr>
        <w:br w:type="page"/>
      </w:r>
    </w:p>
    <w:p>
      <w:pPr>
        <w:jc w:val="center"/>
        <w:rPr>
          <w:rFonts w:hint="eastAsia" w:ascii="宋体" w:hAnsi="宋体" w:eastAsia="宋体" w:cs="宋体"/>
          <w:b/>
          <w:sz w:val="52"/>
          <w:szCs w:val="52"/>
        </w:rPr>
      </w:pPr>
    </w:p>
    <w:p>
      <w:pPr>
        <w:tabs>
          <w:tab w:val="center" w:pos="4209"/>
          <w:tab w:val="right" w:pos="8300"/>
        </w:tabs>
        <w:jc w:val="left"/>
        <w:rPr>
          <w:rFonts w:hint="eastAsia" w:ascii="宋体" w:hAnsi="宋体" w:eastAsia="宋体" w:cs="宋体"/>
          <w:b/>
          <w:sz w:val="52"/>
          <w:szCs w:val="52"/>
          <w:lang w:eastAsia="zh-CN"/>
        </w:rPr>
      </w:pPr>
      <w:r>
        <w:rPr>
          <w:rFonts w:hint="eastAsia" w:hAnsi="宋体" w:cs="宋体"/>
          <w:b/>
          <w:sz w:val="52"/>
          <w:szCs w:val="52"/>
          <w:lang w:eastAsia="zh-CN"/>
        </w:rPr>
        <w:tab/>
      </w:r>
      <w:r>
        <w:rPr>
          <w:rFonts w:hint="eastAsia" w:ascii="宋体" w:hAnsi="宋体" w:eastAsia="宋体" w:cs="宋体"/>
          <w:b/>
          <w:sz w:val="52"/>
          <w:szCs w:val="52"/>
        </w:rPr>
        <w:t>目   录</w:t>
      </w:r>
      <w:r>
        <w:rPr>
          <w:rFonts w:hint="eastAsia" w:hAnsi="宋体" w:cs="宋体"/>
          <w:b/>
          <w:sz w:val="52"/>
          <w:szCs w:val="52"/>
          <w:lang w:eastAsia="zh-CN"/>
        </w:rPr>
        <w:tab/>
      </w:r>
      <w:bookmarkStart w:id="117" w:name="_GoBack"/>
      <w:bookmarkEnd w:id="117"/>
    </w:p>
    <w:p>
      <w:pPr>
        <w:pStyle w:val="20"/>
        <w:tabs>
          <w:tab w:val="right" w:leader="dot" w:pos="8302"/>
        </w:tabs>
        <w:spacing w:line="720" w:lineRule="auto"/>
        <w:rPr>
          <w:rFonts w:hint="eastAsia" w:ascii="宋体" w:hAnsi="宋体" w:eastAsia="宋体" w:cs="宋体"/>
          <w:sz w:val="28"/>
          <w:szCs w:val="28"/>
        </w:rPr>
      </w:pPr>
    </w:p>
    <w:p>
      <w:pPr>
        <w:pStyle w:val="20"/>
        <w:tabs>
          <w:tab w:val="right" w:leader="dot" w:pos="8300"/>
        </w:tabs>
        <w:rPr>
          <w:sz w:val="36"/>
          <w:szCs w:val="24"/>
        </w:rPr>
      </w:pPr>
      <w:bookmarkStart w:id="1" w:name="_Toc20858"/>
      <w:bookmarkStart w:id="2" w:name="_Toc19886"/>
      <w:bookmarkStart w:id="3" w:name="_Toc5293"/>
      <w:bookmarkStart w:id="4" w:name="_Toc16218"/>
      <w:bookmarkStart w:id="5" w:name="_Toc21518"/>
      <w:bookmarkStart w:id="6" w:name="_Toc20652"/>
      <w:bookmarkStart w:id="7" w:name="_Toc389582033"/>
      <w:bookmarkStart w:id="8" w:name="_Toc27420"/>
      <w:bookmarkStart w:id="9" w:name="_Toc363474016"/>
      <w:bookmarkStart w:id="10" w:name="_Toc403077638"/>
      <w:bookmarkStart w:id="11" w:name="_Toc363473971"/>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TOC \o "1-1" \h \u </w:instrText>
      </w:r>
      <w:r>
        <w:rPr>
          <w:rFonts w:hint="eastAsia" w:ascii="宋体" w:hAnsi="宋体" w:eastAsia="宋体" w:cs="宋体"/>
          <w:sz w:val="44"/>
          <w:szCs w:val="44"/>
        </w:rPr>
        <w:fldChar w:fldCharType="separate"/>
      </w:r>
      <w:r>
        <w:rPr>
          <w:rFonts w:hint="eastAsia" w:ascii="宋体" w:hAnsi="宋体" w:eastAsia="宋体" w:cs="宋体"/>
          <w:sz w:val="36"/>
          <w:szCs w:val="44"/>
        </w:rPr>
        <w:fldChar w:fldCharType="begin"/>
      </w:r>
      <w:r>
        <w:rPr>
          <w:rFonts w:hint="eastAsia" w:ascii="宋体" w:hAnsi="宋体" w:eastAsia="宋体" w:cs="宋体"/>
          <w:sz w:val="36"/>
          <w:szCs w:val="44"/>
        </w:rPr>
        <w:instrText xml:space="preserve"> HYPERLINK \l _Toc10355 </w:instrText>
      </w:r>
      <w:r>
        <w:rPr>
          <w:rFonts w:hint="eastAsia" w:ascii="宋体" w:hAnsi="宋体" w:eastAsia="宋体" w:cs="宋体"/>
          <w:sz w:val="36"/>
          <w:szCs w:val="44"/>
        </w:rPr>
        <w:fldChar w:fldCharType="separate"/>
      </w:r>
      <w:r>
        <w:rPr>
          <w:rFonts w:hint="eastAsia" w:ascii="宋体" w:hAnsi="宋体" w:eastAsia="宋体" w:cs="宋体"/>
          <w:bCs/>
          <w:sz w:val="36"/>
          <w:szCs w:val="48"/>
        </w:rPr>
        <w:t>第一章  招标公告</w:t>
      </w:r>
      <w:r>
        <w:rPr>
          <w:sz w:val="36"/>
          <w:szCs w:val="24"/>
        </w:rPr>
        <w:tab/>
      </w:r>
      <w:r>
        <w:rPr>
          <w:sz w:val="36"/>
          <w:szCs w:val="24"/>
        </w:rPr>
        <w:fldChar w:fldCharType="begin"/>
      </w:r>
      <w:r>
        <w:rPr>
          <w:sz w:val="36"/>
          <w:szCs w:val="24"/>
        </w:rPr>
        <w:instrText xml:space="preserve"> PAGEREF _Toc10355 \h </w:instrText>
      </w:r>
      <w:r>
        <w:rPr>
          <w:sz w:val="36"/>
          <w:szCs w:val="24"/>
        </w:rPr>
        <w:fldChar w:fldCharType="separate"/>
      </w:r>
      <w:r>
        <w:rPr>
          <w:sz w:val="36"/>
          <w:szCs w:val="24"/>
        </w:rPr>
        <w:t>1</w:t>
      </w:r>
      <w:r>
        <w:rPr>
          <w:sz w:val="36"/>
          <w:szCs w:val="24"/>
        </w:rPr>
        <w:fldChar w:fldCharType="end"/>
      </w:r>
      <w:r>
        <w:rPr>
          <w:rFonts w:hint="eastAsia" w:ascii="宋体" w:hAnsi="宋体" w:eastAsia="宋体" w:cs="宋体"/>
          <w:sz w:val="36"/>
          <w:szCs w:val="44"/>
        </w:rPr>
        <w:fldChar w:fldCharType="end"/>
      </w:r>
    </w:p>
    <w:p>
      <w:pPr>
        <w:pStyle w:val="20"/>
        <w:tabs>
          <w:tab w:val="right" w:leader="dot" w:pos="8300"/>
        </w:tabs>
        <w:rPr>
          <w:sz w:val="36"/>
          <w:szCs w:val="24"/>
        </w:rPr>
      </w:pPr>
      <w:r>
        <w:rPr>
          <w:rFonts w:hint="eastAsia" w:ascii="宋体" w:hAnsi="宋体" w:eastAsia="宋体" w:cs="宋体"/>
          <w:sz w:val="36"/>
          <w:szCs w:val="44"/>
        </w:rPr>
        <w:fldChar w:fldCharType="begin"/>
      </w:r>
      <w:r>
        <w:rPr>
          <w:rFonts w:hint="eastAsia" w:ascii="宋体" w:hAnsi="宋体" w:eastAsia="宋体" w:cs="宋体"/>
          <w:sz w:val="36"/>
          <w:szCs w:val="44"/>
        </w:rPr>
        <w:instrText xml:space="preserve"> HYPERLINK \l _Toc6757 </w:instrText>
      </w:r>
      <w:r>
        <w:rPr>
          <w:rFonts w:hint="eastAsia" w:ascii="宋体" w:hAnsi="宋体" w:eastAsia="宋体" w:cs="宋体"/>
          <w:sz w:val="36"/>
          <w:szCs w:val="44"/>
        </w:rPr>
        <w:fldChar w:fldCharType="separate"/>
      </w:r>
      <w:r>
        <w:rPr>
          <w:rFonts w:hint="eastAsia" w:ascii="宋体" w:hAnsi="宋体" w:eastAsia="宋体" w:cs="宋体"/>
          <w:bCs/>
          <w:sz w:val="36"/>
          <w:szCs w:val="48"/>
        </w:rPr>
        <w:t>第二章  投标人须知</w:t>
      </w:r>
      <w:r>
        <w:rPr>
          <w:sz w:val="36"/>
          <w:szCs w:val="24"/>
        </w:rPr>
        <w:tab/>
      </w:r>
      <w:r>
        <w:rPr>
          <w:sz w:val="36"/>
          <w:szCs w:val="24"/>
        </w:rPr>
        <w:fldChar w:fldCharType="begin"/>
      </w:r>
      <w:r>
        <w:rPr>
          <w:sz w:val="36"/>
          <w:szCs w:val="24"/>
        </w:rPr>
        <w:instrText xml:space="preserve"> PAGEREF _Toc6757 \h </w:instrText>
      </w:r>
      <w:r>
        <w:rPr>
          <w:sz w:val="36"/>
          <w:szCs w:val="24"/>
        </w:rPr>
        <w:fldChar w:fldCharType="separate"/>
      </w:r>
      <w:r>
        <w:rPr>
          <w:sz w:val="36"/>
          <w:szCs w:val="24"/>
        </w:rPr>
        <w:t>5</w:t>
      </w:r>
      <w:r>
        <w:rPr>
          <w:sz w:val="36"/>
          <w:szCs w:val="24"/>
        </w:rPr>
        <w:fldChar w:fldCharType="end"/>
      </w:r>
      <w:r>
        <w:rPr>
          <w:rFonts w:hint="eastAsia" w:ascii="宋体" w:hAnsi="宋体" w:eastAsia="宋体" w:cs="宋体"/>
          <w:sz w:val="36"/>
          <w:szCs w:val="44"/>
        </w:rPr>
        <w:fldChar w:fldCharType="end"/>
      </w:r>
    </w:p>
    <w:p>
      <w:pPr>
        <w:pStyle w:val="20"/>
        <w:tabs>
          <w:tab w:val="right" w:leader="dot" w:pos="8300"/>
        </w:tabs>
        <w:rPr>
          <w:sz w:val="36"/>
          <w:szCs w:val="24"/>
        </w:rPr>
      </w:pPr>
      <w:r>
        <w:rPr>
          <w:rFonts w:hint="eastAsia" w:ascii="宋体" w:hAnsi="宋体" w:eastAsia="宋体" w:cs="宋体"/>
          <w:sz w:val="36"/>
          <w:szCs w:val="44"/>
        </w:rPr>
        <w:fldChar w:fldCharType="begin"/>
      </w:r>
      <w:r>
        <w:rPr>
          <w:rFonts w:hint="eastAsia" w:ascii="宋体" w:hAnsi="宋体" w:eastAsia="宋体" w:cs="宋体"/>
          <w:sz w:val="36"/>
          <w:szCs w:val="44"/>
        </w:rPr>
        <w:instrText xml:space="preserve"> HYPERLINK \l _Toc28557 </w:instrText>
      </w:r>
      <w:r>
        <w:rPr>
          <w:rFonts w:hint="eastAsia" w:ascii="宋体" w:hAnsi="宋体" w:eastAsia="宋体" w:cs="宋体"/>
          <w:sz w:val="36"/>
          <w:szCs w:val="44"/>
        </w:rPr>
        <w:fldChar w:fldCharType="separate"/>
      </w:r>
      <w:r>
        <w:rPr>
          <w:rFonts w:hint="eastAsia" w:ascii="宋体" w:hAnsi="宋体" w:eastAsia="宋体" w:cs="宋体"/>
          <w:sz w:val="36"/>
          <w:szCs w:val="48"/>
        </w:rPr>
        <w:t>第三章  合同条款及格式</w:t>
      </w:r>
      <w:r>
        <w:rPr>
          <w:sz w:val="36"/>
          <w:szCs w:val="24"/>
        </w:rPr>
        <w:tab/>
      </w:r>
      <w:r>
        <w:rPr>
          <w:sz w:val="36"/>
          <w:szCs w:val="24"/>
        </w:rPr>
        <w:fldChar w:fldCharType="begin"/>
      </w:r>
      <w:r>
        <w:rPr>
          <w:sz w:val="36"/>
          <w:szCs w:val="24"/>
        </w:rPr>
        <w:instrText xml:space="preserve"> PAGEREF _Toc28557 \h </w:instrText>
      </w:r>
      <w:r>
        <w:rPr>
          <w:sz w:val="36"/>
          <w:szCs w:val="24"/>
        </w:rPr>
        <w:fldChar w:fldCharType="separate"/>
      </w:r>
      <w:r>
        <w:rPr>
          <w:sz w:val="36"/>
          <w:szCs w:val="24"/>
        </w:rPr>
        <w:t>24</w:t>
      </w:r>
      <w:r>
        <w:rPr>
          <w:sz w:val="36"/>
          <w:szCs w:val="24"/>
        </w:rPr>
        <w:fldChar w:fldCharType="end"/>
      </w:r>
      <w:r>
        <w:rPr>
          <w:rFonts w:hint="eastAsia" w:ascii="宋体" w:hAnsi="宋体" w:eastAsia="宋体" w:cs="宋体"/>
          <w:sz w:val="36"/>
          <w:szCs w:val="44"/>
        </w:rPr>
        <w:fldChar w:fldCharType="end"/>
      </w:r>
    </w:p>
    <w:p>
      <w:pPr>
        <w:pStyle w:val="20"/>
        <w:tabs>
          <w:tab w:val="right" w:leader="dot" w:pos="8300"/>
        </w:tabs>
        <w:rPr>
          <w:sz w:val="36"/>
          <w:szCs w:val="24"/>
        </w:rPr>
      </w:pPr>
      <w:r>
        <w:rPr>
          <w:rFonts w:hint="eastAsia" w:ascii="宋体" w:hAnsi="宋体" w:eastAsia="宋体" w:cs="宋体"/>
          <w:sz w:val="36"/>
          <w:szCs w:val="44"/>
        </w:rPr>
        <w:fldChar w:fldCharType="begin"/>
      </w:r>
      <w:r>
        <w:rPr>
          <w:rFonts w:hint="eastAsia" w:ascii="宋体" w:hAnsi="宋体" w:eastAsia="宋体" w:cs="宋体"/>
          <w:sz w:val="36"/>
          <w:szCs w:val="44"/>
        </w:rPr>
        <w:instrText xml:space="preserve"> HYPERLINK \l _Toc11662 </w:instrText>
      </w:r>
      <w:r>
        <w:rPr>
          <w:rFonts w:hint="eastAsia" w:ascii="宋体" w:hAnsi="宋体" w:eastAsia="宋体" w:cs="宋体"/>
          <w:sz w:val="36"/>
          <w:szCs w:val="44"/>
        </w:rPr>
        <w:fldChar w:fldCharType="separate"/>
      </w:r>
      <w:r>
        <w:rPr>
          <w:rFonts w:hint="eastAsia" w:ascii="宋体" w:hAnsi="宋体" w:eastAsia="宋体" w:cs="宋体"/>
          <w:sz w:val="36"/>
          <w:szCs w:val="24"/>
        </w:rPr>
        <w:t xml:space="preserve">第四章 </w:t>
      </w:r>
      <w:r>
        <w:rPr>
          <w:rFonts w:hint="eastAsia" w:ascii="宋体" w:hAnsi="宋体" w:eastAsia="宋体" w:cs="宋体"/>
          <w:bCs/>
          <w:sz w:val="36"/>
          <w:szCs w:val="48"/>
        </w:rPr>
        <w:t>采购内容及技术要求</w:t>
      </w:r>
      <w:r>
        <w:rPr>
          <w:sz w:val="36"/>
          <w:szCs w:val="24"/>
        </w:rPr>
        <w:tab/>
      </w:r>
      <w:r>
        <w:rPr>
          <w:sz w:val="36"/>
          <w:szCs w:val="24"/>
        </w:rPr>
        <w:fldChar w:fldCharType="begin"/>
      </w:r>
      <w:r>
        <w:rPr>
          <w:sz w:val="36"/>
          <w:szCs w:val="24"/>
        </w:rPr>
        <w:instrText xml:space="preserve"> PAGEREF _Toc11662 \h </w:instrText>
      </w:r>
      <w:r>
        <w:rPr>
          <w:sz w:val="36"/>
          <w:szCs w:val="24"/>
        </w:rPr>
        <w:fldChar w:fldCharType="separate"/>
      </w:r>
      <w:r>
        <w:rPr>
          <w:sz w:val="36"/>
          <w:szCs w:val="24"/>
        </w:rPr>
        <w:t>35</w:t>
      </w:r>
      <w:r>
        <w:rPr>
          <w:sz w:val="36"/>
          <w:szCs w:val="24"/>
        </w:rPr>
        <w:fldChar w:fldCharType="end"/>
      </w:r>
      <w:r>
        <w:rPr>
          <w:rFonts w:hint="eastAsia" w:ascii="宋体" w:hAnsi="宋体" w:eastAsia="宋体" w:cs="宋体"/>
          <w:sz w:val="36"/>
          <w:szCs w:val="44"/>
        </w:rPr>
        <w:fldChar w:fldCharType="end"/>
      </w:r>
    </w:p>
    <w:p>
      <w:pPr>
        <w:pStyle w:val="20"/>
        <w:tabs>
          <w:tab w:val="right" w:leader="dot" w:pos="8300"/>
        </w:tabs>
        <w:rPr>
          <w:sz w:val="36"/>
          <w:szCs w:val="24"/>
        </w:rPr>
      </w:pPr>
      <w:r>
        <w:rPr>
          <w:rFonts w:hint="eastAsia" w:ascii="宋体" w:hAnsi="宋体" w:eastAsia="宋体" w:cs="宋体"/>
          <w:sz w:val="36"/>
          <w:szCs w:val="44"/>
        </w:rPr>
        <w:fldChar w:fldCharType="begin"/>
      </w:r>
      <w:r>
        <w:rPr>
          <w:rFonts w:hint="eastAsia" w:ascii="宋体" w:hAnsi="宋体" w:eastAsia="宋体" w:cs="宋体"/>
          <w:sz w:val="36"/>
          <w:szCs w:val="44"/>
        </w:rPr>
        <w:instrText xml:space="preserve"> HYPERLINK \l _Toc16336 </w:instrText>
      </w:r>
      <w:r>
        <w:rPr>
          <w:rFonts w:hint="eastAsia" w:ascii="宋体" w:hAnsi="宋体" w:eastAsia="宋体" w:cs="宋体"/>
          <w:sz w:val="36"/>
          <w:szCs w:val="44"/>
        </w:rPr>
        <w:fldChar w:fldCharType="separate"/>
      </w:r>
      <w:r>
        <w:rPr>
          <w:rFonts w:hint="eastAsia" w:ascii="宋体" w:hAnsi="宋体" w:eastAsia="宋体" w:cs="宋体"/>
          <w:sz w:val="36"/>
          <w:szCs w:val="24"/>
        </w:rPr>
        <w:t>第五章 评审方法</w:t>
      </w:r>
      <w:r>
        <w:rPr>
          <w:sz w:val="36"/>
          <w:szCs w:val="24"/>
        </w:rPr>
        <w:tab/>
      </w:r>
      <w:r>
        <w:rPr>
          <w:sz w:val="36"/>
          <w:szCs w:val="24"/>
        </w:rPr>
        <w:fldChar w:fldCharType="begin"/>
      </w:r>
      <w:r>
        <w:rPr>
          <w:sz w:val="36"/>
          <w:szCs w:val="24"/>
        </w:rPr>
        <w:instrText xml:space="preserve"> PAGEREF _Toc16336 \h </w:instrText>
      </w:r>
      <w:r>
        <w:rPr>
          <w:sz w:val="36"/>
          <w:szCs w:val="24"/>
        </w:rPr>
        <w:fldChar w:fldCharType="separate"/>
      </w:r>
      <w:r>
        <w:rPr>
          <w:sz w:val="36"/>
          <w:szCs w:val="24"/>
        </w:rPr>
        <w:t>43</w:t>
      </w:r>
      <w:r>
        <w:rPr>
          <w:sz w:val="36"/>
          <w:szCs w:val="24"/>
        </w:rPr>
        <w:fldChar w:fldCharType="end"/>
      </w:r>
      <w:r>
        <w:rPr>
          <w:rFonts w:hint="eastAsia" w:ascii="宋体" w:hAnsi="宋体" w:eastAsia="宋体" w:cs="宋体"/>
          <w:sz w:val="36"/>
          <w:szCs w:val="44"/>
        </w:rPr>
        <w:fldChar w:fldCharType="end"/>
      </w:r>
    </w:p>
    <w:p>
      <w:pPr>
        <w:pStyle w:val="20"/>
        <w:tabs>
          <w:tab w:val="right" w:leader="dot" w:pos="8300"/>
        </w:tabs>
        <w:rPr>
          <w:sz w:val="36"/>
          <w:szCs w:val="24"/>
        </w:rPr>
      </w:pPr>
      <w:r>
        <w:rPr>
          <w:rFonts w:hint="eastAsia" w:ascii="宋体" w:hAnsi="宋体" w:eastAsia="宋体" w:cs="宋体"/>
          <w:sz w:val="36"/>
          <w:szCs w:val="44"/>
        </w:rPr>
        <w:fldChar w:fldCharType="begin"/>
      </w:r>
      <w:r>
        <w:rPr>
          <w:rFonts w:hint="eastAsia" w:ascii="宋体" w:hAnsi="宋体" w:eastAsia="宋体" w:cs="宋体"/>
          <w:sz w:val="36"/>
          <w:szCs w:val="44"/>
        </w:rPr>
        <w:instrText xml:space="preserve"> HYPERLINK \l _Toc22061 </w:instrText>
      </w:r>
      <w:r>
        <w:rPr>
          <w:rFonts w:hint="eastAsia" w:ascii="宋体" w:hAnsi="宋体" w:eastAsia="宋体" w:cs="宋体"/>
          <w:sz w:val="36"/>
          <w:szCs w:val="44"/>
        </w:rPr>
        <w:fldChar w:fldCharType="separate"/>
      </w:r>
      <w:r>
        <w:rPr>
          <w:rFonts w:hint="eastAsia" w:ascii="宋体" w:hAnsi="宋体" w:eastAsia="宋体" w:cs="宋体"/>
          <w:bCs/>
          <w:sz w:val="36"/>
          <w:szCs w:val="48"/>
        </w:rPr>
        <w:t>第六章 投标文件格式</w:t>
      </w:r>
      <w:r>
        <w:rPr>
          <w:sz w:val="36"/>
          <w:szCs w:val="24"/>
        </w:rPr>
        <w:tab/>
      </w:r>
      <w:r>
        <w:rPr>
          <w:sz w:val="36"/>
          <w:szCs w:val="24"/>
        </w:rPr>
        <w:fldChar w:fldCharType="begin"/>
      </w:r>
      <w:r>
        <w:rPr>
          <w:sz w:val="36"/>
          <w:szCs w:val="24"/>
        </w:rPr>
        <w:instrText xml:space="preserve"> PAGEREF _Toc22061 \h </w:instrText>
      </w:r>
      <w:r>
        <w:rPr>
          <w:sz w:val="36"/>
          <w:szCs w:val="24"/>
        </w:rPr>
        <w:fldChar w:fldCharType="separate"/>
      </w:r>
      <w:r>
        <w:rPr>
          <w:sz w:val="36"/>
          <w:szCs w:val="24"/>
        </w:rPr>
        <w:t>51</w:t>
      </w:r>
      <w:r>
        <w:rPr>
          <w:sz w:val="36"/>
          <w:szCs w:val="24"/>
        </w:rPr>
        <w:fldChar w:fldCharType="end"/>
      </w:r>
      <w:r>
        <w:rPr>
          <w:rFonts w:hint="eastAsia" w:ascii="宋体" w:hAnsi="宋体" w:eastAsia="宋体" w:cs="宋体"/>
          <w:sz w:val="36"/>
          <w:szCs w:val="44"/>
        </w:rPr>
        <w:fldChar w:fldCharType="end"/>
      </w:r>
    </w:p>
    <w:p>
      <w:pPr>
        <w:spacing w:line="720" w:lineRule="auto"/>
        <w:jc w:val="left"/>
        <w:rPr>
          <w:rFonts w:hint="eastAsia" w:ascii="宋体" w:hAnsi="宋体" w:eastAsia="宋体" w:cs="宋体"/>
          <w:sz w:val="44"/>
          <w:szCs w:val="44"/>
        </w:rPr>
      </w:pPr>
      <w:r>
        <w:rPr>
          <w:rFonts w:hint="eastAsia" w:ascii="宋体" w:hAnsi="宋体" w:eastAsia="宋体" w:cs="宋体"/>
          <w:sz w:val="36"/>
          <w:szCs w:val="44"/>
        </w:rPr>
        <w:fldChar w:fldCharType="end"/>
      </w:r>
    </w:p>
    <w:p>
      <w:pPr>
        <w:spacing w:line="720" w:lineRule="auto"/>
        <w:rPr>
          <w:rFonts w:hint="eastAsia" w:ascii="宋体" w:hAnsi="宋体" w:eastAsia="宋体" w:cs="宋体"/>
        </w:rPr>
      </w:pPr>
      <w:r>
        <w:rPr>
          <w:rFonts w:hint="eastAsia" w:ascii="宋体" w:hAnsi="宋体" w:eastAsia="宋体" w:cs="宋体"/>
        </w:rPr>
        <w:t xml:space="preserve"> </w:t>
      </w:r>
    </w:p>
    <w:p>
      <w:pPr>
        <w:pStyle w:val="20"/>
        <w:tabs>
          <w:tab w:val="center" w:pos="4393"/>
        </w:tabs>
        <w:spacing w:line="720" w:lineRule="auto"/>
        <w:rPr>
          <w:rFonts w:hint="eastAsia" w:ascii="宋体" w:hAnsi="宋体" w:eastAsia="宋体" w:cs="宋体"/>
          <w:bCs/>
          <w:sz w:val="40"/>
          <w:szCs w:val="36"/>
        </w:rPr>
      </w:pPr>
      <w:r>
        <w:rPr>
          <w:rFonts w:hint="eastAsia" w:ascii="宋体" w:hAnsi="宋体" w:eastAsia="宋体" w:cs="宋体"/>
          <w:sz w:val="32"/>
          <w:szCs w:val="28"/>
        </w:rPr>
        <w:tab/>
      </w:r>
    </w:p>
    <w:p>
      <w:pPr>
        <w:rPr>
          <w:rFonts w:hint="eastAsia" w:ascii="宋体" w:hAnsi="宋体" w:eastAsia="宋体" w:cs="宋体"/>
          <w:bCs/>
          <w:sz w:val="36"/>
          <w:szCs w:val="36"/>
        </w:rPr>
      </w:pPr>
    </w:p>
    <w:p>
      <w:pPr>
        <w:rPr>
          <w:rFonts w:hint="eastAsia" w:ascii="宋体" w:hAnsi="宋体" w:eastAsia="宋体" w:cs="宋体"/>
          <w:bCs/>
          <w:sz w:val="36"/>
          <w:szCs w:val="36"/>
        </w:rPr>
      </w:pPr>
    </w:p>
    <w:p>
      <w:pPr>
        <w:pStyle w:val="3"/>
        <w:keepNext w:val="0"/>
        <w:keepLines/>
        <w:pageBreakBefore/>
        <w:spacing w:line="360" w:lineRule="auto"/>
        <w:jc w:val="center"/>
        <w:rPr>
          <w:rFonts w:hint="eastAsia" w:ascii="宋体" w:hAnsi="宋体" w:eastAsia="宋体" w:cs="宋体"/>
          <w:bCs/>
          <w:sz w:val="36"/>
          <w:szCs w:val="36"/>
        </w:rPr>
        <w:sectPr>
          <w:headerReference r:id="rId5" w:type="default"/>
          <w:pgSz w:w="11906" w:h="16838"/>
          <w:pgMar w:top="1440" w:right="1803" w:bottom="1440" w:left="1803" w:header="851" w:footer="992" w:gutter="0"/>
          <w:pgNumType w:fmt="decimal" w:start="1"/>
          <w:cols w:space="720" w:num="1"/>
          <w:docGrid w:type="lines" w:linePitch="312" w:charSpace="0"/>
        </w:sectPr>
      </w:pPr>
      <w:bookmarkStart w:id="12" w:name="_Toc15550"/>
      <w:bookmarkStart w:id="13" w:name="_Toc27924"/>
    </w:p>
    <w:bookmarkEnd w:id="1"/>
    <w:bookmarkEnd w:id="2"/>
    <w:bookmarkEnd w:id="3"/>
    <w:bookmarkEnd w:id="4"/>
    <w:bookmarkEnd w:id="5"/>
    <w:bookmarkEnd w:id="6"/>
    <w:bookmarkEnd w:id="7"/>
    <w:p>
      <w:pPr>
        <w:pStyle w:val="3"/>
        <w:keepNext w:val="0"/>
        <w:keepLines/>
        <w:pageBreakBefore/>
        <w:spacing w:line="360" w:lineRule="auto"/>
        <w:jc w:val="center"/>
        <w:rPr>
          <w:rFonts w:hint="eastAsia" w:ascii="宋体" w:hAnsi="宋体" w:eastAsia="宋体" w:cs="宋体"/>
          <w:bCs/>
          <w:sz w:val="36"/>
          <w:szCs w:val="36"/>
        </w:rPr>
      </w:pPr>
      <w:bookmarkStart w:id="14" w:name="_Toc10355"/>
      <w:bookmarkStart w:id="15" w:name="_Toc9840"/>
      <w:bookmarkStart w:id="16" w:name="_Toc20469"/>
      <w:r>
        <w:rPr>
          <w:rFonts w:hint="eastAsia" w:ascii="宋体" w:eastAsia="宋体" w:cs="宋体"/>
          <w:bCs/>
          <w:sz w:val="36"/>
          <w:szCs w:val="36"/>
          <w:lang w:val="en-US" w:eastAsia="zh-CN"/>
        </w:rPr>
        <w:t>招标</w:t>
      </w:r>
      <w:r>
        <w:rPr>
          <w:rFonts w:hint="eastAsia" w:ascii="宋体" w:hAnsi="宋体" w:eastAsia="宋体" w:cs="宋体"/>
          <w:bCs/>
          <w:sz w:val="36"/>
          <w:szCs w:val="36"/>
        </w:rPr>
        <w:t>公告</w:t>
      </w:r>
      <w:bookmarkEnd w:id="8"/>
      <w:bookmarkEnd w:id="12"/>
      <w:bookmarkEnd w:id="13"/>
      <w:bookmarkEnd w:id="14"/>
      <w:bookmarkEnd w:id="15"/>
      <w:bookmarkEnd w:id="16"/>
    </w:p>
    <w:p>
      <w:pPr>
        <w:spacing w:line="360" w:lineRule="auto"/>
        <w:ind w:firstLine="480" w:firstLineChars="200"/>
        <w:jc w:val="left"/>
        <w:rPr>
          <w:rFonts w:hint="eastAsia" w:ascii="宋体" w:hAnsi="宋体" w:eastAsia="宋体" w:cs="宋体"/>
          <w:color w:val="000000" w:themeColor="text1"/>
          <w:szCs w:val="24"/>
          <w14:textFill>
            <w14:solidFill>
              <w14:schemeClr w14:val="tx1"/>
            </w14:solidFill>
          </w14:textFill>
        </w:rPr>
      </w:pPr>
      <w:bookmarkStart w:id="17" w:name="_Toc2929"/>
      <w:bookmarkStart w:id="18" w:name="_Toc389582035"/>
      <w:bookmarkStart w:id="19" w:name="_Toc30070"/>
      <w:bookmarkStart w:id="20" w:name="_Toc29249"/>
      <w:bookmarkStart w:id="21" w:name="_Toc13275"/>
      <w:bookmarkStart w:id="22" w:name="_Toc26058"/>
      <w:bookmarkStart w:id="23" w:name="_Toc27594"/>
      <w:r>
        <w:rPr>
          <w:rFonts w:hint="eastAsia" w:ascii="宋体" w:hAnsi="宋体" w:eastAsia="宋体" w:cs="宋体"/>
          <w:color w:val="000000" w:themeColor="text1"/>
          <w:szCs w:val="24"/>
          <w14:textFill>
            <w14:solidFill>
              <w14:schemeClr w14:val="tx1"/>
            </w14:solidFill>
          </w14:textFill>
        </w:rPr>
        <w:t>略阳县公共安全视频监控联网应用（雪亮工程）</w:t>
      </w:r>
      <w:r>
        <w:rPr>
          <w:rFonts w:hint="eastAsia" w:ascii="宋体" w:hAnsi="宋体" w:eastAsia="宋体" w:cs="宋体"/>
          <w:color w:val="000000" w:themeColor="text1"/>
          <w:szCs w:val="24"/>
          <w:lang w:val="en-US" w:eastAsia="zh-CN"/>
          <w14:textFill>
            <w14:solidFill>
              <w14:schemeClr w14:val="tx1"/>
            </w14:solidFill>
          </w14:textFill>
        </w:rPr>
        <w:t>一期项目</w:t>
      </w:r>
      <w:r>
        <w:rPr>
          <w:rFonts w:hint="eastAsia" w:hAnsi="宋体" w:cs="宋体"/>
          <w:color w:val="000000" w:themeColor="text1"/>
          <w:szCs w:val="24"/>
          <w:lang w:val="en-US" w:eastAsia="zh-CN"/>
          <w14:textFill>
            <w14:solidFill>
              <w14:schemeClr w14:val="tx1"/>
            </w14:solidFill>
          </w14:textFill>
        </w:rPr>
        <w:t>（二次）</w:t>
      </w:r>
      <w:r>
        <w:rPr>
          <w:rFonts w:hint="eastAsia" w:ascii="宋体" w:hAnsi="宋体" w:eastAsia="宋体" w:cs="宋体"/>
          <w:color w:val="000000" w:themeColor="text1"/>
          <w:szCs w:val="24"/>
          <w14:textFill>
            <w14:solidFill>
              <w14:schemeClr w14:val="tx1"/>
            </w14:solidFill>
          </w14:textFill>
        </w:rPr>
        <w:t>招标项目的潜在投标人应在汉中市</w:t>
      </w:r>
      <w:r>
        <w:rPr>
          <w:rFonts w:hint="eastAsia" w:ascii="宋体" w:hAnsi="宋体" w:eastAsia="宋体" w:cs="宋体"/>
          <w:color w:val="000000" w:themeColor="text1"/>
          <w:szCs w:val="24"/>
          <w:lang w:val="en-US" w:eastAsia="zh-CN"/>
          <w14:textFill>
            <w14:solidFill>
              <w14:schemeClr w14:val="tx1"/>
            </w14:solidFill>
          </w14:textFill>
        </w:rPr>
        <w:t>南郑区英郦庄园C-2号楼201室</w:t>
      </w:r>
      <w:r>
        <w:rPr>
          <w:rFonts w:hint="eastAsia" w:hAnsi="宋体" w:cs="宋体"/>
          <w:color w:val="000000" w:themeColor="text1"/>
          <w:szCs w:val="24"/>
          <w:lang w:val="en-US" w:eastAsia="zh-CN"/>
          <w14:textFill>
            <w14:solidFill>
              <w14:schemeClr w14:val="tx1"/>
            </w14:solidFill>
          </w14:textFill>
        </w:rPr>
        <w:t>陕西元策慧项目管理有限公司</w:t>
      </w:r>
      <w:r>
        <w:rPr>
          <w:rFonts w:hint="eastAsia" w:ascii="宋体" w:hAnsi="宋体" w:eastAsia="宋体" w:cs="宋体"/>
          <w:color w:val="000000" w:themeColor="text1"/>
          <w:szCs w:val="24"/>
          <w14:textFill>
            <w14:solidFill>
              <w14:schemeClr w14:val="tx1"/>
            </w14:solidFill>
          </w14:textFill>
        </w:rPr>
        <w:t>获取招标文件，并于202</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年</w:t>
      </w:r>
      <w:r>
        <w:rPr>
          <w:rFonts w:hint="eastAsia" w:hAnsi="宋体" w:cs="宋体"/>
          <w:color w:val="000000" w:themeColor="text1"/>
          <w:szCs w:val="24"/>
          <w:lang w:val="en-US" w:eastAsia="zh-CN"/>
          <w14:textFill>
            <w14:solidFill>
              <w14:schemeClr w14:val="tx1"/>
            </w14:solidFill>
          </w14:textFill>
        </w:rPr>
        <w:t xml:space="preserve"> 5 </w:t>
      </w:r>
      <w:r>
        <w:rPr>
          <w:rFonts w:hint="eastAsia" w:ascii="宋体" w:hAnsi="宋体" w:eastAsia="宋体" w:cs="宋体"/>
          <w:color w:val="000000" w:themeColor="text1"/>
          <w:szCs w:val="24"/>
          <w14:textFill>
            <w14:solidFill>
              <w14:schemeClr w14:val="tx1"/>
            </w14:solidFill>
          </w14:textFill>
        </w:rPr>
        <w:t>月</w:t>
      </w:r>
      <w:r>
        <w:rPr>
          <w:rFonts w:hint="eastAsia" w:hAnsi="宋体" w:cs="宋体"/>
          <w:color w:val="000000" w:themeColor="text1"/>
          <w:szCs w:val="24"/>
          <w:lang w:val="en-US" w:eastAsia="zh-CN"/>
          <w14:textFill>
            <w14:solidFill>
              <w14:schemeClr w14:val="tx1"/>
            </w14:solidFill>
          </w14:textFill>
        </w:rPr>
        <w:t xml:space="preserve"> 5 </w:t>
      </w:r>
      <w:r>
        <w:rPr>
          <w:rFonts w:hint="eastAsia" w:ascii="宋体" w:hAnsi="宋体" w:eastAsia="宋体" w:cs="宋体"/>
          <w:color w:val="000000" w:themeColor="text1"/>
          <w:szCs w:val="24"/>
          <w14:textFill>
            <w14:solidFill>
              <w14:schemeClr w14:val="tx1"/>
            </w14:solidFill>
          </w14:textFill>
        </w:rPr>
        <w:t xml:space="preserve">日 </w:t>
      </w:r>
      <w:r>
        <w:rPr>
          <w:rFonts w:hint="eastAsia" w:hAnsi="宋体" w:cs="宋体"/>
          <w:color w:val="000000" w:themeColor="text1"/>
          <w:szCs w:val="24"/>
          <w:lang w:val="en-US" w:eastAsia="zh-CN"/>
          <w14:textFill>
            <w14:solidFill>
              <w14:schemeClr w14:val="tx1"/>
            </w14:solidFill>
          </w14:textFill>
        </w:rPr>
        <w:t xml:space="preserve"> 09 </w:t>
      </w:r>
      <w:r>
        <w:rPr>
          <w:rFonts w:hint="eastAsia" w:ascii="宋体" w:hAnsi="宋体" w:eastAsia="宋体" w:cs="宋体"/>
          <w:color w:val="000000" w:themeColor="text1"/>
          <w:szCs w:val="24"/>
          <w14:textFill>
            <w14:solidFill>
              <w14:schemeClr w14:val="tx1"/>
            </w14:solidFill>
          </w14:textFill>
        </w:rPr>
        <w:t>时</w:t>
      </w:r>
      <w:r>
        <w:rPr>
          <w:rFonts w:hint="eastAsia" w:hAnsi="宋体" w:cs="宋体"/>
          <w:color w:val="000000" w:themeColor="text1"/>
          <w:szCs w:val="24"/>
          <w:lang w:val="en-US" w:eastAsia="zh-CN"/>
          <w14:textFill>
            <w14:solidFill>
              <w14:schemeClr w14:val="tx1"/>
            </w14:solidFill>
          </w14:textFill>
        </w:rPr>
        <w:t xml:space="preserve"> 30 </w:t>
      </w:r>
      <w:r>
        <w:rPr>
          <w:rFonts w:hint="eastAsia" w:ascii="宋体" w:hAnsi="宋体" w:eastAsia="宋体" w:cs="宋体"/>
          <w:color w:val="000000" w:themeColor="text1"/>
          <w:szCs w:val="24"/>
          <w14:textFill>
            <w14:solidFill>
              <w14:schemeClr w14:val="tx1"/>
            </w14:solidFill>
          </w14:textFill>
        </w:rPr>
        <w:t xml:space="preserve">分（北京时间）前递交投标文件。 </w:t>
      </w:r>
    </w:p>
    <w:p>
      <w:pPr>
        <w:spacing w:line="360" w:lineRule="auto"/>
        <w:jc w:val="left"/>
        <w:rPr>
          <w:rFonts w:hint="eastAsia"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一、项目基本情况：</w:t>
      </w:r>
    </w:p>
    <w:p>
      <w:pPr>
        <w:spacing w:line="360" w:lineRule="auto"/>
        <w:ind w:firstLine="480" w:firstLineChars="200"/>
        <w:jc w:val="left"/>
        <w:rPr>
          <w:rFonts w:hint="default" w:ascii="宋体" w:hAnsi="宋体" w:eastAsia="宋体" w:cs="宋体"/>
          <w:color w:val="000000" w:themeColor="text1"/>
          <w:szCs w:val="24"/>
          <w:lang w:val="en-US"/>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项目编号：</w:t>
      </w:r>
      <w:r>
        <w:rPr>
          <w:rFonts w:hint="eastAsia" w:ascii="宋体" w:hAnsi="宋体" w:eastAsia="宋体" w:cs="宋体"/>
          <w:color w:val="000000" w:themeColor="text1"/>
          <w:szCs w:val="24"/>
          <w:lang w:val="en-US" w:eastAsia="zh-CN"/>
          <w14:textFill>
            <w14:solidFill>
              <w14:schemeClr w14:val="tx1"/>
            </w14:solidFill>
          </w14:textFill>
        </w:rPr>
        <w:t>YCH-2023-DL00</w:t>
      </w:r>
      <w:r>
        <w:rPr>
          <w:rFonts w:hint="eastAsia" w:hAnsi="宋体" w:cs="宋体"/>
          <w:color w:val="000000" w:themeColor="text1"/>
          <w:szCs w:val="24"/>
          <w:lang w:val="en-US" w:eastAsia="zh-CN"/>
          <w14:textFill>
            <w14:solidFill>
              <w14:schemeClr w14:val="tx1"/>
            </w14:solidFill>
          </w14:textFill>
        </w:rPr>
        <w:t>3</w:t>
      </w:r>
    </w:p>
    <w:p>
      <w:pPr>
        <w:spacing w:line="360" w:lineRule="auto"/>
        <w:ind w:firstLine="480" w:firstLineChars="200"/>
        <w:jc w:val="left"/>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项目名称：略阳县公共安全视频监控联网应用（雪亮工程）</w:t>
      </w:r>
      <w:r>
        <w:rPr>
          <w:rFonts w:hint="eastAsia" w:ascii="宋体" w:hAnsi="宋体" w:eastAsia="宋体" w:cs="宋体"/>
          <w:color w:val="000000" w:themeColor="text1"/>
          <w:szCs w:val="24"/>
          <w:lang w:val="en-US" w:eastAsia="zh-CN"/>
          <w14:textFill>
            <w14:solidFill>
              <w14:schemeClr w14:val="tx1"/>
            </w14:solidFill>
          </w14:textFill>
        </w:rPr>
        <w:t>一期项目</w:t>
      </w:r>
      <w:r>
        <w:rPr>
          <w:rFonts w:hint="eastAsia" w:hAnsi="宋体" w:cs="宋体"/>
          <w:color w:val="000000" w:themeColor="text1"/>
          <w:szCs w:val="24"/>
          <w:lang w:val="en-US" w:eastAsia="zh-CN"/>
          <w14:textFill>
            <w14:solidFill>
              <w14:schemeClr w14:val="tx1"/>
            </w14:solidFill>
          </w14:textFill>
        </w:rPr>
        <w:t>（二次）</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采购方式：公开招标</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预算金额：</w:t>
      </w:r>
      <w:r>
        <w:rPr>
          <w:rFonts w:hint="eastAsia" w:ascii="宋体" w:hAnsi="宋体" w:eastAsia="宋体" w:cs="宋体"/>
          <w:szCs w:val="24"/>
          <w:lang w:val="en-US" w:eastAsia="zh-CN"/>
        </w:rPr>
        <w:t>33万</w:t>
      </w:r>
      <w:r>
        <w:rPr>
          <w:rFonts w:hint="eastAsia" w:ascii="宋体" w:hAnsi="宋体" w:eastAsia="宋体" w:cs="宋体"/>
          <w:szCs w:val="24"/>
        </w:rPr>
        <w:t>元</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 xml:space="preserve">采购需求： </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预算金额：</w:t>
      </w:r>
      <w:r>
        <w:rPr>
          <w:rFonts w:hint="eastAsia" w:hAnsi="宋体" w:cs="宋体"/>
          <w:szCs w:val="24"/>
          <w:lang w:val="en-US" w:eastAsia="zh-CN"/>
        </w:rPr>
        <w:t>33万</w:t>
      </w:r>
      <w:r>
        <w:rPr>
          <w:rFonts w:hint="eastAsia" w:ascii="宋体" w:hAnsi="宋体" w:eastAsia="宋体" w:cs="宋体"/>
          <w:szCs w:val="24"/>
        </w:rPr>
        <w:t>元，项目概况：对</w:t>
      </w:r>
      <w:r>
        <w:rPr>
          <w:rFonts w:hint="eastAsia" w:hAnsi="宋体" w:cs="宋体"/>
          <w:szCs w:val="24"/>
          <w:lang w:val="en-US" w:eastAsia="zh-CN"/>
        </w:rPr>
        <w:t>略阳县</w:t>
      </w:r>
      <w:r>
        <w:rPr>
          <w:rFonts w:hint="eastAsia" w:ascii="宋体" w:hAnsi="宋体" w:eastAsia="宋体" w:cs="宋体"/>
          <w:szCs w:val="24"/>
          <w:lang w:eastAsia="zh-CN"/>
        </w:rPr>
        <w:t>公安局“雪亮工程”建设第一期采购（</w:t>
      </w:r>
      <w:r>
        <w:rPr>
          <w:rFonts w:hint="eastAsia" w:hAnsi="宋体" w:cs="宋体"/>
          <w:szCs w:val="24"/>
          <w:lang w:val="en-US" w:eastAsia="zh-CN"/>
        </w:rPr>
        <w:t>工程建设</w:t>
      </w:r>
      <w:r>
        <w:rPr>
          <w:rFonts w:hint="eastAsia" w:ascii="宋体" w:hAnsi="宋体" w:eastAsia="宋体" w:cs="宋体"/>
          <w:szCs w:val="24"/>
          <w:lang w:eastAsia="zh-CN"/>
        </w:rPr>
        <w:t>）</w:t>
      </w:r>
      <w:r>
        <w:rPr>
          <w:rFonts w:hint="eastAsia" w:ascii="宋体" w:hAnsi="宋体" w:eastAsia="宋体" w:cs="宋体"/>
          <w:szCs w:val="24"/>
        </w:rPr>
        <w:t xml:space="preserve">提供监理服务，服务期限为所监理项目终验合格为止(具体要求详见招标文件)简要技术要求、用途：监理服务。 </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本合同包不接受联合体投标</w:t>
      </w:r>
    </w:p>
    <w:p>
      <w:pPr>
        <w:spacing w:line="360" w:lineRule="auto"/>
        <w:ind w:firstLine="480" w:firstLineChars="200"/>
        <w:jc w:val="left"/>
        <w:rPr>
          <w:rFonts w:hint="eastAsia" w:ascii="宋体" w:hAnsi="宋体" w:eastAsia="宋体" w:cs="宋体"/>
          <w:b/>
          <w:bCs/>
          <w:szCs w:val="24"/>
        </w:rPr>
      </w:pPr>
      <w:r>
        <w:rPr>
          <w:rFonts w:hint="eastAsia" w:ascii="宋体" w:hAnsi="宋体" w:eastAsia="宋体" w:cs="宋体"/>
          <w:szCs w:val="24"/>
        </w:rPr>
        <w:t>合同履行期限：150日历天</w:t>
      </w:r>
    </w:p>
    <w:p>
      <w:pPr>
        <w:spacing w:line="360" w:lineRule="auto"/>
        <w:jc w:val="left"/>
        <w:rPr>
          <w:rFonts w:hint="eastAsia" w:ascii="宋体" w:hAnsi="宋体" w:eastAsia="宋体" w:cs="宋体"/>
          <w:b/>
          <w:bCs/>
          <w:szCs w:val="24"/>
        </w:rPr>
      </w:pPr>
      <w:r>
        <w:rPr>
          <w:rFonts w:hint="eastAsia" w:ascii="宋体" w:hAnsi="宋体" w:eastAsia="宋体" w:cs="宋体"/>
          <w:b/>
          <w:bCs/>
          <w:szCs w:val="24"/>
        </w:rPr>
        <w:t xml:space="preserve">二、 投标人的资格要求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1.满足《中华人民共和国政府采购法》第二十二条规定;</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2.落实政府采购政策需满足的资格要求：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合同包1(工程监理服务)落实政府采购政策需满足的资格要求如下:</w:t>
      </w:r>
    </w:p>
    <w:p>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0" w:right="0" w:rightChars="0"/>
        <w:jc w:val="both"/>
        <w:textAlignment w:val="baseline"/>
        <w:rPr>
          <w:rFonts w:hint="eastAsia" w:ascii="宋体" w:hAnsi="宋体" w:eastAsia="宋体" w:cs="宋体"/>
          <w:sz w:val="24"/>
          <w:szCs w:val="24"/>
          <w:lang w:val="en-US" w:eastAsia="zh-CN" w:bidi="ar-SA"/>
        </w:rPr>
      </w:pPr>
      <w:r>
        <w:rPr>
          <w:rFonts w:hint="eastAsia" w:cs="宋体"/>
          <w:sz w:val="24"/>
          <w:szCs w:val="24"/>
          <w:lang w:val="en-US" w:eastAsia="zh-CN" w:bidi="ar-SA"/>
        </w:rPr>
        <w:t>（1）</w:t>
      </w:r>
      <w:r>
        <w:rPr>
          <w:rFonts w:hint="eastAsia" w:ascii="宋体" w:hAnsi="宋体" w:eastAsia="宋体" w:cs="宋体"/>
          <w:sz w:val="24"/>
          <w:szCs w:val="24"/>
          <w:lang w:val="en-US" w:eastAsia="zh-CN" w:bidi="ar-SA"/>
        </w:rPr>
        <w:t>《关于进一步加大政府采购支持中小企业力度的通知》(财库【2022】19 号)； </w:t>
      </w:r>
    </w:p>
    <w:p>
      <w:pPr>
        <w:pStyle w:val="24"/>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200" w:right="0" w:rightChars="0"/>
        <w:jc w:val="both"/>
        <w:textAlignment w:val="baseline"/>
        <w:rPr>
          <w:rFonts w:hint="eastAsia" w:ascii="宋体" w:hAnsi="宋体" w:eastAsia="宋体" w:cs="宋体"/>
          <w:sz w:val="24"/>
          <w:szCs w:val="24"/>
          <w:lang w:val="en-US" w:eastAsia="zh-CN" w:bidi="ar-SA"/>
        </w:rPr>
      </w:pPr>
      <w:r>
        <w:rPr>
          <w:rFonts w:hint="eastAsia" w:cs="宋体"/>
          <w:sz w:val="24"/>
          <w:szCs w:val="24"/>
          <w:lang w:val="en-US" w:eastAsia="zh-CN" w:bidi="ar-SA"/>
        </w:rPr>
        <w:t>（2）</w:t>
      </w:r>
      <w:r>
        <w:rPr>
          <w:rFonts w:hint="eastAsia" w:ascii="宋体" w:hAnsi="宋体" w:eastAsia="宋体" w:cs="宋体"/>
          <w:sz w:val="24"/>
          <w:szCs w:val="24"/>
          <w:lang w:val="en-US" w:eastAsia="zh-CN" w:bidi="ar-SA"/>
        </w:rPr>
        <w:t>《财政部司法部关于政府采购支持监狱企业发展有关问题的通知》(财库〔2014〕68号) ；             </w:t>
      </w:r>
    </w:p>
    <w:p>
      <w:pPr>
        <w:pStyle w:val="24"/>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200" w:right="0" w:rightChars="0"/>
        <w:jc w:val="both"/>
        <w:textAlignment w:val="baseline"/>
        <w:rPr>
          <w:rFonts w:hint="eastAsia" w:ascii="宋体" w:hAnsi="宋体" w:eastAsia="宋体" w:cs="宋体"/>
          <w:sz w:val="24"/>
          <w:szCs w:val="24"/>
          <w:lang w:val="en-US" w:eastAsia="zh-CN" w:bidi="ar-SA"/>
        </w:rPr>
      </w:pPr>
      <w:r>
        <w:rPr>
          <w:rFonts w:hint="eastAsia" w:cs="宋体"/>
          <w:sz w:val="24"/>
          <w:szCs w:val="24"/>
          <w:lang w:val="en-US" w:eastAsia="zh-CN" w:bidi="ar-SA"/>
        </w:rPr>
        <w:t>（3）</w:t>
      </w:r>
      <w:r>
        <w:rPr>
          <w:rFonts w:hint="eastAsia" w:ascii="宋体" w:hAnsi="宋体" w:eastAsia="宋体" w:cs="宋体"/>
          <w:sz w:val="24"/>
          <w:szCs w:val="24"/>
          <w:lang w:val="en-US" w:eastAsia="zh-CN" w:bidi="ar-SA"/>
        </w:rPr>
        <w:t>《国务院办公厅关于建立政府强制采购节能产品制度的通知》(国办发〔2007〕51号)</w:t>
      </w:r>
    </w:p>
    <w:p>
      <w:pPr>
        <w:pStyle w:val="24"/>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200" w:right="0" w:rightChars="0"/>
        <w:jc w:val="both"/>
        <w:textAlignment w:val="baseline"/>
        <w:rPr>
          <w:rFonts w:hint="eastAsia" w:ascii="宋体" w:hAnsi="宋体" w:eastAsia="宋体" w:cs="宋体"/>
          <w:sz w:val="24"/>
          <w:szCs w:val="24"/>
          <w:lang w:val="en-US" w:eastAsia="zh-CN" w:bidi="ar-SA"/>
        </w:rPr>
      </w:pPr>
      <w:r>
        <w:rPr>
          <w:rFonts w:hint="eastAsia" w:cs="宋体"/>
          <w:sz w:val="24"/>
          <w:szCs w:val="24"/>
          <w:lang w:val="en-US" w:eastAsia="zh-CN" w:bidi="ar-SA"/>
        </w:rPr>
        <w:t>（4）</w:t>
      </w:r>
      <w:r>
        <w:rPr>
          <w:rFonts w:hint="eastAsia" w:ascii="宋体" w:hAnsi="宋体" w:eastAsia="宋体" w:cs="宋体"/>
          <w:sz w:val="24"/>
          <w:szCs w:val="24"/>
          <w:lang w:val="en-US" w:eastAsia="zh-CN" w:bidi="ar-SA"/>
        </w:rPr>
        <w:t>《财政部环保总局关于环境标志产品政府采购实施的意见》(财库[2006]90号) ；     </w:t>
      </w:r>
    </w:p>
    <w:p>
      <w:pPr>
        <w:pStyle w:val="24"/>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200" w:right="0" w:rightChars="0"/>
        <w:jc w:val="both"/>
        <w:textAlignment w:val="baseline"/>
        <w:rPr>
          <w:rFonts w:hint="eastAsia" w:ascii="宋体" w:hAnsi="宋体" w:eastAsia="宋体" w:cs="宋体"/>
          <w:sz w:val="24"/>
          <w:szCs w:val="24"/>
          <w:lang w:val="en-US" w:eastAsia="zh-CN" w:bidi="ar-SA"/>
        </w:rPr>
      </w:pPr>
      <w:r>
        <w:rPr>
          <w:rFonts w:hint="eastAsia" w:cs="宋体"/>
          <w:sz w:val="24"/>
          <w:szCs w:val="24"/>
          <w:lang w:val="en-US" w:eastAsia="zh-CN" w:bidi="ar-SA"/>
        </w:rPr>
        <w:t>（5）</w:t>
      </w:r>
      <w:r>
        <w:rPr>
          <w:rFonts w:hint="eastAsia" w:ascii="宋体" w:hAnsi="宋体" w:eastAsia="宋体" w:cs="宋体"/>
          <w:sz w:val="24"/>
          <w:szCs w:val="24"/>
          <w:lang w:val="en-US" w:eastAsia="zh-CN" w:bidi="ar-SA"/>
        </w:rPr>
        <w:t>《财政部国家发展改革委关于印发〈节能产品政府采购实施意见〉的通知》 (财库〔2004〕185 号) ；                  </w:t>
      </w:r>
    </w:p>
    <w:p>
      <w:pPr>
        <w:pStyle w:val="24"/>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200" w:right="0" w:rightChars="0"/>
        <w:jc w:val="both"/>
        <w:textAlignment w:val="baseline"/>
        <w:rPr>
          <w:rFonts w:hint="eastAsia" w:ascii="宋体" w:hAnsi="宋体" w:eastAsia="宋体" w:cs="宋体"/>
          <w:sz w:val="24"/>
          <w:szCs w:val="24"/>
          <w:lang w:val="en-US" w:eastAsia="zh-CN" w:bidi="ar-SA"/>
        </w:rPr>
      </w:pPr>
      <w:r>
        <w:rPr>
          <w:rFonts w:hint="eastAsia" w:cs="宋体"/>
          <w:sz w:val="24"/>
          <w:szCs w:val="24"/>
          <w:lang w:val="en-US" w:eastAsia="zh-CN" w:bidi="ar-SA"/>
        </w:rPr>
        <w:t>（6）</w:t>
      </w:r>
      <w:r>
        <w:rPr>
          <w:rFonts w:hint="eastAsia" w:ascii="宋体" w:hAnsi="宋体" w:eastAsia="宋体" w:cs="宋体"/>
          <w:sz w:val="24"/>
          <w:szCs w:val="24"/>
          <w:lang w:val="en-US" w:eastAsia="zh-CN" w:bidi="ar-SA"/>
        </w:rPr>
        <w:t>《三部门联合发布关于促进残疾人就业政府采购政策的通知》(财库〔2017〕141号) ；                      </w:t>
      </w:r>
    </w:p>
    <w:p>
      <w:pPr>
        <w:pStyle w:val="24"/>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200" w:right="0" w:rightChars="0"/>
        <w:jc w:val="both"/>
        <w:textAlignment w:val="baseline"/>
        <w:rPr>
          <w:rFonts w:hint="eastAsia" w:ascii="宋体" w:hAnsi="宋体" w:eastAsia="宋体" w:cs="宋体"/>
          <w:sz w:val="24"/>
          <w:szCs w:val="24"/>
          <w:lang w:val="en-US" w:eastAsia="zh-CN" w:bidi="ar-SA"/>
        </w:rPr>
      </w:pPr>
      <w:r>
        <w:rPr>
          <w:rFonts w:hint="eastAsia" w:cs="宋体"/>
          <w:sz w:val="24"/>
          <w:szCs w:val="24"/>
          <w:lang w:val="en-US" w:eastAsia="zh-CN" w:bidi="ar-SA"/>
        </w:rPr>
        <w:t>（7）</w:t>
      </w:r>
      <w:r>
        <w:rPr>
          <w:rFonts w:hint="eastAsia" w:ascii="宋体" w:hAnsi="宋体" w:eastAsia="宋体" w:cs="宋体"/>
          <w:sz w:val="24"/>
          <w:szCs w:val="24"/>
          <w:lang w:val="en-US" w:eastAsia="zh-CN" w:bidi="ar-SA"/>
        </w:rPr>
        <w:t>《财政部发展改革委生态环境部市场监管总局关于调整优化节能产品、环境标志产品政府采购执行机制的通知》(财库〔2019〕9 号) ；                 </w:t>
      </w:r>
    </w:p>
    <w:p>
      <w:pPr>
        <w:pStyle w:val="24"/>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200" w:right="0" w:rightChars="0"/>
        <w:jc w:val="both"/>
        <w:textAlignment w:val="baseline"/>
        <w:rPr>
          <w:rFonts w:hint="eastAsia" w:ascii="宋体" w:hAnsi="宋体" w:eastAsia="宋体" w:cs="宋体"/>
          <w:sz w:val="24"/>
          <w:szCs w:val="24"/>
          <w:lang w:val="en-US" w:eastAsia="zh-CN" w:bidi="ar-SA"/>
        </w:rPr>
      </w:pPr>
      <w:r>
        <w:rPr>
          <w:rFonts w:hint="eastAsia" w:cs="宋体"/>
          <w:sz w:val="24"/>
          <w:szCs w:val="24"/>
          <w:lang w:val="en-US" w:eastAsia="zh-CN" w:bidi="ar-SA"/>
        </w:rPr>
        <w:t>（8）</w:t>
      </w:r>
      <w:r>
        <w:rPr>
          <w:rFonts w:hint="eastAsia" w:ascii="宋体" w:hAnsi="宋体" w:eastAsia="宋体" w:cs="宋体"/>
          <w:sz w:val="24"/>
          <w:szCs w:val="24"/>
          <w:lang w:val="en-US" w:eastAsia="zh-CN" w:bidi="ar-SA"/>
        </w:rPr>
        <w:t>《关于运用政府采购政策支持脱贫攻坚的通知》财库〔2019〕27号。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3.本项目的特定资格要求：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法定代表人或负责人直接参与投标时需提供身份证原件及复印件加盖公章；被授权人参与投标时需提供法定代表人或负责人授权委托书(附法定代表人或负责人及被授权人身份证复印件及被授权人须提供身份证原件)；               </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2、对列入“信用中国”网站(www.creditchina.gov.cn)“记录失信被执行人或 重大税收违法案件当事人名单或企业经营异常名录”记录名单及中国政府采购网 (www.ccgp.gov.cn)“政府采购严重违法失信行为信息记录”的投标人，禁止参与政府采购活动 (附投标截止日前的查询结果但以投标截止日当天查询结果为准);               </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3、财务状况报告：提供2021年或2022年度经审计的财务报告或开标日期前1个月内其基本存款账户开户银行出具的资信证明及基本存款账户开户许可证(基本账户信息表)；</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4、税收缴纳证明：提供2022年6月至今已缴纳的连续6个月的纳税证明，依法免税的单位应提供相关证明材料；</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5、社会保障资金缴纳证明：提供2022年6月至今已缴存的连续6个月的社会保障资金缴存单据或社保机构开具的社会保险参保缴费情况证明，依法不需要缴纳社会保障资金的单位应提供相关证明材料。</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6、投标人需具备通信工程监理甲级或综合监理资格。拟派项目负责人须具备通信工程或机电安装工程国家注册监理师资格证书,无在建项目且在本单位注册。</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注：1、本项目不接受联合体投标。</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2、单位负责人为同一人或者存在控股、管理关系的不同单位，不得参加同一项目包投标或者未划分标段的同一采购项目投标。违反规定的，其投标均无效。</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本项目允许分支机构投标，若法人与法人分支机构同时投标，视为一家投标人，以法人投标文件为准，不接受同一法人的多家分支机构同时投标。分支机构投标须有法人资格总公司授权，其财务状况、税收缴纳、社会保障资金缴纳等由主管单位或总公司代缴(代管)的，需提供相应证明材料及情况说明。</w:t>
      </w:r>
    </w:p>
    <w:p>
      <w:pPr>
        <w:spacing w:line="360" w:lineRule="auto"/>
        <w:jc w:val="left"/>
        <w:rPr>
          <w:rFonts w:hint="eastAsia" w:ascii="宋体" w:hAnsi="宋体" w:eastAsia="宋体" w:cs="宋体"/>
          <w:b w:val="0"/>
          <w:bCs w:val="0"/>
          <w:color w:val="000000" w:themeColor="text1"/>
          <w:szCs w:val="24"/>
          <w14:textFill>
            <w14:solidFill>
              <w14:schemeClr w14:val="tx1"/>
            </w14:solidFill>
          </w14:textFill>
        </w:rPr>
      </w:pPr>
    </w:p>
    <w:p>
      <w:pPr>
        <w:spacing w:line="360" w:lineRule="auto"/>
        <w:jc w:val="left"/>
        <w:rPr>
          <w:rFonts w:hint="eastAsia" w:ascii="宋体" w:hAnsi="宋体" w:eastAsia="宋体" w:cs="宋体"/>
          <w:b/>
          <w:bCs/>
          <w:szCs w:val="24"/>
        </w:rPr>
      </w:pPr>
      <w:r>
        <w:rPr>
          <w:rFonts w:hint="eastAsia" w:ascii="宋体" w:hAnsi="宋体" w:eastAsia="宋体" w:cs="宋体"/>
          <w:b/>
          <w:bCs/>
          <w:szCs w:val="24"/>
        </w:rPr>
        <w:t xml:space="preserve">三、 招标文件的获取方式 </w:t>
      </w:r>
    </w:p>
    <w:p>
      <w:pPr>
        <w:spacing w:line="360" w:lineRule="auto"/>
        <w:ind w:firstLine="480" w:firstLineChars="200"/>
        <w:jc w:val="left"/>
        <w:rPr>
          <w:rFonts w:hint="eastAsia" w:hAnsi="宋体" w:cs="宋体"/>
          <w:b w:val="0"/>
          <w:bCs w:val="0"/>
          <w:szCs w:val="24"/>
          <w:lang w:val="en-US" w:eastAsia="zh-CN"/>
        </w:rPr>
      </w:pPr>
      <w:r>
        <w:rPr>
          <w:rFonts w:hint="eastAsia" w:hAnsi="宋体" w:cs="宋体"/>
          <w:b w:val="0"/>
          <w:bCs w:val="0"/>
          <w:szCs w:val="24"/>
          <w:lang w:val="en-US" w:eastAsia="zh-CN"/>
        </w:rPr>
        <w:t>时间：2023年 4 月 10 日至2023年 4 月14日，每天上08:00:00-12:00:00，下午14:00:00-18:00:00（北京时间）</w:t>
      </w:r>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途径：汉中市</w:t>
      </w:r>
      <w:r>
        <w:rPr>
          <w:rFonts w:hint="eastAsia" w:ascii="宋体" w:hAnsi="宋体" w:eastAsia="宋体" w:cs="宋体"/>
          <w:szCs w:val="24"/>
          <w:highlight w:val="none"/>
          <w:lang w:val="en-US" w:eastAsia="zh-CN"/>
        </w:rPr>
        <w:t>南郑区英郦庄园C</w:t>
      </w:r>
      <w:r>
        <w:rPr>
          <w:rFonts w:hint="eastAsia" w:hAnsi="宋体" w:cs="宋体"/>
          <w:szCs w:val="24"/>
          <w:highlight w:val="none"/>
          <w:lang w:val="en-US" w:eastAsia="zh-CN"/>
        </w:rPr>
        <w:t>-</w:t>
      </w:r>
      <w:r>
        <w:rPr>
          <w:rFonts w:hint="eastAsia" w:ascii="宋体" w:hAnsi="宋体" w:eastAsia="宋体" w:cs="宋体"/>
          <w:szCs w:val="24"/>
          <w:highlight w:val="none"/>
          <w:lang w:val="en-US" w:eastAsia="zh-CN"/>
        </w:rPr>
        <w:t>2号楼201室</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陕西元策慧</w:t>
      </w:r>
      <w:r>
        <w:rPr>
          <w:rFonts w:hint="eastAsia" w:ascii="宋体" w:hAnsi="宋体" w:eastAsia="宋体" w:cs="宋体"/>
          <w:szCs w:val="24"/>
          <w:highlight w:val="none"/>
        </w:rPr>
        <w:t>项目管理有限公司）</w:t>
      </w:r>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方式：现场获取</w:t>
      </w:r>
    </w:p>
    <w:p>
      <w:pPr>
        <w:spacing w:line="360" w:lineRule="auto"/>
        <w:ind w:firstLine="480" w:firstLineChars="200"/>
        <w:jc w:val="left"/>
        <w:rPr>
          <w:rFonts w:hint="default" w:ascii="宋体" w:hAnsi="宋体" w:eastAsia="宋体" w:cs="宋体"/>
          <w:szCs w:val="24"/>
          <w:highlight w:val="none"/>
          <w:lang w:val="en-US" w:eastAsia="zh-CN"/>
        </w:rPr>
      </w:pPr>
      <w:r>
        <w:rPr>
          <w:rFonts w:hint="eastAsia" w:ascii="宋体" w:hAnsi="宋体" w:eastAsia="宋体" w:cs="宋体"/>
          <w:szCs w:val="24"/>
          <w:highlight w:val="none"/>
        </w:rPr>
        <w:t>售价：</w:t>
      </w:r>
      <w:r>
        <w:rPr>
          <w:rFonts w:hint="eastAsia" w:ascii="宋体" w:hAnsi="宋体" w:eastAsia="宋体" w:cs="宋体"/>
          <w:szCs w:val="24"/>
          <w:highlight w:val="none"/>
          <w:lang w:val="en-US" w:eastAsia="zh-CN"/>
        </w:rPr>
        <w:t>300</w:t>
      </w:r>
      <w:r>
        <w:rPr>
          <w:rFonts w:hint="eastAsia" w:ascii="宋体" w:hAnsi="宋体" w:eastAsia="宋体" w:cs="宋体"/>
          <w:szCs w:val="24"/>
          <w:highlight w:val="none"/>
        </w:rPr>
        <w:t>元</w:t>
      </w:r>
      <w:r>
        <w:rPr>
          <w:rFonts w:hint="eastAsia" w:hAnsi="宋体" w:cs="宋体"/>
          <w:szCs w:val="24"/>
          <w:highlight w:val="none"/>
          <w:lang w:val="en-US" w:eastAsia="zh-CN"/>
        </w:rPr>
        <w:t>/份</w:t>
      </w:r>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注：获取招标文件时供应商需委派本</w:t>
      </w:r>
      <w:r>
        <w:rPr>
          <w:rFonts w:hint="eastAsia" w:ascii="宋体" w:hAnsi="宋体" w:eastAsia="宋体" w:cs="宋体"/>
          <w:szCs w:val="24"/>
          <w:highlight w:val="none"/>
          <w:lang w:val="en-US" w:eastAsia="zh-CN"/>
        </w:rPr>
        <w:t>单位</w:t>
      </w:r>
      <w:r>
        <w:rPr>
          <w:rFonts w:hint="eastAsia" w:ascii="宋体" w:hAnsi="宋体" w:eastAsia="宋体" w:cs="宋体"/>
          <w:szCs w:val="24"/>
          <w:highlight w:val="none"/>
        </w:rPr>
        <w:t>自有人员携带单位介绍信和经办人2022年任意月份社保缴纳证明材料、身份证原件及加盖公章的复印件；</w:t>
      </w:r>
    </w:p>
    <w:p>
      <w:pPr>
        <w:spacing w:line="360" w:lineRule="auto"/>
        <w:jc w:val="left"/>
        <w:rPr>
          <w:rFonts w:hint="eastAsia" w:ascii="宋体" w:hAnsi="宋体" w:eastAsia="宋体" w:cs="宋体"/>
          <w:b/>
          <w:bCs/>
          <w:szCs w:val="24"/>
        </w:rPr>
      </w:pPr>
      <w:r>
        <w:rPr>
          <w:rFonts w:hint="eastAsia" w:ascii="宋体" w:hAnsi="宋体" w:eastAsia="宋体" w:cs="宋体"/>
          <w:b/>
          <w:bCs/>
          <w:szCs w:val="24"/>
        </w:rPr>
        <w:t>四、 提交投标文件截止时间、开标时间和地点</w:t>
      </w:r>
    </w:p>
    <w:p>
      <w:pPr>
        <w:spacing w:line="360" w:lineRule="auto"/>
        <w:ind w:firstLine="480" w:firstLineChars="200"/>
        <w:jc w:val="left"/>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时间：202</w:t>
      </w:r>
      <w:r>
        <w:rPr>
          <w:rFonts w:hint="eastAsia" w:ascii="宋体" w:hAnsi="宋体" w:eastAsia="宋体" w:cs="宋体"/>
          <w:b w:val="0"/>
          <w:bCs w:val="0"/>
          <w:color w:val="000000" w:themeColor="text1"/>
          <w:szCs w:val="24"/>
          <w:lang w:val="en-US" w:eastAsia="zh-CN"/>
          <w14:textFill>
            <w14:solidFill>
              <w14:schemeClr w14:val="tx1"/>
            </w14:solidFill>
          </w14:textFill>
        </w:rPr>
        <w:t>3</w:t>
      </w:r>
      <w:r>
        <w:rPr>
          <w:rFonts w:hint="eastAsia" w:ascii="宋体" w:hAnsi="宋体" w:eastAsia="宋体" w:cs="宋体"/>
          <w:b w:val="0"/>
          <w:bCs w:val="0"/>
          <w:color w:val="000000" w:themeColor="text1"/>
          <w:szCs w:val="24"/>
          <w14:textFill>
            <w14:solidFill>
              <w14:schemeClr w14:val="tx1"/>
            </w14:solidFill>
          </w14:textFill>
        </w:rPr>
        <w:t>年</w:t>
      </w:r>
      <w:r>
        <w:rPr>
          <w:rFonts w:hint="eastAsia" w:hAnsi="宋体" w:cs="宋体"/>
          <w:b w:val="0"/>
          <w:bCs w:val="0"/>
          <w:color w:val="000000" w:themeColor="text1"/>
          <w:szCs w:val="24"/>
          <w:lang w:val="en-US" w:eastAsia="zh-CN"/>
          <w14:textFill>
            <w14:solidFill>
              <w14:schemeClr w14:val="tx1"/>
            </w14:solidFill>
          </w14:textFill>
        </w:rPr>
        <w:t xml:space="preserve"> 5</w:t>
      </w:r>
      <w:r>
        <w:rPr>
          <w:rFonts w:hint="eastAsia" w:ascii="宋体" w:hAnsi="宋体" w:eastAsia="宋体" w:cs="宋体"/>
          <w:b w:val="0"/>
          <w:bCs w:val="0"/>
          <w:color w:val="000000" w:themeColor="text1"/>
          <w:szCs w:val="24"/>
          <w14:textFill>
            <w14:solidFill>
              <w14:schemeClr w14:val="tx1"/>
            </w14:solidFill>
          </w14:textFill>
        </w:rPr>
        <w:t>月</w:t>
      </w:r>
      <w:r>
        <w:rPr>
          <w:rFonts w:hint="eastAsia" w:hAnsi="宋体" w:cs="宋体"/>
          <w:b w:val="0"/>
          <w:bCs w:val="0"/>
          <w:color w:val="000000" w:themeColor="text1"/>
          <w:szCs w:val="24"/>
          <w:lang w:val="en-US" w:eastAsia="zh-CN"/>
          <w14:textFill>
            <w14:solidFill>
              <w14:schemeClr w14:val="tx1"/>
            </w14:solidFill>
          </w14:textFill>
        </w:rPr>
        <w:t xml:space="preserve"> 5 </w:t>
      </w:r>
      <w:r>
        <w:rPr>
          <w:rFonts w:hint="eastAsia" w:ascii="宋体" w:hAnsi="宋体" w:eastAsia="宋体" w:cs="宋体"/>
          <w:b w:val="0"/>
          <w:bCs w:val="0"/>
          <w:color w:val="000000" w:themeColor="text1"/>
          <w:szCs w:val="24"/>
          <w14:textFill>
            <w14:solidFill>
              <w14:schemeClr w14:val="tx1"/>
            </w14:solidFill>
          </w14:textFill>
        </w:rPr>
        <w:t xml:space="preserve">日 </w:t>
      </w:r>
      <w:r>
        <w:rPr>
          <w:rFonts w:hint="eastAsia" w:hAnsi="宋体" w:cs="宋体"/>
          <w:b w:val="0"/>
          <w:bCs w:val="0"/>
          <w:color w:val="000000" w:themeColor="text1"/>
          <w:szCs w:val="24"/>
          <w:lang w:val="en-US" w:eastAsia="zh-CN"/>
          <w14:textFill>
            <w14:solidFill>
              <w14:schemeClr w14:val="tx1"/>
            </w14:solidFill>
          </w14:textFill>
        </w:rPr>
        <w:t xml:space="preserve"> 09 </w:t>
      </w:r>
      <w:r>
        <w:rPr>
          <w:rFonts w:hint="eastAsia" w:ascii="宋体" w:hAnsi="宋体" w:eastAsia="宋体" w:cs="宋体"/>
          <w:b w:val="0"/>
          <w:bCs w:val="0"/>
          <w:color w:val="000000" w:themeColor="text1"/>
          <w:szCs w:val="24"/>
          <w14:textFill>
            <w14:solidFill>
              <w14:schemeClr w14:val="tx1"/>
            </w14:solidFill>
          </w14:textFill>
        </w:rPr>
        <w:t>时</w:t>
      </w:r>
      <w:r>
        <w:rPr>
          <w:rFonts w:hint="eastAsia" w:hAnsi="宋体" w:cs="宋体"/>
          <w:b w:val="0"/>
          <w:bCs w:val="0"/>
          <w:color w:val="000000" w:themeColor="text1"/>
          <w:szCs w:val="24"/>
          <w:lang w:val="en-US" w:eastAsia="zh-CN"/>
          <w14:textFill>
            <w14:solidFill>
              <w14:schemeClr w14:val="tx1"/>
            </w14:solidFill>
          </w14:textFill>
        </w:rPr>
        <w:t xml:space="preserve"> 30 </w:t>
      </w:r>
      <w:r>
        <w:rPr>
          <w:rFonts w:hint="eastAsia" w:ascii="宋体" w:hAnsi="宋体" w:eastAsia="宋体" w:cs="宋体"/>
          <w:b w:val="0"/>
          <w:bCs w:val="0"/>
          <w:color w:val="000000" w:themeColor="text1"/>
          <w:szCs w:val="24"/>
          <w14:textFill>
            <w14:solidFill>
              <w14:schemeClr w14:val="tx1"/>
            </w14:solidFill>
          </w14:textFill>
        </w:rPr>
        <w:t>分</w:t>
      </w:r>
      <w:r>
        <w:rPr>
          <w:rFonts w:hint="eastAsia" w:hAnsi="宋体" w:cs="宋体"/>
          <w:b w:val="0"/>
          <w:bCs w:val="0"/>
          <w:color w:val="000000" w:themeColor="text1"/>
          <w:szCs w:val="24"/>
          <w:lang w:val="en-US" w:eastAsia="zh-CN"/>
          <w14:textFill>
            <w14:solidFill>
              <w14:schemeClr w14:val="tx1"/>
            </w14:solidFill>
          </w14:textFill>
        </w:rPr>
        <w:t xml:space="preserve"> 00 </w:t>
      </w:r>
      <w:r>
        <w:rPr>
          <w:rFonts w:hint="eastAsia" w:ascii="宋体" w:hAnsi="宋体" w:eastAsia="宋体" w:cs="宋体"/>
          <w:b w:val="0"/>
          <w:bCs w:val="0"/>
          <w:color w:val="000000" w:themeColor="text1"/>
          <w:szCs w:val="24"/>
          <w14:textFill>
            <w14:solidFill>
              <w14:schemeClr w14:val="tx1"/>
            </w14:solidFill>
          </w14:textFill>
        </w:rPr>
        <w:t>秒 （北京时间）</w:t>
      </w:r>
    </w:p>
    <w:p>
      <w:pPr>
        <w:spacing w:line="360" w:lineRule="auto"/>
        <w:ind w:firstLine="480" w:firstLineChars="200"/>
        <w:jc w:val="left"/>
        <w:rPr>
          <w:rFonts w:hint="default" w:ascii="宋体" w:hAnsi="宋体" w:eastAsia="宋体" w:cs="宋体"/>
          <w:b w:val="0"/>
          <w:bCs w:val="0"/>
          <w:color w:val="000000" w:themeColor="text1"/>
          <w:szCs w:val="24"/>
          <w:lang w:val="en-US"/>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提交投标文件地点：</w:t>
      </w:r>
      <w:r>
        <w:rPr>
          <w:rFonts w:hint="eastAsia" w:ascii="宋体" w:hAnsi="宋体" w:eastAsia="宋体" w:cs="宋体"/>
          <w:color w:val="000000" w:themeColor="text1"/>
          <w:szCs w:val="24"/>
          <w:highlight w:val="none"/>
          <w14:textFill>
            <w14:solidFill>
              <w14:schemeClr w14:val="tx1"/>
            </w14:solidFill>
          </w14:textFill>
        </w:rPr>
        <w:t>汉中市</w:t>
      </w:r>
      <w:r>
        <w:rPr>
          <w:rFonts w:hint="eastAsia" w:ascii="宋体" w:hAnsi="宋体" w:eastAsia="宋体" w:cs="宋体"/>
          <w:color w:val="000000" w:themeColor="text1"/>
          <w:szCs w:val="24"/>
          <w:highlight w:val="none"/>
          <w:lang w:val="en-US" w:eastAsia="zh-CN"/>
          <w14:textFill>
            <w14:solidFill>
              <w14:schemeClr w14:val="tx1"/>
            </w14:solidFill>
          </w14:textFill>
        </w:rPr>
        <w:t>南郑区英郦庄园C-2号楼201室</w:t>
      </w:r>
      <w:r>
        <w:rPr>
          <w:rFonts w:hint="eastAsia" w:hAnsi="宋体" w:cs="宋体"/>
          <w:color w:val="000000" w:themeColor="text1"/>
          <w:szCs w:val="24"/>
          <w:highlight w:val="none"/>
          <w:lang w:val="en-US" w:eastAsia="zh-CN"/>
          <w14:textFill>
            <w14:solidFill>
              <w14:schemeClr w14:val="tx1"/>
            </w14:solidFill>
          </w14:textFill>
        </w:rPr>
        <w:t>陕西元策慧项目管理有限公司</w:t>
      </w:r>
    </w:p>
    <w:p>
      <w:pPr>
        <w:spacing w:line="360" w:lineRule="auto"/>
        <w:ind w:firstLine="480" w:firstLineChars="200"/>
        <w:jc w:val="left"/>
        <w:rPr>
          <w:rFonts w:hint="default" w:ascii="宋体" w:hAnsi="宋体" w:eastAsia="宋体" w:cs="宋体"/>
          <w:color w:val="000000" w:themeColor="text1"/>
          <w:szCs w:val="24"/>
          <w:lang w:val="en-US"/>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开标地点：</w:t>
      </w:r>
      <w:r>
        <w:rPr>
          <w:rFonts w:hint="eastAsia" w:ascii="宋体" w:hAnsi="宋体" w:eastAsia="宋体" w:cs="宋体"/>
          <w:color w:val="000000" w:themeColor="text1"/>
          <w:szCs w:val="24"/>
          <w:highlight w:val="none"/>
          <w14:textFill>
            <w14:solidFill>
              <w14:schemeClr w14:val="tx1"/>
            </w14:solidFill>
          </w14:textFill>
        </w:rPr>
        <w:t>汉中市</w:t>
      </w:r>
      <w:r>
        <w:rPr>
          <w:rFonts w:hint="eastAsia" w:ascii="宋体" w:hAnsi="宋体" w:eastAsia="宋体" w:cs="宋体"/>
          <w:color w:val="000000" w:themeColor="text1"/>
          <w:szCs w:val="24"/>
          <w:highlight w:val="none"/>
          <w:lang w:val="en-US" w:eastAsia="zh-CN"/>
          <w14:textFill>
            <w14:solidFill>
              <w14:schemeClr w14:val="tx1"/>
            </w14:solidFill>
          </w14:textFill>
        </w:rPr>
        <w:t>南郑区英郦庄园C-2号楼201室</w:t>
      </w:r>
      <w:r>
        <w:rPr>
          <w:rFonts w:hint="eastAsia" w:hAnsi="宋体" w:cs="宋体"/>
          <w:color w:val="000000" w:themeColor="text1"/>
          <w:szCs w:val="24"/>
          <w:highlight w:val="none"/>
          <w:lang w:val="en-US" w:eastAsia="zh-CN"/>
          <w14:textFill>
            <w14:solidFill>
              <w14:schemeClr w14:val="tx1"/>
            </w14:solidFill>
          </w14:textFill>
        </w:rPr>
        <w:t>会议室</w:t>
      </w:r>
    </w:p>
    <w:p>
      <w:pPr>
        <w:spacing w:line="360" w:lineRule="auto"/>
        <w:jc w:val="left"/>
        <w:rPr>
          <w:rFonts w:hint="eastAsia" w:ascii="宋体" w:hAnsi="宋体" w:eastAsia="宋体" w:cs="宋体"/>
          <w:b/>
          <w:bCs/>
          <w:szCs w:val="24"/>
        </w:rPr>
      </w:pPr>
      <w:r>
        <w:rPr>
          <w:rFonts w:hint="eastAsia" w:ascii="宋体" w:hAnsi="宋体" w:eastAsia="宋体" w:cs="宋体"/>
          <w:b/>
          <w:bCs/>
          <w:szCs w:val="24"/>
        </w:rPr>
        <w:t>五、公告期限</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自本公告发布之日起5个工作日。</w:t>
      </w:r>
    </w:p>
    <w:p>
      <w:pPr>
        <w:spacing w:line="360" w:lineRule="auto"/>
        <w:jc w:val="left"/>
        <w:rPr>
          <w:rFonts w:hint="eastAsia" w:ascii="宋体" w:hAnsi="宋体" w:eastAsia="宋体" w:cs="宋体"/>
          <w:b/>
          <w:bCs/>
          <w:szCs w:val="24"/>
        </w:rPr>
      </w:pPr>
      <w:r>
        <w:rPr>
          <w:rFonts w:hint="eastAsia" w:ascii="宋体" w:hAnsi="宋体" w:eastAsia="宋体" w:cs="宋体"/>
          <w:b/>
          <w:bCs/>
          <w:szCs w:val="24"/>
        </w:rPr>
        <w:t>六、其他补充事宜</w:t>
      </w:r>
    </w:p>
    <w:p>
      <w:pPr>
        <w:spacing w:line="360" w:lineRule="auto"/>
        <w:ind w:firstLine="480" w:firstLineChars="200"/>
        <w:jc w:val="left"/>
        <w:rPr>
          <w:rFonts w:hint="eastAsia" w:ascii="宋体" w:hAnsi="宋体" w:eastAsia="宋体" w:cs="宋体"/>
          <w:b w:val="0"/>
          <w:bCs w:val="0"/>
          <w:szCs w:val="24"/>
        </w:rPr>
      </w:pPr>
      <w:r>
        <w:rPr>
          <w:rFonts w:hint="eastAsia" w:ascii="宋体" w:hAnsi="宋体" w:eastAsia="宋体" w:cs="宋体"/>
          <w:b w:val="0"/>
          <w:bCs w:val="0"/>
          <w:szCs w:val="24"/>
        </w:rPr>
        <w:t>1.获取招标文件时供应商需委派本单</w:t>
      </w:r>
      <w:r>
        <w:rPr>
          <w:rFonts w:hint="eastAsia" w:hAnsi="宋体" w:cs="宋体"/>
          <w:b w:val="0"/>
          <w:bCs w:val="0"/>
          <w:szCs w:val="24"/>
          <w:lang w:val="en-US" w:eastAsia="zh-CN"/>
        </w:rPr>
        <w:t>位</w:t>
      </w:r>
      <w:r>
        <w:rPr>
          <w:rFonts w:hint="eastAsia" w:ascii="宋体" w:hAnsi="宋体" w:eastAsia="宋体" w:cs="宋体"/>
          <w:b w:val="0"/>
          <w:bCs w:val="0"/>
          <w:szCs w:val="24"/>
        </w:rPr>
        <w:t>自有人员携带单位介绍信和经办人2022年任意月份社保缴纳证明材料、身份证原件及加盖公章的复印件。</w:t>
      </w:r>
    </w:p>
    <w:p>
      <w:pPr>
        <w:spacing w:line="360" w:lineRule="auto"/>
        <w:ind w:firstLine="480" w:firstLineChars="200"/>
        <w:jc w:val="left"/>
        <w:rPr>
          <w:rFonts w:hint="eastAsia" w:ascii="宋体" w:hAnsi="宋体" w:eastAsia="宋体" w:cs="宋体"/>
          <w:b w:val="0"/>
          <w:bCs w:val="0"/>
          <w:szCs w:val="24"/>
        </w:rPr>
      </w:pPr>
      <w:r>
        <w:rPr>
          <w:rFonts w:hint="eastAsia" w:ascii="宋体" w:hAnsi="宋体" w:eastAsia="宋体" w:cs="宋体"/>
          <w:b w:val="0"/>
          <w:bCs w:val="0"/>
          <w:szCs w:val="24"/>
        </w:rPr>
        <w:t>2.请供应商按照陕西省财政厅关于政府采购供应商注册登记有关事项的通知中的要求，通过陕西省政府采购网（http://www.ccgp-shaanxi.gov.cn/）注册登记加入陕西省政府采购供应商库。</w:t>
      </w:r>
    </w:p>
    <w:p>
      <w:pPr>
        <w:spacing w:line="360" w:lineRule="auto"/>
        <w:ind w:firstLine="480" w:firstLineChars="200"/>
        <w:jc w:val="left"/>
        <w:rPr>
          <w:rFonts w:hint="eastAsia" w:ascii="宋体" w:hAnsi="宋体" w:eastAsia="宋体" w:cs="宋体"/>
          <w:b w:val="0"/>
          <w:bCs w:val="0"/>
          <w:szCs w:val="24"/>
        </w:rPr>
      </w:pPr>
      <w:r>
        <w:rPr>
          <w:rFonts w:hint="eastAsia" w:ascii="宋体" w:hAnsi="宋体" w:eastAsia="宋体" w:cs="宋体"/>
          <w:b w:val="0"/>
          <w:bCs w:val="0"/>
          <w:szCs w:val="24"/>
        </w:rPr>
        <w:t>3.本项目无预付款。采购单位根据服务实施情况及资金到位情况分</w:t>
      </w:r>
      <w:r>
        <w:rPr>
          <w:rFonts w:hint="eastAsia" w:hAnsi="宋体" w:cs="宋体"/>
          <w:b w:val="0"/>
          <w:bCs w:val="0"/>
          <w:szCs w:val="24"/>
          <w:lang w:val="en-US" w:eastAsia="zh-CN"/>
        </w:rPr>
        <w:t>5</w:t>
      </w:r>
      <w:r>
        <w:rPr>
          <w:rFonts w:hint="eastAsia" w:ascii="宋体" w:hAnsi="宋体" w:eastAsia="宋体" w:cs="宋体"/>
          <w:b w:val="0"/>
          <w:bCs w:val="0"/>
          <w:szCs w:val="24"/>
        </w:rPr>
        <w:t>年分期支付，合同价款不计息。</w:t>
      </w:r>
    </w:p>
    <w:p>
      <w:pPr>
        <w:spacing w:line="360" w:lineRule="auto"/>
        <w:ind w:firstLine="480" w:firstLineChars="200"/>
        <w:jc w:val="left"/>
        <w:rPr>
          <w:rFonts w:hint="eastAsia" w:ascii="宋体" w:hAnsi="宋体" w:eastAsia="宋体" w:cs="宋体"/>
        </w:rPr>
      </w:pPr>
      <w:r>
        <w:rPr>
          <w:rFonts w:hint="eastAsia" w:ascii="宋体" w:hAnsi="宋体" w:eastAsia="宋体" w:cs="宋体"/>
          <w:b w:val="0"/>
          <w:bCs w:val="0"/>
          <w:szCs w:val="24"/>
        </w:rPr>
        <w:t>4.履约保证金为中标价的</w:t>
      </w:r>
      <w:r>
        <w:rPr>
          <w:rFonts w:hint="eastAsia" w:hAnsi="宋体" w:cs="宋体"/>
          <w:b w:val="0"/>
          <w:bCs w:val="0"/>
          <w:szCs w:val="24"/>
          <w:lang w:val="en-US" w:eastAsia="zh-CN"/>
        </w:rPr>
        <w:t>5</w:t>
      </w:r>
      <w:r>
        <w:rPr>
          <w:rFonts w:hint="eastAsia" w:ascii="宋体" w:hAnsi="宋体" w:eastAsia="宋体" w:cs="宋体"/>
          <w:b w:val="0"/>
          <w:bCs w:val="0"/>
          <w:szCs w:val="24"/>
        </w:rPr>
        <w:t>%，中标人须在领取中标通知书后十个工作日内向采购人支付。</w:t>
      </w:r>
    </w:p>
    <w:p>
      <w:pPr>
        <w:spacing w:line="360" w:lineRule="auto"/>
        <w:jc w:val="left"/>
        <w:rPr>
          <w:rFonts w:hint="eastAsia" w:ascii="宋体" w:hAnsi="宋体" w:eastAsia="宋体" w:cs="宋体"/>
          <w:b/>
          <w:bCs/>
          <w:szCs w:val="24"/>
        </w:rPr>
      </w:pPr>
      <w:r>
        <w:rPr>
          <w:rFonts w:hint="eastAsia" w:ascii="宋体" w:hAnsi="宋体" w:eastAsia="宋体" w:cs="宋体"/>
          <w:b/>
          <w:bCs/>
          <w:szCs w:val="24"/>
        </w:rPr>
        <w:t xml:space="preserve">七、对本次招标提出询问，请按以下方式联系。 </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1、采购人信息：</w:t>
      </w:r>
      <w:r>
        <w:rPr>
          <w:rFonts w:hint="eastAsia" w:ascii="宋体" w:hAnsi="宋体" w:eastAsia="宋体" w:cs="宋体"/>
          <w:szCs w:val="24"/>
          <w:lang w:val="en-US" w:eastAsia="zh-CN"/>
        </w:rPr>
        <w:t>略阳</w:t>
      </w:r>
      <w:r>
        <w:rPr>
          <w:rFonts w:hint="eastAsia" w:ascii="宋体" w:hAnsi="宋体" w:eastAsia="宋体" w:cs="宋体"/>
          <w:szCs w:val="24"/>
        </w:rPr>
        <w:t>公安局</w:t>
      </w:r>
    </w:p>
    <w:p>
      <w:pPr>
        <w:spacing w:line="360" w:lineRule="auto"/>
        <w:ind w:firstLine="480" w:firstLineChars="200"/>
        <w:jc w:val="left"/>
        <w:rPr>
          <w:rFonts w:hint="default" w:ascii="宋体" w:hAnsi="宋体" w:eastAsia="宋体" w:cs="宋体"/>
          <w:szCs w:val="24"/>
          <w:lang w:val="en-US" w:eastAsia="zh-CN"/>
        </w:rPr>
      </w:pPr>
      <w:r>
        <w:rPr>
          <w:rFonts w:hint="eastAsia" w:ascii="宋体" w:hAnsi="宋体" w:eastAsia="宋体" w:cs="宋体"/>
          <w:szCs w:val="24"/>
        </w:rPr>
        <w:t>地址：</w:t>
      </w:r>
      <w:r>
        <w:rPr>
          <w:rFonts w:hint="eastAsia" w:ascii="宋体" w:hAnsi="宋体" w:eastAsia="宋体" w:cs="宋体"/>
          <w:szCs w:val="24"/>
          <w:lang w:val="en-US" w:eastAsia="zh-CN"/>
        </w:rPr>
        <w:t>略阳县</w:t>
      </w:r>
      <w:r>
        <w:rPr>
          <w:rFonts w:hint="eastAsia" w:hAnsi="宋体" w:cs="宋体"/>
          <w:szCs w:val="24"/>
          <w:lang w:val="en-US" w:eastAsia="zh-CN"/>
        </w:rPr>
        <w:t>狮凤路中段</w:t>
      </w:r>
    </w:p>
    <w:p>
      <w:pPr>
        <w:spacing w:line="360" w:lineRule="auto"/>
        <w:ind w:firstLine="480" w:firstLineChars="200"/>
        <w:jc w:val="left"/>
        <w:rPr>
          <w:rFonts w:hint="default" w:ascii="宋体" w:hAnsi="宋体" w:eastAsia="宋体" w:cs="宋体"/>
          <w:szCs w:val="24"/>
          <w:lang w:val="en-US" w:eastAsia="zh-CN"/>
        </w:rPr>
      </w:pPr>
      <w:r>
        <w:rPr>
          <w:rFonts w:hint="eastAsia" w:ascii="宋体" w:hAnsi="宋体" w:eastAsia="宋体" w:cs="宋体"/>
          <w:szCs w:val="24"/>
        </w:rPr>
        <w:t>联系人：</w:t>
      </w:r>
      <w:r>
        <w:rPr>
          <w:rFonts w:hint="eastAsia" w:ascii="宋体" w:hAnsi="宋体" w:eastAsia="宋体" w:cs="宋体"/>
          <w:szCs w:val="24"/>
          <w:lang w:val="en-US" w:eastAsia="zh-CN"/>
        </w:rPr>
        <w:t xml:space="preserve">魏先生         </w:t>
      </w:r>
      <w:r>
        <w:rPr>
          <w:rFonts w:hint="eastAsia" w:ascii="宋体" w:hAnsi="宋体" w:eastAsia="宋体" w:cs="宋体"/>
          <w:szCs w:val="24"/>
        </w:rPr>
        <w:t>电</w:t>
      </w:r>
      <w:r>
        <w:rPr>
          <w:rFonts w:hint="eastAsia" w:ascii="宋体" w:hAnsi="宋体" w:eastAsia="宋体" w:cs="宋体"/>
          <w:szCs w:val="24"/>
          <w:lang w:val="en-US" w:eastAsia="zh-CN"/>
        </w:rPr>
        <w:t xml:space="preserve"> </w:t>
      </w:r>
      <w:r>
        <w:rPr>
          <w:rFonts w:hint="eastAsia" w:ascii="宋体" w:hAnsi="宋体" w:eastAsia="宋体" w:cs="宋体"/>
          <w:szCs w:val="24"/>
        </w:rPr>
        <w:t>话：</w:t>
      </w:r>
      <w:r>
        <w:rPr>
          <w:rFonts w:hint="eastAsia" w:hAnsi="宋体" w:cs="宋体"/>
          <w:szCs w:val="24"/>
          <w:lang w:val="en-US" w:eastAsia="zh-CN"/>
        </w:rPr>
        <w:t>18991609696</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2、项目联系方式</w:t>
      </w:r>
    </w:p>
    <w:p>
      <w:pPr>
        <w:spacing w:line="360" w:lineRule="auto"/>
        <w:ind w:firstLine="480" w:firstLineChars="200"/>
        <w:jc w:val="left"/>
        <w:rPr>
          <w:rFonts w:hint="default" w:ascii="宋体" w:hAnsi="宋体" w:eastAsia="宋体" w:cs="宋体"/>
          <w:szCs w:val="24"/>
          <w:lang w:val="en-US" w:eastAsia="zh-CN"/>
        </w:rPr>
      </w:pPr>
      <w:r>
        <w:rPr>
          <w:rFonts w:hint="eastAsia" w:ascii="宋体" w:hAnsi="宋体" w:eastAsia="宋体" w:cs="宋体"/>
          <w:szCs w:val="24"/>
        </w:rPr>
        <w:t>项目联系人：</w:t>
      </w:r>
      <w:r>
        <w:rPr>
          <w:rFonts w:hint="eastAsia" w:ascii="宋体" w:hAnsi="宋体" w:eastAsia="宋体" w:cs="宋体"/>
          <w:szCs w:val="24"/>
          <w:lang w:val="en-US" w:eastAsia="zh-CN"/>
        </w:rPr>
        <w:t xml:space="preserve">刘先生     </w:t>
      </w:r>
      <w:r>
        <w:rPr>
          <w:rFonts w:hint="eastAsia" w:ascii="宋体" w:hAnsi="宋体" w:eastAsia="宋体" w:cs="宋体"/>
          <w:szCs w:val="24"/>
        </w:rPr>
        <w:t>电 话：</w:t>
      </w:r>
      <w:r>
        <w:rPr>
          <w:rFonts w:hint="eastAsia" w:hAnsi="宋体" w:cs="宋体"/>
          <w:szCs w:val="24"/>
          <w:lang w:val="en-US" w:eastAsia="zh-CN"/>
        </w:rPr>
        <w:t>0916-5368111</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3、采购代理机构信息</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名称：</w:t>
      </w:r>
      <w:r>
        <w:rPr>
          <w:rFonts w:hint="eastAsia" w:ascii="宋体" w:hAnsi="宋体" w:eastAsia="宋体" w:cs="宋体"/>
          <w:szCs w:val="24"/>
          <w:lang w:val="en-US" w:eastAsia="zh-CN"/>
        </w:rPr>
        <w:t>陕西元策慧</w:t>
      </w:r>
      <w:r>
        <w:rPr>
          <w:rFonts w:hint="eastAsia" w:ascii="宋体" w:hAnsi="宋体" w:eastAsia="宋体" w:cs="宋体"/>
          <w:szCs w:val="24"/>
        </w:rPr>
        <w:t xml:space="preserve">项目管理有限公司  </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联系地址：</w:t>
      </w:r>
      <w:r>
        <w:rPr>
          <w:rFonts w:hint="eastAsia" w:ascii="宋体" w:hAnsi="宋体" w:eastAsia="宋体" w:cs="宋体"/>
          <w:szCs w:val="24"/>
          <w:highlight w:val="none"/>
        </w:rPr>
        <w:t>汉中市</w:t>
      </w:r>
      <w:r>
        <w:rPr>
          <w:rFonts w:hint="eastAsia" w:ascii="宋体" w:hAnsi="宋体" w:eastAsia="宋体" w:cs="宋体"/>
          <w:szCs w:val="24"/>
          <w:highlight w:val="none"/>
          <w:lang w:val="en-US" w:eastAsia="zh-CN"/>
        </w:rPr>
        <w:t>南郑区英郦庄园C-2号楼201室</w:t>
      </w:r>
    </w:p>
    <w:p>
      <w:pPr>
        <w:spacing w:line="360" w:lineRule="auto"/>
        <w:jc w:val="right"/>
        <w:rPr>
          <w:rFonts w:hint="eastAsia" w:ascii="宋体" w:hAnsi="宋体" w:eastAsia="宋体" w:cs="宋体"/>
          <w:szCs w:val="24"/>
        </w:rPr>
      </w:pPr>
      <w:r>
        <w:rPr>
          <w:rFonts w:hint="eastAsia" w:ascii="宋体" w:hAnsi="宋体" w:eastAsia="宋体" w:cs="宋体"/>
          <w:szCs w:val="24"/>
        </w:rPr>
        <w:t xml:space="preserve">                                               202</w:t>
      </w:r>
      <w:r>
        <w:rPr>
          <w:rFonts w:hint="eastAsia" w:ascii="宋体" w:hAnsi="宋体" w:eastAsia="宋体" w:cs="宋体"/>
          <w:szCs w:val="24"/>
          <w:lang w:val="en-US" w:eastAsia="zh-CN"/>
        </w:rPr>
        <w:t>3</w:t>
      </w:r>
      <w:r>
        <w:rPr>
          <w:rFonts w:hint="eastAsia" w:ascii="宋体" w:hAnsi="宋体" w:eastAsia="宋体" w:cs="宋体"/>
          <w:szCs w:val="24"/>
        </w:rPr>
        <w:t>年</w:t>
      </w:r>
      <w:r>
        <w:rPr>
          <w:rFonts w:hint="eastAsia" w:hAnsi="宋体" w:cs="宋体"/>
          <w:szCs w:val="24"/>
          <w:lang w:val="en-US" w:eastAsia="zh-CN"/>
        </w:rPr>
        <w:t xml:space="preserve"> 4</w:t>
      </w:r>
      <w:r>
        <w:rPr>
          <w:rFonts w:hint="eastAsia" w:ascii="宋体" w:hAnsi="宋体" w:eastAsia="宋体" w:cs="宋体"/>
          <w:szCs w:val="24"/>
        </w:rPr>
        <w:t>月</w:t>
      </w:r>
      <w:r>
        <w:rPr>
          <w:rFonts w:hint="eastAsia" w:hAnsi="宋体" w:cs="宋体"/>
          <w:szCs w:val="24"/>
          <w:lang w:val="en-US" w:eastAsia="zh-CN"/>
        </w:rPr>
        <w:t xml:space="preserve">9 </w:t>
      </w:r>
      <w:r>
        <w:rPr>
          <w:rFonts w:hint="eastAsia" w:ascii="宋体" w:hAnsi="宋体" w:eastAsia="宋体" w:cs="宋体"/>
          <w:szCs w:val="24"/>
        </w:rPr>
        <w:t>日</w:t>
      </w:r>
    </w:p>
    <w:p>
      <w:pPr>
        <w:rPr>
          <w:rFonts w:hint="eastAsia" w:ascii="宋体" w:hAnsi="宋体" w:eastAsia="宋体" w:cs="宋体"/>
          <w:szCs w:val="24"/>
        </w:rPr>
        <w:sectPr>
          <w:footerReference r:id="rId6" w:type="default"/>
          <w:pgSz w:w="11906" w:h="16838"/>
          <w:pgMar w:top="1440" w:right="1800" w:bottom="1440" w:left="1800" w:header="851" w:footer="992" w:gutter="0"/>
          <w:pgNumType w:fmt="decimal" w:start="1"/>
          <w:cols w:space="720" w:num="1"/>
          <w:docGrid w:type="lines" w:linePitch="312" w:charSpace="0"/>
        </w:sectPr>
      </w:pPr>
    </w:p>
    <w:p>
      <w:pPr>
        <w:pStyle w:val="3"/>
        <w:keepNext w:val="0"/>
        <w:keepLines/>
        <w:pageBreakBefore/>
        <w:spacing w:line="360" w:lineRule="auto"/>
        <w:jc w:val="center"/>
        <w:rPr>
          <w:rFonts w:hint="eastAsia" w:ascii="宋体" w:hAnsi="宋体" w:eastAsia="宋体" w:cs="宋体"/>
          <w:bCs/>
          <w:sz w:val="36"/>
          <w:szCs w:val="36"/>
        </w:rPr>
      </w:pPr>
      <w:bookmarkStart w:id="24" w:name="_Toc6757"/>
      <w:r>
        <w:rPr>
          <w:rFonts w:hint="eastAsia" w:ascii="宋体" w:hAnsi="宋体" w:eastAsia="宋体" w:cs="宋体"/>
          <w:bCs/>
          <w:sz w:val="36"/>
          <w:szCs w:val="36"/>
        </w:rPr>
        <w:t xml:space="preserve">第二章  </w:t>
      </w:r>
      <w:bookmarkEnd w:id="17"/>
      <w:bookmarkEnd w:id="18"/>
      <w:r>
        <w:rPr>
          <w:rFonts w:hint="eastAsia" w:ascii="宋体" w:hAnsi="宋体" w:eastAsia="宋体" w:cs="宋体"/>
          <w:bCs/>
          <w:sz w:val="36"/>
          <w:szCs w:val="36"/>
        </w:rPr>
        <w:t>投标人须知</w:t>
      </w:r>
      <w:bookmarkEnd w:id="19"/>
      <w:bookmarkEnd w:id="20"/>
      <w:bookmarkEnd w:id="21"/>
      <w:bookmarkEnd w:id="22"/>
      <w:bookmarkEnd w:id="23"/>
      <w:bookmarkEnd w:id="24"/>
    </w:p>
    <w:p>
      <w:pPr>
        <w:jc w:val="center"/>
        <w:rPr>
          <w:rFonts w:hint="eastAsia" w:ascii="宋体" w:hAnsi="宋体" w:eastAsia="宋体" w:cs="宋体"/>
          <w:b/>
          <w:bCs/>
          <w:sz w:val="30"/>
          <w:szCs w:val="30"/>
        </w:rPr>
      </w:pPr>
      <w:bookmarkStart w:id="25" w:name="_Toc2257"/>
      <w:bookmarkStart w:id="26" w:name="_Toc423973073"/>
      <w:bookmarkStart w:id="27" w:name="_Toc19364"/>
      <w:r>
        <w:rPr>
          <w:rFonts w:hint="eastAsia" w:ascii="宋体" w:hAnsi="宋体" w:eastAsia="宋体" w:cs="宋体"/>
          <w:b/>
          <w:bCs/>
          <w:sz w:val="30"/>
          <w:szCs w:val="30"/>
        </w:rPr>
        <w:t>投标人须知前附表</w:t>
      </w:r>
      <w:bookmarkEnd w:id="25"/>
      <w:bookmarkEnd w:id="26"/>
      <w:bookmarkEnd w:id="27"/>
    </w:p>
    <w:tbl>
      <w:tblPr>
        <w:tblStyle w:val="27"/>
        <w:tblW w:w="88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3"/>
        <w:gridCol w:w="931"/>
        <w:gridCol w:w="7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blHeader/>
          <w:jc w:val="center"/>
        </w:trPr>
        <w:tc>
          <w:tcPr>
            <w:tcW w:w="603" w:type="dxa"/>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931" w:type="dxa"/>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条款号</w:t>
            </w:r>
          </w:p>
        </w:tc>
        <w:tc>
          <w:tcPr>
            <w:tcW w:w="7322" w:type="dxa"/>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2.1</w:t>
            </w:r>
          </w:p>
        </w:tc>
        <w:tc>
          <w:tcPr>
            <w:tcW w:w="7322" w:type="dxa"/>
          </w:tcPr>
          <w:p>
            <w:pPr>
              <w:spacing w:line="360" w:lineRule="auto"/>
              <w:rPr>
                <w:rFonts w:hint="eastAsia" w:ascii="宋体" w:hAnsi="宋体" w:eastAsia="宋体" w:cs="宋体"/>
                <w:szCs w:val="24"/>
              </w:rPr>
            </w:pPr>
            <w:r>
              <w:rPr>
                <w:rFonts w:hint="eastAsia" w:ascii="宋体" w:hAnsi="宋体" w:eastAsia="宋体" w:cs="宋体"/>
                <w:szCs w:val="24"/>
              </w:rPr>
              <w:t>招标代理机构：</w:t>
            </w:r>
            <w:r>
              <w:rPr>
                <w:rFonts w:hint="eastAsia" w:ascii="宋体" w:hAnsi="宋体" w:eastAsia="宋体" w:cs="宋体"/>
                <w:szCs w:val="24"/>
                <w:lang w:val="en-US" w:eastAsia="zh-CN"/>
              </w:rPr>
              <w:t>陕西元策慧</w:t>
            </w:r>
            <w:r>
              <w:rPr>
                <w:rFonts w:hint="eastAsia" w:ascii="宋体" w:hAnsi="宋体" w:eastAsia="宋体" w:cs="宋体"/>
                <w:szCs w:val="24"/>
              </w:rPr>
              <w:t>项目管理有限公司</w:t>
            </w:r>
          </w:p>
          <w:p>
            <w:pPr>
              <w:spacing w:line="360" w:lineRule="auto"/>
              <w:rPr>
                <w:rFonts w:hint="eastAsia" w:ascii="宋体" w:hAnsi="宋体" w:eastAsia="宋体" w:cs="宋体"/>
                <w:szCs w:val="24"/>
                <w:highlight w:val="none"/>
                <w:lang w:val="en-US" w:eastAsia="zh-CN"/>
              </w:rPr>
            </w:pPr>
            <w:r>
              <w:rPr>
                <w:rFonts w:hint="eastAsia" w:ascii="宋体" w:hAnsi="宋体" w:eastAsia="宋体" w:cs="宋体"/>
                <w:szCs w:val="24"/>
              </w:rPr>
              <w:t>地址：</w:t>
            </w:r>
            <w:r>
              <w:rPr>
                <w:rFonts w:hint="eastAsia" w:ascii="宋体" w:hAnsi="宋体" w:eastAsia="宋体" w:cs="宋体"/>
                <w:szCs w:val="24"/>
                <w:highlight w:val="none"/>
              </w:rPr>
              <w:t>汉中市</w:t>
            </w:r>
            <w:r>
              <w:rPr>
                <w:rFonts w:hint="eastAsia" w:ascii="宋体" w:hAnsi="宋体" w:eastAsia="宋体" w:cs="宋体"/>
                <w:szCs w:val="24"/>
                <w:highlight w:val="none"/>
                <w:lang w:val="en-US" w:eastAsia="zh-CN"/>
              </w:rPr>
              <w:t>南郑区英郦庄园C-2号楼201室</w:t>
            </w:r>
          </w:p>
          <w:p>
            <w:pPr>
              <w:spacing w:line="360" w:lineRule="auto"/>
              <w:rPr>
                <w:rFonts w:hint="eastAsia" w:ascii="宋体" w:hAnsi="宋体" w:eastAsia="宋体" w:cs="宋体"/>
                <w:szCs w:val="24"/>
                <w:lang w:val="en-US" w:eastAsia="zh-CN"/>
              </w:rPr>
            </w:pPr>
            <w:r>
              <w:rPr>
                <w:rFonts w:hint="eastAsia" w:ascii="宋体" w:hAnsi="宋体" w:eastAsia="宋体" w:cs="宋体"/>
                <w:szCs w:val="24"/>
              </w:rPr>
              <w:t>采购项目联系人：</w:t>
            </w:r>
            <w:r>
              <w:rPr>
                <w:rFonts w:hint="eastAsia" w:hAnsi="宋体" w:cs="宋体"/>
                <w:szCs w:val="24"/>
                <w:lang w:val="en-US" w:eastAsia="zh-CN"/>
              </w:rPr>
              <w:t>刘先生</w:t>
            </w:r>
          </w:p>
          <w:p>
            <w:pPr>
              <w:spacing w:line="360" w:lineRule="auto"/>
              <w:rPr>
                <w:rFonts w:hint="default" w:ascii="宋体" w:hAnsi="宋体" w:eastAsia="宋体" w:cs="宋体"/>
                <w:szCs w:val="24"/>
                <w:lang w:val="en-US"/>
              </w:rPr>
            </w:pPr>
            <w:r>
              <w:rPr>
                <w:rFonts w:hint="eastAsia" w:ascii="宋体" w:hAnsi="宋体" w:eastAsia="宋体" w:cs="宋体"/>
                <w:szCs w:val="24"/>
              </w:rPr>
              <w:t>电话：</w:t>
            </w:r>
            <w:r>
              <w:rPr>
                <w:rFonts w:hint="eastAsia" w:hAnsi="宋体" w:cs="宋体"/>
                <w:szCs w:val="24"/>
                <w:lang w:val="en-US" w:eastAsia="zh-CN"/>
              </w:rPr>
              <w:t>0916-5368111</w:t>
            </w:r>
          </w:p>
          <w:p>
            <w:pPr>
              <w:spacing w:line="360" w:lineRule="auto"/>
              <w:rPr>
                <w:rFonts w:hint="default" w:ascii="宋体" w:hAnsi="宋体" w:eastAsia="宋体" w:cs="宋体"/>
                <w:szCs w:val="24"/>
                <w:lang w:val="en-US" w:eastAsia="zh-CN"/>
              </w:rPr>
            </w:pPr>
            <w:r>
              <w:rPr>
                <w:rFonts w:hint="eastAsia" w:ascii="宋体" w:hAnsi="宋体" w:eastAsia="宋体" w:cs="宋体"/>
                <w:szCs w:val="24"/>
              </w:rPr>
              <w:t>邮箱：</w:t>
            </w:r>
            <w:r>
              <w:rPr>
                <w:rFonts w:hint="eastAsia" w:hAnsi="宋体" w:cs="宋体"/>
                <w:szCs w:val="24"/>
                <w:lang w:val="en-US" w:eastAsia="zh-CN"/>
              </w:rPr>
              <w:t>liuzhao9235@163.com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2.3</w:t>
            </w:r>
          </w:p>
        </w:tc>
        <w:tc>
          <w:tcPr>
            <w:tcW w:w="7322" w:type="dxa"/>
            <w:vAlign w:val="center"/>
          </w:tcPr>
          <w:p>
            <w:pPr>
              <w:spacing w:line="360" w:lineRule="auto"/>
              <w:rPr>
                <w:rFonts w:hint="eastAsia" w:ascii="宋体" w:hAnsi="宋体" w:eastAsia="宋体" w:cs="宋体"/>
                <w:szCs w:val="24"/>
              </w:rPr>
            </w:pPr>
            <w:r>
              <w:rPr>
                <w:rFonts w:hint="eastAsia" w:ascii="宋体" w:hAnsi="宋体" w:eastAsia="宋体" w:cs="宋体"/>
                <w:szCs w:val="24"/>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10.2</w:t>
            </w:r>
          </w:p>
        </w:tc>
        <w:tc>
          <w:tcPr>
            <w:tcW w:w="7322" w:type="dxa"/>
            <w:vAlign w:val="center"/>
          </w:tcPr>
          <w:p>
            <w:pPr>
              <w:spacing w:line="360" w:lineRule="auto"/>
              <w:rPr>
                <w:rFonts w:hint="eastAsia" w:ascii="宋体" w:hAnsi="宋体" w:eastAsia="宋体" w:cs="宋体"/>
                <w:szCs w:val="24"/>
              </w:rPr>
            </w:pPr>
            <w:r>
              <w:rPr>
                <w:rFonts w:hint="eastAsia" w:ascii="宋体" w:hAnsi="宋体" w:eastAsia="宋体" w:cs="宋体"/>
                <w:szCs w:val="24"/>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12.2</w:t>
            </w:r>
          </w:p>
        </w:tc>
        <w:tc>
          <w:tcPr>
            <w:tcW w:w="7322" w:type="dxa"/>
          </w:tcPr>
          <w:p>
            <w:pPr>
              <w:spacing w:line="360" w:lineRule="auto"/>
              <w:rPr>
                <w:rFonts w:hint="eastAsia" w:ascii="宋体" w:hAnsi="宋体" w:eastAsia="宋体" w:cs="宋体"/>
                <w:szCs w:val="24"/>
              </w:rPr>
            </w:pPr>
            <w:r>
              <w:rPr>
                <w:rFonts w:hint="eastAsia" w:ascii="宋体" w:hAnsi="宋体" w:eastAsia="宋体" w:cs="宋体"/>
                <w:szCs w:val="24"/>
              </w:rPr>
              <w:t>投标报价是供应商为完成本项目要求的全部服务（含为完成服务提供的货物）内容最终价格的体现。投标人在投标报价表中标明完成本次招标所要求的货物、服务且验收合格的所有费用。对本文件未列明，而供应商认为必需的费用也需列入投标总报价。供应商所报的价格应考虑到可能发生的所有与完成本项目相关服务及履行合同义务有关的一切费用，任何有选择的报价将不予接受，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13.1</w:t>
            </w:r>
          </w:p>
        </w:tc>
        <w:tc>
          <w:tcPr>
            <w:tcW w:w="7322" w:type="dxa"/>
          </w:tcPr>
          <w:p>
            <w:pPr>
              <w:spacing w:line="360" w:lineRule="auto"/>
              <w:rPr>
                <w:rFonts w:hint="eastAsia" w:ascii="宋体" w:hAnsi="宋体" w:eastAsia="宋体" w:cs="宋体"/>
                <w:color w:val="auto"/>
                <w:szCs w:val="24"/>
              </w:rPr>
            </w:pPr>
            <w:r>
              <w:rPr>
                <w:rFonts w:hint="eastAsia" w:ascii="宋体" w:hAnsi="宋体" w:eastAsia="宋体" w:cs="宋体"/>
                <w:b/>
                <w:bCs/>
                <w:color w:val="auto"/>
                <w:szCs w:val="24"/>
              </w:rPr>
              <w:t>投标人资质要求：</w:t>
            </w:r>
          </w:p>
          <w:p>
            <w:pPr>
              <w:spacing w:before="119" w:line="226" w:lineRule="auto"/>
              <w:ind w:left="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投标人资质要求</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360" w:lineRule="auto"/>
              <w:rPr>
                <w:rFonts w:hint="eastAsia" w:ascii="宋体" w:hAnsi="宋体" w:eastAsia="宋体" w:cs="宋体"/>
                <w:szCs w:val="24"/>
              </w:rPr>
            </w:pPr>
            <w:r>
              <w:rPr>
                <w:rFonts w:hint="eastAsia" w:ascii="宋体" w:hAnsi="宋体" w:eastAsia="宋体" w:cs="宋体"/>
                <w:szCs w:val="24"/>
              </w:rPr>
              <w:t>1、投标人具备《中华人民共和国政府采购法》第二十二条规定之资格 条件。须提供的证明材料有：</w:t>
            </w:r>
          </w:p>
          <w:p>
            <w:pPr>
              <w:spacing w:line="360" w:lineRule="auto"/>
              <w:rPr>
                <w:rFonts w:hint="eastAsia" w:ascii="宋体" w:hAnsi="宋体" w:eastAsia="宋体" w:cs="宋体"/>
                <w:szCs w:val="24"/>
              </w:rPr>
            </w:pPr>
            <w:r>
              <w:rPr>
                <w:rFonts w:hint="eastAsia" w:ascii="宋体" w:hAnsi="宋体" w:eastAsia="宋体" w:cs="宋体"/>
                <w:szCs w:val="24"/>
              </w:rPr>
              <w:t>1.1 提供有效合格的具有社会统一信用代码的营业执照，其他组织经营 的须提供合法凭证， 自然人提供身份证明文件;</w:t>
            </w:r>
          </w:p>
          <w:p>
            <w:pPr>
              <w:spacing w:line="360" w:lineRule="auto"/>
              <w:rPr>
                <w:rFonts w:hint="eastAsia" w:ascii="宋体" w:hAnsi="宋体" w:eastAsia="宋体" w:cs="宋体"/>
                <w:szCs w:val="24"/>
              </w:rPr>
            </w:pPr>
            <w:r>
              <w:rPr>
                <w:rFonts w:hint="eastAsia" w:ascii="宋体" w:hAnsi="宋体" w:eastAsia="宋体" w:cs="宋体"/>
                <w:szCs w:val="24"/>
              </w:rPr>
              <w:t>1.2 对列入“信用中国”网站(www.creditchina.gov.cn)“记录失信被 执行人或重大税收违法案件当事人名单或企业经营异常名录”记录名 单及中国政府采购网(www.ccgp.gov.cn)“政府采购严重违法失信行为 信息记录”的投标人，禁止参与政府采购活动 (附投标截止日前的查 询结果但以投标截止日当天查询结果为准) ;</w:t>
            </w:r>
          </w:p>
          <w:p>
            <w:pPr>
              <w:spacing w:line="360" w:lineRule="auto"/>
              <w:rPr>
                <w:rFonts w:hint="eastAsia" w:ascii="宋体" w:hAnsi="宋体" w:eastAsia="宋体" w:cs="宋体"/>
                <w:szCs w:val="24"/>
              </w:rPr>
            </w:pPr>
            <w:r>
              <w:rPr>
                <w:rFonts w:hint="eastAsia" w:ascii="宋体" w:hAnsi="宋体" w:eastAsia="宋体" w:cs="宋体"/>
                <w:szCs w:val="24"/>
              </w:rPr>
              <w:t>1.3 投标保证金交纳凭证</w:t>
            </w:r>
          </w:p>
          <w:p>
            <w:pPr>
              <w:spacing w:line="360" w:lineRule="auto"/>
              <w:rPr>
                <w:rFonts w:hint="eastAsia" w:ascii="宋体" w:hAnsi="宋体" w:eastAsia="宋体" w:cs="宋体"/>
                <w:szCs w:val="24"/>
              </w:rPr>
            </w:pPr>
            <w:r>
              <w:rPr>
                <w:rFonts w:hint="eastAsia" w:ascii="宋体" w:hAnsi="宋体" w:eastAsia="宋体" w:cs="宋体"/>
                <w:szCs w:val="24"/>
              </w:rPr>
              <w:t>1.4 财务状况报告：提供 2021 年或者 2022 度经审计的财务报告或开标 日期前</w:t>
            </w:r>
            <w:r>
              <w:rPr>
                <w:rFonts w:hint="eastAsia" w:ascii="宋体" w:hAnsi="宋体" w:eastAsia="宋体" w:cs="宋体"/>
                <w:szCs w:val="24"/>
                <w:lang w:val="en-US" w:eastAsia="zh-CN"/>
              </w:rPr>
              <w:t>1</w:t>
            </w:r>
            <w:r>
              <w:rPr>
                <w:rFonts w:hint="eastAsia" w:ascii="宋体" w:hAnsi="宋体" w:eastAsia="宋体" w:cs="宋体"/>
                <w:szCs w:val="24"/>
              </w:rPr>
              <w:t>个月内其基本存款账户开户银行出具的资信证明及基本存款 账户开户许可证 (基本账户信息表) ；</w:t>
            </w:r>
          </w:p>
          <w:p>
            <w:pPr>
              <w:spacing w:line="360" w:lineRule="auto"/>
              <w:rPr>
                <w:rFonts w:hint="eastAsia" w:ascii="宋体" w:hAnsi="宋体" w:eastAsia="宋体" w:cs="宋体"/>
                <w:szCs w:val="24"/>
              </w:rPr>
            </w:pPr>
            <w:r>
              <w:rPr>
                <w:rFonts w:hint="eastAsia" w:ascii="宋体" w:hAnsi="宋体" w:eastAsia="宋体" w:cs="宋体"/>
                <w:szCs w:val="24"/>
              </w:rPr>
              <w:t>1.5 税收缴纳证明：提供 2022 年 6 月至今已缴纳的连续</w:t>
            </w:r>
            <w:r>
              <w:rPr>
                <w:rFonts w:hint="eastAsia" w:ascii="宋体" w:hAnsi="宋体" w:eastAsia="宋体" w:cs="宋体"/>
                <w:szCs w:val="24"/>
                <w:lang w:val="en-US" w:eastAsia="zh-CN"/>
              </w:rPr>
              <w:t>6</w:t>
            </w:r>
            <w:r>
              <w:rPr>
                <w:rFonts w:hint="eastAsia" w:ascii="宋体" w:hAnsi="宋体" w:eastAsia="宋体" w:cs="宋体"/>
                <w:szCs w:val="24"/>
              </w:rPr>
              <w:t>个月的纳税 证明，依法免税的单位应提供相关证明材料；</w:t>
            </w:r>
          </w:p>
          <w:p>
            <w:pPr>
              <w:spacing w:line="360" w:lineRule="auto"/>
              <w:rPr>
                <w:rFonts w:hint="eastAsia" w:ascii="宋体" w:hAnsi="宋体" w:eastAsia="宋体" w:cs="宋体"/>
                <w:szCs w:val="24"/>
              </w:rPr>
            </w:pPr>
            <w:r>
              <w:rPr>
                <w:rFonts w:hint="eastAsia" w:ascii="宋体" w:hAnsi="宋体" w:eastAsia="宋体" w:cs="宋体"/>
                <w:szCs w:val="24"/>
              </w:rPr>
              <w:t>1.6 社会保障资金缴纳证明：提供 2022 年 6 月至今已缴存的连续</w:t>
            </w:r>
            <w:r>
              <w:rPr>
                <w:rFonts w:hint="eastAsia" w:ascii="宋体" w:hAnsi="宋体" w:eastAsia="宋体" w:cs="宋体"/>
                <w:szCs w:val="24"/>
                <w:lang w:val="en-US" w:eastAsia="zh-CN"/>
              </w:rPr>
              <w:t>6</w:t>
            </w:r>
            <w:r>
              <w:rPr>
                <w:rFonts w:hint="eastAsia" w:ascii="宋体" w:hAnsi="宋体" w:eastAsia="宋体" w:cs="宋体"/>
                <w:szCs w:val="24"/>
              </w:rPr>
              <w:t>个 月的社会保障资金缴存单据或社保机构开具的社会保险参保缴费情况 证明，依法不需要缴纳社会保障资金的单位应提供相关证明材料；</w:t>
            </w:r>
          </w:p>
          <w:p>
            <w:pPr>
              <w:spacing w:line="360" w:lineRule="auto"/>
              <w:rPr>
                <w:rFonts w:hint="eastAsia" w:ascii="宋体" w:hAnsi="宋体" w:eastAsia="宋体" w:cs="宋体"/>
                <w:szCs w:val="24"/>
              </w:rPr>
            </w:pPr>
            <w:r>
              <w:rPr>
                <w:rFonts w:hint="eastAsia" w:ascii="宋体" w:hAnsi="宋体" w:eastAsia="宋体" w:cs="宋体"/>
                <w:szCs w:val="24"/>
              </w:rPr>
              <w:t>1.7 具备履行合同所必须的设备和专业技术能力的书面声明;</w:t>
            </w:r>
          </w:p>
          <w:p>
            <w:pPr>
              <w:spacing w:line="360" w:lineRule="auto"/>
              <w:rPr>
                <w:rFonts w:hint="eastAsia" w:ascii="宋体" w:hAnsi="宋体" w:eastAsia="宋体" w:cs="宋体"/>
                <w:szCs w:val="24"/>
              </w:rPr>
            </w:pPr>
            <w:r>
              <w:rPr>
                <w:rFonts w:hint="eastAsia" w:ascii="宋体" w:hAnsi="宋体" w:eastAsia="宋体" w:cs="宋体"/>
                <w:szCs w:val="24"/>
              </w:rPr>
              <w:t>1.8 参加政府采购活动前三年内，在经营活动中没有重大违法记录的书面声明；</w:t>
            </w:r>
          </w:p>
          <w:p>
            <w:pPr>
              <w:spacing w:line="360" w:lineRule="auto"/>
              <w:rPr>
                <w:rFonts w:hint="eastAsia" w:ascii="宋体" w:hAnsi="宋体" w:eastAsia="宋体" w:cs="宋体"/>
                <w:szCs w:val="24"/>
              </w:rPr>
            </w:pPr>
            <w:r>
              <w:rPr>
                <w:rFonts w:hint="eastAsia" w:ascii="宋体" w:hAnsi="宋体" w:eastAsia="宋体" w:cs="宋体"/>
                <w:szCs w:val="24"/>
              </w:rPr>
              <w:t>2.特定资格条件</w:t>
            </w:r>
          </w:p>
          <w:p>
            <w:pPr>
              <w:pStyle w:val="24"/>
              <w:spacing w:beforeAutospacing="0" w:afterAutospacing="0" w:line="360" w:lineRule="auto"/>
              <w:rPr>
                <w:rFonts w:hint="eastAsia" w:cs="宋体"/>
                <w:color w:val="FF0000"/>
                <w:highlight w:val="none"/>
                <w:lang w:val="en-US" w:eastAsia="zh-CN"/>
              </w:rPr>
            </w:pPr>
            <w:r>
              <w:rPr>
                <w:rFonts w:hint="eastAsia" w:ascii="宋体" w:hAnsi="宋体" w:eastAsia="宋体" w:cs="宋体"/>
                <w:sz w:val="24"/>
                <w:szCs w:val="24"/>
                <w:lang w:val="en-US" w:eastAsia="zh-CN" w:bidi="ar-SA"/>
              </w:rPr>
              <w:t>投标人需具备通信工程监理甲级或综合监理资格。拟派项目负责人须具备通信工程或机电安装工程国家注册监理师资格证书,无在建项目且在本单位注册。</w:t>
            </w:r>
          </w:p>
          <w:p>
            <w:pPr>
              <w:spacing w:line="360" w:lineRule="auto"/>
              <w:jc w:val="left"/>
              <w:rPr>
                <w:rFonts w:hint="eastAsia" w:ascii="宋体" w:hAnsi="宋体" w:eastAsia="宋体" w:cs="宋体"/>
                <w:color w:val="auto"/>
              </w:rPr>
            </w:pPr>
            <w:r>
              <w:rPr>
                <w:rFonts w:hint="eastAsia" w:ascii="宋体" w:hAnsi="宋体" w:eastAsia="宋体" w:cs="宋体"/>
                <w:b/>
                <w:bCs/>
                <w:color w:val="auto"/>
                <w:szCs w:val="24"/>
              </w:rPr>
              <w:t>备注：</w:t>
            </w:r>
            <w:r>
              <w:rPr>
                <w:rFonts w:hint="eastAsia" w:ascii="宋体" w:hAnsi="宋体" w:eastAsia="宋体" w:cs="宋体"/>
                <w:color w:val="auto"/>
                <w:szCs w:val="24"/>
              </w:rPr>
              <w:t>上述资格证明文件为必备资格，资格证明文件应加盖投标单位鲜公章，缺项或者符合性、有效性、合法性审核不合格的，按无效投标处理。</w:t>
            </w:r>
            <w:r>
              <w:rPr>
                <w:rFonts w:hint="eastAsia" w:ascii="宋体" w:hAnsi="宋体" w:eastAsia="宋体" w:cs="宋体"/>
                <w:b/>
                <w:bCs/>
                <w:color w:val="auto"/>
                <w:szCs w:val="24"/>
              </w:rPr>
              <w:t>开标时各投标人须携带资格证明文件原件备查。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exac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15.1</w:t>
            </w:r>
          </w:p>
        </w:tc>
        <w:tc>
          <w:tcPr>
            <w:tcW w:w="7322" w:type="dxa"/>
            <w:vAlign w:val="center"/>
          </w:tcPr>
          <w:p>
            <w:pPr>
              <w:spacing w:line="360" w:lineRule="auto"/>
              <w:rPr>
                <w:rFonts w:hint="eastAsia" w:ascii="宋体" w:hAnsi="宋体" w:eastAsia="宋体" w:cs="宋体"/>
                <w:color w:val="auto"/>
                <w:szCs w:val="24"/>
              </w:rPr>
            </w:pPr>
            <w:r>
              <w:rPr>
                <w:rFonts w:hint="eastAsia" w:ascii="宋体" w:hAnsi="宋体" w:eastAsia="宋体" w:cs="宋体"/>
                <w:color w:val="auto"/>
                <w:szCs w:val="24"/>
              </w:rPr>
              <w:t>投标有效期（含授权有效期）：递交投标文件的截止之日起90个日历天。中标人的投标文件有效期自动延长至项目质保期结束。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8</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16</w:t>
            </w:r>
          </w:p>
        </w:tc>
        <w:tc>
          <w:tcPr>
            <w:tcW w:w="7322" w:type="dxa"/>
            <w:vAlign w:val="center"/>
          </w:tcPr>
          <w:p>
            <w:pPr>
              <w:spacing w:line="360" w:lineRule="auto"/>
              <w:rPr>
                <w:rFonts w:hint="eastAsia" w:ascii="宋体" w:hAnsi="宋体" w:eastAsia="宋体" w:cs="宋体"/>
                <w:color w:val="auto"/>
                <w:szCs w:val="24"/>
              </w:rPr>
            </w:pPr>
            <w:r>
              <w:rPr>
                <w:rFonts w:hint="eastAsia" w:ascii="宋体" w:hAnsi="宋体" w:eastAsia="宋体" w:cs="宋体"/>
                <w:color w:val="auto"/>
                <w:szCs w:val="24"/>
              </w:rPr>
              <w:t>投标保证金：</w:t>
            </w:r>
          </w:p>
          <w:p>
            <w:pPr>
              <w:spacing w:line="360" w:lineRule="auto"/>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rPr>
              <w:t>（</w:t>
            </w:r>
            <w:r>
              <w:rPr>
                <w:rFonts w:hint="eastAsia" w:ascii="宋体" w:hAnsi="宋体" w:eastAsia="宋体" w:cs="宋体"/>
                <w:b/>
                <w:bCs/>
                <w:color w:val="auto"/>
                <w:szCs w:val="24"/>
                <w:highlight w:val="none"/>
                <w:lang w:val="en-US" w:eastAsia="zh-CN"/>
              </w:rPr>
              <w:t>人民币：</w:t>
            </w:r>
            <w:r>
              <w:rPr>
                <w:rFonts w:hint="eastAsia" w:hAnsi="宋体" w:cs="宋体"/>
                <w:b/>
                <w:bCs/>
                <w:color w:val="auto"/>
                <w:szCs w:val="24"/>
                <w:highlight w:val="none"/>
                <w:lang w:val="en-US" w:eastAsia="zh-CN"/>
              </w:rPr>
              <w:t>伍仟</w:t>
            </w:r>
            <w:r>
              <w:rPr>
                <w:rFonts w:hint="eastAsia" w:ascii="宋体" w:hAnsi="宋体" w:eastAsia="宋体" w:cs="宋体"/>
                <w:b/>
                <w:bCs/>
                <w:color w:val="auto"/>
                <w:szCs w:val="24"/>
                <w:highlight w:val="none"/>
                <w:lang w:val="en-US" w:eastAsia="zh-CN"/>
              </w:rPr>
              <w:t>元整（</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5000</w:t>
            </w:r>
            <w:r>
              <w:rPr>
                <w:rFonts w:hint="eastAsia" w:ascii="宋体" w:hAnsi="宋体" w:eastAsia="宋体" w:cs="宋体"/>
                <w:b/>
                <w:bCs/>
                <w:color w:val="auto"/>
                <w:szCs w:val="24"/>
                <w:highlight w:val="none"/>
              </w:rPr>
              <w:t>.00元</w:t>
            </w:r>
            <w:r>
              <w:rPr>
                <w:rFonts w:hint="eastAsia" w:ascii="宋体" w:hAnsi="宋体" w:eastAsia="宋体" w:cs="宋体"/>
                <w:b/>
                <w:bCs/>
                <w:color w:val="auto"/>
                <w:szCs w:val="24"/>
                <w:highlight w:val="none"/>
                <w:lang w:val="en-US" w:eastAsia="zh-CN"/>
              </w:rPr>
              <w:t>）</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投标保证金的有效期与投标有效期一致。</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投标保证金的交纳形式：转账、电汇、担保机构保函。</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投标人以银行转账、电汇形式交纳投标保证金的（转账时请注明项目编号、标段号），投标结束之后以转账形式退到投标人的账户。</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投标人以担保机构保函形式交纳投标保证金的，须在投标文件递交截止时间前将担保机构保函正本原件提交至招标代理机构备案，招标结束之后将担保机构保函正本原件退回，有效期应当符合招标文件规定。</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供应商以银行转账、电汇形式交纳投标保证金的截止时间：须在投标文件递交截止时间前存入以下帐户（以到账时间为准）。</w:t>
            </w:r>
          </w:p>
          <w:p>
            <w:pPr>
              <w:spacing w:line="360" w:lineRule="auto"/>
              <w:rPr>
                <w:rFonts w:hint="eastAsia" w:ascii="宋体" w:hAnsi="宋体" w:eastAsia="宋体" w:cs="宋体"/>
                <w:color w:val="auto"/>
                <w:szCs w:val="24"/>
                <w:lang w:val="en-US" w:eastAsia="zh-CN"/>
              </w:rPr>
            </w:pPr>
            <w:r>
              <w:rPr>
                <w:rFonts w:hint="eastAsia" w:ascii="宋体" w:hAnsi="宋体" w:eastAsia="宋体" w:cs="宋体"/>
                <w:color w:val="auto"/>
                <w:szCs w:val="24"/>
              </w:rPr>
              <w:t>户名：</w:t>
            </w:r>
            <w:r>
              <w:rPr>
                <w:rFonts w:hint="eastAsia" w:ascii="宋体" w:hAnsi="宋体" w:eastAsia="宋体" w:cs="宋体"/>
                <w:color w:val="auto"/>
                <w:szCs w:val="24"/>
                <w:lang w:val="en-US" w:eastAsia="zh-CN"/>
              </w:rPr>
              <w:t>陕西元策慧项目管理有限公司</w:t>
            </w:r>
          </w:p>
          <w:p>
            <w:pPr>
              <w:spacing w:line="360" w:lineRule="auto"/>
              <w:rPr>
                <w:rFonts w:hint="eastAsia" w:ascii="宋体" w:hAnsi="宋体" w:eastAsia="宋体" w:cs="宋体"/>
                <w:color w:val="auto"/>
                <w:szCs w:val="24"/>
                <w:lang w:val="en-US" w:eastAsia="zh-CN"/>
              </w:rPr>
            </w:pPr>
            <w:r>
              <w:rPr>
                <w:rFonts w:hint="eastAsia" w:ascii="宋体" w:hAnsi="宋体" w:eastAsia="宋体" w:cs="宋体"/>
                <w:color w:val="auto"/>
                <w:szCs w:val="24"/>
              </w:rPr>
              <w:t>账号：8060</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6</w:t>
            </w:r>
            <w:r>
              <w:rPr>
                <w:rFonts w:hint="eastAsia" w:ascii="宋体" w:hAnsi="宋体" w:eastAsia="宋体" w:cs="宋体"/>
                <w:color w:val="auto"/>
                <w:szCs w:val="24"/>
                <w:lang w:val="en-US" w:eastAsia="zh-CN"/>
              </w:rPr>
              <w:t xml:space="preserve">000 </w:t>
            </w:r>
            <w:r>
              <w:rPr>
                <w:rFonts w:hint="eastAsia" w:ascii="宋体" w:hAnsi="宋体" w:eastAsia="宋体" w:cs="宋体"/>
                <w:color w:val="auto"/>
                <w:szCs w:val="24"/>
              </w:rPr>
              <w:t>1421</w:t>
            </w:r>
            <w:r>
              <w:rPr>
                <w:rFonts w:hint="eastAsia" w:ascii="宋体" w:hAnsi="宋体" w:eastAsia="宋体" w:cs="宋体"/>
                <w:color w:val="auto"/>
                <w:szCs w:val="24"/>
                <w:lang w:val="en-US" w:eastAsia="zh-CN"/>
              </w:rPr>
              <w:t xml:space="preserve"> 0121 93</w:t>
            </w:r>
          </w:p>
          <w:p>
            <w:pPr>
              <w:pStyle w:val="12"/>
              <w:spacing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开户银行：长安银行汉中分行营业部</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投标保证金到达招标代理机构指定账户后，将保证金转账凭证复印件或担保机构出具的保函正本复印件附于投标文件规定处。</w:t>
            </w:r>
          </w:p>
          <w:p>
            <w:pPr>
              <w:spacing w:line="360" w:lineRule="auto"/>
              <w:rPr>
                <w:rFonts w:hint="eastAsia" w:ascii="宋体" w:hAnsi="宋体" w:eastAsia="宋体" w:cs="宋体"/>
                <w:color w:val="auto"/>
                <w:szCs w:val="24"/>
              </w:rPr>
            </w:pPr>
            <w:r>
              <w:rPr>
                <w:rFonts w:hint="eastAsia" w:ascii="宋体" w:hAnsi="宋体" w:eastAsia="宋体" w:cs="宋体"/>
                <w:b/>
                <w:bCs/>
                <w:color w:val="auto"/>
                <w:szCs w:val="24"/>
              </w:rPr>
              <w:t>注:投标人未按以上要求缴纳投标保证金的，按无效投标处理。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9</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17.1</w:t>
            </w:r>
          </w:p>
        </w:tc>
        <w:tc>
          <w:tcPr>
            <w:tcW w:w="7322" w:type="dxa"/>
            <w:vAlign w:val="center"/>
          </w:tcPr>
          <w:p>
            <w:pPr>
              <w:spacing w:line="360" w:lineRule="auto"/>
              <w:rPr>
                <w:rFonts w:hint="eastAsia" w:ascii="宋体" w:hAnsi="宋体" w:eastAsia="宋体" w:cs="宋体"/>
                <w:szCs w:val="24"/>
              </w:rPr>
            </w:pPr>
            <w:r>
              <w:rPr>
                <w:rFonts w:hint="eastAsia" w:ascii="宋体" w:hAnsi="宋体" w:eastAsia="宋体" w:cs="宋体"/>
                <w:szCs w:val="24"/>
              </w:rPr>
              <w:t>正本的份数：壹份；</w:t>
            </w:r>
          </w:p>
          <w:p>
            <w:pPr>
              <w:spacing w:line="360" w:lineRule="auto"/>
              <w:rPr>
                <w:rFonts w:hint="eastAsia" w:ascii="宋体" w:hAnsi="宋体" w:eastAsia="宋体" w:cs="宋体"/>
                <w:szCs w:val="24"/>
              </w:rPr>
            </w:pPr>
            <w:r>
              <w:rPr>
                <w:rFonts w:hint="eastAsia" w:ascii="宋体" w:hAnsi="宋体" w:eastAsia="宋体" w:cs="宋体"/>
                <w:szCs w:val="24"/>
              </w:rPr>
              <w:t>副本的份数：贰份；</w:t>
            </w:r>
          </w:p>
          <w:p>
            <w:pPr>
              <w:spacing w:line="360" w:lineRule="auto"/>
              <w:rPr>
                <w:rFonts w:hint="eastAsia" w:ascii="宋体" w:hAnsi="宋体" w:eastAsia="宋体" w:cs="宋体"/>
                <w:szCs w:val="24"/>
              </w:rPr>
            </w:pPr>
            <w:r>
              <w:rPr>
                <w:rFonts w:hint="eastAsia" w:ascii="宋体" w:hAnsi="宋体" w:eastAsia="宋体" w:cs="宋体"/>
                <w:szCs w:val="24"/>
              </w:rPr>
              <w:t>开标一览表：壹份；</w:t>
            </w:r>
          </w:p>
          <w:p>
            <w:pPr>
              <w:spacing w:line="360" w:lineRule="auto"/>
              <w:rPr>
                <w:rFonts w:hint="eastAsia" w:ascii="宋体" w:hAnsi="宋体" w:eastAsia="宋体" w:cs="宋体"/>
                <w:szCs w:val="24"/>
              </w:rPr>
            </w:pPr>
            <w:r>
              <w:rPr>
                <w:rFonts w:hint="eastAsia" w:ascii="宋体" w:hAnsi="宋体" w:eastAsia="宋体" w:cs="宋体"/>
                <w:szCs w:val="24"/>
              </w:rPr>
              <w:t>电子版（U盘）：壹份（文件命名为投标单位名称）。</w:t>
            </w:r>
          </w:p>
          <w:p>
            <w:pPr>
              <w:spacing w:line="360" w:lineRule="auto"/>
              <w:rPr>
                <w:rFonts w:hint="eastAsia" w:ascii="宋体" w:hAnsi="宋体" w:eastAsia="宋体" w:cs="宋体"/>
                <w:szCs w:val="24"/>
              </w:rPr>
            </w:pPr>
            <w:r>
              <w:rPr>
                <w:rFonts w:hint="eastAsia" w:ascii="宋体" w:hAnsi="宋体" w:eastAsia="宋体" w:cs="宋体"/>
                <w:szCs w:val="24"/>
              </w:rPr>
              <w:t>电子版包括：</w:t>
            </w:r>
          </w:p>
          <w:p>
            <w:pPr>
              <w:spacing w:line="360" w:lineRule="auto"/>
              <w:rPr>
                <w:rFonts w:hint="eastAsia" w:ascii="宋体" w:hAnsi="宋体" w:eastAsia="宋体" w:cs="宋体"/>
                <w:szCs w:val="24"/>
              </w:rPr>
            </w:pPr>
            <w:r>
              <w:rPr>
                <w:rFonts w:hint="eastAsia" w:ascii="宋体" w:hAnsi="宋体" w:eastAsia="宋体" w:cs="宋体"/>
                <w:szCs w:val="24"/>
              </w:rPr>
              <w:t>1.与投标文件正本一致的扫描件；</w:t>
            </w:r>
          </w:p>
          <w:p>
            <w:pPr>
              <w:spacing w:line="360" w:lineRule="auto"/>
              <w:rPr>
                <w:rFonts w:hint="eastAsia" w:ascii="宋体" w:hAnsi="宋体" w:eastAsia="宋体" w:cs="宋体"/>
                <w:szCs w:val="24"/>
              </w:rPr>
            </w:pPr>
            <w:r>
              <w:rPr>
                <w:rFonts w:hint="eastAsia" w:ascii="宋体" w:hAnsi="宋体" w:eastAsia="宋体" w:cs="宋体"/>
                <w:szCs w:val="24"/>
              </w:rPr>
              <w:t>2.word</w:t>
            </w:r>
            <w:r>
              <w:rPr>
                <w:rFonts w:hint="eastAsia" w:ascii="宋体" w:hAnsi="宋体" w:eastAsia="宋体" w:cs="宋体"/>
                <w:szCs w:val="24"/>
                <w:lang w:eastAsia="zh-CN"/>
              </w:rPr>
              <w:t>或</w:t>
            </w:r>
            <w:r>
              <w:rPr>
                <w:rFonts w:hint="eastAsia" w:ascii="宋体" w:hAnsi="宋体" w:eastAsia="宋体" w:cs="宋体"/>
                <w:szCs w:val="24"/>
                <w:lang w:val="en-US" w:eastAsia="zh-CN"/>
              </w:rPr>
              <w:t>PDF</w:t>
            </w:r>
            <w:r>
              <w:rPr>
                <w:rFonts w:hint="eastAsia" w:ascii="宋体" w:hAnsi="宋体" w:eastAsia="宋体" w:cs="宋体"/>
                <w:szCs w:val="24"/>
              </w:rPr>
              <w:t>版投标文件；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10</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19.2</w:t>
            </w:r>
          </w:p>
        </w:tc>
        <w:tc>
          <w:tcPr>
            <w:tcW w:w="7322" w:type="dxa"/>
            <w:vAlign w:val="center"/>
          </w:tcPr>
          <w:p>
            <w:pPr>
              <w:spacing w:line="360" w:lineRule="auto"/>
              <w:rPr>
                <w:rFonts w:hint="eastAsia" w:ascii="宋体" w:hAnsi="宋体" w:eastAsia="宋体" w:cs="宋体"/>
                <w:b/>
                <w:szCs w:val="24"/>
              </w:rPr>
            </w:pPr>
            <w:r>
              <w:rPr>
                <w:rFonts w:hint="eastAsia" w:ascii="宋体" w:hAnsi="宋体" w:eastAsia="宋体" w:cs="宋体"/>
                <w:b/>
                <w:szCs w:val="24"/>
              </w:rPr>
              <w:t>投标文件的密封和标记：</w:t>
            </w:r>
          </w:p>
          <w:p>
            <w:pPr>
              <w:spacing w:line="360" w:lineRule="auto"/>
              <w:rPr>
                <w:rFonts w:hint="eastAsia" w:ascii="宋体" w:hAnsi="宋体" w:eastAsia="宋体" w:cs="宋体"/>
                <w:b/>
                <w:bCs/>
                <w:szCs w:val="24"/>
              </w:rPr>
            </w:pPr>
            <w:r>
              <w:rPr>
                <w:rFonts w:hint="eastAsia" w:ascii="宋体" w:hAnsi="宋体" w:eastAsia="宋体" w:cs="宋体"/>
                <w:b/>
                <w:bCs/>
                <w:szCs w:val="24"/>
              </w:rPr>
              <w:t>密封包装方式：</w:t>
            </w:r>
          </w:p>
          <w:p>
            <w:pPr>
              <w:spacing w:line="360" w:lineRule="auto"/>
              <w:rPr>
                <w:rFonts w:hint="eastAsia" w:ascii="宋体" w:hAnsi="宋体" w:eastAsia="宋体" w:cs="宋体"/>
                <w:szCs w:val="24"/>
              </w:rPr>
            </w:pPr>
            <w:r>
              <w:rPr>
                <w:rFonts w:hint="eastAsia" w:ascii="宋体" w:hAnsi="宋体" w:eastAsia="宋体" w:cs="宋体"/>
                <w:szCs w:val="24"/>
              </w:rPr>
              <w:t>供应商应将投标文件正本、所有的副本、电子版本、开标一览表分别单独密封在封袋/封箱中（封袋不得有破损）。封袋/封箱应加贴封条，并在封线处加盖供应商公章。</w:t>
            </w:r>
          </w:p>
          <w:p>
            <w:pPr>
              <w:spacing w:line="360" w:lineRule="auto"/>
              <w:rPr>
                <w:rFonts w:hint="eastAsia" w:ascii="宋体" w:hAnsi="宋体" w:eastAsia="宋体" w:cs="宋体"/>
                <w:b/>
                <w:bCs/>
                <w:szCs w:val="24"/>
              </w:rPr>
            </w:pPr>
            <w:r>
              <w:rPr>
                <w:rFonts w:hint="eastAsia" w:ascii="宋体" w:hAnsi="宋体" w:eastAsia="宋体" w:cs="宋体"/>
                <w:b/>
                <w:bCs/>
                <w:szCs w:val="24"/>
              </w:rPr>
              <w:t>外层包装请按以下要求标记：</w:t>
            </w:r>
          </w:p>
          <w:p>
            <w:pPr>
              <w:spacing w:line="360" w:lineRule="auto"/>
              <w:rPr>
                <w:rFonts w:hint="eastAsia" w:ascii="宋体" w:hAnsi="宋体" w:eastAsia="宋体" w:cs="宋体"/>
                <w:szCs w:val="24"/>
              </w:rPr>
            </w:pPr>
            <w:r>
              <w:rPr>
                <w:rFonts w:hint="eastAsia" w:ascii="宋体" w:hAnsi="宋体" w:eastAsia="宋体" w:cs="宋体"/>
                <w:szCs w:val="24"/>
              </w:rPr>
              <w:t>（1) 供应商的全称；</w:t>
            </w:r>
          </w:p>
          <w:p>
            <w:pPr>
              <w:spacing w:line="360" w:lineRule="auto"/>
              <w:rPr>
                <w:rFonts w:hint="eastAsia" w:ascii="宋体" w:hAnsi="宋体" w:eastAsia="宋体" w:cs="宋体"/>
                <w:szCs w:val="24"/>
              </w:rPr>
            </w:pPr>
            <w:r>
              <w:rPr>
                <w:rFonts w:hint="eastAsia" w:ascii="宋体" w:hAnsi="宋体" w:eastAsia="宋体" w:cs="宋体"/>
                <w:szCs w:val="24"/>
              </w:rPr>
              <w:t>（2）投标项目名称、标段、项目编号</w:t>
            </w:r>
          </w:p>
          <w:p>
            <w:pPr>
              <w:spacing w:line="360" w:lineRule="auto"/>
              <w:rPr>
                <w:rFonts w:hint="eastAsia" w:ascii="宋体" w:hAnsi="宋体" w:eastAsia="宋体" w:cs="宋体"/>
                <w:szCs w:val="24"/>
              </w:rPr>
            </w:pPr>
            <w:r>
              <w:rPr>
                <w:rFonts w:hint="eastAsia" w:ascii="宋体" w:hAnsi="宋体" w:eastAsia="宋体" w:cs="宋体"/>
                <w:szCs w:val="24"/>
              </w:rPr>
              <w:t>（3）正本、副本、“电子版本”、“开标一览表”等信息。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11</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20.1</w:t>
            </w:r>
          </w:p>
        </w:tc>
        <w:tc>
          <w:tcPr>
            <w:tcW w:w="7322" w:type="dxa"/>
          </w:tcPr>
          <w:p>
            <w:pPr>
              <w:spacing w:line="360" w:lineRule="auto"/>
              <w:rPr>
                <w:rFonts w:hint="eastAsia" w:ascii="宋体" w:hAnsi="宋体" w:eastAsia="宋体" w:cs="宋体"/>
                <w:szCs w:val="24"/>
              </w:rPr>
            </w:pPr>
            <w:r>
              <w:rPr>
                <w:rFonts w:hint="eastAsia" w:ascii="宋体" w:hAnsi="宋体" w:eastAsia="宋体" w:cs="宋体"/>
                <w:szCs w:val="24"/>
              </w:rPr>
              <w:t>投标文件递交截止时间：详见招标公告。</w:t>
            </w:r>
          </w:p>
          <w:p>
            <w:pPr>
              <w:spacing w:line="360" w:lineRule="auto"/>
              <w:rPr>
                <w:rFonts w:hint="eastAsia" w:ascii="宋体" w:hAnsi="宋体" w:eastAsia="宋体" w:cs="宋体"/>
                <w:szCs w:val="24"/>
              </w:rPr>
            </w:pPr>
            <w:r>
              <w:rPr>
                <w:rFonts w:hint="eastAsia" w:ascii="宋体" w:hAnsi="宋体" w:eastAsia="宋体" w:cs="宋体"/>
                <w:szCs w:val="24"/>
              </w:rPr>
              <w:t>投标文件递交地址：详见招标公告。</w:t>
            </w:r>
          </w:p>
          <w:p>
            <w:pPr>
              <w:spacing w:line="360" w:lineRule="auto"/>
              <w:rPr>
                <w:rFonts w:hint="eastAsia" w:ascii="宋体" w:hAnsi="宋体" w:eastAsia="宋体" w:cs="宋体"/>
                <w:szCs w:val="24"/>
              </w:rPr>
            </w:pPr>
            <w:r>
              <w:rPr>
                <w:rFonts w:hint="eastAsia" w:ascii="宋体" w:hAnsi="宋体" w:eastAsia="宋体" w:cs="宋体"/>
                <w:szCs w:val="24"/>
              </w:rPr>
              <w:t>投标文件接收人：</w:t>
            </w:r>
            <w:r>
              <w:rPr>
                <w:rFonts w:hint="eastAsia" w:ascii="宋体" w:hAnsi="宋体" w:eastAsia="宋体" w:cs="宋体"/>
                <w:szCs w:val="24"/>
                <w:lang w:val="en-US" w:eastAsia="zh-CN"/>
              </w:rPr>
              <w:t>陕西元策慧</w:t>
            </w:r>
            <w:r>
              <w:rPr>
                <w:rFonts w:hint="eastAsia" w:ascii="宋体" w:hAnsi="宋体" w:eastAsia="宋体" w:cs="宋体"/>
                <w:szCs w:val="24"/>
              </w:rPr>
              <w:t>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9"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12</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22.1</w:t>
            </w:r>
          </w:p>
        </w:tc>
        <w:tc>
          <w:tcPr>
            <w:tcW w:w="7322" w:type="dxa"/>
          </w:tcPr>
          <w:p>
            <w:pPr>
              <w:spacing w:line="360" w:lineRule="auto"/>
              <w:rPr>
                <w:rFonts w:hint="eastAsia" w:ascii="宋体" w:hAnsi="宋体" w:eastAsia="宋体" w:cs="宋体"/>
                <w:szCs w:val="24"/>
              </w:rPr>
            </w:pPr>
            <w:r>
              <w:rPr>
                <w:rFonts w:hint="eastAsia" w:ascii="宋体" w:hAnsi="宋体" w:eastAsia="宋体" w:cs="宋体"/>
                <w:szCs w:val="24"/>
              </w:rPr>
              <w:t>开标时间：详见招标公告。</w:t>
            </w:r>
          </w:p>
          <w:p>
            <w:pPr>
              <w:spacing w:line="360" w:lineRule="auto"/>
              <w:rPr>
                <w:rFonts w:hint="eastAsia" w:ascii="宋体" w:hAnsi="宋体" w:eastAsia="宋体" w:cs="宋体"/>
                <w:szCs w:val="24"/>
              </w:rPr>
            </w:pPr>
            <w:r>
              <w:rPr>
                <w:rFonts w:hint="eastAsia" w:ascii="宋体" w:hAnsi="宋体" w:eastAsia="宋体" w:cs="宋体"/>
                <w:szCs w:val="24"/>
              </w:rPr>
              <w:t>开标地点：详见招标公告。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13</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25.1</w:t>
            </w:r>
          </w:p>
        </w:tc>
        <w:tc>
          <w:tcPr>
            <w:tcW w:w="7322" w:type="dxa"/>
            <w:vAlign w:val="center"/>
          </w:tcPr>
          <w:p>
            <w:pPr>
              <w:spacing w:line="360" w:lineRule="auto"/>
              <w:jc w:val="left"/>
              <w:rPr>
                <w:rFonts w:hint="eastAsia" w:ascii="宋体" w:hAnsi="宋体" w:eastAsia="宋体" w:cs="宋体"/>
                <w:szCs w:val="24"/>
              </w:rPr>
            </w:pPr>
            <w:r>
              <w:rPr>
                <w:rFonts w:hint="eastAsia" w:ascii="宋体" w:hAnsi="宋体" w:eastAsia="宋体" w:cs="宋体"/>
                <w:b/>
                <w:bCs/>
                <w:szCs w:val="24"/>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14</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31</w:t>
            </w:r>
          </w:p>
        </w:tc>
        <w:tc>
          <w:tcPr>
            <w:tcW w:w="7322" w:type="dxa"/>
            <w:vAlign w:val="center"/>
          </w:tcPr>
          <w:p>
            <w:pPr>
              <w:spacing w:line="360" w:lineRule="auto"/>
              <w:rPr>
                <w:rFonts w:hint="eastAsia" w:ascii="宋体" w:hAnsi="宋体" w:eastAsia="宋体" w:cs="宋体"/>
                <w:szCs w:val="24"/>
              </w:rPr>
            </w:pPr>
            <w:r>
              <w:rPr>
                <w:rFonts w:hint="eastAsia" w:ascii="宋体" w:hAnsi="宋体" w:eastAsia="宋体" w:cs="宋体"/>
                <w:szCs w:val="24"/>
              </w:rPr>
              <w:t>履约保证金:</w:t>
            </w:r>
          </w:p>
          <w:p>
            <w:pPr>
              <w:spacing w:line="360" w:lineRule="auto"/>
              <w:rPr>
                <w:rFonts w:hint="eastAsia" w:ascii="宋体" w:hAnsi="宋体" w:eastAsia="宋体" w:cs="宋体"/>
                <w:szCs w:val="24"/>
              </w:rPr>
            </w:pPr>
            <w:r>
              <w:rPr>
                <w:rFonts w:hint="eastAsia" w:ascii="宋体" w:hAnsi="宋体" w:eastAsia="宋体" w:cs="宋体"/>
                <w:szCs w:val="24"/>
              </w:rPr>
              <w:t>□ 不要求提供</w:t>
            </w:r>
          </w:p>
          <w:p>
            <w:pPr>
              <w:spacing w:line="360" w:lineRule="auto"/>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eastAsia="宋体" w:cs="宋体"/>
                <w:color w:val="auto"/>
                <w:szCs w:val="24"/>
              </w:rPr>
              <w:t>要求提供，履约保证金金额为合同金额的</w:t>
            </w:r>
            <w:r>
              <w:rPr>
                <w:rFonts w:hint="eastAsia" w:hAnsi="宋体" w:cs="宋体"/>
                <w:color w:val="auto"/>
                <w:szCs w:val="24"/>
                <w:lang w:val="en-US" w:eastAsia="zh-CN"/>
              </w:rPr>
              <w:t>5</w:t>
            </w:r>
            <w:r>
              <w:rPr>
                <w:rFonts w:hint="eastAsia" w:ascii="宋体" w:hAnsi="宋体" w:eastAsia="宋体" w:cs="宋体"/>
                <w:color w:val="auto"/>
                <w:szCs w:val="24"/>
              </w:rPr>
              <w:t>%，提交形式：以支票、汇票、本票等非现金形式提交</w:t>
            </w:r>
            <w:r>
              <w:rPr>
                <w:rFonts w:hint="eastAsia" w:ascii="宋体" w:hAnsi="宋体" w:eastAsia="宋体" w:cs="宋体"/>
                <w:color w:val="auto"/>
                <w:szCs w:val="24"/>
                <w:shd w:val="clear" w:color="auto"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15</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分包、转包</w:t>
            </w:r>
          </w:p>
        </w:tc>
        <w:tc>
          <w:tcPr>
            <w:tcW w:w="7322" w:type="dxa"/>
            <w:vAlign w:val="center"/>
          </w:tcPr>
          <w:p>
            <w:pPr>
              <w:spacing w:line="360" w:lineRule="auto"/>
              <w:rPr>
                <w:rFonts w:hint="eastAsia" w:ascii="宋体" w:hAnsi="宋体" w:eastAsia="宋体" w:cs="宋体"/>
                <w:szCs w:val="24"/>
              </w:rPr>
            </w:pPr>
            <w:r>
              <w:rPr>
                <w:rFonts w:hint="eastAsia" w:ascii="宋体" w:hAnsi="宋体" w:eastAsia="宋体" w:cs="宋体"/>
                <w:szCs w:val="24"/>
              </w:rPr>
              <w:t>未经甲方许可，乙方不得将项目内容擅自以任何形式进行分包、转包。如经发现，将没收履约保证金，且采购人有权终止合同。同时上报财政部门列入不良行为记录名单，在一至三年内禁止参加政府采购活动并予以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23"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16</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现场  踏勘</w:t>
            </w:r>
          </w:p>
        </w:tc>
        <w:tc>
          <w:tcPr>
            <w:tcW w:w="7322" w:type="dxa"/>
            <w:vAlign w:val="center"/>
          </w:tcPr>
          <w:p>
            <w:pPr>
              <w:spacing w:line="360" w:lineRule="auto"/>
              <w:rPr>
                <w:rFonts w:hint="eastAsia" w:ascii="宋体" w:hAnsi="宋体" w:eastAsia="宋体" w:cs="宋体"/>
                <w:szCs w:val="24"/>
              </w:rPr>
            </w:pPr>
            <w:r>
              <w:rPr>
                <w:rFonts w:hint="eastAsia" w:ascii="宋体" w:hAnsi="宋体" w:eastAsia="宋体" w:cs="宋体"/>
                <w:szCs w:val="24"/>
              </w:rPr>
              <w:t>踏勘方式：自行踏勘</w:t>
            </w:r>
          </w:p>
          <w:p>
            <w:pPr>
              <w:spacing w:line="360" w:lineRule="auto"/>
              <w:rPr>
                <w:rFonts w:hint="eastAsia" w:ascii="宋体" w:hAnsi="宋体" w:eastAsia="宋体" w:cs="宋体"/>
                <w:szCs w:val="24"/>
              </w:rPr>
            </w:pPr>
            <w:r>
              <w:rPr>
                <w:rFonts w:hint="eastAsia" w:ascii="宋体" w:hAnsi="宋体" w:eastAsia="宋体" w:cs="宋体"/>
                <w:szCs w:val="24"/>
              </w:rPr>
              <w:t>注意事项：1.投标人根据需求自行踏勘；2.可按照本项目采购人联系方式询问有关踏勘事宜；3、投标人各自承担踏勘现场所发生的费用和自身安全责任；3.投标人对本项目地形、地貌、电源、水文、地质、气象、料源(场)、水源、动力、电讯、地下管网、取(弃)土场和交通条件等的描述或说明资料的判断、推断和应用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7"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17</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同义</w:t>
            </w:r>
          </w:p>
          <w:p>
            <w:pPr>
              <w:spacing w:line="360" w:lineRule="auto"/>
              <w:jc w:val="center"/>
              <w:rPr>
                <w:rFonts w:hint="eastAsia" w:ascii="宋体" w:hAnsi="宋体" w:eastAsia="宋体" w:cs="宋体"/>
                <w:szCs w:val="24"/>
              </w:rPr>
            </w:pPr>
            <w:r>
              <w:rPr>
                <w:rFonts w:hint="eastAsia" w:ascii="宋体" w:hAnsi="宋体" w:eastAsia="宋体" w:cs="宋体"/>
                <w:szCs w:val="24"/>
              </w:rPr>
              <w:t>词语</w:t>
            </w:r>
          </w:p>
        </w:tc>
        <w:tc>
          <w:tcPr>
            <w:tcW w:w="7322" w:type="dxa"/>
            <w:vAlign w:val="center"/>
          </w:tcPr>
          <w:p>
            <w:pPr>
              <w:spacing w:line="360" w:lineRule="auto"/>
              <w:rPr>
                <w:rFonts w:hint="eastAsia" w:ascii="宋体" w:hAnsi="宋体" w:eastAsia="宋体" w:cs="宋体"/>
                <w:szCs w:val="24"/>
              </w:rPr>
            </w:pPr>
            <w:r>
              <w:rPr>
                <w:rFonts w:hint="eastAsia" w:ascii="宋体" w:hAnsi="宋体" w:eastAsia="宋体" w:cs="宋体"/>
                <w:szCs w:val="24"/>
              </w:rPr>
              <w:t>构成招标文件组成部分的各章节中出现的措辞“委托人”、“发包人”、和“投标人”、“承包人”，在招标投标阶段应当分别按“采购人”和“投标人”进行理解。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18</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进口  产品</w:t>
            </w:r>
          </w:p>
        </w:tc>
        <w:tc>
          <w:tcPr>
            <w:tcW w:w="7322" w:type="dxa"/>
            <w:vAlign w:val="center"/>
          </w:tcPr>
          <w:p>
            <w:pPr>
              <w:spacing w:line="360" w:lineRule="auto"/>
              <w:rPr>
                <w:rFonts w:hint="eastAsia" w:ascii="宋体" w:hAnsi="宋体" w:eastAsia="宋体" w:cs="宋体"/>
                <w:szCs w:val="24"/>
              </w:rPr>
            </w:pPr>
            <w:r>
              <w:rPr>
                <w:rFonts w:hint="eastAsia" w:ascii="宋体" w:hAnsi="宋体" w:eastAsia="宋体" w:cs="宋体"/>
                <w:szCs w:val="24"/>
              </w:rPr>
              <w:t>☑ 本采购项目拒绝进口产品参加投标</w:t>
            </w:r>
          </w:p>
          <w:p>
            <w:pPr>
              <w:spacing w:line="360" w:lineRule="auto"/>
              <w:rPr>
                <w:rFonts w:hint="eastAsia" w:ascii="宋体" w:hAnsi="宋体" w:eastAsia="宋体" w:cs="宋体"/>
                <w:szCs w:val="24"/>
              </w:rPr>
            </w:pPr>
            <w:r>
              <w:rPr>
                <w:rFonts w:hint="eastAsia" w:ascii="宋体" w:hAnsi="宋体" w:eastAsia="宋体" w:cs="宋体"/>
                <w:szCs w:val="24"/>
              </w:rPr>
              <w:t>□ 本采购项目已经财政部门审核同意购买进口产品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2" w:hRule="atLeast"/>
          <w:jc w:val="center"/>
        </w:trPr>
        <w:tc>
          <w:tcPr>
            <w:tcW w:w="603"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19</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信用记录查询说明</w:t>
            </w:r>
          </w:p>
        </w:tc>
        <w:tc>
          <w:tcPr>
            <w:tcW w:w="7322" w:type="dxa"/>
            <w:vAlign w:val="center"/>
          </w:tcPr>
          <w:p>
            <w:pPr>
              <w:pStyle w:val="20"/>
              <w:spacing w:line="360" w:lineRule="auto"/>
              <w:rPr>
                <w:rFonts w:hint="eastAsia" w:ascii="宋体" w:hAnsi="宋体" w:eastAsia="宋体" w:cs="宋体"/>
                <w:szCs w:val="24"/>
              </w:rPr>
            </w:pPr>
            <w:r>
              <w:rPr>
                <w:rFonts w:hint="eastAsia" w:ascii="宋体" w:hAnsi="宋体" w:eastAsia="宋体" w:cs="宋体"/>
                <w:szCs w:val="24"/>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pPr>
              <w:pStyle w:val="20"/>
              <w:spacing w:line="360" w:lineRule="auto"/>
              <w:rPr>
                <w:rFonts w:hint="eastAsia" w:ascii="宋体" w:hAnsi="宋体" w:eastAsia="宋体" w:cs="宋体"/>
                <w:szCs w:val="24"/>
              </w:rPr>
            </w:pPr>
            <w:r>
              <w:rPr>
                <w:rFonts w:hint="eastAsia" w:ascii="宋体" w:hAnsi="宋体" w:eastAsia="宋体" w:cs="宋体"/>
                <w:szCs w:val="24"/>
              </w:rPr>
              <w:t>2.查询时间：公告发出之日至投标截止时间后2小时内，若查询结果不符合要求，按无效投标处理。</w:t>
            </w:r>
          </w:p>
          <w:p>
            <w:pPr>
              <w:pStyle w:val="20"/>
              <w:spacing w:line="360" w:lineRule="auto"/>
              <w:rPr>
                <w:rFonts w:hint="eastAsia" w:ascii="宋体" w:hAnsi="宋体" w:eastAsia="宋体" w:cs="宋体"/>
                <w:szCs w:val="24"/>
              </w:rPr>
            </w:pPr>
            <w:r>
              <w:rPr>
                <w:rFonts w:hint="eastAsia" w:ascii="宋体" w:hAnsi="宋体" w:eastAsia="宋体" w:cs="宋体"/>
                <w:szCs w:val="24"/>
              </w:rPr>
              <w:t>3.在本招标文件规定的查询时间之后，网站信息发生的任何变更均不再作为评审依据。</w:t>
            </w:r>
          </w:p>
          <w:p>
            <w:pPr>
              <w:pStyle w:val="20"/>
              <w:spacing w:line="360" w:lineRule="auto"/>
              <w:rPr>
                <w:rFonts w:hint="eastAsia" w:ascii="宋体" w:hAnsi="宋体" w:eastAsia="宋体" w:cs="宋体"/>
              </w:rPr>
            </w:pPr>
            <w:r>
              <w:rPr>
                <w:rFonts w:hint="eastAsia" w:ascii="宋体" w:hAnsi="宋体" w:eastAsia="宋体" w:cs="宋体"/>
                <w:szCs w:val="24"/>
              </w:rPr>
              <w:t>4.投标人自行提供的与网站信息不一致的其他证明材料亦不作为资格审查依据。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64" w:hRule="atLeast"/>
          <w:jc w:val="center"/>
        </w:trPr>
        <w:tc>
          <w:tcPr>
            <w:tcW w:w="603" w:type="dxa"/>
            <w:vAlign w:val="center"/>
          </w:tcPr>
          <w:p>
            <w:pPr>
              <w:adjustRightInd w:val="0"/>
              <w:spacing w:line="360" w:lineRule="atLeast"/>
              <w:jc w:val="center"/>
              <w:textAlignment w:val="baseline"/>
              <w:rPr>
                <w:rFonts w:hint="eastAsia" w:ascii="宋体" w:hAnsi="宋体" w:eastAsia="宋体" w:cs="宋体"/>
                <w:szCs w:val="24"/>
                <w:lang w:val="en-US"/>
              </w:rPr>
            </w:pPr>
            <w:r>
              <w:rPr>
                <w:rFonts w:hint="eastAsia" w:ascii="宋体" w:hAnsi="宋体" w:eastAsia="宋体" w:cs="宋体"/>
                <w:sz w:val="24"/>
                <w:lang w:val="en-US" w:eastAsia="zh-CN"/>
              </w:rPr>
              <w:t>20</w:t>
            </w:r>
          </w:p>
        </w:tc>
        <w:tc>
          <w:tcPr>
            <w:tcW w:w="931" w:type="dxa"/>
            <w:vAlign w:val="center"/>
          </w:tcPr>
          <w:p>
            <w:pPr>
              <w:spacing w:line="276" w:lineRule="auto"/>
              <w:jc w:val="center"/>
              <w:rPr>
                <w:rFonts w:hint="eastAsia" w:ascii="宋体" w:hAnsi="宋体" w:eastAsia="宋体" w:cs="宋体"/>
                <w:szCs w:val="24"/>
              </w:rPr>
            </w:pPr>
            <w:r>
              <w:rPr>
                <w:rFonts w:hint="eastAsia" w:ascii="宋体" w:hAnsi="宋体" w:eastAsia="宋体" w:cs="宋体"/>
                <w:sz w:val="24"/>
                <w:szCs w:val="24"/>
              </w:rPr>
              <w:t>采购代理服务费</w:t>
            </w:r>
          </w:p>
        </w:tc>
        <w:tc>
          <w:tcPr>
            <w:tcW w:w="7322" w:type="dxa"/>
            <w:vAlign w:val="center"/>
          </w:tcPr>
          <w:p>
            <w:pPr>
              <w:spacing w:line="276" w:lineRule="auto"/>
              <w:rPr>
                <w:rFonts w:hint="eastAsia" w:ascii="宋体" w:hAnsi="宋体" w:eastAsia="宋体" w:cs="宋体"/>
                <w:sz w:val="24"/>
                <w:szCs w:val="24"/>
                <w:lang w:val="en-US" w:eastAsia="zh-CN" w:bidi="ar-SA"/>
              </w:rPr>
            </w:pPr>
            <w:r>
              <w:rPr>
                <w:rFonts w:hint="eastAsia" w:ascii="宋体" w:hAnsi="宋体" w:eastAsia="宋体" w:cs="宋体"/>
                <w:lang w:val="en-US" w:eastAsia="zh-CN"/>
              </w:rPr>
              <w:t>1</w:t>
            </w:r>
            <w:r>
              <w:rPr>
                <w:rFonts w:hint="eastAsia" w:ascii="宋体" w:hAnsi="宋体" w:eastAsia="宋体" w:cs="宋体"/>
                <w:sz w:val="24"/>
                <w:szCs w:val="24"/>
                <w:lang w:val="en-US" w:eastAsia="zh-CN" w:bidi="ar-SA"/>
              </w:rPr>
              <w:t>、招标代理费由：由中标单位在领取中标通知书时，一次性支付。</w:t>
            </w:r>
          </w:p>
          <w:p>
            <w:pPr>
              <w:spacing w:line="276"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招标代理服务费：依据《招标代理服务收费管理暂行办法》计价[2002]1980号文和《国家发展改革委员会办公厅关于招标代理服务收费有关问题的通知》（发改办价格〔2003〕857号）计取（本项目为货物类，按照货物类计费标准执行）。</w:t>
            </w:r>
          </w:p>
          <w:p>
            <w:pPr>
              <w:pStyle w:val="2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户  名：陕西元策慧项目管理有限公司</w:t>
            </w:r>
          </w:p>
          <w:p>
            <w:pPr>
              <w:pStyle w:val="2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开户行：长安银行汉中分行营业部</w:t>
            </w:r>
          </w:p>
          <w:p>
            <w:pPr>
              <w:spacing w:line="360" w:lineRule="auto"/>
              <w:rPr>
                <w:rFonts w:hint="eastAsia" w:ascii="宋体" w:hAnsi="宋体" w:eastAsia="宋体" w:cs="宋体"/>
              </w:rPr>
            </w:pPr>
            <w:r>
              <w:rPr>
                <w:rFonts w:hint="eastAsia" w:ascii="宋体" w:hAnsi="宋体" w:eastAsia="宋体" w:cs="宋体"/>
                <w:sz w:val="24"/>
                <w:szCs w:val="24"/>
                <w:lang w:val="en-US" w:eastAsia="zh-CN" w:bidi="ar-SA"/>
              </w:rPr>
              <w:t xml:space="preserve">   账  号：</w:t>
            </w:r>
            <w:r>
              <w:rPr>
                <w:rFonts w:hint="eastAsia" w:ascii="宋体" w:hAnsi="宋体" w:eastAsia="宋体" w:cs="宋体"/>
                <w:color w:val="000000" w:themeColor="text1"/>
                <w:szCs w:val="24"/>
                <w14:textFill>
                  <w14:solidFill>
                    <w14:schemeClr w14:val="tx1"/>
                  </w14:solidFill>
                </w14:textFill>
              </w:rPr>
              <w:t>8060</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6</w:t>
            </w:r>
            <w:r>
              <w:rPr>
                <w:rFonts w:hint="eastAsia" w:ascii="宋体" w:hAnsi="宋体" w:eastAsia="宋体" w:cs="宋体"/>
                <w:color w:val="000000" w:themeColor="text1"/>
                <w:szCs w:val="24"/>
                <w:lang w:val="en-US" w:eastAsia="zh-CN"/>
                <w14:textFill>
                  <w14:solidFill>
                    <w14:schemeClr w14:val="tx1"/>
                  </w14:solidFill>
                </w14:textFill>
              </w:rPr>
              <w:t xml:space="preserve">000 </w:t>
            </w:r>
            <w:r>
              <w:rPr>
                <w:rFonts w:hint="eastAsia" w:ascii="宋体" w:hAnsi="宋体" w:eastAsia="宋体" w:cs="宋体"/>
                <w:color w:val="000000" w:themeColor="text1"/>
                <w:szCs w:val="24"/>
                <w14:textFill>
                  <w14:solidFill>
                    <w14:schemeClr w14:val="tx1"/>
                  </w14:solidFill>
                </w14:textFill>
              </w:rPr>
              <w:t>1421</w:t>
            </w:r>
            <w:r>
              <w:rPr>
                <w:rFonts w:hint="eastAsia" w:ascii="宋体" w:hAnsi="宋体" w:eastAsia="宋体" w:cs="宋体"/>
                <w:color w:val="000000" w:themeColor="text1"/>
                <w:szCs w:val="24"/>
                <w:lang w:val="en-US" w:eastAsia="zh-CN"/>
                <w14:textFill>
                  <w14:solidFill>
                    <w14:schemeClr w14:val="tx1"/>
                  </w14:solidFill>
                </w14:textFill>
              </w:rPr>
              <w:t xml:space="preserve"> 0121 93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eastAsia="宋体" w:cs="宋体"/>
                <w:szCs w:val="24"/>
                <w:lang w:val="en-US" w:eastAsia="zh-CN"/>
              </w:rPr>
              <w:t>1</w:t>
            </w:r>
          </w:p>
        </w:tc>
        <w:tc>
          <w:tcPr>
            <w:tcW w:w="931" w:type="dxa"/>
            <w:vAlign w:val="center"/>
          </w:tcPr>
          <w:p>
            <w:pPr>
              <w:spacing w:line="360" w:lineRule="auto"/>
              <w:jc w:val="center"/>
              <w:rPr>
                <w:rFonts w:hint="eastAsia" w:ascii="宋体" w:hAnsi="宋体" w:eastAsia="宋体" w:cs="宋体"/>
                <w:szCs w:val="24"/>
              </w:rPr>
            </w:pPr>
            <w:r>
              <w:rPr>
                <w:rFonts w:hint="eastAsia" w:ascii="宋体" w:hAnsi="宋体" w:eastAsia="宋体" w:cs="宋体"/>
                <w:color w:val="auto"/>
                <w:szCs w:val="24"/>
              </w:rPr>
              <w:t>其他</w:t>
            </w:r>
          </w:p>
        </w:tc>
        <w:tc>
          <w:tcPr>
            <w:tcW w:w="7322" w:type="dxa"/>
            <w:vAlign w:val="center"/>
          </w:tcPr>
          <w:p>
            <w:pPr>
              <w:pStyle w:val="20"/>
              <w:spacing w:line="360" w:lineRule="auto"/>
              <w:rPr>
                <w:rFonts w:hint="eastAsia" w:ascii="宋体" w:hAnsi="宋体" w:eastAsia="宋体" w:cs="宋体"/>
                <w:szCs w:val="24"/>
              </w:rPr>
            </w:pPr>
            <w:r>
              <w:rPr>
                <w:rFonts w:hint="eastAsia" w:ascii="宋体" w:hAnsi="宋体" w:eastAsia="宋体" w:cs="宋体"/>
                <w:szCs w:val="24"/>
              </w:rPr>
              <w:t>1.本项目非专门面向中小企业采购。</w:t>
            </w:r>
          </w:p>
          <w:p>
            <w:pPr>
              <w:pStyle w:val="20"/>
              <w:spacing w:line="360" w:lineRule="auto"/>
              <w:rPr>
                <w:rFonts w:hint="eastAsia" w:ascii="宋体" w:hAnsi="宋体" w:eastAsia="宋体" w:cs="宋体"/>
              </w:rPr>
            </w:pPr>
            <w:r>
              <w:rPr>
                <w:rFonts w:hint="eastAsia" w:ascii="宋体" w:hAnsi="宋体" w:eastAsia="宋体" w:cs="宋体"/>
                <w:szCs w:val="24"/>
              </w:rPr>
              <w:t>2.按照</w:t>
            </w:r>
            <w:r>
              <w:rPr>
                <w:rFonts w:hint="eastAsia" w:ascii="宋体" w:hAnsi="宋体" w:eastAsia="宋体" w:cs="宋体"/>
                <w:szCs w:val="24"/>
                <w:lang w:eastAsia="zh-CN"/>
              </w:rPr>
              <w:t>《关于进一步加大政府采购支持中小企业力度的通知》（财库【2022】19号）</w:t>
            </w:r>
            <w:r>
              <w:rPr>
                <w:rFonts w:hint="eastAsia" w:ascii="宋体" w:hAnsi="宋体" w:eastAsia="宋体" w:cs="宋体"/>
                <w:szCs w:val="24"/>
              </w:rPr>
              <w:t>规定和《中小企业划型标准规定》（工信部联企业〔2011〕300号，本项目采购标的所属行业为</w:t>
            </w:r>
            <w:r>
              <w:rPr>
                <w:rFonts w:hint="eastAsia" w:ascii="宋体" w:hAnsi="宋体" w:eastAsia="宋体" w:cs="宋体"/>
                <w:szCs w:val="24"/>
                <w:lang w:eastAsia="zh-CN"/>
              </w:rPr>
              <w:t>工</w:t>
            </w:r>
            <w:r>
              <w:rPr>
                <w:rFonts w:hint="eastAsia" w:ascii="宋体" w:hAnsi="宋体" w:eastAsia="宋体" w:cs="宋体"/>
                <w:szCs w:val="24"/>
              </w:rPr>
              <w:t>业。</w:t>
            </w:r>
          </w:p>
        </w:tc>
      </w:tr>
      <w:bookmarkEnd w:id="9"/>
      <w:bookmarkEnd w:id="10"/>
      <w:bookmarkEnd w:id="11"/>
    </w:tbl>
    <w:p>
      <w:pPr>
        <w:spacing w:line="360" w:lineRule="auto"/>
        <w:jc w:val="center"/>
        <w:rPr>
          <w:rFonts w:hint="eastAsia" w:ascii="宋体" w:hAnsi="宋体" w:eastAsia="宋体" w:cs="宋体"/>
          <w:sz w:val="32"/>
          <w:szCs w:val="32"/>
        </w:rPr>
      </w:pPr>
      <w:bookmarkStart w:id="28" w:name="_Toc403077639"/>
      <w:bookmarkStart w:id="29" w:name="_Toc363473972"/>
      <w:bookmarkStart w:id="30" w:name="_Toc363474017"/>
      <w:bookmarkStart w:id="31" w:name="_Toc25783"/>
      <w:bookmarkStart w:id="32" w:name="_Toc403077645"/>
      <w:bookmarkStart w:id="33" w:name="_Toc363474023"/>
      <w:r>
        <w:rPr>
          <w:rFonts w:hint="eastAsia" w:ascii="宋体" w:hAnsi="宋体" w:eastAsia="宋体" w:cs="宋体"/>
          <w:b/>
          <w:sz w:val="32"/>
          <w:szCs w:val="32"/>
        </w:rPr>
        <w:br w:type="page"/>
      </w:r>
      <w:bookmarkEnd w:id="28"/>
      <w:bookmarkEnd w:id="29"/>
      <w:bookmarkEnd w:id="30"/>
      <w:r>
        <w:rPr>
          <w:rFonts w:hint="eastAsia" w:ascii="宋体" w:hAnsi="宋体" w:eastAsia="宋体" w:cs="宋体"/>
          <w:b/>
          <w:sz w:val="32"/>
          <w:szCs w:val="32"/>
        </w:rPr>
        <w:t>一.总  则</w:t>
      </w:r>
    </w:p>
    <w:p>
      <w:pPr>
        <w:spacing w:line="360" w:lineRule="auto"/>
        <w:rPr>
          <w:rFonts w:hint="eastAsia" w:ascii="宋体" w:hAnsi="宋体" w:eastAsia="宋体" w:cs="宋体"/>
          <w:b/>
          <w:szCs w:val="24"/>
        </w:rPr>
      </w:pPr>
      <w:r>
        <w:rPr>
          <w:rFonts w:hint="eastAsia" w:ascii="宋体" w:hAnsi="宋体" w:eastAsia="宋体" w:cs="宋体"/>
          <w:b/>
          <w:szCs w:val="24"/>
        </w:rPr>
        <w:t>1.资金来源</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1.1本次公开招标所签合同使用财政资金支付。</w:t>
      </w:r>
    </w:p>
    <w:p>
      <w:pPr>
        <w:spacing w:line="360" w:lineRule="auto"/>
        <w:rPr>
          <w:rFonts w:hint="eastAsia" w:ascii="宋体" w:hAnsi="宋体" w:eastAsia="宋体" w:cs="宋体"/>
          <w:b/>
          <w:szCs w:val="24"/>
        </w:rPr>
      </w:pPr>
      <w:r>
        <w:rPr>
          <w:rFonts w:hint="eastAsia" w:ascii="宋体" w:hAnsi="宋体" w:eastAsia="宋体" w:cs="宋体"/>
          <w:b/>
          <w:szCs w:val="24"/>
        </w:rPr>
        <w:t>2.招标代理机构及合格的投标人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 招标代理机构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实施本次招标的招标代理机构为</w:t>
      </w:r>
      <w:r>
        <w:rPr>
          <w:rFonts w:hint="eastAsia" w:ascii="宋体" w:hAnsi="宋体" w:eastAsia="宋体" w:cs="宋体"/>
          <w:szCs w:val="24"/>
          <w:lang w:val="en-US" w:eastAsia="zh-CN"/>
        </w:rPr>
        <w:t>陕西元策慧</w:t>
      </w:r>
      <w:r>
        <w:rPr>
          <w:rFonts w:hint="eastAsia" w:ascii="宋体" w:hAnsi="宋体" w:eastAsia="宋体" w:cs="宋体"/>
          <w:szCs w:val="24"/>
        </w:rPr>
        <w:t>项目管理有限公司。</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2.2合格的投标人：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2.2.1投标人应具备的资格条件：见投标人须知前附表。</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2.2.2投标人不得存在下列情形之一：</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2.2.2.1为采购人不具有独立法人资格的附属机构（单位）； </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2.2.2.2为本项目前期准备提供设计或咨询服务的；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2.2.2.3为本项目提供监理服务的；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2.2.2.4与本项目采购代理机构同为一个法定代表人的；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2.2.2.5被责令停业的；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2.2.2.6被暂停或取消投标资格的；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2.2.2.7财产被接管或冻结的；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2.2.2.8在最近三年内有骗取中标或严重违约或重大质量问题的；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2.2.2.9与采购人存在利害关系可能影响招标公正性的法人、其他组织或者个人；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2.2.2.10单位负责人为同一人或者存在控股、管理关系的不同单位，不得参加同一标段投标或者未划分标段的同一招标项目投标。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2.2.2.11受到刑事处罚，或者受到责令停产停业、在一至三年内禁止参加政府采购活动、暂扣或者吊销许可证、暂扣或者吊销执照等情形之一的行政处罚，或者存在财政部门认定的其他重大违法记录；</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2.2.2.12两家以上的投标人不得在同一合同项下的采购项目中，同时委托同一个自然人、同一家庭的人员、同一单位的人员作为其代理人，否则，其投标文件作为无效处理；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2.2.2.13法律法规及相关行政规范性文件规定的其他情形。</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2.2.3关联企业投标限制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2.2.3.1本招标文件所称关联企业,是指存在关联关系的企业。</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2.2.3.2关联企业中，同一个法定代表人的两个及两个以上法人，母公司、全资子公司及其控股公司，都不得参加同一采购项目投标。一经发现，将导致投标同时被拒绝。</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2.2.4关系企业投标限制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总公司、分公司不能以不同的投标人身份参加同一采购项目中的其它包投标。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2.3本项目不接受联合体投标。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如果在招标文件中接受联合体投标（见投标人须知前附表），则两个以上投标人可以组成一个联合体，以一个投标人的身份投标。以联合体形式参加投标的，联合体各方均应当符合政府采购法第二十二条规定的条件。采购人根据采购项目的特殊要求规定投标人特定条件的，联合体各方中至少应当有一方符合采购人规定的特定条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2.4投标费用自理。不论投标的结果如何，投标人均应自行承担所有与参加投标有关的费用。</w:t>
      </w:r>
    </w:p>
    <w:p>
      <w:pPr>
        <w:spacing w:line="360" w:lineRule="auto"/>
        <w:rPr>
          <w:rFonts w:hint="eastAsia" w:ascii="宋体" w:hAnsi="宋体" w:eastAsia="宋体" w:cs="宋体"/>
          <w:b/>
          <w:szCs w:val="24"/>
        </w:rPr>
      </w:pPr>
      <w:bookmarkStart w:id="34" w:name="_Toc363473973"/>
      <w:bookmarkStart w:id="35" w:name="_Toc363474018"/>
      <w:bookmarkStart w:id="36" w:name="_Toc403077640"/>
      <w:r>
        <w:rPr>
          <w:rFonts w:hint="eastAsia" w:ascii="宋体" w:hAnsi="宋体" w:eastAsia="宋体" w:cs="宋体"/>
          <w:b/>
          <w:szCs w:val="24"/>
        </w:rPr>
        <w:t>3.投标产品的合格性和合法性</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3.1投标产品应满足招标文件的要求并应符合国家法律法规、行业管理部门要求的其他强制性标准。</w:t>
      </w:r>
    </w:p>
    <w:p>
      <w:pPr>
        <w:spacing w:line="360" w:lineRule="auto"/>
        <w:rPr>
          <w:rFonts w:hint="eastAsia" w:ascii="宋体" w:hAnsi="宋体" w:eastAsia="宋体" w:cs="宋体"/>
          <w:b/>
          <w:szCs w:val="24"/>
        </w:rPr>
      </w:pPr>
      <w:r>
        <w:rPr>
          <w:rFonts w:hint="eastAsia" w:ascii="宋体" w:hAnsi="宋体" w:eastAsia="宋体" w:cs="宋体"/>
          <w:b/>
          <w:szCs w:val="24"/>
        </w:rPr>
        <w:t>4.投标文件内容的真实性</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pPr>
        <w:spacing w:line="360" w:lineRule="auto"/>
        <w:rPr>
          <w:rFonts w:hint="eastAsia" w:ascii="宋体" w:hAnsi="宋体" w:eastAsia="宋体" w:cs="宋体"/>
          <w:b/>
          <w:szCs w:val="24"/>
        </w:rPr>
      </w:pPr>
      <w:r>
        <w:rPr>
          <w:rFonts w:hint="eastAsia" w:ascii="宋体" w:hAnsi="宋体" w:eastAsia="宋体" w:cs="宋体"/>
          <w:b/>
          <w:szCs w:val="24"/>
        </w:rPr>
        <w:t>5.招标过程的监督和管理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5.1同级政府采购监管管理部门和有关部门依法履行对招标过程的监督管理职责。</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w:t>
      </w:r>
      <w:bookmarkEnd w:id="34"/>
      <w:bookmarkEnd w:id="35"/>
      <w:bookmarkEnd w:id="36"/>
      <w:r>
        <w:rPr>
          <w:rFonts w:hint="eastAsia" w:ascii="宋体" w:hAnsi="宋体" w:eastAsia="宋体" w:cs="宋体"/>
          <w:b/>
          <w:sz w:val="32"/>
          <w:szCs w:val="32"/>
        </w:rPr>
        <w:t>招标文件</w:t>
      </w:r>
    </w:p>
    <w:p>
      <w:pPr>
        <w:spacing w:line="360" w:lineRule="auto"/>
        <w:rPr>
          <w:rFonts w:hint="eastAsia" w:ascii="宋体" w:hAnsi="宋体" w:eastAsia="宋体" w:cs="宋体"/>
          <w:b/>
          <w:szCs w:val="24"/>
        </w:rPr>
      </w:pPr>
      <w:r>
        <w:rPr>
          <w:rFonts w:hint="eastAsia" w:ascii="宋体" w:hAnsi="宋体" w:eastAsia="宋体" w:cs="宋体"/>
          <w:b/>
          <w:szCs w:val="24"/>
        </w:rPr>
        <w:t>6.招标文件构成</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6.1 招标文件由招标文件总目录所列内容组成。</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6.2投标人应认真阅读招标文件中所有的事项、格式、条款和规范等要求。未按招标文件要求提供的投标文件和资料可能导致投标被拒绝。</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6.3投标人必须从招标代理机构购买获取文件，投标人自行转让或复制招标文件视为无效。招标文件一经售出，一律不退，仅作为本次招标使用。</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6.4投标人应仔细阅读招标文件，对招标文件中有疑义或异议的部分及时函告，否则视为同意招标文件的一切条款和要求，并承担法律责任。</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6.5本招标文件的解释权归</w:t>
      </w:r>
      <w:r>
        <w:rPr>
          <w:rFonts w:hint="eastAsia" w:ascii="宋体" w:hAnsi="宋体" w:eastAsia="宋体" w:cs="宋体"/>
          <w:szCs w:val="24"/>
          <w:lang w:val="en-US" w:eastAsia="zh-CN"/>
        </w:rPr>
        <w:t>陕西元策慧</w:t>
      </w:r>
      <w:r>
        <w:rPr>
          <w:rFonts w:hint="eastAsia" w:ascii="宋体" w:hAnsi="宋体" w:eastAsia="宋体" w:cs="宋体"/>
          <w:szCs w:val="24"/>
        </w:rPr>
        <w:t>项目管理有限公司，如发现招标文件内容与现行法律法规不相符的情况，以现行法律法规为准。</w:t>
      </w:r>
    </w:p>
    <w:p>
      <w:pPr>
        <w:spacing w:line="360" w:lineRule="auto"/>
        <w:rPr>
          <w:rFonts w:hint="eastAsia" w:ascii="宋体" w:hAnsi="宋体" w:eastAsia="宋体" w:cs="宋体"/>
          <w:b/>
          <w:szCs w:val="24"/>
        </w:rPr>
      </w:pPr>
      <w:bookmarkStart w:id="37" w:name="_Toc403077641"/>
      <w:bookmarkStart w:id="38" w:name="_Toc363474019"/>
      <w:bookmarkStart w:id="39" w:name="_Toc363473974"/>
      <w:r>
        <w:rPr>
          <w:rFonts w:hint="eastAsia" w:ascii="宋体" w:hAnsi="宋体" w:eastAsia="宋体" w:cs="宋体"/>
          <w:b/>
          <w:szCs w:val="24"/>
        </w:rPr>
        <w:t>7.招标文件的修改和澄清</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7.1在投标截止时间前，招标代理机构可以视采购具体情况，延长投标截止时间和开标时间并在财政部门指定的媒体上发布变更公告，同时将变更时间书面通知所有招标文件收受人。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7.2招标代理机构可以对已发出的招标文件进行必要的澄清或者修改。澄清或者修改的内容可能影响投标文件编制的，招标代理机构应当在投标截止时间至少15日前，以书面形式通知所有获取招标文件的潜在投标人；不足15日的，招标代理机构应当顺延提交投标文件的截止时间,该澄清或者修改的内容为招标文件的组成部分，与其具有同等法律效力。</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7.3已经购买招标文件的投标人对招标文件有疑问的，均应在投标截止日期5日前以书面形式向招标代理机构提出。招标代理机构视情况必要时将书面答复传送给所有投标人。</w:t>
      </w:r>
    </w:p>
    <w:p>
      <w:pPr>
        <w:keepNext/>
        <w:keepLines/>
        <w:spacing w:line="360" w:lineRule="auto"/>
        <w:ind w:firstLine="480" w:firstLineChars="200"/>
        <w:rPr>
          <w:rFonts w:hint="eastAsia" w:ascii="宋体" w:hAnsi="宋体" w:eastAsia="宋体" w:cs="宋体"/>
        </w:rPr>
      </w:pPr>
      <w:r>
        <w:rPr>
          <w:rFonts w:hint="eastAsia" w:ascii="宋体" w:hAnsi="宋体" w:eastAsia="宋体" w:cs="宋体"/>
          <w:szCs w:val="24"/>
        </w:rPr>
        <w:t>7.4</w:t>
      </w:r>
      <w:r>
        <w:rPr>
          <w:rFonts w:hint="eastAsia" w:ascii="宋体" w:hAnsi="宋体" w:eastAsia="宋体" w:cs="宋体"/>
        </w:rPr>
        <w:t>投标人在收到上述通知后，应立即向招标代理机构回函确认。</w:t>
      </w:r>
    </w:p>
    <w:p>
      <w:pPr>
        <w:keepNext/>
        <w:keepLine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三. 投标文件的编制</w:t>
      </w:r>
      <w:bookmarkEnd w:id="37"/>
      <w:bookmarkEnd w:id="38"/>
      <w:bookmarkEnd w:id="39"/>
    </w:p>
    <w:p>
      <w:pPr>
        <w:spacing w:line="360" w:lineRule="auto"/>
        <w:rPr>
          <w:rFonts w:hint="eastAsia" w:ascii="宋体" w:hAnsi="宋体" w:eastAsia="宋体" w:cs="宋体"/>
          <w:b/>
          <w:szCs w:val="24"/>
        </w:rPr>
      </w:pPr>
      <w:r>
        <w:rPr>
          <w:rFonts w:hint="eastAsia" w:ascii="宋体" w:hAnsi="宋体" w:eastAsia="宋体" w:cs="宋体"/>
          <w:b/>
          <w:szCs w:val="24"/>
        </w:rPr>
        <w:t>8.投标语言</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pPr>
        <w:spacing w:line="360" w:lineRule="auto"/>
        <w:rPr>
          <w:rFonts w:hint="eastAsia" w:ascii="宋体" w:hAnsi="宋体" w:eastAsia="宋体" w:cs="宋体"/>
          <w:b/>
          <w:szCs w:val="24"/>
        </w:rPr>
      </w:pPr>
      <w:r>
        <w:rPr>
          <w:rFonts w:hint="eastAsia" w:ascii="宋体" w:hAnsi="宋体" w:eastAsia="宋体" w:cs="宋体"/>
          <w:b/>
          <w:szCs w:val="24"/>
        </w:rPr>
        <w:t>9.计量单位</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9.1投标资料中所使用的计量单位，除有特殊要求外，均采用国家法定计量单位。</w:t>
      </w:r>
    </w:p>
    <w:p>
      <w:pPr>
        <w:spacing w:line="360" w:lineRule="auto"/>
        <w:rPr>
          <w:rFonts w:hint="eastAsia" w:ascii="宋体" w:hAnsi="宋体" w:eastAsia="宋体" w:cs="宋体"/>
          <w:b/>
          <w:szCs w:val="24"/>
        </w:rPr>
      </w:pPr>
      <w:r>
        <w:rPr>
          <w:rFonts w:hint="eastAsia" w:ascii="宋体" w:hAnsi="宋体" w:eastAsia="宋体" w:cs="宋体"/>
          <w:b/>
          <w:szCs w:val="24"/>
        </w:rPr>
        <w:t>10.投标文件的构成</w:t>
      </w:r>
    </w:p>
    <w:p>
      <w:pPr>
        <w:spacing w:line="520" w:lineRule="exact"/>
        <w:ind w:firstLine="470" w:firstLineChars="196"/>
        <w:rPr>
          <w:rFonts w:hint="eastAsia" w:ascii="宋体" w:hAnsi="宋体" w:eastAsia="宋体" w:cs="宋体"/>
          <w:szCs w:val="24"/>
        </w:rPr>
      </w:pPr>
      <w:r>
        <w:rPr>
          <w:rFonts w:hint="eastAsia" w:ascii="宋体" w:hAnsi="宋体" w:eastAsia="宋体" w:cs="宋体"/>
          <w:szCs w:val="24"/>
        </w:rPr>
        <w:t>10.1 投标人提交的投标文件应包括招标文件第六章“投标文件格式”所要求的所有内容。</w:t>
      </w:r>
    </w:p>
    <w:p>
      <w:pPr>
        <w:spacing w:line="520" w:lineRule="exact"/>
        <w:ind w:firstLine="551" w:firstLineChars="196"/>
        <w:rPr>
          <w:rFonts w:hint="eastAsia" w:ascii="宋体" w:hAnsi="宋体" w:eastAsia="宋体" w:cs="宋体"/>
          <w:bCs/>
          <w:color w:val="000000"/>
          <w:sz w:val="28"/>
          <w:szCs w:val="28"/>
        </w:rPr>
      </w:pPr>
      <w:r>
        <w:rPr>
          <w:rFonts w:hint="eastAsia" w:ascii="宋体" w:hAnsi="宋体" w:eastAsia="宋体" w:cs="宋体"/>
          <w:b/>
          <w:color w:val="000000"/>
          <w:sz w:val="28"/>
          <w:szCs w:val="28"/>
        </w:rPr>
        <w:t>注：商务要求不允许负偏离，技术要求不得出现重大负偏离，否则，将被视为无效投标文件。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10.2 如果在招标文件中没有允许提供备选方案，则每个投标人只允许提交一个投标方案，否则，其将按无效投标处理。</w:t>
      </w:r>
    </w:p>
    <w:p>
      <w:pPr>
        <w:spacing w:line="360" w:lineRule="auto"/>
        <w:rPr>
          <w:rFonts w:hint="eastAsia" w:ascii="宋体" w:hAnsi="宋体" w:eastAsia="宋体" w:cs="宋体"/>
          <w:b/>
          <w:szCs w:val="24"/>
        </w:rPr>
      </w:pPr>
      <w:r>
        <w:rPr>
          <w:rFonts w:hint="eastAsia" w:ascii="宋体" w:hAnsi="宋体" w:eastAsia="宋体" w:cs="宋体"/>
          <w:b/>
          <w:szCs w:val="24"/>
        </w:rPr>
        <w:t>11.投标文件格式</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11.1投标人应按照招标文件中第六章所提供的格式和要求制作投标文件，明确表达投标意愿，详细说明投标方案、承诺及价格。</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11.2按招标文件第六章提供的格式和要求编写其投标文件，投标人不得缺少任何招标文件要求填写的表格或提交的资料。</w:t>
      </w:r>
      <w:r>
        <w:rPr>
          <w:rFonts w:hint="eastAsia" w:ascii="宋体" w:hAnsi="宋体" w:eastAsia="宋体" w:cs="宋体"/>
        </w:rPr>
        <w:t>否则，按</w:t>
      </w:r>
      <w:r>
        <w:rPr>
          <w:rFonts w:hint="eastAsia" w:ascii="宋体" w:hAnsi="宋体" w:eastAsia="宋体" w:cs="宋体"/>
          <w:szCs w:val="24"/>
        </w:rPr>
        <w:t>无效投标</w:t>
      </w:r>
      <w:r>
        <w:rPr>
          <w:rFonts w:hint="eastAsia" w:ascii="宋体" w:hAnsi="宋体" w:eastAsia="宋体" w:cs="宋体"/>
        </w:rPr>
        <w:t>处理。</w:t>
      </w:r>
    </w:p>
    <w:p>
      <w:pPr>
        <w:spacing w:line="360" w:lineRule="auto"/>
        <w:rPr>
          <w:rFonts w:hint="eastAsia" w:ascii="宋体" w:hAnsi="宋体" w:eastAsia="宋体" w:cs="宋体"/>
          <w:b/>
          <w:szCs w:val="24"/>
        </w:rPr>
      </w:pPr>
      <w:r>
        <w:rPr>
          <w:rFonts w:hint="eastAsia" w:ascii="宋体" w:hAnsi="宋体" w:eastAsia="宋体" w:cs="宋体"/>
          <w:b/>
          <w:szCs w:val="24"/>
        </w:rPr>
        <w:t>12.投标报价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12.1本次招标项目的投标均以人民币报价。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12.2投标报价是供应商为完成本项目要求的全部服务（含为完成服务提供的货物）内容最终价格的体现。投标人在投标报价表中标明完成本次招标所要求的货物、服务且验收合格的所有费用。对本文件未列明，而供应商认为必需的费用也需列入投标总报价。供应商所报的价格应考虑到可能发生的所有与完成本项目相关服务及履行合同义务有关的一切费用，任何有选择的报价将不予接受，按无效投标处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12.3本项目采购预算及最高限价已在招标公告中公布，若投标人报价超出采购预算或最高限价，作为不实质性响应招标文件处理。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12.4当评标委员会认为，某投标人的报价存在明显低于其他通过符合性审查投标人的报价，有可能影响货物质量和不能诚信履约的，应当要求其在评标现场规定时间内，提供必要的书面文件予以解释和说明，必要时提交相关证明材料；若投标人不能证明其报价合理性，评标委员会将其作无效投标处理。</w:t>
      </w:r>
    </w:p>
    <w:p>
      <w:pPr>
        <w:spacing w:line="360" w:lineRule="auto"/>
        <w:rPr>
          <w:rFonts w:hint="eastAsia" w:ascii="宋体" w:hAnsi="宋体" w:eastAsia="宋体" w:cs="宋体"/>
          <w:b/>
          <w:szCs w:val="24"/>
        </w:rPr>
      </w:pPr>
      <w:r>
        <w:rPr>
          <w:rFonts w:hint="eastAsia" w:ascii="宋体" w:hAnsi="宋体" w:eastAsia="宋体" w:cs="宋体"/>
          <w:b/>
          <w:szCs w:val="24"/>
        </w:rPr>
        <w:t>13.证明投标人合格的资格证明文件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13.1投标人应按照招标文件“投标人须知前附表”的要求，在投标文件中提交合格的资格证明文件。如果资格证明文件不全或不合格的，将按无效投标处理。</w:t>
      </w:r>
    </w:p>
    <w:p>
      <w:pPr>
        <w:spacing w:line="360" w:lineRule="auto"/>
        <w:rPr>
          <w:rFonts w:hint="eastAsia" w:ascii="宋体" w:hAnsi="宋体" w:eastAsia="宋体" w:cs="宋体"/>
          <w:b/>
          <w:szCs w:val="24"/>
        </w:rPr>
      </w:pPr>
      <w:r>
        <w:rPr>
          <w:rFonts w:hint="eastAsia" w:ascii="宋体" w:hAnsi="宋体" w:eastAsia="宋体" w:cs="宋体"/>
          <w:b/>
          <w:szCs w:val="24"/>
        </w:rPr>
        <w:t>14.证明标的物的合格性和符合招标文件规定的文件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14.1投标人应在投标文件中提供标的物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文件将被作无效投标处理。</w:t>
      </w:r>
    </w:p>
    <w:p>
      <w:pPr>
        <w:spacing w:line="360" w:lineRule="auto"/>
        <w:rPr>
          <w:rFonts w:hint="eastAsia" w:ascii="宋体" w:hAnsi="宋体" w:eastAsia="宋体" w:cs="宋体"/>
          <w:b/>
          <w:szCs w:val="24"/>
        </w:rPr>
      </w:pPr>
      <w:r>
        <w:rPr>
          <w:rFonts w:hint="eastAsia" w:ascii="宋体" w:hAnsi="宋体" w:eastAsia="宋体" w:cs="宋体"/>
          <w:b/>
          <w:szCs w:val="24"/>
        </w:rPr>
        <w:t>15.投标有效期</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15.1投标有效期（含授权有效期）从递交投标文件的截止之日起 90 个日历天。投标有效期不满足招标文件要求的投标，将被视为非实质性响应性投标而予以拒绝，将按无效投标处理。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15.2特殊情况下，在原投标有效期期满之前，采购代理机构可向供应商提出延长投标有效期的要求。这种要求与答复均应以书面的形式。</w:t>
      </w:r>
    </w:p>
    <w:p>
      <w:pPr>
        <w:numPr>
          <w:ilvl w:val="0"/>
          <w:numId w:val="3"/>
        </w:numPr>
        <w:spacing w:line="360" w:lineRule="auto"/>
        <w:rPr>
          <w:rFonts w:hint="eastAsia" w:ascii="宋体" w:hAnsi="宋体" w:eastAsia="宋体" w:cs="宋体"/>
          <w:b/>
          <w:szCs w:val="24"/>
        </w:rPr>
      </w:pPr>
      <w:r>
        <w:rPr>
          <w:rFonts w:hint="eastAsia" w:ascii="宋体" w:hAnsi="宋体" w:eastAsia="宋体" w:cs="宋体"/>
          <w:b/>
          <w:szCs w:val="24"/>
        </w:rPr>
        <w:t>投标保证金：</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16.1供应商须在招标文件规定的时间前向</w:t>
      </w:r>
      <w:r>
        <w:rPr>
          <w:rFonts w:hint="eastAsia" w:ascii="宋体" w:hAnsi="宋体" w:eastAsia="宋体" w:cs="宋体"/>
          <w:szCs w:val="24"/>
          <w:lang w:val="en-US" w:eastAsia="zh-CN"/>
        </w:rPr>
        <w:t>陕西元策慧</w:t>
      </w:r>
      <w:r>
        <w:rPr>
          <w:rFonts w:hint="eastAsia" w:ascii="宋体" w:hAnsi="宋体" w:eastAsia="宋体" w:cs="宋体"/>
          <w:szCs w:val="24"/>
        </w:rPr>
        <w:t>项目管理有限公司交纳“供应商须知前附表”规定数额的投标保证金,并作为其投标的一部分。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16.2投标保证金是为了保护采购人和招标代理机构免遭因供应商的行为而蒙受损失。</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16.3投标保证金可采取“供应商须知前附表”规定的任何一种形式。</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16.4经审查，未交纳投标保证金、未按招标文件规定时间交纳投标保证金、担保机构出具的保函正本未在规定时间到招标代理机构备案、投标保证金金额不足、投标保证金转账凭证复印件或担保机构出具的保函正本复印件未附在投标文件内，将按无效投标处理。</w:t>
      </w:r>
    </w:p>
    <w:p>
      <w:pPr>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16.5保证金的退还</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16.5.1保证金的退还须提供《投标保证金退还申请函》及开户许可证、投标保证金转账凭证复印件加盖单位公章（参见附件9）。</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16.5.2未中标人的投标保证金，将在中标通知书发出后五个工作日内按原账户退还；中标人的投标保证金，在采购合同签订后并按规定交纳招标代理服务费后五个工作日内退还（退还时，须向招标代理机构提供采购合同壹份）。</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16.6投标人以担保机构保函形式交纳投标保证金的，项目结束之后将担保机构保函原件退回（退还时间参照上述条款）。投标人领取担保机构保函原件时须携带法定代表人授权委托书原件及经办人身份证。</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16.7下列情况发生时，视为供应商违约，其投标保证金将被没收：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16.7.1投标人在递交投标文件截止时间后，撤回投标文件的或者擅自退出投标活动的。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16.7.2投标人中标后放弃中标或无正当理由不与采购人签订合同或未能按规定交纳招标代理服务费或由于供应商的原因导致成交无效的。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16.7.3投标人将中标项目转让给他人，或者未经采购人同意，将中标项目分包给他人的。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16.7.4投标人在投标文件中提供伪造、套改、虚假资料参与投标的。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16.7.5投标人不按法定程序进行质疑和投诉,捏造事实，查无实据，造成恶劣影响，导致采购活动无法正常进行的;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16.7.6投标人在投标文件中提供虚假材料的；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16.8投标保证金的有效期与投标有效期一致。</w:t>
      </w:r>
    </w:p>
    <w:p>
      <w:pPr>
        <w:spacing w:line="360" w:lineRule="auto"/>
        <w:rPr>
          <w:rFonts w:hint="eastAsia" w:ascii="宋体" w:hAnsi="宋体" w:eastAsia="宋体" w:cs="宋体"/>
          <w:b/>
          <w:szCs w:val="24"/>
        </w:rPr>
      </w:pPr>
      <w:r>
        <w:rPr>
          <w:rFonts w:hint="eastAsia" w:ascii="宋体" w:hAnsi="宋体" w:eastAsia="宋体" w:cs="宋体"/>
          <w:b/>
          <w:szCs w:val="24"/>
        </w:rPr>
        <w:t>17.投标文件的式样和签署</w:t>
      </w:r>
    </w:p>
    <w:p>
      <w:pPr>
        <w:spacing w:line="360" w:lineRule="auto"/>
        <w:ind w:firstLine="480" w:firstLineChars="200"/>
        <w:rPr>
          <w:rFonts w:hint="eastAsia" w:ascii="宋体" w:hAnsi="宋体" w:eastAsia="宋体" w:cs="宋体"/>
          <w:spacing w:val="-2"/>
        </w:rPr>
      </w:pPr>
      <w:r>
        <w:rPr>
          <w:rFonts w:hint="eastAsia" w:ascii="宋体" w:hAnsi="宋体" w:eastAsia="宋体" w:cs="宋体"/>
          <w:szCs w:val="24"/>
        </w:rPr>
        <w:t>17.1投标人应按照“投标人须知前附表”的要求,递交规定数量及要求的正本、副本及电子版文件。</w:t>
      </w:r>
      <w:r>
        <w:rPr>
          <w:rFonts w:hint="eastAsia" w:ascii="宋体" w:hAnsi="宋体" w:eastAsia="宋体" w:cs="宋体"/>
          <w:spacing w:val="4"/>
        </w:rPr>
        <w:t>投标文件的副本、电子版须和正本保持一致。</w:t>
      </w:r>
      <w:r>
        <w:rPr>
          <w:rFonts w:hint="eastAsia" w:ascii="宋体" w:hAnsi="宋体" w:eastAsia="宋体" w:cs="宋体"/>
          <w:szCs w:val="24"/>
        </w:rPr>
        <w:t>如果发生正本与副本</w:t>
      </w:r>
      <w:r>
        <w:rPr>
          <w:rFonts w:hint="eastAsia" w:ascii="宋体" w:hAnsi="宋体" w:eastAsia="宋体" w:cs="宋体"/>
        </w:rPr>
        <w:t>或电子版</w:t>
      </w:r>
      <w:r>
        <w:rPr>
          <w:rFonts w:hint="eastAsia" w:ascii="宋体" w:hAnsi="宋体" w:eastAsia="宋体" w:cs="宋体"/>
          <w:szCs w:val="24"/>
        </w:rPr>
        <w:t>不一致的情况，以正本为准。</w:t>
      </w:r>
    </w:p>
    <w:p>
      <w:pPr>
        <w:spacing w:line="360" w:lineRule="auto"/>
        <w:ind w:firstLine="480" w:firstLineChars="200"/>
        <w:rPr>
          <w:rFonts w:hint="eastAsia" w:ascii="宋体" w:hAnsi="宋体" w:eastAsia="宋体" w:cs="宋体"/>
        </w:rPr>
      </w:pPr>
      <w:r>
        <w:rPr>
          <w:rFonts w:hint="eastAsia" w:ascii="宋体" w:hAnsi="宋体" w:eastAsia="宋体" w:cs="宋体"/>
          <w:szCs w:val="24"/>
        </w:rPr>
        <w:t>17.2投标文件须打印或用不褪色的蓝（黑）墨水书写,清楚地标明“正本”、“副本”字样，各自装订成册，并由投标人法定代表人或经法定代表人正式授权的代表签字或盖章（招标文件要求投标文件中法定代表人签字处必须由法定代表人签署，要求授权代表签字处必须由授权代表签署）。若由授权代表签署，须按招标文件规定的格式出具的“法定代表人授权委托书”原件附在投标文件中。</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17.3任何行间插字、涂改和增删，必须由投标人的法定代表人或其授权代表在旁边签字或加盖公章方有效。</w:t>
      </w:r>
    </w:p>
    <w:p>
      <w:pPr>
        <w:spacing w:line="360" w:lineRule="auto"/>
        <w:ind w:firstLine="480" w:firstLineChars="200"/>
        <w:rPr>
          <w:rFonts w:hint="eastAsia" w:ascii="宋体" w:hAnsi="宋体" w:eastAsia="宋体" w:cs="宋体"/>
        </w:rPr>
      </w:pPr>
      <w:r>
        <w:rPr>
          <w:rFonts w:hint="eastAsia" w:ascii="宋体" w:hAnsi="宋体" w:eastAsia="宋体" w:cs="宋体"/>
        </w:rPr>
        <w:t>17.4投标人名称应填写全称并加盖公章，所有投标文件须加盖骑缝章。</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17.5因字迹潦草或表达不清所引起的后果由投标人负责。</w:t>
      </w:r>
    </w:p>
    <w:p>
      <w:pPr>
        <w:spacing w:line="360" w:lineRule="auto"/>
        <w:rPr>
          <w:rFonts w:hint="eastAsia" w:ascii="宋体" w:hAnsi="宋体" w:eastAsia="宋体" w:cs="宋体"/>
          <w:b/>
          <w:szCs w:val="24"/>
        </w:rPr>
      </w:pPr>
      <w:r>
        <w:rPr>
          <w:rFonts w:hint="eastAsia" w:ascii="宋体" w:hAnsi="宋体" w:eastAsia="宋体" w:cs="宋体"/>
          <w:b/>
          <w:szCs w:val="24"/>
        </w:rPr>
        <w:t>18.投标文件的装订</w:t>
      </w:r>
    </w:p>
    <w:p>
      <w:pPr>
        <w:pStyle w:val="20"/>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18.1为节约纸张，投标文件建议采用A4纸张双面打印，牢固胶状成册，不可插页抽页，不得有零散页。若同一册的内容较多，可装订成若干分册，并在封面标明次序及册数。</w:t>
      </w:r>
    </w:p>
    <w:p>
      <w:pPr>
        <w:pStyle w:val="20"/>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18.2由于装订原因造成投标文件的散落、丢失等，责任投标人自负。</w:t>
      </w:r>
    </w:p>
    <w:p>
      <w:pPr>
        <w:keepNext/>
        <w:keepLine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四.投标文件的递交</w:t>
      </w:r>
    </w:p>
    <w:p>
      <w:pPr>
        <w:spacing w:line="360" w:lineRule="auto"/>
        <w:rPr>
          <w:rFonts w:hint="eastAsia" w:ascii="宋体" w:hAnsi="宋体" w:eastAsia="宋体" w:cs="宋体"/>
          <w:b/>
          <w:szCs w:val="24"/>
        </w:rPr>
      </w:pPr>
      <w:r>
        <w:rPr>
          <w:rFonts w:hint="eastAsia" w:ascii="宋体" w:hAnsi="宋体" w:eastAsia="宋体" w:cs="宋体"/>
          <w:b/>
          <w:szCs w:val="24"/>
        </w:rPr>
        <w:t>19.投标文件的密封和标记</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w:t>
      </w:r>
      <w:r>
        <w:rPr>
          <w:rFonts w:hint="eastAsia" w:ascii="宋体" w:hAnsi="宋体" w:eastAsia="宋体" w:cs="宋体"/>
        </w:rPr>
        <w:t>为方便唱标记标，</w:t>
      </w:r>
      <w:r>
        <w:rPr>
          <w:rFonts w:hint="eastAsia" w:ascii="宋体" w:hAnsi="宋体" w:eastAsia="宋体" w:cs="宋体"/>
          <w:szCs w:val="24"/>
        </w:rPr>
        <w:t>开标一览表</w:t>
      </w:r>
      <w:r>
        <w:rPr>
          <w:rFonts w:hint="eastAsia" w:ascii="宋体" w:hAnsi="宋体" w:eastAsia="宋体" w:cs="宋体"/>
        </w:rPr>
        <w:t>除投标文件内装订外，再制作一份单独密封在封袋中。封线处加贴封条并加盖投标人公章，封袋/封箱正面要粘贴标识，单独递交（该单独密封</w:t>
      </w:r>
      <w:r>
        <w:rPr>
          <w:rFonts w:hint="eastAsia" w:ascii="宋体" w:hAnsi="宋体" w:eastAsia="宋体" w:cs="宋体"/>
          <w:szCs w:val="24"/>
        </w:rPr>
        <w:t>开标一览表</w:t>
      </w:r>
      <w:r>
        <w:rPr>
          <w:rFonts w:hint="eastAsia" w:ascii="宋体" w:hAnsi="宋体" w:eastAsia="宋体" w:cs="宋体"/>
        </w:rPr>
        <w:t>的投标报价必须与投标文件正本中的投</w:t>
      </w:r>
      <w:r>
        <w:rPr>
          <w:rFonts w:hint="eastAsia" w:ascii="宋体" w:hAnsi="宋体" w:eastAsia="宋体" w:cs="宋体"/>
          <w:szCs w:val="24"/>
        </w:rPr>
        <w:t>标报价一致，若不一致，则按单独密封的开标一览表为准）。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w:t>
      </w:r>
      <w:r>
        <w:rPr>
          <w:rFonts w:hint="eastAsia" w:ascii="宋体" w:hAnsi="宋体" w:eastAsia="宋体" w:cs="宋体"/>
          <w:b/>
          <w:szCs w:val="24"/>
        </w:rPr>
        <w:t>投标人应将投标文件正本、所有副本、电子版、开标一览表分别密封装在单独封袋/封箱中，共四个封袋/封箱</w:t>
      </w:r>
      <w:r>
        <w:rPr>
          <w:rFonts w:hint="eastAsia" w:ascii="宋体" w:hAnsi="宋体" w:eastAsia="宋体" w:cs="宋体"/>
          <w:szCs w:val="24"/>
        </w:rPr>
        <w:t>。封袋</w:t>
      </w:r>
      <w:r>
        <w:rPr>
          <w:rFonts w:hint="eastAsia" w:ascii="宋体" w:hAnsi="宋体" w:eastAsia="宋体" w:cs="宋体"/>
        </w:rPr>
        <w:t>/封箱</w:t>
      </w:r>
      <w:r>
        <w:rPr>
          <w:rFonts w:hint="eastAsia" w:ascii="宋体" w:hAnsi="宋体" w:eastAsia="宋体" w:cs="宋体"/>
          <w:szCs w:val="24"/>
        </w:rPr>
        <w:t>不得破损，否则不予接收。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19.3外层包装请按以下要求标记：</w:t>
      </w:r>
    </w:p>
    <w:p>
      <w:pPr>
        <w:spacing w:line="360" w:lineRule="auto"/>
        <w:rPr>
          <w:rFonts w:hint="eastAsia" w:ascii="宋体" w:hAnsi="宋体" w:eastAsia="宋体" w:cs="宋体"/>
          <w:szCs w:val="24"/>
        </w:rPr>
      </w:pPr>
      <w:r>
        <w:rPr>
          <w:rFonts w:hint="eastAsia" w:ascii="宋体" w:hAnsi="宋体" w:eastAsia="宋体" w:cs="宋体"/>
          <w:szCs w:val="24"/>
        </w:rPr>
        <w:t xml:space="preserve">    19.3.1 投标人的全称（盖公章）；</w:t>
      </w:r>
    </w:p>
    <w:p>
      <w:pPr>
        <w:spacing w:line="360" w:lineRule="auto"/>
        <w:rPr>
          <w:rFonts w:hint="eastAsia" w:ascii="宋体" w:hAnsi="宋体" w:eastAsia="宋体" w:cs="宋体"/>
          <w:szCs w:val="24"/>
        </w:rPr>
      </w:pPr>
      <w:r>
        <w:rPr>
          <w:rFonts w:hint="eastAsia" w:ascii="宋体" w:hAnsi="宋体" w:eastAsia="宋体" w:cs="宋体"/>
          <w:szCs w:val="24"/>
        </w:rPr>
        <w:t xml:space="preserve">    19.3.2 投标项目名称、标段、项目编号；</w:t>
      </w:r>
    </w:p>
    <w:p>
      <w:pPr>
        <w:spacing w:line="360" w:lineRule="auto"/>
        <w:rPr>
          <w:rFonts w:hint="eastAsia" w:ascii="宋体" w:hAnsi="宋体" w:eastAsia="宋体" w:cs="宋体"/>
          <w:szCs w:val="24"/>
        </w:rPr>
      </w:pPr>
      <w:r>
        <w:rPr>
          <w:rFonts w:hint="eastAsia" w:ascii="宋体" w:hAnsi="宋体" w:eastAsia="宋体" w:cs="宋体"/>
          <w:szCs w:val="24"/>
        </w:rPr>
        <w:t xml:space="preserve">    19.3.3 正本/副本/电子版/开标一览表等信息。</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19.4如果投标人未对投标文件按上述要求进行完好密封，由此产生的不利后果由投标人自行承担。</w:t>
      </w:r>
    </w:p>
    <w:p>
      <w:pPr>
        <w:spacing w:line="360" w:lineRule="auto"/>
        <w:rPr>
          <w:rFonts w:hint="eastAsia" w:ascii="宋体" w:hAnsi="宋体" w:eastAsia="宋体" w:cs="宋体"/>
          <w:b/>
          <w:szCs w:val="24"/>
        </w:rPr>
      </w:pPr>
      <w:r>
        <w:rPr>
          <w:rFonts w:hint="eastAsia" w:ascii="宋体" w:hAnsi="宋体" w:eastAsia="宋体" w:cs="宋体"/>
          <w:b/>
          <w:szCs w:val="24"/>
        </w:rPr>
        <w:t>20．投标文件的递交</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20.1投标人应按招标文件中规定的时间和地点，在投标截止时间前将全部投标文件和投标资料递交至招标代理机构投标文件接收人。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20.2投标文件接收人在招标文件规定的投标文件递交截止时间前，只负责对投标文件和投标资料的接收、清点、造册登记工作，并请递交人签字确认，对其有效性不负任何责任；</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20.3本次招标不接受邮寄或速递或快递的投标文件；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20.4逾期送达的或者未送达指定地点的投标文件，采购代理机构不予受理；</w:t>
      </w:r>
    </w:p>
    <w:p>
      <w:pPr>
        <w:spacing w:line="360" w:lineRule="auto"/>
        <w:ind w:firstLine="480" w:firstLineChars="200"/>
        <w:rPr>
          <w:rFonts w:hint="eastAsia" w:ascii="宋体" w:hAnsi="宋体" w:eastAsia="宋体" w:cs="宋体"/>
          <w:spacing w:val="-2"/>
        </w:rPr>
      </w:pPr>
      <w:r>
        <w:rPr>
          <w:rFonts w:hint="eastAsia" w:ascii="宋体" w:hAnsi="宋体" w:eastAsia="宋体" w:cs="宋体"/>
          <w:szCs w:val="24"/>
        </w:rPr>
        <w:t>20.5无论投标人中标与否，其投标文件</w:t>
      </w:r>
      <w:r>
        <w:rPr>
          <w:rFonts w:hint="eastAsia" w:ascii="宋体" w:hAnsi="宋体" w:eastAsia="宋体" w:cs="宋体"/>
        </w:rPr>
        <w:t>恕不退还。</w:t>
      </w:r>
    </w:p>
    <w:p>
      <w:pPr>
        <w:spacing w:line="360" w:lineRule="auto"/>
        <w:rPr>
          <w:rFonts w:hint="eastAsia" w:ascii="宋体" w:hAnsi="宋体" w:eastAsia="宋体" w:cs="宋体"/>
          <w:b/>
          <w:szCs w:val="24"/>
        </w:rPr>
      </w:pPr>
      <w:r>
        <w:rPr>
          <w:rFonts w:hint="eastAsia" w:ascii="宋体" w:hAnsi="宋体" w:eastAsia="宋体" w:cs="宋体"/>
          <w:b/>
          <w:szCs w:val="24"/>
        </w:rPr>
        <w:t>21．投标文件的修改与撤回</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投标人在投标截止时间前，可以对所递交的投标文件进行补充、修改或者撤回，并书面通知采购人或者招标代理机构。补充、修改的内容应当按照招标文件要求签署、盖章、密封后，作为投标文件的组成部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 投标人的修改或撤回或变动价格的通知应按本章第17条的规定编制、密封、标记和递交。</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 在投标文件递交截止时间之后，投标人不得对其投标做任何补充、修改或撤回。</w:t>
      </w:r>
    </w:p>
    <w:p>
      <w:pPr>
        <w:keepNext/>
        <w:keepLines/>
        <w:spacing w:line="360" w:lineRule="auto"/>
        <w:jc w:val="center"/>
        <w:rPr>
          <w:rFonts w:hint="eastAsia" w:ascii="宋体" w:hAnsi="宋体" w:eastAsia="宋体" w:cs="宋体"/>
          <w:b/>
          <w:sz w:val="32"/>
          <w:szCs w:val="32"/>
        </w:rPr>
      </w:pPr>
      <w:bookmarkStart w:id="40" w:name="_Toc403077643"/>
      <w:bookmarkStart w:id="41" w:name="_Toc363473976"/>
      <w:bookmarkStart w:id="42" w:name="_Toc363474021"/>
      <w:r>
        <w:rPr>
          <w:rFonts w:hint="eastAsia" w:ascii="宋体" w:hAnsi="宋体" w:eastAsia="宋体" w:cs="宋体"/>
          <w:b/>
          <w:sz w:val="32"/>
          <w:szCs w:val="32"/>
        </w:rPr>
        <w:t>五.开标与评</w:t>
      </w:r>
      <w:bookmarkEnd w:id="40"/>
      <w:bookmarkEnd w:id="41"/>
      <w:bookmarkEnd w:id="42"/>
      <w:r>
        <w:rPr>
          <w:rFonts w:hint="eastAsia" w:ascii="宋体" w:hAnsi="宋体" w:eastAsia="宋体" w:cs="宋体"/>
          <w:b/>
          <w:sz w:val="32"/>
          <w:szCs w:val="32"/>
        </w:rPr>
        <w:t>标</w:t>
      </w:r>
    </w:p>
    <w:p>
      <w:pPr>
        <w:spacing w:line="360" w:lineRule="auto"/>
        <w:rPr>
          <w:rFonts w:hint="eastAsia" w:ascii="宋体" w:hAnsi="宋体" w:eastAsia="宋体" w:cs="宋体"/>
          <w:b/>
          <w:szCs w:val="24"/>
        </w:rPr>
      </w:pPr>
      <w:r>
        <w:rPr>
          <w:rFonts w:hint="eastAsia" w:ascii="宋体" w:hAnsi="宋体" w:eastAsia="宋体" w:cs="宋体"/>
          <w:b/>
          <w:szCs w:val="24"/>
        </w:rPr>
        <w:t>22.开标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22.1 招标代理机构在规定的时间和地点组织公开开标。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22.2开标大会由招标代理机构主持，采购单位代表、投标单位代表及有关工作人员参加。评标委员会成员不得参加开标活动。</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22.3 开标时由投标人授权代表和监标人共同查验投标文件密封情况，招标代理机构当众拆封，以公开唱标的形式宣读报价等内容。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22.4 招标代理机构将做开标记录，开标记录包括按规定在开标时宣读的全部内容。与会的投标人授权代表应在开标记录上签字确认。</w:t>
      </w:r>
    </w:p>
    <w:p>
      <w:pPr>
        <w:spacing w:line="360" w:lineRule="auto"/>
        <w:rPr>
          <w:rFonts w:hint="eastAsia" w:ascii="宋体" w:hAnsi="宋体" w:eastAsia="宋体" w:cs="宋体"/>
          <w:b/>
          <w:szCs w:val="24"/>
        </w:rPr>
      </w:pPr>
      <w:r>
        <w:rPr>
          <w:rFonts w:hint="eastAsia" w:ascii="宋体" w:hAnsi="宋体" w:eastAsia="宋体" w:cs="宋体"/>
          <w:b/>
          <w:szCs w:val="24"/>
        </w:rPr>
        <w:t>23．评标组织及评标原则</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23.4如果投标人在澄清规定期限内，未能答复或拒绝答复评标委员会提出的澄清要求，将由评标委员会根据其投标文件按最大风险进行评标。</w:t>
      </w:r>
    </w:p>
    <w:p>
      <w:pPr>
        <w:spacing w:line="360" w:lineRule="auto"/>
        <w:ind w:firstLine="482" w:firstLineChars="200"/>
        <w:rPr>
          <w:rFonts w:hint="eastAsia" w:ascii="宋体" w:hAnsi="宋体" w:eastAsia="宋体" w:cs="宋体"/>
          <w:b/>
          <w:color w:val="auto"/>
          <w:szCs w:val="24"/>
        </w:rPr>
      </w:pPr>
      <w:r>
        <w:rPr>
          <w:rFonts w:hint="eastAsia" w:ascii="宋体" w:hAnsi="宋体" w:eastAsia="宋体" w:cs="宋体"/>
          <w:b/>
          <w:color w:val="auto"/>
          <w:szCs w:val="24"/>
        </w:rPr>
        <w:t>23.5投标文件的初审（含资格性审查和符合性审查）</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23.5.1采购人或者采购代理机构应当依法对投标人的资格进行审查；评标委员会应当对符合资格的投标人的投标文件进行符合性审查，以确定其是否满足招标文件的实质性要求。</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23.5.4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23.5.4.1未按招标文件要求提供的投标文件或投标文件构成有重大缺项；</w:t>
      </w:r>
    </w:p>
    <w:p>
      <w:pPr>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23</w:t>
      </w:r>
      <w:r>
        <w:rPr>
          <w:rFonts w:hint="eastAsia" w:ascii="宋体" w:hAnsi="宋体" w:eastAsia="宋体" w:cs="宋体"/>
        </w:rPr>
        <w:t>.5.4.2投标</w:t>
      </w:r>
      <w:r>
        <w:rPr>
          <w:rFonts w:hint="eastAsia" w:ascii="宋体" w:hAnsi="宋体" w:eastAsia="宋体" w:cs="宋体"/>
          <w:spacing w:val="-6"/>
        </w:rPr>
        <w:t>文件</w:t>
      </w:r>
      <w:r>
        <w:rPr>
          <w:rFonts w:hint="eastAsia" w:ascii="宋体" w:hAnsi="宋体" w:eastAsia="宋体" w:cs="宋体"/>
        </w:rPr>
        <w:t>未按招标文件要求签署、盖章、装订的；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23.5.4.3资格证明文件不全的或无效的，或不符合国家规定的；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23.5.4.4投标文件无投标人公章、无法定代表人或授权人签章或签章人无法定代表人有效委托书的；</w:t>
      </w:r>
    </w:p>
    <w:p>
      <w:pPr>
        <w:tabs>
          <w:tab w:val="left" w:pos="1260"/>
        </w:tabs>
        <w:spacing w:line="360" w:lineRule="auto"/>
        <w:rPr>
          <w:rFonts w:hint="eastAsia" w:ascii="宋体" w:hAnsi="宋体" w:eastAsia="宋体" w:cs="宋体"/>
          <w:szCs w:val="24"/>
        </w:rPr>
      </w:pPr>
      <w:r>
        <w:rPr>
          <w:rFonts w:hint="eastAsia" w:ascii="宋体" w:hAnsi="宋体" w:eastAsia="宋体" w:cs="宋体"/>
          <w:szCs w:val="24"/>
        </w:rPr>
        <w:t xml:space="preserve">    23.5.4.5无投标有效期或有效期不满足招标文件要求的；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23.5.4.6投标人在同一份投标文件中，对同一招标产品报有两个或多个报价的；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23.5.4.7未按招标文件要求交纳投标保证金的；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23.5.4.8对招标文件要求有重大负偏离的；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23.5.4.9投标人有串通投标、以他人名义投标、弄虚作假、行贿等违法行为的；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23.5.4.10投标总报价低于成本或者高于采购预算的；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23.5.4.11投标文件与本项目名称不一致的；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23.5.4.12投标文件份数不符合招标文件要求的；</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23.5.4.13法律法规或招标文件规定的其他无效情形。</w:t>
      </w:r>
    </w:p>
    <w:p>
      <w:pPr>
        <w:tabs>
          <w:tab w:val="left" w:pos="1260"/>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23.6 投标文件的详细评审</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23.6.1评标委员会将按照本须知第23.5.4条规定，只对确定为实质性响应招标文件要求的投标进行详细评审。评标时，评标委员会各成员应当独立对每个投标人的投标文件进行评价，并汇总每个投标人的得分。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23.6.2详细评审按照第五章“评审方法”的方法进行评审。</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23.7中标候选人的确定</w:t>
      </w:r>
    </w:p>
    <w:p>
      <w:pPr>
        <w:spacing w:line="360" w:lineRule="auto"/>
        <w:ind w:firstLine="480" w:firstLineChars="200"/>
        <w:rPr>
          <w:rFonts w:hint="eastAsia" w:ascii="宋体" w:hAnsi="宋体" w:eastAsia="宋体" w:cs="宋体"/>
        </w:rPr>
      </w:pPr>
      <w:r>
        <w:rPr>
          <w:rFonts w:hint="eastAsia" w:ascii="宋体" w:hAnsi="宋体" w:eastAsia="宋体" w:cs="宋体"/>
          <w:szCs w:val="24"/>
        </w:rPr>
        <w:t>23.7.1评标委员会完成评标后，向采购人提出书面评标报告，并推荐3名中标候选人，标明排列顺序。</w:t>
      </w:r>
    </w:p>
    <w:p>
      <w:pPr>
        <w:spacing w:line="360" w:lineRule="auto"/>
        <w:rPr>
          <w:rFonts w:hint="eastAsia" w:ascii="宋体" w:hAnsi="宋体" w:eastAsia="宋体" w:cs="宋体"/>
          <w:b/>
          <w:szCs w:val="24"/>
        </w:rPr>
      </w:pPr>
      <w:r>
        <w:rPr>
          <w:rFonts w:hint="eastAsia" w:ascii="宋体" w:hAnsi="宋体" w:eastAsia="宋体" w:cs="宋体"/>
          <w:b/>
          <w:szCs w:val="24"/>
        </w:rPr>
        <w:t>24．评标过程的保密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24.1评标委员会全体成员和与评审活动有关的工作人员不得泄露有关投标文件的评审和比较、中标候选人的推荐以及与评审有关的其他情况。</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24.2在评审过程中，如果投标人试图在投标文件的评审中比较中标候选人的推荐以及与评审有关的其他方面，向评标委员会和采购人及招标代理机构施加任何影响，应予废标。</w:t>
      </w:r>
    </w:p>
    <w:p>
      <w:pPr>
        <w:spacing w:line="360" w:lineRule="auto"/>
        <w:rPr>
          <w:rFonts w:hint="eastAsia" w:ascii="宋体" w:hAnsi="宋体" w:eastAsia="宋体" w:cs="宋体"/>
          <w:b/>
          <w:szCs w:val="24"/>
        </w:rPr>
      </w:pPr>
      <w:r>
        <w:rPr>
          <w:rFonts w:hint="eastAsia" w:ascii="宋体" w:hAnsi="宋体" w:eastAsia="宋体" w:cs="宋体"/>
          <w:b/>
          <w:szCs w:val="24"/>
        </w:rPr>
        <w:t>25．评审方法</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25.1按照《中华人民共和国政府采购法》和《中华人民共和国政府采购法实施条例》及《政府采购货物和服务招标投标管理办法》（财政部令第87号）等相关法律法规，本次评审采用</w:t>
      </w:r>
      <w:r>
        <w:rPr>
          <w:rFonts w:hint="eastAsia" w:ascii="宋体" w:hAnsi="宋体" w:eastAsia="宋体" w:cs="宋体"/>
          <w:b/>
          <w:bCs/>
          <w:szCs w:val="24"/>
        </w:rPr>
        <w:t>综合评分法</w:t>
      </w:r>
      <w:r>
        <w:rPr>
          <w:rFonts w:hint="eastAsia" w:ascii="宋体" w:hAnsi="宋体" w:eastAsia="宋体" w:cs="宋体"/>
          <w:b/>
          <w:szCs w:val="24"/>
        </w:rPr>
        <w:t>（详见第五章）</w:t>
      </w:r>
      <w:r>
        <w:rPr>
          <w:rFonts w:hint="eastAsia" w:ascii="宋体" w:hAnsi="宋体" w:eastAsia="宋体" w:cs="宋体"/>
          <w:szCs w:val="24"/>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25.1.1综合评分法，是指投标文件满足招标文件全部实质性要求，且按照评审因素的量化指标评审得分最高的投标人为中标候选人的评标方法。</w:t>
      </w:r>
    </w:p>
    <w:p>
      <w:pPr>
        <w:spacing w:line="360" w:lineRule="auto"/>
        <w:rPr>
          <w:rFonts w:hint="eastAsia" w:ascii="宋体" w:hAnsi="宋体" w:eastAsia="宋体" w:cs="宋体"/>
          <w:b/>
          <w:szCs w:val="24"/>
        </w:rPr>
      </w:pPr>
      <w:r>
        <w:rPr>
          <w:rFonts w:hint="eastAsia" w:ascii="宋体" w:hAnsi="宋体" w:eastAsia="宋体" w:cs="宋体"/>
          <w:b/>
          <w:szCs w:val="24"/>
        </w:rPr>
        <w:t>26．评标程序</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按照初审（含资格性审查和符合性审查）、详细评审、推荐中标候选人名单的工作程序进行评审。在上一步评审中，投标人被按无效投标处理的投标人，不进入下一步的评审。</w:t>
      </w:r>
    </w:p>
    <w:p>
      <w:pPr>
        <w:pStyle w:val="15"/>
        <w:ind w:left="1680"/>
        <w:rPr>
          <w:rFonts w:hint="eastAsia" w:ascii="宋体" w:hAnsi="宋体" w:eastAsia="宋体" w:cs="宋体"/>
        </w:rPr>
      </w:pPr>
    </w:p>
    <w:p>
      <w:pPr>
        <w:keepNext/>
        <w:keepLine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六.定标、中标通知与签约</w:t>
      </w:r>
    </w:p>
    <w:p>
      <w:pPr>
        <w:spacing w:line="360" w:lineRule="auto"/>
        <w:rPr>
          <w:rFonts w:hint="eastAsia" w:ascii="宋体" w:hAnsi="宋体" w:eastAsia="宋体" w:cs="宋体"/>
          <w:b/>
          <w:szCs w:val="24"/>
        </w:rPr>
      </w:pPr>
      <w:r>
        <w:rPr>
          <w:rFonts w:hint="eastAsia" w:ascii="宋体" w:hAnsi="宋体" w:eastAsia="宋体" w:cs="宋体"/>
          <w:b/>
          <w:szCs w:val="24"/>
        </w:rPr>
        <w:t>27．定标程序</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27.1评标委员会根据评标方法的规定对供应商进行评审排序，推荐3名中标候选人，作为评标结果。评标结果由评标委员会成员签字确认。</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27.2采购代理机构在评标结束后2个工作日内将评标报告送采购人。采购人应当在收到评标报告后5个工作日内，按照评标报告中推荐的中标候选人顺序和有关规定确定中标人。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27.3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27.4采购人也可以授权评标委员会评标后直接确定中标人。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27.5中标人确定之后，中标结果将在财政部门指定的政府采购信息发布媒体上公告。</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27.6投标人或者其他利害关系人对评标结果有异议的，应当在法律规定的时间内提出。</w:t>
      </w:r>
    </w:p>
    <w:p>
      <w:pPr>
        <w:spacing w:line="360" w:lineRule="auto"/>
        <w:rPr>
          <w:rFonts w:hint="eastAsia" w:ascii="宋体" w:hAnsi="宋体" w:eastAsia="宋体" w:cs="宋体"/>
          <w:b/>
          <w:szCs w:val="24"/>
        </w:rPr>
      </w:pPr>
      <w:r>
        <w:rPr>
          <w:rFonts w:hint="eastAsia" w:ascii="宋体" w:hAnsi="宋体" w:eastAsia="宋体" w:cs="宋体"/>
          <w:b/>
          <w:szCs w:val="24"/>
        </w:rPr>
        <w:t>28．中标与落标通知</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28.1 招标代理机构向中标人发出《中标通知书》。</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28.2中标通知书对采购人和中标人具有同等法律效力。中标通知书发出之后，采购人改变中标结果，或者中标人无正当理由放弃中标，应当承担相应的法律责任。</w:t>
      </w:r>
    </w:p>
    <w:p>
      <w:pPr>
        <w:spacing w:line="360" w:lineRule="auto"/>
        <w:rPr>
          <w:rFonts w:hint="eastAsia" w:ascii="宋体" w:hAnsi="宋体" w:eastAsia="宋体" w:cs="宋体"/>
          <w:b/>
          <w:szCs w:val="24"/>
        </w:rPr>
      </w:pPr>
      <w:r>
        <w:rPr>
          <w:rFonts w:hint="eastAsia" w:ascii="宋体" w:hAnsi="宋体" w:eastAsia="宋体" w:cs="宋体"/>
          <w:b/>
          <w:szCs w:val="24"/>
        </w:rPr>
        <w:t>29. 中标合同的签订</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29.1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29.2政府采购合同应当包括采购人与中标人的名称和住所、标的、数量、质量、价款或者报酬、履行期限及地点和方式、验收要求、违约责任、解决争议的方法等内容。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29.3采购人与中标人应当根据合同的约定依法履行合同义务。政府采购合同的履行、违约责任和解决争议的方法等适用《中华人民共和国民法典》。</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29.4采购人自政府采购合同签订之日起2个工作日内，将政府采购合同在省级以上人民政府财政部门指定的媒体上公告，但政府采购合同中涉及国家秘密、商业秘密的内容除外。</w:t>
      </w:r>
    </w:p>
    <w:p>
      <w:pPr>
        <w:spacing w:line="360" w:lineRule="auto"/>
        <w:rPr>
          <w:rFonts w:hint="eastAsia" w:ascii="宋体" w:hAnsi="宋体" w:eastAsia="宋体" w:cs="宋体"/>
          <w:b/>
          <w:szCs w:val="24"/>
        </w:rPr>
      </w:pPr>
      <w:r>
        <w:rPr>
          <w:rFonts w:hint="eastAsia" w:ascii="宋体" w:hAnsi="宋体" w:eastAsia="宋体" w:cs="宋体"/>
          <w:b/>
          <w:szCs w:val="24"/>
        </w:rPr>
        <w:t>30．招标代理服务费收费标准和计算方法</w:t>
      </w:r>
    </w:p>
    <w:p>
      <w:pPr>
        <w:spacing w:line="360" w:lineRule="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rPr>
        <w:t>30.1</w:t>
      </w:r>
      <w:r>
        <w:rPr>
          <w:rFonts w:hint="eastAsia" w:ascii="宋体" w:hAnsi="宋体" w:eastAsia="宋体" w:cs="宋体"/>
          <w:b w:val="0"/>
          <w:bCs w:val="0"/>
          <w:color w:val="auto"/>
          <w:szCs w:val="24"/>
          <w:lang w:val="en-US" w:eastAsia="zh-CN"/>
        </w:rPr>
        <w:t>招标代理费由：由中标单位在领取中标通知书时，一次性支付。</w:t>
      </w:r>
    </w:p>
    <w:p>
      <w:pPr>
        <w:spacing w:line="360" w:lineRule="auto"/>
        <w:rPr>
          <w:rFonts w:hint="eastAsia" w:ascii="宋体" w:hAnsi="宋体" w:cs="宋体"/>
          <w:sz w:val="24"/>
          <w:highlight w:val="none"/>
        </w:rPr>
      </w:pPr>
      <w:r>
        <w:rPr>
          <w:rFonts w:hint="eastAsia" w:ascii="宋体" w:hAnsi="宋体" w:eastAsia="宋体" w:cs="宋体"/>
          <w:szCs w:val="24"/>
          <w:lang w:val="en-US" w:eastAsia="zh-CN"/>
        </w:rPr>
        <w:t>30.2招标代理服务费：</w:t>
      </w:r>
      <w:r>
        <w:rPr>
          <w:rFonts w:hint="eastAsia" w:hAnsi="宋体" w:cs="宋体"/>
          <w:szCs w:val="24"/>
          <w:lang w:val="en-US" w:eastAsia="zh-CN"/>
        </w:rPr>
        <w:t>应按照《政府采购代理机构管理暂行办法》规定收取代理服务费</w:t>
      </w:r>
      <w:r>
        <w:rPr>
          <w:rFonts w:hint="eastAsia" w:ascii="宋体" w:hAnsi="宋体" w:eastAsia="宋体" w:cs="宋体"/>
          <w:szCs w:val="24"/>
        </w:rPr>
        <w:t>（本项目为货物类，按照货物类计费标准执行）</w:t>
      </w:r>
      <w:r>
        <w:rPr>
          <w:rFonts w:hint="eastAsia" w:ascii="宋体" w:hAnsi="宋体" w:eastAsia="宋体" w:cs="宋体"/>
          <w:szCs w:val="24"/>
          <w:lang w:eastAsia="zh-CN"/>
        </w:rPr>
        <w:t>。</w:t>
      </w:r>
      <w:r>
        <w:rPr>
          <w:rFonts w:hint="eastAsia" w:ascii="宋体" w:hAnsi="宋体" w:cs="宋体"/>
          <w:sz w:val="24"/>
          <w:highlight w:val="none"/>
        </w:rPr>
        <w:t>详见《招标代理服务收费标准（2011年）》及《政府采购代理协议》。</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14"/>
        <w:gridCol w:w="1767"/>
        <w:gridCol w:w="165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097" w:type="dxa"/>
            <w:gridSpan w:val="2"/>
            <w:noWrap w:val="0"/>
            <w:vAlign w:val="top"/>
          </w:tcPr>
          <w:p>
            <w:pPr>
              <w:pStyle w:val="55"/>
              <w:spacing w:line="300" w:lineRule="exact"/>
              <w:jc w:val="center"/>
              <w:rPr>
                <w:rFonts w:hint="eastAsia"/>
                <w:bCs/>
                <w:kern w:val="1"/>
                <w:sz w:val="21"/>
                <w:szCs w:val="21"/>
                <w:highlight w:val="none"/>
              </w:rPr>
            </w:pPr>
            <w:r>
              <w:rPr>
                <w:rFonts w:hint="eastAsia"/>
                <w:bCs/>
                <w:kern w:val="1"/>
                <w:sz w:val="21"/>
                <w:szCs w:val="21"/>
                <w:highlight w:val="none"/>
              </w:rPr>
              <w:t>中标金额</w:t>
            </w:r>
          </w:p>
        </w:tc>
        <w:tc>
          <w:tcPr>
            <w:tcW w:w="1767"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货物招标</w:t>
            </w:r>
          </w:p>
        </w:tc>
        <w:tc>
          <w:tcPr>
            <w:tcW w:w="1650"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服务招标</w:t>
            </w:r>
          </w:p>
        </w:tc>
        <w:tc>
          <w:tcPr>
            <w:tcW w:w="1426"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97" w:type="dxa"/>
            <w:gridSpan w:val="2"/>
            <w:noWrap w:val="0"/>
            <w:vAlign w:val="center"/>
          </w:tcPr>
          <w:p>
            <w:pPr>
              <w:rPr>
                <w:rFonts w:hint="eastAsia" w:ascii="宋体" w:hAnsi="宋体" w:cs="宋体"/>
                <w:bCs/>
                <w:kern w:val="1"/>
                <w:szCs w:val="21"/>
                <w:highlight w:val="none"/>
              </w:rPr>
            </w:pPr>
            <w:r>
              <w:rPr>
                <w:rFonts w:hint="eastAsia" w:ascii="宋体" w:hAnsi="宋体" w:cs="宋体"/>
                <w:bCs/>
                <w:kern w:val="1"/>
                <w:szCs w:val="21"/>
                <w:highlight w:val="none"/>
              </w:rPr>
              <w:t>100万元以下</w:t>
            </w:r>
          </w:p>
        </w:tc>
        <w:tc>
          <w:tcPr>
            <w:tcW w:w="1767"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1.5%</w:t>
            </w:r>
          </w:p>
        </w:tc>
        <w:tc>
          <w:tcPr>
            <w:tcW w:w="1650"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1.5%</w:t>
            </w:r>
          </w:p>
        </w:tc>
        <w:tc>
          <w:tcPr>
            <w:tcW w:w="1426"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97" w:type="dxa"/>
            <w:gridSpan w:val="2"/>
            <w:noWrap w:val="0"/>
            <w:vAlign w:val="center"/>
          </w:tcPr>
          <w:p>
            <w:pPr>
              <w:rPr>
                <w:rFonts w:hint="eastAsia" w:ascii="宋体" w:hAnsi="宋体" w:cs="宋体"/>
                <w:bCs/>
                <w:kern w:val="1"/>
                <w:szCs w:val="21"/>
                <w:highlight w:val="none"/>
              </w:rPr>
            </w:pPr>
            <w:r>
              <w:rPr>
                <w:rFonts w:hint="eastAsia" w:ascii="宋体" w:hAnsi="宋体" w:cs="宋体"/>
                <w:bCs/>
                <w:kern w:val="1"/>
                <w:szCs w:val="21"/>
                <w:highlight w:val="none"/>
              </w:rPr>
              <w:t>100-500万元</w:t>
            </w:r>
          </w:p>
        </w:tc>
        <w:tc>
          <w:tcPr>
            <w:tcW w:w="1767"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1.1%</w:t>
            </w:r>
          </w:p>
        </w:tc>
        <w:tc>
          <w:tcPr>
            <w:tcW w:w="1650"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0.8%</w:t>
            </w:r>
          </w:p>
        </w:tc>
        <w:tc>
          <w:tcPr>
            <w:tcW w:w="1426"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97" w:type="dxa"/>
            <w:gridSpan w:val="2"/>
            <w:noWrap w:val="0"/>
            <w:vAlign w:val="center"/>
          </w:tcPr>
          <w:p>
            <w:pPr>
              <w:rPr>
                <w:rFonts w:hint="eastAsia" w:ascii="宋体" w:hAnsi="宋体" w:cs="宋体"/>
                <w:bCs/>
                <w:kern w:val="1"/>
                <w:szCs w:val="21"/>
                <w:highlight w:val="none"/>
              </w:rPr>
            </w:pPr>
            <w:r>
              <w:rPr>
                <w:rFonts w:hint="eastAsia" w:ascii="宋体" w:hAnsi="宋体" w:cs="宋体"/>
                <w:bCs/>
                <w:kern w:val="1"/>
                <w:szCs w:val="21"/>
                <w:highlight w:val="none"/>
              </w:rPr>
              <w:t>500-1000万元</w:t>
            </w:r>
          </w:p>
        </w:tc>
        <w:tc>
          <w:tcPr>
            <w:tcW w:w="1767"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0.8%</w:t>
            </w:r>
          </w:p>
        </w:tc>
        <w:tc>
          <w:tcPr>
            <w:tcW w:w="1650"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0.45%</w:t>
            </w:r>
          </w:p>
        </w:tc>
        <w:tc>
          <w:tcPr>
            <w:tcW w:w="1426"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97" w:type="dxa"/>
            <w:gridSpan w:val="2"/>
            <w:noWrap w:val="0"/>
            <w:vAlign w:val="center"/>
          </w:tcPr>
          <w:p>
            <w:pPr>
              <w:rPr>
                <w:rFonts w:hint="default" w:ascii="宋体" w:hAnsi="宋体" w:eastAsia="宋体" w:cs="宋体"/>
                <w:bCs/>
                <w:kern w:val="1"/>
                <w:szCs w:val="21"/>
                <w:highlight w:val="none"/>
                <w:lang w:val="en-US" w:eastAsia="zh-CN"/>
              </w:rPr>
            </w:pPr>
            <w:r>
              <w:rPr>
                <w:rFonts w:hint="eastAsia" w:hAnsi="宋体" w:cs="宋体"/>
                <w:bCs/>
                <w:kern w:val="1"/>
                <w:szCs w:val="21"/>
                <w:highlight w:val="none"/>
                <w:lang w:val="en-US" w:eastAsia="zh-CN"/>
              </w:rPr>
              <w:t>1000-5000万</w:t>
            </w:r>
          </w:p>
        </w:tc>
        <w:tc>
          <w:tcPr>
            <w:tcW w:w="1767" w:type="dxa"/>
            <w:noWrap w:val="0"/>
            <w:vAlign w:val="center"/>
          </w:tcPr>
          <w:p>
            <w:pPr>
              <w:jc w:val="center"/>
              <w:rPr>
                <w:rFonts w:hint="default" w:ascii="宋体" w:hAnsi="宋体" w:eastAsia="宋体" w:cs="宋体"/>
                <w:bCs/>
                <w:kern w:val="1"/>
                <w:szCs w:val="21"/>
                <w:highlight w:val="none"/>
                <w:lang w:val="en-US" w:eastAsia="zh-CN"/>
              </w:rPr>
            </w:pPr>
            <w:r>
              <w:rPr>
                <w:rFonts w:hint="eastAsia" w:hAnsi="宋体" w:cs="宋体"/>
                <w:bCs/>
                <w:kern w:val="1"/>
                <w:szCs w:val="21"/>
                <w:highlight w:val="none"/>
                <w:lang w:val="en-US" w:eastAsia="zh-CN"/>
              </w:rPr>
              <w:t>0.5%</w:t>
            </w:r>
          </w:p>
        </w:tc>
        <w:tc>
          <w:tcPr>
            <w:tcW w:w="1650" w:type="dxa"/>
            <w:noWrap w:val="0"/>
            <w:vAlign w:val="center"/>
          </w:tcPr>
          <w:p>
            <w:pPr>
              <w:jc w:val="center"/>
              <w:rPr>
                <w:rFonts w:hint="default" w:ascii="宋体" w:hAnsi="宋体" w:eastAsia="宋体" w:cs="宋体"/>
                <w:bCs/>
                <w:kern w:val="1"/>
                <w:szCs w:val="21"/>
                <w:highlight w:val="none"/>
                <w:lang w:val="en-US" w:eastAsia="zh-CN"/>
              </w:rPr>
            </w:pPr>
            <w:r>
              <w:rPr>
                <w:rFonts w:hint="eastAsia" w:hAnsi="宋体" w:cs="宋体"/>
                <w:bCs/>
                <w:kern w:val="1"/>
                <w:szCs w:val="21"/>
                <w:highlight w:val="none"/>
                <w:lang w:val="en-US" w:eastAsia="zh-CN"/>
              </w:rPr>
              <w:t>0.25%</w:t>
            </w:r>
          </w:p>
        </w:tc>
        <w:tc>
          <w:tcPr>
            <w:tcW w:w="1426" w:type="dxa"/>
            <w:noWrap w:val="0"/>
            <w:vAlign w:val="center"/>
          </w:tcPr>
          <w:p>
            <w:pPr>
              <w:jc w:val="center"/>
              <w:rPr>
                <w:rFonts w:hint="default" w:ascii="宋体" w:hAnsi="宋体" w:eastAsia="宋体" w:cs="宋体"/>
                <w:bCs/>
                <w:kern w:val="1"/>
                <w:szCs w:val="21"/>
                <w:highlight w:val="none"/>
                <w:lang w:val="en-US" w:eastAsia="zh-CN"/>
              </w:rPr>
            </w:pPr>
            <w:r>
              <w:rPr>
                <w:rFonts w:hint="eastAsia" w:hAnsi="宋体" w:cs="宋体"/>
                <w:bCs/>
                <w:kern w:val="1"/>
                <w:szCs w:val="21"/>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83" w:type="dxa"/>
            <w:noWrap w:val="0"/>
            <w:vAlign w:val="center"/>
          </w:tcPr>
          <w:p>
            <w:pPr>
              <w:jc w:val="center"/>
              <w:rPr>
                <w:rFonts w:hint="eastAsia" w:ascii="宋体" w:hAnsi="宋体" w:cs="宋体"/>
                <w:bCs/>
                <w:kern w:val="1"/>
                <w:szCs w:val="21"/>
                <w:highlight w:val="none"/>
              </w:rPr>
            </w:pPr>
            <w:r>
              <w:rPr>
                <w:rFonts w:hint="eastAsia" w:ascii="宋体" w:hAnsi="宋体" w:cs="宋体"/>
                <w:bCs/>
                <w:kern w:val="1"/>
                <w:szCs w:val="21"/>
                <w:highlight w:val="none"/>
              </w:rPr>
              <w:t>备</w:t>
            </w:r>
          </w:p>
          <w:p>
            <w:pPr>
              <w:jc w:val="center"/>
              <w:rPr>
                <w:rFonts w:hint="eastAsia" w:ascii="宋体" w:hAnsi="宋体" w:cs="宋体"/>
                <w:bCs/>
                <w:kern w:val="1"/>
                <w:szCs w:val="21"/>
                <w:highlight w:val="none"/>
              </w:rPr>
            </w:pPr>
            <w:r>
              <w:rPr>
                <w:rFonts w:hint="eastAsia" w:ascii="宋体" w:hAnsi="宋体" w:cs="宋体"/>
                <w:bCs/>
                <w:kern w:val="1"/>
                <w:szCs w:val="21"/>
                <w:highlight w:val="none"/>
              </w:rPr>
              <w:t>注</w:t>
            </w:r>
          </w:p>
        </w:tc>
        <w:tc>
          <w:tcPr>
            <w:tcW w:w="6357" w:type="dxa"/>
            <w:gridSpan w:val="4"/>
            <w:noWrap w:val="0"/>
            <w:vAlign w:val="center"/>
          </w:tcPr>
          <w:p>
            <w:pPr>
              <w:rPr>
                <w:rFonts w:hint="eastAsia" w:ascii="宋体" w:hAnsi="宋体" w:cs="宋体"/>
                <w:bCs/>
                <w:kern w:val="1"/>
                <w:szCs w:val="21"/>
                <w:highlight w:val="none"/>
              </w:rPr>
            </w:pPr>
            <w:r>
              <w:rPr>
                <w:rFonts w:hint="eastAsia" w:ascii="宋体" w:hAnsi="宋体" w:cs="宋体"/>
                <w:bCs/>
                <w:kern w:val="1"/>
                <w:szCs w:val="21"/>
                <w:highlight w:val="none"/>
              </w:rPr>
              <w:t>采购代理服务收费标准按差额定率累进法计算。</w:t>
            </w:r>
          </w:p>
        </w:tc>
      </w:tr>
    </w:tbl>
    <w:p>
      <w:pPr>
        <w:pStyle w:val="13"/>
        <w:rPr>
          <w:rFonts w:hint="eastAsia"/>
          <w:lang w:val="en-US" w:eastAsia="zh-CN"/>
        </w:rPr>
      </w:pPr>
    </w:p>
    <w:p>
      <w:pPr>
        <w:spacing w:line="360" w:lineRule="auto"/>
        <w:rPr>
          <w:rFonts w:hint="eastAsia" w:ascii="宋体" w:hAnsi="宋体" w:eastAsia="宋体" w:cs="宋体"/>
          <w:b/>
          <w:szCs w:val="24"/>
        </w:rPr>
      </w:pPr>
    </w:p>
    <w:p>
      <w:pPr>
        <w:spacing w:line="360" w:lineRule="auto"/>
        <w:rPr>
          <w:rFonts w:hint="eastAsia" w:ascii="宋体" w:hAnsi="宋体" w:eastAsia="宋体" w:cs="宋体"/>
          <w:b/>
          <w:szCs w:val="24"/>
        </w:rPr>
      </w:pPr>
      <w:r>
        <w:rPr>
          <w:rFonts w:hint="eastAsia" w:ascii="宋体" w:hAnsi="宋体" w:eastAsia="宋体" w:cs="宋体"/>
          <w:b/>
          <w:szCs w:val="24"/>
        </w:rPr>
        <w:t>31.</w:t>
      </w:r>
      <w:r>
        <w:rPr>
          <w:rFonts w:hint="eastAsia" w:ascii="宋体" w:hAnsi="宋体" w:eastAsia="宋体" w:cs="宋体"/>
        </w:rPr>
        <w:t xml:space="preserve"> </w:t>
      </w:r>
      <w:r>
        <w:rPr>
          <w:rFonts w:hint="eastAsia" w:ascii="宋体" w:hAnsi="宋体" w:eastAsia="宋体" w:cs="宋体"/>
          <w:b/>
          <w:szCs w:val="24"/>
        </w:rPr>
        <w:t>履约保证金：</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不要求提供</w:t>
      </w:r>
    </w:p>
    <w:p>
      <w:pPr>
        <w:spacing w:line="360" w:lineRule="auto"/>
        <w:ind w:firstLine="480" w:firstLineChars="200"/>
        <w:rPr>
          <w:rFonts w:hint="eastAsia" w:ascii="宋体" w:hAnsi="宋体" w:eastAsia="宋体" w:cs="宋体"/>
          <w:color w:val="auto"/>
          <w:szCs w:val="24"/>
          <w:shd w:val="clear" w:color="auto" w:fill="FFFFFF"/>
        </w:rPr>
      </w:pPr>
      <w:r>
        <w:rPr>
          <w:rFonts w:hint="eastAsia" w:ascii="宋体" w:hAnsi="宋体" w:eastAsia="宋体" w:cs="宋体"/>
          <w:color w:val="auto"/>
          <w:szCs w:val="24"/>
        </w:rPr>
        <w:t>☑ 要求提供，履约保证金金额为合同金额的</w:t>
      </w:r>
      <w:r>
        <w:rPr>
          <w:rFonts w:hint="eastAsia" w:hAnsi="宋体" w:cs="宋体"/>
          <w:color w:val="auto"/>
          <w:szCs w:val="24"/>
          <w:lang w:val="en-US" w:eastAsia="zh-CN"/>
        </w:rPr>
        <w:t>5</w:t>
      </w:r>
      <w:r>
        <w:rPr>
          <w:rFonts w:hint="eastAsia" w:ascii="宋体" w:hAnsi="宋体" w:eastAsia="宋体" w:cs="宋体"/>
          <w:color w:val="auto"/>
          <w:szCs w:val="24"/>
        </w:rPr>
        <w:t>%，提交形式：以支票、汇票、本票等非现金形式提交</w:t>
      </w:r>
      <w:r>
        <w:rPr>
          <w:rFonts w:hint="eastAsia" w:ascii="宋体" w:hAnsi="宋体" w:eastAsia="宋体" w:cs="宋体"/>
          <w:color w:val="auto"/>
          <w:szCs w:val="24"/>
          <w:shd w:val="clear" w:color="auto" w:fill="FFFFFF"/>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bCs/>
          <w:szCs w:val="24"/>
        </w:rPr>
        <w:t>31.</w:t>
      </w:r>
      <w:r>
        <w:rPr>
          <w:rFonts w:hint="eastAsia" w:ascii="宋体" w:hAnsi="宋体" w:eastAsia="宋体" w:cs="宋体"/>
          <w:szCs w:val="24"/>
        </w:rPr>
        <w:t>1中标人须在领取中标通知书后十个工作日内向采购人支付合同总价款的</w:t>
      </w:r>
      <w:r>
        <w:rPr>
          <w:rFonts w:hint="eastAsia" w:hAnsi="宋体" w:cs="宋体"/>
          <w:szCs w:val="24"/>
          <w:lang w:val="en-US" w:eastAsia="zh-CN"/>
        </w:rPr>
        <w:t>5</w:t>
      </w:r>
      <w:r>
        <w:rPr>
          <w:rFonts w:hint="eastAsia" w:ascii="宋体" w:hAnsi="宋体" w:eastAsia="宋体" w:cs="宋体"/>
          <w:szCs w:val="24"/>
        </w:rPr>
        <w:t>%作为履约保证金。采购人于验收合格之日起退还履约保证金给中标人。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31.2中标人不履行与采购人订立的合同或未经采购人允许将项目内容擅自以任何形式进行分包、转包的，履约保证金不予退还。</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31.3履约保证金缴纳形式：以支票、汇票、本票或者金融机构、担保机构出具的保函等非现金形式提交</w:t>
      </w:r>
      <w:r>
        <w:rPr>
          <w:rFonts w:hint="eastAsia" w:ascii="宋体" w:hAnsi="宋体" w:eastAsia="宋体" w:cs="宋体"/>
          <w:szCs w:val="24"/>
          <w:shd w:val="clear" w:color="auto" w:fill="FFFFFF"/>
        </w:rPr>
        <w:t>。</w:t>
      </w:r>
    </w:p>
    <w:p>
      <w:pPr>
        <w:spacing w:line="360" w:lineRule="auto"/>
        <w:rPr>
          <w:rFonts w:hint="eastAsia" w:ascii="宋体" w:hAnsi="宋体" w:eastAsia="宋体" w:cs="宋体"/>
          <w:b/>
          <w:szCs w:val="24"/>
        </w:rPr>
      </w:pPr>
      <w:r>
        <w:rPr>
          <w:rFonts w:hint="eastAsia" w:ascii="宋体" w:hAnsi="宋体" w:eastAsia="宋体" w:cs="宋体"/>
          <w:b/>
          <w:szCs w:val="24"/>
        </w:rPr>
        <w:t>32.其他</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32.1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32.2投标截止时间结束后，参加投标的投标人不足三家，或在评标期间，出现符合专业条件的投标人或者对招标文件做出实质性响应的投标人不足三家情形的，按照</w:t>
      </w:r>
      <w:bookmarkStart w:id="43" w:name="OLE_LINK8"/>
      <w:bookmarkStart w:id="44" w:name="OLE_LINK7"/>
      <w:r>
        <w:rPr>
          <w:rFonts w:hint="eastAsia" w:ascii="宋体" w:hAnsi="宋体" w:eastAsia="宋体" w:cs="宋体"/>
          <w:szCs w:val="24"/>
        </w:rPr>
        <w:t>《中华人民共和国政府采购法》、《中华人民共和国政府采购法实施条例》、《政府采购货物和服务招标投标管理办法》（财政部令第87号）、《陕西省财政厅关于政府采购有关问题的通知》陕财办采资[2016]53号</w:t>
      </w:r>
      <w:bookmarkEnd w:id="43"/>
      <w:bookmarkEnd w:id="44"/>
      <w:r>
        <w:rPr>
          <w:rFonts w:hint="eastAsia" w:ascii="宋体" w:hAnsi="宋体" w:eastAsia="宋体" w:cs="宋体"/>
          <w:szCs w:val="24"/>
        </w:rPr>
        <w:t>的规定，报告当地有关财政部门，由财政部门按照相关原则，做出重新组织招标或采取其他方式继续招标的决定。</w:t>
      </w:r>
    </w:p>
    <w:p>
      <w:pPr>
        <w:spacing w:line="360" w:lineRule="auto"/>
        <w:rPr>
          <w:rFonts w:hint="eastAsia" w:ascii="宋体" w:hAnsi="宋体" w:eastAsia="宋体" w:cs="宋体"/>
          <w:b/>
          <w:szCs w:val="24"/>
        </w:rPr>
      </w:pPr>
      <w:r>
        <w:rPr>
          <w:rFonts w:hint="eastAsia" w:ascii="宋体" w:hAnsi="宋体" w:eastAsia="宋体" w:cs="宋体"/>
          <w:b/>
          <w:szCs w:val="24"/>
        </w:rPr>
        <w:t>33.质疑与质疑答复</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33.1投标人认为采购文件、采购过程、中标结果使自己的权益受到损害的，可以在知道或者应知其权益受到损害之日起七个工作日内，以书面形式向采购代理机构提出质疑（质疑函接收联系人、联系电话和通讯地址等详见招标公告，质疑函须当面提交给采购代理机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33.2质疑函范本格式在中国政府采购网站（http://www.ccgp.gov.cn/）自行下载。</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33.3投标人须在法定质疑期内一次性提出针对同一采购程序环节的质疑。</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33.4法定代表人提交质疑的，须出具法定代表人资格证明书；委托代理人提交质疑的，必须出具授权委托书，授权委托书应当载明代理人的姓名或者名称、代理事项、具体权限、期限和相关事项，由法定代表人签字或者盖章，并加盖单位公章。</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质疑函应当包括下列内容：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zh-CN"/>
        </w:rPr>
        <w:t>投标人</w:t>
      </w:r>
      <w:r>
        <w:rPr>
          <w:rFonts w:hint="eastAsia" w:ascii="宋体" w:hAnsi="宋体" w:eastAsia="宋体" w:cs="宋体"/>
          <w:szCs w:val="24"/>
        </w:rPr>
        <w:t>的姓名或者名称、地址、邮编、联系人及联系电话；</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2、质疑项目的名称、编号；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3、具体、明确的质疑事项和与质疑事项相关的请求；</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4、事实依据；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5、必要的法律依据；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6、提出质疑的日期。 </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备注：</w:t>
      </w:r>
      <w:r>
        <w:rPr>
          <w:rFonts w:hint="eastAsia" w:ascii="宋体" w:hAnsi="宋体" w:eastAsia="宋体" w:cs="宋体"/>
          <w:szCs w:val="24"/>
          <w:lang w:val="zh-CN"/>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33.5质疑有以下情形之一的，采购代理机构不予受理：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1、未按规定程序和渠道提出质疑的；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2、超过法定质疑期限的； </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3、书面质疑的形式和内容不符合上述要求的；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4、提出的质疑事项已经明确答复的； </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5、法律法规规定的其他不予受理的条件。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33.6质疑答复</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采购人或招标代理机构在收到投标人的书面质疑后将按规定的时间进行回复。</w:t>
      </w:r>
    </w:p>
    <w:p>
      <w:pPr>
        <w:spacing w:line="360" w:lineRule="auto"/>
        <w:ind w:firstLine="480" w:firstLineChars="200"/>
        <w:rPr>
          <w:rFonts w:hint="eastAsia" w:ascii="宋体" w:hAnsi="宋体" w:eastAsia="宋体" w:cs="宋体"/>
          <w:szCs w:val="24"/>
          <w:lang w:val="zh-CN"/>
        </w:rPr>
      </w:pPr>
      <w:r>
        <w:rPr>
          <w:rFonts w:hint="eastAsia" w:ascii="宋体" w:hAnsi="宋体" w:eastAsia="宋体" w:cs="宋体"/>
          <w:szCs w:val="24"/>
        </w:rPr>
        <w:t>33.7</w:t>
      </w:r>
      <w:r>
        <w:rPr>
          <w:rFonts w:hint="eastAsia" w:ascii="宋体" w:hAnsi="宋体" w:eastAsia="宋体" w:cs="宋体"/>
          <w:szCs w:val="24"/>
          <w:lang w:val="zh-CN"/>
        </w:rPr>
        <w:t>投标人进行虚假和恶意质疑的，采购代理机构将提供相关资料报监督机构，按其情况进行相应处理。</w:t>
      </w:r>
    </w:p>
    <w:p>
      <w:pPr>
        <w:spacing w:line="360" w:lineRule="auto"/>
        <w:jc w:val="center"/>
        <w:outlineLvl w:val="0"/>
        <w:rPr>
          <w:rFonts w:hint="eastAsia" w:ascii="宋体" w:hAnsi="宋体" w:eastAsia="宋体" w:cs="宋体"/>
          <w:bCs/>
          <w:sz w:val="36"/>
          <w:szCs w:val="36"/>
        </w:rPr>
      </w:pPr>
      <w:r>
        <w:rPr>
          <w:rFonts w:hint="eastAsia" w:ascii="宋体" w:hAnsi="宋体" w:eastAsia="宋体" w:cs="宋体"/>
          <w:bCs/>
          <w:sz w:val="36"/>
          <w:szCs w:val="36"/>
        </w:rPr>
        <w:br w:type="page"/>
      </w:r>
      <w:bookmarkStart w:id="45" w:name="_Toc14019"/>
      <w:bookmarkStart w:id="46" w:name="_Toc7157"/>
      <w:bookmarkStart w:id="47" w:name="_Toc20054"/>
      <w:bookmarkStart w:id="48" w:name="_Toc24268"/>
      <w:bookmarkStart w:id="49" w:name="_Toc28557"/>
      <w:r>
        <w:rPr>
          <w:rFonts w:hint="eastAsia" w:ascii="宋体" w:hAnsi="宋体" w:eastAsia="宋体" w:cs="宋体"/>
          <w:b/>
          <w:sz w:val="36"/>
          <w:szCs w:val="36"/>
        </w:rPr>
        <w:t>第三章  合同条款及格式</w:t>
      </w:r>
      <w:bookmarkEnd w:id="31"/>
      <w:bookmarkEnd w:id="32"/>
      <w:bookmarkEnd w:id="45"/>
      <w:bookmarkEnd w:id="46"/>
      <w:bookmarkEnd w:id="47"/>
      <w:bookmarkEnd w:id="48"/>
      <w:bookmarkEnd w:id="49"/>
    </w:p>
    <w:p>
      <w:pPr>
        <w:jc w:val="center"/>
        <w:rPr>
          <w:rFonts w:hint="eastAsia" w:ascii="宋体" w:hAnsi="宋体" w:eastAsia="宋体" w:cs="宋体"/>
          <w:b/>
          <w:bCs/>
          <w:sz w:val="32"/>
          <w:szCs w:val="32"/>
        </w:rPr>
      </w:pPr>
      <w:bookmarkStart w:id="50" w:name="_Toc5421"/>
      <w:r>
        <w:rPr>
          <w:rFonts w:hint="eastAsia" w:ascii="宋体" w:hAnsi="宋体" w:eastAsia="宋体" w:cs="宋体"/>
          <w:b/>
          <w:bCs/>
          <w:sz w:val="32"/>
          <w:szCs w:val="32"/>
        </w:rPr>
        <w:t>合同条款及格式前附表</w:t>
      </w:r>
      <w:bookmarkEnd w:id="50"/>
    </w:p>
    <w:p>
      <w:pPr>
        <w:spacing w:line="480" w:lineRule="auto"/>
        <w:ind w:firstLine="480" w:firstLineChars="200"/>
        <w:rPr>
          <w:rFonts w:hint="eastAsia" w:ascii="宋体" w:hAnsi="宋体" w:eastAsia="宋体" w:cs="宋体"/>
          <w:bCs/>
          <w:sz w:val="36"/>
          <w:szCs w:val="36"/>
        </w:rPr>
      </w:pPr>
      <w:r>
        <w:rPr>
          <w:rFonts w:hint="eastAsia" w:ascii="宋体" w:hAnsi="宋体" w:eastAsia="宋体" w:cs="宋体"/>
          <w:szCs w:val="24"/>
        </w:rPr>
        <w:t>本表是对合同条款的具体补充和修改，如有矛盾，应以本资料表为准。</w:t>
      </w:r>
    </w:p>
    <w:tbl>
      <w:tblPr>
        <w:tblStyle w:val="27"/>
        <w:tblW w:w="8536"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0"/>
        <w:gridCol w:w="78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670" w:type="dxa"/>
            <w:vAlign w:val="center"/>
          </w:tcPr>
          <w:p>
            <w:pPr>
              <w:spacing w:line="360" w:lineRule="auto"/>
              <w:jc w:val="center"/>
              <w:rPr>
                <w:rFonts w:hint="eastAsia" w:ascii="宋体" w:hAnsi="宋体" w:eastAsia="宋体" w:cs="宋体"/>
                <w:b/>
                <w:szCs w:val="24"/>
              </w:rPr>
            </w:pPr>
            <w:bookmarkStart w:id="51" w:name="_Toc31520"/>
            <w:bookmarkStart w:id="52" w:name="_Toc8333"/>
            <w:bookmarkStart w:id="53" w:name="_Toc19246"/>
            <w:bookmarkStart w:id="54" w:name="_Toc4679"/>
            <w:bookmarkStart w:id="55" w:name="_Toc19199"/>
            <w:bookmarkStart w:id="56" w:name="_Toc29888"/>
            <w:bookmarkStart w:id="57" w:name="_Toc389582037"/>
            <w:bookmarkStart w:id="58" w:name="_Toc26595"/>
            <w:r>
              <w:rPr>
                <w:rFonts w:hint="eastAsia" w:ascii="宋体" w:hAnsi="宋体" w:eastAsia="宋体" w:cs="宋体"/>
                <w:b/>
                <w:szCs w:val="24"/>
              </w:rPr>
              <w:t>序号</w:t>
            </w:r>
          </w:p>
        </w:tc>
        <w:tc>
          <w:tcPr>
            <w:tcW w:w="7866" w:type="dxa"/>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7866" w:type="dxa"/>
            <w:vAlign w:val="center"/>
          </w:tcPr>
          <w:p>
            <w:pPr>
              <w:spacing w:line="360" w:lineRule="auto"/>
              <w:rPr>
                <w:rFonts w:hint="eastAsia" w:ascii="宋体" w:hAnsi="宋体" w:eastAsia="宋体" w:cs="宋体"/>
                <w:szCs w:val="24"/>
              </w:rPr>
            </w:pPr>
            <w:r>
              <w:rPr>
                <w:rFonts w:hint="eastAsia" w:ascii="宋体" w:hAnsi="宋体" w:eastAsia="宋体" w:cs="宋体"/>
                <w:b/>
                <w:szCs w:val="24"/>
              </w:rPr>
              <w:t>采购人：</w:t>
            </w:r>
            <w:r>
              <w:rPr>
                <w:rFonts w:hint="eastAsia" w:ascii="宋体" w:hAnsi="宋体" w:eastAsia="宋体" w:cs="宋体"/>
                <w:szCs w:val="24"/>
                <w:lang w:val="en-US" w:eastAsia="zh-CN"/>
              </w:rPr>
              <w:t>略阳</w:t>
            </w:r>
            <w:r>
              <w:rPr>
                <w:rFonts w:hint="eastAsia" w:ascii="宋体" w:hAnsi="宋体" w:eastAsia="宋体" w:cs="宋体"/>
                <w:szCs w:val="24"/>
              </w:rPr>
              <w:t>公安局</w:t>
            </w:r>
          </w:p>
          <w:p>
            <w:pPr>
              <w:spacing w:line="360" w:lineRule="auto"/>
              <w:rPr>
                <w:rFonts w:hint="default" w:ascii="宋体" w:hAnsi="宋体" w:eastAsia="宋体" w:cs="宋体"/>
                <w:bCs/>
                <w:szCs w:val="24"/>
                <w:lang w:val="en-US"/>
              </w:rPr>
            </w:pPr>
            <w:r>
              <w:rPr>
                <w:rFonts w:hint="eastAsia" w:ascii="宋体" w:hAnsi="宋体" w:eastAsia="宋体" w:cs="宋体"/>
                <w:b/>
                <w:szCs w:val="24"/>
              </w:rPr>
              <w:t>地址：</w:t>
            </w:r>
            <w:r>
              <w:rPr>
                <w:rFonts w:hint="eastAsia" w:ascii="宋体" w:hAnsi="宋体" w:eastAsia="宋体" w:cs="宋体"/>
                <w:szCs w:val="24"/>
                <w:lang w:val="en-US" w:eastAsia="zh-CN"/>
              </w:rPr>
              <w:t>略阳</w:t>
            </w:r>
            <w:r>
              <w:rPr>
                <w:rFonts w:hint="eastAsia" w:hAnsi="宋体" w:cs="宋体"/>
                <w:szCs w:val="24"/>
                <w:lang w:val="en-US" w:eastAsia="zh-CN"/>
              </w:rPr>
              <w:t>县狮凤路中段</w:t>
            </w:r>
          </w:p>
          <w:p>
            <w:pPr>
              <w:spacing w:line="360" w:lineRule="auto"/>
              <w:rPr>
                <w:rFonts w:hint="eastAsia" w:ascii="宋体" w:hAnsi="宋体" w:eastAsia="宋体" w:cs="宋体"/>
                <w:szCs w:val="24"/>
                <w:lang w:val="en-US" w:eastAsia="zh-CN"/>
              </w:rPr>
            </w:pPr>
            <w:r>
              <w:rPr>
                <w:rFonts w:hint="eastAsia" w:ascii="宋体" w:hAnsi="宋体" w:eastAsia="宋体" w:cs="宋体"/>
                <w:b/>
                <w:szCs w:val="24"/>
              </w:rPr>
              <w:t>项目名称：</w:t>
            </w:r>
            <w:r>
              <w:rPr>
                <w:rFonts w:hint="eastAsia" w:ascii="宋体" w:hAnsi="宋体" w:eastAsia="宋体" w:cs="宋体"/>
                <w:szCs w:val="24"/>
              </w:rPr>
              <w:t>略阳县公共安全视频监控联网应用（雪亮工程）</w:t>
            </w:r>
            <w:r>
              <w:rPr>
                <w:rFonts w:hint="eastAsia" w:ascii="宋体" w:hAnsi="宋体" w:eastAsia="宋体" w:cs="宋体"/>
                <w:szCs w:val="24"/>
                <w:lang w:val="en-US" w:eastAsia="zh-CN"/>
              </w:rPr>
              <w:t>一期项目</w:t>
            </w:r>
            <w:r>
              <w:rPr>
                <w:rFonts w:hint="eastAsia" w:hAnsi="宋体" w:cs="宋体"/>
                <w:szCs w:val="24"/>
                <w:lang w:val="en-US" w:eastAsia="zh-CN"/>
              </w:rPr>
              <w:t>（二次）</w:t>
            </w:r>
          </w:p>
          <w:p>
            <w:pPr>
              <w:spacing w:line="360" w:lineRule="auto"/>
              <w:rPr>
                <w:rFonts w:hint="eastAsia" w:ascii="宋体" w:hAnsi="宋体" w:eastAsia="宋体" w:cs="宋体"/>
                <w:szCs w:val="24"/>
              </w:rPr>
            </w:pPr>
            <w:r>
              <w:rPr>
                <w:rFonts w:hint="eastAsia" w:ascii="宋体" w:hAnsi="宋体" w:eastAsia="宋体" w:cs="宋体"/>
                <w:b/>
                <w:szCs w:val="24"/>
              </w:rPr>
              <w:t>资金来源：</w:t>
            </w:r>
            <w:r>
              <w:rPr>
                <w:rFonts w:hint="eastAsia" w:ascii="宋体" w:hAnsi="宋体" w:eastAsia="宋体" w:cs="宋体"/>
                <w:szCs w:val="24"/>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4" w:hRule="exac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7866" w:type="dxa"/>
            <w:vAlign w:val="center"/>
          </w:tcPr>
          <w:p>
            <w:pPr>
              <w:spacing w:line="360" w:lineRule="auto"/>
              <w:rPr>
                <w:rFonts w:hint="eastAsia" w:ascii="宋体" w:hAnsi="宋体" w:eastAsia="宋体" w:cs="宋体"/>
                <w:b/>
                <w:szCs w:val="24"/>
              </w:rPr>
            </w:pPr>
            <w:r>
              <w:rPr>
                <w:rFonts w:hint="eastAsia" w:ascii="宋体" w:hAnsi="宋体" w:eastAsia="宋体" w:cs="宋体"/>
                <w:b/>
                <w:szCs w:val="24"/>
              </w:rPr>
              <w:t>名词解释：</w:t>
            </w:r>
            <w:r>
              <w:rPr>
                <w:rFonts w:hint="eastAsia" w:ascii="宋体" w:hAnsi="宋体" w:eastAsia="宋体" w:cs="宋体"/>
                <w:szCs w:val="24"/>
              </w:rPr>
              <w:t>本章节中出现的“投标人”，在招标投标阶段措辞为“投标人”；在项目招标结束，中标结果确定后，措辞由“投标人”转为“中标人”。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7866" w:type="dxa"/>
            <w:vAlign w:val="center"/>
          </w:tcPr>
          <w:p>
            <w:pPr>
              <w:spacing w:line="360" w:lineRule="auto"/>
              <w:rPr>
                <w:rFonts w:hint="eastAsia" w:ascii="宋体" w:hAnsi="宋体" w:eastAsia="宋体" w:cs="宋体"/>
                <w:b/>
                <w:szCs w:val="24"/>
              </w:rPr>
            </w:pPr>
            <w:r>
              <w:rPr>
                <w:rFonts w:hint="eastAsia" w:ascii="宋体" w:hAnsi="宋体" w:eastAsia="宋体" w:cs="宋体"/>
                <w:b/>
                <w:szCs w:val="24"/>
              </w:rPr>
              <w:t>项目实施地点：</w:t>
            </w:r>
            <w:r>
              <w:rPr>
                <w:rFonts w:hint="eastAsia" w:ascii="宋体" w:hAnsi="宋体" w:eastAsia="宋体" w:cs="宋体"/>
                <w:bCs/>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exac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7866" w:type="dxa"/>
            <w:vAlign w:val="center"/>
          </w:tcPr>
          <w:p>
            <w:pPr>
              <w:spacing w:line="360" w:lineRule="auto"/>
              <w:rPr>
                <w:rFonts w:hint="eastAsia" w:ascii="宋体" w:hAnsi="宋体" w:eastAsia="宋体" w:cs="宋体"/>
                <w:szCs w:val="24"/>
              </w:rPr>
            </w:pPr>
            <w:r>
              <w:rPr>
                <w:rFonts w:hint="eastAsia" w:ascii="宋体" w:hAnsi="宋体" w:eastAsia="宋体" w:cs="宋体"/>
                <w:b/>
                <w:szCs w:val="24"/>
              </w:rPr>
              <w:t>建设期：自合同签订之日起150日历天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7866" w:type="dxa"/>
            <w:vAlign w:val="center"/>
          </w:tcPr>
          <w:p>
            <w:pPr>
              <w:spacing w:line="360" w:lineRule="auto"/>
              <w:ind w:left="964" w:hanging="964" w:hangingChars="400"/>
              <w:rPr>
                <w:rFonts w:hint="eastAsia" w:ascii="宋体" w:hAnsi="宋体" w:eastAsia="宋体" w:cs="宋体"/>
                <w:b/>
                <w:bCs/>
                <w:szCs w:val="24"/>
              </w:rPr>
            </w:pPr>
            <w:r>
              <w:rPr>
                <w:rFonts w:hint="eastAsia" w:ascii="宋体" w:hAnsi="宋体" w:eastAsia="宋体" w:cs="宋体"/>
                <w:b/>
                <w:szCs w:val="24"/>
              </w:rPr>
              <w:t>质保期：初验合格之日起硬件设备</w:t>
            </w:r>
            <w:r>
              <w:rPr>
                <w:rFonts w:hint="eastAsia" w:hAnsi="宋体" w:cs="宋体"/>
                <w:b/>
                <w:szCs w:val="24"/>
                <w:lang w:val="en-US" w:eastAsia="zh-CN"/>
              </w:rPr>
              <w:t>5</w:t>
            </w:r>
            <w:r>
              <w:rPr>
                <w:rFonts w:hint="eastAsia" w:ascii="宋体" w:hAnsi="宋体" w:eastAsia="宋体" w:cs="宋体"/>
                <w:b/>
                <w:szCs w:val="24"/>
              </w:rPr>
              <w:t>年，软件5年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7866" w:type="dxa"/>
            <w:vAlign w:val="center"/>
          </w:tcPr>
          <w:p>
            <w:pPr>
              <w:spacing w:line="360" w:lineRule="auto"/>
              <w:rPr>
                <w:rFonts w:hint="eastAsia" w:ascii="宋体" w:hAnsi="宋体" w:eastAsia="宋体" w:cs="宋体"/>
                <w:b/>
                <w:bCs/>
                <w:szCs w:val="24"/>
              </w:rPr>
            </w:pPr>
            <w:r>
              <w:rPr>
                <w:rFonts w:hint="eastAsia" w:ascii="宋体" w:hAnsi="宋体" w:eastAsia="宋体" w:cs="宋体"/>
                <w:b/>
                <w:bCs/>
                <w:szCs w:val="24"/>
              </w:rPr>
              <w:t>付款：</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1.合同总价为固定总价，不受市场价变化的影响。</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2.付款方式和程序：</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2.1由采购人负责结算，在付款前，中标人必须开具相应金额的正规发票给采购人（附详细清单）。</w:t>
            </w:r>
          </w:p>
          <w:p>
            <w:pPr>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2.2付款方式：</w:t>
            </w:r>
          </w:p>
          <w:p>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2.2.1项目建设完成，试运行三个月后并经初验合格后开始，采购单位根据服务实施情况及资金到位情况分</w:t>
            </w:r>
            <w:r>
              <w:rPr>
                <w:rFonts w:hint="eastAsia" w:hAnsi="宋体" w:cs="宋体"/>
                <w:szCs w:val="24"/>
                <w:lang w:val="en-US" w:eastAsia="zh-CN"/>
              </w:rPr>
              <w:t>5</w:t>
            </w:r>
            <w:r>
              <w:rPr>
                <w:rFonts w:hint="eastAsia" w:ascii="宋体" w:hAnsi="宋体" w:eastAsia="宋体" w:cs="宋体"/>
                <w:szCs w:val="24"/>
              </w:rPr>
              <w:t>年分期支付，合同价款不计息。</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szCs w:val="24"/>
              </w:rPr>
              <w:t>2.2.2最后一次合同价款</w:t>
            </w:r>
            <w:r>
              <w:rPr>
                <w:rFonts w:hint="eastAsia" w:hAnsi="宋体" w:cs="宋体"/>
                <w:szCs w:val="24"/>
                <w:lang w:val="en-US" w:eastAsia="zh-CN"/>
              </w:rPr>
              <w:t>需</w:t>
            </w:r>
            <w:r>
              <w:rPr>
                <w:rFonts w:hint="eastAsia" w:ascii="宋体" w:hAnsi="宋体" w:eastAsia="宋体" w:cs="宋体"/>
                <w:szCs w:val="24"/>
              </w:rPr>
              <w:t>终验合格后</w:t>
            </w:r>
            <w:r>
              <w:rPr>
                <w:rFonts w:hint="eastAsia" w:hAnsi="宋体" w:cs="宋体"/>
                <w:szCs w:val="24"/>
                <w:lang w:val="en-US" w:eastAsia="zh-CN"/>
              </w:rPr>
              <w:t>方可</w:t>
            </w:r>
            <w:r>
              <w:rPr>
                <w:rFonts w:hint="eastAsia" w:ascii="宋体" w:hAnsi="宋体" w:eastAsia="宋体" w:cs="宋体"/>
                <w:szCs w:val="24"/>
              </w:rPr>
              <w:t>支付。</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 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7866" w:type="dxa"/>
            <w:vAlign w:val="center"/>
          </w:tcPr>
          <w:p>
            <w:pPr>
              <w:spacing w:line="360" w:lineRule="auto"/>
              <w:rPr>
                <w:rFonts w:hint="eastAsia" w:ascii="宋体" w:hAnsi="宋体" w:eastAsia="宋体" w:cs="宋体"/>
                <w:szCs w:val="24"/>
                <w:shd w:val="clear" w:color="auto" w:fill="FFFFFF"/>
              </w:rPr>
            </w:pPr>
            <w:r>
              <w:rPr>
                <w:rFonts w:hint="eastAsia" w:ascii="宋体" w:hAnsi="宋体" w:eastAsia="宋体" w:cs="宋体"/>
                <w:b/>
                <w:bCs/>
                <w:szCs w:val="24"/>
              </w:rPr>
              <w:t>履约保证金：</w:t>
            </w:r>
          </w:p>
          <w:p>
            <w:pPr>
              <w:spacing w:line="360" w:lineRule="auto"/>
              <w:ind w:firstLine="480" w:firstLineChars="200"/>
              <w:jc w:val="left"/>
              <w:rPr>
                <w:rFonts w:hint="eastAsia" w:ascii="宋体" w:hAnsi="宋体" w:eastAsia="宋体" w:cs="宋体"/>
                <w:color w:val="auto"/>
                <w:szCs w:val="24"/>
              </w:rPr>
            </w:pPr>
            <w:r>
              <w:rPr>
                <w:rFonts w:hint="eastAsia" w:ascii="宋体" w:hAnsi="宋体" w:eastAsia="宋体" w:cs="宋体"/>
                <w:color w:val="auto"/>
                <w:szCs w:val="24"/>
              </w:rPr>
              <w:t>1.中标人须在领取中标通知书后五个工作日内向采购人支付合同总价款的</w:t>
            </w:r>
            <w:r>
              <w:rPr>
                <w:rFonts w:hint="eastAsia" w:hAnsi="宋体" w:cs="宋体"/>
                <w:color w:val="auto"/>
                <w:szCs w:val="24"/>
                <w:lang w:val="en-US" w:eastAsia="zh-CN"/>
              </w:rPr>
              <w:t>5</w:t>
            </w:r>
            <w:r>
              <w:rPr>
                <w:rFonts w:hint="eastAsia" w:ascii="宋体" w:hAnsi="宋体" w:eastAsia="宋体" w:cs="宋体"/>
                <w:color w:val="auto"/>
                <w:szCs w:val="24"/>
              </w:rPr>
              <w:t>%作为履约保证金。采购人于验收合格之日起退还履约保证金给中标人。</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2.中标人不履行与采购人订立的合同或未经采购人允许将项目内容擅自以任何形式进行分包、转包的，履约保证金不予退还。</w:t>
            </w:r>
          </w:p>
          <w:p>
            <w:pPr>
              <w:spacing w:line="360" w:lineRule="auto"/>
              <w:ind w:firstLine="480" w:firstLineChars="200"/>
              <w:jc w:val="left"/>
              <w:rPr>
                <w:rFonts w:hint="eastAsia" w:ascii="宋体" w:hAnsi="宋体" w:eastAsia="宋体" w:cs="宋体"/>
              </w:rPr>
            </w:pPr>
            <w:r>
              <w:rPr>
                <w:rFonts w:hint="eastAsia" w:ascii="宋体" w:hAnsi="宋体" w:eastAsia="宋体" w:cs="宋体"/>
                <w:szCs w:val="24"/>
              </w:rPr>
              <w:t>3.履约保证金缴纳形式：以支票、汇票、本票等非现金形式提交。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8</w:t>
            </w:r>
          </w:p>
        </w:tc>
        <w:tc>
          <w:tcPr>
            <w:tcW w:w="7866" w:type="dxa"/>
            <w:vAlign w:val="center"/>
          </w:tcPr>
          <w:p>
            <w:pPr>
              <w:spacing w:line="360" w:lineRule="auto"/>
              <w:jc w:val="left"/>
              <w:rPr>
                <w:rFonts w:hint="eastAsia"/>
              </w:rPr>
            </w:pPr>
            <w:r>
              <w:rPr>
                <w:rFonts w:hint="eastAsia"/>
              </w:rPr>
              <w:t>质量保证：</w:t>
            </w:r>
          </w:p>
          <w:p>
            <w:pPr>
              <w:spacing w:line="360" w:lineRule="auto"/>
              <w:jc w:val="left"/>
              <w:rPr>
                <w:rFonts w:hint="eastAsia"/>
                <w:lang w:val="en-US" w:eastAsia="zh-CN"/>
              </w:rPr>
            </w:pPr>
            <w:r>
              <w:rPr>
                <w:rFonts w:hint="eastAsia"/>
                <w:lang w:val="en-US" w:eastAsia="zh-CN"/>
              </w:rPr>
              <w:t>按照GB/T26429-2010,《设备工程监理规范》执行服务。</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1、在服务范围内按工作内容和要求制定详细的方案，方案科学、合理、可靠。</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2、人员配备合理。有针对本项目的专项服务小组，项目负责人、工作人员分工明确（应有具体成员名单，包括姓名、工作职责、联系方式等）</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3、有各类突发事件的应急预案和措施，有明确具体的承诺。</w:t>
            </w:r>
          </w:p>
          <w:p>
            <w:pPr>
              <w:spacing w:line="360" w:lineRule="auto"/>
              <w:ind w:firstLine="480" w:firstLineChars="200"/>
              <w:jc w:val="left"/>
              <w:rPr>
                <w:rFonts w:hint="eastAsia"/>
              </w:rPr>
            </w:pPr>
            <w:r>
              <w:rPr>
                <w:rFonts w:hint="eastAsia" w:ascii="宋体" w:hAnsi="宋体" w:eastAsia="宋体" w:cs="宋体"/>
                <w:szCs w:val="24"/>
              </w:rPr>
              <w:t>4、投标人所拟派的工作人员，若在服务期间发生任何伤害，采购人概不负责，由投标人自行处理。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6" w:hRule="atLeast"/>
        </w:trPr>
        <w:tc>
          <w:tcPr>
            <w:tcW w:w="670"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9</w:t>
            </w:r>
          </w:p>
        </w:tc>
        <w:tc>
          <w:tcPr>
            <w:tcW w:w="7866" w:type="dxa"/>
            <w:vAlign w:val="center"/>
          </w:tcPr>
          <w:p>
            <w:pPr>
              <w:spacing w:line="360" w:lineRule="auto"/>
              <w:jc w:val="left"/>
              <w:rPr>
                <w:rFonts w:hint="eastAsia" w:ascii="宋体" w:hAnsi="宋体" w:eastAsia="宋体" w:cs="宋体"/>
                <w:b/>
                <w:bCs/>
                <w:szCs w:val="24"/>
              </w:rPr>
            </w:pPr>
            <w:r>
              <w:rPr>
                <w:rFonts w:hint="eastAsia" w:ascii="宋体" w:hAnsi="宋体" w:eastAsia="宋体" w:cs="宋体"/>
                <w:b/>
                <w:bCs/>
                <w:szCs w:val="24"/>
              </w:rPr>
              <w:t>验收：</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由采购人和中标人共同对项目进行整体验收。其内容包括是否按照采购人要求进行服务、是否在规定时间内服务完毕。</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其他事项：</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1、验收合格后，填写政府采购项目验收单作为对本服务的最终认可。</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2、服务商向采购人提供服务过程中的所有资料,以便采购人日后管理和维护。</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3、验收依据</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3.1招标文件、投标响应文件、澄清表（函）；</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3.2本合同及附件文本；</w:t>
            </w:r>
          </w:p>
          <w:p>
            <w:pPr>
              <w:spacing w:line="360" w:lineRule="auto"/>
              <w:ind w:firstLine="440" w:firstLineChars="200"/>
              <w:rPr>
                <w:rFonts w:hint="eastAsia" w:ascii="宋体" w:hAnsi="宋体" w:eastAsia="宋体" w:cs="宋体"/>
              </w:rPr>
            </w:pPr>
            <w:r>
              <w:rPr>
                <w:rFonts w:hint="eastAsia" w:ascii="宋体" w:hAnsi="宋体" w:eastAsia="宋体" w:cs="宋体"/>
                <w:sz w:val="22"/>
                <w:szCs w:val="22"/>
              </w:rPr>
              <w:t>3.3国家相应的标准、规范。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670" w:type="dxa"/>
            <w:vAlign w:val="center"/>
          </w:tcPr>
          <w:p>
            <w:pPr>
              <w:pStyle w:val="16"/>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7866" w:type="dxa"/>
            <w:vAlign w:val="center"/>
          </w:tcPr>
          <w:p>
            <w:pPr>
              <w:spacing w:line="360" w:lineRule="auto"/>
              <w:rPr>
                <w:rFonts w:hint="eastAsia" w:ascii="宋体" w:hAnsi="宋体" w:eastAsia="宋体" w:cs="宋体"/>
                <w:b/>
                <w:szCs w:val="24"/>
              </w:rPr>
            </w:pPr>
            <w:r>
              <w:rPr>
                <w:rFonts w:hint="eastAsia" w:ascii="宋体" w:hAnsi="宋体" w:eastAsia="宋体" w:cs="宋体"/>
                <w:b/>
                <w:szCs w:val="24"/>
              </w:rPr>
              <w:t>违约责任：</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1.按《中华人民共和国政府采购法》、《中华人民共和国民法典》中的相关条款执行。</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2.未按合同或招标文件要求提供产品或供应的产品质量不能满足采购人技术要求，采购单位有权终止合同，并对投标人违约行为进行追究。</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3.投标人的投标文件为签订正式书面合同书不可分割的部分，供货方应履行相应的责任。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670" w:type="dxa"/>
            <w:vAlign w:val="center"/>
          </w:tcPr>
          <w:p>
            <w:pPr>
              <w:pStyle w:val="16"/>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866" w:type="dxa"/>
            <w:vAlign w:val="center"/>
          </w:tcPr>
          <w:p>
            <w:pPr>
              <w:tabs>
                <w:tab w:val="left" w:pos="152"/>
              </w:tabs>
              <w:spacing w:line="360" w:lineRule="auto"/>
              <w:rPr>
                <w:rFonts w:hint="eastAsia" w:ascii="宋体" w:hAnsi="宋体" w:eastAsia="宋体" w:cs="宋体"/>
                <w:b/>
                <w:bCs/>
                <w:szCs w:val="24"/>
              </w:rPr>
            </w:pPr>
            <w:r>
              <w:rPr>
                <w:rFonts w:hint="eastAsia" w:ascii="宋体" w:hAnsi="宋体" w:eastAsia="宋体" w:cs="宋体"/>
                <w:b/>
                <w:bCs/>
                <w:szCs w:val="24"/>
              </w:rPr>
              <w:t>政府采购合同：</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政府采购合同适用中华人民共和国民法典。采购人和投标人之间的权利和义务，应当按照平等、自愿的原则以合同方式约定。</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采购人可以委托采购代理机构代表其与投标人签订政府采购合同。由采购代理机构以采购人名义签订合同的，应当提交采购人的授权委托书，作为合同附件。</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政府采购合同应当采用书面形式。</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国务院政府采购监督管理部门应当会同国务院有关部门，规定政府采购合同必须具备的条款。</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采购人与中标人应当在中标、中标知书发出之日起三十日内，按照采购文件确定的事项签订政府采购合同。</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中标、中标通知书对采购人和中标人均具有法律效力。中标、中标通知书发出后，采购人改变中标结果的，或者中标人放弃中标项目的，应当依法承担法律责任。</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政府采购项目的采购合同自签订之日起七个工作日内，采购人应当将合同副本报同级政府采购监督管理部门和有关部门备案。</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政府采购合同的双方当事人不得擅自变更、中止或者终止合同。</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政府采购合同继续履行将损害国家利益和社会公共利益的，双方当事人应当变更、中止或者终止合同。有过错的一方应当承担赔偿责任，双方都有过错的，各自承担相应的责任。</w:t>
            </w:r>
          </w:p>
          <w:p>
            <w:pPr>
              <w:tabs>
                <w:tab w:val="left" w:pos="152"/>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签订合同之前，中标人需提供项目组人员一览表，与投标文件的人员一览表一致，无特殊情况项目组人员不得变更。如需变更采购人同意后方可履行相关手续。</w:t>
            </w:r>
          </w:p>
          <w:p>
            <w:pPr>
              <w:tabs>
                <w:tab w:val="left" w:pos="152"/>
              </w:tabs>
              <w:spacing w:line="360" w:lineRule="auto"/>
              <w:ind w:firstLine="480" w:firstLineChars="200"/>
              <w:rPr>
                <w:rFonts w:hint="eastAsia" w:ascii="宋体" w:hAnsi="宋体" w:eastAsia="宋体" w:cs="宋体"/>
              </w:rPr>
            </w:pPr>
            <w:r>
              <w:rPr>
                <w:rFonts w:hint="eastAsia" w:ascii="宋体" w:hAnsi="宋体" w:eastAsia="宋体" w:cs="宋体"/>
                <w:szCs w:val="24"/>
              </w:rPr>
              <w:t>中标人违约承担违约责任。所有中标内容均需按照招标文件指标要求进行检查核对后方可进行报验，不满足招标文件指标和投标承诺的，采购人有权不对其进行验收；同时中标人对不满足要求的内容承担违约责任。</w:t>
            </w:r>
          </w:p>
        </w:tc>
      </w:tr>
    </w:tbl>
    <w:p>
      <w:pPr>
        <w:jc w:val="both"/>
        <w:rPr>
          <w:rFonts w:hint="eastAsia" w:ascii="宋体" w:hAnsi="宋体" w:eastAsia="宋体" w:cs="宋体"/>
          <w:b/>
          <w:bCs/>
          <w:sz w:val="52"/>
          <w:szCs w:val="72"/>
        </w:rPr>
      </w:pPr>
      <w:r>
        <w:rPr>
          <w:rFonts w:hint="eastAsia" w:ascii="宋体" w:hAnsi="宋体" w:eastAsia="宋体" w:cs="宋体"/>
          <w:b/>
          <w:bCs/>
          <w:sz w:val="52"/>
          <w:szCs w:val="72"/>
        </w:rPr>
        <w:br w:type="page"/>
      </w:r>
    </w:p>
    <w:p>
      <w:pPr>
        <w:jc w:val="center"/>
        <w:rPr>
          <w:rFonts w:hint="eastAsia" w:ascii="宋体" w:hAnsi="宋体" w:eastAsia="宋体" w:cs="宋体"/>
          <w:b/>
          <w:bCs/>
          <w:sz w:val="52"/>
          <w:szCs w:val="72"/>
        </w:rPr>
      </w:pPr>
    </w:p>
    <w:p>
      <w:pPr>
        <w:ind w:firstLine="0" w:firstLineChars="0"/>
        <w:jc w:val="center"/>
        <w:rPr>
          <w:rFonts w:hint="eastAsia" w:ascii="宋体" w:hAnsi="宋体" w:eastAsia="宋体" w:cs="宋体"/>
          <w:b/>
          <w:sz w:val="44"/>
          <w:szCs w:val="44"/>
        </w:rPr>
      </w:pPr>
      <w:r>
        <w:rPr>
          <w:rFonts w:hint="eastAsia" w:ascii="宋体" w:hAnsi="宋体" w:eastAsia="宋体" w:cs="宋体"/>
          <w:b/>
          <w:sz w:val="44"/>
          <w:szCs w:val="44"/>
        </w:rPr>
        <w:t>略阳县公共安全视频监控建设联网</w:t>
      </w:r>
    </w:p>
    <w:p>
      <w:pPr>
        <w:jc w:val="center"/>
        <w:rPr>
          <w:rFonts w:hint="eastAsia" w:ascii="宋体" w:hAnsi="宋体" w:eastAsia="宋体" w:cs="宋体"/>
          <w:b/>
          <w:bCs/>
          <w:sz w:val="56"/>
          <w:szCs w:val="96"/>
          <w:lang w:eastAsia="zh-CN"/>
        </w:rPr>
      </w:pPr>
      <w:r>
        <w:rPr>
          <w:rFonts w:hint="eastAsia" w:ascii="宋体" w:hAnsi="宋体" w:eastAsia="宋体" w:cs="宋体"/>
          <w:b/>
          <w:sz w:val="44"/>
          <w:szCs w:val="44"/>
        </w:rPr>
        <w:t>应用（雪亮工程）</w:t>
      </w:r>
      <w:r>
        <w:rPr>
          <w:rFonts w:hint="eastAsia" w:ascii="宋体" w:hAnsi="宋体" w:eastAsia="宋体" w:cs="宋体"/>
          <w:b/>
          <w:sz w:val="44"/>
          <w:szCs w:val="44"/>
          <w:lang w:val="en-US" w:eastAsia="zh-CN"/>
        </w:rPr>
        <w:t>一期</w:t>
      </w:r>
      <w:r>
        <w:rPr>
          <w:rFonts w:hint="eastAsia" w:ascii="宋体" w:hAnsi="宋体" w:eastAsia="宋体" w:cs="宋体"/>
          <w:b/>
          <w:sz w:val="44"/>
          <w:szCs w:val="44"/>
        </w:rPr>
        <w:t>项目</w:t>
      </w:r>
    </w:p>
    <w:p>
      <w:pPr>
        <w:jc w:val="center"/>
        <w:rPr>
          <w:rFonts w:hint="eastAsia" w:ascii="宋体" w:hAnsi="宋体" w:eastAsia="宋体" w:cs="宋体"/>
          <w:b/>
          <w:bCs/>
          <w:sz w:val="40"/>
          <w:szCs w:val="48"/>
        </w:rPr>
      </w:pPr>
    </w:p>
    <w:p>
      <w:pPr>
        <w:jc w:val="center"/>
        <w:rPr>
          <w:rFonts w:hint="eastAsia" w:ascii="宋体" w:hAnsi="宋体" w:eastAsia="宋体" w:cs="宋体"/>
          <w:b/>
          <w:bCs/>
          <w:sz w:val="52"/>
          <w:szCs w:val="72"/>
        </w:rPr>
      </w:pPr>
    </w:p>
    <w:p>
      <w:pPr>
        <w:jc w:val="center"/>
        <w:rPr>
          <w:rFonts w:hint="eastAsia" w:ascii="宋体" w:hAnsi="宋体" w:eastAsia="宋体" w:cs="宋体"/>
          <w:b/>
          <w:bCs/>
          <w:sz w:val="52"/>
          <w:szCs w:val="72"/>
        </w:rPr>
      </w:pPr>
      <w:r>
        <w:rPr>
          <w:rFonts w:hint="eastAsia" w:ascii="宋体" w:hAnsi="宋体" w:eastAsia="宋体" w:cs="宋体"/>
          <w:b/>
          <w:bCs/>
          <w:sz w:val="52"/>
          <w:szCs w:val="72"/>
        </w:rPr>
        <w:t>采购合同</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b/>
          <w:sz w:val="36"/>
          <w:szCs w:val="36"/>
        </w:rPr>
      </w:pPr>
      <w:r>
        <w:rPr>
          <w:rFonts w:hint="eastAsia" w:ascii="宋体" w:hAnsi="宋体" w:eastAsia="宋体" w:cs="宋体"/>
          <w:b/>
          <w:sz w:val="36"/>
          <w:szCs w:val="36"/>
        </w:rPr>
        <w:t>（示范文本）</w:t>
      </w:r>
    </w:p>
    <w:p>
      <w:pPr>
        <w:pStyle w:val="13"/>
        <w:rPr>
          <w:rFonts w:hint="eastAsia" w:ascii="宋体" w:hAnsi="宋体" w:eastAsia="宋体" w:cs="宋体"/>
        </w:rPr>
      </w:pPr>
      <w:r>
        <w:rPr>
          <w:rFonts w:hint="eastAsia" w:ascii="宋体" w:hAnsi="宋体" w:eastAsia="宋体" w:cs="宋体"/>
          <w:b/>
          <w:sz w:val="36"/>
          <w:szCs w:val="36"/>
        </w:rPr>
        <w:t xml:space="preserve">           </w:t>
      </w:r>
      <w:r>
        <w:rPr>
          <w:rFonts w:hint="eastAsia" w:ascii="宋体" w:hAnsi="宋体" w:eastAsia="宋体" w:cs="宋体"/>
          <w:bCs/>
          <w:sz w:val="24"/>
          <w:szCs w:val="24"/>
        </w:rPr>
        <w:t>甲乙双方可以根据项目实际情况细化调整</w:t>
      </w:r>
    </w:p>
    <w:p>
      <w:pPr>
        <w:spacing w:line="360" w:lineRule="auto"/>
        <w:ind w:firstLine="480"/>
        <w:rPr>
          <w:rFonts w:hint="eastAsia" w:ascii="宋体" w:hAnsi="宋体" w:eastAsia="宋体" w:cs="宋体"/>
        </w:rPr>
      </w:pPr>
      <w:r>
        <w:rPr>
          <w:rFonts w:hint="eastAsia" w:ascii="宋体" w:hAnsi="宋体" w:eastAsia="宋体" w:cs="宋体"/>
          <w:bCs/>
          <w:sz w:val="48"/>
          <w:szCs w:val="48"/>
        </w:rPr>
        <w:br w:type="page"/>
      </w:r>
      <w:r>
        <w:rPr>
          <w:rFonts w:hint="eastAsia" w:ascii="宋体" w:hAnsi="宋体" w:eastAsia="宋体" w:cs="宋体"/>
          <w:bCs/>
          <w:sz w:val="48"/>
          <w:szCs w:val="48"/>
        </w:rPr>
        <w:t xml:space="preserve"> </w:t>
      </w:r>
      <w:r>
        <w:rPr>
          <w:rFonts w:hint="eastAsia" w:ascii="宋体" w:hAnsi="宋体" w:eastAsia="宋体" w:cs="宋体"/>
          <w:spacing w:val="3"/>
          <w:sz w:val="24"/>
          <w:szCs w:val="24"/>
        </w:rPr>
        <w:t xml:space="preserve">  </w:t>
      </w:r>
      <w:r>
        <w:rPr>
          <w:rFonts w:hint="eastAsia" w:ascii="宋体" w:hAnsi="宋体" w:eastAsia="宋体" w:cs="宋体"/>
        </w:rPr>
        <w:t>根据《中华人民共和国合同法》及其他有关法律法规之规定，为了明确甲、 乙双方的权利和义务，遵循平等、公平、诚信的原则，经甲乙双方协商一致，签词本合同，并共同遵守履行本合同约定条款。</w:t>
      </w:r>
    </w:p>
    <w:p>
      <w:pPr>
        <w:spacing w:line="360" w:lineRule="auto"/>
        <w:ind w:firstLine="480"/>
        <w:rPr>
          <w:rFonts w:hint="eastAsia" w:ascii="宋体" w:hAnsi="宋体" w:eastAsia="宋体" w:cs="宋体"/>
        </w:rPr>
      </w:pPr>
      <w:r>
        <w:rPr>
          <w:rFonts w:hint="eastAsia" w:ascii="宋体" w:hAnsi="宋体" w:eastAsia="宋体" w:cs="宋体"/>
        </w:rPr>
        <w:t>一 、项目概况</w:t>
      </w:r>
    </w:p>
    <w:p>
      <w:pPr>
        <w:spacing w:line="360" w:lineRule="auto"/>
        <w:ind w:firstLine="480"/>
        <w:rPr>
          <w:rFonts w:hint="eastAsia" w:ascii="宋体" w:hAnsi="宋体" w:eastAsia="宋体" w:cs="宋体"/>
        </w:rPr>
      </w:pPr>
      <w:r>
        <w:rPr>
          <w:rFonts w:hint="eastAsia" w:ascii="宋体" w:hAnsi="宋体" w:eastAsia="宋体" w:cs="宋体"/>
        </w:rPr>
        <w:t>项目名称：略阳县公共安全视频监控联网应用（雪亮工程）一期项目监理</w:t>
      </w:r>
    </w:p>
    <w:p>
      <w:pPr>
        <w:spacing w:line="360" w:lineRule="auto"/>
        <w:ind w:firstLine="480"/>
        <w:rPr>
          <w:rFonts w:hint="eastAsia" w:ascii="宋体" w:hAnsi="宋体" w:eastAsia="宋体" w:cs="宋体"/>
          <w:lang w:eastAsia="zh-CN"/>
        </w:rPr>
      </w:pPr>
      <w:r>
        <w:rPr>
          <w:rFonts w:hint="eastAsia" w:ascii="宋体" w:hAnsi="宋体" w:eastAsia="宋体" w:cs="宋体"/>
        </w:rPr>
        <w:t>项目地点：</w:t>
      </w:r>
      <w:r>
        <w:rPr>
          <w:rFonts w:hint="eastAsia" w:ascii="宋体" w:hAnsi="宋体" w:eastAsia="宋体" w:cs="宋体"/>
          <w:lang w:eastAsia="zh-CN"/>
        </w:rPr>
        <w:t>汉中市</w:t>
      </w:r>
      <w:r>
        <w:rPr>
          <w:rFonts w:hint="eastAsia" w:ascii="宋体" w:hAnsi="宋体" w:eastAsia="宋体" w:cs="宋体"/>
        </w:rPr>
        <w:t>略阳县</w:t>
      </w:r>
      <w:r>
        <w:rPr>
          <w:rFonts w:hint="eastAsia" w:ascii="宋体" w:hAnsi="宋体" w:eastAsia="宋体" w:cs="宋体"/>
          <w:lang w:eastAsia="zh-CN"/>
        </w:rPr>
        <w:t>。</w:t>
      </w:r>
    </w:p>
    <w:p>
      <w:pPr>
        <w:spacing w:line="360" w:lineRule="auto"/>
        <w:ind w:firstLine="480"/>
        <w:rPr>
          <w:rFonts w:hint="default" w:ascii="宋体" w:hAnsi="宋体" w:eastAsia="宋体" w:cs="宋体"/>
          <w:lang w:val="en-US" w:eastAsia="zh-CN"/>
        </w:rPr>
      </w:pPr>
      <w:r>
        <w:rPr>
          <w:rFonts w:hint="eastAsia" w:ascii="宋体" w:hAnsi="宋体" w:eastAsia="宋体" w:cs="宋体"/>
        </w:rPr>
        <w:t>3、 项目内容：对公共安全视频监控联网应用（雪亮工程）建设项目进行全程监理</w:t>
      </w:r>
      <w:r>
        <w:rPr>
          <w:rFonts w:hint="eastAsia" w:ascii="宋体" w:hAnsi="宋体" w:eastAsia="宋体" w:cs="宋体"/>
          <w:lang w:eastAsia="zh-CN"/>
        </w:rPr>
        <w:t>，包含</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w:t>
      </w:r>
    </w:p>
    <w:p>
      <w:pPr>
        <w:spacing w:line="360" w:lineRule="auto"/>
        <w:ind w:firstLine="480"/>
        <w:rPr>
          <w:rFonts w:hint="eastAsia" w:ascii="宋体" w:hAnsi="宋体" w:eastAsia="宋体" w:cs="宋体"/>
          <w:lang w:eastAsia="zh-CN"/>
        </w:rPr>
      </w:pPr>
      <w:r>
        <w:rPr>
          <w:rFonts w:hint="eastAsia" w:ascii="宋体" w:hAnsi="宋体" w:eastAsia="宋体" w:cs="宋体"/>
        </w:rPr>
        <w:t>4、委托人(甲方):</w:t>
      </w:r>
      <w:r>
        <w:rPr>
          <w:rFonts w:hint="eastAsia" w:ascii="宋体" w:hAnsi="宋体" w:eastAsia="宋体" w:cs="宋体"/>
          <w:lang w:val="en-US" w:eastAsia="zh-CN"/>
        </w:rPr>
        <w:t xml:space="preserve"> </w:t>
      </w:r>
    </w:p>
    <w:p>
      <w:pPr>
        <w:spacing w:line="360" w:lineRule="auto"/>
        <w:ind w:firstLine="480"/>
        <w:rPr>
          <w:rFonts w:hint="default" w:ascii="宋体" w:hAnsi="宋体" w:eastAsia="宋体" w:cs="宋体"/>
          <w:lang w:val="en-US" w:eastAsia="zh-CN"/>
        </w:rPr>
      </w:pPr>
      <w:r>
        <w:rPr>
          <w:rFonts w:hint="eastAsia" w:ascii="宋体" w:hAnsi="宋体" w:eastAsia="宋体" w:cs="宋体"/>
        </w:rPr>
        <w:t>5 、监理人(乙方):</w:t>
      </w:r>
      <w:r>
        <w:rPr>
          <w:rFonts w:hint="eastAsia" w:ascii="宋体" w:hAnsi="宋体" w:eastAsia="宋体" w:cs="宋体"/>
          <w:lang w:val="en-US" w:eastAsia="zh-CN"/>
        </w:rPr>
        <w:t xml:space="preserve">   </w:t>
      </w:r>
    </w:p>
    <w:p>
      <w:pPr>
        <w:spacing w:line="360" w:lineRule="auto"/>
        <w:ind w:firstLine="480"/>
        <w:rPr>
          <w:rFonts w:hint="default" w:ascii="宋体" w:hAnsi="宋体" w:eastAsia="宋体" w:cs="宋体"/>
          <w:lang w:val="en-US" w:eastAsia="zh-CN"/>
        </w:rPr>
      </w:pPr>
      <w:r>
        <w:rPr>
          <w:rFonts w:hint="eastAsia" w:ascii="宋体" w:hAnsi="宋体" w:eastAsia="宋体" w:cs="宋体"/>
        </w:rPr>
        <w:t>6 、中标价格： ¥</w:t>
      </w:r>
      <w:r>
        <w:rPr>
          <w:rFonts w:hint="eastAsia" w:ascii="宋体" w:hAnsi="宋体" w:eastAsia="宋体" w:cs="宋体"/>
          <w:u w:val="single"/>
          <w:lang w:val="en-US" w:eastAsia="zh-CN"/>
        </w:rPr>
        <w:t xml:space="preserve">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大写：</w:t>
      </w:r>
      <w:r>
        <w:rPr>
          <w:rFonts w:hint="eastAsia" w:ascii="宋体" w:hAnsi="宋体" w:eastAsia="宋体" w:cs="宋体"/>
          <w:lang w:val="en-US" w:eastAsia="zh-CN"/>
        </w:rPr>
        <w:t xml:space="preserve">                          </w:t>
      </w:r>
    </w:p>
    <w:p>
      <w:pPr>
        <w:spacing w:line="360" w:lineRule="auto"/>
        <w:ind w:firstLine="480"/>
        <w:rPr>
          <w:rFonts w:hint="eastAsia" w:ascii="宋体" w:hAnsi="宋体" w:eastAsia="宋体" w:cs="宋体"/>
          <w:lang w:eastAsia="zh-CN"/>
        </w:rPr>
      </w:pPr>
      <w:r>
        <w:rPr>
          <w:rFonts w:hint="eastAsia" w:ascii="宋体" w:hAnsi="宋体" w:eastAsia="宋体" w:cs="宋体"/>
        </w:rPr>
        <w:t>7、监理服务期限：</w:t>
      </w:r>
    </w:p>
    <w:p>
      <w:pPr>
        <w:spacing w:line="360" w:lineRule="auto"/>
        <w:ind w:firstLine="480"/>
        <w:rPr>
          <w:rFonts w:hint="eastAsia" w:ascii="宋体" w:hAnsi="宋体" w:eastAsia="宋体" w:cs="宋体"/>
        </w:rPr>
      </w:pPr>
      <w:r>
        <w:rPr>
          <w:rFonts w:hint="eastAsia" w:ascii="宋体" w:hAnsi="宋体" w:eastAsia="宋体" w:cs="宋体"/>
        </w:rPr>
        <w:t>二、 监理服务内容：</w:t>
      </w:r>
    </w:p>
    <w:p>
      <w:pPr>
        <w:spacing w:line="360" w:lineRule="auto"/>
        <w:ind w:firstLine="480"/>
        <w:rPr>
          <w:rFonts w:hint="eastAsia" w:ascii="宋体" w:hAnsi="宋体" w:eastAsia="宋体" w:cs="宋体"/>
        </w:rPr>
      </w:pPr>
      <w:r>
        <w:rPr>
          <w:rFonts w:hint="eastAsia" w:ascii="宋体" w:hAnsi="宋体" w:eastAsia="宋体" w:cs="宋体"/>
        </w:rPr>
        <w:t>(一)、监理服务主要包括：</w:t>
      </w:r>
    </w:p>
    <w:p>
      <w:pPr>
        <w:spacing w:line="360" w:lineRule="auto"/>
        <w:ind w:firstLine="480"/>
        <w:rPr>
          <w:rFonts w:hint="eastAsia" w:ascii="宋体" w:hAnsi="宋体" w:eastAsia="宋体" w:cs="宋体"/>
        </w:rPr>
      </w:pPr>
      <w:r>
        <w:rPr>
          <w:rFonts w:hint="eastAsia" w:ascii="宋体" w:hAnsi="宋体" w:eastAsia="宋体" w:cs="宋体"/>
        </w:rPr>
        <w:t>(1)提供项目建设技术方案的咨询；</w:t>
      </w:r>
    </w:p>
    <w:p>
      <w:pPr>
        <w:spacing w:line="360" w:lineRule="auto"/>
        <w:ind w:firstLine="480"/>
        <w:rPr>
          <w:rFonts w:hint="eastAsia" w:ascii="宋体" w:hAnsi="宋体" w:eastAsia="宋体" w:cs="宋体"/>
        </w:rPr>
      </w:pPr>
      <w:r>
        <w:rPr>
          <w:rFonts w:hint="eastAsia" w:ascii="宋体" w:hAnsi="宋体" w:eastAsia="宋体" w:cs="宋体"/>
        </w:rPr>
        <w:t>(2)协助审核有关合同、协议；</w:t>
      </w:r>
    </w:p>
    <w:p>
      <w:pPr>
        <w:spacing w:line="360" w:lineRule="auto"/>
        <w:ind w:firstLine="480"/>
        <w:rPr>
          <w:rFonts w:hint="eastAsia" w:ascii="宋体" w:hAnsi="宋体" w:eastAsia="宋体" w:cs="宋体"/>
        </w:rPr>
      </w:pPr>
      <w:r>
        <w:rPr>
          <w:rFonts w:hint="eastAsia" w:ascii="宋体" w:hAnsi="宋体" w:eastAsia="宋体" w:cs="宋体"/>
        </w:rPr>
        <w:t>(3)进行项目质量、项目进度和项目投资等的控制；</w:t>
      </w:r>
    </w:p>
    <w:p>
      <w:pPr>
        <w:spacing w:line="360" w:lineRule="auto"/>
        <w:ind w:firstLine="480"/>
        <w:rPr>
          <w:rFonts w:hint="eastAsia" w:ascii="宋体" w:hAnsi="宋体" w:eastAsia="宋体" w:cs="宋体"/>
        </w:rPr>
      </w:pPr>
      <w:r>
        <w:rPr>
          <w:rFonts w:hint="eastAsia" w:ascii="宋体" w:hAnsi="宋体" w:eastAsia="宋体" w:cs="宋体"/>
        </w:rPr>
        <w:t>(4)进行有关技术文档等文件的管理；</w:t>
      </w:r>
    </w:p>
    <w:p>
      <w:pPr>
        <w:spacing w:line="360" w:lineRule="auto"/>
        <w:ind w:firstLine="480"/>
        <w:rPr>
          <w:rFonts w:hint="eastAsia" w:ascii="宋体" w:hAnsi="宋体" w:eastAsia="宋体" w:cs="宋体"/>
        </w:rPr>
      </w:pPr>
      <w:r>
        <w:rPr>
          <w:rFonts w:hint="eastAsia" w:ascii="宋体" w:hAnsi="宋体" w:eastAsia="宋体" w:cs="宋体"/>
        </w:rPr>
        <w:t>(5)对项目建设内容进行全程监理直至项目终验；</w:t>
      </w:r>
    </w:p>
    <w:p>
      <w:pPr>
        <w:spacing w:line="360" w:lineRule="auto"/>
        <w:ind w:firstLine="480"/>
        <w:rPr>
          <w:rFonts w:hint="eastAsia" w:ascii="宋体" w:hAnsi="宋体" w:eastAsia="宋体" w:cs="宋体"/>
        </w:rPr>
      </w:pPr>
      <w:r>
        <w:rPr>
          <w:rFonts w:hint="eastAsia" w:ascii="宋体" w:hAnsi="宋体" w:eastAsia="宋体" w:cs="宋体"/>
        </w:rPr>
        <w:t>(6)定期向采购人汇报项目进展情况，提交项目监控报告；</w:t>
      </w:r>
    </w:p>
    <w:p>
      <w:pPr>
        <w:spacing w:line="360" w:lineRule="auto"/>
        <w:ind w:firstLine="480"/>
        <w:rPr>
          <w:rFonts w:hint="eastAsia" w:ascii="宋体" w:hAnsi="宋体" w:eastAsia="宋体" w:cs="宋体"/>
        </w:rPr>
      </w:pPr>
      <w:r>
        <w:rPr>
          <w:rFonts w:hint="eastAsia" w:ascii="宋体" w:hAnsi="宋体" w:eastAsia="宋体" w:cs="宋体"/>
        </w:rPr>
        <w:t>(7)代表采购人协调与各供应商的工作关系和协调解决项目建设过程中的</w:t>
      </w:r>
    </w:p>
    <w:p>
      <w:pPr>
        <w:spacing w:line="360" w:lineRule="auto"/>
        <w:ind w:firstLine="480"/>
        <w:rPr>
          <w:rFonts w:hint="eastAsia" w:ascii="宋体" w:hAnsi="宋体" w:eastAsia="宋体" w:cs="宋体"/>
        </w:rPr>
      </w:pPr>
      <w:r>
        <w:rPr>
          <w:rFonts w:hint="eastAsia" w:ascii="宋体" w:hAnsi="宋体" w:eastAsia="宋体" w:cs="宋体"/>
        </w:rPr>
        <w:t>各类纠纷，确保本项目按期、保质、顺利地完成。</w:t>
      </w:r>
    </w:p>
    <w:p>
      <w:pPr>
        <w:spacing w:line="360" w:lineRule="auto"/>
        <w:ind w:firstLine="480"/>
        <w:rPr>
          <w:rFonts w:hint="eastAsia" w:ascii="宋体" w:hAnsi="宋体" w:eastAsia="宋体" w:cs="宋体"/>
        </w:rPr>
      </w:pPr>
      <w:r>
        <w:rPr>
          <w:rFonts w:hint="eastAsia" w:ascii="宋体" w:hAnsi="宋体" w:eastAsia="宋体" w:cs="宋体"/>
        </w:rPr>
        <w:t>(二)、监理服务内容包括但不限于：</w:t>
      </w:r>
    </w:p>
    <w:p>
      <w:pPr>
        <w:spacing w:line="360" w:lineRule="auto"/>
        <w:ind w:firstLine="480"/>
        <w:rPr>
          <w:rFonts w:hint="eastAsia" w:ascii="宋体" w:hAnsi="宋体" w:eastAsia="宋体" w:cs="宋体"/>
        </w:rPr>
      </w:pPr>
      <w:r>
        <w:rPr>
          <w:rFonts w:hint="eastAsia" w:ascii="宋体" w:hAnsi="宋体" w:eastAsia="宋体" w:cs="宋体"/>
        </w:rPr>
        <w:t>1、监理全过程</w:t>
      </w:r>
    </w:p>
    <w:p>
      <w:pPr>
        <w:spacing w:line="360" w:lineRule="auto"/>
        <w:ind w:firstLine="480"/>
        <w:rPr>
          <w:rFonts w:hint="eastAsia" w:ascii="宋体" w:hAnsi="宋体" w:eastAsia="宋体" w:cs="宋体"/>
        </w:rPr>
      </w:pPr>
      <w:r>
        <w:rPr>
          <w:rFonts w:hint="eastAsia" w:ascii="宋体" w:hAnsi="宋体" w:eastAsia="宋体" w:cs="宋体"/>
        </w:rPr>
        <w:t>(1)按照档案验收要求制定规范的监理过程用表、审核、监督中标供应商制定标准文档模板以及文档的提交计划。</w:t>
      </w:r>
    </w:p>
    <w:p>
      <w:pPr>
        <w:spacing w:line="360" w:lineRule="auto"/>
        <w:ind w:firstLine="480"/>
        <w:rPr>
          <w:rFonts w:hint="eastAsia" w:ascii="宋体" w:hAnsi="宋体" w:eastAsia="宋体" w:cs="宋体"/>
        </w:rPr>
      </w:pPr>
      <w:r>
        <w:rPr>
          <w:rFonts w:hint="eastAsia" w:ascii="宋体" w:hAnsi="宋体" w:eastAsia="宋体" w:cs="宋体"/>
        </w:rPr>
        <w:t>(2)按照项目阶段划分，提出对应各阶段监理内容的符合性检查一览表，</w:t>
      </w:r>
    </w:p>
    <w:p>
      <w:pPr>
        <w:spacing w:line="360" w:lineRule="auto"/>
        <w:ind w:firstLine="480"/>
        <w:rPr>
          <w:rFonts w:hint="eastAsia" w:ascii="宋体" w:hAnsi="宋体" w:eastAsia="宋体" w:cs="宋体"/>
        </w:rPr>
      </w:pPr>
      <w:r>
        <w:rPr>
          <w:rFonts w:hint="eastAsia" w:ascii="宋体" w:hAnsi="宋体" w:eastAsia="宋体" w:cs="宋体"/>
        </w:rPr>
        <w:t>各阶段项目建设完成进度的检查标志。</w:t>
      </w:r>
    </w:p>
    <w:p>
      <w:pPr>
        <w:spacing w:line="360" w:lineRule="auto"/>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）定时</w:t>
      </w:r>
      <w:r>
        <w:rPr>
          <w:rFonts w:hint="eastAsia" w:ascii="宋体" w:hAnsi="宋体" w:eastAsia="宋体" w:cs="宋体"/>
        </w:rPr>
        <w:t>向采购人汇报项目进展情况，提交项目监控报告。</w:t>
      </w:r>
    </w:p>
    <w:p>
      <w:pPr>
        <w:spacing w:line="360" w:lineRule="auto"/>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4)组织或协助采购入组织与项目建设有关的各类会议。</w:t>
      </w:r>
    </w:p>
    <w:p>
      <w:pPr>
        <w:spacing w:line="360" w:lineRule="auto"/>
        <w:ind w:firstLine="480"/>
        <w:rPr>
          <w:rFonts w:hint="eastAsia" w:ascii="宋体" w:hAnsi="宋体" w:eastAsia="宋体" w:cs="宋体"/>
        </w:rPr>
      </w:pPr>
      <w:r>
        <w:rPr>
          <w:rFonts w:hint="eastAsia" w:ascii="宋体" w:hAnsi="宋体" w:eastAsia="宋体" w:cs="宋体"/>
        </w:rPr>
        <w:t>(5)填报与项目有关的管理报表。</w:t>
      </w:r>
    </w:p>
    <w:p>
      <w:pPr>
        <w:spacing w:line="360" w:lineRule="auto"/>
        <w:ind w:firstLine="480"/>
        <w:rPr>
          <w:rFonts w:hint="eastAsia" w:ascii="宋体" w:hAnsi="宋体" w:eastAsia="宋体" w:cs="宋体"/>
        </w:rPr>
      </w:pPr>
      <w:r>
        <w:rPr>
          <w:rFonts w:hint="eastAsia" w:ascii="宋体" w:hAnsi="宋体" w:eastAsia="宋体" w:cs="宋体"/>
        </w:rPr>
        <w:t>2 、 实施阶段</w:t>
      </w:r>
    </w:p>
    <w:p>
      <w:pPr>
        <w:spacing w:line="360" w:lineRule="auto"/>
        <w:ind w:firstLine="480"/>
        <w:rPr>
          <w:rFonts w:hint="eastAsia" w:ascii="宋体" w:hAnsi="宋体" w:eastAsia="宋体" w:cs="宋体"/>
        </w:rPr>
      </w:pPr>
      <w:r>
        <w:rPr>
          <w:rFonts w:hint="eastAsia" w:ascii="宋体" w:hAnsi="宋体" w:eastAsia="宋体" w:cs="宋体"/>
        </w:rPr>
        <w:t>(1)审核中标供应商项目建设内容的具体实施方案。</w:t>
      </w:r>
    </w:p>
    <w:p>
      <w:pPr>
        <w:spacing w:line="360" w:lineRule="auto"/>
        <w:ind w:firstLine="480"/>
        <w:rPr>
          <w:rFonts w:hint="eastAsia" w:ascii="宋体" w:hAnsi="宋体" w:eastAsia="宋体" w:cs="宋体"/>
        </w:rPr>
      </w:pPr>
      <w:r>
        <w:rPr>
          <w:rFonts w:hint="eastAsia" w:ascii="宋体" w:hAnsi="宋体" w:eastAsia="宋体" w:cs="宋体"/>
        </w:rPr>
        <w:t>(2)审核中标供应商的技术验证环境建设情况、技术验证方案和执行情况。</w:t>
      </w:r>
    </w:p>
    <w:p>
      <w:pPr>
        <w:spacing w:line="360" w:lineRule="auto"/>
        <w:ind w:firstLine="480"/>
        <w:rPr>
          <w:rFonts w:hint="eastAsia" w:ascii="宋体" w:hAnsi="宋体" w:eastAsia="宋体" w:cs="宋体"/>
        </w:rPr>
      </w:pPr>
      <w:r>
        <w:rPr>
          <w:rFonts w:hint="eastAsia" w:ascii="宋体" w:hAnsi="宋体" w:eastAsia="宋体" w:cs="宋体"/>
        </w:rPr>
        <w:t>(3)审核和确认中标供应商的开发和采购计划、安装调试计划、测试计划、</w:t>
      </w:r>
    </w:p>
    <w:p>
      <w:pPr>
        <w:spacing w:line="360" w:lineRule="auto"/>
        <w:ind w:firstLine="480"/>
        <w:rPr>
          <w:rFonts w:hint="eastAsia" w:ascii="宋体" w:hAnsi="宋体" w:eastAsia="宋体" w:cs="宋体"/>
        </w:rPr>
      </w:pPr>
      <w:r>
        <w:rPr>
          <w:rFonts w:hint="eastAsia" w:ascii="宋体" w:hAnsi="宋体" w:eastAsia="宋体" w:cs="宋体"/>
        </w:rPr>
        <w:t>试运行计划、正式运行计划。</w:t>
      </w:r>
    </w:p>
    <w:p>
      <w:pPr>
        <w:spacing w:line="360" w:lineRule="auto"/>
        <w:ind w:firstLine="480"/>
        <w:rPr>
          <w:rFonts w:hint="eastAsia" w:ascii="宋体" w:hAnsi="宋体" w:eastAsia="宋体" w:cs="宋体"/>
        </w:rPr>
      </w:pPr>
      <w:r>
        <w:rPr>
          <w:rFonts w:hint="eastAsia" w:ascii="宋体" w:hAnsi="宋体" w:eastAsia="宋体" w:cs="宋体"/>
        </w:rPr>
        <w:t>(4)检查中标供应商项目实施的相关文档。</w:t>
      </w:r>
    </w:p>
    <w:p>
      <w:pPr>
        <w:spacing w:line="360" w:lineRule="auto"/>
        <w:ind w:firstLine="480"/>
        <w:rPr>
          <w:rFonts w:hint="eastAsia" w:ascii="宋体" w:hAnsi="宋体" w:eastAsia="宋体" w:cs="宋体"/>
        </w:rPr>
      </w:pPr>
      <w:r>
        <w:rPr>
          <w:rFonts w:hint="eastAsia" w:ascii="宋体" w:hAnsi="宋体" w:eastAsia="宋体" w:cs="宋体"/>
        </w:rPr>
        <w:t>(5)检查项目实施的环境准备情况。</w:t>
      </w:r>
    </w:p>
    <w:p>
      <w:pPr>
        <w:spacing w:line="360" w:lineRule="auto"/>
        <w:ind w:firstLine="480"/>
        <w:rPr>
          <w:rFonts w:hint="eastAsia" w:ascii="宋体" w:hAnsi="宋体" w:eastAsia="宋体" w:cs="宋体"/>
        </w:rPr>
      </w:pPr>
      <w:r>
        <w:rPr>
          <w:rFonts w:hint="eastAsia" w:ascii="宋体" w:hAnsi="宋体" w:eastAsia="宋体" w:cs="宋体"/>
        </w:rPr>
        <w:t>(6)对软硬件设备等进行到货验收。</w:t>
      </w:r>
    </w:p>
    <w:p>
      <w:pPr>
        <w:spacing w:line="360" w:lineRule="auto"/>
        <w:ind w:firstLine="480"/>
        <w:rPr>
          <w:rFonts w:hint="eastAsia" w:ascii="宋体" w:hAnsi="宋体" w:eastAsia="宋体" w:cs="宋体"/>
        </w:rPr>
      </w:pPr>
      <w:r>
        <w:rPr>
          <w:rFonts w:hint="eastAsia" w:ascii="宋体" w:hAnsi="宋体" w:eastAsia="宋体" w:cs="宋体"/>
        </w:rPr>
        <w:t>(7)监督项目计划进度与实际进度的符合性，并提出合理化建议，确保计</w:t>
      </w:r>
    </w:p>
    <w:p>
      <w:pPr>
        <w:spacing w:line="360" w:lineRule="auto"/>
        <w:ind w:firstLine="480"/>
        <w:rPr>
          <w:rFonts w:hint="eastAsia" w:ascii="宋体" w:hAnsi="宋体" w:eastAsia="宋体" w:cs="宋体"/>
        </w:rPr>
      </w:pPr>
      <w:r>
        <w:rPr>
          <w:rFonts w:hint="eastAsia" w:ascii="宋体" w:hAnsi="宋体" w:eastAsia="宋体" w:cs="宋体"/>
        </w:rPr>
        <w:t>划进度与实际进度偏差最小化。</w:t>
      </w:r>
    </w:p>
    <w:p>
      <w:pPr>
        <w:spacing w:line="360" w:lineRule="auto"/>
        <w:ind w:firstLine="480"/>
        <w:rPr>
          <w:rFonts w:hint="eastAsia" w:ascii="宋体" w:hAnsi="宋体" w:eastAsia="宋体" w:cs="宋体"/>
        </w:rPr>
      </w:pPr>
      <w:r>
        <w:rPr>
          <w:rFonts w:hint="eastAsia" w:ascii="宋体" w:hAnsi="宋体" w:eastAsia="宋体" w:cs="宋体"/>
        </w:rPr>
        <w:t>(8)对于项目实施过程中的变更进行审核。</w:t>
      </w:r>
    </w:p>
    <w:p>
      <w:pPr>
        <w:spacing w:line="360" w:lineRule="auto"/>
        <w:ind w:firstLine="480"/>
        <w:rPr>
          <w:rFonts w:hint="eastAsia" w:ascii="宋体" w:hAnsi="宋体" w:eastAsia="宋体" w:cs="宋体"/>
        </w:rPr>
      </w:pPr>
      <w:r>
        <w:rPr>
          <w:rFonts w:hint="eastAsia" w:ascii="宋体" w:hAnsi="宋体" w:eastAsia="宋体" w:cs="宋体"/>
        </w:rPr>
        <w:t>(9)处理项目实施过程中出现的质量事故。</w:t>
      </w:r>
    </w:p>
    <w:p>
      <w:pPr>
        <w:spacing w:line="360" w:lineRule="auto"/>
        <w:ind w:firstLine="480"/>
        <w:rPr>
          <w:rFonts w:hint="eastAsia" w:ascii="宋体" w:hAnsi="宋体" w:eastAsia="宋体" w:cs="宋体"/>
        </w:rPr>
      </w:pPr>
      <w:r>
        <w:rPr>
          <w:rFonts w:hint="eastAsia" w:ascii="宋体" w:hAnsi="宋体" w:eastAsia="宋体" w:cs="宋体"/>
        </w:rPr>
        <w:t>(10)代表采购人负责与中标供应商之间的工作协调安排。</w:t>
      </w:r>
    </w:p>
    <w:p>
      <w:pPr>
        <w:spacing w:line="360" w:lineRule="auto"/>
        <w:ind w:firstLine="48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、初验和试运行阶段</w:t>
      </w:r>
    </w:p>
    <w:p>
      <w:pPr>
        <w:spacing w:line="360" w:lineRule="auto"/>
        <w:ind w:firstLine="480"/>
        <w:rPr>
          <w:rFonts w:hint="eastAsia" w:ascii="宋体" w:hAnsi="宋体" w:eastAsia="宋体" w:cs="宋体"/>
        </w:rPr>
      </w:pPr>
      <w:r>
        <w:rPr>
          <w:rFonts w:hint="eastAsia" w:ascii="宋体" w:hAnsi="宋体" w:eastAsia="宋体" w:cs="宋体"/>
        </w:rPr>
        <w:t>(1)协助采购人制定验收程序和标准，审查验收方案和验收文档。</w:t>
      </w:r>
    </w:p>
    <w:p>
      <w:pPr>
        <w:spacing w:line="360" w:lineRule="auto"/>
        <w:ind w:firstLine="480"/>
        <w:rPr>
          <w:rFonts w:hint="eastAsia" w:ascii="宋体" w:hAnsi="宋体" w:eastAsia="宋体" w:cs="宋体"/>
        </w:rPr>
      </w:pPr>
      <w:r>
        <w:rPr>
          <w:rFonts w:hint="eastAsia" w:ascii="宋体" w:hAnsi="宋体" w:eastAsia="宋体" w:cs="宋体"/>
        </w:rPr>
        <w:t>(2)协助采购人进行系统的功能和性能测试及初验。</w:t>
      </w:r>
    </w:p>
    <w:p>
      <w:pPr>
        <w:spacing w:line="360" w:lineRule="auto"/>
        <w:ind w:firstLine="480"/>
        <w:rPr>
          <w:rFonts w:hint="eastAsia" w:ascii="宋体" w:hAnsi="宋体" w:eastAsia="宋体" w:cs="宋体"/>
        </w:rPr>
      </w:pPr>
      <w:r>
        <w:rPr>
          <w:rFonts w:hint="eastAsia" w:ascii="宋体" w:hAnsi="宋体" w:eastAsia="宋体" w:cs="宋体"/>
        </w:rPr>
        <w:t>(3)检查系统的调试和试运行情况。</w:t>
      </w:r>
    </w:p>
    <w:p>
      <w:pPr>
        <w:spacing w:line="360" w:lineRule="auto"/>
        <w:ind w:firstLine="480"/>
        <w:rPr>
          <w:rFonts w:hint="eastAsia" w:ascii="宋体" w:hAnsi="宋体" w:eastAsia="宋体" w:cs="宋体"/>
        </w:rPr>
      </w:pPr>
      <w:r>
        <w:rPr>
          <w:rFonts w:hint="eastAsia" w:ascii="宋体" w:hAnsi="宋体" w:eastAsia="宋体" w:cs="宋体"/>
        </w:rPr>
        <w:t>(4)处理试运行期间出现的质量问题。</w:t>
      </w:r>
    </w:p>
    <w:p>
      <w:pPr>
        <w:spacing w:line="360" w:lineRule="auto"/>
        <w:ind w:firstLine="480"/>
        <w:rPr>
          <w:rFonts w:hint="eastAsia" w:ascii="宋体" w:hAnsi="宋体" w:eastAsia="宋体" w:cs="宋体"/>
        </w:rPr>
      </w:pPr>
      <w:r>
        <w:rPr>
          <w:rFonts w:hint="eastAsia" w:ascii="宋体" w:hAnsi="宋体" w:eastAsia="宋体" w:cs="宋体"/>
        </w:rPr>
        <w:t>(5)协调与中标供应商之间的关系，解决纠纷。</w:t>
      </w:r>
    </w:p>
    <w:p>
      <w:pPr>
        <w:spacing w:line="360" w:lineRule="auto"/>
        <w:ind w:firstLine="480"/>
        <w:rPr>
          <w:rFonts w:hint="eastAsia" w:ascii="宋体" w:hAnsi="宋体" w:eastAsia="宋体" w:cs="宋体"/>
        </w:rPr>
      </w:pPr>
      <w:r>
        <w:rPr>
          <w:rFonts w:hint="eastAsia" w:ascii="宋体" w:hAnsi="宋体" w:eastAsia="宋体" w:cs="宋体"/>
        </w:rPr>
        <w:t>(6)监督、检查并督促各中标供应商对用户的培训工作。</w:t>
      </w:r>
    </w:p>
    <w:p>
      <w:pPr>
        <w:spacing w:line="360" w:lineRule="auto"/>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 xml:space="preserve"> 、终验和系统移交阶段</w:t>
      </w:r>
    </w:p>
    <w:p>
      <w:pPr>
        <w:spacing w:line="360" w:lineRule="auto"/>
        <w:ind w:firstLine="480"/>
        <w:rPr>
          <w:rFonts w:hint="eastAsia" w:ascii="宋体" w:hAnsi="宋体" w:eastAsia="宋体" w:cs="宋体"/>
        </w:rPr>
      </w:pPr>
      <w:r>
        <w:rPr>
          <w:rFonts w:hint="eastAsia" w:ascii="宋体" w:hAnsi="宋体" w:eastAsia="宋体" w:cs="宋体"/>
        </w:rPr>
        <w:t>(1)协助采购人进行项目终验。</w:t>
      </w:r>
    </w:p>
    <w:p>
      <w:pPr>
        <w:spacing w:line="360" w:lineRule="auto"/>
        <w:ind w:firstLine="480"/>
        <w:rPr>
          <w:rFonts w:hint="eastAsia" w:ascii="宋体" w:hAnsi="宋体" w:eastAsia="宋体" w:cs="宋体"/>
        </w:rPr>
      </w:pPr>
      <w:r>
        <w:rPr>
          <w:rFonts w:hint="eastAsia" w:ascii="宋体" w:hAnsi="宋体" w:eastAsia="宋体" w:cs="宋体"/>
        </w:rPr>
        <w:t>(2)进行项目配置审核。</w:t>
      </w:r>
    </w:p>
    <w:p>
      <w:pPr>
        <w:spacing w:line="360" w:lineRule="auto"/>
        <w:ind w:firstLine="480"/>
        <w:rPr>
          <w:rFonts w:hint="eastAsia" w:ascii="宋体" w:hAnsi="宋体" w:eastAsia="宋体" w:cs="宋体"/>
        </w:rPr>
      </w:pPr>
      <w:r>
        <w:rPr>
          <w:rFonts w:hint="eastAsia" w:ascii="宋体" w:hAnsi="宋体" w:eastAsia="宋体" w:cs="宋体"/>
        </w:rPr>
        <w:t>(3)协助采购人完成项目审计工作。</w:t>
      </w:r>
    </w:p>
    <w:p>
      <w:pPr>
        <w:spacing w:line="360" w:lineRule="auto"/>
        <w:ind w:firstLine="480"/>
        <w:rPr>
          <w:rFonts w:hint="eastAsia" w:ascii="宋体" w:hAnsi="宋体" w:eastAsia="宋体" w:cs="宋体"/>
        </w:rPr>
      </w:pPr>
      <w:r>
        <w:rPr>
          <w:rFonts w:hint="eastAsia" w:ascii="宋体" w:hAnsi="宋体" w:eastAsia="宋体" w:cs="宋体"/>
        </w:rPr>
        <w:t>(4)系统验收完毕进入保修阶段的审核与签发移交证书。</w:t>
      </w:r>
    </w:p>
    <w:p>
      <w:pPr>
        <w:spacing w:line="360" w:lineRule="auto"/>
        <w:ind w:firstLine="480"/>
        <w:rPr>
          <w:rFonts w:hint="eastAsia" w:ascii="宋体" w:hAnsi="宋体" w:eastAsia="宋体" w:cs="宋体"/>
        </w:rPr>
      </w:pPr>
      <w:r>
        <w:rPr>
          <w:rFonts w:hint="eastAsia" w:ascii="宋体" w:hAnsi="宋体" w:eastAsia="宋体" w:cs="宋体"/>
        </w:rPr>
        <w:t>(5)协助并监督中标供应商对采购人的项目整体移交。</w:t>
      </w:r>
    </w:p>
    <w:p>
      <w:pPr>
        <w:spacing w:line="360" w:lineRule="auto"/>
        <w:ind w:firstLine="480"/>
        <w:rPr>
          <w:rFonts w:hint="eastAsia" w:ascii="宋体" w:hAnsi="宋体" w:eastAsia="宋体" w:cs="宋体"/>
        </w:rPr>
      </w:pPr>
      <w:r>
        <w:rPr>
          <w:rFonts w:hint="eastAsia" w:ascii="宋体" w:hAnsi="宋体" w:eastAsia="宋体" w:cs="宋体"/>
        </w:rPr>
        <w:t>(三)、本合同的监理依据为：</w:t>
      </w:r>
    </w:p>
    <w:p>
      <w:pPr>
        <w:spacing w:line="360" w:lineRule="auto"/>
        <w:ind w:firstLine="480"/>
        <w:rPr>
          <w:rFonts w:hint="eastAsia" w:ascii="宋体" w:hAnsi="宋体" w:eastAsia="宋体" w:cs="宋体"/>
        </w:rPr>
      </w:pPr>
      <w:r>
        <w:rPr>
          <w:rFonts w:hint="eastAsia" w:ascii="宋体" w:hAnsi="宋体" w:eastAsia="宋体" w:cs="宋体"/>
        </w:rPr>
        <w:t>(1)监理合同协议书、投标相应文件；</w:t>
      </w:r>
    </w:p>
    <w:p>
      <w:pPr>
        <w:spacing w:line="360" w:lineRule="auto"/>
        <w:ind w:firstLine="480"/>
        <w:rPr>
          <w:rFonts w:hint="eastAsia" w:ascii="宋体" w:hAnsi="宋体" w:eastAsia="宋体" w:cs="宋体"/>
          <w:lang w:eastAsia="zh-CN"/>
        </w:rPr>
      </w:pPr>
      <w:r>
        <w:rPr>
          <w:rFonts w:hint="eastAsia" w:ascii="宋体" w:hAnsi="宋体" w:eastAsia="宋体" w:cs="宋体"/>
        </w:rPr>
        <w:t>(2)委托人与第三方签订的</w:t>
      </w:r>
      <w:r>
        <w:rPr>
          <w:rFonts w:hint="eastAsia" w:ascii="宋体" w:hAnsi="宋体" w:eastAsia="宋体" w:cs="宋体"/>
          <w:lang w:val="en-US" w:eastAsia="zh-CN"/>
        </w:rPr>
        <w:t xml:space="preserve"> </w:t>
      </w:r>
      <w:r>
        <w:rPr>
          <w:rFonts w:hint="eastAsia" w:ascii="宋体" w:hAnsi="宋体" w:eastAsia="宋体" w:cs="宋体"/>
        </w:rPr>
        <w:t>“雪亮工程”建设项目正式合同、协议</w:t>
      </w:r>
      <w:r>
        <w:rPr>
          <w:rFonts w:hint="eastAsia" w:ascii="宋体" w:hAnsi="宋体" w:eastAsia="宋体" w:cs="宋体"/>
          <w:lang w:eastAsia="zh-CN"/>
        </w:rPr>
        <w:t>和附件；</w:t>
      </w:r>
    </w:p>
    <w:p>
      <w:pPr>
        <w:spacing w:line="360" w:lineRule="auto"/>
        <w:ind w:firstLine="480"/>
        <w:rPr>
          <w:rFonts w:hint="eastAsia" w:ascii="宋体" w:hAnsi="宋体" w:eastAsia="宋体" w:cs="宋体"/>
          <w:lang w:eastAsia="zh-CN"/>
        </w:rPr>
      </w:pPr>
      <w:r>
        <w:rPr>
          <w:rFonts w:hint="eastAsia" w:ascii="宋体" w:hAnsi="宋体" w:eastAsia="宋体" w:cs="宋体"/>
        </w:rPr>
        <w:t>(3)“雪亮工程”建设项目合同指定使用的标准图纸、技术规范、</w:t>
      </w:r>
      <w:r>
        <w:rPr>
          <w:rFonts w:hint="eastAsia" w:ascii="宋体" w:hAnsi="宋体" w:eastAsia="宋体" w:cs="宋体"/>
          <w:lang w:eastAsia="zh-CN"/>
        </w:rPr>
        <w:t>工程质量检验评定标准、试验规程等；</w:t>
      </w:r>
    </w:p>
    <w:p>
      <w:pPr>
        <w:spacing w:line="360" w:lineRule="auto"/>
        <w:ind w:firstLine="480"/>
        <w:rPr>
          <w:rFonts w:hint="eastAsia" w:ascii="宋体" w:hAnsi="宋体" w:eastAsia="宋体" w:cs="宋体"/>
        </w:rPr>
      </w:pPr>
      <w:r>
        <w:rPr>
          <w:rFonts w:hint="eastAsia" w:ascii="宋体" w:hAnsi="宋体" w:eastAsia="宋体" w:cs="宋体"/>
        </w:rPr>
        <w:t>(4 ) 设备制造厂商提供的技术质量标准。</w:t>
      </w:r>
    </w:p>
    <w:p>
      <w:pPr>
        <w:spacing w:line="360" w:lineRule="auto"/>
        <w:ind w:firstLine="480"/>
        <w:rPr>
          <w:rFonts w:hint="eastAsia" w:ascii="宋体" w:hAnsi="宋体" w:eastAsia="宋体" w:cs="宋体"/>
        </w:rPr>
      </w:pPr>
      <w:r>
        <w:rPr>
          <w:rFonts w:hint="eastAsia" w:ascii="宋体" w:hAnsi="宋体" w:eastAsia="宋体" w:cs="宋体"/>
        </w:rPr>
        <w:t>(5)国家和地方颁布的与“雪亮工程”相关的技术规范和标准；</w:t>
      </w:r>
    </w:p>
    <w:p>
      <w:pPr>
        <w:spacing w:line="360" w:lineRule="auto"/>
        <w:ind w:firstLine="480"/>
        <w:rPr>
          <w:rFonts w:hint="eastAsia" w:ascii="宋体" w:hAnsi="宋体" w:eastAsia="宋体" w:cs="宋体"/>
        </w:rPr>
      </w:pPr>
      <w:r>
        <w:rPr>
          <w:rFonts w:hint="eastAsia" w:ascii="宋体" w:hAnsi="宋体" w:eastAsia="宋体" w:cs="宋体"/>
        </w:rPr>
        <w:t>(6)国家、相关部委颁布的监理法规等。</w:t>
      </w:r>
    </w:p>
    <w:p>
      <w:pPr>
        <w:spacing w:line="360" w:lineRule="auto"/>
        <w:ind w:firstLine="480"/>
        <w:rPr>
          <w:rFonts w:hint="eastAsia" w:ascii="宋体" w:hAnsi="宋体" w:eastAsia="宋体" w:cs="宋体"/>
        </w:rPr>
      </w:pPr>
      <w:r>
        <w:rPr>
          <w:rFonts w:hint="eastAsia" w:ascii="宋体" w:hAnsi="宋体" w:eastAsia="宋体" w:cs="宋体"/>
        </w:rPr>
        <w:t>(四)、服务要求</w:t>
      </w:r>
    </w:p>
    <w:p>
      <w:pPr>
        <w:spacing w:line="360" w:lineRule="auto"/>
        <w:ind w:firstLine="480"/>
        <w:rPr>
          <w:rFonts w:hint="eastAsia" w:ascii="宋体" w:hAnsi="宋体" w:eastAsia="宋体" w:cs="宋体"/>
        </w:rPr>
      </w:pPr>
      <w:r>
        <w:rPr>
          <w:rFonts w:hint="eastAsia" w:ascii="宋体" w:hAnsi="宋体" w:eastAsia="宋体" w:cs="宋体"/>
          <w:lang w:val="en-US" w:eastAsia="zh-CN"/>
        </w:rPr>
        <w:t>按照GB/T26429-2010,《设备工程监理规范》执行服务。</w:t>
      </w:r>
    </w:p>
    <w:p>
      <w:pPr>
        <w:spacing w:line="360" w:lineRule="auto"/>
        <w:ind w:firstLine="480"/>
        <w:rPr>
          <w:rFonts w:hint="eastAsia" w:ascii="宋体" w:hAnsi="宋体" w:eastAsia="宋体" w:cs="宋体"/>
        </w:rPr>
      </w:pPr>
      <w:r>
        <w:rPr>
          <w:rFonts w:hint="eastAsia" w:ascii="宋体" w:hAnsi="宋体" w:eastAsia="宋体" w:cs="宋体"/>
        </w:rPr>
        <w:t>三、 委托人、监理人双方责任：</w:t>
      </w:r>
    </w:p>
    <w:p>
      <w:pPr>
        <w:spacing w:line="360" w:lineRule="auto"/>
        <w:ind w:firstLine="480"/>
        <w:rPr>
          <w:rFonts w:hint="eastAsia" w:ascii="宋体" w:hAnsi="宋体" w:eastAsia="宋体" w:cs="宋体"/>
        </w:rPr>
      </w:pPr>
      <w:r>
        <w:rPr>
          <w:rFonts w:hint="eastAsia" w:ascii="宋体" w:hAnsi="宋体" w:eastAsia="宋体" w:cs="宋体"/>
        </w:rPr>
        <w:t>( 一 )、委托人的义务和责任；</w:t>
      </w:r>
    </w:p>
    <w:p>
      <w:pPr>
        <w:spacing w:line="360" w:lineRule="auto"/>
        <w:ind w:firstLine="480"/>
        <w:rPr>
          <w:rFonts w:hint="eastAsia" w:ascii="宋体" w:hAnsi="宋体" w:eastAsia="宋体" w:cs="宋体"/>
        </w:rPr>
      </w:pPr>
      <w:r>
        <w:rPr>
          <w:rFonts w:hint="eastAsia" w:ascii="宋体" w:hAnsi="宋体" w:eastAsia="宋体" w:cs="宋体"/>
        </w:rPr>
        <w:t>1、 委托人负责作好工程外部环境的协调工作，为监理工作提供必要的工作环境和外部条件。</w:t>
      </w:r>
    </w:p>
    <w:p>
      <w:pPr>
        <w:spacing w:line="360" w:lineRule="auto"/>
        <w:ind w:firstLine="480"/>
        <w:rPr>
          <w:rFonts w:hint="eastAsia" w:ascii="宋体" w:hAnsi="宋体" w:eastAsia="宋体" w:cs="宋体"/>
        </w:rPr>
      </w:pPr>
      <w:r>
        <w:rPr>
          <w:rFonts w:hint="eastAsia" w:ascii="宋体" w:hAnsi="宋体" w:eastAsia="宋体" w:cs="宋体"/>
        </w:rPr>
        <w:t>2、 委托人向监理机构提供开展监理业务所需要的有关工程建设的文件资料，按照监理方案要求积极配合监理工作。</w:t>
      </w:r>
    </w:p>
    <w:p>
      <w:pPr>
        <w:spacing w:line="360" w:lineRule="auto"/>
        <w:ind w:firstLine="480"/>
        <w:rPr>
          <w:rFonts w:hint="eastAsia" w:ascii="宋体" w:hAnsi="宋体" w:eastAsia="宋体" w:cs="宋体"/>
          <w:lang w:eastAsia="zh-CN"/>
        </w:rPr>
      </w:pPr>
      <w:r>
        <w:rPr>
          <w:rFonts w:hint="eastAsia" w:ascii="宋体" w:hAnsi="宋体" w:eastAsia="宋体" w:cs="宋体"/>
        </w:rPr>
        <w:t>3、 委托人应当维护监理机构工作的独立性，不干涉监理机构监理业务的开</w:t>
      </w:r>
      <w:r>
        <w:rPr>
          <w:rFonts w:hint="eastAsia" w:ascii="宋体" w:hAnsi="宋体" w:eastAsia="宋体" w:cs="宋体"/>
          <w:lang w:eastAsia="zh-CN"/>
        </w:rPr>
        <w:t>展。</w:t>
      </w:r>
    </w:p>
    <w:p>
      <w:pPr>
        <w:spacing w:line="360" w:lineRule="auto"/>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4、 按照合同要求支付监理费用。</w:t>
      </w:r>
    </w:p>
    <w:p>
      <w:pPr>
        <w:spacing w:line="360" w:lineRule="auto"/>
        <w:ind w:firstLine="480"/>
        <w:rPr>
          <w:rFonts w:hint="eastAsia" w:ascii="宋体" w:hAnsi="宋体" w:eastAsia="宋体" w:cs="宋体"/>
        </w:rPr>
      </w:pPr>
      <w:r>
        <w:rPr>
          <w:rFonts w:hint="eastAsia" w:ascii="宋体" w:hAnsi="宋体" w:eastAsia="宋体" w:cs="宋体"/>
        </w:rPr>
        <w:t>(二)、监理人的义务和责任：</w:t>
      </w:r>
    </w:p>
    <w:p>
      <w:pPr>
        <w:spacing w:line="360" w:lineRule="auto"/>
        <w:ind w:firstLine="480"/>
        <w:rPr>
          <w:rFonts w:hint="eastAsia" w:ascii="宋体" w:hAnsi="宋体" w:eastAsia="宋体" w:cs="宋体"/>
          <w:lang w:eastAsia="zh-CN"/>
        </w:rPr>
      </w:pPr>
      <w:r>
        <w:rPr>
          <w:rFonts w:hint="eastAsia" w:ascii="宋体" w:hAnsi="宋体" w:eastAsia="宋体" w:cs="宋体"/>
        </w:rPr>
        <w:t>1、监理人应该根据投标文件的承诺组建监理项目部，配备经委托人确认的、 具有大型公共安全视频项目建设经验的监理工作人员，制定本工程监理细则，并</w:t>
      </w:r>
      <w:r>
        <w:rPr>
          <w:rFonts w:hint="eastAsia" w:ascii="宋体" w:hAnsi="宋体" w:eastAsia="宋体" w:cs="宋体"/>
          <w:lang w:eastAsia="zh-CN"/>
        </w:rPr>
        <w:t>经过委托人审定。</w:t>
      </w:r>
    </w:p>
    <w:p>
      <w:pPr>
        <w:spacing w:line="360" w:lineRule="auto"/>
        <w:ind w:firstLine="480"/>
        <w:rPr>
          <w:rFonts w:hint="eastAsia" w:ascii="宋体" w:hAnsi="宋体" w:eastAsia="宋体" w:cs="宋体"/>
        </w:rPr>
      </w:pPr>
      <w:r>
        <w:rPr>
          <w:rFonts w:hint="eastAsia" w:ascii="宋体" w:hAnsi="宋体" w:eastAsia="宋体" w:cs="宋体"/>
        </w:rPr>
        <w:t>2、 在监理期间，监理人员遵守监理工作的职业道德和行为规范，运用合理 的技能提供优质服务；应坚持“守法、诚信、公正、科学”的原则，勤奋、高效、独立自主地开展监理服务，维护委托人的利益和承包人的合法权益。</w:t>
      </w:r>
    </w:p>
    <w:p>
      <w:pPr>
        <w:spacing w:line="360" w:lineRule="auto"/>
        <w:ind w:firstLine="480"/>
        <w:rPr>
          <w:rFonts w:hint="eastAsia" w:ascii="宋体" w:hAnsi="宋体" w:eastAsia="宋体" w:cs="宋体"/>
        </w:rPr>
      </w:pPr>
      <w:r>
        <w:rPr>
          <w:rFonts w:hint="eastAsia" w:ascii="宋体" w:hAnsi="宋体" w:eastAsia="宋体" w:cs="宋体"/>
        </w:rPr>
        <w:t>3、 现场监理人员应按照施工作业程序及时到位，对工程建设进行动态跟踪 监理。在关键阶段写出工程监理书面报告，在监理过程中发现问题及时向委托方</w:t>
      </w:r>
    </w:p>
    <w:p>
      <w:pPr>
        <w:spacing w:line="360" w:lineRule="auto"/>
        <w:rPr>
          <w:rFonts w:hint="eastAsia" w:ascii="宋体" w:hAnsi="宋体" w:eastAsia="宋体" w:cs="宋体"/>
        </w:rPr>
      </w:pPr>
      <w:r>
        <w:rPr>
          <w:rFonts w:hint="eastAsia" w:ascii="宋体" w:hAnsi="宋体" w:eastAsia="宋体" w:cs="宋体"/>
        </w:rPr>
        <w:t>反馈，直至达标或委托方满意为止。</w:t>
      </w:r>
    </w:p>
    <w:p>
      <w:pPr>
        <w:spacing w:line="360" w:lineRule="auto"/>
        <w:ind w:firstLine="480"/>
        <w:rPr>
          <w:rFonts w:hint="eastAsia" w:ascii="宋体" w:hAnsi="宋体" w:eastAsia="宋体" w:cs="宋体"/>
        </w:rPr>
      </w:pPr>
      <w:r>
        <w:rPr>
          <w:rFonts w:hint="eastAsia" w:ascii="宋体" w:hAnsi="宋体" w:eastAsia="宋体" w:cs="宋体"/>
        </w:rPr>
        <w:t>4、 监理人员采取有效的手段，作好工程实施信息的收集、整理和归档。</w:t>
      </w:r>
    </w:p>
    <w:p>
      <w:pPr>
        <w:spacing w:line="360" w:lineRule="auto"/>
        <w:ind w:firstLine="480"/>
        <w:rPr>
          <w:rFonts w:hint="eastAsia" w:ascii="宋体" w:hAnsi="宋体" w:eastAsia="宋体" w:cs="宋体"/>
        </w:rPr>
      </w:pPr>
      <w:r>
        <w:rPr>
          <w:rFonts w:hint="eastAsia" w:ascii="宋体" w:hAnsi="宋体" w:eastAsia="宋体" w:cs="宋体"/>
        </w:rPr>
        <w:t>5、 对于工程的技术与业务及商务保密，没有委托方许可，监理方不得在任</w:t>
      </w:r>
    </w:p>
    <w:p>
      <w:pPr>
        <w:spacing w:line="360" w:lineRule="auto"/>
        <w:ind w:firstLine="480"/>
        <w:rPr>
          <w:rFonts w:hint="eastAsia" w:ascii="宋体" w:hAnsi="宋体" w:eastAsia="宋体" w:cs="宋体"/>
        </w:rPr>
      </w:pPr>
      <w:r>
        <w:rPr>
          <w:rFonts w:hint="eastAsia" w:ascii="宋体" w:hAnsi="宋体" w:eastAsia="宋体" w:cs="宋体"/>
        </w:rPr>
        <w:t>何场合，以任何方式将本项目的相关资料展现给第三方。</w:t>
      </w:r>
    </w:p>
    <w:p>
      <w:pPr>
        <w:spacing w:line="360" w:lineRule="auto"/>
        <w:ind w:firstLine="480"/>
        <w:rPr>
          <w:rFonts w:hint="eastAsia" w:ascii="宋体" w:hAnsi="宋体" w:eastAsia="宋体" w:cs="宋体"/>
        </w:rPr>
      </w:pPr>
      <w:r>
        <w:rPr>
          <w:rFonts w:hint="eastAsia" w:ascii="宋体" w:hAnsi="宋体" w:eastAsia="宋体" w:cs="宋体"/>
        </w:rPr>
        <w:t>四、 验收</w:t>
      </w:r>
    </w:p>
    <w:p>
      <w:pPr>
        <w:spacing w:line="360" w:lineRule="auto"/>
        <w:ind w:firstLine="480"/>
        <w:rPr>
          <w:rFonts w:hint="eastAsia" w:ascii="宋体" w:hAnsi="宋体" w:eastAsia="宋体" w:cs="宋体"/>
        </w:rPr>
      </w:pPr>
      <w:r>
        <w:rPr>
          <w:rFonts w:hint="eastAsia" w:ascii="宋体" w:hAnsi="宋体" w:eastAsia="宋体" w:cs="宋体"/>
        </w:rPr>
        <w:t>1、 由甲方组织或委托相关部门进行验收。</w:t>
      </w:r>
    </w:p>
    <w:p>
      <w:pPr>
        <w:spacing w:line="360" w:lineRule="auto"/>
        <w:ind w:firstLine="480"/>
        <w:rPr>
          <w:rFonts w:hint="eastAsia" w:ascii="宋体" w:hAnsi="宋体" w:eastAsia="宋体" w:cs="宋体"/>
        </w:rPr>
      </w:pPr>
      <w:r>
        <w:rPr>
          <w:rFonts w:hint="eastAsia" w:ascii="宋体" w:hAnsi="宋体" w:eastAsia="宋体" w:cs="宋体"/>
        </w:rPr>
        <w:t>2、 验收依据：</w:t>
      </w:r>
    </w:p>
    <w:p>
      <w:pPr>
        <w:spacing w:line="360" w:lineRule="auto"/>
        <w:ind w:firstLine="480"/>
        <w:rPr>
          <w:rFonts w:hint="eastAsia" w:ascii="宋体" w:hAnsi="宋体" w:eastAsia="宋体" w:cs="宋体"/>
        </w:rPr>
      </w:pPr>
      <w:r>
        <w:rPr>
          <w:rFonts w:hint="eastAsia" w:ascii="宋体" w:hAnsi="宋体" w:eastAsia="宋体" w:cs="宋体"/>
        </w:rPr>
        <w:t>(1)本监理工作合同文本、合同附件、招标文件和投标文件。</w:t>
      </w:r>
    </w:p>
    <w:p>
      <w:pPr>
        <w:spacing w:line="360" w:lineRule="auto"/>
        <w:ind w:firstLine="480"/>
        <w:rPr>
          <w:rFonts w:hint="eastAsia" w:ascii="宋体" w:hAnsi="宋体" w:eastAsia="宋体" w:cs="宋体"/>
        </w:rPr>
      </w:pPr>
      <w:r>
        <w:rPr>
          <w:rFonts w:hint="eastAsia" w:ascii="宋体" w:hAnsi="宋体" w:eastAsia="宋体" w:cs="宋体"/>
        </w:rPr>
        <w:t>(2)国内相应的行业标准、规范。</w:t>
      </w:r>
    </w:p>
    <w:p>
      <w:pPr>
        <w:spacing w:line="360" w:lineRule="auto"/>
        <w:ind w:firstLine="480"/>
        <w:rPr>
          <w:rFonts w:hint="eastAsia" w:ascii="宋体" w:hAnsi="宋体" w:eastAsia="宋体" w:cs="宋体"/>
          <w:lang w:eastAsia="zh-CN"/>
        </w:rPr>
      </w:pPr>
      <w:r>
        <w:rPr>
          <w:rFonts w:hint="eastAsia" w:ascii="宋体" w:hAnsi="宋体" w:eastAsia="宋体" w:cs="宋体"/>
        </w:rPr>
        <w:t>(3)施工单位提交的建设工程竣工资料</w:t>
      </w:r>
      <w:r>
        <w:rPr>
          <w:rFonts w:hint="eastAsia" w:hAnsi="宋体" w:cs="宋体"/>
          <w:lang w:eastAsia="zh-CN"/>
        </w:rPr>
        <w:t>，</w:t>
      </w:r>
      <w:r>
        <w:rPr>
          <w:rFonts w:hint="eastAsia" w:ascii="宋体" w:hAnsi="宋体" w:eastAsia="宋体" w:cs="宋体"/>
        </w:rPr>
        <w:t>雪亮项目试运行期测试记录及结果</w:t>
      </w:r>
      <w:r>
        <w:rPr>
          <w:rFonts w:hint="eastAsia" w:hAnsi="宋体" w:cs="宋体"/>
          <w:lang w:eastAsia="zh-CN"/>
        </w:rPr>
        <w:t>，</w:t>
      </w:r>
    </w:p>
    <w:p>
      <w:pPr>
        <w:spacing w:line="360" w:lineRule="auto"/>
        <w:ind w:firstLine="480"/>
        <w:rPr>
          <w:rFonts w:hint="eastAsia" w:ascii="宋体" w:hAnsi="宋体" w:eastAsia="宋体" w:cs="宋体"/>
        </w:rPr>
      </w:pPr>
      <w:r>
        <w:rPr>
          <w:rFonts w:hint="eastAsia" w:ascii="宋体" w:hAnsi="宋体" w:eastAsia="宋体" w:cs="宋体"/>
          <w:lang w:eastAsia="zh-CN"/>
        </w:rPr>
        <w:t>招标文件中规定的验收要求。</w:t>
      </w:r>
    </w:p>
    <w:p>
      <w:pPr>
        <w:spacing w:line="360" w:lineRule="auto"/>
        <w:ind w:firstLine="480"/>
        <w:rPr>
          <w:rFonts w:hint="eastAsia" w:ascii="宋体" w:hAnsi="宋体" w:eastAsia="宋体" w:cs="宋体"/>
        </w:rPr>
      </w:pPr>
      <w:r>
        <w:rPr>
          <w:rFonts w:hint="eastAsia" w:ascii="宋体" w:hAnsi="宋体" w:eastAsia="宋体" w:cs="宋体"/>
        </w:rPr>
        <w:t>五、 监理费用结算</w:t>
      </w:r>
    </w:p>
    <w:p>
      <w:pPr>
        <w:spacing w:line="360" w:lineRule="auto"/>
        <w:ind w:firstLine="480"/>
        <w:rPr>
          <w:rFonts w:hint="eastAsia" w:ascii="宋体" w:hAnsi="宋体" w:eastAsia="宋体" w:cs="宋体"/>
        </w:rPr>
      </w:pPr>
      <w:r>
        <w:rPr>
          <w:rFonts w:hint="eastAsia" w:ascii="宋体" w:hAnsi="宋体" w:eastAsia="宋体" w:cs="宋体"/>
        </w:rPr>
        <w:t>1、结算方式：合同总价为中标价¥</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)元整。</w:t>
      </w:r>
    </w:p>
    <w:p>
      <w:pPr>
        <w:spacing w:line="360" w:lineRule="auto"/>
        <w:ind w:firstLine="480"/>
        <w:rPr>
          <w:rFonts w:hint="eastAsia" w:ascii="宋体" w:hAnsi="宋体" w:eastAsia="宋体" w:cs="宋体"/>
        </w:rPr>
      </w:pPr>
      <w:r>
        <w:rPr>
          <w:rFonts w:hint="eastAsia" w:ascii="宋体" w:hAnsi="宋体" w:eastAsia="宋体" w:cs="宋体"/>
        </w:rPr>
        <w:t>(1)首次支付：建设项目竣工验收合格之日起三十天内，支付总监理费用的</w:t>
      </w:r>
      <w:r>
        <w:rPr>
          <w:rFonts w:hint="eastAsia" w:ascii="宋体" w:hAnsi="宋体" w:eastAsia="宋体" w:cs="宋体"/>
          <w:lang w:val="en-US" w:eastAsia="zh-CN"/>
        </w:rPr>
        <w:t xml:space="preserve">      </w:t>
      </w:r>
      <w:r>
        <w:rPr>
          <w:rFonts w:hint="eastAsia" w:ascii="宋体" w:hAnsi="宋体" w:eastAsia="宋体" w:cs="宋体"/>
        </w:rPr>
        <w:t>%,即</w:t>
      </w:r>
      <w:r>
        <w:rPr>
          <w:rFonts w:hint="eastAsia" w:ascii="宋体" w:hAnsi="宋体" w:eastAsia="宋体" w:cs="宋体"/>
          <w:lang w:val="en-US" w:eastAsia="zh-CN"/>
        </w:rPr>
        <w:t xml:space="preserve">           </w:t>
      </w:r>
      <w:r>
        <w:rPr>
          <w:rFonts w:hint="eastAsia" w:ascii="宋体" w:hAnsi="宋体" w:eastAsia="宋体" w:cs="宋体"/>
        </w:rPr>
        <w:t>元。</w:t>
      </w:r>
    </w:p>
    <w:p>
      <w:pPr>
        <w:spacing w:line="360" w:lineRule="auto"/>
        <w:ind w:firstLine="480"/>
        <w:rPr>
          <w:rFonts w:hint="default" w:ascii="宋体" w:hAnsi="宋体" w:eastAsia="宋体" w:cs="宋体"/>
          <w:lang w:val="en-US" w:eastAsia="zh-CN"/>
        </w:rPr>
      </w:pPr>
      <w:r>
        <w:rPr>
          <w:rFonts w:hint="eastAsia" w:ascii="宋体" w:hAnsi="宋体" w:eastAsia="宋体" w:cs="宋体"/>
        </w:rPr>
        <w:t>(2)二期支付：</w:t>
      </w:r>
      <w:r>
        <w:rPr>
          <w:rFonts w:hint="eastAsia" w:ascii="宋体" w:hAnsi="宋体" w:eastAsia="宋体" w:cs="宋体"/>
          <w:lang w:val="en-US" w:eastAsia="zh-CN"/>
        </w:rPr>
        <w:t>.............</w:t>
      </w:r>
    </w:p>
    <w:p>
      <w:pPr>
        <w:spacing w:line="360" w:lineRule="auto"/>
        <w:ind w:firstLine="480"/>
        <w:rPr>
          <w:rFonts w:hint="eastAsia" w:ascii="宋体" w:hAnsi="宋体" w:eastAsia="宋体" w:cs="宋体"/>
        </w:rPr>
      </w:pPr>
      <w:r>
        <w:rPr>
          <w:rFonts w:hint="eastAsia" w:ascii="宋体" w:hAnsi="宋体" w:eastAsia="宋体" w:cs="宋体"/>
        </w:rPr>
        <w:t>2、 结算单位：由甲方负责结算，乙方开具付款金额等额发票交甲方。</w:t>
      </w:r>
    </w:p>
    <w:p>
      <w:pPr>
        <w:spacing w:line="360" w:lineRule="auto"/>
        <w:ind w:firstLine="480"/>
        <w:rPr>
          <w:rFonts w:hint="eastAsia" w:ascii="宋体" w:hAnsi="宋体" w:eastAsia="宋体" w:cs="宋体"/>
        </w:rPr>
      </w:pPr>
      <w:r>
        <w:rPr>
          <w:rFonts w:hint="eastAsia" w:ascii="宋体" w:hAnsi="宋体" w:eastAsia="宋体" w:cs="宋体"/>
        </w:rPr>
        <w:t>六 、质量保证：</w:t>
      </w:r>
    </w:p>
    <w:p>
      <w:pPr>
        <w:spacing w:line="360" w:lineRule="auto"/>
        <w:ind w:firstLine="480"/>
        <w:rPr>
          <w:rFonts w:hint="eastAsia" w:ascii="宋体" w:hAnsi="宋体" w:eastAsia="宋体" w:cs="宋体"/>
        </w:rPr>
      </w:pPr>
      <w:r>
        <w:rPr>
          <w:rFonts w:hint="eastAsia" w:ascii="宋体" w:hAnsi="宋体" w:eastAsia="宋体" w:cs="宋体"/>
        </w:rPr>
        <w:t>监理方依据以下内容，提供质量保证：</w:t>
      </w:r>
    </w:p>
    <w:p>
      <w:pPr>
        <w:spacing w:line="360" w:lineRule="auto"/>
        <w:ind w:firstLine="480"/>
        <w:rPr>
          <w:rFonts w:hint="eastAsia" w:ascii="宋体" w:hAnsi="宋体" w:eastAsia="宋体" w:cs="宋体"/>
          <w:lang w:eastAsia="zh-CN"/>
        </w:rPr>
      </w:pPr>
      <w:r>
        <w:rPr>
          <w:rFonts w:hint="eastAsia" w:ascii="宋体" w:hAnsi="宋体" w:eastAsia="宋体" w:cs="宋体"/>
        </w:rPr>
        <w:t>1、 国家颁布的有关法律、行政法规、建设部部门规章及陕西省相关法律法</w:t>
      </w:r>
      <w:r>
        <w:rPr>
          <w:rFonts w:hint="eastAsia" w:ascii="宋体" w:hAnsi="宋体" w:eastAsia="宋体" w:cs="宋体"/>
          <w:lang w:eastAsia="zh-CN"/>
        </w:rPr>
        <w:t>规；</w:t>
      </w:r>
    </w:p>
    <w:p>
      <w:pPr>
        <w:spacing w:line="360" w:lineRule="auto"/>
        <w:ind w:firstLine="480"/>
        <w:rPr>
          <w:rFonts w:hint="eastAsia" w:ascii="宋体" w:hAnsi="宋体" w:eastAsia="宋体" w:cs="宋体"/>
        </w:rPr>
      </w:pPr>
      <w:r>
        <w:rPr>
          <w:rFonts w:hint="eastAsia" w:ascii="宋体" w:hAnsi="宋体" w:eastAsia="宋体" w:cs="宋体"/>
        </w:rPr>
        <w:t>2、 国家和地方颁布的监理法规，与“雪亮工程”相关的规范和标准；</w:t>
      </w:r>
    </w:p>
    <w:p>
      <w:pPr>
        <w:spacing w:line="360" w:lineRule="auto"/>
        <w:ind w:firstLine="480"/>
        <w:rPr>
          <w:rFonts w:hint="eastAsia" w:ascii="宋体" w:hAnsi="宋体" w:eastAsia="宋体" w:cs="宋体"/>
        </w:rPr>
      </w:pPr>
      <w:r>
        <w:rPr>
          <w:rFonts w:hint="eastAsia" w:ascii="宋体" w:hAnsi="宋体" w:eastAsia="宋体" w:cs="宋体"/>
        </w:rPr>
        <w:t>3、“雪亮工程”施工设计方案、设计依据标准、施工要求及图纸；</w:t>
      </w:r>
    </w:p>
    <w:p>
      <w:pPr>
        <w:spacing w:line="360" w:lineRule="auto"/>
        <w:ind w:firstLine="480"/>
        <w:rPr>
          <w:rFonts w:hint="eastAsia" w:ascii="宋体" w:hAnsi="宋体" w:eastAsia="宋体" w:cs="宋体"/>
        </w:rPr>
      </w:pPr>
      <w:r>
        <w:rPr>
          <w:rFonts w:hint="eastAsia" w:ascii="宋体" w:hAnsi="宋体" w:eastAsia="宋体" w:cs="宋体"/>
        </w:rPr>
        <w:t>4、“雪亮工程”招标文件、投标文件和主体建设合同；</w:t>
      </w:r>
    </w:p>
    <w:p>
      <w:pPr>
        <w:spacing w:line="360" w:lineRule="auto"/>
        <w:ind w:firstLine="480"/>
        <w:rPr>
          <w:rFonts w:hint="eastAsia" w:ascii="宋体" w:hAnsi="宋体" w:eastAsia="宋体" w:cs="宋体"/>
          <w:lang w:val="en-US" w:eastAsia="zh-CN"/>
        </w:rPr>
      </w:pPr>
      <w:r>
        <w:rPr>
          <w:rFonts w:hint="eastAsia" w:ascii="宋体" w:hAnsi="宋体" w:eastAsia="宋体" w:cs="宋体"/>
        </w:rPr>
        <w:t>5、严格执行国家相关标准及安康市“雪亮工程”有关规定进行规范化监理，</w:t>
      </w:r>
      <w:r>
        <w:rPr>
          <w:rFonts w:hint="eastAsia" w:ascii="宋体" w:hAnsi="宋体" w:eastAsia="宋体" w:cs="宋体"/>
          <w:lang w:eastAsia="zh-CN"/>
        </w:rPr>
        <w:t>做好质量控制、进度控制</w:t>
      </w:r>
      <w:r>
        <w:rPr>
          <w:rFonts w:hint="eastAsia" w:ascii="宋体" w:hAnsi="宋体" w:eastAsia="宋体" w:cs="宋体"/>
          <w:lang w:val="en-US" w:eastAsia="zh-CN"/>
        </w:rPr>
        <w:t>、投资合理使用和合同变更的控制工作，保证工程总体质量符合技术要求。</w:t>
      </w:r>
    </w:p>
    <w:p>
      <w:pPr>
        <w:spacing w:line="360" w:lineRule="auto"/>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七、违约责任</w:t>
      </w:r>
    </w:p>
    <w:p>
      <w:pPr>
        <w:spacing w:line="360" w:lineRule="auto"/>
        <w:ind w:firstLine="480"/>
        <w:rPr>
          <w:rFonts w:hint="eastAsia" w:ascii="宋体" w:hAnsi="宋体" w:eastAsia="宋体" w:cs="宋体"/>
        </w:rPr>
      </w:pPr>
      <w:r>
        <w:rPr>
          <w:rFonts w:hint="eastAsia" w:ascii="宋体" w:hAnsi="宋体" w:eastAsia="宋体" w:cs="宋体"/>
        </w:rPr>
        <w:t>1、委托人违约与违约责任。</w:t>
      </w:r>
    </w:p>
    <w:p>
      <w:pPr>
        <w:spacing w:line="360" w:lineRule="auto"/>
        <w:ind w:firstLine="480"/>
        <w:rPr>
          <w:rFonts w:hint="eastAsia" w:ascii="宋体" w:hAnsi="宋体" w:eastAsia="宋体" w:cs="宋体"/>
          <w:lang w:eastAsia="zh-CN"/>
        </w:rPr>
      </w:pPr>
      <w:r>
        <w:rPr>
          <w:rFonts w:hint="eastAsia" w:ascii="宋体" w:hAnsi="宋体" w:eastAsia="宋体" w:cs="宋体"/>
        </w:rPr>
        <w:t>在本合同履行过程中，委托人未履行合同条款第三条委托人约定的义务和责 任，属于违约行为。对上述的违约行为，监理人将以书面形式通知委托人，若5 个工作日得不到满意的答复，监理人有权终止合同，并保留让委托人赔偿损失的</w:t>
      </w:r>
      <w:r>
        <w:rPr>
          <w:rFonts w:hint="eastAsia" w:ascii="宋体" w:hAnsi="宋体" w:eastAsia="宋体" w:cs="宋体"/>
          <w:lang w:eastAsia="zh-CN"/>
        </w:rPr>
        <w:t>权利。</w:t>
      </w:r>
    </w:p>
    <w:p>
      <w:pPr>
        <w:spacing w:line="360" w:lineRule="auto"/>
        <w:ind w:firstLine="480"/>
        <w:rPr>
          <w:rFonts w:hint="eastAsia" w:ascii="宋体" w:hAnsi="宋体" w:eastAsia="宋体" w:cs="宋体"/>
        </w:rPr>
      </w:pPr>
      <w:r>
        <w:rPr>
          <w:rFonts w:hint="eastAsia" w:ascii="宋体" w:hAnsi="宋体" w:eastAsia="宋体" w:cs="宋体"/>
        </w:rPr>
        <w:t>2、监理人违约与违约责任。</w:t>
      </w:r>
    </w:p>
    <w:p>
      <w:pPr>
        <w:spacing w:line="360" w:lineRule="auto"/>
        <w:ind w:firstLine="480"/>
        <w:rPr>
          <w:rFonts w:hint="eastAsia" w:ascii="宋体" w:hAnsi="宋体" w:eastAsia="宋体" w:cs="宋体"/>
        </w:rPr>
      </w:pPr>
      <w:r>
        <w:rPr>
          <w:rFonts w:hint="eastAsia" w:ascii="宋体" w:hAnsi="宋体" w:eastAsia="宋体" w:cs="宋体"/>
        </w:rPr>
        <w:t>(1)在本合同履行过程中，监理人未履行合同条款第三条监理人约定的义务和责任、第六条质量保证相关要求，属于违约行为。</w:t>
      </w:r>
    </w:p>
    <w:p>
      <w:pPr>
        <w:spacing w:line="360" w:lineRule="auto"/>
        <w:ind w:firstLine="480"/>
        <w:rPr>
          <w:rFonts w:hint="eastAsia" w:ascii="宋体" w:hAnsi="宋体" w:eastAsia="宋体" w:cs="宋体"/>
        </w:rPr>
      </w:pPr>
      <w:r>
        <w:rPr>
          <w:rFonts w:hint="eastAsia" w:ascii="宋体" w:hAnsi="宋体" w:eastAsia="宋体" w:cs="宋体"/>
        </w:rPr>
        <w:t>(2)监理人不再具有承担本工程项目监理业务的能力而终止合同，或因监理事故而给委托人造成重大的经济损失。</w:t>
      </w:r>
    </w:p>
    <w:p>
      <w:pPr>
        <w:spacing w:line="360" w:lineRule="auto"/>
        <w:ind w:firstLine="480"/>
        <w:rPr>
          <w:rFonts w:hint="eastAsia" w:ascii="宋体" w:hAnsi="宋体" w:eastAsia="宋体" w:cs="宋体"/>
          <w:lang w:eastAsia="zh-CN"/>
        </w:rPr>
      </w:pPr>
      <w:r>
        <w:rPr>
          <w:rFonts w:hint="eastAsia" w:ascii="宋体" w:hAnsi="宋体" w:eastAsia="宋体" w:cs="宋体"/>
        </w:rPr>
        <w:t>对上述的违约行为，委托人将以书面形式通知监理人，若3个工作日得不到 满意的答复，委托人有权终止合同，并追究经济赔偿。赔偿金=直接经济损失×正常工作酬金</w:t>
      </w:r>
      <w:r>
        <w:rPr>
          <w:rFonts w:hint="eastAsia" w:ascii="宋体" w:hAnsi="宋体" w:eastAsia="宋体" w:cs="宋体"/>
          <w:lang w:eastAsia="zh-CN"/>
        </w:rPr>
        <w:t>。</w:t>
      </w:r>
    </w:p>
    <w:p>
      <w:pPr>
        <w:spacing w:line="360" w:lineRule="auto"/>
        <w:ind w:firstLine="480"/>
        <w:rPr>
          <w:rFonts w:hint="eastAsia" w:ascii="宋体" w:hAnsi="宋体" w:eastAsia="宋体" w:cs="宋体"/>
        </w:rPr>
      </w:pPr>
      <w:r>
        <w:rPr>
          <w:rFonts w:hint="eastAsia" w:ascii="宋体" w:hAnsi="宋体" w:eastAsia="宋体" w:cs="宋体"/>
        </w:rPr>
        <w:t>八、 合同变更与终止</w:t>
      </w:r>
    </w:p>
    <w:p>
      <w:pPr>
        <w:spacing w:line="360" w:lineRule="auto"/>
        <w:ind w:firstLine="480"/>
        <w:rPr>
          <w:rFonts w:hint="eastAsia" w:ascii="宋体" w:hAnsi="宋体" w:eastAsia="宋体" w:cs="宋体"/>
        </w:rPr>
      </w:pPr>
      <w:r>
        <w:rPr>
          <w:rFonts w:hint="eastAsia" w:ascii="宋体" w:hAnsi="宋体" w:eastAsia="宋体" w:cs="宋体"/>
        </w:rPr>
        <w:t>1、 本合同在监理期限届满并结清监理报酬后即终止。</w:t>
      </w:r>
    </w:p>
    <w:p>
      <w:pPr>
        <w:spacing w:line="360" w:lineRule="auto"/>
        <w:ind w:firstLine="480"/>
        <w:rPr>
          <w:rFonts w:hint="eastAsia" w:ascii="宋体" w:hAnsi="宋体" w:eastAsia="宋体" w:cs="宋体"/>
          <w:lang w:eastAsia="zh-CN"/>
        </w:rPr>
      </w:pPr>
      <w:r>
        <w:rPr>
          <w:rFonts w:hint="eastAsia" w:ascii="宋体" w:hAnsi="宋体" w:eastAsia="宋体" w:cs="宋体"/>
        </w:rPr>
        <w:t>2、 因非监理人原因，出现以下情况而由此增加的监理工作量和工作时间的 延长，均应视为监理机构的额外工作，监理人有权要求得到额外报酬并相应延长</w:t>
      </w:r>
      <w:r>
        <w:rPr>
          <w:rFonts w:hint="eastAsia" w:ascii="宋体" w:hAnsi="宋体" w:eastAsia="宋体" w:cs="宋体"/>
          <w:lang w:eastAsia="zh-CN"/>
        </w:rPr>
        <w:t>期限：</w:t>
      </w:r>
    </w:p>
    <w:p>
      <w:pPr>
        <w:spacing w:line="360" w:lineRule="auto"/>
        <w:ind w:firstLine="480"/>
        <w:rPr>
          <w:rFonts w:hint="eastAsia" w:ascii="宋体" w:hAnsi="宋体" w:eastAsia="宋体" w:cs="宋体"/>
        </w:rPr>
      </w:pPr>
      <w:r>
        <w:rPr>
          <w:rFonts w:hint="eastAsia" w:ascii="宋体" w:hAnsi="宋体" w:eastAsia="宋体" w:cs="宋体"/>
        </w:rPr>
        <w:t>(1)由于委托人、承包人和不可抗力等非监理原因使监理工作受到阻碍或延误，以致增加了监理工作量或持续时间。</w:t>
      </w:r>
    </w:p>
    <w:p>
      <w:pPr>
        <w:spacing w:line="360" w:lineRule="auto"/>
        <w:ind w:firstLine="480"/>
        <w:rPr>
          <w:rFonts w:hint="eastAsia" w:ascii="宋体" w:hAnsi="宋体" w:eastAsia="宋体" w:cs="宋体"/>
          <w:lang w:eastAsia="zh-CN"/>
        </w:rPr>
      </w:pPr>
      <w:r>
        <w:rPr>
          <w:rFonts w:hint="eastAsia" w:ascii="宋体" w:hAnsi="宋体" w:eastAsia="宋体" w:cs="宋体"/>
        </w:rPr>
        <w:t>(2)在本合同履行过程中，委托人要求监理机构完成监理合同约定范围以外</w:t>
      </w:r>
      <w:r>
        <w:rPr>
          <w:rFonts w:hint="eastAsia" w:ascii="宋体" w:hAnsi="宋体" w:eastAsia="宋体" w:cs="宋体"/>
          <w:lang w:eastAsia="zh-CN"/>
        </w:rPr>
        <w:t>的工作。</w:t>
      </w:r>
    </w:p>
    <w:p>
      <w:pPr>
        <w:spacing w:line="360" w:lineRule="auto"/>
        <w:ind w:firstLine="480"/>
        <w:rPr>
          <w:rFonts w:hint="eastAsia" w:ascii="宋体" w:hAnsi="宋体" w:eastAsia="宋体" w:cs="宋体"/>
          <w:lang w:eastAsia="zh-CN"/>
        </w:rPr>
      </w:pPr>
      <w:r>
        <w:rPr>
          <w:rFonts w:hint="eastAsia" w:ascii="宋体" w:hAnsi="宋体" w:eastAsia="宋体" w:cs="宋体"/>
        </w:rPr>
        <w:t>(3)由于非监理原因暂停或终止监理业务时，其善后工作或恢复执行监</w:t>
      </w:r>
      <w:r>
        <w:rPr>
          <w:rFonts w:hint="eastAsia" w:ascii="宋体" w:hAnsi="宋体" w:eastAsia="宋体" w:cs="宋体"/>
          <w:lang w:eastAsia="zh-CN"/>
        </w:rPr>
        <w:t>理业务的工作。</w:t>
      </w:r>
    </w:p>
    <w:p>
      <w:pPr>
        <w:spacing w:line="360" w:lineRule="auto"/>
        <w:ind w:firstLine="480"/>
        <w:rPr>
          <w:rFonts w:hint="eastAsia" w:ascii="宋体" w:hAnsi="宋体" w:eastAsia="宋体" w:cs="宋体"/>
          <w:lang w:eastAsia="zh-CN"/>
        </w:rPr>
      </w:pPr>
      <w:r>
        <w:rPr>
          <w:rFonts w:hint="eastAsia" w:ascii="宋体" w:hAnsi="宋体" w:eastAsia="宋体" w:cs="宋体"/>
        </w:rPr>
        <w:t>3、 在监理过程中，如因情况发生变化，本合同必须变更时，须双方协商一 致，签署变更合同或补充协议。因变更产生的费用等问题的解决办法应在变更合</w:t>
      </w:r>
      <w:r>
        <w:rPr>
          <w:rFonts w:hint="eastAsia" w:ascii="宋体" w:hAnsi="宋体" w:eastAsia="宋体" w:cs="宋体"/>
          <w:lang w:eastAsia="zh-CN"/>
        </w:rPr>
        <w:t>同或补充协议中明确。</w:t>
      </w:r>
    </w:p>
    <w:p>
      <w:pPr>
        <w:spacing w:line="360" w:lineRule="auto"/>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4、 委托人或者监理人要求解除合同时，应在14天前书面通知对方，若通 知送达后7天内没有收到对方的答复，可在此后的7天内发出终止监理合同的 通知，本合同即行终止。因解除合同遭受损失的，除依法可以免除责任的外，应由责任人负责赔偿损失。</w:t>
      </w:r>
    </w:p>
    <w:p>
      <w:pPr>
        <w:spacing w:line="360" w:lineRule="auto"/>
        <w:ind w:firstLine="480"/>
        <w:rPr>
          <w:rFonts w:hint="eastAsia" w:ascii="宋体" w:hAnsi="宋体" w:eastAsia="宋体" w:cs="宋体"/>
        </w:rPr>
      </w:pPr>
      <w:r>
        <w:rPr>
          <w:rFonts w:hint="eastAsia" w:ascii="宋体" w:hAnsi="宋体" w:eastAsia="宋体" w:cs="宋体"/>
        </w:rPr>
        <w:t>5、 在本合同期限内，由于工程项目计划的重大调整或不可抗力而致使工程项目全部或部分暂停，直至不得不终止合同时，经委托人提出终止合同的书面通知，本合同终止。双方应协商解决因合同终止所产生的遗留问题。</w:t>
      </w:r>
    </w:p>
    <w:p>
      <w:pPr>
        <w:spacing w:line="360" w:lineRule="auto"/>
        <w:ind w:firstLine="480"/>
        <w:rPr>
          <w:rFonts w:hint="eastAsia" w:ascii="宋体" w:hAnsi="宋体" w:eastAsia="宋体" w:cs="宋体"/>
        </w:rPr>
      </w:pPr>
      <w:r>
        <w:rPr>
          <w:rFonts w:hint="eastAsia" w:ascii="宋体" w:hAnsi="宋体" w:eastAsia="宋体" w:cs="宋体"/>
        </w:rPr>
        <w:t>九、 争议的解决</w:t>
      </w:r>
    </w:p>
    <w:p>
      <w:pPr>
        <w:spacing w:line="360" w:lineRule="auto"/>
        <w:ind w:firstLine="480"/>
        <w:rPr>
          <w:rFonts w:hint="eastAsia" w:ascii="宋体" w:hAnsi="宋体" w:eastAsia="宋体" w:cs="宋体"/>
        </w:rPr>
      </w:pPr>
      <w:r>
        <w:rPr>
          <w:rFonts w:hint="eastAsia" w:ascii="宋体" w:hAnsi="宋体" w:eastAsia="宋体" w:cs="宋体"/>
        </w:rPr>
        <w:t>本合同发生争议，双方应当协商解决，也可由工程项目主管部门或行业合同 争议调解机构调解；协商或调解不成时，当事人双方同意由仲裁委员会仲裁；当 事人双方未在本合同中约定仲裁机构，事后未达成书面仲裁协议的，可向所在地</w:t>
      </w:r>
    </w:p>
    <w:p>
      <w:pPr>
        <w:spacing w:line="360" w:lineRule="auto"/>
        <w:ind w:firstLine="480"/>
        <w:rPr>
          <w:rFonts w:hint="eastAsia" w:ascii="宋体" w:hAnsi="宋体" w:eastAsia="宋体" w:cs="宋体"/>
        </w:rPr>
      </w:pPr>
      <w:r>
        <w:rPr>
          <w:rFonts w:hint="eastAsia" w:ascii="宋体" w:hAnsi="宋体" w:eastAsia="宋体" w:cs="宋体"/>
        </w:rPr>
        <w:t>人民法院起诉。</w:t>
      </w:r>
    </w:p>
    <w:p>
      <w:pPr>
        <w:spacing w:line="360" w:lineRule="auto"/>
        <w:ind w:firstLine="480"/>
        <w:rPr>
          <w:rFonts w:hint="eastAsia" w:ascii="宋体" w:hAnsi="宋体" w:eastAsia="宋体" w:cs="宋体"/>
        </w:rPr>
      </w:pPr>
      <w:r>
        <w:rPr>
          <w:rFonts w:hint="eastAsia" w:ascii="宋体" w:hAnsi="宋体" w:eastAsia="宋体" w:cs="宋体"/>
        </w:rPr>
        <w:t>十、 合同组成</w:t>
      </w:r>
    </w:p>
    <w:p>
      <w:pPr>
        <w:spacing w:line="360" w:lineRule="auto"/>
        <w:ind w:firstLine="480"/>
        <w:rPr>
          <w:rFonts w:hint="eastAsia" w:ascii="宋体" w:hAnsi="宋体" w:eastAsia="宋体" w:cs="宋体"/>
        </w:rPr>
      </w:pPr>
      <w:r>
        <w:rPr>
          <w:rFonts w:hint="eastAsia" w:ascii="宋体" w:hAnsi="宋体" w:eastAsia="宋体" w:cs="宋体"/>
        </w:rPr>
        <w:t>1、 国家相关规范及标准</w:t>
      </w:r>
    </w:p>
    <w:p>
      <w:pPr>
        <w:spacing w:line="360" w:lineRule="auto"/>
        <w:ind w:firstLine="480"/>
        <w:rPr>
          <w:rFonts w:hint="eastAsia" w:ascii="宋体" w:hAnsi="宋体" w:eastAsia="宋体" w:cs="宋体"/>
        </w:rPr>
      </w:pPr>
      <w:r>
        <w:rPr>
          <w:rFonts w:hint="eastAsia" w:ascii="宋体" w:hAnsi="宋体" w:eastAsia="宋体" w:cs="宋体"/>
        </w:rPr>
        <w:t>2、 合同文件</w:t>
      </w:r>
    </w:p>
    <w:p>
      <w:pPr>
        <w:spacing w:line="360" w:lineRule="auto"/>
        <w:ind w:firstLine="480"/>
        <w:rPr>
          <w:rFonts w:hint="eastAsia" w:ascii="宋体" w:hAnsi="宋体" w:eastAsia="宋体" w:cs="宋体"/>
        </w:rPr>
      </w:pPr>
      <w:r>
        <w:rPr>
          <w:rFonts w:hint="eastAsia" w:ascii="宋体" w:hAnsi="宋体" w:eastAsia="宋体" w:cs="宋体"/>
        </w:rPr>
        <w:t>3、 成交通知书</w:t>
      </w:r>
    </w:p>
    <w:p>
      <w:pPr>
        <w:spacing w:line="360" w:lineRule="auto"/>
        <w:ind w:firstLine="480"/>
        <w:rPr>
          <w:rFonts w:hint="eastAsia" w:ascii="宋体" w:hAnsi="宋体" w:eastAsia="宋体" w:cs="宋体"/>
        </w:rPr>
      </w:pPr>
      <w:r>
        <w:rPr>
          <w:rFonts w:hint="eastAsia" w:ascii="宋体" w:hAnsi="宋体" w:eastAsia="宋体" w:cs="宋体"/>
        </w:rPr>
        <w:t>4、 磋商文件</w:t>
      </w:r>
    </w:p>
    <w:p>
      <w:pPr>
        <w:spacing w:line="360" w:lineRule="auto"/>
        <w:ind w:firstLine="480"/>
        <w:rPr>
          <w:rFonts w:hint="eastAsia" w:ascii="宋体" w:hAnsi="宋体" w:eastAsia="宋体" w:cs="宋体"/>
        </w:rPr>
      </w:pPr>
      <w:r>
        <w:rPr>
          <w:rFonts w:hint="eastAsia" w:ascii="宋体" w:hAnsi="宋体" w:eastAsia="宋体" w:cs="宋体"/>
        </w:rPr>
        <w:t>5、 响应文件</w:t>
      </w:r>
    </w:p>
    <w:p>
      <w:pPr>
        <w:spacing w:line="360" w:lineRule="auto"/>
        <w:ind w:firstLine="480"/>
        <w:rPr>
          <w:rFonts w:hint="eastAsia" w:ascii="宋体" w:hAnsi="宋体" w:eastAsia="宋体" w:cs="宋体"/>
        </w:rPr>
      </w:pPr>
      <w:r>
        <w:rPr>
          <w:rFonts w:hint="eastAsia" w:ascii="宋体" w:hAnsi="宋体" w:eastAsia="宋体" w:cs="宋体"/>
        </w:rPr>
        <w:t>十一、合同生效及其它</w:t>
      </w:r>
    </w:p>
    <w:p>
      <w:pPr>
        <w:spacing w:line="360" w:lineRule="auto"/>
        <w:ind w:firstLine="480"/>
        <w:rPr>
          <w:rFonts w:hint="eastAsia" w:ascii="宋体" w:hAnsi="宋体" w:eastAsia="宋体" w:cs="宋体"/>
        </w:rPr>
      </w:pPr>
      <w:r>
        <w:rPr>
          <w:rFonts w:hint="eastAsia" w:ascii="宋体" w:hAnsi="宋体" w:eastAsia="宋体" w:cs="宋体"/>
        </w:rPr>
        <w:t>1、合同未尽事宜、由甲、乙双方协商，作为合同补充，与原合同具有同等</w:t>
      </w:r>
    </w:p>
    <w:p>
      <w:pPr>
        <w:spacing w:line="360" w:lineRule="auto"/>
        <w:ind w:firstLine="480"/>
        <w:rPr>
          <w:rFonts w:hint="eastAsia" w:ascii="宋体" w:hAnsi="宋体" w:eastAsia="宋体" w:cs="宋体"/>
        </w:rPr>
      </w:pPr>
      <w:r>
        <w:rPr>
          <w:rFonts w:hint="eastAsia" w:ascii="宋体" w:hAnsi="宋体" w:eastAsia="宋体" w:cs="宋体"/>
        </w:rPr>
        <w:t>法律效力。</w:t>
      </w:r>
    </w:p>
    <w:p>
      <w:pPr>
        <w:spacing w:line="360" w:lineRule="auto"/>
        <w:ind w:firstLine="480"/>
        <w:rPr>
          <w:rFonts w:hint="eastAsia" w:ascii="宋体" w:hAnsi="宋体" w:eastAsia="宋体" w:cs="宋体"/>
        </w:rPr>
      </w:pPr>
      <w:r>
        <w:rPr>
          <w:rFonts w:hint="eastAsia" w:ascii="宋体" w:hAnsi="宋体" w:eastAsia="宋体" w:cs="宋体"/>
        </w:rPr>
        <w:t>2、 本合同正本一式陆份，甲方、乙方双方分别执贰份，备案贰份。</w:t>
      </w:r>
    </w:p>
    <w:p>
      <w:pPr>
        <w:spacing w:line="360" w:lineRule="auto"/>
        <w:ind w:firstLine="480"/>
        <w:rPr>
          <w:rFonts w:hint="eastAsia" w:ascii="宋体" w:hAnsi="宋体" w:eastAsia="宋体" w:cs="宋体"/>
        </w:rPr>
      </w:pPr>
      <w:r>
        <w:rPr>
          <w:rFonts w:hint="eastAsia" w:ascii="宋体" w:hAnsi="宋体" w:eastAsia="宋体" w:cs="宋体"/>
        </w:rPr>
        <w:t>3、 合同经甲乙双方盖章、签字后生效，合同签订地点为安康市。</w:t>
      </w:r>
    </w:p>
    <w:p>
      <w:pPr>
        <w:spacing w:line="360" w:lineRule="auto"/>
        <w:ind w:firstLine="480"/>
        <w:rPr>
          <w:rFonts w:hint="eastAsia" w:ascii="宋体" w:hAnsi="宋体" w:eastAsia="宋体" w:cs="宋体"/>
        </w:rPr>
      </w:pPr>
      <w:r>
        <w:rPr>
          <w:rFonts w:hint="eastAsia" w:ascii="宋体" w:hAnsi="宋体" w:eastAsia="宋体" w:cs="宋体"/>
        </w:rPr>
        <w:t>4.生效时间：   年  月  日</w:t>
      </w:r>
    </w:p>
    <w:tbl>
      <w:tblPr>
        <w:tblStyle w:val="27"/>
        <w:tblpPr w:leftFromText="180" w:rightFromText="180" w:vertAnchor="text" w:horzAnchor="page" w:tblpX="1826" w:tblpY="508"/>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spacing w:line="360" w:lineRule="auto"/>
              <w:ind w:firstLine="480"/>
              <w:rPr>
                <w:rFonts w:hint="eastAsia" w:ascii="宋体" w:hAnsi="宋体" w:eastAsia="宋体" w:cs="宋体"/>
              </w:rPr>
            </w:pPr>
            <w:r>
              <w:rPr>
                <w:rFonts w:hint="eastAsia" w:ascii="宋体" w:hAnsi="宋体" w:eastAsia="宋体" w:cs="宋体"/>
              </w:rPr>
              <w:t>甲方名称（盖章）:</w:t>
            </w:r>
          </w:p>
          <w:p>
            <w:pPr>
              <w:spacing w:line="360" w:lineRule="auto"/>
              <w:ind w:firstLine="480"/>
              <w:rPr>
                <w:rFonts w:hint="eastAsia" w:ascii="宋体" w:hAnsi="宋体" w:eastAsia="宋体" w:cs="宋体"/>
              </w:rPr>
            </w:pPr>
            <w:r>
              <w:rPr>
                <w:rFonts w:hint="eastAsia" w:ascii="宋体" w:hAnsi="宋体" w:eastAsia="宋体" w:cs="宋体"/>
              </w:rPr>
              <w:t>地址：</w:t>
            </w:r>
          </w:p>
          <w:p>
            <w:pPr>
              <w:spacing w:line="360" w:lineRule="auto"/>
              <w:ind w:firstLine="480"/>
              <w:rPr>
                <w:rFonts w:hint="eastAsia" w:ascii="宋体" w:hAnsi="宋体" w:eastAsia="宋体" w:cs="宋体"/>
              </w:rPr>
            </w:pPr>
            <w:r>
              <w:rPr>
                <w:rFonts w:hint="eastAsia" w:ascii="宋体" w:hAnsi="宋体" w:eastAsia="宋体" w:cs="宋体"/>
              </w:rPr>
              <w:t>代表人（签字）：</w:t>
            </w:r>
          </w:p>
          <w:p>
            <w:pPr>
              <w:spacing w:line="360" w:lineRule="auto"/>
              <w:ind w:firstLine="480"/>
              <w:rPr>
                <w:rFonts w:hint="eastAsia" w:ascii="宋体" w:hAnsi="宋体" w:eastAsia="宋体" w:cs="宋体"/>
              </w:rPr>
            </w:pPr>
            <w:r>
              <w:rPr>
                <w:rFonts w:hint="eastAsia" w:ascii="宋体" w:hAnsi="宋体" w:eastAsia="宋体" w:cs="宋体"/>
              </w:rPr>
              <w:t>电话：</w:t>
            </w:r>
          </w:p>
          <w:p>
            <w:pPr>
              <w:spacing w:line="360" w:lineRule="auto"/>
              <w:ind w:firstLine="480"/>
              <w:rPr>
                <w:rFonts w:hint="eastAsia" w:ascii="宋体" w:hAnsi="宋体" w:eastAsia="宋体" w:cs="宋体"/>
              </w:rPr>
            </w:pPr>
            <w:r>
              <w:rPr>
                <w:rFonts w:hint="eastAsia" w:ascii="宋体" w:hAnsi="宋体" w:eastAsia="宋体" w:cs="宋体"/>
              </w:rPr>
              <w:t>开户银行：</w:t>
            </w:r>
          </w:p>
          <w:p>
            <w:pPr>
              <w:spacing w:line="360" w:lineRule="auto"/>
              <w:ind w:firstLine="480"/>
              <w:rPr>
                <w:rFonts w:hint="eastAsia" w:ascii="宋体" w:hAnsi="宋体" w:eastAsia="宋体" w:cs="宋体"/>
              </w:rPr>
            </w:pPr>
            <w:r>
              <w:rPr>
                <w:rFonts w:hint="eastAsia" w:ascii="宋体" w:hAnsi="宋体" w:eastAsia="宋体" w:cs="宋体"/>
              </w:rPr>
              <w:t>帐号：</w:t>
            </w:r>
          </w:p>
        </w:tc>
        <w:tc>
          <w:tcPr>
            <w:tcW w:w="4643" w:type="dxa"/>
          </w:tcPr>
          <w:p>
            <w:pPr>
              <w:spacing w:line="360" w:lineRule="auto"/>
              <w:ind w:firstLine="480"/>
              <w:rPr>
                <w:rFonts w:hint="eastAsia" w:ascii="宋体" w:hAnsi="宋体" w:eastAsia="宋体" w:cs="宋体"/>
              </w:rPr>
            </w:pPr>
            <w:r>
              <w:rPr>
                <w:rFonts w:hint="eastAsia" w:ascii="宋体" w:hAnsi="宋体" w:eastAsia="宋体" w:cs="宋体"/>
              </w:rPr>
              <w:t>乙方名称（盖章）:</w:t>
            </w:r>
          </w:p>
          <w:p>
            <w:pPr>
              <w:spacing w:line="360" w:lineRule="auto"/>
              <w:ind w:firstLine="480"/>
              <w:rPr>
                <w:rFonts w:hint="eastAsia" w:ascii="宋体" w:hAnsi="宋体" w:eastAsia="宋体" w:cs="宋体"/>
              </w:rPr>
            </w:pPr>
            <w:r>
              <w:rPr>
                <w:rFonts w:hint="eastAsia" w:ascii="宋体" w:hAnsi="宋体" w:eastAsia="宋体" w:cs="宋体"/>
              </w:rPr>
              <w:t>地址：</w:t>
            </w:r>
          </w:p>
          <w:p>
            <w:pPr>
              <w:spacing w:line="360" w:lineRule="auto"/>
              <w:ind w:firstLine="480"/>
              <w:rPr>
                <w:rFonts w:hint="eastAsia" w:ascii="宋体" w:hAnsi="宋体" w:eastAsia="宋体" w:cs="宋体"/>
              </w:rPr>
            </w:pPr>
            <w:r>
              <w:rPr>
                <w:rFonts w:hint="eastAsia" w:ascii="宋体" w:hAnsi="宋体" w:eastAsia="宋体" w:cs="宋体"/>
              </w:rPr>
              <w:t>代表人（签字）：</w:t>
            </w:r>
          </w:p>
          <w:p>
            <w:pPr>
              <w:spacing w:line="360" w:lineRule="auto"/>
              <w:ind w:firstLine="480"/>
              <w:rPr>
                <w:rFonts w:hint="eastAsia" w:ascii="宋体" w:hAnsi="宋体" w:eastAsia="宋体" w:cs="宋体"/>
              </w:rPr>
            </w:pPr>
            <w:r>
              <w:rPr>
                <w:rFonts w:hint="eastAsia" w:ascii="宋体" w:hAnsi="宋体" w:eastAsia="宋体" w:cs="宋体"/>
              </w:rPr>
              <w:t>电话：</w:t>
            </w:r>
          </w:p>
          <w:p>
            <w:pPr>
              <w:spacing w:line="360" w:lineRule="auto"/>
              <w:ind w:firstLine="480"/>
              <w:rPr>
                <w:rFonts w:hint="eastAsia" w:ascii="宋体" w:hAnsi="宋体" w:eastAsia="宋体" w:cs="宋体"/>
              </w:rPr>
            </w:pPr>
            <w:r>
              <w:rPr>
                <w:rFonts w:hint="eastAsia" w:ascii="宋体" w:hAnsi="宋体" w:eastAsia="宋体" w:cs="宋体"/>
              </w:rPr>
              <w:t>开户银行：</w:t>
            </w:r>
          </w:p>
          <w:p>
            <w:pPr>
              <w:spacing w:line="360" w:lineRule="auto"/>
              <w:ind w:firstLine="480"/>
              <w:rPr>
                <w:rFonts w:hint="eastAsia" w:ascii="宋体" w:hAnsi="宋体" w:eastAsia="宋体" w:cs="宋体"/>
              </w:rPr>
            </w:pPr>
            <w:r>
              <w:rPr>
                <w:rFonts w:hint="eastAsia" w:ascii="宋体" w:hAnsi="宋体" w:eastAsia="宋体" w:cs="宋体"/>
              </w:rPr>
              <w:t>帐号：</w:t>
            </w:r>
          </w:p>
        </w:tc>
      </w:tr>
    </w:tbl>
    <w:p>
      <w:pPr>
        <w:pStyle w:val="13"/>
        <w:spacing w:line="360" w:lineRule="auto"/>
        <w:ind w:firstLine="482" w:firstLineChars="200"/>
        <w:rPr>
          <w:rFonts w:hint="eastAsia" w:ascii="宋体" w:hAnsi="宋体" w:eastAsia="宋体" w:cs="宋体"/>
          <w:b/>
          <w:sz w:val="24"/>
          <w:szCs w:val="24"/>
          <w:highlight w:val="yellow"/>
        </w:rPr>
      </w:pPr>
    </w:p>
    <w:p>
      <w:pPr>
        <w:rPr>
          <w:rFonts w:hint="eastAsia" w:ascii="宋体" w:hAnsi="宋体" w:eastAsia="宋体" w:cs="宋体"/>
        </w:rPr>
      </w:pPr>
      <w:bookmarkStart w:id="59" w:name="_Toc5067"/>
      <w:r>
        <w:rPr>
          <w:rFonts w:hint="eastAsia" w:ascii="宋体" w:hAnsi="宋体" w:eastAsia="宋体" w:cs="宋体"/>
          <w:b w:val="0"/>
          <w:sz w:val="36"/>
          <w:szCs w:val="36"/>
        </w:rPr>
        <w:br w:type="page"/>
      </w:r>
      <w:bookmarkStart w:id="60" w:name="_Toc31098"/>
      <w:bookmarkStart w:id="61" w:name="_Toc13103"/>
      <w:r>
        <w:rPr>
          <w:rFonts w:hint="eastAsia" w:ascii="宋体" w:hAnsi="宋体" w:eastAsia="宋体" w:cs="宋体"/>
          <w:bCs/>
          <w:sz w:val="36"/>
          <w:szCs w:val="36"/>
        </w:rPr>
        <w:t xml:space="preserve"> </w:t>
      </w:r>
      <w:bookmarkStart w:id="62" w:name="_Toc11662"/>
      <w:bookmarkStart w:id="63" w:name="_Toc32339"/>
      <w:r>
        <w:rPr>
          <w:rFonts w:hint="eastAsia" w:ascii="宋体" w:hAnsi="宋体" w:eastAsia="宋体" w:cs="宋体"/>
          <w:bCs/>
          <w:sz w:val="36"/>
          <w:szCs w:val="36"/>
        </w:rPr>
        <w:t>采购内容及技术要求</w:t>
      </w:r>
      <w:bookmarkEnd w:id="51"/>
      <w:bookmarkEnd w:id="52"/>
      <w:bookmarkEnd w:id="53"/>
      <w:bookmarkEnd w:id="54"/>
      <w:bookmarkEnd w:id="55"/>
      <w:bookmarkEnd w:id="56"/>
      <w:bookmarkEnd w:id="57"/>
      <w:bookmarkEnd w:id="58"/>
      <w:bookmarkEnd w:id="59"/>
      <w:bookmarkEnd w:id="60"/>
      <w:bookmarkEnd w:id="61"/>
      <w:bookmarkEnd w:id="62"/>
      <w:bookmarkEnd w:id="63"/>
    </w:p>
    <w:p>
      <w:pPr>
        <w:numPr>
          <w:ilvl w:val="0"/>
          <w:numId w:val="4"/>
        </w:numPr>
        <w:spacing w:line="360" w:lineRule="auto"/>
        <w:ind w:left="420" w:firstLine="0"/>
        <w:jc w:val="left"/>
        <w:outlineLvl w:val="1"/>
        <w:rPr>
          <w:rFonts w:hint="eastAsia" w:ascii="宋体" w:hAnsi="宋体" w:eastAsia="宋体" w:cs="宋体"/>
          <w:b/>
          <w:bCs/>
          <w:sz w:val="32"/>
          <w:szCs w:val="32"/>
        </w:rPr>
      </w:pPr>
      <w:bookmarkStart w:id="64" w:name="_Toc14916"/>
      <w:bookmarkStart w:id="65" w:name="_Toc13526"/>
      <w:bookmarkStart w:id="66" w:name="_Toc24068"/>
      <w:bookmarkStart w:id="67" w:name="_Toc30830"/>
      <w:bookmarkStart w:id="68" w:name="_Toc13146"/>
      <w:bookmarkStart w:id="69" w:name="_Toc20481"/>
      <w:bookmarkStart w:id="70" w:name="_Toc389582038"/>
      <w:bookmarkStart w:id="71" w:name="_Toc2711"/>
      <w:bookmarkStart w:id="72" w:name="_Toc4053"/>
      <w:bookmarkStart w:id="73" w:name="_Toc11450"/>
      <w:bookmarkStart w:id="74" w:name="_Toc1025"/>
      <w:bookmarkStart w:id="75" w:name="_Toc23856"/>
      <w:r>
        <w:rPr>
          <w:rFonts w:hint="eastAsia" w:ascii="宋体" w:hAnsi="宋体" w:eastAsia="宋体" w:cs="宋体"/>
          <w:b/>
          <w:bCs/>
          <w:sz w:val="32"/>
          <w:szCs w:val="32"/>
        </w:rPr>
        <w:t>项目概况</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1.项目建设目标与周期</w:t>
      </w:r>
    </w:p>
    <w:p>
      <w:pPr>
        <w:spacing w:line="360" w:lineRule="auto"/>
        <w:ind w:firstLine="480"/>
        <w:rPr>
          <w:rFonts w:hint="eastAsia" w:ascii="宋体" w:hAnsi="宋体" w:eastAsia="宋体" w:cs="宋体"/>
          <w:b/>
          <w:bCs/>
        </w:rPr>
      </w:pPr>
      <w:r>
        <w:rPr>
          <w:rFonts w:hint="eastAsia" w:ascii="宋体" w:hAnsi="宋体" w:eastAsia="宋体" w:cs="宋体"/>
          <w:b/>
          <w:bCs/>
        </w:rPr>
        <w:t>1.1建设目标</w:t>
      </w:r>
    </w:p>
    <w:p>
      <w:pPr>
        <w:spacing w:line="360" w:lineRule="auto"/>
        <w:ind w:firstLine="480"/>
        <w:rPr>
          <w:rFonts w:hint="eastAsia" w:ascii="宋体" w:hAnsi="宋体" w:eastAsia="宋体" w:cs="宋体"/>
        </w:rPr>
      </w:pPr>
      <w:r>
        <w:rPr>
          <w:rFonts w:hint="eastAsia" w:ascii="宋体" w:hAnsi="宋体" w:eastAsia="宋体" w:cs="宋体"/>
        </w:rPr>
        <w:t>根据国家发展和改革委员会等九部委（发改高技[2015]996号）和国家发展和改革委员会等三部委《加强公共安全视频监控建设联网应用工作方案（2015-2020年）》（发改办高技[2015]2056号）和《中共陕西省委办公厅 陕西省人民政府办公厅印发&lt;关于加快“雪亮工程”建设的实施意见&gt;的通知》（陕办字[2018]46号）等相关文件精神，</w:t>
      </w:r>
      <w:r>
        <w:rPr>
          <w:rFonts w:hint="eastAsia" w:ascii="宋体" w:hAnsi="宋体" w:eastAsia="宋体" w:cs="宋体"/>
          <w:lang w:val="en-US" w:eastAsia="zh-CN"/>
        </w:rPr>
        <w:t>略阳</w:t>
      </w:r>
      <w:r>
        <w:rPr>
          <w:rFonts w:hint="eastAsia" w:ascii="宋体" w:hAnsi="宋体" w:eastAsia="宋体" w:cs="宋体"/>
        </w:rPr>
        <w:t>“雪亮工程”工作要基本实现全县“全域覆盖、全网共享、全时可用、全程可控”的目标，在加强治安防控、优化交通出行、服务城市管理、创新社会治理等方面取得显著成效。</w:t>
      </w:r>
    </w:p>
    <w:p>
      <w:pPr>
        <w:spacing w:line="360" w:lineRule="auto"/>
        <w:ind w:firstLine="480"/>
        <w:rPr>
          <w:rFonts w:hint="eastAsia" w:ascii="宋体" w:hAnsi="宋体" w:eastAsia="宋体" w:cs="宋体"/>
        </w:rPr>
      </w:pPr>
      <w:r>
        <w:rPr>
          <w:rFonts w:hint="eastAsia" w:ascii="宋体" w:hAnsi="宋体" w:eastAsia="宋体" w:cs="宋体"/>
        </w:rPr>
        <w:t>——全域覆盖。重点公共区域视频监控覆盖率达到100%，新建、改建高清摄像机比例达到100%；重点行业、领域的重要部位视频监控覆盖率达到100%。</w:t>
      </w:r>
    </w:p>
    <w:p>
      <w:pPr>
        <w:spacing w:line="360" w:lineRule="auto"/>
        <w:ind w:firstLine="480"/>
        <w:rPr>
          <w:rFonts w:hint="eastAsia" w:ascii="宋体" w:hAnsi="宋体" w:eastAsia="宋体" w:cs="宋体"/>
        </w:rPr>
      </w:pPr>
      <w:r>
        <w:rPr>
          <w:rFonts w:hint="eastAsia" w:ascii="宋体" w:hAnsi="宋体" w:eastAsia="宋体" w:cs="宋体"/>
        </w:rPr>
        <w:t>——全网共享。重点公共区域视频监控联网率达到100%；重点行业、领域涉及公共区域的视频图像资源联网率达到100%。</w:t>
      </w:r>
    </w:p>
    <w:p>
      <w:pPr>
        <w:spacing w:line="360" w:lineRule="auto"/>
        <w:ind w:firstLine="480"/>
        <w:rPr>
          <w:rFonts w:hint="eastAsia" w:ascii="宋体" w:hAnsi="宋体" w:eastAsia="宋体" w:cs="宋体"/>
        </w:rPr>
      </w:pPr>
      <w:r>
        <w:rPr>
          <w:rFonts w:hint="eastAsia" w:ascii="宋体" w:hAnsi="宋体" w:eastAsia="宋体" w:cs="宋体"/>
        </w:rPr>
        <w:t>——全时可用。重点公共区域安装的视频监控摄像机完好率达到98%，重点行业、领域安装的涉及公共区域的视频监控摄像机完好率达到95%，实现视频图像信息的全天候应用。</w:t>
      </w:r>
    </w:p>
    <w:p>
      <w:pPr>
        <w:spacing w:line="360" w:lineRule="auto"/>
        <w:ind w:firstLine="480"/>
        <w:rPr>
          <w:rFonts w:hint="eastAsia" w:ascii="宋体" w:hAnsi="宋体" w:eastAsia="宋体" w:cs="宋体"/>
        </w:rPr>
      </w:pPr>
      <w:r>
        <w:rPr>
          <w:rFonts w:hint="eastAsia" w:ascii="宋体" w:hAnsi="宋体" w:eastAsia="宋体" w:cs="宋体"/>
        </w:rPr>
        <w:t>——全程可控。公共安全视频监控系统联网应用的分层安全体系基本建成，实现重要视频图像信息不失控，敏感视频图像信息不泄露。</w:t>
      </w:r>
    </w:p>
    <w:p>
      <w:pPr>
        <w:spacing w:line="360" w:lineRule="auto"/>
        <w:ind w:firstLine="480"/>
        <w:rPr>
          <w:rFonts w:hint="eastAsia" w:ascii="宋体" w:hAnsi="宋体" w:eastAsia="宋体" w:cs="宋体"/>
          <w:b/>
          <w:bCs/>
        </w:rPr>
      </w:pPr>
      <w:r>
        <w:rPr>
          <w:rFonts w:hint="eastAsia" w:ascii="宋体" w:hAnsi="宋体" w:eastAsia="宋体" w:cs="宋体"/>
          <w:b/>
          <w:bCs/>
        </w:rPr>
        <w:t>1.2建设周期</w:t>
      </w:r>
    </w:p>
    <w:p>
      <w:pPr>
        <w:spacing w:line="360" w:lineRule="auto"/>
        <w:ind w:firstLine="480"/>
        <w:rPr>
          <w:rFonts w:hint="eastAsia" w:ascii="宋体" w:hAnsi="宋体" w:eastAsia="宋体" w:cs="宋体"/>
        </w:rPr>
      </w:pPr>
      <w:r>
        <w:rPr>
          <w:rFonts w:hint="eastAsia" w:ascii="宋体" w:hAnsi="宋体" w:eastAsia="宋体" w:cs="宋体"/>
        </w:rPr>
        <w:t>建设周期：自合同签订之日起150个日历日。</w:t>
      </w:r>
    </w:p>
    <w:p>
      <w:pPr>
        <w:spacing w:line="360" w:lineRule="auto"/>
        <w:ind w:firstLine="480"/>
        <w:rPr>
          <w:rFonts w:hint="eastAsia" w:ascii="宋体" w:hAnsi="宋体" w:eastAsia="宋体" w:cs="宋体"/>
          <w:b/>
          <w:bCs/>
        </w:rPr>
      </w:pPr>
      <w:r>
        <w:rPr>
          <w:rFonts w:hint="eastAsia" w:ascii="宋体" w:hAnsi="宋体" w:eastAsia="宋体" w:cs="宋体"/>
          <w:b/>
          <w:bCs/>
        </w:rPr>
        <w:t>1.3建设依据</w:t>
      </w:r>
    </w:p>
    <w:p>
      <w:pPr>
        <w:spacing w:line="360" w:lineRule="auto"/>
        <w:ind w:firstLine="480"/>
        <w:rPr>
          <w:rFonts w:hint="eastAsia" w:ascii="宋体" w:hAnsi="宋体" w:eastAsia="宋体" w:cs="宋体"/>
        </w:rPr>
      </w:pPr>
      <w:r>
        <w:rPr>
          <w:rFonts w:hint="eastAsia" w:ascii="宋体" w:hAnsi="宋体" w:eastAsia="宋体" w:cs="宋体"/>
        </w:rPr>
        <w:t>本次项目依据国家相关法律规章、国家和行业相关标准等进行规划设计，具体如下：</w:t>
      </w:r>
    </w:p>
    <w:p>
      <w:pPr>
        <w:spacing w:line="360" w:lineRule="auto"/>
        <w:ind w:firstLine="480"/>
        <w:rPr>
          <w:rFonts w:hint="eastAsia" w:ascii="宋体" w:hAnsi="宋体" w:eastAsia="宋体" w:cs="宋体"/>
          <w:b/>
          <w:bCs/>
        </w:rPr>
      </w:pPr>
      <w:bookmarkStart w:id="76" w:name="_Toc62321365"/>
      <w:bookmarkStart w:id="77" w:name="_Toc72161155"/>
      <w:r>
        <w:rPr>
          <w:rFonts w:hint="eastAsia" w:ascii="宋体" w:hAnsi="宋体" w:eastAsia="宋体" w:cs="宋体"/>
          <w:b/>
          <w:bCs/>
        </w:rPr>
        <w:t>1.3.1相关政策要求</w:t>
      </w:r>
      <w:bookmarkEnd w:id="76"/>
      <w:bookmarkEnd w:id="77"/>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《关于加强公共安全视频监控建设联网应用工作的若干意见》（发改高技[2015]996号）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《关于加强社会治安防控体系建设的意见》（中办发〔2014〕69号）</w:t>
      </w:r>
    </w:p>
    <w:p>
      <w:pPr>
        <w:spacing w:line="360" w:lineRule="auto"/>
        <w:ind w:firstLine="480"/>
        <w:rPr>
          <w:rFonts w:hint="eastAsia" w:ascii="宋体" w:hAnsi="宋体" w:eastAsia="宋体" w:cs="宋体"/>
          <w:b w:val="0"/>
          <w:bCs w:val="0"/>
          <w:kern w:val="0"/>
          <w:sz w:val="24"/>
          <w:szCs w:val="20"/>
          <w:lang w:val="en-US" w:eastAsia="zh-CN" w:bidi="ar-SA"/>
        </w:rPr>
      </w:pPr>
      <w:r>
        <w:rPr>
          <w:rFonts w:hint="eastAsia" w:ascii="宋体" w:hAnsi="宋体" w:eastAsia="宋体" w:cs="宋体"/>
          <w:lang w:val="en-US" w:eastAsia="zh-CN"/>
        </w:rPr>
        <w:t>《关于推进社会治安综合治理信信息化建设的若干意见》（中综办 [2014]27</w:t>
      </w:r>
      <w:r>
        <w:rPr>
          <w:rFonts w:hint="eastAsia" w:ascii="宋体" w:hAnsi="宋体" w:eastAsia="宋体" w:cs="宋体"/>
          <w:b w:val="0"/>
          <w:bCs w:val="0"/>
          <w:kern w:val="0"/>
          <w:sz w:val="24"/>
          <w:szCs w:val="20"/>
          <w:lang w:val="en-US" w:eastAsia="zh-CN" w:bidi="ar-SA"/>
        </w:rPr>
        <w:t>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《关于印发加强公共安全视频监控建设联网应用工作方案（2015-2020年）的通知》（发改办高技[2015] 2056号）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《关于进一步加强公安机关视频图像信息应用工作的意见》（公通字 [2015]4号）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《公安部关于进一步加强公安机关内部视频图像信息资源整合与共享工作的通知》（公传发 [2015]582号）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《公共安全视频监控建设联网应用“十三五”规划方案》（中综密〔2016〕182号）</w:t>
      </w:r>
      <w:bookmarkStart w:id="78" w:name="_Toc62321366"/>
      <w:bookmarkStart w:id="79" w:name="_Toc7150"/>
      <w:bookmarkStart w:id="80" w:name="_Toc121484422"/>
      <w:bookmarkStart w:id="81" w:name="_Toc23906"/>
      <w:bookmarkStart w:id="82" w:name="_Toc31738"/>
    </w:p>
    <w:bookmarkEnd w:id="78"/>
    <w:bookmarkEnd w:id="79"/>
    <w:bookmarkEnd w:id="80"/>
    <w:bookmarkEnd w:id="81"/>
    <w:bookmarkEnd w:id="82"/>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陕西省委办公厅、陕西省人民政府办公厅《关于加快“雪亮工程”建设实施意见》（陕办字[2018]46号）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《关于进一步加强社会治安防控体系建设的实施意见》（陕办发[2015]34号）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《陕西省公共安全视频监控建设联网应用工作总体方案》（陕综治办字[2017]14号）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《关于推进全省“雪亮工程”建设工作的通知》（陕综治办字[2017]27号）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《陕西省公安视频图像信息联网与共享平台建设工作任务书》(陕公科信[2016] 50号)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《陕西省公安视频图像信息联网及共享平台对接规范》</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《陕西省公安厅关于印发（陕西省公安视频图像信息联网与共享平台建设工作任务书）的通知》</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《陕西省公安厅关于进一步加强全省公安视频图像信息联网与共享平台建设工作的通知》（陕公传发[2016]181号）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《陕西省“雪亮工程”规划设计方案》（2018-2020）</w:t>
      </w:r>
    </w:p>
    <w:p>
      <w:pPr>
        <w:spacing w:line="360" w:lineRule="auto"/>
        <w:ind w:firstLine="480"/>
        <w:rPr>
          <w:rFonts w:hint="eastAsia" w:ascii="宋体" w:hAnsi="宋体" w:eastAsia="宋体" w:cs="宋体"/>
          <w:b/>
          <w:bCs/>
          <w:kern w:val="0"/>
          <w:sz w:val="24"/>
          <w:szCs w:val="20"/>
          <w:lang w:val="en-US" w:eastAsia="zh-CN" w:bidi="ar-SA"/>
        </w:rPr>
      </w:pPr>
      <w:bookmarkStart w:id="83" w:name="_Toc72161157"/>
      <w:bookmarkStart w:id="84" w:name="_Toc62321367"/>
      <w:r>
        <w:rPr>
          <w:rFonts w:hint="eastAsia" w:ascii="宋体" w:hAnsi="宋体" w:eastAsia="宋体" w:cs="宋体"/>
          <w:b/>
          <w:bCs/>
          <w:kern w:val="0"/>
          <w:sz w:val="24"/>
          <w:szCs w:val="20"/>
          <w:lang w:val="en-US" w:eastAsia="zh-CN" w:bidi="ar-SA"/>
        </w:rPr>
        <w:t>1.3.</w:t>
      </w:r>
      <w:r>
        <w:rPr>
          <w:rFonts w:hint="eastAsia" w:hAnsi="宋体" w:cs="宋体"/>
          <w:b/>
          <w:bCs/>
          <w:kern w:val="0"/>
          <w:sz w:val="24"/>
          <w:szCs w:val="20"/>
          <w:lang w:val="en-US" w:eastAsia="zh-CN" w:bidi="ar-SA"/>
        </w:rPr>
        <w:t>2</w:t>
      </w:r>
      <w:r>
        <w:rPr>
          <w:rFonts w:hint="eastAsia" w:ascii="宋体" w:hAnsi="宋体" w:eastAsia="宋体" w:cs="宋体"/>
          <w:b/>
          <w:bCs/>
          <w:kern w:val="0"/>
          <w:sz w:val="24"/>
          <w:szCs w:val="20"/>
          <w:lang w:val="en-US" w:eastAsia="zh-CN" w:bidi="ar-SA"/>
        </w:rPr>
        <w:t>技术标准</w:t>
      </w:r>
      <w:bookmarkEnd w:id="83"/>
      <w:bookmarkEnd w:id="84"/>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《全国公安机关图像信息联网总体技术方案》</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《公安视频图像智能化建设应用指南》</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《公安视频图像信息应用系统第1部分：通用技术要求》（GA/T 1400.1-2017）</w:t>
      </w:r>
    </w:p>
    <w:p>
      <w:pPr>
        <w:spacing w:line="360" w:lineRule="auto"/>
        <w:ind w:firstLine="480"/>
        <w:rPr>
          <w:rFonts w:hint="eastAsia" w:ascii="宋体" w:hAnsi="宋体" w:eastAsia="宋体" w:cs="宋体"/>
          <w:b w:val="0"/>
          <w:bCs w:val="0"/>
          <w:kern w:val="0"/>
          <w:sz w:val="24"/>
          <w:szCs w:val="20"/>
          <w:lang w:val="en-US" w:eastAsia="zh-CN" w:bidi="ar-SA"/>
        </w:rPr>
      </w:pPr>
      <w:r>
        <w:rPr>
          <w:rFonts w:hint="eastAsia" w:ascii="宋体" w:hAnsi="宋体" w:eastAsia="宋体" w:cs="宋体"/>
          <w:lang w:val="en-US" w:eastAsia="zh-CN"/>
        </w:rPr>
        <w:t xml:space="preserve">《公安视频图像信息应用系统第2部分：应用平台技术要求》（GA/T </w:t>
      </w:r>
      <w:r>
        <w:rPr>
          <w:rFonts w:hint="eastAsia" w:ascii="宋体" w:hAnsi="宋体" w:eastAsia="宋体" w:cs="宋体"/>
          <w:b w:val="0"/>
          <w:bCs w:val="0"/>
          <w:kern w:val="0"/>
          <w:sz w:val="24"/>
          <w:szCs w:val="20"/>
          <w:lang w:val="en-US" w:eastAsia="zh-CN" w:bidi="ar-SA"/>
        </w:rPr>
        <w:t>1400.2-2017）</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《公安视频图像信息应用系统第3部分：数据库技术要求》（GA/T 1400.3-2017）</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《公安视频图像信息应用系统第4部分：接口协议要求》（GA/T 1400.4-2017）</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《道路交通技术监控设备运行维护规范》（GA/T 1043-2013）</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《安全防范视频监控摄像机通用技术要求》（GA/T 1127-2013）</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《公安视频图像分析系统 第1部分：通用技术要求》（GA/T 1399.1-2017）</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《公安视频图像分析系统 第2部分：视频图像内容分析及描述技术要求》（GA/T 1399.2-2017）</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《城市监控报警联网系统管理标准 第1部分：图像信息采集、接入、使用管理要求》（GA/T 792.1）</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《城市监控报警联网系统技术标准 第7部分：管理平台技术要求》（GA/T 669.7-2008）</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《关于征求对&lt;全国公安视频图像信息数据库建设联网总体技术方案（征求意见稿）&gt;意见的通知》（公科信传发〔2017〕289号）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公安部科技信息化局2017年11月下发的《公安视频传输网建设指南》（征求意见稿）</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《公安信息通信网边界接入平台安全规范（试行）——视频接入部分》（公信通[2011]5号）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公安部发布的《全国公安视频监控摄像机基础信息采集建档工作方案》</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《公安视频图像信息系统安全技术要求 第1部分：通用要求》（GA/T 1788.1-2021）</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《公安视频图像信息系统安全技术要求 第2部分：前端设备》（GA/T 1788.2-2021）</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《公安视频图像信息系统安全技术要求 第3部分：交互安全》（GA/T 1788.3-2021）</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《公安视频图像信息系统安全技术要求 第4部分：安全管理平台》（GA/T 1788.4-2021）</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《公共安全社会视频资源安全联网设备技术要求》（GA/T 1781-2021）</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视频监控联网应用类标准</w:t>
      </w:r>
    </w:p>
    <w:p>
      <w:pPr>
        <w:spacing w:line="360" w:lineRule="auto"/>
        <w:ind w:firstLine="480"/>
        <w:rPr>
          <w:rFonts w:hint="eastAsia" w:ascii="宋体" w:hAnsi="宋体" w:eastAsia="宋体" w:cs="宋体"/>
          <w:b w:val="0"/>
          <w:bCs w:val="0"/>
          <w:kern w:val="0"/>
          <w:sz w:val="24"/>
          <w:szCs w:val="20"/>
          <w:lang w:val="en-US" w:eastAsia="zh-CN" w:bidi="ar-SA"/>
        </w:rPr>
      </w:pPr>
      <w:r>
        <w:rPr>
          <w:rFonts w:hint="eastAsia" w:ascii="宋体" w:hAnsi="宋体" w:eastAsia="宋体" w:cs="宋体"/>
          <w:lang w:val="en-US" w:eastAsia="zh-CN"/>
        </w:rPr>
        <w:t xml:space="preserve">《公共安全视频监控联网系统信息传输、交换、控制技术要求》（GB/T </w:t>
      </w:r>
      <w:r>
        <w:rPr>
          <w:rFonts w:hint="eastAsia" w:ascii="宋体" w:hAnsi="宋体" w:eastAsia="宋体" w:cs="宋体"/>
          <w:b w:val="0"/>
          <w:bCs w:val="0"/>
          <w:kern w:val="0"/>
          <w:sz w:val="24"/>
          <w:szCs w:val="20"/>
          <w:lang w:val="en-US" w:eastAsia="zh-CN" w:bidi="ar-SA"/>
        </w:rPr>
        <w:t>28181-2016）</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《公共安全视频监控联网信息安全技术要求》（GB 35114-2017）</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《公共安全视频监控资源接入、共享及管理技术要求》（征求意见稿）</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《安全防范工程技术规范》(GB 50348-2018)</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《公共信息导向系统 设置原则与要求 第1部分：总则》（GB/T 15566.1-2007）</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《视频安防监控系统工程设计规范》（GB 50395-2007）</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《公共安全重点区域视频图像信息采集规范》（GB 37300-2018）</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3）综治类相关规范标准</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《社会治安综合治理基础数据规范》（GB/T 31000-2015）</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《社会治安综合治理综治中心建设与管理规范》（GB/T 33200-2016）</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4）网络信息安全类相关标准</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《信息安全等级保护管理办法》（公通字〔2007〕43号）</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《城市监控报警联网系统 技术标准 第2部分：安全技术要求》（GA/T 669.2-2008）</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《信息安全技术 网络安全等级保护基本要求》GB/T 22239-2019</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5）建设防雷接地标准</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《安全防范系统雷电浪涌防护技术要求》（GA/T 670-2006）</w:t>
      </w:r>
    </w:p>
    <w:p>
      <w:pPr>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《建筑物电子信息系统防雷技术规范》(GB 50343-2012)</w:t>
      </w:r>
    </w:p>
    <w:p>
      <w:pPr>
        <w:numPr>
          <w:ilvl w:val="0"/>
          <w:numId w:val="4"/>
        </w:numPr>
        <w:spacing w:line="360" w:lineRule="auto"/>
        <w:ind w:left="420" w:firstLine="0"/>
        <w:jc w:val="left"/>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项目意义</w:t>
      </w:r>
    </w:p>
    <w:p>
      <w:pPr>
        <w:spacing w:line="360" w:lineRule="auto"/>
        <w:ind w:firstLine="480"/>
        <w:rPr>
          <w:rFonts w:hint="eastAsia" w:ascii="宋体" w:hAnsi="宋体" w:eastAsia="宋体" w:cs="宋体"/>
        </w:rPr>
      </w:pPr>
      <w:r>
        <w:rPr>
          <w:rFonts w:hint="eastAsia" w:ascii="宋体" w:hAnsi="宋体" w:eastAsia="宋体" w:cs="宋体"/>
        </w:rPr>
        <w:t>“雪亮工程”是提升防恐反恐、预防和处置突发公共事件能力，保障城市安全、公民人身财产安全的必然要求。当前社会公共安全形势严峻，影响社会稳定和公共安全的风险和挑战进一步增多，重点区域治安环境日趋复杂，恐怖活动和个人极端暴力犯罪对社会公共安全的威胁更加现实，社会危害极其严重。加之我国社会结构和利益格局深刻调整，利益关系多样化，利益诉求复杂化趋势更加明显，各类社会矛盾相互交织、重大恶性案件时有发生。因此，“雪亮工程”是新形势下维护国家安全和社会稳定、预防和打击犯罪的重要手段，对于提升城乡管理水平、创新社会治理体制具有重要意义。</w:t>
      </w:r>
    </w:p>
    <w:p>
      <w:pPr>
        <w:spacing w:line="360" w:lineRule="auto"/>
        <w:ind w:firstLine="480"/>
        <w:rPr>
          <w:rFonts w:hint="eastAsia" w:ascii="宋体" w:hAnsi="宋体" w:eastAsia="宋体" w:cs="宋体"/>
        </w:rPr>
      </w:pPr>
      <w:r>
        <w:rPr>
          <w:rFonts w:hint="eastAsia" w:ascii="宋体" w:hAnsi="宋体" w:eastAsia="宋体" w:cs="宋体"/>
        </w:rPr>
        <w:t>为贯彻落实中央、国务院《关于加强社会治安防控体系建设的意见》（中办发[2014]69号），国家发展和改革委员会等九部委《关于加强公共安全视频监控建设联网应用工作的若干意见》(发改高技[2015]996号)，国家发展和改革委员会等三部委《加强公共安全视频监控建设联网应用工作方案（2015-2020年）》（发改办高技[2015]2056号），《中共陕西省委办公厅 陕西省人民政府办公厅印发&lt;关于加快“雪亮工程”建设的实施意见&gt;的通知》（陕办字[2018]46号），根据《陕西省“雪亮工程”规划设计方案（2018-2020年）》等要求，为进一步推动</w:t>
      </w:r>
      <w:r>
        <w:rPr>
          <w:rFonts w:hint="eastAsia" w:hAnsi="宋体" w:cs="宋体"/>
          <w:lang w:val="en-US" w:eastAsia="zh-CN"/>
        </w:rPr>
        <w:t>略阳</w:t>
      </w:r>
      <w:r>
        <w:rPr>
          <w:rFonts w:hint="eastAsia" w:ascii="宋体" w:hAnsi="宋体" w:eastAsia="宋体" w:cs="宋体"/>
        </w:rPr>
        <w:t>公共安全视频监控建设、联网、应用及管理工作，推进视频图像信息的智能化应用，充分发挥视频图像数据在保障社会公共安全各项工作中的作用，扎实推进</w:t>
      </w:r>
      <w:r>
        <w:rPr>
          <w:rFonts w:hint="eastAsia" w:hAnsi="宋体" w:cs="宋体"/>
          <w:lang w:val="en-US" w:eastAsia="zh-CN"/>
        </w:rPr>
        <w:t>略阳</w:t>
      </w:r>
      <w:r>
        <w:rPr>
          <w:rFonts w:hint="eastAsia" w:ascii="宋体" w:hAnsi="宋体" w:eastAsia="宋体" w:cs="宋体"/>
        </w:rPr>
        <w:t>维稳工作规范化建设，努力构建和谐稳定的社会环境，制定并有效实施“雪亮工程”总体规划，通过“雪亮工程”建设，实现对社会治安的实时、可视、动态监控，构建打防管控一体的社会治安防控体系，对于防恐反恐、维护社会和谐稳定具有重要现实意义。</w:t>
      </w:r>
    </w:p>
    <w:p>
      <w:pPr>
        <w:spacing w:line="360" w:lineRule="auto"/>
        <w:ind w:firstLine="480"/>
        <w:rPr>
          <w:rFonts w:hint="eastAsia" w:ascii="宋体" w:hAnsi="宋体" w:eastAsia="宋体" w:cs="宋体"/>
        </w:rPr>
      </w:pPr>
    </w:p>
    <w:p>
      <w:pPr>
        <w:numPr>
          <w:ilvl w:val="0"/>
          <w:numId w:val="4"/>
        </w:numPr>
        <w:spacing w:line="360" w:lineRule="auto"/>
        <w:ind w:left="420" w:firstLine="0"/>
        <w:outlineLvl w:val="1"/>
        <w:rPr>
          <w:rFonts w:hint="eastAsia" w:ascii="宋体" w:hAnsi="宋体" w:eastAsia="宋体" w:cs="宋体"/>
          <w:b/>
          <w:bCs/>
          <w:sz w:val="32"/>
          <w:szCs w:val="32"/>
        </w:rPr>
      </w:pPr>
      <w:r>
        <w:rPr>
          <w:rFonts w:hint="eastAsia" w:ascii="宋体" w:hAnsi="宋体" w:eastAsia="宋体" w:cs="宋体"/>
          <w:b/>
          <w:bCs/>
          <w:sz w:val="32"/>
          <w:szCs w:val="32"/>
        </w:rPr>
        <w:t>建设内容</w:t>
      </w:r>
    </w:p>
    <w:p>
      <w:pPr>
        <w:numPr>
          <w:ilvl w:val="0"/>
          <w:numId w:val="5"/>
        </w:numPr>
        <w:spacing w:line="360" w:lineRule="auto"/>
        <w:outlineLvl w:val="2"/>
        <w:rPr>
          <w:rFonts w:hint="eastAsia" w:ascii="宋体" w:hAnsi="宋体" w:eastAsia="宋体" w:cs="宋体"/>
          <w:b/>
          <w:bCs/>
          <w:sz w:val="28"/>
          <w:szCs w:val="28"/>
        </w:rPr>
      </w:pPr>
      <w:r>
        <w:rPr>
          <w:rFonts w:hint="eastAsia" w:ascii="宋体" w:hAnsi="宋体" w:eastAsia="宋体" w:cs="宋体"/>
          <w:b/>
          <w:bCs/>
          <w:sz w:val="28"/>
          <w:szCs w:val="28"/>
        </w:rPr>
        <w:t>前端建设</w:t>
      </w:r>
    </w:p>
    <w:p>
      <w:pPr>
        <w:spacing w:line="360" w:lineRule="auto"/>
        <w:ind w:firstLine="480"/>
        <w:rPr>
          <w:rFonts w:hint="eastAsia" w:ascii="宋体" w:hAnsi="宋体" w:eastAsia="宋体" w:cs="宋体"/>
        </w:rPr>
      </w:pPr>
      <w:r>
        <w:rPr>
          <w:rFonts w:hint="eastAsia" w:ascii="宋体" w:hAnsi="宋体" w:eastAsia="宋体" w:cs="宋体"/>
        </w:rPr>
        <w:t>本次根据前端现状，结合布防设计原则，为满足县公安对人员活动轨迹、车</w:t>
      </w:r>
    </w:p>
    <w:p>
      <w:pPr>
        <w:spacing w:line="360" w:lineRule="auto"/>
        <w:rPr>
          <w:rFonts w:hint="eastAsia" w:ascii="宋体" w:hAnsi="宋体" w:eastAsia="宋体" w:cs="宋体"/>
        </w:rPr>
      </w:pPr>
      <w:r>
        <w:rPr>
          <w:rFonts w:hint="eastAsia" w:ascii="宋体" w:hAnsi="宋体" w:eastAsia="宋体" w:cs="宋体"/>
        </w:rPr>
        <w:t>辆运动轨迹的记录追踪等实际需求，提高摄像机的覆盖率，新增前端摄像机500路，优先选择具有人、车、物抓拍能力的摄像机。</w:t>
      </w:r>
    </w:p>
    <w:p>
      <w:pPr>
        <w:numPr>
          <w:ilvl w:val="0"/>
          <w:numId w:val="5"/>
        </w:numPr>
        <w:spacing w:line="360" w:lineRule="auto"/>
        <w:outlineLvl w:val="2"/>
        <w:rPr>
          <w:rFonts w:hint="eastAsia" w:ascii="宋体" w:hAnsi="宋体" w:eastAsia="宋体" w:cs="宋体"/>
          <w:b/>
          <w:bCs/>
          <w:sz w:val="28"/>
          <w:szCs w:val="28"/>
        </w:rPr>
      </w:pPr>
      <w:r>
        <w:rPr>
          <w:rFonts w:hint="eastAsia" w:ascii="宋体" w:hAnsi="宋体" w:eastAsia="宋体" w:cs="宋体"/>
          <w:b/>
          <w:bCs/>
          <w:sz w:val="28"/>
          <w:szCs w:val="28"/>
        </w:rPr>
        <w:t>网络传输</w:t>
      </w:r>
    </w:p>
    <w:p>
      <w:pPr>
        <w:spacing w:line="360" w:lineRule="auto"/>
        <w:ind w:firstLine="480"/>
        <w:rPr>
          <w:rFonts w:hint="eastAsia" w:ascii="宋体" w:hAnsi="宋体" w:eastAsia="宋体" w:cs="宋体"/>
        </w:rPr>
      </w:pPr>
      <w:r>
        <w:rPr>
          <w:rFonts w:hint="eastAsia" w:ascii="宋体" w:hAnsi="宋体" w:eastAsia="宋体" w:cs="宋体"/>
        </w:rPr>
        <w:t>针对目前网络现状，为承载雪亮工程设备的视频、图像、信令等数据交换传输，并与市局、县综治中心联网以及接入三类视频资源，需构建纵向和横向网络体系并将已建设的视频图像系统接入新建系统进行智能化应用。</w:t>
      </w:r>
    </w:p>
    <w:p>
      <w:pPr>
        <w:pStyle w:val="13"/>
        <w:rPr>
          <w:rFonts w:hint="eastAsia"/>
        </w:rPr>
      </w:pPr>
    </w:p>
    <w:p>
      <w:pPr>
        <w:numPr>
          <w:ilvl w:val="0"/>
          <w:numId w:val="5"/>
        </w:numPr>
        <w:ind w:left="425" w:leftChars="0" w:hanging="425" w:firstLineChars="0"/>
        <w:rPr>
          <w:rFonts w:hint="eastAsia" w:ascii="宋体" w:hAnsi="宋体" w:eastAsia="宋体" w:cs="宋体"/>
          <w:b/>
          <w:bCs/>
          <w:lang w:val="en-US" w:eastAsia="zh-CN"/>
        </w:rPr>
      </w:pPr>
      <w:r>
        <w:rPr>
          <w:rFonts w:hint="eastAsia" w:ascii="宋体" w:hAnsi="宋体" w:eastAsia="宋体" w:cs="宋体"/>
          <w:b/>
          <w:bCs/>
          <w:lang w:val="en-US" w:eastAsia="zh-CN"/>
        </w:rPr>
        <w:t>系统支撑体系</w:t>
      </w:r>
    </w:p>
    <w:p>
      <w:pPr>
        <w:spacing w:line="360" w:lineRule="auto"/>
        <w:ind w:firstLine="480"/>
        <w:rPr>
          <w:rFonts w:hint="eastAsia" w:ascii="宋体" w:hAnsi="宋体" w:eastAsia="宋体" w:cs="宋体"/>
        </w:rPr>
      </w:pPr>
      <w:r>
        <w:rPr>
          <w:rFonts w:hint="eastAsia" w:ascii="宋体" w:hAnsi="宋体" w:eastAsia="宋体" w:cs="宋体"/>
        </w:rPr>
        <w:t>新建系统需重新规划计算资源，本次采用物理裸机、虚拟化相结合的方式提供各系统所需的CPU计算资源。建设CPU服务器为各个业务应用系统提供计算资源；以及建设相关配套虚拟化软件、管理软件、授权等。</w:t>
      </w:r>
    </w:p>
    <w:p>
      <w:pPr>
        <w:spacing w:line="360" w:lineRule="auto"/>
        <w:ind w:firstLine="480"/>
        <w:rPr>
          <w:rFonts w:hint="eastAsia" w:ascii="宋体" w:hAnsi="宋体" w:eastAsia="宋体" w:cs="宋体"/>
        </w:rPr>
      </w:pPr>
      <w:r>
        <w:rPr>
          <w:rFonts w:hint="eastAsia" w:ascii="宋体" w:hAnsi="宋体" w:eastAsia="宋体" w:cs="宋体"/>
        </w:rPr>
        <w:t>根据《公安视频图像信息应用系统》（GA/T1400-2017）、《道路车辆卡口系统工程技术规范》（DB61/T936-2014）等文件要求。公安视频专网中重点公共部位视频存储按90天设计，图片、视频片段、文件等按180天存储设计，结构化信息按1年存储，案事件相关信息永久存储。存储资源采用服务器硬盘存储（含虚拟化）、云存储和大数据分布式存储。根据不同使用场景进行具体存储方式选择。应用软件所需存储资源由裸服务器硬盘和虚拟化存储提供；公安视频专网内的视频片段、图片采用云存储，视图库管理系统的结构化信息、特征值相关存储采用大数据分布式存储。系统建设完成后，具备对已建前端和存储的兼容能力，根据实际调研情况，已建前端和存储设备符合国标《公共安全视频监控联网系统信息传输、交换、控制技术要求》（GB/T28181-2016）规范或ONVIF协议的设备，可兼容接入。</w:t>
      </w:r>
    </w:p>
    <w:p>
      <w:pPr>
        <w:rPr>
          <w:rFonts w:hint="eastAsia" w:ascii="宋体" w:hAnsi="宋体" w:eastAsia="宋体" w:cs="宋体"/>
          <w:lang w:val="en-US" w:eastAsia="zh-CN"/>
        </w:rPr>
      </w:pPr>
    </w:p>
    <w:p>
      <w:pPr>
        <w:numPr>
          <w:ilvl w:val="0"/>
          <w:numId w:val="5"/>
        </w:numPr>
        <w:ind w:left="425" w:leftChars="0" w:hanging="425" w:firstLineChars="0"/>
        <w:rPr>
          <w:rFonts w:hint="eastAsia" w:ascii="宋体" w:hAnsi="宋体" w:eastAsia="宋体" w:cs="宋体"/>
          <w:b/>
          <w:bCs/>
          <w:lang w:val="en-US" w:eastAsia="zh-CN"/>
        </w:rPr>
      </w:pPr>
      <w:r>
        <w:rPr>
          <w:rFonts w:hint="eastAsia" w:ascii="宋体" w:hAnsi="宋体" w:eastAsia="宋体" w:cs="宋体"/>
          <w:b/>
          <w:bCs/>
          <w:lang w:val="en-US" w:eastAsia="zh-CN"/>
        </w:rPr>
        <w:t>应用支撑体系</w:t>
      </w:r>
    </w:p>
    <w:p>
      <w:pPr>
        <w:spacing w:line="360" w:lineRule="auto"/>
        <w:ind w:firstLine="480"/>
        <w:rPr>
          <w:rFonts w:hint="eastAsia" w:ascii="宋体" w:hAnsi="宋体" w:eastAsia="宋体" w:cs="宋体"/>
        </w:rPr>
      </w:pPr>
      <w:r>
        <w:rPr>
          <w:rFonts w:hint="eastAsia" w:ascii="宋体" w:hAnsi="宋体" w:eastAsia="宋体" w:cs="宋体"/>
        </w:rPr>
        <w:t>略阳公安局已建的共享平台符合《公共安全视频监控联网系统信息传输、交换、控制技术要求》（GB/T28181-2016），本次对共享平台以及其接入管理能力、流媒体转发能力和安全性能进行扩容升级。</w:t>
      </w:r>
    </w:p>
    <w:p>
      <w:pPr>
        <w:spacing w:line="360" w:lineRule="auto"/>
        <w:ind w:firstLine="480"/>
        <w:rPr>
          <w:rFonts w:hint="eastAsia" w:ascii="宋体" w:hAnsi="宋体" w:eastAsia="宋体" w:cs="宋体"/>
        </w:rPr>
      </w:pPr>
      <w:r>
        <w:rPr>
          <w:rFonts w:hint="eastAsia" w:ascii="宋体" w:hAnsi="宋体" w:eastAsia="宋体" w:cs="宋体"/>
        </w:rPr>
        <w:t>共享交换平台用于整合县级委办局等二类视频资源。相关委办局通过专线方式实现视频监控平台与综治共享交换平台的对接，对于没有监控平台的委办局提供视频接入网关接入视频资源。</w:t>
      </w:r>
    </w:p>
    <w:p>
      <w:pPr>
        <w:spacing w:line="360" w:lineRule="auto"/>
        <w:ind w:firstLine="480"/>
        <w:rPr>
          <w:rFonts w:hint="eastAsia" w:ascii="宋体" w:hAnsi="宋体" w:eastAsia="宋体" w:cs="宋体"/>
        </w:rPr>
      </w:pPr>
      <w:r>
        <w:rPr>
          <w:rFonts w:hint="eastAsia" w:ascii="宋体" w:hAnsi="宋体" w:eastAsia="宋体" w:cs="宋体"/>
        </w:rPr>
        <w:t>建设社会视频资源接入平台可接入社会面居民小区、背街小巷、旅店业、餐饮业、娱乐场所、城乡结合部等公安视频专网未覆盖区域中的三类视频资源，有效弥补公安自建资源监控盲点等问题，达到充分利用社会自建视频资源的目标。</w:t>
      </w:r>
    </w:p>
    <w:p>
      <w:pPr>
        <w:spacing w:line="360" w:lineRule="auto"/>
        <w:ind w:firstLine="480"/>
        <w:rPr>
          <w:rFonts w:hint="eastAsia" w:ascii="宋体" w:hAnsi="宋体" w:eastAsia="宋体" w:cs="宋体"/>
        </w:rPr>
      </w:pPr>
      <w:r>
        <w:rPr>
          <w:rFonts w:hint="eastAsia" w:ascii="宋体" w:hAnsi="宋体" w:eastAsia="宋体" w:cs="宋体"/>
        </w:rPr>
        <w:t>在公安视频专网建设公安视频图像信息数据库（以下简称，视图库）将视频片段、场景图、特写图进行标签化管理，实现图像数据信息的关联和交互。建立符合《公安视频图像信息应用系统》（GA/T1400-2017）标准规范互联互通系统，通过标准接口（采集接口、数据服务接口、级联接口）为其他平台实现系统之间的数据交换。存储经过结构化处理之后的视频片段、图片、索引、标签、视频结构化描述等信息。包括人像数据库、车辆数据库、案事件库（公安信息网）等其他专题库，视图库支持以案件为核心，建立案事件与视频、图片、数据的对应关系，实现对视频图像资源的存储、快速检索、数据对比碰撞等服务功能；支持构建以人、车、物为重点关注目标的视频图像信息线索、案事件、关联研判等专题业务数据库，为各警种业务工作的深度应用提供视频图像信息、特征信息、布控信息等服务。</w:t>
      </w:r>
    </w:p>
    <w:p>
      <w:pPr>
        <w:spacing w:line="360" w:lineRule="auto"/>
        <w:ind w:firstLine="480"/>
        <w:rPr>
          <w:rFonts w:hint="eastAsia" w:ascii="宋体" w:hAnsi="宋体" w:eastAsia="宋体" w:cs="宋体"/>
          <w:lang w:val="en-US" w:eastAsia="zh-CN"/>
        </w:rPr>
      </w:pPr>
      <w:r>
        <w:rPr>
          <w:rFonts w:hint="eastAsia" w:ascii="宋体" w:hAnsi="宋体" w:eastAsia="宋体" w:cs="宋体"/>
        </w:rPr>
        <w:t>依托大数据计算节点和大数据存储节点，建设公安视频图像信息数据库、公安视频图像信息数据库应用管理系统、采集接口软件、数据服务接口软件、级联接口软件等软件模块。</w:t>
      </w:r>
    </w:p>
    <w:p>
      <w:pPr>
        <w:numPr>
          <w:ilvl w:val="0"/>
          <w:numId w:val="5"/>
        </w:numPr>
        <w:ind w:left="425" w:leftChars="0" w:hanging="425" w:firstLineChars="0"/>
        <w:rPr>
          <w:rFonts w:hint="eastAsia" w:ascii="宋体" w:hAnsi="宋体" w:eastAsia="宋体" w:cs="宋体"/>
          <w:b/>
          <w:bCs/>
          <w:lang w:val="en-US" w:eastAsia="zh-CN"/>
        </w:rPr>
      </w:pPr>
      <w:r>
        <w:rPr>
          <w:rFonts w:hint="eastAsia" w:ascii="宋体" w:hAnsi="宋体" w:eastAsia="宋体" w:cs="宋体"/>
          <w:b/>
          <w:bCs/>
          <w:lang w:val="en-US" w:eastAsia="zh-CN"/>
        </w:rPr>
        <w:t>安全体系</w:t>
      </w:r>
    </w:p>
    <w:p>
      <w:pPr>
        <w:spacing w:line="360" w:lineRule="auto"/>
        <w:ind w:firstLine="480"/>
        <w:rPr>
          <w:rFonts w:hint="eastAsia" w:ascii="宋体" w:hAnsi="宋体" w:eastAsia="宋体" w:cs="宋体"/>
        </w:rPr>
      </w:pPr>
      <w:r>
        <w:rPr>
          <w:rFonts w:hint="eastAsia" w:ascii="宋体" w:hAnsi="宋体" w:eastAsia="宋体" w:cs="宋体"/>
        </w:rPr>
        <w:t>鉴于略阳县公安前期建设安全建设相对薄弱，本次雪亮工程建设对安全进行以下四个方面的升级改造。</w:t>
      </w:r>
    </w:p>
    <w:p>
      <w:pPr>
        <w:spacing w:line="360" w:lineRule="auto"/>
        <w:ind w:firstLine="480"/>
        <w:rPr>
          <w:rFonts w:hint="eastAsia" w:ascii="宋体" w:hAnsi="宋体" w:eastAsia="宋体" w:cs="宋体"/>
        </w:rPr>
      </w:pPr>
      <w:r>
        <w:rPr>
          <w:rFonts w:hint="eastAsia" w:ascii="宋体" w:hAnsi="宋体" w:eastAsia="宋体" w:cs="宋体"/>
        </w:rPr>
        <w:t>其他专网边界交互平台-视频图像资源交互链路</w:t>
      </w:r>
    </w:p>
    <w:p>
      <w:pPr>
        <w:spacing w:line="360" w:lineRule="auto"/>
        <w:ind w:firstLine="480"/>
        <w:rPr>
          <w:rFonts w:hint="eastAsia" w:ascii="宋体" w:hAnsi="宋体" w:eastAsia="宋体" w:cs="宋体"/>
        </w:rPr>
      </w:pPr>
      <w:r>
        <w:rPr>
          <w:rFonts w:hint="eastAsia" w:ascii="宋体" w:hAnsi="宋体" w:eastAsia="宋体" w:cs="宋体"/>
        </w:rPr>
        <w:t>新建一条双向视频图像资源交互链路，核心设备视频交换系统为2套。完成综治、政务网与公安视频专网间的视频信息共享，实现视频图像资源的授权调用。包括:防火墙、入侵防御、安全视频交换系统、安全隔离网闸、集控探针系统、集中监管控制系统、监测审计设备、交换机等设备。</w:t>
      </w:r>
    </w:p>
    <w:p>
      <w:pPr>
        <w:spacing w:line="360" w:lineRule="auto"/>
        <w:ind w:firstLine="480"/>
        <w:rPr>
          <w:rFonts w:hint="eastAsia" w:ascii="宋体" w:hAnsi="宋体" w:eastAsia="宋体" w:cs="宋体"/>
        </w:rPr>
      </w:pPr>
      <w:r>
        <w:rPr>
          <w:rFonts w:hint="eastAsia" w:ascii="宋体" w:hAnsi="宋体" w:eastAsia="宋体" w:cs="宋体"/>
        </w:rPr>
        <w:t>互联网边界接入平台-视频边界</w:t>
      </w:r>
    </w:p>
    <w:p>
      <w:pPr>
        <w:spacing w:line="360" w:lineRule="auto"/>
        <w:ind w:firstLine="480"/>
        <w:rPr>
          <w:rFonts w:hint="eastAsia" w:ascii="宋体" w:hAnsi="宋体" w:eastAsia="宋体" w:cs="宋体"/>
        </w:rPr>
      </w:pPr>
      <w:r>
        <w:rPr>
          <w:rFonts w:hint="eastAsia" w:ascii="宋体" w:hAnsi="宋体" w:eastAsia="宋体" w:cs="宋体"/>
        </w:rPr>
        <w:t>新建一条单向视频接入链路，将社会视频资源接入平台整合的三类视频资源传输到公安视频专网。包括:抗拒绝服务攻击网关、防火墙、入侵防御、安全视频交换系统、安全隔离网闸、集控探针系统、监测审计设备、交换机等设备。</w:t>
      </w:r>
    </w:p>
    <w:p>
      <w:pPr>
        <w:spacing w:line="360" w:lineRule="auto"/>
        <w:ind w:firstLine="480"/>
        <w:rPr>
          <w:rFonts w:hint="eastAsia" w:ascii="宋体" w:hAnsi="宋体" w:eastAsia="宋体" w:cs="宋体"/>
        </w:rPr>
      </w:pPr>
      <w:r>
        <w:rPr>
          <w:rFonts w:hint="eastAsia" w:ascii="宋体" w:hAnsi="宋体" w:eastAsia="宋体" w:cs="宋体"/>
        </w:rPr>
        <w:t>视频专网数据中心安全</w:t>
      </w:r>
    </w:p>
    <w:p>
      <w:pPr>
        <w:spacing w:line="360" w:lineRule="auto"/>
        <w:ind w:firstLine="480"/>
        <w:rPr>
          <w:rFonts w:hint="eastAsia" w:ascii="宋体" w:hAnsi="宋体" w:eastAsia="宋体" w:cs="宋体"/>
        </w:rPr>
      </w:pPr>
      <w:r>
        <w:rPr>
          <w:rFonts w:hint="eastAsia" w:ascii="宋体" w:hAnsi="宋体" w:eastAsia="宋体" w:cs="宋体"/>
        </w:rPr>
        <w:t>在技术层面通过满足网络和业务系统的物理环境安全、通信网络安全、区域边界安全、计算环境安全、安全管理中心五个方面基本技术要求进行安全技术体系建设。</w:t>
      </w:r>
    </w:p>
    <w:p>
      <w:pPr>
        <w:pStyle w:val="26"/>
        <w:widowControl/>
        <w:numPr>
          <w:ilvl w:val="0"/>
          <w:numId w:val="0"/>
        </w:numPr>
        <w:jc w:val="both"/>
        <w:rPr>
          <w:rFonts w:hint="eastAsia" w:ascii="宋体" w:hAnsi="宋体" w:eastAsia="宋体" w:cs="宋体"/>
          <w:b/>
          <w:bCs/>
          <w:lang w:val="en-US" w:eastAsia="zh-CN"/>
        </w:rPr>
      </w:pPr>
    </w:p>
    <w:p>
      <w:pPr>
        <w:numPr>
          <w:ilvl w:val="0"/>
          <w:numId w:val="5"/>
        </w:numPr>
        <w:ind w:left="425" w:leftChars="0" w:hanging="425" w:firstLineChars="0"/>
        <w:rPr>
          <w:rFonts w:hint="eastAsia" w:ascii="宋体" w:hAnsi="宋体" w:eastAsia="宋体" w:cs="宋体"/>
          <w:b/>
          <w:bCs/>
          <w:lang w:val="en-US" w:eastAsia="zh-CN"/>
        </w:rPr>
      </w:pPr>
      <w:r>
        <w:rPr>
          <w:rFonts w:hint="eastAsia" w:ascii="宋体" w:hAnsi="宋体" w:eastAsia="宋体" w:cs="宋体"/>
          <w:b/>
          <w:bCs/>
          <w:lang w:val="en-US" w:eastAsia="zh-CN"/>
        </w:rPr>
        <w:t>运维体系</w:t>
      </w:r>
    </w:p>
    <w:p>
      <w:pPr>
        <w:spacing w:line="360" w:lineRule="auto"/>
        <w:ind w:firstLine="480"/>
        <w:rPr>
          <w:rFonts w:hint="eastAsia" w:ascii="宋体" w:hAnsi="宋体" w:eastAsia="宋体" w:cs="宋体"/>
        </w:rPr>
      </w:pPr>
      <w:r>
        <w:rPr>
          <w:rFonts w:hint="eastAsia" w:ascii="宋体" w:hAnsi="宋体" w:eastAsia="宋体" w:cs="宋体"/>
        </w:rPr>
        <w:t>运维体系建设，第一是后端运维，用于公安视频专网机房设备的资产档案管理、设备故障检测及预警、设备负载监测及预警、链路状态检测及预警，提高运行维护效率，保障核心设备和系统的稳定运行。第二是前端运维，包含前端点位的故障分析统计，故障信息统计分类需精细化，至少可分类为电力故障、网络故障、前端设备故障三类；并且故障信息回传应采用独立通道，带外运维，不应受公安视频专网视频传输链路的通断和性能影响，确保故障信息安全、可靠的采集、回传。提高运行维护效率，保障前端设备的在线率和完好率。</w:t>
      </w:r>
    </w:p>
    <w:p>
      <w:pPr>
        <w:spacing w:line="360" w:lineRule="auto"/>
        <w:ind w:firstLine="480"/>
        <w:rPr>
          <w:rFonts w:hint="eastAsia" w:ascii="宋体" w:hAnsi="宋体" w:eastAsia="宋体" w:cs="宋体"/>
        </w:rPr>
      </w:pPr>
      <w:r>
        <w:rPr>
          <w:rFonts w:hint="eastAsia" w:ascii="宋体" w:hAnsi="宋体" w:eastAsia="宋体" w:cs="宋体"/>
        </w:rPr>
        <w:t>建设1套前端、1套后端运维系统，构建完善的智能运维体系。</w:t>
      </w:r>
    </w:p>
    <w:p>
      <w:pPr>
        <w:pStyle w:val="26"/>
        <w:rPr>
          <w:rFonts w:hint="eastAsia"/>
          <w:lang w:val="en-US" w:eastAsia="zh-CN"/>
        </w:rPr>
      </w:pPr>
    </w:p>
    <w:p>
      <w:pPr>
        <w:numPr>
          <w:ilvl w:val="0"/>
          <w:numId w:val="5"/>
        </w:numPr>
        <w:ind w:left="425" w:leftChars="0" w:hanging="425" w:firstLineChars="0"/>
        <w:rPr>
          <w:rFonts w:hint="eastAsia" w:ascii="宋体" w:hAnsi="宋体" w:eastAsia="宋体" w:cs="宋体"/>
          <w:b/>
          <w:bCs/>
          <w:lang w:val="en-US" w:eastAsia="zh-CN"/>
        </w:rPr>
      </w:pPr>
      <w:r>
        <w:rPr>
          <w:rFonts w:hint="eastAsia" w:ascii="宋体" w:hAnsi="宋体" w:eastAsia="宋体" w:cs="宋体"/>
          <w:b/>
          <w:bCs/>
          <w:lang w:val="en-US" w:eastAsia="zh-CN"/>
        </w:rPr>
        <w:t>数据中心</w:t>
      </w:r>
    </w:p>
    <w:p>
      <w:pPr>
        <w:spacing w:line="360" w:lineRule="auto"/>
        <w:ind w:firstLine="480"/>
        <w:rPr>
          <w:rFonts w:hint="eastAsia"/>
          <w:lang w:val="en-US" w:eastAsia="zh-CN"/>
        </w:rPr>
      </w:pPr>
      <w:r>
        <w:rPr>
          <w:rFonts w:hint="eastAsia" w:ascii="宋体" w:hAnsi="宋体" w:eastAsia="宋体" w:cs="宋体"/>
        </w:rPr>
        <w:t>数据中心利旧，完善现有数据中心防雷、消防、动环监控系统，确保设备可以安全可靠不间断的运行。</w:t>
      </w:r>
    </w:p>
    <w:p>
      <w:pPr>
        <w:numPr>
          <w:ilvl w:val="0"/>
          <w:numId w:val="4"/>
        </w:numPr>
        <w:spacing w:line="360" w:lineRule="auto"/>
        <w:ind w:left="420" w:firstLine="0"/>
        <w:outlineLvl w:val="1"/>
        <w:rPr>
          <w:rFonts w:hint="eastAsia" w:ascii="宋体" w:hAnsi="宋体" w:eastAsia="宋体" w:cs="宋体"/>
          <w:b/>
          <w:bCs/>
          <w:sz w:val="32"/>
          <w:szCs w:val="22"/>
        </w:rPr>
      </w:pPr>
      <w:bookmarkStart w:id="85" w:name="_Hlk85965178"/>
      <w:bookmarkStart w:id="86" w:name="_Hlk85965132"/>
      <w:r>
        <w:rPr>
          <w:rFonts w:hint="eastAsia" w:ascii="宋体" w:hAnsi="宋体" w:eastAsia="宋体" w:cs="宋体"/>
          <w:b/>
          <w:bCs/>
          <w:sz w:val="32"/>
          <w:szCs w:val="22"/>
        </w:rPr>
        <w:t>其他要求</w:t>
      </w:r>
    </w:p>
    <w:p>
      <w:pPr>
        <w:spacing w:line="360" w:lineRule="auto"/>
        <w:ind w:left="420"/>
        <w:rPr>
          <w:rFonts w:hint="eastAsia" w:ascii="宋体" w:hAnsi="宋体" w:eastAsia="宋体" w:cs="宋体"/>
        </w:rPr>
      </w:pPr>
      <w:r>
        <w:rPr>
          <w:rFonts w:hint="eastAsia" w:ascii="宋体" w:hAnsi="宋体" w:eastAsia="宋体" w:cs="宋体"/>
        </w:rPr>
        <w:t>注：</w:t>
      </w:r>
      <w:bookmarkEnd w:id="85"/>
      <w:r>
        <w:rPr>
          <w:rFonts w:hint="eastAsia" w:ascii="宋体" w:hAnsi="宋体" w:eastAsia="宋体" w:cs="宋体"/>
        </w:rPr>
        <w:t>、按国家相关标准建设的视频监控共享平台、联网平台、视频图像信息数据库、视频图像分析系统等平台系统，建成后须通过相关国标符合性检测。</w:t>
      </w:r>
    </w:p>
    <w:p>
      <w:pPr>
        <w:numPr>
          <w:ilvl w:val="0"/>
          <w:numId w:val="0"/>
        </w:numPr>
        <w:spacing w:line="360" w:lineRule="auto"/>
        <w:outlineLvl w:val="1"/>
        <w:rPr>
          <w:rFonts w:hint="eastAsia" w:hAnsi="宋体" w:cs="宋体"/>
          <w:b/>
          <w:bCs/>
          <w:sz w:val="32"/>
          <w:szCs w:val="32"/>
          <w:lang w:val="en-US" w:eastAsia="zh-CN"/>
        </w:rPr>
      </w:pPr>
    </w:p>
    <w:p>
      <w:pPr>
        <w:numPr>
          <w:ilvl w:val="0"/>
          <w:numId w:val="0"/>
        </w:numPr>
        <w:spacing w:line="360" w:lineRule="auto"/>
        <w:ind w:left="420" w:leftChars="0"/>
        <w:outlineLvl w:val="1"/>
        <w:rPr>
          <w:rFonts w:hint="eastAsia"/>
          <w:b/>
          <w:bCs/>
          <w:sz w:val="24"/>
          <w:szCs w:val="24"/>
          <w:lang w:val="en-US" w:eastAsia="zh-CN"/>
        </w:rPr>
      </w:pPr>
      <w:r>
        <w:rPr>
          <w:rFonts w:hint="eastAsia" w:hAnsi="宋体" w:cs="宋体"/>
          <w:b/>
          <w:bCs/>
          <w:sz w:val="32"/>
          <w:szCs w:val="32"/>
          <w:lang w:val="en-US" w:eastAsia="zh-CN"/>
        </w:rPr>
        <w:t>五</w:t>
      </w:r>
      <w:r>
        <w:rPr>
          <w:rFonts w:hint="eastAsia" w:ascii="宋体" w:hAnsi="宋体" w:eastAsia="宋体" w:cs="宋体"/>
          <w:b/>
          <w:bCs/>
          <w:sz w:val="32"/>
          <w:szCs w:val="32"/>
          <w:lang w:eastAsia="zh-CN"/>
        </w:rPr>
        <w:t>、采购内容</w:t>
      </w:r>
      <w:bookmarkEnd w:id="86"/>
    </w:p>
    <w:p>
      <w:pPr>
        <w:pStyle w:val="26"/>
        <w:ind w:left="0" w:leftChars="0" w:firstLine="0" w:firstLineChars="0"/>
        <w:rPr>
          <w:rFonts w:hint="eastAsia"/>
          <w:b/>
          <w:bCs/>
          <w:sz w:val="24"/>
          <w:szCs w:val="24"/>
          <w:lang w:val="en-US" w:eastAsia="zh-CN"/>
        </w:rPr>
      </w:pPr>
    </w:p>
    <w:p>
      <w:pPr>
        <w:pStyle w:val="2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合同包预算金额：330000.00元</w:t>
      </w: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一、采购内容及要求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1、项目概况及用途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略阳县公共安全视频监控联网应用项目监理服务一项，包含（包1、包2、包3、包4）四个合同包的监理服务，负责本工程过程中的各个监督环节以及原材料进出场把关检测，工程质量、安全、进度等监理规范要求的一切工作内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2、采购方式及要求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该项目在建设过程中的各个环节，通过政府采购方式，确定服务机构对工程材料、质量、安全、进度进行把关、检测评定，并出具报告、俊工验收报告提交采购人。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3、具体服务要求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按照GB/T26429-2010,《设备工程监理规范》执行服务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二、需要执行的相关标准及规范</w:t>
      </w:r>
    </w:p>
    <w:p>
      <w:pPr>
        <w:pStyle w:val="13"/>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通信建设工程安全生产操作规范YD 5201-2014</w:t>
      </w:r>
    </w:p>
    <w:p>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通信设备安装工程施工监理规范YD 5125-2014</w:t>
      </w:r>
    </w:p>
    <w:p>
      <w:pPr>
        <w:pStyle w:val="13"/>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通信建设工程施工安全监理暂行规定</w:t>
      </w:r>
      <w:r>
        <w:rPr>
          <w:rFonts w:hint="default" w:ascii="仿宋" w:hAnsi="仿宋" w:eastAsia="仿宋" w:cs="仿宋"/>
          <w:i w:val="0"/>
          <w:iCs w:val="0"/>
          <w:color w:val="000000"/>
          <w:kern w:val="0"/>
          <w:sz w:val="24"/>
          <w:szCs w:val="24"/>
          <w:u w:val="none"/>
          <w:lang w:val="en-US" w:eastAsia="zh-CN" w:bidi="ar"/>
        </w:rPr>
        <w:t>YD 5204-2014</w:t>
      </w:r>
    </w:p>
    <w:p>
      <w:pPr>
        <w:pStyle w:val="13"/>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通信建设工程节能与环境保护监理暂行规定YD 5205-2014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其他相应需要采用的标准、规范、规程。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注：本项目全部包别供应商所投货物技术参数允许出现正偏离，负偏离不做废标依据，酌情扣分。</w:t>
      </w:r>
    </w:p>
    <w:p>
      <w:pPr>
        <w:jc w:val="both"/>
        <w:outlineLvl w:val="0"/>
        <w:rPr>
          <w:rStyle w:val="46"/>
          <w:rFonts w:hint="eastAsia" w:ascii="宋体" w:hAnsi="宋体" w:eastAsia="宋体" w:cs="宋体"/>
        </w:rPr>
      </w:pPr>
      <w:bookmarkStart w:id="87" w:name="_Toc16336"/>
    </w:p>
    <w:p>
      <w:pPr>
        <w:jc w:val="center"/>
        <w:outlineLvl w:val="0"/>
        <w:rPr>
          <w:rStyle w:val="46"/>
          <w:rFonts w:hint="eastAsia" w:ascii="宋体" w:hAnsi="宋体" w:eastAsia="宋体" w:cs="宋体"/>
        </w:rPr>
      </w:pPr>
    </w:p>
    <w:p>
      <w:pPr>
        <w:jc w:val="center"/>
        <w:outlineLvl w:val="0"/>
        <w:rPr>
          <w:rFonts w:hint="default" w:ascii="宋体" w:hAnsi="宋体" w:eastAsia="宋体" w:cs="宋体"/>
          <w:lang w:val="en-US" w:eastAsia="zh-CN"/>
        </w:rPr>
      </w:pPr>
      <w:r>
        <w:rPr>
          <w:rStyle w:val="46"/>
          <w:rFonts w:hint="eastAsia" w:ascii="宋体" w:hAnsi="宋体" w:eastAsia="宋体" w:cs="宋体"/>
        </w:rPr>
        <w:t>第五章 评审方法</w:t>
      </w:r>
      <w:bookmarkEnd w:id="64"/>
      <w:bookmarkEnd w:id="65"/>
      <w:bookmarkEnd w:id="66"/>
      <w:bookmarkEnd w:id="67"/>
      <w:bookmarkEnd w:id="68"/>
      <w:bookmarkEnd w:id="87"/>
      <w:r>
        <w:rPr>
          <w:rStyle w:val="46"/>
          <w:rFonts w:hint="eastAsia" w:hAnsi="宋体" w:cs="宋体"/>
          <w:lang w:val="en-US" w:eastAsia="zh-CN"/>
        </w:rPr>
        <w:t xml:space="preserve">                      </w:t>
      </w:r>
    </w:p>
    <w:p>
      <w:pPr>
        <w:spacing w:line="360" w:lineRule="auto"/>
        <w:rPr>
          <w:rFonts w:hint="eastAsia" w:ascii="宋体" w:hAnsi="宋体" w:eastAsia="宋体" w:cs="宋体"/>
          <w:b/>
          <w:sz w:val="28"/>
          <w:szCs w:val="28"/>
        </w:rPr>
      </w:pPr>
      <w:bookmarkStart w:id="88" w:name="_Toc363463332"/>
      <w:r>
        <w:rPr>
          <w:rFonts w:hint="eastAsia" w:ascii="宋体" w:hAnsi="宋体" w:eastAsia="宋体" w:cs="宋体"/>
          <w:b/>
          <w:sz w:val="28"/>
          <w:szCs w:val="28"/>
        </w:rPr>
        <w:t>一、评审方法</w:t>
      </w:r>
      <w:bookmarkEnd w:id="88"/>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按照《中华人民共和国政府采购法》和《中华人民共和国政府采购法实施条例》及《政府采购货物和服务招标投标管理办法》（财政部令第87号）等相关法律法规，本次评审采用</w:t>
      </w:r>
      <w:r>
        <w:rPr>
          <w:rFonts w:hint="eastAsia" w:ascii="宋体" w:hAnsi="宋体" w:eastAsia="宋体" w:cs="宋体"/>
          <w:b/>
          <w:bCs/>
          <w:szCs w:val="24"/>
        </w:rPr>
        <w:t>综合评分法</w:t>
      </w:r>
      <w:r>
        <w:rPr>
          <w:rFonts w:hint="eastAsia" w:ascii="宋体" w:hAnsi="宋体" w:eastAsia="宋体" w:cs="宋体"/>
          <w:szCs w:val="24"/>
        </w:rPr>
        <w:t>，是指投标文件满足招标文件全部实质性要求，且按照评审因素的量化指标评审得分最高的投标人为中标候选人的评标方法。</w:t>
      </w:r>
      <w:r>
        <w:rPr>
          <w:rFonts w:hint="eastAsia" w:ascii="宋体" w:hAnsi="宋体" w:eastAsia="宋体" w:cs="宋体"/>
          <w:spacing w:val="4"/>
          <w:szCs w:val="24"/>
        </w:rPr>
        <w:t>（最低报价不是中标的唯一标准）</w:t>
      </w:r>
    </w:p>
    <w:p>
      <w:pPr>
        <w:spacing w:line="360" w:lineRule="auto"/>
        <w:rPr>
          <w:rFonts w:hint="eastAsia" w:ascii="宋体" w:hAnsi="宋体" w:eastAsia="宋体" w:cs="宋体"/>
          <w:b/>
          <w:sz w:val="28"/>
          <w:szCs w:val="28"/>
        </w:rPr>
      </w:pPr>
      <w:bookmarkStart w:id="89" w:name="_Toc363463333"/>
      <w:r>
        <w:rPr>
          <w:rFonts w:hint="eastAsia" w:ascii="宋体" w:hAnsi="宋体" w:eastAsia="宋体" w:cs="宋体"/>
          <w:b/>
          <w:sz w:val="28"/>
          <w:szCs w:val="28"/>
        </w:rPr>
        <w:t>二、评标程序</w:t>
      </w:r>
      <w:bookmarkEnd w:id="89"/>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按照初审（含资格性审查和符合性审查）、综合评估打分、推荐中标候选人名单的工作程序进行评审。在上一步评审中投标人被按无效投标处理的投标人，不进入下一步的评审。</w:t>
      </w:r>
    </w:p>
    <w:p>
      <w:pPr>
        <w:spacing w:line="360" w:lineRule="auto"/>
        <w:ind w:firstLine="498" w:firstLineChars="200"/>
        <w:rPr>
          <w:rFonts w:hint="eastAsia" w:ascii="宋体" w:hAnsi="宋体" w:eastAsia="宋体" w:cs="宋体"/>
          <w:b/>
          <w:spacing w:val="4"/>
          <w:szCs w:val="24"/>
        </w:rPr>
      </w:pPr>
      <w:r>
        <w:rPr>
          <w:rFonts w:hint="eastAsia" w:ascii="宋体" w:hAnsi="宋体" w:eastAsia="宋体" w:cs="宋体"/>
          <w:b/>
          <w:spacing w:val="4"/>
          <w:szCs w:val="24"/>
        </w:rPr>
        <w:t>1、初审：</w:t>
      </w:r>
      <w:r>
        <w:rPr>
          <w:rFonts w:hint="eastAsia" w:ascii="宋体" w:hAnsi="宋体" w:eastAsia="宋体" w:cs="宋体"/>
          <w:szCs w:val="24"/>
        </w:rPr>
        <w:t>资格性审查和符合性审查</w:t>
      </w:r>
    </w:p>
    <w:p>
      <w:pPr>
        <w:spacing w:line="360" w:lineRule="auto"/>
        <w:ind w:firstLine="498" w:firstLineChars="200"/>
        <w:rPr>
          <w:rFonts w:hint="eastAsia" w:ascii="宋体" w:hAnsi="宋体" w:eastAsia="宋体" w:cs="宋体"/>
          <w:b/>
          <w:spacing w:val="4"/>
          <w:szCs w:val="24"/>
        </w:rPr>
      </w:pPr>
      <w:r>
        <w:rPr>
          <w:rFonts w:hint="eastAsia" w:ascii="宋体" w:hAnsi="宋体" w:eastAsia="宋体" w:cs="宋体"/>
          <w:b/>
          <w:spacing w:val="4"/>
          <w:szCs w:val="24"/>
        </w:rPr>
        <w:t>1.1资格审查：</w:t>
      </w:r>
    </w:p>
    <w:tbl>
      <w:tblPr>
        <w:tblStyle w:val="27"/>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7907" w:type="dxa"/>
            <w:vAlign w:val="center"/>
          </w:tcPr>
          <w:p>
            <w:pPr>
              <w:spacing w:line="360"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7907" w:type="dxa"/>
            <w:vAlign w:val="center"/>
          </w:tcPr>
          <w:p>
            <w:pPr>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投标人具备《中华人民共和国政府采购法》第二十二条规定的资格条件。须提供的证明材料有：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05" w:type="dxa"/>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7907" w:type="dxa"/>
            <w:vAlign w:val="center"/>
          </w:tcPr>
          <w:p>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法定代表人或负责人直接参与投标时需提供身份证原件及复印件加盖公章； 被授权人参与投标时需提供法定代表人或负责人授权委托书(附法定代表人或负 责人及被授权人身份证复印件及被授权人须提供身份证原件)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705" w:type="dxa"/>
            <w:vAlign w:val="center"/>
          </w:tcPr>
          <w:p>
            <w:pPr>
              <w:spacing w:line="360" w:lineRule="auto"/>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1.2</w:t>
            </w:r>
          </w:p>
        </w:tc>
        <w:tc>
          <w:tcPr>
            <w:tcW w:w="7907" w:type="dxa"/>
            <w:vAlign w:val="center"/>
          </w:tcPr>
          <w:p>
            <w:pPr>
              <w:pStyle w:val="24"/>
              <w:numPr>
                <w:ilvl w:val="0"/>
                <w:numId w:val="0"/>
              </w:numPr>
              <w:spacing w:beforeAutospacing="0" w:afterAutospacing="0" w:line="480" w:lineRule="exact"/>
              <w:jc w:val="both"/>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对列入“信用中国”网站(www.creditchina.gov.cn)“记录失信被执行人或 重大税收违法案件当事人名单或企业经营异常名录”记录名单及中国政府采购网 (www.ccgp.gov.cn)“政府采购严重违法失信行为信息记录”的投标人，禁止参 与政府采购活动 (附投标截止日前的查询结果但以投标截止日当天查询结果为 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360" w:lineRule="auto"/>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1.3</w:t>
            </w:r>
          </w:p>
        </w:tc>
        <w:tc>
          <w:tcPr>
            <w:tcW w:w="7907" w:type="dxa"/>
            <w:vAlign w:val="center"/>
          </w:tcPr>
          <w:p>
            <w:pPr>
              <w:spacing w:before="117" w:line="227" w:lineRule="auto"/>
              <w:ind w:left="46"/>
              <w:rPr>
                <w:rFonts w:hint="eastAsia" w:ascii="宋体" w:hAnsi="宋体" w:eastAsia="宋体" w:cs="宋体"/>
                <w:sz w:val="24"/>
                <w:szCs w:val="24"/>
                <w:highlight w:val="none"/>
                <w:rPrChange w:id="0" w:author="Administrator" w:date="2023-04-10T14:19:00Z">
                  <w:rPr>
                    <w:rFonts w:ascii="宋体" w:hAnsi="宋体" w:eastAsia="宋体" w:cs="宋体"/>
                    <w:sz w:val="23"/>
                    <w:szCs w:val="23"/>
                  </w:rPr>
                </w:rPrChange>
              </w:rPr>
            </w:pPr>
            <w:r>
              <w:rPr>
                <w:rFonts w:hint="eastAsia" w:ascii="宋体" w:hAnsi="宋体" w:eastAsia="宋体" w:cs="宋体"/>
                <w:spacing w:val="0"/>
                <w:sz w:val="24"/>
                <w:szCs w:val="24"/>
                <w:highlight w:val="none"/>
                <w:rPrChange w:id="1" w:author="Administrator" w:date="2023-04-10T14:18:54Z">
                  <w:rPr>
                    <w:rFonts w:ascii="宋体" w:hAnsi="宋体" w:eastAsia="宋体" w:cs="宋体"/>
                    <w:spacing w:val="9"/>
                    <w:sz w:val="23"/>
                    <w:szCs w:val="23"/>
                  </w:rPr>
                </w:rPrChange>
              </w:rPr>
              <w:t>投</w:t>
            </w:r>
            <w:r>
              <w:rPr>
                <w:rFonts w:hint="eastAsia" w:ascii="宋体" w:hAnsi="宋体" w:eastAsia="宋体" w:cs="宋体"/>
                <w:spacing w:val="0"/>
                <w:sz w:val="24"/>
                <w:szCs w:val="24"/>
                <w:highlight w:val="none"/>
                <w:rPrChange w:id="2" w:author="Administrator" w:date="2023-04-10T14:18:54Z">
                  <w:rPr>
                    <w:rFonts w:ascii="宋体" w:hAnsi="宋体" w:eastAsia="宋体" w:cs="宋体"/>
                    <w:spacing w:val="5"/>
                    <w:sz w:val="23"/>
                    <w:szCs w:val="23"/>
                  </w:rPr>
                </w:rPrChange>
              </w:rPr>
              <w:t>标保证金交纳凭证</w:t>
            </w:r>
          </w:p>
          <w:p>
            <w:pPr>
              <w:spacing w:before="1" w:line="380" w:lineRule="auto"/>
              <w:ind w:left="22" w:right="75" w:firstLine="5"/>
              <w:rPr>
                <w:rFonts w:hint="eastAsia" w:ascii="宋体" w:hAnsi="宋体" w:eastAsia="宋体" w:cs="宋体"/>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05" w:type="dxa"/>
            <w:vAlign w:val="center"/>
          </w:tcPr>
          <w:p>
            <w:pPr>
              <w:spacing w:line="360" w:lineRule="auto"/>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1.</w:t>
            </w:r>
            <w:r>
              <w:rPr>
                <w:rFonts w:hint="eastAsia" w:hAnsi="宋体" w:cs="宋体"/>
                <w:color w:val="auto"/>
                <w:szCs w:val="24"/>
                <w:highlight w:val="none"/>
                <w:lang w:val="en-US" w:eastAsia="zh-CN"/>
              </w:rPr>
              <w:t>4</w:t>
            </w:r>
          </w:p>
        </w:tc>
        <w:tc>
          <w:tcPr>
            <w:tcW w:w="7907" w:type="dxa"/>
            <w:vAlign w:val="center"/>
          </w:tcPr>
          <w:p>
            <w:pPr>
              <w:spacing w:before="1" w:line="380" w:lineRule="auto"/>
              <w:ind w:left="22" w:right="75" w:firstLine="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财务状况报告：提供 2021 年或 2022 年度经审计的财务报告或开标日期前 1 个月内其基本存款账户开户银行出具的资信证明及基本存款账户开户许可证(基本账户信息表)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05" w:type="dxa"/>
            <w:vAlign w:val="center"/>
          </w:tcPr>
          <w:p>
            <w:pPr>
              <w:spacing w:line="360" w:lineRule="auto"/>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1.</w:t>
            </w:r>
            <w:r>
              <w:rPr>
                <w:rFonts w:hint="eastAsia" w:hAnsi="宋体" w:cs="宋体"/>
                <w:color w:val="auto"/>
                <w:szCs w:val="24"/>
                <w:highlight w:val="none"/>
                <w:lang w:val="en-US" w:eastAsia="zh-CN"/>
              </w:rPr>
              <w:t>5</w:t>
            </w:r>
          </w:p>
        </w:tc>
        <w:tc>
          <w:tcPr>
            <w:tcW w:w="7907" w:type="dxa"/>
            <w:vAlign w:val="center"/>
          </w:tcPr>
          <w:p>
            <w:pPr>
              <w:pStyle w:val="24"/>
              <w:numPr>
                <w:ilvl w:val="0"/>
                <w:numId w:val="0"/>
              </w:numPr>
              <w:spacing w:beforeAutospacing="0" w:afterAutospacing="0" w:line="480" w:lineRule="exact"/>
              <w:jc w:val="both"/>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税收缴纳证明：提供 2022 年 6 月至今已缴纳的连续 6 个月的纳税证明，依法 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360" w:lineRule="auto"/>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1.</w:t>
            </w:r>
            <w:r>
              <w:rPr>
                <w:rFonts w:hint="eastAsia" w:hAnsi="宋体" w:cs="宋体"/>
                <w:color w:val="auto"/>
                <w:szCs w:val="24"/>
                <w:highlight w:val="none"/>
                <w:lang w:val="en-US" w:eastAsia="zh-CN"/>
              </w:rPr>
              <w:t>6</w:t>
            </w:r>
          </w:p>
        </w:tc>
        <w:tc>
          <w:tcPr>
            <w:tcW w:w="7907" w:type="dxa"/>
            <w:vAlign w:val="center"/>
          </w:tcPr>
          <w:p>
            <w:pPr>
              <w:pStyle w:val="24"/>
              <w:numPr>
                <w:ilvl w:val="0"/>
                <w:numId w:val="0"/>
              </w:numPr>
              <w:spacing w:beforeAutospacing="0" w:afterAutospacing="0" w:line="480" w:lineRule="exact"/>
              <w:jc w:val="both"/>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社会保障资金缴纳证明：提供 2022 年 6 月至今已缴存的连续 6 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05" w:type="dxa"/>
            <w:vAlign w:val="center"/>
          </w:tcPr>
          <w:p>
            <w:pPr>
              <w:spacing w:line="360" w:lineRule="auto"/>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1.7</w:t>
            </w:r>
          </w:p>
        </w:tc>
        <w:tc>
          <w:tcPr>
            <w:tcW w:w="7907" w:type="dxa"/>
            <w:vAlign w:val="center"/>
          </w:tcPr>
          <w:p>
            <w:pPr>
              <w:spacing w:before="189"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投标人需具备通信工程监理甲级或综合监理资格。拟派项目负责人须具备通信工程或机电安装工程国家注册监理师资格证书, 无在建项目且在本单位注册。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5" w:type="dxa"/>
            <w:vAlign w:val="center"/>
          </w:tcPr>
          <w:p>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1.8</w:t>
            </w:r>
          </w:p>
        </w:tc>
        <w:tc>
          <w:tcPr>
            <w:tcW w:w="7907" w:type="dxa"/>
            <w:vAlign w:val="center"/>
          </w:tcPr>
          <w:p>
            <w:pPr>
              <w:spacing w:before="185" w:line="225" w:lineRule="auto"/>
              <w:ind w:left="46"/>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具备履行合同所必须的设备和专业技术能力的书面声明;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5" w:type="dxa"/>
            <w:vAlign w:val="center"/>
          </w:tcPr>
          <w:p>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1.9</w:t>
            </w:r>
          </w:p>
        </w:tc>
        <w:tc>
          <w:tcPr>
            <w:tcW w:w="7907" w:type="dxa"/>
            <w:vAlign w:val="center"/>
          </w:tcPr>
          <w:p>
            <w:pPr>
              <w:spacing w:before="189"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参加政府采购活动前三年内，在经营活动中没有重大违法记录的书面声明</w:t>
            </w:r>
          </w:p>
        </w:tc>
      </w:tr>
    </w:tbl>
    <w:p>
      <w:pPr>
        <w:spacing w:line="360" w:lineRule="auto"/>
        <w:ind w:firstLine="498" w:firstLineChars="200"/>
        <w:rPr>
          <w:rFonts w:hint="eastAsia" w:ascii="宋体" w:hAnsi="宋体" w:eastAsia="宋体" w:cs="宋体"/>
          <w:b/>
          <w:spacing w:val="4"/>
          <w:szCs w:val="24"/>
        </w:rPr>
      </w:pPr>
      <w:r>
        <w:rPr>
          <w:rFonts w:hint="eastAsia" w:ascii="宋体" w:hAnsi="宋体" w:eastAsia="宋体" w:cs="宋体"/>
          <w:b/>
          <w:spacing w:val="4"/>
          <w:szCs w:val="24"/>
        </w:rPr>
        <w:t>1.2符合性审查：</w:t>
      </w:r>
    </w:p>
    <w:tbl>
      <w:tblPr>
        <w:tblStyle w:val="27"/>
        <w:tblW w:w="0" w:type="auto"/>
        <w:jc w:val="center"/>
        <w:tblLayout w:type="fixed"/>
        <w:tblCellMar>
          <w:top w:w="0" w:type="dxa"/>
          <w:left w:w="108" w:type="dxa"/>
          <w:bottom w:w="0" w:type="dxa"/>
          <w:right w:w="108" w:type="dxa"/>
        </w:tblCellMar>
      </w:tblPr>
      <w:tblGrid>
        <w:gridCol w:w="882"/>
        <w:gridCol w:w="2006"/>
        <w:gridCol w:w="5878"/>
      </w:tblGrid>
      <w:tr>
        <w:tblPrEx>
          <w:tblCellMar>
            <w:top w:w="0" w:type="dxa"/>
            <w:left w:w="108" w:type="dxa"/>
            <w:bottom w:w="0" w:type="dxa"/>
            <w:right w:w="108" w:type="dxa"/>
          </w:tblCellMar>
        </w:tblPrEx>
        <w:trPr>
          <w:trHeight w:val="70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序号</w:t>
            </w:r>
          </w:p>
        </w:tc>
        <w:tc>
          <w:tcPr>
            <w:tcW w:w="200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审查内容</w:t>
            </w:r>
          </w:p>
        </w:tc>
        <w:tc>
          <w:tcPr>
            <w:tcW w:w="587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审查细则</w:t>
            </w:r>
          </w:p>
        </w:tc>
      </w:tr>
      <w:tr>
        <w:tblPrEx>
          <w:tblCellMar>
            <w:top w:w="0" w:type="dxa"/>
            <w:left w:w="108" w:type="dxa"/>
            <w:bottom w:w="0" w:type="dxa"/>
            <w:right w:w="108" w:type="dxa"/>
          </w:tblCellMar>
        </w:tblPrEx>
        <w:trPr>
          <w:trHeight w:val="700" w:hRule="atLeast"/>
          <w:jc w:val="center"/>
        </w:trPr>
        <w:tc>
          <w:tcPr>
            <w:tcW w:w="88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szCs w:val="21"/>
              </w:rPr>
            </w:pPr>
            <w:r>
              <w:rPr>
                <w:rFonts w:hint="eastAsia" w:ascii="宋体" w:hAnsi="宋体" w:eastAsia="宋体" w:cs="宋体"/>
                <w:szCs w:val="21"/>
              </w:rPr>
              <w:t>符合性审查</w:t>
            </w: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投标文件完整性</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r>
              <w:rPr>
                <w:rFonts w:hint="eastAsia" w:ascii="宋体" w:hAnsi="宋体" w:eastAsia="宋体" w:cs="宋体"/>
                <w:spacing w:val="4"/>
                <w:szCs w:val="24"/>
              </w:rPr>
              <w:t>投标文件构成是否有重大缺项，是否按照招标文件要求的格式编写投标文件；</w:t>
            </w:r>
          </w:p>
        </w:tc>
      </w:tr>
      <w:tr>
        <w:tblPrEx>
          <w:tblCellMar>
            <w:top w:w="0" w:type="dxa"/>
            <w:left w:w="108" w:type="dxa"/>
            <w:bottom w:w="0" w:type="dxa"/>
            <w:right w:w="108" w:type="dxa"/>
          </w:tblCellMar>
        </w:tblPrEx>
        <w:trPr>
          <w:trHeight w:val="700"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投标文件报价</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r>
              <w:rPr>
                <w:rFonts w:hint="eastAsia" w:ascii="宋体" w:hAnsi="宋体" w:eastAsia="宋体" w:cs="宋体"/>
                <w:szCs w:val="21"/>
              </w:rPr>
              <w:t>报价唯一，且没有低于成本价或高于采购预算的；</w:t>
            </w:r>
          </w:p>
        </w:tc>
      </w:tr>
      <w:tr>
        <w:tblPrEx>
          <w:tblCellMar>
            <w:top w:w="0" w:type="dxa"/>
            <w:left w:w="108" w:type="dxa"/>
            <w:bottom w:w="0" w:type="dxa"/>
            <w:right w:w="108" w:type="dxa"/>
          </w:tblCellMar>
        </w:tblPrEx>
        <w:trPr>
          <w:trHeight w:val="700"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投标文件有效性</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r>
              <w:rPr>
                <w:rFonts w:hint="eastAsia" w:ascii="宋体" w:hAnsi="宋体" w:eastAsia="宋体" w:cs="宋体"/>
                <w:szCs w:val="21"/>
              </w:rPr>
              <w:t>投标文件的签署、盖章是否符合招标文件要求，投标人递交的投标文件是否与本项目名称一致；</w:t>
            </w:r>
          </w:p>
        </w:tc>
      </w:tr>
      <w:tr>
        <w:tblPrEx>
          <w:tblCellMar>
            <w:top w:w="0" w:type="dxa"/>
            <w:left w:w="108" w:type="dxa"/>
            <w:bottom w:w="0" w:type="dxa"/>
            <w:right w:w="108" w:type="dxa"/>
          </w:tblCellMar>
        </w:tblPrEx>
        <w:trPr>
          <w:trHeight w:val="726"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Cs w:val="21"/>
              </w:rPr>
            </w:pPr>
            <w:r>
              <w:rPr>
                <w:rFonts w:hint="eastAsia" w:ascii="宋体" w:hAnsi="宋体" w:eastAsia="宋体" w:cs="宋体"/>
                <w:szCs w:val="21"/>
              </w:rPr>
              <w:t>投标有效期(含授权有效期）</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r>
              <w:rPr>
                <w:rFonts w:hint="eastAsia" w:ascii="宋体" w:hAnsi="宋体" w:eastAsia="宋体" w:cs="宋体"/>
                <w:szCs w:val="21"/>
              </w:rPr>
              <w:t>文件递交截止之日起90日历日；</w:t>
            </w:r>
          </w:p>
        </w:tc>
      </w:tr>
      <w:tr>
        <w:tblPrEx>
          <w:tblCellMar>
            <w:top w:w="0" w:type="dxa"/>
            <w:left w:w="108" w:type="dxa"/>
            <w:bottom w:w="0" w:type="dxa"/>
            <w:right w:w="108" w:type="dxa"/>
          </w:tblCellMar>
        </w:tblPrEx>
        <w:trPr>
          <w:trHeight w:val="649"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Cs w:val="21"/>
              </w:rPr>
            </w:pPr>
            <w:r>
              <w:rPr>
                <w:rFonts w:hint="eastAsia" w:ascii="宋体" w:hAnsi="宋体" w:eastAsia="宋体" w:cs="宋体"/>
                <w:szCs w:val="21"/>
              </w:rPr>
              <w:t>投标文件响应性</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r>
              <w:rPr>
                <w:rFonts w:hint="eastAsia" w:ascii="宋体" w:hAnsi="宋体" w:eastAsia="宋体" w:cs="宋体"/>
                <w:szCs w:val="21"/>
              </w:rPr>
              <w:t>建设期、质保期响应招标文件要求；</w:t>
            </w:r>
          </w:p>
        </w:tc>
      </w:tr>
      <w:tr>
        <w:tblPrEx>
          <w:tblCellMar>
            <w:top w:w="0" w:type="dxa"/>
            <w:left w:w="108" w:type="dxa"/>
            <w:bottom w:w="0" w:type="dxa"/>
            <w:right w:w="108" w:type="dxa"/>
          </w:tblCellMar>
        </w:tblPrEx>
        <w:trPr>
          <w:trHeight w:val="612"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pStyle w:val="24"/>
              <w:spacing w:line="266" w:lineRule="atLeast"/>
              <w:jc w:val="center"/>
              <w:rPr>
                <w:rFonts w:hint="eastAsia" w:ascii="宋体" w:hAnsi="宋体" w:eastAsia="宋体" w:cs="宋体"/>
                <w:szCs w:val="21"/>
              </w:rPr>
            </w:pPr>
            <w:r>
              <w:rPr>
                <w:rFonts w:hint="eastAsia" w:ascii="宋体" w:hAnsi="宋体" w:eastAsia="宋体" w:cs="宋体"/>
                <w:szCs w:val="21"/>
              </w:rPr>
              <w:t>投标保证金</w:t>
            </w:r>
          </w:p>
        </w:tc>
        <w:tc>
          <w:tcPr>
            <w:tcW w:w="5878" w:type="dxa"/>
            <w:tcBorders>
              <w:top w:val="single" w:color="auto" w:sz="4" w:space="0"/>
              <w:left w:val="single" w:color="auto" w:sz="4" w:space="0"/>
              <w:bottom w:val="single" w:color="auto" w:sz="4" w:space="0"/>
              <w:right w:val="single" w:color="auto" w:sz="4" w:space="0"/>
            </w:tcBorders>
            <w:vAlign w:val="center"/>
          </w:tcPr>
          <w:p>
            <w:pPr>
              <w:pStyle w:val="24"/>
              <w:spacing w:line="266" w:lineRule="atLeast"/>
              <w:rPr>
                <w:rFonts w:hint="eastAsia" w:ascii="宋体" w:hAnsi="宋体" w:eastAsia="宋体" w:cs="宋体"/>
                <w:szCs w:val="21"/>
              </w:rPr>
            </w:pPr>
            <w:r>
              <w:rPr>
                <w:rFonts w:hint="eastAsia" w:ascii="宋体" w:hAnsi="宋体" w:eastAsia="宋体" w:cs="宋体"/>
                <w:szCs w:val="21"/>
              </w:rPr>
              <w:t>投标保证金符合招标文件要求；</w:t>
            </w:r>
          </w:p>
        </w:tc>
      </w:tr>
      <w:tr>
        <w:tblPrEx>
          <w:tblCellMar>
            <w:top w:w="0" w:type="dxa"/>
            <w:left w:w="108" w:type="dxa"/>
            <w:bottom w:w="0" w:type="dxa"/>
            <w:right w:w="108" w:type="dxa"/>
          </w:tblCellMar>
        </w:tblPrEx>
        <w:trPr>
          <w:trHeight w:val="599" w:hRule="atLeast"/>
          <w:jc w:val="center"/>
        </w:trPr>
        <w:tc>
          <w:tcPr>
            <w:tcW w:w="88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pStyle w:val="24"/>
              <w:spacing w:line="266" w:lineRule="atLeast"/>
              <w:jc w:val="center"/>
              <w:rPr>
                <w:rFonts w:hint="eastAsia" w:ascii="宋体" w:hAnsi="宋体" w:eastAsia="宋体" w:cs="宋体"/>
                <w:szCs w:val="21"/>
              </w:rPr>
            </w:pPr>
            <w:r>
              <w:rPr>
                <w:rFonts w:hint="eastAsia" w:ascii="宋体" w:hAnsi="宋体" w:eastAsia="宋体" w:cs="宋体"/>
                <w:szCs w:val="21"/>
              </w:rPr>
              <w:t>其他</w:t>
            </w:r>
          </w:p>
        </w:tc>
        <w:tc>
          <w:tcPr>
            <w:tcW w:w="5878" w:type="dxa"/>
            <w:tcBorders>
              <w:top w:val="single" w:color="auto" w:sz="4" w:space="0"/>
              <w:left w:val="single" w:color="auto" w:sz="4" w:space="0"/>
              <w:bottom w:val="single" w:color="auto" w:sz="4" w:space="0"/>
              <w:right w:val="single" w:color="auto" w:sz="4" w:space="0"/>
            </w:tcBorders>
            <w:vAlign w:val="center"/>
          </w:tcPr>
          <w:p>
            <w:pPr>
              <w:pStyle w:val="24"/>
              <w:spacing w:line="266" w:lineRule="atLeast"/>
              <w:rPr>
                <w:rFonts w:hint="eastAsia" w:ascii="宋体" w:hAnsi="宋体" w:eastAsia="宋体" w:cs="宋体"/>
                <w:szCs w:val="21"/>
              </w:rPr>
            </w:pPr>
            <w:r>
              <w:rPr>
                <w:rFonts w:hint="eastAsia" w:ascii="宋体" w:hAnsi="宋体" w:eastAsia="宋体" w:cs="宋体"/>
                <w:szCs w:val="21"/>
              </w:rPr>
              <w:t>无招标文件中规定的无效情形。</w:t>
            </w:r>
          </w:p>
        </w:tc>
      </w:tr>
    </w:tbl>
    <w:p>
      <w:pPr>
        <w:numPr>
          <w:ilvl w:val="0"/>
          <w:numId w:val="6"/>
        </w:num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综合评估打分：</w:t>
      </w:r>
    </w:p>
    <w:p>
      <w:pPr>
        <w:pStyle w:val="20"/>
        <w:spacing w:line="360" w:lineRule="auto"/>
        <w:ind w:firstLine="480" w:firstLineChars="200"/>
        <w:rPr>
          <w:rFonts w:hint="eastAsia" w:ascii="宋体" w:hAnsi="宋体" w:eastAsia="宋体" w:cs="宋体"/>
        </w:rPr>
      </w:pPr>
      <w:r>
        <w:rPr>
          <w:rFonts w:hint="eastAsia" w:ascii="宋体" w:hAnsi="宋体" w:eastAsia="宋体" w:cs="宋体"/>
        </w:rPr>
        <w:t>2.1澄清有关问题：对于投标文件中含义不明确、同类问题表述不一致或者有明显文字和计算错误的内容，评标委员会应当以书面形式要求投标人作出必要的澄清、说明或者补正。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hint="eastAsia" w:ascii="宋体" w:hAnsi="宋体" w:eastAsia="宋体" w:cs="宋体"/>
          <w:b/>
          <w:szCs w:val="24"/>
        </w:rPr>
      </w:pPr>
      <w:r>
        <w:rPr>
          <w:rFonts w:hint="eastAsia" w:ascii="宋体" w:hAnsi="宋体" w:eastAsia="宋体" w:cs="宋体"/>
          <w:bCs/>
          <w:szCs w:val="24"/>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宋体" w:hAnsi="宋体" w:eastAsia="宋体" w:cs="宋体"/>
        </w:rPr>
      </w:pPr>
      <w:r>
        <w:rPr>
          <w:rFonts w:hint="eastAsia" w:ascii="宋体" w:hAnsi="宋体" w:eastAsia="宋体" w:cs="宋体"/>
          <w:b/>
          <w:color w:val="auto"/>
          <w:szCs w:val="24"/>
        </w:rPr>
        <w:t>2.3评审细则(总分100分）</w:t>
      </w:r>
    </w:p>
    <w:tbl>
      <w:tblPr>
        <w:tblStyle w:val="28"/>
        <w:tblpPr w:leftFromText="180" w:rightFromText="180" w:vertAnchor="text" w:horzAnchor="page" w:tblpX="1507" w:tblpY="599"/>
        <w:tblOverlap w:val="never"/>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253"/>
        <w:gridCol w:w="1727"/>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2"/>
                <w:szCs w:val="22"/>
                <w:vertAlign w:val="baseline"/>
              </w:rPr>
            </w:pPr>
            <w:r>
              <w:rPr>
                <w:rFonts w:hint="eastAsia" w:ascii="仿宋" w:hAnsi="仿宋" w:eastAsia="仿宋" w:cs="仿宋"/>
                <w:b/>
                <w:bCs/>
                <w:color w:val="auto"/>
                <w:sz w:val="22"/>
                <w:szCs w:val="22"/>
                <w:vertAlign w:val="baseline"/>
              </w:rPr>
              <w:t>序号</w:t>
            </w:r>
          </w:p>
        </w:tc>
        <w:tc>
          <w:tcPr>
            <w:tcW w:w="29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2"/>
                <w:szCs w:val="22"/>
                <w:vertAlign w:val="baseline"/>
              </w:rPr>
            </w:pPr>
            <w:r>
              <w:rPr>
                <w:rFonts w:hint="eastAsia" w:ascii="仿宋" w:hAnsi="仿宋" w:eastAsia="仿宋" w:cs="仿宋"/>
                <w:b/>
                <w:bCs/>
                <w:color w:val="auto"/>
                <w:sz w:val="22"/>
                <w:szCs w:val="22"/>
                <w:vertAlign w:val="baseline"/>
              </w:rPr>
              <w:t>评分因素</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2"/>
                <w:szCs w:val="22"/>
                <w:vertAlign w:val="baseline"/>
              </w:rPr>
            </w:pPr>
            <w:r>
              <w:rPr>
                <w:rFonts w:hint="eastAsia" w:ascii="仿宋" w:hAnsi="仿宋" w:eastAsia="仿宋" w:cs="仿宋"/>
                <w:b/>
                <w:bCs/>
                <w:color w:val="auto"/>
                <w:sz w:val="22"/>
                <w:szCs w:val="22"/>
                <w:vertAlign w:val="baseli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2"/>
                <w:szCs w:val="22"/>
                <w:vertAlign w:val="baseline"/>
                <w:lang w:val="en-US" w:eastAsia="zh-CN"/>
              </w:rPr>
            </w:pPr>
            <w:r>
              <w:rPr>
                <w:rFonts w:hint="eastAsia" w:ascii="仿宋" w:hAnsi="仿宋" w:eastAsia="仿宋" w:cs="仿宋"/>
                <w:b/>
                <w:bCs/>
                <w:color w:val="auto"/>
                <w:sz w:val="22"/>
                <w:szCs w:val="22"/>
                <w:vertAlign w:val="baseline"/>
                <w:lang w:val="en-US" w:eastAsia="zh-CN"/>
              </w:rPr>
              <w:t>1</w:t>
            </w:r>
          </w:p>
        </w:tc>
        <w:tc>
          <w:tcPr>
            <w:tcW w:w="29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zh-CN" w:eastAsia="zh-CN" w:bidi="zh-CN"/>
              </w:rPr>
              <w:t>投标报价（</w:t>
            </w:r>
            <w:r>
              <w:rPr>
                <w:rFonts w:hint="eastAsia" w:ascii="仿宋" w:hAnsi="仿宋" w:eastAsia="仿宋" w:cs="仿宋"/>
                <w:color w:val="auto"/>
                <w:kern w:val="2"/>
                <w:sz w:val="22"/>
                <w:szCs w:val="22"/>
                <w:lang w:val="en-US" w:eastAsia="zh-CN" w:bidi="zh-CN"/>
              </w:rPr>
              <w:t>20</w:t>
            </w:r>
            <w:r>
              <w:rPr>
                <w:rFonts w:hint="eastAsia" w:ascii="仿宋" w:hAnsi="仿宋" w:eastAsia="仿宋" w:cs="仿宋"/>
                <w:color w:val="auto"/>
                <w:kern w:val="2"/>
                <w:sz w:val="22"/>
                <w:szCs w:val="22"/>
                <w:lang w:val="zh-CN" w:eastAsia="zh-CN" w:bidi="zh-CN"/>
              </w:rPr>
              <w:t xml:space="preserve"> 分）</w:t>
            </w:r>
          </w:p>
        </w:tc>
        <w:tc>
          <w:tcPr>
            <w:tcW w:w="5961" w:type="dxa"/>
            <w:vAlign w:val="center"/>
          </w:tcPr>
          <w:p>
            <w:pPr>
              <w:widowControl w:val="0"/>
              <w:spacing w:line="240" w:lineRule="auto"/>
              <w:ind w:firstLine="440" w:firstLineChars="200"/>
              <w:jc w:val="left"/>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满足招标文件要求且通过初步审查的有效供应商；其投标报价为有效投标报价，并对有效投标报价进行政策性扣减，并依据扣减后的价格（评审价格）进行价格评审。满足招标文件实质性要求且最终报价最低的投标人的价格为投标基准价，投标报价得分=（投标基准价/投标报价）×报价总分的公式计算得分。（得分精确到小数点后两位，第三位四舍五入）</w:t>
            </w:r>
          </w:p>
          <w:p>
            <w:pPr>
              <w:pStyle w:val="12"/>
              <w:widowControl w:val="0"/>
              <w:spacing w:line="240" w:lineRule="auto"/>
              <w:ind w:firstLine="220" w:firstLineChars="100"/>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符合招标文件规定的小微企业、监狱企业、残疾人福利企业优惠条件的投标人，价格给予10％的扣除，用扣除后的价格参与评审。</w:t>
            </w:r>
          </w:p>
          <w:p>
            <w:pPr>
              <w:pStyle w:val="12"/>
              <w:widowControl w:val="0"/>
              <w:spacing w:line="240" w:lineRule="auto"/>
              <w:ind w:firstLine="220" w:firstLineChars="100"/>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注：残疾人福利性单位属于小型、微型企业的，不重复享受政策。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zh-CN" w:eastAsia="zh-CN" w:bidi="zh-CN"/>
              </w:rPr>
              <w:t>经评审委员会一致认定，投标人的投标总报价低于公认市场成本或超过采购预算，其投标将被拒绝，按无效处理。投标报价不完整的，不进入投标基准价的计算，本项得0分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4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2"/>
                <w:szCs w:val="22"/>
                <w:vertAlign w:val="baseline"/>
                <w:lang w:val="en-US" w:eastAsia="zh-CN"/>
              </w:rPr>
            </w:pPr>
            <w:r>
              <w:rPr>
                <w:rFonts w:hint="eastAsia" w:ascii="仿宋" w:hAnsi="仿宋" w:eastAsia="仿宋" w:cs="仿宋"/>
                <w:color w:val="auto"/>
                <w:sz w:val="22"/>
                <w:szCs w:val="22"/>
                <w:vertAlign w:val="baseline"/>
                <w:lang w:val="en-US" w:eastAsia="zh-CN"/>
              </w:rPr>
              <w:t>2</w:t>
            </w:r>
          </w:p>
        </w:tc>
        <w:tc>
          <w:tcPr>
            <w:tcW w:w="12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商务（</w:t>
            </w:r>
            <w:r>
              <w:rPr>
                <w:rFonts w:hint="eastAsia" w:ascii="仿宋" w:hAnsi="仿宋" w:eastAsia="仿宋" w:cs="仿宋"/>
                <w:color w:val="auto"/>
                <w:kern w:val="2"/>
                <w:sz w:val="22"/>
                <w:szCs w:val="22"/>
                <w:lang w:val="en-US" w:eastAsia="zh-CN" w:bidi="zh-CN"/>
              </w:rPr>
              <w:t>20</w:t>
            </w:r>
            <w:r>
              <w:rPr>
                <w:rFonts w:hint="eastAsia" w:ascii="仿宋" w:hAnsi="仿宋" w:eastAsia="仿宋" w:cs="仿宋"/>
                <w:color w:val="auto"/>
                <w:kern w:val="2"/>
                <w:sz w:val="22"/>
                <w:szCs w:val="22"/>
                <w:lang w:val="zh-CN" w:eastAsia="zh-CN" w:bidi="zh-CN"/>
              </w:rPr>
              <w:t xml:space="preserve"> 分）</w:t>
            </w: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en-US" w:eastAsia="zh-CN" w:bidi="zh-CN"/>
              </w:rPr>
              <w:t>业绩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投标人自 20</w:t>
            </w:r>
            <w:r>
              <w:rPr>
                <w:rFonts w:hint="eastAsia" w:ascii="仿宋" w:hAnsi="仿宋" w:eastAsia="仿宋" w:cs="仿宋"/>
                <w:color w:val="auto"/>
                <w:kern w:val="2"/>
                <w:sz w:val="22"/>
                <w:szCs w:val="22"/>
                <w:lang w:val="en-US" w:eastAsia="zh-CN" w:bidi="zh-CN"/>
              </w:rPr>
              <w:t>20</w:t>
            </w:r>
            <w:r>
              <w:rPr>
                <w:rFonts w:hint="eastAsia" w:ascii="仿宋" w:hAnsi="仿宋" w:eastAsia="仿宋" w:cs="仿宋"/>
                <w:color w:val="auto"/>
                <w:kern w:val="2"/>
                <w:sz w:val="22"/>
                <w:szCs w:val="22"/>
                <w:lang w:val="zh-CN" w:eastAsia="zh-CN" w:bidi="zh-CN"/>
              </w:rPr>
              <w:t xml:space="preserve"> 年 01 月 01 日至今（以合同签订时间为准）承担过同类或类似项目的业绩，每提供1个得</w:t>
            </w: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分，最高</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（提供合同首页、金额页、盖章页、关键服务内容页的复印件，并加盖投标人公章，未按要求提供不得分）。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en-US" w:eastAsia="zh-CN" w:bidi="zh-CN"/>
              </w:rPr>
              <w:t>服务承诺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（10分）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针对本项目明确的服务承诺，双方权责清晰，并且保证措施合理可行；服务质量保证措施（</w:t>
            </w:r>
            <w:r>
              <w:rPr>
                <w:rFonts w:hint="eastAsia" w:ascii="仿宋" w:hAnsi="仿宋" w:eastAsia="仿宋" w:cs="仿宋"/>
                <w:color w:val="auto"/>
                <w:kern w:val="2"/>
                <w:sz w:val="22"/>
                <w:szCs w:val="22"/>
                <w:lang w:val="en-US" w:eastAsia="zh-CN" w:bidi="zh-CN"/>
              </w:rPr>
              <w:t>0</w:t>
            </w:r>
            <w:r>
              <w:rPr>
                <w:rFonts w:hint="eastAsia" w:ascii="仿宋" w:hAnsi="仿宋" w:eastAsia="仿宋" w:cs="仿宋"/>
                <w:color w:val="auto"/>
                <w:kern w:val="2"/>
                <w:sz w:val="22"/>
                <w:szCs w:val="22"/>
                <w:lang w:val="zh-CN" w:eastAsia="zh-CN" w:bidi="zh-CN"/>
              </w:rPr>
              <w:t>-</w:t>
            </w:r>
            <w:r>
              <w:rPr>
                <w:rFonts w:hint="eastAsia" w:ascii="仿宋" w:hAnsi="仿宋" w:eastAsia="仿宋" w:cs="仿宋"/>
                <w:color w:val="auto"/>
                <w:kern w:val="2"/>
                <w:sz w:val="22"/>
                <w:szCs w:val="22"/>
                <w:lang w:val="en-US" w:eastAsia="zh-CN" w:bidi="zh-CN"/>
              </w:rPr>
              <w:t>5</w:t>
            </w:r>
            <w:r>
              <w:rPr>
                <w:rFonts w:hint="eastAsia" w:ascii="仿宋" w:hAnsi="仿宋" w:eastAsia="仿宋" w:cs="仿宋"/>
                <w:color w:val="auto"/>
                <w:kern w:val="2"/>
                <w:sz w:val="22"/>
                <w:szCs w:val="22"/>
                <w:lang w:val="zh-CN" w:eastAsia="zh-CN" w:bidi="zh-CN"/>
              </w:rPr>
              <w:t>分），与招标人配合衔接计划（</w:t>
            </w:r>
            <w:r>
              <w:rPr>
                <w:rFonts w:hint="eastAsia" w:ascii="仿宋" w:hAnsi="仿宋" w:eastAsia="仿宋" w:cs="仿宋"/>
                <w:color w:val="auto"/>
                <w:kern w:val="2"/>
                <w:sz w:val="22"/>
                <w:szCs w:val="22"/>
                <w:lang w:val="en-US" w:eastAsia="zh-CN" w:bidi="zh-CN"/>
              </w:rPr>
              <w:t>0</w:t>
            </w:r>
            <w:r>
              <w:rPr>
                <w:rFonts w:hint="eastAsia" w:ascii="仿宋" w:hAnsi="仿宋" w:eastAsia="仿宋" w:cs="仿宋"/>
                <w:color w:val="auto"/>
                <w:kern w:val="2"/>
                <w:sz w:val="22"/>
                <w:szCs w:val="22"/>
                <w:lang w:val="zh-CN" w:eastAsia="zh-CN" w:bidi="zh-CN"/>
              </w:rPr>
              <w:t>-</w:t>
            </w:r>
            <w:r>
              <w:rPr>
                <w:rFonts w:hint="eastAsia" w:ascii="仿宋" w:hAnsi="仿宋" w:eastAsia="仿宋" w:cs="仿宋"/>
                <w:color w:val="auto"/>
                <w:kern w:val="2"/>
                <w:sz w:val="22"/>
                <w:szCs w:val="22"/>
                <w:lang w:val="en-US" w:eastAsia="zh-CN" w:bidi="zh-CN"/>
              </w:rPr>
              <w:t>5</w:t>
            </w:r>
            <w:r>
              <w:rPr>
                <w:rFonts w:hint="eastAsia" w:ascii="仿宋" w:hAnsi="仿宋" w:eastAsia="仿宋" w:cs="仿宋"/>
                <w:color w:val="auto"/>
                <w:kern w:val="2"/>
                <w:sz w:val="22"/>
                <w:szCs w:val="22"/>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en-US" w:eastAsia="zh-CN" w:bidi="zh-CN"/>
              </w:rPr>
              <w:t xml:space="preserve">总监技术能力（2分） </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en-US" w:eastAsia="zh-CN" w:bidi="zh-CN"/>
              </w:rPr>
              <w:t>拟报项目总监具有《全国信息与通信技术人才专业技术证书》（BIM高级工程师），得2分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en-US" w:eastAsia="zh-CN" w:bidi="zh-CN"/>
              </w:rPr>
              <w:t>企业获奖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en-US" w:eastAsia="zh-CN" w:bidi="zh-CN"/>
              </w:rPr>
              <w:t>（2分）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en-US" w:eastAsia="zh-CN" w:bidi="zh-CN"/>
              </w:rPr>
              <w:t>企业具有建筑行业（或工信行业)省级及以上工程质量荣誉证书或文明工地荣誉证书，得2分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2"/>
                <w:szCs w:val="22"/>
                <w:vertAlign w:val="baseline"/>
                <w:lang w:val="en-US" w:eastAsia="zh-CN"/>
              </w:rPr>
            </w:pPr>
            <w:r>
              <w:rPr>
                <w:rFonts w:hint="eastAsia" w:ascii="仿宋" w:hAnsi="仿宋" w:eastAsia="仿宋" w:cs="仿宋"/>
                <w:color w:val="auto"/>
                <w:sz w:val="22"/>
                <w:szCs w:val="22"/>
                <w:vertAlign w:val="baseline"/>
                <w:lang w:val="en-US" w:eastAsia="zh-CN"/>
              </w:rPr>
              <w:t>3</w:t>
            </w:r>
          </w:p>
        </w:tc>
        <w:tc>
          <w:tcPr>
            <w:tcW w:w="12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en-US" w:eastAsia="zh-CN" w:bidi="zh-CN"/>
              </w:rPr>
            </w:pPr>
            <w:r>
              <w:rPr>
                <w:rFonts w:hint="eastAsia" w:ascii="仿宋" w:hAnsi="仿宋" w:eastAsia="仿宋" w:cs="仿宋"/>
                <w:color w:val="auto"/>
                <w:kern w:val="2"/>
                <w:sz w:val="22"/>
                <w:szCs w:val="22"/>
                <w:lang w:val="en-US" w:eastAsia="zh-CN" w:bidi="zh-CN"/>
              </w:rPr>
              <w:t>技术（60分）</w:t>
            </w: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项目理解与分析（</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综合考虑投标人针对采购需求所提供的项目理解与分析方案，包括但不限于项目背景、项目重难点等。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项目分析具有针对性、熟悉项目相关工作管理要求、对需求理解深入、重难点分析全面到位并能提出完善的解决方案：</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项目分析具有针对性、能够描述项目相关工作管理要求、对需求理解具有较为深入的了解、有重难点分析，能提出一定的解决方案：</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 xml:space="preserve"> 分； </w:t>
            </w:r>
          </w:p>
          <w:p>
            <w:pPr>
              <w:spacing w:line="240" w:lineRule="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项目分析针对性不强、需求理解简单，内容有一般性缺失：</w:t>
            </w:r>
            <w:r>
              <w:rPr>
                <w:rFonts w:hint="eastAsia" w:ascii="仿宋" w:hAnsi="仿宋" w:eastAsia="仿宋" w:cs="仿宋"/>
                <w:color w:val="auto"/>
                <w:kern w:val="2"/>
                <w:sz w:val="22"/>
                <w:szCs w:val="22"/>
                <w:lang w:val="en-US" w:eastAsia="zh-CN" w:bidi="zh-CN"/>
              </w:rPr>
              <w:t>1-2</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质量控制方案（</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针对投标人提供的质量控制方案：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方案内容完整、详实可行，具有很强的针对性，得</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方案常规、通用，基本符合采购需求，但针对性不强，得</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方案可行性欠佳或有缺陷，不具有完全的针对性，得1</w:t>
            </w: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进度控制方案（</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 xml:space="preserve"> 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针对投标人提供的进度控制方案：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方案内容完整、详实可行，具有很强的针对性，得</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方案常规、通用，基本符合采购需求，但针对性不强，得</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方案可行性欠佳或有缺陷，不具完全的针对性，得 1</w:t>
            </w: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投资控制方案（</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 xml:space="preserve"> 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针对投标人提供的投资控制方案：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 xml:space="preserve">方案内容完整、详实可行，具有很强的针对性，得 </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 xml:space="preserve">方案常规、通用，基本符合采购需求，但针对性不强，得 </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方案可行性欠佳或有缺陷，不具有完全的针对性，得 1</w:t>
            </w: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变更控制方案（</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 xml:space="preserve"> 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针对投标人提供的变更控制方案：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 xml:space="preserve">方案内容完整、详实可行，具有很强的针对性，得 </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 xml:space="preserve">方案常规、通用，基本符合采购需求，但针对性不强，得 </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 xml:space="preserve">方案可行性欠佳或有缺陷，不具有完全的针对性，得 </w:t>
            </w:r>
            <w:r>
              <w:rPr>
                <w:rFonts w:hint="eastAsia" w:ascii="仿宋" w:hAnsi="仿宋" w:eastAsia="仿宋" w:cs="仿宋"/>
                <w:color w:val="auto"/>
                <w:kern w:val="2"/>
                <w:sz w:val="22"/>
                <w:szCs w:val="22"/>
                <w:lang w:val="en-US" w:eastAsia="zh-CN" w:bidi="zh-CN"/>
              </w:rPr>
              <w:t>1-2</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合同管理方案（</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 xml:space="preserve"> 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针对投标人提供的合同管理方案：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方案内容完整、详实可行，具有很强的针对性，得</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 xml:space="preserve">方案常规、通用，基本符合采购需求，但针对性不强，得 </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 xml:space="preserve">方案可行性欠佳或有缺陷，不具有完全的针对性，得 </w:t>
            </w:r>
            <w:r>
              <w:rPr>
                <w:rFonts w:hint="eastAsia" w:ascii="仿宋" w:hAnsi="仿宋" w:eastAsia="仿宋" w:cs="仿宋"/>
                <w:color w:val="auto"/>
                <w:kern w:val="2"/>
                <w:sz w:val="22"/>
                <w:szCs w:val="22"/>
                <w:lang w:val="en-US" w:eastAsia="zh-CN" w:bidi="zh-CN"/>
              </w:rPr>
              <w:t>1-2</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信息管理方案（</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 xml:space="preserve"> 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针对投标人提供的信息管理方案：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方案内容完整、详实可行，具有很强的针对性，得</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 xml:space="preserve">方案常规、通用，基本符合采购需求，但针对性不强，得 </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 xml:space="preserve">方案可行性欠佳或有缺陷，不具有完全的针对性，得 </w:t>
            </w:r>
            <w:r>
              <w:rPr>
                <w:rFonts w:hint="eastAsia" w:ascii="仿宋" w:hAnsi="仿宋" w:eastAsia="仿宋" w:cs="仿宋"/>
                <w:color w:val="auto"/>
                <w:kern w:val="2"/>
                <w:sz w:val="22"/>
                <w:szCs w:val="22"/>
                <w:lang w:val="en-US" w:eastAsia="zh-CN" w:bidi="zh-CN"/>
              </w:rPr>
              <w:t>1-2</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安全管理方案（</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针对投标人提供的安全管理方案：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 xml:space="preserve">方案全面、具体、可行，保障措施及方法可操作性很强，能够有效的保障项目高质量的完成，得 </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方案描述较为全面，保障措施及方法具有一定的可操作性，能够保障项目顺利完成，得</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 xml:space="preserve">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方案全面性、可行性较差，保障措施及方法可操作性较差，质量保障很弱，得</w:t>
            </w:r>
            <w:r>
              <w:rPr>
                <w:rFonts w:hint="eastAsia" w:ascii="仿宋" w:hAnsi="仿宋" w:eastAsia="仿宋" w:cs="仿宋"/>
                <w:color w:val="auto"/>
                <w:kern w:val="2"/>
                <w:sz w:val="22"/>
                <w:szCs w:val="22"/>
                <w:lang w:val="en-US" w:eastAsia="zh-CN" w:bidi="zh-CN"/>
              </w:rPr>
              <w:t>1-2</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组织协调方案（</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 xml:space="preserve"> 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针对投标人提供的组织协调方案：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 xml:space="preserve">方案内容完整、详实可行，具有很强的针对性，得 </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 xml:space="preserve">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方案常规、通用，基本符合采购需求，但针对性不强，得</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 xml:space="preserve">方案可行性欠佳或有缺陷，不具有完全的针对性，得 </w:t>
            </w:r>
            <w:r>
              <w:rPr>
                <w:rFonts w:hint="eastAsia" w:ascii="仿宋" w:hAnsi="仿宋" w:eastAsia="仿宋" w:cs="仿宋"/>
                <w:color w:val="auto"/>
                <w:kern w:val="2"/>
                <w:sz w:val="22"/>
                <w:szCs w:val="22"/>
                <w:lang w:val="en-US" w:eastAsia="zh-CN" w:bidi="zh-CN"/>
              </w:rPr>
              <w:t>1-2</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zh-CN" w:eastAsia="zh-CN" w:bidi="zh-CN"/>
              </w:rPr>
              <w:t>质量保障措施（</w:t>
            </w:r>
            <w:r>
              <w:rPr>
                <w:rFonts w:hint="eastAsia" w:ascii="仿宋" w:hAnsi="仿宋" w:eastAsia="仿宋" w:cs="仿宋"/>
                <w:color w:val="auto"/>
                <w:kern w:val="2"/>
                <w:sz w:val="22"/>
                <w:szCs w:val="22"/>
                <w:lang w:val="en-US" w:eastAsia="zh-CN" w:bidi="zh-CN"/>
              </w:rPr>
              <w:t>6</w:t>
            </w:r>
            <w:r>
              <w:rPr>
                <w:rFonts w:hint="eastAsia" w:ascii="仿宋" w:hAnsi="仿宋" w:eastAsia="仿宋" w:cs="仿宋"/>
                <w:color w:val="auto"/>
                <w:kern w:val="2"/>
                <w:sz w:val="22"/>
                <w:szCs w:val="22"/>
                <w:lang w:val="zh-CN" w:eastAsia="zh-CN" w:bidi="zh-CN"/>
              </w:rPr>
              <w:t>分）</w:t>
            </w:r>
          </w:p>
        </w:tc>
        <w:tc>
          <w:tcPr>
            <w:tcW w:w="596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1、</w:t>
            </w:r>
            <w:r>
              <w:rPr>
                <w:rFonts w:hint="eastAsia" w:ascii="仿宋" w:hAnsi="仿宋" w:eastAsia="仿宋" w:cs="仿宋"/>
                <w:color w:val="auto"/>
                <w:kern w:val="2"/>
                <w:sz w:val="22"/>
                <w:szCs w:val="22"/>
                <w:lang w:val="zh-CN" w:eastAsia="zh-CN" w:bidi="zh-CN"/>
              </w:rPr>
              <w:t>质量保障措施内容全面、措施有力，服务质量方面能够得到有效的保证，得</w:t>
            </w:r>
            <w:r>
              <w:rPr>
                <w:rFonts w:hint="eastAsia" w:ascii="仿宋" w:hAnsi="仿宋" w:eastAsia="仿宋" w:cs="仿宋"/>
                <w:color w:val="auto"/>
                <w:kern w:val="2"/>
                <w:sz w:val="22"/>
                <w:szCs w:val="22"/>
                <w:lang w:val="en-US" w:eastAsia="zh-CN" w:bidi="zh-CN"/>
              </w:rPr>
              <w:t>4-6</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2、</w:t>
            </w:r>
            <w:r>
              <w:rPr>
                <w:rFonts w:hint="eastAsia" w:ascii="仿宋" w:hAnsi="仿宋" w:eastAsia="仿宋" w:cs="仿宋"/>
                <w:color w:val="auto"/>
                <w:kern w:val="2"/>
                <w:sz w:val="22"/>
                <w:szCs w:val="22"/>
                <w:lang w:val="zh-CN" w:eastAsia="zh-CN" w:bidi="zh-CN"/>
              </w:rPr>
              <w:t>质量保障措施描述不够详细，得</w:t>
            </w:r>
            <w:r>
              <w:rPr>
                <w:rFonts w:hint="eastAsia" w:ascii="仿宋" w:hAnsi="仿宋" w:eastAsia="仿宋" w:cs="仿宋"/>
                <w:color w:val="auto"/>
                <w:kern w:val="2"/>
                <w:sz w:val="22"/>
                <w:szCs w:val="22"/>
                <w:lang w:val="en-US" w:eastAsia="zh-CN" w:bidi="zh-CN"/>
              </w:rPr>
              <w:t>2-4</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3、</w:t>
            </w:r>
            <w:r>
              <w:rPr>
                <w:rFonts w:hint="eastAsia" w:ascii="仿宋" w:hAnsi="仿宋" w:eastAsia="仿宋" w:cs="仿宋"/>
                <w:color w:val="auto"/>
                <w:kern w:val="2"/>
                <w:sz w:val="22"/>
                <w:szCs w:val="22"/>
                <w:lang w:val="zh-CN" w:eastAsia="zh-CN" w:bidi="zh-CN"/>
              </w:rPr>
              <w:t>质量保障措施过于简略，得</w:t>
            </w:r>
            <w:r>
              <w:rPr>
                <w:rFonts w:hint="eastAsia" w:ascii="仿宋" w:hAnsi="仿宋" w:eastAsia="仿宋" w:cs="仿宋"/>
                <w:color w:val="auto"/>
                <w:kern w:val="2"/>
                <w:sz w:val="22"/>
                <w:szCs w:val="22"/>
                <w:lang w:val="en-US" w:eastAsia="zh-CN" w:bidi="zh-CN"/>
              </w:rPr>
              <w:t>1-2</w:t>
            </w:r>
            <w:r>
              <w:rPr>
                <w:rFonts w:hint="eastAsia" w:ascii="仿宋" w:hAnsi="仿宋" w:eastAsia="仿宋" w:cs="仿宋"/>
                <w:color w:val="auto"/>
                <w:kern w:val="2"/>
                <w:sz w:val="22"/>
                <w:szCs w:val="22"/>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2"/>
                <w:szCs w:val="22"/>
                <w:lang w:val="zh-CN" w:eastAsia="zh-CN" w:bidi="zh-CN"/>
              </w:rPr>
            </w:pPr>
            <w:r>
              <w:rPr>
                <w:rFonts w:hint="eastAsia" w:ascii="仿宋" w:hAnsi="仿宋" w:eastAsia="仿宋" w:cs="仿宋"/>
                <w:color w:val="auto"/>
                <w:kern w:val="2"/>
                <w:sz w:val="22"/>
                <w:szCs w:val="22"/>
                <w:lang w:val="en-US" w:eastAsia="zh-CN" w:bidi="zh-CN"/>
              </w:rPr>
              <w:t>4、</w:t>
            </w:r>
            <w:r>
              <w:rPr>
                <w:rFonts w:hint="eastAsia" w:ascii="仿宋" w:hAnsi="仿宋" w:eastAsia="仿宋" w:cs="仿宋"/>
                <w:color w:val="auto"/>
                <w:kern w:val="2"/>
                <w:sz w:val="22"/>
                <w:szCs w:val="22"/>
                <w:lang w:val="zh-CN" w:eastAsia="zh-CN" w:bidi="zh-CN"/>
              </w:rPr>
              <w:t>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4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vertAlign w:val="baseline"/>
                <w:lang w:val="zh-CN" w:eastAsia="zh-CN"/>
              </w:rPr>
            </w:pPr>
            <w:r>
              <w:rPr>
                <w:rFonts w:hint="eastAsia" w:ascii="仿宋" w:hAnsi="仿宋" w:eastAsia="仿宋" w:cs="仿宋"/>
                <w:color w:val="auto"/>
                <w:sz w:val="22"/>
                <w:szCs w:val="22"/>
                <w:vertAlign w:val="baseline"/>
                <w:lang w:val="zh-CN" w:eastAsia="zh-CN"/>
              </w:rPr>
              <w:t>合计：100 分</w:t>
            </w:r>
          </w:p>
        </w:tc>
      </w:tr>
    </w:tbl>
    <w:p>
      <w:pPr>
        <w:rPr>
          <w:rFonts w:hint="eastAsia" w:ascii="宋体" w:hAnsi="宋体" w:eastAsia="宋体" w:cs="宋体"/>
        </w:rPr>
      </w:pPr>
    </w:p>
    <w:p>
      <w:pPr>
        <w:numPr>
          <w:ilvl w:val="0"/>
          <w:numId w:val="6"/>
        </w:numPr>
        <w:spacing w:line="360" w:lineRule="auto"/>
        <w:ind w:firstLine="482" w:firstLineChars="200"/>
        <w:rPr>
          <w:rFonts w:hint="eastAsia" w:ascii="宋体" w:hAnsi="宋体" w:eastAsia="宋体" w:cs="宋体"/>
          <w:szCs w:val="24"/>
        </w:rPr>
      </w:pPr>
      <w:r>
        <w:rPr>
          <w:rFonts w:hint="eastAsia" w:ascii="宋体" w:hAnsi="宋体" w:eastAsia="宋体" w:cs="宋体"/>
          <w:b/>
          <w:szCs w:val="24"/>
        </w:rPr>
        <w:t>推荐中标候选人名单：</w:t>
      </w:r>
      <w:r>
        <w:rPr>
          <w:rFonts w:hint="eastAsia" w:ascii="宋体" w:hAnsi="宋体" w:eastAsia="宋体" w:cs="宋体"/>
          <w:szCs w:val="24"/>
        </w:rPr>
        <w:t>评标结果按评审后得分由高到低顺序排列。得分相同的，按投标报价由低到高顺序排列。得分且投标报价相同的并列。</w:t>
      </w:r>
    </w:p>
    <w:p>
      <w:pPr>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三、需要落实的政府采购政策</w:t>
      </w:r>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根据《陕西省财政厅关于政府采购有关问题的通知》（陕财办采资（2016）53号）对政府采购相关政策落实如下：</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rPr>
        <w:t>1、</w:t>
      </w:r>
      <w:r>
        <w:rPr>
          <w:rFonts w:hint="eastAsia" w:ascii="宋体" w:hAnsi="宋体" w:eastAsia="宋体" w:cs="宋体"/>
          <w:bCs/>
          <w:szCs w:val="24"/>
          <w:lang w:val="zh-CN"/>
        </w:rPr>
        <w:t>财政部、工业和信息化部《关于印发&lt;政府采购促进中小企业发展管理办法&gt;的通知》(财库〔2020〕46号)</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根据《关于进一步加大政府采购支持中小企业力度的通知》（财库【2022】19号）规定，符合本办法规定的参加政府采购活动的中小企业应当提供《中小企业声明函》（附件</w:t>
      </w:r>
      <w:r>
        <w:rPr>
          <w:rFonts w:hint="eastAsia" w:ascii="宋体" w:hAnsi="宋体" w:eastAsia="宋体" w:cs="宋体"/>
          <w:bCs/>
          <w:szCs w:val="24"/>
        </w:rPr>
        <w:t>6</w:t>
      </w:r>
      <w:r>
        <w:rPr>
          <w:rFonts w:hint="eastAsia" w:ascii="宋体" w:hAnsi="宋体" w:eastAsia="宋体" w:cs="宋体"/>
          <w:bCs/>
          <w:szCs w:val="24"/>
          <w:lang w:val="zh-CN"/>
        </w:rPr>
        <w:t>），</w:t>
      </w:r>
      <w:r>
        <w:rPr>
          <w:rFonts w:hint="eastAsia" w:ascii="宋体" w:hAnsi="宋体" w:eastAsia="宋体" w:cs="宋体"/>
          <w:bCs/>
          <w:szCs w:val="24"/>
        </w:rPr>
        <w:t>否则不得享受相关中小企业扶持政策</w:t>
      </w:r>
      <w:r>
        <w:rPr>
          <w:rFonts w:hint="eastAsia" w:ascii="宋体" w:hAnsi="宋体" w:eastAsia="宋体" w:cs="宋体"/>
          <w:bCs/>
          <w:szCs w:val="24"/>
          <w:lang w:val="zh-CN"/>
        </w:rPr>
        <w:t>。投标人提供的《中小企业声明函》必须真实，否则，按照有关规定予以处理。</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评标委员会根据《政府采购促进中小企业发展管理办法》的相关规定，对小微企业报价给予</w:t>
      </w:r>
      <w:r>
        <w:rPr>
          <w:rFonts w:hint="eastAsia" w:ascii="宋体" w:hAnsi="宋体" w:eastAsia="宋体" w:cs="宋体"/>
          <w:bCs/>
          <w:szCs w:val="24"/>
        </w:rPr>
        <w:t>10</w:t>
      </w:r>
      <w:r>
        <w:rPr>
          <w:rFonts w:hint="eastAsia" w:ascii="宋体" w:hAnsi="宋体" w:eastAsia="宋体" w:cs="宋体"/>
          <w:bCs/>
          <w:szCs w:val="24"/>
          <w:lang w:val="zh-CN"/>
        </w:rPr>
        <w:t>%的扣除，用扣除后的价格参与评审。</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 xml:space="preserve">（2）《财政部 司法部关于政府采购支持监狱企业发展有关问题的通知》—财库[2014]68号 </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ind w:left="480" w:leftChars="200"/>
        <w:jc w:val="left"/>
        <w:rPr>
          <w:rFonts w:hint="eastAsia" w:ascii="宋体" w:hAnsi="宋体" w:eastAsia="宋体" w:cs="宋体"/>
          <w:bCs/>
          <w:szCs w:val="24"/>
          <w:lang w:val="zh-CN"/>
        </w:rPr>
      </w:pPr>
      <w:r>
        <w:rPr>
          <w:rFonts w:hint="eastAsia" w:ascii="宋体" w:hAnsi="宋体" w:eastAsia="宋体" w:cs="宋体"/>
          <w:bCs/>
          <w:szCs w:val="24"/>
          <w:lang w:val="zh-CN"/>
        </w:rPr>
        <w:t>评标委员会对监狱企业的价格给予6%的扣除，用扣除后的价格参与评审。</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rPr>
        <w:t>3、</w:t>
      </w:r>
      <w:r>
        <w:rPr>
          <w:rFonts w:hint="eastAsia" w:ascii="宋体" w:hAnsi="宋体" w:eastAsia="宋体" w:cs="宋体"/>
          <w:bCs/>
          <w:szCs w:val="24"/>
          <w:lang w:val="zh-CN"/>
        </w:rPr>
        <w:t>《财政部民政部中国残疾人联合会关于促进残疾人就业政府采购政策的通知》—财库[2017]141号</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符合条件的残疾人福利性单位在参加政府采购活动时，应当提供本通知规定的《残疾人福利性单位声明函》（见附件</w:t>
      </w:r>
      <w:r>
        <w:rPr>
          <w:rFonts w:hint="eastAsia" w:ascii="宋体" w:hAnsi="宋体" w:eastAsia="宋体" w:cs="宋体"/>
          <w:bCs/>
          <w:szCs w:val="24"/>
        </w:rPr>
        <w:t>7</w:t>
      </w:r>
      <w:r>
        <w:rPr>
          <w:rFonts w:hint="eastAsia" w:ascii="宋体" w:hAnsi="宋体" w:eastAsia="宋体" w:cs="宋体"/>
          <w:bCs/>
          <w:szCs w:val="24"/>
          <w:lang w:val="zh-CN"/>
        </w:rPr>
        <w:t>），并对声明的真实性负责。</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评标委员会对投标投标人提供的残疾人福利性单位的证明文件进行核实后，根据相关规定，对残疾人福利性单位的价格给予6%的扣除，用扣除后的价格参与评审。</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rPr>
        <w:t>4、</w:t>
      </w:r>
      <w:r>
        <w:rPr>
          <w:rFonts w:hint="eastAsia" w:ascii="宋体" w:hAnsi="宋体" w:eastAsia="宋体" w:cs="宋体"/>
          <w:bCs/>
          <w:szCs w:val="24"/>
          <w:lang w:val="zh-CN"/>
        </w:rPr>
        <w:t>《国务院办公厅关于建立政府强制采购节能产品制度的通知》--国办发[2007]51号</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0" w:firstLineChars="200"/>
        <w:jc w:val="left"/>
        <w:rPr>
          <w:rFonts w:hint="eastAsia" w:ascii="宋体" w:hAnsi="宋体" w:eastAsia="宋体" w:cs="宋体"/>
          <w:bCs/>
          <w:szCs w:val="24"/>
        </w:rPr>
      </w:pPr>
      <w:r>
        <w:rPr>
          <w:rFonts w:hint="eastAsia" w:ascii="宋体" w:hAnsi="宋体" w:eastAsia="宋体" w:cs="宋体"/>
          <w:bCs/>
          <w:szCs w:val="24"/>
        </w:rPr>
        <w:t>5、《节能产品政府采购实施意见》--财库[2004]185号</w:t>
      </w:r>
    </w:p>
    <w:p>
      <w:pPr>
        <w:spacing w:line="360" w:lineRule="auto"/>
        <w:ind w:firstLine="480" w:firstLineChars="200"/>
        <w:jc w:val="left"/>
        <w:rPr>
          <w:rFonts w:hint="eastAsia" w:ascii="宋体" w:hAnsi="宋体" w:eastAsia="宋体" w:cs="宋体"/>
          <w:bCs/>
          <w:szCs w:val="24"/>
        </w:rPr>
      </w:pPr>
      <w:r>
        <w:rPr>
          <w:rFonts w:hint="eastAsia" w:ascii="宋体" w:hAnsi="宋体" w:eastAsia="宋体" w:cs="宋体"/>
          <w:bCs/>
          <w:szCs w:val="24"/>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ind w:firstLine="480" w:firstLineChars="200"/>
        <w:jc w:val="left"/>
        <w:rPr>
          <w:rFonts w:hint="eastAsia" w:ascii="宋体" w:hAnsi="宋体" w:eastAsia="宋体" w:cs="宋体"/>
          <w:bCs/>
          <w:szCs w:val="24"/>
        </w:rPr>
      </w:pPr>
      <w:r>
        <w:rPr>
          <w:rFonts w:hint="eastAsia" w:ascii="宋体" w:hAnsi="宋体" w:eastAsia="宋体" w:cs="宋体"/>
          <w:bCs/>
          <w:szCs w:val="24"/>
        </w:rPr>
        <w:t>在投标时投标投标人应提供有效证明材料（证明材料须加盖投标投标人红色公章）。（注：节能产品是指由财政部、国家发改委颁布的“节能产品政府采购清单”中的有效期内的产品）。</w:t>
      </w:r>
    </w:p>
    <w:p>
      <w:pPr>
        <w:spacing w:line="360" w:lineRule="auto"/>
        <w:ind w:firstLine="480" w:firstLineChars="200"/>
        <w:jc w:val="left"/>
        <w:rPr>
          <w:rFonts w:hint="eastAsia" w:ascii="宋体" w:hAnsi="宋体" w:eastAsia="宋体" w:cs="宋体"/>
          <w:bCs/>
          <w:szCs w:val="24"/>
        </w:rPr>
      </w:pPr>
      <w:r>
        <w:rPr>
          <w:rFonts w:hint="eastAsia" w:ascii="宋体" w:hAnsi="宋体" w:eastAsia="宋体" w:cs="宋体"/>
          <w:bCs/>
          <w:szCs w:val="24"/>
        </w:rPr>
        <w:t>6、《环境标志产品政府采购实施的意见》—财库[2006]90号</w:t>
      </w:r>
    </w:p>
    <w:p>
      <w:pPr>
        <w:spacing w:line="360" w:lineRule="auto"/>
        <w:ind w:firstLine="480" w:firstLineChars="200"/>
        <w:jc w:val="left"/>
        <w:rPr>
          <w:rFonts w:hint="eastAsia" w:ascii="宋体" w:hAnsi="宋体" w:eastAsia="宋体" w:cs="宋体"/>
          <w:bCs/>
          <w:szCs w:val="24"/>
        </w:rPr>
      </w:pPr>
      <w:r>
        <w:rPr>
          <w:rFonts w:hint="eastAsia" w:ascii="宋体" w:hAnsi="宋体" w:eastAsia="宋体" w:cs="宋体"/>
          <w:bCs/>
          <w:szCs w:val="24"/>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rPr>
        <w:t>在投标时投标人应提供有效证明材料（证明材料须加盖投标投标人红色公章）。（注：环境标志产品是指由财政部、国家环境保护总局颁布的“环境标志产品政府采购清单”中的有效期内的产品）。</w:t>
      </w:r>
    </w:p>
    <w:p>
      <w:pPr>
        <w:spacing w:line="360" w:lineRule="auto"/>
        <w:ind w:left="480" w:leftChars="200"/>
        <w:jc w:val="left"/>
        <w:rPr>
          <w:rFonts w:hint="eastAsia" w:ascii="宋体" w:hAnsi="宋体" w:eastAsia="宋体" w:cs="宋体"/>
          <w:bCs/>
          <w:szCs w:val="24"/>
          <w:lang w:val="zh-CN"/>
        </w:rPr>
      </w:pPr>
      <w:r>
        <w:rPr>
          <w:rFonts w:hint="eastAsia" w:ascii="宋体" w:hAnsi="宋体" w:eastAsia="宋体" w:cs="宋体"/>
          <w:bCs/>
          <w:szCs w:val="24"/>
        </w:rPr>
        <w:t>7、</w:t>
      </w:r>
      <w:r>
        <w:rPr>
          <w:rFonts w:hint="eastAsia" w:ascii="宋体" w:hAnsi="宋体" w:eastAsia="宋体" w:cs="宋体"/>
          <w:bCs/>
          <w:szCs w:val="24"/>
          <w:lang w:val="zh-CN"/>
        </w:rPr>
        <w:t>《关于运用政府采购政策支持脱贫攻坚的通知》--（财库【2019】27号）</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rPr>
        <w:t>7.1</w:t>
      </w:r>
      <w:r>
        <w:rPr>
          <w:rFonts w:hint="eastAsia" w:ascii="宋体" w:hAnsi="宋体" w:eastAsia="宋体" w:cs="宋体"/>
          <w:bCs/>
          <w:szCs w:val="24"/>
          <w:lang w:val="zh-CN"/>
        </w:rPr>
        <w:t>鼓励采用优先采购、预留采购份额方式采购贫困地区农副产品</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各级预算单位采购农副产品的，同等条件下应优先采购贫困地区农副产品。各主管预算单位要做好统筹协调，确定并预留本部门各预算单位食堂采购农副产品总额的一定比例定向采购贫困地区农副产品。各级预算单位要按照积极稳妥的原则确定预留比例，购买贫困地区农副产品时要遵循就近、经济的原则，在确保完成既定预留比例的基础上，鼓励更多采购贫困地区农副产品，注重扶贫实际效果。</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贫困地区农副产品是指832个国家级贫困县域内注册的企业、农民专业合作社、家庭农场等出产的农副产品。</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rPr>
        <w:t>7.2</w:t>
      </w:r>
      <w:r>
        <w:rPr>
          <w:rFonts w:hint="eastAsia" w:ascii="宋体" w:hAnsi="宋体" w:eastAsia="宋体" w:cs="宋体"/>
          <w:bCs/>
          <w:szCs w:val="24"/>
          <w:lang w:val="zh-CN"/>
        </w:rPr>
        <w:t>鼓励优先采购聘用建档立卡贫困人员物业公司提供的物业服务</w:t>
      </w:r>
    </w:p>
    <w:p>
      <w:pPr>
        <w:spacing w:line="360" w:lineRule="auto"/>
        <w:ind w:firstLine="480" w:firstLineChars="200"/>
        <w:jc w:val="left"/>
        <w:rPr>
          <w:rFonts w:hint="eastAsia" w:ascii="宋体" w:hAnsi="宋体" w:eastAsia="宋体" w:cs="宋体"/>
          <w:bCs/>
          <w:szCs w:val="24"/>
          <w:lang w:val="zh-CN"/>
        </w:rPr>
      </w:pPr>
      <w:r>
        <w:rPr>
          <w:rFonts w:hint="eastAsia" w:ascii="宋体" w:hAnsi="宋体" w:eastAsia="宋体" w:cs="宋体"/>
          <w:bCs/>
          <w:szCs w:val="24"/>
          <w:lang w:val="zh-CN"/>
        </w:rPr>
        <w:t>各级预算单位使用财政性资金采购物业服务的，有条件的应当优先采购注册地在832个国家级贫困县域内，且聘用建档立卡贫困人员物业公司提供的物业服务。对注册地在832个国家级贫困县域内，且聘用建档立卡贫困人员达到公司员工（含服务外包用工）30%以上的物业公司，各级预算单位可根据符合条件的物业公司数量等具体情况，按规定履行有关变更采购方式报批程序后，采用竞争性谈判、竞争性磋商、单一来源等非公开招标采购方式，采购有关物业公司提供的物业服务。</w:t>
      </w:r>
    </w:p>
    <w:bookmarkEnd w:id="33"/>
    <w:bookmarkEnd w:id="69"/>
    <w:bookmarkEnd w:id="70"/>
    <w:bookmarkEnd w:id="71"/>
    <w:bookmarkEnd w:id="72"/>
    <w:bookmarkEnd w:id="73"/>
    <w:bookmarkEnd w:id="74"/>
    <w:bookmarkEnd w:id="75"/>
    <w:p>
      <w:pPr>
        <w:pStyle w:val="3"/>
        <w:keepNext w:val="0"/>
        <w:keepLines/>
        <w:pageBreakBefore/>
        <w:spacing w:line="360" w:lineRule="auto"/>
        <w:jc w:val="center"/>
        <w:rPr>
          <w:rFonts w:hint="eastAsia" w:ascii="宋体" w:hAnsi="宋体" w:eastAsia="宋体" w:cs="宋体"/>
          <w:bCs/>
          <w:sz w:val="36"/>
          <w:szCs w:val="36"/>
        </w:rPr>
      </w:pPr>
      <w:bookmarkStart w:id="90" w:name="_Toc30527"/>
      <w:bookmarkStart w:id="91" w:name="_Toc22061"/>
      <w:bookmarkStart w:id="92" w:name="_Toc1059"/>
      <w:bookmarkStart w:id="93" w:name="_Toc24142"/>
      <w:bookmarkStart w:id="94" w:name="_Toc21651"/>
      <w:bookmarkStart w:id="95" w:name="_Toc403077646"/>
      <w:bookmarkStart w:id="96" w:name="_Toc363474025"/>
      <w:bookmarkStart w:id="97" w:name="_Toc5084"/>
      <w:r>
        <w:rPr>
          <w:rFonts w:hint="eastAsia" w:ascii="宋体" w:hAnsi="宋体" w:eastAsia="宋体" w:cs="宋体"/>
          <w:bCs/>
          <w:sz w:val="36"/>
          <w:szCs w:val="36"/>
        </w:rPr>
        <w:t>第六章 投标文件格式</w:t>
      </w:r>
      <w:bookmarkEnd w:id="90"/>
      <w:bookmarkEnd w:id="91"/>
      <w:bookmarkEnd w:id="92"/>
    </w:p>
    <w:p>
      <w:pPr>
        <w:jc w:val="center"/>
        <w:rPr>
          <w:rFonts w:hint="eastAsia" w:ascii="宋体" w:hAnsi="宋体" w:eastAsia="宋体" w:cs="宋体"/>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投标文件编制说明</w:t>
      </w:r>
    </w:p>
    <w:p>
      <w:pPr>
        <w:spacing w:line="360" w:lineRule="auto"/>
        <w:rPr>
          <w:rFonts w:hint="eastAsia" w:ascii="宋体" w:hAnsi="宋体" w:eastAsia="宋体" w:cs="宋体"/>
          <w:szCs w:val="24"/>
        </w:rPr>
      </w:pPr>
    </w:p>
    <w:p>
      <w:pPr>
        <w:spacing w:line="360" w:lineRule="auto"/>
        <w:ind w:left="120" w:leftChars="50" w:firstLine="491" w:firstLineChars="205"/>
        <w:rPr>
          <w:rFonts w:hint="eastAsia" w:ascii="宋体" w:hAnsi="宋体" w:eastAsia="宋体" w:cs="宋体"/>
          <w:szCs w:val="24"/>
        </w:rPr>
      </w:pPr>
      <w:r>
        <w:rPr>
          <w:rFonts w:hint="eastAsia" w:ascii="宋体" w:hAnsi="宋体" w:eastAsia="宋体" w:cs="宋体"/>
          <w:szCs w:val="24"/>
        </w:rPr>
        <w:t>1、招标文件中提供的投标文件格式，起到样式作用，编制投标文件前，请详细阅读招标文件，理解文件中的每一项要求。</w:t>
      </w:r>
    </w:p>
    <w:p>
      <w:pPr>
        <w:spacing w:line="360" w:lineRule="auto"/>
        <w:ind w:left="120" w:leftChars="50" w:firstLine="491" w:firstLineChars="205"/>
        <w:rPr>
          <w:rFonts w:hint="eastAsia" w:ascii="宋体" w:hAnsi="宋体" w:eastAsia="宋体" w:cs="宋体"/>
          <w:b/>
          <w:bCs/>
          <w:sz w:val="32"/>
          <w:szCs w:val="32"/>
        </w:rPr>
        <w:sectPr>
          <w:headerReference r:id="rId7" w:type="default"/>
          <w:footerReference r:id="rId8" w:type="default"/>
          <w:pgSz w:w="11906" w:h="16838"/>
          <w:pgMar w:top="1440" w:right="1803" w:bottom="1440" w:left="1803" w:header="851" w:footer="992" w:gutter="0"/>
          <w:pgNumType w:fmt="decimal"/>
          <w:cols w:space="720" w:num="1"/>
          <w:docGrid w:type="lines" w:linePitch="312" w:charSpace="0"/>
        </w:sectPr>
      </w:pPr>
      <w:r>
        <w:rPr>
          <w:rFonts w:hint="eastAsia" w:ascii="宋体" w:hAnsi="宋体" w:eastAsia="宋体" w:cs="宋体"/>
          <w:szCs w:val="24"/>
        </w:rPr>
        <w:t>2、投标文件的编制应按照样本格式提供的内容，做出逐一明确的答复；投标人认为有必要，还可以做其它补充说明。</w:t>
      </w:r>
      <w:bookmarkEnd w:id="93"/>
      <w:bookmarkEnd w:id="94"/>
      <w:bookmarkEnd w:id="95"/>
      <w:bookmarkEnd w:id="96"/>
      <w:bookmarkEnd w:id="97"/>
    </w:p>
    <w:p>
      <w:pPr>
        <w:rPr>
          <w:rFonts w:hint="default" w:ascii="宋体" w:hAnsi="宋体" w:eastAsia="宋体" w:cs="宋体"/>
          <w:b/>
          <w:bCs/>
          <w:sz w:val="32"/>
          <w:szCs w:val="32"/>
          <w:lang w:val="en-US"/>
        </w:rPr>
      </w:pPr>
      <w:r>
        <w:rPr>
          <w:rFonts w:hint="eastAsia" w:ascii="宋体" w:hAnsi="宋体" w:eastAsia="宋体" w:cs="宋体"/>
          <w:b/>
          <w:bCs/>
          <w:sz w:val="32"/>
          <w:szCs w:val="32"/>
        </w:rPr>
        <w:t>项目编号：</w:t>
      </w:r>
      <w:r>
        <w:rPr>
          <w:rFonts w:hint="eastAsia" w:ascii="宋体" w:hAnsi="宋体" w:eastAsia="宋体" w:cs="宋体"/>
          <w:b/>
          <w:bCs/>
          <w:sz w:val="32"/>
          <w:szCs w:val="32"/>
          <w:lang w:val="en-US" w:eastAsia="zh-CN"/>
        </w:rPr>
        <w:t>YCH-2023-DL00</w:t>
      </w:r>
      <w:r>
        <w:rPr>
          <w:rFonts w:hint="eastAsia" w:hAnsi="宋体" w:cs="宋体"/>
          <w:b/>
          <w:bCs/>
          <w:sz w:val="32"/>
          <w:szCs w:val="32"/>
          <w:lang w:val="en-US" w:eastAsia="zh-CN"/>
        </w:rPr>
        <w:t>3</w:t>
      </w:r>
    </w:p>
    <w:p>
      <w:pPr>
        <w:ind w:firstLine="4343" w:firstLineChars="1352"/>
        <w:rPr>
          <w:rFonts w:hint="eastAsia" w:ascii="宋体" w:hAnsi="宋体" w:eastAsia="宋体" w:cs="宋体"/>
          <w:b/>
          <w:sz w:val="32"/>
          <w:szCs w:val="32"/>
        </w:rPr>
      </w:pPr>
      <w:r>
        <w:rPr>
          <w:rFonts w:hint="eastAsia" w:ascii="宋体" w:hAnsi="宋体" w:eastAsia="宋体" w:cs="宋体"/>
          <w:b/>
          <w:bCs/>
          <w:sz w:val="32"/>
          <w:szCs w:val="32"/>
        </w:rPr>
        <w:t xml:space="preserve">          </w:t>
      </w:r>
      <w:r>
        <w:rPr>
          <w:rFonts w:hint="eastAsia" w:ascii="宋体" w:hAnsi="宋体" w:eastAsia="宋体" w:cs="宋体"/>
          <w:b/>
          <w:sz w:val="32"/>
          <w:szCs w:val="32"/>
        </w:rPr>
        <w:t>（正本/副本）</w:t>
      </w:r>
    </w:p>
    <w:p>
      <w:pPr>
        <w:jc w:val="center"/>
        <w:rPr>
          <w:rFonts w:hint="eastAsia" w:ascii="宋体" w:hAnsi="宋体" w:eastAsia="宋体" w:cs="宋体"/>
          <w:b/>
          <w:sz w:val="32"/>
          <w:szCs w:val="32"/>
        </w:rPr>
      </w:pPr>
    </w:p>
    <w:p>
      <w:pPr>
        <w:jc w:val="center"/>
        <w:rPr>
          <w:rFonts w:hint="eastAsia" w:ascii="宋体" w:hAnsi="宋体" w:eastAsia="宋体" w:cs="宋体"/>
          <w:b/>
          <w:sz w:val="44"/>
          <w:szCs w:val="44"/>
        </w:rPr>
      </w:pPr>
    </w:p>
    <w:p>
      <w:pPr>
        <w:ind w:firstLine="0" w:firstLineChars="0"/>
        <w:jc w:val="center"/>
        <w:rPr>
          <w:rFonts w:hint="eastAsia" w:ascii="宋体" w:hAnsi="宋体" w:eastAsia="宋体" w:cs="宋体"/>
          <w:b/>
          <w:sz w:val="44"/>
          <w:szCs w:val="44"/>
        </w:rPr>
      </w:pPr>
      <w:r>
        <w:rPr>
          <w:rFonts w:hint="eastAsia" w:ascii="宋体" w:hAnsi="宋体" w:eastAsia="宋体" w:cs="宋体"/>
          <w:b/>
          <w:sz w:val="44"/>
          <w:szCs w:val="44"/>
        </w:rPr>
        <w:t>略阳县公共安全视频监控联网应用</w:t>
      </w:r>
    </w:p>
    <w:p>
      <w:pPr>
        <w:ind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rPr>
        <w:t>（雪亮工程）</w:t>
      </w:r>
      <w:r>
        <w:rPr>
          <w:rFonts w:hint="eastAsia" w:ascii="宋体" w:hAnsi="宋体" w:eastAsia="宋体" w:cs="宋体"/>
          <w:b/>
          <w:sz w:val="44"/>
          <w:szCs w:val="44"/>
          <w:lang w:val="en-US" w:eastAsia="zh-CN"/>
        </w:rPr>
        <w:t>一期项目</w:t>
      </w:r>
      <w:r>
        <w:rPr>
          <w:rFonts w:hint="eastAsia" w:hAnsi="宋体" w:cs="宋体"/>
          <w:b/>
          <w:sz w:val="44"/>
          <w:szCs w:val="44"/>
          <w:lang w:val="en-US" w:eastAsia="zh-CN"/>
        </w:rPr>
        <w:t>(二次）</w:t>
      </w:r>
    </w:p>
    <w:p>
      <w:pPr>
        <w:pStyle w:val="13"/>
        <w:jc w:val="center"/>
        <w:rPr>
          <w:rFonts w:hint="eastAsia" w:ascii="宋体" w:hAnsi="宋体" w:eastAsia="宋体" w:cs="宋体"/>
          <w:b/>
          <w:kern w:val="0"/>
          <w:sz w:val="44"/>
          <w:szCs w:val="44"/>
          <w:lang w:val="en-US" w:eastAsia="zh-CN" w:bidi="ar-SA"/>
        </w:rPr>
      </w:pPr>
    </w:p>
    <w:p>
      <w:pPr>
        <w:jc w:val="center"/>
        <w:rPr>
          <w:rFonts w:hint="eastAsia" w:ascii="宋体" w:hAnsi="宋体" w:eastAsia="宋体" w:cs="宋体"/>
          <w:b/>
          <w:kern w:val="0"/>
          <w:sz w:val="44"/>
          <w:szCs w:val="44"/>
          <w:lang w:val="en-US" w:eastAsia="zh-CN" w:bidi="ar-SA"/>
        </w:rPr>
      </w:pPr>
    </w:p>
    <w:p>
      <w:pPr>
        <w:jc w:val="center"/>
        <w:rPr>
          <w:rFonts w:hint="eastAsia" w:ascii="宋体" w:hAnsi="宋体" w:eastAsia="宋体" w:cs="宋体"/>
          <w:b/>
          <w:kern w:val="2"/>
          <w:sz w:val="72"/>
          <w:szCs w:val="72"/>
        </w:rPr>
      </w:pPr>
      <w:r>
        <w:rPr>
          <w:rFonts w:hint="eastAsia" w:ascii="宋体" w:hAnsi="宋体" w:eastAsia="宋体" w:cs="宋体"/>
          <w:b/>
          <w:kern w:val="0"/>
          <w:sz w:val="44"/>
          <w:szCs w:val="44"/>
          <w:lang w:val="en-US" w:eastAsia="zh-CN" w:bidi="ar-SA"/>
        </w:rPr>
        <w:t>投标文件</w:t>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pStyle w:val="13"/>
        <w:rPr>
          <w:rFonts w:hint="eastAsia" w:ascii="宋体" w:hAnsi="宋体" w:eastAsia="宋体" w:cs="宋体"/>
        </w:rPr>
      </w:pPr>
    </w:p>
    <w:p>
      <w:pPr>
        <w:pStyle w:val="23"/>
        <w:rPr>
          <w:rFonts w:hint="eastAsia" w:ascii="宋体" w:hAnsi="宋体" w:eastAsia="宋体" w:cs="宋体"/>
        </w:rPr>
      </w:pPr>
    </w:p>
    <w:p>
      <w:pPr>
        <w:tabs>
          <w:tab w:val="center" w:pos="5346"/>
        </w:tabs>
        <w:spacing w:line="480" w:lineRule="auto"/>
        <w:ind w:left="1603" w:leftChars="534" w:hanging="321" w:hangingChars="100"/>
        <w:rPr>
          <w:rFonts w:hint="eastAsia" w:ascii="宋体" w:hAnsi="宋体" w:eastAsia="宋体" w:cs="宋体"/>
          <w:b/>
          <w:sz w:val="32"/>
          <w:szCs w:val="32"/>
        </w:rPr>
      </w:pPr>
      <w:r>
        <w:rPr>
          <w:rFonts w:hint="eastAsia" w:ascii="宋体" w:hAnsi="宋体" w:eastAsia="宋体" w:cs="宋体"/>
          <w:b/>
          <w:sz w:val="32"/>
          <w:szCs w:val="32"/>
        </w:rPr>
        <w:t>投标人名称（公章）：</w:t>
      </w:r>
    </w:p>
    <w:p>
      <w:pPr>
        <w:tabs>
          <w:tab w:val="center" w:pos="5346"/>
        </w:tabs>
        <w:spacing w:line="480" w:lineRule="auto"/>
        <w:ind w:left="1603" w:leftChars="534" w:hanging="321" w:hangingChars="100"/>
        <w:rPr>
          <w:rFonts w:hint="eastAsia" w:ascii="宋体" w:hAnsi="宋体" w:eastAsia="宋体" w:cs="宋体"/>
          <w:b/>
          <w:sz w:val="32"/>
          <w:szCs w:val="32"/>
        </w:rPr>
      </w:pPr>
      <w:r>
        <w:rPr>
          <w:rFonts w:hint="eastAsia" w:ascii="宋体" w:hAnsi="宋体" w:eastAsia="宋体" w:cs="宋体"/>
          <w:b/>
          <w:sz w:val="32"/>
          <w:szCs w:val="32"/>
        </w:rPr>
        <w:t>法定代表人</w:t>
      </w:r>
      <w:r>
        <w:rPr>
          <w:rFonts w:hint="eastAsia" w:ascii="宋体" w:hAnsi="宋体" w:eastAsia="宋体" w:cs="宋体"/>
          <w:b/>
          <w:sz w:val="32"/>
          <w:szCs w:val="32"/>
          <w:lang w:eastAsia="zh-CN"/>
        </w:rPr>
        <w:t>或</w:t>
      </w:r>
      <w:r>
        <w:rPr>
          <w:rFonts w:hint="eastAsia" w:ascii="宋体" w:hAnsi="宋体" w:eastAsia="宋体" w:cs="宋体"/>
          <w:b/>
          <w:sz w:val="32"/>
          <w:szCs w:val="32"/>
        </w:rPr>
        <w:t>被授权人（签字</w:t>
      </w:r>
      <w:r>
        <w:rPr>
          <w:rFonts w:hint="eastAsia" w:ascii="宋体" w:hAnsi="宋体" w:eastAsia="宋体" w:cs="宋体"/>
          <w:b/>
          <w:sz w:val="32"/>
          <w:szCs w:val="32"/>
          <w:lang w:eastAsia="zh-CN"/>
        </w:rPr>
        <w:t>或</w:t>
      </w:r>
      <w:r>
        <w:rPr>
          <w:rFonts w:hint="eastAsia" w:ascii="宋体" w:hAnsi="宋体" w:eastAsia="宋体" w:cs="宋体"/>
          <w:b/>
          <w:sz w:val="32"/>
          <w:szCs w:val="32"/>
        </w:rPr>
        <w:t>盖章）：</w:t>
      </w:r>
    </w:p>
    <w:p>
      <w:pPr>
        <w:tabs>
          <w:tab w:val="center" w:pos="5346"/>
        </w:tabs>
        <w:spacing w:line="480" w:lineRule="auto"/>
        <w:ind w:left="1603" w:leftChars="534" w:hanging="321" w:hangingChars="100"/>
        <w:rPr>
          <w:rFonts w:hint="eastAsia" w:ascii="宋体" w:hAnsi="宋体" w:eastAsia="宋体" w:cs="宋体"/>
          <w:b/>
          <w:sz w:val="32"/>
          <w:szCs w:val="32"/>
        </w:rPr>
      </w:pPr>
      <w:r>
        <w:rPr>
          <w:rFonts w:hint="eastAsia" w:ascii="宋体" w:hAnsi="宋体" w:eastAsia="宋体" w:cs="宋体"/>
          <w:b/>
          <w:sz w:val="32"/>
          <w:szCs w:val="32"/>
        </w:rPr>
        <w:t>时间：202</w:t>
      </w:r>
      <w:r>
        <w:rPr>
          <w:rFonts w:hint="eastAsia" w:ascii="宋体" w:hAnsi="宋体" w:eastAsia="宋体" w:cs="宋体"/>
          <w:b/>
          <w:sz w:val="32"/>
          <w:szCs w:val="32"/>
          <w:lang w:val="en-US" w:eastAsia="zh-CN"/>
        </w:rPr>
        <w:t>3</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r>
        <w:rPr>
          <w:rFonts w:hint="eastAsia" w:ascii="宋体" w:hAnsi="宋体" w:eastAsia="宋体" w:cs="宋体"/>
          <w:b/>
          <w:sz w:val="32"/>
          <w:szCs w:val="32"/>
          <w:u w:val="single"/>
        </w:rPr>
        <w:t xml:space="preserve">   </w:t>
      </w:r>
      <w:r>
        <w:rPr>
          <w:rFonts w:hint="eastAsia" w:ascii="宋体" w:hAnsi="宋体" w:eastAsia="宋体" w:cs="宋体"/>
          <w:b/>
          <w:sz w:val="32"/>
          <w:szCs w:val="32"/>
        </w:rPr>
        <w:t>日</w:t>
      </w:r>
    </w:p>
    <w:p>
      <w:pPr>
        <w:jc w:val="center"/>
        <w:rPr>
          <w:rFonts w:hint="eastAsia" w:ascii="宋体" w:hAnsi="宋体" w:eastAsia="宋体" w:cs="宋体"/>
          <w:b/>
          <w:sz w:val="44"/>
        </w:rPr>
      </w:pPr>
      <w:r>
        <w:rPr>
          <w:rFonts w:hint="eastAsia" w:ascii="宋体" w:hAnsi="宋体" w:eastAsia="宋体" w:cs="宋体"/>
          <w:bCs/>
          <w:sz w:val="44"/>
        </w:rPr>
        <w:br w:type="page"/>
      </w:r>
      <w:bookmarkStart w:id="98" w:name="_Toc344572156"/>
      <w:r>
        <w:rPr>
          <w:rFonts w:hint="eastAsia" w:ascii="宋体" w:hAnsi="宋体" w:eastAsia="宋体" w:cs="宋体"/>
          <w:b/>
          <w:sz w:val="44"/>
        </w:rPr>
        <w:t>目  录</w:t>
      </w:r>
    </w:p>
    <w:p>
      <w:pPr>
        <w:jc w:val="center"/>
        <w:rPr>
          <w:rFonts w:hint="eastAsia" w:ascii="宋体" w:hAnsi="宋体" w:eastAsia="宋体" w:cs="宋体"/>
          <w:b/>
          <w:sz w:val="44"/>
        </w:rPr>
      </w:pPr>
    </w:p>
    <w:p>
      <w:pPr>
        <w:pStyle w:val="9"/>
        <w:ind w:firstLine="0" w:firstLineChars="0"/>
        <w:jc w:val="center"/>
        <w:rPr>
          <w:rFonts w:hint="eastAsia" w:ascii="宋体" w:hAnsi="宋体" w:eastAsia="宋体" w:cs="宋体"/>
          <w:sz w:val="28"/>
          <w:szCs w:val="28"/>
        </w:rPr>
      </w:pPr>
      <w:r>
        <w:rPr>
          <w:rFonts w:hint="eastAsia" w:ascii="宋体" w:hAnsi="宋体" w:eastAsia="宋体" w:cs="宋体"/>
          <w:sz w:val="28"/>
          <w:szCs w:val="28"/>
        </w:rPr>
        <w:t>（格式自拟）</w:t>
      </w: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bookmarkEnd w:id="98"/>
    <w:p>
      <w:pPr>
        <w:spacing w:line="360" w:lineRule="auto"/>
        <w:jc w:val="center"/>
        <w:rPr>
          <w:rFonts w:hint="eastAsia" w:ascii="宋体" w:hAnsi="宋体" w:eastAsia="宋体" w:cs="宋体"/>
          <w:b/>
          <w:bCs/>
          <w:sz w:val="32"/>
          <w:szCs w:val="32"/>
        </w:rPr>
        <w:sectPr>
          <w:footerReference r:id="rId9" w:type="default"/>
          <w:pgSz w:w="11906" w:h="16839"/>
          <w:pgMar w:top="1113" w:right="1785" w:bottom="1171" w:left="1785" w:header="1104" w:footer="994" w:gutter="0"/>
          <w:pgNumType w:fmt="decimal"/>
          <w:cols w:space="720" w:num="1"/>
        </w:sectPr>
      </w:pPr>
      <w:bookmarkStart w:id="99" w:name="_Toc204524343"/>
    </w:p>
    <w:p>
      <w:pPr>
        <w:spacing w:line="360" w:lineRule="auto"/>
        <w:jc w:val="center"/>
        <w:rPr>
          <w:rFonts w:hint="eastAsia" w:ascii="宋体" w:hAnsi="宋体" w:eastAsia="宋体" w:cs="宋体"/>
          <w:sz w:val="32"/>
          <w:szCs w:val="32"/>
        </w:rPr>
      </w:pPr>
      <w:r>
        <w:rPr>
          <w:rFonts w:hint="eastAsia" w:ascii="宋体" w:hAnsi="宋体" w:eastAsia="宋体" w:cs="宋体"/>
          <w:b/>
          <w:bCs/>
          <w:sz w:val="32"/>
          <w:szCs w:val="32"/>
        </w:rPr>
        <w:t>一、投标函</w:t>
      </w:r>
    </w:p>
    <w:p>
      <w:pPr>
        <w:spacing w:line="360" w:lineRule="auto"/>
        <w:jc w:val="left"/>
        <w:rPr>
          <w:rFonts w:hint="eastAsia" w:ascii="宋体" w:hAnsi="宋体" w:eastAsia="宋体" w:cs="宋体"/>
          <w:b/>
        </w:rPr>
      </w:pPr>
      <w:bookmarkStart w:id="100" w:name="_Toc363474028"/>
      <w:bookmarkStart w:id="101" w:name="_Toc403077649"/>
      <w:r>
        <w:rPr>
          <w:rFonts w:hint="eastAsia" w:ascii="宋体" w:hAnsi="宋体" w:eastAsia="宋体" w:cs="宋体"/>
          <w:b/>
        </w:rPr>
        <w:t>致：</w:t>
      </w:r>
      <w:r>
        <w:rPr>
          <w:rFonts w:hint="eastAsia" w:ascii="宋体" w:hAnsi="宋体" w:eastAsia="宋体" w:cs="宋体"/>
          <w:b/>
          <w:lang w:val="en-US" w:eastAsia="zh-CN"/>
        </w:rPr>
        <w:t>略阳县</w:t>
      </w:r>
      <w:r>
        <w:rPr>
          <w:rFonts w:hint="eastAsia" w:ascii="宋体" w:hAnsi="宋体" w:eastAsia="宋体" w:cs="宋体"/>
          <w:b/>
        </w:rPr>
        <w:t>公安局</w:t>
      </w:r>
    </w:p>
    <w:p>
      <w:pPr>
        <w:spacing w:line="360" w:lineRule="auto"/>
        <w:ind w:firstLine="496" w:firstLineChars="200"/>
        <w:rPr>
          <w:rFonts w:hint="eastAsia" w:ascii="宋体" w:hAnsi="宋体" w:eastAsia="宋体" w:cs="宋体"/>
          <w:spacing w:val="4"/>
          <w:szCs w:val="24"/>
        </w:rPr>
      </w:pPr>
      <w:r>
        <w:rPr>
          <w:rFonts w:hint="eastAsia" w:ascii="宋体" w:hAnsi="宋体" w:eastAsia="宋体" w:cs="宋体"/>
          <w:spacing w:val="4"/>
          <w:szCs w:val="24"/>
        </w:rPr>
        <w:t>根据贵方项目名称、标段：</w:t>
      </w:r>
      <w:r>
        <w:rPr>
          <w:rFonts w:hint="eastAsia" w:ascii="宋体" w:hAnsi="宋体" w:eastAsia="宋体" w:cs="宋体"/>
          <w:spacing w:val="4"/>
          <w:szCs w:val="24"/>
          <w:u w:val="single"/>
        </w:rPr>
        <w:t xml:space="preserve">                  </w:t>
      </w:r>
      <w:r>
        <w:rPr>
          <w:rFonts w:hint="eastAsia" w:ascii="宋体" w:hAnsi="宋体" w:eastAsia="宋体" w:cs="宋体"/>
          <w:spacing w:val="4"/>
          <w:szCs w:val="24"/>
        </w:rPr>
        <w:t>(项目编号：</w:t>
      </w:r>
      <w:r>
        <w:rPr>
          <w:rFonts w:hint="eastAsia" w:ascii="宋体" w:hAnsi="宋体" w:eastAsia="宋体" w:cs="宋体"/>
          <w:spacing w:val="4"/>
          <w:szCs w:val="24"/>
          <w:u w:val="single"/>
        </w:rPr>
        <w:t xml:space="preserve">            </w:t>
      </w:r>
      <w:r>
        <w:rPr>
          <w:rFonts w:hint="eastAsia" w:ascii="宋体" w:hAnsi="宋体" w:eastAsia="宋体" w:cs="宋体"/>
          <w:spacing w:val="4"/>
          <w:szCs w:val="24"/>
        </w:rPr>
        <w:t>）的招标文件，签字代表</w:t>
      </w:r>
      <w:r>
        <w:rPr>
          <w:rFonts w:hint="eastAsia" w:ascii="宋体" w:hAnsi="宋体" w:eastAsia="宋体" w:cs="宋体"/>
          <w:spacing w:val="4"/>
          <w:szCs w:val="24"/>
          <w:u w:val="single"/>
        </w:rPr>
        <w:t>（全名、职务</w:t>
      </w:r>
      <w:r>
        <w:rPr>
          <w:rFonts w:hint="eastAsia" w:ascii="宋体" w:hAnsi="宋体" w:eastAsia="宋体" w:cs="宋体"/>
          <w:spacing w:val="4"/>
          <w:szCs w:val="24"/>
        </w:rPr>
        <w:t>）经正式授权并代表投标人</w:t>
      </w:r>
      <w:r>
        <w:rPr>
          <w:rFonts w:hint="eastAsia" w:ascii="宋体" w:hAnsi="宋体" w:eastAsia="宋体" w:cs="宋体"/>
          <w:spacing w:val="4"/>
          <w:szCs w:val="24"/>
          <w:u w:val="single"/>
        </w:rPr>
        <w:t xml:space="preserve">  (投标人名称)</w:t>
      </w:r>
      <w:r>
        <w:rPr>
          <w:rFonts w:hint="eastAsia" w:ascii="宋体" w:hAnsi="宋体" w:eastAsia="宋体" w:cs="宋体"/>
          <w:spacing w:val="4"/>
          <w:szCs w:val="24"/>
        </w:rPr>
        <w:t>提交投标文件正本</w:t>
      </w:r>
      <w:r>
        <w:rPr>
          <w:rFonts w:hint="eastAsia" w:ascii="宋体" w:hAnsi="宋体" w:eastAsia="宋体" w:cs="宋体"/>
          <w:spacing w:val="4"/>
          <w:szCs w:val="24"/>
          <w:u w:val="single"/>
        </w:rPr>
        <w:t xml:space="preserve">    </w:t>
      </w:r>
      <w:r>
        <w:rPr>
          <w:rFonts w:hint="eastAsia" w:ascii="宋体" w:hAnsi="宋体" w:eastAsia="宋体" w:cs="宋体"/>
          <w:spacing w:val="4"/>
          <w:szCs w:val="24"/>
        </w:rPr>
        <w:t>份、副本</w:t>
      </w:r>
      <w:r>
        <w:rPr>
          <w:rFonts w:hint="eastAsia" w:ascii="宋体" w:hAnsi="宋体" w:eastAsia="宋体" w:cs="宋体"/>
          <w:spacing w:val="4"/>
          <w:szCs w:val="24"/>
          <w:u w:val="single"/>
        </w:rPr>
        <w:t xml:space="preserve">    </w:t>
      </w:r>
      <w:r>
        <w:rPr>
          <w:rFonts w:hint="eastAsia" w:ascii="宋体" w:hAnsi="宋体" w:eastAsia="宋体" w:cs="宋体"/>
          <w:spacing w:val="4"/>
          <w:szCs w:val="24"/>
        </w:rPr>
        <w:t>份。</w:t>
      </w:r>
    </w:p>
    <w:p>
      <w:pPr>
        <w:spacing w:line="360" w:lineRule="auto"/>
        <w:jc w:val="left"/>
        <w:rPr>
          <w:rFonts w:hint="eastAsia" w:ascii="宋体" w:hAnsi="宋体" w:eastAsia="宋体" w:cs="宋体"/>
          <w:spacing w:val="4"/>
          <w:szCs w:val="24"/>
        </w:rPr>
      </w:pPr>
      <w:r>
        <w:rPr>
          <w:rFonts w:hint="eastAsia" w:ascii="宋体" w:hAnsi="宋体" w:eastAsia="宋体" w:cs="宋体"/>
          <w:spacing w:val="4"/>
          <w:szCs w:val="24"/>
        </w:rPr>
        <w:t>我方承诺如下：</w:t>
      </w:r>
    </w:p>
    <w:p>
      <w:pPr>
        <w:tabs>
          <w:tab w:val="left" w:pos="2160"/>
        </w:tabs>
        <w:spacing w:line="360" w:lineRule="auto"/>
        <w:ind w:firstLine="496" w:firstLineChars="200"/>
        <w:jc w:val="left"/>
        <w:rPr>
          <w:rFonts w:hint="eastAsia" w:ascii="宋体" w:hAnsi="宋体" w:eastAsia="宋体" w:cs="宋体"/>
          <w:spacing w:val="4"/>
          <w:szCs w:val="24"/>
        </w:rPr>
      </w:pPr>
      <w:r>
        <w:rPr>
          <w:rFonts w:hint="eastAsia" w:ascii="宋体" w:hAnsi="宋体" w:eastAsia="宋体" w:cs="宋体"/>
          <w:spacing w:val="4"/>
          <w:szCs w:val="24"/>
        </w:rPr>
        <w:t>1.如果中标，我们根据招标文件的规定，履行合同的责任和义务并将投标文件有效期延长至合同履行完毕。</w:t>
      </w:r>
    </w:p>
    <w:p>
      <w:pPr>
        <w:tabs>
          <w:tab w:val="left" w:pos="2160"/>
        </w:tabs>
        <w:spacing w:line="360" w:lineRule="auto"/>
        <w:ind w:firstLine="496" w:firstLineChars="200"/>
        <w:jc w:val="left"/>
        <w:rPr>
          <w:rFonts w:hint="eastAsia" w:ascii="宋体" w:hAnsi="宋体" w:eastAsia="宋体" w:cs="宋体"/>
          <w:spacing w:val="4"/>
          <w:szCs w:val="24"/>
        </w:rPr>
      </w:pPr>
      <w:r>
        <w:rPr>
          <w:rFonts w:hint="eastAsia" w:ascii="宋体" w:hAnsi="宋体" w:eastAsia="宋体" w:cs="宋体"/>
          <w:spacing w:val="4"/>
          <w:szCs w:val="24"/>
        </w:rPr>
        <w:t>2.我们已详细阅读和审核全部招标文件（含修改部分）及有关附件，我们知道必须放弃提出含糊不清或误解的问题的权利。</w:t>
      </w:r>
    </w:p>
    <w:p>
      <w:pPr>
        <w:tabs>
          <w:tab w:val="left" w:pos="2160"/>
        </w:tabs>
        <w:spacing w:line="360" w:lineRule="auto"/>
        <w:ind w:firstLine="496" w:firstLineChars="200"/>
        <w:jc w:val="left"/>
        <w:rPr>
          <w:rFonts w:hint="eastAsia" w:ascii="宋体" w:hAnsi="宋体" w:eastAsia="宋体" w:cs="宋体"/>
          <w:spacing w:val="4"/>
          <w:szCs w:val="24"/>
        </w:rPr>
      </w:pPr>
      <w:r>
        <w:rPr>
          <w:rFonts w:hint="eastAsia" w:ascii="宋体" w:hAnsi="宋体" w:eastAsia="宋体" w:cs="宋体"/>
          <w:spacing w:val="4"/>
          <w:szCs w:val="24"/>
        </w:rPr>
        <w:t>3.我们同意在投标有效期内（自投标之日起</w:t>
      </w:r>
      <w:r>
        <w:rPr>
          <w:rFonts w:hint="eastAsia" w:ascii="宋体" w:hAnsi="宋体" w:eastAsia="宋体" w:cs="宋体"/>
          <w:spacing w:val="4"/>
          <w:szCs w:val="24"/>
          <w:u w:val="single"/>
        </w:rPr>
        <w:t xml:space="preserve">     </w:t>
      </w:r>
      <w:r>
        <w:rPr>
          <w:rFonts w:hint="eastAsia" w:ascii="宋体" w:hAnsi="宋体" w:eastAsia="宋体" w:cs="宋体"/>
          <w:spacing w:val="4"/>
          <w:szCs w:val="24"/>
        </w:rPr>
        <w:t>天内），本投标函对我方具有约束力。</w:t>
      </w:r>
    </w:p>
    <w:p>
      <w:pPr>
        <w:tabs>
          <w:tab w:val="left" w:pos="2160"/>
        </w:tabs>
        <w:spacing w:line="360" w:lineRule="auto"/>
        <w:ind w:firstLine="496" w:firstLineChars="200"/>
        <w:jc w:val="left"/>
        <w:rPr>
          <w:rFonts w:hint="eastAsia" w:ascii="宋体" w:hAnsi="宋体" w:eastAsia="宋体" w:cs="宋体"/>
          <w:spacing w:val="4"/>
          <w:szCs w:val="24"/>
        </w:rPr>
      </w:pPr>
      <w:r>
        <w:rPr>
          <w:rFonts w:hint="eastAsia" w:ascii="宋体" w:hAnsi="宋体" w:eastAsia="宋体" w:cs="宋体"/>
          <w:spacing w:val="4"/>
          <w:szCs w:val="24"/>
        </w:rPr>
        <w:t>4.我方完全理解最低报价不是中标的唯一条件，并尊重评标委员会的评审结论和采购人的定标结果。</w:t>
      </w:r>
    </w:p>
    <w:p>
      <w:pPr>
        <w:tabs>
          <w:tab w:val="left" w:pos="2160"/>
        </w:tabs>
        <w:spacing w:line="360" w:lineRule="auto"/>
        <w:ind w:firstLine="496" w:firstLineChars="200"/>
        <w:jc w:val="left"/>
        <w:rPr>
          <w:rFonts w:hint="eastAsia" w:ascii="宋体" w:hAnsi="宋体" w:eastAsia="宋体" w:cs="宋体"/>
          <w:spacing w:val="4"/>
          <w:szCs w:val="24"/>
        </w:rPr>
      </w:pPr>
      <w:r>
        <w:rPr>
          <w:rFonts w:hint="eastAsia" w:ascii="宋体" w:hAnsi="宋体" w:eastAsia="宋体" w:cs="宋体"/>
          <w:spacing w:val="4"/>
          <w:szCs w:val="24"/>
        </w:rPr>
        <w:t>5.我方愿意向贵方提供任何与本次招标有关的数据、情况、样品（如涉及）和技术资料，若贵方需要，我方愿意提供我方做出的一切承诺的证明材料。</w:t>
      </w:r>
    </w:p>
    <w:p>
      <w:pPr>
        <w:tabs>
          <w:tab w:val="left" w:pos="2160"/>
        </w:tabs>
        <w:spacing w:line="360" w:lineRule="auto"/>
        <w:ind w:firstLine="496" w:firstLineChars="200"/>
        <w:jc w:val="left"/>
        <w:rPr>
          <w:rFonts w:hint="eastAsia" w:ascii="宋体" w:hAnsi="宋体" w:eastAsia="宋体" w:cs="宋体"/>
          <w:spacing w:val="4"/>
          <w:szCs w:val="24"/>
        </w:rPr>
      </w:pPr>
      <w:r>
        <w:rPr>
          <w:rFonts w:hint="eastAsia" w:ascii="宋体" w:hAnsi="宋体" w:eastAsia="宋体" w:cs="宋体"/>
          <w:spacing w:val="4"/>
          <w:szCs w:val="24"/>
        </w:rPr>
        <w:t>6.我们同意按招标文件规定，遵守贵公司有关规定和收费标准。</w:t>
      </w:r>
    </w:p>
    <w:p>
      <w:pPr>
        <w:tabs>
          <w:tab w:val="left" w:pos="2160"/>
        </w:tabs>
        <w:spacing w:line="360" w:lineRule="auto"/>
        <w:ind w:firstLine="496" w:firstLineChars="200"/>
        <w:jc w:val="left"/>
        <w:rPr>
          <w:rFonts w:hint="eastAsia" w:ascii="宋体" w:hAnsi="宋体" w:eastAsia="宋体" w:cs="宋体"/>
          <w:spacing w:val="4"/>
          <w:szCs w:val="24"/>
        </w:rPr>
      </w:pPr>
      <w:r>
        <w:rPr>
          <w:rFonts w:hint="eastAsia" w:ascii="宋体" w:hAnsi="宋体" w:eastAsia="宋体" w:cs="宋体"/>
          <w:spacing w:val="4"/>
          <w:szCs w:val="24"/>
        </w:rPr>
        <w:t>7.与本投标有关的一切正式往来通讯为：</w:t>
      </w:r>
    </w:p>
    <w:p>
      <w:pPr>
        <w:tabs>
          <w:tab w:val="left" w:pos="2160"/>
        </w:tabs>
        <w:spacing w:line="360" w:lineRule="auto"/>
        <w:ind w:firstLine="496" w:firstLineChars="200"/>
        <w:jc w:val="left"/>
        <w:rPr>
          <w:rFonts w:hint="eastAsia" w:ascii="宋体" w:hAnsi="宋体" w:eastAsia="宋体" w:cs="宋体"/>
          <w:spacing w:val="4"/>
          <w:szCs w:val="24"/>
        </w:rPr>
      </w:pPr>
    </w:p>
    <w:p>
      <w:pPr>
        <w:spacing w:line="360" w:lineRule="auto"/>
        <w:ind w:firstLine="424" w:firstLineChars="171"/>
        <w:jc w:val="left"/>
        <w:rPr>
          <w:rFonts w:hint="eastAsia" w:ascii="宋体" w:hAnsi="宋体" w:eastAsia="宋体" w:cs="宋体"/>
          <w:spacing w:val="4"/>
          <w:szCs w:val="24"/>
          <w:u w:val="single"/>
        </w:rPr>
      </w:pPr>
      <w:r>
        <w:rPr>
          <w:rFonts w:hint="eastAsia" w:ascii="宋体" w:hAnsi="宋体" w:eastAsia="宋体" w:cs="宋体"/>
          <w:spacing w:val="4"/>
          <w:szCs w:val="24"/>
        </w:rPr>
        <w:t>联系地址：</w:t>
      </w:r>
      <w:r>
        <w:rPr>
          <w:rFonts w:hint="eastAsia" w:ascii="宋体" w:hAnsi="宋体" w:eastAsia="宋体" w:cs="宋体"/>
          <w:spacing w:val="4"/>
          <w:szCs w:val="24"/>
          <w:u w:val="single"/>
        </w:rPr>
        <w:t xml:space="preserve">                             </w:t>
      </w:r>
    </w:p>
    <w:p>
      <w:pPr>
        <w:spacing w:line="360" w:lineRule="auto"/>
        <w:ind w:firstLine="424" w:firstLineChars="171"/>
        <w:jc w:val="left"/>
        <w:rPr>
          <w:rFonts w:hint="eastAsia" w:ascii="宋体" w:hAnsi="宋体" w:eastAsia="宋体" w:cs="宋体"/>
          <w:spacing w:val="4"/>
          <w:szCs w:val="24"/>
          <w:u w:val="single"/>
        </w:rPr>
      </w:pPr>
      <w:r>
        <w:rPr>
          <w:rFonts w:hint="eastAsia" w:ascii="宋体" w:hAnsi="宋体" w:eastAsia="宋体" w:cs="宋体"/>
          <w:spacing w:val="4"/>
          <w:szCs w:val="24"/>
        </w:rPr>
        <w:t>邮政编码：</w:t>
      </w:r>
      <w:r>
        <w:rPr>
          <w:rFonts w:hint="eastAsia" w:ascii="宋体" w:hAnsi="宋体" w:eastAsia="宋体" w:cs="宋体"/>
          <w:spacing w:val="4"/>
          <w:szCs w:val="24"/>
          <w:u w:val="single"/>
        </w:rPr>
        <w:t xml:space="preserve">                             </w:t>
      </w:r>
    </w:p>
    <w:p>
      <w:pPr>
        <w:spacing w:line="360" w:lineRule="auto"/>
        <w:ind w:firstLine="424" w:firstLineChars="171"/>
        <w:jc w:val="left"/>
        <w:rPr>
          <w:rFonts w:hint="eastAsia" w:ascii="宋体" w:hAnsi="宋体" w:eastAsia="宋体" w:cs="宋体"/>
          <w:spacing w:val="4"/>
          <w:szCs w:val="24"/>
          <w:u w:val="single"/>
        </w:rPr>
      </w:pPr>
      <w:r>
        <w:rPr>
          <w:rFonts w:hint="eastAsia" w:ascii="宋体" w:hAnsi="宋体" w:eastAsia="宋体" w:cs="宋体"/>
          <w:spacing w:val="4"/>
          <w:szCs w:val="24"/>
        </w:rPr>
        <w:t>电    话：</w:t>
      </w:r>
      <w:r>
        <w:rPr>
          <w:rFonts w:hint="eastAsia" w:ascii="宋体" w:hAnsi="宋体" w:eastAsia="宋体" w:cs="宋体"/>
          <w:spacing w:val="4"/>
          <w:szCs w:val="24"/>
          <w:u w:val="single"/>
        </w:rPr>
        <w:t xml:space="preserve">                             </w:t>
      </w:r>
    </w:p>
    <w:p>
      <w:pPr>
        <w:spacing w:line="360" w:lineRule="auto"/>
        <w:ind w:firstLine="424" w:firstLineChars="171"/>
        <w:jc w:val="left"/>
        <w:rPr>
          <w:rFonts w:hint="eastAsia" w:ascii="宋体" w:hAnsi="宋体" w:eastAsia="宋体" w:cs="宋体"/>
          <w:spacing w:val="4"/>
          <w:szCs w:val="24"/>
          <w:u w:val="single"/>
        </w:rPr>
      </w:pPr>
      <w:r>
        <w:rPr>
          <w:rFonts w:hint="eastAsia" w:ascii="宋体" w:hAnsi="宋体" w:eastAsia="宋体" w:cs="宋体"/>
          <w:spacing w:val="4"/>
          <w:szCs w:val="24"/>
        </w:rPr>
        <w:t>传    真：</w:t>
      </w:r>
      <w:r>
        <w:rPr>
          <w:rFonts w:hint="eastAsia" w:ascii="宋体" w:hAnsi="宋体" w:eastAsia="宋体" w:cs="宋体"/>
          <w:spacing w:val="4"/>
          <w:szCs w:val="24"/>
          <w:u w:val="single"/>
        </w:rPr>
        <w:t xml:space="preserve">                             </w:t>
      </w:r>
    </w:p>
    <w:p>
      <w:pPr>
        <w:spacing w:line="360" w:lineRule="auto"/>
        <w:ind w:firstLine="424" w:firstLineChars="171"/>
        <w:jc w:val="left"/>
        <w:rPr>
          <w:rFonts w:hint="eastAsia" w:ascii="宋体" w:hAnsi="宋体" w:eastAsia="宋体" w:cs="宋体"/>
          <w:spacing w:val="4"/>
          <w:szCs w:val="24"/>
          <w:u w:val="single"/>
        </w:rPr>
      </w:pPr>
      <w:r>
        <w:rPr>
          <w:rFonts w:hint="eastAsia" w:ascii="宋体" w:hAnsi="宋体" w:eastAsia="宋体" w:cs="宋体"/>
          <w:spacing w:val="4"/>
          <w:szCs w:val="24"/>
        </w:rPr>
        <w:t>投标人名称（公章）：</w:t>
      </w:r>
      <w:r>
        <w:rPr>
          <w:rFonts w:hint="eastAsia" w:ascii="宋体" w:hAnsi="宋体" w:eastAsia="宋体" w:cs="宋体"/>
          <w:spacing w:val="4"/>
          <w:szCs w:val="24"/>
          <w:u w:val="single"/>
        </w:rPr>
        <w:t xml:space="preserve">                    </w:t>
      </w:r>
    </w:p>
    <w:p>
      <w:pPr>
        <w:spacing w:line="360" w:lineRule="auto"/>
        <w:ind w:firstLine="424" w:firstLineChars="171"/>
        <w:jc w:val="left"/>
        <w:rPr>
          <w:rFonts w:hint="eastAsia" w:ascii="宋体" w:hAnsi="宋体" w:eastAsia="宋体" w:cs="宋体"/>
          <w:spacing w:val="4"/>
          <w:szCs w:val="24"/>
          <w:u w:val="single"/>
        </w:rPr>
      </w:pPr>
      <w:r>
        <w:rPr>
          <w:rFonts w:hint="eastAsia" w:ascii="宋体" w:hAnsi="宋体" w:eastAsia="宋体" w:cs="宋体"/>
          <w:spacing w:val="4"/>
          <w:szCs w:val="24"/>
        </w:rPr>
        <w:t>法定代表人（签字</w:t>
      </w:r>
      <w:r>
        <w:rPr>
          <w:rFonts w:hint="eastAsia" w:ascii="宋体" w:hAnsi="宋体" w:eastAsia="宋体" w:cs="宋体"/>
          <w:spacing w:val="4"/>
          <w:szCs w:val="24"/>
          <w:lang w:eastAsia="zh-CN"/>
        </w:rPr>
        <w:t>并</w:t>
      </w:r>
      <w:r>
        <w:rPr>
          <w:rFonts w:hint="eastAsia" w:ascii="宋体" w:hAnsi="宋体" w:eastAsia="宋体" w:cs="宋体"/>
          <w:spacing w:val="4"/>
          <w:szCs w:val="24"/>
        </w:rPr>
        <w:t>盖章）：</w:t>
      </w:r>
      <w:r>
        <w:rPr>
          <w:rFonts w:hint="eastAsia" w:ascii="宋体" w:hAnsi="宋体" w:eastAsia="宋体" w:cs="宋体"/>
          <w:spacing w:val="4"/>
          <w:szCs w:val="24"/>
          <w:u w:val="single"/>
        </w:rPr>
        <w:t xml:space="preserve">              </w:t>
      </w:r>
    </w:p>
    <w:p>
      <w:pPr>
        <w:spacing w:line="360" w:lineRule="auto"/>
        <w:ind w:firstLine="424" w:firstLineChars="171"/>
        <w:jc w:val="left"/>
        <w:rPr>
          <w:rFonts w:hint="eastAsia" w:ascii="宋体" w:hAnsi="宋体" w:eastAsia="宋体" w:cs="宋体"/>
          <w:spacing w:val="4"/>
          <w:szCs w:val="24"/>
          <w:u w:val="single"/>
        </w:rPr>
      </w:pPr>
      <w:r>
        <w:rPr>
          <w:rFonts w:hint="eastAsia" w:ascii="宋体" w:hAnsi="宋体" w:eastAsia="宋体" w:cs="宋体"/>
          <w:spacing w:val="4"/>
          <w:szCs w:val="24"/>
        </w:rPr>
        <w:t xml:space="preserve">日    期： </w:t>
      </w:r>
      <w:r>
        <w:rPr>
          <w:rFonts w:hint="eastAsia" w:ascii="宋体" w:hAnsi="宋体" w:eastAsia="宋体" w:cs="宋体"/>
          <w:spacing w:val="4"/>
          <w:szCs w:val="24"/>
          <w:u w:val="single"/>
        </w:rPr>
        <w:t xml:space="preserve">                            </w:t>
      </w:r>
    </w:p>
    <w:p>
      <w:pPr>
        <w:spacing w:line="360" w:lineRule="auto"/>
        <w:jc w:val="center"/>
        <w:rPr>
          <w:rFonts w:hint="eastAsia" w:ascii="宋体" w:hAnsi="宋体" w:eastAsia="宋体" w:cs="宋体"/>
          <w:sz w:val="32"/>
          <w:szCs w:val="32"/>
        </w:rPr>
      </w:pPr>
      <w:r>
        <w:rPr>
          <w:rFonts w:hint="eastAsia" w:ascii="宋体" w:hAnsi="宋体" w:eastAsia="宋体" w:cs="宋体"/>
          <w:spacing w:val="4"/>
          <w:szCs w:val="24"/>
          <w:u w:val="single"/>
        </w:rPr>
        <w:br w:type="page"/>
      </w:r>
      <w:r>
        <w:rPr>
          <w:rFonts w:hint="eastAsia" w:ascii="宋体" w:hAnsi="宋体" w:eastAsia="宋体" w:cs="宋体"/>
          <w:b/>
          <w:bCs/>
          <w:kern w:val="2"/>
          <w:sz w:val="32"/>
          <w:szCs w:val="32"/>
        </w:rPr>
        <w:t>二、法定代表人授权委托书</w:t>
      </w:r>
      <w:bookmarkEnd w:id="100"/>
      <w:bookmarkEnd w:id="101"/>
    </w:p>
    <w:p>
      <w:pPr>
        <w:spacing w:line="360" w:lineRule="auto"/>
        <w:jc w:val="center"/>
        <w:rPr>
          <w:rFonts w:hint="eastAsia" w:ascii="宋体" w:hAnsi="宋体" w:eastAsia="宋体" w:cs="宋体"/>
          <w:b/>
          <w:bCs/>
          <w:sz w:val="30"/>
          <w:szCs w:val="30"/>
        </w:rPr>
      </w:pPr>
      <w:bookmarkStart w:id="102" w:name="_Toc283035204"/>
      <w:bookmarkStart w:id="103" w:name="_Toc363474029"/>
      <w:bookmarkStart w:id="104" w:name="_Toc324414285"/>
      <w:bookmarkStart w:id="105" w:name="_Toc283035117"/>
      <w:bookmarkStart w:id="106" w:name="_Toc283035600"/>
      <w:bookmarkStart w:id="107" w:name="_Toc4146"/>
      <w:bookmarkStart w:id="108" w:name="_Toc19169"/>
      <w:bookmarkStart w:id="109" w:name="_Toc282530019"/>
      <w:bookmarkStart w:id="110" w:name="_Toc403077650"/>
      <w:r>
        <w:rPr>
          <w:rFonts w:hint="eastAsia" w:ascii="宋体" w:hAnsi="宋体" w:eastAsia="宋体" w:cs="宋体"/>
          <w:b/>
          <w:bCs/>
          <w:sz w:val="30"/>
          <w:szCs w:val="30"/>
        </w:rPr>
        <w:t>2.1法定代表人身份证明书</w:t>
      </w:r>
    </w:p>
    <w:tbl>
      <w:tblPr>
        <w:tblStyle w:val="27"/>
        <w:tblpPr w:leftFromText="180" w:rightFromText="180" w:vertAnchor="text" w:horzAnchor="page" w:tblpX="1336" w:tblpY="126"/>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317"/>
        <w:gridCol w:w="1843"/>
        <w:gridCol w:w="1253"/>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0" w:type="dxa"/>
            <w:gridSpan w:val="5"/>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致：</w:t>
            </w:r>
            <w:r>
              <w:rPr>
                <w:rFonts w:hint="eastAsia" w:ascii="宋体" w:hAnsi="宋体" w:eastAsia="宋体" w:cs="宋体"/>
                <w:bCs/>
                <w:caps/>
                <w:szCs w:val="24"/>
                <w:lang w:val="en-US" w:eastAsia="zh-CN"/>
              </w:rPr>
              <w:t>略阳县</w:t>
            </w:r>
            <w:r>
              <w:rPr>
                <w:rFonts w:hint="eastAsia" w:ascii="宋体" w:hAnsi="宋体" w:eastAsia="宋体" w:cs="宋体"/>
                <w:bCs/>
                <w:caps/>
                <w:szCs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 xml:space="preserve">项目名称 </w:t>
            </w:r>
          </w:p>
        </w:tc>
        <w:tc>
          <w:tcPr>
            <w:tcW w:w="7900" w:type="dxa"/>
            <w:gridSpan w:val="4"/>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文件编号</w:t>
            </w:r>
          </w:p>
        </w:tc>
        <w:tc>
          <w:tcPr>
            <w:tcW w:w="7900" w:type="dxa"/>
            <w:gridSpan w:val="4"/>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520"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权   限</w:t>
            </w:r>
          </w:p>
        </w:tc>
        <w:tc>
          <w:tcPr>
            <w:tcW w:w="7900" w:type="dxa"/>
            <w:gridSpan w:val="4"/>
            <w:vAlign w:val="center"/>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有效期</w:t>
            </w:r>
          </w:p>
        </w:tc>
        <w:tc>
          <w:tcPr>
            <w:tcW w:w="7900" w:type="dxa"/>
            <w:gridSpan w:val="4"/>
            <w:vAlign w:val="center"/>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szCs w:val="24"/>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restart"/>
            <w:vAlign w:val="center"/>
          </w:tcPr>
          <w:p>
            <w:pPr>
              <w:tabs>
                <w:tab w:val="right" w:leader="dot" w:pos="9022"/>
              </w:tabs>
              <w:autoSpaceDE w:val="0"/>
              <w:autoSpaceDN w:val="0"/>
              <w:adjustRightInd w:val="0"/>
              <w:spacing w:line="560" w:lineRule="exact"/>
              <w:ind w:firstLine="240" w:firstLineChars="100"/>
              <w:rPr>
                <w:rFonts w:hint="eastAsia" w:ascii="宋体" w:hAnsi="宋体" w:eastAsia="宋体" w:cs="宋体"/>
                <w:bCs/>
                <w:caps/>
                <w:szCs w:val="24"/>
              </w:rPr>
            </w:pPr>
            <w:r>
              <w:rPr>
                <w:rFonts w:hint="eastAsia" w:ascii="宋体" w:hAnsi="宋体" w:eastAsia="宋体" w:cs="宋体"/>
                <w:bCs/>
                <w:caps/>
                <w:szCs w:val="24"/>
              </w:rPr>
              <w:t>企业</w:t>
            </w:r>
          </w:p>
          <w:p>
            <w:pPr>
              <w:tabs>
                <w:tab w:val="right" w:leader="dot" w:pos="9022"/>
              </w:tabs>
              <w:autoSpaceDE w:val="0"/>
              <w:autoSpaceDN w:val="0"/>
              <w:adjustRightInd w:val="0"/>
              <w:spacing w:line="560" w:lineRule="exact"/>
              <w:ind w:firstLine="240" w:firstLineChars="100"/>
              <w:rPr>
                <w:rFonts w:hint="eastAsia" w:ascii="宋体" w:hAnsi="宋体" w:eastAsia="宋体" w:cs="宋体"/>
                <w:bCs/>
                <w:caps/>
                <w:szCs w:val="24"/>
              </w:rPr>
            </w:pPr>
            <w:r>
              <w:rPr>
                <w:rFonts w:hint="eastAsia" w:ascii="宋体" w:hAnsi="宋体" w:eastAsia="宋体" w:cs="宋体"/>
                <w:bCs/>
                <w:caps/>
                <w:szCs w:val="24"/>
              </w:rPr>
              <w:t>信息</w:t>
            </w:r>
          </w:p>
        </w:tc>
        <w:tc>
          <w:tcPr>
            <w:tcW w:w="2317"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 xml:space="preserve">企 业 名 称 </w:t>
            </w:r>
          </w:p>
        </w:tc>
        <w:tc>
          <w:tcPr>
            <w:tcW w:w="5583" w:type="dxa"/>
            <w:gridSpan w:val="3"/>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2317"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法 定 地 址</w:t>
            </w:r>
          </w:p>
        </w:tc>
        <w:tc>
          <w:tcPr>
            <w:tcW w:w="5583" w:type="dxa"/>
            <w:gridSpan w:val="3"/>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2317"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营业执照注册证号</w:t>
            </w:r>
          </w:p>
        </w:tc>
        <w:tc>
          <w:tcPr>
            <w:tcW w:w="5583" w:type="dxa"/>
            <w:gridSpan w:val="3"/>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2317" w:type="dxa"/>
          </w:tcPr>
          <w:p>
            <w:pPr>
              <w:tabs>
                <w:tab w:val="right" w:leader="dot" w:pos="9022"/>
              </w:tabs>
              <w:spacing w:line="560" w:lineRule="exact"/>
              <w:rPr>
                <w:rFonts w:hint="eastAsia" w:ascii="宋体" w:hAnsi="宋体" w:eastAsia="宋体" w:cs="宋体"/>
                <w:bCs/>
                <w:caps/>
                <w:szCs w:val="24"/>
              </w:rPr>
            </w:pPr>
            <w:r>
              <w:rPr>
                <w:rFonts w:hint="eastAsia" w:ascii="宋体" w:hAnsi="宋体" w:eastAsia="宋体" w:cs="宋体"/>
                <w:bCs/>
                <w:caps/>
                <w:szCs w:val="24"/>
              </w:rPr>
              <w:t>工商登记机关</w:t>
            </w:r>
          </w:p>
        </w:tc>
        <w:tc>
          <w:tcPr>
            <w:tcW w:w="5583" w:type="dxa"/>
            <w:gridSpan w:val="3"/>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2317" w:type="dxa"/>
          </w:tcPr>
          <w:p>
            <w:pPr>
              <w:tabs>
                <w:tab w:val="right" w:leader="dot" w:pos="9022"/>
              </w:tabs>
              <w:spacing w:line="560" w:lineRule="exact"/>
              <w:rPr>
                <w:rFonts w:hint="eastAsia" w:ascii="宋体" w:hAnsi="宋体" w:eastAsia="宋体" w:cs="宋体"/>
                <w:bCs/>
                <w:caps/>
                <w:szCs w:val="24"/>
              </w:rPr>
            </w:pPr>
            <w:r>
              <w:rPr>
                <w:rFonts w:hint="eastAsia" w:ascii="宋体" w:hAnsi="宋体" w:eastAsia="宋体" w:cs="宋体"/>
                <w:bCs/>
                <w:caps/>
                <w:szCs w:val="24"/>
              </w:rPr>
              <w:t>网        址</w:t>
            </w:r>
          </w:p>
        </w:tc>
        <w:tc>
          <w:tcPr>
            <w:tcW w:w="5583" w:type="dxa"/>
            <w:gridSpan w:val="3"/>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restart"/>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法定代</w:t>
            </w: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表人</w:t>
            </w:r>
          </w:p>
        </w:tc>
        <w:tc>
          <w:tcPr>
            <w:tcW w:w="2317" w:type="dxa"/>
          </w:tcPr>
          <w:p>
            <w:pPr>
              <w:tabs>
                <w:tab w:val="right" w:leader="dot" w:pos="9022"/>
              </w:tabs>
              <w:autoSpaceDE w:val="0"/>
              <w:autoSpaceDN w:val="0"/>
              <w:adjustRightInd w:val="0"/>
              <w:spacing w:line="560" w:lineRule="exact"/>
              <w:ind w:firstLine="240" w:firstLineChars="100"/>
              <w:jc w:val="left"/>
              <w:rPr>
                <w:rFonts w:hint="eastAsia" w:ascii="宋体" w:hAnsi="宋体" w:eastAsia="宋体" w:cs="宋体"/>
                <w:bCs/>
                <w:caps/>
                <w:szCs w:val="24"/>
              </w:rPr>
            </w:pPr>
            <w:r>
              <w:rPr>
                <w:rFonts w:hint="eastAsia" w:ascii="宋体" w:hAnsi="宋体" w:eastAsia="宋体" w:cs="宋体"/>
                <w:bCs/>
                <w:caps/>
                <w:szCs w:val="24"/>
              </w:rPr>
              <w:t>姓    名</w:t>
            </w:r>
          </w:p>
        </w:tc>
        <w:tc>
          <w:tcPr>
            <w:tcW w:w="1843"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1253"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性    别</w:t>
            </w:r>
          </w:p>
        </w:tc>
        <w:tc>
          <w:tcPr>
            <w:tcW w:w="2487"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hint="eastAsia" w:ascii="宋体" w:hAnsi="宋体" w:eastAsia="宋体" w:cs="宋体"/>
                <w:bCs/>
                <w:caps/>
                <w:szCs w:val="24"/>
              </w:rPr>
            </w:pPr>
            <w:r>
              <w:rPr>
                <w:rFonts w:hint="eastAsia" w:ascii="宋体" w:hAnsi="宋体" w:eastAsia="宋体" w:cs="宋体"/>
                <w:bCs/>
                <w:caps/>
                <w:szCs w:val="24"/>
              </w:rPr>
              <w:t>职    务</w:t>
            </w:r>
          </w:p>
        </w:tc>
        <w:tc>
          <w:tcPr>
            <w:tcW w:w="1843"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1253"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联系电话</w:t>
            </w:r>
          </w:p>
        </w:tc>
        <w:tc>
          <w:tcPr>
            <w:tcW w:w="2487"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hint="eastAsia" w:ascii="宋体" w:hAnsi="宋体" w:eastAsia="宋体" w:cs="宋体"/>
                <w:bCs/>
                <w:caps/>
                <w:szCs w:val="24"/>
              </w:rPr>
            </w:pPr>
            <w:r>
              <w:rPr>
                <w:rFonts w:hint="eastAsia" w:ascii="宋体" w:hAnsi="宋体" w:eastAsia="宋体" w:cs="宋体"/>
                <w:bCs/>
                <w:caps/>
                <w:szCs w:val="24"/>
              </w:rPr>
              <w:t>传    真</w:t>
            </w:r>
          </w:p>
        </w:tc>
        <w:tc>
          <w:tcPr>
            <w:tcW w:w="5583" w:type="dxa"/>
            <w:gridSpan w:val="3"/>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5583" w:type="dxa"/>
            <w:gridSpan w:val="3"/>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9420" w:type="dxa"/>
            <w:gridSpan w:val="5"/>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pPr>
              <w:tabs>
                <w:tab w:val="right" w:leader="dot" w:pos="9022"/>
              </w:tabs>
              <w:autoSpaceDE w:val="0"/>
              <w:autoSpaceDN w:val="0"/>
              <w:adjustRightInd w:val="0"/>
              <w:spacing w:line="560" w:lineRule="exact"/>
              <w:jc w:val="center"/>
              <w:rPr>
                <w:rFonts w:hint="eastAsia" w:ascii="宋体" w:hAnsi="宋体" w:eastAsia="宋体" w:cs="宋体"/>
                <w:spacing w:val="-4"/>
                <w:szCs w:val="24"/>
              </w:rPr>
            </w:pP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spacing w:val="-4"/>
                <w:szCs w:val="24"/>
              </w:rPr>
              <w:t>二代身份证正、反两面都需复印</w:t>
            </w: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420" w:type="dxa"/>
            <w:gridSpan w:val="5"/>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法定代表人签字</w:t>
            </w:r>
            <w:r>
              <w:rPr>
                <w:rFonts w:hint="eastAsia" w:ascii="宋体" w:hAnsi="宋体" w:eastAsia="宋体" w:cs="宋体"/>
                <w:bCs/>
                <w:caps/>
                <w:szCs w:val="24"/>
                <w:lang w:eastAsia="zh-CN"/>
              </w:rPr>
              <w:t>并</w:t>
            </w:r>
            <w:r>
              <w:rPr>
                <w:rFonts w:hint="eastAsia" w:ascii="宋体" w:hAnsi="宋体" w:eastAsia="宋体" w:cs="宋体"/>
                <w:bCs/>
                <w:caps/>
                <w:szCs w:val="24"/>
              </w:rPr>
              <w:t>盖章：</w:t>
            </w:r>
          </w:p>
        </w:tc>
      </w:tr>
    </w:tbl>
    <w:p>
      <w:pPr>
        <w:spacing w:line="360" w:lineRule="auto"/>
        <w:rPr>
          <w:rFonts w:hint="eastAsia" w:ascii="宋体" w:hAnsi="宋体" w:eastAsia="宋体" w:cs="宋体"/>
          <w:spacing w:val="4"/>
          <w:szCs w:val="24"/>
        </w:rPr>
      </w:pPr>
      <w:r>
        <w:rPr>
          <w:rFonts w:hint="eastAsia" w:ascii="宋体" w:hAnsi="宋体" w:eastAsia="宋体" w:cs="宋体"/>
          <w:spacing w:val="4"/>
          <w:szCs w:val="24"/>
        </w:rPr>
        <w:t xml:space="preserve">投标人名称（公章）: </w:t>
      </w:r>
      <w:r>
        <w:rPr>
          <w:rFonts w:hint="eastAsia" w:ascii="宋体" w:hAnsi="宋体" w:eastAsia="宋体" w:cs="宋体"/>
          <w:spacing w:val="4"/>
          <w:szCs w:val="24"/>
          <w:u w:val="single"/>
        </w:rPr>
        <w:t xml:space="preserve">          </w:t>
      </w:r>
      <w:r>
        <w:rPr>
          <w:rFonts w:hint="eastAsia" w:ascii="宋体" w:hAnsi="宋体" w:eastAsia="宋体" w:cs="宋体"/>
          <w:spacing w:val="4"/>
          <w:szCs w:val="24"/>
        </w:rPr>
        <w:t xml:space="preserve">                            </w:t>
      </w:r>
    </w:p>
    <w:p>
      <w:pPr>
        <w:spacing w:line="360" w:lineRule="auto"/>
        <w:rPr>
          <w:rFonts w:hint="eastAsia" w:ascii="宋体" w:hAnsi="宋体" w:eastAsia="宋体" w:cs="宋体"/>
          <w:spacing w:val="4"/>
          <w:szCs w:val="24"/>
        </w:rPr>
      </w:pPr>
      <w:r>
        <w:rPr>
          <w:rFonts w:hint="eastAsia" w:ascii="宋体" w:hAnsi="宋体" w:eastAsia="宋体" w:cs="宋体"/>
          <w:spacing w:val="4"/>
          <w:szCs w:val="24"/>
        </w:rPr>
        <w:t xml:space="preserve">日 期： </w:t>
      </w:r>
      <w:r>
        <w:rPr>
          <w:rFonts w:hint="eastAsia" w:ascii="宋体" w:hAnsi="宋体" w:eastAsia="宋体" w:cs="宋体"/>
          <w:spacing w:val="4"/>
          <w:szCs w:val="24"/>
          <w:u w:val="single"/>
        </w:rPr>
        <w:t xml:space="preserve">           </w:t>
      </w:r>
      <w:r>
        <w:rPr>
          <w:rFonts w:hint="eastAsia" w:ascii="宋体" w:hAnsi="宋体" w:eastAsia="宋体" w:cs="宋体"/>
          <w:spacing w:val="4"/>
          <w:szCs w:val="24"/>
        </w:rPr>
        <w:t xml:space="preserve">                        </w:t>
      </w:r>
    </w:p>
    <w:p>
      <w:pPr>
        <w:spacing w:line="360" w:lineRule="auto"/>
        <w:jc w:val="center"/>
        <w:rPr>
          <w:rFonts w:hint="eastAsia" w:ascii="宋体" w:hAnsi="宋体" w:eastAsia="宋体" w:cs="宋体"/>
          <w:b/>
          <w:spacing w:val="4"/>
          <w:sz w:val="30"/>
          <w:szCs w:val="30"/>
        </w:rPr>
      </w:pPr>
      <w:r>
        <w:rPr>
          <w:rFonts w:hint="eastAsia" w:ascii="宋体" w:hAnsi="宋体" w:eastAsia="宋体" w:cs="宋体"/>
        </w:rPr>
        <w:br w:type="page"/>
      </w:r>
      <w:r>
        <w:rPr>
          <w:rFonts w:hint="eastAsia" w:ascii="宋体" w:hAnsi="宋体" w:eastAsia="宋体" w:cs="宋体"/>
          <w:b/>
          <w:spacing w:val="4"/>
          <w:sz w:val="30"/>
          <w:szCs w:val="30"/>
        </w:rPr>
        <w:t>2.2授权委托书</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95" w:type="dxa"/>
            <w:gridSpan w:val="7"/>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致：</w:t>
            </w:r>
            <w:r>
              <w:rPr>
                <w:rFonts w:hint="eastAsia" w:ascii="宋体" w:hAnsi="宋体" w:eastAsia="宋体" w:cs="宋体"/>
                <w:bCs/>
                <w:caps/>
                <w:szCs w:val="24"/>
                <w:lang w:val="en-US" w:eastAsia="zh-CN"/>
              </w:rPr>
              <w:t>略阳县</w:t>
            </w:r>
            <w:r>
              <w:rPr>
                <w:rFonts w:hint="eastAsia" w:ascii="宋体" w:hAnsi="宋体" w:eastAsia="宋体" w:cs="宋体"/>
                <w:bCs/>
                <w:caps/>
                <w:szCs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被授</w:t>
            </w: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权项</w:t>
            </w: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目与</w:t>
            </w: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内容</w:t>
            </w:r>
          </w:p>
        </w:tc>
        <w:tc>
          <w:tcPr>
            <w:tcW w:w="1355"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 xml:space="preserve">项目名称 </w:t>
            </w:r>
          </w:p>
        </w:tc>
        <w:tc>
          <w:tcPr>
            <w:tcW w:w="7138" w:type="dxa"/>
            <w:gridSpan w:val="5"/>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1355"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文件编号</w:t>
            </w:r>
          </w:p>
        </w:tc>
        <w:tc>
          <w:tcPr>
            <w:tcW w:w="7138" w:type="dxa"/>
            <w:gridSpan w:val="5"/>
          </w:tcPr>
          <w:p>
            <w:pPr>
              <w:tabs>
                <w:tab w:val="right" w:leader="dot" w:pos="9022"/>
              </w:tabs>
              <w:autoSpaceDE w:val="0"/>
              <w:autoSpaceDN w:val="0"/>
              <w:adjustRightInd w:val="0"/>
              <w:spacing w:line="560" w:lineRule="exact"/>
              <w:ind w:firstLine="1200" w:firstLineChars="500"/>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02" w:type="dxa"/>
            <w:vMerge w:val="continue"/>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1355"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授权范围</w:t>
            </w:r>
          </w:p>
        </w:tc>
        <w:tc>
          <w:tcPr>
            <w:tcW w:w="7138" w:type="dxa"/>
            <w:gridSpan w:val="5"/>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1355"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法律责任</w:t>
            </w:r>
          </w:p>
        </w:tc>
        <w:tc>
          <w:tcPr>
            <w:tcW w:w="7138" w:type="dxa"/>
            <w:gridSpan w:val="5"/>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1355" w:type="dxa"/>
            <w:vAlign w:val="center"/>
          </w:tcPr>
          <w:p>
            <w:pPr>
              <w:tabs>
                <w:tab w:val="right" w:leader="dot" w:pos="9022"/>
              </w:tabs>
              <w:autoSpaceDE w:val="0"/>
              <w:autoSpaceDN w:val="0"/>
              <w:adjustRightInd w:val="0"/>
              <w:spacing w:line="560" w:lineRule="exact"/>
              <w:rPr>
                <w:rFonts w:hint="eastAsia" w:ascii="宋体" w:hAnsi="宋体" w:eastAsia="宋体" w:cs="宋体"/>
                <w:bCs/>
                <w:caps/>
                <w:szCs w:val="24"/>
              </w:rPr>
            </w:pPr>
            <w:r>
              <w:rPr>
                <w:rFonts w:hint="eastAsia" w:ascii="宋体" w:hAnsi="宋体" w:eastAsia="宋体" w:cs="宋体"/>
                <w:bCs/>
                <w:caps/>
                <w:szCs w:val="24"/>
              </w:rPr>
              <w:t>授权期限</w:t>
            </w:r>
          </w:p>
        </w:tc>
        <w:tc>
          <w:tcPr>
            <w:tcW w:w="7138" w:type="dxa"/>
            <w:gridSpan w:val="5"/>
            <w:vAlign w:val="center"/>
          </w:tcPr>
          <w:p>
            <w:pPr>
              <w:tabs>
                <w:tab w:val="right" w:leader="dot" w:pos="9022"/>
              </w:tabs>
              <w:autoSpaceDE w:val="0"/>
              <w:autoSpaceDN w:val="0"/>
              <w:adjustRightInd w:val="0"/>
              <w:spacing w:line="560" w:lineRule="exact"/>
              <w:rPr>
                <w:rFonts w:hint="eastAsia" w:ascii="宋体" w:hAnsi="宋体" w:eastAsia="宋体" w:cs="宋体"/>
                <w:bCs/>
                <w:caps/>
                <w:szCs w:val="24"/>
              </w:rPr>
            </w:pPr>
            <w:r>
              <w:rPr>
                <w:rFonts w:hint="eastAsia" w:ascii="宋体" w:hAnsi="宋体" w:eastAsia="宋体" w:cs="宋体"/>
                <w:bCs/>
                <w:caps/>
                <w:szCs w:val="24"/>
              </w:rPr>
              <w:t>本授权书</w:t>
            </w:r>
            <w:r>
              <w:rPr>
                <w:rFonts w:hint="eastAsia" w:ascii="宋体" w:hAnsi="宋体" w:eastAsia="宋体" w:cs="宋体"/>
                <w:szCs w:val="24"/>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企业信息</w:t>
            </w:r>
          </w:p>
        </w:tc>
        <w:tc>
          <w:tcPr>
            <w:tcW w:w="2489" w:type="dxa"/>
            <w:gridSpan w:val="2"/>
          </w:tcPr>
          <w:p>
            <w:pPr>
              <w:tabs>
                <w:tab w:val="right" w:leader="dot" w:pos="9022"/>
              </w:tabs>
              <w:autoSpaceDE w:val="0"/>
              <w:autoSpaceDN w:val="0"/>
              <w:adjustRightInd w:val="0"/>
              <w:spacing w:line="560" w:lineRule="exact"/>
              <w:rPr>
                <w:rFonts w:hint="eastAsia" w:ascii="宋体" w:hAnsi="宋体" w:eastAsia="宋体" w:cs="宋体"/>
                <w:bCs/>
                <w:caps/>
                <w:szCs w:val="24"/>
              </w:rPr>
            </w:pPr>
            <w:r>
              <w:rPr>
                <w:rFonts w:hint="eastAsia" w:ascii="宋体" w:hAnsi="宋体" w:eastAsia="宋体" w:cs="宋体"/>
                <w:bCs/>
                <w:caps/>
                <w:szCs w:val="24"/>
              </w:rPr>
              <w:t xml:space="preserve">企 业 名 称 </w:t>
            </w:r>
          </w:p>
        </w:tc>
        <w:tc>
          <w:tcPr>
            <w:tcW w:w="6004" w:type="dxa"/>
            <w:gridSpan w:val="4"/>
            <w:vAlign w:val="center"/>
          </w:tcPr>
          <w:p>
            <w:pPr>
              <w:tabs>
                <w:tab w:val="right" w:leader="dot" w:pos="9022"/>
              </w:tabs>
              <w:autoSpaceDE w:val="0"/>
              <w:autoSpaceDN w:val="0"/>
              <w:adjustRightInd w:val="0"/>
              <w:spacing w:line="560" w:lineRule="exac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2489" w:type="dxa"/>
            <w:gridSpan w:val="2"/>
          </w:tcPr>
          <w:p>
            <w:pPr>
              <w:tabs>
                <w:tab w:val="right" w:leader="dot" w:pos="9022"/>
              </w:tabs>
              <w:autoSpaceDE w:val="0"/>
              <w:autoSpaceDN w:val="0"/>
              <w:adjustRightInd w:val="0"/>
              <w:spacing w:line="560" w:lineRule="exact"/>
              <w:rPr>
                <w:rFonts w:hint="eastAsia" w:ascii="宋体" w:hAnsi="宋体" w:eastAsia="宋体" w:cs="宋体"/>
                <w:bCs/>
                <w:caps/>
                <w:szCs w:val="24"/>
              </w:rPr>
            </w:pPr>
            <w:r>
              <w:rPr>
                <w:rFonts w:hint="eastAsia" w:ascii="宋体" w:hAnsi="宋体" w:eastAsia="宋体" w:cs="宋体"/>
                <w:bCs/>
                <w:caps/>
                <w:szCs w:val="24"/>
              </w:rPr>
              <w:t>法 定 地 址</w:t>
            </w:r>
          </w:p>
        </w:tc>
        <w:tc>
          <w:tcPr>
            <w:tcW w:w="6004" w:type="dxa"/>
            <w:gridSpan w:val="4"/>
            <w:vAlign w:val="center"/>
          </w:tcPr>
          <w:p>
            <w:pPr>
              <w:tabs>
                <w:tab w:val="right" w:leader="dot" w:pos="9022"/>
              </w:tabs>
              <w:autoSpaceDE w:val="0"/>
              <w:autoSpaceDN w:val="0"/>
              <w:adjustRightInd w:val="0"/>
              <w:spacing w:line="560" w:lineRule="exac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2489" w:type="dxa"/>
            <w:gridSpan w:val="2"/>
          </w:tcPr>
          <w:p>
            <w:pPr>
              <w:tabs>
                <w:tab w:val="right" w:leader="dot" w:pos="9022"/>
              </w:tabs>
              <w:autoSpaceDE w:val="0"/>
              <w:autoSpaceDN w:val="0"/>
              <w:adjustRightInd w:val="0"/>
              <w:spacing w:line="560" w:lineRule="exact"/>
              <w:rPr>
                <w:rFonts w:hint="eastAsia" w:ascii="宋体" w:hAnsi="宋体" w:eastAsia="宋体" w:cs="宋体"/>
                <w:bCs/>
                <w:caps/>
                <w:szCs w:val="24"/>
              </w:rPr>
            </w:pPr>
            <w:r>
              <w:rPr>
                <w:rFonts w:hint="eastAsia" w:ascii="宋体" w:hAnsi="宋体" w:eastAsia="宋体" w:cs="宋体"/>
                <w:bCs/>
                <w:caps/>
                <w:szCs w:val="24"/>
              </w:rPr>
              <w:t>营业执照注册证号</w:t>
            </w:r>
          </w:p>
        </w:tc>
        <w:tc>
          <w:tcPr>
            <w:tcW w:w="6004" w:type="dxa"/>
            <w:gridSpan w:val="4"/>
            <w:vAlign w:val="center"/>
          </w:tcPr>
          <w:p>
            <w:pPr>
              <w:tabs>
                <w:tab w:val="right" w:leader="dot" w:pos="9022"/>
              </w:tabs>
              <w:autoSpaceDE w:val="0"/>
              <w:autoSpaceDN w:val="0"/>
              <w:adjustRightInd w:val="0"/>
              <w:spacing w:line="560" w:lineRule="exac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rPr>
                <w:rFonts w:hint="eastAsia" w:ascii="宋体" w:hAnsi="宋体" w:eastAsia="宋体" w:cs="宋体"/>
                <w:bCs/>
                <w:caps/>
                <w:szCs w:val="24"/>
              </w:rPr>
            </w:pPr>
            <w:r>
              <w:rPr>
                <w:rFonts w:hint="eastAsia" w:ascii="宋体" w:hAnsi="宋体" w:eastAsia="宋体" w:cs="宋体"/>
                <w:bCs/>
                <w:caps/>
                <w:szCs w:val="24"/>
              </w:rPr>
              <w:t>法定代表人</w:t>
            </w:r>
          </w:p>
        </w:tc>
        <w:tc>
          <w:tcPr>
            <w:tcW w:w="1355"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姓名</w:t>
            </w:r>
          </w:p>
        </w:tc>
        <w:tc>
          <w:tcPr>
            <w:tcW w:w="2693" w:type="dxa"/>
            <w:gridSpan w:val="3"/>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1559"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性    别</w:t>
            </w:r>
          </w:p>
        </w:tc>
        <w:tc>
          <w:tcPr>
            <w:tcW w:w="2886"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1355"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职务</w:t>
            </w:r>
          </w:p>
        </w:tc>
        <w:tc>
          <w:tcPr>
            <w:tcW w:w="2693" w:type="dxa"/>
            <w:gridSpan w:val="3"/>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1559"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手机号码</w:t>
            </w:r>
          </w:p>
        </w:tc>
        <w:tc>
          <w:tcPr>
            <w:tcW w:w="2886" w:type="dxa"/>
            <w:vAlign w:val="center"/>
          </w:tcPr>
          <w:p>
            <w:pPr>
              <w:tabs>
                <w:tab w:val="right" w:leader="dot" w:pos="9022"/>
              </w:tabs>
              <w:autoSpaceDE w:val="0"/>
              <w:autoSpaceDN w:val="0"/>
              <w:adjustRightInd w:val="0"/>
              <w:spacing w:line="560" w:lineRule="exac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被授权人</w:t>
            </w:r>
          </w:p>
        </w:tc>
        <w:tc>
          <w:tcPr>
            <w:tcW w:w="1355"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姓名</w:t>
            </w:r>
          </w:p>
        </w:tc>
        <w:tc>
          <w:tcPr>
            <w:tcW w:w="2693" w:type="dxa"/>
            <w:gridSpan w:val="3"/>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1559"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性    别</w:t>
            </w:r>
          </w:p>
        </w:tc>
        <w:tc>
          <w:tcPr>
            <w:tcW w:w="2886"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1355"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职务</w:t>
            </w:r>
          </w:p>
        </w:tc>
        <w:tc>
          <w:tcPr>
            <w:tcW w:w="2693" w:type="dxa"/>
            <w:gridSpan w:val="3"/>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p>
        </w:tc>
        <w:tc>
          <w:tcPr>
            <w:tcW w:w="1559" w:type="dxa"/>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手机号码</w:t>
            </w:r>
          </w:p>
        </w:tc>
        <w:tc>
          <w:tcPr>
            <w:tcW w:w="2886" w:type="dxa"/>
          </w:tcPr>
          <w:p>
            <w:pPr>
              <w:tabs>
                <w:tab w:val="right" w:leader="dot" w:pos="9022"/>
              </w:tabs>
              <w:autoSpaceDE w:val="0"/>
              <w:autoSpaceDN w:val="0"/>
              <w:adjustRightInd w:val="0"/>
              <w:spacing w:line="560" w:lineRule="exac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702" w:type="dxa"/>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8493" w:type="dxa"/>
            <w:gridSpan w:val="6"/>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4899" w:type="dxa"/>
            <w:gridSpan w:val="4"/>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pPr>
              <w:tabs>
                <w:tab w:val="right" w:leader="dot" w:pos="9022"/>
              </w:tabs>
              <w:autoSpaceDE w:val="0"/>
              <w:autoSpaceDN w:val="0"/>
              <w:adjustRightInd w:val="0"/>
              <w:spacing w:line="560" w:lineRule="exact"/>
              <w:jc w:val="left"/>
              <w:rPr>
                <w:rFonts w:hint="eastAsia" w:ascii="宋体" w:hAnsi="宋体" w:eastAsia="宋体" w:cs="宋体"/>
                <w:bCs/>
                <w:caps/>
                <w:szCs w:val="24"/>
              </w:rPr>
            </w:pP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二代身份证正、反两面都需复印</w:t>
            </w: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（粘贴处）</w:t>
            </w:r>
          </w:p>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c>
          <w:tcPr>
            <w:tcW w:w="5296" w:type="dxa"/>
            <w:gridSpan w:val="3"/>
            <w:vAlign w:val="center"/>
          </w:tcPr>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被授权人身份证复印件</w:t>
            </w:r>
          </w:p>
          <w:p>
            <w:pPr>
              <w:tabs>
                <w:tab w:val="right" w:leader="dot" w:pos="9022"/>
              </w:tabs>
              <w:autoSpaceDE w:val="0"/>
              <w:autoSpaceDN w:val="0"/>
              <w:adjustRightInd w:val="0"/>
              <w:spacing w:line="560" w:lineRule="exact"/>
              <w:jc w:val="left"/>
              <w:rPr>
                <w:rFonts w:hint="eastAsia" w:ascii="宋体" w:hAnsi="宋体" w:eastAsia="宋体" w:cs="宋体"/>
                <w:bCs/>
                <w:caps/>
                <w:szCs w:val="24"/>
              </w:rPr>
            </w:pP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二代身份证正、反两面都需复印</w:t>
            </w:r>
          </w:p>
          <w:p>
            <w:pPr>
              <w:tabs>
                <w:tab w:val="right" w:leader="dot" w:pos="9022"/>
              </w:tabs>
              <w:autoSpaceDE w:val="0"/>
              <w:autoSpaceDN w:val="0"/>
              <w:adjustRightInd w:val="0"/>
              <w:spacing w:line="560" w:lineRule="exact"/>
              <w:jc w:val="center"/>
              <w:rPr>
                <w:rFonts w:hint="eastAsia" w:ascii="宋体" w:hAnsi="宋体" w:eastAsia="宋体" w:cs="宋体"/>
                <w:bCs/>
                <w:caps/>
                <w:szCs w:val="24"/>
              </w:rPr>
            </w:pPr>
            <w:r>
              <w:rPr>
                <w:rFonts w:hint="eastAsia" w:ascii="宋体" w:hAnsi="宋体" w:eastAsia="宋体" w:cs="宋体"/>
                <w:bCs/>
                <w:caps/>
                <w:szCs w:val="24"/>
              </w:rPr>
              <w:t>（粘贴处）</w:t>
            </w:r>
          </w:p>
          <w:p>
            <w:pPr>
              <w:tabs>
                <w:tab w:val="right" w:leader="dot" w:pos="9022"/>
              </w:tabs>
              <w:autoSpaceDE w:val="0"/>
              <w:autoSpaceDN w:val="0"/>
              <w:adjustRightInd w:val="0"/>
              <w:spacing w:line="560" w:lineRule="exact"/>
              <w:jc w:val="left"/>
              <w:rPr>
                <w:rFonts w:hint="eastAsia" w:ascii="宋体" w:hAnsi="宋体" w:eastAsia="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899" w:type="dxa"/>
            <w:gridSpan w:val="4"/>
            <w:tcBorders>
              <w:bottom w:val="single" w:color="auto" w:sz="4" w:space="0"/>
            </w:tcBorders>
            <w:vAlign w:val="center"/>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法定代表人签字或盖章：</w:t>
            </w:r>
          </w:p>
        </w:tc>
        <w:tc>
          <w:tcPr>
            <w:tcW w:w="5296" w:type="dxa"/>
            <w:gridSpan w:val="3"/>
            <w:tcBorders>
              <w:bottom w:val="single" w:color="auto" w:sz="4" w:space="0"/>
            </w:tcBorders>
            <w:vAlign w:val="center"/>
          </w:tcPr>
          <w:p>
            <w:pPr>
              <w:tabs>
                <w:tab w:val="right" w:leader="dot" w:pos="9022"/>
              </w:tabs>
              <w:autoSpaceDE w:val="0"/>
              <w:autoSpaceDN w:val="0"/>
              <w:adjustRightInd w:val="0"/>
              <w:spacing w:line="560" w:lineRule="exact"/>
              <w:jc w:val="left"/>
              <w:rPr>
                <w:rFonts w:hint="eastAsia" w:ascii="宋体" w:hAnsi="宋体" w:eastAsia="宋体" w:cs="宋体"/>
                <w:bCs/>
                <w:caps/>
                <w:szCs w:val="24"/>
              </w:rPr>
            </w:pPr>
            <w:r>
              <w:rPr>
                <w:rFonts w:hint="eastAsia" w:ascii="宋体" w:hAnsi="宋体" w:eastAsia="宋体" w:cs="宋体"/>
                <w:bCs/>
                <w:caps/>
                <w:szCs w:val="24"/>
              </w:rPr>
              <w:t>被授权人签字或盖章：</w:t>
            </w:r>
          </w:p>
        </w:tc>
      </w:tr>
    </w:tbl>
    <w:p>
      <w:pPr>
        <w:spacing w:line="360" w:lineRule="auto"/>
        <w:rPr>
          <w:rFonts w:hint="eastAsia" w:ascii="宋体" w:hAnsi="宋体" w:eastAsia="宋体" w:cs="宋体"/>
          <w:spacing w:val="4"/>
          <w:szCs w:val="24"/>
        </w:rPr>
      </w:pPr>
      <w:r>
        <w:rPr>
          <w:rFonts w:hint="eastAsia" w:ascii="宋体" w:hAnsi="宋体" w:eastAsia="宋体" w:cs="宋体"/>
        </w:rPr>
        <w:t>投标人</w:t>
      </w:r>
      <w:r>
        <w:rPr>
          <w:rFonts w:hint="eastAsia" w:ascii="宋体" w:hAnsi="宋体" w:eastAsia="宋体" w:cs="宋体"/>
          <w:szCs w:val="24"/>
        </w:rPr>
        <w:t xml:space="preserve">名称（公章）： </w:t>
      </w:r>
      <w:r>
        <w:rPr>
          <w:rFonts w:hint="eastAsia" w:ascii="宋体" w:hAnsi="宋体" w:eastAsia="宋体" w:cs="宋体"/>
          <w:szCs w:val="24"/>
          <w:u w:val="single"/>
        </w:rPr>
        <w:t xml:space="preserve">              </w:t>
      </w:r>
      <w:r>
        <w:rPr>
          <w:rFonts w:hint="eastAsia" w:ascii="宋体" w:hAnsi="宋体" w:eastAsia="宋体" w:cs="宋体"/>
          <w:szCs w:val="24"/>
        </w:rPr>
        <w:t xml:space="preserve">             </w:t>
      </w:r>
    </w:p>
    <w:p>
      <w:pPr>
        <w:spacing w:line="360" w:lineRule="auto"/>
        <w:rPr>
          <w:rFonts w:hint="eastAsia" w:ascii="宋体" w:hAnsi="宋体" w:eastAsia="宋体" w:cs="宋体"/>
          <w:spacing w:val="4"/>
          <w:szCs w:val="24"/>
        </w:rPr>
      </w:pPr>
      <w:r>
        <w:rPr>
          <w:rFonts w:hint="eastAsia" w:ascii="宋体" w:hAnsi="宋体" w:eastAsia="宋体" w:cs="宋体"/>
          <w:spacing w:val="4"/>
          <w:szCs w:val="24"/>
        </w:rPr>
        <w:t>日期：</w:t>
      </w:r>
      <w:r>
        <w:rPr>
          <w:rFonts w:hint="eastAsia" w:ascii="宋体" w:hAnsi="宋体" w:eastAsia="宋体" w:cs="宋体"/>
          <w:spacing w:val="4"/>
          <w:szCs w:val="24"/>
          <w:u w:val="single"/>
        </w:rPr>
        <w:t xml:space="preserve">               </w:t>
      </w:r>
      <w:r>
        <w:rPr>
          <w:rFonts w:hint="eastAsia" w:ascii="宋体" w:hAnsi="宋体" w:eastAsia="宋体" w:cs="宋体"/>
          <w:spacing w:val="4"/>
          <w:szCs w:val="24"/>
        </w:rPr>
        <w:t xml:space="preserve">                         </w:t>
      </w:r>
    </w:p>
    <w:bookmarkEnd w:id="102"/>
    <w:bookmarkEnd w:id="103"/>
    <w:bookmarkEnd w:id="104"/>
    <w:bookmarkEnd w:id="105"/>
    <w:bookmarkEnd w:id="106"/>
    <w:bookmarkEnd w:id="107"/>
    <w:bookmarkEnd w:id="108"/>
    <w:bookmarkEnd w:id="109"/>
    <w:bookmarkEnd w:id="110"/>
    <w:p>
      <w:pPr>
        <w:spacing w:line="360" w:lineRule="auto"/>
        <w:jc w:val="center"/>
        <w:rPr>
          <w:rFonts w:hint="eastAsia" w:ascii="宋体" w:hAnsi="宋体" w:eastAsia="宋体" w:cs="宋体"/>
          <w:sz w:val="32"/>
          <w:szCs w:val="32"/>
        </w:rPr>
      </w:pPr>
      <w:bookmarkStart w:id="111" w:name="_Toc363474030"/>
      <w:bookmarkStart w:id="112" w:name="_Toc403077651"/>
      <w:r>
        <w:rPr>
          <w:rFonts w:hint="eastAsia" w:ascii="宋体" w:hAnsi="宋体" w:eastAsia="宋体" w:cs="宋体"/>
          <w:b/>
          <w:sz w:val="28"/>
          <w:szCs w:val="28"/>
          <w:u w:val="single"/>
        </w:rPr>
        <w:br w:type="page"/>
      </w:r>
      <w:bookmarkEnd w:id="99"/>
      <w:bookmarkEnd w:id="111"/>
      <w:bookmarkEnd w:id="112"/>
      <w:r>
        <w:rPr>
          <w:rFonts w:hint="eastAsia" w:ascii="宋体" w:hAnsi="宋体" w:eastAsia="宋体" w:cs="宋体"/>
          <w:b/>
          <w:bCs/>
          <w:sz w:val="32"/>
          <w:szCs w:val="32"/>
        </w:rPr>
        <w:t>三、投标报价表</w:t>
      </w: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3.1开标一览表</w:t>
      </w:r>
    </w:p>
    <w:p>
      <w:pPr>
        <w:spacing w:line="360" w:lineRule="auto"/>
        <w:jc w:val="left"/>
        <w:rPr>
          <w:rFonts w:hint="eastAsia" w:ascii="宋体" w:hAnsi="宋体" w:eastAsia="宋体" w:cs="宋体"/>
          <w:b/>
        </w:rPr>
      </w:pPr>
      <w:r>
        <w:rPr>
          <w:rFonts w:hint="eastAsia" w:ascii="宋体" w:hAnsi="宋体" w:eastAsia="宋体" w:cs="宋体"/>
          <w:b/>
        </w:rPr>
        <w:t>项目名称、        标段：</w:t>
      </w:r>
    </w:p>
    <w:p>
      <w:pPr>
        <w:tabs>
          <w:tab w:val="left" w:pos="7200"/>
          <w:tab w:val="left" w:pos="8504"/>
        </w:tabs>
        <w:spacing w:line="360" w:lineRule="auto"/>
        <w:rPr>
          <w:rFonts w:hint="eastAsia" w:ascii="宋体" w:hAnsi="宋体" w:eastAsia="宋体" w:cs="宋体"/>
          <w:b/>
        </w:rPr>
      </w:pPr>
      <w:r>
        <w:rPr>
          <w:rFonts w:hint="eastAsia" w:ascii="宋体" w:hAnsi="宋体" w:eastAsia="宋体" w:cs="宋体"/>
          <w:b/>
        </w:rPr>
        <w:t>项目编号：</w:t>
      </w:r>
    </w:p>
    <w:p>
      <w:pPr>
        <w:tabs>
          <w:tab w:val="left" w:pos="7200"/>
          <w:tab w:val="left" w:pos="8504"/>
        </w:tabs>
        <w:spacing w:line="360" w:lineRule="auto"/>
        <w:rPr>
          <w:rFonts w:hint="eastAsia" w:ascii="宋体" w:hAnsi="宋体" w:eastAsia="宋体" w:cs="宋体"/>
        </w:rPr>
      </w:pPr>
      <w:r>
        <w:rPr>
          <w:rFonts w:hint="eastAsia" w:ascii="宋体" w:hAnsi="宋体" w:eastAsia="宋体" w:cs="宋体"/>
        </w:rPr>
        <w:tab/>
      </w:r>
      <w:r>
        <w:rPr>
          <w:rFonts w:hint="eastAsia" w:ascii="宋体" w:hAnsi="宋体" w:eastAsia="宋体" w:cs="宋体"/>
        </w:rPr>
        <w:t>单位：（元）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319"/>
        <w:gridCol w:w="222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989" w:type="dxa"/>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投标总报价</w:t>
            </w:r>
          </w:p>
        </w:tc>
        <w:tc>
          <w:tcPr>
            <w:tcW w:w="2319" w:type="dxa"/>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建设期</w:t>
            </w:r>
          </w:p>
        </w:tc>
        <w:tc>
          <w:tcPr>
            <w:tcW w:w="2226" w:type="dxa"/>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质保期</w:t>
            </w:r>
          </w:p>
        </w:tc>
        <w:tc>
          <w:tcPr>
            <w:tcW w:w="1267" w:type="dxa"/>
            <w:vAlign w:val="center"/>
          </w:tcPr>
          <w:p>
            <w:pPr>
              <w:spacing w:line="360" w:lineRule="auto"/>
              <w:jc w:val="center"/>
              <w:rPr>
                <w:rFonts w:hint="eastAsia" w:ascii="宋体" w:hAnsi="宋体" w:eastAsia="宋体" w:cs="宋体"/>
                <w:b/>
                <w:bCs/>
                <w:szCs w:val="24"/>
              </w:rPr>
            </w:pPr>
            <w:r>
              <w:rPr>
                <w:rFonts w:hint="eastAsia" w:ascii="宋体" w:hAnsi="宋体" w:eastAsia="宋体" w:cs="宋体"/>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989" w:type="dxa"/>
            <w:vAlign w:val="center"/>
          </w:tcPr>
          <w:p>
            <w:pPr>
              <w:spacing w:line="360" w:lineRule="auto"/>
              <w:jc w:val="center"/>
              <w:rPr>
                <w:rFonts w:hint="eastAsia" w:ascii="宋体" w:hAnsi="宋体" w:eastAsia="宋体" w:cs="宋体"/>
                <w:szCs w:val="24"/>
              </w:rPr>
            </w:pPr>
          </w:p>
        </w:tc>
        <w:tc>
          <w:tcPr>
            <w:tcW w:w="2319" w:type="dxa"/>
            <w:vAlign w:val="center"/>
          </w:tcPr>
          <w:p>
            <w:pPr>
              <w:spacing w:line="360" w:lineRule="auto"/>
              <w:jc w:val="center"/>
              <w:rPr>
                <w:rFonts w:hint="eastAsia" w:ascii="宋体" w:hAnsi="宋体" w:eastAsia="宋体" w:cs="宋体"/>
                <w:szCs w:val="24"/>
              </w:rPr>
            </w:pPr>
          </w:p>
        </w:tc>
        <w:tc>
          <w:tcPr>
            <w:tcW w:w="2226" w:type="dxa"/>
          </w:tcPr>
          <w:p>
            <w:pPr>
              <w:spacing w:line="360" w:lineRule="auto"/>
              <w:rPr>
                <w:rFonts w:hint="eastAsia" w:ascii="宋体" w:hAnsi="宋体" w:eastAsia="宋体" w:cs="宋体"/>
                <w:szCs w:val="24"/>
              </w:rPr>
            </w:pPr>
          </w:p>
        </w:tc>
        <w:tc>
          <w:tcPr>
            <w:tcW w:w="1267" w:type="dxa"/>
            <w:vAlign w:val="center"/>
          </w:tcPr>
          <w:p>
            <w:pPr>
              <w:spacing w:line="360" w:lineRule="auto"/>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801" w:type="dxa"/>
            <w:gridSpan w:val="4"/>
            <w:vAlign w:val="center"/>
          </w:tcPr>
          <w:p>
            <w:pPr>
              <w:spacing w:line="360" w:lineRule="auto"/>
              <w:rPr>
                <w:rFonts w:hint="eastAsia" w:ascii="宋体" w:hAnsi="宋体" w:eastAsia="宋体" w:cs="宋体"/>
                <w:szCs w:val="24"/>
              </w:rPr>
            </w:pPr>
            <w:r>
              <w:rPr>
                <w:rFonts w:hint="eastAsia" w:ascii="宋体" w:hAnsi="宋体" w:eastAsia="宋体" w:cs="宋体"/>
                <w:szCs w:val="24"/>
              </w:rPr>
              <w:t>投标总报价（大写）：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01" w:type="dxa"/>
            <w:gridSpan w:val="4"/>
            <w:vAlign w:val="center"/>
          </w:tcPr>
          <w:p>
            <w:pPr>
              <w:spacing w:line="360" w:lineRule="auto"/>
              <w:rPr>
                <w:rFonts w:hint="eastAsia" w:ascii="宋体" w:hAnsi="宋体" w:eastAsia="宋体" w:cs="宋体"/>
              </w:rPr>
            </w:pPr>
            <w:r>
              <w:rPr>
                <w:rFonts w:hint="eastAsia" w:ascii="宋体" w:hAnsi="宋体" w:eastAsia="宋体" w:cs="宋体"/>
              </w:rPr>
              <w:t>备注：表内报价内容以元为单位，保留小数点后两位。</w:t>
            </w:r>
          </w:p>
        </w:tc>
      </w:tr>
    </w:tbl>
    <w:p>
      <w:pPr>
        <w:spacing w:line="360" w:lineRule="exact"/>
        <w:rPr>
          <w:rFonts w:hint="eastAsia" w:ascii="宋体" w:hAnsi="宋体" w:eastAsia="宋体" w:cs="宋体"/>
          <w:iCs/>
          <w:color w:val="000000"/>
        </w:rPr>
      </w:pPr>
      <w:r>
        <w:rPr>
          <w:rFonts w:hint="eastAsia" w:ascii="宋体" w:hAnsi="宋体" w:eastAsia="宋体" w:cs="宋体"/>
          <w:iCs/>
          <w:color w:val="000000"/>
        </w:rPr>
        <w:t>注：1、报价应是最终用户验收合格后的总价，包括服务价、人工费、软件费、培训费、设备费、资料费、运输、保险、税费等招标文件规定的其它费用；</w:t>
      </w:r>
    </w:p>
    <w:p>
      <w:pPr>
        <w:spacing w:line="360" w:lineRule="exact"/>
        <w:ind w:firstLine="470" w:firstLineChars="196"/>
        <w:jc w:val="left"/>
        <w:outlineLvl w:val="1"/>
        <w:rPr>
          <w:rFonts w:hint="eastAsia" w:ascii="宋体" w:hAnsi="宋体" w:eastAsia="宋体" w:cs="宋体"/>
          <w:iCs/>
          <w:color w:val="000000"/>
        </w:rPr>
      </w:pPr>
      <w:bookmarkStart w:id="113" w:name="_Toc1201"/>
      <w:r>
        <w:rPr>
          <w:rFonts w:hint="eastAsia" w:ascii="宋体" w:hAnsi="宋体" w:eastAsia="宋体" w:cs="宋体"/>
          <w:iCs/>
          <w:color w:val="000000"/>
        </w:rPr>
        <w:t>2、</w:t>
      </w:r>
      <w:bookmarkEnd w:id="113"/>
      <w:r>
        <w:rPr>
          <w:rFonts w:hint="eastAsia" w:ascii="宋体" w:hAnsi="宋体" w:eastAsia="宋体" w:cs="宋体"/>
          <w:iCs/>
          <w:color w:val="000000"/>
        </w:rPr>
        <w:t xml:space="preserve">“开标一览表” 应按投标总价以包为单位填写； </w:t>
      </w:r>
    </w:p>
    <w:p>
      <w:pPr>
        <w:spacing w:line="360" w:lineRule="exact"/>
        <w:ind w:firstLine="360" w:firstLineChars="150"/>
        <w:rPr>
          <w:rFonts w:hint="eastAsia" w:ascii="宋体" w:hAnsi="宋体" w:eastAsia="宋体" w:cs="宋体"/>
          <w:iCs/>
          <w:color w:val="000000"/>
        </w:rPr>
      </w:pPr>
      <w:r>
        <w:rPr>
          <w:rFonts w:hint="eastAsia" w:ascii="宋体" w:hAnsi="宋体" w:eastAsia="宋体" w:cs="宋体"/>
          <w:iCs/>
          <w:color w:val="000000"/>
        </w:rPr>
        <w:t xml:space="preserve"> 3、此表中任何信息与投标文件其他处不一致的，以用于唱标的“开标一览表”为准；</w:t>
      </w:r>
    </w:p>
    <w:p>
      <w:pPr>
        <w:spacing w:line="360" w:lineRule="auto"/>
        <w:rPr>
          <w:rFonts w:hint="eastAsia" w:ascii="宋体" w:hAnsi="宋体" w:eastAsia="宋体" w:cs="宋体"/>
          <w:szCs w:val="24"/>
        </w:rPr>
      </w:pPr>
      <w:r>
        <w:rPr>
          <w:rFonts w:hint="eastAsia" w:ascii="宋体" w:hAnsi="宋体" w:eastAsia="宋体" w:cs="宋体"/>
          <w:szCs w:val="24"/>
        </w:rPr>
        <w:t>投标人名称（公章）:</w:t>
      </w:r>
      <w:r>
        <w:rPr>
          <w:rFonts w:hint="eastAsia" w:ascii="宋体" w:hAnsi="宋体" w:eastAsia="宋体" w:cs="宋体"/>
          <w:szCs w:val="24"/>
          <w:u w:val="single"/>
        </w:rPr>
        <w:t xml:space="preserve">          </w:t>
      </w:r>
      <w:r>
        <w:rPr>
          <w:rFonts w:hint="eastAsia" w:ascii="宋体" w:hAnsi="宋体" w:eastAsia="宋体" w:cs="宋体"/>
          <w:szCs w:val="24"/>
        </w:rPr>
        <w:t xml:space="preserve">             </w:t>
      </w:r>
    </w:p>
    <w:p>
      <w:pPr>
        <w:spacing w:line="360" w:lineRule="auto"/>
        <w:rPr>
          <w:rFonts w:hint="eastAsia" w:ascii="宋体" w:hAnsi="宋体" w:eastAsia="宋体" w:cs="宋体"/>
          <w:szCs w:val="24"/>
          <w:u w:val="single"/>
        </w:rPr>
      </w:pPr>
      <w:r>
        <w:rPr>
          <w:rFonts w:hint="eastAsia" w:ascii="宋体" w:hAnsi="宋体" w:eastAsia="宋体" w:cs="宋体"/>
          <w:szCs w:val="24"/>
        </w:rPr>
        <w:t>法定代表人/被授权人（签字</w:t>
      </w:r>
      <w:r>
        <w:rPr>
          <w:rFonts w:hint="eastAsia" w:ascii="宋体" w:hAnsi="宋体" w:eastAsia="宋体" w:cs="宋体"/>
          <w:szCs w:val="24"/>
          <w:lang w:eastAsia="zh-CN"/>
        </w:rPr>
        <w:t>并</w:t>
      </w:r>
      <w:r>
        <w:rPr>
          <w:rFonts w:hint="eastAsia" w:ascii="宋体" w:hAnsi="宋体" w:eastAsia="宋体" w:cs="宋体"/>
          <w:szCs w:val="24"/>
        </w:rPr>
        <w:t>盖章）：</w:t>
      </w:r>
      <w:r>
        <w:rPr>
          <w:rFonts w:hint="eastAsia" w:ascii="宋体" w:hAnsi="宋体" w:eastAsia="宋体" w:cs="宋体"/>
          <w:szCs w:val="24"/>
          <w:u w:val="single"/>
        </w:rPr>
        <w:t xml:space="preserve">          </w:t>
      </w:r>
    </w:p>
    <w:p>
      <w:pPr>
        <w:spacing w:line="360" w:lineRule="auto"/>
        <w:rPr>
          <w:rFonts w:hint="eastAsia" w:ascii="宋体" w:hAnsi="宋体" w:eastAsia="宋体" w:cs="宋体"/>
          <w:szCs w:val="24"/>
        </w:rPr>
      </w:pPr>
      <w:r>
        <w:rPr>
          <w:rFonts w:hint="eastAsia" w:ascii="宋体" w:hAnsi="宋体" w:eastAsia="宋体" w:cs="宋体"/>
          <w:szCs w:val="24"/>
        </w:rPr>
        <w:t xml:space="preserve">日    期：                                   </w:t>
      </w:r>
    </w:p>
    <w:p>
      <w:pPr>
        <w:spacing w:beforeLines="50" w:afterLines="50" w:line="480" w:lineRule="auto"/>
        <w:ind w:firstLine="480" w:firstLineChars="200"/>
        <w:rPr>
          <w:rFonts w:hint="eastAsia" w:ascii="宋体" w:hAnsi="宋体" w:eastAsia="宋体" w:cs="宋体"/>
          <w:szCs w:val="24"/>
        </w:rPr>
      </w:pPr>
    </w:p>
    <w:p>
      <w:pPr>
        <w:pStyle w:val="13"/>
        <w:rPr>
          <w:rFonts w:hint="eastAsia" w:ascii="宋体" w:hAnsi="宋体" w:eastAsia="宋体" w:cs="宋体"/>
          <w:szCs w:val="24"/>
        </w:rPr>
      </w:pPr>
    </w:p>
    <w:p>
      <w:pPr>
        <w:rPr>
          <w:rFonts w:hint="eastAsia" w:ascii="宋体" w:hAnsi="宋体" w:eastAsia="宋体" w:cs="宋体"/>
          <w:szCs w:val="24"/>
        </w:rPr>
      </w:pPr>
    </w:p>
    <w:p>
      <w:pPr>
        <w:pStyle w:val="13"/>
        <w:rPr>
          <w:rFonts w:hint="eastAsia" w:ascii="宋体" w:hAnsi="宋体" w:eastAsia="宋体" w:cs="宋体"/>
        </w:rPr>
      </w:pPr>
    </w:p>
    <w:p>
      <w:pPr>
        <w:pStyle w:val="13"/>
        <w:rPr>
          <w:rFonts w:hint="eastAsia" w:ascii="宋体" w:hAnsi="宋体" w:eastAsia="宋体" w:cs="宋体"/>
        </w:rPr>
      </w:pPr>
    </w:p>
    <w:p>
      <w:pPr>
        <w:rPr>
          <w:rFonts w:hint="eastAsia" w:ascii="宋体" w:hAnsi="宋体" w:eastAsia="宋体" w:cs="宋体"/>
        </w:rPr>
      </w:pPr>
    </w:p>
    <w:p>
      <w:pPr>
        <w:spacing w:line="360" w:lineRule="auto"/>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numPr>
          <w:ilvl w:val="0"/>
          <w:numId w:val="0"/>
        </w:numPr>
        <w:spacing w:line="360" w:lineRule="auto"/>
        <w:jc w:val="center"/>
        <w:rPr>
          <w:rFonts w:hint="eastAsia" w:ascii="宋体" w:hAnsi="宋体" w:eastAsia="宋体" w:cs="宋体"/>
          <w:b/>
          <w:bCs/>
          <w:sz w:val="32"/>
          <w:szCs w:val="32"/>
        </w:rPr>
      </w:pPr>
      <w:r>
        <w:rPr>
          <w:rFonts w:hint="eastAsia" w:ascii="宋体" w:hAnsi="宋体" w:eastAsia="宋体" w:cs="宋体"/>
          <w:b/>
          <w:sz w:val="32"/>
          <w:szCs w:val="32"/>
        </w:rPr>
        <w:br w:type="page"/>
      </w:r>
      <w:bookmarkStart w:id="114" w:name="_Toc29779"/>
      <w:bookmarkStart w:id="115" w:name="_Toc8488"/>
      <w:bookmarkStart w:id="116" w:name="_Toc8570"/>
      <w:r>
        <w:rPr>
          <w:rFonts w:hint="eastAsia" w:hAnsi="宋体" w:cs="宋体"/>
          <w:b/>
          <w:sz w:val="32"/>
          <w:szCs w:val="32"/>
          <w:lang w:eastAsia="zh-CN"/>
        </w:rPr>
        <w:t>四、</w:t>
      </w:r>
      <w:r>
        <w:rPr>
          <w:rFonts w:hint="eastAsia" w:ascii="宋体" w:hAnsi="宋体" w:eastAsia="宋体" w:cs="宋体"/>
          <w:b/>
          <w:bCs/>
          <w:sz w:val="32"/>
          <w:szCs w:val="32"/>
        </w:rPr>
        <w:t>投标保证金</w:t>
      </w:r>
      <w:bookmarkEnd w:id="114"/>
      <w:bookmarkEnd w:id="115"/>
      <w:bookmarkEnd w:id="116"/>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提供保证金付款凭证复印件。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五、商务部分</w:t>
      </w:r>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投标人应按照招标文件的要求编制商务要求，并封装至投标文件中。主要内容须包括以下几点，如果实质上没有响应招标文件要求，将按无效投标处理。</w:t>
      </w:r>
    </w:p>
    <w:p>
      <w:pPr>
        <w:spacing w:line="360" w:lineRule="auto"/>
        <w:rPr>
          <w:rFonts w:hint="eastAsia" w:ascii="宋体" w:hAnsi="宋体" w:eastAsia="宋体" w:cs="宋体"/>
          <w:szCs w:val="24"/>
        </w:rPr>
      </w:pPr>
      <w:r>
        <w:rPr>
          <w:rFonts w:hint="eastAsia" w:ascii="宋体" w:hAnsi="宋体" w:eastAsia="宋体" w:cs="宋体"/>
          <w:b/>
          <w:bCs/>
          <w:szCs w:val="24"/>
        </w:rPr>
        <w:t>（一）资格审查文件</w:t>
      </w:r>
      <w:r>
        <w:rPr>
          <w:rFonts w:hint="eastAsia" w:ascii="宋体" w:hAnsi="宋体" w:eastAsia="宋体" w:cs="宋体"/>
          <w:szCs w:val="24"/>
        </w:rPr>
        <w:t>（以下相关资料按文件要求提供，须清晰可见）</w:t>
      </w:r>
    </w:p>
    <w:p>
      <w:pPr>
        <w:spacing w:before="185" w:line="302" w:lineRule="auto"/>
        <w:ind w:left="30" w:right="24" w:firstLine="15"/>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1、投标人具备《中华人民共和国政府采购法》第二十二条规定之资格 条件。须提供的证明材料有：</w:t>
      </w:r>
    </w:p>
    <w:p>
      <w:pPr>
        <w:spacing w:before="185" w:line="301" w:lineRule="auto"/>
        <w:ind w:left="47" w:right="24" w:hanging="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 提供有效合格的具有社会统一信用代码的营业执照，其他组织经营 的须提供合法凭证， 自然人提供身份证明文件;</w:t>
      </w:r>
    </w:p>
    <w:p>
      <w:pPr>
        <w:pStyle w:val="24"/>
        <w:spacing w:beforeAutospacing="0" w:afterAutospacing="0"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 对列入“信用中国”网站(www.creditchina.gov.cn)“记录失信被 执行人或重大税收违法案件当事人名单或企业经营异常名录”记录名 单及中国政府采购网(www.ccgp.gov.cn)“政府采购严重违法失信行为 信息记录”的投标人，禁止参与政府采购活动 (附投标截止日前的查 询结果但以投标截止日当天查询结果为准) ;</w:t>
      </w:r>
    </w:p>
    <w:p>
      <w:pPr>
        <w:spacing w:before="117" w:line="227" w:lineRule="auto"/>
        <w:ind w:left="46"/>
        <w:rPr>
          <w:rFonts w:hint="eastAsia" w:ascii="宋体" w:hAnsi="宋体" w:eastAsia="宋体" w:cs="宋体"/>
          <w:sz w:val="24"/>
          <w:szCs w:val="24"/>
          <w:rPrChange w:id="3" w:author="Administrator" w:date="2023-04-10T14:19:00Z">
            <w:rPr>
              <w:rFonts w:ascii="宋体" w:hAnsi="宋体" w:eastAsia="宋体" w:cs="宋体"/>
              <w:sz w:val="23"/>
              <w:szCs w:val="23"/>
            </w:rPr>
          </w:rPrChange>
        </w:rPr>
      </w:pPr>
      <w:r>
        <w:rPr>
          <w:rFonts w:hint="eastAsia" w:ascii="宋体" w:hAnsi="宋体" w:eastAsia="宋体" w:cs="宋体"/>
          <w:sz w:val="24"/>
          <w:szCs w:val="24"/>
          <w:lang w:val="en-US" w:eastAsia="zh-CN" w:bidi="ar-SA"/>
        </w:rPr>
        <w:t xml:space="preserve">1.3 </w:t>
      </w:r>
      <w:r>
        <w:rPr>
          <w:rFonts w:hint="eastAsia" w:ascii="宋体" w:hAnsi="宋体" w:eastAsia="宋体" w:cs="宋体"/>
          <w:spacing w:val="0"/>
          <w:sz w:val="24"/>
          <w:szCs w:val="24"/>
          <w:rPrChange w:id="4" w:author="Administrator" w:date="2023-04-10T14:18:54Z">
            <w:rPr>
              <w:rFonts w:ascii="宋体" w:hAnsi="宋体" w:eastAsia="宋体" w:cs="宋体"/>
              <w:spacing w:val="9"/>
              <w:sz w:val="23"/>
              <w:szCs w:val="23"/>
            </w:rPr>
          </w:rPrChange>
        </w:rPr>
        <w:t>投</w:t>
      </w:r>
      <w:r>
        <w:rPr>
          <w:rFonts w:hint="eastAsia" w:ascii="宋体" w:hAnsi="宋体" w:eastAsia="宋体" w:cs="宋体"/>
          <w:spacing w:val="0"/>
          <w:sz w:val="24"/>
          <w:szCs w:val="24"/>
          <w:rPrChange w:id="5" w:author="Administrator" w:date="2023-04-10T14:18:54Z">
            <w:rPr>
              <w:rFonts w:ascii="宋体" w:hAnsi="宋体" w:eastAsia="宋体" w:cs="宋体"/>
              <w:spacing w:val="5"/>
              <w:sz w:val="23"/>
              <w:szCs w:val="23"/>
            </w:rPr>
          </w:rPrChange>
        </w:rPr>
        <w:t>标保证金交纳凭证</w:t>
      </w:r>
    </w:p>
    <w:p>
      <w:pPr>
        <w:spacing w:before="185" w:line="326" w:lineRule="auto"/>
        <w:ind w:left="32" w:right="24" w:firstLine="13"/>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 财务状况报告：提供 2021 年或者 2022 度经审计的财务报告或开标 日期前1个月内其基本存款账户开户银行出具的资信证明及基本存款 账户开户许可证 (基本账户信息表) ；</w:t>
      </w:r>
    </w:p>
    <w:p>
      <w:pPr>
        <w:spacing w:before="184" w:line="302" w:lineRule="auto"/>
        <w:ind w:left="28" w:right="31" w:firstLine="17"/>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1.5 税收缴纳证明：提供 2022 年 6 月至今已缴纳的连续6个月的纳税 证明，依法免税的单位应提供相关证明材料；</w:t>
      </w:r>
    </w:p>
    <w:p>
      <w:pPr>
        <w:spacing w:before="185" w:line="326" w:lineRule="auto"/>
        <w:ind w:left="28" w:right="31" w:firstLine="17"/>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 社会保障资金缴纳证明：提供 2022 年 6 月至今已缴存的连续6个 月的社会保障资金缴存单据或社保机构开具的社会保险参保缴费情况证明，依法不需要缴纳社会保障资金的单位应提供相关证明材料；</w:t>
      </w:r>
    </w:p>
    <w:p>
      <w:pPr>
        <w:spacing w:before="185" w:line="225" w:lineRule="auto"/>
        <w:ind w:left="46"/>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 具备履行合同所必须的设备和专业技术能力的书面声明;</w:t>
      </w:r>
    </w:p>
    <w:p>
      <w:pPr>
        <w:spacing w:before="186" w:line="302" w:lineRule="auto"/>
        <w:ind w:left="29" w:right="24" w:firstLine="16"/>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 参加政府采购活动前三年内，在经营活动中没有重大违法记录的书 面声明；</w:t>
      </w:r>
    </w:p>
    <w:p>
      <w:pPr>
        <w:spacing w:before="185" w:line="310" w:lineRule="exact"/>
        <w:ind w:left="3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2.特定资格条件</w:t>
      </w:r>
    </w:p>
    <w:p>
      <w:pPr>
        <w:pStyle w:val="24"/>
        <w:spacing w:beforeAutospacing="0" w:afterAutospacing="0" w:line="360" w:lineRule="auto"/>
        <w:rPr>
          <w:rFonts w:hint="eastAsia" w:cs="宋体"/>
          <w:color w:val="FF0000"/>
          <w:highlight w:val="none"/>
          <w:lang w:val="en-US" w:eastAsia="zh-CN"/>
        </w:rPr>
      </w:pPr>
      <w:r>
        <w:rPr>
          <w:rFonts w:hint="eastAsia" w:ascii="宋体" w:hAnsi="宋体" w:eastAsia="宋体" w:cs="宋体"/>
          <w:sz w:val="24"/>
          <w:szCs w:val="24"/>
          <w:lang w:val="en-US" w:eastAsia="zh-CN" w:bidi="ar-SA"/>
        </w:rPr>
        <w:t>投标人需具备通信工程监理甲级或综合监理资格。拟派项目负责人须具备通信工程或机电安装工程国家注册监理师资格证书,无在建项目且在本单位注册。</w:t>
      </w:r>
    </w:p>
    <w:p>
      <w:pPr>
        <w:spacing w:before="101" w:line="224" w:lineRule="auto"/>
        <w:ind w:left="53"/>
        <w:rPr>
          <w:rFonts w:ascii="宋体" w:hAnsi="宋体" w:eastAsia="宋体" w:cs="宋体"/>
          <w:sz w:val="31"/>
          <w:szCs w:val="31"/>
        </w:rPr>
      </w:pPr>
      <w:r>
        <w:rPr>
          <w:rFonts w:hint="eastAsia" w:ascii="宋体" w:hAnsi="宋体" w:eastAsia="宋体" w:cs="宋体"/>
          <w:szCs w:val="24"/>
        </w:rPr>
        <w:br w:type="page"/>
      </w:r>
      <w:r>
        <w:rPr>
          <w:rFonts w:ascii="宋体" w:hAnsi="宋体" w:eastAsia="宋体" w:cs="宋体"/>
          <w:spacing w:val="-18"/>
          <w:sz w:val="31"/>
          <w:szCs w:val="31"/>
          <w14:textOutline w14:w="5793" w14:cap="sq" w14:cmpd="sng">
            <w14:solidFill>
              <w14:srgbClr w14:val="000000"/>
            </w14:solidFill>
            <w14:prstDash w14:val="solid"/>
            <w14:bevel/>
          </w14:textOutline>
        </w:rPr>
        <w:t>附</w:t>
      </w:r>
      <w:r>
        <w:rPr>
          <w:rFonts w:ascii="宋体" w:hAnsi="宋体" w:eastAsia="宋体" w:cs="宋体"/>
          <w:spacing w:val="-17"/>
          <w:sz w:val="31"/>
          <w:szCs w:val="31"/>
          <w14:textOutline w14:w="5793" w14:cap="sq" w14:cmpd="sng">
            <w14:solidFill>
              <w14:srgbClr w14:val="000000"/>
            </w14:solidFill>
            <w14:prstDash w14:val="solid"/>
            <w14:bevel/>
          </w14:textOutline>
        </w:rPr>
        <w:t>件</w:t>
      </w:r>
      <w:r>
        <w:rPr>
          <w:rFonts w:ascii="宋体" w:hAnsi="宋体" w:eastAsia="宋体" w:cs="宋体"/>
          <w:spacing w:val="-17"/>
          <w:sz w:val="31"/>
          <w:szCs w:val="31"/>
        </w:rPr>
        <w:t xml:space="preserve"> </w:t>
      </w:r>
      <w:r>
        <w:rPr>
          <w:rFonts w:ascii="宋体" w:hAnsi="宋体" w:eastAsia="宋体" w:cs="宋体"/>
          <w:spacing w:val="-17"/>
          <w:sz w:val="31"/>
          <w:szCs w:val="31"/>
          <w14:textOutline w14:w="5793" w14:cap="sq" w14:cmpd="sng">
            <w14:solidFill>
              <w14:srgbClr w14:val="000000"/>
            </w14:solidFill>
            <w14:prstDash w14:val="solid"/>
            <w14:bevel/>
          </w14:textOutline>
        </w:rPr>
        <w:t>1：</w:t>
      </w:r>
    </w:p>
    <w:p>
      <w:pPr>
        <w:spacing w:before="244" w:line="380" w:lineRule="auto"/>
        <w:ind w:left="3402" w:right="1118" w:hanging="2268"/>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具</w:t>
      </w:r>
      <w:r>
        <w:rPr>
          <w:rFonts w:ascii="宋体" w:hAnsi="宋体" w:eastAsia="宋体" w:cs="宋体"/>
          <w:spacing w:val="10"/>
          <w:sz w:val="31"/>
          <w:szCs w:val="31"/>
          <w14:textOutline w14:w="5793" w14:cap="sq" w14:cmpd="sng">
            <w14:solidFill>
              <w14:srgbClr w14:val="000000"/>
            </w14:solidFill>
            <w14:prstDash w14:val="solid"/>
            <w14:bevel/>
          </w14:textOutline>
        </w:rPr>
        <w:t>备履行合同所必须的设备和专业技术能力</w:t>
      </w:r>
      <w:r>
        <w:rPr>
          <w:rFonts w:ascii="宋体" w:hAnsi="宋体" w:eastAsia="宋体" w:cs="宋体"/>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的书面声</w:t>
      </w:r>
      <w:r>
        <w:rPr>
          <w:rFonts w:ascii="宋体" w:hAnsi="宋体" w:eastAsia="宋体" w:cs="宋体"/>
          <w:spacing w:val="2"/>
          <w:sz w:val="31"/>
          <w:szCs w:val="31"/>
          <w14:textOutline w14:w="5793" w14:cap="sq" w14:cmpd="sng">
            <w14:solidFill>
              <w14:srgbClr w14:val="000000"/>
            </w14:solidFill>
            <w14:prstDash w14:val="solid"/>
            <w14:bevel/>
          </w14:textOutline>
        </w:rPr>
        <w:t>明</w:t>
      </w:r>
    </w:p>
    <w:p>
      <w:pPr>
        <w:spacing w:before="271" w:line="228" w:lineRule="auto"/>
        <w:ind w:left="25"/>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9"/>
          <w:sz w:val="23"/>
          <w:szCs w:val="23"/>
          <w14:textOutline w14:w="4358" w14:cap="sq" w14:cmpd="sng">
            <w14:solidFill>
              <w14:srgbClr w14:val="000000"/>
            </w14:solidFill>
            <w14:prstDash w14:val="solid"/>
            <w14:bevel/>
          </w14:textOutline>
        </w:rPr>
        <w:t>：略阳县公安局</w:t>
      </w:r>
    </w:p>
    <w:p>
      <w:pPr>
        <w:spacing w:line="286" w:lineRule="auto"/>
        <w:rPr>
          <w:rFonts w:ascii="Arial"/>
          <w:sz w:val="21"/>
        </w:rPr>
      </w:pPr>
    </w:p>
    <w:p>
      <w:pPr>
        <w:spacing w:line="287" w:lineRule="auto"/>
        <w:rPr>
          <w:rFonts w:ascii="Arial"/>
          <w:sz w:val="21"/>
        </w:rPr>
      </w:pPr>
    </w:p>
    <w:p>
      <w:pPr>
        <w:spacing w:before="74" w:line="227" w:lineRule="auto"/>
        <w:ind w:left="506"/>
        <w:rPr>
          <w:rFonts w:ascii="宋体" w:hAnsi="宋体" w:eastAsia="宋体" w:cs="宋体"/>
          <w:sz w:val="23"/>
          <w:szCs w:val="23"/>
        </w:rPr>
      </w:pPr>
      <w:r>
        <w:rPr>
          <w:rFonts w:ascii="宋体" w:hAnsi="宋体" w:eastAsia="宋体" w:cs="宋体"/>
          <w:spacing w:val="12"/>
          <w:sz w:val="23"/>
          <w:szCs w:val="23"/>
        </w:rPr>
        <w:t>作为参</w:t>
      </w:r>
      <w:r>
        <w:rPr>
          <w:rFonts w:ascii="宋体" w:hAnsi="宋体" w:eastAsia="宋体" w:cs="宋体"/>
          <w:spacing w:val="11"/>
          <w:sz w:val="23"/>
          <w:szCs w:val="23"/>
        </w:rPr>
        <w:t>加</w:t>
      </w:r>
      <w:r>
        <w:rPr>
          <w:rFonts w:ascii="宋体" w:hAnsi="宋体" w:eastAsia="宋体" w:cs="宋体"/>
          <w:spacing w:val="6"/>
          <w:sz w:val="23"/>
          <w:szCs w:val="23"/>
        </w:rPr>
        <w:t>贵公司组织的招标项目的投标人，本公司郑重申告并承诺：我公司</w:t>
      </w:r>
    </w:p>
    <w:p>
      <w:pPr>
        <w:spacing w:line="287" w:lineRule="auto"/>
        <w:rPr>
          <w:rFonts w:ascii="Arial"/>
          <w:sz w:val="21"/>
        </w:rPr>
      </w:pPr>
    </w:p>
    <w:p>
      <w:pPr>
        <w:spacing w:line="288" w:lineRule="auto"/>
        <w:rPr>
          <w:rFonts w:ascii="Arial"/>
          <w:sz w:val="21"/>
        </w:rPr>
      </w:pPr>
    </w:p>
    <w:p>
      <w:pPr>
        <w:spacing w:before="75" w:line="225" w:lineRule="auto"/>
        <w:ind w:left="37"/>
        <w:rPr>
          <w:rFonts w:ascii="宋体" w:hAnsi="宋体" w:eastAsia="宋体" w:cs="宋体"/>
          <w:sz w:val="23"/>
          <w:szCs w:val="23"/>
        </w:rPr>
      </w:pPr>
      <w:r>
        <w:rPr>
          <w:rFonts w:ascii="宋体" w:hAnsi="宋体" w:eastAsia="宋体" w:cs="宋体"/>
          <w:spacing w:val="16"/>
          <w:sz w:val="23"/>
          <w:szCs w:val="23"/>
        </w:rPr>
        <w:t xml:space="preserve">( </w:t>
      </w:r>
      <w:r>
        <w:rPr>
          <w:rFonts w:ascii="宋体" w:hAnsi="宋体" w:eastAsia="宋体" w:cs="宋体"/>
          <w:spacing w:val="16"/>
          <w:sz w:val="23"/>
          <w:szCs w:val="23"/>
          <w:u w:val="single" w:color="auto"/>
        </w:rPr>
        <w:t>具</w:t>
      </w:r>
      <w:r>
        <w:rPr>
          <w:rFonts w:ascii="宋体" w:hAnsi="宋体" w:eastAsia="宋体" w:cs="宋体"/>
          <w:spacing w:val="12"/>
          <w:sz w:val="23"/>
          <w:szCs w:val="23"/>
          <w:u w:val="single" w:color="auto"/>
        </w:rPr>
        <w:t>备</w:t>
      </w:r>
      <w:r>
        <w:rPr>
          <w:rFonts w:ascii="宋体" w:hAnsi="宋体" w:eastAsia="宋体" w:cs="宋体"/>
          <w:spacing w:val="8"/>
          <w:sz w:val="23"/>
          <w:szCs w:val="23"/>
          <w:u w:val="single" w:color="auto"/>
        </w:rPr>
        <w:t>/不具备</w:t>
      </w:r>
      <w:r>
        <w:rPr>
          <w:rFonts w:ascii="宋体" w:hAnsi="宋体" w:eastAsia="宋体" w:cs="宋体"/>
          <w:spacing w:val="8"/>
          <w:sz w:val="23"/>
          <w:szCs w:val="23"/>
        </w:rPr>
        <w:t>) 履行合同所必须的设备和专业技术能力的书面声明，如有隐瞒</w:t>
      </w:r>
    </w:p>
    <w:p>
      <w:pPr>
        <w:spacing w:line="288" w:lineRule="auto"/>
        <w:rPr>
          <w:rFonts w:ascii="Arial"/>
          <w:sz w:val="21"/>
        </w:rPr>
      </w:pPr>
    </w:p>
    <w:p>
      <w:pPr>
        <w:spacing w:line="288" w:lineRule="auto"/>
        <w:rPr>
          <w:rFonts w:ascii="Arial"/>
          <w:sz w:val="21"/>
        </w:rPr>
      </w:pPr>
    </w:p>
    <w:p>
      <w:pPr>
        <w:spacing w:before="75" w:line="229" w:lineRule="auto"/>
        <w:ind w:left="28"/>
        <w:rPr>
          <w:rFonts w:ascii="宋体" w:hAnsi="宋体" w:eastAsia="宋体" w:cs="宋体"/>
          <w:sz w:val="23"/>
          <w:szCs w:val="23"/>
        </w:rPr>
      </w:pPr>
      <w:r>
        <w:rPr>
          <w:rFonts w:ascii="宋体" w:hAnsi="宋体" w:eastAsia="宋体" w:cs="宋体"/>
          <w:spacing w:val="11"/>
          <w:sz w:val="23"/>
          <w:szCs w:val="23"/>
        </w:rPr>
        <w:t>或</w:t>
      </w:r>
      <w:r>
        <w:rPr>
          <w:rFonts w:ascii="宋体" w:hAnsi="宋体" w:eastAsia="宋体" w:cs="宋体"/>
          <w:spacing w:val="9"/>
          <w:sz w:val="23"/>
          <w:szCs w:val="23"/>
        </w:rPr>
        <w:t>违反，同意接受主业及行政主管部门处理和处罚决定。</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6" w:line="227" w:lineRule="auto"/>
        <w:ind w:left="28"/>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(公章) ：</w:t>
      </w:r>
    </w:p>
    <w:p>
      <w:pPr>
        <w:spacing w:before="185" w:line="376" w:lineRule="auto"/>
        <w:ind w:left="26"/>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10"/>
          <w:sz w:val="23"/>
          <w:szCs w:val="23"/>
        </w:rPr>
        <w:t xml:space="preserve">定代表人 (签字或盖章) </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pPr>
        <w:spacing w:line="228" w:lineRule="auto"/>
        <w:ind w:left="67"/>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pacing w:line="247" w:lineRule="auto"/>
        <w:rPr>
          <w:rFonts w:ascii="Arial"/>
          <w:sz w:val="21"/>
        </w:rPr>
      </w:pPr>
    </w:p>
    <w:p>
      <w:pPr>
        <w:spacing w:line="247" w:lineRule="auto"/>
        <w:rPr>
          <w:rFonts w:ascii="Arial"/>
          <w:sz w:val="21"/>
        </w:rPr>
      </w:pPr>
    </w:p>
    <w:p>
      <w:pPr>
        <w:spacing w:before="76" w:line="229" w:lineRule="auto"/>
        <w:ind w:left="2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备注：投标人须根据自身实际情况作出真实声明</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ectPr>
          <w:footerReference r:id="rId10" w:type="default"/>
          <w:pgSz w:w="11906" w:h="16839"/>
          <w:pgMar w:top="1113" w:right="1785" w:bottom="1171" w:left="1785" w:header="1104" w:footer="994" w:gutter="0"/>
          <w:pgNumType w:fmt="decimal"/>
          <w:cols w:space="720" w:num="1"/>
        </w:sectPr>
      </w:pPr>
    </w:p>
    <w:p>
      <w:pPr>
        <w:spacing w:line="377" w:lineRule="auto"/>
        <w:rPr>
          <w:rFonts w:ascii="Arial"/>
          <w:sz w:val="21"/>
        </w:rPr>
      </w:pPr>
    </w:p>
    <w:p>
      <w:pPr>
        <w:spacing w:before="101" w:line="224" w:lineRule="auto"/>
        <w:ind w:left="53"/>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附</w:t>
      </w:r>
      <w:r>
        <w:rPr>
          <w:rFonts w:ascii="宋体" w:hAnsi="宋体" w:eastAsia="宋体" w:cs="宋体"/>
          <w:spacing w:val="-17"/>
          <w:sz w:val="31"/>
          <w:szCs w:val="31"/>
          <w14:textOutline w14:w="5793" w14:cap="sq" w14:cmpd="sng">
            <w14:solidFill>
              <w14:srgbClr w14:val="000000"/>
            </w14:solidFill>
            <w14:prstDash w14:val="solid"/>
            <w14:bevel/>
          </w14:textOutline>
        </w:rPr>
        <w:t>件</w:t>
      </w:r>
      <w:r>
        <w:rPr>
          <w:rFonts w:ascii="宋体" w:hAnsi="宋体" w:eastAsia="宋体" w:cs="宋体"/>
          <w:spacing w:val="-17"/>
          <w:sz w:val="31"/>
          <w:szCs w:val="31"/>
        </w:rPr>
        <w:t xml:space="preserve"> </w:t>
      </w:r>
      <w:r>
        <w:rPr>
          <w:rFonts w:ascii="宋体" w:hAnsi="宋体" w:eastAsia="宋体" w:cs="宋体"/>
          <w:spacing w:val="-17"/>
          <w:sz w:val="31"/>
          <w:szCs w:val="31"/>
          <w14:textOutline w14:w="5793" w14:cap="sq" w14:cmpd="sng">
            <w14:solidFill>
              <w14:srgbClr w14:val="000000"/>
            </w14:solidFill>
            <w14:prstDash w14:val="solid"/>
            <w14:bevel/>
          </w14:textOutline>
        </w:rPr>
        <w:t>2：</w:t>
      </w:r>
    </w:p>
    <w:p>
      <w:pPr>
        <w:spacing w:before="246" w:line="380" w:lineRule="auto"/>
        <w:ind w:left="2255" w:right="1182" w:hanging="1125"/>
        <w:rPr>
          <w:rFonts w:ascii="宋体" w:hAnsi="宋体" w:eastAsia="宋体" w:cs="宋体"/>
          <w:sz w:val="31"/>
          <w:szCs w:val="31"/>
        </w:rPr>
      </w:pPr>
      <w:r>
        <w:rPr>
          <w:rFonts w:ascii="宋体" w:hAnsi="宋体" w:eastAsia="宋体" w:cs="宋体"/>
          <w:spacing w:val="15"/>
          <w:sz w:val="31"/>
          <w:szCs w:val="31"/>
          <w14:textOutline w14:w="5793" w14:cap="sq" w14:cmpd="sng">
            <w14:solidFill>
              <w14:srgbClr w14:val="000000"/>
            </w14:solidFill>
            <w14:prstDash w14:val="solid"/>
            <w14:bevel/>
          </w14:textOutline>
        </w:rPr>
        <w:t>参</w:t>
      </w:r>
      <w:r>
        <w:rPr>
          <w:rFonts w:ascii="宋体" w:hAnsi="宋体" w:eastAsia="宋体" w:cs="宋体"/>
          <w:spacing w:val="10"/>
          <w:sz w:val="31"/>
          <w:szCs w:val="31"/>
          <w14:textOutline w14:w="5793" w14:cap="sq" w14:cmpd="sng">
            <w14:solidFill>
              <w14:srgbClr w14:val="000000"/>
            </w14:solidFill>
            <w14:prstDash w14:val="solid"/>
            <w14:bevel/>
          </w14:textOutline>
        </w:rPr>
        <w:t>加政府采购活动前三年内，在经营活动中</w:t>
      </w:r>
      <w:r>
        <w:rPr>
          <w:rFonts w:ascii="宋体" w:hAnsi="宋体" w:eastAsia="宋体" w:cs="宋体"/>
          <w:sz w:val="31"/>
          <w:szCs w:val="31"/>
        </w:rPr>
        <w:t xml:space="preserve"> </w:t>
      </w:r>
      <w:r>
        <w:rPr>
          <w:rFonts w:ascii="宋体" w:hAnsi="宋体" w:eastAsia="宋体" w:cs="宋体"/>
          <w:spacing w:val="15"/>
          <w:sz w:val="31"/>
          <w:szCs w:val="31"/>
          <w14:textOutline w14:w="5793" w14:cap="sq" w14:cmpd="sng">
            <w14:solidFill>
              <w14:srgbClr w14:val="000000"/>
            </w14:solidFill>
            <w14:prstDash w14:val="solid"/>
            <w14:bevel/>
          </w14:textOutline>
        </w:rPr>
        <w:t>没</w:t>
      </w:r>
      <w:r>
        <w:rPr>
          <w:rFonts w:ascii="宋体" w:hAnsi="宋体" w:eastAsia="宋体" w:cs="宋体"/>
          <w:spacing w:val="9"/>
          <w:sz w:val="31"/>
          <w:szCs w:val="31"/>
          <w14:textOutline w14:w="5793" w14:cap="sq" w14:cmpd="sng">
            <w14:solidFill>
              <w14:srgbClr w14:val="000000"/>
            </w14:solidFill>
            <w14:prstDash w14:val="solid"/>
            <w14:bevel/>
          </w14:textOutline>
        </w:rPr>
        <w:t>有重大违法记录书面声明</w:t>
      </w:r>
    </w:p>
    <w:p>
      <w:pPr>
        <w:spacing w:before="168" w:line="228" w:lineRule="auto"/>
        <w:ind w:left="25"/>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9"/>
          <w:sz w:val="23"/>
          <w:szCs w:val="23"/>
          <w14:textOutline w14:w="4358" w14:cap="sq" w14:cmpd="sng">
            <w14:solidFill>
              <w14:srgbClr w14:val="000000"/>
            </w14:solidFill>
            <w14:prstDash w14:val="solid"/>
            <w14:bevel/>
          </w14:textOutline>
        </w:rPr>
        <w:t>：略阳县公安局</w:t>
      </w:r>
    </w:p>
    <w:p>
      <w:pPr>
        <w:spacing w:line="286" w:lineRule="auto"/>
        <w:rPr>
          <w:rFonts w:ascii="Arial"/>
          <w:sz w:val="21"/>
        </w:rPr>
      </w:pPr>
    </w:p>
    <w:p>
      <w:pPr>
        <w:spacing w:line="287" w:lineRule="auto"/>
        <w:rPr>
          <w:rFonts w:ascii="Arial"/>
          <w:sz w:val="21"/>
        </w:rPr>
      </w:pPr>
    </w:p>
    <w:p>
      <w:pPr>
        <w:spacing w:before="74" w:line="227" w:lineRule="auto"/>
        <w:ind w:left="506"/>
        <w:rPr>
          <w:rFonts w:ascii="宋体" w:hAnsi="宋体" w:eastAsia="宋体" w:cs="宋体"/>
          <w:sz w:val="23"/>
          <w:szCs w:val="23"/>
        </w:rPr>
      </w:pPr>
      <w:r>
        <w:rPr>
          <w:rFonts w:ascii="宋体" w:hAnsi="宋体" w:eastAsia="宋体" w:cs="宋体"/>
          <w:spacing w:val="12"/>
          <w:sz w:val="23"/>
          <w:szCs w:val="23"/>
        </w:rPr>
        <w:t>作为参</w:t>
      </w:r>
      <w:r>
        <w:rPr>
          <w:rFonts w:ascii="宋体" w:hAnsi="宋体" w:eastAsia="宋体" w:cs="宋体"/>
          <w:spacing w:val="11"/>
          <w:sz w:val="23"/>
          <w:szCs w:val="23"/>
        </w:rPr>
        <w:t>加</w:t>
      </w:r>
      <w:r>
        <w:rPr>
          <w:rFonts w:ascii="宋体" w:hAnsi="宋体" w:eastAsia="宋体" w:cs="宋体"/>
          <w:spacing w:val="6"/>
          <w:sz w:val="23"/>
          <w:szCs w:val="23"/>
        </w:rPr>
        <w:t>贵公司组织的招标项目的投标人，本公司郑重声明：近三年未受到</w:t>
      </w:r>
    </w:p>
    <w:p>
      <w:pPr>
        <w:spacing w:line="287" w:lineRule="auto"/>
        <w:rPr>
          <w:rFonts w:ascii="Arial"/>
          <w:sz w:val="21"/>
        </w:rPr>
      </w:pPr>
    </w:p>
    <w:p>
      <w:pPr>
        <w:spacing w:line="288" w:lineRule="auto"/>
        <w:rPr>
          <w:rFonts w:ascii="Arial"/>
          <w:sz w:val="21"/>
        </w:rPr>
      </w:pPr>
    </w:p>
    <w:p>
      <w:pPr>
        <w:spacing w:before="75" w:line="227" w:lineRule="auto"/>
        <w:ind w:left="26"/>
        <w:rPr>
          <w:rFonts w:ascii="宋体" w:hAnsi="宋体" w:eastAsia="宋体" w:cs="宋体"/>
          <w:sz w:val="23"/>
          <w:szCs w:val="23"/>
        </w:rPr>
      </w:pPr>
      <w:r>
        <w:rPr>
          <w:rFonts w:ascii="宋体" w:hAnsi="宋体" w:eastAsia="宋体" w:cs="宋体"/>
          <w:spacing w:val="12"/>
          <w:sz w:val="23"/>
          <w:szCs w:val="23"/>
        </w:rPr>
        <w:t>有关</w:t>
      </w:r>
      <w:r>
        <w:rPr>
          <w:rFonts w:ascii="宋体" w:hAnsi="宋体" w:eastAsia="宋体" w:cs="宋体"/>
          <w:spacing w:val="7"/>
          <w:sz w:val="23"/>
          <w:szCs w:val="23"/>
        </w:rPr>
        <w:t>行</w:t>
      </w:r>
      <w:r>
        <w:rPr>
          <w:rFonts w:ascii="宋体" w:hAnsi="宋体" w:eastAsia="宋体" w:cs="宋体"/>
          <w:spacing w:val="6"/>
          <w:sz w:val="23"/>
          <w:szCs w:val="23"/>
        </w:rPr>
        <w:t>政主管部门的行政处理、无不良行为，产生的重大违法记录为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(没有</w:t>
      </w:r>
    </w:p>
    <w:p>
      <w:pPr>
        <w:spacing w:line="287" w:lineRule="auto"/>
        <w:rPr>
          <w:rFonts w:ascii="Arial"/>
          <w:sz w:val="21"/>
        </w:rPr>
      </w:pPr>
    </w:p>
    <w:p>
      <w:pPr>
        <w:spacing w:line="287" w:lineRule="auto"/>
        <w:rPr>
          <w:rFonts w:ascii="Arial"/>
          <w:sz w:val="21"/>
        </w:rPr>
      </w:pPr>
    </w:p>
    <w:p>
      <w:pPr>
        <w:spacing w:before="75" w:line="224" w:lineRule="auto"/>
        <w:ind w:left="27"/>
        <w:rPr>
          <w:rFonts w:ascii="宋体" w:hAnsi="宋体" w:eastAsia="宋体" w:cs="宋体"/>
          <w:sz w:val="23"/>
          <w:szCs w:val="23"/>
        </w:rPr>
      </w:pPr>
      <w:r>
        <w:rPr>
          <w:rFonts w:ascii="宋体" w:hAnsi="宋体" w:eastAsia="宋体" w:cs="宋体"/>
          <w:spacing w:val="4"/>
          <w:sz w:val="23"/>
          <w:szCs w:val="23"/>
        </w:rPr>
        <w:t>填“零”) 次。</w:t>
      </w:r>
      <w:r>
        <w:rPr>
          <w:rFonts w:ascii="宋体" w:hAnsi="宋体" w:eastAsia="宋体" w:cs="宋体"/>
          <w:spacing w:val="2"/>
          <w:sz w:val="23"/>
          <w:szCs w:val="23"/>
        </w:rPr>
        <w:t>如有隐瞒或违反，同意接受主业及行政主管部门处理和处罚决定。</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6" w:line="227" w:lineRule="auto"/>
        <w:ind w:left="28"/>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(公章) ：</w:t>
      </w:r>
    </w:p>
    <w:p>
      <w:pPr>
        <w:spacing w:before="185" w:line="468" w:lineRule="exact"/>
        <w:ind w:left="26"/>
        <w:rPr>
          <w:rFonts w:ascii="宋体" w:hAnsi="宋体" w:eastAsia="宋体" w:cs="宋体"/>
          <w:sz w:val="23"/>
          <w:szCs w:val="23"/>
        </w:rPr>
      </w:pPr>
      <w:r>
        <w:rPr>
          <w:rFonts w:ascii="宋体" w:hAnsi="宋体" w:eastAsia="宋体" w:cs="宋体"/>
          <w:spacing w:val="11"/>
          <w:position w:val="17"/>
          <w:sz w:val="23"/>
          <w:szCs w:val="23"/>
        </w:rPr>
        <w:t>法</w:t>
      </w:r>
      <w:r>
        <w:rPr>
          <w:rFonts w:ascii="宋体" w:hAnsi="宋体" w:eastAsia="宋体" w:cs="宋体"/>
          <w:spacing w:val="10"/>
          <w:position w:val="17"/>
          <w:sz w:val="23"/>
          <w:szCs w:val="23"/>
        </w:rPr>
        <w:t xml:space="preserve">定代表人 (签字或盖章) </w:t>
      </w:r>
      <w:r>
        <w:rPr>
          <w:rFonts w:ascii="宋体" w:hAnsi="宋体" w:eastAsia="宋体" w:cs="宋体"/>
          <w:spacing w:val="10"/>
          <w:position w:val="17"/>
          <w:sz w:val="23"/>
          <w:szCs w:val="23"/>
          <w14:textOutline w14:w="4358" w14:cap="sq" w14:cmpd="sng">
            <w14:solidFill>
              <w14:srgbClr w14:val="000000"/>
            </w14:solidFill>
            <w14:prstDash w14:val="solid"/>
            <w14:bevel/>
          </w14:textOutline>
        </w:rPr>
        <w:t>：</w:t>
      </w:r>
    </w:p>
    <w:p>
      <w:pPr>
        <w:spacing w:line="228" w:lineRule="auto"/>
        <w:ind w:left="67"/>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6" w:line="227" w:lineRule="auto"/>
        <w:ind w:left="28"/>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备注：1.投标人须根据自身实际情况作出真实声明。2.重大违法记录，是指</w:t>
      </w:r>
      <w:r>
        <w:fldChar w:fldCharType="begin"/>
      </w:r>
      <w:r>
        <w:instrText xml:space="preserve"> HYPERLINK "http://search.xinmin.cn/?q=供应商" </w:instrText>
      </w:r>
      <w:r>
        <w:fldChar w:fldCharType="separate"/>
      </w:r>
      <w:r>
        <w:rPr>
          <w:rFonts w:ascii="宋体" w:hAnsi="宋体" w:eastAsia="宋体" w:cs="宋体"/>
          <w:spacing w:val="11"/>
          <w:sz w:val="23"/>
          <w:szCs w:val="23"/>
          <w14:textOutline w14:w="4358" w14:cap="sq" w14:cmpd="sng">
            <w14:solidFill>
              <w14:srgbClr w14:val="000000"/>
            </w14:solidFill>
            <w14:prstDash w14:val="solid"/>
            <w14:bevel/>
          </w14:textOutline>
        </w:rPr>
        <w:t>供</w:t>
      </w:r>
      <w:r>
        <w:rPr>
          <w:rFonts w:ascii="宋体" w:hAnsi="宋体" w:eastAsia="宋体" w:cs="宋体"/>
          <w:spacing w:val="11"/>
          <w:sz w:val="23"/>
          <w:szCs w:val="23"/>
          <w14:textOutline w14:w="4358" w14:cap="sq" w14:cmpd="sng">
            <w14:solidFill>
              <w14:srgbClr w14:val="000000"/>
            </w14:solidFill>
            <w14:prstDash w14:val="solid"/>
            <w14:bevel/>
          </w14:textOutline>
        </w:rPr>
        <w:fldChar w:fldCharType="end"/>
      </w:r>
      <w:r>
        <w:rPr>
          <w:rFonts w:ascii="宋体" w:hAnsi="宋体" w:eastAsia="宋体" w:cs="宋体"/>
          <w:spacing w:val="14"/>
          <w:sz w:val="23"/>
          <w:szCs w:val="23"/>
          <w14:textOutline w14:w="4358" w14:cap="sq" w14:cmpd="sng">
            <w14:solidFill>
              <w14:srgbClr w14:val="000000"/>
            </w14:solidFill>
            <w14:prstDash w14:val="solid"/>
            <w14:bevel/>
          </w14:textOutline>
        </w:rPr>
        <w:t>应</w:t>
      </w:r>
      <w:r>
        <w:rPr>
          <w:rFonts w:ascii="宋体" w:hAnsi="宋体" w:eastAsia="宋体" w:cs="宋体"/>
          <w:spacing w:val="10"/>
          <w:sz w:val="23"/>
          <w:szCs w:val="23"/>
          <w14:textOutline w14:w="4358" w14:cap="sq" w14:cmpd="sng">
            <w14:solidFill>
              <w14:srgbClr w14:val="000000"/>
            </w14:solidFill>
            <w14:prstDash w14:val="solid"/>
            <w14:bevel/>
          </w14:textOutline>
        </w:rPr>
        <w:t>商因违法经营受到刑事处罚或者责令停产停业、吊销许可证或者执照、较大</w:t>
      </w:r>
      <w:r>
        <w:rPr>
          <w:rFonts w:ascii="宋体" w:hAnsi="宋体" w:eastAsia="宋体" w:cs="宋体"/>
          <w:spacing w:val="13"/>
          <w:sz w:val="23"/>
          <w:szCs w:val="23"/>
          <w14:textOutline w14:w="4358" w14:cap="sq" w14:cmpd="sng">
            <w14:solidFill>
              <w14:srgbClr w14:val="000000"/>
            </w14:solidFill>
            <w14:prstDash w14:val="solid"/>
            <w14:bevel/>
          </w14:textOutline>
        </w:rPr>
        <w:t>数</w:t>
      </w:r>
      <w:r>
        <w:rPr>
          <w:rFonts w:ascii="宋体" w:hAnsi="宋体" w:eastAsia="宋体" w:cs="宋体"/>
          <w:spacing w:val="8"/>
          <w:sz w:val="23"/>
          <w:szCs w:val="23"/>
          <w14:textOutline w14:w="4358" w14:cap="sq" w14:cmpd="sng">
            <w14:solidFill>
              <w14:srgbClr w14:val="000000"/>
            </w14:solidFill>
            <w14:prstDash w14:val="solid"/>
            <w14:bevel/>
          </w14:textOutline>
        </w:rPr>
        <w:t>额罚款等行政处罚。</w:t>
      </w:r>
    </w:p>
    <w:p>
      <w:pPr>
        <w:sectPr>
          <w:headerReference r:id="rId11" w:type="default"/>
          <w:footerReference r:id="rId12" w:type="default"/>
          <w:pgSz w:w="11906" w:h="16839"/>
          <w:pgMar w:top="1113" w:right="1721" w:bottom="1171" w:left="1785" w:header="1104" w:footer="992" w:gutter="0"/>
          <w:pgNumType w:fmt="decimal"/>
          <w:cols w:space="720" w:num="1"/>
        </w:sectPr>
      </w:pPr>
    </w:p>
    <w:p>
      <w:pPr>
        <w:spacing w:line="248" w:lineRule="auto"/>
        <w:rPr>
          <w:rFonts w:ascii="Arial"/>
          <w:sz w:val="21"/>
        </w:rPr>
      </w:pPr>
      <w:r>
        <mc:AlternateContent>
          <mc:Choice Requires="wps">
            <w:drawing>
              <wp:anchor distT="0" distB="0" distL="114300" distR="114300" simplePos="0" relativeHeight="251665408"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270500" cy="6350"/>
                        </a:xfrm>
                        <a:custGeom>
                          <a:avLst/>
                          <a:gdLst/>
                          <a:ahLst/>
                          <a:cxnLst/>
                          <a:pathLst>
                            <a:path w="8300" h="10">
                              <a:moveTo>
                                <a:pt x="0" y="0"/>
                              </a:moveTo>
                              <a:lnTo>
                                <a:pt x="8300" y="0"/>
                              </a:lnTo>
                              <a:lnTo>
                                <a:pt x="830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2pt;height:0.5pt;width:415pt;mso-position-horizontal-relative:page;mso-position-vertical-relative:page;z-index:251665408;mso-width-relative:page;mso-height-relative:page;" fillcolor="#000000" filled="t" stroked="f" coordsize="8300,10" o:allowincell="f" o:gfxdata="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JlXf1QAAAAwBAAAPAAAAAAAAAAEAIAAA&#10;ACIAAABkcnMvZG93bnJldi54bWxQSwECFAAUAAAACACHTuJAVcNkPA8CAAB7BAAADgAAAAAAAAAB&#10;ACAAAAAkAQAAZHJzL2Uyb0RvYy54bWxQSwUGAAAAAAYABgBZAQAApQUAAAAA&#10;" path="m0,0l8300,0,8300,9,0,9,0,0xe">
                <v:fill on="t" focussize="0,0"/>
                <v:stroke on="f"/>
                <v:imagedata o:title=""/>
                <o:lock v:ext="edit" aspectratio="f"/>
              </v:shape>
            </w:pict>
          </mc:Fallback>
        </mc:AlternateConten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226" w:lineRule="auto"/>
        <w:ind w:left="133"/>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投标人资格声明</w:t>
      </w:r>
    </w:p>
    <w:p>
      <w:pPr>
        <w:spacing w:before="312" w:line="389" w:lineRule="exact"/>
        <w:ind w:left="3090"/>
        <w:rPr>
          <w:rFonts w:ascii="宋体" w:hAnsi="宋体" w:eastAsia="宋体" w:cs="宋体"/>
          <w:sz w:val="29"/>
          <w:szCs w:val="29"/>
        </w:rPr>
      </w:pPr>
      <w:r>
        <w:rPr>
          <w:rFonts w:ascii="宋体" w:hAnsi="宋体" w:eastAsia="宋体" w:cs="宋体"/>
          <w:spacing w:val="7"/>
          <w:position w:val="1"/>
          <w:sz w:val="29"/>
          <w:szCs w:val="29"/>
          <w14:textOutline w14:w="5448" w14:cap="sq" w14:cmpd="sng">
            <w14:solidFill>
              <w14:srgbClr w14:val="000000"/>
            </w14:solidFill>
            <w14:prstDash w14:val="solid"/>
            <w14:bevel/>
          </w14:textOutline>
        </w:rPr>
        <w:t>1</w:t>
      </w:r>
      <w:r>
        <w:rPr>
          <w:rFonts w:ascii="宋体" w:hAnsi="宋体" w:eastAsia="宋体" w:cs="宋体"/>
          <w:spacing w:val="6"/>
          <w:position w:val="1"/>
          <w:sz w:val="29"/>
          <w:szCs w:val="29"/>
          <w14:textOutline w14:w="5448" w14:cap="sq" w14:cmpd="sng">
            <w14:solidFill>
              <w14:srgbClr w14:val="000000"/>
            </w14:solidFill>
            <w14:prstDash w14:val="solid"/>
            <w14:bevel/>
          </w14:textOutline>
        </w:rPr>
        <w:t>.投标人资格声明</w:t>
      </w:r>
    </w:p>
    <w:p>
      <w:pPr>
        <w:spacing w:before="186" w:line="310" w:lineRule="exact"/>
        <w:ind w:left="139"/>
        <w:rPr>
          <w:rFonts w:ascii="宋体" w:hAnsi="宋体" w:eastAsia="宋体" w:cs="宋体"/>
          <w:sz w:val="23"/>
          <w:szCs w:val="23"/>
        </w:rPr>
      </w:pPr>
      <w:r>
        <w:rPr>
          <w:rFonts w:ascii="宋体" w:hAnsi="宋体" w:eastAsia="宋体" w:cs="宋体"/>
          <w:spacing w:val="6"/>
          <w:position w:val="1"/>
          <w:sz w:val="23"/>
          <w:szCs w:val="23"/>
        </w:rPr>
        <w:t>1.名称及其它情</w:t>
      </w:r>
      <w:r>
        <w:rPr>
          <w:rFonts w:ascii="宋体" w:hAnsi="宋体" w:eastAsia="宋体" w:cs="宋体"/>
          <w:spacing w:val="4"/>
          <w:position w:val="1"/>
          <w:sz w:val="23"/>
          <w:szCs w:val="23"/>
        </w:rPr>
        <w:t>况</w:t>
      </w:r>
    </w:p>
    <w:p>
      <w:pPr>
        <w:spacing w:before="157" w:line="376" w:lineRule="auto"/>
        <w:ind w:left="364"/>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r>
        <w:rPr>
          <w:rFonts w:ascii="宋体" w:hAnsi="宋体" w:eastAsia="宋体" w:cs="宋体"/>
          <w:sz w:val="23"/>
          <w:szCs w:val="23"/>
          <w:u w:val="single" w:color="auto"/>
        </w:rPr>
        <w:t xml:space="preserve">                                      </w:t>
      </w:r>
    </w:p>
    <w:p>
      <w:pPr>
        <w:spacing w:line="236" w:lineRule="auto"/>
        <w:ind w:left="361"/>
        <w:rPr>
          <w:rFonts w:ascii="宋体" w:hAnsi="宋体" w:eastAsia="宋体" w:cs="宋体"/>
          <w:sz w:val="23"/>
          <w:szCs w:val="23"/>
        </w:rPr>
      </w:pPr>
      <w:r>
        <w:rPr>
          <w:rFonts w:ascii="宋体" w:hAnsi="宋体" w:eastAsia="宋体" w:cs="宋体"/>
          <w:spacing w:val="-15"/>
          <w:sz w:val="23"/>
          <w:szCs w:val="23"/>
        </w:rPr>
        <w:t>地</w:t>
      </w:r>
      <w:r>
        <w:rPr>
          <w:rFonts w:ascii="宋体" w:hAnsi="宋体" w:eastAsia="宋体" w:cs="宋体"/>
          <w:spacing w:val="-12"/>
          <w:sz w:val="23"/>
          <w:szCs w:val="23"/>
        </w:rPr>
        <w:t xml:space="preserve">   址 ：</w:t>
      </w:r>
      <w:r>
        <w:rPr>
          <w:rFonts w:ascii="宋体" w:hAnsi="宋体" w:eastAsia="宋体" w:cs="宋体"/>
          <w:sz w:val="23"/>
          <w:szCs w:val="23"/>
          <w:u w:val="single" w:color="auto"/>
        </w:rPr>
        <w:t xml:space="preserve">                                         </w:t>
      </w:r>
    </w:p>
    <w:p>
      <w:pPr>
        <w:spacing w:before="172" w:line="230" w:lineRule="auto"/>
        <w:ind w:left="389"/>
        <w:rPr>
          <w:rFonts w:ascii="宋体" w:hAnsi="宋体" w:eastAsia="宋体" w:cs="宋体"/>
          <w:sz w:val="23"/>
          <w:szCs w:val="23"/>
        </w:rPr>
      </w:pPr>
      <w:r>
        <w:rPr>
          <w:rFonts w:ascii="宋体" w:hAnsi="宋体" w:eastAsia="宋体" w:cs="宋体"/>
          <w:spacing w:val="-20"/>
          <w:sz w:val="23"/>
          <w:szCs w:val="23"/>
        </w:rPr>
        <w:t>电  话 ：</w:t>
      </w:r>
      <w:r>
        <w:rPr>
          <w:rFonts w:ascii="宋体" w:hAnsi="宋体" w:eastAsia="宋体" w:cs="宋体"/>
          <w:sz w:val="23"/>
          <w:szCs w:val="23"/>
          <w:u w:val="single" w:color="auto"/>
        </w:rPr>
        <w:t xml:space="preserve">                                          </w:t>
      </w:r>
    </w:p>
    <w:p>
      <w:pPr>
        <w:spacing w:before="183" w:line="228" w:lineRule="auto"/>
        <w:ind w:left="363"/>
        <w:rPr>
          <w:rFonts w:ascii="宋体" w:hAnsi="宋体" w:eastAsia="宋体" w:cs="宋体"/>
          <w:sz w:val="23"/>
          <w:szCs w:val="23"/>
        </w:rPr>
      </w:pPr>
      <w:r>
        <w:rPr>
          <w:rFonts w:ascii="宋体" w:hAnsi="宋体" w:eastAsia="宋体" w:cs="宋体"/>
          <w:spacing w:val="9"/>
          <w:sz w:val="23"/>
          <w:szCs w:val="23"/>
        </w:rPr>
        <w:t>成</w:t>
      </w:r>
      <w:r>
        <w:rPr>
          <w:rFonts w:ascii="宋体" w:hAnsi="宋体" w:eastAsia="宋体" w:cs="宋体"/>
          <w:spacing w:val="7"/>
          <w:sz w:val="23"/>
          <w:szCs w:val="23"/>
        </w:rPr>
        <w:t>立和注册日期：</w:t>
      </w:r>
      <w:r>
        <w:rPr>
          <w:rFonts w:ascii="宋体" w:hAnsi="宋体" w:eastAsia="宋体" w:cs="宋体"/>
          <w:sz w:val="23"/>
          <w:szCs w:val="23"/>
          <w:u w:val="single" w:color="auto"/>
        </w:rPr>
        <w:t xml:space="preserve">                                 </w:t>
      </w:r>
    </w:p>
    <w:p>
      <w:pPr>
        <w:spacing w:before="184" w:line="227" w:lineRule="auto"/>
        <w:ind w:left="363"/>
        <w:rPr>
          <w:rFonts w:ascii="宋体" w:hAnsi="宋体" w:eastAsia="宋体" w:cs="宋体"/>
          <w:sz w:val="23"/>
          <w:szCs w:val="23"/>
        </w:rPr>
      </w:pPr>
      <w:r>
        <w:rPr>
          <w:rFonts w:ascii="宋体" w:hAnsi="宋体" w:eastAsia="宋体" w:cs="宋体"/>
          <w:spacing w:val="8"/>
          <w:sz w:val="23"/>
          <w:szCs w:val="23"/>
        </w:rPr>
        <w:t>主</w:t>
      </w:r>
      <w:r>
        <w:rPr>
          <w:rFonts w:ascii="宋体" w:hAnsi="宋体" w:eastAsia="宋体" w:cs="宋体"/>
          <w:spacing w:val="5"/>
          <w:sz w:val="23"/>
          <w:szCs w:val="23"/>
        </w:rPr>
        <w:t>管部门：</w:t>
      </w:r>
      <w:r>
        <w:rPr>
          <w:rFonts w:ascii="宋体" w:hAnsi="宋体" w:eastAsia="宋体" w:cs="宋体"/>
          <w:sz w:val="23"/>
          <w:szCs w:val="23"/>
          <w:u w:val="single" w:color="auto"/>
        </w:rPr>
        <w:t xml:space="preserve">                                        </w:t>
      </w:r>
    </w:p>
    <w:p>
      <w:pPr>
        <w:spacing w:before="185" w:line="227" w:lineRule="auto"/>
        <w:ind w:left="368"/>
        <w:rPr>
          <w:rFonts w:ascii="宋体" w:hAnsi="宋体" w:eastAsia="宋体" w:cs="宋体"/>
          <w:sz w:val="23"/>
          <w:szCs w:val="23"/>
        </w:rPr>
      </w:pPr>
      <w:r>
        <w:rPr>
          <w:rFonts w:ascii="宋体" w:hAnsi="宋体" w:eastAsia="宋体" w:cs="宋体"/>
          <w:spacing w:val="7"/>
          <w:sz w:val="23"/>
          <w:szCs w:val="23"/>
        </w:rPr>
        <w:t>公</w:t>
      </w:r>
      <w:r>
        <w:rPr>
          <w:rFonts w:ascii="宋体" w:hAnsi="宋体" w:eastAsia="宋体" w:cs="宋体"/>
          <w:spacing w:val="4"/>
          <w:sz w:val="23"/>
          <w:szCs w:val="23"/>
        </w:rPr>
        <w:t>司性质：</w:t>
      </w:r>
      <w:r>
        <w:rPr>
          <w:rFonts w:ascii="宋体" w:hAnsi="宋体" w:eastAsia="宋体" w:cs="宋体"/>
          <w:sz w:val="23"/>
          <w:szCs w:val="23"/>
          <w:u w:val="single" w:color="auto"/>
        </w:rPr>
        <w:t xml:space="preserve">                                        </w:t>
      </w:r>
    </w:p>
    <w:p>
      <w:pPr>
        <w:spacing w:before="185" w:line="227" w:lineRule="auto"/>
        <w:ind w:left="362"/>
        <w:rPr>
          <w:rFonts w:ascii="宋体" w:hAnsi="宋体" w:eastAsia="宋体" w:cs="宋体"/>
          <w:sz w:val="23"/>
          <w:szCs w:val="23"/>
        </w:rPr>
      </w:pPr>
      <w:r>
        <w:rPr>
          <w:rFonts w:ascii="宋体" w:hAnsi="宋体" w:eastAsia="宋体" w:cs="宋体"/>
          <w:spacing w:val="9"/>
          <w:sz w:val="23"/>
          <w:szCs w:val="23"/>
        </w:rPr>
        <w:t>职</w:t>
      </w:r>
      <w:r>
        <w:rPr>
          <w:rFonts w:ascii="宋体" w:hAnsi="宋体" w:eastAsia="宋体" w:cs="宋体"/>
          <w:spacing w:val="6"/>
          <w:sz w:val="23"/>
          <w:szCs w:val="23"/>
        </w:rPr>
        <w:t>工总人数：</w:t>
      </w:r>
      <w:r>
        <w:rPr>
          <w:rFonts w:ascii="宋体" w:hAnsi="宋体" w:eastAsia="宋体" w:cs="宋体"/>
          <w:sz w:val="23"/>
          <w:szCs w:val="23"/>
          <w:u w:val="single" w:color="auto"/>
        </w:rPr>
        <w:t xml:space="preserve">                                      </w:t>
      </w:r>
    </w:p>
    <w:p>
      <w:pPr>
        <w:spacing w:before="185" w:line="227" w:lineRule="auto"/>
        <w:ind w:left="364"/>
        <w:rPr>
          <w:rFonts w:ascii="宋体" w:hAnsi="宋体" w:eastAsia="宋体" w:cs="宋体"/>
          <w:sz w:val="23"/>
          <w:szCs w:val="23"/>
        </w:rPr>
      </w:pPr>
      <w:r>
        <w:rPr>
          <w:rFonts w:ascii="宋体" w:hAnsi="宋体" w:eastAsia="宋体" w:cs="宋体"/>
          <w:spacing w:val="13"/>
          <w:sz w:val="23"/>
          <w:szCs w:val="23"/>
        </w:rPr>
        <w:t>工</w:t>
      </w:r>
      <w:r>
        <w:rPr>
          <w:rFonts w:ascii="宋体" w:hAnsi="宋体" w:eastAsia="宋体" w:cs="宋体"/>
          <w:spacing w:val="8"/>
          <w:sz w:val="23"/>
          <w:szCs w:val="23"/>
        </w:rPr>
        <w:t>程技术及管理人员数分别为：</w:t>
      </w:r>
    </w:p>
    <w:p>
      <w:pPr>
        <w:spacing w:before="185" w:line="309" w:lineRule="exact"/>
        <w:ind w:left="126"/>
        <w:rPr>
          <w:rFonts w:ascii="宋体" w:hAnsi="宋体" w:eastAsia="宋体" w:cs="宋体"/>
          <w:sz w:val="23"/>
          <w:szCs w:val="23"/>
        </w:rPr>
      </w:pPr>
      <w:r>
        <w:rPr>
          <w:rFonts w:ascii="宋体" w:hAnsi="宋体" w:eastAsia="宋体" w:cs="宋体"/>
          <w:spacing w:val="13"/>
          <w:position w:val="1"/>
          <w:sz w:val="23"/>
          <w:szCs w:val="23"/>
        </w:rPr>
        <w:t>3</w:t>
      </w:r>
      <w:r>
        <w:rPr>
          <w:rFonts w:ascii="宋体" w:hAnsi="宋体" w:eastAsia="宋体" w:cs="宋体"/>
          <w:spacing w:val="8"/>
          <w:position w:val="1"/>
          <w:sz w:val="23"/>
          <w:szCs w:val="23"/>
        </w:rPr>
        <w:t>.投标人最近三年法律纠纷情况</w:t>
      </w:r>
    </w:p>
    <w:p>
      <w:pPr>
        <w:spacing w:line="47" w:lineRule="exact"/>
      </w:pPr>
    </w:p>
    <w:tbl>
      <w:tblPr>
        <w:tblStyle w:val="56"/>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2279"/>
        <w:gridCol w:w="1825"/>
        <w:gridCol w:w="2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82" w:type="dxa"/>
            <w:vAlign w:val="top"/>
          </w:tcPr>
          <w:p>
            <w:pPr>
              <w:spacing w:before="119" w:line="230" w:lineRule="auto"/>
              <w:ind w:left="768"/>
              <w:rPr>
                <w:rFonts w:ascii="宋体" w:hAnsi="宋体" w:eastAsia="宋体" w:cs="宋体"/>
                <w:sz w:val="23"/>
                <w:szCs w:val="23"/>
              </w:rPr>
            </w:pPr>
            <w:r>
              <w:rPr>
                <w:rFonts w:ascii="宋体" w:hAnsi="宋体" w:eastAsia="宋体" w:cs="宋体"/>
                <w:spacing w:val="-1"/>
                <w:sz w:val="23"/>
                <w:szCs w:val="23"/>
              </w:rPr>
              <w:t>时</w:t>
            </w:r>
            <w:r>
              <w:rPr>
                <w:rFonts w:ascii="宋体" w:hAnsi="宋体" w:eastAsia="宋体" w:cs="宋体"/>
                <w:sz w:val="23"/>
                <w:szCs w:val="23"/>
              </w:rPr>
              <w:t>间</w:t>
            </w:r>
          </w:p>
        </w:tc>
        <w:tc>
          <w:tcPr>
            <w:tcW w:w="2279" w:type="dxa"/>
            <w:vAlign w:val="top"/>
          </w:tcPr>
          <w:p>
            <w:pPr>
              <w:spacing w:before="119" w:line="228" w:lineRule="auto"/>
              <w:ind w:left="908"/>
              <w:rPr>
                <w:rFonts w:ascii="宋体" w:hAnsi="宋体" w:eastAsia="宋体" w:cs="宋体"/>
                <w:sz w:val="23"/>
                <w:szCs w:val="23"/>
              </w:rPr>
            </w:pPr>
            <w:r>
              <w:rPr>
                <w:rFonts w:ascii="宋体" w:hAnsi="宋体" w:eastAsia="宋体" w:cs="宋体"/>
                <w:spacing w:val="4"/>
                <w:sz w:val="23"/>
                <w:szCs w:val="23"/>
              </w:rPr>
              <w:t>案由</w:t>
            </w:r>
          </w:p>
        </w:tc>
        <w:tc>
          <w:tcPr>
            <w:tcW w:w="1825" w:type="dxa"/>
            <w:vAlign w:val="top"/>
          </w:tcPr>
          <w:p>
            <w:pPr>
              <w:spacing w:before="119" w:line="226" w:lineRule="auto"/>
              <w:ind w:left="441"/>
              <w:rPr>
                <w:rFonts w:ascii="宋体" w:hAnsi="宋体" w:eastAsia="宋体" w:cs="宋体"/>
                <w:sz w:val="23"/>
                <w:szCs w:val="23"/>
              </w:rPr>
            </w:pPr>
            <w:r>
              <w:rPr>
                <w:rFonts w:ascii="宋体" w:hAnsi="宋体" w:eastAsia="宋体" w:cs="宋体"/>
                <w:spacing w:val="7"/>
                <w:sz w:val="23"/>
                <w:szCs w:val="23"/>
              </w:rPr>
              <w:t>涉及金额</w:t>
            </w:r>
          </w:p>
        </w:tc>
        <w:tc>
          <w:tcPr>
            <w:tcW w:w="2815" w:type="dxa"/>
            <w:vAlign w:val="top"/>
          </w:tcPr>
          <w:p>
            <w:pPr>
              <w:spacing w:before="120" w:line="227" w:lineRule="auto"/>
              <w:ind w:left="738"/>
              <w:rPr>
                <w:rFonts w:ascii="宋体" w:hAnsi="宋体" w:eastAsia="宋体" w:cs="宋体"/>
                <w:sz w:val="23"/>
                <w:szCs w:val="23"/>
              </w:rPr>
            </w:pPr>
            <w:r>
              <w:rPr>
                <w:rFonts w:ascii="宋体" w:hAnsi="宋体" w:eastAsia="宋体" w:cs="宋体"/>
                <w:spacing w:val="1"/>
                <w:sz w:val="23"/>
                <w:szCs w:val="23"/>
              </w:rPr>
              <w:t>目前办理</w:t>
            </w:r>
            <w:r>
              <w:rPr>
                <w:rFonts w:ascii="宋体" w:hAnsi="宋体" w:eastAsia="宋体" w:cs="宋体"/>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82" w:type="dxa"/>
            <w:vAlign w:val="top"/>
          </w:tcPr>
          <w:p>
            <w:pPr>
              <w:rPr>
                <w:rFonts w:ascii="Arial"/>
                <w:sz w:val="21"/>
              </w:rPr>
            </w:pPr>
          </w:p>
        </w:tc>
        <w:tc>
          <w:tcPr>
            <w:tcW w:w="2279" w:type="dxa"/>
            <w:vAlign w:val="top"/>
          </w:tcPr>
          <w:p>
            <w:pPr>
              <w:rPr>
                <w:rFonts w:ascii="Arial"/>
                <w:sz w:val="21"/>
              </w:rPr>
            </w:pPr>
          </w:p>
        </w:tc>
        <w:tc>
          <w:tcPr>
            <w:tcW w:w="1825" w:type="dxa"/>
            <w:vAlign w:val="top"/>
          </w:tcPr>
          <w:p>
            <w:pPr>
              <w:rPr>
                <w:rFonts w:ascii="Arial"/>
                <w:sz w:val="21"/>
              </w:rPr>
            </w:pPr>
          </w:p>
        </w:tc>
        <w:tc>
          <w:tcPr>
            <w:tcW w:w="28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82" w:type="dxa"/>
            <w:vAlign w:val="top"/>
          </w:tcPr>
          <w:p>
            <w:pPr>
              <w:rPr>
                <w:rFonts w:ascii="Arial"/>
                <w:sz w:val="21"/>
              </w:rPr>
            </w:pPr>
          </w:p>
        </w:tc>
        <w:tc>
          <w:tcPr>
            <w:tcW w:w="2279" w:type="dxa"/>
            <w:vAlign w:val="top"/>
          </w:tcPr>
          <w:p>
            <w:pPr>
              <w:rPr>
                <w:rFonts w:ascii="Arial"/>
                <w:sz w:val="21"/>
              </w:rPr>
            </w:pPr>
          </w:p>
        </w:tc>
        <w:tc>
          <w:tcPr>
            <w:tcW w:w="1825" w:type="dxa"/>
            <w:vAlign w:val="top"/>
          </w:tcPr>
          <w:p>
            <w:pPr>
              <w:rPr>
                <w:rFonts w:ascii="Arial"/>
                <w:sz w:val="21"/>
              </w:rPr>
            </w:pPr>
          </w:p>
        </w:tc>
        <w:tc>
          <w:tcPr>
            <w:tcW w:w="28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82" w:type="dxa"/>
            <w:vAlign w:val="top"/>
          </w:tcPr>
          <w:p>
            <w:pPr>
              <w:rPr>
                <w:rFonts w:ascii="Arial"/>
                <w:sz w:val="21"/>
              </w:rPr>
            </w:pPr>
          </w:p>
        </w:tc>
        <w:tc>
          <w:tcPr>
            <w:tcW w:w="2279" w:type="dxa"/>
            <w:vAlign w:val="top"/>
          </w:tcPr>
          <w:p>
            <w:pPr>
              <w:rPr>
                <w:rFonts w:ascii="Arial"/>
                <w:sz w:val="21"/>
              </w:rPr>
            </w:pPr>
          </w:p>
        </w:tc>
        <w:tc>
          <w:tcPr>
            <w:tcW w:w="1825" w:type="dxa"/>
            <w:vAlign w:val="top"/>
          </w:tcPr>
          <w:p>
            <w:pPr>
              <w:rPr>
                <w:rFonts w:ascii="Arial"/>
                <w:sz w:val="21"/>
              </w:rPr>
            </w:pPr>
          </w:p>
        </w:tc>
        <w:tc>
          <w:tcPr>
            <w:tcW w:w="2815" w:type="dxa"/>
            <w:vAlign w:val="top"/>
          </w:tcPr>
          <w:p>
            <w:pPr>
              <w:rPr>
                <w:rFonts w:ascii="Arial"/>
                <w:sz w:val="21"/>
              </w:rPr>
            </w:pPr>
          </w:p>
        </w:tc>
      </w:tr>
    </w:tbl>
    <w:p>
      <w:pPr>
        <w:spacing w:before="112" w:line="376" w:lineRule="auto"/>
        <w:ind w:left="125" w:right="754" w:hanging="5"/>
        <w:rPr>
          <w:rFonts w:ascii="宋体" w:hAnsi="宋体" w:eastAsia="宋体" w:cs="宋体"/>
          <w:sz w:val="23"/>
          <w:szCs w:val="23"/>
        </w:rPr>
      </w:pPr>
      <w:r>
        <w:rPr>
          <w:rFonts w:ascii="宋体" w:hAnsi="宋体" w:eastAsia="宋体" w:cs="宋体"/>
          <w:spacing w:val="-1"/>
          <w:sz w:val="23"/>
          <w:szCs w:val="23"/>
        </w:rPr>
        <w:t>4. 有关银行的名称和地址：</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5"/>
          <w:sz w:val="23"/>
          <w:szCs w:val="23"/>
        </w:rPr>
        <w:t>5.其他情况：</w:t>
      </w:r>
      <w:r>
        <w:rPr>
          <w:rFonts w:ascii="宋体" w:hAnsi="宋体" w:eastAsia="宋体" w:cs="宋体"/>
          <w:sz w:val="23"/>
          <w:szCs w:val="23"/>
          <w:u w:val="single" w:color="auto"/>
        </w:rPr>
        <w:t xml:space="preserve">                                        </w:t>
      </w:r>
    </w:p>
    <w:p>
      <w:pPr>
        <w:spacing w:before="2" w:line="375" w:lineRule="auto"/>
        <w:ind w:left="125" w:right="575" w:firstLine="358"/>
        <w:rPr>
          <w:rFonts w:ascii="宋体" w:hAnsi="宋体" w:eastAsia="宋体" w:cs="宋体"/>
          <w:sz w:val="23"/>
          <w:szCs w:val="23"/>
        </w:rPr>
      </w:pPr>
      <w:r>
        <w:rPr>
          <w:rFonts w:ascii="宋体" w:hAnsi="宋体" w:eastAsia="宋体" w:cs="宋体"/>
          <w:spacing w:val="8"/>
          <w:sz w:val="23"/>
          <w:szCs w:val="23"/>
        </w:rPr>
        <w:t>我们保证上述声明是真实的、正确的，并提供了全部能提供的资料和数据</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6"/>
          <w:sz w:val="23"/>
          <w:szCs w:val="23"/>
        </w:rPr>
        <w:t>如</w:t>
      </w:r>
      <w:r>
        <w:rPr>
          <w:rFonts w:ascii="宋体" w:hAnsi="宋体" w:eastAsia="宋体" w:cs="宋体"/>
          <w:spacing w:val="14"/>
          <w:sz w:val="23"/>
          <w:szCs w:val="23"/>
        </w:rPr>
        <w:t>贵</w:t>
      </w:r>
      <w:r>
        <w:rPr>
          <w:rFonts w:ascii="宋体" w:hAnsi="宋体" w:eastAsia="宋体" w:cs="宋体"/>
          <w:spacing w:val="8"/>
          <w:sz w:val="23"/>
          <w:szCs w:val="23"/>
        </w:rPr>
        <w:t>方要求我们同意出示进一步证明文件。</w:t>
      </w:r>
    </w:p>
    <w:p>
      <w:pPr>
        <w:spacing w:before="1" w:line="375" w:lineRule="auto"/>
        <w:ind w:left="120"/>
        <w:rPr>
          <w:rFonts w:ascii="宋体" w:hAnsi="宋体" w:eastAsia="宋体" w:cs="宋体"/>
          <w:sz w:val="23"/>
          <w:szCs w:val="23"/>
        </w:rPr>
      </w:pPr>
      <w:r>
        <w:rPr>
          <w:rFonts w:ascii="宋体" w:hAnsi="宋体" w:eastAsia="宋体" w:cs="宋体"/>
          <w:spacing w:val="9"/>
          <w:sz w:val="23"/>
          <w:szCs w:val="23"/>
        </w:rPr>
        <w:t>授</w:t>
      </w:r>
      <w:r>
        <w:rPr>
          <w:rFonts w:ascii="宋体" w:hAnsi="宋体" w:eastAsia="宋体" w:cs="宋体"/>
          <w:spacing w:val="7"/>
          <w:sz w:val="23"/>
          <w:szCs w:val="23"/>
        </w:rPr>
        <w:t>权代表签字：</w:t>
      </w:r>
      <w:r>
        <w:rPr>
          <w:rFonts w:ascii="宋体" w:hAnsi="宋体" w:eastAsia="宋体" w:cs="宋体"/>
          <w:sz w:val="23"/>
          <w:szCs w:val="23"/>
          <w:u w:val="single" w:color="auto"/>
        </w:rPr>
        <w:t xml:space="preserve">                                        </w:t>
      </w:r>
    </w:p>
    <w:p>
      <w:pPr>
        <w:spacing w:before="1" w:line="225" w:lineRule="auto"/>
        <w:ind w:left="120"/>
        <w:rPr>
          <w:rFonts w:ascii="宋体" w:hAnsi="宋体" w:eastAsia="宋体" w:cs="宋体"/>
          <w:sz w:val="23"/>
          <w:szCs w:val="23"/>
        </w:rPr>
      </w:pPr>
      <w:r>
        <w:rPr>
          <w:rFonts w:ascii="宋体" w:hAnsi="宋体" w:eastAsia="宋体" w:cs="宋体"/>
          <w:spacing w:val="12"/>
          <w:sz w:val="23"/>
          <w:szCs w:val="23"/>
        </w:rPr>
        <w:t>授</w:t>
      </w:r>
      <w:r>
        <w:rPr>
          <w:rFonts w:ascii="宋体" w:hAnsi="宋体" w:eastAsia="宋体" w:cs="宋体"/>
          <w:spacing w:val="7"/>
          <w:sz w:val="23"/>
          <w:szCs w:val="23"/>
        </w:rPr>
        <w:t>权代表的职务：</w:t>
      </w:r>
      <w:r>
        <w:rPr>
          <w:rFonts w:ascii="宋体" w:hAnsi="宋体" w:eastAsia="宋体" w:cs="宋体"/>
          <w:sz w:val="23"/>
          <w:szCs w:val="23"/>
          <w:u w:val="single" w:color="auto"/>
        </w:rPr>
        <w:t xml:space="preserve">                                      </w:t>
      </w:r>
    </w:p>
    <w:p>
      <w:pPr>
        <w:spacing w:before="186" w:line="224" w:lineRule="auto"/>
        <w:ind w:left="149"/>
        <w:rPr>
          <w:rFonts w:ascii="宋体" w:hAnsi="宋体" w:eastAsia="宋体" w:cs="宋体"/>
          <w:sz w:val="23"/>
          <w:szCs w:val="23"/>
        </w:rPr>
      </w:pPr>
      <w:r>
        <w:rPr>
          <w:rFonts w:ascii="宋体" w:hAnsi="宋体" w:eastAsia="宋体" w:cs="宋体"/>
          <w:spacing w:val="4"/>
          <w:sz w:val="23"/>
          <w:szCs w:val="23"/>
        </w:rPr>
        <w:t>电话号和传真号：</w:t>
      </w:r>
      <w:r>
        <w:rPr>
          <w:rFonts w:ascii="宋体" w:hAnsi="宋体" w:eastAsia="宋体" w:cs="宋体"/>
          <w:sz w:val="23"/>
          <w:szCs w:val="23"/>
          <w:u w:val="single" w:color="auto"/>
        </w:rPr>
        <w:t xml:space="preserve">                                      </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27" w:lineRule="auto"/>
        <w:ind w:left="124"/>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(公章) ：</w:t>
      </w:r>
    </w:p>
    <w:p>
      <w:pPr>
        <w:spacing w:before="186" w:line="391" w:lineRule="exact"/>
        <w:ind w:left="122"/>
        <w:rPr>
          <w:rFonts w:ascii="宋体" w:hAnsi="宋体" w:eastAsia="宋体" w:cs="宋体"/>
          <w:sz w:val="23"/>
          <w:szCs w:val="23"/>
        </w:rPr>
      </w:pPr>
      <w:r>
        <w:rPr>
          <w:rFonts w:ascii="宋体" w:hAnsi="宋体" w:eastAsia="宋体" w:cs="宋体"/>
          <w:spacing w:val="20"/>
          <w:position w:val="11"/>
          <w:sz w:val="23"/>
          <w:szCs w:val="23"/>
        </w:rPr>
        <w:t>法</w:t>
      </w:r>
      <w:r>
        <w:rPr>
          <w:rFonts w:ascii="宋体" w:hAnsi="宋体" w:eastAsia="宋体" w:cs="宋体"/>
          <w:spacing w:val="13"/>
          <w:position w:val="11"/>
          <w:sz w:val="23"/>
          <w:szCs w:val="23"/>
        </w:rPr>
        <w:t>定</w:t>
      </w:r>
      <w:r>
        <w:rPr>
          <w:rFonts w:ascii="宋体" w:hAnsi="宋体" w:eastAsia="宋体" w:cs="宋体"/>
          <w:spacing w:val="10"/>
          <w:position w:val="11"/>
          <w:sz w:val="23"/>
          <w:szCs w:val="23"/>
        </w:rPr>
        <w:t>代表人/被授权人 (签字或盖章) ：</w:t>
      </w:r>
    </w:p>
    <w:p>
      <w:pPr>
        <w:spacing w:line="228" w:lineRule="auto"/>
        <w:ind w:left="162"/>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headerReference r:id="rId13" w:type="default"/>
          <w:footerReference r:id="rId14" w:type="default"/>
          <w:pgSz w:w="11906" w:h="16839"/>
          <w:pgMar w:top="400" w:right="1309" w:bottom="1171" w:left="1690" w:header="0" w:footer="992" w:gutter="0"/>
          <w:pgNumType w:fmt="decimal"/>
          <w:cols w:space="720" w:num="1"/>
        </w:sectPr>
      </w:pPr>
    </w:p>
    <w:p>
      <w:pPr>
        <w:spacing w:line="303" w:lineRule="auto"/>
        <w:rPr>
          <w:rFonts w:ascii="Arial"/>
          <w:sz w:val="21"/>
        </w:rPr>
      </w:pPr>
    </w:p>
    <w:p>
      <w:pPr>
        <w:spacing w:line="304" w:lineRule="auto"/>
        <w:rPr>
          <w:rFonts w:ascii="Arial"/>
          <w:sz w:val="21"/>
        </w:rPr>
      </w:pPr>
    </w:p>
    <w:p>
      <w:pPr>
        <w:spacing w:before="94" w:line="389" w:lineRule="exact"/>
        <w:ind w:left="2225"/>
        <w:rPr>
          <w:rFonts w:ascii="宋体" w:hAnsi="宋体" w:eastAsia="宋体" w:cs="宋体"/>
          <w:sz w:val="29"/>
          <w:szCs w:val="29"/>
        </w:rPr>
      </w:pPr>
      <w:r>
        <w:rPr>
          <w:rFonts w:ascii="宋体" w:hAnsi="宋体" w:eastAsia="宋体" w:cs="宋体"/>
          <w:spacing w:val="9"/>
          <w:position w:val="1"/>
          <w:sz w:val="29"/>
          <w:szCs w:val="29"/>
          <w14:textOutline w14:w="5448" w14:cap="sq" w14:cmpd="sng">
            <w14:solidFill>
              <w14:srgbClr w14:val="000000"/>
            </w14:solidFill>
            <w14:prstDash w14:val="solid"/>
            <w14:bevel/>
          </w14:textOutline>
        </w:rPr>
        <w:t>2.投标人企业关联关系声明函</w:t>
      </w:r>
    </w:p>
    <w:p>
      <w:pPr>
        <w:spacing w:line="284" w:lineRule="auto"/>
        <w:rPr>
          <w:rFonts w:ascii="Arial"/>
          <w:sz w:val="21"/>
        </w:rPr>
      </w:pPr>
    </w:p>
    <w:p>
      <w:pPr>
        <w:spacing w:line="284" w:lineRule="auto"/>
        <w:rPr>
          <w:rFonts w:ascii="Arial"/>
          <w:sz w:val="21"/>
        </w:rPr>
      </w:pPr>
    </w:p>
    <w:p>
      <w:pPr>
        <w:spacing w:before="74" w:line="562" w:lineRule="auto"/>
        <w:ind w:left="36" w:hanging="8"/>
        <w:rPr>
          <w:rFonts w:ascii="宋体" w:hAnsi="宋体" w:eastAsia="宋体" w:cs="宋体"/>
          <w:sz w:val="23"/>
          <w:szCs w:val="23"/>
        </w:rPr>
      </w:pPr>
      <w:r>
        <w:rPr>
          <w:rFonts w:ascii="宋体" w:hAnsi="宋体" w:eastAsia="宋体" w:cs="宋体"/>
          <w:spacing w:val="16"/>
          <w:sz w:val="23"/>
          <w:szCs w:val="23"/>
        </w:rPr>
        <w:t>说</w:t>
      </w:r>
      <w:r>
        <w:rPr>
          <w:rFonts w:ascii="宋体" w:hAnsi="宋体" w:eastAsia="宋体" w:cs="宋体"/>
          <w:spacing w:val="9"/>
          <w:sz w:val="23"/>
          <w:szCs w:val="23"/>
        </w:rPr>
        <w:t>明：投标人应当如实披露与本单位存在下列关联关系的单位名称：</w:t>
      </w:r>
      <w:r>
        <w:rPr>
          <w:rFonts w:ascii="宋体" w:hAnsi="宋体" w:eastAsia="宋体" w:cs="宋体"/>
          <w:sz w:val="23"/>
          <w:szCs w:val="23"/>
        </w:rPr>
        <w:t xml:space="preserve">          </w:t>
      </w:r>
      <w:r>
        <w:rPr>
          <w:rFonts w:ascii="宋体" w:hAnsi="宋体" w:eastAsia="宋体" w:cs="宋体"/>
          <w:spacing w:val="6"/>
          <w:sz w:val="23"/>
          <w:szCs w:val="23"/>
        </w:rPr>
        <w:t>(1) 与投标人单</w:t>
      </w:r>
      <w:r>
        <w:rPr>
          <w:rFonts w:ascii="宋体" w:hAnsi="宋体" w:eastAsia="宋体" w:cs="宋体"/>
          <w:spacing w:val="3"/>
          <w:sz w:val="23"/>
          <w:szCs w:val="23"/>
        </w:rPr>
        <w:t>位法定代表人为同一人的其他单位：</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6"/>
          <w:sz w:val="23"/>
          <w:szCs w:val="23"/>
        </w:rPr>
        <w:t>(2) 与投标人存</w:t>
      </w:r>
      <w:r>
        <w:rPr>
          <w:rFonts w:ascii="宋体" w:hAnsi="宋体" w:eastAsia="宋体" w:cs="宋体"/>
          <w:spacing w:val="3"/>
          <w:sz w:val="23"/>
          <w:szCs w:val="23"/>
        </w:rPr>
        <w:t>在直接控股、管理关系的其他单位：</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p>
    <w:p>
      <w:pPr>
        <w:spacing w:before="235" w:line="1325" w:lineRule="exact"/>
        <w:ind w:left="25"/>
        <w:rPr>
          <w:rFonts w:ascii="宋体" w:hAnsi="宋体" w:eastAsia="宋体" w:cs="宋体"/>
          <w:sz w:val="23"/>
          <w:szCs w:val="23"/>
        </w:rPr>
      </w:pPr>
      <w:r>
        <w:rPr>
          <w:rFonts w:ascii="宋体" w:hAnsi="宋体" w:eastAsia="宋体" w:cs="宋体"/>
          <w:spacing w:val="13"/>
          <w:position w:val="86"/>
          <w:sz w:val="23"/>
          <w:szCs w:val="23"/>
        </w:rPr>
        <w:t>注</w:t>
      </w:r>
      <w:r>
        <w:rPr>
          <w:rFonts w:ascii="宋体" w:hAnsi="宋体" w:eastAsia="宋体" w:cs="宋体"/>
          <w:spacing w:val="9"/>
          <w:position w:val="86"/>
          <w:sz w:val="23"/>
          <w:szCs w:val="23"/>
        </w:rPr>
        <w:t>：若无此情形，写“无”即可</w:t>
      </w:r>
    </w:p>
    <w:p>
      <w:pPr>
        <w:spacing w:line="226" w:lineRule="auto"/>
        <w:ind w:left="28"/>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(公章) ：</w:t>
      </w:r>
    </w:p>
    <w:p>
      <w:pPr>
        <w:spacing w:before="185" w:line="226" w:lineRule="auto"/>
        <w:ind w:left="26"/>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10"/>
          <w:sz w:val="23"/>
          <w:szCs w:val="23"/>
        </w:rPr>
        <w:t xml:space="preserve">定代表人 (签字或盖章) </w:t>
      </w:r>
      <w:r>
        <w:rPr>
          <w:rFonts w:ascii="宋体" w:hAnsi="宋体" w:eastAsia="宋体" w:cs="宋体"/>
          <w:spacing w:val="10"/>
          <w:sz w:val="23"/>
          <w:szCs w:val="23"/>
          <w14:textOutline w14:w="4358" w14:cap="sq" w14:cmpd="sng">
            <w14:solidFill>
              <w14:srgbClr w14:val="000000"/>
            </w14:solidFill>
            <w14:prstDash w14:val="solid"/>
            <w14:bevel/>
          </w14:textOutline>
        </w:rPr>
        <w:t>：</w:t>
      </w:r>
    </w:p>
    <w:p>
      <w:pPr>
        <w:spacing w:before="187" w:line="228" w:lineRule="auto"/>
        <w:ind w:left="67"/>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headerReference r:id="rId15" w:type="default"/>
          <w:footerReference r:id="rId16" w:type="default"/>
          <w:pgSz w:w="11906" w:h="16839"/>
          <w:pgMar w:top="1113" w:right="1743" w:bottom="1171" w:left="1785" w:header="1104" w:footer="994" w:gutter="0"/>
          <w:pgNumType w:fmt="decimal"/>
          <w:cols w:space="720" w:num="1"/>
        </w:sectPr>
      </w:pPr>
    </w:p>
    <w:p>
      <w:pPr>
        <w:spacing w:line="283" w:lineRule="auto"/>
        <w:rPr>
          <w:rFonts w:ascii="Arial"/>
          <w:sz w:val="21"/>
        </w:rPr>
      </w:pPr>
    </w:p>
    <w:p>
      <w:pPr>
        <w:spacing w:before="75" w:line="384" w:lineRule="auto"/>
        <w:ind w:left="25" w:right="126" w:firstLine="11"/>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三)</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对第三章“合同条款前附表”项目实施地点、建设期、质保期、履约保</w:t>
      </w:r>
      <w:r>
        <w:rPr>
          <w:rFonts w:ascii="宋体" w:hAnsi="宋体" w:eastAsia="宋体" w:cs="宋体"/>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证</w:t>
      </w:r>
      <w:r>
        <w:rPr>
          <w:rFonts w:ascii="宋体" w:hAnsi="宋体" w:eastAsia="宋体" w:cs="宋体"/>
          <w:spacing w:val="6"/>
          <w:sz w:val="23"/>
          <w:szCs w:val="23"/>
          <w14:textOutline w14:w="4358" w14:cap="sq" w14:cmpd="sng">
            <w14:solidFill>
              <w14:srgbClr w14:val="000000"/>
            </w14:solidFill>
            <w14:prstDash w14:val="solid"/>
            <w14:bevel/>
          </w14:textOutline>
        </w:rPr>
        <w:t>金、质量保证、考核、违约责任等合同条款逐条响应；</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(格式自拟)</w:t>
      </w:r>
    </w:p>
    <w:p>
      <w:pPr>
        <w:sectPr>
          <w:headerReference r:id="rId17" w:type="default"/>
          <w:footerReference r:id="rId18" w:type="default"/>
          <w:pgSz w:w="11906" w:h="16839"/>
          <w:pgMar w:top="1113" w:right="1785" w:bottom="1171" w:left="1785" w:header="1104" w:footer="992" w:gutter="0"/>
          <w:pgNumType w:fmt="decimal"/>
          <w:cols w:space="720" w:num="1"/>
        </w:sectPr>
      </w:pPr>
    </w:p>
    <w:p>
      <w:pPr>
        <w:spacing w:line="248" w:lineRule="auto"/>
        <w:rPr>
          <w:rFonts w:ascii="Arial"/>
          <w:sz w:val="21"/>
        </w:rPr>
      </w:pPr>
      <w:r>
        <mc:AlternateContent>
          <mc:Choice Requires="wps">
            <w:drawing>
              <wp:anchor distT="0" distB="0" distL="114300" distR="114300" simplePos="0" relativeHeight="251666432"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270500" cy="6350"/>
                        </a:xfrm>
                        <a:custGeom>
                          <a:avLst/>
                          <a:gdLst/>
                          <a:ahLst/>
                          <a:cxnLst/>
                          <a:pathLst>
                            <a:path w="8300" h="10">
                              <a:moveTo>
                                <a:pt x="0" y="0"/>
                              </a:moveTo>
                              <a:lnTo>
                                <a:pt x="8300" y="0"/>
                              </a:lnTo>
                              <a:lnTo>
                                <a:pt x="830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2pt;height:0.5pt;width:415pt;mso-position-horizontal-relative:page;mso-position-vertical-relative:page;z-index:251666432;mso-width-relative:page;mso-height-relative:page;" fillcolor="#000000" filled="t" stroked="f" coordsize="8300,10" o:allowincell="f" o:gfxdata="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CZV39UAAAAMAQAADwAAAAAAAAABACAAAAAi&#10;AAAAZHJzL2Rvd25yZXYueG1sUEsBAhQAFAAAAAgAh07iQCvvUFYNAgAAewQAAA4AAAAAAAAAAQAg&#10;AAAAJAEAAGRycy9lMm9Eb2MueG1sUEsFBgAAAAAGAAYAWQEAAKMFAAAAAA==&#10;" path="m0,0l8300,0,8300,9,0,9,0,0xe">
                <v:fill on="t" focussize="0,0"/>
                <v:stroke on="f"/>
                <v:imagedata o:title=""/>
                <o:lock v:ext="edit" aspectratio="f"/>
              </v:shape>
            </w:pict>
          </mc:Fallback>
        </mc:AlternateConten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5" w:line="224" w:lineRule="auto"/>
        <w:ind w:left="37"/>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四)</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投标人业绩情况</w:t>
      </w:r>
    </w:p>
    <w:p>
      <w:pPr>
        <w:spacing w:before="314" w:line="223" w:lineRule="auto"/>
        <w:ind w:left="3127"/>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投标人业绩情</w:t>
      </w:r>
      <w:r>
        <w:rPr>
          <w:rFonts w:ascii="宋体" w:hAnsi="宋体" w:eastAsia="宋体" w:cs="宋体"/>
          <w:spacing w:val="7"/>
          <w:sz w:val="29"/>
          <w:szCs w:val="29"/>
          <w14:textOutline w14:w="5448" w14:cap="sq" w14:cmpd="sng">
            <w14:solidFill>
              <w14:srgbClr w14:val="000000"/>
            </w14:solidFill>
            <w14:prstDash w14:val="solid"/>
            <w14:bevel/>
          </w14:textOutline>
        </w:rPr>
        <w:t>况</w:t>
      </w:r>
    </w:p>
    <w:p>
      <w:pPr>
        <w:spacing w:before="224" w:line="468" w:lineRule="exact"/>
        <w:ind w:left="29"/>
        <w:rPr>
          <w:rFonts w:ascii="宋体" w:hAnsi="宋体" w:eastAsia="宋体" w:cs="宋体"/>
          <w:sz w:val="23"/>
          <w:szCs w:val="23"/>
        </w:rPr>
      </w:pPr>
      <w:r>
        <w:rPr>
          <w:rFonts w:ascii="宋体" w:hAnsi="宋体" w:eastAsia="宋体" w:cs="宋体"/>
          <w:spacing w:val="6"/>
          <w:position w:val="17"/>
          <w:sz w:val="23"/>
          <w:szCs w:val="23"/>
          <w14:textOutline w14:w="4358" w14:cap="sq" w14:cmpd="sng">
            <w14:solidFill>
              <w14:srgbClr w14:val="000000"/>
            </w14:solidFill>
            <w14:prstDash w14:val="solid"/>
            <w14:bevel/>
          </w14:textOutline>
        </w:rPr>
        <w:t>项目名称</w:t>
      </w:r>
      <w:r>
        <w:rPr>
          <w:rFonts w:ascii="宋体" w:hAnsi="宋体" w:eastAsia="宋体" w:cs="宋体"/>
          <w:spacing w:val="5"/>
          <w:position w:val="17"/>
          <w:sz w:val="23"/>
          <w:szCs w:val="23"/>
          <w14:textOutline w14:w="4358" w14:cap="sq" w14:cmpd="sng">
            <w14:solidFill>
              <w14:srgbClr w14:val="000000"/>
            </w14:solidFill>
            <w14:prstDash w14:val="solid"/>
            <w14:bevel/>
          </w14:textOutline>
        </w:rPr>
        <w:t>：</w:t>
      </w:r>
    </w:p>
    <w:p>
      <w:pPr>
        <w:spacing w:line="227" w:lineRule="auto"/>
        <w:ind w:left="29"/>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项目编号</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line="72" w:lineRule="exact"/>
      </w:pPr>
    </w:p>
    <w:tbl>
      <w:tblPr>
        <w:tblStyle w:val="56"/>
        <w:tblW w:w="7477" w:type="dxa"/>
        <w:tblInd w:w="4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1490"/>
        <w:gridCol w:w="1364"/>
        <w:gridCol w:w="1203"/>
        <w:gridCol w:w="1302"/>
        <w:gridCol w:w="11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20" w:type="dxa"/>
            <w:tcBorders>
              <w:right w:val="single" w:color="000000" w:sz="4" w:space="0"/>
            </w:tcBorders>
            <w:vAlign w:val="top"/>
          </w:tcPr>
          <w:p>
            <w:pPr>
              <w:spacing w:line="345" w:lineRule="auto"/>
              <w:rPr>
                <w:rFonts w:ascii="Arial"/>
                <w:sz w:val="21"/>
              </w:rPr>
            </w:pPr>
          </w:p>
          <w:p>
            <w:pPr>
              <w:spacing w:before="75" w:line="227" w:lineRule="auto"/>
              <w:ind w:left="184"/>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份</w:t>
            </w:r>
          </w:p>
        </w:tc>
        <w:tc>
          <w:tcPr>
            <w:tcW w:w="1490" w:type="dxa"/>
            <w:tcBorders>
              <w:left w:val="single" w:color="000000" w:sz="4" w:space="0"/>
              <w:right w:val="single" w:color="000000" w:sz="4" w:space="0"/>
            </w:tcBorders>
            <w:vAlign w:val="top"/>
          </w:tcPr>
          <w:p>
            <w:pPr>
              <w:spacing w:line="345" w:lineRule="auto"/>
              <w:rPr>
                <w:rFonts w:ascii="Arial"/>
                <w:sz w:val="21"/>
              </w:rPr>
            </w:pPr>
          </w:p>
          <w:p>
            <w:pPr>
              <w:spacing w:before="74" w:line="228" w:lineRule="auto"/>
              <w:ind w:left="268"/>
              <w:rPr>
                <w:rFonts w:ascii="宋体" w:hAnsi="宋体" w:eastAsia="宋体" w:cs="宋体"/>
                <w:sz w:val="23"/>
                <w:szCs w:val="23"/>
              </w:rPr>
            </w:pPr>
            <w:r>
              <w:rPr>
                <w:rFonts w:ascii="宋体" w:hAnsi="宋体" w:eastAsia="宋体" w:cs="宋体"/>
                <w:spacing w:val="7"/>
                <w:sz w:val="23"/>
                <w:szCs w:val="23"/>
              </w:rPr>
              <w:t>用户名称</w:t>
            </w:r>
          </w:p>
        </w:tc>
        <w:tc>
          <w:tcPr>
            <w:tcW w:w="1364" w:type="dxa"/>
            <w:tcBorders>
              <w:left w:val="single" w:color="000000" w:sz="4" w:space="0"/>
              <w:right w:val="single" w:color="000000" w:sz="4" w:space="0"/>
            </w:tcBorders>
            <w:vAlign w:val="top"/>
          </w:tcPr>
          <w:p>
            <w:pPr>
              <w:spacing w:line="345" w:lineRule="auto"/>
              <w:rPr>
                <w:rFonts w:ascii="Arial"/>
                <w:sz w:val="21"/>
              </w:rPr>
            </w:pPr>
          </w:p>
          <w:p>
            <w:pPr>
              <w:spacing w:before="75" w:line="227" w:lineRule="auto"/>
              <w:ind w:left="208"/>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203" w:type="dxa"/>
            <w:tcBorders>
              <w:left w:val="single" w:color="000000" w:sz="4" w:space="0"/>
              <w:right w:val="single" w:color="000000" w:sz="4" w:space="0"/>
            </w:tcBorders>
            <w:vAlign w:val="top"/>
          </w:tcPr>
          <w:p>
            <w:pPr>
              <w:spacing w:line="345" w:lineRule="auto"/>
              <w:rPr>
                <w:rFonts w:ascii="Arial"/>
                <w:sz w:val="21"/>
              </w:rPr>
            </w:pPr>
          </w:p>
          <w:p>
            <w:pPr>
              <w:spacing w:before="75" w:line="227" w:lineRule="auto"/>
              <w:ind w:left="128"/>
              <w:rPr>
                <w:rFonts w:ascii="宋体" w:hAnsi="宋体" w:eastAsia="宋体" w:cs="宋体"/>
                <w:sz w:val="23"/>
                <w:szCs w:val="23"/>
              </w:rPr>
            </w:pPr>
            <w:r>
              <w:rPr>
                <w:rFonts w:ascii="宋体" w:hAnsi="宋体" w:eastAsia="宋体" w:cs="宋体"/>
                <w:spacing w:val="7"/>
                <w:sz w:val="23"/>
                <w:szCs w:val="23"/>
              </w:rPr>
              <w:t>完成时间</w:t>
            </w:r>
          </w:p>
        </w:tc>
        <w:tc>
          <w:tcPr>
            <w:tcW w:w="1302" w:type="dxa"/>
            <w:tcBorders>
              <w:left w:val="single" w:color="000000" w:sz="4" w:space="0"/>
              <w:right w:val="single" w:color="000000" w:sz="4" w:space="0"/>
            </w:tcBorders>
            <w:vAlign w:val="top"/>
          </w:tcPr>
          <w:p>
            <w:pPr>
              <w:spacing w:line="345" w:lineRule="auto"/>
              <w:rPr>
                <w:rFonts w:ascii="Arial"/>
                <w:sz w:val="21"/>
              </w:rPr>
            </w:pPr>
          </w:p>
          <w:p>
            <w:pPr>
              <w:spacing w:before="74" w:line="226" w:lineRule="auto"/>
              <w:ind w:left="180"/>
              <w:rPr>
                <w:rFonts w:ascii="宋体" w:hAnsi="宋体" w:eastAsia="宋体" w:cs="宋体"/>
                <w:sz w:val="23"/>
                <w:szCs w:val="23"/>
              </w:rPr>
            </w:pPr>
            <w:r>
              <w:rPr>
                <w:rFonts w:ascii="宋体" w:hAnsi="宋体" w:eastAsia="宋体" w:cs="宋体"/>
                <w:spacing w:val="8"/>
                <w:sz w:val="23"/>
                <w:szCs w:val="23"/>
              </w:rPr>
              <w:t>合</w:t>
            </w:r>
            <w:r>
              <w:rPr>
                <w:rFonts w:ascii="宋体" w:hAnsi="宋体" w:eastAsia="宋体" w:cs="宋体"/>
                <w:spacing w:val="7"/>
                <w:sz w:val="23"/>
                <w:szCs w:val="23"/>
              </w:rPr>
              <w:t>同金额</w:t>
            </w:r>
          </w:p>
        </w:tc>
        <w:tc>
          <w:tcPr>
            <w:tcW w:w="1198" w:type="dxa"/>
            <w:tcBorders>
              <w:left w:val="single" w:color="000000" w:sz="4" w:space="0"/>
            </w:tcBorders>
            <w:vAlign w:val="top"/>
          </w:tcPr>
          <w:p>
            <w:pPr>
              <w:spacing w:line="344" w:lineRule="auto"/>
              <w:rPr>
                <w:rFonts w:ascii="Arial"/>
                <w:sz w:val="21"/>
              </w:rPr>
            </w:pPr>
          </w:p>
          <w:p>
            <w:pPr>
              <w:spacing w:before="75" w:line="229" w:lineRule="auto"/>
              <w:ind w:left="423"/>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920" w:type="dxa"/>
            <w:tcBorders>
              <w:right w:val="single" w:color="000000" w:sz="4" w:space="0"/>
            </w:tcBorders>
            <w:vAlign w:val="top"/>
          </w:tcPr>
          <w:p>
            <w:pPr>
              <w:rPr>
                <w:rFonts w:ascii="Arial"/>
                <w:sz w:val="21"/>
              </w:rPr>
            </w:pPr>
          </w:p>
        </w:tc>
        <w:tc>
          <w:tcPr>
            <w:tcW w:w="1490" w:type="dxa"/>
            <w:tcBorders>
              <w:left w:val="single" w:color="000000" w:sz="4" w:space="0"/>
              <w:right w:val="single" w:color="000000" w:sz="4" w:space="0"/>
            </w:tcBorders>
            <w:vAlign w:val="top"/>
          </w:tcPr>
          <w:p>
            <w:pPr>
              <w:rPr>
                <w:rFonts w:ascii="Arial"/>
                <w:sz w:val="21"/>
              </w:rPr>
            </w:pPr>
          </w:p>
        </w:tc>
        <w:tc>
          <w:tcPr>
            <w:tcW w:w="1364" w:type="dxa"/>
            <w:tcBorders>
              <w:left w:val="single" w:color="000000" w:sz="4" w:space="0"/>
              <w:right w:val="single" w:color="000000" w:sz="4" w:space="0"/>
            </w:tcBorders>
            <w:vAlign w:val="top"/>
          </w:tcPr>
          <w:p>
            <w:pPr>
              <w:rPr>
                <w:rFonts w:ascii="Arial"/>
                <w:sz w:val="21"/>
              </w:rPr>
            </w:pPr>
          </w:p>
        </w:tc>
        <w:tc>
          <w:tcPr>
            <w:tcW w:w="1203" w:type="dxa"/>
            <w:tcBorders>
              <w:left w:val="single" w:color="000000" w:sz="4" w:space="0"/>
              <w:right w:val="single" w:color="000000" w:sz="4" w:space="0"/>
            </w:tcBorders>
            <w:vAlign w:val="top"/>
          </w:tcPr>
          <w:p>
            <w:pPr>
              <w:rPr>
                <w:rFonts w:ascii="Arial"/>
                <w:sz w:val="21"/>
              </w:rPr>
            </w:pPr>
          </w:p>
        </w:tc>
        <w:tc>
          <w:tcPr>
            <w:tcW w:w="1302"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920" w:type="dxa"/>
            <w:tcBorders>
              <w:right w:val="single" w:color="000000" w:sz="4" w:space="0"/>
            </w:tcBorders>
            <w:vAlign w:val="top"/>
          </w:tcPr>
          <w:p>
            <w:pPr>
              <w:rPr>
                <w:rFonts w:ascii="Arial"/>
                <w:sz w:val="21"/>
              </w:rPr>
            </w:pPr>
          </w:p>
        </w:tc>
        <w:tc>
          <w:tcPr>
            <w:tcW w:w="1490" w:type="dxa"/>
            <w:tcBorders>
              <w:left w:val="single" w:color="000000" w:sz="4" w:space="0"/>
              <w:right w:val="single" w:color="000000" w:sz="4" w:space="0"/>
            </w:tcBorders>
            <w:vAlign w:val="top"/>
          </w:tcPr>
          <w:p>
            <w:pPr>
              <w:rPr>
                <w:rFonts w:ascii="Arial"/>
                <w:sz w:val="21"/>
              </w:rPr>
            </w:pPr>
          </w:p>
        </w:tc>
        <w:tc>
          <w:tcPr>
            <w:tcW w:w="1364" w:type="dxa"/>
            <w:tcBorders>
              <w:left w:val="single" w:color="000000" w:sz="4" w:space="0"/>
              <w:right w:val="single" w:color="000000" w:sz="4" w:space="0"/>
            </w:tcBorders>
            <w:vAlign w:val="top"/>
          </w:tcPr>
          <w:p>
            <w:pPr>
              <w:rPr>
                <w:rFonts w:ascii="Arial"/>
                <w:sz w:val="21"/>
              </w:rPr>
            </w:pPr>
          </w:p>
        </w:tc>
        <w:tc>
          <w:tcPr>
            <w:tcW w:w="1203" w:type="dxa"/>
            <w:tcBorders>
              <w:left w:val="single" w:color="000000" w:sz="4" w:space="0"/>
              <w:right w:val="single" w:color="000000" w:sz="4" w:space="0"/>
            </w:tcBorders>
            <w:vAlign w:val="top"/>
          </w:tcPr>
          <w:p>
            <w:pPr>
              <w:rPr>
                <w:rFonts w:ascii="Arial"/>
                <w:sz w:val="21"/>
              </w:rPr>
            </w:pPr>
          </w:p>
        </w:tc>
        <w:tc>
          <w:tcPr>
            <w:tcW w:w="1302"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920" w:type="dxa"/>
            <w:tcBorders>
              <w:right w:val="single" w:color="000000" w:sz="4" w:space="0"/>
            </w:tcBorders>
            <w:vAlign w:val="top"/>
          </w:tcPr>
          <w:p>
            <w:pPr>
              <w:rPr>
                <w:rFonts w:ascii="Arial"/>
                <w:sz w:val="21"/>
              </w:rPr>
            </w:pPr>
          </w:p>
        </w:tc>
        <w:tc>
          <w:tcPr>
            <w:tcW w:w="1490" w:type="dxa"/>
            <w:tcBorders>
              <w:left w:val="single" w:color="000000" w:sz="4" w:space="0"/>
              <w:right w:val="single" w:color="000000" w:sz="4" w:space="0"/>
            </w:tcBorders>
            <w:vAlign w:val="top"/>
          </w:tcPr>
          <w:p>
            <w:pPr>
              <w:rPr>
                <w:rFonts w:ascii="Arial"/>
                <w:sz w:val="21"/>
              </w:rPr>
            </w:pPr>
          </w:p>
        </w:tc>
        <w:tc>
          <w:tcPr>
            <w:tcW w:w="1364" w:type="dxa"/>
            <w:tcBorders>
              <w:left w:val="single" w:color="000000" w:sz="4" w:space="0"/>
              <w:right w:val="single" w:color="000000" w:sz="4" w:space="0"/>
            </w:tcBorders>
            <w:vAlign w:val="top"/>
          </w:tcPr>
          <w:p>
            <w:pPr>
              <w:rPr>
                <w:rFonts w:ascii="Arial"/>
                <w:sz w:val="21"/>
              </w:rPr>
            </w:pPr>
          </w:p>
        </w:tc>
        <w:tc>
          <w:tcPr>
            <w:tcW w:w="1203" w:type="dxa"/>
            <w:tcBorders>
              <w:left w:val="single" w:color="000000" w:sz="4" w:space="0"/>
              <w:right w:val="single" w:color="000000" w:sz="4" w:space="0"/>
            </w:tcBorders>
            <w:vAlign w:val="top"/>
          </w:tcPr>
          <w:p>
            <w:pPr>
              <w:rPr>
                <w:rFonts w:ascii="Arial"/>
                <w:sz w:val="21"/>
              </w:rPr>
            </w:pPr>
          </w:p>
        </w:tc>
        <w:tc>
          <w:tcPr>
            <w:tcW w:w="1302"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920" w:type="dxa"/>
            <w:tcBorders>
              <w:right w:val="single" w:color="000000" w:sz="4" w:space="0"/>
            </w:tcBorders>
            <w:vAlign w:val="top"/>
          </w:tcPr>
          <w:p>
            <w:pPr>
              <w:rPr>
                <w:rFonts w:ascii="Arial"/>
                <w:sz w:val="21"/>
              </w:rPr>
            </w:pPr>
          </w:p>
        </w:tc>
        <w:tc>
          <w:tcPr>
            <w:tcW w:w="1490" w:type="dxa"/>
            <w:tcBorders>
              <w:left w:val="single" w:color="000000" w:sz="4" w:space="0"/>
              <w:right w:val="single" w:color="000000" w:sz="4" w:space="0"/>
            </w:tcBorders>
            <w:vAlign w:val="top"/>
          </w:tcPr>
          <w:p>
            <w:pPr>
              <w:rPr>
                <w:rFonts w:ascii="Arial"/>
                <w:sz w:val="21"/>
              </w:rPr>
            </w:pPr>
          </w:p>
        </w:tc>
        <w:tc>
          <w:tcPr>
            <w:tcW w:w="1364" w:type="dxa"/>
            <w:tcBorders>
              <w:left w:val="single" w:color="000000" w:sz="4" w:space="0"/>
              <w:right w:val="single" w:color="000000" w:sz="4" w:space="0"/>
            </w:tcBorders>
            <w:vAlign w:val="top"/>
          </w:tcPr>
          <w:p>
            <w:pPr>
              <w:rPr>
                <w:rFonts w:ascii="Arial"/>
                <w:sz w:val="21"/>
              </w:rPr>
            </w:pPr>
          </w:p>
        </w:tc>
        <w:tc>
          <w:tcPr>
            <w:tcW w:w="1203" w:type="dxa"/>
            <w:tcBorders>
              <w:left w:val="single" w:color="000000" w:sz="4" w:space="0"/>
              <w:right w:val="single" w:color="000000" w:sz="4" w:space="0"/>
            </w:tcBorders>
            <w:vAlign w:val="top"/>
          </w:tcPr>
          <w:p>
            <w:pPr>
              <w:rPr>
                <w:rFonts w:ascii="Arial"/>
                <w:sz w:val="21"/>
              </w:rPr>
            </w:pPr>
          </w:p>
        </w:tc>
        <w:tc>
          <w:tcPr>
            <w:tcW w:w="1302"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920" w:type="dxa"/>
            <w:tcBorders>
              <w:right w:val="single" w:color="000000" w:sz="4" w:space="0"/>
            </w:tcBorders>
            <w:vAlign w:val="top"/>
          </w:tcPr>
          <w:p>
            <w:pPr>
              <w:rPr>
                <w:rFonts w:ascii="Arial"/>
                <w:sz w:val="21"/>
              </w:rPr>
            </w:pPr>
          </w:p>
        </w:tc>
        <w:tc>
          <w:tcPr>
            <w:tcW w:w="1490" w:type="dxa"/>
            <w:tcBorders>
              <w:left w:val="single" w:color="000000" w:sz="4" w:space="0"/>
              <w:right w:val="single" w:color="000000" w:sz="4" w:space="0"/>
            </w:tcBorders>
            <w:vAlign w:val="top"/>
          </w:tcPr>
          <w:p>
            <w:pPr>
              <w:rPr>
                <w:rFonts w:ascii="Arial"/>
                <w:sz w:val="21"/>
              </w:rPr>
            </w:pPr>
          </w:p>
        </w:tc>
        <w:tc>
          <w:tcPr>
            <w:tcW w:w="1364" w:type="dxa"/>
            <w:tcBorders>
              <w:left w:val="single" w:color="000000" w:sz="4" w:space="0"/>
              <w:right w:val="single" w:color="000000" w:sz="4" w:space="0"/>
            </w:tcBorders>
            <w:vAlign w:val="top"/>
          </w:tcPr>
          <w:p>
            <w:pPr>
              <w:rPr>
                <w:rFonts w:ascii="Arial"/>
                <w:sz w:val="21"/>
              </w:rPr>
            </w:pPr>
          </w:p>
        </w:tc>
        <w:tc>
          <w:tcPr>
            <w:tcW w:w="1203" w:type="dxa"/>
            <w:tcBorders>
              <w:left w:val="single" w:color="000000" w:sz="4" w:space="0"/>
              <w:right w:val="single" w:color="000000" w:sz="4" w:space="0"/>
            </w:tcBorders>
            <w:vAlign w:val="top"/>
          </w:tcPr>
          <w:p>
            <w:pPr>
              <w:rPr>
                <w:rFonts w:ascii="Arial"/>
                <w:sz w:val="21"/>
              </w:rPr>
            </w:pPr>
          </w:p>
        </w:tc>
        <w:tc>
          <w:tcPr>
            <w:tcW w:w="1302"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tcBorders>
            <w:vAlign w:val="top"/>
          </w:tcPr>
          <w:p>
            <w:pPr>
              <w:rPr>
                <w:rFonts w:ascii="Arial"/>
                <w:sz w:val="21"/>
              </w:rPr>
            </w:pPr>
          </w:p>
        </w:tc>
      </w:tr>
    </w:tbl>
    <w:p>
      <w:pPr>
        <w:spacing w:before="113" w:line="376" w:lineRule="auto"/>
        <w:ind w:left="27" w:right="80" w:hanging="2"/>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注</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1.本表后附业绩证明资料加盖投标人公章，签订时间及金额以合同中的内</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容为准。</w:t>
      </w:r>
    </w:p>
    <w:p>
      <w:pPr>
        <w:spacing w:line="394" w:lineRule="auto"/>
        <w:ind w:left="29" w:hanging="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2.投标人应如实列出以上情况，如有隐瞒，一经查实将导致其投标文件被拒绝</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3</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未按上述要求提供、填写的，评审时不予以考虑。</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5" w:line="227" w:lineRule="auto"/>
        <w:ind w:left="28"/>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(公章) ：</w:t>
      </w:r>
    </w:p>
    <w:p>
      <w:pPr>
        <w:spacing w:before="186" w:line="468" w:lineRule="exact"/>
        <w:ind w:left="26"/>
        <w:rPr>
          <w:rFonts w:ascii="宋体" w:hAnsi="宋体" w:eastAsia="宋体" w:cs="宋体"/>
          <w:sz w:val="23"/>
          <w:szCs w:val="23"/>
        </w:rPr>
      </w:pPr>
      <w:r>
        <w:rPr>
          <w:rFonts w:ascii="宋体" w:hAnsi="宋体" w:eastAsia="宋体" w:cs="宋体"/>
          <w:spacing w:val="20"/>
          <w:position w:val="17"/>
          <w:sz w:val="23"/>
          <w:szCs w:val="23"/>
        </w:rPr>
        <w:t>法</w:t>
      </w:r>
      <w:r>
        <w:rPr>
          <w:rFonts w:ascii="宋体" w:hAnsi="宋体" w:eastAsia="宋体" w:cs="宋体"/>
          <w:spacing w:val="13"/>
          <w:position w:val="17"/>
          <w:sz w:val="23"/>
          <w:szCs w:val="23"/>
        </w:rPr>
        <w:t>定</w:t>
      </w:r>
      <w:r>
        <w:rPr>
          <w:rFonts w:ascii="宋体" w:hAnsi="宋体" w:eastAsia="宋体" w:cs="宋体"/>
          <w:spacing w:val="10"/>
          <w:position w:val="17"/>
          <w:sz w:val="23"/>
          <w:szCs w:val="23"/>
        </w:rPr>
        <w:t>代表人/被授权人 (签字或盖章) ：</w:t>
      </w:r>
    </w:p>
    <w:p>
      <w:pPr>
        <w:spacing w:line="228" w:lineRule="auto"/>
        <w:ind w:left="67"/>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headerReference r:id="rId19" w:type="default"/>
          <w:footerReference r:id="rId20" w:type="default"/>
          <w:pgSz w:w="11906" w:h="16839"/>
          <w:pgMar w:top="400" w:right="1724" w:bottom="1171" w:left="1785" w:header="0" w:footer="994" w:gutter="0"/>
          <w:pgNumType w:fmt="decimal"/>
          <w:cols w:space="720" w:num="1"/>
        </w:sectPr>
      </w:pPr>
    </w:p>
    <w:p>
      <w:pPr>
        <w:spacing w:line="284" w:lineRule="auto"/>
        <w:rPr>
          <w:rFonts w:ascii="Arial"/>
          <w:sz w:val="21"/>
        </w:rPr>
      </w:pPr>
    </w:p>
    <w:p>
      <w:pPr>
        <w:spacing w:before="75" w:line="224" w:lineRule="auto"/>
        <w:ind w:left="37"/>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w:t>
      </w:r>
      <w:r>
        <w:rPr>
          <w:rFonts w:ascii="宋体" w:hAnsi="宋体" w:eastAsia="宋体" w:cs="宋体"/>
          <w:spacing w:val="19"/>
          <w:sz w:val="23"/>
          <w:szCs w:val="23"/>
          <w14:textOutline w14:w="4358" w14:cap="sq" w14:cmpd="sng">
            <w14:solidFill>
              <w14:srgbClr w14:val="000000"/>
            </w14:solidFill>
            <w14:prstDash w14:val="solid"/>
            <w14:bevel/>
          </w14:textOutline>
        </w:rPr>
        <w:t>五</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其他可以证明投标人实力的文件</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(如果有，格式自拟)</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w:t>
      </w:r>
    </w:p>
    <w:p>
      <w:pPr>
        <w:sectPr>
          <w:headerReference r:id="rId21" w:type="default"/>
          <w:footerReference r:id="rId22" w:type="default"/>
          <w:pgSz w:w="11906" w:h="16839"/>
          <w:pgMar w:top="1113" w:right="1785" w:bottom="1171" w:left="1785" w:header="1104" w:footer="994" w:gutter="0"/>
          <w:pgNumType w:fmt="decimal"/>
          <w:cols w:space="720" w:num="1"/>
        </w:sectPr>
      </w:pPr>
    </w:p>
    <w:p>
      <w:pPr>
        <w:spacing w:line="377" w:lineRule="auto"/>
        <w:rPr>
          <w:rFonts w:ascii="Arial"/>
          <w:sz w:val="21"/>
        </w:rPr>
      </w:pPr>
    </w:p>
    <w:p>
      <w:pPr>
        <w:spacing w:before="101" w:line="229" w:lineRule="auto"/>
        <w:ind w:left="321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六</w:t>
      </w:r>
      <w:r>
        <w:rPr>
          <w:rFonts w:ascii="宋体" w:hAnsi="宋体" w:eastAsia="宋体" w:cs="宋体"/>
          <w:spacing w:val="8"/>
          <w:sz w:val="31"/>
          <w:szCs w:val="31"/>
          <w14:textOutline w14:w="5793" w14:cap="sq" w14:cmpd="sng">
            <w14:solidFill>
              <w14:srgbClr w14:val="000000"/>
            </w14:solidFill>
            <w14:prstDash w14:val="solid"/>
            <w14:bevel/>
          </w14:textOutline>
        </w:rPr>
        <w:t>、技术部分</w:t>
      </w:r>
    </w:p>
    <w:p>
      <w:pPr>
        <w:spacing w:before="258" w:line="219" w:lineRule="auto"/>
        <w:ind w:left="3342"/>
        <w:rPr>
          <w:rFonts w:ascii="宋体" w:hAnsi="宋体" w:eastAsia="宋体" w:cs="宋体"/>
          <w:sz w:val="28"/>
          <w:szCs w:val="28"/>
        </w:rPr>
      </w:pPr>
      <w:r>
        <w:rPr>
          <w:rFonts w:ascii="宋体" w:hAnsi="宋体" w:eastAsia="宋体" w:cs="宋体"/>
          <w:spacing w:val="21"/>
          <w:sz w:val="28"/>
          <w:szCs w:val="28"/>
          <w14:textOutline w14:w="5103" w14:cap="sq" w14:cmpd="sng">
            <w14:solidFill>
              <w14:srgbClr w14:val="000000"/>
            </w14:solidFill>
            <w14:prstDash w14:val="solid"/>
            <w14:bevel/>
          </w14:textOutline>
        </w:rPr>
        <w:t>(格式自拟</w:t>
      </w:r>
      <w:r>
        <w:rPr>
          <w:rFonts w:ascii="宋体" w:hAnsi="宋体" w:eastAsia="宋体" w:cs="宋体"/>
          <w:spacing w:val="20"/>
          <w:sz w:val="28"/>
          <w:szCs w:val="28"/>
          <w14:textOutline w14:w="5103" w14:cap="sq" w14:cmpd="sng">
            <w14:solidFill>
              <w14:srgbClr w14:val="000000"/>
            </w14:solidFill>
            <w14:prstDash w14:val="solid"/>
            <w14:bevel/>
          </w14:textOutline>
        </w:rPr>
        <w:t>)</w:t>
      </w:r>
    </w:p>
    <w:p>
      <w:pPr>
        <w:spacing w:before="232" w:line="376" w:lineRule="auto"/>
        <w:ind w:left="34" w:right="18" w:firstLine="489"/>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w:t>
      </w:r>
      <w:r>
        <w:rPr>
          <w:rFonts w:ascii="宋体" w:hAnsi="宋体" w:eastAsia="宋体" w:cs="宋体"/>
          <w:spacing w:val="9"/>
          <w:sz w:val="23"/>
          <w:szCs w:val="23"/>
        </w:rPr>
        <w:t>投标人按照招标文件“第四章 采购内容及技术要求”及招标文件“第五</w:t>
      </w:r>
      <w:r>
        <w:rPr>
          <w:rFonts w:ascii="宋体" w:hAnsi="宋体" w:eastAsia="宋体" w:cs="宋体"/>
          <w:spacing w:val="11"/>
          <w:sz w:val="23"/>
          <w:szCs w:val="23"/>
        </w:rPr>
        <w:t>章</w:t>
      </w:r>
      <w:r>
        <w:rPr>
          <w:rFonts w:ascii="宋体" w:hAnsi="宋体" w:eastAsia="宋体" w:cs="宋体"/>
          <w:spacing w:val="9"/>
          <w:sz w:val="23"/>
          <w:szCs w:val="23"/>
        </w:rPr>
        <w:t>评审方法中”中的评审细则表编制对应的技术要求，并封装至投标文件中。</w:t>
      </w:r>
    </w:p>
    <w:p>
      <w:pPr>
        <w:spacing w:line="468" w:lineRule="exact"/>
        <w:ind w:left="508"/>
        <w:rPr>
          <w:rFonts w:ascii="宋体" w:hAnsi="宋体" w:eastAsia="宋体" w:cs="宋体"/>
          <w:sz w:val="23"/>
          <w:szCs w:val="23"/>
        </w:rPr>
      </w:pPr>
      <w:r>
        <w:rPr>
          <w:rFonts w:ascii="宋体" w:hAnsi="宋体" w:eastAsia="宋体" w:cs="宋体"/>
          <w:spacing w:val="8"/>
          <w:position w:val="17"/>
          <w:sz w:val="23"/>
          <w:szCs w:val="23"/>
        </w:rPr>
        <w:t>2.投标人需要说明的其他问题</w:t>
      </w:r>
      <w:r>
        <w:rPr>
          <w:rFonts w:ascii="宋体" w:hAnsi="宋体" w:eastAsia="宋体" w:cs="宋体"/>
          <w:spacing w:val="5"/>
          <w:position w:val="17"/>
          <w:sz w:val="23"/>
          <w:szCs w:val="23"/>
        </w:rPr>
        <w:t>。</w:t>
      </w:r>
    </w:p>
    <w:p>
      <w:pPr>
        <w:spacing w:line="308" w:lineRule="exact"/>
        <w:ind w:left="510"/>
        <w:rPr>
          <w:rFonts w:ascii="宋体" w:hAnsi="宋体" w:eastAsia="宋体" w:cs="宋体"/>
          <w:sz w:val="23"/>
          <w:szCs w:val="23"/>
        </w:rPr>
      </w:pPr>
      <w:r>
        <w:rPr>
          <w:rFonts w:ascii="宋体" w:hAnsi="宋体" w:eastAsia="宋体" w:cs="宋体"/>
          <w:spacing w:val="-3"/>
          <w:position w:val="1"/>
          <w:sz w:val="23"/>
          <w:szCs w:val="23"/>
        </w:rPr>
        <w:t>3.完成附件 3、附件 4、附件 5</w:t>
      </w:r>
      <w:r>
        <w:rPr>
          <w:rFonts w:ascii="宋体" w:hAnsi="宋体" w:eastAsia="宋体" w:cs="宋体"/>
          <w:spacing w:val="-1"/>
          <w:position w:val="1"/>
          <w:sz w:val="23"/>
          <w:szCs w:val="23"/>
        </w:rPr>
        <w:t>。</w:t>
      </w:r>
    </w:p>
    <w:p>
      <w:pPr>
        <w:sectPr>
          <w:footerReference r:id="rId23" w:type="default"/>
          <w:pgSz w:w="11906" w:h="16839"/>
          <w:pgMar w:top="1113" w:right="1785" w:bottom="1171" w:left="1785" w:header="1104" w:footer="994" w:gutter="0"/>
          <w:pgNumType w:fmt="decimal"/>
          <w:cols w:space="720" w:num="1"/>
        </w:sectPr>
      </w:pPr>
    </w:p>
    <w:p>
      <w:pPr>
        <w:spacing w:line="278" w:lineRule="auto"/>
        <w:rPr>
          <w:rFonts w:ascii="Arial"/>
          <w:sz w:val="21"/>
        </w:rPr>
      </w:pPr>
      <w:r>
        <mc:AlternateContent>
          <mc:Choice Requires="wps">
            <w:drawing>
              <wp:anchor distT="0" distB="0" distL="114300" distR="114300" simplePos="0" relativeHeight="251667456"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270500" cy="6350"/>
                        </a:xfrm>
                        <a:custGeom>
                          <a:avLst/>
                          <a:gdLst/>
                          <a:ahLst/>
                          <a:cxnLst/>
                          <a:pathLst>
                            <a:path w="8300" h="10">
                              <a:moveTo>
                                <a:pt x="0" y="0"/>
                              </a:moveTo>
                              <a:lnTo>
                                <a:pt x="8300" y="0"/>
                              </a:lnTo>
                              <a:lnTo>
                                <a:pt x="830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2pt;height:0.5pt;width:415pt;mso-position-horizontal-relative:page;mso-position-vertical-relative:page;z-index:251667456;mso-width-relative:page;mso-height-relative:page;" fillcolor="#000000" filled="t" stroked="f" coordsize="8300,10" o:allowincell="f" o:gfxdata="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CZV39UAAAAMAQAADwAAAAAAAAABACAAAAAi&#10;AAAAZHJzL2Rvd25yZXYueG1sUEsBAhQAFAAAAAgAh07iQHosQS0NAgAAewQAAA4AAAAAAAAAAQAg&#10;AAAAJAEAAGRycy9lMm9Eb2MueG1sUEsFBgAAAAAGAAYAWQEAAKMFAAAAAA==&#10;" path="m0,0l8300,0,8300,9,0,9,0,0xe">
                <v:fill on="t" focussize="0,0"/>
                <v:stroke on="f"/>
                <v:imagedata o:title=""/>
                <o:lock v:ext="edit" aspectratio="f"/>
              </v:shape>
            </w:pict>
          </mc:Fallback>
        </mc:AlternateConten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91" w:line="219" w:lineRule="auto"/>
        <w:ind w:left="309"/>
        <w:rPr>
          <w:rFonts w:ascii="宋体" w:hAnsi="宋体" w:eastAsia="宋体" w:cs="宋体"/>
          <w:sz w:val="28"/>
          <w:szCs w:val="28"/>
        </w:rPr>
      </w:pPr>
      <w:r>
        <w:rPr>
          <w:rFonts w:ascii="宋体" w:hAnsi="宋体" w:eastAsia="宋体" w:cs="宋体"/>
          <w:spacing w:val="-23"/>
          <w:sz w:val="28"/>
          <w:szCs w:val="28"/>
          <w14:textOutline w14:w="5103" w14:cap="sq" w14:cmpd="sng">
            <w14:solidFill>
              <w14:srgbClr w14:val="000000"/>
            </w14:solidFill>
            <w14:prstDash w14:val="solid"/>
            <w14:bevel/>
          </w14:textOutline>
        </w:rPr>
        <w:t>附</w:t>
      </w:r>
      <w:r>
        <w:rPr>
          <w:rFonts w:ascii="宋体" w:hAnsi="宋体" w:eastAsia="宋体" w:cs="宋体"/>
          <w:spacing w:val="-19"/>
          <w:sz w:val="28"/>
          <w:szCs w:val="28"/>
          <w14:textOutline w14:w="5103" w14:cap="sq" w14:cmpd="sng">
            <w14:solidFill>
              <w14:srgbClr w14:val="000000"/>
            </w14:solidFill>
            <w14:prstDash w14:val="solid"/>
            <w14:bevel/>
          </w14:textOutline>
        </w:rPr>
        <w:t>件</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3：</w:t>
      </w:r>
    </w:p>
    <w:p>
      <w:pPr>
        <w:spacing w:before="281" w:line="226" w:lineRule="auto"/>
        <w:ind w:left="3385"/>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技</w:t>
      </w:r>
      <w:r>
        <w:rPr>
          <w:rFonts w:ascii="宋体" w:hAnsi="宋体" w:eastAsia="宋体" w:cs="宋体"/>
          <w:spacing w:val="9"/>
          <w:sz w:val="29"/>
          <w:szCs w:val="29"/>
          <w14:textOutline w14:w="5448" w14:cap="sq" w14:cmpd="sng">
            <w14:solidFill>
              <w14:srgbClr w14:val="000000"/>
            </w14:solidFill>
            <w14:prstDash w14:val="solid"/>
            <w14:bevel/>
          </w14:textOutline>
        </w:rPr>
        <w:t>术规格响应表</w:t>
      </w:r>
    </w:p>
    <w:p>
      <w:pPr>
        <w:spacing w:before="220" w:line="468" w:lineRule="exact"/>
        <w:ind w:left="529"/>
        <w:rPr>
          <w:rFonts w:ascii="宋体" w:hAnsi="宋体" w:eastAsia="宋体" w:cs="宋体"/>
          <w:sz w:val="23"/>
          <w:szCs w:val="23"/>
        </w:rPr>
      </w:pPr>
      <w:r>
        <w:rPr>
          <w:rFonts w:ascii="宋体" w:hAnsi="宋体" w:eastAsia="宋体" w:cs="宋体"/>
          <w:spacing w:val="12"/>
          <w:position w:val="17"/>
          <w:sz w:val="23"/>
          <w:szCs w:val="23"/>
          <w14:textOutline w14:w="4358" w14:cap="sq" w14:cmpd="sng">
            <w14:solidFill>
              <w14:srgbClr w14:val="000000"/>
            </w14:solidFill>
            <w14:prstDash w14:val="solid"/>
            <w14:bevel/>
          </w14:textOutline>
        </w:rPr>
        <w:t>项</w:t>
      </w:r>
      <w:r>
        <w:rPr>
          <w:rFonts w:ascii="宋体" w:hAnsi="宋体" w:eastAsia="宋体" w:cs="宋体"/>
          <w:spacing w:val="7"/>
          <w:position w:val="17"/>
          <w:sz w:val="23"/>
          <w:szCs w:val="23"/>
          <w14:textOutline w14:w="4358" w14:cap="sq" w14:cmpd="sng">
            <w14:solidFill>
              <w14:srgbClr w14:val="000000"/>
            </w14:solidFill>
            <w14:prstDash w14:val="solid"/>
            <w14:bevel/>
          </w14:textOutline>
        </w:rPr>
        <w:t>目名称、标段：</w:t>
      </w:r>
    </w:p>
    <w:p>
      <w:pPr>
        <w:spacing w:line="227" w:lineRule="auto"/>
        <w:ind w:left="529"/>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项目编号</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line="71" w:lineRule="exact"/>
      </w:pPr>
    </w:p>
    <w:tbl>
      <w:tblPr>
        <w:tblStyle w:val="56"/>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275"/>
        <w:gridCol w:w="2267"/>
        <w:gridCol w:w="2438"/>
        <w:gridCol w:w="1262"/>
        <w:gridCol w:w="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741" w:type="dxa"/>
            <w:vAlign w:val="top"/>
          </w:tcPr>
          <w:p>
            <w:pPr>
              <w:spacing w:before="305" w:line="229" w:lineRule="auto"/>
              <w:ind w:left="13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275" w:type="dxa"/>
            <w:vAlign w:val="top"/>
          </w:tcPr>
          <w:p>
            <w:pPr>
              <w:spacing w:before="305" w:line="230" w:lineRule="auto"/>
              <w:ind w:left="40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名</w:t>
            </w:r>
            <w:r>
              <w:rPr>
                <w:rFonts w:ascii="宋体" w:hAnsi="宋体" w:eastAsia="宋体" w:cs="宋体"/>
                <w:spacing w:val="3"/>
                <w:sz w:val="23"/>
                <w:szCs w:val="23"/>
                <w14:textOutline w14:w="4358" w14:cap="sq" w14:cmpd="sng">
                  <w14:solidFill>
                    <w14:srgbClr w14:val="000000"/>
                  </w14:solidFill>
                  <w14:prstDash w14:val="solid"/>
                  <w14:bevel/>
                </w14:textOutline>
              </w:rPr>
              <w:t>称</w:t>
            </w:r>
          </w:p>
        </w:tc>
        <w:tc>
          <w:tcPr>
            <w:tcW w:w="2267" w:type="dxa"/>
            <w:vAlign w:val="top"/>
          </w:tcPr>
          <w:p>
            <w:pPr>
              <w:spacing w:before="306" w:line="227" w:lineRule="auto"/>
              <w:ind w:left="41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招标技术要求</w:t>
            </w:r>
          </w:p>
        </w:tc>
        <w:tc>
          <w:tcPr>
            <w:tcW w:w="2438" w:type="dxa"/>
            <w:vAlign w:val="top"/>
          </w:tcPr>
          <w:p>
            <w:pPr>
              <w:spacing w:before="306" w:line="227" w:lineRule="auto"/>
              <w:ind w:left="505"/>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8"/>
                <w:sz w:val="23"/>
                <w:szCs w:val="23"/>
                <w14:textOutline w14:w="4358" w14:cap="sq" w14:cmpd="sng">
                  <w14:solidFill>
                    <w14:srgbClr w14:val="000000"/>
                  </w14:solidFill>
                  <w14:prstDash w14:val="solid"/>
                  <w14:bevel/>
                </w14:textOutline>
              </w:rPr>
              <w:t>标技术响应</w:t>
            </w:r>
          </w:p>
        </w:tc>
        <w:tc>
          <w:tcPr>
            <w:tcW w:w="1262" w:type="dxa"/>
            <w:vAlign w:val="top"/>
          </w:tcPr>
          <w:p>
            <w:pPr>
              <w:spacing w:before="306" w:line="227" w:lineRule="auto"/>
              <w:ind w:left="15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偏</w:t>
            </w:r>
            <w:r>
              <w:rPr>
                <w:rFonts w:ascii="宋体" w:hAnsi="宋体" w:eastAsia="宋体" w:cs="宋体"/>
                <w:spacing w:val="8"/>
                <w:sz w:val="23"/>
                <w:szCs w:val="23"/>
                <w14:textOutline w14:w="4358" w14:cap="sq" w14:cmpd="sng">
                  <w14:solidFill>
                    <w14:srgbClr w14:val="000000"/>
                  </w14:solidFill>
                  <w14:prstDash w14:val="solid"/>
                  <w14:bevel/>
                </w14:textOutline>
              </w:rPr>
              <w:t>离说明</w:t>
            </w:r>
          </w:p>
        </w:tc>
        <w:tc>
          <w:tcPr>
            <w:tcW w:w="865" w:type="dxa"/>
            <w:vAlign w:val="top"/>
          </w:tcPr>
          <w:p>
            <w:pPr>
              <w:spacing w:before="305" w:line="229" w:lineRule="auto"/>
              <w:ind w:left="20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1" w:type="dxa"/>
            <w:vAlign w:val="top"/>
          </w:tcPr>
          <w:p>
            <w:pPr>
              <w:rPr>
                <w:rFonts w:ascii="Arial"/>
                <w:sz w:val="21"/>
              </w:rPr>
            </w:pPr>
          </w:p>
        </w:tc>
        <w:tc>
          <w:tcPr>
            <w:tcW w:w="1275" w:type="dxa"/>
            <w:vAlign w:val="top"/>
          </w:tcPr>
          <w:p>
            <w:pPr>
              <w:rPr>
                <w:rFonts w:ascii="Arial"/>
                <w:sz w:val="21"/>
              </w:rPr>
            </w:pPr>
          </w:p>
        </w:tc>
        <w:tc>
          <w:tcPr>
            <w:tcW w:w="2267" w:type="dxa"/>
            <w:vAlign w:val="top"/>
          </w:tcPr>
          <w:p>
            <w:pPr>
              <w:rPr>
                <w:rFonts w:ascii="Arial"/>
                <w:sz w:val="21"/>
              </w:rPr>
            </w:pPr>
          </w:p>
        </w:tc>
        <w:tc>
          <w:tcPr>
            <w:tcW w:w="2438" w:type="dxa"/>
            <w:vAlign w:val="top"/>
          </w:tcPr>
          <w:p>
            <w:pPr>
              <w:rPr>
                <w:rFonts w:ascii="Arial"/>
                <w:sz w:val="21"/>
              </w:rPr>
            </w:pPr>
          </w:p>
        </w:tc>
        <w:tc>
          <w:tcPr>
            <w:tcW w:w="1262" w:type="dxa"/>
            <w:vAlign w:val="top"/>
          </w:tcPr>
          <w:p>
            <w:pPr>
              <w:rPr>
                <w:rFonts w:ascii="Arial"/>
                <w:sz w:val="21"/>
              </w:rPr>
            </w:pPr>
          </w:p>
        </w:tc>
        <w:tc>
          <w:tcPr>
            <w:tcW w:w="8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1" w:type="dxa"/>
            <w:vAlign w:val="top"/>
          </w:tcPr>
          <w:p>
            <w:pPr>
              <w:rPr>
                <w:rFonts w:ascii="Arial"/>
                <w:sz w:val="21"/>
              </w:rPr>
            </w:pPr>
          </w:p>
        </w:tc>
        <w:tc>
          <w:tcPr>
            <w:tcW w:w="1275" w:type="dxa"/>
            <w:vAlign w:val="top"/>
          </w:tcPr>
          <w:p>
            <w:pPr>
              <w:rPr>
                <w:rFonts w:ascii="Arial"/>
                <w:sz w:val="21"/>
              </w:rPr>
            </w:pPr>
          </w:p>
        </w:tc>
        <w:tc>
          <w:tcPr>
            <w:tcW w:w="2267" w:type="dxa"/>
            <w:vAlign w:val="top"/>
          </w:tcPr>
          <w:p>
            <w:pPr>
              <w:rPr>
                <w:rFonts w:ascii="Arial"/>
                <w:sz w:val="21"/>
              </w:rPr>
            </w:pPr>
          </w:p>
        </w:tc>
        <w:tc>
          <w:tcPr>
            <w:tcW w:w="2438" w:type="dxa"/>
            <w:vAlign w:val="top"/>
          </w:tcPr>
          <w:p>
            <w:pPr>
              <w:rPr>
                <w:rFonts w:ascii="Arial"/>
                <w:sz w:val="21"/>
              </w:rPr>
            </w:pPr>
          </w:p>
        </w:tc>
        <w:tc>
          <w:tcPr>
            <w:tcW w:w="1262" w:type="dxa"/>
            <w:vAlign w:val="top"/>
          </w:tcPr>
          <w:p>
            <w:pPr>
              <w:rPr>
                <w:rFonts w:ascii="Arial"/>
                <w:sz w:val="21"/>
              </w:rPr>
            </w:pPr>
          </w:p>
        </w:tc>
        <w:tc>
          <w:tcPr>
            <w:tcW w:w="8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1" w:type="dxa"/>
            <w:vAlign w:val="top"/>
          </w:tcPr>
          <w:p>
            <w:pPr>
              <w:rPr>
                <w:rFonts w:ascii="Arial"/>
                <w:sz w:val="21"/>
              </w:rPr>
            </w:pPr>
          </w:p>
        </w:tc>
        <w:tc>
          <w:tcPr>
            <w:tcW w:w="1275" w:type="dxa"/>
            <w:vAlign w:val="top"/>
          </w:tcPr>
          <w:p>
            <w:pPr>
              <w:rPr>
                <w:rFonts w:ascii="Arial"/>
                <w:sz w:val="21"/>
              </w:rPr>
            </w:pPr>
          </w:p>
        </w:tc>
        <w:tc>
          <w:tcPr>
            <w:tcW w:w="2267" w:type="dxa"/>
            <w:vAlign w:val="top"/>
          </w:tcPr>
          <w:p>
            <w:pPr>
              <w:rPr>
                <w:rFonts w:ascii="Arial"/>
                <w:sz w:val="21"/>
              </w:rPr>
            </w:pPr>
          </w:p>
        </w:tc>
        <w:tc>
          <w:tcPr>
            <w:tcW w:w="2438" w:type="dxa"/>
            <w:vAlign w:val="top"/>
          </w:tcPr>
          <w:p>
            <w:pPr>
              <w:rPr>
                <w:rFonts w:ascii="Arial"/>
                <w:sz w:val="21"/>
              </w:rPr>
            </w:pPr>
          </w:p>
        </w:tc>
        <w:tc>
          <w:tcPr>
            <w:tcW w:w="1262" w:type="dxa"/>
            <w:vAlign w:val="top"/>
          </w:tcPr>
          <w:p>
            <w:pPr>
              <w:rPr>
                <w:rFonts w:ascii="Arial"/>
                <w:sz w:val="21"/>
              </w:rPr>
            </w:pPr>
          </w:p>
        </w:tc>
        <w:tc>
          <w:tcPr>
            <w:tcW w:w="8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741" w:type="dxa"/>
            <w:vAlign w:val="top"/>
          </w:tcPr>
          <w:p>
            <w:pPr>
              <w:rPr>
                <w:rFonts w:ascii="Arial"/>
                <w:sz w:val="21"/>
              </w:rPr>
            </w:pPr>
          </w:p>
        </w:tc>
        <w:tc>
          <w:tcPr>
            <w:tcW w:w="1275" w:type="dxa"/>
            <w:vAlign w:val="top"/>
          </w:tcPr>
          <w:p>
            <w:pPr>
              <w:rPr>
                <w:rFonts w:ascii="Arial"/>
                <w:sz w:val="21"/>
              </w:rPr>
            </w:pPr>
          </w:p>
        </w:tc>
        <w:tc>
          <w:tcPr>
            <w:tcW w:w="2267" w:type="dxa"/>
            <w:vAlign w:val="top"/>
          </w:tcPr>
          <w:p>
            <w:pPr>
              <w:rPr>
                <w:rFonts w:ascii="Arial"/>
                <w:sz w:val="21"/>
              </w:rPr>
            </w:pPr>
          </w:p>
        </w:tc>
        <w:tc>
          <w:tcPr>
            <w:tcW w:w="2438" w:type="dxa"/>
            <w:vAlign w:val="top"/>
          </w:tcPr>
          <w:p>
            <w:pPr>
              <w:rPr>
                <w:rFonts w:ascii="Arial"/>
                <w:sz w:val="21"/>
              </w:rPr>
            </w:pPr>
          </w:p>
        </w:tc>
        <w:tc>
          <w:tcPr>
            <w:tcW w:w="1262" w:type="dxa"/>
            <w:vAlign w:val="top"/>
          </w:tcPr>
          <w:p>
            <w:pPr>
              <w:rPr>
                <w:rFonts w:ascii="Arial"/>
                <w:sz w:val="21"/>
              </w:rPr>
            </w:pPr>
          </w:p>
        </w:tc>
        <w:tc>
          <w:tcPr>
            <w:tcW w:w="8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741" w:type="dxa"/>
            <w:vAlign w:val="top"/>
          </w:tcPr>
          <w:p>
            <w:pPr>
              <w:rPr>
                <w:rFonts w:ascii="Arial"/>
                <w:sz w:val="21"/>
              </w:rPr>
            </w:pPr>
          </w:p>
        </w:tc>
        <w:tc>
          <w:tcPr>
            <w:tcW w:w="1275" w:type="dxa"/>
            <w:vAlign w:val="top"/>
          </w:tcPr>
          <w:p>
            <w:pPr>
              <w:rPr>
                <w:rFonts w:ascii="Arial"/>
                <w:sz w:val="21"/>
              </w:rPr>
            </w:pPr>
          </w:p>
        </w:tc>
        <w:tc>
          <w:tcPr>
            <w:tcW w:w="2267" w:type="dxa"/>
            <w:vAlign w:val="top"/>
          </w:tcPr>
          <w:p>
            <w:pPr>
              <w:rPr>
                <w:rFonts w:ascii="Arial"/>
                <w:sz w:val="21"/>
              </w:rPr>
            </w:pPr>
          </w:p>
        </w:tc>
        <w:tc>
          <w:tcPr>
            <w:tcW w:w="2438" w:type="dxa"/>
            <w:vAlign w:val="top"/>
          </w:tcPr>
          <w:p>
            <w:pPr>
              <w:rPr>
                <w:rFonts w:ascii="Arial"/>
                <w:sz w:val="21"/>
              </w:rPr>
            </w:pPr>
          </w:p>
        </w:tc>
        <w:tc>
          <w:tcPr>
            <w:tcW w:w="1262" w:type="dxa"/>
            <w:vAlign w:val="top"/>
          </w:tcPr>
          <w:p>
            <w:pPr>
              <w:rPr>
                <w:rFonts w:ascii="Arial"/>
                <w:sz w:val="21"/>
              </w:rPr>
            </w:pPr>
          </w:p>
        </w:tc>
        <w:tc>
          <w:tcPr>
            <w:tcW w:w="8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741" w:type="dxa"/>
            <w:vAlign w:val="top"/>
          </w:tcPr>
          <w:p>
            <w:pPr>
              <w:rPr>
                <w:rFonts w:ascii="Arial"/>
                <w:sz w:val="21"/>
              </w:rPr>
            </w:pPr>
          </w:p>
        </w:tc>
        <w:tc>
          <w:tcPr>
            <w:tcW w:w="1275" w:type="dxa"/>
            <w:vAlign w:val="top"/>
          </w:tcPr>
          <w:p>
            <w:pPr>
              <w:rPr>
                <w:rFonts w:ascii="Arial"/>
                <w:sz w:val="21"/>
              </w:rPr>
            </w:pPr>
          </w:p>
        </w:tc>
        <w:tc>
          <w:tcPr>
            <w:tcW w:w="2267" w:type="dxa"/>
            <w:vAlign w:val="top"/>
          </w:tcPr>
          <w:p>
            <w:pPr>
              <w:rPr>
                <w:rFonts w:ascii="Arial"/>
                <w:sz w:val="21"/>
              </w:rPr>
            </w:pPr>
          </w:p>
        </w:tc>
        <w:tc>
          <w:tcPr>
            <w:tcW w:w="2438" w:type="dxa"/>
            <w:vAlign w:val="top"/>
          </w:tcPr>
          <w:p>
            <w:pPr>
              <w:rPr>
                <w:rFonts w:ascii="Arial"/>
                <w:sz w:val="21"/>
              </w:rPr>
            </w:pPr>
          </w:p>
        </w:tc>
        <w:tc>
          <w:tcPr>
            <w:tcW w:w="1262" w:type="dxa"/>
            <w:vAlign w:val="top"/>
          </w:tcPr>
          <w:p>
            <w:pPr>
              <w:rPr>
                <w:rFonts w:ascii="Arial"/>
                <w:sz w:val="21"/>
              </w:rPr>
            </w:pPr>
          </w:p>
        </w:tc>
        <w:tc>
          <w:tcPr>
            <w:tcW w:w="865" w:type="dxa"/>
            <w:vAlign w:val="top"/>
          </w:tcPr>
          <w:p>
            <w:pPr>
              <w:rPr>
                <w:rFonts w:ascii="Arial"/>
                <w:sz w:val="21"/>
              </w:rPr>
            </w:pPr>
          </w:p>
        </w:tc>
      </w:tr>
    </w:tbl>
    <w:p>
      <w:pPr>
        <w:spacing w:before="115" w:line="230" w:lineRule="auto"/>
        <w:ind w:left="28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注:1.本表须逐如实填写，不得空缺；如空缺将视为没有实质性响应招标文件</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before="184" w:line="381" w:lineRule="auto"/>
        <w:ind w:left="285" w:right="386"/>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偏</w:t>
      </w:r>
      <w:r>
        <w:rPr>
          <w:rFonts w:ascii="宋体" w:hAnsi="宋体" w:eastAsia="宋体" w:cs="宋体"/>
          <w:spacing w:val="11"/>
          <w:sz w:val="23"/>
          <w:szCs w:val="23"/>
          <w14:textOutline w14:w="4358" w14:cap="sq" w14:cmpd="sng">
            <w14:solidFill>
              <w14:srgbClr w14:val="000000"/>
            </w14:solidFill>
            <w14:prstDash w14:val="solid"/>
            <w14:bevel/>
          </w14:textOutline>
        </w:rPr>
        <w:t>离说明填写：优于、满足或低于。</w:t>
      </w:r>
      <w:r>
        <w:rPr>
          <w:rFonts w:ascii="宋体" w:hAnsi="宋体" w:eastAsia="宋体" w:cs="宋体"/>
          <w:sz w:val="23"/>
          <w:szCs w:val="23"/>
        </w:rPr>
        <w:t xml:space="preserve">                                      </w:t>
      </w:r>
    </w:p>
    <w:p>
      <w:pPr>
        <w:spacing w:before="184" w:line="381" w:lineRule="auto"/>
        <w:ind w:left="285" w:right="386"/>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2</w:t>
      </w:r>
      <w:r>
        <w:rPr>
          <w:rFonts w:ascii="宋体" w:hAnsi="宋体" w:eastAsia="宋体" w:cs="宋体"/>
          <w:spacing w:val="10"/>
          <w:sz w:val="23"/>
          <w:szCs w:val="23"/>
          <w14:textOutline w14:w="4358" w14:cap="sq" w14:cmpd="sng">
            <w14:solidFill>
              <w14:srgbClr w14:val="000000"/>
            </w14:solidFill>
            <w14:prstDash w14:val="solid"/>
            <w14:bevel/>
          </w14:textOutline>
        </w:rPr>
        <w:t>.投标人必须据实填写，不得虚假响应，否则将取消其投标或中标资格，并按</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有</w:t>
      </w:r>
      <w:r>
        <w:rPr>
          <w:rFonts w:ascii="宋体" w:hAnsi="宋体" w:eastAsia="宋体" w:cs="宋体"/>
          <w:spacing w:val="8"/>
          <w:sz w:val="23"/>
          <w:szCs w:val="23"/>
          <w14:textOutline w14:w="4358" w14:cap="sq" w14:cmpd="sng">
            <w14:solidFill>
              <w14:srgbClr w14:val="000000"/>
            </w14:solidFill>
            <w14:prstDash w14:val="solid"/>
            <w14:bevel/>
          </w14:textOutline>
        </w:rPr>
        <w:t>关规定进行处罚。</w:t>
      </w:r>
    </w:p>
    <w:p>
      <w:pPr>
        <w:spacing w:line="339" w:lineRule="auto"/>
        <w:rPr>
          <w:rFonts w:ascii="Arial"/>
          <w:sz w:val="21"/>
        </w:rPr>
      </w:pPr>
    </w:p>
    <w:p>
      <w:pPr>
        <w:spacing w:line="340" w:lineRule="auto"/>
        <w:rPr>
          <w:rFonts w:ascii="Arial"/>
          <w:sz w:val="21"/>
        </w:rPr>
      </w:pPr>
    </w:p>
    <w:p>
      <w:pPr>
        <w:spacing w:before="75" w:line="227" w:lineRule="auto"/>
        <w:ind w:left="288"/>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(公章) ：</w:t>
      </w:r>
    </w:p>
    <w:p>
      <w:pPr>
        <w:spacing w:before="185" w:line="468" w:lineRule="exact"/>
        <w:ind w:left="286"/>
        <w:rPr>
          <w:rFonts w:ascii="宋体" w:hAnsi="宋体" w:eastAsia="宋体" w:cs="宋体"/>
          <w:sz w:val="23"/>
          <w:szCs w:val="23"/>
        </w:rPr>
      </w:pPr>
      <w:r>
        <w:rPr>
          <w:rFonts w:ascii="宋体" w:hAnsi="宋体" w:eastAsia="宋体" w:cs="宋体"/>
          <w:spacing w:val="20"/>
          <w:position w:val="17"/>
          <w:sz w:val="23"/>
          <w:szCs w:val="23"/>
        </w:rPr>
        <w:t>法</w:t>
      </w:r>
      <w:r>
        <w:rPr>
          <w:rFonts w:ascii="宋体" w:hAnsi="宋体" w:eastAsia="宋体" w:cs="宋体"/>
          <w:spacing w:val="13"/>
          <w:position w:val="17"/>
          <w:sz w:val="23"/>
          <w:szCs w:val="23"/>
        </w:rPr>
        <w:t>定</w:t>
      </w:r>
      <w:r>
        <w:rPr>
          <w:rFonts w:ascii="宋体" w:hAnsi="宋体" w:eastAsia="宋体" w:cs="宋体"/>
          <w:spacing w:val="10"/>
          <w:position w:val="17"/>
          <w:sz w:val="23"/>
          <w:szCs w:val="23"/>
        </w:rPr>
        <w:t>代表人/被授权人 (签字或盖章) ：</w:t>
      </w:r>
    </w:p>
    <w:p>
      <w:pPr>
        <w:spacing w:line="228" w:lineRule="auto"/>
        <w:ind w:left="326"/>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headerReference r:id="rId24" w:type="default"/>
          <w:footerReference r:id="rId25" w:type="default"/>
          <w:pgSz w:w="11906" w:h="16839"/>
          <w:pgMar w:top="400" w:right="1526" w:bottom="1171" w:left="1526" w:header="0" w:footer="994" w:gutter="0"/>
          <w:pgNumType w:fmt="decimal"/>
          <w:cols w:space="720" w:num="1"/>
        </w:sectPr>
      </w:pPr>
    </w:p>
    <w:p>
      <w:pPr>
        <w:spacing w:line="275" w:lineRule="auto"/>
        <w:rPr>
          <w:rFonts w:ascii="Arial"/>
          <w:sz w:val="21"/>
        </w:rPr>
      </w:pPr>
      <w:r>
        <mc:AlternateContent>
          <mc:Choice Requires="wps">
            <w:drawing>
              <wp:anchor distT="0" distB="0" distL="114300" distR="114300" simplePos="0" relativeHeight="251668480"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270500" cy="6350"/>
                        </a:xfrm>
                        <a:custGeom>
                          <a:avLst/>
                          <a:gdLst/>
                          <a:ahLst/>
                          <a:cxnLst/>
                          <a:pathLst>
                            <a:path w="8300" h="10">
                              <a:moveTo>
                                <a:pt x="0" y="0"/>
                              </a:moveTo>
                              <a:lnTo>
                                <a:pt x="8300" y="0"/>
                              </a:lnTo>
                              <a:lnTo>
                                <a:pt x="830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2pt;height:0.5pt;width:415pt;mso-position-horizontal-relative:page;mso-position-vertical-relative:page;z-index:251668480;mso-width-relative:page;mso-height-relative:page;" fillcolor="#000000" filled="t" stroked="f" coordsize="8300,10" o:allowincell="f" o:gfxdata="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CZV39UAAAAMAQAADwAAAAAAAAABACAAAAAi&#10;AAAAZHJzL2Rvd25yZXYueG1sUEsBAhQAFAAAAAgAh07iQAELQ3ANAgAAewQAAA4AAAAAAAAAAQAg&#10;AAAAJAEAAGRycy9lMm9Eb2MueG1sUEsFBgAAAAAGAAYAWQEAAKMFAAAAAA==&#10;" path="m0,0l8300,0,8300,9,0,9,0,0xe">
                <v:fill on="t" focussize="0,0"/>
                <v:stroke on="f"/>
                <v:imagedata o:title=""/>
                <o:lock v:ext="edit" aspectratio="f"/>
              </v:shape>
            </w:pict>
          </mc:Fallback>
        </mc:AlternateContent>
      </w: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94" w:line="225" w:lineRule="auto"/>
        <w:ind w:left="416"/>
        <w:rPr>
          <w:rFonts w:ascii="宋体" w:hAnsi="宋体" w:eastAsia="宋体" w:cs="宋体"/>
          <w:sz w:val="29"/>
          <w:szCs w:val="29"/>
        </w:rPr>
      </w:pPr>
      <w:r>
        <w:rPr>
          <w:rFonts w:ascii="宋体" w:hAnsi="宋体" w:eastAsia="宋体" w:cs="宋体"/>
          <w:spacing w:val="-19"/>
          <w:sz w:val="29"/>
          <w:szCs w:val="29"/>
          <w14:textOutline w14:w="5448" w14:cap="sq" w14:cmpd="sng">
            <w14:solidFill>
              <w14:srgbClr w14:val="000000"/>
            </w14:solidFill>
            <w14:prstDash w14:val="solid"/>
            <w14:bevel/>
          </w14:textOutline>
        </w:rPr>
        <w:t>附</w:t>
      </w:r>
      <w:r>
        <w:rPr>
          <w:rFonts w:ascii="宋体" w:hAnsi="宋体" w:eastAsia="宋体" w:cs="宋体"/>
          <w:spacing w:val="-15"/>
          <w:sz w:val="29"/>
          <w:szCs w:val="29"/>
          <w14:textOutline w14:w="5448" w14:cap="sq" w14:cmpd="sng">
            <w14:solidFill>
              <w14:srgbClr w14:val="000000"/>
            </w14:solidFill>
            <w14:prstDash w14:val="solid"/>
            <w14:bevel/>
          </w14:textOutline>
        </w:rPr>
        <w:t>件</w:t>
      </w:r>
      <w:r>
        <w:rPr>
          <w:rFonts w:ascii="宋体" w:hAnsi="宋体" w:eastAsia="宋体" w:cs="宋体"/>
          <w:spacing w:val="-15"/>
          <w:sz w:val="29"/>
          <w:szCs w:val="29"/>
        </w:rPr>
        <w:t xml:space="preserve"> </w:t>
      </w:r>
      <w:r>
        <w:rPr>
          <w:rFonts w:ascii="宋体" w:hAnsi="宋体" w:eastAsia="宋体" w:cs="宋体"/>
          <w:spacing w:val="-15"/>
          <w:sz w:val="29"/>
          <w:szCs w:val="29"/>
          <w14:textOutline w14:w="5448" w14:cap="sq" w14:cmpd="sng">
            <w14:solidFill>
              <w14:srgbClr w14:val="000000"/>
            </w14:solidFill>
            <w14:prstDash w14:val="solid"/>
            <w14:bevel/>
          </w14:textOutline>
        </w:rPr>
        <w:t>4：</w:t>
      </w:r>
    </w:p>
    <w:p>
      <w:pPr>
        <w:spacing w:before="270" w:line="225" w:lineRule="auto"/>
        <w:ind w:left="2887"/>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本项目拟投入人员汇总</w:t>
      </w:r>
      <w:r>
        <w:rPr>
          <w:rFonts w:ascii="宋体" w:hAnsi="宋体" w:eastAsia="宋体" w:cs="宋体"/>
          <w:spacing w:val="9"/>
          <w:sz w:val="29"/>
          <w:szCs w:val="29"/>
          <w14:textOutline w14:w="5448" w14:cap="sq" w14:cmpd="sng">
            <w14:solidFill>
              <w14:srgbClr w14:val="000000"/>
            </w14:solidFill>
            <w14:prstDash w14:val="solid"/>
            <w14:bevel/>
          </w14:textOutline>
        </w:rPr>
        <w:t>表</w:t>
      </w:r>
    </w:p>
    <w:p>
      <w:pPr>
        <w:spacing w:before="221" w:line="391" w:lineRule="exact"/>
        <w:ind w:left="394"/>
        <w:rPr>
          <w:rFonts w:ascii="宋体" w:hAnsi="宋体" w:eastAsia="宋体" w:cs="宋体"/>
          <w:sz w:val="23"/>
          <w:szCs w:val="23"/>
        </w:rPr>
      </w:pPr>
      <w:r>
        <w:rPr>
          <w:rFonts w:ascii="宋体" w:hAnsi="宋体" w:eastAsia="宋体" w:cs="宋体"/>
          <w:spacing w:val="12"/>
          <w:position w:val="11"/>
          <w:sz w:val="23"/>
          <w:szCs w:val="23"/>
          <w14:textOutline w14:w="4358" w14:cap="sq" w14:cmpd="sng">
            <w14:solidFill>
              <w14:srgbClr w14:val="000000"/>
            </w14:solidFill>
            <w14:prstDash w14:val="solid"/>
            <w14:bevel/>
          </w14:textOutline>
        </w:rPr>
        <w:t>项</w:t>
      </w:r>
      <w:r>
        <w:rPr>
          <w:rFonts w:ascii="宋体" w:hAnsi="宋体" w:eastAsia="宋体" w:cs="宋体"/>
          <w:spacing w:val="7"/>
          <w:position w:val="11"/>
          <w:sz w:val="23"/>
          <w:szCs w:val="23"/>
          <w14:textOutline w14:w="4358" w14:cap="sq" w14:cmpd="sng">
            <w14:solidFill>
              <w14:srgbClr w14:val="000000"/>
            </w14:solidFill>
            <w14:prstDash w14:val="solid"/>
            <w14:bevel/>
          </w14:textOutline>
        </w:rPr>
        <w:t>目名称、标段：</w:t>
      </w:r>
    </w:p>
    <w:p>
      <w:pPr>
        <w:spacing w:line="220" w:lineRule="auto"/>
        <w:ind w:left="39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项目编号</w:t>
      </w:r>
      <w:r>
        <w:rPr>
          <w:rFonts w:ascii="宋体" w:hAnsi="宋体" w:eastAsia="宋体" w:cs="宋体"/>
          <w:spacing w:val="5"/>
          <w:sz w:val="23"/>
          <w:szCs w:val="23"/>
          <w14:textOutline w14:w="4358" w14:cap="sq" w14:cmpd="sng">
            <w14:solidFill>
              <w14:srgbClr w14:val="000000"/>
            </w14:solidFill>
            <w14:prstDash w14:val="solid"/>
            <w14:bevel/>
          </w14:textOutline>
        </w:rPr>
        <w:t>：</w:t>
      </w:r>
    </w:p>
    <w:tbl>
      <w:tblPr>
        <w:tblStyle w:val="56"/>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1168"/>
        <w:gridCol w:w="820"/>
        <w:gridCol w:w="1978"/>
        <w:gridCol w:w="1558"/>
        <w:gridCol w:w="2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342" w:type="dxa"/>
            <w:vAlign w:val="top"/>
          </w:tcPr>
          <w:p>
            <w:pPr>
              <w:spacing w:before="150" w:line="220" w:lineRule="auto"/>
              <w:ind w:left="399"/>
              <w:rPr>
                <w:rFonts w:ascii="宋体" w:hAnsi="宋体" w:eastAsia="宋体" w:cs="宋体"/>
                <w:sz w:val="28"/>
                <w:szCs w:val="28"/>
              </w:rPr>
            </w:pPr>
            <w:r>
              <w:rPr>
                <w:rFonts w:ascii="宋体" w:hAnsi="宋体" w:eastAsia="宋体" w:cs="宋体"/>
                <w:spacing w:val="-6"/>
                <w:sz w:val="28"/>
                <w:szCs w:val="28"/>
              </w:rPr>
              <w:t>类</w:t>
            </w:r>
            <w:r>
              <w:rPr>
                <w:rFonts w:ascii="宋体" w:hAnsi="宋体" w:eastAsia="宋体" w:cs="宋体"/>
                <w:spacing w:val="-4"/>
                <w:sz w:val="28"/>
                <w:szCs w:val="28"/>
              </w:rPr>
              <w:t>别</w:t>
            </w:r>
          </w:p>
        </w:tc>
        <w:tc>
          <w:tcPr>
            <w:tcW w:w="1168" w:type="dxa"/>
            <w:vAlign w:val="top"/>
          </w:tcPr>
          <w:p>
            <w:pPr>
              <w:spacing w:before="150" w:line="220" w:lineRule="auto"/>
              <w:ind w:left="311"/>
              <w:rPr>
                <w:rFonts w:ascii="宋体" w:hAnsi="宋体" w:eastAsia="宋体" w:cs="宋体"/>
                <w:sz w:val="28"/>
                <w:szCs w:val="28"/>
              </w:rPr>
            </w:pPr>
            <w:r>
              <w:rPr>
                <w:rFonts w:ascii="宋体" w:hAnsi="宋体" w:eastAsia="宋体" w:cs="宋体"/>
                <w:spacing w:val="-6"/>
                <w:sz w:val="28"/>
                <w:szCs w:val="28"/>
              </w:rPr>
              <w:t>职</w:t>
            </w:r>
            <w:r>
              <w:rPr>
                <w:rFonts w:ascii="宋体" w:hAnsi="宋体" w:eastAsia="宋体" w:cs="宋体"/>
                <w:spacing w:val="-5"/>
                <w:sz w:val="28"/>
                <w:szCs w:val="28"/>
              </w:rPr>
              <w:t>务</w:t>
            </w:r>
          </w:p>
        </w:tc>
        <w:tc>
          <w:tcPr>
            <w:tcW w:w="820" w:type="dxa"/>
            <w:vAlign w:val="top"/>
          </w:tcPr>
          <w:p>
            <w:pPr>
              <w:spacing w:before="150" w:line="220" w:lineRule="auto"/>
              <w:ind w:left="137"/>
              <w:rPr>
                <w:rFonts w:ascii="宋体" w:hAnsi="宋体" w:eastAsia="宋体" w:cs="宋体"/>
                <w:sz w:val="28"/>
                <w:szCs w:val="28"/>
              </w:rPr>
            </w:pPr>
            <w:r>
              <w:rPr>
                <w:rFonts w:ascii="宋体" w:hAnsi="宋体" w:eastAsia="宋体" w:cs="宋体"/>
                <w:spacing w:val="-6"/>
                <w:sz w:val="28"/>
                <w:szCs w:val="28"/>
              </w:rPr>
              <w:t>姓</w:t>
            </w:r>
            <w:r>
              <w:rPr>
                <w:rFonts w:ascii="宋体" w:hAnsi="宋体" w:eastAsia="宋体" w:cs="宋体"/>
                <w:spacing w:val="-4"/>
                <w:sz w:val="28"/>
                <w:szCs w:val="28"/>
              </w:rPr>
              <w:t>名</w:t>
            </w:r>
          </w:p>
        </w:tc>
        <w:tc>
          <w:tcPr>
            <w:tcW w:w="1978" w:type="dxa"/>
            <w:vAlign w:val="top"/>
          </w:tcPr>
          <w:p>
            <w:pPr>
              <w:spacing w:before="150" w:line="220" w:lineRule="auto"/>
              <w:ind w:left="304"/>
              <w:rPr>
                <w:rFonts w:ascii="宋体" w:hAnsi="宋体" w:eastAsia="宋体" w:cs="宋体"/>
                <w:sz w:val="28"/>
                <w:szCs w:val="28"/>
              </w:rPr>
            </w:pPr>
            <w:r>
              <w:rPr>
                <w:rFonts w:ascii="宋体" w:hAnsi="宋体" w:eastAsia="宋体" w:cs="宋体"/>
                <w:spacing w:val="-5"/>
                <w:sz w:val="28"/>
                <w:szCs w:val="28"/>
              </w:rPr>
              <w:t>身</w:t>
            </w:r>
            <w:r>
              <w:rPr>
                <w:rFonts w:ascii="宋体" w:hAnsi="宋体" w:eastAsia="宋体" w:cs="宋体"/>
                <w:spacing w:val="-3"/>
                <w:sz w:val="28"/>
                <w:szCs w:val="28"/>
              </w:rPr>
              <w:t>份证号码</w:t>
            </w:r>
          </w:p>
        </w:tc>
        <w:tc>
          <w:tcPr>
            <w:tcW w:w="1558" w:type="dxa"/>
            <w:vAlign w:val="top"/>
          </w:tcPr>
          <w:p>
            <w:pPr>
              <w:spacing w:before="151" w:line="219" w:lineRule="auto"/>
              <w:ind w:left="230"/>
              <w:rPr>
                <w:rFonts w:ascii="宋体" w:hAnsi="宋体" w:eastAsia="宋体" w:cs="宋体"/>
                <w:sz w:val="28"/>
                <w:szCs w:val="28"/>
              </w:rPr>
            </w:pPr>
            <w:r>
              <w:rPr>
                <w:rFonts w:ascii="宋体" w:hAnsi="宋体" w:eastAsia="宋体" w:cs="宋体"/>
                <w:spacing w:val="-4"/>
                <w:sz w:val="28"/>
                <w:szCs w:val="28"/>
              </w:rPr>
              <w:t>联系</w:t>
            </w:r>
            <w:r>
              <w:rPr>
                <w:rFonts w:ascii="宋体" w:hAnsi="宋体" w:eastAsia="宋体" w:cs="宋体"/>
                <w:spacing w:val="-2"/>
                <w:sz w:val="28"/>
                <w:szCs w:val="28"/>
              </w:rPr>
              <w:t>方式</w:t>
            </w:r>
          </w:p>
        </w:tc>
        <w:tc>
          <w:tcPr>
            <w:tcW w:w="2191" w:type="dxa"/>
            <w:vAlign w:val="top"/>
          </w:tcPr>
          <w:p>
            <w:pPr>
              <w:spacing w:before="150" w:line="220" w:lineRule="auto"/>
              <w:ind w:left="544"/>
              <w:rPr>
                <w:rFonts w:ascii="宋体" w:hAnsi="宋体" w:eastAsia="宋体" w:cs="宋体"/>
                <w:sz w:val="28"/>
                <w:szCs w:val="28"/>
              </w:rPr>
            </w:pPr>
            <w:r>
              <w:rPr>
                <w:rFonts w:ascii="宋体" w:hAnsi="宋体" w:eastAsia="宋体" w:cs="宋体"/>
                <w:spacing w:val="-4"/>
                <w:sz w:val="28"/>
                <w:szCs w:val="28"/>
              </w:rPr>
              <w:t>技术</w:t>
            </w:r>
            <w:r>
              <w:rPr>
                <w:rFonts w:ascii="宋体" w:hAnsi="宋体" w:eastAsia="宋体" w:cs="宋体"/>
                <w:spacing w:val="-2"/>
                <w:sz w:val="28"/>
                <w:szCs w:val="28"/>
              </w:rPr>
              <w:t>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342" w:type="dxa"/>
            <w:vMerge w:val="restart"/>
            <w:tcBorders>
              <w:bottom w:val="nil"/>
            </w:tcBorders>
            <w:textDirection w:val="tbRlV"/>
            <w:vAlign w:val="top"/>
          </w:tcPr>
          <w:p>
            <w:pPr>
              <w:spacing w:line="419" w:lineRule="auto"/>
              <w:rPr>
                <w:rFonts w:ascii="Arial"/>
                <w:sz w:val="21"/>
              </w:rPr>
            </w:pPr>
          </w:p>
          <w:p>
            <w:pPr>
              <w:spacing w:before="94" w:line="207" w:lineRule="auto"/>
              <w:ind w:left="557"/>
              <w:rPr>
                <w:rFonts w:ascii="宋体" w:hAnsi="宋体" w:eastAsia="宋体" w:cs="宋体"/>
                <w:sz w:val="28"/>
                <w:szCs w:val="28"/>
              </w:rPr>
            </w:pPr>
            <w:r>
              <w:rPr>
                <w:rFonts w:ascii="宋体" w:hAnsi="宋体" w:eastAsia="宋体" w:cs="宋体"/>
                <w:spacing w:val="-12"/>
                <w:sz w:val="28"/>
                <w:szCs w:val="28"/>
              </w:rPr>
              <w:t>管</w:t>
            </w:r>
            <w:r>
              <w:rPr>
                <w:rFonts w:ascii="宋体" w:hAnsi="宋体" w:eastAsia="宋体" w:cs="宋体"/>
                <w:spacing w:val="-8"/>
                <w:sz w:val="28"/>
                <w:szCs w:val="28"/>
              </w:rPr>
              <w:t xml:space="preserve"> 理 人 员</w:t>
            </w:r>
          </w:p>
        </w:tc>
        <w:tc>
          <w:tcPr>
            <w:tcW w:w="1168" w:type="dxa"/>
            <w:vAlign w:val="top"/>
          </w:tcPr>
          <w:p>
            <w:pPr>
              <w:spacing w:line="425" w:lineRule="auto"/>
              <w:rPr>
                <w:rFonts w:ascii="Arial"/>
                <w:sz w:val="21"/>
              </w:rPr>
            </w:pPr>
          </w:p>
          <w:p>
            <w:pPr>
              <w:spacing w:before="91" w:line="117" w:lineRule="exact"/>
              <w:ind w:left="123"/>
              <w:rPr>
                <w:rFonts w:ascii="宋体" w:hAnsi="宋体" w:eastAsia="宋体" w:cs="宋体"/>
                <w:sz w:val="28"/>
                <w:szCs w:val="28"/>
              </w:rPr>
            </w:pPr>
            <w:r>
              <w:rPr>
                <w:rFonts w:ascii="宋体" w:hAnsi="宋体" w:eastAsia="宋体" w:cs="宋体"/>
                <w:spacing w:val="-1"/>
                <w:position w:val="2"/>
                <w:sz w:val="28"/>
                <w:szCs w:val="28"/>
              </w:rPr>
              <w:t>.</w:t>
            </w:r>
            <w:r>
              <w:rPr>
                <w:rFonts w:ascii="宋体" w:hAnsi="宋体" w:eastAsia="宋体" w:cs="宋体"/>
                <w:position w:val="2"/>
                <w:sz w:val="28"/>
                <w:szCs w:val="28"/>
              </w:rPr>
              <w:t>...</w:t>
            </w: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342" w:type="dxa"/>
            <w:vMerge w:val="continue"/>
            <w:tcBorders>
              <w:top w:val="nil"/>
              <w:bottom w:val="nil"/>
            </w:tcBorders>
            <w:textDirection w:val="tbRlV"/>
            <w:vAlign w:val="top"/>
          </w:tcPr>
          <w:p>
            <w:pPr>
              <w:rPr>
                <w:rFonts w:ascii="Arial"/>
                <w:sz w:val="21"/>
              </w:rPr>
            </w:pPr>
          </w:p>
        </w:tc>
        <w:tc>
          <w:tcPr>
            <w:tcW w:w="1168" w:type="dxa"/>
            <w:vAlign w:val="top"/>
          </w:tcPr>
          <w:p>
            <w:pPr>
              <w:rPr>
                <w:rFonts w:ascii="Arial"/>
                <w:sz w:val="21"/>
              </w:rPr>
            </w:pP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342" w:type="dxa"/>
            <w:vMerge w:val="continue"/>
            <w:tcBorders>
              <w:top w:val="nil"/>
            </w:tcBorders>
            <w:textDirection w:val="tbRlV"/>
            <w:vAlign w:val="top"/>
          </w:tcPr>
          <w:p>
            <w:pPr>
              <w:rPr>
                <w:rFonts w:ascii="Arial"/>
                <w:sz w:val="21"/>
              </w:rPr>
            </w:pPr>
          </w:p>
        </w:tc>
        <w:tc>
          <w:tcPr>
            <w:tcW w:w="1168" w:type="dxa"/>
            <w:vAlign w:val="top"/>
          </w:tcPr>
          <w:p>
            <w:pPr>
              <w:rPr>
                <w:rFonts w:ascii="Arial"/>
                <w:sz w:val="21"/>
              </w:rPr>
            </w:pP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1" w:hRule="atLeast"/>
        </w:trPr>
        <w:tc>
          <w:tcPr>
            <w:tcW w:w="1342" w:type="dxa"/>
            <w:vMerge w:val="restart"/>
            <w:tcBorders>
              <w:bottom w:val="nil"/>
            </w:tcBorders>
            <w:textDirection w:val="tbRlV"/>
            <w:vAlign w:val="top"/>
          </w:tcPr>
          <w:p>
            <w:pPr>
              <w:spacing w:line="420" w:lineRule="auto"/>
              <w:rPr>
                <w:rFonts w:ascii="Arial"/>
                <w:sz w:val="21"/>
              </w:rPr>
            </w:pPr>
          </w:p>
          <w:p>
            <w:pPr>
              <w:spacing w:before="93" w:line="208" w:lineRule="auto"/>
              <w:ind w:left="575"/>
              <w:rPr>
                <w:rFonts w:ascii="宋体" w:hAnsi="宋体" w:eastAsia="宋体" w:cs="宋体"/>
                <w:sz w:val="28"/>
                <w:szCs w:val="28"/>
              </w:rPr>
            </w:pPr>
            <w:r>
              <w:rPr>
                <w:rFonts w:ascii="宋体" w:hAnsi="宋体" w:eastAsia="宋体" w:cs="宋体"/>
                <w:spacing w:val="-12"/>
                <w:sz w:val="28"/>
                <w:szCs w:val="28"/>
              </w:rPr>
              <w:t>服</w:t>
            </w:r>
            <w:r>
              <w:rPr>
                <w:rFonts w:ascii="宋体" w:hAnsi="宋体" w:eastAsia="宋体" w:cs="宋体"/>
                <w:spacing w:val="-8"/>
                <w:sz w:val="28"/>
                <w:szCs w:val="28"/>
              </w:rPr>
              <w:t xml:space="preserve"> 务 人 员</w:t>
            </w:r>
          </w:p>
        </w:tc>
        <w:tc>
          <w:tcPr>
            <w:tcW w:w="1168" w:type="dxa"/>
            <w:vAlign w:val="top"/>
          </w:tcPr>
          <w:p>
            <w:pPr>
              <w:spacing w:line="457" w:lineRule="auto"/>
              <w:rPr>
                <w:rFonts w:ascii="Arial"/>
                <w:sz w:val="21"/>
              </w:rPr>
            </w:pPr>
          </w:p>
          <w:p>
            <w:pPr>
              <w:spacing w:before="91" w:line="117" w:lineRule="exact"/>
              <w:ind w:left="123"/>
              <w:rPr>
                <w:rFonts w:ascii="宋体" w:hAnsi="宋体" w:eastAsia="宋体" w:cs="宋体"/>
                <w:sz w:val="28"/>
                <w:szCs w:val="28"/>
              </w:rPr>
            </w:pPr>
            <w:r>
              <w:rPr>
                <w:rFonts w:ascii="宋体" w:hAnsi="宋体" w:eastAsia="宋体" w:cs="宋体"/>
                <w:spacing w:val="-1"/>
                <w:position w:val="2"/>
                <w:sz w:val="28"/>
                <w:szCs w:val="28"/>
              </w:rPr>
              <w:t>.</w:t>
            </w:r>
            <w:r>
              <w:rPr>
                <w:rFonts w:ascii="宋体" w:hAnsi="宋体" w:eastAsia="宋体" w:cs="宋体"/>
                <w:position w:val="2"/>
                <w:sz w:val="28"/>
                <w:szCs w:val="28"/>
              </w:rPr>
              <w:t>....</w:t>
            </w: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3" w:hRule="atLeast"/>
        </w:trPr>
        <w:tc>
          <w:tcPr>
            <w:tcW w:w="1342" w:type="dxa"/>
            <w:vMerge w:val="continue"/>
            <w:tcBorders>
              <w:top w:val="nil"/>
              <w:bottom w:val="nil"/>
            </w:tcBorders>
            <w:textDirection w:val="tbRlV"/>
            <w:vAlign w:val="top"/>
          </w:tcPr>
          <w:p>
            <w:pPr>
              <w:rPr>
                <w:rFonts w:ascii="Arial"/>
                <w:sz w:val="21"/>
              </w:rPr>
            </w:pPr>
          </w:p>
        </w:tc>
        <w:tc>
          <w:tcPr>
            <w:tcW w:w="1168" w:type="dxa"/>
            <w:vAlign w:val="top"/>
          </w:tcPr>
          <w:p>
            <w:pPr>
              <w:rPr>
                <w:rFonts w:ascii="Arial"/>
                <w:sz w:val="21"/>
              </w:rPr>
            </w:pP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4" w:hRule="atLeast"/>
        </w:trPr>
        <w:tc>
          <w:tcPr>
            <w:tcW w:w="1342" w:type="dxa"/>
            <w:vMerge w:val="continue"/>
            <w:tcBorders>
              <w:top w:val="nil"/>
            </w:tcBorders>
            <w:textDirection w:val="tbRlV"/>
            <w:vAlign w:val="top"/>
          </w:tcPr>
          <w:p>
            <w:pPr>
              <w:rPr>
                <w:rFonts w:ascii="Arial"/>
                <w:sz w:val="21"/>
              </w:rPr>
            </w:pPr>
          </w:p>
        </w:tc>
        <w:tc>
          <w:tcPr>
            <w:tcW w:w="1168" w:type="dxa"/>
            <w:vAlign w:val="top"/>
          </w:tcPr>
          <w:p>
            <w:pPr>
              <w:rPr>
                <w:rFonts w:ascii="Arial"/>
                <w:sz w:val="21"/>
              </w:rPr>
            </w:pP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13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before="91" w:line="398" w:lineRule="exact"/>
              <w:ind w:left="399"/>
              <w:rPr>
                <w:rFonts w:ascii="宋体" w:hAnsi="宋体" w:eastAsia="宋体" w:cs="宋体"/>
                <w:sz w:val="28"/>
                <w:szCs w:val="28"/>
              </w:rPr>
            </w:pPr>
            <w:r>
              <w:rPr>
                <w:rFonts w:ascii="宋体" w:hAnsi="宋体" w:eastAsia="宋体" w:cs="宋体"/>
                <w:spacing w:val="-6"/>
                <w:position w:val="8"/>
                <w:sz w:val="28"/>
                <w:szCs w:val="28"/>
              </w:rPr>
              <w:t>售</w:t>
            </w:r>
            <w:r>
              <w:rPr>
                <w:rFonts w:ascii="宋体" w:hAnsi="宋体" w:eastAsia="宋体" w:cs="宋体"/>
                <w:spacing w:val="-4"/>
                <w:position w:val="8"/>
                <w:sz w:val="28"/>
                <w:szCs w:val="28"/>
              </w:rPr>
              <w:t>后</w:t>
            </w:r>
          </w:p>
          <w:p>
            <w:pPr>
              <w:spacing w:before="1" w:line="219" w:lineRule="auto"/>
              <w:ind w:left="399"/>
              <w:rPr>
                <w:rFonts w:ascii="宋体" w:hAnsi="宋体" w:eastAsia="宋体" w:cs="宋体"/>
                <w:sz w:val="28"/>
                <w:szCs w:val="28"/>
              </w:rPr>
            </w:pPr>
            <w:r>
              <w:rPr>
                <w:rFonts w:ascii="宋体" w:hAnsi="宋体" w:eastAsia="宋体" w:cs="宋体"/>
                <w:spacing w:val="-6"/>
                <w:sz w:val="28"/>
                <w:szCs w:val="28"/>
              </w:rPr>
              <w:t>服</w:t>
            </w:r>
            <w:r>
              <w:rPr>
                <w:rFonts w:ascii="宋体" w:hAnsi="宋体" w:eastAsia="宋体" w:cs="宋体"/>
                <w:spacing w:val="-4"/>
                <w:sz w:val="28"/>
                <w:szCs w:val="28"/>
              </w:rPr>
              <w:t>务</w:t>
            </w:r>
          </w:p>
          <w:p>
            <w:pPr>
              <w:spacing w:before="67" w:line="221" w:lineRule="auto"/>
              <w:ind w:left="401"/>
              <w:rPr>
                <w:rFonts w:ascii="宋体" w:hAnsi="宋体" w:eastAsia="宋体" w:cs="宋体"/>
                <w:sz w:val="28"/>
                <w:szCs w:val="28"/>
              </w:rPr>
            </w:pPr>
            <w:r>
              <w:rPr>
                <w:rFonts w:ascii="宋体" w:hAnsi="宋体" w:eastAsia="宋体" w:cs="宋体"/>
                <w:spacing w:val="-7"/>
                <w:sz w:val="28"/>
                <w:szCs w:val="28"/>
              </w:rPr>
              <w:t>人</w:t>
            </w:r>
            <w:r>
              <w:rPr>
                <w:rFonts w:ascii="宋体" w:hAnsi="宋体" w:eastAsia="宋体" w:cs="宋体"/>
                <w:spacing w:val="-5"/>
                <w:sz w:val="28"/>
                <w:szCs w:val="28"/>
              </w:rPr>
              <w:t>员</w:t>
            </w:r>
          </w:p>
        </w:tc>
        <w:tc>
          <w:tcPr>
            <w:tcW w:w="1168" w:type="dxa"/>
            <w:vAlign w:val="top"/>
          </w:tcPr>
          <w:p>
            <w:pPr>
              <w:spacing w:line="366" w:lineRule="auto"/>
              <w:rPr>
                <w:rFonts w:ascii="Arial"/>
                <w:sz w:val="21"/>
              </w:rPr>
            </w:pPr>
          </w:p>
          <w:p>
            <w:pPr>
              <w:spacing w:before="91" w:line="117" w:lineRule="exact"/>
              <w:ind w:left="123"/>
              <w:rPr>
                <w:rFonts w:ascii="宋体" w:hAnsi="宋体" w:eastAsia="宋体" w:cs="宋体"/>
                <w:sz w:val="28"/>
                <w:szCs w:val="28"/>
              </w:rPr>
            </w:pPr>
            <w:r>
              <w:rPr>
                <w:rFonts w:ascii="宋体" w:hAnsi="宋体" w:eastAsia="宋体" w:cs="宋体"/>
                <w:spacing w:val="-1"/>
                <w:position w:val="2"/>
                <w:sz w:val="28"/>
                <w:szCs w:val="28"/>
              </w:rPr>
              <w:t>.</w:t>
            </w:r>
            <w:r>
              <w:rPr>
                <w:rFonts w:ascii="宋体" w:hAnsi="宋体" w:eastAsia="宋体" w:cs="宋体"/>
                <w:position w:val="2"/>
                <w:sz w:val="28"/>
                <w:szCs w:val="28"/>
              </w:rPr>
              <w:t>....</w:t>
            </w: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0" w:hRule="atLeast"/>
        </w:trPr>
        <w:tc>
          <w:tcPr>
            <w:tcW w:w="1342" w:type="dxa"/>
            <w:vMerge w:val="continue"/>
            <w:tcBorders>
              <w:top w:val="nil"/>
              <w:bottom w:val="nil"/>
            </w:tcBorders>
            <w:vAlign w:val="top"/>
          </w:tcPr>
          <w:p>
            <w:pPr>
              <w:rPr>
                <w:rFonts w:ascii="Arial"/>
                <w:sz w:val="21"/>
              </w:rPr>
            </w:pPr>
          </w:p>
        </w:tc>
        <w:tc>
          <w:tcPr>
            <w:tcW w:w="1168" w:type="dxa"/>
            <w:vAlign w:val="top"/>
          </w:tcPr>
          <w:p>
            <w:pPr>
              <w:rPr>
                <w:rFonts w:ascii="Arial"/>
                <w:sz w:val="21"/>
              </w:rPr>
            </w:pP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8" w:hRule="atLeast"/>
        </w:trPr>
        <w:tc>
          <w:tcPr>
            <w:tcW w:w="1342" w:type="dxa"/>
            <w:vMerge w:val="continue"/>
            <w:tcBorders>
              <w:top w:val="nil"/>
            </w:tcBorders>
            <w:vAlign w:val="top"/>
          </w:tcPr>
          <w:p>
            <w:pPr>
              <w:rPr>
                <w:rFonts w:ascii="Arial"/>
                <w:sz w:val="21"/>
              </w:rPr>
            </w:pPr>
          </w:p>
        </w:tc>
        <w:tc>
          <w:tcPr>
            <w:tcW w:w="1168" w:type="dxa"/>
            <w:vAlign w:val="top"/>
          </w:tcPr>
          <w:p>
            <w:pPr>
              <w:rPr>
                <w:rFonts w:ascii="Arial"/>
                <w:sz w:val="21"/>
              </w:rPr>
            </w:pPr>
          </w:p>
        </w:tc>
        <w:tc>
          <w:tcPr>
            <w:tcW w:w="820" w:type="dxa"/>
            <w:vAlign w:val="top"/>
          </w:tcPr>
          <w:p>
            <w:pPr>
              <w:rPr>
                <w:rFonts w:ascii="Arial"/>
                <w:sz w:val="21"/>
              </w:rPr>
            </w:pPr>
          </w:p>
        </w:tc>
        <w:tc>
          <w:tcPr>
            <w:tcW w:w="1978" w:type="dxa"/>
            <w:vAlign w:val="top"/>
          </w:tcPr>
          <w:p>
            <w:pPr>
              <w:rPr>
                <w:rFonts w:ascii="Arial"/>
                <w:sz w:val="21"/>
              </w:rPr>
            </w:pPr>
          </w:p>
        </w:tc>
        <w:tc>
          <w:tcPr>
            <w:tcW w:w="1558" w:type="dxa"/>
            <w:vAlign w:val="top"/>
          </w:tcPr>
          <w:p>
            <w:pPr>
              <w:rPr>
                <w:rFonts w:ascii="Arial"/>
                <w:sz w:val="21"/>
              </w:rPr>
            </w:pPr>
          </w:p>
        </w:tc>
        <w:tc>
          <w:tcPr>
            <w:tcW w:w="2191" w:type="dxa"/>
            <w:vAlign w:val="top"/>
          </w:tcPr>
          <w:p>
            <w:pPr>
              <w:rPr>
                <w:rFonts w:ascii="Arial"/>
                <w:sz w:val="21"/>
              </w:rPr>
            </w:pPr>
          </w:p>
        </w:tc>
      </w:tr>
    </w:tbl>
    <w:p>
      <w:pPr>
        <w:spacing w:before="113" w:line="395" w:lineRule="auto"/>
        <w:ind w:left="872" w:right="299" w:hanging="482"/>
        <w:rPr>
          <w:rFonts w:ascii="宋体" w:hAnsi="宋体" w:eastAsia="宋体" w:cs="宋体"/>
          <w:sz w:val="23"/>
          <w:szCs w:val="23"/>
        </w:rPr>
      </w:pPr>
      <w:r>
        <w:rPr>
          <w:rFonts w:ascii="宋体" w:hAnsi="宋体" w:eastAsia="宋体" w:cs="宋体"/>
          <w:spacing w:val="4"/>
          <w:sz w:val="23"/>
          <w:szCs w:val="23"/>
        </w:rPr>
        <w:t>注：1.在填写时，</w:t>
      </w:r>
      <w:r>
        <w:rPr>
          <w:rFonts w:ascii="宋体" w:hAnsi="宋体" w:eastAsia="宋体" w:cs="宋体"/>
          <w:spacing w:val="2"/>
          <w:sz w:val="23"/>
          <w:szCs w:val="23"/>
        </w:rPr>
        <w:t>如本表不适合投标人实际情况，可根据本表格式自行划表填写。</w:t>
      </w:r>
      <w:r>
        <w:rPr>
          <w:rFonts w:ascii="宋体" w:hAnsi="宋体" w:eastAsia="宋体" w:cs="宋体"/>
          <w:sz w:val="23"/>
          <w:szCs w:val="23"/>
        </w:rPr>
        <w:t xml:space="preserve"> </w:t>
      </w:r>
      <w:r>
        <w:rPr>
          <w:rFonts w:ascii="宋体" w:hAnsi="宋体" w:eastAsia="宋体" w:cs="宋体"/>
          <w:spacing w:val="10"/>
          <w:sz w:val="23"/>
          <w:szCs w:val="23"/>
        </w:rPr>
        <w:t>2</w:t>
      </w:r>
      <w:r>
        <w:rPr>
          <w:rFonts w:ascii="宋体" w:hAnsi="宋体" w:eastAsia="宋体" w:cs="宋体"/>
          <w:spacing w:val="7"/>
          <w:sz w:val="23"/>
          <w:szCs w:val="23"/>
        </w:rPr>
        <w:t>.附人员相关证明材料。</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227" w:lineRule="auto"/>
        <w:ind w:left="393"/>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(公章) ：</w:t>
      </w:r>
    </w:p>
    <w:p>
      <w:pPr>
        <w:spacing w:before="186" w:line="468" w:lineRule="exact"/>
        <w:ind w:left="391"/>
        <w:rPr>
          <w:rFonts w:ascii="宋体" w:hAnsi="宋体" w:eastAsia="宋体" w:cs="宋体"/>
          <w:sz w:val="23"/>
          <w:szCs w:val="23"/>
        </w:rPr>
      </w:pPr>
      <w:r>
        <w:rPr>
          <w:rFonts w:ascii="宋体" w:hAnsi="宋体" w:eastAsia="宋体" w:cs="宋体"/>
          <w:spacing w:val="20"/>
          <w:position w:val="17"/>
          <w:sz w:val="23"/>
          <w:szCs w:val="23"/>
        </w:rPr>
        <w:t>法</w:t>
      </w:r>
      <w:r>
        <w:rPr>
          <w:rFonts w:ascii="宋体" w:hAnsi="宋体" w:eastAsia="宋体" w:cs="宋体"/>
          <w:spacing w:val="13"/>
          <w:position w:val="17"/>
          <w:sz w:val="23"/>
          <w:szCs w:val="23"/>
        </w:rPr>
        <w:t>定</w:t>
      </w:r>
      <w:r>
        <w:rPr>
          <w:rFonts w:ascii="宋体" w:hAnsi="宋体" w:eastAsia="宋体" w:cs="宋体"/>
          <w:spacing w:val="10"/>
          <w:position w:val="17"/>
          <w:sz w:val="23"/>
          <w:szCs w:val="23"/>
        </w:rPr>
        <w:t>代表人/被授权人 (签字或盖章) ：</w:t>
      </w:r>
    </w:p>
    <w:p>
      <w:pPr>
        <w:spacing w:line="228" w:lineRule="auto"/>
        <w:ind w:left="431"/>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footerReference r:id="rId26" w:type="default"/>
          <w:pgSz w:w="11906" w:h="16839"/>
          <w:pgMar w:top="400" w:right="1422" w:bottom="1171" w:left="1421" w:header="0" w:footer="994" w:gutter="0"/>
          <w:pgNumType w:fmt="decimal"/>
          <w:cols w:space="720" w:num="1"/>
        </w:sectPr>
      </w:pPr>
    </w:p>
    <w:p>
      <w:pPr>
        <w:spacing w:line="275" w:lineRule="auto"/>
        <w:rPr>
          <w:rFonts w:ascii="Arial"/>
          <w:sz w:val="21"/>
        </w:rPr>
      </w:pPr>
      <w:r>
        <mc:AlternateContent>
          <mc:Choice Requires="wps">
            <w:drawing>
              <wp:anchor distT="0" distB="0" distL="114300" distR="114300" simplePos="0" relativeHeight="251669504"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270500" cy="6350"/>
                        </a:xfrm>
                        <a:custGeom>
                          <a:avLst/>
                          <a:gdLst/>
                          <a:ahLst/>
                          <a:cxnLst/>
                          <a:pathLst>
                            <a:path w="8300" h="10">
                              <a:moveTo>
                                <a:pt x="0" y="0"/>
                              </a:moveTo>
                              <a:lnTo>
                                <a:pt x="8300" y="0"/>
                              </a:lnTo>
                              <a:lnTo>
                                <a:pt x="830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2pt;height:0.5pt;width:415pt;mso-position-horizontal-relative:page;mso-position-vertical-relative:page;z-index:251669504;mso-width-relative:page;mso-height-relative:page;" fillcolor="#000000" filled="t" stroked="f" coordsize="8300,10" o:allowincell="f" o:gfxdata="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CZV39UAAAAMAQAADwAAAAAAAAABACAAAAAi&#10;AAAAZHJzL2Rvd25yZXYueG1sUEsBAhQAFAAAAAgAh07iQIlpc6ANAgAAewQAAA4AAAAAAAAAAQAg&#10;AAAAJAEAAGRycy9lMm9Eb2MueG1sUEsFBgAAAAAGAAYAWQEAAKMFAAAAAA==&#10;" path="m0,0l8300,0,8300,9,0,9,0,0xe">
                <v:fill on="t" focussize="0,0"/>
                <v:stroke on="f"/>
                <v:imagedata o:title=""/>
                <o:lock v:ext="edit" aspectratio="f"/>
              </v:shape>
            </w:pict>
          </mc:Fallback>
        </mc:AlternateContent>
      </w: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94" w:line="225" w:lineRule="auto"/>
        <w:ind w:left="147"/>
        <w:rPr>
          <w:rFonts w:ascii="宋体" w:hAnsi="宋体" w:eastAsia="宋体" w:cs="宋体"/>
          <w:sz w:val="29"/>
          <w:szCs w:val="29"/>
        </w:rPr>
      </w:pPr>
      <w:r>
        <w:rPr>
          <w:rFonts w:ascii="宋体" w:hAnsi="宋体" w:eastAsia="宋体" w:cs="宋体"/>
          <w:spacing w:val="-19"/>
          <w:sz w:val="29"/>
          <w:szCs w:val="29"/>
          <w14:textOutline w14:w="5448" w14:cap="sq" w14:cmpd="sng">
            <w14:solidFill>
              <w14:srgbClr w14:val="000000"/>
            </w14:solidFill>
            <w14:prstDash w14:val="solid"/>
            <w14:bevel/>
          </w14:textOutline>
        </w:rPr>
        <w:t>附</w:t>
      </w:r>
      <w:r>
        <w:rPr>
          <w:rFonts w:ascii="宋体" w:hAnsi="宋体" w:eastAsia="宋体" w:cs="宋体"/>
          <w:spacing w:val="-15"/>
          <w:sz w:val="29"/>
          <w:szCs w:val="29"/>
          <w14:textOutline w14:w="5448" w14:cap="sq" w14:cmpd="sng">
            <w14:solidFill>
              <w14:srgbClr w14:val="000000"/>
            </w14:solidFill>
            <w14:prstDash w14:val="solid"/>
            <w14:bevel/>
          </w14:textOutline>
        </w:rPr>
        <w:t>件</w:t>
      </w:r>
      <w:r>
        <w:rPr>
          <w:rFonts w:ascii="宋体" w:hAnsi="宋体" w:eastAsia="宋体" w:cs="宋体"/>
          <w:spacing w:val="-15"/>
          <w:sz w:val="29"/>
          <w:szCs w:val="29"/>
        </w:rPr>
        <w:t xml:space="preserve"> </w:t>
      </w:r>
      <w:r>
        <w:rPr>
          <w:rFonts w:ascii="宋体" w:hAnsi="宋体" w:eastAsia="宋体" w:cs="宋体"/>
          <w:spacing w:val="-15"/>
          <w:sz w:val="29"/>
          <w:szCs w:val="29"/>
          <w14:textOutline w14:w="5448" w14:cap="sq" w14:cmpd="sng">
            <w14:solidFill>
              <w14:srgbClr w14:val="000000"/>
            </w14:solidFill>
            <w14:prstDash w14:val="solid"/>
            <w14:bevel/>
          </w14:textOutline>
        </w:rPr>
        <w:t>5：</w:t>
      </w:r>
    </w:p>
    <w:p>
      <w:pPr>
        <w:spacing w:before="270" w:line="223" w:lineRule="auto"/>
        <w:ind w:left="2396"/>
        <w:rPr>
          <w:rFonts w:ascii="宋体" w:hAnsi="宋体" w:eastAsia="宋体" w:cs="宋体"/>
          <w:sz w:val="29"/>
          <w:szCs w:val="29"/>
        </w:rPr>
      </w:pPr>
      <w:r>
        <w:rPr>
          <w:rFonts w:ascii="宋体" w:hAnsi="宋体" w:eastAsia="宋体" w:cs="宋体"/>
          <w:spacing w:val="13"/>
          <w:sz w:val="29"/>
          <w:szCs w:val="29"/>
          <w14:textOutline w14:w="5448" w14:cap="sq" w14:cmpd="sng">
            <w14:solidFill>
              <w14:srgbClr w14:val="000000"/>
            </w14:solidFill>
            <w14:prstDash w14:val="solid"/>
            <w14:bevel/>
          </w14:textOutline>
        </w:rPr>
        <w:t>项</w:t>
      </w:r>
      <w:r>
        <w:rPr>
          <w:rFonts w:ascii="宋体" w:hAnsi="宋体" w:eastAsia="宋体" w:cs="宋体"/>
          <w:spacing w:val="9"/>
          <w:sz w:val="29"/>
          <w:szCs w:val="29"/>
          <w14:textOutline w14:w="5448" w14:cap="sq" w14:cmpd="sng">
            <w14:solidFill>
              <w14:srgbClr w14:val="000000"/>
            </w14:solidFill>
            <w14:prstDash w14:val="solid"/>
            <w14:bevel/>
          </w14:textOutline>
        </w:rPr>
        <w:t>目负责人/项目经理简历表</w:t>
      </w:r>
    </w:p>
    <w:p>
      <w:pPr>
        <w:spacing w:line="110" w:lineRule="exact"/>
      </w:pPr>
    </w:p>
    <w:tbl>
      <w:tblPr>
        <w:tblStyle w:val="56"/>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252"/>
        <w:gridCol w:w="1484"/>
        <w:gridCol w:w="1435"/>
        <w:gridCol w:w="1225"/>
        <w:gridCol w:w="1637"/>
        <w:gridCol w:w="1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1669" w:type="dxa"/>
            <w:gridSpan w:val="2"/>
            <w:vAlign w:val="top"/>
          </w:tcPr>
          <w:p>
            <w:pPr>
              <w:spacing w:before="145" w:line="227" w:lineRule="auto"/>
              <w:ind w:left="481"/>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1484" w:type="dxa"/>
            <w:vAlign w:val="top"/>
          </w:tcPr>
          <w:p>
            <w:pPr>
              <w:rPr>
                <w:rFonts w:ascii="Arial"/>
                <w:sz w:val="21"/>
              </w:rPr>
            </w:pPr>
          </w:p>
        </w:tc>
        <w:tc>
          <w:tcPr>
            <w:tcW w:w="1435" w:type="dxa"/>
            <w:vAlign w:val="top"/>
          </w:tcPr>
          <w:p>
            <w:pPr>
              <w:spacing w:before="145" w:line="228" w:lineRule="auto"/>
              <w:ind w:left="427"/>
              <w:rPr>
                <w:rFonts w:ascii="宋体" w:hAnsi="宋体" w:eastAsia="宋体" w:cs="宋体"/>
                <w:sz w:val="23"/>
                <w:szCs w:val="23"/>
              </w:rPr>
            </w:pPr>
            <w:r>
              <w:rPr>
                <w:rFonts w:ascii="宋体" w:hAnsi="宋体" w:eastAsia="宋体" w:cs="宋体"/>
                <w:spacing w:val="5"/>
                <w:sz w:val="23"/>
                <w:szCs w:val="23"/>
              </w:rPr>
              <w:t>性 别</w:t>
            </w:r>
          </w:p>
        </w:tc>
        <w:tc>
          <w:tcPr>
            <w:tcW w:w="1225" w:type="dxa"/>
            <w:vAlign w:val="top"/>
          </w:tcPr>
          <w:p>
            <w:pPr>
              <w:rPr>
                <w:rFonts w:ascii="Arial"/>
                <w:sz w:val="21"/>
              </w:rPr>
            </w:pPr>
          </w:p>
        </w:tc>
        <w:tc>
          <w:tcPr>
            <w:tcW w:w="1637" w:type="dxa"/>
            <w:vAlign w:val="top"/>
          </w:tcPr>
          <w:p>
            <w:pPr>
              <w:spacing w:before="144" w:line="227" w:lineRule="auto"/>
              <w:ind w:left="539"/>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669" w:type="dxa"/>
            <w:gridSpan w:val="2"/>
            <w:vAlign w:val="top"/>
          </w:tcPr>
          <w:p>
            <w:pPr>
              <w:spacing w:before="142" w:line="230" w:lineRule="auto"/>
              <w:ind w:left="542"/>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484" w:type="dxa"/>
            <w:vAlign w:val="top"/>
          </w:tcPr>
          <w:p>
            <w:pPr>
              <w:rPr>
                <w:rFonts w:ascii="Arial"/>
                <w:sz w:val="21"/>
              </w:rPr>
            </w:pPr>
          </w:p>
        </w:tc>
        <w:tc>
          <w:tcPr>
            <w:tcW w:w="1435" w:type="dxa"/>
            <w:vAlign w:val="top"/>
          </w:tcPr>
          <w:p>
            <w:pPr>
              <w:spacing w:before="143" w:line="227" w:lineRule="auto"/>
              <w:ind w:left="250"/>
              <w:rPr>
                <w:rFonts w:ascii="宋体" w:hAnsi="宋体" w:eastAsia="宋体" w:cs="宋体"/>
                <w:sz w:val="23"/>
                <w:szCs w:val="23"/>
              </w:rPr>
            </w:pPr>
            <w:r>
              <w:rPr>
                <w:rFonts w:ascii="宋体" w:hAnsi="宋体" w:eastAsia="宋体" w:cs="宋体"/>
                <w:spacing w:val="6"/>
                <w:sz w:val="23"/>
                <w:szCs w:val="23"/>
              </w:rPr>
              <w:t>身份证号</w:t>
            </w:r>
          </w:p>
        </w:tc>
        <w:tc>
          <w:tcPr>
            <w:tcW w:w="1225" w:type="dxa"/>
            <w:vAlign w:val="top"/>
          </w:tcPr>
          <w:p>
            <w:pPr>
              <w:rPr>
                <w:rFonts w:ascii="Arial"/>
                <w:sz w:val="21"/>
              </w:rPr>
            </w:pPr>
          </w:p>
        </w:tc>
        <w:tc>
          <w:tcPr>
            <w:tcW w:w="1637" w:type="dxa"/>
            <w:vAlign w:val="top"/>
          </w:tcPr>
          <w:p>
            <w:pPr>
              <w:spacing w:before="142" w:line="226" w:lineRule="auto"/>
              <w:ind w:left="299"/>
              <w:rPr>
                <w:rFonts w:ascii="宋体" w:hAnsi="宋体" w:eastAsia="宋体" w:cs="宋体"/>
                <w:sz w:val="23"/>
                <w:szCs w:val="23"/>
              </w:rPr>
            </w:pPr>
            <w:r>
              <w:rPr>
                <w:rFonts w:ascii="宋体" w:hAnsi="宋体" w:eastAsia="宋体" w:cs="宋体"/>
                <w:spacing w:val="7"/>
                <w:sz w:val="23"/>
                <w:szCs w:val="23"/>
              </w:rPr>
              <w:t>专业/年</w:t>
            </w:r>
            <w:r>
              <w:rPr>
                <w:rFonts w:ascii="宋体" w:hAnsi="宋体" w:eastAsia="宋体" w:cs="宋体"/>
                <w:spacing w:val="6"/>
                <w:sz w:val="23"/>
                <w:szCs w:val="23"/>
              </w:rPr>
              <w:t>限</w:t>
            </w: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669" w:type="dxa"/>
            <w:gridSpan w:val="2"/>
            <w:vAlign w:val="top"/>
          </w:tcPr>
          <w:p>
            <w:pPr>
              <w:spacing w:before="141" w:line="227" w:lineRule="auto"/>
              <w:ind w:left="366"/>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业时间</w:t>
            </w:r>
          </w:p>
        </w:tc>
        <w:tc>
          <w:tcPr>
            <w:tcW w:w="1484" w:type="dxa"/>
            <w:vAlign w:val="top"/>
          </w:tcPr>
          <w:p>
            <w:pPr>
              <w:rPr>
                <w:rFonts w:ascii="Arial"/>
                <w:sz w:val="21"/>
              </w:rPr>
            </w:pPr>
          </w:p>
        </w:tc>
        <w:tc>
          <w:tcPr>
            <w:tcW w:w="1435" w:type="dxa"/>
            <w:vAlign w:val="top"/>
          </w:tcPr>
          <w:p>
            <w:pPr>
              <w:spacing w:before="141" w:line="227" w:lineRule="auto"/>
              <w:ind w:left="249"/>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1225" w:type="dxa"/>
            <w:vAlign w:val="top"/>
          </w:tcPr>
          <w:p>
            <w:pPr>
              <w:rPr>
                <w:rFonts w:ascii="Arial"/>
                <w:sz w:val="21"/>
              </w:rPr>
            </w:pPr>
          </w:p>
        </w:tc>
        <w:tc>
          <w:tcPr>
            <w:tcW w:w="1637" w:type="dxa"/>
            <w:vAlign w:val="top"/>
          </w:tcPr>
          <w:p>
            <w:pPr>
              <w:spacing w:before="141" w:line="226" w:lineRule="auto"/>
              <w:ind w:left="303"/>
              <w:rPr>
                <w:rFonts w:ascii="宋体" w:hAnsi="宋体" w:eastAsia="宋体" w:cs="宋体"/>
                <w:sz w:val="23"/>
                <w:szCs w:val="23"/>
              </w:rPr>
            </w:pPr>
            <w:r>
              <w:rPr>
                <w:rFonts w:ascii="宋体" w:hAnsi="宋体" w:eastAsia="宋体" w:cs="宋体"/>
                <w:spacing w:val="6"/>
                <w:sz w:val="23"/>
                <w:szCs w:val="23"/>
              </w:rPr>
              <w:t>学历/专业</w:t>
            </w: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669" w:type="dxa"/>
            <w:gridSpan w:val="2"/>
            <w:vAlign w:val="top"/>
          </w:tcPr>
          <w:p>
            <w:pPr>
              <w:spacing w:before="140" w:line="226" w:lineRule="auto"/>
              <w:ind w:left="371"/>
              <w:rPr>
                <w:rFonts w:ascii="宋体" w:hAnsi="宋体" w:eastAsia="宋体" w:cs="宋体"/>
                <w:sz w:val="23"/>
                <w:szCs w:val="23"/>
              </w:rPr>
            </w:pPr>
            <w:r>
              <w:rPr>
                <w:rFonts w:ascii="宋体" w:hAnsi="宋体" w:eastAsia="宋体" w:cs="宋体"/>
                <w:spacing w:val="5"/>
                <w:sz w:val="23"/>
                <w:szCs w:val="23"/>
              </w:rPr>
              <w:t>资格证书</w:t>
            </w:r>
          </w:p>
        </w:tc>
        <w:tc>
          <w:tcPr>
            <w:tcW w:w="1484" w:type="dxa"/>
            <w:vAlign w:val="top"/>
          </w:tcPr>
          <w:p>
            <w:pPr>
              <w:rPr>
                <w:rFonts w:ascii="Arial"/>
                <w:sz w:val="21"/>
              </w:rPr>
            </w:pPr>
          </w:p>
        </w:tc>
        <w:tc>
          <w:tcPr>
            <w:tcW w:w="1435" w:type="dxa"/>
            <w:vAlign w:val="top"/>
          </w:tcPr>
          <w:p>
            <w:pPr>
              <w:spacing w:before="140" w:line="229" w:lineRule="auto"/>
              <w:ind w:left="244"/>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册时间</w:t>
            </w:r>
          </w:p>
        </w:tc>
        <w:tc>
          <w:tcPr>
            <w:tcW w:w="1225" w:type="dxa"/>
            <w:vAlign w:val="top"/>
          </w:tcPr>
          <w:p>
            <w:pPr>
              <w:rPr>
                <w:rFonts w:ascii="Arial"/>
                <w:sz w:val="21"/>
              </w:rPr>
            </w:pPr>
          </w:p>
        </w:tc>
        <w:tc>
          <w:tcPr>
            <w:tcW w:w="1637" w:type="dxa"/>
            <w:vAlign w:val="top"/>
          </w:tcPr>
          <w:p>
            <w:pPr>
              <w:spacing w:before="140" w:line="228" w:lineRule="auto"/>
              <w:ind w:left="361"/>
              <w:rPr>
                <w:rFonts w:ascii="宋体" w:hAnsi="宋体" w:eastAsia="宋体" w:cs="宋体"/>
                <w:sz w:val="23"/>
                <w:szCs w:val="23"/>
              </w:rPr>
            </w:pPr>
            <w:r>
              <w:rPr>
                <w:rFonts w:ascii="宋体" w:hAnsi="宋体" w:eastAsia="宋体" w:cs="宋体"/>
                <w:spacing w:val="7"/>
                <w:sz w:val="23"/>
                <w:szCs w:val="23"/>
              </w:rPr>
              <w:t>从业时</w:t>
            </w:r>
            <w:r>
              <w:rPr>
                <w:rFonts w:ascii="宋体" w:hAnsi="宋体" w:eastAsia="宋体" w:cs="宋体"/>
                <w:spacing w:val="6"/>
                <w:sz w:val="23"/>
                <w:szCs w:val="23"/>
              </w:rPr>
              <w:t>间</w:t>
            </w: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3153" w:type="dxa"/>
            <w:gridSpan w:val="3"/>
            <w:vAlign w:val="top"/>
          </w:tcPr>
          <w:p>
            <w:pPr>
              <w:spacing w:before="142" w:line="227" w:lineRule="auto"/>
              <w:ind w:left="386"/>
              <w:rPr>
                <w:rFonts w:ascii="宋体" w:hAnsi="宋体" w:eastAsia="宋体" w:cs="宋体"/>
                <w:sz w:val="23"/>
                <w:szCs w:val="23"/>
              </w:rPr>
            </w:pPr>
            <w:r>
              <w:rPr>
                <w:rFonts w:ascii="宋体" w:hAnsi="宋体" w:eastAsia="宋体" w:cs="宋体"/>
                <w:spacing w:val="14"/>
                <w:sz w:val="23"/>
                <w:szCs w:val="23"/>
              </w:rPr>
              <w:t>是</w:t>
            </w:r>
            <w:r>
              <w:rPr>
                <w:rFonts w:ascii="宋体" w:hAnsi="宋体" w:eastAsia="宋体" w:cs="宋体"/>
                <w:spacing w:val="8"/>
                <w:sz w:val="23"/>
                <w:szCs w:val="23"/>
              </w:rPr>
              <w:t>否属投标人固定雇员</w:t>
            </w:r>
          </w:p>
        </w:tc>
        <w:tc>
          <w:tcPr>
            <w:tcW w:w="1435" w:type="dxa"/>
            <w:vAlign w:val="top"/>
          </w:tcPr>
          <w:p>
            <w:pPr>
              <w:rPr>
                <w:rFonts w:ascii="Arial"/>
                <w:sz w:val="21"/>
              </w:rPr>
            </w:pPr>
          </w:p>
        </w:tc>
        <w:tc>
          <w:tcPr>
            <w:tcW w:w="2862" w:type="dxa"/>
            <w:gridSpan w:val="2"/>
            <w:vAlign w:val="top"/>
          </w:tcPr>
          <w:p>
            <w:pPr>
              <w:spacing w:before="142" w:line="227" w:lineRule="auto"/>
              <w:ind w:left="480"/>
              <w:rPr>
                <w:rFonts w:ascii="宋体" w:hAnsi="宋体" w:eastAsia="宋体" w:cs="宋体"/>
                <w:sz w:val="23"/>
                <w:szCs w:val="23"/>
              </w:rPr>
            </w:pPr>
            <w:r>
              <w:rPr>
                <w:rFonts w:ascii="宋体" w:hAnsi="宋体" w:eastAsia="宋体" w:cs="宋体"/>
                <w:spacing w:val="11"/>
                <w:sz w:val="23"/>
                <w:szCs w:val="23"/>
              </w:rPr>
              <w:t>为</w:t>
            </w:r>
            <w:r>
              <w:rPr>
                <w:rFonts w:ascii="宋体" w:hAnsi="宋体" w:eastAsia="宋体" w:cs="宋体"/>
                <w:spacing w:val="8"/>
                <w:sz w:val="23"/>
                <w:szCs w:val="23"/>
              </w:rPr>
              <w:t>投标人服务时间</w:t>
            </w: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3153" w:type="dxa"/>
            <w:gridSpan w:val="3"/>
            <w:vAlign w:val="top"/>
          </w:tcPr>
          <w:p>
            <w:pPr>
              <w:spacing w:before="140" w:line="227" w:lineRule="auto"/>
              <w:ind w:left="502"/>
              <w:rPr>
                <w:rFonts w:ascii="宋体" w:hAnsi="宋体" w:eastAsia="宋体" w:cs="宋体"/>
                <w:sz w:val="23"/>
                <w:szCs w:val="23"/>
              </w:rPr>
            </w:pPr>
            <w:r>
              <w:rPr>
                <w:rFonts w:ascii="宋体" w:hAnsi="宋体" w:eastAsia="宋体" w:cs="宋体"/>
                <w:spacing w:val="9"/>
                <w:sz w:val="23"/>
                <w:szCs w:val="23"/>
              </w:rPr>
              <w:t>拟在本项目担任职</w:t>
            </w:r>
            <w:r>
              <w:rPr>
                <w:rFonts w:ascii="宋体" w:hAnsi="宋体" w:eastAsia="宋体" w:cs="宋体"/>
                <w:spacing w:val="8"/>
                <w:sz w:val="23"/>
                <w:szCs w:val="23"/>
              </w:rPr>
              <w:t>务</w:t>
            </w:r>
          </w:p>
        </w:tc>
        <w:tc>
          <w:tcPr>
            <w:tcW w:w="536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8520" w:type="dxa"/>
            <w:gridSpan w:val="7"/>
            <w:vAlign w:val="top"/>
          </w:tcPr>
          <w:p>
            <w:pPr>
              <w:spacing w:before="75" w:line="228" w:lineRule="auto"/>
              <w:ind w:left="3789"/>
              <w:rPr>
                <w:rFonts w:ascii="宋体" w:hAnsi="宋体" w:eastAsia="宋体" w:cs="宋体"/>
                <w:sz w:val="23"/>
                <w:szCs w:val="23"/>
              </w:rPr>
            </w:pPr>
            <w:r>
              <w:rPr>
                <w:rFonts w:ascii="宋体" w:hAnsi="宋体" w:eastAsia="宋体" w:cs="宋体"/>
                <w:spacing w:val="7"/>
                <w:sz w:val="23"/>
                <w:szCs w:val="23"/>
              </w:rPr>
              <w:t>工作经</w:t>
            </w:r>
            <w:r>
              <w:rPr>
                <w:rFonts w:ascii="宋体" w:hAnsi="宋体" w:eastAsia="宋体" w:cs="宋体"/>
                <w:spacing w:val="6"/>
                <w:sz w:val="23"/>
                <w:szCs w:val="23"/>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1417" w:type="dxa"/>
            <w:vAlign w:val="top"/>
          </w:tcPr>
          <w:p>
            <w:pPr>
              <w:spacing w:before="271" w:line="230" w:lineRule="auto"/>
              <w:ind w:left="365"/>
              <w:rPr>
                <w:rFonts w:ascii="宋体" w:hAnsi="宋体" w:eastAsia="宋体" w:cs="宋体"/>
                <w:sz w:val="23"/>
                <w:szCs w:val="23"/>
              </w:rPr>
            </w:pPr>
            <w:r>
              <w:rPr>
                <w:rFonts w:ascii="宋体" w:hAnsi="宋体" w:eastAsia="宋体" w:cs="宋体"/>
                <w:spacing w:val="7"/>
                <w:sz w:val="23"/>
                <w:szCs w:val="23"/>
              </w:rPr>
              <w:t xml:space="preserve">时  </w:t>
            </w:r>
            <w:r>
              <w:rPr>
                <w:rFonts w:ascii="宋体" w:hAnsi="宋体" w:eastAsia="宋体" w:cs="宋体"/>
                <w:spacing w:val="6"/>
                <w:sz w:val="23"/>
                <w:szCs w:val="23"/>
              </w:rPr>
              <w:t>间</w:t>
            </w:r>
          </w:p>
        </w:tc>
        <w:tc>
          <w:tcPr>
            <w:tcW w:w="3171" w:type="dxa"/>
            <w:gridSpan w:val="3"/>
            <w:vAlign w:val="top"/>
          </w:tcPr>
          <w:p>
            <w:pPr>
              <w:spacing w:before="38" w:line="466" w:lineRule="exact"/>
              <w:ind w:left="633"/>
              <w:rPr>
                <w:rFonts w:ascii="宋体" w:hAnsi="宋体" w:eastAsia="宋体" w:cs="宋体"/>
                <w:sz w:val="23"/>
                <w:szCs w:val="23"/>
              </w:rPr>
            </w:pPr>
            <w:r>
              <w:rPr>
                <w:rFonts w:ascii="宋体" w:hAnsi="宋体" w:eastAsia="宋体" w:cs="宋体"/>
                <w:spacing w:val="12"/>
                <w:position w:val="17"/>
                <w:sz w:val="23"/>
                <w:szCs w:val="23"/>
              </w:rPr>
              <w:t>参</w:t>
            </w:r>
            <w:r>
              <w:rPr>
                <w:rFonts w:ascii="宋体" w:hAnsi="宋体" w:eastAsia="宋体" w:cs="宋体"/>
                <w:spacing w:val="8"/>
                <w:position w:val="17"/>
                <w:sz w:val="23"/>
                <w:szCs w:val="23"/>
              </w:rPr>
              <w:t>加过的项目名称</w:t>
            </w:r>
          </w:p>
          <w:p>
            <w:pPr>
              <w:spacing w:line="228" w:lineRule="auto"/>
              <w:ind w:left="750"/>
              <w:rPr>
                <w:rFonts w:ascii="宋体" w:hAnsi="宋体" w:eastAsia="宋体" w:cs="宋体"/>
                <w:sz w:val="23"/>
                <w:szCs w:val="23"/>
              </w:rPr>
            </w:pPr>
            <w:r>
              <w:rPr>
                <w:rFonts w:ascii="宋体" w:hAnsi="宋体" w:eastAsia="宋体" w:cs="宋体"/>
                <w:spacing w:val="9"/>
                <w:sz w:val="23"/>
                <w:szCs w:val="23"/>
              </w:rPr>
              <w:t>及当时所在单</w:t>
            </w:r>
            <w:r>
              <w:rPr>
                <w:rFonts w:ascii="宋体" w:hAnsi="宋体" w:eastAsia="宋体" w:cs="宋体"/>
                <w:spacing w:val="7"/>
                <w:sz w:val="23"/>
                <w:szCs w:val="23"/>
              </w:rPr>
              <w:t>位</w:t>
            </w:r>
          </w:p>
        </w:tc>
        <w:tc>
          <w:tcPr>
            <w:tcW w:w="1225" w:type="dxa"/>
            <w:vAlign w:val="top"/>
          </w:tcPr>
          <w:p>
            <w:pPr>
              <w:spacing w:before="272" w:line="227" w:lineRule="auto"/>
              <w:ind w:left="132"/>
              <w:rPr>
                <w:rFonts w:ascii="宋体" w:hAnsi="宋体" w:eastAsia="宋体" w:cs="宋体"/>
                <w:sz w:val="23"/>
                <w:szCs w:val="23"/>
              </w:rPr>
            </w:pPr>
            <w:r>
              <w:rPr>
                <w:rFonts w:ascii="宋体" w:hAnsi="宋体" w:eastAsia="宋体" w:cs="宋体"/>
                <w:spacing w:val="8"/>
                <w:sz w:val="23"/>
                <w:szCs w:val="23"/>
              </w:rPr>
              <w:t>担</w:t>
            </w:r>
            <w:r>
              <w:rPr>
                <w:rFonts w:ascii="宋体" w:hAnsi="宋体" w:eastAsia="宋体" w:cs="宋体"/>
                <w:spacing w:val="7"/>
                <w:sz w:val="23"/>
                <w:szCs w:val="23"/>
              </w:rPr>
              <w:t>任何职</w:t>
            </w:r>
          </w:p>
        </w:tc>
        <w:tc>
          <w:tcPr>
            <w:tcW w:w="1637" w:type="dxa"/>
            <w:vAlign w:val="top"/>
          </w:tcPr>
          <w:p>
            <w:pPr>
              <w:spacing w:before="272" w:line="227" w:lineRule="auto"/>
              <w:ind w:left="103"/>
              <w:rPr>
                <w:rFonts w:ascii="宋体" w:hAnsi="宋体" w:eastAsia="宋体" w:cs="宋体"/>
                <w:sz w:val="23"/>
                <w:szCs w:val="23"/>
              </w:rPr>
            </w:pPr>
            <w:r>
              <w:rPr>
                <w:rFonts w:ascii="宋体" w:hAnsi="宋体" w:eastAsia="宋体" w:cs="宋体"/>
                <w:spacing w:val="8"/>
                <w:sz w:val="23"/>
                <w:szCs w:val="23"/>
              </w:rPr>
              <w:t>主要工作内容</w:t>
            </w:r>
          </w:p>
        </w:tc>
        <w:tc>
          <w:tcPr>
            <w:tcW w:w="1070" w:type="dxa"/>
            <w:vAlign w:val="top"/>
          </w:tcPr>
          <w:p>
            <w:pPr>
              <w:spacing w:before="271" w:line="229" w:lineRule="auto"/>
              <w:ind w:left="186"/>
              <w:rPr>
                <w:rFonts w:ascii="宋体" w:hAnsi="宋体" w:eastAsia="宋体" w:cs="宋体"/>
                <w:sz w:val="23"/>
                <w:szCs w:val="23"/>
              </w:rPr>
            </w:pPr>
            <w:r>
              <w:rPr>
                <w:rFonts w:ascii="宋体" w:hAnsi="宋体" w:eastAsia="宋体" w:cs="宋体"/>
                <w:spacing w:val="5"/>
                <w:sz w:val="23"/>
                <w:szCs w:val="23"/>
              </w:rPr>
              <w:t>备</w:t>
            </w:r>
            <w:r>
              <w:rPr>
                <w:rFonts w:ascii="宋体" w:hAnsi="宋体" w:eastAsia="宋体" w:cs="宋体"/>
                <w:spacing w:val="4"/>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1417" w:type="dxa"/>
            <w:vAlign w:val="top"/>
          </w:tcPr>
          <w:p>
            <w:pPr>
              <w:rPr>
                <w:rFonts w:ascii="Arial"/>
                <w:sz w:val="21"/>
              </w:rPr>
            </w:pPr>
          </w:p>
        </w:tc>
        <w:tc>
          <w:tcPr>
            <w:tcW w:w="3171" w:type="dxa"/>
            <w:gridSpan w:val="3"/>
            <w:vAlign w:val="top"/>
          </w:tcPr>
          <w:p>
            <w:pPr>
              <w:rPr>
                <w:rFonts w:ascii="Arial"/>
                <w:sz w:val="21"/>
              </w:rPr>
            </w:pPr>
          </w:p>
        </w:tc>
        <w:tc>
          <w:tcPr>
            <w:tcW w:w="1225" w:type="dxa"/>
            <w:vAlign w:val="top"/>
          </w:tcPr>
          <w:p>
            <w:pPr>
              <w:rPr>
                <w:rFonts w:ascii="Arial"/>
                <w:sz w:val="21"/>
              </w:rPr>
            </w:pPr>
          </w:p>
        </w:tc>
        <w:tc>
          <w:tcPr>
            <w:tcW w:w="1637"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1417" w:type="dxa"/>
            <w:vAlign w:val="top"/>
          </w:tcPr>
          <w:p>
            <w:pPr>
              <w:rPr>
                <w:rFonts w:ascii="Arial"/>
                <w:sz w:val="21"/>
              </w:rPr>
            </w:pPr>
          </w:p>
        </w:tc>
        <w:tc>
          <w:tcPr>
            <w:tcW w:w="3171" w:type="dxa"/>
            <w:gridSpan w:val="3"/>
            <w:vAlign w:val="top"/>
          </w:tcPr>
          <w:p>
            <w:pPr>
              <w:rPr>
                <w:rFonts w:ascii="Arial"/>
                <w:sz w:val="21"/>
              </w:rPr>
            </w:pPr>
          </w:p>
        </w:tc>
        <w:tc>
          <w:tcPr>
            <w:tcW w:w="1225" w:type="dxa"/>
            <w:vAlign w:val="top"/>
          </w:tcPr>
          <w:p>
            <w:pPr>
              <w:rPr>
                <w:rFonts w:ascii="Arial"/>
                <w:sz w:val="21"/>
              </w:rPr>
            </w:pPr>
          </w:p>
        </w:tc>
        <w:tc>
          <w:tcPr>
            <w:tcW w:w="1637"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1417" w:type="dxa"/>
            <w:vAlign w:val="top"/>
          </w:tcPr>
          <w:p>
            <w:pPr>
              <w:rPr>
                <w:rFonts w:ascii="Arial"/>
                <w:sz w:val="21"/>
              </w:rPr>
            </w:pPr>
          </w:p>
        </w:tc>
        <w:tc>
          <w:tcPr>
            <w:tcW w:w="3171" w:type="dxa"/>
            <w:gridSpan w:val="3"/>
            <w:vAlign w:val="top"/>
          </w:tcPr>
          <w:p>
            <w:pPr>
              <w:rPr>
                <w:rFonts w:ascii="Arial"/>
                <w:sz w:val="21"/>
              </w:rPr>
            </w:pPr>
          </w:p>
        </w:tc>
        <w:tc>
          <w:tcPr>
            <w:tcW w:w="1225" w:type="dxa"/>
            <w:vAlign w:val="top"/>
          </w:tcPr>
          <w:p>
            <w:pPr>
              <w:rPr>
                <w:rFonts w:ascii="Arial"/>
                <w:sz w:val="21"/>
              </w:rPr>
            </w:pPr>
          </w:p>
        </w:tc>
        <w:tc>
          <w:tcPr>
            <w:tcW w:w="1637"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1417" w:type="dxa"/>
            <w:vAlign w:val="top"/>
          </w:tcPr>
          <w:p>
            <w:pPr>
              <w:rPr>
                <w:rFonts w:ascii="Arial"/>
                <w:sz w:val="21"/>
              </w:rPr>
            </w:pPr>
          </w:p>
        </w:tc>
        <w:tc>
          <w:tcPr>
            <w:tcW w:w="3171" w:type="dxa"/>
            <w:gridSpan w:val="3"/>
            <w:vAlign w:val="top"/>
          </w:tcPr>
          <w:p>
            <w:pPr>
              <w:rPr>
                <w:rFonts w:ascii="Arial"/>
                <w:sz w:val="21"/>
              </w:rPr>
            </w:pPr>
          </w:p>
        </w:tc>
        <w:tc>
          <w:tcPr>
            <w:tcW w:w="1225" w:type="dxa"/>
            <w:vAlign w:val="top"/>
          </w:tcPr>
          <w:p>
            <w:pPr>
              <w:rPr>
                <w:rFonts w:ascii="Arial"/>
                <w:sz w:val="21"/>
              </w:rPr>
            </w:pPr>
          </w:p>
        </w:tc>
        <w:tc>
          <w:tcPr>
            <w:tcW w:w="1637"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1417" w:type="dxa"/>
            <w:vAlign w:val="top"/>
          </w:tcPr>
          <w:p>
            <w:pPr>
              <w:rPr>
                <w:rFonts w:ascii="Arial"/>
                <w:sz w:val="21"/>
              </w:rPr>
            </w:pPr>
          </w:p>
        </w:tc>
        <w:tc>
          <w:tcPr>
            <w:tcW w:w="3171" w:type="dxa"/>
            <w:gridSpan w:val="3"/>
            <w:vAlign w:val="top"/>
          </w:tcPr>
          <w:p>
            <w:pPr>
              <w:rPr>
                <w:rFonts w:ascii="Arial"/>
                <w:sz w:val="21"/>
              </w:rPr>
            </w:pPr>
          </w:p>
        </w:tc>
        <w:tc>
          <w:tcPr>
            <w:tcW w:w="1225" w:type="dxa"/>
            <w:vAlign w:val="top"/>
          </w:tcPr>
          <w:p>
            <w:pPr>
              <w:rPr>
                <w:rFonts w:ascii="Arial"/>
                <w:sz w:val="21"/>
              </w:rPr>
            </w:pPr>
          </w:p>
        </w:tc>
        <w:tc>
          <w:tcPr>
            <w:tcW w:w="1637"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1417" w:type="dxa"/>
            <w:vAlign w:val="top"/>
          </w:tcPr>
          <w:p>
            <w:pPr>
              <w:rPr>
                <w:rFonts w:ascii="Arial"/>
                <w:sz w:val="21"/>
              </w:rPr>
            </w:pPr>
          </w:p>
        </w:tc>
        <w:tc>
          <w:tcPr>
            <w:tcW w:w="3171" w:type="dxa"/>
            <w:gridSpan w:val="3"/>
            <w:vAlign w:val="top"/>
          </w:tcPr>
          <w:p>
            <w:pPr>
              <w:rPr>
                <w:rFonts w:ascii="Arial"/>
                <w:sz w:val="21"/>
              </w:rPr>
            </w:pPr>
          </w:p>
        </w:tc>
        <w:tc>
          <w:tcPr>
            <w:tcW w:w="1225" w:type="dxa"/>
            <w:vAlign w:val="top"/>
          </w:tcPr>
          <w:p>
            <w:pPr>
              <w:rPr>
                <w:rFonts w:ascii="Arial"/>
                <w:sz w:val="21"/>
              </w:rPr>
            </w:pPr>
          </w:p>
        </w:tc>
        <w:tc>
          <w:tcPr>
            <w:tcW w:w="1637" w:type="dxa"/>
            <w:vAlign w:val="top"/>
          </w:tcPr>
          <w:p>
            <w:pPr>
              <w:rPr>
                <w:rFonts w:ascii="Arial"/>
                <w:sz w:val="21"/>
              </w:rPr>
            </w:pPr>
          </w:p>
        </w:tc>
        <w:tc>
          <w:tcPr>
            <w:tcW w:w="1070" w:type="dxa"/>
            <w:vAlign w:val="top"/>
          </w:tcPr>
          <w:p>
            <w:pPr>
              <w:rPr>
                <w:rFonts w:ascii="Arial"/>
                <w:sz w:val="21"/>
              </w:rPr>
            </w:pPr>
          </w:p>
        </w:tc>
      </w:tr>
    </w:tbl>
    <w:p>
      <w:pPr>
        <w:spacing w:before="34" w:line="230" w:lineRule="auto"/>
        <w:ind w:left="12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注</w:t>
      </w:r>
      <w:r>
        <w:rPr>
          <w:rFonts w:ascii="宋体" w:hAnsi="宋体" w:eastAsia="宋体" w:cs="宋体"/>
          <w:spacing w:val="9"/>
          <w:sz w:val="23"/>
          <w:szCs w:val="23"/>
          <w14:textOutline w14:w="4358" w14:cap="sq" w14:cmpd="sng">
            <w14:solidFill>
              <w14:srgbClr w14:val="000000"/>
            </w14:solidFill>
            <w14:prstDash w14:val="solid"/>
            <w14:bevel/>
          </w14:textOutline>
        </w:rPr>
        <w:t>：附人员相关证明材料。</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227" w:lineRule="auto"/>
        <w:ind w:left="124"/>
        <w:rPr>
          <w:rFonts w:ascii="宋体" w:hAnsi="宋体" w:eastAsia="宋体" w:cs="宋体"/>
          <w:sz w:val="23"/>
          <w:szCs w:val="23"/>
        </w:rPr>
      </w:pPr>
      <w:r>
        <w:rPr>
          <w:rFonts w:ascii="宋体" w:hAnsi="宋体" w:eastAsia="宋体" w:cs="宋体"/>
          <w:spacing w:val="11"/>
          <w:sz w:val="23"/>
          <w:szCs w:val="23"/>
        </w:rPr>
        <w:t>投</w:t>
      </w:r>
      <w:r>
        <w:rPr>
          <w:rFonts w:ascii="宋体" w:hAnsi="宋体" w:eastAsia="宋体" w:cs="宋体"/>
          <w:spacing w:val="6"/>
          <w:sz w:val="23"/>
          <w:szCs w:val="23"/>
        </w:rPr>
        <w:t>标人名称 (公章)   ：</w:t>
      </w:r>
    </w:p>
    <w:p>
      <w:pPr>
        <w:spacing w:before="186" w:line="468" w:lineRule="exact"/>
        <w:ind w:left="122"/>
        <w:rPr>
          <w:rFonts w:ascii="宋体" w:hAnsi="宋体" w:eastAsia="宋体" w:cs="宋体"/>
          <w:sz w:val="23"/>
          <w:szCs w:val="23"/>
        </w:rPr>
      </w:pPr>
      <w:r>
        <w:rPr>
          <w:rFonts w:ascii="宋体" w:hAnsi="宋体" w:eastAsia="宋体" w:cs="宋体"/>
          <w:spacing w:val="20"/>
          <w:position w:val="17"/>
          <w:sz w:val="23"/>
          <w:szCs w:val="23"/>
        </w:rPr>
        <w:t>法</w:t>
      </w:r>
      <w:r>
        <w:rPr>
          <w:rFonts w:ascii="宋体" w:hAnsi="宋体" w:eastAsia="宋体" w:cs="宋体"/>
          <w:spacing w:val="13"/>
          <w:position w:val="17"/>
          <w:sz w:val="23"/>
          <w:szCs w:val="23"/>
        </w:rPr>
        <w:t>定</w:t>
      </w:r>
      <w:r>
        <w:rPr>
          <w:rFonts w:ascii="宋体" w:hAnsi="宋体" w:eastAsia="宋体" w:cs="宋体"/>
          <w:spacing w:val="10"/>
          <w:position w:val="17"/>
          <w:sz w:val="23"/>
          <w:szCs w:val="23"/>
        </w:rPr>
        <w:t>代表人/被授权人 (签字或盖章) ：</w:t>
      </w:r>
    </w:p>
    <w:p>
      <w:pPr>
        <w:spacing w:line="228" w:lineRule="auto"/>
        <w:ind w:left="162"/>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footerReference r:id="rId27" w:type="default"/>
          <w:pgSz w:w="11906" w:h="16839"/>
          <w:pgMar w:top="400" w:right="1690" w:bottom="1171" w:left="1690" w:header="0" w:footer="994" w:gutter="0"/>
          <w:pgNumType w:fmt="decimal"/>
          <w:cols w:space="720" w:num="1"/>
        </w:sectPr>
      </w:pPr>
    </w:p>
    <w:p>
      <w:pPr>
        <w:spacing w:line="376" w:lineRule="auto"/>
        <w:rPr>
          <w:rFonts w:ascii="Arial"/>
          <w:sz w:val="21"/>
        </w:rPr>
      </w:pPr>
    </w:p>
    <w:p>
      <w:pPr>
        <w:spacing w:before="100" w:line="380" w:lineRule="auto"/>
        <w:ind w:left="3549" w:right="356" w:hanging="3220"/>
        <w:rPr>
          <w:rFonts w:ascii="宋体" w:hAnsi="宋体" w:eastAsia="宋体" w:cs="宋体"/>
          <w:sz w:val="31"/>
          <w:szCs w:val="31"/>
        </w:rPr>
      </w:pPr>
      <w:r>
        <w:rPr>
          <w:rFonts w:ascii="宋体" w:hAnsi="宋体" w:eastAsia="宋体" w:cs="宋体"/>
          <w:spacing w:val="20"/>
          <w:sz w:val="31"/>
          <w:szCs w:val="31"/>
          <w14:textOutline w14:w="5793" w14:cap="sq" w14:cmpd="sng">
            <w14:solidFill>
              <w14:srgbClr w14:val="000000"/>
            </w14:solidFill>
            <w14:prstDash w14:val="solid"/>
            <w14:bevel/>
          </w14:textOutline>
        </w:rPr>
        <w:t>五</w:t>
      </w:r>
      <w:r>
        <w:rPr>
          <w:rFonts w:ascii="宋体" w:hAnsi="宋体" w:eastAsia="宋体" w:cs="宋体"/>
          <w:spacing w:val="10"/>
          <w:sz w:val="31"/>
          <w:szCs w:val="31"/>
          <w14:textOutline w14:w="5793" w14:cap="sq" w14:cmpd="sng">
            <w14:solidFill>
              <w14:srgbClr w14:val="000000"/>
            </w14:solidFill>
            <w14:prstDash w14:val="solid"/>
            <w14:bevel/>
          </w14:textOutline>
        </w:rPr>
        <w:t>、陕西省政府采购投标人拒绝政府采购领域商业贿赂</w:t>
      </w:r>
      <w:r>
        <w:rPr>
          <w:rFonts w:ascii="宋体" w:hAnsi="宋体" w:eastAsia="宋体" w:cs="宋体"/>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承</w:t>
      </w:r>
      <w:r>
        <w:rPr>
          <w:rFonts w:ascii="宋体" w:hAnsi="宋体" w:eastAsia="宋体" w:cs="宋体"/>
          <w:spacing w:val="6"/>
          <w:sz w:val="31"/>
          <w:szCs w:val="31"/>
          <w14:textOutline w14:w="5793" w14:cap="sq" w14:cmpd="sng">
            <w14:solidFill>
              <w14:srgbClr w14:val="000000"/>
            </w14:solidFill>
            <w14:prstDash w14:val="solid"/>
            <w14:bevel/>
          </w14:textOutline>
        </w:rPr>
        <w:t>诺书</w:t>
      </w:r>
    </w:p>
    <w:p>
      <w:pPr>
        <w:spacing w:line="323" w:lineRule="auto"/>
        <w:rPr>
          <w:rFonts w:ascii="Arial"/>
          <w:sz w:val="21"/>
        </w:rPr>
      </w:pPr>
    </w:p>
    <w:p>
      <w:pPr>
        <w:spacing w:before="75" w:line="376" w:lineRule="auto"/>
        <w:ind w:left="24" w:right="58" w:firstLine="483"/>
        <w:rPr>
          <w:rFonts w:ascii="宋体" w:hAnsi="宋体" w:eastAsia="宋体" w:cs="宋体"/>
          <w:sz w:val="23"/>
          <w:szCs w:val="23"/>
        </w:rPr>
      </w:pPr>
      <w:r>
        <w:rPr>
          <w:rFonts w:ascii="宋体" w:hAnsi="宋体" w:eastAsia="宋体" w:cs="宋体"/>
          <w:spacing w:val="12"/>
          <w:sz w:val="23"/>
          <w:szCs w:val="23"/>
        </w:rPr>
        <w:t>为响应</w:t>
      </w:r>
      <w:r>
        <w:rPr>
          <w:rFonts w:ascii="宋体" w:hAnsi="宋体" w:eastAsia="宋体" w:cs="宋体"/>
          <w:spacing w:val="9"/>
          <w:sz w:val="23"/>
          <w:szCs w:val="23"/>
        </w:rPr>
        <w:t>党</w:t>
      </w:r>
      <w:r>
        <w:rPr>
          <w:rFonts w:ascii="宋体" w:hAnsi="宋体" w:eastAsia="宋体" w:cs="宋体"/>
          <w:spacing w:val="6"/>
          <w:sz w:val="23"/>
          <w:szCs w:val="23"/>
        </w:rPr>
        <w:t>中央、国务院关于治理政府采购领域商业贿赂行为的号召，我公司</w:t>
      </w:r>
      <w:r>
        <w:rPr>
          <w:rFonts w:ascii="宋体" w:hAnsi="宋体" w:eastAsia="宋体" w:cs="宋体"/>
          <w:spacing w:val="9"/>
          <w:sz w:val="23"/>
          <w:szCs w:val="23"/>
        </w:rPr>
        <w:t>在</w:t>
      </w:r>
      <w:r>
        <w:rPr>
          <w:rFonts w:ascii="宋体" w:hAnsi="宋体" w:eastAsia="宋体" w:cs="宋体"/>
          <w:spacing w:val="7"/>
          <w:sz w:val="23"/>
          <w:szCs w:val="23"/>
        </w:rPr>
        <w:t>此庄严承诺：</w:t>
      </w:r>
    </w:p>
    <w:p>
      <w:pPr>
        <w:spacing w:before="1" w:line="375" w:lineRule="auto"/>
        <w:ind w:left="508" w:right="58" w:firstLine="494"/>
        <w:jc w:val="left"/>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2"/>
          <w:sz w:val="23"/>
          <w:szCs w:val="23"/>
        </w:rPr>
        <w:t>.</w:t>
      </w:r>
      <w:r>
        <w:rPr>
          <w:rFonts w:ascii="宋体" w:hAnsi="宋体" w:eastAsia="宋体" w:cs="宋体"/>
          <w:spacing w:val="9"/>
          <w:sz w:val="23"/>
          <w:szCs w:val="23"/>
        </w:rPr>
        <w:t>在参与政府采购活动中遵纪守法、诚信经营、公平竞标。</w:t>
      </w:r>
      <w:r>
        <w:rPr>
          <w:rFonts w:ascii="宋体" w:hAnsi="宋体" w:eastAsia="宋体" w:cs="宋体"/>
          <w:sz w:val="23"/>
          <w:szCs w:val="23"/>
        </w:rPr>
        <w:t xml:space="preserve">          </w:t>
      </w:r>
      <w:r>
        <w:rPr>
          <w:rFonts w:ascii="宋体" w:hAnsi="宋体" w:eastAsia="宋体" w:cs="宋体"/>
          <w:spacing w:val="12"/>
          <w:sz w:val="23"/>
          <w:szCs w:val="23"/>
        </w:rPr>
        <w:t>2.</w:t>
      </w:r>
      <w:r>
        <w:rPr>
          <w:rFonts w:ascii="宋体" w:hAnsi="宋体" w:eastAsia="宋体" w:cs="宋体"/>
          <w:spacing w:val="9"/>
          <w:sz w:val="23"/>
          <w:szCs w:val="23"/>
        </w:rPr>
        <w:t>不</w:t>
      </w:r>
      <w:r>
        <w:rPr>
          <w:rFonts w:ascii="宋体" w:hAnsi="宋体" w:eastAsia="宋体" w:cs="宋体"/>
          <w:spacing w:val="6"/>
          <w:sz w:val="23"/>
          <w:szCs w:val="23"/>
        </w:rPr>
        <w:t>向政府采购人、招标代理机构和政府采购评审专家进行任何形式的商业</w:t>
      </w:r>
      <w:r>
        <w:rPr>
          <w:rFonts w:ascii="宋体" w:hAnsi="宋体" w:eastAsia="宋体" w:cs="宋体"/>
          <w:spacing w:val="15"/>
          <w:sz w:val="23"/>
          <w:szCs w:val="23"/>
        </w:rPr>
        <w:t>贿</w:t>
      </w:r>
      <w:r>
        <w:rPr>
          <w:rFonts w:ascii="宋体" w:hAnsi="宋体" w:eastAsia="宋体" w:cs="宋体"/>
          <w:spacing w:val="11"/>
          <w:sz w:val="23"/>
          <w:szCs w:val="23"/>
        </w:rPr>
        <w:t>赂以谋取交易机会。</w:t>
      </w:r>
      <w:r>
        <w:rPr>
          <w:rFonts w:ascii="宋体" w:hAnsi="宋体" w:eastAsia="宋体" w:cs="宋体"/>
          <w:sz w:val="23"/>
          <w:szCs w:val="23"/>
        </w:rPr>
        <w:t xml:space="preserve">                                                   </w:t>
      </w:r>
      <w:r>
        <w:rPr>
          <w:rFonts w:ascii="宋体" w:hAnsi="宋体" w:eastAsia="宋体" w:cs="宋体"/>
          <w:spacing w:val="26"/>
          <w:sz w:val="23"/>
          <w:szCs w:val="23"/>
        </w:rPr>
        <w:t>3</w:t>
      </w:r>
      <w:r>
        <w:rPr>
          <w:rFonts w:ascii="宋体" w:hAnsi="宋体" w:eastAsia="宋体" w:cs="宋体"/>
          <w:spacing w:val="15"/>
          <w:sz w:val="23"/>
          <w:szCs w:val="23"/>
        </w:rPr>
        <w:t>.</w:t>
      </w:r>
      <w:r>
        <w:rPr>
          <w:rFonts w:ascii="宋体" w:hAnsi="宋体" w:eastAsia="宋体" w:cs="宋体"/>
          <w:spacing w:val="13"/>
          <w:sz w:val="23"/>
          <w:szCs w:val="23"/>
        </w:rPr>
        <w:t>不向政府招标代理机构和采购人提供虚假资格文件或采用虚假应标方式</w:t>
      </w:r>
      <w:r>
        <w:rPr>
          <w:rFonts w:ascii="宋体" w:hAnsi="宋体" w:eastAsia="宋体" w:cs="宋体"/>
          <w:spacing w:val="20"/>
          <w:sz w:val="23"/>
          <w:szCs w:val="23"/>
        </w:rPr>
        <w:t>参</w:t>
      </w:r>
      <w:r>
        <w:rPr>
          <w:rFonts w:ascii="宋体" w:hAnsi="宋体" w:eastAsia="宋体" w:cs="宋体"/>
          <w:spacing w:val="11"/>
          <w:sz w:val="23"/>
          <w:szCs w:val="23"/>
        </w:rPr>
        <w:t>与</w:t>
      </w:r>
      <w:r>
        <w:rPr>
          <w:rFonts w:ascii="宋体" w:hAnsi="宋体" w:eastAsia="宋体" w:cs="宋体"/>
          <w:spacing w:val="10"/>
          <w:sz w:val="23"/>
          <w:szCs w:val="23"/>
        </w:rPr>
        <w:t>政府采购市场竞争并谋取中标、成交。</w:t>
      </w:r>
      <w:r>
        <w:rPr>
          <w:rFonts w:ascii="宋体" w:hAnsi="宋体" w:eastAsia="宋体" w:cs="宋体"/>
          <w:sz w:val="23"/>
          <w:szCs w:val="23"/>
        </w:rPr>
        <w:t xml:space="preserve">                                 </w:t>
      </w:r>
      <w:r>
        <w:rPr>
          <w:rFonts w:ascii="宋体" w:hAnsi="宋体" w:eastAsia="宋体" w:cs="宋体"/>
          <w:spacing w:val="14"/>
          <w:sz w:val="23"/>
          <w:szCs w:val="23"/>
        </w:rPr>
        <w:t>4</w:t>
      </w:r>
      <w:r>
        <w:rPr>
          <w:rFonts w:ascii="宋体" w:hAnsi="宋体" w:eastAsia="宋体" w:cs="宋体"/>
          <w:spacing w:val="10"/>
          <w:sz w:val="23"/>
          <w:szCs w:val="23"/>
        </w:rPr>
        <w:t>.不采取“围标、陪标”等商业欺诈手段获得政府采购定单。</w:t>
      </w:r>
      <w:r>
        <w:rPr>
          <w:rFonts w:ascii="宋体" w:hAnsi="宋体" w:eastAsia="宋体" w:cs="宋体"/>
          <w:sz w:val="23"/>
          <w:szCs w:val="23"/>
        </w:rPr>
        <w:t xml:space="preserve">            </w:t>
      </w:r>
      <w:r>
        <w:rPr>
          <w:rFonts w:ascii="宋体" w:hAnsi="宋体" w:eastAsia="宋体" w:cs="宋体"/>
          <w:spacing w:val="14"/>
          <w:sz w:val="23"/>
          <w:szCs w:val="23"/>
        </w:rPr>
        <w:t>5</w:t>
      </w:r>
      <w:r>
        <w:rPr>
          <w:rFonts w:ascii="宋体" w:hAnsi="宋体" w:eastAsia="宋体" w:cs="宋体"/>
          <w:spacing w:val="10"/>
          <w:sz w:val="23"/>
          <w:szCs w:val="23"/>
        </w:rPr>
        <w:t>.不采取不正当手段诋毁、排挤其他投标人。</w:t>
      </w:r>
      <w:r>
        <w:rPr>
          <w:rFonts w:ascii="宋体" w:hAnsi="宋体" w:eastAsia="宋体" w:cs="宋体"/>
          <w:sz w:val="23"/>
          <w:szCs w:val="23"/>
        </w:rPr>
        <w:t xml:space="preserve">                           </w:t>
      </w:r>
      <w:r>
        <w:rPr>
          <w:rFonts w:ascii="宋体" w:hAnsi="宋体" w:eastAsia="宋体" w:cs="宋体"/>
          <w:spacing w:val="16"/>
          <w:sz w:val="23"/>
          <w:szCs w:val="23"/>
        </w:rPr>
        <w:t>6</w:t>
      </w:r>
      <w:r>
        <w:rPr>
          <w:rFonts w:ascii="宋体" w:hAnsi="宋体" w:eastAsia="宋体" w:cs="宋体"/>
          <w:spacing w:val="9"/>
          <w:sz w:val="23"/>
          <w:szCs w:val="23"/>
        </w:rPr>
        <w:t>.</w:t>
      </w:r>
      <w:r>
        <w:rPr>
          <w:rFonts w:ascii="宋体" w:hAnsi="宋体" w:eastAsia="宋体" w:cs="宋体"/>
          <w:spacing w:val="8"/>
          <w:sz w:val="23"/>
          <w:szCs w:val="23"/>
        </w:rPr>
        <w:t>不在提供商品和服务时“偷梁换柱、以次充好”损害采购人的合法权益。</w:t>
      </w:r>
      <w:r>
        <w:rPr>
          <w:rFonts w:ascii="宋体" w:hAnsi="宋体" w:eastAsia="宋体" w:cs="宋体"/>
          <w:sz w:val="23"/>
          <w:szCs w:val="23"/>
        </w:rPr>
        <w:t xml:space="preserve"> </w:t>
      </w:r>
      <w:r>
        <w:rPr>
          <w:rFonts w:ascii="宋体" w:hAnsi="宋体" w:eastAsia="宋体" w:cs="宋体"/>
          <w:spacing w:val="12"/>
          <w:sz w:val="23"/>
          <w:szCs w:val="23"/>
        </w:rPr>
        <w:t>7.不</w:t>
      </w:r>
      <w:r>
        <w:rPr>
          <w:rFonts w:ascii="宋体" w:hAnsi="宋体" w:eastAsia="宋体" w:cs="宋体"/>
          <w:spacing w:val="7"/>
          <w:sz w:val="23"/>
          <w:szCs w:val="23"/>
        </w:rPr>
        <w:t>与</w:t>
      </w:r>
      <w:r>
        <w:rPr>
          <w:rFonts w:ascii="宋体" w:hAnsi="宋体" w:eastAsia="宋体" w:cs="宋体"/>
          <w:spacing w:val="6"/>
          <w:sz w:val="23"/>
          <w:szCs w:val="23"/>
        </w:rPr>
        <w:t>采购人、招标代理机构政府采购评审专家或其它投标人恶意串通</w:t>
      </w:r>
      <w:r>
        <w:rPr>
          <w:rFonts w:hint="eastAsia" w:hAnsi="宋体" w:cs="宋体"/>
          <w:spacing w:val="6"/>
          <w:sz w:val="23"/>
          <w:szCs w:val="23"/>
          <w:lang w:eastAsia="zh-CN"/>
        </w:rPr>
        <w:t>，</w:t>
      </w:r>
      <w:r>
        <w:rPr>
          <w:rFonts w:ascii="宋体" w:hAnsi="宋体" w:eastAsia="宋体" w:cs="宋体"/>
          <w:spacing w:val="6"/>
          <w:sz w:val="23"/>
          <w:szCs w:val="23"/>
        </w:rPr>
        <w:t>进</w:t>
      </w:r>
      <w:r>
        <w:rPr>
          <w:rFonts w:ascii="宋体" w:hAnsi="宋体" w:eastAsia="宋体" w:cs="宋体"/>
          <w:spacing w:val="19"/>
          <w:sz w:val="23"/>
          <w:szCs w:val="23"/>
        </w:rPr>
        <w:t>行</w:t>
      </w:r>
      <w:r>
        <w:rPr>
          <w:rFonts w:ascii="宋体" w:hAnsi="宋体" w:eastAsia="宋体" w:cs="宋体"/>
          <w:spacing w:val="10"/>
          <w:sz w:val="23"/>
          <w:szCs w:val="23"/>
        </w:rPr>
        <w:t>质疑和投诉，维护政府采购市场秩序。</w:t>
      </w:r>
      <w:r>
        <w:rPr>
          <w:rFonts w:ascii="宋体" w:hAnsi="宋体" w:eastAsia="宋体" w:cs="宋体"/>
          <w:sz w:val="23"/>
          <w:szCs w:val="23"/>
        </w:rPr>
        <w:t xml:space="preserve">                                   </w:t>
      </w:r>
      <w:r>
        <w:rPr>
          <w:rFonts w:ascii="宋体" w:hAnsi="宋体" w:eastAsia="宋体" w:cs="宋体"/>
          <w:spacing w:val="26"/>
          <w:sz w:val="23"/>
          <w:szCs w:val="23"/>
        </w:rPr>
        <w:t>8</w:t>
      </w:r>
      <w:r>
        <w:rPr>
          <w:rFonts w:ascii="宋体" w:hAnsi="宋体" w:eastAsia="宋体" w:cs="宋体"/>
          <w:spacing w:val="19"/>
          <w:sz w:val="23"/>
          <w:szCs w:val="23"/>
        </w:rPr>
        <w:t>.</w:t>
      </w:r>
      <w:r>
        <w:rPr>
          <w:rFonts w:ascii="宋体" w:hAnsi="宋体" w:eastAsia="宋体" w:cs="宋体"/>
          <w:spacing w:val="13"/>
          <w:sz w:val="23"/>
          <w:szCs w:val="23"/>
        </w:rPr>
        <w:t>尊重和接受政府采购监督管理部门的监督和政府招标代理机构招标采购</w:t>
      </w:r>
      <w:r>
        <w:rPr>
          <w:rFonts w:ascii="宋体" w:hAnsi="宋体" w:eastAsia="宋体" w:cs="宋体"/>
          <w:spacing w:val="20"/>
          <w:sz w:val="23"/>
          <w:szCs w:val="23"/>
        </w:rPr>
        <w:t>要</w:t>
      </w:r>
      <w:r>
        <w:rPr>
          <w:rFonts w:ascii="宋体" w:hAnsi="宋体" w:eastAsia="宋体" w:cs="宋体"/>
          <w:spacing w:val="12"/>
          <w:sz w:val="23"/>
          <w:szCs w:val="23"/>
        </w:rPr>
        <w:t>求</w:t>
      </w:r>
      <w:r>
        <w:rPr>
          <w:rFonts w:ascii="宋体" w:hAnsi="宋体" w:eastAsia="宋体" w:cs="宋体"/>
          <w:spacing w:val="10"/>
          <w:sz w:val="23"/>
          <w:szCs w:val="23"/>
        </w:rPr>
        <w:t>，承担因违约行为给采购人造成的损失。</w:t>
      </w:r>
      <w:r>
        <w:rPr>
          <w:rFonts w:ascii="宋体" w:hAnsi="宋体" w:eastAsia="宋体" w:cs="宋体"/>
          <w:sz w:val="23"/>
          <w:szCs w:val="23"/>
        </w:rPr>
        <w:t xml:space="preserve">                         </w:t>
      </w:r>
      <w:r>
        <w:rPr>
          <w:rFonts w:ascii="宋体" w:hAnsi="宋体" w:eastAsia="宋体" w:cs="宋体"/>
          <w:spacing w:val="9"/>
          <w:sz w:val="23"/>
          <w:szCs w:val="23"/>
        </w:rPr>
        <w:t>9</w:t>
      </w:r>
      <w:r>
        <w:rPr>
          <w:rFonts w:ascii="宋体" w:hAnsi="宋体" w:eastAsia="宋体" w:cs="宋体"/>
          <w:spacing w:val="8"/>
          <w:sz w:val="23"/>
          <w:szCs w:val="23"/>
        </w:rPr>
        <w:t>.不发生其他有悖于政府采购公开、公平、公正和诚信原则的行为。</w:t>
      </w:r>
    </w:p>
    <w:p>
      <w:pPr>
        <w:spacing w:before="265" w:line="227" w:lineRule="auto"/>
        <w:ind w:left="505"/>
        <w:rPr>
          <w:rFonts w:ascii="宋体" w:hAnsi="宋体" w:eastAsia="宋体" w:cs="宋体"/>
          <w:sz w:val="23"/>
          <w:szCs w:val="23"/>
        </w:rPr>
      </w:pPr>
      <w:r>
        <w:rPr>
          <w:rFonts w:ascii="宋体" w:hAnsi="宋体" w:eastAsia="宋体" w:cs="宋体"/>
          <w:spacing w:val="11"/>
          <w:sz w:val="23"/>
          <w:szCs w:val="23"/>
        </w:rPr>
        <w:t>承</w:t>
      </w:r>
      <w:r>
        <w:rPr>
          <w:rFonts w:ascii="宋体" w:hAnsi="宋体" w:eastAsia="宋体" w:cs="宋体"/>
          <w:spacing w:val="6"/>
          <w:sz w:val="23"/>
          <w:szCs w:val="23"/>
        </w:rPr>
        <w:t>诺单位 (公章) ：</w:t>
      </w:r>
    </w:p>
    <w:p>
      <w:pPr>
        <w:spacing w:before="186" w:line="468" w:lineRule="exact"/>
        <w:ind w:left="986"/>
        <w:rPr>
          <w:rFonts w:ascii="宋体" w:hAnsi="宋体" w:eastAsia="宋体" w:cs="宋体"/>
          <w:sz w:val="23"/>
          <w:szCs w:val="23"/>
        </w:rPr>
      </w:pPr>
      <w:r>
        <w:rPr>
          <w:rFonts w:ascii="宋体" w:hAnsi="宋体" w:eastAsia="宋体" w:cs="宋体"/>
          <w:spacing w:val="12"/>
          <w:position w:val="17"/>
          <w:sz w:val="23"/>
          <w:szCs w:val="23"/>
        </w:rPr>
        <w:t>法</w:t>
      </w:r>
      <w:r>
        <w:rPr>
          <w:rFonts w:ascii="宋体" w:hAnsi="宋体" w:eastAsia="宋体" w:cs="宋体"/>
          <w:spacing w:val="7"/>
          <w:position w:val="17"/>
          <w:sz w:val="23"/>
          <w:szCs w:val="23"/>
        </w:rPr>
        <w:t>定代表人 (签字或盖章) ：</w:t>
      </w:r>
    </w:p>
    <w:p>
      <w:pPr>
        <w:spacing w:before="1" w:line="236" w:lineRule="auto"/>
        <w:ind w:left="985"/>
        <w:rPr>
          <w:rFonts w:ascii="宋体" w:hAnsi="宋体" w:eastAsia="宋体" w:cs="宋体"/>
          <w:sz w:val="23"/>
          <w:szCs w:val="23"/>
        </w:rPr>
      </w:pPr>
      <w:r>
        <w:rPr>
          <w:rFonts w:ascii="宋体" w:hAnsi="宋体" w:eastAsia="宋体" w:cs="宋体"/>
          <w:spacing w:val="6"/>
          <w:sz w:val="23"/>
          <w:szCs w:val="23"/>
        </w:rPr>
        <w:t>地</w:t>
      </w:r>
      <w:r>
        <w:rPr>
          <w:rFonts w:ascii="宋体" w:hAnsi="宋体" w:eastAsia="宋体" w:cs="宋体"/>
          <w:spacing w:val="4"/>
          <w:sz w:val="23"/>
          <w:szCs w:val="23"/>
        </w:rPr>
        <w:t xml:space="preserve">    址：</w:t>
      </w:r>
    </w:p>
    <w:p>
      <w:pPr>
        <w:spacing w:before="173" w:line="468" w:lineRule="exact"/>
        <w:ind w:left="1003"/>
        <w:rPr>
          <w:rFonts w:ascii="宋体" w:hAnsi="宋体" w:eastAsia="宋体" w:cs="宋体"/>
          <w:sz w:val="23"/>
          <w:szCs w:val="23"/>
        </w:rPr>
      </w:pPr>
      <w:r>
        <w:rPr>
          <w:rFonts w:ascii="宋体" w:hAnsi="宋体" w:eastAsia="宋体" w:cs="宋体"/>
          <w:spacing w:val="2"/>
          <w:position w:val="17"/>
          <w:sz w:val="23"/>
          <w:szCs w:val="23"/>
        </w:rPr>
        <w:t>邮    编</w:t>
      </w:r>
      <w:r>
        <w:rPr>
          <w:rFonts w:ascii="宋体" w:hAnsi="宋体" w:eastAsia="宋体" w:cs="宋体"/>
          <w:position w:val="17"/>
          <w:sz w:val="23"/>
          <w:szCs w:val="23"/>
        </w:rPr>
        <w:t>：</w:t>
      </w:r>
    </w:p>
    <w:p>
      <w:pPr>
        <w:spacing w:before="1" w:line="229" w:lineRule="auto"/>
        <w:ind w:left="1013"/>
        <w:rPr>
          <w:rFonts w:ascii="宋体" w:hAnsi="宋体" w:eastAsia="宋体" w:cs="宋体"/>
          <w:sz w:val="23"/>
          <w:szCs w:val="23"/>
        </w:rPr>
      </w:pPr>
      <w:r>
        <w:rPr>
          <w:rFonts w:ascii="宋体" w:hAnsi="宋体" w:eastAsia="宋体" w:cs="宋体"/>
          <w:spacing w:val="1"/>
          <w:sz w:val="23"/>
          <w:szCs w:val="23"/>
        </w:rPr>
        <w:t xml:space="preserve">电 </w:t>
      </w:r>
      <w:r>
        <w:rPr>
          <w:rFonts w:ascii="宋体" w:hAnsi="宋体" w:eastAsia="宋体" w:cs="宋体"/>
          <w:sz w:val="23"/>
          <w:szCs w:val="23"/>
        </w:rPr>
        <w:t xml:space="preserve">   话：</w:t>
      </w:r>
    </w:p>
    <w:p>
      <w:pPr>
        <w:spacing w:before="182" w:line="228" w:lineRule="auto"/>
        <w:ind w:left="1027"/>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headerReference r:id="rId28" w:type="default"/>
          <w:footerReference r:id="rId29" w:type="default"/>
          <w:pgSz w:w="11906" w:h="16839"/>
          <w:pgMar w:top="1113" w:right="1743" w:bottom="1171" w:left="1785" w:header="1104" w:footer="992" w:gutter="0"/>
          <w:pgNumType w:fmt="decimal"/>
          <w:cols w:space="720" w:num="1"/>
        </w:sectPr>
      </w:pPr>
    </w:p>
    <w:p>
      <w:pPr>
        <w:spacing w:line="393" w:lineRule="auto"/>
        <w:rPr>
          <w:rFonts w:ascii="Arial"/>
          <w:sz w:val="21"/>
        </w:rPr>
      </w:pPr>
    </w:p>
    <w:p>
      <w:pPr>
        <w:spacing w:before="95" w:line="403" w:lineRule="auto"/>
        <w:ind w:left="3576" w:right="18" w:hanging="3549"/>
        <w:rPr>
          <w:rFonts w:ascii="宋体" w:hAnsi="宋体" w:eastAsia="宋体" w:cs="宋体"/>
          <w:sz w:val="29"/>
          <w:szCs w:val="29"/>
        </w:rPr>
      </w:pPr>
      <w:r>
        <w:rPr>
          <w:rFonts w:ascii="宋体" w:hAnsi="宋体" w:eastAsia="宋体" w:cs="宋体"/>
          <w:spacing w:val="6"/>
          <w:sz w:val="29"/>
          <w:szCs w:val="29"/>
          <w14:textOutline w14:w="5448" w14:cap="sq" w14:cmpd="sng">
            <w14:solidFill>
              <w14:srgbClr w14:val="000000"/>
            </w14:solidFill>
            <w14:prstDash w14:val="solid"/>
            <w14:bevel/>
          </w14:textOutline>
        </w:rPr>
        <w:t>七、落实政府采购政策须提供的资料及投标人认为有必要提供的</w:t>
      </w:r>
      <w:r>
        <w:rPr>
          <w:rFonts w:ascii="宋体" w:hAnsi="宋体" w:eastAsia="宋体" w:cs="宋体"/>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其</w:t>
      </w:r>
      <w:r>
        <w:rPr>
          <w:rFonts w:ascii="宋体" w:hAnsi="宋体" w:eastAsia="宋体" w:cs="宋体"/>
          <w:spacing w:val="7"/>
          <w:sz w:val="29"/>
          <w:szCs w:val="29"/>
          <w14:textOutline w14:w="5448" w14:cap="sq" w14:cmpd="sng">
            <w14:solidFill>
              <w14:srgbClr w14:val="000000"/>
            </w14:solidFill>
            <w14:prstDash w14:val="solid"/>
            <w14:bevel/>
          </w14:textOutline>
        </w:rPr>
        <w:t>它资料</w:t>
      </w:r>
    </w:p>
    <w:p>
      <w:pPr>
        <w:sectPr>
          <w:headerReference r:id="rId30" w:type="default"/>
          <w:footerReference r:id="rId31" w:type="default"/>
          <w:pgSz w:w="11906" w:h="16839"/>
          <w:pgMar w:top="1113" w:right="1785" w:bottom="1171" w:left="1785" w:header="1104" w:footer="992" w:gutter="0"/>
          <w:pgNumType w:fmt="decimal"/>
          <w:cols w:space="720" w:num="1"/>
        </w:sectPr>
      </w:pPr>
    </w:p>
    <w:p>
      <w:pPr>
        <w:spacing w:line="392" w:lineRule="auto"/>
        <w:rPr>
          <w:rFonts w:ascii="Arial"/>
          <w:sz w:val="21"/>
        </w:rPr>
      </w:pPr>
    </w:p>
    <w:p>
      <w:pPr>
        <w:spacing w:before="95" w:line="225" w:lineRule="auto"/>
        <w:ind w:left="51"/>
        <w:rPr>
          <w:rFonts w:ascii="宋体" w:hAnsi="宋体" w:eastAsia="宋体" w:cs="宋体"/>
          <w:sz w:val="29"/>
          <w:szCs w:val="29"/>
        </w:rPr>
      </w:pPr>
      <w:r>
        <w:rPr>
          <w:rFonts w:ascii="宋体" w:hAnsi="宋体" w:eastAsia="宋体" w:cs="宋体"/>
          <w:spacing w:val="-20"/>
          <w:sz w:val="29"/>
          <w:szCs w:val="29"/>
          <w14:textOutline w14:w="5448" w14:cap="sq" w14:cmpd="sng">
            <w14:solidFill>
              <w14:srgbClr w14:val="000000"/>
            </w14:solidFill>
            <w14:prstDash w14:val="solid"/>
            <w14:bevel/>
          </w14:textOutline>
        </w:rPr>
        <w:t>附</w:t>
      </w:r>
      <w:r>
        <w:rPr>
          <w:rFonts w:ascii="宋体" w:hAnsi="宋体" w:eastAsia="宋体" w:cs="宋体"/>
          <w:spacing w:val="-16"/>
          <w:sz w:val="29"/>
          <w:szCs w:val="29"/>
          <w14:textOutline w14:w="5448" w14:cap="sq" w14:cmpd="sng">
            <w14:solidFill>
              <w14:srgbClr w14:val="000000"/>
            </w14:solidFill>
            <w14:prstDash w14:val="solid"/>
            <w14:bevel/>
          </w14:textOutline>
        </w:rPr>
        <w:t>件</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6：</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(如有)</w:t>
      </w:r>
    </w:p>
    <w:p>
      <w:pPr>
        <w:spacing w:before="279" w:line="218" w:lineRule="auto"/>
        <w:ind w:left="2657"/>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中</w:t>
      </w:r>
      <w:r>
        <w:rPr>
          <w:rFonts w:ascii="宋体" w:hAnsi="宋体" w:eastAsia="宋体" w:cs="宋体"/>
          <w:spacing w:val="-3"/>
          <w:sz w:val="28"/>
          <w:szCs w:val="28"/>
          <w14:textOutline w14:w="5103" w14:cap="sq" w14:cmpd="sng">
            <w14:solidFill>
              <w14:srgbClr w14:val="000000"/>
            </w14:solidFill>
            <w14:prstDash w14:val="solid"/>
            <w14:bevel/>
          </w14:textOutline>
        </w:rPr>
        <w:t>小</w:t>
      </w:r>
      <w:r>
        <w:rPr>
          <w:rFonts w:ascii="宋体" w:hAnsi="宋体" w:eastAsia="宋体" w:cs="宋体"/>
          <w:spacing w:val="-2"/>
          <w:sz w:val="28"/>
          <w:szCs w:val="28"/>
          <w14:textOutline w14:w="5103" w14:cap="sq" w14:cmpd="sng">
            <w14:solidFill>
              <w14:srgbClr w14:val="000000"/>
            </w14:solidFill>
            <w14:prstDash w14:val="solid"/>
            <w14:bevel/>
          </w14:textOutline>
        </w:rPr>
        <w:t>企业声明函</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(货物)</w:t>
      </w:r>
    </w:p>
    <w:p>
      <w:pPr>
        <w:tabs>
          <w:tab w:val="left" w:pos="151"/>
        </w:tabs>
        <w:spacing w:before="233" w:line="376" w:lineRule="auto"/>
        <w:ind w:left="28" w:firstLine="478"/>
        <w:rPr>
          <w:rFonts w:ascii="宋体" w:hAnsi="宋体" w:eastAsia="宋体" w:cs="宋体"/>
          <w:sz w:val="23"/>
          <w:szCs w:val="23"/>
        </w:rPr>
      </w:pPr>
      <w:r>
        <w:rPr>
          <w:rFonts w:ascii="宋体" w:hAnsi="宋体" w:eastAsia="宋体" w:cs="宋体"/>
          <w:spacing w:val="16"/>
          <w:sz w:val="23"/>
          <w:szCs w:val="23"/>
        </w:rPr>
        <w:t>本公司</w:t>
      </w:r>
      <w:r>
        <w:rPr>
          <w:rFonts w:ascii="宋体" w:hAnsi="宋体" w:eastAsia="宋体" w:cs="宋体"/>
          <w:spacing w:val="9"/>
          <w:sz w:val="23"/>
          <w:szCs w:val="23"/>
        </w:rPr>
        <w:t xml:space="preserve"> </w:t>
      </w:r>
      <w:r>
        <w:rPr>
          <w:rFonts w:ascii="宋体" w:hAnsi="宋体" w:eastAsia="宋体" w:cs="宋体"/>
          <w:spacing w:val="8"/>
          <w:sz w:val="23"/>
          <w:szCs w:val="23"/>
        </w:rPr>
        <w:t>(联合体) 郑重声明，根据《政府采购促进中小企业发展管理办法》</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4"/>
          <w:sz w:val="23"/>
          <w:szCs w:val="23"/>
        </w:rPr>
        <w:t>(财库 ﹝ 202</w:t>
      </w:r>
      <w:r>
        <w:rPr>
          <w:rFonts w:ascii="宋体" w:hAnsi="宋体" w:eastAsia="宋体" w:cs="宋体"/>
          <w:spacing w:val="-2"/>
          <w:sz w:val="23"/>
          <w:szCs w:val="23"/>
        </w:rPr>
        <w:t>0 ﹞ 46 号) 的规定，本公司 (联合体) 参加</w:t>
      </w:r>
      <w:r>
        <w:rPr>
          <w:rFonts w:ascii="宋体" w:hAnsi="宋体" w:eastAsia="宋体" w:cs="宋体"/>
          <w:spacing w:val="-2"/>
          <w:sz w:val="23"/>
          <w:szCs w:val="23"/>
          <w:u w:val="single" w:color="auto"/>
        </w:rPr>
        <w:t xml:space="preserve"> (单位名称) </w:t>
      </w:r>
      <w:r>
        <w:rPr>
          <w:rFonts w:ascii="宋体" w:hAnsi="宋体" w:eastAsia="宋体" w:cs="宋体"/>
          <w:spacing w:val="-2"/>
          <w:sz w:val="23"/>
          <w:szCs w:val="23"/>
        </w:rPr>
        <w:t>的</w:t>
      </w:r>
      <w:r>
        <w:rPr>
          <w:rFonts w:ascii="宋体" w:hAnsi="宋体" w:eastAsia="宋体" w:cs="宋体"/>
          <w:spacing w:val="-2"/>
          <w:sz w:val="23"/>
          <w:szCs w:val="23"/>
          <w:u w:val="single" w:color="auto"/>
        </w:rPr>
        <w:t xml:space="preserve"> (项目</w:t>
      </w:r>
      <w:r>
        <w:rPr>
          <w:rFonts w:ascii="宋体" w:hAnsi="宋体" w:eastAsia="宋体" w:cs="宋体"/>
          <w:sz w:val="23"/>
          <w:szCs w:val="23"/>
        </w:rPr>
        <w:t xml:space="preserve"> </w:t>
      </w:r>
      <w:r>
        <w:rPr>
          <w:rFonts w:ascii="宋体" w:hAnsi="宋体" w:eastAsia="宋体" w:cs="宋体"/>
          <w:spacing w:val="12"/>
          <w:sz w:val="23"/>
          <w:szCs w:val="23"/>
          <w:u w:val="single" w:color="auto"/>
        </w:rPr>
        <w:t>名称、</w:t>
      </w:r>
      <w:r>
        <w:rPr>
          <w:rFonts w:ascii="宋体" w:hAnsi="宋体" w:eastAsia="宋体" w:cs="宋体"/>
          <w:spacing w:val="11"/>
          <w:sz w:val="23"/>
          <w:szCs w:val="23"/>
          <w:u w:val="single" w:color="auto"/>
        </w:rPr>
        <w:t>标</w:t>
      </w:r>
      <w:r>
        <w:rPr>
          <w:rFonts w:ascii="宋体" w:hAnsi="宋体" w:eastAsia="宋体" w:cs="宋体"/>
          <w:spacing w:val="6"/>
          <w:sz w:val="23"/>
          <w:szCs w:val="23"/>
          <w:u w:val="single" w:color="auto"/>
        </w:rPr>
        <w:t xml:space="preserve">段) </w:t>
      </w:r>
      <w:r>
        <w:rPr>
          <w:rFonts w:ascii="宋体" w:hAnsi="宋体" w:eastAsia="宋体" w:cs="宋体"/>
          <w:spacing w:val="6"/>
          <w:sz w:val="23"/>
          <w:szCs w:val="23"/>
        </w:rPr>
        <w:t>采购活动，提供的货物全部由符合政策要求的中小企业制造。相关</w:t>
      </w:r>
      <w:r>
        <w:rPr>
          <w:rFonts w:ascii="宋体" w:hAnsi="宋体" w:eastAsia="宋体" w:cs="宋体"/>
          <w:sz w:val="23"/>
          <w:szCs w:val="23"/>
        </w:rPr>
        <w:t xml:space="preserve"> </w:t>
      </w:r>
      <w:r>
        <w:rPr>
          <w:rFonts w:ascii="宋体" w:hAnsi="宋体" w:eastAsia="宋体" w:cs="宋体"/>
          <w:spacing w:val="5"/>
          <w:sz w:val="23"/>
          <w:szCs w:val="23"/>
        </w:rPr>
        <w:t>企业(含联合体中的中小企业、签订分包意向协议的中小企业) 的具体情况如下</w:t>
      </w:r>
      <w:r>
        <w:rPr>
          <w:rFonts w:ascii="宋体" w:hAnsi="宋体" w:eastAsia="宋体" w:cs="宋体"/>
          <w:spacing w:val="4"/>
          <w:sz w:val="23"/>
          <w:szCs w:val="23"/>
        </w:rPr>
        <w:t>：</w:t>
      </w:r>
    </w:p>
    <w:p>
      <w:pPr>
        <w:tabs>
          <w:tab w:val="left" w:pos="151"/>
          <w:tab w:val="left" w:pos="450"/>
        </w:tabs>
        <w:spacing w:before="2" w:line="375" w:lineRule="auto"/>
        <w:ind w:left="16" w:right="84" w:firstLine="507"/>
        <w:rPr>
          <w:rFonts w:ascii="宋体" w:hAnsi="宋体" w:eastAsia="宋体" w:cs="宋体"/>
          <w:sz w:val="23"/>
          <w:szCs w:val="23"/>
        </w:rPr>
      </w:pPr>
      <w:r>
        <w:rPr>
          <w:rFonts w:ascii="宋体" w:hAnsi="宋体" w:eastAsia="宋体" w:cs="宋体"/>
          <w:spacing w:val="-1"/>
          <w:sz w:val="23"/>
          <w:szCs w:val="23"/>
        </w:rPr>
        <w:t>1.</w:t>
      </w:r>
      <w:r>
        <w:rPr>
          <w:rFonts w:ascii="宋体" w:hAnsi="宋体" w:eastAsia="宋体" w:cs="宋体"/>
          <w:spacing w:val="-1"/>
          <w:sz w:val="23"/>
          <w:szCs w:val="23"/>
          <w:u w:val="single" w:color="auto"/>
        </w:rPr>
        <w:t xml:space="preserve">  (标的名称)  </w:t>
      </w:r>
      <w:r>
        <w:rPr>
          <w:rFonts w:ascii="宋体" w:hAnsi="宋体" w:eastAsia="宋体" w:cs="宋体"/>
          <w:spacing w:val="-1"/>
          <w:sz w:val="23"/>
          <w:szCs w:val="23"/>
        </w:rPr>
        <w:t xml:space="preserve"> ，属于</w:t>
      </w:r>
      <w:r>
        <w:rPr>
          <w:rFonts w:ascii="宋体" w:hAnsi="宋体" w:eastAsia="宋体" w:cs="宋体"/>
          <w:spacing w:val="-1"/>
          <w:sz w:val="23"/>
          <w:szCs w:val="23"/>
          <w:u w:val="single" w:color="auto"/>
        </w:rPr>
        <w:t xml:space="preserve">  (采购文件中明确</w:t>
      </w:r>
      <w:r>
        <w:rPr>
          <w:rFonts w:ascii="宋体" w:hAnsi="宋体" w:eastAsia="宋体" w:cs="宋体"/>
          <w:sz w:val="23"/>
          <w:szCs w:val="23"/>
          <w:u w:val="single" w:color="auto"/>
        </w:rPr>
        <w:t xml:space="preserve">的所属行业)  </w:t>
      </w:r>
      <w:r>
        <w:rPr>
          <w:rFonts w:ascii="宋体" w:hAnsi="宋体" w:eastAsia="宋体" w:cs="宋体"/>
          <w:sz w:val="23"/>
          <w:szCs w:val="23"/>
        </w:rPr>
        <w:t xml:space="preserve"> 行业；制造商为 </w:t>
      </w:r>
      <w:r>
        <w:rPr>
          <w:rFonts w:ascii="宋体" w:hAnsi="宋体" w:eastAsia="宋体" w:cs="宋体"/>
          <w:sz w:val="23"/>
          <w:szCs w:val="23"/>
          <w:u w:val="single" w:color="auto"/>
        </w:rPr>
        <w:tab/>
      </w:r>
      <w:r>
        <w:rPr>
          <w:rFonts w:ascii="宋体" w:hAnsi="宋体" w:eastAsia="宋体" w:cs="宋体"/>
          <w:spacing w:val="6"/>
          <w:sz w:val="23"/>
          <w:szCs w:val="23"/>
          <w:u w:val="single" w:color="auto"/>
        </w:rPr>
        <w:t>(企业名</w:t>
      </w:r>
      <w:r>
        <w:rPr>
          <w:rFonts w:ascii="宋体" w:hAnsi="宋体" w:eastAsia="宋体" w:cs="宋体"/>
          <w:spacing w:val="3"/>
          <w:sz w:val="23"/>
          <w:szCs w:val="23"/>
          <w:u w:val="single" w:color="auto"/>
        </w:rPr>
        <w:t xml:space="preserve">称) </w:t>
      </w:r>
      <w:r>
        <w:rPr>
          <w:rFonts w:ascii="宋体" w:hAnsi="宋体" w:eastAsia="宋体" w:cs="宋体"/>
          <w:spacing w:val="3"/>
          <w:sz w:val="23"/>
          <w:szCs w:val="23"/>
        </w:rPr>
        <w:t>，从业人员</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人，营业收入为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万元，资产总额为</w:t>
      </w:r>
      <w:r>
        <w:rPr>
          <w:rFonts w:ascii="宋体" w:hAnsi="宋体" w:eastAsia="宋体" w:cs="宋体"/>
          <w:spacing w:val="3"/>
          <w:sz w:val="23"/>
          <w:szCs w:val="23"/>
          <w:u w:val="single" w:color="auto"/>
        </w:rPr>
        <w:t xml:space="preserve">  </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6"/>
          <w:sz w:val="23"/>
          <w:szCs w:val="23"/>
        </w:rPr>
        <w:t xml:space="preserve">万元 </w:t>
      </w:r>
      <w:r>
        <w:rPr>
          <w:rFonts w:ascii="宋体" w:hAnsi="宋体" w:eastAsia="宋体" w:cs="宋体"/>
          <w:spacing w:val="4"/>
          <w:position w:val="11"/>
          <w:sz w:val="11"/>
          <w:szCs w:val="11"/>
        </w:rPr>
        <w:t>1</w:t>
      </w:r>
      <w:r>
        <w:rPr>
          <w:rFonts w:ascii="宋体" w:hAnsi="宋体" w:eastAsia="宋体" w:cs="宋体"/>
          <w:spacing w:val="3"/>
          <w:position w:val="11"/>
          <w:sz w:val="11"/>
          <w:szCs w:val="11"/>
        </w:rPr>
        <w:t xml:space="preserve"> </w:t>
      </w:r>
      <w:r>
        <w:rPr>
          <w:rFonts w:ascii="宋体" w:hAnsi="宋体" w:eastAsia="宋体" w:cs="宋体"/>
          <w:spacing w:val="3"/>
          <w:sz w:val="23"/>
          <w:szCs w:val="23"/>
        </w:rPr>
        <w:t>，属于</w:t>
      </w:r>
      <w:r>
        <w:rPr>
          <w:rFonts w:ascii="宋体" w:hAnsi="宋体" w:eastAsia="宋体" w:cs="宋体"/>
          <w:spacing w:val="3"/>
          <w:sz w:val="23"/>
          <w:szCs w:val="23"/>
          <w:u w:val="single" w:color="auto"/>
        </w:rPr>
        <w:t xml:space="preserve"> (中型企业、小型企业、微型企业) </w:t>
      </w:r>
      <w:r>
        <w:rPr>
          <w:rFonts w:ascii="宋体" w:hAnsi="宋体" w:eastAsia="宋体" w:cs="宋体"/>
          <w:spacing w:val="3"/>
          <w:sz w:val="23"/>
          <w:szCs w:val="23"/>
        </w:rPr>
        <w:t>；</w:t>
      </w:r>
    </w:p>
    <w:p>
      <w:pPr>
        <w:tabs>
          <w:tab w:val="left" w:pos="151"/>
          <w:tab w:val="left" w:pos="450"/>
        </w:tabs>
        <w:spacing w:before="2" w:line="375" w:lineRule="auto"/>
        <w:ind w:left="16" w:right="84" w:firstLine="492"/>
        <w:rPr>
          <w:rFonts w:ascii="宋体" w:hAnsi="宋体" w:eastAsia="宋体" w:cs="宋体"/>
          <w:sz w:val="23"/>
          <w:szCs w:val="23"/>
        </w:rPr>
      </w:pPr>
      <w:r>
        <w:rPr>
          <w:rFonts w:ascii="宋体" w:hAnsi="宋体" w:eastAsia="宋体" w:cs="宋体"/>
          <w:spacing w:val="-1"/>
          <w:sz w:val="23"/>
          <w:szCs w:val="23"/>
        </w:rPr>
        <w:t>2.</w:t>
      </w:r>
      <w:r>
        <w:rPr>
          <w:rFonts w:ascii="宋体" w:hAnsi="宋体" w:eastAsia="宋体" w:cs="宋体"/>
          <w:spacing w:val="-1"/>
          <w:sz w:val="23"/>
          <w:szCs w:val="23"/>
          <w:u w:val="single" w:color="auto"/>
        </w:rPr>
        <w:t xml:space="preserve">  (标的名称) </w:t>
      </w:r>
      <w:r>
        <w:rPr>
          <w:rFonts w:ascii="宋体" w:hAnsi="宋体" w:eastAsia="宋体" w:cs="宋体"/>
          <w:sz w:val="23"/>
          <w:szCs w:val="23"/>
          <w:u w:val="single" w:color="auto"/>
        </w:rPr>
        <w:t xml:space="preserve"> </w:t>
      </w:r>
      <w:r>
        <w:rPr>
          <w:rFonts w:ascii="宋体" w:hAnsi="宋体" w:eastAsia="宋体" w:cs="宋体"/>
          <w:sz w:val="23"/>
          <w:szCs w:val="23"/>
        </w:rPr>
        <w:t xml:space="preserve"> ，属于</w:t>
      </w:r>
      <w:r>
        <w:rPr>
          <w:rFonts w:ascii="宋体" w:hAnsi="宋体" w:eastAsia="宋体" w:cs="宋体"/>
          <w:sz w:val="23"/>
          <w:szCs w:val="23"/>
          <w:u w:val="single" w:color="auto"/>
        </w:rPr>
        <w:t xml:space="preserve">  (采购文件中明确的所属行业)  </w:t>
      </w:r>
      <w:r>
        <w:rPr>
          <w:rFonts w:ascii="宋体" w:hAnsi="宋体" w:eastAsia="宋体" w:cs="宋体"/>
          <w:sz w:val="23"/>
          <w:szCs w:val="23"/>
        </w:rPr>
        <w:t xml:space="preserve"> 行业；制造商为 </w:t>
      </w:r>
      <w:r>
        <w:rPr>
          <w:rFonts w:ascii="宋体" w:hAnsi="宋体" w:eastAsia="宋体" w:cs="宋体"/>
          <w:sz w:val="23"/>
          <w:szCs w:val="23"/>
          <w:u w:val="single" w:color="auto"/>
        </w:rPr>
        <w:tab/>
      </w:r>
      <w:r>
        <w:rPr>
          <w:rFonts w:ascii="宋体" w:hAnsi="宋体" w:eastAsia="宋体" w:cs="宋体"/>
          <w:spacing w:val="6"/>
          <w:sz w:val="23"/>
          <w:szCs w:val="23"/>
          <w:u w:val="single" w:color="auto"/>
        </w:rPr>
        <w:t>(企业名</w:t>
      </w:r>
      <w:r>
        <w:rPr>
          <w:rFonts w:ascii="宋体" w:hAnsi="宋体" w:eastAsia="宋体" w:cs="宋体"/>
          <w:spacing w:val="3"/>
          <w:sz w:val="23"/>
          <w:szCs w:val="23"/>
          <w:u w:val="single" w:color="auto"/>
        </w:rPr>
        <w:t xml:space="preserve">称) </w:t>
      </w:r>
      <w:r>
        <w:rPr>
          <w:rFonts w:ascii="宋体" w:hAnsi="宋体" w:eastAsia="宋体" w:cs="宋体"/>
          <w:spacing w:val="3"/>
          <w:sz w:val="23"/>
          <w:szCs w:val="23"/>
        </w:rPr>
        <w:t>，从业人员</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人，营业收入为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万元，资产总额为</w:t>
      </w:r>
      <w:r>
        <w:rPr>
          <w:rFonts w:ascii="宋体" w:hAnsi="宋体" w:eastAsia="宋体" w:cs="宋体"/>
          <w:spacing w:val="3"/>
          <w:sz w:val="23"/>
          <w:szCs w:val="23"/>
          <w:u w:val="single" w:color="auto"/>
        </w:rPr>
        <w:t xml:space="preserve">  </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12"/>
          <w:sz w:val="23"/>
          <w:szCs w:val="23"/>
        </w:rPr>
        <w:t>万</w:t>
      </w:r>
      <w:r>
        <w:rPr>
          <w:rFonts w:ascii="宋体" w:hAnsi="宋体" w:eastAsia="宋体" w:cs="宋体"/>
          <w:spacing w:val="8"/>
          <w:sz w:val="23"/>
          <w:szCs w:val="23"/>
        </w:rPr>
        <w:t>元，属于</w:t>
      </w:r>
      <w:r>
        <w:rPr>
          <w:rFonts w:ascii="宋体" w:hAnsi="宋体" w:eastAsia="宋体" w:cs="宋体"/>
          <w:spacing w:val="8"/>
          <w:sz w:val="23"/>
          <w:szCs w:val="23"/>
          <w:u w:val="single" w:color="auto"/>
        </w:rPr>
        <w:t xml:space="preserve"> (中型企业、小型企业、微型企业) </w:t>
      </w:r>
      <w:r>
        <w:rPr>
          <w:rFonts w:ascii="宋体" w:hAnsi="宋体" w:eastAsia="宋体" w:cs="宋体"/>
          <w:spacing w:val="8"/>
          <w:sz w:val="23"/>
          <w:szCs w:val="23"/>
        </w:rPr>
        <w:t>；</w:t>
      </w:r>
    </w:p>
    <w:p>
      <w:pPr>
        <w:spacing w:line="370" w:lineRule="exact"/>
        <w:ind w:left="760"/>
        <w:rPr>
          <w:rFonts w:ascii="宋体" w:hAnsi="宋体" w:eastAsia="宋体" w:cs="宋体"/>
          <w:sz w:val="23"/>
          <w:szCs w:val="23"/>
        </w:rPr>
      </w:pPr>
      <w:r>
        <w:rPr>
          <w:rFonts w:ascii="宋体" w:hAnsi="宋体" w:eastAsia="宋体" w:cs="宋体"/>
          <w:spacing w:val="5"/>
          <w:position w:val="3"/>
          <w:sz w:val="23"/>
          <w:szCs w:val="23"/>
        </w:rPr>
        <w:t>……</w:t>
      </w:r>
    </w:p>
    <w:p>
      <w:pPr>
        <w:spacing w:before="97" w:line="376" w:lineRule="auto"/>
        <w:ind w:left="29" w:right="84" w:firstLine="503"/>
        <w:rPr>
          <w:rFonts w:ascii="宋体" w:hAnsi="宋体" w:eastAsia="宋体" w:cs="宋体"/>
          <w:sz w:val="23"/>
          <w:szCs w:val="23"/>
        </w:rPr>
      </w:pPr>
      <w:r>
        <w:rPr>
          <w:rFonts w:ascii="宋体" w:hAnsi="宋体" w:eastAsia="宋体" w:cs="宋体"/>
          <w:spacing w:val="6"/>
          <w:sz w:val="23"/>
          <w:szCs w:val="23"/>
        </w:rPr>
        <w:t>以上企业，不属于大企业的分支机构，不存在控股股东为大企业的情形，</w:t>
      </w:r>
      <w:r>
        <w:rPr>
          <w:rFonts w:ascii="宋体" w:hAnsi="宋体" w:eastAsia="宋体" w:cs="宋体"/>
          <w:spacing w:val="3"/>
          <w:sz w:val="23"/>
          <w:szCs w:val="23"/>
        </w:rPr>
        <w:t>也</w:t>
      </w:r>
      <w:r>
        <w:rPr>
          <w:rFonts w:ascii="宋体" w:hAnsi="宋体" w:eastAsia="宋体" w:cs="宋体"/>
          <w:spacing w:val="16"/>
          <w:sz w:val="23"/>
          <w:szCs w:val="23"/>
        </w:rPr>
        <w:t>不</w:t>
      </w:r>
      <w:r>
        <w:rPr>
          <w:rFonts w:ascii="宋体" w:hAnsi="宋体" w:eastAsia="宋体" w:cs="宋体"/>
          <w:spacing w:val="14"/>
          <w:sz w:val="23"/>
          <w:szCs w:val="23"/>
        </w:rPr>
        <w:t>存</w:t>
      </w:r>
      <w:r>
        <w:rPr>
          <w:rFonts w:ascii="宋体" w:hAnsi="宋体" w:eastAsia="宋体" w:cs="宋体"/>
          <w:spacing w:val="8"/>
          <w:sz w:val="23"/>
          <w:szCs w:val="23"/>
        </w:rPr>
        <w:t>在与大企业的负责人为同一人的情形。</w:t>
      </w: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468" w:lineRule="exact"/>
        <w:ind w:left="3989"/>
        <w:rPr>
          <w:rFonts w:ascii="宋体" w:hAnsi="宋体" w:eastAsia="宋体" w:cs="宋体"/>
          <w:sz w:val="23"/>
          <w:szCs w:val="23"/>
        </w:rPr>
      </w:pPr>
      <w:r>
        <w:rPr>
          <w:rFonts w:ascii="宋体" w:hAnsi="宋体" w:eastAsia="宋体" w:cs="宋体"/>
          <w:spacing w:val="8"/>
          <w:position w:val="17"/>
          <w:sz w:val="23"/>
          <w:szCs w:val="23"/>
        </w:rPr>
        <w:t>企</w:t>
      </w:r>
      <w:r>
        <w:rPr>
          <w:rFonts w:ascii="宋体" w:hAnsi="宋体" w:eastAsia="宋体" w:cs="宋体"/>
          <w:spacing w:val="6"/>
          <w:position w:val="17"/>
          <w:sz w:val="23"/>
          <w:szCs w:val="23"/>
        </w:rPr>
        <w:t>业名称 (盖章) ：</w:t>
      </w:r>
    </w:p>
    <w:p>
      <w:pPr>
        <w:spacing w:before="1" w:line="228" w:lineRule="auto"/>
        <w:ind w:left="4027"/>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454" w:lineRule="auto"/>
        <w:rPr>
          <w:rFonts w:ascii="Arial"/>
          <w:sz w:val="21"/>
        </w:rPr>
      </w:pPr>
    </w:p>
    <w:p>
      <w:pPr>
        <w:spacing w:before="72" w:line="220" w:lineRule="auto"/>
        <w:ind w:left="577"/>
        <w:rPr>
          <w:rFonts w:ascii="宋体" w:hAnsi="宋体" w:eastAsia="宋体" w:cs="宋体"/>
          <w:sz w:val="22"/>
          <w:szCs w:val="22"/>
        </w:rPr>
      </w:pPr>
      <w:r>
        <w:rPr>
          <w:rFonts w:ascii="宋体" w:hAnsi="宋体" w:eastAsia="宋体" w:cs="宋体"/>
          <w:spacing w:val="-4"/>
          <w:sz w:val="22"/>
          <w:szCs w:val="22"/>
        </w:rPr>
        <w:t>说</w:t>
      </w:r>
      <w:r>
        <w:rPr>
          <w:rFonts w:ascii="宋体" w:hAnsi="宋体" w:eastAsia="宋体" w:cs="宋体"/>
          <w:spacing w:val="-3"/>
          <w:sz w:val="22"/>
          <w:szCs w:val="22"/>
        </w:rPr>
        <w:t>明：</w:t>
      </w:r>
    </w:p>
    <w:p>
      <w:pPr>
        <w:spacing w:before="164" w:line="360" w:lineRule="auto"/>
        <w:ind w:left="24" w:right="83" w:firstLine="554"/>
        <w:rPr>
          <w:rFonts w:ascii="宋体" w:hAnsi="宋体" w:eastAsia="宋体" w:cs="宋体"/>
          <w:sz w:val="22"/>
          <w:szCs w:val="22"/>
        </w:rPr>
      </w:pPr>
      <w:r>
        <w:rPr>
          <w:rFonts w:ascii="宋体" w:hAnsi="宋体" w:eastAsia="宋体" w:cs="宋体"/>
          <w:spacing w:val="-2"/>
          <w:sz w:val="22"/>
          <w:szCs w:val="22"/>
        </w:rPr>
        <w:t>从业人员、营业收入、资产总额填报上一年度数据</w:t>
      </w:r>
      <w:r>
        <w:rPr>
          <w:rFonts w:ascii="宋体" w:hAnsi="宋体" w:eastAsia="宋体" w:cs="宋体"/>
          <w:spacing w:val="-1"/>
          <w:sz w:val="22"/>
          <w:szCs w:val="22"/>
        </w:rPr>
        <w:t>，无上一年度数据的新成立企业可不填报。</w:t>
      </w:r>
      <w:r>
        <w:rPr>
          <w:rFonts w:ascii="宋体" w:hAnsi="宋体" w:eastAsia="宋体" w:cs="宋体"/>
          <w:spacing w:val="2"/>
          <w:sz w:val="22"/>
          <w:szCs w:val="22"/>
        </w:rPr>
        <w:t>如不</w:t>
      </w:r>
      <w:r>
        <w:rPr>
          <w:rFonts w:ascii="宋体" w:hAnsi="宋体" w:eastAsia="宋体" w:cs="宋体"/>
          <w:spacing w:val="1"/>
          <w:sz w:val="22"/>
          <w:szCs w:val="22"/>
        </w:rPr>
        <w:t>是该类企业则不需提供相关声明，若提供虚假材料谋取中标、成交的，将按</w:t>
      </w:r>
      <w:r>
        <w:rPr>
          <w:rFonts w:ascii="宋体" w:hAnsi="宋体" w:eastAsia="宋体" w:cs="宋体"/>
          <w:sz w:val="22"/>
          <w:szCs w:val="22"/>
        </w:rPr>
        <w:t xml:space="preserve"> </w:t>
      </w:r>
      <w:r>
        <w:rPr>
          <w:rFonts w:ascii="宋体" w:hAnsi="宋体" w:eastAsia="宋体" w:cs="宋体"/>
          <w:spacing w:val="-2"/>
          <w:sz w:val="22"/>
          <w:szCs w:val="22"/>
        </w:rPr>
        <w:t>照《政府采购法》第七十七条规定对供应商处以采购金额千分之五以</w:t>
      </w:r>
      <w:r>
        <w:rPr>
          <w:rFonts w:ascii="宋体" w:hAnsi="宋体" w:eastAsia="宋体" w:cs="宋体"/>
          <w:spacing w:val="-1"/>
          <w:sz w:val="22"/>
          <w:szCs w:val="22"/>
        </w:rPr>
        <w:t>上千分之十以下的</w:t>
      </w:r>
      <w:r>
        <w:rPr>
          <w:rFonts w:ascii="宋体" w:hAnsi="宋体" w:eastAsia="宋体" w:cs="宋体"/>
          <w:sz w:val="22"/>
          <w:szCs w:val="22"/>
        </w:rPr>
        <w:t xml:space="preserve"> </w:t>
      </w:r>
      <w:r>
        <w:rPr>
          <w:rFonts w:ascii="宋体" w:hAnsi="宋体" w:eastAsia="宋体" w:cs="宋体"/>
          <w:spacing w:val="-2"/>
          <w:sz w:val="22"/>
          <w:szCs w:val="22"/>
        </w:rPr>
        <w:t>罚款，列入不良行为记录名单，在一至三年内</w:t>
      </w:r>
      <w:r>
        <w:rPr>
          <w:rFonts w:ascii="宋体" w:hAnsi="宋体" w:eastAsia="宋体" w:cs="宋体"/>
          <w:spacing w:val="-1"/>
          <w:sz w:val="22"/>
          <w:szCs w:val="22"/>
        </w:rPr>
        <w:t>禁止参加政府采购活动，有违法所得的，</w:t>
      </w:r>
      <w:r>
        <w:rPr>
          <w:rFonts w:ascii="宋体" w:hAnsi="宋体" w:eastAsia="宋体" w:cs="宋体"/>
          <w:sz w:val="22"/>
          <w:szCs w:val="22"/>
        </w:rPr>
        <w:t xml:space="preserve"> </w:t>
      </w:r>
      <w:r>
        <w:rPr>
          <w:rFonts w:ascii="宋体" w:hAnsi="宋体" w:eastAsia="宋体" w:cs="宋体"/>
          <w:spacing w:val="-2"/>
          <w:sz w:val="22"/>
          <w:szCs w:val="22"/>
        </w:rPr>
        <w:t>并处没收违法所得，情节严重的，由工商行政管理机关吊销营业执照</w:t>
      </w:r>
      <w:r>
        <w:rPr>
          <w:rFonts w:ascii="宋体" w:hAnsi="宋体" w:eastAsia="宋体" w:cs="宋体"/>
          <w:spacing w:val="-1"/>
          <w:sz w:val="22"/>
          <w:szCs w:val="22"/>
        </w:rPr>
        <w:t>；构成犯罪的，依</w:t>
      </w:r>
      <w:r>
        <w:rPr>
          <w:rFonts w:ascii="宋体" w:hAnsi="宋体" w:eastAsia="宋体" w:cs="宋体"/>
          <w:sz w:val="22"/>
          <w:szCs w:val="22"/>
        </w:rPr>
        <w:t xml:space="preserve"> </w:t>
      </w:r>
      <w:r>
        <w:rPr>
          <w:rFonts w:ascii="宋体" w:hAnsi="宋体" w:eastAsia="宋体" w:cs="宋体"/>
          <w:spacing w:val="-2"/>
          <w:sz w:val="22"/>
          <w:szCs w:val="22"/>
        </w:rPr>
        <w:t>法</w:t>
      </w:r>
      <w:r>
        <w:rPr>
          <w:rFonts w:ascii="宋体" w:hAnsi="宋体" w:eastAsia="宋体" w:cs="宋体"/>
          <w:spacing w:val="-1"/>
          <w:sz w:val="22"/>
          <w:szCs w:val="22"/>
        </w:rPr>
        <w:t>追究刑事责任。</w:t>
      </w:r>
    </w:p>
    <w:p>
      <w:pPr>
        <w:sectPr>
          <w:headerReference r:id="rId32" w:type="default"/>
          <w:footerReference r:id="rId33" w:type="default"/>
          <w:pgSz w:w="11906" w:h="16839"/>
          <w:pgMar w:top="1113" w:right="1717" w:bottom="1171" w:left="1785" w:header="1104" w:footer="994" w:gutter="0"/>
          <w:pgNumType w:fmt="decimal"/>
          <w:cols w:space="720" w:num="1"/>
        </w:sectPr>
      </w:pPr>
    </w:p>
    <w:p>
      <w:pPr>
        <w:spacing w:line="392" w:lineRule="auto"/>
        <w:rPr>
          <w:rFonts w:ascii="Arial"/>
          <w:sz w:val="21"/>
        </w:rPr>
      </w:pPr>
    </w:p>
    <w:p>
      <w:pPr>
        <w:spacing w:before="95" w:line="225" w:lineRule="auto"/>
        <w:ind w:left="51"/>
        <w:rPr>
          <w:rFonts w:ascii="宋体" w:hAnsi="宋体" w:eastAsia="宋体" w:cs="宋体"/>
          <w:sz w:val="29"/>
          <w:szCs w:val="29"/>
        </w:rPr>
      </w:pPr>
      <w:r>
        <w:rPr>
          <w:rFonts w:ascii="宋体" w:hAnsi="宋体" w:eastAsia="宋体" w:cs="宋体"/>
          <w:spacing w:val="-20"/>
          <w:sz w:val="29"/>
          <w:szCs w:val="29"/>
          <w14:textOutline w14:w="5448" w14:cap="sq" w14:cmpd="sng">
            <w14:solidFill>
              <w14:srgbClr w14:val="000000"/>
            </w14:solidFill>
            <w14:prstDash w14:val="solid"/>
            <w14:bevel/>
          </w14:textOutline>
        </w:rPr>
        <w:t>附</w:t>
      </w:r>
      <w:r>
        <w:rPr>
          <w:rFonts w:ascii="宋体" w:hAnsi="宋体" w:eastAsia="宋体" w:cs="宋体"/>
          <w:spacing w:val="-16"/>
          <w:sz w:val="29"/>
          <w:szCs w:val="29"/>
          <w14:textOutline w14:w="5448" w14:cap="sq" w14:cmpd="sng">
            <w14:solidFill>
              <w14:srgbClr w14:val="000000"/>
            </w14:solidFill>
            <w14:prstDash w14:val="solid"/>
            <w14:bevel/>
          </w14:textOutline>
        </w:rPr>
        <w:t>件</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7：</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(如有)</w:t>
      </w:r>
    </w:p>
    <w:p>
      <w:pPr>
        <w:spacing w:before="270" w:line="226" w:lineRule="auto"/>
        <w:ind w:left="2521"/>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残疾人福利性单位声明函</w:t>
      </w:r>
    </w:p>
    <w:p>
      <w:pPr>
        <w:spacing w:line="303" w:lineRule="auto"/>
        <w:rPr>
          <w:rFonts w:ascii="Arial"/>
          <w:sz w:val="21"/>
        </w:rPr>
      </w:pPr>
    </w:p>
    <w:p>
      <w:pPr>
        <w:spacing w:line="304" w:lineRule="auto"/>
        <w:rPr>
          <w:rFonts w:ascii="Arial"/>
          <w:sz w:val="21"/>
        </w:rPr>
      </w:pPr>
    </w:p>
    <w:p>
      <w:pPr>
        <w:spacing w:before="75" w:line="376" w:lineRule="auto"/>
        <w:ind w:left="26" w:firstLine="480"/>
        <w:rPr>
          <w:rFonts w:ascii="宋体" w:hAnsi="宋体" w:eastAsia="宋体" w:cs="宋体"/>
          <w:sz w:val="23"/>
          <w:szCs w:val="23"/>
        </w:rPr>
      </w:pPr>
      <w:r>
        <w:rPr>
          <w:rFonts w:ascii="宋体" w:hAnsi="宋体" w:eastAsia="宋体" w:cs="宋体"/>
          <w:spacing w:val="12"/>
          <w:sz w:val="23"/>
          <w:szCs w:val="23"/>
        </w:rPr>
        <w:t>本单</w:t>
      </w:r>
      <w:r>
        <w:rPr>
          <w:rFonts w:ascii="宋体" w:hAnsi="宋体" w:eastAsia="宋体" w:cs="宋体"/>
          <w:spacing w:val="11"/>
          <w:sz w:val="23"/>
          <w:szCs w:val="23"/>
        </w:rPr>
        <w:t>位</w:t>
      </w:r>
      <w:r>
        <w:rPr>
          <w:rFonts w:ascii="宋体" w:hAnsi="宋体" w:eastAsia="宋体" w:cs="宋体"/>
          <w:spacing w:val="6"/>
          <w:sz w:val="23"/>
          <w:szCs w:val="23"/>
        </w:rPr>
        <w:t>郑重声明，根据《财政部民政部中国残疾人联合会关于促进残疾人</w:t>
      </w:r>
      <w:r>
        <w:rPr>
          <w:rFonts w:ascii="宋体" w:hAnsi="宋体" w:eastAsia="宋体" w:cs="宋体"/>
          <w:sz w:val="23"/>
          <w:szCs w:val="23"/>
        </w:rPr>
        <w:t xml:space="preserve"> </w:t>
      </w:r>
      <w:r>
        <w:rPr>
          <w:rFonts w:ascii="宋体" w:hAnsi="宋体" w:eastAsia="宋体" w:cs="宋体"/>
          <w:spacing w:val="1"/>
          <w:sz w:val="23"/>
          <w:szCs w:val="23"/>
        </w:rPr>
        <w:t>就业政府采购政策的通知</w:t>
      </w:r>
      <w:r>
        <w:rPr>
          <w:rFonts w:ascii="宋体" w:hAnsi="宋体" w:eastAsia="宋体" w:cs="宋体"/>
          <w:sz w:val="23"/>
          <w:szCs w:val="23"/>
        </w:rPr>
        <w:t xml:space="preserve">》(财库〔2017〕141号) 的规定，本单位为符合条件 </w:t>
      </w:r>
      <w:r>
        <w:rPr>
          <w:rFonts w:ascii="宋体" w:hAnsi="宋体" w:eastAsia="宋体" w:cs="宋体"/>
          <w:spacing w:val="10"/>
          <w:sz w:val="23"/>
          <w:szCs w:val="23"/>
        </w:rPr>
        <w:t>的残</w:t>
      </w:r>
      <w:r>
        <w:rPr>
          <w:rFonts w:ascii="宋体" w:hAnsi="宋体" w:eastAsia="宋体" w:cs="宋体"/>
          <w:spacing w:val="6"/>
          <w:sz w:val="23"/>
          <w:szCs w:val="23"/>
        </w:rPr>
        <w:t>疾</w:t>
      </w:r>
      <w:r>
        <w:rPr>
          <w:rFonts w:ascii="宋体" w:hAnsi="宋体" w:eastAsia="宋体" w:cs="宋体"/>
          <w:spacing w:val="5"/>
          <w:sz w:val="23"/>
          <w:szCs w:val="23"/>
        </w:rPr>
        <w:t>人福利性单位，且本单位参加</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单位的</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项目采购活</w:t>
      </w:r>
      <w:r>
        <w:rPr>
          <w:rFonts w:ascii="宋体" w:hAnsi="宋体" w:eastAsia="宋体" w:cs="宋体"/>
          <w:sz w:val="23"/>
          <w:szCs w:val="23"/>
        </w:rPr>
        <w:t xml:space="preserve"> </w:t>
      </w:r>
      <w:r>
        <w:rPr>
          <w:rFonts w:ascii="宋体" w:hAnsi="宋体" w:eastAsia="宋体" w:cs="宋体"/>
          <w:spacing w:val="10"/>
          <w:sz w:val="23"/>
          <w:szCs w:val="23"/>
        </w:rPr>
        <w:t>动</w:t>
      </w:r>
      <w:r>
        <w:rPr>
          <w:rFonts w:ascii="宋体" w:hAnsi="宋体" w:eastAsia="宋体" w:cs="宋体"/>
          <w:spacing w:val="9"/>
          <w:sz w:val="23"/>
          <w:szCs w:val="23"/>
        </w:rPr>
        <w:t>提供本单位制造的货物 (由本单位承担工程/提供服务) ，或者提供其他残疾</w:t>
      </w:r>
      <w:r>
        <w:rPr>
          <w:rFonts w:ascii="宋体" w:hAnsi="宋体" w:eastAsia="宋体" w:cs="宋体"/>
          <w:sz w:val="23"/>
          <w:szCs w:val="23"/>
        </w:rPr>
        <w:t xml:space="preserve"> </w:t>
      </w:r>
      <w:r>
        <w:rPr>
          <w:rFonts w:ascii="宋体" w:hAnsi="宋体" w:eastAsia="宋体" w:cs="宋体"/>
          <w:spacing w:val="11"/>
          <w:sz w:val="23"/>
          <w:szCs w:val="23"/>
        </w:rPr>
        <w:t>人</w:t>
      </w:r>
      <w:r>
        <w:rPr>
          <w:rFonts w:ascii="宋体" w:hAnsi="宋体" w:eastAsia="宋体" w:cs="宋体"/>
          <w:spacing w:val="8"/>
          <w:sz w:val="23"/>
          <w:szCs w:val="23"/>
        </w:rPr>
        <w:t>福利性单位制造的货物 (不包括使用非残疾人福利性单位注册商标的货物) 。</w:t>
      </w:r>
    </w:p>
    <w:p>
      <w:pPr>
        <w:spacing w:line="223" w:lineRule="auto"/>
        <w:ind w:left="506"/>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468" w:lineRule="exact"/>
        <w:ind w:left="3867"/>
        <w:rPr>
          <w:rFonts w:ascii="宋体" w:hAnsi="宋体" w:eastAsia="宋体" w:cs="宋体"/>
          <w:sz w:val="23"/>
          <w:szCs w:val="23"/>
        </w:rPr>
      </w:pPr>
      <w:r>
        <w:rPr>
          <w:rFonts w:ascii="宋体" w:hAnsi="宋体" w:eastAsia="宋体" w:cs="宋体"/>
          <w:spacing w:val="9"/>
          <w:position w:val="17"/>
          <w:sz w:val="23"/>
          <w:szCs w:val="23"/>
        </w:rPr>
        <w:t>单</w:t>
      </w:r>
      <w:r>
        <w:rPr>
          <w:rFonts w:ascii="宋体" w:hAnsi="宋体" w:eastAsia="宋体" w:cs="宋体"/>
          <w:spacing w:val="6"/>
          <w:position w:val="17"/>
          <w:sz w:val="23"/>
          <w:szCs w:val="23"/>
        </w:rPr>
        <w:t>位名称 (盖章) ：</w:t>
      </w:r>
    </w:p>
    <w:p>
      <w:pPr>
        <w:spacing w:line="228" w:lineRule="auto"/>
        <w:ind w:left="3907"/>
        <w:rPr>
          <w:rFonts w:ascii="宋体" w:hAnsi="宋体" w:eastAsia="宋体" w:cs="宋体"/>
          <w:sz w:val="23"/>
          <w:szCs w:val="23"/>
        </w:rPr>
      </w:pPr>
      <w:r>
        <w:rPr>
          <w:rFonts w:ascii="宋体" w:hAnsi="宋体" w:eastAsia="宋体" w:cs="宋体"/>
          <w:spacing w:val="-5"/>
          <w:sz w:val="23"/>
          <w:szCs w:val="23"/>
        </w:rPr>
        <w:t>日</w:t>
      </w:r>
      <w:r>
        <w:rPr>
          <w:rFonts w:ascii="宋体" w:hAnsi="宋体" w:eastAsia="宋体" w:cs="宋体"/>
          <w:spacing w:val="-4"/>
          <w:sz w:val="23"/>
          <w:szCs w:val="23"/>
        </w:rPr>
        <w:t xml:space="preserve">  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376" w:lineRule="auto"/>
        <w:ind w:left="24" w:right="58"/>
        <w:rPr>
          <w:rFonts w:ascii="宋体" w:hAnsi="宋体" w:eastAsia="宋体" w:cs="宋体"/>
          <w:sz w:val="23"/>
          <w:szCs w:val="23"/>
        </w:rPr>
      </w:pPr>
      <w:r>
        <w:rPr>
          <w:rFonts w:ascii="宋体" w:hAnsi="宋体" w:eastAsia="宋体" w:cs="宋体"/>
          <w:spacing w:val="12"/>
          <w:sz w:val="23"/>
          <w:szCs w:val="23"/>
        </w:rPr>
        <w:t>注：1</w:t>
      </w:r>
      <w:r>
        <w:rPr>
          <w:rFonts w:ascii="宋体" w:hAnsi="宋体" w:eastAsia="宋体" w:cs="宋体"/>
          <w:spacing w:val="8"/>
          <w:sz w:val="23"/>
          <w:szCs w:val="23"/>
        </w:rPr>
        <w:t>.</w:t>
      </w:r>
      <w:r>
        <w:rPr>
          <w:rFonts w:ascii="宋体" w:hAnsi="宋体" w:eastAsia="宋体" w:cs="宋体"/>
          <w:spacing w:val="6"/>
          <w:sz w:val="23"/>
          <w:szCs w:val="23"/>
        </w:rPr>
        <w:t>投标人应仔细阅读《财政部民政部中国残疾人联合会关于促进残疾人就</w:t>
      </w:r>
      <w:r>
        <w:rPr>
          <w:rFonts w:ascii="宋体" w:hAnsi="宋体" w:eastAsia="宋体" w:cs="宋体"/>
          <w:sz w:val="23"/>
          <w:szCs w:val="23"/>
        </w:rPr>
        <w:t xml:space="preserve"> </w:t>
      </w:r>
      <w:r>
        <w:rPr>
          <w:rFonts w:ascii="宋体" w:hAnsi="宋体" w:eastAsia="宋体" w:cs="宋体"/>
          <w:spacing w:val="7"/>
          <w:sz w:val="23"/>
          <w:szCs w:val="23"/>
        </w:rPr>
        <w:t>业政府采购政策的通知》，并如实填写本表，符合条件的投标人未按上述要求</w:t>
      </w:r>
      <w:r>
        <w:rPr>
          <w:rFonts w:ascii="宋体" w:hAnsi="宋体" w:eastAsia="宋体" w:cs="宋体"/>
          <w:spacing w:val="2"/>
          <w:sz w:val="23"/>
          <w:szCs w:val="23"/>
        </w:rPr>
        <w:t>提</w:t>
      </w:r>
      <w:r>
        <w:rPr>
          <w:rFonts w:ascii="宋体" w:hAnsi="宋体" w:eastAsia="宋体" w:cs="宋体"/>
          <w:spacing w:val="16"/>
          <w:sz w:val="23"/>
          <w:szCs w:val="23"/>
        </w:rPr>
        <w:t>供</w:t>
      </w:r>
      <w:r>
        <w:rPr>
          <w:rFonts w:ascii="宋体" w:hAnsi="宋体" w:eastAsia="宋体" w:cs="宋体"/>
          <w:spacing w:val="11"/>
          <w:sz w:val="23"/>
          <w:szCs w:val="23"/>
        </w:rPr>
        <w:t>、</w:t>
      </w:r>
      <w:r>
        <w:rPr>
          <w:rFonts w:ascii="宋体" w:hAnsi="宋体" w:eastAsia="宋体" w:cs="宋体"/>
          <w:spacing w:val="8"/>
          <w:sz w:val="23"/>
          <w:szCs w:val="23"/>
        </w:rPr>
        <w:t>填写的，评审时不予以考虑。</w:t>
      </w:r>
    </w:p>
    <w:p>
      <w:pPr>
        <w:spacing w:before="6" w:line="378" w:lineRule="auto"/>
        <w:ind w:left="25" w:right="18" w:firstLine="2"/>
        <w:rPr>
          <w:rFonts w:ascii="宋体" w:hAnsi="宋体" w:eastAsia="宋体" w:cs="宋体"/>
          <w:sz w:val="23"/>
          <w:szCs w:val="23"/>
        </w:rPr>
      </w:pPr>
      <w:r>
        <w:rPr>
          <w:rFonts w:ascii="宋体" w:hAnsi="宋体" w:eastAsia="宋体" w:cs="宋体"/>
          <w:spacing w:val="12"/>
          <w:sz w:val="23"/>
          <w:szCs w:val="23"/>
        </w:rPr>
        <w:t>2.如</w:t>
      </w:r>
      <w:r>
        <w:rPr>
          <w:rFonts w:ascii="宋体" w:hAnsi="宋体" w:eastAsia="宋体" w:cs="宋体"/>
          <w:spacing w:val="11"/>
          <w:sz w:val="23"/>
          <w:szCs w:val="23"/>
        </w:rPr>
        <w:t>不</w:t>
      </w:r>
      <w:r>
        <w:rPr>
          <w:rFonts w:ascii="宋体" w:hAnsi="宋体" w:eastAsia="宋体" w:cs="宋体"/>
          <w:spacing w:val="6"/>
          <w:sz w:val="23"/>
          <w:szCs w:val="23"/>
        </w:rPr>
        <w:t>是该类企业则不需提供相关声明，若提供虚假材料谋取中标、成交的，将</w:t>
      </w:r>
      <w:r>
        <w:rPr>
          <w:rFonts w:ascii="宋体" w:hAnsi="宋体" w:eastAsia="宋体" w:cs="宋体"/>
          <w:sz w:val="23"/>
          <w:szCs w:val="23"/>
        </w:rPr>
        <w:t xml:space="preserve"> </w:t>
      </w:r>
      <w:r>
        <w:rPr>
          <w:rFonts w:ascii="宋体" w:hAnsi="宋体" w:eastAsia="宋体" w:cs="宋体"/>
          <w:spacing w:val="7"/>
          <w:sz w:val="23"/>
          <w:szCs w:val="23"/>
        </w:rPr>
        <w:t>按照《政府采购法》第七十七条规定对供应商处以采购金额千分之五以上千分</w:t>
      </w:r>
      <w:r>
        <w:rPr>
          <w:rFonts w:ascii="宋体" w:hAnsi="宋体" w:eastAsia="宋体" w:cs="宋体"/>
          <w:spacing w:val="4"/>
          <w:sz w:val="23"/>
          <w:szCs w:val="23"/>
        </w:rPr>
        <w:t>之</w:t>
      </w:r>
      <w:r>
        <w:rPr>
          <w:rFonts w:ascii="宋体" w:hAnsi="宋体" w:eastAsia="宋体" w:cs="宋体"/>
          <w:sz w:val="23"/>
          <w:szCs w:val="23"/>
        </w:rPr>
        <w:t xml:space="preserve"> </w:t>
      </w:r>
      <w:r>
        <w:rPr>
          <w:rFonts w:ascii="宋体" w:hAnsi="宋体" w:eastAsia="宋体" w:cs="宋体"/>
          <w:spacing w:val="10"/>
          <w:sz w:val="23"/>
          <w:szCs w:val="23"/>
        </w:rPr>
        <w:t>十</w:t>
      </w:r>
      <w:r>
        <w:rPr>
          <w:rFonts w:ascii="宋体" w:hAnsi="宋体" w:eastAsia="宋体" w:cs="宋体"/>
          <w:spacing w:val="8"/>
          <w:sz w:val="23"/>
          <w:szCs w:val="23"/>
        </w:rPr>
        <w:t>以下的罚款，列入不良行为记录名单，在一至三年内禁止参加政府采购活动，</w:t>
      </w:r>
      <w:r>
        <w:rPr>
          <w:rFonts w:ascii="宋体" w:hAnsi="宋体" w:eastAsia="宋体" w:cs="宋体"/>
          <w:spacing w:val="7"/>
          <w:sz w:val="23"/>
          <w:szCs w:val="23"/>
        </w:rPr>
        <w:t>有违法所得的，并处没收违法所得，情节严重的，由工商行政管理机关吊销营</w:t>
      </w:r>
      <w:r>
        <w:rPr>
          <w:rFonts w:ascii="宋体" w:hAnsi="宋体" w:eastAsia="宋体" w:cs="宋体"/>
          <w:spacing w:val="4"/>
          <w:sz w:val="23"/>
          <w:szCs w:val="23"/>
        </w:rPr>
        <w:t>业</w:t>
      </w:r>
      <w:r>
        <w:rPr>
          <w:rFonts w:ascii="宋体" w:hAnsi="宋体" w:eastAsia="宋体" w:cs="宋体"/>
          <w:sz w:val="23"/>
          <w:szCs w:val="23"/>
        </w:rPr>
        <w:t xml:space="preserve"> </w:t>
      </w:r>
      <w:r>
        <w:rPr>
          <w:rFonts w:ascii="宋体" w:hAnsi="宋体" w:eastAsia="宋体" w:cs="宋体"/>
          <w:spacing w:val="9"/>
          <w:sz w:val="23"/>
          <w:szCs w:val="23"/>
        </w:rPr>
        <w:t>执照；构成犯罪的，依法追究刑事责任</w:t>
      </w:r>
      <w:r>
        <w:rPr>
          <w:rFonts w:ascii="宋体" w:hAnsi="宋体" w:eastAsia="宋体" w:cs="宋体"/>
          <w:spacing w:val="7"/>
          <w:sz w:val="23"/>
          <w:szCs w:val="23"/>
        </w:rPr>
        <w:t>。</w:t>
      </w:r>
    </w:p>
    <w:p>
      <w:pPr>
        <w:sectPr>
          <w:headerReference r:id="rId34" w:type="default"/>
          <w:footerReference r:id="rId35" w:type="default"/>
          <w:pgSz w:w="11906" w:h="16839"/>
          <w:pgMar w:top="1113" w:right="1743" w:bottom="1171" w:left="1785" w:header="1104" w:footer="992" w:gutter="0"/>
          <w:pgNumType w:fmt="decimal"/>
          <w:cols w:space="720" w:num="1"/>
        </w:sectPr>
      </w:pPr>
    </w:p>
    <w:p>
      <w:pPr>
        <w:spacing w:line="392" w:lineRule="auto"/>
        <w:rPr>
          <w:rFonts w:ascii="Arial"/>
          <w:sz w:val="21"/>
        </w:rPr>
      </w:pPr>
    </w:p>
    <w:p>
      <w:pPr>
        <w:spacing w:before="95" w:line="225" w:lineRule="auto"/>
        <w:ind w:left="51"/>
        <w:rPr>
          <w:rFonts w:ascii="宋体" w:hAnsi="宋体" w:eastAsia="宋体" w:cs="宋体"/>
          <w:sz w:val="29"/>
          <w:szCs w:val="29"/>
        </w:rPr>
      </w:pPr>
      <w:r>
        <w:rPr>
          <w:rFonts w:ascii="宋体" w:hAnsi="宋体" w:eastAsia="宋体" w:cs="宋体"/>
          <w:spacing w:val="-20"/>
          <w:sz w:val="29"/>
          <w:szCs w:val="29"/>
          <w14:textOutline w14:w="5448" w14:cap="sq" w14:cmpd="sng">
            <w14:solidFill>
              <w14:srgbClr w14:val="000000"/>
            </w14:solidFill>
            <w14:prstDash w14:val="solid"/>
            <w14:bevel/>
          </w14:textOutline>
        </w:rPr>
        <w:t>附</w:t>
      </w:r>
      <w:r>
        <w:rPr>
          <w:rFonts w:ascii="宋体" w:hAnsi="宋体" w:eastAsia="宋体" w:cs="宋体"/>
          <w:spacing w:val="-16"/>
          <w:sz w:val="29"/>
          <w:szCs w:val="29"/>
          <w14:textOutline w14:w="5448" w14:cap="sq" w14:cmpd="sng">
            <w14:solidFill>
              <w14:srgbClr w14:val="000000"/>
            </w14:solidFill>
            <w14:prstDash w14:val="solid"/>
            <w14:bevel/>
          </w14:textOutline>
        </w:rPr>
        <w:t>件</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8：</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(如有)</w:t>
      </w:r>
    </w:p>
    <w:p>
      <w:pPr>
        <w:spacing w:before="270" w:line="226" w:lineRule="auto"/>
        <w:ind w:left="2974"/>
        <w:rPr>
          <w:rFonts w:ascii="宋体" w:hAnsi="宋体" w:eastAsia="宋体" w:cs="宋体"/>
          <w:sz w:val="29"/>
          <w:szCs w:val="29"/>
        </w:rPr>
      </w:pPr>
      <w:r>
        <w:rPr>
          <w:rFonts w:ascii="宋体" w:hAnsi="宋体" w:eastAsia="宋体" w:cs="宋体"/>
          <w:spacing w:val="11"/>
          <w:sz w:val="29"/>
          <w:szCs w:val="29"/>
          <w14:textOutline w14:w="5448" w14:cap="sq" w14:cmpd="sng">
            <w14:solidFill>
              <w14:srgbClr w14:val="000000"/>
            </w14:solidFill>
            <w14:prstDash w14:val="solid"/>
            <w14:bevel/>
          </w14:textOutline>
        </w:rPr>
        <w:t>监</w:t>
      </w:r>
      <w:r>
        <w:rPr>
          <w:rFonts w:ascii="宋体" w:hAnsi="宋体" w:eastAsia="宋体" w:cs="宋体"/>
          <w:spacing w:val="9"/>
          <w:sz w:val="29"/>
          <w:szCs w:val="29"/>
          <w14:textOutline w14:w="5448" w14:cap="sq" w14:cmpd="sng">
            <w14:solidFill>
              <w14:srgbClr w14:val="000000"/>
            </w14:solidFill>
            <w14:prstDash w14:val="solid"/>
            <w14:bevel/>
          </w14:textOutline>
        </w:rPr>
        <w:t>狱企业证明文件</w:t>
      </w:r>
    </w:p>
    <w:p>
      <w:pPr>
        <w:spacing w:before="217" w:line="376" w:lineRule="auto"/>
        <w:ind w:left="25" w:firstLine="480"/>
        <w:rPr>
          <w:rFonts w:ascii="宋体" w:hAnsi="宋体" w:eastAsia="宋体" w:cs="宋体"/>
          <w:sz w:val="23"/>
          <w:szCs w:val="23"/>
        </w:rPr>
      </w:pPr>
      <w:r>
        <w:rPr>
          <w:rFonts w:ascii="宋体" w:hAnsi="宋体" w:eastAsia="宋体" w:cs="宋体"/>
          <w:spacing w:val="6"/>
          <w:sz w:val="23"/>
          <w:szCs w:val="23"/>
        </w:rPr>
        <w:t>根</w:t>
      </w:r>
      <w:r>
        <w:rPr>
          <w:rFonts w:ascii="宋体" w:hAnsi="宋体" w:eastAsia="宋体" w:cs="宋体"/>
          <w:spacing w:val="5"/>
          <w:sz w:val="23"/>
          <w:szCs w:val="23"/>
        </w:rPr>
        <w:t>据</w:t>
      </w:r>
      <w:r>
        <w:rPr>
          <w:rFonts w:ascii="宋体" w:hAnsi="宋体" w:eastAsia="宋体" w:cs="宋体"/>
          <w:spacing w:val="3"/>
          <w:sz w:val="23"/>
          <w:szCs w:val="23"/>
        </w:rPr>
        <w:t>财政部、司法部《关于政府采购支持监狱企业发展有关问题的通知》(财</w:t>
      </w:r>
      <w:r>
        <w:rPr>
          <w:rFonts w:ascii="宋体" w:hAnsi="宋体" w:eastAsia="宋体" w:cs="宋体"/>
          <w:sz w:val="23"/>
          <w:szCs w:val="23"/>
        </w:rPr>
        <w:t xml:space="preserve"> </w:t>
      </w:r>
      <w:r>
        <w:rPr>
          <w:rFonts w:ascii="宋体" w:hAnsi="宋体" w:eastAsia="宋体" w:cs="宋体"/>
          <w:spacing w:val="9"/>
          <w:sz w:val="23"/>
          <w:szCs w:val="23"/>
        </w:rPr>
        <w:t>库</w:t>
      </w:r>
      <w:r>
        <w:rPr>
          <w:rFonts w:ascii="宋体" w:hAnsi="宋体" w:eastAsia="宋体" w:cs="宋体"/>
          <w:spacing w:val="7"/>
          <w:sz w:val="23"/>
          <w:szCs w:val="23"/>
        </w:rPr>
        <w:t>〔2014〕68 号) 的规定，监狱企业是指由司法部认定的为罪犯、戒毒人员提</w:t>
      </w:r>
      <w:r>
        <w:rPr>
          <w:rFonts w:ascii="宋体" w:hAnsi="宋体" w:eastAsia="宋体" w:cs="宋体"/>
          <w:sz w:val="23"/>
          <w:szCs w:val="23"/>
        </w:rPr>
        <w:t xml:space="preserve"> </w:t>
      </w:r>
      <w:r>
        <w:rPr>
          <w:rFonts w:ascii="宋体" w:hAnsi="宋体" w:eastAsia="宋体" w:cs="宋体"/>
          <w:spacing w:val="7"/>
          <w:sz w:val="23"/>
          <w:szCs w:val="23"/>
        </w:rPr>
        <w:t>供生产项目和劳动对象，且全部产权属于司法部监狱管理局、戒毒管理局、直</w:t>
      </w:r>
      <w:r>
        <w:rPr>
          <w:rFonts w:ascii="宋体" w:hAnsi="宋体" w:eastAsia="宋体" w:cs="宋体"/>
          <w:spacing w:val="4"/>
          <w:sz w:val="23"/>
          <w:szCs w:val="23"/>
        </w:rPr>
        <w:t>属</w:t>
      </w:r>
      <w:r>
        <w:rPr>
          <w:rFonts w:ascii="宋体" w:hAnsi="宋体" w:eastAsia="宋体" w:cs="宋体"/>
          <w:sz w:val="23"/>
          <w:szCs w:val="23"/>
        </w:rPr>
        <w:t xml:space="preserve"> </w:t>
      </w:r>
      <w:r>
        <w:rPr>
          <w:rFonts w:ascii="宋体" w:hAnsi="宋体" w:eastAsia="宋体" w:cs="宋体"/>
          <w:spacing w:val="3"/>
          <w:sz w:val="23"/>
          <w:szCs w:val="23"/>
        </w:rPr>
        <w:t>煤矿管理局，各省、自治区、直辖市监狱管理局、戒毒管理局，各地 (设区的市)</w:t>
      </w:r>
      <w:r>
        <w:rPr>
          <w:rFonts w:ascii="宋体" w:hAnsi="宋体" w:eastAsia="宋体" w:cs="宋体"/>
          <w:sz w:val="23"/>
          <w:szCs w:val="23"/>
        </w:rPr>
        <w:t xml:space="preserve"> </w:t>
      </w:r>
      <w:r>
        <w:rPr>
          <w:rFonts w:ascii="宋体" w:hAnsi="宋体" w:eastAsia="宋体" w:cs="宋体"/>
          <w:spacing w:val="7"/>
          <w:sz w:val="23"/>
          <w:szCs w:val="23"/>
        </w:rPr>
        <w:t>监狱、强制隔离戒毒所、戒毒康复所，以及新疆生产建设兵团监狱管理局、戒</w:t>
      </w:r>
      <w:r>
        <w:rPr>
          <w:rFonts w:ascii="宋体" w:hAnsi="宋体" w:eastAsia="宋体" w:cs="宋体"/>
          <w:spacing w:val="4"/>
          <w:sz w:val="23"/>
          <w:szCs w:val="23"/>
        </w:rPr>
        <w:t>毒</w:t>
      </w:r>
      <w:r>
        <w:rPr>
          <w:rFonts w:ascii="宋体" w:hAnsi="宋体" w:eastAsia="宋体" w:cs="宋体"/>
          <w:spacing w:val="8"/>
          <w:sz w:val="23"/>
          <w:szCs w:val="23"/>
        </w:rPr>
        <w:t>管</w:t>
      </w:r>
      <w:r>
        <w:rPr>
          <w:rFonts w:ascii="宋体" w:hAnsi="宋体" w:eastAsia="宋体" w:cs="宋体"/>
          <w:spacing w:val="7"/>
          <w:sz w:val="23"/>
          <w:szCs w:val="23"/>
        </w:rPr>
        <w:t>理局的企业。</w:t>
      </w:r>
    </w:p>
    <w:p>
      <w:pPr>
        <w:spacing w:before="2" w:line="382" w:lineRule="auto"/>
        <w:ind w:left="28" w:right="99" w:firstLine="478"/>
        <w:rPr>
          <w:rFonts w:ascii="宋体" w:hAnsi="宋体" w:eastAsia="宋体" w:cs="宋体"/>
          <w:sz w:val="23"/>
          <w:szCs w:val="23"/>
        </w:rPr>
      </w:pPr>
      <w:r>
        <w:rPr>
          <w:rFonts w:ascii="宋体" w:hAnsi="宋体" w:eastAsia="宋体" w:cs="宋体"/>
          <w:spacing w:val="12"/>
          <w:sz w:val="23"/>
          <w:szCs w:val="23"/>
        </w:rPr>
        <w:t>监狱企</w:t>
      </w:r>
      <w:r>
        <w:rPr>
          <w:rFonts w:ascii="宋体" w:hAnsi="宋体" w:eastAsia="宋体" w:cs="宋体"/>
          <w:spacing w:val="11"/>
          <w:sz w:val="23"/>
          <w:szCs w:val="23"/>
        </w:rPr>
        <w:t>业</w:t>
      </w:r>
      <w:r>
        <w:rPr>
          <w:rFonts w:ascii="宋体" w:hAnsi="宋体" w:eastAsia="宋体" w:cs="宋体"/>
          <w:spacing w:val="6"/>
          <w:sz w:val="23"/>
          <w:szCs w:val="23"/>
        </w:rPr>
        <w:t>参加政府采购活动时，应当提供由省级以上监狱管理局、戒毒管理</w:t>
      </w:r>
      <w:r>
        <w:rPr>
          <w:rFonts w:ascii="宋体" w:hAnsi="宋体" w:eastAsia="宋体" w:cs="宋体"/>
          <w:spacing w:val="16"/>
          <w:sz w:val="23"/>
          <w:szCs w:val="23"/>
        </w:rPr>
        <w:t>局</w:t>
      </w:r>
      <w:r>
        <w:rPr>
          <w:rFonts w:ascii="宋体" w:hAnsi="宋体" w:eastAsia="宋体" w:cs="宋体"/>
          <w:spacing w:val="8"/>
          <w:sz w:val="23"/>
          <w:szCs w:val="23"/>
        </w:rPr>
        <w:t>(含新疆生产建设兵团)出具的属于监狱企业的证明文件。</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28"/>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spacing w:before="184" w:line="225" w:lineRule="auto"/>
        <w:ind w:left="569"/>
        <w:rPr>
          <w:rFonts w:ascii="宋体" w:hAnsi="宋体" w:eastAsia="宋体" w:cs="宋体"/>
          <w:sz w:val="23"/>
          <w:szCs w:val="23"/>
        </w:rPr>
      </w:pPr>
      <w:r>
        <w:rPr>
          <w:rFonts w:ascii="宋体" w:hAnsi="宋体" w:eastAsia="宋体" w:cs="宋体"/>
          <w:spacing w:val="6"/>
          <w:sz w:val="23"/>
          <w:szCs w:val="23"/>
        </w:rPr>
        <w:t>1.无</w:t>
      </w:r>
      <w:r>
        <w:rPr>
          <w:rFonts w:ascii="宋体" w:hAnsi="宋体" w:eastAsia="宋体" w:cs="宋体"/>
          <w:spacing w:val="3"/>
          <w:sz w:val="23"/>
          <w:szCs w:val="23"/>
        </w:rPr>
        <w:t>格式要求，由出具监狱企业证明的单位自行拟定；</w:t>
      </w:r>
    </w:p>
    <w:p>
      <w:pPr>
        <w:spacing w:before="186" w:line="378" w:lineRule="auto"/>
        <w:ind w:left="25" w:right="99" w:firstLine="528"/>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2"/>
          <w:sz w:val="23"/>
          <w:szCs w:val="23"/>
        </w:rPr>
        <w:t>.如不是该类企业则不需提供相关声明，若提供虚假材料谋取中标、成交</w:t>
      </w:r>
      <w:r>
        <w:rPr>
          <w:rFonts w:ascii="宋体" w:hAnsi="宋体" w:eastAsia="宋体" w:cs="宋体"/>
          <w:spacing w:val="7"/>
          <w:sz w:val="23"/>
          <w:szCs w:val="23"/>
        </w:rPr>
        <w:t>的，将按照《政府采购法》第七十七条规定对供应商处以采购金额千分之五以</w:t>
      </w:r>
      <w:r>
        <w:rPr>
          <w:rFonts w:ascii="宋体" w:hAnsi="宋体" w:eastAsia="宋体" w:cs="宋体"/>
          <w:spacing w:val="4"/>
          <w:sz w:val="23"/>
          <w:szCs w:val="23"/>
        </w:rPr>
        <w:t>上</w:t>
      </w:r>
      <w:r>
        <w:rPr>
          <w:rFonts w:ascii="宋体" w:hAnsi="宋体" w:eastAsia="宋体" w:cs="宋体"/>
          <w:spacing w:val="7"/>
          <w:sz w:val="23"/>
          <w:szCs w:val="23"/>
        </w:rPr>
        <w:t>千分之十以下的罚款，列入不良行为记录名单，在一至三年内禁止参加政府采</w:t>
      </w:r>
      <w:r>
        <w:rPr>
          <w:rFonts w:ascii="宋体" w:hAnsi="宋体" w:eastAsia="宋体" w:cs="宋体"/>
          <w:spacing w:val="4"/>
          <w:sz w:val="23"/>
          <w:szCs w:val="23"/>
        </w:rPr>
        <w:t>购</w:t>
      </w:r>
      <w:r>
        <w:rPr>
          <w:rFonts w:ascii="宋体" w:hAnsi="宋体" w:eastAsia="宋体" w:cs="宋体"/>
          <w:spacing w:val="7"/>
          <w:sz w:val="23"/>
          <w:szCs w:val="23"/>
        </w:rPr>
        <w:t>活动，有违法所得的，并处没收违法所得，情节严重的，由工商行政管理机关</w:t>
      </w:r>
      <w:r>
        <w:rPr>
          <w:rFonts w:ascii="宋体" w:hAnsi="宋体" w:eastAsia="宋体" w:cs="宋体"/>
          <w:spacing w:val="4"/>
          <w:sz w:val="23"/>
          <w:szCs w:val="23"/>
        </w:rPr>
        <w:t>吊</w:t>
      </w:r>
      <w:r>
        <w:rPr>
          <w:rFonts w:ascii="宋体" w:hAnsi="宋体" w:eastAsia="宋体" w:cs="宋体"/>
          <w:spacing w:val="10"/>
          <w:sz w:val="23"/>
          <w:szCs w:val="23"/>
        </w:rPr>
        <w:t>销</w:t>
      </w:r>
      <w:r>
        <w:rPr>
          <w:rFonts w:ascii="宋体" w:hAnsi="宋体" w:eastAsia="宋体" w:cs="宋体"/>
          <w:spacing w:val="9"/>
          <w:sz w:val="23"/>
          <w:szCs w:val="23"/>
        </w:rPr>
        <w:t>营业执照；构成犯罪的，依法追究刑事责任。</w:t>
      </w:r>
    </w:p>
    <w:p>
      <w:pPr>
        <w:sectPr>
          <w:headerReference r:id="rId36" w:type="default"/>
          <w:footerReference r:id="rId37" w:type="default"/>
          <w:pgSz w:w="11906" w:h="16839"/>
          <w:pgMar w:top="1113" w:right="1702" w:bottom="1171" w:left="1785" w:header="1104" w:footer="994" w:gutter="0"/>
          <w:pgNumType w:fmt="decimal"/>
          <w:cols w:space="720" w:num="1"/>
        </w:sectPr>
      </w:pPr>
    </w:p>
    <w:p>
      <w:pPr>
        <w:spacing w:line="392" w:lineRule="auto"/>
        <w:rPr>
          <w:rFonts w:ascii="Arial"/>
          <w:sz w:val="21"/>
        </w:rPr>
      </w:pPr>
    </w:p>
    <w:p>
      <w:pPr>
        <w:spacing w:before="95" w:line="225" w:lineRule="auto"/>
        <w:ind w:left="51"/>
        <w:rPr>
          <w:rFonts w:ascii="宋体" w:hAnsi="宋体" w:eastAsia="宋体" w:cs="宋体"/>
          <w:sz w:val="29"/>
          <w:szCs w:val="29"/>
        </w:rPr>
      </w:pPr>
      <w:r>
        <w:rPr>
          <w:rFonts w:ascii="宋体" w:hAnsi="宋体" w:eastAsia="宋体" w:cs="宋体"/>
          <w:spacing w:val="-19"/>
          <w:sz w:val="29"/>
          <w:szCs w:val="29"/>
          <w14:textOutline w14:w="5448" w14:cap="sq" w14:cmpd="sng">
            <w14:solidFill>
              <w14:srgbClr w14:val="000000"/>
            </w14:solidFill>
            <w14:prstDash w14:val="solid"/>
            <w14:bevel/>
          </w14:textOutline>
        </w:rPr>
        <w:t>附</w:t>
      </w:r>
      <w:r>
        <w:rPr>
          <w:rFonts w:ascii="宋体" w:hAnsi="宋体" w:eastAsia="宋体" w:cs="宋体"/>
          <w:spacing w:val="-15"/>
          <w:sz w:val="29"/>
          <w:szCs w:val="29"/>
          <w14:textOutline w14:w="5448" w14:cap="sq" w14:cmpd="sng">
            <w14:solidFill>
              <w14:srgbClr w14:val="000000"/>
            </w14:solidFill>
            <w14:prstDash w14:val="solid"/>
            <w14:bevel/>
          </w14:textOutline>
        </w:rPr>
        <w:t>件</w:t>
      </w:r>
      <w:r>
        <w:rPr>
          <w:rFonts w:ascii="宋体" w:hAnsi="宋体" w:eastAsia="宋体" w:cs="宋体"/>
          <w:spacing w:val="-15"/>
          <w:sz w:val="29"/>
          <w:szCs w:val="29"/>
        </w:rPr>
        <w:t xml:space="preserve"> </w:t>
      </w:r>
      <w:r>
        <w:rPr>
          <w:rFonts w:ascii="宋体" w:hAnsi="宋体" w:eastAsia="宋体" w:cs="宋体"/>
          <w:spacing w:val="-15"/>
          <w:sz w:val="29"/>
          <w:szCs w:val="29"/>
          <w14:textOutline w14:w="5448" w14:cap="sq" w14:cmpd="sng">
            <w14:solidFill>
              <w14:srgbClr w14:val="000000"/>
            </w14:solidFill>
            <w14:prstDash w14:val="solid"/>
            <w14:bevel/>
          </w14:textOutline>
        </w:rPr>
        <w:t>9：</w:t>
      </w:r>
    </w:p>
    <w:p>
      <w:pPr>
        <w:spacing w:before="270" w:line="225" w:lineRule="auto"/>
        <w:ind w:left="26"/>
        <w:rPr>
          <w:rFonts w:ascii="宋体" w:hAnsi="宋体" w:eastAsia="宋体" w:cs="宋体"/>
          <w:sz w:val="29"/>
          <w:szCs w:val="29"/>
        </w:rPr>
      </w:pPr>
      <w:r>
        <w:rPr>
          <w:rFonts w:ascii="宋体" w:hAnsi="宋体" w:eastAsia="宋体" w:cs="宋体"/>
          <w:spacing w:val="15"/>
          <w:sz w:val="29"/>
          <w:szCs w:val="29"/>
        </w:rPr>
        <w:t>封</w:t>
      </w:r>
      <w:r>
        <w:rPr>
          <w:rFonts w:ascii="宋体" w:hAnsi="宋体" w:eastAsia="宋体" w:cs="宋体"/>
          <w:spacing w:val="8"/>
          <w:sz w:val="29"/>
          <w:szCs w:val="29"/>
        </w:rPr>
        <w:t>袋/封箱正面标识式样</w:t>
      </w:r>
    </w:p>
    <w:p>
      <w:pPr>
        <w:spacing w:before="268" w:line="227" w:lineRule="auto"/>
        <w:ind w:left="25"/>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格</w:t>
      </w:r>
      <w:r>
        <w:rPr>
          <w:rFonts w:ascii="宋体" w:hAnsi="宋体" w:eastAsia="宋体" w:cs="宋体"/>
          <w:spacing w:val="13"/>
          <w:sz w:val="23"/>
          <w:szCs w:val="23"/>
          <w14:textOutline w14:w="4358" w14:cap="sq" w14:cmpd="sng">
            <w14:solidFill>
              <w14:srgbClr w14:val="000000"/>
            </w14:solidFill>
            <w14:prstDash w14:val="solid"/>
            <w14:bevel/>
          </w14:textOutline>
        </w:rPr>
        <w:t>式</w:t>
      </w:r>
      <w:r>
        <w:rPr>
          <w:rFonts w:ascii="宋体" w:hAnsi="宋体" w:eastAsia="宋体" w:cs="宋体"/>
          <w:sz w:val="23"/>
          <w:szCs w:val="23"/>
          <w14:textOutline w14:w="4358" w14:cap="sq" w14:cmpd="sng">
            <w14:solidFill>
              <w14:srgbClr w14:val="000000"/>
            </w14:solidFill>
            <w14:prstDash w14:val="solid"/>
            <w14:bevel/>
          </w14:textOutline>
        </w:rPr>
        <w:t>A</w:t>
      </w:r>
      <w:r>
        <w:rPr>
          <w:rFonts w:ascii="宋体" w:hAnsi="宋体" w:eastAsia="宋体" w:cs="宋体"/>
          <w:spacing w:val="13"/>
          <w:sz w:val="23"/>
          <w:szCs w:val="23"/>
          <w14:textOutline w14:w="4358" w14:cap="sq" w14:cmpd="sng">
            <w14:solidFill>
              <w14:srgbClr w14:val="000000"/>
            </w14:solidFill>
            <w14:prstDash w14:val="solid"/>
            <w14:bevel/>
          </w14:textOutline>
        </w:rPr>
        <w:t>：招标文件封袋/封箱正面标识式样</w:t>
      </w:r>
    </w:p>
    <w:p>
      <w:pPr>
        <w:spacing w:line="188" w:lineRule="exact"/>
      </w:pPr>
    </w:p>
    <w:tbl>
      <w:tblPr>
        <w:tblStyle w:val="56"/>
        <w:tblW w:w="8310" w:type="dxa"/>
        <w:tblInd w:w="4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31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647" w:hRule="atLeast"/>
        </w:trPr>
        <w:tc>
          <w:tcPr>
            <w:tcW w:w="8310" w:type="dxa"/>
            <w:vAlign w:val="top"/>
          </w:tcPr>
          <w:p>
            <w:pPr>
              <w:spacing w:before="239" w:line="226" w:lineRule="auto"/>
              <w:ind w:left="155"/>
              <w:rPr>
                <w:rFonts w:ascii="楷体" w:hAnsi="楷体" w:eastAsia="楷体" w:cs="楷体"/>
                <w:sz w:val="28"/>
                <w:szCs w:val="28"/>
              </w:rPr>
            </w:pPr>
            <w:r>
              <w:rPr>
                <w:rFonts w:ascii="楷体" w:hAnsi="楷体" w:eastAsia="楷体" w:cs="楷体"/>
                <w:spacing w:val="-1"/>
                <w:sz w:val="28"/>
                <w:szCs w:val="28"/>
              </w:rPr>
              <w:t>致：略阳县公安局     项目编</w:t>
            </w:r>
            <w:r>
              <w:rPr>
                <w:rFonts w:ascii="楷体" w:hAnsi="楷体" w:eastAsia="楷体" w:cs="楷体"/>
                <w:sz w:val="28"/>
                <w:szCs w:val="28"/>
              </w:rPr>
              <w:t>号：</w:t>
            </w:r>
          </w:p>
          <w:p>
            <w:pPr>
              <w:spacing w:before="281" w:line="236" w:lineRule="auto"/>
              <w:ind w:left="152"/>
              <w:rPr>
                <w:rFonts w:ascii="楷体" w:hAnsi="楷体" w:eastAsia="楷体" w:cs="楷体"/>
                <w:sz w:val="28"/>
                <w:szCs w:val="28"/>
              </w:rPr>
            </w:pPr>
            <w:r>
              <w:rPr>
                <w:rFonts w:ascii="楷体" w:hAnsi="楷体" w:eastAsia="楷体" w:cs="楷体"/>
                <w:spacing w:val="-17"/>
                <w:sz w:val="28"/>
                <w:szCs w:val="28"/>
              </w:rPr>
              <w:t>项 目名称、标段：</w:t>
            </w:r>
          </w:p>
          <w:p>
            <w:pPr>
              <w:spacing w:before="186" w:line="229" w:lineRule="auto"/>
              <w:ind w:left="1736"/>
              <w:rPr>
                <w:rFonts w:ascii="楷体" w:hAnsi="楷体" w:eastAsia="楷体" w:cs="楷体"/>
                <w:sz w:val="43"/>
                <w:szCs w:val="43"/>
              </w:rPr>
            </w:pPr>
            <w:r>
              <w:rPr>
                <w:rFonts w:ascii="楷体" w:hAnsi="楷体" w:eastAsia="楷体" w:cs="楷体"/>
                <w:spacing w:val="14"/>
                <w:sz w:val="43"/>
                <w:szCs w:val="43"/>
                <w14:textOutline w14:w="7972" w14:cap="sq" w14:cmpd="sng">
                  <w14:solidFill>
                    <w14:srgbClr w14:val="000000"/>
                  </w14:solidFill>
                  <w14:prstDash w14:val="solid"/>
                  <w14:bevel/>
                </w14:textOutline>
              </w:rPr>
              <w:t>投</w:t>
            </w:r>
            <w:r>
              <w:rPr>
                <w:rFonts w:ascii="楷体" w:hAnsi="楷体" w:eastAsia="楷体" w:cs="楷体"/>
                <w:spacing w:val="8"/>
                <w:sz w:val="43"/>
                <w:szCs w:val="43"/>
                <w14:textOutline w14:w="7972" w14:cap="sq" w14:cmpd="sng">
                  <w14:solidFill>
                    <w14:srgbClr w14:val="000000"/>
                  </w14:solidFill>
                  <w14:prstDash w14:val="solid"/>
                  <w14:bevel/>
                </w14:textOutline>
              </w:rPr>
              <w:t>标</w:t>
            </w:r>
            <w:r>
              <w:rPr>
                <w:rFonts w:ascii="楷体" w:hAnsi="楷体" w:eastAsia="楷体" w:cs="楷体"/>
                <w:spacing w:val="7"/>
                <w:sz w:val="43"/>
                <w:szCs w:val="43"/>
                <w14:textOutline w14:w="7972" w14:cap="sq" w14:cmpd="sng">
                  <w14:solidFill>
                    <w14:srgbClr w14:val="000000"/>
                  </w14:solidFill>
                  <w14:prstDash w14:val="solid"/>
                  <w14:bevel/>
                </w14:textOutline>
              </w:rPr>
              <w:t>文件</w:t>
            </w:r>
            <w:r>
              <w:rPr>
                <w:rFonts w:ascii="楷体" w:hAnsi="楷体" w:eastAsia="楷体" w:cs="楷体"/>
                <w:spacing w:val="7"/>
                <w:sz w:val="43"/>
                <w:szCs w:val="43"/>
              </w:rPr>
              <w:t xml:space="preserve"> </w:t>
            </w:r>
            <w:r>
              <w:rPr>
                <w:rFonts w:ascii="楷体" w:hAnsi="楷体" w:eastAsia="楷体" w:cs="楷体"/>
                <w:spacing w:val="7"/>
                <w:sz w:val="43"/>
                <w:szCs w:val="43"/>
                <w14:textOutline w14:w="7972" w14:cap="sq" w14:cmpd="sng">
                  <w14:solidFill>
                    <w14:srgbClr w14:val="000000"/>
                  </w14:solidFill>
                  <w14:prstDash w14:val="solid"/>
                  <w14:bevel/>
                </w14:textOutline>
              </w:rPr>
              <w:t>(正本或副本)</w:t>
            </w:r>
          </w:p>
          <w:p>
            <w:pPr>
              <w:spacing w:before="170" w:line="225" w:lineRule="auto"/>
              <w:ind w:left="2636"/>
              <w:rPr>
                <w:rFonts w:ascii="楷体" w:hAnsi="楷体" w:eastAsia="楷体" w:cs="楷体"/>
                <w:sz w:val="28"/>
                <w:szCs w:val="28"/>
              </w:rPr>
            </w:pPr>
            <w:r>
              <w:rPr>
                <w:rFonts w:ascii="楷体" w:hAnsi="楷体" w:eastAsia="楷体" w:cs="楷体"/>
                <w:spacing w:val="10"/>
                <w:sz w:val="28"/>
                <w:szCs w:val="28"/>
              </w:rPr>
              <w:t>(非招标大会不得启封)</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1" w:line="624" w:lineRule="exact"/>
              <w:ind w:left="152"/>
              <w:rPr>
                <w:rFonts w:ascii="楷体" w:hAnsi="楷体" w:eastAsia="楷体" w:cs="楷体"/>
                <w:sz w:val="28"/>
                <w:szCs w:val="28"/>
              </w:rPr>
            </w:pPr>
            <w:r>
              <w:rPr>
                <w:rFonts w:ascii="楷体" w:hAnsi="楷体" w:eastAsia="楷体" w:cs="楷体"/>
                <w:spacing w:val="-2"/>
                <w:position w:val="25"/>
                <w:sz w:val="28"/>
                <w:szCs w:val="28"/>
              </w:rPr>
              <w:t>投标</w:t>
            </w:r>
            <w:r>
              <w:rPr>
                <w:rFonts w:ascii="楷体" w:hAnsi="楷体" w:eastAsia="楷体" w:cs="楷体"/>
                <w:spacing w:val="-1"/>
                <w:position w:val="25"/>
                <w:sz w:val="28"/>
                <w:szCs w:val="28"/>
              </w:rPr>
              <w:t>人名称 (公章) ：</w:t>
            </w:r>
          </w:p>
          <w:p>
            <w:pPr>
              <w:spacing w:line="227" w:lineRule="auto"/>
              <w:ind w:left="152"/>
              <w:rPr>
                <w:rFonts w:ascii="楷体" w:hAnsi="楷体" w:eastAsia="楷体" w:cs="楷体"/>
                <w:sz w:val="28"/>
                <w:szCs w:val="28"/>
              </w:rPr>
            </w:pPr>
            <w:r>
              <w:rPr>
                <w:rFonts w:ascii="楷体" w:hAnsi="楷体" w:eastAsia="楷体" w:cs="楷体"/>
                <w:spacing w:val="-4"/>
                <w:sz w:val="28"/>
                <w:szCs w:val="28"/>
              </w:rPr>
              <w:t>开</w:t>
            </w:r>
            <w:r>
              <w:rPr>
                <w:rFonts w:ascii="楷体" w:hAnsi="楷体" w:eastAsia="楷体" w:cs="楷体"/>
                <w:spacing w:val="-3"/>
                <w:sz w:val="28"/>
                <w:szCs w:val="28"/>
              </w:rPr>
              <w:t>标</w:t>
            </w:r>
            <w:r>
              <w:rPr>
                <w:rFonts w:ascii="楷体" w:hAnsi="楷体" w:eastAsia="楷体" w:cs="楷体"/>
                <w:spacing w:val="-2"/>
                <w:sz w:val="28"/>
                <w:szCs w:val="28"/>
              </w:rPr>
              <w:t>时间：</w:t>
            </w:r>
          </w:p>
        </w:tc>
      </w:tr>
    </w:tbl>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145"/>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格式</w:t>
      </w:r>
      <w:r>
        <w:rPr>
          <w:rFonts w:ascii="宋体" w:hAnsi="宋体" w:eastAsia="宋体" w:cs="宋体"/>
          <w:spacing w:val="7"/>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B</w:t>
      </w:r>
      <w:r>
        <w:rPr>
          <w:rFonts w:ascii="宋体" w:hAnsi="宋体" w:eastAsia="宋体" w:cs="宋体"/>
          <w:spacing w:val="7"/>
          <w:sz w:val="23"/>
          <w:szCs w:val="23"/>
          <w14:textOutline w14:w="4358" w14:cap="sq" w14:cmpd="sng">
            <w14:solidFill>
              <w14:srgbClr w14:val="000000"/>
            </w14:solidFill>
            <w14:prstDash w14:val="solid"/>
            <w14:bevel/>
          </w14:textOutline>
        </w:rPr>
        <w:t>：电子版封袋/封箱正面标识式</w:t>
      </w:r>
      <w:r>
        <w:rPr>
          <w:rFonts w:ascii="宋体" w:hAnsi="宋体" w:eastAsia="宋体" w:cs="宋体"/>
          <w:spacing w:val="3"/>
          <w:sz w:val="23"/>
          <w:szCs w:val="23"/>
          <w14:textOutline w14:w="4358" w14:cap="sq" w14:cmpd="sng">
            <w14:solidFill>
              <w14:srgbClr w14:val="000000"/>
            </w14:solidFill>
            <w14:prstDash w14:val="solid"/>
            <w14:bevel/>
          </w14:textOutline>
        </w:rPr>
        <w:t>样</w:t>
      </w:r>
    </w:p>
    <w:p>
      <w:pPr>
        <w:spacing w:line="218" w:lineRule="exact"/>
      </w:pPr>
    </w:p>
    <w:tbl>
      <w:tblPr>
        <w:tblStyle w:val="56"/>
        <w:tblW w:w="8323" w:type="dxa"/>
        <w:tblInd w:w="2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595"/>
        <w:gridCol w:w="572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2894" w:hRule="atLeast"/>
        </w:trPr>
        <w:tc>
          <w:tcPr>
            <w:tcW w:w="2595" w:type="dxa"/>
            <w:tcBorders>
              <w:top w:val="single" w:color="000000" w:sz="2" w:space="0"/>
              <w:left w:val="single" w:color="000000" w:sz="8" w:space="0"/>
            </w:tcBorders>
            <w:vAlign w:val="top"/>
          </w:tcPr>
          <w:p>
            <w:pPr>
              <w:spacing w:before="253" w:line="422" w:lineRule="auto"/>
              <w:ind w:left="153" w:right="205" w:firstLine="3"/>
              <w:rPr>
                <w:rFonts w:ascii="楷体" w:hAnsi="楷体" w:eastAsia="楷体" w:cs="楷体"/>
                <w:sz w:val="28"/>
                <w:szCs w:val="28"/>
              </w:rPr>
            </w:pPr>
            <w:r>
              <w:rPr>
                <w:rFonts w:ascii="楷体" w:hAnsi="楷体" w:eastAsia="楷体" w:cs="楷体"/>
                <w:spacing w:val="-4"/>
                <w:sz w:val="28"/>
                <w:szCs w:val="28"/>
              </w:rPr>
              <w:t>致</w:t>
            </w:r>
            <w:r>
              <w:rPr>
                <w:rFonts w:ascii="楷体" w:hAnsi="楷体" w:eastAsia="楷体" w:cs="楷体"/>
                <w:spacing w:val="-2"/>
                <w:sz w:val="28"/>
                <w:szCs w:val="28"/>
              </w:rPr>
              <w:t>：略阳县公安局</w:t>
            </w:r>
            <w:r>
              <w:rPr>
                <w:rFonts w:ascii="楷体" w:hAnsi="楷体" w:eastAsia="楷体" w:cs="楷体"/>
                <w:sz w:val="28"/>
                <w:szCs w:val="28"/>
              </w:rPr>
              <w:t xml:space="preserve"> </w:t>
            </w:r>
            <w:r>
              <w:rPr>
                <w:rFonts w:ascii="楷体" w:hAnsi="楷体" w:eastAsia="楷体" w:cs="楷体"/>
                <w:spacing w:val="-28"/>
                <w:sz w:val="28"/>
                <w:szCs w:val="28"/>
              </w:rPr>
              <w:t>项</w:t>
            </w:r>
            <w:r>
              <w:rPr>
                <w:rFonts w:ascii="楷体" w:hAnsi="楷体" w:eastAsia="楷体" w:cs="楷体"/>
                <w:spacing w:val="-22"/>
                <w:sz w:val="28"/>
                <w:szCs w:val="28"/>
              </w:rPr>
              <w:t xml:space="preserve"> 目名称、标段：</w:t>
            </w:r>
          </w:p>
        </w:tc>
        <w:tc>
          <w:tcPr>
            <w:tcW w:w="5728" w:type="dxa"/>
            <w:tcBorders>
              <w:top w:val="single" w:color="000000" w:sz="2" w:space="0"/>
              <w:right w:val="single" w:color="000000" w:sz="8" w:space="0"/>
            </w:tcBorders>
            <w:vAlign w:val="top"/>
          </w:tcPr>
          <w:p>
            <w:pPr>
              <w:spacing w:before="253" w:line="226" w:lineRule="auto"/>
              <w:ind w:left="928"/>
              <w:rPr>
                <w:rFonts w:ascii="楷体" w:hAnsi="楷体" w:eastAsia="楷体" w:cs="楷体"/>
                <w:sz w:val="28"/>
                <w:szCs w:val="28"/>
              </w:rPr>
            </w:pPr>
            <w:r>
              <w:rPr>
                <w:rFonts w:ascii="楷体" w:hAnsi="楷体" w:eastAsia="楷体" w:cs="楷体"/>
                <w:spacing w:val="-4"/>
                <w:sz w:val="28"/>
                <w:szCs w:val="28"/>
              </w:rPr>
              <w:t>项</w:t>
            </w:r>
            <w:r>
              <w:rPr>
                <w:rFonts w:ascii="楷体" w:hAnsi="楷体" w:eastAsia="楷体" w:cs="楷体"/>
                <w:spacing w:val="-3"/>
                <w:sz w:val="28"/>
                <w:szCs w:val="28"/>
              </w:rPr>
              <w:t>目</w:t>
            </w:r>
            <w:r>
              <w:rPr>
                <w:rFonts w:ascii="楷体" w:hAnsi="楷体" w:eastAsia="楷体" w:cs="楷体"/>
                <w:spacing w:val="-2"/>
                <w:sz w:val="28"/>
                <w:szCs w:val="28"/>
              </w:rPr>
              <w:t>编号：</w:t>
            </w:r>
          </w:p>
          <w:p>
            <w:pPr>
              <w:spacing w:line="341" w:lineRule="auto"/>
              <w:rPr>
                <w:rFonts w:ascii="Arial"/>
                <w:sz w:val="21"/>
              </w:rPr>
            </w:pPr>
          </w:p>
          <w:p>
            <w:pPr>
              <w:spacing w:line="342" w:lineRule="auto"/>
              <w:rPr>
                <w:rFonts w:ascii="Arial"/>
                <w:sz w:val="21"/>
              </w:rPr>
            </w:pPr>
          </w:p>
          <w:p>
            <w:pPr>
              <w:spacing w:before="140" w:line="229" w:lineRule="auto"/>
              <w:ind w:left="740"/>
              <w:rPr>
                <w:rFonts w:ascii="楷体" w:hAnsi="楷体" w:eastAsia="楷体" w:cs="楷体"/>
                <w:sz w:val="43"/>
                <w:szCs w:val="43"/>
              </w:rPr>
            </w:pPr>
            <w:r>
              <w:rPr>
                <w:rFonts w:ascii="楷体" w:hAnsi="楷体" w:eastAsia="楷体" w:cs="楷体"/>
                <w:spacing w:val="-6"/>
                <w:sz w:val="43"/>
                <w:szCs w:val="43"/>
                <w14:textOutline w14:w="7972" w14:cap="sq" w14:cmpd="sng">
                  <w14:solidFill>
                    <w14:srgbClr w14:val="000000"/>
                  </w14:solidFill>
                  <w14:prstDash w14:val="solid"/>
                  <w14:bevel/>
                </w14:textOutline>
              </w:rPr>
              <w:t>电</w:t>
            </w:r>
            <w:r>
              <w:rPr>
                <w:rFonts w:ascii="楷体" w:hAnsi="楷体" w:eastAsia="楷体" w:cs="楷体"/>
                <w:spacing w:val="-3"/>
                <w:sz w:val="43"/>
                <w:szCs w:val="43"/>
                <w14:textOutline w14:w="7972" w14:cap="sq" w14:cmpd="sng">
                  <w14:solidFill>
                    <w14:srgbClr w14:val="000000"/>
                  </w14:solidFill>
                  <w14:prstDash w14:val="solid"/>
                  <w14:bevel/>
                </w14:textOutline>
              </w:rPr>
              <w:t>子版本</w:t>
            </w:r>
          </w:p>
          <w:p>
            <w:pPr>
              <w:spacing w:before="168" w:line="225" w:lineRule="auto"/>
              <w:ind w:left="57"/>
              <w:rPr>
                <w:rFonts w:ascii="楷体" w:hAnsi="楷体" w:eastAsia="楷体" w:cs="楷体"/>
                <w:sz w:val="28"/>
                <w:szCs w:val="28"/>
              </w:rPr>
            </w:pPr>
            <w:r>
              <w:rPr>
                <w:rFonts w:ascii="楷体" w:hAnsi="楷体" w:eastAsia="楷体" w:cs="楷体"/>
                <w:spacing w:val="10"/>
                <w:sz w:val="28"/>
                <w:szCs w:val="28"/>
              </w:rPr>
              <w:t>(非公开唱价不得启封)</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351" w:hRule="atLeast"/>
        </w:trPr>
        <w:tc>
          <w:tcPr>
            <w:tcW w:w="8323" w:type="dxa"/>
            <w:gridSpan w:val="2"/>
            <w:tcBorders>
              <w:left w:val="single" w:color="000000" w:sz="8" w:space="0"/>
              <w:bottom w:val="single" w:color="000000" w:sz="2" w:space="0"/>
              <w:right w:val="single" w:color="000000" w:sz="8" w:space="0"/>
            </w:tcBorders>
            <w:vAlign w:val="top"/>
          </w:tcPr>
          <w:p>
            <w:pPr>
              <w:spacing w:line="386" w:lineRule="auto"/>
              <w:rPr>
                <w:rFonts w:ascii="Arial"/>
                <w:sz w:val="21"/>
              </w:rPr>
            </w:pPr>
          </w:p>
          <w:p>
            <w:pPr>
              <w:spacing w:before="91" w:line="624" w:lineRule="exact"/>
              <w:ind w:left="153"/>
              <w:rPr>
                <w:rFonts w:ascii="楷体" w:hAnsi="楷体" w:eastAsia="楷体" w:cs="楷体"/>
                <w:sz w:val="28"/>
                <w:szCs w:val="28"/>
              </w:rPr>
            </w:pPr>
            <w:r>
              <w:rPr>
                <w:rFonts w:ascii="楷体" w:hAnsi="楷体" w:eastAsia="楷体" w:cs="楷体"/>
                <w:spacing w:val="-2"/>
                <w:position w:val="25"/>
                <w:sz w:val="28"/>
                <w:szCs w:val="28"/>
              </w:rPr>
              <w:t>投标</w:t>
            </w:r>
            <w:r>
              <w:rPr>
                <w:rFonts w:ascii="楷体" w:hAnsi="楷体" w:eastAsia="楷体" w:cs="楷体"/>
                <w:spacing w:val="-1"/>
                <w:position w:val="25"/>
                <w:sz w:val="28"/>
                <w:szCs w:val="28"/>
              </w:rPr>
              <w:t>人名称 (公章) ：</w:t>
            </w:r>
          </w:p>
          <w:p>
            <w:pPr>
              <w:spacing w:line="227" w:lineRule="auto"/>
              <w:ind w:left="153"/>
              <w:rPr>
                <w:rFonts w:ascii="楷体" w:hAnsi="楷体" w:eastAsia="楷体" w:cs="楷体"/>
                <w:sz w:val="28"/>
                <w:szCs w:val="28"/>
              </w:rPr>
            </w:pPr>
            <w:r>
              <w:rPr>
                <w:rFonts w:ascii="楷体" w:hAnsi="楷体" w:eastAsia="楷体" w:cs="楷体"/>
                <w:spacing w:val="-4"/>
                <w:sz w:val="28"/>
                <w:szCs w:val="28"/>
              </w:rPr>
              <w:t>开</w:t>
            </w:r>
            <w:r>
              <w:rPr>
                <w:rFonts w:ascii="楷体" w:hAnsi="楷体" w:eastAsia="楷体" w:cs="楷体"/>
                <w:spacing w:val="-3"/>
                <w:sz w:val="28"/>
                <w:szCs w:val="28"/>
              </w:rPr>
              <w:t>标</w:t>
            </w:r>
            <w:r>
              <w:rPr>
                <w:rFonts w:ascii="楷体" w:hAnsi="楷体" w:eastAsia="楷体" w:cs="楷体"/>
                <w:spacing w:val="-2"/>
                <w:sz w:val="28"/>
                <w:szCs w:val="28"/>
              </w:rPr>
              <w:t>时间：</w:t>
            </w:r>
          </w:p>
        </w:tc>
      </w:tr>
    </w:tbl>
    <w:p>
      <w:pPr>
        <w:rPr>
          <w:rFonts w:ascii="Arial"/>
          <w:sz w:val="21"/>
        </w:rPr>
      </w:pPr>
    </w:p>
    <w:p>
      <w:pPr>
        <w:sectPr>
          <w:headerReference r:id="rId38" w:type="default"/>
          <w:footerReference r:id="rId39" w:type="default"/>
          <w:pgSz w:w="11906" w:h="16839"/>
          <w:pgMar w:top="1113" w:right="1749" w:bottom="1171" w:left="1785" w:header="1104" w:footer="994" w:gutter="0"/>
          <w:pgNumType w:fmt="decimal"/>
          <w:cols w:space="720" w:num="1"/>
        </w:sectPr>
      </w:pPr>
    </w:p>
    <w:p>
      <w:pPr>
        <w:spacing w:line="410" w:lineRule="auto"/>
        <w:rPr>
          <w:rFonts w:ascii="Arial"/>
          <w:sz w:val="21"/>
        </w:rPr>
      </w:pPr>
    </w:p>
    <w:p>
      <w:pPr>
        <w:spacing w:before="75" w:line="227" w:lineRule="auto"/>
        <w:ind w:left="27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w:t>
      </w:r>
      <w:r>
        <w:rPr>
          <w:rFonts w:ascii="宋体" w:hAnsi="宋体" w:eastAsia="宋体" w:cs="宋体"/>
          <w:spacing w:val="7"/>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C</w:t>
      </w:r>
      <w:r>
        <w:rPr>
          <w:rFonts w:ascii="宋体" w:hAnsi="宋体" w:eastAsia="宋体" w:cs="宋体"/>
          <w:spacing w:val="7"/>
          <w:sz w:val="23"/>
          <w:szCs w:val="23"/>
          <w14:textOutline w14:w="4358" w14:cap="sq" w14:cmpd="sng">
            <w14:solidFill>
              <w14:srgbClr w14:val="000000"/>
            </w14:solidFill>
            <w14:prstDash w14:val="solid"/>
            <w14:bevel/>
          </w14:textOutline>
        </w:rPr>
        <w:t>：投标报价表封袋/封箱正面标识式样</w:t>
      </w:r>
    </w:p>
    <w:p>
      <w:pPr>
        <w:spacing w:line="202" w:lineRule="exact"/>
      </w:pPr>
    </w:p>
    <w:tbl>
      <w:tblPr>
        <w:tblStyle w:val="56"/>
        <w:tblW w:w="8736" w:type="dxa"/>
        <w:tblInd w:w="1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698"/>
        <w:gridCol w:w="603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2892" w:hRule="atLeast"/>
        </w:trPr>
        <w:tc>
          <w:tcPr>
            <w:tcW w:w="2698" w:type="dxa"/>
            <w:tcBorders>
              <w:top w:val="single" w:color="000000" w:sz="2" w:space="0"/>
              <w:left w:val="single" w:color="000000" w:sz="8" w:space="0"/>
            </w:tcBorders>
            <w:vAlign w:val="top"/>
          </w:tcPr>
          <w:p>
            <w:pPr>
              <w:spacing w:before="252" w:line="422" w:lineRule="auto"/>
              <w:ind w:left="152" w:right="307" w:firstLine="3"/>
              <w:rPr>
                <w:rFonts w:ascii="楷体" w:hAnsi="楷体" w:eastAsia="楷体" w:cs="楷体"/>
                <w:sz w:val="28"/>
                <w:szCs w:val="28"/>
              </w:rPr>
            </w:pPr>
            <w:r>
              <w:rPr>
                <w:rFonts w:ascii="楷体" w:hAnsi="楷体" w:eastAsia="楷体" w:cs="楷体"/>
                <w:spacing w:val="-2"/>
                <w:sz w:val="28"/>
                <w:szCs w:val="28"/>
              </w:rPr>
              <w:t>致：略阳县公安</w:t>
            </w:r>
            <w:r>
              <w:rPr>
                <w:rFonts w:ascii="楷体" w:hAnsi="楷体" w:eastAsia="楷体" w:cs="楷体"/>
                <w:spacing w:val="-1"/>
                <w:sz w:val="28"/>
                <w:szCs w:val="28"/>
              </w:rPr>
              <w:t>局</w:t>
            </w:r>
            <w:r>
              <w:rPr>
                <w:rFonts w:ascii="楷体" w:hAnsi="楷体" w:eastAsia="楷体" w:cs="楷体"/>
                <w:sz w:val="28"/>
                <w:szCs w:val="28"/>
              </w:rPr>
              <w:t xml:space="preserve"> </w:t>
            </w:r>
            <w:r>
              <w:rPr>
                <w:rFonts w:ascii="楷体" w:hAnsi="楷体" w:eastAsia="楷体" w:cs="楷体"/>
                <w:spacing w:val="-17"/>
                <w:sz w:val="28"/>
                <w:szCs w:val="28"/>
              </w:rPr>
              <w:t>项 目名称、标段：</w:t>
            </w:r>
          </w:p>
        </w:tc>
        <w:tc>
          <w:tcPr>
            <w:tcW w:w="6038" w:type="dxa"/>
            <w:tcBorders>
              <w:top w:val="single" w:color="000000" w:sz="2" w:space="0"/>
              <w:right w:val="single" w:color="000000" w:sz="8" w:space="0"/>
            </w:tcBorders>
            <w:vAlign w:val="top"/>
          </w:tcPr>
          <w:p>
            <w:pPr>
              <w:spacing w:before="252" w:line="226" w:lineRule="auto"/>
              <w:ind w:left="1244"/>
              <w:rPr>
                <w:rFonts w:ascii="楷体" w:hAnsi="楷体" w:eastAsia="楷体" w:cs="楷体"/>
                <w:sz w:val="28"/>
                <w:szCs w:val="28"/>
              </w:rPr>
            </w:pPr>
            <w:r>
              <w:rPr>
                <w:rFonts w:ascii="楷体" w:hAnsi="楷体" w:eastAsia="楷体" w:cs="楷体"/>
                <w:spacing w:val="-4"/>
                <w:sz w:val="28"/>
                <w:szCs w:val="28"/>
              </w:rPr>
              <w:t>项</w:t>
            </w:r>
            <w:r>
              <w:rPr>
                <w:rFonts w:ascii="楷体" w:hAnsi="楷体" w:eastAsia="楷体" w:cs="楷体"/>
                <w:spacing w:val="-3"/>
                <w:sz w:val="28"/>
                <w:szCs w:val="28"/>
              </w:rPr>
              <w:t>目</w:t>
            </w:r>
            <w:r>
              <w:rPr>
                <w:rFonts w:ascii="楷体" w:hAnsi="楷体" w:eastAsia="楷体" w:cs="楷体"/>
                <w:spacing w:val="-2"/>
                <w:sz w:val="28"/>
                <w:szCs w:val="28"/>
              </w:rPr>
              <w:t>编号：</w:t>
            </w:r>
          </w:p>
          <w:p>
            <w:pPr>
              <w:spacing w:line="341" w:lineRule="auto"/>
              <w:rPr>
                <w:rFonts w:ascii="Arial"/>
                <w:sz w:val="21"/>
              </w:rPr>
            </w:pPr>
          </w:p>
          <w:p>
            <w:pPr>
              <w:spacing w:line="341" w:lineRule="auto"/>
              <w:rPr>
                <w:rFonts w:ascii="Arial"/>
                <w:sz w:val="21"/>
              </w:rPr>
            </w:pPr>
          </w:p>
          <w:p>
            <w:pPr>
              <w:spacing w:before="140" w:line="236" w:lineRule="auto"/>
              <w:ind w:left="586"/>
              <w:rPr>
                <w:rFonts w:ascii="楷体" w:hAnsi="楷体" w:eastAsia="楷体" w:cs="楷体"/>
                <w:sz w:val="43"/>
                <w:szCs w:val="43"/>
              </w:rPr>
            </w:pPr>
            <w:r>
              <w:rPr>
                <w:rFonts w:ascii="楷体" w:hAnsi="楷体" w:eastAsia="楷体" w:cs="楷体"/>
                <w:spacing w:val="7"/>
                <w:sz w:val="43"/>
                <w:szCs w:val="43"/>
                <w14:textOutline w14:w="7972" w14:cap="sq" w14:cmpd="sng">
                  <w14:solidFill>
                    <w14:srgbClr w14:val="000000"/>
                  </w14:solidFill>
                  <w14:prstDash w14:val="solid"/>
                  <w14:bevel/>
                </w14:textOutline>
              </w:rPr>
              <w:t>开标一览</w:t>
            </w:r>
            <w:r>
              <w:rPr>
                <w:rFonts w:ascii="楷体" w:hAnsi="楷体" w:eastAsia="楷体" w:cs="楷体"/>
                <w:spacing w:val="6"/>
                <w:sz w:val="43"/>
                <w:szCs w:val="43"/>
                <w14:textOutline w14:w="7972" w14:cap="sq" w14:cmpd="sng">
                  <w14:solidFill>
                    <w14:srgbClr w14:val="000000"/>
                  </w14:solidFill>
                  <w14:prstDash w14:val="solid"/>
                  <w14:bevel/>
                </w14:textOutline>
              </w:rPr>
              <w:t>表</w:t>
            </w:r>
          </w:p>
          <w:p>
            <w:pPr>
              <w:spacing w:before="153" w:line="225" w:lineRule="auto"/>
              <w:ind w:left="159"/>
              <w:rPr>
                <w:rFonts w:ascii="楷体" w:hAnsi="楷体" w:eastAsia="楷体" w:cs="楷体"/>
                <w:sz w:val="28"/>
                <w:szCs w:val="28"/>
              </w:rPr>
            </w:pPr>
            <w:r>
              <w:rPr>
                <w:rFonts w:ascii="楷体" w:hAnsi="楷体" w:eastAsia="楷体" w:cs="楷体"/>
                <w:spacing w:val="10"/>
                <w:sz w:val="28"/>
                <w:szCs w:val="28"/>
              </w:rPr>
              <w:t>(非公开唱价不得启封)</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789" w:hRule="atLeast"/>
        </w:trPr>
        <w:tc>
          <w:tcPr>
            <w:tcW w:w="8736" w:type="dxa"/>
            <w:gridSpan w:val="2"/>
            <w:tcBorders>
              <w:left w:val="single" w:color="000000" w:sz="8" w:space="0"/>
              <w:bottom w:val="single" w:color="000000" w:sz="2" w:space="0"/>
              <w:right w:val="single" w:color="000000" w:sz="8" w:space="0"/>
            </w:tcBorders>
            <w:vAlign w:val="top"/>
          </w:tcPr>
          <w:p>
            <w:pPr>
              <w:spacing w:line="387" w:lineRule="auto"/>
              <w:rPr>
                <w:rFonts w:ascii="Arial"/>
                <w:sz w:val="21"/>
              </w:rPr>
            </w:pPr>
          </w:p>
          <w:p>
            <w:pPr>
              <w:spacing w:before="91" w:line="624" w:lineRule="exact"/>
              <w:ind w:left="152"/>
              <w:rPr>
                <w:rFonts w:ascii="楷体" w:hAnsi="楷体" w:eastAsia="楷体" w:cs="楷体"/>
                <w:sz w:val="28"/>
                <w:szCs w:val="28"/>
              </w:rPr>
            </w:pPr>
            <w:r>
              <w:rPr>
                <w:rFonts w:ascii="楷体" w:hAnsi="楷体" w:eastAsia="楷体" w:cs="楷体"/>
                <w:spacing w:val="-2"/>
                <w:position w:val="25"/>
                <w:sz w:val="28"/>
                <w:szCs w:val="28"/>
              </w:rPr>
              <w:t>投标</w:t>
            </w:r>
            <w:r>
              <w:rPr>
                <w:rFonts w:ascii="楷体" w:hAnsi="楷体" w:eastAsia="楷体" w:cs="楷体"/>
                <w:spacing w:val="-1"/>
                <w:position w:val="25"/>
                <w:sz w:val="28"/>
                <w:szCs w:val="28"/>
              </w:rPr>
              <w:t>人名称 (公章) ：</w:t>
            </w:r>
          </w:p>
          <w:p>
            <w:pPr>
              <w:spacing w:line="227" w:lineRule="auto"/>
              <w:ind w:left="152"/>
              <w:rPr>
                <w:rFonts w:ascii="楷体" w:hAnsi="楷体" w:eastAsia="楷体" w:cs="楷体"/>
                <w:sz w:val="28"/>
                <w:szCs w:val="28"/>
              </w:rPr>
            </w:pPr>
            <w:r>
              <w:rPr>
                <w:rFonts w:ascii="楷体" w:hAnsi="楷体" w:eastAsia="楷体" w:cs="楷体"/>
                <w:spacing w:val="-4"/>
                <w:sz w:val="28"/>
                <w:szCs w:val="28"/>
              </w:rPr>
              <w:t>开</w:t>
            </w:r>
            <w:r>
              <w:rPr>
                <w:rFonts w:ascii="楷体" w:hAnsi="楷体" w:eastAsia="楷体" w:cs="楷体"/>
                <w:spacing w:val="-3"/>
                <w:sz w:val="28"/>
                <w:szCs w:val="28"/>
              </w:rPr>
              <w:t>标</w:t>
            </w:r>
            <w:r>
              <w:rPr>
                <w:rFonts w:ascii="楷体" w:hAnsi="楷体" w:eastAsia="楷体" w:cs="楷体"/>
                <w:spacing w:val="-2"/>
                <w:sz w:val="28"/>
                <w:szCs w:val="28"/>
              </w:rPr>
              <w:t>时间：</w:t>
            </w:r>
          </w:p>
        </w:tc>
      </w:tr>
    </w:tbl>
    <w:p>
      <w:pPr>
        <w:rPr>
          <w:rFonts w:hint="eastAsia" w:ascii="宋体" w:hAnsi="宋体" w:eastAsia="宋体" w:cs="宋体"/>
        </w:rPr>
      </w:pPr>
    </w:p>
    <w:sectPr>
      <w:headerReference r:id="rId40" w:type="default"/>
      <w:footerReference r:id="rId41"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Arial (W1)">
    <w:altName w:val="Arial"/>
    <w:panose1 w:val="00000000000000000000"/>
    <w:charset w:val="00"/>
    <w:family w:val="swiss"/>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2"/>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2"/>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11"/>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16"/>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47"/>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52"/>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52"/>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2"/>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WrUD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jG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gWrUD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52"/>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U/H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6HugrRQ&#10;8ftvX++//7z/8QXBHgi0VWYCcbcKIu3uUu6gbfp9A5uO967SrfsHRgj8IO/dQV62s4i6Q+kgTSNw&#10;UfD1C8APj8eVNvYVky1yRoY11M/LSjYLY7vQPsTdJmTRcO5ryAXaZnh0Ooz8gYMHwLlwsZAFYOyt&#10;rjafxtH4Kr1KkyAZjK6CJMrzYFbMk2BUxGfD/DSfz/P4s8OLk0ndlCUT7r6+T+LkeXXY90pX4UOn&#10;GMmb0sG5lIxeLedcow2BPi38zykMyT8ICx+n4d3A6gmleJBEl4NxUIzSsyApkmEwPovSIIrHl+NR&#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9PU/H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both"/>
      <w:rPr>
        <w:rFonts w:ascii="楷体" w:hAnsi="楷体" w:eastAsia="楷体" w:cs="楷体"/>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2"/>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2"/>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76</w:t>
                    </w:r>
                    <w:r>
                      <w:fldChar w:fldCharType="end"/>
                    </w:r>
                  </w:p>
                </w:txbxContent>
              </v:textbox>
            </v:shape>
          </w:pict>
        </mc:Fallback>
      </mc:AlternateContent>
    </w:r>
    <w:r>
      <w:rPr>
        <w:rFonts w:hint="eastAsia" w:ascii="楷体" w:hAnsi="楷体" w:eastAsia="楷体" w:cs="楷体"/>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楷体" w:hAnsi="楷体" w:eastAsia="楷体" w:cs="楷体"/>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2"/>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52"/>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47"/>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2"/>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52"/>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70528"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21" name="矩形 21"/>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70528;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ZbUX&#10;1wAAAAwBAAAPAAAAAAAAAAEAIAAAACIAAABkcnMvZG93bnJldi54bWxQSwECFAAUAAAACACHTuJA&#10;MuvWDbABAABfAwAADgAAAAAAAAABACAAAAAmAQAAZHJzL2Uyb0RvYy54bWxQSwUGAAAAAAYABgBZ&#10;AQAASAUAAAAA&#10;">
              <v:fill on="t" focussize="0,0"/>
              <v:stroke on="f"/>
              <v:imagedata o:title=""/>
              <o:lock v:ext="edit" aspectratio="f"/>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0" name="矩形 10"/>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59264;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ZbUX&#10;1wAAAAwBAAAPAAAAAAAAAAEAIAAAACIAAABkcnMvZG93bnJldi54bWxQSwECFAAUAAAACACHTuJA&#10;kw2aCLABAABfAwAADgAAAAAAAAABACAAAAAmAQAAZHJzL2Uyb0RvYy54bWxQSwUGAAAAAAYABgBZ&#10;AQAASAUAAAAA&#10;">
              <v:fill on="t" focussize="0,0"/>
              <v:stroke on="f"/>
              <v:imagedata o:title=""/>
              <o:lock v:ext="edit" aspectratio="f"/>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62336"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9" name="矩形 9"/>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62336;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GW1&#10;F9cAAAAMAQAADwAAAAAAAAABACAAAAAiAAAAZHJzL2Rvd25yZXYueG1sUEsBAhQAFAAAAAgAh07i&#10;QB563RqxAQAAXQMAAA4AAAAAAAAAAQAgAAAAJgEAAGRycy9lMm9Eb2MueG1sUEsFBgAAAAAGAAYA&#10;WQEAAEkFAAAAAA==&#10;">
              <v:fill on="t" focussize="0,0"/>
              <v:stroke on="f"/>
              <v:imagedata o:title=""/>
              <o:lock v:ext="edit" aspectratio="f"/>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61312"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8" name="矩形 8"/>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61312;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ZbUX&#10;1wAAAAwBAAAPAAAAAAAAAAEAIAAAACIAAABkcnMvZG93bnJldi54bWxQSwECFAAUAAAACACHTuJA&#10;hcxRGLABAABdAwAADgAAAAAAAAABACAAAAAmAQAAZHJzL2Uyb0RvYy54bWxQSwUGAAAAAAYABgBZ&#10;AQAASAUAAAAA&#10;">
              <v:fill on="t" focussize="0,0"/>
              <v:stroke on="f"/>
              <v:imagedata o:title=""/>
              <o:lock v:ext="edit" aspectratio="f"/>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63360"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7" name="矩形 7"/>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63360;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ZbUX&#10;1wAAAAwBAAAPAAAAAAAAAAEAIAAAACIAAABkcnMvZG93bnJldi54bWxQSwECFAAUAAAACACHTuJA&#10;nHmTAbABAABdAwAADgAAAAAAAAABACAAAAAmAQAAZHJzL2Uyb0RvYy54bWxQSwUGAAAAAAYABgBZ&#10;AQAASAUAAAAA&#10;">
              <v:fill on="t" focussize="0,0"/>
              <v:stroke on="f"/>
              <v:imagedata o:title=""/>
              <o:lock v:ext="edit" aspectratio="f"/>
            </v:rec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64384"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6" name="矩形 6"/>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64384;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ZbUX&#10;1wAAAAwBAAAPAAAAAAAAAAEAIAAAACIAAABkcnMvZG93bnJldi54bWxQSwECFAAUAAAACACHTuJA&#10;B88fA7ABAABdAwAADgAAAAAAAAABACAAAAAmAQAAZHJzL2Uyb0RvYy54bWxQSwUGAAAAAAYABgBZ&#10;AQAASAUAAAAA&#10;">
              <v:fill on="t" focussize="0,0"/>
              <v:stroke on="f"/>
              <v:imagedata o:title=""/>
              <o:lock v:ext="edit" aspectratio="f"/>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left"/>
      <w:rPr>
        <w:rFonts w:eastAsia="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ascii="楷体" w:hAnsi="楷体" w:eastAsia="楷体" w:cs="楷体"/>
        <w:sz w:val="16"/>
        <w:szCs w:val="16"/>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left"/>
      <w:rPr>
        <w:rFonts w:eastAsia="楷体"/>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60288"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20" name="矩形 20"/>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60288;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ZbUX&#10;1wAAAAwBAAAPAAAAAAAAAAEAIAAAACIAAABkcnMvZG93bnJldi54bWxQSwECFAAUAAAACACHTuJA&#10;9LMkn7ABAABfAwAADgAAAAAAAAABACAAAAAmAQAAZHJzL2Uyb0RvYy54bWxQSwUGAAAAAAYABgBZ&#10;AQAASAU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61312"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8" name="矩形 18"/>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61312;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ZbUX&#10;1wAAAAwBAAAPAAAAAAAAAAEAIAAAACIAAABkcnMvZG93bnJldi54bWxQSwECFAAUAAAACACHTuJA&#10;Jd4uRLABAABfAwAADgAAAAAAAAABACAAAAAmAQAAZHJzL2Uyb0RvYy54bWxQSwUGAAAAAAYABgBZ&#10;AQAASAUAAAAA&#10;">
              <v:fill on="t" focussize="0,0"/>
              <v:stroke on="f"/>
              <v:imagedata o:title=""/>
              <o:lock v:ext="edit" aspectratio="f"/>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7" name="矩形 17"/>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59264;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GW1&#10;F9cAAAAMAQAADwAAAAAAAAABACAAAAAiAAAAZHJzL2Rvd25yZXYueG1sUEsBAhQAFAAAAAgAh07i&#10;QEOLp0KxAQAAXwMAAA4AAAAAAAAAAQAgAAAAJgEAAGRycy9lMm9Eb2MueG1sUEsFBgAAAAAGAAYA&#10;WQEAAEkFAAAAAA==&#10;">
              <v:fill on="t" focussize="0,0"/>
              <v:stroke on="f"/>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701040</wp:posOffset>
              </wp:positionV>
              <wp:extent cx="5270500" cy="6350"/>
              <wp:effectExtent l="0" t="0" r="0" b="0"/>
              <wp:wrapNone/>
              <wp:docPr id="15" name="矩形 15"/>
              <wp:cNvGraphicFramePr/>
              <a:graphic xmlns:a="http://schemas.openxmlformats.org/drawingml/2006/main">
                <a:graphicData uri="http://schemas.microsoft.com/office/word/2010/wordprocessingShape">
                  <wps:wsp>
                    <wps:cNvSpPr/>
                    <wps:spPr>
                      <a:xfrm>
                        <a:off x="0" y="0"/>
                        <a:ext cx="52705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15pt;margin-top:55.2pt;height:0.5pt;width:415pt;mso-position-horizontal-relative:page;mso-position-vertical-relative:page;z-index:251659264;mso-width-relative:page;mso-height-relative:page;" fillcolor="#000000" filled="t" stroked="f" coordsize="21600,21600" o:allowincell="f" o:gfxdata="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ZbUX&#10;1wAAAAwBAAAPAAAAAAAAAAEAIAAAACIAAABkcnMvZG93bnJldi54bWxQSwECFAAUAAAACACHTuJA&#10;jjwyvLABAABfAwAADgAAAAAAAAABACAAAAAmAQAAZHJzL2Uyb0RvYy54bWxQSwUGAAAAAAYABgBZ&#10;AQAASAU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BCBF3"/>
    <w:multiLevelType w:val="singleLevel"/>
    <w:tmpl w:val="D4DBCBF3"/>
    <w:lvl w:ilvl="0" w:tentative="0">
      <w:start w:val="1"/>
      <w:numFmt w:val="chineseCounting"/>
      <w:suff w:val="nothing"/>
      <w:lvlText w:val="%1、"/>
      <w:lvlJc w:val="left"/>
      <w:pPr>
        <w:ind w:left="0" w:firstLine="420"/>
      </w:pPr>
      <w:rPr>
        <w:rFonts w:hint="eastAsia"/>
      </w:rPr>
    </w:lvl>
  </w:abstractNum>
  <w:abstractNum w:abstractNumId="1">
    <w:nsid w:val="0000000F"/>
    <w:multiLevelType w:val="multilevel"/>
    <w:tmpl w:val="0000000F"/>
    <w:lvl w:ilvl="0" w:tentative="0">
      <w:start w:val="1"/>
      <w:numFmt w:val="decimal"/>
      <w:pStyle w:val="38"/>
      <w:lvlText w:val="%1）"/>
      <w:lvlJc w:val="left"/>
      <w:pPr>
        <w:ind w:left="141" w:firstLine="567"/>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381" w:hanging="420"/>
      </w:pPr>
    </w:lvl>
    <w:lvl w:ilvl="2" w:tentative="0">
      <w:start w:val="1"/>
      <w:numFmt w:val="lowerRoman"/>
      <w:lvlText w:val="%3."/>
      <w:lvlJc w:val="right"/>
      <w:pPr>
        <w:ind w:left="39" w:hanging="420"/>
      </w:pPr>
    </w:lvl>
    <w:lvl w:ilvl="3" w:tentative="0">
      <w:start w:val="1"/>
      <w:numFmt w:val="decimal"/>
      <w:lvlText w:val="%4、"/>
      <w:lvlJc w:val="left"/>
      <w:pPr>
        <w:ind w:left="1555" w:hanging="420"/>
      </w:pPr>
      <w:rPr>
        <w:b w:val="0"/>
        <w:bCs w:val="0"/>
        <w:i w:val="0"/>
        <w:iCs w:val="0"/>
        <w:caps w:val="0"/>
        <w:smallCaps w:val="0"/>
        <w:strike w:val="0"/>
        <w:dstrike w:val="0"/>
        <w:vanish w:val="0"/>
        <w:color w:val="000000"/>
        <w:spacing w:val="0"/>
        <w:position w:val="0"/>
        <w:u w:val="none"/>
        <w:vertAlign w:val="baseline"/>
      </w:rPr>
    </w:lvl>
    <w:lvl w:ilvl="4" w:tentative="0">
      <w:start w:val="1"/>
      <w:numFmt w:val="lowerLetter"/>
      <w:lvlText w:val="%5)"/>
      <w:lvlJc w:val="left"/>
      <w:pPr>
        <w:ind w:left="879" w:hanging="420"/>
      </w:pPr>
    </w:lvl>
    <w:lvl w:ilvl="5" w:tentative="0">
      <w:start w:val="1"/>
      <w:numFmt w:val="lowerRoman"/>
      <w:lvlText w:val="%6."/>
      <w:lvlJc w:val="right"/>
      <w:pPr>
        <w:ind w:left="1299" w:hanging="420"/>
      </w:pPr>
    </w:lvl>
    <w:lvl w:ilvl="6" w:tentative="0">
      <w:start w:val="1"/>
      <w:numFmt w:val="decimal"/>
      <w:lvlText w:val="%7."/>
      <w:lvlJc w:val="left"/>
      <w:pPr>
        <w:ind w:left="1719" w:hanging="420"/>
      </w:pPr>
    </w:lvl>
    <w:lvl w:ilvl="7" w:tentative="0">
      <w:start w:val="1"/>
      <w:numFmt w:val="lowerLetter"/>
      <w:lvlText w:val="%8)"/>
      <w:lvlJc w:val="left"/>
      <w:pPr>
        <w:ind w:left="2139" w:hanging="420"/>
      </w:pPr>
    </w:lvl>
    <w:lvl w:ilvl="8" w:tentative="0">
      <w:start w:val="1"/>
      <w:numFmt w:val="lowerRoman"/>
      <w:lvlText w:val="%9."/>
      <w:lvlJc w:val="right"/>
      <w:pPr>
        <w:ind w:left="2559" w:hanging="420"/>
      </w:pPr>
    </w:lvl>
  </w:abstractNum>
  <w:abstractNum w:abstractNumId="2">
    <w:nsid w:val="00000013"/>
    <w:multiLevelType w:val="singleLevel"/>
    <w:tmpl w:val="00000013"/>
    <w:lvl w:ilvl="0" w:tentative="0">
      <w:start w:val="1"/>
      <w:numFmt w:val="decimal"/>
      <w:pStyle w:val="31"/>
      <w:lvlText w:val="%1．"/>
      <w:lvlJc w:val="left"/>
      <w:pPr>
        <w:tabs>
          <w:tab w:val="left" w:pos="720"/>
        </w:tabs>
        <w:ind w:left="720" w:hanging="720"/>
      </w:pPr>
    </w:lvl>
  </w:abstractNum>
  <w:abstractNum w:abstractNumId="3">
    <w:nsid w:val="00000019"/>
    <w:multiLevelType w:val="singleLevel"/>
    <w:tmpl w:val="00000019"/>
    <w:lvl w:ilvl="0" w:tentative="0">
      <w:start w:val="2"/>
      <w:numFmt w:val="decimal"/>
      <w:suff w:val="nothing"/>
      <w:lvlText w:val="%1、"/>
      <w:lvlJc w:val="left"/>
    </w:lvl>
  </w:abstractNum>
  <w:abstractNum w:abstractNumId="4">
    <w:nsid w:val="00000020"/>
    <w:multiLevelType w:val="singleLevel"/>
    <w:tmpl w:val="00000020"/>
    <w:lvl w:ilvl="0" w:tentative="0">
      <w:start w:val="16"/>
      <w:numFmt w:val="decimal"/>
      <w:lvlText w:val="%1."/>
      <w:lvlJc w:val="left"/>
      <w:pPr>
        <w:tabs>
          <w:tab w:val="left" w:pos="312"/>
        </w:tabs>
      </w:pPr>
    </w:lvl>
  </w:abstractNum>
  <w:abstractNum w:abstractNumId="5">
    <w:nsid w:val="54A55797"/>
    <w:multiLevelType w:val="singleLevel"/>
    <w:tmpl w:val="54A55797"/>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mEwMTk3MWEzMDExMzU4ZTU2M2UyNjM3ZDM0NjkifQ=="/>
  </w:docVars>
  <w:rsids>
    <w:rsidRoot w:val="002E2A05"/>
    <w:rsid w:val="000D628C"/>
    <w:rsid w:val="00220087"/>
    <w:rsid w:val="002E2A05"/>
    <w:rsid w:val="00436385"/>
    <w:rsid w:val="005539A0"/>
    <w:rsid w:val="007A22AE"/>
    <w:rsid w:val="0089189B"/>
    <w:rsid w:val="008B73C2"/>
    <w:rsid w:val="00A724CE"/>
    <w:rsid w:val="011D0758"/>
    <w:rsid w:val="016519C1"/>
    <w:rsid w:val="01C74429"/>
    <w:rsid w:val="01D46B46"/>
    <w:rsid w:val="01DB3EE1"/>
    <w:rsid w:val="02247ACE"/>
    <w:rsid w:val="026B74AB"/>
    <w:rsid w:val="027D2D3A"/>
    <w:rsid w:val="02D57DDF"/>
    <w:rsid w:val="02E37041"/>
    <w:rsid w:val="02FA0DB1"/>
    <w:rsid w:val="030F42DA"/>
    <w:rsid w:val="0321400D"/>
    <w:rsid w:val="033C3176"/>
    <w:rsid w:val="0374413D"/>
    <w:rsid w:val="03C52BEB"/>
    <w:rsid w:val="044C573C"/>
    <w:rsid w:val="047B1719"/>
    <w:rsid w:val="04E470A0"/>
    <w:rsid w:val="052D0A47"/>
    <w:rsid w:val="054B77F4"/>
    <w:rsid w:val="05B11678"/>
    <w:rsid w:val="066B14CF"/>
    <w:rsid w:val="068154EF"/>
    <w:rsid w:val="069C169C"/>
    <w:rsid w:val="06C50E37"/>
    <w:rsid w:val="06F61785"/>
    <w:rsid w:val="07026E07"/>
    <w:rsid w:val="071A4FFB"/>
    <w:rsid w:val="07391925"/>
    <w:rsid w:val="07585B24"/>
    <w:rsid w:val="076A17A5"/>
    <w:rsid w:val="077724A1"/>
    <w:rsid w:val="079C3C62"/>
    <w:rsid w:val="07A02487"/>
    <w:rsid w:val="07E61381"/>
    <w:rsid w:val="080D3FDC"/>
    <w:rsid w:val="081128A2"/>
    <w:rsid w:val="0819380D"/>
    <w:rsid w:val="08346591"/>
    <w:rsid w:val="08BA1AD5"/>
    <w:rsid w:val="08C6543B"/>
    <w:rsid w:val="08EE4992"/>
    <w:rsid w:val="099C43EE"/>
    <w:rsid w:val="09A71398"/>
    <w:rsid w:val="09DB262E"/>
    <w:rsid w:val="09DC0C8E"/>
    <w:rsid w:val="0A053FD6"/>
    <w:rsid w:val="0A403874"/>
    <w:rsid w:val="0A9F4195"/>
    <w:rsid w:val="0AA572D2"/>
    <w:rsid w:val="0AC861EA"/>
    <w:rsid w:val="0AF65D7F"/>
    <w:rsid w:val="0AF67B2D"/>
    <w:rsid w:val="0B446AEB"/>
    <w:rsid w:val="0B80624A"/>
    <w:rsid w:val="0B83317D"/>
    <w:rsid w:val="0B8B471A"/>
    <w:rsid w:val="0B8B64C8"/>
    <w:rsid w:val="0BF215B7"/>
    <w:rsid w:val="0C9D4705"/>
    <w:rsid w:val="0D2B7F62"/>
    <w:rsid w:val="0D350DE1"/>
    <w:rsid w:val="0D612AEA"/>
    <w:rsid w:val="0E320E7D"/>
    <w:rsid w:val="0E60004D"/>
    <w:rsid w:val="0E7E40C2"/>
    <w:rsid w:val="0E8474F7"/>
    <w:rsid w:val="0E8B67DF"/>
    <w:rsid w:val="0ED63EFE"/>
    <w:rsid w:val="0F2F3863"/>
    <w:rsid w:val="0F8A3FD7"/>
    <w:rsid w:val="0F9E3810"/>
    <w:rsid w:val="0FE16FFE"/>
    <w:rsid w:val="10963F46"/>
    <w:rsid w:val="10991687"/>
    <w:rsid w:val="110B5FFA"/>
    <w:rsid w:val="110C00AB"/>
    <w:rsid w:val="113373E5"/>
    <w:rsid w:val="1142587A"/>
    <w:rsid w:val="114E524D"/>
    <w:rsid w:val="116A4DD1"/>
    <w:rsid w:val="118A0C9C"/>
    <w:rsid w:val="11C411E7"/>
    <w:rsid w:val="120F7B72"/>
    <w:rsid w:val="121F0576"/>
    <w:rsid w:val="123B34DA"/>
    <w:rsid w:val="127001C5"/>
    <w:rsid w:val="12706417"/>
    <w:rsid w:val="127A7296"/>
    <w:rsid w:val="12AA1814"/>
    <w:rsid w:val="1334771D"/>
    <w:rsid w:val="13444425"/>
    <w:rsid w:val="13655850"/>
    <w:rsid w:val="13712447"/>
    <w:rsid w:val="13763F01"/>
    <w:rsid w:val="137E6912"/>
    <w:rsid w:val="138E4DA7"/>
    <w:rsid w:val="139B5716"/>
    <w:rsid w:val="13AF2F6F"/>
    <w:rsid w:val="140432BB"/>
    <w:rsid w:val="140C2170"/>
    <w:rsid w:val="141D04E6"/>
    <w:rsid w:val="141F00F5"/>
    <w:rsid w:val="149111F0"/>
    <w:rsid w:val="14E237B9"/>
    <w:rsid w:val="155D7127"/>
    <w:rsid w:val="159F14ED"/>
    <w:rsid w:val="15E74C42"/>
    <w:rsid w:val="15FF01DE"/>
    <w:rsid w:val="16322361"/>
    <w:rsid w:val="164976AB"/>
    <w:rsid w:val="16840FA1"/>
    <w:rsid w:val="16897AA8"/>
    <w:rsid w:val="169779F2"/>
    <w:rsid w:val="17011D34"/>
    <w:rsid w:val="170B4961"/>
    <w:rsid w:val="17231CAA"/>
    <w:rsid w:val="17ED6652"/>
    <w:rsid w:val="18156E0D"/>
    <w:rsid w:val="18185587"/>
    <w:rsid w:val="181A6957"/>
    <w:rsid w:val="183D4FEE"/>
    <w:rsid w:val="184C0F8C"/>
    <w:rsid w:val="18502F03"/>
    <w:rsid w:val="18807481"/>
    <w:rsid w:val="18BC7CB3"/>
    <w:rsid w:val="18CD6371"/>
    <w:rsid w:val="18DB3E5D"/>
    <w:rsid w:val="18E504D0"/>
    <w:rsid w:val="18ED07C2"/>
    <w:rsid w:val="19062B9A"/>
    <w:rsid w:val="19063631"/>
    <w:rsid w:val="192561AE"/>
    <w:rsid w:val="19322678"/>
    <w:rsid w:val="195C2313"/>
    <w:rsid w:val="1997072D"/>
    <w:rsid w:val="19FB6838"/>
    <w:rsid w:val="1A700765"/>
    <w:rsid w:val="1AA749A0"/>
    <w:rsid w:val="1B697EA8"/>
    <w:rsid w:val="1BBB0703"/>
    <w:rsid w:val="1BC81072"/>
    <w:rsid w:val="1BCD48DA"/>
    <w:rsid w:val="1C5446B4"/>
    <w:rsid w:val="1C5F3784"/>
    <w:rsid w:val="1C6E1C1A"/>
    <w:rsid w:val="1CB53394"/>
    <w:rsid w:val="1CB810E7"/>
    <w:rsid w:val="1CF50491"/>
    <w:rsid w:val="1D646B79"/>
    <w:rsid w:val="1E511D9F"/>
    <w:rsid w:val="1EDF6DFF"/>
    <w:rsid w:val="1EE07B64"/>
    <w:rsid w:val="1F0D3E1B"/>
    <w:rsid w:val="1F6B0692"/>
    <w:rsid w:val="1F745799"/>
    <w:rsid w:val="1FFC12EA"/>
    <w:rsid w:val="20D820A7"/>
    <w:rsid w:val="21162938"/>
    <w:rsid w:val="21270336"/>
    <w:rsid w:val="21316315"/>
    <w:rsid w:val="213827F6"/>
    <w:rsid w:val="217001E2"/>
    <w:rsid w:val="21CB5418"/>
    <w:rsid w:val="21EB7868"/>
    <w:rsid w:val="22011573"/>
    <w:rsid w:val="223B434C"/>
    <w:rsid w:val="228B2D66"/>
    <w:rsid w:val="22943A5C"/>
    <w:rsid w:val="23024FE2"/>
    <w:rsid w:val="2445767A"/>
    <w:rsid w:val="247B3126"/>
    <w:rsid w:val="254E083A"/>
    <w:rsid w:val="257047C9"/>
    <w:rsid w:val="259F2953"/>
    <w:rsid w:val="25D7652F"/>
    <w:rsid w:val="25E13D08"/>
    <w:rsid w:val="25EE33DF"/>
    <w:rsid w:val="261275F4"/>
    <w:rsid w:val="263265A7"/>
    <w:rsid w:val="26D44D6F"/>
    <w:rsid w:val="26EF1BA9"/>
    <w:rsid w:val="26F92A28"/>
    <w:rsid w:val="272E26D1"/>
    <w:rsid w:val="279544FE"/>
    <w:rsid w:val="27F616E4"/>
    <w:rsid w:val="280476B6"/>
    <w:rsid w:val="28197A38"/>
    <w:rsid w:val="28276B7F"/>
    <w:rsid w:val="28321D4D"/>
    <w:rsid w:val="284303FE"/>
    <w:rsid w:val="286E4D4F"/>
    <w:rsid w:val="29542197"/>
    <w:rsid w:val="2A027D5E"/>
    <w:rsid w:val="2A183D18"/>
    <w:rsid w:val="2A8022E4"/>
    <w:rsid w:val="2A915B43"/>
    <w:rsid w:val="2AF43C32"/>
    <w:rsid w:val="2B08148B"/>
    <w:rsid w:val="2B084FE7"/>
    <w:rsid w:val="2B4526BC"/>
    <w:rsid w:val="2B65068C"/>
    <w:rsid w:val="2BDA2E28"/>
    <w:rsid w:val="2C173D06"/>
    <w:rsid w:val="2CAA1694"/>
    <w:rsid w:val="2CF577ED"/>
    <w:rsid w:val="2D346567"/>
    <w:rsid w:val="2D4D587B"/>
    <w:rsid w:val="2DAB7EBB"/>
    <w:rsid w:val="2E1A39AF"/>
    <w:rsid w:val="2E437E3F"/>
    <w:rsid w:val="2E821554"/>
    <w:rsid w:val="2ED54CB2"/>
    <w:rsid w:val="2F191BCF"/>
    <w:rsid w:val="2FB971F8"/>
    <w:rsid w:val="301F34FF"/>
    <w:rsid w:val="306E1D90"/>
    <w:rsid w:val="307018E5"/>
    <w:rsid w:val="31173EBE"/>
    <w:rsid w:val="3148336F"/>
    <w:rsid w:val="314B20D2"/>
    <w:rsid w:val="315C42DF"/>
    <w:rsid w:val="316F4012"/>
    <w:rsid w:val="31950990"/>
    <w:rsid w:val="31B71515"/>
    <w:rsid w:val="31E3055C"/>
    <w:rsid w:val="31E367AE"/>
    <w:rsid w:val="31EB11BF"/>
    <w:rsid w:val="327D450D"/>
    <w:rsid w:val="327F64D7"/>
    <w:rsid w:val="32BB5035"/>
    <w:rsid w:val="32BF4B25"/>
    <w:rsid w:val="33757196"/>
    <w:rsid w:val="33945FB2"/>
    <w:rsid w:val="342D5ABF"/>
    <w:rsid w:val="34692F9B"/>
    <w:rsid w:val="34F0546A"/>
    <w:rsid w:val="34F34F5A"/>
    <w:rsid w:val="35234530"/>
    <w:rsid w:val="35270760"/>
    <w:rsid w:val="35330969"/>
    <w:rsid w:val="35424375"/>
    <w:rsid w:val="35DA3B9F"/>
    <w:rsid w:val="35DC779C"/>
    <w:rsid w:val="3608233F"/>
    <w:rsid w:val="360D5BA8"/>
    <w:rsid w:val="362829E1"/>
    <w:rsid w:val="36831691"/>
    <w:rsid w:val="36F11025"/>
    <w:rsid w:val="36FD5C1C"/>
    <w:rsid w:val="37721B96"/>
    <w:rsid w:val="37735EDE"/>
    <w:rsid w:val="37753A04"/>
    <w:rsid w:val="377A64FF"/>
    <w:rsid w:val="37933187"/>
    <w:rsid w:val="380F3E59"/>
    <w:rsid w:val="3810197F"/>
    <w:rsid w:val="38123949"/>
    <w:rsid w:val="38211DDE"/>
    <w:rsid w:val="385A3964"/>
    <w:rsid w:val="385C2E16"/>
    <w:rsid w:val="39031F81"/>
    <w:rsid w:val="392F4087"/>
    <w:rsid w:val="39587C1A"/>
    <w:rsid w:val="39BF18AF"/>
    <w:rsid w:val="39F07389"/>
    <w:rsid w:val="39FA6443"/>
    <w:rsid w:val="3AC935E9"/>
    <w:rsid w:val="3ACC4283"/>
    <w:rsid w:val="3B0021FC"/>
    <w:rsid w:val="3B200564"/>
    <w:rsid w:val="3B243B7C"/>
    <w:rsid w:val="3B587539"/>
    <w:rsid w:val="3C1F3929"/>
    <w:rsid w:val="3C5956E0"/>
    <w:rsid w:val="3C664263"/>
    <w:rsid w:val="3C720E5A"/>
    <w:rsid w:val="3C81109D"/>
    <w:rsid w:val="3C917532"/>
    <w:rsid w:val="3C9B3F0D"/>
    <w:rsid w:val="3CB44AC3"/>
    <w:rsid w:val="3CD417C0"/>
    <w:rsid w:val="3D1E3B2F"/>
    <w:rsid w:val="3D4E71D1"/>
    <w:rsid w:val="3D5B369C"/>
    <w:rsid w:val="3D6D78FD"/>
    <w:rsid w:val="3DD31485"/>
    <w:rsid w:val="3DEB2C72"/>
    <w:rsid w:val="3E43485C"/>
    <w:rsid w:val="3E4405D4"/>
    <w:rsid w:val="3E522CF1"/>
    <w:rsid w:val="3EB94B1E"/>
    <w:rsid w:val="3ED31191"/>
    <w:rsid w:val="3F32042D"/>
    <w:rsid w:val="3F373C95"/>
    <w:rsid w:val="3FE756BB"/>
    <w:rsid w:val="400F59AA"/>
    <w:rsid w:val="40271F5C"/>
    <w:rsid w:val="40387CC5"/>
    <w:rsid w:val="40776A3F"/>
    <w:rsid w:val="409D5A90"/>
    <w:rsid w:val="40A4535A"/>
    <w:rsid w:val="410C61D1"/>
    <w:rsid w:val="41D34149"/>
    <w:rsid w:val="4238201B"/>
    <w:rsid w:val="4250579A"/>
    <w:rsid w:val="428B450A"/>
    <w:rsid w:val="42A15FF5"/>
    <w:rsid w:val="42DC527F"/>
    <w:rsid w:val="435F6C86"/>
    <w:rsid w:val="43762FDE"/>
    <w:rsid w:val="43B27D8E"/>
    <w:rsid w:val="43EA577A"/>
    <w:rsid w:val="44057011"/>
    <w:rsid w:val="447F4114"/>
    <w:rsid w:val="44817E8C"/>
    <w:rsid w:val="44EE129A"/>
    <w:rsid w:val="450665E4"/>
    <w:rsid w:val="45321187"/>
    <w:rsid w:val="45967968"/>
    <w:rsid w:val="45BF6BAC"/>
    <w:rsid w:val="45F5651F"/>
    <w:rsid w:val="4605689B"/>
    <w:rsid w:val="465F5FAB"/>
    <w:rsid w:val="46651968"/>
    <w:rsid w:val="46780E1B"/>
    <w:rsid w:val="46FA3F26"/>
    <w:rsid w:val="47501D98"/>
    <w:rsid w:val="476C1D28"/>
    <w:rsid w:val="47C62FEF"/>
    <w:rsid w:val="47C63E08"/>
    <w:rsid w:val="47D13163"/>
    <w:rsid w:val="48141018"/>
    <w:rsid w:val="48576465"/>
    <w:rsid w:val="486605E3"/>
    <w:rsid w:val="487675DC"/>
    <w:rsid w:val="48C04CFB"/>
    <w:rsid w:val="48E400F5"/>
    <w:rsid w:val="494C655E"/>
    <w:rsid w:val="4961028C"/>
    <w:rsid w:val="49757894"/>
    <w:rsid w:val="499D4CE6"/>
    <w:rsid w:val="49A428AE"/>
    <w:rsid w:val="49CF169A"/>
    <w:rsid w:val="4A1E617D"/>
    <w:rsid w:val="4A6A3171"/>
    <w:rsid w:val="4A843A55"/>
    <w:rsid w:val="4A8703D3"/>
    <w:rsid w:val="4AD60806"/>
    <w:rsid w:val="4B5C51AF"/>
    <w:rsid w:val="4B6B3651"/>
    <w:rsid w:val="4BB23021"/>
    <w:rsid w:val="4C106F54"/>
    <w:rsid w:val="4C3142DF"/>
    <w:rsid w:val="4C59524B"/>
    <w:rsid w:val="4C5B0FC3"/>
    <w:rsid w:val="4C6A38FC"/>
    <w:rsid w:val="4CBB7CB4"/>
    <w:rsid w:val="4CF13DE7"/>
    <w:rsid w:val="4CF247F9"/>
    <w:rsid w:val="4D16313C"/>
    <w:rsid w:val="4E2E6CED"/>
    <w:rsid w:val="4E5C26FB"/>
    <w:rsid w:val="4F0D2776"/>
    <w:rsid w:val="4F18319B"/>
    <w:rsid w:val="4F5543EF"/>
    <w:rsid w:val="4F604B42"/>
    <w:rsid w:val="4F8A7959"/>
    <w:rsid w:val="4F9A44F8"/>
    <w:rsid w:val="4FC43323"/>
    <w:rsid w:val="4FC74BC1"/>
    <w:rsid w:val="4FF04118"/>
    <w:rsid w:val="4FF534DD"/>
    <w:rsid w:val="50045067"/>
    <w:rsid w:val="50200B82"/>
    <w:rsid w:val="502B02C9"/>
    <w:rsid w:val="503B1E8C"/>
    <w:rsid w:val="50670B95"/>
    <w:rsid w:val="50D852D8"/>
    <w:rsid w:val="50F96FFC"/>
    <w:rsid w:val="5114560E"/>
    <w:rsid w:val="512E314A"/>
    <w:rsid w:val="513A0D8F"/>
    <w:rsid w:val="518275B8"/>
    <w:rsid w:val="518C60C3"/>
    <w:rsid w:val="528719B6"/>
    <w:rsid w:val="52A511EA"/>
    <w:rsid w:val="52E02222"/>
    <w:rsid w:val="53CB2ED2"/>
    <w:rsid w:val="54320037"/>
    <w:rsid w:val="54952ECA"/>
    <w:rsid w:val="54DF1D41"/>
    <w:rsid w:val="550A4AAE"/>
    <w:rsid w:val="552E57E0"/>
    <w:rsid w:val="554C0043"/>
    <w:rsid w:val="55B61960"/>
    <w:rsid w:val="55C4407D"/>
    <w:rsid w:val="55EA33B8"/>
    <w:rsid w:val="564E501E"/>
    <w:rsid w:val="565F7902"/>
    <w:rsid w:val="56624A0C"/>
    <w:rsid w:val="567B6F52"/>
    <w:rsid w:val="567C6706"/>
    <w:rsid w:val="56AB0D99"/>
    <w:rsid w:val="56D06A51"/>
    <w:rsid w:val="56D95906"/>
    <w:rsid w:val="57030BD5"/>
    <w:rsid w:val="57383440"/>
    <w:rsid w:val="57BE68AA"/>
    <w:rsid w:val="57E75E01"/>
    <w:rsid w:val="580746F5"/>
    <w:rsid w:val="58134E48"/>
    <w:rsid w:val="58352DD3"/>
    <w:rsid w:val="585346DE"/>
    <w:rsid w:val="586C7957"/>
    <w:rsid w:val="59123351"/>
    <w:rsid w:val="5959505A"/>
    <w:rsid w:val="59617E35"/>
    <w:rsid w:val="59673C6C"/>
    <w:rsid w:val="5A07278A"/>
    <w:rsid w:val="5A513FA6"/>
    <w:rsid w:val="5AD36B10"/>
    <w:rsid w:val="5AD643A8"/>
    <w:rsid w:val="5AED1D4E"/>
    <w:rsid w:val="5AF54CD9"/>
    <w:rsid w:val="5B294982"/>
    <w:rsid w:val="5B301600"/>
    <w:rsid w:val="5B510BD2"/>
    <w:rsid w:val="5B5A2D8E"/>
    <w:rsid w:val="5B7025B1"/>
    <w:rsid w:val="5B9E711E"/>
    <w:rsid w:val="5BDB3ECE"/>
    <w:rsid w:val="5BDE7146"/>
    <w:rsid w:val="5C090A3C"/>
    <w:rsid w:val="5C751738"/>
    <w:rsid w:val="5CDC7EFE"/>
    <w:rsid w:val="5CE572DB"/>
    <w:rsid w:val="5CF33FC9"/>
    <w:rsid w:val="5CFB6AAF"/>
    <w:rsid w:val="5D0D6309"/>
    <w:rsid w:val="5DA30A1C"/>
    <w:rsid w:val="5DD40BD5"/>
    <w:rsid w:val="5DEC23C3"/>
    <w:rsid w:val="5E1658DC"/>
    <w:rsid w:val="5E84084D"/>
    <w:rsid w:val="5EA70098"/>
    <w:rsid w:val="5ED54CCD"/>
    <w:rsid w:val="5EFB3C2D"/>
    <w:rsid w:val="5F16054B"/>
    <w:rsid w:val="5F5C5326"/>
    <w:rsid w:val="5F6E59FE"/>
    <w:rsid w:val="5FCB425A"/>
    <w:rsid w:val="5FF76DFD"/>
    <w:rsid w:val="601C4AB5"/>
    <w:rsid w:val="606F1089"/>
    <w:rsid w:val="6080220E"/>
    <w:rsid w:val="60EC092C"/>
    <w:rsid w:val="610C68D8"/>
    <w:rsid w:val="61534507"/>
    <w:rsid w:val="61826B9A"/>
    <w:rsid w:val="61DB0EE8"/>
    <w:rsid w:val="627D11E6"/>
    <w:rsid w:val="62A50225"/>
    <w:rsid w:val="62EF025F"/>
    <w:rsid w:val="631875BA"/>
    <w:rsid w:val="635011B8"/>
    <w:rsid w:val="638C5AAE"/>
    <w:rsid w:val="63C96D02"/>
    <w:rsid w:val="642B5536"/>
    <w:rsid w:val="64397EC6"/>
    <w:rsid w:val="64836EB1"/>
    <w:rsid w:val="65060BC9"/>
    <w:rsid w:val="65257F68"/>
    <w:rsid w:val="65642223"/>
    <w:rsid w:val="65A43583"/>
    <w:rsid w:val="65BE4B9B"/>
    <w:rsid w:val="65D01A77"/>
    <w:rsid w:val="65F55B8D"/>
    <w:rsid w:val="66196E08"/>
    <w:rsid w:val="662B5A52"/>
    <w:rsid w:val="66575473"/>
    <w:rsid w:val="665C7D30"/>
    <w:rsid w:val="668C4743"/>
    <w:rsid w:val="66A23F66"/>
    <w:rsid w:val="66C043ED"/>
    <w:rsid w:val="6710726A"/>
    <w:rsid w:val="67240BEF"/>
    <w:rsid w:val="67566EED"/>
    <w:rsid w:val="6784541A"/>
    <w:rsid w:val="67D87514"/>
    <w:rsid w:val="681768D9"/>
    <w:rsid w:val="68213F2C"/>
    <w:rsid w:val="6838686B"/>
    <w:rsid w:val="68556DB7"/>
    <w:rsid w:val="68684D3C"/>
    <w:rsid w:val="68B42374"/>
    <w:rsid w:val="68C31F72"/>
    <w:rsid w:val="68D30C4D"/>
    <w:rsid w:val="68D91796"/>
    <w:rsid w:val="690E5E3C"/>
    <w:rsid w:val="695450DB"/>
    <w:rsid w:val="695A7578"/>
    <w:rsid w:val="69674FF3"/>
    <w:rsid w:val="69B50C14"/>
    <w:rsid w:val="69E20B1E"/>
    <w:rsid w:val="6A132A85"/>
    <w:rsid w:val="6AD00976"/>
    <w:rsid w:val="6B056872"/>
    <w:rsid w:val="6B144D07"/>
    <w:rsid w:val="6B280349"/>
    <w:rsid w:val="6B451364"/>
    <w:rsid w:val="6B8141EC"/>
    <w:rsid w:val="6B8A321B"/>
    <w:rsid w:val="6BAF2C82"/>
    <w:rsid w:val="6BFB7C75"/>
    <w:rsid w:val="6C010E44"/>
    <w:rsid w:val="6C4B2DF7"/>
    <w:rsid w:val="6C515AE7"/>
    <w:rsid w:val="6C9854C4"/>
    <w:rsid w:val="6CB70040"/>
    <w:rsid w:val="6D57712D"/>
    <w:rsid w:val="6DC75C60"/>
    <w:rsid w:val="6E0104E2"/>
    <w:rsid w:val="6E05302D"/>
    <w:rsid w:val="6E1119D2"/>
    <w:rsid w:val="6E2E7E8E"/>
    <w:rsid w:val="6E810905"/>
    <w:rsid w:val="6E881C94"/>
    <w:rsid w:val="6EAB5982"/>
    <w:rsid w:val="6ED816BC"/>
    <w:rsid w:val="6EE522C3"/>
    <w:rsid w:val="6F2B6AC3"/>
    <w:rsid w:val="6F484D9B"/>
    <w:rsid w:val="6F55769C"/>
    <w:rsid w:val="6FD24FEC"/>
    <w:rsid w:val="6FE80510"/>
    <w:rsid w:val="701D465E"/>
    <w:rsid w:val="70F27898"/>
    <w:rsid w:val="7104581E"/>
    <w:rsid w:val="71357785"/>
    <w:rsid w:val="713F0604"/>
    <w:rsid w:val="71956476"/>
    <w:rsid w:val="71CA4371"/>
    <w:rsid w:val="7218332F"/>
    <w:rsid w:val="725974A3"/>
    <w:rsid w:val="729D1A86"/>
    <w:rsid w:val="72AA0AFE"/>
    <w:rsid w:val="72AB14FA"/>
    <w:rsid w:val="72C94629"/>
    <w:rsid w:val="72D8486C"/>
    <w:rsid w:val="72FD42D3"/>
    <w:rsid w:val="73005B71"/>
    <w:rsid w:val="737C78ED"/>
    <w:rsid w:val="740B15F2"/>
    <w:rsid w:val="741E09A4"/>
    <w:rsid w:val="74275AAB"/>
    <w:rsid w:val="744C5512"/>
    <w:rsid w:val="745368A0"/>
    <w:rsid w:val="74600FBD"/>
    <w:rsid w:val="747B02FD"/>
    <w:rsid w:val="7547728E"/>
    <w:rsid w:val="75970A0E"/>
    <w:rsid w:val="75A61B7C"/>
    <w:rsid w:val="75E11C8A"/>
    <w:rsid w:val="76733229"/>
    <w:rsid w:val="768E0063"/>
    <w:rsid w:val="769412F0"/>
    <w:rsid w:val="76B455F0"/>
    <w:rsid w:val="76FB321F"/>
    <w:rsid w:val="773F4EBA"/>
    <w:rsid w:val="77541DD9"/>
    <w:rsid w:val="77A17932"/>
    <w:rsid w:val="77D01FB6"/>
    <w:rsid w:val="77EF68E0"/>
    <w:rsid w:val="77F43EF6"/>
    <w:rsid w:val="77FD03AB"/>
    <w:rsid w:val="780305DD"/>
    <w:rsid w:val="78174088"/>
    <w:rsid w:val="78197E01"/>
    <w:rsid w:val="784D60C1"/>
    <w:rsid w:val="785978ED"/>
    <w:rsid w:val="7863107C"/>
    <w:rsid w:val="78636141"/>
    <w:rsid w:val="78801F7C"/>
    <w:rsid w:val="78BB2C66"/>
    <w:rsid w:val="78F10DED"/>
    <w:rsid w:val="794A580E"/>
    <w:rsid w:val="7A6D7F90"/>
    <w:rsid w:val="7AAE1BE7"/>
    <w:rsid w:val="7AD14F03"/>
    <w:rsid w:val="7B2A38E2"/>
    <w:rsid w:val="7B75534E"/>
    <w:rsid w:val="7B9B5AA8"/>
    <w:rsid w:val="7BCB7664"/>
    <w:rsid w:val="7BCF76DB"/>
    <w:rsid w:val="7BEF4397"/>
    <w:rsid w:val="7C3F3BAE"/>
    <w:rsid w:val="7C5036C5"/>
    <w:rsid w:val="7C7970C0"/>
    <w:rsid w:val="7C9018B0"/>
    <w:rsid w:val="7D142945"/>
    <w:rsid w:val="7D2708CA"/>
    <w:rsid w:val="7D311748"/>
    <w:rsid w:val="7D643017"/>
    <w:rsid w:val="7DC901A8"/>
    <w:rsid w:val="7DD109DC"/>
    <w:rsid w:val="7DF03E77"/>
    <w:rsid w:val="7E2E3EDA"/>
    <w:rsid w:val="7E6416AA"/>
    <w:rsid w:val="7E745D91"/>
    <w:rsid w:val="7EC02D84"/>
    <w:rsid w:val="7ED24865"/>
    <w:rsid w:val="7EF40C80"/>
    <w:rsid w:val="7F0569E9"/>
    <w:rsid w:val="7F0864D9"/>
    <w:rsid w:val="7F4339B5"/>
    <w:rsid w:val="7F74230A"/>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6"/>
    <w:qFormat/>
    <w:uiPriority w:val="0"/>
    <w:pPr>
      <w:keepNext/>
      <w:outlineLvl w:val="0"/>
    </w:pPr>
    <w:rPr>
      <w:rFonts w:ascii="仿宋_GB2312" w:hAnsi="宋体" w:eastAsia="仿宋_GB2312"/>
      <w:b/>
      <w:kern w:val="2"/>
      <w:sz w:val="32"/>
    </w:rPr>
  </w:style>
  <w:style w:type="paragraph" w:styleId="4">
    <w:name w:val="heading 3"/>
    <w:basedOn w:val="1"/>
    <w:next w:val="1"/>
    <w:qFormat/>
    <w:uiPriority w:val="0"/>
    <w:pPr>
      <w:keepNext/>
      <w:spacing w:beforeLines="200" w:line="400" w:lineRule="exact"/>
      <w:jc w:val="center"/>
      <w:outlineLvl w:val="2"/>
    </w:pPr>
    <w:rPr>
      <w:b/>
      <w:bCs/>
      <w:kern w:val="2"/>
      <w:szCs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qFormat/>
    <w:uiPriority w:val="0"/>
    <w:pPr>
      <w:keepNext/>
      <w:keepLines/>
      <w:tabs>
        <w:tab w:val="left" w:pos="1152"/>
      </w:tabs>
      <w:spacing w:line="360" w:lineRule="auto"/>
      <w:ind w:left="1152" w:hanging="1152"/>
      <w:outlineLvl w:val="5"/>
    </w:pPr>
    <w:rPr>
      <w:rFonts w:ascii="Arial Unicode MS" w:hAnsi="Arial Unicode MS"/>
      <w:bCs/>
      <w:kern w:val="2"/>
      <w:szCs w:val="24"/>
    </w:rPr>
  </w:style>
  <w:style w:type="paragraph" w:styleId="7">
    <w:name w:val="heading 7"/>
    <w:basedOn w:val="1"/>
    <w:next w:val="1"/>
    <w:qFormat/>
    <w:uiPriority w:val="1"/>
    <w:pPr>
      <w:ind w:left="384"/>
      <w:outlineLvl w:val="7"/>
    </w:pPr>
    <w:rPr>
      <w:rFonts w:ascii="宋体" w:hAnsi="宋体" w:eastAsia="宋体" w:cs="宋体"/>
      <w:b/>
      <w:bCs/>
      <w:sz w:val="28"/>
      <w:szCs w:val="28"/>
      <w:lang w:val="zh-CN" w:eastAsia="zh-CN" w:bidi="zh-CN"/>
    </w:rPr>
  </w:style>
  <w:style w:type="paragraph" w:styleId="8">
    <w:name w:val="heading 8"/>
    <w:basedOn w:val="1"/>
    <w:next w:val="1"/>
    <w:qFormat/>
    <w:uiPriority w:val="1"/>
    <w:pPr>
      <w:ind w:left="943"/>
      <w:outlineLvl w:val="8"/>
    </w:pPr>
    <w:rPr>
      <w:rFonts w:ascii="宋体" w:hAnsi="宋体" w:eastAsia="宋体" w:cs="宋体"/>
      <w:sz w:val="28"/>
      <w:szCs w:val="28"/>
      <w:lang w:val="zh-CN" w:eastAsia="zh-CN" w:bidi="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Normal Indent"/>
    <w:basedOn w:val="1"/>
    <w:next w:val="10"/>
    <w:qFormat/>
    <w:uiPriority w:val="0"/>
    <w:pPr>
      <w:spacing w:line="300" w:lineRule="auto"/>
      <w:ind w:firstLine="420" w:firstLineChars="200"/>
    </w:pPr>
    <w:rPr>
      <w:kern w:val="2"/>
      <w:sz w:val="21"/>
      <w:szCs w:val="24"/>
    </w:rPr>
  </w:style>
  <w:style w:type="paragraph" w:styleId="10">
    <w:name w:val="toc 4"/>
    <w:basedOn w:val="1"/>
    <w:next w:val="1"/>
    <w:qFormat/>
    <w:uiPriority w:val="0"/>
    <w:pPr>
      <w:ind w:left="1260" w:leftChars="600"/>
    </w:pPr>
  </w:style>
  <w:style w:type="paragraph" w:styleId="11">
    <w:name w:val="Document Map"/>
    <w:basedOn w:val="1"/>
    <w:qFormat/>
    <w:uiPriority w:val="0"/>
    <w:pPr>
      <w:shd w:val="clear" w:color="auto" w:fill="000080"/>
    </w:pPr>
    <w:rPr>
      <w:kern w:val="2"/>
      <w:sz w:val="21"/>
      <w:shd w:val="clear" w:color="auto" w:fill="000080"/>
    </w:rPr>
  </w:style>
  <w:style w:type="paragraph" w:styleId="12">
    <w:name w:val="annotation text"/>
    <w:basedOn w:val="1"/>
    <w:qFormat/>
    <w:uiPriority w:val="0"/>
    <w:pPr>
      <w:jc w:val="left"/>
    </w:pPr>
    <w:rPr>
      <w:kern w:val="2"/>
      <w:sz w:val="21"/>
      <w:szCs w:val="24"/>
    </w:rPr>
  </w:style>
  <w:style w:type="paragraph" w:styleId="13">
    <w:name w:val="Body Text"/>
    <w:basedOn w:val="1"/>
    <w:next w:val="1"/>
    <w:qFormat/>
    <w:uiPriority w:val="0"/>
    <w:rPr>
      <w:kern w:val="2"/>
      <w:sz w:val="21"/>
    </w:rPr>
  </w:style>
  <w:style w:type="paragraph" w:styleId="14">
    <w:name w:val="Body Text Indent"/>
    <w:basedOn w:val="1"/>
    <w:qFormat/>
    <w:uiPriority w:val="0"/>
    <w:pPr>
      <w:widowControl/>
      <w:ind w:firstLine="652" w:firstLineChars="233"/>
    </w:pPr>
    <w:rPr>
      <w:sz w:val="28"/>
    </w:rPr>
  </w:style>
  <w:style w:type="paragraph" w:styleId="15">
    <w:name w:val="Block Text"/>
    <w:basedOn w:val="1"/>
    <w:qFormat/>
    <w:uiPriority w:val="0"/>
    <w:pPr>
      <w:widowControl/>
      <w:tabs>
        <w:tab w:val="right" w:pos="8640"/>
      </w:tabs>
      <w:ind w:left="1440" w:leftChars="700" w:right="1440"/>
    </w:pPr>
    <w:rPr>
      <w:rFonts w:ascii="Garamond" w:hAnsi="Garamond" w:eastAsia="Times New Roman"/>
      <w:spacing w:val="-2"/>
    </w:rPr>
  </w:style>
  <w:style w:type="paragraph" w:styleId="16">
    <w:name w:val="Plain Text"/>
    <w:basedOn w:val="1"/>
    <w:next w:val="1"/>
    <w:qFormat/>
    <w:uiPriority w:val="0"/>
    <w:rPr>
      <w:rFonts w:hAnsi="Courier New"/>
      <w:kern w:val="2"/>
      <w:sz w:val="21"/>
    </w:rPr>
  </w:style>
  <w:style w:type="paragraph" w:styleId="17">
    <w:name w:val="Date"/>
    <w:basedOn w:val="1"/>
    <w:next w:val="1"/>
    <w:qFormat/>
    <w:uiPriority w:val="0"/>
    <w:rPr>
      <w:kern w:val="2"/>
      <w:sz w:val="28"/>
    </w:rPr>
  </w:style>
  <w:style w:type="paragraph" w:styleId="18">
    <w:name w:val="footer"/>
    <w:basedOn w:val="1"/>
    <w:next w:val="13"/>
    <w:qFormat/>
    <w:uiPriority w:val="0"/>
    <w:pPr>
      <w:tabs>
        <w:tab w:val="center" w:pos="4153"/>
        <w:tab w:val="right" w:pos="8306"/>
      </w:tabs>
      <w:snapToGrid w:val="0"/>
      <w:jc w:val="left"/>
    </w:pPr>
    <w:rPr>
      <w:kern w:val="2"/>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20">
    <w:name w:val="toc 1"/>
    <w:basedOn w:val="1"/>
    <w:next w:val="1"/>
    <w:qFormat/>
    <w:uiPriority w:val="0"/>
  </w:style>
  <w:style w:type="paragraph" w:styleId="21">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22">
    <w:name w:val="toc 9"/>
    <w:basedOn w:val="1"/>
    <w:next w:val="1"/>
    <w:qFormat/>
    <w:uiPriority w:val="0"/>
    <w:pPr>
      <w:ind w:left="3360" w:leftChars="1600"/>
    </w:pPr>
  </w:style>
  <w:style w:type="paragraph" w:styleId="23">
    <w:name w:val="Body Text 2"/>
    <w:basedOn w:val="1"/>
    <w:qFormat/>
    <w:uiPriority w:val="0"/>
    <w:rPr>
      <w:rFonts w:ascii="楷体_GB2312" w:hAnsi="Copperplate Gothic Bold" w:eastAsia="楷体_GB2312"/>
      <w:kern w:val="2"/>
      <w:sz w:val="28"/>
    </w:rPr>
  </w:style>
  <w:style w:type="paragraph" w:styleId="24">
    <w:name w:val="Normal (Web)"/>
    <w:basedOn w:val="1"/>
    <w:qFormat/>
    <w:uiPriority w:val="0"/>
    <w:pPr>
      <w:widowControl/>
      <w:spacing w:beforeAutospacing="1" w:afterAutospacing="1"/>
      <w:jc w:val="left"/>
    </w:pPr>
    <w:rPr>
      <w:rFonts w:hAnsi="宋体"/>
      <w:szCs w:val="24"/>
    </w:rPr>
  </w:style>
  <w:style w:type="paragraph" w:styleId="25">
    <w:name w:val="Body Text First Indent"/>
    <w:basedOn w:val="13"/>
    <w:next w:val="26"/>
    <w:qFormat/>
    <w:uiPriority w:val="0"/>
    <w:pPr>
      <w:ind w:firstLine="420" w:firstLineChars="100"/>
    </w:pPr>
    <w:rPr>
      <w:rFonts w:ascii="Times New Roman"/>
      <w:sz w:val="18"/>
      <w:szCs w:val="18"/>
    </w:rPr>
  </w:style>
  <w:style w:type="paragraph" w:styleId="26">
    <w:name w:val="Body Text First Indent 2"/>
    <w:basedOn w:val="14"/>
    <w:next w:val="1"/>
    <w:qFormat/>
    <w:uiPriority w:val="0"/>
    <w:pPr>
      <w:ind w:left="420" w:leftChars="200"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paragraph" w:customStyle="1" w:styleId="31">
    <w:name w:val="Char"/>
    <w:basedOn w:val="11"/>
    <w:next w:val="4"/>
    <w:qFormat/>
    <w:uiPriority w:val="0"/>
    <w:pPr>
      <w:numPr>
        <w:ilvl w:val="0"/>
        <w:numId w:val="1"/>
      </w:numPr>
      <w:tabs>
        <w:tab w:val="left" w:pos="1200"/>
        <w:tab w:val="clear" w:pos="720"/>
      </w:tabs>
      <w:ind w:left="1200" w:hanging="360"/>
    </w:pPr>
    <w:rPr>
      <w:sz w:val="24"/>
      <w:szCs w:val="24"/>
    </w:rPr>
  </w:style>
  <w:style w:type="paragraph" w:customStyle="1" w:styleId="32">
    <w:name w:val="RFI Heading 2nd Level Char"/>
    <w:next w:val="33"/>
    <w:qFormat/>
    <w:uiPriority w:val="0"/>
    <w:pPr>
      <w:spacing w:before="240" w:after="240"/>
      <w:ind w:left="1152" w:hanging="1152"/>
      <w:jc w:val="both"/>
      <w:outlineLvl w:val="1"/>
    </w:pPr>
    <w:rPr>
      <w:rFonts w:ascii="Arial (W1)" w:hAnsi="Times New Roman" w:eastAsia="Times New Roman" w:cs="Times New Roman"/>
      <w:b/>
      <w:color w:val="3366FF"/>
      <w:sz w:val="24"/>
      <w:lang w:val="en-US" w:eastAsia="zh-CN" w:bidi="ar-SA"/>
    </w:rPr>
  </w:style>
  <w:style w:type="paragraph" w:customStyle="1" w:styleId="33">
    <w:name w:val="Normal 0.51"/>
    <w:next w:val="1"/>
    <w:qFormat/>
    <w:uiPriority w:val="0"/>
    <w:pPr>
      <w:spacing w:before="180" w:after="120"/>
      <w:ind w:left="720"/>
      <w:jc w:val="both"/>
    </w:pPr>
    <w:rPr>
      <w:rFonts w:ascii="Times New Roman" w:hAnsi="Times New Roman" w:eastAsia="宋体" w:cs="Times New Roman"/>
      <w:sz w:val="24"/>
      <w:lang w:val="en-US" w:eastAsia="zh-CN" w:bidi="ar-SA"/>
    </w:rPr>
  </w:style>
  <w:style w:type="paragraph" w:customStyle="1" w:styleId="34">
    <w:name w:val="样式7"/>
    <w:basedOn w:val="35"/>
    <w:qFormat/>
    <w:uiPriority w:val="0"/>
    <w:pPr>
      <w:ind w:firstLine="0" w:firstLineChars="0"/>
    </w:pPr>
    <w:rPr>
      <w:rFonts w:ascii="宋体" w:hAnsi="宋体" w:cs="宋体"/>
      <w:b/>
      <w:szCs w:val="20"/>
    </w:rPr>
  </w:style>
  <w:style w:type="paragraph" w:styleId="35">
    <w:name w:val="List Paragraph"/>
    <w:basedOn w:val="1"/>
    <w:next w:val="1"/>
    <w:qFormat/>
    <w:uiPriority w:val="0"/>
    <w:pPr>
      <w:ind w:firstLine="420" w:firstLineChars="200"/>
    </w:pPr>
    <w:rPr>
      <w:rFonts w:ascii="Calibri" w:hAnsi="Calibri"/>
      <w:kern w:val="2"/>
      <w:sz w:val="21"/>
      <w:szCs w:val="22"/>
    </w:rPr>
  </w:style>
  <w:style w:type="paragraph" w:customStyle="1" w:styleId="36">
    <w:name w:val="!BECC正文"/>
    <w:basedOn w:val="1"/>
    <w:qFormat/>
    <w:uiPriority w:val="0"/>
    <w:pPr>
      <w:widowControl/>
      <w:tabs>
        <w:tab w:val="left" w:pos="0"/>
      </w:tabs>
      <w:spacing w:beforeLines="50" w:afterLines="50"/>
    </w:pPr>
    <w:rPr>
      <w:rFonts w:ascii="Calibri" w:hAnsi="Calibri"/>
    </w:rPr>
  </w:style>
  <w:style w:type="paragraph" w:customStyle="1" w:styleId="37">
    <w:name w:val="样式 首行缩进:  0 字符"/>
    <w:basedOn w:val="1"/>
    <w:qFormat/>
    <w:uiPriority w:val="0"/>
    <w:rPr>
      <w:rFonts w:ascii="Verdana" w:hAnsi="Verdana" w:cs="宋体"/>
    </w:rPr>
  </w:style>
  <w:style w:type="paragraph" w:customStyle="1" w:styleId="38">
    <w:name w:val="样式5"/>
    <w:basedOn w:val="35"/>
    <w:qFormat/>
    <w:uiPriority w:val="0"/>
    <w:pPr>
      <w:numPr>
        <w:ilvl w:val="0"/>
        <w:numId w:val="2"/>
      </w:numPr>
      <w:ind w:firstLine="0" w:firstLineChars="0"/>
    </w:pPr>
    <w:rPr>
      <w:rFonts w:ascii="宋体" w:hAnsi="宋体"/>
      <w:b/>
    </w:rPr>
  </w:style>
  <w:style w:type="paragraph" w:customStyle="1" w:styleId="39">
    <w:name w:val="正文（绿盟科技）"/>
    <w:qFormat/>
    <w:uiPriority w:val="0"/>
    <w:pPr>
      <w:spacing w:line="300" w:lineRule="auto"/>
    </w:pPr>
    <w:rPr>
      <w:rFonts w:ascii="Arial" w:hAnsi="Arial" w:eastAsia="宋体" w:cs="Arial"/>
      <w:kern w:val="2"/>
      <w:sz w:val="21"/>
      <w:szCs w:val="21"/>
      <w:lang w:val="en-US" w:eastAsia="zh-CN" w:bidi="ar-SA"/>
    </w:rPr>
  </w:style>
  <w:style w:type="paragraph" w:customStyle="1" w:styleId="40">
    <w:name w:val="正文首行缩进（绿盟科技）"/>
    <w:basedOn w:val="39"/>
    <w:qFormat/>
    <w:uiPriority w:val="0"/>
    <w:pPr>
      <w:ind w:firstLine="200" w:firstLineChars="200"/>
      <w:jc w:val="both"/>
    </w:pPr>
    <w:rPr>
      <w:rFonts w:cs="Times New Roman"/>
    </w:rPr>
  </w:style>
  <w:style w:type="character" w:customStyle="1" w:styleId="41">
    <w:name w:val="font41"/>
    <w:qFormat/>
    <w:uiPriority w:val="0"/>
    <w:rPr>
      <w:rFonts w:hint="eastAsia" w:ascii="楷体" w:hAnsi="楷体" w:eastAsia="楷体" w:cs="楷体"/>
      <w:color w:val="00B050"/>
      <w:sz w:val="24"/>
      <w:szCs w:val="24"/>
      <w:u w:val="none"/>
    </w:rPr>
  </w:style>
  <w:style w:type="character" w:customStyle="1" w:styleId="42">
    <w:name w:val="font61"/>
    <w:qFormat/>
    <w:uiPriority w:val="0"/>
    <w:rPr>
      <w:rFonts w:hint="eastAsia" w:ascii="楷体" w:hAnsi="楷体" w:eastAsia="楷体" w:cs="楷体"/>
      <w:color w:val="000000"/>
      <w:sz w:val="24"/>
      <w:szCs w:val="24"/>
      <w:u w:val="none"/>
    </w:rPr>
  </w:style>
  <w:style w:type="character" w:customStyle="1" w:styleId="43">
    <w:name w:val="font21"/>
    <w:qFormat/>
    <w:uiPriority w:val="0"/>
    <w:rPr>
      <w:rFonts w:hint="eastAsia" w:ascii="宋体" w:hAnsi="宋体" w:eastAsia="宋体" w:cs="宋体"/>
      <w:color w:val="FF0000"/>
      <w:sz w:val="20"/>
      <w:szCs w:val="20"/>
      <w:u w:val="none"/>
    </w:rPr>
  </w:style>
  <w:style w:type="character" w:customStyle="1" w:styleId="44">
    <w:name w:val="font101"/>
    <w:qFormat/>
    <w:uiPriority w:val="0"/>
    <w:rPr>
      <w:rFonts w:hint="eastAsia" w:ascii="宋体" w:hAnsi="宋体" w:eastAsia="宋体" w:cs="宋体"/>
      <w:color w:val="000000"/>
      <w:sz w:val="18"/>
      <w:szCs w:val="18"/>
      <w:u w:val="none"/>
    </w:rPr>
  </w:style>
  <w:style w:type="character" w:customStyle="1" w:styleId="45">
    <w:name w:val="font91"/>
    <w:qFormat/>
    <w:uiPriority w:val="0"/>
    <w:rPr>
      <w:rFonts w:hint="eastAsia" w:ascii="宋体" w:hAnsi="宋体" w:eastAsia="宋体" w:cs="宋体"/>
      <w:color w:val="000000"/>
      <w:sz w:val="18"/>
      <w:szCs w:val="18"/>
      <w:u w:val="none"/>
    </w:rPr>
  </w:style>
  <w:style w:type="character" w:customStyle="1" w:styleId="46">
    <w:name w:val="标题 1 Char"/>
    <w:link w:val="3"/>
    <w:qFormat/>
    <w:uiPriority w:val="0"/>
    <w:rPr>
      <w:rFonts w:ascii="仿宋_GB2312" w:hAnsi="宋体" w:eastAsia="仿宋_GB2312"/>
      <w:b/>
      <w:kern w:val="2"/>
      <w:sz w:val="32"/>
    </w:rPr>
  </w:style>
  <w:style w:type="paragraph" w:customStyle="1" w:styleId="47">
    <w:name w:val="正文缩进1"/>
    <w:basedOn w:val="1"/>
    <w:qFormat/>
    <w:uiPriority w:val="0"/>
    <w:pPr>
      <w:ind w:firstLine="420" w:firstLineChars="200"/>
    </w:pPr>
  </w:style>
  <w:style w:type="paragraph" w:customStyle="1" w:styleId="48">
    <w:name w:val="表格文字中"/>
    <w:basedOn w:val="1"/>
    <w:qFormat/>
    <w:uiPriority w:val="0"/>
    <w:pPr>
      <w:adjustRightInd w:val="0"/>
      <w:snapToGrid w:val="0"/>
      <w:ind w:left="22" w:leftChars="8"/>
      <w:jc w:val="center"/>
    </w:pPr>
    <w:rPr>
      <w:szCs w:val="24"/>
    </w:rPr>
  </w:style>
  <w:style w:type="paragraph" w:customStyle="1" w:styleId="49">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5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character" w:customStyle="1" w:styleId="51">
    <w:name w:val="font51"/>
    <w:basedOn w:val="29"/>
    <w:qFormat/>
    <w:uiPriority w:val="0"/>
    <w:rPr>
      <w:rFonts w:hint="eastAsia" w:ascii="微软雅黑" w:hAnsi="微软雅黑" w:eastAsia="微软雅黑" w:cs="微软雅黑"/>
      <w:color w:val="000000"/>
      <w:sz w:val="20"/>
      <w:szCs w:val="20"/>
      <w:u w:val="none"/>
    </w:rPr>
  </w:style>
  <w:style w:type="character" w:customStyle="1" w:styleId="52">
    <w:name w:val="font71"/>
    <w:basedOn w:val="29"/>
    <w:qFormat/>
    <w:uiPriority w:val="0"/>
    <w:rPr>
      <w:rFonts w:hint="eastAsia" w:ascii="微软雅黑" w:hAnsi="微软雅黑" w:eastAsia="微软雅黑" w:cs="微软雅黑"/>
      <w:b/>
      <w:bCs/>
      <w:color w:val="000000"/>
      <w:sz w:val="20"/>
      <w:szCs w:val="20"/>
      <w:u w:val="none"/>
    </w:rPr>
  </w:style>
  <w:style w:type="character" w:customStyle="1" w:styleId="53">
    <w:name w:val="font161"/>
    <w:basedOn w:val="29"/>
    <w:qFormat/>
    <w:uiPriority w:val="0"/>
    <w:rPr>
      <w:rFonts w:ascii="Wingdings 2" w:hAnsi="Wingdings 2" w:eastAsia="Wingdings 2" w:cs="Wingdings 2"/>
      <w:color w:val="000000"/>
      <w:sz w:val="20"/>
      <w:szCs w:val="20"/>
      <w:u w:val="none"/>
    </w:rPr>
  </w:style>
  <w:style w:type="character" w:customStyle="1" w:styleId="54">
    <w:name w:val="font111"/>
    <w:basedOn w:val="29"/>
    <w:qFormat/>
    <w:uiPriority w:val="0"/>
    <w:rPr>
      <w:rFonts w:hint="eastAsia" w:ascii="微软雅黑" w:hAnsi="微软雅黑" w:eastAsia="微软雅黑" w:cs="微软雅黑"/>
      <w:color w:val="000000"/>
      <w:sz w:val="20"/>
      <w:szCs w:val="20"/>
      <w:u w:val="none"/>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6" Type="http://schemas.microsoft.com/office/2011/relationships/people" Target="people.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22.xml"/><Relationship Id="rId40" Type="http://schemas.openxmlformats.org/officeDocument/2006/relationships/header" Target="header17.xml"/><Relationship Id="rId4" Type="http://schemas.openxmlformats.org/officeDocument/2006/relationships/footer" Target="footer1.xml"/><Relationship Id="rId39" Type="http://schemas.openxmlformats.org/officeDocument/2006/relationships/footer" Target="footer21.xml"/><Relationship Id="rId38" Type="http://schemas.openxmlformats.org/officeDocument/2006/relationships/header" Target="header16.xml"/><Relationship Id="rId37" Type="http://schemas.openxmlformats.org/officeDocument/2006/relationships/footer" Target="footer20.xml"/><Relationship Id="rId36" Type="http://schemas.openxmlformats.org/officeDocument/2006/relationships/header" Target="header15.xml"/><Relationship Id="rId35" Type="http://schemas.openxmlformats.org/officeDocument/2006/relationships/footer" Target="footer19.xml"/><Relationship Id="rId34" Type="http://schemas.openxmlformats.org/officeDocument/2006/relationships/header" Target="header14.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36240</Words>
  <Characters>38802</Characters>
  <Lines>329</Lines>
  <Paragraphs>92</Paragraphs>
  <TotalTime>7</TotalTime>
  <ScaleCrop>false</ScaleCrop>
  <LinksUpToDate>false</LinksUpToDate>
  <CharactersWithSpaces>41231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2023-02-27T03:34:00Z</cp:lastPrinted>
  <dcterms:modified xsi:type="dcterms:W3CDTF">2023-04-12T00:46:35Z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FE946634FC2045DE838E56103A56F327_13</vt:lpwstr>
  </property>
</Properties>
</file>