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采购项目编号：SCZD2022-CS-</w:t>
      </w:r>
      <w:r>
        <w:rPr>
          <w:rFonts w:hint="eastAsia" w:eastAsia="仿宋_GB2312"/>
          <w:b/>
          <w:bCs/>
          <w:sz w:val="30"/>
          <w:szCs w:val="30"/>
          <w:lang w:val="zh-CN"/>
        </w:rPr>
        <w:t>2</w:t>
      </w:r>
      <w:r>
        <w:rPr>
          <w:rFonts w:hint="eastAsia" w:eastAsia="仿宋_GB2312"/>
          <w:b/>
          <w:bCs/>
          <w:sz w:val="30"/>
          <w:szCs w:val="30"/>
          <w:lang w:val="en-US" w:eastAsia="zh-CN"/>
        </w:rPr>
        <w:t>483</w:t>
      </w:r>
      <w:r>
        <w:rPr>
          <w:rFonts w:eastAsia="仿宋_GB2312"/>
          <w:b/>
          <w:bCs/>
          <w:sz w:val="30"/>
          <w:szCs w:val="30"/>
          <w:lang w:val="zh-CN"/>
        </w:rPr>
        <w:t>/001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ab/>
      </w:r>
      <w:r>
        <w:rPr>
          <w:rFonts w:hint="eastAsia" w:eastAsia="仿宋_GB2312"/>
          <w:b/>
          <w:bCs/>
          <w:sz w:val="52"/>
          <w:szCs w:val="52"/>
          <w:lang w:val="zh-CN"/>
        </w:rPr>
        <w:br w:type="textWrapping"/>
      </w:r>
      <w:r>
        <w:rPr>
          <w:rFonts w:hint="eastAsia" w:eastAsia="仿宋_GB2312"/>
          <w:b/>
          <w:bCs/>
          <w:sz w:val="52"/>
          <w:szCs w:val="52"/>
          <w:lang w:val="zh-CN"/>
        </w:rPr>
        <w:t>西乡县中医医院手术室净化空调系统及手术床无影灯等设备维保项目</w:t>
      </w: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二〇二二年</w:t>
      </w:r>
      <w:r>
        <w:rPr>
          <w:rFonts w:hint="eastAsia" w:eastAsia="仿宋_GB2312"/>
          <w:b/>
          <w:bCs/>
          <w:sz w:val="30"/>
          <w:szCs w:val="30"/>
          <w:lang w:val="zh-CN"/>
        </w:rPr>
        <w:t>十一</w:t>
      </w:r>
      <w:r>
        <w:rPr>
          <w:rFonts w:eastAsia="仿宋_GB2312"/>
          <w:b/>
          <w:bCs/>
          <w:sz w:val="30"/>
          <w:szCs w:val="30"/>
          <w:lang w:val="zh-CN"/>
        </w:rPr>
        <w:t>月</w:t>
      </w:r>
    </w:p>
    <w:p>
      <w:pPr>
        <w:tabs>
          <w:tab w:val="left" w:pos="3739"/>
        </w:tabs>
        <w:jc w:val="left"/>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3"/>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Times New Roman" w:hAnsi="Times New Roman" w:eastAsia="宋体"/>
          <w:sz w:val="36"/>
          <w:szCs w:val="36"/>
        </w:rPr>
      </w:pPr>
      <w:bookmarkStart w:id="0" w:name="_Toc58504445"/>
      <w:bookmarkStart w:id="1" w:name="_Toc415499894"/>
      <w:bookmarkStart w:id="2" w:name="_Toc21755"/>
      <w:bookmarkStart w:id="3" w:name="_Toc68590965"/>
      <w:bookmarkStart w:id="4" w:name="_Toc500746964"/>
      <w:bookmarkStart w:id="5" w:name="_Toc500747187"/>
      <w:bookmarkStart w:id="6" w:name="_Toc499711882"/>
      <w:bookmarkStart w:id="7" w:name="_Toc177995472"/>
      <w:bookmarkStart w:id="8" w:name="_Toc492955413"/>
      <w:bookmarkStart w:id="9" w:name="_Toc53722839"/>
      <w:bookmarkStart w:id="10" w:name="_Toc176882541"/>
      <w:bookmarkStart w:id="11" w:name="_Toc503063420"/>
      <w:bookmarkStart w:id="12" w:name="_Toc496324577"/>
      <w:bookmarkStart w:id="13" w:name="_Toc177189234"/>
      <w:bookmarkStart w:id="14" w:name="_Toc499711041"/>
      <w:bookmarkStart w:id="15" w:name="_Toc177817333"/>
      <w:bookmarkStart w:id="16" w:name="_Toc500747060"/>
      <w:bookmarkStart w:id="17" w:name="_Toc70687138"/>
      <w:bookmarkStart w:id="18" w:name="_Toc385992325"/>
      <w:bookmarkStart w:id="19" w:name="_Toc385992324"/>
      <w:r>
        <w:rPr>
          <w:rStyle w:val="203"/>
          <w:rFonts w:ascii="Times New Roman" w:hAnsi="Times New Roman" w:eastAsia="宋体"/>
          <w:sz w:val="36"/>
          <w:szCs w:val="36"/>
        </w:rPr>
        <w:t xml:space="preserve">第一章  </w:t>
      </w:r>
      <w:bookmarkStart w:id="515" w:name="_GoBack"/>
      <w:r>
        <w:rPr>
          <w:rStyle w:val="203"/>
          <w:rFonts w:ascii="Times New Roman" w:hAnsi="Times New Roman" w:eastAsia="宋体"/>
          <w:sz w:val="36"/>
          <w:szCs w:val="36"/>
        </w:rPr>
        <w:t>磋商公告</w:t>
      </w:r>
      <w:bookmarkEnd w:id="0"/>
      <w:bookmarkEnd w:id="1"/>
      <w:bookmarkEnd w:id="2"/>
      <w:bookmarkEnd w:id="3"/>
    </w:p>
    <w:p>
      <w:pPr>
        <w:pStyle w:val="23"/>
        <w:spacing w:line="400" w:lineRule="exact"/>
        <w:rPr>
          <w:rFonts w:ascii="仿宋" w:hAnsi="仿宋" w:eastAsia="仿宋"/>
          <w:b/>
          <w:kern w:val="0"/>
          <w:sz w:val="24"/>
        </w:rPr>
      </w:pPr>
      <w:r>
        <w:rPr>
          <w:rFonts w:ascii="仿宋" w:hAnsi="仿宋" w:eastAsia="仿宋"/>
          <w:b/>
          <w:kern w:val="0"/>
          <w:sz w:val="24"/>
        </w:rPr>
        <w:t>项目概况</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lang w:val="zh-CN"/>
        </w:rPr>
        <w:t>手术室净化空调系统及手术床无影灯等设备维保项目</w:t>
      </w:r>
      <w:r>
        <w:rPr>
          <w:rFonts w:ascii="仿宋" w:hAnsi="仿宋" w:eastAsia="仿宋"/>
          <w:kern w:val="0"/>
          <w:sz w:val="24"/>
        </w:rPr>
        <w:t>的潜在供应商应在中招联合招标采购平台获取</w:t>
      </w:r>
      <w:r>
        <w:rPr>
          <w:rFonts w:hint="eastAsia" w:ascii="仿宋" w:hAnsi="仿宋" w:eastAsia="仿宋"/>
          <w:kern w:val="0"/>
          <w:sz w:val="24"/>
        </w:rPr>
        <w:t>采</w:t>
      </w:r>
      <w:r>
        <w:rPr>
          <w:rFonts w:hint="eastAsia" w:ascii="仿宋" w:hAnsi="仿宋" w:eastAsia="仿宋"/>
          <w:kern w:val="0"/>
          <w:sz w:val="24"/>
          <w:highlight w:val="none"/>
        </w:rPr>
        <w:t>购</w:t>
      </w:r>
      <w:r>
        <w:rPr>
          <w:rFonts w:ascii="仿宋" w:hAnsi="仿宋" w:eastAsia="仿宋"/>
          <w:kern w:val="0"/>
          <w:sz w:val="24"/>
          <w:highlight w:val="none"/>
        </w:rPr>
        <w:t>文件，并于2022年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30</w:t>
      </w:r>
      <w:r>
        <w:rPr>
          <w:rFonts w:ascii="仿宋" w:hAnsi="仿宋" w:eastAsia="仿宋"/>
          <w:kern w:val="0"/>
          <w:sz w:val="24"/>
          <w:highlight w:val="none"/>
        </w:rPr>
        <w:t xml:space="preserve">日 </w:t>
      </w:r>
      <w:r>
        <w:rPr>
          <w:rFonts w:hint="eastAsia" w:ascii="仿宋" w:hAnsi="仿宋" w:eastAsia="仿宋"/>
          <w:kern w:val="0"/>
          <w:sz w:val="24"/>
          <w:highlight w:val="none"/>
        </w:rPr>
        <w:t>09</w:t>
      </w:r>
      <w:r>
        <w:rPr>
          <w:rFonts w:ascii="仿宋" w:hAnsi="仿宋" w:eastAsia="仿宋"/>
          <w:kern w:val="0"/>
          <w:sz w:val="24"/>
          <w:highlight w:val="none"/>
        </w:rPr>
        <w:t>时00分</w:t>
      </w:r>
      <w:r>
        <w:rPr>
          <w:rFonts w:ascii="仿宋" w:hAnsi="仿宋" w:eastAsia="仿宋"/>
          <w:kern w:val="0"/>
          <w:sz w:val="24"/>
          <w:highlight w:val="none"/>
        </w:rPr>
        <w:t>（北京</w:t>
      </w:r>
      <w:r>
        <w:rPr>
          <w:rFonts w:ascii="仿宋" w:hAnsi="仿宋" w:eastAsia="仿宋"/>
          <w:kern w:val="0"/>
          <w:sz w:val="24"/>
        </w:rPr>
        <w:t>时间）前</w:t>
      </w:r>
      <w:r>
        <w:rPr>
          <w:rFonts w:hint="eastAsia" w:ascii="仿宋" w:hAnsi="仿宋" w:eastAsia="仿宋"/>
          <w:kern w:val="0"/>
          <w:sz w:val="24"/>
        </w:rPr>
        <w:t>提交响应文件</w:t>
      </w:r>
      <w:r>
        <w:rPr>
          <w:rFonts w:ascii="仿宋" w:hAnsi="仿宋" w:eastAsia="仿宋"/>
          <w:kern w:val="0"/>
          <w:sz w:val="24"/>
        </w:rPr>
        <w:t>。</w:t>
      </w:r>
    </w:p>
    <w:p>
      <w:pPr>
        <w:pStyle w:val="23"/>
        <w:spacing w:line="400" w:lineRule="exact"/>
        <w:rPr>
          <w:rFonts w:ascii="仿宋" w:hAnsi="仿宋" w:eastAsia="仿宋"/>
          <w:b/>
          <w:kern w:val="0"/>
          <w:sz w:val="24"/>
        </w:rPr>
      </w:pPr>
      <w:r>
        <w:rPr>
          <w:rFonts w:ascii="仿宋" w:hAnsi="仿宋" w:eastAsia="仿宋"/>
          <w:b/>
          <w:kern w:val="0"/>
          <w:sz w:val="24"/>
        </w:rPr>
        <w:t>一、项目基本情况</w:t>
      </w:r>
    </w:p>
    <w:p>
      <w:pPr>
        <w:pStyle w:val="23"/>
        <w:spacing w:line="400" w:lineRule="exact"/>
        <w:rPr>
          <w:rFonts w:ascii="仿宋" w:hAnsi="仿宋" w:eastAsia="仿宋"/>
          <w:kern w:val="0"/>
          <w:sz w:val="24"/>
        </w:rPr>
      </w:pPr>
      <w:r>
        <w:rPr>
          <w:rFonts w:hint="eastAsia" w:ascii="仿宋" w:hAnsi="仿宋" w:eastAsia="仿宋"/>
          <w:kern w:val="0"/>
          <w:sz w:val="24"/>
        </w:rPr>
        <w:t>项目编号：SCZD2022-CS-2</w:t>
      </w:r>
      <w:r>
        <w:rPr>
          <w:rFonts w:hint="eastAsia" w:ascii="仿宋" w:hAnsi="仿宋" w:eastAsia="仿宋"/>
          <w:kern w:val="0"/>
          <w:sz w:val="24"/>
          <w:lang w:val="en-US" w:eastAsia="zh-CN"/>
        </w:rPr>
        <w:t>483</w:t>
      </w:r>
      <w:r>
        <w:rPr>
          <w:rFonts w:hint="eastAsia" w:ascii="仿宋" w:hAnsi="仿宋" w:eastAsia="仿宋"/>
          <w:kern w:val="0"/>
          <w:sz w:val="24"/>
        </w:rPr>
        <w:t>-001</w:t>
      </w:r>
    </w:p>
    <w:p>
      <w:pPr>
        <w:pStyle w:val="23"/>
        <w:spacing w:line="400" w:lineRule="exact"/>
        <w:rPr>
          <w:rFonts w:ascii="仿宋" w:hAnsi="仿宋" w:eastAsia="仿宋"/>
          <w:kern w:val="0"/>
          <w:sz w:val="24"/>
        </w:rPr>
      </w:pPr>
      <w:r>
        <w:rPr>
          <w:rFonts w:hint="eastAsia" w:ascii="仿宋" w:hAnsi="仿宋" w:eastAsia="仿宋"/>
          <w:kern w:val="0"/>
          <w:sz w:val="24"/>
        </w:rPr>
        <w:t>项目名称：</w:t>
      </w:r>
      <w:r>
        <w:rPr>
          <w:rFonts w:hint="eastAsia" w:ascii="仿宋" w:hAnsi="仿宋" w:eastAsia="仿宋"/>
          <w:kern w:val="0"/>
          <w:sz w:val="24"/>
          <w:lang w:val="zh-CN"/>
        </w:rPr>
        <w:t>手术室净化空调系统及手术床无影灯等设备维保项目</w:t>
      </w:r>
    </w:p>
    <w:p>
      <w:pPr>
        <w:pStyle w:val="23"/>
        <w:spacing w:line="400" w:lineRule="exact"/>
        <w:rPr>
          <w:rFonts w:ascii="仿宋" w:hAnsi="仿宋" w:eastAsia="仿宋"/>
          <w:kern w:val="0"/>
          <w:sz w:val="24"/>
        </w:rPr>
      </w:pPr>
      <w:r>
        <w:rPr>
          <w:rFonts w:hint="eastAsia" w:ascii="仿宋" w:hAnsi="仿宋" w:eastAsia="仿宋"/>
          <w:kern w:val="0"/>
          <w:sz w:val="24"/>
        </w:rPr>
        <w:t>采购方式：竞争性磋商</w:t>
      </w:r>
    </w:p>
    <w:p>
      <w:pPr>
        <w:pStyle w:val="23"/>
        <w:spacing w:line="400" w:lineRule="exact"/>
        <w:rPr>
          <w:rFonts w:hint="eastAsia" w:ascii="仿宋" w:hAnsi="仿宋" w:eastAsia="仿宋"/>
          <w:kern w:val="0"/>
          <w:sz w:val="24"/>
        </w:rPr>
      </w:pPr>
      <w:r>
        <w:rPr>
          <w:rFonts w:hint="eastAsia" w:ascii="仿宋" w:hAnsi="仿宋" w:eastAsia="仿宋"/>
          <w:kern w:val="0"/>
          <w:sz w:val="24"/>
        </w:rPr>
        <w:t>采购需求：</w:t>
      </w:r>
    </w:p>
    <w:p>
      <w:pPr>
        <w:pStyle w:val="23"/>
        <w:spacing w:line="400" w:lineRule="exact"/>
      </w:pPr>
      <w:r>
        <w:rPr>
          <w:rFonts w:hint="eastAsia" w:ascii="仿宋" w:hAnsi="仿宋" w:eastAsia="仿宋"/>
          <w:kern w:val="0"/>
          <w:sz w:val="24"/>
        </w:rPr>
        <w:t>预算金额：4</w:t>
      </w:r>
      <w:r>
        <w:rPr>
          <w:rFonts w:hint="eastAsia" w:ascii="仿宋" w:hAnsi="仿宋" w:eastAsia="仿宋"/>
          <w:kern w:val="0"/>
          <w:sz w:val="24"/>
          <w:lang w:val="en-US" w:eastAsia="zh-CN"/>
        </w:rPr>
        <w:t>85</w:t>
      </w:r>
      <w:r>
        <w:rPr>
          <w:rFonts w:hint="eastAsia" w:ascii="仿宋" w:hAnsi="仿宋" w:eastAsia="仿宋"/>
          <w:kern w:val="0"/>
          <w:sz w:val="24"/>
        </w:rPr>
        <w:t>,000.00元</w:t>
      </w:r>
    </w:p>
    <w:tbl>
      <w:tblPr>
        <w:tblStyle w:val="50"/>
        <w:tblW w:w="9911" w:type="dxa"/>
        <w:tblInd w:w="-265" w:type="dxa"/>
        <w:tblLayout w:type="fixed"/>
        <w:tblCellMar>
          <w:top w:w="0" w:type="dxa"/>
          <w:left w:w="0" w:type="dxa"/>
          <w:bottom w:w="0" w:type="dxa"/>
          <w:right w:w="0" w:type="dxa"/>
        </w:tblCellMar>
      </w:tblPr>
      <w:tblGrid>
        <w:gridCol w:w="709"/>
        <w:gridCol w:w="1889"/>
        <w:gridCol w:w="1905"/>
        <w:gridCol w:w="1739"/>
        <w:gridCol w:w="1251"/>
        <w:gridCol w:w="1209"/>
        <w:gridCol w:w="1209"/>
      </w:tblGrid>
      <w:tr>
        <w:tblPrEx>
          <w:tblCellMar>
            <w:top w:w="0" w:type="dxa"/>
            <w:left w:w="0" w:type="dxa"/>
            <w:bottom w:w="0" w:type="dxa"/>
            <w:right w:w="0" w:type="dxa"/>
          </w:tblCellMar>
        </w:tblPrEx>
        <w:trPr>
          <w:trHeight w:val="728" w:hRule="atLeast"/>
          <w:tblHeader/>
        </w:trPr>
        <w:tc>
          <w:tcPr>
            <w:tcW w:w="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hint="eastAsia" w:ascii="仿宋" w:hAnsi="仿宋" w:eastAsia="仿宋"/>
                <w:kern w:val="0"/>
                <w:sz w:val="24"/>
                <w:lang w:eastAsia="zh-CN"/>
              </w:rPr>
            </w:pPr>
            <w:r>
              <w:rPr>
                <w:rFonts w:hint="eastAsia" w:ascii="仿宋" w:hAnsi="仿宋" w:eastAsia="仿宋"/>
                <w:kern w:val="0"/>
                <w:sz w:val="24"/>
                <w:lang w:eastAsia="zh-CN"/>
              </w:rPr>
              <w:t>品目号</w:t>
            </w:r>
          </w:p>
        </w:tc>
        <w:tc>
          <w:tcPr>
            <w:tcW w:w="18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hint="eastAsia" w:ascii="仿宋" w:hAnsi="仿宋" w:eastAsia="仿宋"/>
                <w:kern w:val="0"/>
                <w:sz w:val="24"/>
                <w:lang w:eastAsia="zh-CN"/>
              </w:rPr>
              <w:t>品目</w:t>
            </w:r>
            <w:r>
              <w:rPr>
                <w:rFonts w:ascii="仿宋" w:hAnsi="仿宋" w:eastAsia="仿宋"/>
                <w:kern w:val="0"/>
                <w:sz w:val="24"/>
              </w:rPr>
              <w:t>名称</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hint="eastAsia" w:ascii="仿宋" w:hAnsi="仿宋" w:eastAsia="仿宋"/>
                <w:kern w:val="0"/>
                <w:sz w:val="24"/>
                <w:lang w:eastAsia="zh-CN"/>
              </w:rPr>
            </w:pPr>
            <w:r>
              <w:rPr>
                <w:rFonts w:hint="eastAsia" w:ascii="仿宋" w:hAnsi="仿宋" w:eastAsia="仿宋"/>
                <w:kern w:val="0"/>
                <w:sz w:val="24"/>
                <w:lang w:eastAsia="zh-CN"/>
              </w:rPr>
              <w:t>采购标的</w:t>
            </w:r>
          </w:p>
        </w:tc>
        <w:tc>
          <w:tcPr>
            <w:tcW w:w="17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hint="eastAsia" w:ascii="仿宋" w:hAnsi="仿宋" w:eastAsia="仿宋"/>
                <w:kern w:val="0"/>
                <w:sz w:val="24"/>
                <w:lang w:eastAsia="zh-CN"/>
              </w:rPr>
            </w:pPr>
            <w:r>
              <w:rPr>
                <w:rFonts w:hint="eastAsia" w:ascii="仿宋" w:hAnsi="仿宋" w:eastAsia="仿宋"/>
                <w:kern w:val="0"/>
                <w:sz w:val="24"/>
                <w:lang w:eastAsia="zh-CN"/>
              </w:rPr>
              <w:t>数量（单位）</w:t>
            </w:r>
          </w:p>
        </w:tc>
        <w:tc>
          <w:tcPr>
            <w:tcW w:w="12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ascii="仿宋" w:hAnsi="仿宋" w:eastAsia="仿宋"/>
                <w:kern w:val="0"/>
                <w:sz w:val="24"/>
              </w:rPr>
              <w:t>技术规格、参数及要求</w:t>
            </w:r>
          </w:p>
        </w:tc>
        <w:tc>
          <w:tcPr>
            <w:tcW w:w="12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ascii="仿宋" w:hAnsi="仿宋" w:eastAsia="仿宋"/>
                <w:kern w:val="0"/>
                <w:sz w:val="24"/>
              </w:rPr>
              <w:t>品目预算(元)</w:t>
            </w:r>
          </w:p>
        </w:tc>
        <w:tc>
          <w:tcPr>
            <w:tcW w:w="12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hint="eastAsia" w:ascii="仿宋" w:hAnsi="仿宋" w:eastAsia="仿宋"/>
                <w:kern w:val="0"/>
                <w:sz w:val="24"/>
                <w:lang w:eastAsia="zh-CN"/>
              </w:rPr>
              <w:t>最</w:t>
            </w:r>
            <w:r>
              <w:rPr>
                <w:rFonts w:ascii="仿宋" w:hAnsi="仿宋" w:eastAsia="仿宋"/>
                <w:kern w:val="0"/>
                <w:sz w:val="24"/>
              </w:rPr>
              <w:t>高限价(元)</w:t>
            </w:r>
          </w:p>
        </w:tc>
      </w:tr>
      <w:tr>
        <w:tblPrEx>
          <w:tblCellMar>
            <w:top w:w="0" w:type="dxa"/>
            <w:left w:w="0" w:type="dxa"/>
            <w:bottom w:w="0" w:type="dxa"/>
            <w:right w:w="0" w:type="dxa"/>
          </w:tblCellMar>
        </w:tblPrEx>
        <w:trPr>
          <w:trHeight w:val="480" w:hRule="atLeast"/>
        </w:trPr>
        <w:tc>
          <w:tcPr>
            <w:tcW w:w="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rPr>
                <w:rFonts w:ascii="仿宋" w:hAnsi="仿宋" w:eastAsia="仿宋"/>
                <w:kern w:val="0"/>
                <w:sz w:val="24"/>
              </w:rPr>
            </w:pPr>
            <w:r>
              <w:rPr>
                <w:rFonts w:ascii="仿宋" w:hAnsi="仿宋" w:eastAsia="仿宋"/>
                <w:kern w:val="0"/>
                <w:sz w:val="24"/>
              </w:rPr>
              <w:t>1</w:t>
            </w:r>
          </w:p>
        </w:tc>
        <w:tc>
          <w:tcPr>
            <w:tcW w:w="18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rPr>
                <w:rFonts w:ascii="仿宋" w:hAnsi="仿宋" w:eastAsia="仿宋"/>
                <w:kern w:val="0"/>
                <w:sz w:val="24"/>
              </w:rPr>
            </w:pPr>
            <w:r>
              <w:rPr>
                <w:rFonts w:ascii="仿宋" w:hAnsi="仿宋" w:eastAsia="仿宋"/>
                <w:kern w:val="0"/>
                <w:sz w:val="24"/>
              </w:rPr>
              <w:t>医疗设备维修和保养服务</w:t>
            </w:r>
          </w:p>
        </w:tc>
        <w:tc>
          <w:tcPr>
            <w:tcW w:w="1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rPr>
                <w:rFonts w:ascii="仿宋" w:hAnsi="仿宋" w:eastAsia="仿宋"/>
                <w:kern w:val="0"/>
                <w:sz w:val="24"/>
              </w:rPr>
            </w:pPr>
            <w:r>
              <w:rPr>
                <w:rFonts w:ascii="仿宋" w:hAnsi="仿宋" w:eastAsia="仿宋"/>
                <w:kern w:val="0"/>
                <w:sz w:val="24"/>
              </w:rPr>
              <w:t>手术室净化空调系统及手术床无影灯设备两年维保项目</w:t>
            </w:r>
          </w:p>
        </w:tc>
        <w:tc>
          <w:tcPr>
            <w:tcW w:w="17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ascii="仿宋" w:hAnsi="仿宋" w:eastAsia="仿宋"/>
                <w:kern w:val="0"/>
                <w:sz w:val="24"/>
              </w:rPr>
              <w:t>1(项)</w:t>
            </w:r>
          </w:p>
        </w:tc>
        <w:tc>
          <w:tcPr>
            <w:tcW w:w="12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ascii="仿宋" w:hAnsi="仿宋" w:eastAsia="仿宋"/>
                <w:kern w:val="0"/>
                <w:sz w:val="24"/>
              </w:rPr>
            </w:pPr>
            <w:r>
              <w:rPr>
                <w:rFonts w:ascii="仿宋" w:hAnsi="仿宋" w:eastAsia="仿宋"/>
                <w:kern w:val="0"/>
                <w:sz w:val="24"/>
              </w:rPr>
              <w:t>详见采购文件</w:t>
            </w:r>
          </w:p>
        </w:tc>
        <w:tc>
          <w:tcPr>
            <w:tcW w:w="12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rPr>
                <w:rFonts w:ascii="仿宋" w:hAnsi="仿宋" w:eastAsia="仿宋"/>
                <w:kern w:val="0"/>
                <w:sz w:val="24"/>
              </w:rPr>
            </w:pPr>
            <w:r>
              <w:rPr>
                <w:rFonts w:hint="eastAsia" w:ascii="仿宋" w:hAnsi="仿宋" w:eastAsia="仿宋"/>
                <w:kern w:val="0"/>
                <w:sz w:val="24"/>
                <w:lang w:val="en-US" w:eastAsia="zh-CN"/>
              </w:rPr>
              <w:t>485</w:t>
            </w:r>
            <w:r>
              <w:rPr>
                <w:rFonts w:hint="eastAsia" w:ascii="仿宋" w:hAnsi="仿宋" w:eastAsia="仿宋"/>
                <w:kern w:val="0"/>
                <w:sz w:val="24"/>
              </w:rPr>
              <w:t>,000.00元</w:t>
            </w:r>
          </w:p>
        </w:tc>
        <w:tc>
          <w:tcPr>
            <w:tcW w:w="12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3"/>
              <w:spacing w:line="400" w:lineRule="exact"/>
              <w:jc w:val="center"/>
              <w:rPr>
                <w:rFonts w:hint="eastAsia" w:ascii="仿宋" w:hAnsi="仿宋" w:eastAsia="仿宋"/>
                <w:kern w:val="0"/>
                <w:sz w:val="24"/>
                <w:lang w:val="en-US" w:eastAsia="zh-CN"/>
              </w:rPr>
            </w:pPr>
            <w:r>
              <w:rPr>
                <w:rFonts w:hint="eastAsia" w:ascii="仿宋" w:hAnsi="仿宋" w:eastAsia="仿宋"/>
                <w:kern w:val="0"/>
                <w:sz w:val="24"/>
                <w:lang w:val="en-US" w:eastAsia="zh-CN"/>
              </w:rPr>
              <w:t>485</w:t>
            </w:r>
            <w:r>
              <w:rPr>
                <w:rFonts w:hint="eastAsia" w:ascii="仿宋" w:hAnsi="仿宋" w:eastAsia="仿宋"/>
                <w:kern w:val="0"/>
                <w:sz w:val="24"/>
              </w:rPr>
              <w:t>,000.00元</w:t>
            </w:r>
          </w:p>
        </w:tc>
      </w:tr>
    </w:tbl>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本合同包不接受联合体投标</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ascii="仿宋" w:hAnsi="仿宋" w:eastAsia="仿宋"/>
          <w:b/>
          <w:kern w:val="0"/>
          <w:sz w:val="24"/>
        </w:rPr>
      </w:pPr>
      <w:r>
        <w:rPr>
          <w:rFonts w:hint="eastAsia" w:ascii="仿宋" w:hAnsi="仿宋" w:eastAsia="仿宋" w:cs="Times New Roman"/>
          <w:kern w:val="0"/>
          <w:sz w:val="24"/>
          <w:szCs w:val="24"/>
          <w:lang w:val="en-US" w:eastAsia="zh-CN" w:bidi="ar-SA"/>
        </w:rPr>
        <w:t>合同履行期限：自合同签订起两年。</w:t>
      </w:r>
    </w:p>
    <w:p>
      <w:pPr>
        <w:pStyle w:val="23"/>
        <w:spacing w:line="400" w:lineRule="exact"/>
        <w:rPr>
          <w:rFonts w:ascii="仿宋" w:hAnsi="仿宋" w:eastAsia="仿宋"/>
          <w:b/>
          <w:kern w:val="0"/>
          <w:sz w:val="24"/>
        </w:rPr>
      </w:pPr>
      <w:r>
        <w:rPr>
          <w:rFonts w:ascii="仿宋" w:hAnsi="仿宋" w:eastAsia="仿宋"/>
          <w:b/>
          <w:kern w:val="0"/>
          <w:sz w:val="24"/>
        </w:rPr>
        <w:t>二、申请人的资格要求：</w:t>
      </w:r>
    </w:p>
    <w:p>
      <w:pPr>
        <w:pStyle w:val="23"/>
        <w:spacing w:line="400" w:lineRule="exact"/>
        <w:ind w:firstLine="480" w:firstLineChars="200"/>
        <w:rPr>
          <w:rFonts w:ascii="仿宋" w:hAnsi="仿宋" w:eastAsia="仿宋"/>
          <w:kern w:val="0"/>
          <w:sz w:val="24"/>
        </w:rPr>
      </w:pPr>
      <w:r>
        <w:rPr>
          <w:rFonts w:ascii="仿宋" w:hAnsi="仿宋" w:eastAsia="仿宋"/>
          <w:kern w:val="0"/>
          <w:sz w:val="24"/>
        </w:rPr>
        <w:t>1.满足《中华人民共和国政府采购法》第二十二条规定;</w:t>
      </w:r>
    </w:p>
    <w:p>
      <w:pPr>
        <w:pStyle w:val="23"/>
        <w:spacing w:line="400" w:lineRule="exact"/>
        <w:ind w:firstLine="480" w:firstLineChars="200"/>
        <w:rPr>
          <w:rFonts w:ascii="仿宋" w:hAnsi="仿宋" w:eastAsia="仿宋"/>
          <w:kern w:val="0"/>
          <w:sz w:val="24"/>
          <w:highlight w:val="none"/>
        </w:rPr>
      </w:pPr>
      <w:r>
        <w:rPr>
          <w:rFonts w:ascii="仿宋" w:hAnsi="仿宋" w:eastAsia="仿宋"/>
          <w:kern w:val="0"/>
          <w:sz w:val="24"/>
          <w:highlight w:val="none"/>
        </w:rPr>
        <w:t>2.落实政府采购政策需满足的资格要求：</w:t>
      </w:r>
    </w:p>
    <w:p>
      <w:pPr>
        <w:pStyle w:val="23"/>
        <w:spacing w:line="40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本项目为专门面向中小企业的项目，供应商应为中小微企业、监狱企业或残疾人福利性单位。</w:t>
      </w:r>
    </w:p>
    <w:p>
      <w:pPr>
        <w:pStyle w:val="23"/>
        <w:spacing w:line="400" w:lineRule="exact"/>
        <w:ind w:firstLine="480" w:firstLineChars="200"/>
        <w:rPr>
          <w:rFonts w:ascii="仿宋" w:hAnsi="仿宋" w:eastAsia="仿宋"/>
          <w:kern w:val="0"/>
          <w:sz w:val="24"/>
        </w:rPr>
      </w:pPr>
      <w:r>
        <w:rPr>
          <w:rFonts w:ascii="仿宋" w:hAnsi="仿宋" w:eastAsia="仿宋"/>
          <w:kern w:val="0"/>
          <w:sz w:val="24"/>
        </w:rPr>
        <w:t>3.本项目的特定资格要求：</w:t>
      </w:r>
    </w:p>
    <w:p>
      <w:pPr>
        <w:pStyle w:val="23"/>
        <w:spacing w:line="400" w:lineRule="exact"/>
        <w:ind w:firstLine="480" w:firstLineChars="200"/>
        <w:rPr>
          <w:rFonts w:ascii="仿宋" w:hAnsi="仿宋" w:eastAsia="仿宋"/>
          <w:kern w:val="0"/>
          <w:sz w:val="24"/>
        </w:rPr>
      </w:pPr>
      <w:r>
        <w:rPr>
          <w:rFonts w:ascii="仿宋" w:hAnsi="仿宋" w:eastAsia="仿宋"/>
          <w:kern w:val="0"/>
          <w:sz w:val="24"/>
        </w:rPr>
        <w:t>合同包1(</w:t>
      </w:r>
      <w:r>
        <w:rPr>
          <w:rFonts w:hint="eastAsia" w:ascii="仿宋" w:hAnsi="仿宋" w:eastAsia="仿宋"/>
          <w:kern w:val="0"/>
          <w:sz w:val="24"/>
        </w:rPr>
        <w:t>西乡县中医医院</w:t>
      </w:r>
      <w:r>
        <w:rPr>
          <w:rFonts w:hint="eastAsia" w:ascii="仿宋" w:hAnsi="仿宋" w:eastAsia="仿宋"/>
          <w:kern w:val="0"/>
          <w:sz w:val="24"/>
          <w:lang w:val="zh-CN"/>
        </w:rPr>
        <w:t>手术室净化空调系统及手术床无影灯等设备维保项目</w:t>
      </w:r>
      <w:r>
        <w:rPr>
          <w:rFonts w:ascii="仿宋" w:hAnsi="仿宋" w:eastAsia="仿宋"/>
          <w:kern w:val="0"/>
          <w:sz w:val="24"/>
        </w:rPr>
        <w:t>)特定资格要求如下:</w:t>
      </w:r>
    </w:p>
    <w:p>
      <w:pPr>
        <w:pStyle w:val="23"/>
        <w:spacing w:line="400" w:lineRule="exact"/>
        <w:ind w:firstLine="480" w:firstLineChars="200"/>
        <w:rPr>
          <w:rFonts w:ascii="仿宋" w:hAnsi="仿宋" w:eastAsia="仿宋"/>
          <w:kern w:val="0"/>
          <w:sz w:val="24"/>
        </w:rPr>
      </w:pPr>
      <w:r>
        <w:rPr>
          <w:rFonts w:ascii="仿宋" w:hAnsi="仿宋" w:eastAsia="仿宋"/>
          <w:kern w:val="0"/>
          <w:sz w:val="24"/>
        </w:rPr>
        <w:t>3.1、供应商在递交</w:t>
      </w:r>
      <w:r>
        <w:rPr>
          <w:rFonts w:hint="eastAsia" w:ascii="仿宋" w:hAnsi="仿宋" w:eastAsia="仿宋"/>
          <w:kern w:val="0"/>
          <w:sz w:val="24"/>
        </w:rPr>
        <w:t>竞争性磋商响应</w:t>
      </w:r>
      <w:r>
        <w:rPr>
          <w:rFonts w:ascii="仿宋" w:hAnsi="仿宋" w:eastAsia="仿宋"/>
          <w:kern w:val="0"/>
          <w:sz w:val="24"/>
        </w:rPr>
        <w:t>文件截止时间前被“信用中国”网站和“中国政府采购网”上被列入失信被执行人、</w:t>
      </w:r>
      <w:r>
        <w:rPr>
          <w:rFonts w:hint="eastAsia" w:ascii="仿宋" w:hAnsi="仿宋" w:eastAsia="仿宋"/>
          <w:kern w:val="0"/>
          <w:sz w:val="24"/>
          <w:lang w:eastAsia="zh-CN"/>
        </w:rPr>
        <w:t>重大税收违法失信主体</w:t>
      </w:r>
      <w:r>
        <w:rPr>
          <w:rFonts w:ascii="仿宋" w:hAnsi="仿宋" w:eastAsia="仿宋"/>
          <w:kern w:val="0"/>
          <w:sz w:val="24"/>
        </w:rPr>
        <w:t>、政府采购严重违法失信行为记录名单的，不得参加</w:t>
      </w:r>
      <w:r>
        <w:rPr>
          <w:rFonts w:hint="eastAsia" w:ascii="仿宋" w:hAnsi="仿宋" w:eastAsia="仿宋"/>
          <w:kern w:val="0"/>
          <w:sz w:val="24"/>
        </w:rPr>
        <w:t>磋商</w:t>
      </w:r>
      <w:r>
        <w:rPr>
          <w:rFonts w:ascii="仿宋" w:hAnsi="仿宋" w:eastAsia="仿宋"/>
          <w:kern w:val="0"/>
          <w:sz w:val="24"/>
        </w:rPr>
        <w:t>；</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3.2、供应商参加本项目的合法授权人的授权委托书；</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lang w:val="en-US" w:eastAsia="zh-CN"/>
        </w:rPr>
        <w:t>3</w:t>
      </w:r>
      <w:r>
        <w:rPr>
          <w:rFonts w:hint="eastAsia" w:ascii="仿宋" w:hAnsi="仿宋" w:eastAsia="仿宋"/>
          <w:kern w:val="0"/>
          <w:sz w:val="24"/>
        </w:rPr>
        <w:t>、</w:t>
      </w:r>
      <w:r>
        <w:rPr>
          <w:rFonts w:ascii="仿宋" w:hAnsi="仿宋" w:eastAsia="仿宋"/>
          <w:kern w:val="0"/>
          <w:sz w:val="24"/>
        </w:rPr>
        <w:t>供应商不得存在下列情形之一：</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（1）单位负责人为同一人或者存在直接控股、管理关系的不同供应商，不得参加本次采购活动；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（2）为本项目提供整体设计、规范编制或者项目管理、监理、检测等服务的供应商，不得再参加本项目的采购活动；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lang w:val="en-US" w:eastAsia="zh-CN"/>
        </w:rPr>
        <w:t>4</w:t>
      </w:r>
      <w:r>
        <w:rPr>
          <w:rFonts w:hint="eastAsia" w:ascii="仿宋" w:hAnsi="仿宋" w:eastAsia="仿宋"/>
          <w:kern w:val="0"/>
          <w:sz w:val="24"/>
        </w:rPr>
        <w:t>、</w:t>
      </w:r>
      <w:r>
        <w:rPr>
          <w:rFonts w:ascii="仿宋" w:hAnsi="仿宋" w:eastAsia="仿宋"/>
          <w:kern w:val="0"/>
          <w:sz w:val="24"/>
        </w:rPr>
        <w:t>需向采购代理机构购买</w:t>
      </w:r>
      <w:r>
        <w:rPr>
          <w:rFonts w:hint="eastAsia" w:ascii="仿宋" w:hAnsi="仿宋" w:eastAsia="仿宋"/>
          <w:kern w:val="0"/>
          <w:sz w:val="24"/>
        </w:rPr>
        <w:t>竞争性磋商</w:t>
      </w:r>
      <w:r>
        <w:rPr>
          <w:rFonts w:ascii="仿宋" w:hAnsi="仿宋" w:eastAsia="仿宋"/>
          <w:kern w:val="0"/>
          <w:sz w:val="24"/>
        </w:rPr>
        <w:t>文件并登记备案，未向采购代理机构购买</w:t>
      </w:r>
      <w:r>
        <w:rPr>
          <w:rFonts w:hint="eastAsia" w:ascii="仿宋" w:hAnsi="仿宋" w:eastAsia="仿宋"/>
          <w:kern w:val="0"/>
          <w:sz w:val="24"/>
        </w:rPr>
        <w:t>竞争性磋商</w:t>
      </w:r>
      <w:r>
        <w:rPr>
          <w:rFonts w:ascii="仿宋" w:hAnsi="仿宋" w:eastAsia="仿宋"/>
          <w:kern w:val="0"/>
          <w:sz w:val="24"/>
        </w:rPr>
        <w:t>文件并登记备案的供应商均无资格参加</w:t>
      </w:r>
      <w:r>
        <w:rPr>
          <w:rFonts w:hint="eastAsia" w:ascii="仿宋" w:hAnsi="仿宋" w:eastAsia="仿宋"/>
          <w:kern w:val="0"/>
          <w:sz w:val="24"/>
        </w:rPr>
        <w:t>磋商</w:t>
      </w:r>
      <w:r>
        <w:rPr>
          <w:rFonts w:ascii="仿宋" w:hAnsi="仿宋" w:eastAsia="仿宋"/>
          <w:kern w:val="0"/>
          <w:sz w:val="24"/>
        </w:rPr>
        <w:t>。</w:t>
      </w:r>
    </w:p>
    <w:p>
      <w:pPr>
        <w:pStyle w:val="23"/>
        <w:spacing w:line="400" w:lineRule="exact"/>
        <w:rPr>
          <w:rFonts w:ascii="仿宋" w:hAnsi="仿宋" w:eastAsia="仿宋"/>
          <w:b/>
          <w:kern w:val="0"/>
          <w:sz w:val="24"/>
        </w:rPr>
      </w:pPr>
      <w:r>
        <w:rPr>
          <w:rFonts w:ascii="仿宋" w:hAnsi="仿宋" w:eastAsia="仿宋"/>
          <w:b/>
          <w:kern w:val="0"/>
          <w:sz w:val="24"/>
        </w:rPr>
        <w:t>三、获取</w:t>
      </w:r>
      <w:r>
        <w:rPr>
          <w:rFonts w:hint="eastAsia" w:ascii="仿宋" w:hAnsi="仿宋" w:eastAsia="仿宋"/>
          <w:b/>
          <w:kern w:val="0"/>
          <w:sz w:val="24"/>
        </w:rPr>
        <w:t>采购</w:t>
      </w:r>
      <w:r>
        <w:rPr>
          <w:rFonts w:ascii="仿宋" w:hAnsi="仿宋" w:eastAsia="仿宋"/>
          <w:b/>
          <w:kern w:val="0"/>
          <w:sz w:val="24"/>
        </w:rPr>
        <w:t>文件</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highlight w:val="none"/>
        </w:rPr>
        <w:t>时间</w:t>
      </w:r>
      <w:r>
        <w:rPr>
          <w:rFonts w:hint="eastAsia" w:ascii="仿宋" w:hAnsi="仿宋" w:eastAsia="仿宋"/>
          <w:kern w:val="0"/>
          <w:sz w:val="24"/>
          <w:highlight w:val="none"/>
        </w:rPr>
        <w:t>：</w:t>
      </w:r>
      <w:r>
        <w:rPr>
          <w:rFonts w:ascii="仿宋" w:hAnsi="仿宋" w:eastAsia="仿宋"/>
          <w:kern w:val="0"/>
          <w:sz w:val="24"/>
          <w:highlight w:val="none"/>
        </w:rPr>
        <w:t>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09</w:t>
      </w:r>
      <w:r>
        <w:rPr>
          <w:rFonts w:ascii="仿宋" w:hAnsi="仿宋" w:eastAsia="仿宋"/>
          <w:kern w:val="0"/>
          <w:sz w:val="24"/>
          <w:highlight w:val="none"/>
        </w:rPr>
        <w:t>日至2022年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15</w:t>
      </w:r>
      <w:r>
        <w:rPr>
          <w:rFonts w:ascii="仿宋" w:hAnsi="仿宋" w:eastAsia="仿宋"/>
          <w:kern w:val="0"/>
          <w:sz w:val="24"/>
          <w:highlight w:val="none"/>
        </w:rPr>
        <w:t>日</w:t>
      </w:r>
      <w:r>
        <w:rPr>
          <w:rFonts w:ascii="仿宋" w:hAnsi="仿宋" w:eastAsia="仿宋"/>
          <w:kern w:val="0"/>
          <w:sz w:val="24"/>
          <w:highlight w:val="none"/>
        </w:rPr>
        <w:t>，每天上</w:t>
      </w:r>
      <w:r>
        <w:rPr>
          <w:rFonts w:ascii="仿宋" w:hAnsi="仿宋" w:eastAsia="仿宋"/>
          <w:kern w:val="0"/>
          <w:sz w:val="24"/>
        </w:rPr>
        <w:t>午 08:00:00 至 12:00:00 ，下午 14:00:00 至 18:00:00 （北京时间,法定节假日除外）</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地点：</w:t>
      </w:r>
      <w:r>
        <w:rPr>
          <w:rFonts w:ascii="仿宋" w:hAnsi="仿宋" w:eastAsia="仿宋"/>
          <w:kern w:val="0"/>
          <w:sz w:val="24"/>
        </w:rPr>
        <w:t>中招联合招标采购平台</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方式：</w:t>
      </w:r>
      <w:r>
        <w:rPr>
          <w:rFonts w:ascii="仿宋" w:hAnsi="仿宋" w:eastAsia="仿宋"/>
          <w:kern w:val="0"/>
          <w:sz w:val="24"/>
        </w:rPr>
        <w:t>在线获取</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售价：</w:t>
      </w:r>
      <w:r>
        <w:rPr>
          <w:rFonts w:ascii="仿宋" w:hAnsi="仿宋" w:eastAsia="仿宋"/>
          <w:kern w:val="0"/>
          <w:sz w:val="24"/>
        </w:rPr>
        <w:t>500元</w:t>
      </w:r>
    </w:p>
    <w:p>
      <w:pPr>
        <w:pStyle w:val="23"/>
        <w:spacing w:line="400" w:lineRule="exact"/>
        <w:rPr>
          <w:rFonts w:ascii="仿宋" w:hAnsi="仿宋" w:eastAsia="仿宋"/>
          <w:b/>
          <w:kern w:val="0"/>
          <w:sz w:val="24"/>
        </w:rPr>
      </w:pPr>
      <w:r>
        <w:rPr>
          <w:rFonts w:ascii="仿宋" w:hAnsi="仿宋" w:eastAsia="仿宋"/>
          <w:b/>
          <w:kern w:val="0"/>
          <w:sz w:val="24"/>
        </w:rPr>
        <w:t>四、</w:t>
      </w:r>
      <w:r>
        <w:rPr>
          <w:rFonts w:hint="eastAsia" w:ascii="仿宋" w:hAnsi="仿宋" w:eastAsia="仿宋"/>
          <w:b/>
          <w:kern w:val="0"/>
          <w:sz w:val="24"/>
        </w:rPr>
        <w:t>响应文件提交</w:t>
      </w:r>
    </w:p>
    <w:p>
      <w:pPr>
        <w:pStyle w:val="23"/>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截止时间：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30</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3"/>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w:t>
      </w:r>
      <w:r>
        <w:rPr>
          <w:rFonts w:ascii="仿宋" w:hAnsi="仿宋" w:eastAsia="仿宋"/>
          <w:color w:val="000000" w:themeColor="text1"/>
          <w:kern w:val="0"/>
          <w:sz w:val="24"/>
          <w:highlight w:val="none"/>
          <w14:textFill>
            <w14:solidFill>
              <w14:schemeClr w14:val="tx1"/>
            </w14:solidFill>
          </w14:textFill>
        </w:rPr>
        <w:t>西安市高新二路2号山西证券大厦</w:t>
      </w:r>
      <w:r>
        <w:rPr>
          <w:rFonts w:hint="eastAsia" w:ascii="仿宋" w:hAnsi="仿宋" w:eastAsia="仿宋"/>
          <w:color w:val="000000" w:themeColor="text1"/>
          <w:kern w:val="0"/>
          <w:sz w:val="24"/>
          <w:highlight w:val="none"/>
          <w:lang w:val="en-US" w:eastAsia="zh-CN"/>
          <w14:textFill>
            <w14:solidFill>
              <w14:schemeClr w14:val="tx1"/>
            </w14:solidFill>
          </w14:textFill>
        </w:rPr>
        <w:t>8</w:t>
      </w:r>
      <w:r>
        <w:rPr>
          <w:rFonts w:ascii="仿宋" w:hAnsi="仿宋" w:eastAsia="仿宋"/>
          <w:color w:val="000000" w:themeColor="text1"/>
          <w:kern w:val="0"/>
          <w:sz w:val="24"/>
          <w:highlight w:val="none"/>
          <w14:textFill>
            <w14:solidFill>
              <w14:schemeClr w14:val="tx1"/>
            </w14:solidFill>
          </w14:textFill>
        </w:rPr>
        <w:t>层第</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会议室</w:t>
      </w:r>
    </w:p>
    <w:p>
      <w:pPr>
        <w:pStyle w:val="23"/>
        <w:spacing w:line="400" w:lineRule="exact"/>
        <w:rPr>
          <w:rFonts w:ascii="仿宋" w:hAnsi="仿宋" w:eastAsia="仿宋"/>
          <w:b/>
          <w:color w:val="000000" w:themeColor="text1"/>
          <w:kern w:val="0"/>
          <w:sz w:val="24"/>
          <w:highlight w:val="none"/>
          <w14:textFill>
            <w14:solidFill>
              <w14:schemeClr w14:val="tx1"/>
            </w14:solidFill>
          </w14:textFill>
        </w:rPr>
      </w:pPr>
      <w:r>
        <w:rPr>
          <w:rFonts w:ascii="仿宋" w:hAnsi="仿宋" w:eastAsia="仿宋"/>
          <w:b/>
          <w:color w:val="000000" w:themeColor="text1"/>
          <w:kern w:val="0"/>
          <w:sz w:val="24"/>
          <w:highlight w:val="none"/>
          <w14:textFill>
            <w14:solidFill>
              <w14:schemeClr w14:val="tx1"/>
            </w14:solidFill>
          </w14:textFill>
        </w:rPr>
        <w:t>五、</w:t>
      </w:r>
      <w:r>
        <w:rPr>
          <w:rFonts w:hint="eastAsia" w:ascii="仿宋" w:hAnsi="仿宋" w:eastAsia="仿宋"/>
          <w:b/>
          <w:color w:val="000000" w:themeColor="text1"/>
          <w:kern w:val="0"/>
          <w:sz w:val="24"/>
          <w:highlight w:val="none"/>
          <w14:textFill>
            <w14:solidFill>
              <w14:schemeClr w14:val="tx1"/>
            </w14:solidFill>
          </w14:textFill>
        </w:rPr>
        <w:t>开启</w:t>
      </w:r>
    </w:p>
    <w:p>
      <w:pPr>
        <w:pStyle w:val="23"/>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30</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3"/>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w:t>
      </w:r>
      <w:r>
        <w:rPr>
          <w:rFonts w:ascii="仿宋" w:hAnsi="仿宋" w:eastAsia="仿宋"/>
          <w:color w:val="000000" w:themeColor="text1"/>
          <w:kern w:val="0"/>
          <w:sz w:val="24"/>
          <w:highlight w:val="none"/>
          <w14:textFill>
            <w14:solidFill>
              <w14:schemeClr w14:val="tx1"/>
            </w14:solidFill>
          </w14:textFill>
        </w:rPr>
        <w:t>西安市高新二路2号山西证券大厦</w:t>
      </w:r>
      <w:r>
        <w:rPr>
          <w:rFonts w:hint="eastAsia" w:ascii="仿宋" w:hAnsi="仿宋" w:eastAsia="仿宋"/>
          <w:color w:val="000000" w:themeColor="text1"/>
          <w:kern w:val="0"/>
          <w:sz w:val="24"/>
          <w:highlight w:val="none"/>
          <w:lang w:val="en-US" w:eastAsia="zh-CN"/>
          <w14:textFill>
            <w14:solidFill>
              <w14:schemeClr w14:val="tx1"/>
            </w14:solidFill>
          </w14:textFill>
        </w:rPr>
        <w:t>8</w:t>
      </w:r>
      <w:r>
        <w:rPr>
          <w:rFonts w:ascii="仿宋" w:hAnsi="仿宋" w:eastAsia="仿宋"/>
          <w:color w:val="000000" w:themeColor="text1"/>
          <w:kern w:val="0"/>
          <w:sz w:val="24"/>
          <w:highlight w:val="none"/>
          <w14:textFill>
            <w14:solidFill>
              <w14:schemeClr w14:val="tx1"/>
            </w14:solidFill>
          </w14:textFill>
        </w:rPr>
        <w:t>层第</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会议室</w:t>
      </w:r>
    </w:p>
    <w:p>
      <w:pPr>
        <w:pStyle w:val="23"/>
        <w:spacing w:line="400" w:lineRule="exact"/>
        <w:rPr>
          <w:rFonts w:ascii="仿宋" w:hAnsi="仿宋" w:eastAsia="仿宋"/>
          <w:b/>
          <w:kern w:val="0"/>
          <w:sz w:val="24"/>
          <w:highlight w:val="none"/>
        </w:rPr>
      </w:pPr>
      <w:r>
        <w:rPr>
          <w:rFonts w:hint="eastAsia" w:ascii="仿宋" w:hAnsi="仿宋" w:eastAsia="仿宋"/>
          <w:b/>
          <w:kern w:val="0"/>
          <w:sz w:val="24"/>
          <w:highlight w:val="none"/>
        </w:rPr>
        <w:t>六</w:t>
      </w:r>
      <w:r>
        <w:rPr>
          <w:rFonts w:ascii="仿宋" w:hAnsi="仿宋" w:eastAsia="仿宋"/>
          <w:b/>
          <w:kern w:val="0"/>
          <w:sz w:val="24"/>
          <w:highlight w:val="none"/>
        </w:rPr>
        <w:t>、公告期限</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自本公告发布之日起3个工作日。</w:t>
      </w:r>
    </w:p>
    <w:p>
      <w:pPr>
        <w:pStyle w:val="23"/>
        <w:spacing w:line="400" w:lineRule="exact"/>
        <w:rPr>
          <w:rFonts w:ascii="仿宋" w:hAnsi="仿宋" w:eastAsia="仿宋"/>
          <w:b/>
          <w:kern w:val="0"/>
          <w:sz w:val="24"/>
        </w:rPr>
      </w:pPr>
      <w:r>
        <w:rPr>
          <w:rFonts w:ascii="仿宋" w:hAnsi="仿宋" w:eastAsia="仿宋"/>
          <w:b/>
          <w:kern w:val="0"/>
          <w:sz w:val="24"/>
        </w:rPr>
        <w:t>六、其他补充事宜</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注：网上</w:t>
      </w:r>
      <w:r>
        <w:rPr>
          <w:rFonts w:hint="eastAsia" w:ascii="仿宋" w:hAnsi="仿宋" w:eastAsia="仿宋"/>
          <w:kern w:val="0"/>
          <w:sz w:val="24"/>
        </w:rPr>
        <w:t>获取磋商文件</w:t>
      </w:r>
      <w:r>
        <w:rPr>
          <w:rFonts w:ascii="仿宋" w:hAnsi="仿宋" w:eastAsia="仿宋"/>
          <w:kern w:val="0"/>
          <w:sz w:val="24"/>
        </w:rPr>
        <w:t>（请前往“中招联合招标采购平台”进行供应商注册、备案并下载电子版</w:t>
      </w:r>
      <w:r>
        <w:rPr>
          <w:rFonts w:hint="eastAsia" w:ascii="仿宋" w:hAnsi="仿宋" w:eastAsia="仿宋"/>
          <w:kern w:val="0"/>
          <w:sz w:val="24"/>
        </w:rPr>
        <w:t>磋商</w:t>
      </w:r>
      <w:r>
        <w:rPr>
          <w:rFonts w:ascii="仿宋" w:hAnsi="仿宋" w:eastAsia="仿宋"/>
          <w:kern w:val="0"/>
          <w:sz w:val="24"/>
        </w:rPr>
        <w:t>文件。潜在供应商请在标书</w:t>
      </w:r>
      <w:r>
        <w:rPr>
          <w:rFonts w:hint="eastAsia" w:ascii="仿宋" w:hAnsi="仿宋" w:eastAsia="仿宋"/>
          <w:kern w:val="0"/>
          <w:sz w:val="24"/>
        </w:rPr>
        <w:t>获取</w:t>
      </w:r>
      <w:r>
        <w:rPr>
          <w:rFonts w:ascii="仿宋" w:hAnsi="仿宋" w:eastAsia="仿宋"/>
          <w:kern w:val="0"/>
          <w:sz w:val="24"/>
        </w:rPr>
        <w:t>截止时间前登录中招联合招标采购平台完成注册、标书</w:t>
      </w:r>
      <w:r>
        <w:rPr>
          <w:rFonts w:hint="eastAsia" w:ascii="仿宋" w:hAnsi="仿宋" w:eastAsia="仿宋"/>
          <w:kern w:val="0"/>
          <w:sz w:val="24"/>
        </w:rPr>
        <w:t>获取</w:t>
      </w:r>
      <w:r>
        <w:rPr>
          <w:rFonts w:ascii="仿宋" w:hAnsi="仿宋" w:eastAsia="仿宋"/>
          <w:kern w:val="0"/>
          <w:sz w:val="24"/>
        </w:rPr>
        <w:t>操作，否则将无法保证获取电子版</w:t>
      </w:r>
      <w:r>
        <w:rPr>
          <w:rFonts w:hint="eastAsia" w:ascii="仿宋" w:hAnsi="仿宋" w:eastAsia="仿宋"/>
          <w:kern w:val="0"/>
          <w:sz w:val="24"/>
        </w:rPr>
        <w:t>竞争性磋商</w:t>
      </w:r>
      <w:r>
        <w:rPr>
          <w:rFonts w:ascii="仿宋" w:hAnsi="仿宋" w:eastAsia="仿宋"/>
          <w:kern w:val="0"/>
          <w:sz w:val="24"/>
        </w:rPr>
        <w:t>文件。登记备案获取</w:t>
      </w:r>
      <w:r>
        <w:rPr>
          <w:rFonts w:hint="eastAsia" w:ascii="仿宋" w:hAnsi="仿宋" w:eastAsia="仿宋"/>
          <w:kern w:val="0"/>
          <w:sz w:val="24"/>
        </w:rPr>
        <w:t>磋商</w:t>
      </w:r>
      <w:r>
        <w:rPr>
          <w:rFonts w:ascii="仿宋" w:hAnsi="仿宋" w:eastAsia="仿宋"/>
          <w:kern w:val="0"/>
          <w:sz w:val="24"/>
        </w:rPr>
        <w:t>文件时须在平台上传单位介绍信（原件）、身份证（复印件加盖公章），否则不予受理。</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2、落实政府采购政策：</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2.4 《陕西省财政厅关于加快推进我省中小企业政府采购信用融资工作的通知》（陕财办采〔2020〕15 号）、陕西省财政厅关于印发《陕西省中小企业政府采购信用融资办法》（陕财办采〔2018〕23 号）。</w:t>
      </w:r>
    </w:p>
    <w:p>
      <w:pPr>
        <w:pStyle w:val="23"/>
        <w:spacing w:line="400" w:lineRule="exact"/>
        <w:ind w:firstLine="480" w:firstLineChars="200"/>
        <w:rPr>
          <w:rFonts w:ascii="仿宋" w:hAnsi="仿宋" w:eastAsia="仿宋"/>
          <w:kern w:val="0"/>
          <w:sz w:val="24"/>
        </w:rPr>
      </w:pPr>
      <w:r>
        <w:rPr>
          <w:rFonts w:hint="eastAsia" w:ascii="仿宋" w:hAnsi="仿宋" w:eastAsia="仿宋"/>
          <w:kern w:val="0"/>
          <w:sz w:val="24"/>
        </w:rPr>
        <w:t>若享受以上政策优惠的企业，提供相应声明函或品目清单范围内产品的有效认证证书。</w:t>
      </w:r>
    </w:p>
    <w:p>
      <w:pPr>
        <w:pStyle w:val="23"/>
        <w:spacing w:line="400" w:lineRule="exact"/>
        <w:rPr>
          <w:rFonts w:ascii="仿宋" w:hAnsi="仿宋" w:eastAsia="仿宋"/>
          <w:b/>
          <w:kern w:val="0"/>
          <w:sz w:val="24"/>
        </w:rPr>
      </w:pPr>
      <w:r>
        <w:rPr>
          <w:rFonts w:ascii="仿宋" w:hAnsi="仿宋" w:eastAsia="仿宋"/>
          <w:b/>
          <w:kern w:val="0"/>
          <w:sz w:val="24"/>
        </w:rPr>
        <w:t>七、对本次招标提出询问，请按以下方式联系。</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1、采购人信息：西乡县中医医院</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地址：陕西省汉中市西乡县汉白路3号</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w:t>
      </w:r>
      <w:r>
        <w:rPr>
          <w:rFonts w:ascii="仿宋" w:hAnsi="仿宋" w:eastAsia="仿宋"/>
          <w:kern w:val="0"/>
          <w:sz w:val="24"/>
        </w:rPr>
        <w:t>0916-6221504</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2、采购代理机构信息</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名称：陕西省采购招标有限责任公司</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联系地址：西安市高新二路山西证券大厦8楼</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联系方式：029-88497916</w:t>
      </w:r>
    </w:p>
    <w:p>
      <w:pPr>
        <w:pStyle w:val="23"/>
        <w:spacing w:line="400" w:lineRule="exact"/>
        <w:rPr>
          <w:rFonts w:ascii="仿宋" w:hAnsi="仿宋" w:eastAsia="仿宋"/>
          <w:kern w:val="0"/>
          <w:sz w:val="24"/>
        </w:rPr>
      </w:pPr>
      <w:r>
        <w:rPr>
          <w:rFonts w:hint="eastAsia" w:ascii="仿宋" w:hAnsi="仿宋" w:eastAsia="仿宋"/>
          <w:kern w:val="0"/>
          <w:sz w:val="24"/>
        </w:rPr>
        <w:t>3、项目联系方式：</w:t>
      </w:r>
    </w:p>
    <w:p>
      <w:pPr>
        <w:pStyle w:val="23"/>
        <w:spacing w:line="400" w:lineRule="exact"/>
        <w:ind w:firstLine="360" w:firstLineChars="150"/>
        <w:rPr>
          <w:rFonts w:ascii="仿宋" w:hAnsi="仿宋" w:eastAsia="仿宋"/>
          <w:kern w:val="0"/>
          <w:sz w:val="24"/>
        </w:rPr>
      </w:pPr>
      <w:r>
        <w:rPr>
          <w:rFonts w:hint="eastAsia" w:ascii="仿宋" w:hAnsi="仿宋" w:eastAsia="仿宋"/>
          <w:kern w:val="0"/>
          <w:sz w:val="24"/>
        </w:rPr>
        <w:t>项目联系人：姜凯</w:t>
      </w:r>
    </w:p>
    <w:p>
      <w:pPr>
        <w:pStyle w:val="23"/>
        <w:spacing w:line="400" w:lineRule="exact"/>
        <w:ind w:firstLine="360" w:firstLineChars="150"/>
        <w:rPr>
          <w:rFonts w:ascii="仿宋" w:hAnsi="仿宋" w:eastAsia="仿宋"/>
          <w:kern w:val="0"/>
          <w:sz w:val="24"/>
        </w:rPr>
      </w:pPr>
      <w:r>
        <w:rPr>
          <w:rFonts w:hint="eastAsia" w:ascii="仿宋" w:hAnsi="仿宋" w:eastAsia="仿宋"/>
          <w:kern w:val="0"/>
          <w:sz w:val="24"/>
        </w:rPr>
        <w:t>电话：029-88497916</w:t>
      </w:r>
    </w:p>
    <w:p>
      <w:pPr>
        <w:widowControl/>
        <w:snapToGrid w:val="0"/>
        <w:spacing w:line="400" w:lineRule="exact"/>
        <w:ind w:right="-197" w:rightChars="-94" w:firstLine="360" w:firstLineChars="150"/>
        <w:jc w:val="right"/>
        <w:rPr>
          <w:rFonts w:ascii="仿宋" w:hAnsi="仿宋" w:eastAsia="仿宋"/>
          <w:sz w:val="24"/>
          <w:highlight w:val="none"/>
        </w:rPr>
      </w:pPr>
      <w:r>
        <w:rPr>
          <w:rFonts w:hint="eastAsia" w:ascii="仿宋" w:hAnsi="仿宋" w:eastAsia="仿宋"/>
          <w:sz w:val="24"/>
          <w:highlight w:val="none"/>
        </w:rPr>
        <w:t>陕西省采购招标有限责任公司</w:t>
      </w:r>
    </w:p>
    <w:p>
      <w:pPr>
        <w:pStyle w:val="23"/>
        <w:spacing w:line="400" w:lineRule="exact"/>
        <w:rPr>
          <w:rFonts w:ascii="Times New Roman" w:hAnsi="Times New Roman" w:eastAsia="仿宋_GB2312"/>
        </w:rPr>
      </w:pPr>
      <w:r>
        <w:rPr>
          <w:rFonts w:hint="eastAsia" w:ascii="仿宋" w:hAnsi="仿宋" w:eastAsia="仿宋"/>
          <w:sz w:val="24"/>
          <w:highlight w:val="none"/>
        </w:rPr>
        <w:t xml:space="preserve">                                                        2022年</w:t>
      </w:r>
      <w:r>
        <w:rPr>
          <w:rFonts w:hint="eastAsia" w:ascii="仿宋" w:hAnsi="仿宋" w:eastAsia="仿宋"/>
          <w:sz w:val="24"/>
          <w:highlight w:val="none"/>
          <w:lang w:val="en-US" w:eastAsia="zh-CN"/>
        </w:rPr>
        <w:t>11</w:t>
      </w:r>
      <w:r>
        <w:rPr>
          <w:rFonts w:hint="eastAsia" w:ascii="仿宋" w:hAnsi="仿宋" w:eastAsia="仿宋"/>
          <w:sz w:val="24"/>
          <w:highlight w:val="none"/>
        </w:rPr>
        <w:t>月</w:t>
      </w:r>
      <w:r>
        <w:rPr>
          <w:rFonts w:hint="eastAsia" w:ascii="仿宋" w:hAnsi="仿宋" w:eastAsia="仿宋"/>
          <w:sz w:val="24"/>
          <w:highlight w:val="none"/>
          <w:lang w:val="en-US" w:eastAsia="zh-CN"/>
        </w:rPr>
        <w:t>08</w:t>
      </w:r>
      <w:r>
        <w:rPr>
          <w:rFonts w:hint="eastAsia" w:ascii="仿宋" w:hAnsi="仿宋" w:eastAsia="仿宋"/>
          <w:sz w:val="24"/>
          <w:highlight w:val="none"/>
        </w:rPr>
        <w:t>日</w:t>
      </w:r>
      <w:bookmarkEnd w:id="515"/>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3"/>
          <w:rFonts w:ascii="Times New Roman" w:hAnsi="Times New Roman" w:eastAsia="宋体"/>
          <w:sz w:val="36"/>
          <w:szCs w:val="36"/>
        </w:rPr>
      </w:pPr>
      <w:bookmarkStart w:id="20" w:name="_Toc249515389"/>
      <w:bookmarkStart w:id="21" w:name="_Toc58504446"/>
      <w:bookmarkStart w:id="22" w:name="_Toc21126"/>
      <w:bookmarkStart w:id="23" w:name="_Toc68590966"/>
      <w:bookmarkStart w:id="24" w:name="_Toc232395211"/>
      <w:bookmarkStart w:id="25" w:name="_Toc249515277"/>
      <w:bookmarkStart w:id="26" w:name="_Toc256342142"/>
      <w:bookmarkStart w:id="27" w:name="_Toc232176271"/>
      <w:bookmarkStart w:id="28" w:name="_Toc230099796"/>
      <w:bookmarkStart w:id="29" w:name="_Toc230013631"/>
      <w:bookmarkStart w:id="30" w:name="_Toc184043011"/>
      <w:bookmarkStart w:id="31" w:name="_Toc249525158"/>
      <w:bookmarkStart w:id="32" w:name="_Toc230583540"/>
      <w:bookmarkStart w:id="33" w:name="_Toc415499895"/>
      <w:bookmarkStart w:id="34" w:name="_Toc230013632"/>
      <w:bookmarkStart w:id="35" w:name="_Toc496324578"/>
      <w:bookmarkStart w:id="36" w:name="_Toc249515390"/>
      <w:bookmarkStart w:id="37" w:name="_Toc53722840"/>
      <w:bookmarkStart w:id="38" w:name="_Toc230099797"/>
      <w:bookmarkStart w:id="39" w:name="_Toc500747061"/>
      <w:bookmarkStart w:id="40" w:name="_Toc499711042"/>
      <w:bookmarkStart w:id="41" w:name="_Toc177189235"/>
      <w:bookmarkStart w:id="42" w:name="_Toc177995473"/>
      <w:bookmarkStart w:id="43" w:name="_Toc249525159"/>
      <w:bookmarkStart w:id="44" w:name="_Toc499711883"/>
      <w:bookmarkStart w:id="45" w:name="_Toc249515278"/>
      <w:bookmarkStart w:id="46" w:name="_Toc177817334"/>
      <w:bookmarkStart w:id="47" w:name="_Toc184043012"/>
      <w:bookmarkStart w:id="48" w:name="_Toc232395212"/>
      <w:bookmarkStart w:id="49" w:name="_Toc256342143"/>
      <w:bookmarkStart w:id="50" w:name="_Toc492955414"/>
      <w:bookmarkStart w:id="51" w:name="_Toc176882542"/>
      <w:bookmarkStart w:id="52" w:name="_Toc230583541"/>
      <w:bookmarkStart w:id="53" w:name="_Toc500747188"/>
      <w:bookmarkStart w:id="54" w:name="_Toc70687139"/>
      <w:bookmarkStart w:id="55" w:name="_Toc232176272"/>
      <w:bookmarkStart w:id="56" w:name="_Toc500746965"/>
      <w:bookmarkStart w:id="57" w:name="_Toc503063421"/>
      <w:r>
        <w:rPr>
          <w:rStyle w:val="203"/>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496324580"/>
            <w:bookmarkStart w:id="61" w:name="_Toc492955416"/>
            <w:bookmarkStart w:id="62" w:name="_Toc389620165"/>
            <w:bookmarkStart w:id="63" w:name="_Toc500747063"/>
            <w:bookmarkStart w:id="64" w:name="_Toc385992326"/>
            <w:bookmarkStart w:id="65" w:name="_Toc500746967"/>
            <w:bookmarkStart w:id="66" w:name="_Toc499711885"/>
            <w:bookmarkStart w:id="67" w:name="_Toc500747190"/>
            <w:bookmarkStart w:id="68" w:name="_Toc499711044"/>
            <w:bookmarkStart w:id="69" w:name="_Toc503063423"/>
            <w:r>
              <w:rPr>
                <w:rFonts w:ascii="Times New Roman" w:hAnsi="Times New Roman" w:eastAsia="仿宋_GB2312"/>
                <w:b/>
                <w:sz w:val="24"/>
                <w:szCs w:val="24"/>
              </w:rPr>
              <w:t>条款号</w:t>
            </w:r>
          </w:p>
        </w:tc>
        <w:tc>
          <w:tcPr>
            <w:tcW w:w="7650" w:type="dxa"/>
            <w:vAlign w:val="center"/>
          </w:tcPr>
          <w:p>
            <w:pPr>
              <w:pStyle w:val="29"/>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项目名称：</w:t>
            </w:r>
            <w:r>
              <w:rPr>
                <w:rFonts w:hint="eastAsia" w:ascii="Times New Roman" w:hAnsi="Times New Roman" w:eastAsia="仿宋_GB2312"/>
                <w:color w:val="000000" w:themeColor="text1"/>
                <w:sz w:val="24"/>
                <w:szCs w:val="24"/>
                <w:lang w:val="zh-CN"/>
                <w14:textFill>
                  <w14:solidFill>
                    <w14:schemeClr w14:val="tx1"/>
                  </w14:solidFill>
                </w14:textFill>
              </w:rPr>
              <w:t>西乡县中医医院手术室净化空调系统及手术床无影灯等设备维保项目</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项目编号：</w:t>
            </w:r>
            <w:r>
              <w:rPr>
                <w:rFonts w:ascii="Times New Roman" w:hAnsi="Times New Roman" w:eastAsia="仿宋_GB2312"/>
                <w:color w:val="000000" w:themeColor="text1"/>
                <w:sz w:val="24"/>
                <w:szCs w:val="24"/>
                <w:lang w:val="zh-CN"/>
                <w14:textFill>
                  <w14:solidFill>
                    <w14:schemeClr w14:val="tx1"/>
                  </w14:solidFill>
                </w14:textFill>
              </w:rPr>
              <w:t>SCZD2022-CS-</w:t>
            </w:r>
            <w:r>
              <w:rPr>
                <w:rFonts w:hint="eastAsia" w:ascii="Times New Roman" w:hAnsi="Times New Roman" w:eastAsia="仿宋_GB2312"/>
                <w:color w:val="000000" w:themeColor="text1"/>
                <w:sz w:val="24"/>
                <w:szCs w:val="24"/>
                <w:lang w:val="zh-CN"/>
                <w14:textFill>
                  <w14:solidFill>
                    <w14:schemeClr w14:val="tx1"/>
                  </w14:solidFill>
                </w14:textFill>
              </w:rPr>
              <w:t>2</w:t>
            </w:r>
            <w:r>
              <w:rPr>
                <w:rFonts w:hint="eastAsia" w:ascii="Times New Roman" w:hAnsi="Times New Roman" w:eastAsia="仿宋_GB2312"/>
                <w:color w:val="000000" w:themeColor="text1"/>
                <w:sz w:val="24"/>
                <w:szCs w:val="24"/>
                <w:lang w:val="en-US" w:eastAsia="zh-CN"/>
                <w14:textFill>
                  <w14:solidFill>
                    <w14:schemeClr w14:val="tx1"/>
                  </w14:solidFill>
                </w14:textFill>
              </w:rPr>
              <w:t>483</w:t>
            </w:r>
            <w:r>
              <w:rPr>
                <w:rFonts w:ascii="Times New Roman" w:hAnsi="Times New Roman" w:eastAsia="仿宋_GB2312"/>
                <w:color w:val="000000" w:themeColor="text1"/>
                <w:sz w:val="24"/>
                <w:szCs w:val="24"/>
                <w:lang w:val="zh-CN"/>
                <w14:textFill>
                  <w14:solidFill>
                    <w14:schemeClr w14:val="tx1"/>
                  </w14:solidFill>
                </w14:textFill>
              </w:rPr>
              <w:t>/001</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资金来源：</w:t>
            </w:r>
            <w:r>
              <w:rPr>
                <w:rFonts w:hint="eastAsia" w:ascii="Times New Roman" w:hAnsi="Times New Roman" w:eastAsia="仿宋_GB2312"/>
                <w:color w:val="000000" w:themeColor="text1"/>
                <w:sz w:val="24"/>
                <w:szCs w:val="24"/>
                <w14:textFill>
                  <w14:solidFill>
                    <w14:schemeClr w14:val="tx1"/>
                  </w14:solidFill>
                </w14:textFill>
              </w:rPr>
              <w:t>自筹</w:t>
            </w:r>
            <w:r>
              <w:rPr>
                <w:rFonts w:ascii="Times New Roman" w:hAnsi="Times New Roman" w:eastAsia="仿宋_GB2312"/>
                <w:color w:val="000000" w:themeColor="text1"/>
                <w:sz w:val="24"/>
                <w:szCs w:val="24"/>
                <w14:textFill>
                  <w14:solidFill>
                    <w14:schemeClr w14:val="tx1"/>
                  </w14:solidFill>
                </w14:textFill>
              </w:rPr>
              <w:t>资金</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预算金额：</w:t>
            </w:r>
            <w:r>
              <w:rPr>
                <w:rFonts w:hint="eastAsia" w:ascii="Times New Roman" w:hAnsi="Times New Roman" w:eastAsia="仿宋_GB2312"/>
                <w:color w:val="000000" w:themeColor="text1"/>
                <w:sz w:val="24"/>
                <w:szCs w:val="24"/>
                <w:lang w:val="en-US" w:eastAsia="zh-CN"/>
                <w14:textFill>
                  <w14:solidFill>
                    <w14:schemeClr w14:val="tx1"/>
                  </w14:solidFill>
                </w14:textFill>
              </w:rPr>
              <w:t>48.5</w:t>
            </w:r>
            <w:r>
              <w:rPr>
                <w:rFonts w:hint="eastAsia" w:ascii="Times New Roman" w:hAnsi="Times New Roman" w:eastAsia="仿宋_GB2312"/>
                <w:color w:val="000000" w:themeColor="text1"/>
                <w:sz w:val="24"/>
                <w:szCs w:val="24"/>
                <w14:textFill>
                  <w14:solidFill>
                    <w14:schemeClr w14:val="tx1"/>
                  </w14:solidFill>
                </w14:textFill>
              </w:rPr>
              <w:t>万元</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采购方式：竞争性磋商</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采购内容：详见本磋商文件第五章</w:t>
            </w:r>
          </w:p>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项目所属行业：</w:t>
            </w:r>
            <w:r>
              <w:rPr>
                <w:rFonts w:hint="eastAsia" w:ascii="Times New Roman" w:hAnsi="Times New Roman" w:eastAsia="仿宋_GB2312"/>
                <w:color w:val="000000" w:themeColor="text1"/>
                <w:sz w:val="24"/>
                <w:szCs w:val="24"/>
                <w:lang w:val="en-US" w:eastAsia="zh-CN"/>
                <w14:textFill>
                  <w14:solidFill>
                    <w14:schemeClr w14:val="tx1"/>
                  </w14:solidFill>
                </w14:textFill>
              </w:rPr>
              <w:t xml:space="preserve">     </w:t>
            </w:r>
            <w:r>
              <w:rPr>
                <w:rFonts w:ascii="Times New Roman" w:hAnsi="Times New Roman" w:eastAsia="仿宋_GB2312"/>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9"/>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采购人：</w:t>
            </w:r>
            <w:r>
              <w:rPr>
                <w:rFonts w:hint="eastAsia" w:ascii="Times New Roman" w:hAnsi="Times New Roman" w:eastAsia="仿宋_GB2312"/>
                <w:color w:val="000000" w:themeColor="text1"/>
                <w:sz w:val="24"/>
                <w:szCs w:val="24"/>
                <w14:textFill>
                  <w14:solidFill>
                    <w14:schemeClr w14:val="tx1"/>
                  </w14:solidFill>
                </w14:textFill>
              </w:rPr>
              <w:t>西乡县中医医院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r>
              <w:rPr>
                <w:rFonts w:hint="eastAsia" w:ascii="Times New Roman" w:hAnsi="Times New Roman" w:eastAsia="仿宋_GB2312"/>
                <w:sz w:val="24"/>
                <w:szCs w:val="24"/>
              </w:rPr>
              <w:t>：</w:t>
            </w:r>
            <w:r>
              <w:rPr>
                <w:rFonts w:ascii="Times New Roman" w:hAnsi="Times New Roman" w:eastAsia="仿宋_GB2312"/>
                <w:sz w:val="24"/>
                <w:szCs w:val="24"/>
              </w:rPr>
              <w:t>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highlight w:val="none"/>
              </w:rPr>
            </w:pPr>
            <w:r>
              <w:rPr>
                <w:rFonts w:ascii="Times New Roman" w:hAnsi="Times New Roman" w:eastAsia="仿宋_GB2312"/>
                <w:sz w:val="24"/>
                <w:szCs w:val="24"/>
                <w:highlight w:val="none"/>
              </w:rPr>
              <w:t>3.</w:t>
            </w:r>
            <w:r>
              <w:rPr>
                <w:rFonts w:hint="eastAsia" w:ascii="Times New Roman" w:hAnsi="Times New Roman" w:eastAsia="仿宋_GB2312"/>
                <w:sz w:val="24"/>
                <w:szCs w:val="24"/>
                <w:highlight w:val="none"/>
              </w:rPr>
              <w:t>7</w:t>
            </w:r>
          </w:p>
        </w:tc>
        <w:tc>
          <w:tcPr>
            <w:tcW w:w="7650" w:type="dxa"/>
            <w:vAlign w:val="center"/>
          </w:tcPr>
          <w:p>
            <w:pPr>
              <w:pStyle w:val="14"/>
              <w:spacing w:line="360" w:lineRule="auto"/>
              <w:rPr>
                <w:rFonts w:ascii="Times New Roman" w:eastAsia="仿宋_GB2312" w:cs="Times New Roman"/>
                <w:color w:val="auto"/>
                <w:kern w:val="2"/>
                <w:highlight w:val="none"/>
              </w:rPr>
            </w:pPr>
            <w:r>
              <w:rPr>
                <w:rFonts w:ascii="Times New Roman" w:eastAsia="仿宋_GB2312" w:cs="Times New Roman"/>
                <w:color w:val="auto"/>
                <w:highlight w:val="none"/>
              </w:rPr>
              <w:t>是否为专门面向中小企业采购：</w:t>
            </w:r>
            <w:r>
              <w:rPr>
                <w:rFonts w:hint="eastAsia" w:ascii="Times New Roman" w:eastAsia="仿宋_GB2312" w:cs="Times New Roman"/>
                <w:color w:val="auto"/>
                <w:highlight w:val="none"/>
                <w:u w:val="single"/>
              </w:rPr>
              <w:t>是</w:t>
            </w:r>
            <w:r>
              <w:rPr>
                <w:rFonts w:ascii="Times New Roman" w:eastAsia="仿宋_GB2312" w:cs="Times New Roman"/>
                <w:color w:val="auto"/>
                <w:kern w:val="2"/>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服务响应报价为提供磋商文件要求服务的所有费用，包括但不限于提供项目实施费、自行测试费、人工费、材料费、管理费、供应商应缴纳的所有税费、规费、保险费（如果有）、安装费、集成费等全部费用。</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p>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9"/>
              <w:adjustRightInd w:val="0"/>
              <w:snapToGrid w:val="0"/>
              <w:spacing w:line="240" w:lineRule="auto"/>
              <w:rPr>
                <w:rFonts w:ascii="Times New Roman" w:hAnsi="Times New Roman" w:eastAsia="仿宋_GB2312"/>
                <w:sz w:val="24"/>
                <w:szCs w:val="24"/>
              </w:rPr>
            </w:pPr>
          </w:p>
        </w:tc>
        <w:tc>
          <w:tcPr>
            <w:tcW w:w="7650" w:type="dxa"/>
            <w:vAlign w:val="center"/>
          </w:tcPr>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本项目须提供磋商保证金人民币</w:t>
            </w:r>
            <w:r>
              <w:rPr>
                <w:rFonts w:hint="eastAsia" w:ascii="Times New Roman" w:hAnsi="Times New Roman" w:eastAsia="仿宋_GB2312"/>
                <w:sz w:val="24"/>
                <w:szCs w:val="24"/>
              </w:rPr>
              <w:t>玖仟</w:t>
            </w:r>
            <w:r>
              <w:rPr>
                <w:rFonts w:ascii="Times New Roman" w:hAnsi="Times New Roman" w:eastAsia="仿宋_GB2312"/>
                <w:sz w:val="24"/>
                <w:szCs w:val="24"/>
              </w:rPr>
              <w:t xml:space="preserve">元整（人民币¥ </w:t>
            </w:r>
            <w:r>
              <w:rPr>
                <w:rFonts w:hint="eastAsia" w:ascii="Times New Roman" w:hAnsi="Times New Roman" w:eastAsia="仿宋_GB2312"/>
                <w:sz w:val="24"/>
                <w:szCs w:val="24"/>
              </w:rPr>
              <w:t>9000</w:t>
            </w:r>
            <w:r>
              <w:rPr>
                <w:rFonts w:ascii="Times New Roman" w:hAnsi="Times New Roman" w:eastAsia="仿宋_GB2312"/>
                <w:sz w:val="24"/>
                <w:szCs w:val="24"/>
              </w:rPr>
              <w:t>.00元）。</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账    号：</w:t>
            </w:r>
            <w:r>
              <w:rPr>
                <w:rFonts w:hint="eastAsia" w:ascii="Times New Roman" w:hAnsi="Times New Roman" w:eastAsia="仿宋_GB2312"/>
                <w:sz w:val="24"/>
                <w:szCs w:val="24"/>
              </w:rPr>
              <w:t>102860079079</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联 系 人：侯娜  电话：029-85256853</w:t>
            </w:r>
          </w:p>
          <w:p>
            <w:pPr>
              <w:pStyle w:val="29"/>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9"/>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9"/>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9"/>
              <w:adjustRightInd w:val="0"/>
              <w:snapToGrid w:val="0"/>
              <w:spacing w:line="240" w:lineRule="auto"/>
              <w:ind w:firstLine="422"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9"/>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highlight w:val="none"/>
              </w:rPr>
            </w:pPr>
            <w:r>
              <w:rPr>
                <w:rFonts w:ascii="Times New Roman" w:hAnsi="Times New Roman" w:eastAsia="仿宋_GB2312"/>
                <w:sz w:val="24"/>
                <w:szCs w:val="24"/>
                <w:highlight w:val="none"/>
              </w:rPr>
              <w:t>18.1</w:t>
            </w:r>
          </w:p>
        </w:tc>
        <w:tc>
          <w:tcPr>
            <w:tcW w:w="7650" w:type="dxa"/>
            <w:vAlign w:val="center"/>
          </w:tcPr>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响应文件递交截止时间：20</w:t>
            </w:r>
            <w:r>
              <w:rPr>
                <w:rFonts w:hint="eastAsia" w:eastAsia="仿宋_GB2312"/>
                <w:kern w:val="24"/>
                <w:sz w:val="24"/>
                <w:szCs w:val="21"/>
                <w:highlight w:val="none"/>
              </w:rPr>
              <w:t>22</w:t>
            </w:r>
            <w:r>
              <w:rPr>
                <w:rFonts w:eastAsia="仿宋_GB2312"/>
                <w:kern w:val="24"/>
                <w:sz w:val="24"/>
                <w:szCs w:val="21"/>
                <w:highlight w:val="none"/>
              </w:rPr>
              <w:t>年</w:t>
            </w:r>
            <w:r>
              <w:rPr>
                <w:rFonts w:hint="eastAsia" w:eastAsia="仿宋_GB2312"/>
                <w:kern w:val="24"/>
                <w:sz w:val="24"/>
                <w:szCs w:val="21"/>
                <w:highlight w:val="none"/>
                <w:lang w:val="en-US" w:eastAsia="zh-CN"/>
              </w:rPr>
              <w:t>11</w:t>
            </w:r>
            <w:r>
              <w:rPr>
                <w:rFonts w:eastAsia="仿宋_GB2312"/>
                <w:kern w:val="24"/>
                <w:sz w:val="24"/>
                <w:szCs w:val="21"/>
                <w:highlight w:val="none"/>
              </w:rPr>
              <w:t>月</w:t>
            </w:r>
            <w:r>
              <w:rPr>
                <w:rFonts w:hint="eastAsia" w:eastAsia="仿宋_GB2312"/>
                <w:kern w:val="24"/>
                <w:sz w:val="24"/>
                <w:szCs w:val="21"/>
                <w:highlight w:val="none"/>
                <w:lang w:val="en-US" w:eastAsia="zh-CN"/>
              </w:rPr>
              <w:t>30</w:t>
            </w:r>
            <w:r>
              <w:rPr>
                <w:rFonts w:eastAsia="仿宋_GB2312"/>
                <w:kern w:val="24"/>
                <w:sz w:val="24"/>
                <w:szCs w:val="21"/>
                <w:highlight w:val="none"/>
              </w:rPr>
              <w:t>日</w:t>
            </w:r>
            <w:r>
              <w:rPr>
                <w:rFonts w:hint="eastAsia" w:eastAsia="仿宋_GB2312"/>
                <w:kern w:val="24"/>
                <w:sz w:val="24"/>
                <w:szCs w:val="21"/>
                <w:highlight w:val="none"/>
              </w:rPr>
              <w:t>09</w:t>
            </w:r>
            <w:r>
              <w:rPr>
                <w:rFonts w:eastAsia="仿宋_GB2312"/>
                <w:kern w:val="24"/>
                <w:sz w:val="24"/>
                <w:szCs w:val="21"/>
                <w:highlight w:val="none"/>
              </w:rPr>
              <w:t>:</w:t>
            </w:r>
            <w:r>
              <w:rPr>
                <w:rFonts w:hint="eastAsia" w:eastAsia="仿宋_GB2312"/>
                <w:kern w:val="24"/>
                <w:sz w:val="24"/>
                <w:szCs w:val="21"/>
                <w:highlight w:val="none"/>
              </w:rPr>
              <w:t>00</w:t>
            </w:r>
            <w:r>
              <w:rPr>
                <w:rFonts w:eastAsia="仿宋_GB2312"/>
                <w:kern w:val="24"/>
                <w:sz w:val="24"/>
                <w:szCs w:val="21"/>
                <w:highlight w:val="none"/>
              </w:rPr>
              <w:t>（北京时间）</w:t>
            </w:r>
            <w:r>
              <w:rPr>
                <w:rFonts w:eastAsia="仿宋_GB2312"/>
                <w:kern w:val="24"/>
                <w:sz w:val="24"/>
                <w:szCs w:val="21"/>
                <w:highlight w:val="none"/>
              </w:rPr>
              <w:t>。</w:t>
            </w:r>
          </w:p>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响应文件递交地点：</w:t>
            </w:r>
            <w:r>
              <w:rPr>
                <w:rFonts w:hint="eastAsia" w:eastAsia="仿宋_GB2312"/>
                <w:kern w:val="24"/>
                <w:sz w:val="24"/>
                <w:szCs w:val="21"/>
                <w:highlight w:val="none"/>
              </w:rPr>
              <w:t>西安市高新二路山西证券大厦</w:t>
            </w:r>
            <w:r>
              <w:rPr>
                <w:rFonts w:hint="eastAsia" w:eastAsia="仿宋_GB2312"/>
                <w:kern w:val="24"/>
                <w:sz w:val="24"/>
                <w:szCs w:val="21"/>
                <w:highlight w:val="none"/>
                <w:lang w:val="en-US" w:eastAsia="zh-CN"/>
              </w:rPr>
              <w:t>8</w:t>
            </w:r>
            <w:r>
              <w:rPr>
                <w:rFonts w:hint="eastAsia" w:eastAsia="仿宋_GB2312"/>
                <w:kern w:val="24"/>
                <w:sz w:val="24"/>
                <w:szCs w:val="21"/>
                <w:highlight w:val="none"/>
              </w:rPr>
              <w:t>楼第</w:t>
            </w:r>
            <w:r>
              <w:rPr>
                <w:rFonts w:hint="eastAsia" w:eastAsia="仿宋_GB2312"/>
                <w:kern w:val="24"/>
                <w:sz w:val="24"/>
                <w:szCs w:val="21"/>
                <w:highlight w:val="none"/>
                <w:lang w:val="en-US" w:eastAsia="zh-CN"/>
              </w:rPr>
              <w:t>1</w:t>
            </w:r>
            <w:r>
              <w:rPr>
                <w:rFonts w:eastAsia="仿宋_GB2312"/>
                <w:kern w:val="24"/>
                <w:sz w:val="24"/>
                <w:szCs w:val="21"/>
                <w:highlight w:val="none"/>
              </w:rPr>
              <w:t>会议室</w:t>
            </w:r>
            <w:r>
              <w:rPr>
                <w:rFonts w:eastAsia="仿宋_GB2312"/>
                <w:kern w:val="24"/>
                <w:sz w:val="24"/>
                <w:szCs w:val="21"/>
                <w:highlight w:val="none"/>
              </w:rPr>
              <w:t>。</w:t>
            </w:r>
          </w:p>
          <w:p>
            <w:pPr>
              <w:tabs>
                <w:tab w:val="left" w:pos="588"/>
              </w:tabs>
              <w:spacing w:line="360" w:lineRule="auto"/>
              <w:rPr>
                <w:rFonts w:eastAsia="仿宋_GB2312"/>
                <w:sz w:val="24"/>
                <w:highlight w:val="none"/>
              </w:rPr>
            </w:pPr>
            <w:r>
              <w:rPr>
                <w:rFonts w:eastAsia="仿宋_GB2312"/>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Pr>
                <w:rFonts w:hint="eastAsia" w:eastAsia="仿宋_GB2312"/>
                <w:sz w:val="24"/>
                <w:u w:val="single"/>
              </w:rPr>
              <w:t>2</w:t>
            </w:r>
            <w:r>
              <w:rPr>
                <w:rFonts w:eastAsia="仿宋_GB2312"/>
                <w:sz w:val="24"/>
              </w:rPr>
              <w:t>人，采购人代表</w:t>
            </w:r>
            <w:r>
              <w:rPr>
                <w:rFonts w:hint="eastAsia" w:eastAsia="仿宋_GB2312"/>
                <w:sz w:val="24"/>
                <w:u w:val="single"/>
              </w:rPr>
              <w:t>1</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rPr>
            </w:pPr>
            <w:r>
              <w:rPr>
                <w:rFonts w:eastAsia="仿宋_GB2312"/>
                <w:sz w:val="24"/>
              </w:rPr>
              <w:t>本项目不要求履约保证金。</w:t>
            </w:r>
          </w:p>
        </w:tc>
      </w:tr>
    </w:tbl>
    <w:p>
      <w:pPr>
        <w:rPr>
          <w:rFonts w:eastAsia="仿宋_GB2312"/>
          <w:sz w:val="30"/>
          <w:szCs w:val="30"/>
        </w:rPr>
      </w:pPr>
      <w:bookmarkStart w:id="70" w:name="_Toc230013633"/>
      <w:bookmarkStart w:id="71" w:name="_Toc256342144"/>
      <w:bookmarkStart w:id="72" w:name="_Toc249525160"/>
      <w:bookmarkStart w:id="73" w:name="_Toc232176273"/>
      <w:bookmarkStart w:id="74" w:name="_Toc176882543"/>
      <w:bookmarkStart w:id="75" w:name="_Toc177995474"/>
      <w:bookmarkStart w:id="76" w:name="_Toc184043013"/>
      <w:bookmarkStart w:id="77" w:name="_Toc249515391"/>
      <w:bookmarkStart w:id="78" w:name="_Toc249515279"/>
      <w:bookmarkStart w:id="79" w:name="_Toc53722841"/>
      <w:bookmarkStart w:id="80" w:name="_Toc230099798"/>
      <w:bookmarkStart w:id="81" w:name="_Toc232395213"/>
      <w:bookmarkStart w:id="82" w:name="_Toc177189236"/>
      <w:bookmarkStart w:id="83" w:name="_Toc70687140"/>
      <w:bookmarkStart w:id="84" w:name="_Toc230583542"/>
      <w:bookmarkStart w:id="85" w:name="_Toc177817335"/>
      <w:r>
        <w:rPr>
          <w:rFonts w:eastAsia="仿宋_GB2312"/>
          <w:sz w:val="30"/>
          <w:szCs w:val="30"/>
        </w:rPr>
        <w:br w:type="page"/>
      </w:r>
    </w:p>
    <w:p>
      <w:pPr>
        <w:pStyle w:val="77"/>
        <w:spacing w:before="24" w:after="24"/>
        <w:jc w:val="center"/>
        <w:rPr>
          <w:rFonts w:eastAsia="仿宋_GB2312"/>
          <w:szCs w:val="32"/>
        </w:rPr>
      </w:pPr>
      <w:bookmarkStart w:id="86" w:name="_Toc68590968"/>
      <w:r>
        <w:rPr>
          <w:rFonts w:eastAsia="仿宋_GB2312"/>
          <w:szCs w:val="32"/>
        </w:rPr>
        <w:t>（二）供应商须知</w:t>
      </w:r>
      <w:bookmarkEnd w:id="86"/>
    </w:p>
    <w:p>
      <w:pPr>
        <w:pStyle w:val="77"/>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15392"/>
      <w:bookmarkStart w:id="90" w:name="_Toc249515280"/>
      <w:bookmarkStart w:id="91" w:name="_Toc184043014"/>
      <w:bookmarkStart w:id="92" w:name="_Toc249525161"/>
      <w:bookmarkStart w:id="93" w:name="_Toc25504"/>
      <w:r>
        <w:rPr>
          <w:rFonts w:ascii="Times New Roman" w:hAnsi="Times New Roman" w:eastAsia="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25162"/>
      <w:bookmarkStart w:id="95" w:name="_Toc184043015"/>
      <w:bookmarkStart w:id="96" w:name="_Toc70687142"/>
      <w:bookmarkStart w:id="97" w:name="_Toc249515281"/>
      <w:bookmarkStart w:id="98" w:name="_Toc31509"/>
      <w:bookmarkStart w:id="99" w:name="_Toc249515393"/>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3"/>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3"/>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249525163"/>
      <w:bookmarkStart w:id="101" w:name="_Toc184043016"/>
      <w:bookmarkStart w:id="102" w:name="_Toc23705"/>
      <w:bookmarkStart w:id="103" w:name="_Toc249515282"/>
      <w:bookmarkStart w:id="104" w:name="_Toc249515394"/>
      <w:bookmarkStart w:id="105" w:name="_Toc70687143"/>
      <w:bookmarkStart w:id="106" w:name="_Toc389620168"/>
      <w:bookmarkStart w:id="107" w:name="_Toc385992329"/>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3"/>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49515283"/>
      <w:bookmarkStart w:id="109" w:name="_Toc249515395"/>
      <w:bookmarkStart w:id="110" w:name="_Toc184043017"/>
      <w:bookmarkStart w:id="111" w:name="_Toc70687144"/>
      <w:bookmarkStart w:id="112" w:name="_Toc26580"/>
      <w:bookmarkStart w:id="113" w:name="_Toc249525164"/>
      <w:bookmarkStart w:id="114" w:name="_Toc385992330"/>
      <w:bookmarkStart w:id="115" w:name="_Toc389620169"/>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3"/>
        <w:rPr>
          <w:rFonts w:ascii="Times New Roman" w:hAnsi="Times New Roman" w:eastAsia="仿宋_GB2312"/>
        </w:rPr>
      </w:pPr>
    </w:p>
    <w:p>
      <w:pPr>
        <w:pStyle w:val="77"/>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249515397"/>
      <w:bookmarkStart w:id="119" w:name="_Toc249525166"/>
      <w:bookmarkStart w:id="120" w:name="_Toc385992332"/>
      <w:bookmarkStart w:id="121" w:name="_Toc184043019"/>
      <w:bookmarkStart w:id="122" w:name="_Toc70687146"/>
      <w:bookmarkStart w:id="123" w:name="_Toc389620171"/>
      <w:bookmarkStart w:id="124" w:name="_Toc249515285"/>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磋商文件用以阐明供应商所需提供的服务以及其它类似的义务、采购响应程序和合同条款。磋商文件包括如下</w:t>
      </w:r>
      <w:r>
        <w:rPr>
          <w:rFonts w:hint="eastAsia" w:eastAsia="仿宋_GB2312"/>
          <w:sz w:val="24"/>
          <w:lang w:eastAsia="zh-CN"/>
        </w:rPr>
        <w:t>六</w:t>
      </w:r>
      <w:r>
        <w:rPr>
          <w:rFonts w:eastAsia="仿宋_GB2312"/>
          <w:sz w:val="24"/>
        </w:rPr>
        <w:t>章内容：</w:t>
      </w:r>
    </w:p>
    <w:p>
      <w:pPr>
        <w:pStyle w:val="23"/>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3"/>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3"/>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3"/>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3"/>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3"/>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249515398"/>
      <w:bookmarkStart w:id="127" w:name="_Toc249525167"/>
      <w:bookmarkStart w:id="128" w:name="_Toc249515286"/>
      <w:bookmarkStart w:id="129" w:name="_Toc184043020"/>
      <w:bookmarkStart w:id="130" w:name="_Toc389620172"/>
      <w:bookmarkStart w:id="131" w:name="_Toc385992333"/>
      <w:bookmarkStart w:id="132" w:name="_Toc70687147"/>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70687148"/>
      <w:bookmarkStart w:id="135" w:name="_Toc385992334"/>
      <w:bookmarkStart w:id="136" w:name="_Toc389620173"/>
      <w:r>
        <w:rPr>
          <w:rFonts w:eastAsia="仿宋_GB2312"/>
          <w:sz w:val="24"/>
        </w:rPr>
        <w:t xml:space="preserve">7.1    </w:t>
      </w:r>
      <w:bookmarkEnd w:id="134"/>
      <w:bookmarkEnd w:id="135"/>
      <w:bookmarkEnd w:id="136"/>
      <w:bookmarkStart w:id="137" w:name="_Toc70687149"/>
      <w:bookmarkStart w:id="138" w:name="_Toc389620174"/>
      <w:bookmarkStart w:id="139" w:name="_Toc500747065"/>
      <w:bookmarkStart w:id="140" w:name="_Toc385992335"/>
      <w:bookmarkStart w:id="141" w:name="_Toc500747192"/>
      <w:bookmarkStart w:id="142" w:name="_Toc496324582"/>
      <w:bookmarkStart w:id="143" w:name="_Toc499711046"/>
      <w:bookmarkStart w:id="144" w:name="_Toc503063425"/>
      <w:bookmarkStart w:id="145" w:name="_Toc53722843"/>
      <w:bookmarkStart w:id="146" w:name="_Toc499711887"/>
      <w:bookmarkStart w:id="147" w:name="_Toc500746969"/>
      <w:bookmarkStart w:id="148" w:name="_Toc492955418"/>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3"/>
      </w:pPr>
    </w:p>
    <w:p>
      <w:pPr>
        <w:pStyle w:val="77"/>
        <w:spacing w:before="24" w:after="24"/>
        <w:ind w:left="3313"/>
        <w:rPr>
          <w:rFonts w:eastAsia="仿宋_GB2312"/>
          <w:sz w:val="30"/>
          <w:szCs w:val="30"/>
        </w:rPr>
      </w:pPr>
      <w:bookmarkStart w:id="149" w:name="_Toc177817337"/>
      <w:bookmarkStart w:id="150" w:name="_Toc232176275"/>
      <w:bookmarkStart w:id="151" w:name="_Toc256342146"/>
      <w:bookmarkStart w:id="152" w:name="_Toc249515400"/>
      <w:bookmarkStart w:id="153" w:name="_Toc68590971"/>
      <w:bookmarkStart w:id="154" w:name="_Toc232395215"/>
      <w:bookmarkStart w:id="155" w:name="_Toc184043022"/>
      <w:bookmarkStart w:id="156" w:name="_Toc177995476"/>
      <w:bookmarkStart w:id="157" w:name="_Toc177189238"/>
      <w:bookmarkStart w:id="158" w:name="_Toc249525169"/>
      <w:bookmarkStart w:id="159" w:name="_Toc230099800"/>
      <w:bookmarkStart w:id="160" w:name="_Toc230583544"/>
      <w:bookmarkStart w:id="161" w:name="_Toc176882545"/>
      <w:bookmarkStart w:id="162" w:name="_Toc230013635"/>
      <w:bookmarkStart w:id="163" w:name="_Toc249515288"/>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30150"/>
      <w:bookmarkStart w:id="165" w:name="_Toc184043023"/>
      <w:bookmarkStart w:id="166" w:name="_Toc249515289"/>
      <w:bookmarkStart w:id="167" w:name="_Toc70687150"/>
      <w:bookmarkStart w:id="168" w:name="_Toc249515401"/>
      <w:bookmarkStart w:id="169" w:name="_Toc249525170"/>
      <w:bookmarkStart w:id="170" w:name="_Toc389620176"/>
      <w:bookmarkStart w:id="171" w:name="_Toc385992337"/>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70687151"/>
      <w:bookmarkStart w:id="173" w:name="_Toc184043024"/>
      <w:bookmarkStart w:id="174" w:name="_Toc249515402"/>
      <w:bookmarkStart w:id="175" w:name="_Toc249515290"/>
      <w:bookmarkStart w:id="176" w:name="_Toc18327"/>
      <w:bookmarkStart w:id="177" w:name="_Toc249525171"/>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70687152"/>
      <w:bookmarkStart w:id="179" w:name="_Toc29318"/>
      <w:bookmarkStart w:id="180" w:name="_Toc249525172"/>
      <w:bookmarkStart w:id="181" w:name="_Toc184043025"/>
      <w:bookmarkStart w:id="182" w:name="_Toc249515291"/>
      <w:bookmarkStart w:id="183" w:name="_Toc249515403"/>
      <w:bookmarkStart w:id="184" w:name="_Toc385992338"/>
      <w:bookmarkStart w:id="185" w:name="_Toc389620177"/>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184043026"/>
      <w:bookmarkStart w:id="187" w:name="_Toc249515404"/>
      <w:bookmarkStart w:id="188" w:name="_Toc26312"/>
      <w:bookmarkStart w:id="189" w:name="_Toc249515292"/>
      <w:bookmarkStart w:id="190" w:name="_Toc385992339"/>
      <w:bookmarkStart w:id="191" w:name="_Toc249525173"/>
      <w:bookmarkStart w:id="192" w:name="_Toc389620178"/>
      <w:bookmarkStart w:id="193" w:name="_Toc70687153"/>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hint="eastAsia" w:eastAsia="仿宋_GB2312"/>
          <w:kern w:val="24"/>
          <w:sz w:val="24"/>
          <w:szCs w:val="21"/>
          <w:u w:val="single"/>
        </w:rPr>
        <w:t>货物</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49525175"/>
      <w:bookmarkStart w:id="196" w:name="_Toc184043028"/>
      <w:bookmarkStart w:id="197" w:name="_Toc249515294"/>
      <w:bookmarkStart w:id="198" w:name="_Toc20687"/>
      <w:bookmarkStart w:id="199" w:name="_Toc249515406"/>
      <w:bookmarkStart w:id="200" w:name="_Toc385992341"/>
      <w:bookmarkStart w:id="201" w:name="_Toc389620180"/>
      <w:bookmarkStart w:id="202" w:name="_Toc70687155"/>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25177"/>
      <w:bookmarkStart w:id="207" w:name="_Toc249515296"/>
      <w:bookmarkStart w:id="208" w:name="_Toc7949"/>
      <w:bookmarkStart w:id="209" w:name="_Toc249515408"/>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249515297"/>
      <w:bookmarkStart w:id="211" w:name="_Toc16612"/>
      <w:bookmarkStart w:id="212" w:name="_Toc70687160"/>
      <w:bookmarkStart w:id="213" w:name="_Toc385992346"/>
      <w:bookmarkStart w:id="214" w:name="_Toc249525178"/>
      <w:bookmarkStart w:id="215" w:name="_Toc184043033"/>
      <w:bookmarkStart w:id="216" w:name="_Toc389620185"/>
      <w:bookmarkStart w:id="217" w:name="_Toc249515409"/>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184043034"/>
      <w:bookmarkStart w:id="220" w:name="_Toc177189239"/>
      <w:bookmarkStart w:id="221" w:name="_Toc177995477"/>
      <w:bookmarkStart w:id="222" w:name="_Toc500747066"/>
      <w:bookmarkStart w:id="223" w:name="_Toc500747193"/>
      <w:bookmarkStart w:id="224" w:name="_Toc53722844"/>
      <w:bookmarkStart w:id="225" w:name="_Toc385992347"/>
      <w:bookmarkStart w:id="226" w:name="_Toc230583545"/>
      <w:bookmarkStart w:id="227" w:name="_Toc230099801"/>
      <w:bookmarkStart w:id="228" w:name="_Toc70687161"/>
      <w:bookmarkStart w:id="229" w:name="_Toc249525179"/>
      <w:bookmarkStart w:id="230" w:name="_Toc249515410"/>
      <w:bookmarkStart w:id="231" w:name="_Toc496324583"/>
      <w:bookmarkStart w:id="232" w:name="_Toc503063426"/>
      <w:bookmarkStart w:id="233" w:name="_Toc499711047"/>
      <w:bookmarkStart w:id="234" w:name="_Toc500746970"/>
      <w:bookmarkStart w:id="235" w:name="_Toc256342147"/>
      <w:bookmarkStart w:id="236" w:name="_Toc492955419"/>
      <w:bookmarkStart w:id="237" w:name="_Toc230013636"/>
      <w:bookmarkStart w:id="238" w:name="_Toc176882546"/>
      <w:bookmarkStart w:id="239" w:name="_Toc389620186"/>
      <w:bookmarkStart w:id="240" w:name="_Toc177817338"/>
      <w:bookmarkStart w:id="241" w:name="_Toc499711888"/>
      <w:bookmarkStart w:id="242" w:name="_Toc232176276"/>
      <w:bookmarkStart w:id="243" w:name="_Toc232395216"/>
      <w:bookmarkStart w:id="244" w:name="_Toc249515298"/>
      <w:r>
        <w:rPr>
          <w:rFonts w:eastAsia="仿宋_GB2312"/>
          <w:sz w:val="24"/>
        </w:rPr>
        <w:t>16.7   响应文件应按照“资格证明文件”和“商务及技术文件”分成两部分，并用不可拆装的方式分别装订成册。</w:t>
      </w:r>
    </w:p>
    <w:p>
      <w:pPr>
        <w:pStyle w:val="23"/>
      </w:pPr>
    </w:p>
    <w:p>
      <w:pPr>
        <w:pStyle w:val="77"/>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70687162"/>
      <w:bookmarkStart w:id="247" w:name="_Toc249515299"/>
      <w:bookmarkStart w:id="248" w:name="_Toc249515411"/>
      <w:bookmarkStart w:id="249" w:name="_Toc385992348"/>
      <w:bookmarkStart w:id="250" w:name="_Toc249525180"/>
      <w:bookmarkStart w:id="251" w:name="_Toc389620187"/>
      <w:bookmarkStart w:id="252" w:name="_Toc184043035"/>
      <w:bookmarkStart w:id="253" w:name="_Toc4042"/>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9620188"/>
      <w:bookmarkStart w:id="255" w:name="_Toc385992349"/>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3"/>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31171"/>
      <w:bookmarkStart w:id="260" w:name="_Toc249515300"/>
      <w:bookmarkStart w:id="261" w:name="_Toc249525181"/>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70687164"/>
      <w:bookmarkStart w:id="263" w:name="_Toc385992350"/>
      <w:bookmarkStart w:id="264" w:name="_Toc389620189"/>
      <w:bookmarkStart w:id="265" w:name="_Toc184043037"/>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413"/>
      <w:bookmarkStart w:id="267" w:name="_Toc249515301"/>
      <w:bookmarkStart w:id="268" w:name="_Toc249525182"/>
      <w:bookmarkStart w:id="269" w:name="_Toc7175"/>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25183"/>
      <w:bookmarkStart w:id="271" w:name="_Toc249515302"/>
      <w:bookmarkStart w:id="272" w:name="_Toc389620190"/>
      <w:bookmarkStart w:id="273" w:name="_Toc184043038"/>
      <w:bookmarkStart w:id="274" w:name="_Toc10272"/>
      <w:bookmarkStart w:id="275" w:name="_Toc385992351"/>
      <w:bookmarkStart w:id="276" w:name="_Toc249515414"/>
      <w:bookmarkStart w:id="277" w:name="_Toc70687165"/>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3"/>
      </w:pPr>
    </w:p>
    <w:p>
      <w:pPr>
        <w:pStyle w:val="77"/>
        <w:spacing w:before="24" w:after="24"/>
        <w:ind w:left="3313"/>
        <w:rPr>
          <w:rFonts w:eastAsia="仿宋_GB2312"/>
          <w:sz w:val="30"/>
          <w:szCs w:val="30"/>
        </w:rPr>
      </w:pPr>
      <w:bookmarkStart w:id="278" w:name="_Hlt497729441"/>
      <w:bookmarkEnd w:id="278"/>
      <w:bookmarkStart w:id="279" w:name="_Hlt491765712"/>
      <w:bookmarkEnd w:id="279"/>
      <w:bookmarkStart w:id="280" w:name="_Toc249515303"/>
      <w:bookmarkStart w:id="281" w:name="_Toc249515415"/>
      <w:bookmarkStart w:id="282" w:name="_Toc249525184"/>
      <w:bookmarkStart w:id="283" w:name="_Toc256342148"/>
      <w:bookmarkStart w:id="284" w:name="_Toc68590973"/>
      <w:bookmarkStart w:id="285" w:name="_Toc496324584"/>
      <w:bookmarkStart w:id="286" w:name="_Toc499711048"/>
      <w:bookmarkStart w:id="287" w:name="_Toc176882547"/>
      <w:bookmarkStart w:id="288" w:name="_Toc500747067"/>
      <w:bookmarkStart w:id="289" w:name="_Toc177817339"/>
      <w:bookmarkStart w:id="290" w:name="_Toc53722845"/>
      <w:bookmarkStart w:id="291" w:name="_Toc500746971"/>
      <w:bookmarkStart w:id="292" w:name="_Toc503063427"/>
      <w:bookmarkStart w:id="293" w:name="_Toc177995478"/>
      <w:bookmarkStart w:id="294" w:name="_Toc385992352"/>
      <w:bookmarkStart w:id="295" w:name="_Toc492955420"/>
      <w:bookmarkStart w:id="296" w:name="_Toc177189240"/>
      <w:bookmarkStart w:id="297" w:name="_Toc499711889"/>
      <w:bookmarkStart w:id="298" w:name="_Toc70687166"/>
      <w:bookmarkStart w:id="299" w:name="_Toc500747194"/>
      <w:bookmarkStart w:id="300" w:name="_Toc184043039"/>
      <w:bookmarkStart w:id="301" w:name="_Toc389620191"/>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15305"/>
      <w:bookmarkStart w:id="303" w:name="_Toc249515417"/>
      <w:bookmarkStart w:id="304" w:name="_Toc249525186"/>
      <w:bookmarkStart w:id="305" w:name="_Toc16042"/>
      <w:r>
        <w:rPr>
          <w:rFonts w:ascii="Times New Roman" w:hAnsi="Times New Roman" w:eastAsia="仿宋_GB2312"/>
          <w:b/>
          <w:sz w:val="24"/>
        </w:rPr>
        <w:t xml:space="preserve">   磋商小组</w:t>
      </w:r>
      <w:bookmarkEnd w:id="302"/>
      <w:bookmarkEnd w:id="303"/>
      <w:bookmarkEnd w:id="304"/>
      <w:bookmarkEnd w:id="305"/>
    </w:p>
    <w:p>
      <w:pPr>
        <w:pStyle w:val="29"/>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9"/>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49515418"/>
      <w:bookmarkStart w:id="307" w:name="_Toc20608"/>
      <w:bookmarkStart w:id="308" w:name="_Toc249515306"/>
      <w:bookmarkStart w:id="309" w:name="_Toc249525187"/>
      <w:bookmarkStart w:id="310" w:name="_Toc83547667"/>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3"/>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3"/>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3"/>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3"/>
        <w:ind w:left="840" w:leftChars="400"/>
        <w:rPr>
          <w:rFonts w:ascii="Times New Roman" w:hAnsi="Times New Roman" w:eastAsia="仿宋_GB2312"/>
          <w:sz w:val="24"/>
        </w:rPr>
      </w:pPr>
      <w:r>
        <w:rPr>
          <w:rFonts w:ascii="Times New Roman" w:hAnsi="Times New Roman" w:eastAsia="仿宋_GB2312"/>
          <w:sz w:val="24"/>
        </w:rPr>
        <w:t>（2）供应商没有经过正常渠道领取磋商文件或供应商的名称与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3"/>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3"/>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3"/>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3"/>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3"/>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3"/>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3"/>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3"/>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3"/>
        <w:ind w:left="840" w:leftChars="400"/>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lang w:val="en-US" w:eastAsia="zh-CN"/>
        </w:rPr>
        <w:t>6</w:t>
      </w:r>
      <w:r>
        <w:rPr>
          <w:rFonts w:ascii="Times New Roman" w:hAnsi="Times New Roman" w:eastAsia="仿宋_GB2312"/>
          <w:sz w:val="24"/>
        </w:rPr>
        <w:t>）磋商内容出现漏项或数量与要求不符，出现重大负偏差。</w:t>
      </w:r>
    </w:p>
    <w:p>
      <w:pPr>
        <w:pStyle w:val="23"/>
        <w:ind w:left="840" w:leftChars="400"/>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lang w:val="en-US" w:eastAsia="zh-CN"/>
        </w:rPr>
        <w:t>7</w:t>
      </w:r>
      <w:r>
        <w:rPr>
          <w:rFonts w:ascii="Times New Roman" w:hAnsi="Times New Roman" w:eastAsia="仿宋_GB2312"/>
          <w:sz w:val="24"/>
        </w:rPr>
        <w:t>）响应报价与市场价偏离较大，低于成本，形成不正当竞争。</w:t>
      </w:r>
    </w:p>
    <w:p>
      <w:pPr>
        <w:pStyle w:val="23"/>
        <w:ind w:left="840" w:leftChars="400"/>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lang w:val="en-US" w:eastAsia="zh-CN"/>
        </w:rPr>
        <w:t>8</w:t>
      </w:r>
      <w:r>
        <w:rPr>
          <w:rFonts w:ascii="Times New Roman" w:hAnsi="Times New Roman" w:eastAsia="仿宋_GB2312"/>
          <w:sz w:val="24"/>
        </w:rPr>
        <w:t xml:space="preserve">）保证金未提交或未提交至指定账户、或提交保证金不符合磋商文件要求的。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3"/>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3"/>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3"/>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3"/>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3"/>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3"/>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164608660"/>
      <w:bookmarkStart w:id="320" w:name="_Toc164229387"/>
      <w:bookmarkStart w:id="321" w:name="_Toc150509297"/>
      <w:bookmarkStart w:id="322" w:name="_Toc13753"/>
      <w:bookmarkStart w:id="323" w:name="_Toc142311048"/>
      <w:bookmarkStart w:id="324" w:name="_Toc249515422"/>
      <w:bookmarkStart w:id="325" w:name="_Toc164351640"/>
      <w:bookmarkStart w:id="326" w:name="_Toc151193716"/>
      <w:bookmarkStart w:id="327" w:name="_Toc150774646"/>
      <w:bookmarkStart w:id="328" w:name="_Toc164608815"/>
      <w:bookmarkStart w:id="329" w:name="_Toc127151747"/>
      <w:bookmarkStart w:id="330" w:name="_Toc127151546"/>
      <w:bookmarkStart w:id="331" w:name="_Toc149720839"/>
      <w:bookmarkStart w:id="332" w:name="_Toc151193788"/>
      <w:bookmarkStart w:id="333" w:name="_Ref467307010"/>
      <w:bookmarkStart w:id="334" w:name="_Toc150480784"/>
      <w:bookmarkStart w:id="335" w:name="_Toc151193934"/>
      <w:bookmarkStart w:id="336" w:name="_Toc151193860"/>
      <w:bookmarkStart w:id="337" w:name="_Toc249515310"/>
      <w:bookmarkStart w:id="338" w:name="_Toc520356170"/>
      <w:bookmarkStart w:id="339" w:name="_Toc151193644"/>
      <w:bookmarkStart w:id="340" w:name="_Toc150774751"/>
      <w:bookmarkStart w:id="341" w:name="_Toc164229241"/>
      <w:bookmarkStart w:id="342" w:name="_Toc195842911"/>
      <w:bookmarkStart w:id="343" w:name="_Toc127161460"/>
      <w:bookmarkStart w:id="344" w:name="_Toc249525191"/>
      <w:bookmarkStart w:id="345" w:name="_Toc151190173"/>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eastAsia="仿宋_GB2312"/>
          <w:sz w:val="30"/>
          <w:szCs w:val="30"/>
        </w:rPr>
      </w:pPr>
      <w:bookmarkStart w:id="346" w:name="_Hlt497729446"/>
      <w:bookmarkEnd w:id="346"/>
      <w:bookmarkStart w:id="347" w:name="_Hlt491765714"/>
      <w:bookmarkEnd w:id="347"/>
      <w:bookmarkStart w:id="348" w:name="_Toc249515423"/>
      <w:bookmarkStart w:id="349" w:name="_Toc249515311"/>
      <w:bookmarkStart w:id="350" w:name="_Toc232395218"/>
      <w:bookmarkStart w:id="351" w:name="_Toc249525192"/>
      <w:bookmarkStart w:id="352" w:name="_Toc68590974"/>
      <w:bookmarkStart w:id="353" w:name="_Toc232176278"/>
      <w:bookmarkStart w:id="354" w:name="_Toc256342149"/>
      <w:bookmarkStart w:id="355" w:name="_Toc496324585"/>
      <w:bookmarkStart w:id="356" w:name="_Toc499711049"/>
      <w:bookmarkStart w:id="357" w:name="_Toc500747068"/>
      <w:bookmarkStart w:id="358" w:name="_Toc177817340"/>
      <w:bookmarkStart w:id="359" w:name="_Toc177189241"/>
      <w:bookmarkStart w:id="360" w:name="_Toc503063428"/>
      <w:bookmarkStart w:id="361" w:name="_Toc492955421"/>
      <w:bookmarkStart w:id="362" w:name="_Toc176882548"/>
      <w:bookmarkStart w:id="363" w:name="_Toc385992360"/>
      <w:bookmarkStart w:id="364" w:name="_Toc500746972"/>
      <w:bookmarkStart w:id="365" w:name="_Toc500747195"/>
      <w:bookmarkStart w:id="366" w:name="_Toc389620199"/>
      <w:bookmarkStart w:id="367" w:name="_Toc53722846"/>
      <w:bookmarkStart w:id="368" w:name="_Toc499711890"/>
      <w:bookmarkStart w:id="369" w:name="_Toc184043047"/>
      <w:bookmarkStart w:id="370" w:name="_Toc177995479"/>
      <w:bookmarkStart w:id="371" w:name="_Toc70687174"/>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27151"/>
      <w:bookmarkStart w:id="373" w:name="_Toc385992361"/>
      <w:bookmarkStart w:id="374" w:name="_Toc249525193"/>
      <w:bookmarkStart w:id="375" w:name="_Toc70687175"/>
      <w:bookmarkStart w:id="376" w:name="_Toc249515424"/>
      <w:bookmarkStart w:id="377" w:name="_Toc249515312"/>
      <w:bookmarkStart w:id="378" w:name="_Toc184043048"/>
      <w:bookmarkStart w:id="379" w:name="_Toc389620200"/>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5992364"/>
      <w:bookmarkStart w:id="381" w:name="_Toc389620203"/>
    </w:p>
    <w:bookmarkEnd w:id="380"/>
    <w:bookmarkEnd w:id="381"/>
    <w:p>
      <w:pPr>
        <w:pStyle w:val="5"/>
        <w:rPr>
          <w:rFonts w:ascii="Times New Roman" w:hAnsi="Times New Roman" w:eastAsia="仿宋_GB2312"/>
          <w:b/>
          <w:bCs/>
          <w:sz w:val="24"/>
          <w:szCs w:val="21"/>
        </w:rPr>
      </w:pPr>
      <w:bookmarkStart w:id="382" w:name="_Toc385992365"/>
      <w:bookmarkStart w:id="383" w:name="_Toc389620204"/>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7"/>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bookmarkEnd w:id="384"/>
    <w:p>
      <w:pPr>
        <w:pStyle w:val="67"/>
        <w:numPr>
          <w:ilvl w:val="0"/>
          <w:numId w:val="11"/>
        </w:numPr>
        <w:tabs>
          <w:tab w:val="left" w:pos="588"/>
        </w:tabs>
        <w:spacing w:line="360" w:lineRule="auto"/>
        <w:ind w:firstLineChars="0"/>
        <w:rPr>
          <w:rFonts w:eastAsia="仿宋_GB2312"/>
          <w:sz w:val="24"/>
        </w:rPr>
      </w:pPr>
      <w:bookmarkStart w:id="385" w:name="_Toc1585"/>
      <w:r>
        <w:rPr>
          <w:rFonts w:eastAsia="仿宋_GB2312"/>
          <w:sz w:val="24"/>
        </w:rPr>
        <w:t>29.1   成交供应商在领取成交通知书前，须向采购代理机构支付成交服务费，服务费由采购人与采购代理机构约定：参照原国家计委计价格〔2002〕1980号文和国家发改委发改办价格〔2003〕857号文的计算方法（按标段）收取。</w:t>
      </w:r>
    </w:p>
    <w:p>
      <w:pPr>
        <w:pStyle w:val="67"/>
        <w:numPr>
          <w:ilvl w:val="0"/>
          <w:numId w:val="11"/>
        </w:numPr>
        <w:snapToGrid w:val="0"/>
        <w:spacing w:line="360" w:lineRule="auto"/>
        <w:ind w:firstLineChars="0"/>
        <w:rPr>
          <w:rFonts w:eastAsia="仿宋_GB2312"/>
          <w:sz w:val="24"/>
        </w:rPr>
      </w:pPr>
      <w:r>
        <w:rPr>
          <w:rFonts w:eastAsia="仿宋_GB2312"/>
          <w:sz w:val="24"/>
        </w:rPr>
        <w:t>29.2   成交单位的代理服务费交纳信息</w:t>
      </w:r>
    </w:p>
    <w:p>
      <w:pPr>
        <w:pStyle w:val="67"/>
        <w:numPr>
          <w:ilvl w:val="0"/>
          <w:numId w:val="11"/>
        </w:numPr>
        <w:snapToGrid w:val="0"/>
        <w:spacing w:line="360" w:lineRule="auto"/>
        <w:ind w:firstLineChars="0"/>
        <w:rPr>
          <w:rFonts w:eastAsia="仿宋_GB2312"/>
          <w:sz w:val="24"/>
        </w:rPr>
      </w:pPr>
      <w:r>
        <w:rPr>
          <w:rFonts w:eastAsia="仿宋_GB2312"/>
          <w:sz w:val="24"/>
        </w:rPr>
        <w:t>银行户名：陕西省采购招标有限责任公司</w:t>
      </w:r>
    </w:p>
    <w:p>
      <w:pPr>
        <w:pStyle w:val="67"/>
        <w:numPr>
          <w:ilvl w:val="0"/>
          <w:numId w:val="11"/>
        </w:numPr>
        <w:snapToGrid w:val="0"/>
        <w:spacing w:line="360" w:lineRule="auto"/>
        <w:ind w:firstLineChars="0"/>
        <w:rPr>
          <w:rFonts w:eastAsia="仿宋_GB2312"/>
          <w:sz w:val="24"/>
        </w:rPr>
      </w:pPr>
      <w:r>
        <w:rPr>
          <w:rFonts w:eastAsia="仿宋_GB2312"/>
          <w:sz w:val="24"/>
        </w:rPr>
        <w:t>开户银行：中国光大银行西安友谊路支行</w:t>
      </w:r>
    </w:p>
    <w:p>
      <w:pPr>
        <w:pStyle w:val="67"/>
        <w:numPr>
          <w:ilvl w:val="0"/>
          <w:numId w:val="11"/>
        </w:numPr>
        <w:snapToGrid w:val="0"/>
        <w:spacing w:line="360" w:lineRule="auto"/>
        <w:ind w:firstLineChars="0"/>
        <w:rPr>
          <w:rFonts w:eastAsia="仿宋_GB2312"/>
          <w:sz w:val="24"/>
        </w:rPr>
      </w:pPr>
      <w:r>
        <w:rPr>
          <w:rFonts w:eastAsia="仿宋_GB2312"/>
          <w:sz w:val="24"/>
        </w:rPr>
        <w:t>账    号：78560188000095264</w:t>
      </w:r>
    </w:p>
    <w:p>
      <w:pPr>
        <w:pStyle w:val="67"/>
        <w:numPr>
          <w:ilvl w:val="0"/>
          <w:numId w:val="11"/>
        </w:numPr>
        <w:snapToGrid w:val="0"/>
        <w:spacing w:line="360" w:lineRule="auto"/>
        <w:ind w:firstLineChars="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5992366"/>
      <w:bookmarkStart w:id="387"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3"/>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3"/>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3"/>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3"/>
        <w:tabs>
          <w:tab w:val="left" w:pos="567"/>
        </w:tabs>
        <w:ind w:left="840" w:leftChars="400"/>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pPr>
        <w:pStyle w:val="23"/>
        <w:ind w:left="735" w:hanging="735" w:hangingChars="350"/>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3"/>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230099802"/>
      <w:bookmarkStart w:id="389" w:name="_Toc230013637"/>
      <w:bookmarkStart w:id="390" w:name="_Toc184025279"/>
      <w:bookmarkStart w:id="391" w:name="_Toc184114070"/>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Fonts w:eastAsia="仿宋_GB2312"/>
          <w:sz w:val="24"/>
        </w:rPr>
      </w:pPr>
      <w:bookmarkStart w:id="392" w:name="_Toc68590975"/>
      <w:bookmarkStart w:id="393" w:name="_Toc58504447"/>
      <w:bookmarkStart w:id="394" w:name="_Toc17469"/>
      <w:r>
        <w:rPr>
          <w:rStyle w:val="203"/>
          <w:rFonts w:ascii="Times New Roman" w:hAnsi="Times New Roman" w:eastAsia="宋体"/>
          <w:sz w:val="36"/>
          <w:szCs w:val="36"/>
        </w:rPr>
        <w:t>第三章  评审办法和标准</w:t>
      </w:r>
      <w:bookmarkEnd w:id="392"/>
    </w:p>
    <w:p>
      <w:pPr>
        <w:pStyle w:val="77"/>
        <w:spacing w:before="24" w:after="24"/>
        <w:rPr>
          <w:rFonts w:eastAsia="仿宋_GB2312"/>
          <w:sz w:val="28"/>
          <w:szCs w:val="28"/>
        </w:rPr>
      </w:pPr>
      <w:bookmarkStart w:id="395" w:name="_Toc68590976"/>
      <w:bookmarkStart w:id="396" w:name="_Toc7005040"/>
      <w:r>
        <w:rPr>
          <w:rFonts w:eastAsia="仿宋_GB2312"/>
          <w:sz w:val="28"/>
          <w:szCs w:val="28"/>
        </w:rPr>
        <w:t>1.评审方法</w:t>
      </w:r>
      <w:bookmarkEnd w:id="395"/>
      <w:bookmarkEnd w:id="396"/>
    </w:p>
    <w:p>
      <w:pPr>
        <w:pStyle w:val="23"/>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3"/>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3"/>
        <w:rPr>
          <w:rFonts w:ascii="Times New Roman" w:hAnsi="Times New Roman" w:eastAsia="仿宋_GB2312"/>
          <w:sz w:val="24"/>
        </w:rPr>
      </w:pPr>
      <w:r>
        <w:rPr>
          <w:rFonts w:ascii="Times New Roman" w:hAnsi="Times New Roman" w:eastAsia="仿宋_GB2312"/>
          <w:sz w:val="24"/>
        </w:rPr>
        <w:t>2.2 分值构成：总分100分</w:t>
      </w:r>
    </w:p>
    <w:p>
      <w:pPr>
        <w:pStyle w:val="23"/>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3"/>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3"/>
        <w:rPr>
          <w:rFonts w:ascii="Times New Roman" w:hAnsi="Times New Roman" w:eastAsia="仿宋_GB2312"/>
          <w:sz w:val="24"/>
        </w:rPr>
      </w:pPr>
      <w:bookmarkStart w:id="401" w:name="_Ref426362158"/>
      <w:r>
        <w:rPr>
          <w:rFonts w:ascii="Times New Roman" w:hAnsi="Times New Roman" w:eastAsia="仿宋_GB2312"/>
          <w:sz w:val="24"/>
        </w:rPr>
        <w:t>2.3.2技术部分评分标准：见附表</w:t>
      </w:r>
      <w:bookmarkEnd w:id="401"/>
      <w:r>
        <w:rPr>
          <w:rFonts w:ascii="Times New Roman" w:hAnsi="Times New Roman" w:eastAsia="仿宋_GB2312"/>
          <w:sz w:val="24"/>
        </w:rPr>
        <w:t>四</w:t>
      </w:r>
    </w:p>
    <w:p>
      <w:pPr>
        <w:pStyle w:val="23"/>
        <w:rPr>
          <w:rFonts w:ascii="Times New Roman" w:hAnsi="Times New Roman" w:eastAsia="仿宋_GB2312"/>
          <w:sz w:val="24"/>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见附表五</w:t>
      </w:r>
    </w:p>
    <w:p>
      <w:pPr>
        <w:pStyle w:val="23"/>
        <w:ind w:firstLine="480" w:firstLineChars="200"/>
        <w:rPr>
          <w:rFonts w:ascii="Times New Roman" w:hAnsi="Times New Roman" w:eastAsia="仿宋_GB2312"/>
          <w:sz w:val="24"/>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ascii="Times New Roman" w:hAnsi="Times New Roman" w:eastAsia="仿宋_GB2312"/>
          <w:sz w:val="24"/>
          <w:u w:val="single"/>
        </w:rPr>
        <w:t>服务10%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sz w:val="24"/>
          <w:u w:val="single"/>
        </w:rPr>
        <w:t>4%</w:t>
      </w:r>
      <w:r>
        <w:rPr>
          <w:rFonts w:ascii="Times New Roman" w:hAnsi="Times New Roman" w:eastAsia="仿宋_GB2312"/>
          <w:sz w:val="24"/>
        </w:rPr>
        <w:t>的扣除。</w:t>
      </w:r>
    </w:p>
    <w:p>
      <w:pPr>
        <w:pStyle w:val="23"/>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3"/>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3"/>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7"/>
        <w:spacing w:before="24" w:after="24"/>
        <w:rPr>
          <w:rFonts w:eastAsia="仿宋_GB2312"/>
          <w:sz w:val="28"/>
          <w:szCs w:val="28"/>
        </w:rPr>
      </w:pPr>
      <w:bookmarkStart w:id="403" w:name="_Toc7005042"/>
      <w:bookmarkStart w:id="404" w:name="_Toc68590978"/>
      <w:r>
        <w:rPr>
          <w:rFonts w:eastAsia="仿宋_GB2312"/>
          <w:sz w:val="28"/>
          <w:szCs w:val="28"/>
        </w:rPr>
        <w:t>3.评审程序</w:t>
      </w:r>
      <w:bookmarkEnd w:id="403"/>
      <w:bookmarkEnd w:id="404"/>
    </w:p>
    <w:p>
      <w:pPr>
        <w:pStyle w:val="23"/>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3"/>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3"/>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3"/>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3"/>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3"/>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3"/>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3"/>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3"/>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3"/>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3"/>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3"/>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3"/>
        <w:rPr>
          <w:rFonts w:ascii="Times New Roman" w:hAnsi="Times New Roman" w:eastAsia="仿宋_GB2312"/>
          <w:sz w:val="24"/>
        </w:rPr>
      </w:pPr>
      <w:r>
        <w:rPr>
          <w:rFonts w:ascii="Times New Roman" w:hAnsi="Times New Roman" w:eastAsia="仿宋_GB2312"/>
          <w:sz w:val="24"/>
        </w:rPr>
        <w:t>3.3.1 比较与评价</w:t>
      </w:r>
    </w:p>
    <w:p>
      <w:pPr>
        <w:pStyle w:val="23"/>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3"/>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3"/>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3"/>
        <w:rPr>
          <w:rFonts w:ascii="Times New Roman" w:hAnsi="Times New Roman" w:eastAsia="仿宋_GB2312"/>
          <w:b/>
          <w:sz w:val="24"/>
        </w:rPr>
      </w:pPr>
      <w:r>
        <w:rPr>
          <w:rFonts w:ascii="Times New Roman" w:hAnsi="Times New Roman" w:eastAsia="仿宋_GB2312"/>
          <w:b/>
          <w:sz w:val="24"/>
        </w:rPr>
        <w:t>3.4 评审结果</w:t>
      </w:r>
    </w:p>
    <w:p>
      <w:pPr>
        <w:pStyle w:val="23"/>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3"/>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3"/>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hint="eastAsia" w:eastAsia="仿宋_GB2312"/>
                <w:szCs w:val="21"/>
                <w:lang w:eastAsia="zh-CN"/>
              </w:rPr>
              <w:t>重大税收违法失信主体</w:t>
            </w:r>
            <w:r>
              <w:rPr>
                <w:rFonts w:hint="eastAsia" w:eastAsia="仿宋_GB2312"/>
                <w:szCs w:val="21"/>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2" w:type="dxa"/>
            <w:vAlign w:val="center"/>
          </w:tcPr>
          <w:p>
            <w:pPr>
              <w:snapToGrid w:val="0"/>
              <w:jc w:val="center"/>
              <w:rPr>
                <w:rFonts w:eastAsia="仿宋_GB2312"/>
                <w:szCs w:val="21"/>
              </w:rPr>
            </w:pPr>
            <w:r>
              <w:rPr>
                <w:rFonts w:eastAsia="仿宋_GB2312"/>
                <w:szCs w:val="21"/>
              </w:rPr>
              <w:t>1</w:t>
            </w:r>
            <w:r>
              <w:rPr>
                <w:rFonts w:hint="eastAsia" w:eastAsia="仿宋_GB2312"/>
                <w:szCs w:val="21"/>
              </w:rPr>
              <w:t>1</w:t>
            </w:r>
          </w:p>
        </w:tc>
        <w:tc>
          <w:tcPr>
            <w:tcW w:w="2655" w:type="dxa"/>
            <w:vAlign w:val="center"/>
          </w:tcPr>
          <w:p>
            <w:pPr>
              <w:snapToGrid w:val="0"/>
              <w:jc w:val="left"/>
              <w:rPr>
                <w:rFonts w:eastAsia="仿宋_GB2312"/>
                <w:szCs w:val="21"/>
              </w:rPr>
            </w:pPr>
            <w:r>
              <w:rPr>
                <w:rFonts w:eastAsia="仿宋_GB2312"/>
                <w:szCs w:val="21"/>
              </w:rPr>
              <w:t>供应商特定资格条件</w:t>
            </w:r>
          </w:p>
        </w:tc>
        <w:tc>
          <w:tcPr>
            <w:tcW w:w="4677" w:type="dxa"/>
          </w:tcPr>
          <w:p>
            <w:pPr>
              <w:numPr>
                <w:ilvl w:val="0"/>
                <w:numId w:val="0"/>
              </w:numPr>
              <w:snapToGrid w:val="0"/>
              <w:jc w:val="left"/>
              <w:rPr>
                <w:rFonts w:hint="eastAsia" w:eastAsia="仿宋_GB2312"/>
                <w:szCs w:val="21"/>
                <w:lang w:val="en-US" w:eastAsia="zh-CN"/>
              </w:rPr>
            </w:pPr>
            <w:r>
              <w:rPr>
                <w:rFonts w:hint="eastAsia" w:eastAsia="仿宋_GB2312"/>
                <w:szCs w:val="21"/>
              </w:rPr>
              <w:t>供应商参加本项目的合法授权人的授权委托书；</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84" w:type="dxa"/>
            <w:gridSpan w:val="3"/>
            <w:vAlign w:val="center"/>
          </w:tcPr>
          <w:p>
            <w:pPr>
              <w:snapToGrid w:val="0"/>
              <w:jc w:val="center"/>
              <w:rPr>
                <w:rFonts w:eastAsia="仿宋_GB2312"/>
                <w:szCs w:val="21"/>
              </w:rPr>
            </w:pPr>
            <w:r>
              <w:rPr>
                <w:rFonts w:eastAsia="仿宋_GB2312"/>
                <w:szCs w:val="21"/>
              </w:rPr>
              <w:t>结论（通过或未通过）</w:t>
            </w: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w:t>
      </w:r>
      <w:r>
        <w:rPr>
          <w:rFonts w:hint="eastAsia" w:eastAsia="仿宋_GB2312"/>
          <w:szCs w:val="21"/>
          <w:lang w:eastAsia="zh-CN"/>
        </w:rPr>
        <w:t>√</w:t>
      </w:r>
      <w:r>
        <w:rPr>
          <w:rFonts w:eastAsia="仿宋_GB2312"/>
          <w:szCs w:val="21"/>
        </w:rPr>
        <w:t>”表示，不符合用“×”表示。有一项不符合要求，结论为不合格。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szCs w:val="21"/>
                <w:lang w:eastAsia="zh-CN"/>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hint="default" w:eastAsia="仿宋_GB2312"/>
                <w:szCs w:val="21"/>
                <w:lang w:val="en-US" w:eastAsia="zh-CN"/>
              </w:rPr>
            </w:pPr>
            <w:r>
              <w:rPr>
                <w:rFonts w:hint="eastAsia" w:eastAsia="仿宋_GB2312"/>
                <w:szCs w:val="21"/>
                <w:lang w:val="en-US" w:eastAsia="zh-CN"/>
              </w:rPr>
              <w:t>服务期限</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965" w:type="dxa"/>
            <w:gridSpan w:val="3"/>
            <w:vAlign w:val="center"/>
          </w:tcPr>
          <w:p>
            <w:pPr>
              <w:tabs>
                <w:tab w:val="left" w:pos="1260"/>
                <w:tab w:val="left" w:pos="1620"/>
              </w:tabs>
              <w:adjustRightInd w:val="0"/>
              <w:snapToGrid w:val="0"/>
              <w:jc w:val="center"/>
              <w:textAlignment w:val="baseline"/>
              <w:rPr>
                <w:rFonts w:eastAsia="仿宋_GB2312"/>
                <w:szCs w:val="21"/>
              </w:rPr>
            </w:pPr>
            <w:r>
              <w:rPr>
                <w:rFonts w:eastAsia="仿宋_GB2312"/>
                <w:b/>
                <w:szCs w:val="21"/>
              </w:rPr>
              <w:t>结论（通过或未通过）</w:t>
            </w: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w:t>
      </w:r>
      <w:r>
        <w:rPr>
          <w:rFonts w:hint="eastAsia" w:eastAsia="仿宋_GB2312"/>
          <w:szCs w:val="21"/>
          <w:lang w:eastAsia="zh-CN"/>
        </w:rPr>
        <w:t>√</w:t>
      </w:r>
      <w:r>
        <w:rPr>
          <w:rFonts w:eastAsia="仿宋_GB2312"/>
          <w:b/>
          <w:szCs w:val="21"/>
        </w:rPr>
        <w:t>”表示，不符合用“×”表示。有一项不符合要求，结论为不合格。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410631198"/>
      <w:bookmarkStart w:id="409" w:name="_Toc7005048"/>
      <w:bookmarkStart w:id="410" w:name="_Toc414446034"/>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b/>
          <w:szCs w:val="21"/>
        </w:rPr>
      </w:pPr>
      <w:r>
        <w:rPr>
          <w:rFonts w:eastAsia="仿宋_GB2312"/>
          <w:szCs w:val="21"/>
        </w:rPr>
        <w:t>（满分</w:t>
      </w:r>
      <w:r>
        <w:rPr>
          <w:rFonts w:hint="eastAsia" w:eastAsia="仿宋_GB2312"/>
          <w:szCs w:val="21"/>
        </w:rPr>
        <w:t>100</w:t>
      </w:r>
      <w:r>
        <w:rPr>
          <w:rFonts w:eastAsia="仿宋_GB2312"/>
          <w:szCs w:val="21"/>
        </w:rPr>
        <w:t>分）</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23"/>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评标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因素</w:t>
            </w:r>
          </w:p>
        </w:tc>
        <w:tc>
          <w:tcPr>
            <w:tcW w:w="8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权</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值</w:t>
            </w:r>
          </w:p>
        </w:tc>
        <w:tc>
          <w:tcPr>
            <w:tcW w:w="7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价格</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rPr>
              <w:t>20</w:t>
            </w:r>
          </w:p>
        </w:tc>
        <w:tc>
          <w:tcPr>
            <w:tcW w:w="7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满足磋商文件要求且投标价格最低的投标报价为评标基准价，其价格分为满分。其他投标供应商的价格分统一按照下列公式计算：投标报价得分=（评标基准价/投标报价）×价格权值%×100。</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符合磋商文件规定的中小企业、监狱企业优惠条件的供应商，价格给予</w:t>
            </w:r>
            <w:r>
              <w:rPr>
                <w:rFonts w:hint="eastAsia" w:ascii="仿宋" w:hAnsi="仿宋" w:eastAsia="仿宋" w:cs="仿宋"/>
                <w:sz w:val="24"/>
                <w:szCs w:val="24"/>
                <w:lang w:val="en-US" w:eastAsia="zh-CN"/>
              </w:rPr>
              <w:t>10</w:t>
            </w:r>
            <w:r>
              <w:rPr>
                <w:rFonts w:hint="eastAsia" w:ascii="仿宋" w:hAnsi="仿宋" w:eastAsia="仿宋" w:cs="仿宋"/>
                <w:sz w:val="24"/>
                <w:szCs w:val="24"/>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整体服务方案评审</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60</w:t>
            </w:r>
          </w:p>
        </w:tc>
        <w:tc>
          <w:tcPr>
            <w:tcW w:w="7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整体服务方案设计先进、合理、科学，应包含人员配置方案、维护保养方案、售后保障措施等内容，内容全面详尽，根据方案内容完整度赋分0～5分，方案内容合理性情况赋分0～5分，方案内容详细程度赋分0～5分，方案内容深度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2、项目组织评审（15分）：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①维保人员人数及专业设置合理，满足本项目磋商文件要求，根据响应情况赋分0～5分。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②维保人员工作计划及轮换制度满足本项目磋商文件要求，根据响应情况赋分0～5分。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③现场维保工作制度及各项管理制度的设置，根据情况赋分0～5分。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3、维保服务评审（25分）：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①维保工作流程科学合理，安排妥当，满足本项目要求，根据情况赋分0～5分；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②对维保服务质量的需求满足本项目要求，根据情况赋分0-5分；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③为本项目提供的合理化建议，根据情况赋分0-5分；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④维保制度和质量保障措施全面、科学、可行性程度高，根据情况赋分0-5分；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⑤应急维保服务措施，根据情况赋分0-5分；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企业实力评审</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72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提供企业近一年的财务报表，根据企业财务状况，赋分0～5分；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业绩、售后服务评审</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72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1、针对本项目及采购人实际需求设置合理、可行的售后服务方案，按其响应程度计0～5分。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2、供应商提供近三年（20</w:t>
            </w:r>
            <w:r>
              <w:rPr>
                <w:rFonts w:hint="eastAsia" w:ascii="仿宋" w:hAnsi="仿宋" w:eastAsia="仿宋" w:cs="仿宋"/>
                <w:sz w:val="24"/>
                <w:szCs w:val="24"/>
                <w:lang w:val="en-US" w:eastAsia="zh-CN"/>
              </w:rPr>
              <w:t>19</w:t>
            </w:r>
            <w:r>
              <w:rPr>
                <w:rFonts w:hint="eastAsia" w:ascii="仿宋" w:hAnsi="仿宋" w:eastAsia="仿宋" w:cs="仿宋"/>
                <w:sz w:val="24"/>
                <w:szCs w:val="24"/>
              </w:rPr>
              <w:t>年至今）类似维保项目业绩，以合同为准，提供一份单项合同得1分，</w:t>
            </w:r>
            <w:r>
              <w:rPr>
                <w:rFonts w:hint="eastAsia" w:ascii="仿宋" w:hAnsi="仿宋" w:eastAsia="仿宋" w:cs="仿宋"/>
                <w:sz w:val="24"/>
                <w:szCs w:val="24"/>
                <w:lang w:eastAsia="zh-CN"/>
              </w:rPr>
              <w:t>最高得</w:t>
            </w:r>
            <w:r>
              <w:rPr>
                <w:rFonts w:hint="eastAsia" w:ascii="仿宋" w:hAnsi="仿宋" w:eastAsia="仿宋" w:cs="仿宋"/>
                <w:sz w:val="24"/>
                <w:szCs w:val="24"/>
                <w:lang w:val="en-US" w:eastAsia="zh-CN"/>
              </w:rPr>
              <w:t>5</w:t>
            </w:r>
            <w:r>
              <w:rPr>
                <w:rFonts w:hint="eastAsia" w:ascii="仿宋" w:hAnsi="仿宋" w:eastAsia="仿宋" w:cs="仿宋"/>
                <w:sz w:val="24"/>
                <w:szCs w:val="24"/>
              </w:rPr>
              <w:t>分</w:t>
            </w:r>
            <w:r>
              <w:rPr>
                <w:rFonts w:hint="eastAsia" w:ascii="仿宋" w:hAnsi="仿宋" w:eastAsia="仿宋" w:cs="仿宋"/>
                <w:sz w:val="24"/>
                <w:szCs w:val="24"/>
                <w:lang w:eastAsia="zh-CN"/>
              </w:rPr>
              <w:t>，未提供不得分</w:t>
            </w:r>
            <w:r>
              <w:rPr>
                <w:rFonts w:hint="eastAsia" w:ascii="仿宋" w:hAnsi="仿宋" w:eastAsia="仿宋" w:cs="仿宋"/>
                <w:sz w:val="24"/>
                <w:szCs w:val="24"/>
              </w:rPr>
              <w:t>。须提供</w:t>
            </w:r>
            <w:r>
              <w:rPr>
                <w:rFonts w:hint="eastAsia" w:ascii="仿宋" w:hAnsi="仿宋" w:eastAsia="仿宋" w:cs="仿宋"/>
                <w:sz w:val="24"/>
                <w:szCs w:val="24"/>
                <w:lang w:eastAsia="zh-CN"/>
              </w:rPr>
              <w:t>清晰的</w:t>
            </w:r>
            <w:r>
              <w:rPr>
                <w:rFonts w:hint="eastAsia" w:ascii="仿宋" w:hAnsi="仿宋" w:eastAsia="仿宋" w:cs="仿宋"/>
                <w:sz w:val="24"/>
                <w:szCs w:val="24"/>
              </w:rPr>
              <w:t>合同</w:t>
            </w:r>
            <w:r>
              <w:rPr>
                <w:rFonts w:hint="eastAsia" w:ascii="仿宋" w:hAnsi="仿宋" w:eastAsia="仿宋" w:cs="仿宋"/>
                <w:sz w:val="24"/>
                <w:szCs w:val="24"/>
                <w:lang w:eastAsia="zh-CN"/>
              </w:rPr>
              <w:t>复印件</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商务相应</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7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经过有效性和符合性审核合格的供应商，对合同专用条款中付款、验收、售后服务等方面进行详细说明的，赋分0～5分，无响应说明不计。</w:t>
            </w:r>
          </w:p>
        </w:tc>
      </w:tr>
    </w:tbl>
    <w:p>
      <w:pPr>
        <w:jc w:val="center"/>
        <w:rPr>
          <w:rFonts w:eastAsia="仿宋_GB2312"/>
          <w:b/>
          <w:kern w:val="0"/>
          <w:sz w:val="30"/>
          <w:szCs w:val="30"/>
        </w:rPr>
      </w:pPr>
      <w:r>
        <w:rPr>
          <w:rFonts w:eastAsia="仿宋_GB2312"/>
          <w:szCs w:val="21"/>
        </w:rPr>
        <w:br w:type="page"/>
      </w:r>
    </w:p>
    <w:p>
      <w:pPr>
        <w:pStyle w:val="46"/>
        <w:spacing w:line="360" w:lineRule="auto"/>
        <w:rPr>
          <w:rFonts w:ascii="Times New Roman" w:hAnsi="Times New Roman" w:eastAsia="宋体"/>
          <w:sz w:val="36"/>
          <w:szCs w:val="36"/>
        </w:rPr>
      </w:pPr>
      <w:bookmarkStart w:id="411" w:name="_Toc68590979"/>
      <w:r>
        <w:rPr>
          <w:rStyle w:val="203"/>
          <w:rFonts w:ascii="Times New Roman" w:hAnsi="Times New Roman" w:eastAsia="宋体"/>
          <w:sz w:val="36"/>
          <w:szCs w:val="36"/>
        </w:rPr>
        <w:t xml:space="preserve">第四章  </w:t>
      </w:r>
      <w:bookmarkEnd w:id="19"/>
      <w:bookmarkEnd w:id="393"/>
      <w:bookmarkEnd w:id="394"/>
      <w:bookmarkEnd w:id="411"/>
      <w:bookmarkStart w:id="412" w:name="_Toc499711087"/>
      <w:bookmarkStart w:id="413" w:name="_Toc500747233"/>
      <w:bookmarkStart w:id="414" w:name="_Toc177817344"/>
      <w:bookmarkStart w:id="415" w:name="_Toc503063458"/>
      <w:bookmarkStart w:id="416" w:name="_Toc249525250"/>
      <w:bookmarkStart w:id="417" w:name="_Toc53722865"/>
      <w:bookmarkStart w:id="418" w:name="_Toc230099803"/>
      <w:bookmarkStart w:id="419" w:name="_Toc184043058"/>
      <w:bookmarkStart w:id="420" w:name="_Toc230583552"/>
      <w:bookmarkStart w:id="421" w:name="_Toc256342152"/>
      <w:bookmarkStart w:id="422" w:name="_Toc177189245"/>
      <w:bookmarkStart w:id="423" w:name="_Toc496324623"/>
      <w:bookmarkStart w:id="424" w:name="_Toc232395222"/>
      <w:bookmarkStart w:id="425" w:name="_Toc499711928"/>
      <w:bookmarkStart w:id="426" w:name="_Toc492955459"/>
      <w:bookmarkStart w:id="427" w:name="_Toc500747106"/>
      <w:bookmarkStart w:id="428" w:name="_Toc232176282"/>
      <w:bookmarkStart w:id="429" w:name="_Toc249515482"/>
      <w:bookmarkStart w:id="430" w:name="_Toc249515369"/>
      <w:bookmarkStart w:id="431" w:name="_Toc415499897"/>
      <w:bookmarkStart w:id="432" w:name="_Toc176882552"/>
      <w:bookmarkStart w:id="433" w:name="_Toc230013638"/>
      <w:bookmarkStart w:id="434" w:name="_Toc70687202"/>
      <w:bookmarkStart w:id="435" w:name="_Toc28450"/>
      <w:bookmarkStart w:id="436" w:name="_Toc177995483"/>
      <w:bookmarkStart w:id="437" w:name="_Toc500747010"/>
      <w:r>
        <w:rPr>
          <w:rStyle w:val="203"/>
          <w:rFonts w:ascii="Times New Roman" w:hAnsi="Times New Roman" w:eastAsia="宋体"/>
          <w:sz w:val="36"/>
          <w:szCs w:val="36"/>
        </w:rPr>
        <w:t>拟签订的合同文本</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根据《中华人民共和国政府采购法》、《中华人民共和国民法典》等相关法律，甲、乙双方经平等协商就西乡县中医医院手术室净化空调系统及手术床无影灯等设备维保项目达成合同如下：</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一、项目名称：西乡县中医医院</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二、合同文件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本合同所附下列文件是构成本合同不可分割的部分，组成合同的各项文件应互相解释，互为说明，解释合同文件的优先顺序如下：</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1.合同条款</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2.中标通知书</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3.中标供应商在评标过程中做出的有关澄清、说明、承诺或者补正文件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4.磋商文件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5.中标供应商的投标文件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6.本合同附件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同一层次的合同文件规定有矛盾的以较后时间制定的为准。</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三、合同的范围和条件</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本合同的范围和条件应与上述合同文件的规定相一致。</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四、合同金额</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合同金额为人民币大写         元，(¥           )。</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五、付款途径：</w:t>
      </w:r>
      <w:r>
        <w:rPr>
          <w:rFonts w:hint="eastAsia" w:ascii="仿宋" w:hAnsi="仿宋" w:eastAsia="仿宋" w:cs="仿宋"/>
          <w:bCs/>
          <w:color w:val="000000"/>
          <w:sz w:val="24"/>
          <w:szCs w:val="24"/>
        </w:rPr>
        <w:t>分期对公转账</w:t>
      </w:r>
      <w:r>
        <w:rPr>
          <w:rFonts w:hint="eastAsia" w:ascii="仿宋" w:hAnsi="仿宋" w:eastAsia="仿宋" w:cs="仿宋"/>
          <w:bCs/>
          <w:color w:val="000000"/>
          <w:sz w:val="24"/>
          <w:szCs w:val="24"/>
          <w:lang w:val="zh-CN"/>
        </w:rPr>
        <w:t>。</w:t>
      </w:r>
    </w:p>
    <w:p>
      <w:pPr>
        <w:widowControl/>
        <w:tabs>
          <w:tab w:val="left" w:pos="8391"/>
        </w:tabs>
        <w:autoSpaceDE w:val="0"/>
        <w:autoSpaceDN w:val="0"/>
        <w:snapToGrid w:val="0"/>
        <w:spacing w:line="360" w:lineRule="auto"/>
        <w:ind w:right="-69" w:firstLine="482" w:firstLineChars="200"/>
        <w:textAlignment w:val="bottom"/>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六、付款方式、服务期限：</w:t>
      </w:r>
    </w:p>
    <w:p>
      <w:pPr>
        <w:widowControl/>
        <w:tabs>
          <w:tab w:val="left" w:pos="8391"/>
        </w:tabs>
        <w:autoSpaceDE w:val="0"/>
        <w:autoSpaceDN w:val="0"/>
        <w:snapToGrid w:val="0"/>
        <w:spacing w:line="360" w:lineRule="auto"/>
        <w:ind w:right="-69" w:firstLine="482" w:firstLineChars="200"/>
        <w:textAlignment w:val="bottom"/>
        <w:rPr>
          <w:rFonts w:hint="eastAsia" w:ascii="仿宋" w:hAnsi="仿宋" w:eastAsia="仿宋" w:cs="仿宋"/>
          <w:b/>
          <w:bCs/>
          <w:color w:val="000000"/>
          <w:sz w:val="24"/>
          <w:szCs w:val="24"/>
          <w:highlight w:val="none"/>
          <w:lang w:val="zh-CN"/>
        </w:rPr>
      </w:pPr>
      <w:r>
        <w:rPr>
          <w:rFonts w:hint="eastAsia" w:ascii="仿宋" w:hAnsi="仿宋" w:eastAsia="仿宋" w:cs="仿宋"/>
          <w:b/>
          <w:bCs/>
          <w:color w:val="000000"/>
          <w:sz w:val="24"/>
          <w:szCs w:val="24"/>
          <w:lang w:val="zh-CN"/>
        </w:rPr>
        <w:t>1.</w:t>
      </w: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lang w:val="zh-CN"/>
        </w:rPr>
        <w:t>付款</w:t>
      </w:r>
      <w:r>
        <w:rPr>
          <w:rFonts w:hint="eastAsia" w:ascii="仿宋" w:hAnsi="仿宋" w:eastAsia="仿宋" w:cs="仿宋"/>
          <w:b/>
          <w:bCs/>
          <w:color w:val="000000"/>
          <w:sz w:val="24"/>
          <w:szCs w:val="24"/>
          <w:highlight w:val="none"/>
          <w:lang w:val="zh-CN"/>
        </w:rPr>
        <w:t>方式:合同签订后付款合同价款的90%，维保期满付款剩余10%。</w:t>
      </w:r>
    </w:p>
    <w:p>
      <w:pPr>
        <w:widowControl/>
        <w:tabs>
          <w:tab w:val="left" w:pos="8391"/>
        </w:tabs>
        <w:autoSpaceDE w:val="0"/>
        <w:autoSpaceDN w:val="0"/>
        <w:snapToGrid w:val="0"/>
        <w:spacing w:line="360" w:lineRule="auto"/>
        <w:ind w:right="-69" w:firstLine="482" w:firstLineChars="200"/>
        <w:textAlignment w:val="bottom"/>
        <w:rPr>
          <w:rFonts w:hint="eastAsia" w:ascii="仿宋" w:hAnsi="仿宋" w:eastAsia="仿宋" w:cs="仿宋"/>
          <w:b/>
          <w:bCs/>
          <w:color w:val="000000"/>
          <w:sz w:val="24"/>
          <w:szCs w:val="24"/>
          <w:highlight w:val="none"/>
          <w:lang w:val="zh-CN"/>
        </w:rPr>
      </w:pPr>
      <w:r>
        <w:rPr>
          <w:rFonts w:hint="eastAsia" w:ascii="仿宋" w:hAnsi="仿宋" w:eastAsia="仿宋" w:cs="仿宋"/>
          <w:b/>
          <w:bCs/>
          <w:color w:val="000000"/>
          <w:sz w:val="24"/>
          <w:szCs w:val="24"/>
          <w:highlight w:val="none"/>
          <w:lang w:val="zh-CN"/>
        </w:rPr>
        <w:t>2.</w:t>
      </w:r>
      <w:r>
        <w:rPr>
          <w:rFonts w:hint="eastAsia" w:ascii="仿宋" w:hAnsi="仿宋" w:eastAsia="仿宋" w:cs="仿宋"/>
          <w:color w:val="000000"/>
          <w:sz w:val="24"/>
          <w:szCs w:val="24"/>
          <w:highlight w:val="none"/>
        </w:rPr>
        <w:t xml:space="preserve"> </w:t>
      </w:r>
      <w:r>
        <w:rPr>
          <w:rFonts w:hint="eastAsia" w:ascii="仿宋" w:hAnsi="仿宋" w:eastAsia="仿宋" w:cs="仿宋"/>
          <w:b/>
          <w:bCs/>
          <w:color w:val="000000"/>
          <w:sz w:val="24"/>
          <w:szCs w:val="24"/>
          <w:highlight w:val="none"/>
          <w:lang w:val="zh-CN" w:eastAsia="zh-CN"/>
        </w:rPr>
        <w:t>服务</w:t>
      </w:r>
      <w:r>
        <w:rPr>
          <w:rFonts w:hint="eastAsia" w:ascii="仿宋" w:hAnsi="仿宋" w:eastAsia="仿宋" w:cs="仿宋"/>
          <w:b/>
          <w:bCs/>
          <w:color w:val="000000"/>
          <w:sz w:val="24"/>
          <w:szCs w:val="24"/>
          <w:highlight w:val="none"/>
          <w:lang w:val="zh-CN"/>
        </w:rPr>
        <w:t>期限：自合同签订之日起两年。</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七、知识产权</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乙方应保证甲方所使用的服务成果免受第三方提出的侵犯其知识产权的诉讼。</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八、争议的解决方式</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合同发生纠纷时，双方应协商解决，协商不成可以采用下列   方式解决：</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1.提交地方仲裁委员会仲裁；</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2.向地方中级人民法院诉讼。</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九、补充协议</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合同未尽事宜，经双方协商可签订补充协议，所签订的补充协议与本合同具有同等的法律效力，补充协议的生效应符合本合同的有关规定。合同补充条款应同时报政府采购监督管理部门备案。或采用国家制式设计合同。</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十、合同生效</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bCs/>
          <w:color w:val="000000"/>
          <w:sz w:val="24"/>
          <w:szCs w:val="24"/>
          <w:lang w:val="zh-CN"/>
        </w:rPr>
      </w:pPr>
      <w:r>
        <w:rPr>
          <w:rFonts w:hint="eastAsia" w:ascii="仿宋" w:hAnsi="仿宋" w:eastAsia="仿宋" w:cs="仿宋"/>
          <w:bCs/>
          <w:color w:val="000000"/>
          <w:sz w:val="24"/>
          <w:szCs w:val="24"/>
          <w:lang w:val="zh-CN"/>
        </w:rPr>
        <w:t>1.合同双方签订后生效。</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000000"/>
          <w:kern w:val="0"/>
          <w:sz w:val="24"/>
          <w:szCs w:val="24"/>
        </w:rPr>
      </w:pPr>
      <w:r>
        <w:rPr>
          <w:rFonts w:hint="eastAsia" w:ascii="仿宋" w:hAnsi="仿宋" w:eastAsia="仿宋" w:cs="仿宋"/>
          <w:bCs/>
          <w:color w:val="000000"/>
          <w:sz w:val="24"/>
          <w:szCs w:val="24"/>
          <w:lang w:val="zh-CN"/>
        </w:rPr>
        <w:t>2.本合同一式六份，甲、乙双方各执两份，采购代理机构、监管机构各一份。</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color w:val="000000"/>
          <w:kern w:val="0"/>
          <w:sz w:val="24"/>
          <w:szCs w:val="24"/>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甲方名称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c>
          <w:tcPr>
            <w:tcW w:w="4643" w:type="dxa"/>
            <w:noWrap w:val="0"/>
            <w:vAlign w:val="top"/>
          </w:tcPr>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widowControl/>
              <w:autoSpaceDE w:val="0"/>
              <w:autoSpaceDN w:val="0"/>
              <w:snapToGrid w:val="0"/>
              <w:spacing w:line="360" w:lineRule="auto"/>
              <w:ind w:right="-154"/>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r>
    </w:tbl>
    <w:p>
      <w:pPr>
        <w:autoSpaceDE w:val="0"/>
        <w:autoSpaceDN w:val="0"/>
        <w:adjustRightInd w:val="0"/>
        <w:spacing w:line="360" w:lineRule="auto"/>
        <w:jc w:val="left"/>
        <w:rPr>
          <w:rFonts w:hint="eastAsia" w:ascii="仿宋" w:hAnsi="仿宋" w:eastAsia="仿宋" w:cs="仿宋"/>
          <w:b/>
          <w:bCs/>
          <w:sz w:val="24"/>
          <w:szCs w:val="24"/>
        </w:rPr>
      </w:pPr>
    </w:p>
    <w:p>
      <w:pPr>
        <w:autoSpaceDE w:val="0"/>
        <w:autoSpaceDN w:val="0"/>
        <w:adjustRightInd w:val="0"/>
        <w:jc w:val="left"/>
        <w:rPr>
          <w:rFonts w:ascii="仿宋_GB2312" w:hAnsi="仿宋_GB2312" w:eastAsia="仿宋_GB2312" w:cs="仿宋_GB2312"/>
          <w:b/>
          <w:bCs/>
          <w:sz w:val="32"/>
          <w:szCs w:val="32"/>
        </w:rPr>
      </w:pPr>
    </w:p>
    <w:p>
      <w:pPr>
        <w:pStyle w:val="23"/>
        <w:rPr>
          <w:rFonts w:ascii="Times New Roman" w:hAnsi="Times New Roman" w:eastAsia="仿宋_GB2312"/>
        </w:rPr>
      </w:pPr>
    </w:p>
    <w:p>
      <w:pPr>
        <w:rPr>
          <w:rFonts w:ascii="Times New Roman" w:hAnsi="Times New Roman" w:eastAsia="仿宋_GB2312"/>
        </w:rPr>
      </w:pPr>
      <w:r>
        <w:rPr>
          <w:rFonts w:ascii="Times New Roman" w:hAnsi="Times New Roman" w:eastAsia="仿宋_GB2312"/>
          <w:sz w:val="24"/>
        </w:rPr>
        <w:br w:type="page"/>
      </w:r>
    </w:p>
    <w:p>
      <w:pPr>
        <w:pStyle w:val="46"/>
        <w:spacing w:line="360" w:lineRule="auto"/>
        <w:rPr>
          <w:rStyle w:val="203"/>
          <w:rFonts w:ascii="Times New Roman" w:hAnsi="Times New Roman" w:eastAsia="宋体"/>
          <w:sz w:val="36"/>
          <w:szCs w:val="36"/>
        </w:rPr>
      </w:pPr>
      <w:bookmarkStart w:id="438" w:name="_Toc68590980"/>
      <w:bookmarkStart w:id="439" w:name="_Toc58504448"/>
      <w:r>
        <w:rPr>
          <w:rStyle w:val="203"/>
          <w:rFonts w:ascii="Times New Roman" w:hAnsi="Times New Roman" w:eastAsia="宋体"/>
          <w:sz w:val="36"/>
          <w:szCs w:val="36"/>
        </w:rPr>
        <w:t>第五章  采购内容及要求</w:t>
      </w:r>
      <w:bookmarkEnd w:id="438"/>
      <w:bookmarkEnd w:id="439"/>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1.项目内容：西乡县中医医院手术室净化空调系统及手术床无影灯等设备维保项目</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2.项目服务期限：两年</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3.项目实施地点：西乡县中医医院内</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bookmarkStart w:id="440" w:name="_Toc28475"/>
      <w:r>
        <w:rPr>
          <w:rFonts w:hint="eastAsia" w:ascii="仿宋" w:hAnsi="仿宋" w:eastAsia="仿宋" w:cs="仿宋"/>
          <w:color w:val="000000"/>
          <w:sz w:val="24"/>
          <w:szCs w:val="24"/>
        </w:rPr>
        <w:t>采购具体内容见附表：</w:t>
      </w:r>
    </w:p>
    <w:p>
      <w:pPr>
        <w:keepNext w:val="0"/>
        <w:keepLines w:val="0"/>
        <w:pageBreakBefore w:val="0"/>
        <w:widowControl w:val="0"/>
        <w:kinsoku/>
        <w:wordWrap/>
        <w:overflowPunct/>
        <w:topLinePunct w:val="0"/>
        <w:autoSpaceDE/>
        <w:autoSpaceDN/>
        <w:bidi w:val="0"/>
        <w:spacing w:line="400" w:lineRule="exact"/>
        <w:ind w:firstLine="120" w:firstLineChars="5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附表1.</w:t>
      </w:r>
      <w:bookmarkEnd w:id="440"/>
      <w:bookmarkStart w:id="441" w:name="_Toc9425"/>
      <w:r>
        <w:rPr>
          <w:rFonts w:hint="eastAsia" w:ascii="仿宋" w:hAnsi="仿宋" w:eastAsia="仿宋" w:cs="仿宋"/>
          <w:color w:val="000000"/>
          <w:sz w:val="24"/>
          <w:szCs w:val="24"/>
        </w:rPr>
        <w:t>手术室净化空调系统及手术室净化空调系统及手术床无影灯等设备</w:t>
      </w:r>
    </w:p>
    <w:tbl>
      <w:tblPr>
        <w:tblStyle w:val="50"/>
        <w:tblW w:w="9277" w:type="dxa"/>
        <w:tblInd w:w="93" w:type="dxa"/>
        <w:tblLayout w:type="fixed"/>
        <w:tblCellMar>
          <w:top w:w="0" w:type="dxa"/>
          <w:left w:w="108" w:type="dxa"/>
          <w:bottom w:w="0" w:type="dxa"/>
          <w:right w:w="108" w:type="dxa"/>
        </w:tblCellMar>
      </w:tblPr>
      <w:tblGrid>
        <w:gridCol w:w="862"/>
        <w:gridCol w:w="3750"/>
        <w:gridCol w:w="1770"/>
        <w:gridCol w:w="2895"/>
      </w:tblGrid>
      <w:tr>
        <w:tblPrEx>
          <w:tblCellMar>
            <w:top w:w="0" w:type="dxa"/>
            <w:left w:w="108" w:type="dxa"/>
            <w:bottom w:w="0" w:type="dxa"/>
            <w:right w:w="108" w:type="dxa"/>
          </w:tblCellMar>
        </w:tblPrEx>
        <w:trPr>
          <w:trHeight w:val="600" w:hRule="atLeast"/>
        </w:trPr>
        <w:tc>
          <w:tcPr>
            <w:tcW w:w="862" w:type="dxa"/>
            <w:tcBorders>
              <w:top w:val="single" w:color="000000" w:sz="8" w:space="0"/>
              <w:left w:val="single" w:color="000000" w:sz="8" w:space="0"/>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right="-80" w:rightChars="-38"/>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750" w:type="dxa"/>
            <w:tcBorders>
              <w:top w:val="single" w:color="000000" w:sz="8" w:space="0"/>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服务内容</w:t>
            </w:r>
          </w:p>
        </w:tc>
        <w:tc>
          <w:tcPr>
            <w:tcW w:w="1770" w:type="dxa"/>
            <w:tcBorders>
              <w:top w:val="single" w:color="000000" w:sz="8" w:space="0"/>
              <w:left w:val="single" w:color="auto" w:sz="8"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2895" w:type="dxa"/>
            <w:tcBorders>
              <w:top w:val="single" w:color="000000" w:sz="8" w:space="0"/>
              <w:left w:val="single" w:color="auto" w:sz="4"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卫生型空调机组托管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中效排风箱托管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集中控制系统情报面板托管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6台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高效过滤送风口托管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42台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层流送风天花托管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6台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电极式加湿器托管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可调式回风口托管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38个</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管道式消声器托管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10个</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3750"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PLC智能型自控柜托管</w:t>
            </w:r>
          </w:p>
        </w:tc>
        <w:tc>
          <w:tcPr>
            <w:tcW w:w="1770" w:type="dxa"/>
            <w:tcBorders>
              <w:top w:val="single" w:color="auto" w:sz="4"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动力配电柜托管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手术室内</w:t>
            </w:r>
            <w:r>
              <w:rPr>
                <w:rFonts w:hint="eastAsia" w:ascii="仿宋" w:hAnsi="仿宋" w:eastAsia="仿宋" w:cs="仿宋"/>
                <w:color w:val="000000"/>
                <w:sz w:val="24"/>
                <w:szCs w:val="24"/>
              </w:rPr>
              <w:t>LED</w:t>
            </w:r>
            <w:r>
              <w:rPr>
                <w:rFonts w:hint="eastAsia" w:ascii="仿宋" w:hAnsi="仿宋" w:eastAsia="仿宋" w:cs="仿宋"/>
                <w:color w:val="000000"/>
                <w:kern w:val="0"/>
                <w:sz w:val="24"/>
                <w:szCs w:val="24"/>
              </w:rPr>
              <w:t>灯管</w:t>
            </w:r>
            <w:r>
              <w:rPr>
                <w:rFonts w:hint="eastAsia" w:ascii="仿宋" w:hAnsi="仿宋" w:eastAsia="仿宋" w:cs="仿宋"/>
                <w:color w:val="000000"/>
                <w:sz w:val="24"/>
                <w:szCs w:val="24"/>
              </w:rPr>
              <w:t>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300支</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温湿度传感器托管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压差表、压差开关托管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24套</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感应气密电动门托管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10台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手术室排风联锁装置托管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5台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16</w:t>
            </w:r>
          </w:p>
        </w:tc>
        <w:tc>
          <w:tcPr>
            <w:tcW w:w="375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无影灯托管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6台</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17</w:t>
            </w:r>
          </w:p>
        </w:tc>
        <w:tc>
          <w:tcPr>
            <w:tcW w:w="37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吊塔托管</w:t>
            </w:r>
          </w:p>
        </w:tc>
        <w:tc>
          <w:tcPr>
            <w:tcW w:w="1770"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8台</w:t>
            </w:r>
          </w:p>
        </w:tc>
        <w:tc>
          <w:tcPr>
            <w:tcW w:w="2895"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18</w:t>
            </w:r>
          </w:p>
        </w:tc>
        <w:tc>
          <w:tcPr>
            <w:tcW w:w="3750"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手术床托管</w:t>
            </w:r>
          </w:p>
        </w:tc>
        <w:tc>
          <w:tcPr>
            <w:tcW w:w="1770" w:type="dxa"/>
            <w:tcBorders>
              <w:top w:val="single" w:color="auto" w:sz="4"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6台</w:t>
            </w:r>
          </w:p>
        </w:tc>
        <w:tc>
          <w:tcPr>
            <w:tcW w:w="2895"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日常保养维修</w:t>
            </w:r>
          </w:p>
        </w:tc>
      </w:tr>
      <w:tr>
        <w:tblPrEx>
          <w:tblCellMar>
            <w:top w:w="0" w:type="dxa"/>
            <w:left w:w="108" w:type="dxa"/>
            <w:bottom w:w="0" w:type="dxa"/>
            <w:right w:w="108" w:type="dxa"/>
          </w:tblCellMar>
        </w:tblPrEx>
        <w:trPr>
          <w:trHeight w:val="499" w:hRule="atLeast"/>
        </w:trPr>
        <w:tc>
          <w:tcPr>
            <w:tcW w:w="862" w:type="dxa"/>
            <w:tcBorders>
              <w:top w:val="nil"/>
              <w:left w:val="single" w:color="auto" w:sz="8"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c>
          <w:tcPr>
            <w:tcW w:w="37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电动感应洗手池托管</w:t>
            </w:r>
          </w:p>
        </w:tc>
        <w:tc>
          <w:tcPr>
            <w:tcW w:w="1770" w:type="dxa"/>
            <w:tcBorders>
              <w:top w:val="single" w:color="auto" w:sz="8" w:space="0"/>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套</w:t>
            </w:r>
          </w:p>
        </w:tc>
        <w:tc>
          <w:tcPr>
            <w:tcW w:w="289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日常保养维修</w:t>
            </w:r>
          </w:p>
        </w:tc>
      </w:tr>
      <w:bookmarkEnd w:id="441"/>
    </w:tbl>
    <w:p>
      <w:pPr>
        <w:keepNext w:val="0"/>
        <w:keepLines w:val="0"/>
        <w:pageBreakBefore w:val="0"/>
        <w:kinsoku/>
        <w:wordWrap/>
        <w:overflowPunct/>
        <w:topLinePunct w:val="0"/>
        <w:autoSpaceDE/>
        <w:autoSpaceDN/>
        <w:bidi w:val="0"/>
        <w:spacing w:line="400" w:lineRule="exact"/>
        <w:ind w:firstLine="120" w:firstLineChars="5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400" w:lineRule="exact"/>
        <w:ind w:firstLine="120" w:firstLineChars="5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附表2.净化空调机组过滤器清单</w:t>
      </w:r>
    </w:p>
    <w:tbl>
      <w:tblPr>
        <w:tblStyle w:val="50"/>
        <w:tblW w:w="9292" w:type="dxa"/>
        <w:tblInd w:w="93" w:type="dxa"/>
        <w:tblLayout w:type="fixed"/>
        <w:tblCellMar>
          <w:top w:w="0" w:type="dxa"/>
          <w:left w:w="108" w:type="dxa"/>
          <w:bottom w:w="0" w:type="dxa"/>
          <w:right w:w="108" w:type="dxa"/>
        </w:tblCellMar>
      </w:tblPr>
      <w:tblGrid>
        <w:gridCol w:w="742"/>
        <w:gridCol w:w="3810"/>
        <w:gridCol w:w="2445"/>
        <w:gridCol w:w="2295"/>
      </w:tblGrid>
      <w:tr>
        <w:tblPrEx>
          <w:tblCellMar>
            <w:top w:w="0" w:type="dxa"/>
            <w:left w:w="108" w:type="dxa"/>
            <w:bottom w:w="0" w:type="dxa"/>
            <w:right w:w="108" w:type="dxa"/>
          </w:tblCellMar>
        </w:tblPrEx>
        <w:trPr>
          <w:trHeight w:val="600" w:hRule="atLeast"/>
        </w:trPr>
        <w:tc>
          <w:tcPr>
            <w:tcW w:w="742" w:type="dxa"/>
            <w:tcBorders>
              <w:top w:val="single" w:color="000000" w:sz="8" w:space="0"/>
              <w:left w:val="single" w:color="000000" w:sz="8" w:space="0"/>
              <w:bottom w:val="single" w:color="auto"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right="-80" w:rightChars="-38"/>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810" w:type="dxa"/>
            <w:tcBorders>
              <w:top w:val="single" w:color="000000" w:sz="8" w:space="0"/>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服务内容</w:t>
            </w:r>
          </w:p>
        </w:tc>
        <w:tc>
          <w:tcPr>
            <w:tcW w:w="2445" w:type="dxa"/>
            <w:tcBorders>
              <w:top w:val="single" w:color="000000"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维护次数（次/年）</w:t>
            </w:r>
          </w:p>
        </w:tc>
        <w:tc>
          <w:tcPr>
            <w:tcW w:w="2295" w:type="dxa"/>
            <w:tcBorders>
              <w:top w:val="single" w:color="000000"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r>
      <w:tr>
        <w:tblPrEx>
          <w:tblCellMar>
            <w:top w:w="0" w:type="dxa"/>
            <w:left w:w="108" w:type="dxa"/>
            <w:bottom w:w="0" w:type="dxa"/>
            <w:right w:w="108" w:type="dxa"/>
          </w:tblCellMar>
        </w:tblPrEx>
        <w:trPr>
          <w:trHeight w:val="499" w:hRule="atLeast"/>
        </w:trPr>
        <w:tc>
          <w:tcPr>
            <w:tcW w:w="74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81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回风口过滤网清洗及更换</w:t>
            </w:r>
          </w:p>
        </w:tc>
        <w:tc>
          <w:tcPr>
            <w:tcW w:w="244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52</w:t>
            </w:r>
          </w:p>
        </w:tc>
        <w:tc>
          <w:tcPr>
            <w:tcW w:w="229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38个</w:t>
            </w:r>
            <w:r>
              <w:rPr>
                <w:rFonts w:hint="eastAsia" w:ascii="仿宋" w:hAnsi="仿宋" w:eastAsia="仿宋" w:cs="仿宋"/>
                <w:color w:val="000000"/>
                <w:sz w:val="24"/>
                <w:szCs w:val="24"/>
              </w:rPr>
              <w:t>/次</w:t>
            </w:r>
          </w:p>
        </w:tc>
      </w:tr>
      <w:tr>
        <w:tblPrEx>
          <w:tblCellMar>
            <w:top w:w="0" w:type="dxa"/>
            <w:left w:w="108" w:type="dxa"/>
            <w:bottom w:w="0" w:type="dxa"/>
            <w:right w:w="108" w:type="dxa"/>
          </w:tblCellMar>
        </w:tblPrEx>
        <w:trPr>
          <w:trHeight w:val="499" w:hRule="atLeast"/>
        </w:trPr>
        <w:tc>
          <w:tcPr>
            <w:tcW w:w="74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81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新风入口过滤网清洗及更换</w:t>
            </w:r>
          </w:p>
        </w:tc>
        <w:tc>
          <w:tcPr>
            <w:tcW w:w="244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52</w:t>
            </w:r>
          </w:p>
        </w:tc>
        <w:tc>
          <w:tcPr>
            <w:tcW w:w="229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5个/次</w:t>
            </w:r>
          </w:p>
        </w:tc>
      </w:tr>
      <w:tr>
        <w:tblPrEx>
          <w:tblCellMar>
            <w:top w:w="0" w:type="dxa"/>
            <w:left w:w="108" w:type="dxa"/>
            <w:bottom w:w="0" w:type="dxa"/>
            <w:right w:w="108" w:type="dxa"/>
          </w:tblCellMar>
        </w:tblPrEx>
        <w:trPr>
          <w:trHeight w:val="499" w:hRule="atLeast"/>
        </w:trPr>
        <w:tc>
          <w:tcPr>
            <w:tcW w:w="74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81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初效过滤器清洗及更换</w:t>
            </w:r>
          </w:p>
        </w:tc>
        <w:tc>
          <w:tcPr>
            <w:tcW w:w="244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24</w:t>
            </w:r>
          </w:p>
        </w:tc>
        <w:tc>
          <w:tcPr>
            <w:tcW w:w="229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16</w:t>
            </w:r>
            <w:r>
              <w:rPr>
                <w:rFonts w:hint="eastAsia" w:ascii="仿宋" w:hAnsi="仿宋" w:eastAsia="仿宋" w:cs="仿宋"/>
                <w:color w:val="000000"/>
                <w:sz w:val="24"/>
                <w:szCs w:val="24"/>
              </w:rPr>
              <w:t>个/次</w:t>
            </w:r>
          </w:p>
        </w:tc>
      </w:tr>
      <w:tr>
        <w:tblPrEx>
          <w:tblCellMar>
            <w:top w:w="0" w:type="dxa"/>
            <w:left w:w="108" w:type="dxa"/>
            <w:bottom w:w="0" w:type="dxa"/>
            <w:right w:w="108" w:type="dxa"/>
          </w:tblCellMar>
        </w:tblPrEx>
        <w:trPr>
          <w:trHeight w:val="499" w:hRule="atLeast"/>
        </w:trPr>
        <w:tc>
          <w:tcPr>
            <w:tcW w:w="74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81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中效过滤器更换</w:t>
            </w:r>
          </w:p>
        </w:tc>
        <w:tc>
          <w:tcPr>
            <w:tcW w:w="244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229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16</w:t>
            </w:r>
            <w:r>
              <w:rPr>
                <w:rFonts w:hint="eastAsia" w:ascii="仿宋" w:hAnsi="仿宋" w:eastAsia="仿宋" w:cs="仿宋"/>
                <w:color w:val="000000"/>
                <w:sz w:val="24"/>
                <w:szCs w:val="24"/>
              </w:rPr>
              <w:t>个/次</w:t>
            </w:r>
          </w:p>
        </w:tc>
      </w:tr>
      <w:tr>
        <w:tblPrEx>
          <w:tblCellMar>
            <w:top w:w="0" w:type="dxa"/>
            <w:left w:w="108" w:type="dxa"/>
            <w:bottom w:w="0" w:type="dxa"/>
            <w:right w:w="108" w:type="dxa"/>
          </w:tblCellMar>
        </w:tblPrEx>
        <w:trPr>
          <w:trHeight w:val="499" w:hRule="atLeast"/>
        </w:trPr>
        <w:tc>
          <w:tcPr>
            <w:tcW w:w="742"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381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rPr>
              <w:t>高效过滤器更换</w:t>
            </w:r>
          </w:p>
        </w:tc>
        <w:tc>
          <w:tcPr>
            <w:tcW w:w="244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295"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42个/次</w:t>
            </w:r>
          </w:p>
        </w:tc>
      </w:tr>
    </w:tbl>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二、采购人要求：</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kern w:val="0"/>
          <w:sz w:val="24"/>
          <w:szCs w:val="24"/>
        </w:rPr>
        <w:t>卫生型空调机组托管：</w:t>
      </w:r>
      <w:r>
        <w:rPr>
          <w:rFonts w:hint="eastAsia" w:ascii="仿宋" w:hAnsi="仿宋" w:eastAsia="仿宋" w:cs="仿宋"/>
          <w:color w:val="000000"/>
          <w:sz w:val="24"/>
          <w:szCs w:val="24"/>
        </w:rPr>
        <w:t>维护及保养内容包括年度保养、常规性保养、设备巡检保养等主机设备的所有内容。包含主机配套配电箱及控制部分弱电系统、空调制冷制热。</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kern w:val="0"/>
          <w:sz w:val="24"/>
          <w:szCs w:val="24"/>
        </w:rPr>
        <w:t>中效排风箱托管：</w:t>
      </w:r>
      <w:r>
        <w:rPr>
          <w:rFonts w:hint="eastAsia" w:ascii="仿宋" w:hAnsi="仿宋" w:eastAsia="仿宋" w:cs="仿宋"/>
          <w:color w:val="000000"/>
          <w:sz w:val="24"/>
          <w:szCs w:val="24"/>
        </w:rPr>
        <w:t>15天清洗消毒1次，高速风机巡检保养。</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rPr>
        <w:t>3.</w:t>
      </w:r>
      <w:r>
        <w:rPr>
          <w:rFonts w:hint="eastAsia" w:ascii="仿宋" w:hAnsi="仿宋" w:eastAsia="仿宋" w:cs="仿宋"/>
          <w:color w:val="000000"/>
          <w:kern w:val="0"/>
          <w:sz w:val="24"/>
          <w:szCs w:val="24"/>
        </w:rPr>
        <w:t>集中控制系统情报面板托管：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包含控制部分弱电系统及</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4.高效过滤送风口托管：</w:t>
      </w:r>
      <w:r>
        <w:rPr>
          <w:rFonts w:hint="eastAsia" w:ascii="仿宋" w:hAnsi="仿宋" w:eastAsia="仿宋" w:cs="仿宋"/>
          <w:color w:val="000000"/>
          <w:sz w:val="24"/>
          <w:szCs w:val="24"/>
        </w:rPr>
        <w:t>每月清洗消毒1次。</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kern w:val="0"/>
          <w:sz w:val="24"/>
          <w:szCs w:val="24"/>
        </w:rPr>
        <w:t>电极式加湿器托管：</w:t>
      </w:r>
      <w:r>
        <w:rPr>
          <w:rFonts w:hint="eastAsia" w:ascii="仿宋" w:hAnsi="仿宋" w:eastAsia="仿宋" w:cs="仿宋"/>
          <w:color w:val="000000"/>
          <w:sz w:val="24"/>
          <w:szCs w:val="24"/>
        </w:rPr>
        <w:t>每月检查加湿罐密封、电极等组件，及时清理</w:t>
      </w:r>
      <w:r>
        <w:rPr>
          <w:rFonts w:hint="eastAsia" w:ascii="仿宋" w:hAnsi="仿宋" w:eastAsia="仿宋" w:cs="仿宋"/>
          <w:color w:val="000000"/>
          <w:kern w:val="0"/>
          <w:sz w:val="24"/>
          <w:szCs w:val="24"/>
        </w:rPr>
        <w:t>加湿器</w:t>
      </w:r>
      <w:r>
        <w:rPr>
          <w:rFonts w:hint="eastAsia" w:ascii="仿宋" w:hAnsi="仿宋" w:eastAsia="仿宋" w:cs="仿宋"/>
          <w:color w:val="000000"/>
          <w:sz w:val="24"/>
          <w:szCs w:val="24"/>
        </w:rPr>
        <w:t>水垢。</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可调式回风口托管：</w:t>
      </w:r>
      <w:r>
        <w:rPr>
          <w:rFonts w:hint="eastAsia" w:ascii="仿宋" w:hAnsi="仿宋" w:eastAsia="仿宋" w:cs="仿宋"/>
          <w:color w:val="000000"/>
          <w:sz w:val="24"/>
          <w:szCs w:val="24"/>
        </w:rPr>
        <w:t>每月清洗消毒1次。</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rPr>
        <w:t>.管道式消声器托管：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.PLC智能型自控柜托管：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包含控制部分弱电系统及</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.动力配电柜托管：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包含控制部分弱电系统及</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0</w:t>
      </w:r>
      <w:r>
        <w:rPr>
          <w:rFonts w:hint="eastAsia" w:ascii="仿宋" w:hAnsi="仿宋" w:eastAsia="仿宋" w:cs="仿宋"/>
          <w:color w:val="000000"/>
          <w:kern w:val="0"/>
          <w:sz w:val="24"/>
          <w:szCs w:val="24"/>
        </w:rPr>
        <w:t>.手术室内</w:t>
      </w:r>
      <w:r>
        <w:rPr>
          <w:rFonts w:hint="eastAsia" w:ascii="仿宋" w:hAnsi="仿宋" w:eastAsia="仿宋" w:cs="仿宋"/>
          <w:color w:val="000000"/>
          <w:sz w:val="24"/>
          <w:szCs w:val="24"/>
        </w:rPr>
        <w:t>LED</w:t>
      </w:r>
      <w:r>
        <w:rPr>
          <w:rFonts w:hint="eastAsia" w:ascii="仿宋" w:hAnsi="仿宋" w:eastAsia="仿宋" w:cs="仿宋"/>
          <w:color w:val="000000"/>
          <w:kern w:val="0"/>
          <w:sz w:val="24"/>
          <w:szCs w:val="24"/>
        </w:rPr>
        <w:t>灯管</w:t>
      </w:r>
      <w:r>
        <w:rPr>
          <w:rFonts w:hint="eastAsia" w:ascii="仿宋" w:hAnsi="仿宋" w:eastAsia="仿宋" w:cs="仿宋"/>
          <w:color w:val="000000"/>
          <w:sz w:val="24"/>
          <w:szCs w:val="24"/>
        </w:rPr>
        <w:t>托管：每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日常维修及免费更换损坏的</w:t>
      </w:r>
      <w:r>
        <w:rPr>
          <w:rFonts w:hint="eastAsia" w:ascii="仿宋" w:hAnsi="仿宋" w:eastAsia="仿宋" w:cs="仿宋"/>
          <w:color w:val="000000"/>
          <w:sz w:val="24"/>
          <w:szCs w:val="24"/>
        </w:rPr>
        <w:t>LED</w:t>
      </w:r>
      <w:r>
        <w:rPr>
          <w:rFonts w:hint="eastAsia" w:ascii="仿宋" w:hAnsi="仿宋" w:eastAsia="仿宋" w:cs="仿宋"/>
          <w:color w:val="000000"/>
          <w:kern w:val="0"/>
          <w:sz w:val="24"/>
          <w:szCs w:val="24"/>
        </w:rPr>
        <w:t>灯管。</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.温湿度探头托管：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.压差表、压差开关托管：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.感应气密电动门托管：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日常电动门电机、控制器、感应器日常维修。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.手术室排风联锁装置托管：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.无影灯托管：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无影灯灯臂阻尼调节，导电器日常维修，免费更换损坏的无影灯灯泡及灯座。</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.吊塔托管：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吊塔臂阻尼调节，气体插座日常维修。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rPr>
        <w:t>.手术床托管：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.电动感应洗手池托管：</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月</w:t>
      </w:r>
      <w:r>
        <w:rPr>
          <w:rFonts w:hint="eastAsia" w:ascii="仿宋" w:hAnsi="仿宋" w:eastAsia="仿宋" w:cs="仿宋"/>
          <w:color w:val="000000"/>
          <w:kern w:val="0"/>
          <w:sz w:val="24"/>
          <w:szCs w:val="24"/>
        </w:rPr>
        <w:t>巡查。</w:t>
      </w:r>
      <w:r>
        <w:rPr>
          <w:rFonts w:hint="eastAsia" w:ascii="仿宋" w:hAnsi="仿宋" w:eastAsia="仿宋" w:cs="仿宋"/>
          <w:color w:val="000000"/>
          <w:sz w:val="24"/>
          <w:szCs w:val="24"/>
        </w:rPr>
        <w:t>包含</w:t>
      </w:r>
      <w:r>
        <w:rPr>
          <w:rFonts w:hint="eastAsia" w:ascii="仿宋" w:hAnsi="仿宋" w:eastAsia="仿宋" w:cs="仿宋"/>
          <w:color w:val="000000"/>
          <w:kern w:val="0"/>
          <w:sz w:val="24"/>
          <w:szCs w:val="24"/>
        </w:rPr>
        <w:t>日常维修及免费更换损坏的水龙头。</w:t>
      </w: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19.</w:t>
      </w:r>
      <w:r>
        <w:rPr>
          <w:rFonts w:hint="eastAsia" w:ascii="仿宋" w:hAnsi="仿宋" w:eastAsia="仿宋" w:cs="仿宋"/>
          <w:color w:val="000000"/>
          <w:sz w:val="24"/>
          <w:szCs w:val="24"/>
        </w:rPr>
        <w:t>空气处理机组：每月检査1次，清扫内部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尤其是对热交换器要用高压水枪冲洗。</w:t>
      </w: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新风机组：每15天清洗消毒1次，保持内部干净。初效滤网每2周清洗1次，初效过滤器毎3个月更换；中效过滤器每15天检査1次，</w:t>
      </w:r>
      <w:r>
        <w:rPr>
          <w:rFonts w:hint="eastAsia" w:ascii="仿宋" w:hAnsi="仿宋" w:eastAsia="仿宋" w:cs="仿宋"/>
          <w:color w:val="000000"/>
          <w:sz w:val="24"/>
          <w:szCs w:val="24"/>
          <w:lang w:eastAsia="zh-CN"/>
        </w:rPr>
        <w:t>每</w:t>
      </w:r>
      <w:r>
        <w:rPr>
          <w:rFonts w:hint="eastAsia" w:ascii="仿宋" w:hAnsi="仿宋" w:eastAsia="仿宋" w:cs="仿宋"/>
          <w:color w:val="000000"/>
          <w:sz w:val="24"/>
          <w:szCs w:val="24"/>
        </w:rPr>
        <w:t>6个月更换；高效过滤器当阻力超过设计阻力16OPa或已经使用</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年以上时予以更换。</w:t>
      </w: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吊顶送风天花应每月检査1次，并清洁内部表面（阻漏式天花除外）。</w:t>
      </w: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22.</w:t>
      </w:r>
      <w:r>
        <w:rPr>
          <w:rFonts w:hint="eastAsia" w:ascii="仿宋" w:hAnsi="仿宋" w:eastAsia="仿宋" w:cs="仿宋"/>
          <w:color w:val="000000"/>
          <w:sz w:val="24"/>
          <w:szCs w:val="24"/>
        </w:rPr>
        <w:t>回风口栅栏每日用消毒液清洁表面，每周将过滤网清洗1次。</w:t>
      </w:r>
    </w:p>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23.</w:t>
      </w:r>
      <w:r>
        <w:rPr>
          <w:rFonts w:hint="eastAsia" w:ascii="仿宋" w:hAnsi="仿宋" w:eastAsia="仿宋" w:cs="仿宋"/>
          <w:color w:val="000000"/>
          <w:sz w:val="24"/>
          <w:szCs w:val="24"/>
        </w:rPr>
        <w:t>新风入口过滤网清洗及更换：7天清洗消毒1次（1年或特殊污染时更换）。</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.包含</w:t>
      </w:r>
      <w:r>
        <w:rPr>
          <w:rFonts w:hint="eastAsia" w:ascii="仿宋" w:hAnsi="仿宋" w:eastAsia="仿宋" w:cs="仿宋"/>
          <w:color w:val="000000"/>
          <w:sz w:val="24"/>
          <w:szCs w:val="24"/>
          <w:lang w:eastAsia="zh-CN"/>
        </w:rPr>
        <w:t>单价</w:t>
      </w:r>
      <w:r>
        <w:rPr>
          <w:rFonts w:hint="eastAsia" w:ascii="仿宋" w:hAnsi="仿宋" w:eastAsia="仿宋" w:cs="仿宋"/>
          <w:color w:val="000000"/>
          <w:sz w:val="24"/>
          <w:szCs w:val="24"/>
        </w:rPr>
        <w:t>500元以下所有零配件</w:t>
      </w:r>
      <w:r>
        <w:rPr>
          <w:rFonts w:hint="eastAsia" w:ascii="仿宋" w:hAnsi="仿宋" w:eastAsia="仿宋" w:cs="仿宋"/>
          <w:color w:val="000000"/>
          <w:sz w:val="24"/>
          <w:szCs w:val="24"/>
          <w:lang w:eastAsia="zh-CN"/>
        </w:rPr>
        <w:t>由供应商承担</w:t>
      </w:r>
      <w:r>
        <w:rPr>
          <w:rFonts w:hint="eastAsia" w:ascii="仿宋" w:hAnsi="仿宋" w:eastAsia="仿宋" w:cs="仿宋"/>
          <w:color w:val="000000"/>
          <w:sz w:val="24"/>
          <w:szCs w:val="24"/>
        </w:rPr>
        <w:t>。</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.现场安排运行人员至少2名，确保设备正常运行。</w:t>
      </w:r>
    </w:p>
    <w:p>
      <w:pPr>
        <w:pStyle w:val="296"/>
        <w:keepNext w:val="0"/>
        <w:keepLines w:val="0"/>
        <w:pageBreakBefore w:val="0"/>
        <w:widowControl/>
        <w:shd w:val="clear" w:color="auto" w:fill="FFFFFF"/>
        <w:kinsoku/>
        <w:wordWrap/>
        <w:overflowPunct/>
        <w:topLinePunct w:val="0"/>
        <w:autoSpaceDE/>
        <w:autoSpaceDN/>
        <w:bidi w:val="0"/>
        <w:spacing w:line="400" w:lineRule="exact"/>
        <w:ind w:left="0" w:leftChars="0" w:firstLine="0" w:firstLineChars="0"/>
        <w:jc w:val="left"/>
        <w:textAlignment w:val="auto"/>
        <w:rPr>
          <w:rFonts w:hint="eastAsia" w:ascii="仿宋" w:hAnsi="仿宋" w:eastAsia="仿宋" w:cs="仿宋"/>
          <w:b/>
          <w:bCs/>
          <w:color w:val="000000"/>
          <w:kern w:val="44"/>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.质保期限1年。</w:t>
      </w:r>
    </w:p>
    <w:p>
      <w:pPr>
        <w:pStyle w:val="23"/>
      </w:pPr>
    </w:p>
    <w:p>
      <w:pPr>
        <w:pStyle w:val="23"/>
      </w:pPr>
    </w:p>
    <w:p>
      <w:pPr>
        <w:pStyle w:val="23"/>
      </w:pPr>
    </w:p>
    <w:p>
      <w:pPr>
        <w:pStyle w:val="23"/>
      </w:pPr>
    </w:p>
    <w:p>
      <w:pPr>
        <w:pStyle w:val="23"/>
      </w:pPr>
    </w:p>
    <w:p>
      <w:pPr>
        <w:pStyle w:val="23"/>
      </w:pPr>
    </w:p>
    <w:p>
      <w:pPr>
        <w:pStyle w:val="23"/>
      </w:pPr>
    </w:p>
    <w:p>
      <w:pPr>
        <w:pStyle w:val="23"/>
        <w:rPr>
          <w:rFonts w:hint="eastAsia"/>
        </w:rPr>
      </w:pPr>
    </w:p>
    <w:p>
      <w:pPr>
        <w:pStyle w:val="23"/>
        <w:rPr>
          <w:rFonts w:hint="eastAsia"/>
        </w:rPr>
      </w:pPr>
    </w:p>
    <w:p>
      <w:pPr>
        <w:pStyle w:val="23"/>
        <w:rPr>
          <w:rFonts w:hint="eastAsia"/>
        </w:rPr>
      </w:pPr>
    </w:p>
    <w:p>
      <w:pPr>
        <w:pStyle w:val="23"/>
        <w:rPr>
          <w:rFonts w:hint="eastAsia"/>
        </w:rPr>
      </w:pPr>
    </w:p>
    <w:p>
      <w:pPr>
        <w:pStyle w:val="23"/>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pPr>
    </w:p>
    <w:p>
      <w:pPr>
        <w:pStyle w:val="46"/>
        <w:spacing w:line="360" w:lineRule="auto"/>
        <w:rPr>
          <w:rFonts w:ascii="Times New Roman" w:hAnsi="Times New Roman" w:eastAsiaTheme="minorEastAsia"/>
        </w:rPr>
      </w:pPr>
      <w:bookmarkStart w:id="442" w:name="_Toc58504449"/>
      <w:bookmarkStart w:id="443" w:name="_Toc385992401"/>
      <w:bookmarkStart w:id="444" w:name="_Toc31008"/>
      <w:bookmarkStart w:id="445" w:name="_Toc389620241"/>
      <w:bookmarkStart w:id="446" w:name="_Toc415499899"/>
      <w:bookmarkStart w:id="447" w:name="_Toc68590981"/>
      <w:r>
        <w:rPr>
          <w:rStyle w:val="203"/>
          <w:rFonts w:ascii="Times New Roman" w:hAnsi="Times New Roman" w:eastAsia="宋体"/>
          <w:sz w:val="36"/>
          <w:szCs w:val="36"/>
        </w:rPr>
        <w:t>第六章  磋商响应文件格式</w:t>
      </w:r>
      <w:bookmarkEnd w:id="442"/>
      <w:bookmarkEnd w:id="443"/>
      <w:bookmarkEnd w:id="444"/>
      <w:bookmarkEnd w:id="445"/>
      <w:bookmarkEnd w:id="446"/>
      <w:bookmarkEnd w:id="447"/>
      <w:r>
        <w:rPr>
          <w:rFonts w:ascii="Times New Roman" w:hAnsi="Times New Roman" w:eastAsiaTheme="minorEastAsia"/>
        </w:rPr>
        <w:t xml:space="preserve">                             </w:t>
      </w:r>
    </w:p>
    <w:p>
      <w:pPr>
        <w:pStyle w:val="158"/>
        <w:ind w:firstLine="6586" w:firstLineChars="2050"/>
        <w:rPr>
          <w:rFonts w:ascii="Times New Roman"/>
          <w:lang w:val="zh-CN"/>
        </w:rPr>
      </w:pPr>
      <w:bookmarkStart w:id="448" w:name="_Toc62196433"/>
    </w:p>
    <w:p>
      <w:pPr>
        <w:pStyle w:val="158"/>
        <w:ind w:firstLine="6586" w:firstLineChars="2050"/>
        <w:rPr>
          <w:rFonts w:ascii="Times New Roman"/>
          <w:lang w:val="zh-CN"/>
        </w:rPr>
      </w:pPr>
    </w:p>
    <w:p>
      <w:pPr>
        <w:pStyle w:val="158"/>
        <w:ind w:firstLine="6586" w:firstLineChars="2050"/>
        <w:rPr>
          <w:rFonts w:ascii="Times New Roman"/>
          <w:bCs/>
          <w:lang w:val="zh-CN"/>
        </w:rPr>
      </w:pPr>
      <w:r>
        <w:rPr>
          <w:rFonts w:ascii="Times New Roman"/>
          <w:lang w:val="zh-CN"/>
        </w:rPr>
        <w:t>正本/副本</w:t>
      </w:r>
      <w:bookmarkEnd w:id="448"/>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3"/>
        <w:rPr>
          <w:rFonts w:ascii="Times New Roman" w:hAnsi="Times New Roman"/>
        </w:rPr>
      </w:pPr>
    </w:p>
    <w:p>
      <w:pPr>
        <w:pStyle w:val="23"/>
        <w:rPr>
          <w:rFonts w:ascii="Times New Roman" w:hAnsi="Times New Roman"/>
        </w:rPr>
      </w:pPr>
    </w:p>
    <w:p>
      <w:pPr>
        <w:pStyle w:val="23"/>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eastAsia="仿宋_GB2312"/>
          <w:kern w:val="0"/>
          <w:sz w:val="24"/>
        </w:rPr>
        <w:t>投标人：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jc w:val="center"/>
        <w:rPr>
          <w:rFonts w:ascii="仿宋_GB2312" w:hAnsi="仿宋_GB2312" w:eastAsia="仿宋_GB2312" w:cs="仿宋_GB2312"/>
          <w:b/>
          <w:sz w:val="28"/>
          <w:szCs w:val="28"/>
        </w:rPr>
      </w:pPr>
      <w:bookmarkStart w:id="449" w:name="_Toc60929129"/>
      <w:r>
        <w:rPr>
          <w:rFonts w:hint="eastAsia" w:ascii="仿宋_GB2312" w:hAnsi="仿宋_GB2312" w:eastAsia="仿宋_GB2312" w:cs="仿宋_GB2312"/>
          <w:b/>
          <w:sz w:val="28"/>
          <w:szCs w:val="28"/>
        </w:rPr>
        <w:t>3、授权代表本单位证明</w:t>
      </w:r>
      <w:bookmarkEnd w:id="449"/>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3"/>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4"/>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4"/>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w:t>
      </w:r>
      <w:r>
        <w:rPr>
          <w:rFonts w:hint="eastAsia" w:eastAsia="仿宋_GB2312"/>
          <w:sz w:val="24"/>
        </w:rPr>
        <w:t>（2021年度）</w:t>
      </w:r>
      <w:r>
        <w:rPr>
          <w:rFonts w:eastAsia="仿宋_GB2312"/>
          <w:sz w:val="24"/>
        </w:rPr>
        <w:t>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4"/>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4"/>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4"/>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4"/>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4"/>
        </w:numPr>
        <w:tabs>
          <w:tab w:val="left" w:pos="220"/>
          <w:tab w:val="left" w:pos="8364"/>
        </w:tabs>
        <w:snapToGrid w:val="0"/>
        <w:spacing w:after="120" w:afterLines="50" w:line="360" w:lineRule="auto"/>
        <w:ind w:left="853" w:right="-57" w:rightChars="-27" w:hanging="433"/>
        <w:jc w:val="left"/>
        <w:rPr>
          <w:rFonts w:eastAsia="仿宋_GB2312"/>
        </w:rPr>
      </w:pPr>
      <w:r>
        <w:rPr>
          <w:rFonts w:eastAsia="仿宋_GB2312"/>
          <w:sz w:val="24"/>
        </w:rPr>
        <w:t>证明供应商符合特定资格条件的证明材料；</w:t>
      </w:r>
      <w:r>
        <w:rPr>
          <w:rFonts w:hint="eastAsia" w:eastAsia="仿宋_GB2312"/>
          <w:sz w:val="24"/>
        </w:rPr>
        <w:t>见磋商公告</w:t>
      </w:r>
      <w:r>
        <w:rPr>
          <w:rFonts w:eastAsia="仿宋_GB2312"/>
        </w:rPr>
        <w:t xml:space="preserve"> </w:t>
      </w: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sz w:val="24"/>
        </w:rPr>
      </w:pPr>
      <w:r>
        <w:rPr>
          <w:rFonts w:eastAsia="仿宋_GB2312"/>
        </w:rPr>
        <w:br w:type="page"/>
      </w:r>
    </w:p>
    <w:p>
      <w:pPr>
        <w:jc w:val="left"/>
        <w:outlineLvl w:val="2"/>
        <w:rPr>
          <w:rFonts w:eastAsia="仿宋_GB2312"/>
          <w:b/>
          <w:sz w:val="24"/>
        </w:rPr>
      </w:pPr>
      <w:bookmarkStart w:id="450" w:name="_Toc7005120"/>
      <w:r>
        <w:rPr>
          <w:rFonts w:eastAsia="仿宋_GB2312"/>
          <w:b/>
          <w:sz w:val="24"/>
        </w:rPr>
        <w:t>6-1  供应商的企业法人营业执照副本复印件（加盖公章）</w:t>
      </w:r>
      <w:bookmarkEnd w:id="450"/>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51" w:name="_Ref527015333"/>
      <w:bookmarkStart w:id="452" w:name="_Toc7005121"/>
      <w:r>
        <w:rPr>
          <w:rFonts w:eastAsia="仿宋_GB2312"/>
          <w:b/>
          <w:sz w:val="24"/>
        </w:rPr>
        <w:t>6-2  上一年度</w:t>
      </w:r>
      <w:r>
        <w:rPr>
          <w:rFonts w:hint="eastAsia" w:eastAsia="仿宋_GB2312"/>
          <w:b/>
          <w:sz w:val="24"/>
        </w:rPr>
        <w:t>（2021年度）</w:t>
      </w:r>
      <w:r>
        <w:rPr>
          <w:rFonts w:eastAsia="仿宋_GB2312"/>
          <w:b/>
          <w:sz w:val="24"/>
        </w:rPr>
        <w:t>经审计的财务报表</w:t>
      </w:r>
      <w:bookmarkEnd w:id="451"/>
      <w:bookmarkEnd w:id="452"/>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w:t>
      </w:r>
      <w:r>
        <w:rPr>
          <w:rFonts w:hint="eastAsia" w:eastAsia="仿宋_GB2312"/>
          <w:sz w:val="24"/>
        </w:rPr>
        <w:t>（2021年度）</w:t>
      </w:r>
      <w:r>
        <w:rPr>
          <w:rFonts w:eastAsia="仿宋_GB2312"/>
          <w:sz w:val="24"/>
        </w:rPr>
        <w:t>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53" w:name="_Toc7005122"/>
      <w:r>
        <w:rPr>
          <w:rFonts w:eastAsia="仿宋_GB2312"/>
          <w:b/>
          <w:sz w:val="24"/>
        </w:rPr>
        <w:t>或  6-2  本年度基本开户银行出具的资信证明</w:t>
      </w:r>
      <w:bookmarkEnd w:id="453"/>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54" w:name="_Toc7005123"/>
      <w:r>
        <w:rPr>
          <w:rFonts w:eastAsia="仿宋_GB2312"/>
          <w:b/>
          <w:sz w:val="24"/>
        </w:rPr>
        <w:t>6-3 依法缴纳税收的证明</w:t>
      </w:r>
      <w:bookmarkEnd w:id="454"/>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numPr>
          <w:ilvl w:val="0"/>
          <w:numId w:val="15"/>
        </w:num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供应商应提供近六个月中任何一个月税</w:t>
      </w:r>
      <w:r>
        <w:rPr>
          <w:rFonts w:hint="eastAsia" w:eastAsia="仿宋_GB2312"/>
          <w:sz w:val="24"/>
        </w:rPr>
        <w:t>种</w:t>
      </w:r>
      <w:r>
        <w:rPr>
          <w:rFonts w:eastAsia="仿宋_GB2312"/>
          <w:sz w:val="24"/>
        </w:rPr>
        <w:t>的凭证（银行出具的缴税凭证或税务机关出具的证明的复印件，并加盖本单位公章）。</w:t>
      </w:r>
    </w:p>
    <w:p>
      <w:pPr>
        <w:numPr>
          <w:ilvl w:val="0"/>
          <w:numId w:val="15"/>
        </w:num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55" w:name="_Toc7005124"/>
      <w:r>
        <w:rPr>
          <w:rFonts w:eastAsia="仿宋_GB2312"/>
          <w:b/>
          <w:sz w:val="24"/>
        </w:rPr>
        <w:t>6-4社会保障资金缴纳记录</w:t>
      </w:r>
      <w:bookmarkEnd w:id="455"/>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6"/>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6"/>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56"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56"/>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7"/>
        </w:numPr>
        <w:jc w:val="left"/>
        <w:outlineLvl w:val="2"/>
        <w:rPr>
          <w:rFonts w:eastAsia="仿宋_GB2312"/>
          <w:b/>
          <w:sz w:val="24"/>
          <w:szCs w:val="22"/>
        </w:rPr>
      </w:pPr>
      <w:bookmarkStart w:id="457" w:name="_Toc7005126"/>
      <w:r>
        <w:rPr>
          <w:rFonts w:eastAsia="仿宋_GB2312"/>
          <w:b/>
          <w:sz w:val="24"/>
          <w:szCs w:val="22"/>
        </w:rPr>
        <w:t>供应商参加政府采购活动前3年内在经营活动中没有重大违法记录的书面声明（格式）</w:t>
      </w:r>
      <w:bookmarkEnd w:id="457"/>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18"/>
        </w:numPr>
        <w:jc w:val="left"/>
        <w:outlineLvl w:val="2"/>
        <w:rPr>
          <w:rFonts w:eastAsia="仿宋_GB2312"/>
          <w:b/>
          <w:sz w:val="24"/>
          <w:szCs w:val="22"/>
        </w:rPr>
      </w:pPr>
      <w:bookmarkStart w:id="458" w:name="_Toc7005127"/>
      <w:r>
        <w:rPr>
          <w:rFonts w:eastAsia="仿宋_GB2312"/>
          <w:b/>
          <w:sz w:val="24"/>
          <w:szCs w:val="22"/>
        </w:rPr>
        <w:t xml:space="preserve"> 供应商控股股东名称、控股公司的名称和存在管理、被管理关系的单位名称说明</w:t>
      </w:r>
      <w:bookmarkEnd w:id="458"/>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18"/>
        </w:numPr>
        <w:jc w:val="left"/>
        <w:outlineLvl w:val="2"/>
        <w:rPr>
          <w:rFonts w:eastAsia="仿宋_GB2312"/>
          <w:b/>
          <w:sz w:val="24"/>
          <w:szCs w:val="22"/>
        </w:rPr>
      </w:pPr>
      <w:bookmarkStart w:id="459" w:name="_Toc7005128"/>
      <w:r>
        <w:rPr>
          <w:rFonts w:eastAsia="仿宋_GB2312"/>
          <w:b/>
          <w:sz w:val="24"/>
          <w:szCs w:val="22"/>
        </w:rPr>
        <w:t xml:space="preserve"> 供应商是否属于为本项目提供整体设计、规范编制或者项目管理、监理、检测等服务的供应商声明</w:t>
      </w:r>
      <w:bookmarkEnd w:id="459"/>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60" w:name="_Toc7005129"/>
      <w:r>
        <w:rPr>
          <w:rFonts w:eastAsia="仿宋_GB2312"/>
          <w:b/>
          <w:sz w:val="24"/>
        </w:rPr>
        <w:t>6-9证明供应商符合特定资格条件的证明材料</w:t>
      </w:r>
      <w:bookmarkEnd w:id="460"/>
      <w:r>
        <w:rPr>
          <w:rFonts w:eastAsia="仿宋_GB2312"/>
          <w:b/>
          <w:sz w:val="24"/>
        </w:rPr>
        <w:t>：</w:t>
      </w:r>
    </w:p>
    <w:p>
      <w:pPr>
        <w:pStyle w:val="23"/>
        <w:rPr>
          <w:rFonts w:ascii="Times New Roman" w:hAnsi="Times New Roman"/>
        </w:rPr>
      </w:pPr>
      <w:r>
        <w:rPr>
          <w:rFonts w:ascii="Times New Roman" w:hAnsi="Times New Roman"/>
        </w:rPr>
        <w:br w:type="page"/>
      </w:r>
    </w:p>
    <w:p>
      <w:pPr>
        <w:spacing w:after="120"/>
        <w:rPr>
          <w:rFonts w:eastAsia="仿宋_GB2312"/>
        </w:rPr>
      </w:pPr>
    </w:p>
    <w:p>
      <w:pPr>
        <w:pStyle w:val="195"/>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4"/>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3"/>
        <w:spacing w:line="480" w:lineRule="auto"/>
        <w:ind w:firstLine="480"/>
        <w:rPr>
          <w:rFonts w:ascii="Times New Roman" w:hAnsi="Times New Roman" w:eastAsia="仿宋_GB2312"/>
          <w:sz w:val="24"/>
        </w:rPr>
      </w:pPr>
    </w:p>
    <w:p>
      <w:pPr>
        <w:pStyle w:val="23"/>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w:t>
      </w:r>
      <w:r>
        <w:rPr>
          <w:rFonts w:eastAsia="仿宋_GB2312"/>
          <w:sz w:val="24"/>
          <w:u w:val="single"/>
          <w:lang w:val="zh-CN"/>
        </w:rPr>
        <w:t>一</w:t>
      </w:r>
      <w:r>
        <w:rPr>
          <w:rFonts w:eastAsia="仿宋_GB2312"/>
          <w:sz w:val="24"/>
          <w:lang w:val="zh-CN"/>
        </w:rPr>
        <w:t>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3"/>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3"/>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3"/>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 xml:space="preserve">                             </w:t>
      </w: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3"/>
        <w:rPr>
          <w:rFonts w:ascii="Times New Roman" w:hAnsi="Times New Roman" w:eastAsia="仿宋_GB2312"/>
        </w:rPr>
      </w:pPr>
    </w:p>
    <w:p>
      <w:pPr>
        <w:pStyle w:val="195"/>
        <w:ind w:firstLine="2640" w:firstLineChars="1100"/>
        <w:rPr>
          <w:rFonts w:ascii="Times New Roman" w:eastAsia="仿宋"/>
          <w:b/>
          <w:bCs/>
          <w:sz w:val="32"/>
          <w:szCs w:val="32"/>
        </w:rPr>
      </w:pPr>
      <w:bookmarkStart w:id="461" w:name="_Hlt520356241"/>
      <w:bookmarkEnd w:id="461"/>
      <w:r>
        <w:rPr>
          <w:rFonts w:ascii="Times New Roman"/>
        </w:rPr>
        <w:br w:type="page"/>
      </w:r>
      <w:bookmarkStart w:id="462" w:name="_Toc249515371"/>
      <w:bookmarkStart w:id="463" w:name="_Toc230583554"/>
      <w:bookmarkStart w:id="464" w:name="_Toc232176284"/>
      <w:bookmarkStart w:id="465" w:name="_Toc8496"/>
      <w:bookmarkStart w:id="466" w:name="_Toc249525252"/>
      <w:bookmarkStart w:id="467" w:name="_Toc232395224"/>
      <w:bookmarkStart w:id="468" w:name="_Toc256342154"/>
      <w:bookmarkStart w:id="469" w:name="_Toc415499901"/>
      <w:bookmarkStart w:id="470" w:name="_Toc230099805"/>
      <w:bookmarkStart w:id="471" w:name="_Toc230013640"/>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jc w:val="center"/>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3"/>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jc w:val="center"/>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服务期限</w:t>
            </w:r>
          </w:p>
        </w:tc>
        <w:tc>
          <w:tcPr>
            <w:tcW w:w="6697" w:type="dxa"/>
            <w:vAlign w:val="center"/>
          </w:tcPr>
          <w:p>
            <w:pPr>
              <w:pStyle w:val="23"/>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jc w:val="center"/>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3"/>
              <w:rPr>
                <w:rFonts w:ascii="Times New Roman" w:hAnsi="Times New Roman" w:eastAsia="仿宋_GB2312"/>
                <w:sz w:val="24"/>
              </w:rPr>
            </w:pPr>
          </w:p>
        </w:tc>
      </w:tr>
    </w:tbl>
    <w:p>
      <w:pPr>
        <w:pStyle w:val="23"/>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8"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135"/>
        <w:gridCol w:w="992"/>
        <w:gridCol w:w="1276"/>
        <w:gridCol w:w="186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2135" w:type="dxa"/>
            <w:vAlign w:val="center"/>
          </w:tcPr>
          <w:p>
            <w:pPr>
              <w:adjustRightInd w:val="0"/>
              <w:snapToGrid w:val="0"/>
              <w:spacing w:line="360" w:lineRule="auto"/>
              <w:jc w:val="center"/>
              <w:rPr>
                <w:rFonts w:hint="eastAsia" w:eastAsia="仿宋_GB2312"/>
                <w:sz w:val="24"/>
                <w:lang w:eastAsia="zh-CN"/>
              </w:rPr>
            </w:pPr>
            <w:r>
              <w:rPr>
                <w:rFonts w:hint="eastAsia" w:eastAsia="仿宋_GB2312"/>
                <w:sz w:val="24"/>
                <w:lang w:eastAsia="zh-CN"/>
              </w:rPr>
              <w:t>费用明细</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869"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65"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3" w:type="dxa"/>
            <w:vAlign w:val="center"/>
          </w:tcPr>
          <w:p>
            <w:pPr>
              <w:adjustRightInd w:val="0"/>
              <w:snapToGrid w:val="0"/>
              <w:spacing w:line="360" w:lineRule="auto"/>
              <w:rPr>
                <w:rFonts w:eastAsia="仿宋_GB2312"/>
                <w:sz w:val="24"/>
              </w:rPr>
            </w:pPr>
          </w:p>
        </w:tc>
        <w:tc>
          <w:tcPr>
            <w:tcW w:w="2135"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869" w:type="dxa"/>
            <w:vAlign w:val="center"/>
          </w:tcPr>
          <w:p>
            <w:pPr>
              <w:adjustRightInd w:val="0"/>
              <w:snapToGrid w:val="0"/>
              <w:spacing w:line="360" w:lineRule="auto"/>
              <w:rPr>
                <w:rFonts w:eastAsia="仿宋_GB2312"/>
                <w:sz w:val="24"/>
              </w:rPr>
            </w:pPr>
          </w:p>
        </w:tc>
        <w:tc>
          <w:tcPr>
            <w:tcW w:w="765"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840" w:firstLineChars="3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1200" w:firstLineChars="5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r>
        <w:rPr>
          <w:rFonts w:ascii="Times New Roman" w:hAnsi="Times New Roman" w:eastAsia="仿宋_GB2312"/>
        </w:rPr>
        <w:br w:type="page"/>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62"/>
      <w:bookmarkEnd w:id="463"/>
      <w:bookmarkEnd w:id="464"/>
      <w:bookmarkEnd w:id="465"/>
      <w:bookmarkEnd w:id="466"/>
      <w:bookmarkEnd w:id="467"/>
      <w:bookmarkEnd w:id="468"/>
      <w:bookmarkEnd w:id="469"/>
      <w:bookmarkEnd w:id="470"/>
      <w:bookmarkEnd w:id="471"/>
      <w:bookmarkStart w:id="472" w:name="_Toc492955460"/>
      <w:bookmarkStart w:id="473" w:name="_Toc230099806"/>
      <w:bookmarkStart w:id="474" w:name="_Toc389620242"/>
      <w:bookmarkStart w:id="475" w:name="_Toc184043059"/>
      <w:bookmarkStart w:id="476" w:name="_Toc53722866"/>
      <w:bookmarkStart w:id="477" w:name="_Toc70687203"/>
      <w:bookmarkStart w:id="478" w:name="_Toc500747107"/>
      <w:bookmarkStart w:id="479" w:name="_Toc496324624"/>
      <w:bookmarkStart w:id="480" w:name="_Toc499711088"/>
      <w:bookmarkStart w:id="481" w:name="_Toc177995484"/>
      <w:bookmarkStart w:id="482" w:name="_Toc385992402"/>
      <w:bookmarkStart w:id="483" w:name="_Toc177189246"/>
      <w:bookmarkStart w:id="484" w:name="_Toc503063459"/>
      <w:bookmarkStart w:id="485" w:name="_Toc230583555"/>
      <w:bookmarkStart w:id="486" w:name="_Toc500747234"/>
      <w:bookmarkStart w:id="487" w:name="_Toc249525253"/>
      <w:bookmarkStart w:id="488" w:name="_Toc500747011"/>
      <w:bookmarkStart w:id="489" w:name="_Toc176882553"/>
      <w:bookmarkStart w:id="490" w:name="_Toc249515372"/>
      <w:bookmarkStart w:id="491" w:name="_Toc415499902"/>
      <w:bookmarkStart w:id="492" w:name="_Toc499711929"/>
      <w:bookmarkStart w:id="493" w:name="_Toc232176285"/>
      <w:bookmarkStart w:id="494" w:name="_Toc256342155"/>
      <w:bookmarkStart w:id="495" w:name="_Toc225933091"/>
      <w:bookmarkStart w:id="496" w:name="_Toc83547687"/>
      <w:bookmarkStart w:id="497" w:name="_Toc177817345"/>
      <w:bookmarkStart w:id="498" w:name="_Toc232395225"/>
      <w:bookmarkStart w:id="499" w:name="_Toc230013641"/>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pStyle w:val="5"/>
        <w:jc w:val="center"/>
        <w:rPr>
          <w:rFonts w:hint="eastAsia" w:ascii="仿宋_GB2312" w:hAnsi="仿宋_GB2312" w:eastAsia="仿宋_GB2312" w:cs="仿宋_GB2312"/>
          <w:b/>
          <w:bCs/>
          <w:sz w:val="28"/>
          <w:szCs w:val="36"/>
          <w:lang w:eastAsia="zh-CN"/>
        </w:rPr>
      </w:pPr>
      <w:r>
        <w:rPr>
          <w:rFonts w:ascii="仿宋_GB2312" w:hAnsi="仿宋_GB2312" w:eastAsia="仿宋_GB2312" w:cs="仿宋_GB2312"/>
          <w:b/>
          <w:bCs/>
          <w:sz w:val="28"/>
          <w:szCs w:val="36"/>
        </w:rPr>
        <w:t>一、商务、合同条款偏离表</w:t>
      </w:r>
      <w:r>
        <w:rPr>
          <w:rFonts w:hint="eastAsia" w:ascii="仿宋_GB2312" w:hAnsi="仿宋_GB2312" w:eastAsia="仿宋_GB2312" w:cs="仿宋_GB2312"/>
          <w:b/>
          <w:bCs/>
          <w:sz w:val="28"/>
          <w:szCs w:val="36"/>
          <w:lang w:eastAsia="zh-CN"/>
        </w:rPr>
        <w:t>（详见第四章合同文本）</w:t>
      </w:r>
    </w:p>
    <w:p>
      <w:pPr>
        <w:pStyle w:val="23"/>
        <w:rPr>
          <w:rFonts w:ascii="Times New Roman" w:hAnsi="Times New Roman" w:eastAsia="仿宋_GB2312"/>
          <w:sz w:val="24"/>
        </w:rPr>
      </w:pPr>
      <w:r>
        <w:rPr>
          <w:rFonts w:ascii="Times New Roman" w:hAnsi="Times New Roman" w:eastAsia="仿宋_GB2312"/>
          <w:sz w:val="24"/>
        </w:rPr>
        <w:t>项目编号：</w:t>
      </w:r>
    </w:p>
    <w:p>
      <w:pPr>
        <w:pStyle w:val="23"/>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ascii="Times New Roman" w:hAnsi="Times New Roman" w:eastAsia="仿宋_GB2312"/>
                <w:sz w:val="24"/>
                <w:szCs w:val="24"/>
              </w:rPr>
            </w:pPr>
          </w:p>
        </w:tc>
        <w:tc>
          <w:tcPr>
            <w:tcW w:w="2835" w:type="dxa"/>
          </w:tcPr>
          <w:p>
            <w:pPr>
              <w:pStyle w:val="29"/>
              <w:jc w:val="center"/>
              <w:rPr>
                <w:rFonts w:ascii="Times New Roman" w:hAnsi="Times New Roman" w:eastAsia="仿宋_GB2312"/>
                <w:sz w:val="24"/>
                <w:szCs w:val="24"/>
              </w:rPr>
            </w:pPr>
          </w:p>
        </w:tc>
        <w:tc>
          <w:tcPr>
            <w:tcW w:w="1701" w:type="dxa"/>
          </w:tcPr>
          <w:p>
            <w:pPr>
              <w:pStyle w:val="29"/>
              <w:jc w:val="center"/>
              <w:rPr>
                <w:rFonts w:ascii="Times New Roman" w:hAnsi="Times New Roman" w:eastAsia="仿宋_GB2312"/>
                <w:sz w:val="24"/>
                <w:szCs w:val="24"/>
              </w:rPr>
            </w:pPr>
          </w:p>
        </w:tc>
        <w:tc>
          <w:tcPr>
            <w:tcW w:w="1417" w:type="dxa"/>
          </w:tcPr>
          <w:p>
            <w:pPr>
              <w:pStyle w:val="29"/>
              <w:jc w:val="center"/>
              <w:rPr>
                <w:rFonts w:ascii="Times New Roman" w:hAnsi="Times New Roman" w:eastAsia="仿宋_GB2312"/>
                <w:sz w:val="24"/>
                <w:szCs w:val="24"/>
              </w:rPr>
            </w:pPr>
          </w:p>
        </w:tc>
        <w:tc>
          <w:tcPr>
            <w:tcW w:w="2195" w:type="dxa"/>
          </w:tcPr>
          <w:p>
            <w:pPr>
              <w:pStyle w:val="29"/>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jc w:val="center"/>
              <w:rPr>
                <w:rFonts w:ascii="Times New Roman" w:hAnsi="Times New Roman" w:eastAsia="仿宋_GB2312"/>
                <w:sz w:val="24"/>
                <w:szCs w:val="24"/>
              </w:rPr>
            </w:pPr>
          </w:p>
        </w:tc>
        <w:tc>
          <w:tcPr>
            <w:tcW w:w="1417" w:type="dxa"/>
          </w:tcPr>
          <w:p>
            <w:pPr>
              <w:pStyle w:val="29"/>
              <w:ind w:left="1080" w:leftChars="257" w:hanging="540"/>
              <w:jc w:val="center"/>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bl>
    <w:p>
      <w:pPr>
        <w:pStyle w:val="29"/>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0" w:name="_Toc410631184"/>
      <w:bookmarkStart w:id="501" w:name="_Toc416103825"/>
      <w:bookmarkStart w:id="502" w:name="_Toc414445775"/>
      <w:bookmarkStart w:id="503" w:name="_Toc7005136"/>
      <w:r>
        <w:rPr>
          <w:rFonts w:ascii="仿宋_GB2312" w:hAnsi="仿宋_GB2312" w:eastAsia="仿宋_GB2312" w:cs="仿宋_GB2312"/>
          <w:b/>
          <w:bCs/>
          <w:sz w:val="28"/>
          <w:szCs w:val="36"/>
        </w:rPr>
        <w:t>二、技术偏离表</w:t>
      </w:r>
      <w:bookmarkEnd w:id="500"/>
      <w:bookmarkEnd w:id="501"/>
      <w:bookmarkEnd w:id="502"/>
      <w:bookmarkEnd w:id="503"/>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磋商文件技术条款要求</w:t>
            </w:r>
          </w:p>
        </w:tc>
        <w:tc>
          <w:tcPr>
            <w:tcW w:w="1932" w:type="dxa"/>
          </w:tcPr>
          <w:p>
            <w:pPr>
              <w:spacing w:line="400" w:lineRule="exact"/>
              <w:jc w:val="center"/>
              <w:rPr>
                <w:rFonts w:eastAsia="仿宋_GB2312"/>
                <w:sz w:val="24"/>
              </w:rPr>
            </w:pPr>
            <w:r>
              <w:rPr>
                <w:rFonts w:hint="eastAsia" w:eastAsia="仿宋_GB2312"/>
                <w:sz w:val="24"/>
              </w:rPr>
              <w:t>供应商响应文件内容</w:t>
            </w:r>
          </w:p>
        </w:tc>
        <w:tc>
          <w:tcPr>
            <w:tcW w:w="1236" w:type="dxa"/>
          </w:tcPr>
          <w:p>
            <w:pPr>
              <w:spacing w:line="400" w:lineRule="exact"/>
              <w:jc w:val="center"/>
              <w:rPr>
                <w:rFonts w:eastAsia="仿宋_GB2312"/>
                <w:sz w:val="24"/>
              </w:rPr>
            </w:pPr>
            <w:r>
              <w:rPr>
                <w:rFonts w:eastAsia="仿宋_GB2312"/>
                <w:sz w:val="24"/>
              </w:rPr>
              <w:t>响应</w:t>
            </w:r>
            <w:r>
              <w:rPr>
                <w:rFonts w:hint="eastAsia" w:eastAsia="仿宋_GB2312"/>
                <w:sz w:val="24"/>
              </w:rPr>
              <w:t>情况</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对响应</w:t>
      </w:r>
      <w:r>
        <w:rPr>
          <w:rFonts w:hint="eastAsia" w:eastAsia="仿宋_GB2312"/>
        </w:rPr>
        <w:t>情况</w:t>
      </w:r>
      <w:r>
        <w:rPr>
          <w:rFonts w:eastAsia="仿宋_GB2312"/>
        </w:rPr>
        <w:t>条目在本表相应列中标注“</w:t>
      </w:r>
      <w:r>
        <w:rPr>
          <w:rFonts w:hint="eastAsia" w:eastAsia="仿宋_GB2312"/>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3"/>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3"/>
        <w:rPr>
          <w:rFonts w:ascii="Times New Roman" w:hAnsi="Times New Roman" w:eastAsia="仿宋_GB2312"/>
          <w:lang w:val="zh-CN"/>
        </w:rPr>
      </w:pPr>
      <w:r>
        <w:rPr>
          <w:rFonts w:ascii="Times New Roman" w:hAnsi="Times New Roman" w:eastAsia="仿宋_GB2312"/>
          <w:lang w:val="zh-CN"/>
        </w:rPr>
        <w:br w:type="page"/>
      </w:r>
    </w:p>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pStyle w:val="4"/>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bookmarkStart w:id="504" w:name="_Toc7005133"/>
    </w:p>
    <w:p>
      <w:pPr>
        <w:pStyle w:val="195"/>
        <w:rPr>
          <w:rFonts w:ascii="Times New Roman" w:eastAsia="仿宋"/>
          <w:b/>
          <w:bCs/>
          <w:sz w:val="32"/>
          <w:szCs w:val="32"/>
        </w:rPr>
      </w:pPr>
    </w:p>
    <w:p>
      <w:pPr>
        <w:pStyle w:val="5"/>
        <w:jc w:val="center"/>
        <w:rPr>
          <w:rFonts w:eastAsia="仿宋_GB2312"/>
          <w:kern w:val="0"/>
          <w:sz w:val="30"/>
          <w:szCs w:val="30"/>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中小企业声明函(服务)</w:t>
      </w:r>
    </w:p>
    <w:p>
      <w:pPr>
        <w:spacing w:line="560" w:lineRule="exact"/>
        <w:ind w:firstLine="480" w:firstLineChars="200"/>
        <w:rPr>
          <w:rFonts w:eastAsia="仿宋_GB2312"/>
          <w:kern w:val="0"/>
          <w:sz w:val="24"/>
        </w:rPr>
      </w:pPr>
      <w:r>
        <w:rPr>
          <w:rFonts w:eastAsia="仿宋_GB2312"/>
          <w:kern w:val="0"/>
          <w:sz w:val="24"/>
        </w:rPr>
        <w:t>本公司郑重声明，根据《政府采购促进中小企业发展管理办法》(财库(2020)46号)的规定，本公司参加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活动，服务全部由符合政策要求的中小企业承接。相关企业的具体情况如下：</w:t>
      </w:r>
    </w:p>
    <w:p>
      <w:pPr>
        <w:pStyle w:val="67"/>
        <w:numPr>
          <w:ilvl w:val="0"/>
          <w:numId w:val="19"/>
        </w:numPr>
        <w:spacing w:line="560" w:lineRule="exact"/>
        <w:ind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；承建(承接)企业为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；承建(承接)企业为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rPr>
          <w:rFonts w:eastAsia="仿宋_GB2312"/>
          <w:b/>
          <w:sz w:val="28"/>
          <w:szCs w:val="28"/>
        </w:rPr>
      </w:pPr>
      <w:r>
        <w:rPr>
          <w:rFonts w:ascii="Times New Roman" w:hAnsi="Times New Roman" w:eastAsia="仿宋_GB2312"/>
          <w:kern w:val="0"/>
          <w:szCs w:val="21"/>
        </w:rPr>
        <w:t>（从业人员、营业收入、资产总额填报上一年度数据，无上一年度数据的新成立企业可不填报）</w:t>
      </w:r>
      <w:r>
        <w:rPr>
          <w:rFonts w:eastAsia="仿宋_GB2312"/>
          <w:b/>
          <w:sz w:val="28"/>
          <w:szCs w:val="28"/>
        </w:rPr>
        <w:br w:type="page"/>
      </w:r>
    </w:p>
    <w:bookmarkEnd w:id="504"/>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05"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05"/>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3"/>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0"/>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06" w:name="_Toc532473491"/>
      <w:bookmarkStart w:id="507" w:name="_Toc16186"/>
      <w:bookmarkStart w:id="508" w:name="_Toc515647799"/>
      <w:bookmarkStart w:id="509" w:name="_Toc21748"/>
      <w:r>
        <w:rPr>
          <w:rFonts w:ascii="Times New Roman" w:hAnsi="Times New Roman" w:eastAsia="仿宋_GB2312"/>
          <w:kern w:val="0"/>
          <w:sz w:val="24"/>
        </w:rPr>
        <w:br w:type="page"/>
      </w:r>
      <w:bookmarkEnd w:id="506"/>
      <w:bookmarkEnd w:id="507"/>
      <w:bookmarkEnd w:id="508"/>
      <w:bookmarkEnd w:id="509"/>
      <w:bookmarkStart w:id="510" w:name="_Toc6548"/>
      <w:bookmarkStart w:id="511" w:name="_Toc515647800"/>
      <w:bookmarkStart w:id="512" w:name="_Toc20660404"/>
      <w:bookmarkStart w:id="513" w:name="_Toc10951"/>
      <w:bookmarkStart w:id="514" w:name="_Toc532473492"/>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10"/>
      <w:bookmarkEnd w:id="511"/>
      <w:bookmarkEnd w:id="512"/>
      <w:bookmarkEnd w:id="513"/>
      <w:bookmarkEnd w:id="514"/>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3"/>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eastAsia="仿宋_GB2312"/>
                <w:b/>
                <w:sz w:val="24"/>
                <w:lang w:eastAsia="zh-CN"/>
              </w:rPr>
            </w:pPr>
            <w:r>
              <w:rPr>
                <w:rFonts w:hint="eastAsia" w:eastAsia="仿宋_GB2312"/>
                <w:b/>
                <w:sz w:val="24"/>
                <w:lang w:eastAsia="zh-CN"/>
              </w:rPr>
              <w:t>服务期限</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3"/>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3"/>
        <w:rPr>
          <w:rFonts w:ascii="Times New Roman" w:hAnsi="Times New Roman"/>
        </w:rPr>
      </w:pPr>
      <w:r>
        <w:rPr>
          <w:rFonts w:ascii="Times New Roman" w:hAnsi="Times New Roman"/>
        </w:rPr>
        <w:t xml:space="preserve">                      （随身携带，单独提供，无需装订在响应文件中）</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rPr>
          <w:rFonts w:ascii="Times New Roman" w:hAnsi="Times New Roman"/>
        </w:rPr>
      </w:pPr>
      <w:r>
        <w:rPr>
          <w:rFonts w:ascii="Times New Roman" w:hAnsi="Times New Roman" w:eastAsia="仿宋_GB2312"/>
          <w:sz w:val="24"/>
        </w:rPr>
        <w:t>项目名称：</w:t>
      </w:r>
    </w:p>
    <w:tbl>
      <w:tblPr>
        <w:tblStyle w:val="50"/>
        <w:tblW w:w="7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161"/>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2161" w:type="dxa"/>
            <w:vAlign w:val="center"/>
          </w:tcPr>
          <w:p>
            <w:pPr>
              <w:adjustRightInd w:val="0"/>
              <w:snapToGrid w:val="0"/>
              <w:spacing w:line="360" w:lineRule="auto"/>
              <w:jc w:val="center"/>
              <w:rPr>
                <w:rFonts w:hint="eastAsia" w:eastAsia="仿宋_GB2312"/>
                <w:sz w:val="24"/>
                <w:lang w:eastAsia="zh-CN"/>
              </w:rPr>
            </w:pPr>
            <w:r>
              <w:rPr>
                <w:rFonts w:hint="eastAsia" w:eastAsia="仿宋_GB2312"/>
                <w:sz w:val="24"/>
                <w:lang w:eastAsia="zh-CN"/>
              </w:rPr>
              <w:t>费用明细</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7" w:type="dxa"/>
            <w:vAlign w:val="center"/>
          </w:tcPr>
          <w:p>
            <w:pPr>
              <w:adjustRightInd w:val="0"/>
              <w:snapToGrid w:val="0"/>
              <w:spacing w:line="360" w:lineRule="auto"/>
              <w:rPr>
                <w:rFonts w:eastAsia="仿宋_GB2312"/>
                <w:sz w:val="24"/>
              </w:rPr>
            </w:pPr>
          </w:p>
        </w:tc>
        <w:tc>
          <w:tcPr>
            <w:tcW w:w="2161" w:type="dxa"/>
            <w:vAlign w:val="center"/>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rPr>
          <w:rFonts w:eastAsia="仿宋_GB2312"/>
          <w:b/>
          <w:sz w:val="28"/>
          <w:szCs w:val="28"/>
        </w:rPr>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autoSpaceDE w:val="0"/>
        <w:autoSpaceDN w:val="0"/>
        <w:adjustRightInd w:val="0"/>
        <w:spacing w:line="360" w:lineRule="auto"/>
        <w:jc w:val="both"/>
        <w:rPr>
          <w:rFonts w:eastAsia="仿宋_GB2312"/>
          <w:szCs w:val="21"/>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3487"/>
    <w:multiLevelType w:val="singleLevel"/>
    <w:tmpl w:val="5AAB3487"/>
    <w:lvl w:ilvl="0" w:tentative="0">
      <w:start w:val="1"/>
      <w:numFmt w:val="decimal"/>
      <w:lvlText w:val="%1)"/>
      <w:lvlJc w:val="left"/>
      <w:pPr>
        <w:ind w:left="567" w:hanging="425"/>
      </w:pPr>
      <w:rPr>
        <w:rFonts w:hint="default"/>
      </w:rPr>
    </w:lvl>
  </w:abstractNum>
  <w:abstractNum w:abstractNumId="14">
    <w:nsid w:val="624D1350"/>
    <w:multiLevelType w:val="singleLevel"/>
    <w:tmpl w:val="624D1350"/>
    <w:lvl w:ilvl="0" w:tentative="0">
      <w:start w:val="25"/>
      <w:numFmt w:val="decimal"/>
      <w:suff w:val="space"/>
      <w:lvlText w:val="%1."/>
      <w:lvlJc w:val="left"/>
    </w:lvl>
  </w:abstractNum>
  <w:abstractNum w:abstractNumId="15">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75B7E71C"/>
    <w:multiLevelType w:val="singleLevel"/>
    <w:tmpl w:val="75B7E71C"/>
    <w:lvl w:ilvl="0" w:tentative="0">
      <w:start w:val="1"/>
      <w:numFmt w:val="decimal"/>
      <w:suff w:val="nothing"/>
      <w:lvlText w:val="%1、"/>
      <w:lvlJc w:val="left"/>
    </w:lvl>
  </w:abstractNum>
  <w:abstractNum w:abstractNumId="19">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9"/>
  </w:num>
  <w:num w:numId="5">
    <w:abstractNumId w:val="6"/>
  </w:num>
  <w:num w:numId="6">
    <w:abstractNumId w:val="9"/>
  </w:num>
  <w:num w:numId="7">
    <w:abstractNumId w:val="0"/>
  </w:num>
  <w:num w:numId="8">
    <w:abstractNumId w:val="10"/>
  </w:num>
  <w:num w:numId="9">
    <w:abstractNumId w:val="14"/>
  </w:num>
  <w:num w:numId="10">
    <w:abstractNumId w:val="5"/>
  </w:num>
  <w:num w:numId="11">
    <w:abstractNumId w:val="1"/>
  </w:num>
  <w:num w:numId="12">
    <w:abstractNumId w:val="12"/>
  </w:num>
  <w:num w:numId="13">
    <w:abstractNumId w:val="13"/>
  </w:num>
  <w:num w:numId="14">
    <w:abstractNumId w:val="4"/>
  </w:num>
  <w:num w:numId="15">
    <w:abstractNumId w:val="18"/>
  </w:num>
  <w:num w:numId="16">
    <w:abstractNumId w:val="11"/>
  </w:num>
  <w:num w:numId="17">
    <w:abstractNumId w:val="7"/>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172A27"/>
    <w:rsid w:val="000076EB"/>
    <w:rsid w:val="00010824"/>
    <w:rsid w:val="00011C69"/>
    <w:rsid w:val="00017F4A"/>
    <w:rsid w:val="0003167F"/>
    <w:rsid w:val="00035C01"/>
    <w:rsid w:val="000360A4"/>
    <w:rsid w:val="000432ED"/>
    <w:rsid w:val="00043AC0"/>
    <w:rsid w:val="00043EA6"/>
    <w:rsid w:val="000449A9"/>
    <w:rsid w:val="00047D64"/>
    <w:rsid w:val="00051DDB"/>
    <w:rsid w:val="000524DF"/>
    <w:rsid w:val="00054584"/>
    <w:rsid w:val="00060BDF"/>
    <w:rsid w:val="00065875"/>
    <w:rsid w:val="000739EC"/>
    <w:rsid w:val="000864F6"/>
    <w:rsid w:val="00090E0B"/>
    <w:rsid w:val="0009135E"/>
    <w:rsid w:val="00091EC9"/>
    <w:rsid w:val="0009361A"/>
    <w:rsid w:val="0009381E"/>
    <w:rsid w:val="00093935"/>
    <w:rsid w:val="0009799D"/>
    <w:rsid w:val="000A15A6"/>
    <w:rsid w:val="000A2D28"/>
    <w:rsid w:val="000A4FE6"/>
    <w:rsid w:val="000B5CCC"/>
    <w:rsid w:val="000C135C"/>
    <w:rsid w:val="000C3906"/>
    <w:rsid w:val="000C5BB6"/>
    <w:rsid w:val="000D0C6B"/>
    <w:rsid w:val="000D231B"/>
    <w:rsid w:val="000D4A95"/>
    <w:rsid w:val="000D6BDC"/>
    <w:rsid w:val="000E103E"/>
    <w:rsid w:val="000E1212"/>
    <w:rsid w:val="000E2D1B"/>
    <w:rsid w:val="000E5101"/>
    <w:rsid w:val="000E638B"/>
    <w:rsid w:val="000E7C8E"/>
    <w:rsid w:val="000F086D"/>
    <w:rsid w:val="000F3A5B"/>
    <w:rsid w:val="000F430A"/>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A3FFF"/>
    <w:rsid w:val="001B1FDC"/>
    <w:rsid w:val="001B2823"/>
    <w:rsid w:val="001B354A"/>
    <w:rsid w:val="001B3620"/>
    <w:rsid w:val="001B388E"/>
    <w:rsid w:val="001B3B0E"/>
    <w:rsid w:val="001B7144"/>
    <w:rsid w:val="001C1032"/>
    <w:rsid w:val="001C180D"/>
    <w:rsid w:val="001C3B26"/>
    <w:rsid w:val="001C5365"/>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0A3D"/>
    <w:rsid w:val="00235572"/>
    <w:rsid w:val="00237812"/>
    <w:rsid w:val="00240C69"/>
    <w:rsid w:val="00246479"/>
    <w:rsid w:val="00247D31"/>
    <w:rsid w:val="002527EC"/>
    <w:rsid w:val="0026051F"/>
    <w:rsid w:val="00262E9E"/>
    <w:rsid w:val="0026552B"/>
    <w:rsid w:val="002713C4"/>
    <w:rsid w:val="0027169F"/>
    <w:rsid w:val="00272AD9"/>
    <w:rsid w:val="0027314A"/>
    <w:rsid w:val="00276156"/>
    <w:rsid w:val="0028153C"/>
    <w:rsid w:val="0028435C"/>
    <w:rsid w:val="00290692"/>
    <w:rsid w:val="00290B93"/>
    <w:rsid w:val="00293DE8"/>
    <w:rsid w:val="0029438A"/>
    <w:rsid w:val="00294F2B"/>
    <w:rsid w:val="002957B2"/>
    <w:rsid w:val="002A0D21"/>
    <w:rsid w:val="002A4086"/>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4CB1"/>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0B72"/>
    <w:rsid w:val="003D1432"/>
    <w:rsid w:val="003D378B"/>
    <w:rsid w:val="003D6CC0"/>
    <w:rsid w:val="003D6F83"/>
    <w:rsid w:val="003E0455"/>
    <w:rsid w:val="003E6091"/>
    <w:rsid w:val="003E6268"/>
    <w:rsid w:val="003E7812"/>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021D"/>
    <w:rsid w:val="004B4658"/>
    <w:rsid w:val="004B498E"/>
    <w:rsid w:val="004B631E"/>
    <w:rsid w:val="004C2993"/>
    <w:rsid w:val="004C41A3"/>
    <w:rsid w:val="004D09C4"/>
    <w:rsid w:val="004D1511"/>
    <w:rsid w:val="004D3A80"/>
    <w:rsid w:val="004D5228"/>
    <w:rsid w:val="004E0461"/>
    <w:rsid w:val="004E069A"/>
    <w:rsid w:val="004E56A2"/>
    <w:rsid w:val="004F4B90"/>
    <w:rsid w:val="004F5A5F"/>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6018"/>
    <w:rsid w:val="00562743"/>
    <w:rsid w:val="00562C82"/>
    <w:rsid w:val="0057296E"/>
    <w:rsid w:val="00572DA7"/>
    <w:rsid w:val="00573153"/>
    <w:rsid w:val="00573C62"/>
    <w:rsid w:val="00574517"/>
    <w:rsid w:val="00583F56"/>
    <w:rsid w:val="00594BFB"/>
    <w:rsid w:val="005A3176"/>
    <w:rsid w:val="005A3911"/>
    <w:rsid w:val="005B0EE1"/>
    <w:rsid w:val="005B4961"/>
    <w:rsid w:val="005C1347"/>
    <w:rsid w:val="005C2FC9"/>
    <w:rsid w:val="005C32D0"/>
    <w:rsid w:val="005C75CD"/>
    <w:rsid w:val="005D0DAD"/>
    <w:rsid w:val="005D1467"/>
    <w:rsid w:val="005D3236"/>
    <w:rsid w:val="005D391F"/>
    <w:rsid w:val="005D4608"/>
    <w:rsid w:val="005D5C6A"/>
    <w:rsid w:val="005D600A"/>
    <w:rsid w:val="005D626C"/>
    <w:rsid w:val="005E226F"/>
    <w:rsid w:val="005E62A2"/>
    <w:rsid w:val="005E725B"/>
    <w:rsid w:val="005F2153"/>
    <w:rsid w:val="005F5F4A"/>
    <w:rsid w:val="005F65DF"/>
    <w:rsid w:val="005F7683"/>
    <w:rsid w:val="00610176"/>
    <w:rsid w:val="006114D8"/>
    <w:rsid w:val="0062765A"/>
    <w:rsid w:val="0063060A"/>
    <w:rsid w:val="00630C07"/>
    <w:rsid w:val="00630C0C"/>
    <w:rsid w:val="0064266B"/>
    <w:rsid w:val="00643C14"/>
    <w:rsid w:val="00651B51"/>
    <w:rsid w:val="0065448D"/>
    <w:rsid w:val="006561CA"/>
    <w:rsid w:val="0065724B"/>
    <w:rsid w:val="00660AD9"/>
    <w:rsid w:val="00661236"/>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7CBB"/>
    <w:rsid w:val="007357DB"/>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0F16"/>
    <w:rsid w:val="007C4C08"/>
    <w:rsid w:val="007C6A3F"/>
    <w:rsid w:val="007D2F26"/>
    <w:rsid w:val="007D47D5"/>
    <w:rsid w:val="007D5686"/>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0A21"/>
    <w:rsid w:val="00855B04"/>
    <w:rsid w:val="00855CA5"/>
    <w:rsid w:val="00863E7D"/>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D68BA"/>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1E1D"/>
    <w:rsid w:val="009523E8"/>
    <w:rsid w:val="0095414E"/>
    <w:rsid w:val="00954420"/>
    <w:rsid w:val="00957118"/>
    <w:rsid w:val="00961697"/>
    <w:rsid w:val="009633A0"/>
    <w:rsid w:val="00970FA5"/>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D7265"/>
    <w:rsid w:val="009E6071"/>
    <w:rsid w:val="009E695E"/>
    <w:rsid w:val="009F19A2"/>
    <w:rsid w:val="009F56F2"/>
    <w:rsid w:val="009F61CC"/>
    <w:rsid w:val="00A10699"/>
    <w:rsid w:val="00A1373A"/>
    <w:rsid w:val="00A13B44"/>
    <w:rsid w:val="00A14F27"/>
    <w:rsid w:val="00A22E4D"/>
    <w:rsid w:val="00A26715"/>
    <w:rsid w:val="00A30D88"/>
    <w:rsid w:val="00A32E49"/>
    <w:rsid w:val="00A32FE3"/>
    <w:rsid w:val="00A34F06"/>
    <w:rsid w:val="00A36093"/>
    <w:rsid w:val="00A36F6B"/>
    <w:rsid w:val="00A37966"/>
    <w:rsid w:val="00A4310B"/>
    <w:rsid w:val="00A43552"/>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28EB"/>
    <w:rsid w:val="00AB2DE2"/>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6790E"/>
    <w:rsid w:val="00B67E40"/>
    <w:rsid w:val="00B72D2A"/>
    <w:rsid w:val="00B8179D"/>
    <w:rsid w:val="00B84903"/>
    <w:rsid w:val="00B92025"/>
    <w:rsid w:val="00B95A73"/>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5C74"/>
    <w:rsid w:val="00C06780"/>
    <w:rsid w:val="00C06B71"/>
    <w:rsid w:val="00C17134"/>
    <w:rsid w:val="00C20ACB"/>
    <w:rsid w:val="00C22317"/>
    <w:rsid w:val="00C224CF"/>
    <w:rsid w:val="00C34B36"/>
    <w:rsid w:val="00C362FD"/>
    <w:rsid w:val="00C5104C"/>
    <w:rsid w:val="00C5139F"/>
    <w:rsid w:val="00C52136"/>
    <w:rsid w:val="00C53775"/>
    <w:rsid w:val="00C56A1D"/>
    <w:rsid w:val="00C57033"/>
    <w:rsid w:val="00C6149A"/>
    <w:rsid w:val="00C61A4D"/>
    <w:rsid w:val="00C63FF4"/>
    <w:rsid w:val="00C650C0"/>
    <w:rsid w:val="00C72612"/>
    <w:rsid w:val="00C8377E"/>
    <w:rsid w:val="00C94EED"/>
    <w:rsid w:val="00C9738A"/>
    <w:rsid w:val="00CA5206"/>
    <w:rsid w:val="00CA6B7F"/>
    <w:rsid w:val="00CB450A"/>
    <w:rsid w:val="00CB5439"/>
    <w:rsid w:val="00CB5790"/>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12933"/>
    <w:rsid w:val="00D2004A"/>
    <w:rsid w:val="00D23560"/>
    <w:rsid w:val="00D25854"/>
    <w:rsid w:val="00D27402"/>
    <w:rsid w:val="00D30536"/>
    <w:rsid w:val="00D31E4B"/>
    <w:rsid w:val="00D325EA"/>
    <w:rsid w:val="00D35348"/>
    <w:rsid w:val="00D3565A"/>
    <w:rsid w:val="00D411BC"/>
    <w:rsid w:val="00D41306"/>
    <w:rsid w:val="00D41CC0"/>
    <w:rsid w:val="00D45F64"/>
    <w:rsid w:val="00D506F5"/>
    <w:rsid w:val="00D51A3F"/>
    <w:rsid w:val="00D53EC4"/>
    <w:rsid w:val="00D54273"/>
    <w:rsid w:val="00D55ADC"/>
    <w:rsid w:val="00D62DF1"/>
    <w:rsid w:val="00D667BC"/>
    <w:rsid w:val="00D670AB"/>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086"/>
    <w:rsid w:val="00E34F72"/>
    <w:rsid w:val="00E41A7C"/>
    <w:rsid w:val="00E42196"/>
    <w:rsid w:val="00E43AA8"/>
    <w:rsid w:val="00E44511"/>
    <w:rsid w:val="00E547C7"/>
    <w:rsid w:val="00E573F8"/>
    <w:rsid w:val="00E6011D"/>
    <w:rsid w:val="00E66313"/>
    <w:rsid w:val="00E71EEB"/>
    <w:rsid w:val="00E80D1E"/>
    <w:rsid w:val="00E81B72"/>
    <w:rsid w:val="00E90FA3"/>
    <w:rsid w:val="00E950EE"/>
    <w:rsid w:val="00E972E9"/>
    <w:rsid w:val="00EA25C7"/>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4973"/>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1E3"/>
    <w:rsid w:val="00F854CB"/>
    <w:rsid w:val="00F855BE"/>
    <w:rsid w:val="00F92E18"/>
    <w:rsid w:val="00F93074"/>
    <w:rsid w:val="00F95CCB"/>
    <w:rsid w:val="00F977A0"/>
    <w:rsid w:val="00FA1D2C"/>
    <w:rsid w:val="00FA1F1A"/>
    <w:rsid w:val="00FA2237"/>
    <w:rsid w:val="00FA2B63"/>
    <w:rsid w:val="00FA2C5D"/>
    <w:rsid w:val="00FA5FF9"/>
    <w:rsid w:val="00FB49E3"/>
    <w:rsid w:val="00FB64AE"/>
    <w:rsid w:val="00FB7DA7"/>
    <w:rsid w:val="00FC2897"/>
    <w:rsid w:val="00FD0A58"/>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2569EE"/>
    <w:rsid w:val="053371D4"/>
    <w:rsid w:val="053B700A"/>
    <w:rsid w:val="05A9381E"/>
    <w:rsid w:val="05CA3B1B"/>
    <w:rsid w:val="05D40F8A"/>
    <w:rsid w:val="05E97CB2"/>
    <w:rsid w:val="060D6A3B"/>
    <w:rsid w:val="06193B1E"/>
    <w:rsid w:val="06383C8B"/>
    <w:rsid w:val="06AB6FF1"/>
    <w:rsid w:val="06C6067E"/>
    <w:rsid w:val="06DF18E2"/>
    <w:rsid w:val="0707497A"/>
    <w:rsid w:val="07394A3D"/>
    <w:rsid w:val="07416329"/>
    <w:rsid w:val="07501B9E"/>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0EF574B"/>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D91DEB"/>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AC1F27"/>
    <w:rsid w:val="17D67E1B"/>
    <w:rsid w:val="17E50036"/>
    <w:rsid w:val="1820060E"/>
    <w:rsid w:val="18205BA9"/>
    <w:rsid w:val="18370FAA"/>
    <w:rsid w:val="188D7D42"/>
    <w:rsid w:val="1890464C"/>
    <w:rsid w:val="18A961DF"/>
    <w:rsid w:val="18C45643"/>
    <w:rsid w:val="19575882"/>
    <w:rsid w:val="195E155B"/>
    <w:rsid w:val="197321D5"/>
    <w:rsid w:val="1A0C41D1"/>
    <w:rsid w:val="1A336BE7"/>
    <w:rsid w:val="1A612D7C"/>
    <w:rsid w:val="1A7F6A7E"/>
    <w:rsid w:val="1A807E72"/>
    <w:rsid w:val="1A8A2A47"/>
    <w:rsid w:val="1B16166A"/>
    <w:rsid w:val="1BB93E83"/>
    <w:rsid w:val="1BC644B6"/>
    <w:rsid w:val="1C613AB1"/>
    <w:rsid w:val="1C763D6F"/>
    <w:rsid w:val="1C8C0466"/>
    <w:rsid w:val="1CC854C2"/>
    <w:rsid w:val="1D0121D0"/>
    <w:rsid w:val="1D5B524F"/>
    <w:rsid w:val="1D6D3522"/>
    <w:rsid w:val="1DA84CB7"/>
    <w:rsid w:val="1DAB5588"/>
    <w:rsid w:val="1DD72694"/>
    <w:rsid w:val="1DDC7057"/>
    <w:rsid w:val="1DDE1DE9"/>
    <w:rsid w:val="1DFA7416"/>
    <w:rsid w:val="1EB96384"/>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A069B8"/>
    <w:rsid w:val="28C21683"/>
    <w:rsid w:val="28F72971"/>
    <w:rsid w:val="290F3C6E"/>
    <w:rsid w:val="2A3073E0"/>
    <w:rsid w:val="2AE35535"/>
    <w:rsid w:val="2B496FA3"/>
    <w:rsid w:val="2B532BFE"/>
    <w:rsid w:val="2B6A165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D616E4"/>
    <w:rsid w:val="30F97581"/>
    <w:rsid w:val="314256C4"/>
    <w:rsid w:val="316E48C8"/>
    <w:rsid w:val="31947CF5"/>
    <w:rsid w:val="31C65637"/>
    <w:rsid w:val="32075FF9"/>
    <w:rsid w:val="32417274"/>
    <w:rsid w:val="324A57AF"/>
    <w:rsid w:val="329F04E5"/>
    <w:rsid w:val="32F9755F"/>
    <w:rsid w:val="331B2806"/>
    <w:rsid w:val="333214D1"/>
    <w:rsid w:val="3370495E"/>
    <w:rsid w:val="33CC0FC6"/>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306F55"/>
    <w:rsid w:val="384A2F51"/>
    <w:rsid w:val="3872457D"/>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03B2"/>
    <w:rsid w:val="3D084D63"/>
    <w:rsid w:val="3D0B4A9A"/>
    <w:rsid w:val="3D420A8C"/>
    <w:rsid w:val="3D517AA3"/>
    <w:rsid w:val="3DA349DC"/>
    <w:rsid w:val="3E0F5C92"/>
    <w:rsid w:val="3E3457B0"/>
    <w:rsid w:val="3E9753EA"/>
    <w:rsid w:val="3E9948D1"/>
    <w:rsid w:val="3EE41CB3"/>
    <w:rsid w:val="3F43088C"/>
    <w:rsid w:val="3F5E71A0"/>
    <w:rsid w:val="3F7F3F6B"/>
    <w:rsid w:val="3FAA346A"/>
    <w:rsid w:val="3FAB317E"/>
    <w:rsid w:val="3FE327A2"/>
    <w:rsid w:val="3FF36161"/>
    <w:rsid w:val="40602185"/>
    <w:rsid w:val="406D3C7A"/>
    <w:rsid w:val="408D0A8F"/>
    <w:rsid w:val="40DD4529"/>
    <w:rsid w:val="414920DE"/>
    <w:rsid w:val="41550B18"/>
    <w:rsid w:val="41E371A6"/>
    <w:rsid w:val="4206324A"/>
    <w:rsid w:val="420A5691"/>
    <w:rsid w:val="42B01A80"/>
    <w:rsid w:val="42B540C6"/>
    <w:rsid w:val="43124DBF"/>
    <w:rsid w:val="431B51E4"/>
    <w:rsid w:val="43267EE9"/>
    <w:rsid w:val="43411BCB"/>
    <w:rsid w:val="435C4BA0"/>
    <w:rsid w:val="4373005F"/>
    <w:rsid w:val="442326F2"/>
    <w:rsid w:val="442418FE"/>
    <w:rsid w:val="44781DAA"/>
    <w:rsid w:val="44C9249B"/>
    <w:rsid w:val="44CA357E"/>
    <w:rsid w:val="44FD16F2"/>
    <w:rsid w:val="45156827"/>
    <w:rsid w:val="4587776E"/>
    <w:rsid w:val="45CF460B"/>
    <w:rsid w:val="45E27E1E"/>
    <w:rsid w:val="46142700"/>
    <w:rsid w:val="470316C4"/>
    <w:rsid w:val="470E368E"/>
    <w:rsid w:val="477631E0"/>
    <w:rsid w:val="47AC7367"/>
    <w:rsid w:val="47AD6319"/>
    <w:rsid w:val="47BA5BC1"/>
    <w:rsid w:val="47C7285C"/>
    <w:rsid w:val="480C69CA"/>
    <w:rsid w:val="487519F9"/>
    <w:rsid w:val="48F64452"/>
    <w:rsid w:val="49347AA6"/>
    <w:rsid w:val="496D392E"/>
    <w:rsid w:val="497F756E"/>
    <w:rsid w:val="498E7313"/>
    <w:rsid w:val="499B629D"/>
    <w:rsid w:val="4A0A5885"/>
    <w:rsid w:val="4B073A5C"/>
    <w:rsid w:val="4B387880"/>
    <w:rsid w:val="4B44760D"/>
    <w:rsid w:val="4B5C5D27"/>
    <w:rsid w:val="4B5E326D"/>
    <w:rsid w:val="4B840ACD"/>
    <w:rsid w:val="4B8C42AD"/>
    <w:rsid w:val="4BC51F60"/>
    <w:rsid w:val="4BD2475B"/>
    <w:rsid w:val="4BF72474"/>
    <w:rsid w:val="4C2E5AE5"/>
    <w:rsid w:val="4C4F0B45"/>
    <w:rsid w:val="4D7908B5"/>
    <w:rsid w:val="4DA74A82"/>
    <w:rsid w:val="4DA969FC"/>
    <w:rsid w:val="4DB73FDD"/>
    <w:rsid w:val="4E1B3100"/>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AA0D3A"/>
    <w:rsid w:val="54D02C4B"/>
    <w:rsid w:val="550D6F8B"/>
    <w:rsid w:val="55112B45"/>
    <w:rsid w:val="551D1A51"/>
    <w:rsid w:val="55351206"/>
    <w:rsid w:val="55653C63"/>
    <w:rsid w:val="558F79BB"/>
    <w:rsid w:val="55A649AE"/>
    <w:rsid w:val="55D93627"/>
    <w:rsid w:val="56602AF8"/>
    <w:rsid w:val="569D1848"/>
    <w:rsid w:val="56B13A64"/>
    <w:rsid w:val="56BA3AA0"/>
    <w:rsid w:val="56CF6D97"/>
    <w:rsid w:val="56D66689"/>
    <w:rsid w:val="56F20776"/>
    <w:rsid w:val="570E46A2"/>
    <w:rsid w:val="57847C36"/>
    <w:rsid w:val="578A7A3C"/>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0BD1DA3"/>
    <w:rsid w:val="61394E2C"/>
    <w:rsid w:val="617F4494"/>
    <w:rsid w:val="61FE7898"/>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541E8D"/>
    <w:rsid w:val="72EC7281"/>
    <w:rsid w:val="732F5B4A"/>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E2C97"/>
    <w:rsid w:val="78E431C4"/>
    <w:rsid w:val="78EB4A40"/>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1685B"/>
    <w:rsid w:val="7DC26738"/>
    <w:rsid w:val="7E396311"/>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w:basedOn w:val="1"/>
    <w:next w:val="1"/>
    <w:link w:val="133"/>
    <w:qFormat/>
    <w:uiPriority w:val="99"/>
    <w:pPr>
      <w:spacing w:line="360" w:lineRule="auto"/>
    </w:pPr>
    <w:rPr>
      <w:rFonts w:ascii="Tahoma" w:hAnsi="Tahoma"/>
    </w:rPr>
  </w:style>
  <w:style w:type="paragraph" w:styleId="24">
    <w:name w:val="Body Text Indent"/>
    <w:basedOn w:val="1"/>
    <w:link w:val="165"/>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0"/>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6"/>
    <w:qFormat/>
    <w:uiPriority w:val="99"/>
    <w:pPr>
      <w:spacing w:line="360" w:lineRule="auto"/>
      <w:ind w:left="2500" w:leftChars="2500"/>
    </w:pPr>
    <w:rPr>
      <w:rFonts w:ascii="Tahoma" w:hAnsi="Tahoma"/>
    </w:rPr>
  </w:style>
  <w:style w:type="paragraph" w:styleId="32">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5"/>
    <w:qFormat/>
    <w:uiPriority w:val="0"/>
    <w:rPr>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3"/>
    <w:link w:val="130"/>
    <w:qFormat/>
    <w:uiPriority w:val="0"/>
    <w:pPr>
      <w:spacing w:after="120" w:line="240" w:lineRule="auto"/>
      <w:ind w:firstLine="100" w:firstLineChars="100"/>
    </w:pPr>
  </w:style>
  <w:style w:type="paragraph" w:styleId="49">
    <w:name w:val="Body Text First Indent 2"/>
    <w:basedOn w:val="24"/>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5"/>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3"/>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3"/>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7"/>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3"/>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5"/>
    <w:qFormat/>
    <w:uiPriority w:val="0"/>
    <w:rPr>
      <w:kern w:val="2"/>
      <w:sz w:val="24"/>
    </w:rPr>
  </w:style>
  <w:style w:type="character" w:customStyle="1" w:styleId="136">
    <w:name w:val="页脚 Char"/>
    <w:link w:val="2"/>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2"/>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4"/>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1"/>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4"/>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9"/>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 w:type="paragraph" w:customStyle="1" w:styleId="296">
    <w:name w:val="列出段落11"/>
    <w:basedOn w:val="1"/>
    <w:qFormat/>
    <w:uiPriority w:val="0"/>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E38E4-F6D7-4E46-8E44-ABE95F143B9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62</Pages>
  <Words>27081</Words>
  <Characters>30357</Characters>
  <Lines>277</Lines>
  <Paragraphs>78</Paragraphs>
  <TotalTime>21</TotalTime>
  <ScaleCrop>false</ScaleCrop>
  <LinksUpToDate>false</LinksUpToDate>
  <CharactersWithSpaces>37397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政宇</cp:lastModifiedBy>
  <cp:lastPrinted>2021-01-08T03:14:00Z</cp:lastPrinted>
  <dcterms:modified xsi:type="dcterms:W3CDTF">2022-11-08T01:39:22Z</dcterms:modified>
  <dc:title>_x0001_</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218699DD5EA74A19B8394C5351A72D8D</vt:lpwstr>
  </property>
</Properties>
</file>