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采购项目编号：SCZD2022-CS-</w:t>
      </w:r>
      <w:r>
        <w:rPr>
          <w:rFonts w:hint="eastAsia" w:eastAsia="仿宋_GB2312"/>
          <w:b/>
          <w:bCs/>
          <w:sz w:val="30"/>
          <w:szCs w:val="30"/>
          <w:lang w:val="zh-CN"/>
        </w:rPr>
        <w:t>2</w:t>
      </w:r>
      <w:r>
        <w:rPr>
          <w:rFonts w:hint="eastAsia" w:eastAsia="仿宋_GB2312"/>
          <w:b/>
          <w:bCs/>
          <w:sz w:val="30"/>
          <w:szCs w:val="30"/>
          <w:lang w:val="en-US" w:eastAsia="zh-CN"/>
        </w:rPr>
        <w:t>615</w:t>
      </w:r>
      <w:r>
        <w:rPr>
          <w:rFonts w:eastAsia="仿宋_GB2312"/>
          <w:b/>
          <w:bCs/>
          <w:sz w:val="30"/>
          <w:szCs w:val="30"/>
          <w:lang w:val="zh-CN"/>
        </w:rPr>
        <w:t>/001</w:t>
      </w:r>
    </w:p>
    <w:p>
      <w:pPr>
        <w:tabs>
          <w:tab w:val="left" w:pos="5670"/>
        </w:tabs>
        <w:autoSpaceDE w:val="0"/>
        <w:autoSpaceDN w:val="0"/>
        <w:adjustRightInd w:val="0"/>
        <w:snapToGrid w:val="0"/>
        <w:spacing w:line="360" w:lineRule="auto"/>
        <w:jc w:val="center"/>
        <w:rPr>
          <w:rFonts w:eastAsia="仿宋_GB2312"/>
          <w:sz w:val="30"/>
          <w:szCs w:val="30"/>
        </w:rPr>
      </w:pP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ab/>
      </w:r>
      <w:r>
        <w:rPr>
          <w:rFonts w:hint="eastAsia" w:eastAsia="仿宋_GB2312"/>
          <w:b/>
          <w:bCs/>
          <w:sz w:val="52"/>
          <w:szCs w:val="52"/>
          <w:lang w:val="zh-CN"/>
        </w:rPr>
        <w:br w:type="textWrapping"/>
      </w:r>
      <w:r>
        <w:rPr>
          <w:rFonts w:hint="eastAsia" w:eastAsia="仿宋_GB2312"/>
          <w:b/>
          <w:bCs/>
          <w:sz w:val="52"/>
          <w:szCs w:val="52"/>
          <w:lang w:val="zh-CN"/>
        </w:rPr>
        <w:t>西乡县中医医院提升医院医疗装备水平制氧机中心站设备采购项目</w:t>
      </w: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pStyle w:val="23"/>
        <w:rPr>
          <w:rFonts w:ascii="Times New Roman" w:hAnsi="Times New Roman" w:eastAsia="仿宋_GB2312"/>
          <w:b/>
          <w:bCs/>
          <w:sz w:val="30"/>
          <w:szCs w:val="30"/>
        </w:rPr>
      </w:pPr>
    </w:p>
    <w:p>
      <w:pPr>
        <w:pStyle w:val="23"/>
        <w:rPr>
          <w:rFonts w:ascii="Times New Roman" w:hAnsi="Times New Roman" w:eastAsia="仿宋_GB2312"/>
          <w:b/>
          <w:bCs/>
          <w:sz w:val="30"/>
          <w:szCs w:val="30"/>
        </w:rPr>
      </w:pPr>
    </w:p>
    <w:p>
      <w:pPr>
        <w:pStyle w:val="23"/>
        <w:rPr>
          <w:rFonts w:ascii="Times New Roman" w:hAnsi="Times New Roman"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pPr>
        <w:tabs>
          <w:tab w:val="left" w:pos="5460"/>
        </w:tabs>
        <w:autoSpaceDE w:val="0"/>
        <w:autoSpaceDN w:val="0"/>
        <w:adjustRightInd w:val="0"/>
        <w:snapToGrid w:val="0"/>
        <w:spacing w:line="360" w:lineRule="auto"/>
        <w:jc w:val="center"/>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r>
        <w:rPr>
          <w:rFonts w:eastAsia="仿宋_GB2312"/>
          <w:b/>
          <w:bCs/>
          <w:sz w:val="30"/>
          <w:szCs w:val="30"/>
          <w:lang w:val="zh-CN"/>
        </w:rPr>
        <w:t>二〇二二年</w:t>
      </w:r>
      <w:r>
        <w:rPr>
          <w:rFonts w:hint="eastAsia" w:eastAsia="仿宋_GB2312"/>
          <w:b/>
          <w:bCs/>
          <w:sz w:val="30"/>
          <w:szCs w:val="30"/>
          <w:lang w:val="zh-CN"/>
        </w:rPr>
        <w:t>十一</w:t>
      </w:r>
      <w:r>
        <w:rPr>
          <w:rFonts w:eastAsia="仿宋_GB2312"/>
          <w:b/>
          <w:bCs/>
          <w:sz w:val="30"/>
          <w:szCs w:val="30"/>
          <w:lang w:val="zh-CN"/>
        </w:rPr>
        <w:t>月</w:t>
      </w:r>
    </w:p>
    <w:p>
      <w:pPr>
        <w:pStyle w:val="15"/>
        <w:ind w:firstLine="0" w:firstLineChars="0"/>
        <w:jc w:val="center"/>
        <w:rPr>
          <w:rFonts w:eastAsia="仿宋_GB2312"/>
          <w:b/>
          <w:sz w:val="32"/>
          <w:szCs w:val="32"/>
        </w:rPr>
      </w:pPr>
      <w:r>
        <w:rPr>
          <w:rFonts w:eastAsia="仿宋_GB2312"/>
          <w:b/>
          <w:sz w:val="32"/>
          <w:szCs w:val="32"/>
        </w:rPr>
        <w:t>目  录</w:t>
      </w:r>
    </w:p>
    <w:p>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26</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34</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38</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39</w:t>
      </w:r>
      <w:r>
        <w:rPr>
          <w:rFonts w:ascii="Times New Roman" w:eastAsia="仿宋_GB2312"/>
          <w:sz w:val="28"/>
          <w:szCs w:val="28"/>
        </w:rPr>
        <w:fldChar w:fldCharType="end"/>
      </w:r>
      <w:r>
        <w:rPr>
          <w:rFonts w:ascii="Times New Roman" w:eastAsia="仿宋_GB2312"/>
          <w:sz w:val="28"/>
          <w:szCs w:val="28"/>
        </w:rPr>
        <w:fldChar w:fldCharType="end"/>
      </w:r>
    </w:p>
    <w:p>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pPr>
        <w:rPr>
          <w:rFonts w:eastAsia="仿宋_GB2312"/>
          <w:szCs w:val="20"/>
        </w:rPr>
      </w:pPr>
      <w:r>
        <w:rPr>
          <w:rFonts w:eastAsia="仿宋_GB2312"/>
          <w:szCs w:val="20"/>
        </w:rPr>
        <w:br w:type="page"/>
      </w:r>
    </w:p>
    <w:p>
      <w:pPr>
        <w:pStyle w:val="23"/>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3"/>
          <w:rFonts w:ascii="Times New Roman" w:hAnsi="Times New Roman" w:eastAsia="宋体"/>
          <w:sz w:val="36"/>
          <w:szCs w:val="36"/>
        </w:rPr>
      </w:pPr>
      <w:bookmarkStart w:id="0" w:name="_Toc415499894"/>
      <w:bookmarkStart w:id="1" w:name="_Toc68590965"/>
      <w:bookmarkStart w:id="2" w:name="_Toc21755"/>
      <w:bookmarkStart w:id="3" w:name="_Toc58504445"/>
      <w:bookmarkStart w:id="4" w:name="_Toc496324577"/>
      <w:bookmarkStart w:id="5" w:name="_Toc177189234"/>
      <w:bookmarkStart w:id="6" w:name="_Toc500746964"/>
      <w:bookmarkStart w:id="7" w:name="_Toc177995472"/>
      <w:bookmarkStart w:id="8" w:name="_Toc499711882"/>
      <w:bookmarkStart w:id="9" w:name="_Toc499711041"/>
      <w:bookmarkStart w:id="10" w:name="_Toc70687138"/>
      <w:bookmarkStart w:id="11" w:name="_Toc176882541"/>
      <w:bookmarkStart w:id="12" w:name="_Toc500747187"/>
      <w:bookmarkStart w:id="13" w:name="_Toc177817333"/>
      <w:bookmarkStart w:id="14" w:name="_Toc500747060"/>
      <w:bookmarkStart w:id="15" w:name="_Toc492955413"/>
      <w:bookmarkStart w:id="16" w:name="_Toc503063420"/>
      <w:bookmarkStart w:id="17" w:name="_Toc53722839"/>
      <w:bookmarkStart w:id="18" w:name="_Toc385992325"/>
      <w:bookmarkStart w:id="19" w:name="_Toc385992324"/>
      <w:r>
        <w:rPr>
          <w:rStyle w:val="203"/>
          <w:rFonts w:ascii="Times New Roman" w:hAnsi="Times New Roman" w:eastAsia="宋体"/>
          <w:sz w:val="36"/>
          <w:szCs w:val="36"/>
        </w:rPr>
        <w:t>第一章  磋商公告</w:t>
      </w:r>
      <w:bookmarkEnd w:id="0"/>
      <w:bookmarkEnd w:id="1"/>
      <w:bookmarkEnd w:id="2"/>
      <w:bookmarkEnd w:id="3"/>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3"/>
              <w:spacing w:line="400" w:lineRule="exact"/>
              <w:rPr>
                <w:rFonts w:ascii="仿宋" w:hAnsi="仿宋" w:eastAsia="仿宋"/>
                <w:b/>
                <w:kern w:val="0"/>
                <w:sz w:val="24"/>
              </w:rPr>
            </w:pPr>
            <w:r>
              <w:rPr>
                <w:rFonts w:ascii="仿宋" w:hAnsi="仿宋" w:eastAsia="仿宋"/>
                <w:b/>
                <w:kern w:val="0"/>
                <w:sz w:val="24"/>
              </w:rPr>
              <w:t>项目概况</w:t>
            </w:r>
          </w:p>
          <w:p>
            <w:pPr>
              <w:pStyle w:val="23"/>
              <w:spacing w:line="400" w:lineRule="exact"/>
              <w:ind w:firstLine="480" w:firstLineChars="200"/>
              <w:rPr>
                <w:rFonts w:ascii="仿宋" w:hAnsi="仿宋" w:eastAsia="仿宋"/>
                <w:b/>
                <w:kern w:val="0"/>
                <w:sz w:val="24"/>
                <w:vertAlign w:val="baseline"/>
              </w:rPr>
            </w:pPr>
            <w:r>
              <w:rPr>
                <w:rFonts w:hint="eastAsia" w:ascii="仿宋" w:hAnsi="仿宋" w:eastAsia="仿宋"/>
                <w:kern w:val="0"/>
                <w:sz w:val="24"/>
              </w:rPr>
              <w:t>提升医院医疗装备水平制氧机中心站设备采购项目</w:t>
            </w:r>
            <w:r>
              <w:rPr>
                <w:rFonts w:ascii="仿宋" w:hAnsi="仿宋" w:eastAsia="仿宋"/>
                <w:kern w:val="0"/>
                <w:sz w:val="24"/>
              </w:rPr>
              <w:t>的潜在供应商应在中招联合招标采购平台获取</w:t>
            </w:r>
            <w:r>
              <w:rPr>
                <w:rFonts w:hint="eastAsia" w:ascii="仿宋" w:hAnsi="仿宋" w:eastAsia="仿宋"/>
                <w:kern w:val="0"/>
                <w:sz w:val="24"/>
              </w:rPr>
              <w:t>采</w:t>
            </w:r>
            <w:r>
              <w:rPr>
                <w:rFonts w:hint="eastAsia" w:ascii="仿宋" w:hAnsi="仿宋" w:eastAsia="仿宋"/>
                <w:kern w:val="0"/>
                <w:sz w:val="24"/>
                <w:highlight w:val="none"/>
              </w:rPr>
              <w:t>购</w:t>
            </w:r>
            <w:r>
              <w:rPr>
                <w:rFonts w:ascii="仿宋" w:hAnsi="仿宋" w:eastAsia="仿宋"/>
                <w:kern w:val="0"/>
                <w:sz w:val="24"/>
                <w:highlight w:val="none"/>
              </w:rPr>
              <w:t>文件，并于</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14:textFill>
                  <w14:solidFill>
                    <w14:schemeClr w14:val="tx1"/>
                  </w14:solidFill>
                </w14:textFill>
              </w:rPr>
              <w:t>1</w:t>
            </w:r>
            <w:r>
              <w:rPr>
                <w:rFonts w:hint="eastAsia" w:ascii="仿宋" w:hAnsi="仿宋" w:eastAsia="仿宋"/>
                <w:color w:val="000000" w:themeColor="text1"/>
                <w:kern w:val="0"/>
                <w:sz w:val="24"/>
                <w:highlight w:val="none"/>
                <w:lang w:val="en-US" w:eastAsia="zh-CN"/>
                <w14:textFill>
                  <w14:solidFill>
                    <w14:schemeClr w14:val="tx1"/>
                  </w14:solidFill>
                </w14:textFill>
              </w:rPr>
              <w:t>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30</w:t>
            </w:r>
            <w:r>
              <w:rPr>
                <w:rFonts w:ascii="仿宋" w:hAnsi="仿宋" w:eastAsia="仿宋"/>
                <w:color w:val="000000" w:themeColor="text1"/>
                <w:kern w:val="0"/>
                <w:sz w:val="24"/>
                <w:highlight w:val="none"/>
                <w14:textFill>
                  <w14:solidFill>
                    <w14:schemeClr w14:val="tx1"/>
                  </w14:solidFill>
                </w14:textFill>
              </w:rPr>
              <w:t xml:space="preserve">日 </w:t>
            </w:r>
            <w:r>
              <w:rPr>
                <w:rFonts w:hint="eastAsia" w:ascii="仿宋" w:hAnsi="仿宋" w:eastAsia="仿宋"/>
                <w:color w:val="000000" w:themeColor="text1"/>
                <w:kern w:val="0"/>
                <w:sz w:val="24"/>
                <w:highlight w:val="none"/>
                <w:lang w:val="en-US" w:eastAsia="zh-CN"/>
                <w14:textFill>
                  <w14:solidFill>
                    <w14:schemeClr w14:val="tx1"/>
                  </w14:solidFill>
                </w14:textFill>
              </w:rPr>
              <w:t>14</w:t>
            </w:r>
            <w:r>
              <w:rPr>
                <w:rFonts w:ascii="仿宋" w:hAnsi="仿宋" w:eastAsia="仿宋"/>
                <w:color w:val="000000" w:themeColor="text1"/>
                <w:kern w:val="0"/>
                <w:sz w:val="24"/>
                <w:highlight w:val="none"/>
                <w14:textFill>
                  <w14:solidFill>
                    <w14:schemeClr w14:val="tx1"/>
                  </w14:solidFill>
                </w14:textFill>
              </w:rPr>
              <w:t>时00分</w:t>
            </w:r>
            <w:r>
              <w:rPr>
                <w:rFonts w:ascii="仿宋" w:hAnsi="仿宋" w:eastAsia="仿宋"/>
                <w:kern w:val="0"/>
                <w:sz w:val="24"/>
                <w:highlight w:val="none"/>
              </w:rPr>
              <w:t>（北京</w:t>
            </w:r>
            <w:r>
              <w:rPr>
                <w:rFonts w:ascii="仿宋" w:hAnsi="仿宋" w:eastAsia="仿宋"/>
                <w:kern w:val="0"/>
                <w:sz w:val="24"/>
              </w:rPr>
              <w:t>时间）前</w:t>
            </w:r>
            <w:r>
              <w:rPr>
                <w:rFonts w:hint="eastAsia" w:ascii="仿宋" w:hAnsi="仿宋" w:eastAsia="仿宋"/>
                <w:kern w:val="0"/>
                <w:sz w:val="24"/>
              </w:rPr>
              <w:t>提交响应文件</w:t>
            </w:r>
            <w:r>
              <w:rPr>
                <w:rFonts w:ascii="仿宋" w:hAnsi="仿宋" w:eastAsia="仿宋"/>
                <w:kern w:val="0"/>
                <w:sz w:val="24"/>
              </w:rPr>
              <w:t>。</w:t>
            </w:r>
          </w:p>
        </w:tc>
      </w:tr>
    </w:tbl>
    <w:p>
      <w:pPr>
        <w:pStyle w:val="23"/>
        <w:spacing w:line="400" w:lineRule="exact"/>
        <w:rPr>
          <w:rFonts w:ascii="仿宋" w:hAnsi="仿宋" w:eastAsia="仿宋"/>
          <w:b/>
          <w:kern w:val="0"/>
          <w:sz w:val="24"/>
        </w:rPr>
      </w:pPr>
      <w:r>
        <w:rPr>
          <w:rFonts w:ascii="仿宋" w:hAnsi="仿宋" w:eastAsia="仿宋"/>
          <w:b/>
          <w:kern w:val="0"/>
          <w:sz w:val="24"/>
        </w:rPr>
        <w:t>一、项目基本情况</w:t>
      </w:r>
    </w:p>
    <w:p>
      <w:pPr>
        <w:pStyle w:val="23"/>
        <w:spacing w:line="400" w:lineRule="exact"/>
        <w:rPr>
          <w:rFonts w:ascii="仿宋" w:hAnsi="仿宋" w:eastAsia="仿宋"/>
          <w:kern w:val="0"/>
          <w:sz w:val="24"/>
        </w:rPr>
      </w:pPr>
      <w:r>
        <w:rPr>
          <w:rFonts w:hint="eastAsia" w:ascii="仿宋" w:hAnsi="仿宋" w:eastAsia="仿宋"/>
          <w:kern w:val="0"/>
          <w:sz w:val="24"/>
        </w:rPr>
        <w:t>项目编号：SCZD2022-CS-2</w:t>
      </w:r>
      <w:r>
        <w:rPr>
          <w:rFonts w:hint="eastAsia" w:ascii="仿宋" w:hAnsi="仿宋" w:eastAsia="仿宋"/>
          <w:kern w:val="0"/>
          <w:sz w:val="24"/>
          <w:lang w:val="en-US" w:eastAsia="zh-CN"/>
        </w:rPr>
        <w:t>615</w:t>
      </w:r>
      <w:r>
        <w:rPr>
          <w:rFonts w:hint="eastAsia" w:ascii="仿宋" w:hAnsi="仿宋" w:eastAsia="仿宋"/>
          <w:kern w:val="0"/>
          <w:sz w:val="24"/>
        </w:rPr>
        <w:t>-001</w:t>
      </w:r>
    </w:p>
    <w:p>
      <w:pPr>
        <w:pStyle w:val="23"/>
        <w:spacing w:line="400" w:lineRule="exact"/>
        <w:rPr>
          <w:rFonts w:hint="eastAsia" w:ascii="仿宋" w:hAnsi="仿宋" w:eastAsia="仿宋"/>
          <w:kern w:val="0"/>
          <w:sz w:val="24"/>
        </w:rPr>
      </w:pPr>
      <w:r>
        <w:rPr>
          <w:rFonts w:hint="eastAsia" w:ascii="仿宋" w:hAnsi="仿宋" w:eastAsia="仿宋"/>
          <w:kern w:val="0"/>
          <w:sz w:val="24"/>
        </w:rPr>
        <w:t>项目名称：提升医院医疗装备水平制氧机中心站设备采购项目</w:t>
      </w:r>
    </w:p>
    <w:p>
      <w:pPr>
        <w:pStyle w:val="23"/>
        <w:spacing w:line="400" w:lineRule="exact"/>
        <w:rPr>
          <w:rFonts w:ascii="仿宋" w:hAnsi="仿宋" w:eastAsia="仿宋"/>
          <w:kern w:val="0"/>
          <w:sz w:val="24"/>
        </w:rPr>
      </w:pPr>
      <w:r>
        <w:rPr>
          <w:rFonts w:hint="eastAsia" w:ascii="仿宋" w:hAnsi="仿宋" w:eastAsia="仿宋"/>
          <w:kern w:val="0"/>
          <w:sz w:val="24"/>
        </w:rPr>
        <w:t>采购方式：竞争性磋商</w:t>
      </w:r>
    </w:p>
    <w:p>
      <w:pPr>
        <w:pStyle w:val="23"/>
        <w:spacing w:line="400" w:lineRule="exact"/>
        <w:rPr>
          <w:rFonts w:ascii="仿宋" w:hAnsi="仿宋" w:eastAsia="仿宋"/>
          <w:kern w:val="0"/>
          <w:sz w:val="24"/>
        </w:rPr>
      </w:pPr>
      <w:r>
        <w:rPr>
          <w:rFonts w:hint="eastAsia" w:ascii="仿宋" w:hAnsi="仿宋" w:eastAsia="仿宋"/>
          <w:kern w:val="0"/>
          <w:sz w:val="24"/>
        </w:rPr>
        <w:t>预算金额：</w:t>
      </w:r>
      <w:r>
        <w:rPr>
          <w:rFonts w:hint="eastAsia" w:ascii="仿宋" w:hAnsi="仿宋" w:eastAsia="仿宋"/>
          <w:kern w:val="0"/>
          <w:sz w:val="24"/>
          <w:lang w:val="en-US" w:eastAsia="zh-CN"/>
        </w:rPr>
        <w:t>780</w:t>
      </w:r>
      <w:r>
        <w:rPr>
          <w:rFonts w:hint="eastAsia" w:ascii="仿宋" w:hAnsi="仿宋" w:eastAsia="仿宋"/>
          <w:kern w:val="0"/>
          <w:sz w:val="24"/>
        </w:rPr>
        <w:t>,000.00元</w:t>
      </w:r>
    </w:p>
    <w:p>
      <w:pPr>
        <w:pStyle w:val="23"/>
        <w:spacing w:line="400" w:lineRule="exact"/>
        <w:rPr>
          <w:rFonts w:hint="eastAsia" w:ascii="仿宋" w:hAnsi="仿宋" w:eastAsia="仿宋"/>
          <w:kern w:val="0"/>
          <w:sz w:val="24"/>
        </w:rPr>
      </w:pPr>
      <w:r>
        <w:rPr>
          <w:rFonts w:hint="eastAsia" w:ascii="仿宋" w:hAnsi="仿宋" w:eastAsia="仿宋"/>
          <w:kern w:val="0"/>
          <w:sz w:val="24"/>
        </w:rPr>
        <w:t>采购需求：</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合同包1(西乡县中医医院提升医院医疗装备水平制氧机中心站设备采购项目):</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合同包预算金额：</w:t>
      </w:r>
      <w:r>
        <w:rPr>
          <w:rFonts w:hint="eastAsia" w:ascii="仿宋" w:hAnsi="仿宋" w:eastAsia="仿宋"/>
          <w:kern w:val="0"/>
          <w:sz w:val="24"/>
          <w:lang w:val="en-US" w:eastAsia="zh-CN"/>
        </w:rPr>
        <w:t>780</w:t>
      </w:r>
      <w:r>
        <w:rPr>
          <w:rFonts w:hint="eastAsia" w:ascii="仿宋" w:hAnsi="仿宋" w:eastAsia="仿宋"/>
          <w:kern w:val="0"/>
          <w:sz w:val="24"/>
        </w:rPr>
        <w:t>,000.00元</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pPr>
      <w:r>
        <w:rPr>
          <w:rFonts w:hint="eastAsia" w:ascii="仿宋" w:hAnsi="仿宋" w:eastAsia="仿宋" w:cs="Times New Roman"/>
          <w:kern w:val="0"/>
          <w:sz w:val="24"/>
          <w:szCs w:val="24"/>
          <w:lang w:val="en-US" w:eastAsia="zh-CN" w:bidi="ar-SA"/>
        </w:rPr>
        <w:t>合同包最高限价：</w:t>
      </w:r>
      <w:r>
        <w:rPr>
          <w:rFonts w:hint="eastAsia" w:ascii="仿宋" w:hAnsi="仿宋" w:eastAsia="仿宋"/>
          <w:kern w:val="0"/>
          <w:sz w:val="24"/>
          <w:lang w:val="en-US" w:eastAsia="zh-CN"/>
        </w:rPr>
        <w:t>780</w:t>
      </w:r>
      <w:r>
        <w:rPr>
          <w:rFonts w:hint="eastAsia" w:ascii="仿宋" w:hAnsi="仿宋" w:eastAsia="仿宋"/>
          <w:kern w:val="0"/>
          <w:sz w:val="24"/>
        </w:rPr>
        <w:t>,000.00元</w:t>
      </w:r>
    </w:p>
    <w:tbl>
      <w:tblPr>
        <w:tblStyle w:val="50"/>
        <w:tblW w:w="9232" w:type="dxa"/>
        <w:tblInd w:w="-164" w:type="dxa"/>
        <w:tblLayout w:type="fixed"/>
        <w:tblCellMar>
          <w:top w:w="0" w:type="dxa"/>
          <w:left w:w="0" w:type="dxa"/>
          <w:bottom w:w="0" w:type="dxa"/>
          <w:right w:w="0" w:type="dxa"/>
        </w:tblCellMar>
      </w:tblPr>
      <w:tblGrid>
        <w:gridCol w:w="778"/>
        <w:gridCol w:w="1424"/>
        <w:gridCol w:w="1375"/>
        <w:gridCol w:w="1680"/>
        <w:gridCol w:w="1123"/>
        <w:gridCol w:w="1426"/>
        <w:gridCol w:w="1426"/>
      </w:tblGrid>
      <w:tr>
        <w:tblPrEx>
          <w:tblCellMar>
            <w:top w:w="0" w:type="dxa"/>
            <w:left w:w="0" w:type="dxa"/>
            <w:bottom w:w="0" w:type="dxa"/>
            <w:right w:w="0" w:type="dxa"/>
          </w:tblCellMar>
        </w:tblPrEx>
        <w:trPr>
          <w:trHeight w:val="728"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hint="eastAsia" w:ascii="仿宋" w:hAnsi="仿宋" w:eastAsia="仿宋"/>
                <w:kern w:val="0"/>
                <w:sz w:val="24"/>
              </w:rPr>
              <w:t>品目号</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品目名称</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采购标的</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数量（单位）</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技术规格、参数及要求</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品目预算(元)</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最高限价(元)</w:t>
            </w:r>
          </w:p>
        </w:tc>
      </w:tr>
      <w:tr>
        <w:tblPrEx>
          <w:tblCellMar>
            <w:top w:w="0" w:type="dxa"/>
            <w:left w:w="0" w:type="dxa"/>
            <w:bottom w:w="0" w:type="dxa"/>
            <w:right w:w="0" w:type="dxa"/>
          </w:tblCellMar>
        </w:tblPrEx>
        <w:trPr>
          <w:trHeight w:val="480"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hint="default" w:ascii="仿宋" w:hAnsi="仿宋" w:eastAsia="仿宋"/>
                <w:kern w:val="0"/>
                <w:sz w:val="24"/>
                <w:lang w:val="en-US" w:eastAsia="zh-CN"/>
              </w:rPr>
            </w:pPr>
            <w:r>
              <w:rPr>
                <w:rFonts w:ascii="仿宋" w:hAnsi="仿宋" w:eastAsia="仿宋"/>
                <w:kern w:val="0"/>
                <w:sz w:val="24"/>
              </w:rPr>
              <w:t>1</w:t>
            </w:r>
            <w:r>
              <w:rPr>
                <w:rFonts w:hint="eastAsia" w:ascii="仿宋" w:hAnsi="仿宋" w:eastAsia="仿宋"/>
                <w:kern w:val="0"/>
                <w:sz w:val="24"/>
                <w:lang w:val="en-US" w:eastAsia="zh-CN"/>
              </w:rPr>
              <w:t>-1</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hint="eastAsia" w:ascii="仿宋" w:hAnsi="仿宋" w:eastAsia="仿宋"/>
                <w:kern w:val="0"/>
                <w:sz w:val="24"/>
              </w:rPr>
              <w:t>其他医疗设备</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hint="eastAsia" w:ascii="仿宋" w:hAnsi="仿宋" w:eastAsia="仿宋"/>
                <w:kern w:val="0"/>
                <w:sz w:val="24"/>
              </w:rPr>
              <w:t>制氧机中心站</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eastAsia="zh-CN"/>
              </w:rPr>
              <w:t>批</w:t>
            </w:r>
            <w:r>
              <w:rPr>
                <w:rFonts w:ascii="仿宋" w:hAnsi="仿宋" w:eastAsia="仿宋"/>
                <w:kern w:val="0"/>
                <w:sz w:val="24"/>
              </w:rPr>
              <w:t>)</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hint="eastAsia" w:ascii="仿宋" w:hAnsi="仿宋" w:eastAsia="仿宋"/>
                <w:kern w:val="0"/>
                <w:sz w:val="24"/>
                <w:lang w:eastAsia="zh-CN"/>
              </w:rPr>
              <w:t>详见</w:t>
            </w:r>
            <w:r>
              <w:rPr>
                <w:rFonts w:ascii="仿宋" w:hAnsi="仿宋" w:eastAsia="仿宋"/>
                <w:kern w:val="0"/>
                <w:sz w:val="24"/>
              </w:rPr>
              <w:t>采购文件</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ascii="仿宋" w:hAnsi="仿宋" w:eastAsia="仿宋"/>
                <w:kern w:val="0"/>
                <w:sz w:val="24"/>
              </w:rPr>
            </w:pPr>
            <w:r>
              <w:rPr>
                <w:rFonts w:hint="eastAsia" w:ascii="仿宋" w:hAnsi="仿宋" w:eastAsia="仿宋"/>
                <w:kern w:val="0"/>
                <w:sz w:val="24"/>
                <w:lang w:val="en-US" w:eastAsia="zh-CN"/>
              </w:rPr>
              <w:t>780</w:t>
            </w:r>
            <w:r>
              <w:rPr>
                <w:rFonts w:hint="eastAsia" w:ascii="仿宋" w:hAnsi="仿宋" w:eastAsia="仿宋"/>
                <w:kern w:val="0"/>
                <w:sz w:val="24"/>
              </w:rPr>
              <w:t>,000.00</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hint="eastAsia" w:ascii="仿宋" w:hAnsi="仿宋" w:eastAsia="仿宋"/>
                <w:kern w:val="0"/>
                <w:sz w:val="24"/>
              </w:rPr>
            </w:pPr>
            <w:r>
              <w:rPr>
                <w:rFonts w:hint="eastAsia" w:ascii="仿宋" w:hAnsi="仿宋" w:eastAsia="仿宋"/>
                <w:kern w:val="0"/>
                <w:sz w:val="24"/>
                <w:lang w:val="en-US" w:eastAsia="zh-CN"/>
              </w:rPr>
              <w:t>780</w:t>
            </w:r>
            <w:r>
              <w:rPr>
                <w:rFonts w:hint="eastAsia" w:ascii="仿宋" w:hAnsi="仿宋" w:eastAsia="仿宋"/>
                <w:kern w:val="0"/>
                <w:sz w:val="24"/>
              </w:rPr>
              <w:t>,000.00</w:t>
            </w:r>
          </w:p>
        </w:tc>
      </w:tr>
    </w:tbl>
    <w:p>
      <w:pPr>
        <w:pStyle w:val="23"/>
        <w:spacing w:line="400" w:lineRule="exact"/>
        <w:ind w:firstLine="480" w:firstLineChars="200"/>
        <w:rPr>
          <w:rFonts w:hint="eastAsia" w:ascii="仿宋" w:hAnsi="仿宋" w:eastAsia="仿宋" w:cs="Times New Roman"/>
          <w:b w:val="0"/>
          <w:bCs w:val="0"/>
          <w:kern w:val="0"/>
          <w:sz w:val="24"/>
          <w:szCs w:val="24"/>
          <w:lang w:val="en-US" w:eastAsia="zh-CN" w:bidi="ar-SA"/>
        </w:rPr>
      </w:pPr>
      <w:r>
        <w:rPr>
          <w:rFonts w:hint="eastAsia" w:ascii="仿宋" w:hAnsi="仿宋" w:eastAsia="仿宋" w:cs="Times New Roman"/>
          <w:b w:val="0"/>
          <w:bCs w:val="0"/>
          <w:kern w:val="0"/>
          <w:sz w:val="24"/>
          <w:szCs w:val="24"/>
          <w:lang w:val="en-US" w:eastAsia="zh-CN" w:bidi="ar-SA"/>
        </w:rPr>
        <w:t>本合同包不接受联合体投标</w:t>
      </w:r>
    </w:p>
    <w:p>
      <w:pPr>
        <w:pStyle w:val="23"/>
        <w:spacing w:line="400" w:lineRule="exact"/>
        <w:ind w:firstLine="480" w:firstLineChars="200"/>
        <w:rPr>
          <w:rFonts w:hint="default" w:ascii="仿宋" w:hAnsi="仿宋" w:eastAsia="仿宋" w:cs="Times New Roman"/>
          <w:b w:val="0"/>
          <w:bCs w:val="0"/>
          <w:kern w:val="0"/>
          <w:sz w:val="24"/>
          <w:szCs w:val="24"/>
          <w:lang w:val="en-US" w:eastAsia="zh-CN" w:bidi="ar-SA"/>
        </w:rPr>
      </w:pPr>
      <w:r>
        <w:rPr>
          <w:rFonts w:hint="eastAsia" w:ascii="仿宋" w:hAnsi="仿宋" w:eastAsia="仿宋" w:cs="Times New Roman"/>
          <w:b w:val="0"/>
          <w:bCs w:val="0"/>
          <w:kern w:val="0"/>
          <w:sz w:val="24"/>
          <w:szCs w:val="24"/>
          <w:lang w:val="en-US" w:eastAsia="zh-CN" w:bidi="ar-SA"/>
        </w:rPr>
        <w:t>合同履行期限</w:t>
      </w:r>
      <w:r>
        <w:rPr>
          <w:rFonts w:hint="eastAsia" w:ascii="仿宋" w:hAnsi="仿宋" w:eastAsia="仿宋" w:cs="Times New Roman"/>
          <w:b w:val="0"/>
          <w:bCs w:val="0"/>
          <w:kern w:val="0"/>
          <w:sz w:val="24"/>
          <w:szCs w:val="24"/>
          <w:highlight w:val="none"/>
          <w:lang w:val="en-US" w:eastAsia="zh-CN" w:bidi="ar-SA"/>
        </w:rPr>
        <w:t>：合同签订后30个日历日内交货</w:t>
      </w:r>
    </w:p>
    <w:p>
      <w:pPr>
        <w:pStyle w:val="23"/>
        <w:spacing w:line="400" w:lineRule="exact"/>
        <w:rPr>
          <w:rFonts w:ascii="仿宋" w:hAnsi="仿宋" w:eastAsia="仿宋"/>
          <w:b/>
          <w:kern w:val="0"/>
          <w:sz w:val="24"/>
        </w:rPr>
      </w:pPr>
      <w:r>
        <w:rPr>
          <w:rFonts w:ascii="仿宋" w:hAnsi="仿宋" w:eastAsia="仿宋"/>
          <w:b/>
          <w:kern w:val="0"/>
          <w:sz w:val="24"/>
        </w:rPr>
        <w:t>二、申请人的资格要求：</w:t>
      </w:r>
    </w:p>
    <w:p>
      <w:pPr>
        <w:pStyle w:val="23"/>
        <w:spacing w:line="400" w:lineRule="exact"/>
        <w:ind w:firstLine="480" w:firstLineChars="200"/>
        <w:rPr>
          <w:rFonts w:ascii="仿宋" w:hAnsi="仿宋" w:eastAsia="仿宋"/>
          <w:kern w:val="0"/>
          <w:sz w:val="24"/>
        </w:rPr>
      </w:pPr>
      <w:r>
        <w:rPr>
          <w:rFonts w:ascii="仿宋" w:hAnsi="仿宋" w:eastAsia="仿宋"/>
          <w:kern w:val="0"/>
          <w:sz w:val="24"/>
        </w:rPr>
        <w:t>1.满足《中华人民共和国政府采购法》第二十二条规定;</w:t>
      </w:r>
    </w:p>
    <w:p>
      <w:pPr>
        <w:pStyle w:val="23"/>
        <w:spacing w:line="400" w:lineRule="exact"/>
        <w:ind w:firstLine="480" w:firstLineChars="200"/>
        <w:rPr>
          <w:rFonts w:ascii="仿宋" w:hAnsi="仿宋" w:eastAsia="仿宋"/>
          <w:kern w:val="0"/>
          <w:sz w:val="24"/>
        </w:rPr>
      </w:pPr>
      <w:r>
        <w:rPr>
          <w:rFonts w:ascii="仿宋" w:hAnsi="仿宋" w:eastAsia="仿宋"/>
          <w:kern w:val="0"/>
          <w:sz w:val="24"/>
        </w:rPr>
        <w:t>2.落实政府采购政策需满足的资格要求：</w:t>
      </w:r>
    </w:p>
    <w:p>
      <w:pPr>
        <w:pStyle w:val="23"/>
        <w:spacing w:line="400" w:lineRule="exact"/>
        <w:ind w:firstLine="480" w:firstLineChars="200"/>
        <w:rPr>
          <w:rFonts w:hint="eastAsia" w:ascii="仿宋" w:hAnsi="仿宋" w:eastAsia="仿宋"/>
          <w:color w:val="000000" w:themeColor="text1"/>
          <w:kern w:val="0"/>
          <w:sz w:val="24"/>
          <w:highlight w:val="none"/>
          <w:lang w:eastAsia="zh-CN"/>
          <w14:textFill>
            <w14:solidFill>
              <w14:schemeClr w14:val="tx1"/>
            </w14:solidFill>
          </w14:textFill>
        </w:rPr>
      </w:pPr>
      <w:r>
        <w:rPr>
          <w:rFonts w:hint="eastAsia" w:ascii="仿宋" w:hAnsi="仿宋" w:eastAsia="仿宋"/>
          <w:color w:val="000000" w:themeColor="text1"/>
          <w:kern w:val="0"/>
          <w:sz w:val="24"/>
          <w:highlight w:val="none"/>
          <w:lang w:eastAsia="zh-CN"/>
          <w14:textFill>
            <w14:solidFill>
              <w14:schemeClr w14:val="tx1"/>
            </w14:solidFill>
          </w14:textFill>
        </w:rPr>
        <w:t>合同包1(</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西乡县中医医院提升医院医疗装备水平制氧机中心站设备采购项目</w:t>
      </w:r>
      <w:r>
        <w:rPr>
          <w:rFonts w:hint="eastAsia" w:ascii="仿宋" w:hAnsi="仿宋" w:eastAsia="仿宋"/>
          <w:color w:val="000000" w:themeColor="text1"/>
          <w:kern w:val="0"/>
          <w:sz w:val="24"/>
          <w:highlight w:val="none"/>
          <w:lang w:eastAsia="zh-CN"/>
          <w14:textFill>
            <w14:solidFill>
              <w14:schemeClr w14:val="tx1"/>
            </w14:solidFill>
          </w14:textFill>
        </w:rPr>
        <w:t>)落实政府采购政策需满足的资格要求如下:</w:t>
      </w:r>
    </w:p>
    <w:p>
      <w:pPr>
        <w:pStyle w:val="23"/>
        <w:spacing w:line="40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本项目为专门面向中小企业的项目，供应商应为中小微企业、监狱企业或残疾人福利性单位。</w:t>
      </w:r>
    </w:p>
    <w:p>
      <w:pPr>
        <w:pStyle w:val="23"/>
        <w:spacing w:line="400" w:lineRule="exact"/>
        <w:ind w:firstLine="480" w:firstLineChars="200"/>
        <w:rPr>
          <w:rFonts w:ascii="仿宋" w:hAnsi="仿宋" w:eastAsia="仿宋"/>
          <w:kern w:val="0"/>
          <w:sz w:val="24"/>
        </w:rPr>
      </w:pPr>
      <w:r>
        <w:rPr>
          <w:rFonts w:ascii="仿宋" w:hAnsi="仿宋" w:eastAsia="仿宋"/>
          <w:kern w:val="0"/>
          <w:sz w:val="24"/>
        </w:rPr>
        <w:t>3.本项目的特定资格要求：</w:t>
      </w:r>
    </w:p>
    <w:p>
      <w:pPr>
        <w:pStyle w:val="23"/>
        <w:spacing w:line="400" w:lineRule="exact"/>
        <w:ind w:firstLine="480" w:firstLineChars="200"/>
        <w:rPr>
          <w:rFonts w:ascii="仿宋" w:hAnsi="仿宋" w:eastAsia="仿宋"/>
          <w:kern w:val="0"/>
          <w:sz w:val="24"/>
        </w:rPr>
      </w:pPr>
      <w:r>
        <w:rPr>
          <w:rFonts w:ascii="仿宋" w:hAnsi="仿宋" w:eastAsia="仿宋"/>
          <w:kern w:val="0"/>
          <w:sz w:val="24"/>
        </w:rPr>
        <w:t>合同包1(</w:t>
      </w:r>
      <w:r>
        <w:rPr>
          <w:rFonts w:hint="eastAsia" w:ascii="仿宋" w:hAnsi="仿宋" w:eastAsia="仿宋" w:cs="Times New Roman"/>
          <w:kern w:val="0"/>
          <w:sz w:val="24"/>
          <w:szCs w:val="24"/>
          <w:lang w:val="en-US" w:eastAsia="zh-CN" w:bidi="ar-SA"/>
        </w:rPr>
        <w:t>西乡县中医医院提升医院医疗装备水平制氧机中心站设备采购项目</w:t>
      </w:r>
      <w:r>
        <w:rPr>
          <w:rFonts w:ascii="仿宋" w:hAnsi="仿宋" w:eastAsia="仿宋"/>
          <w:kern w:val="0"/>
          <w:sz w:val="24"/>
        </w:rPr>
        <w:t>)特定资格要求如下:</w:t>
      </w:r>
    </w:p>
    <w:p>
      <w:pPr>
        <w:pStyle w:val="23"/>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ascii="仿宋" w:hAnsi="仿宋" w:eastAsia="仿宋"/>
          <w:kern w:val="0"/>
          <w:sz w:val="24"/>
        </w:rPr>
        <w:t>3.1、供应商在递交</w:t>
      </w:r>
      <w:r>
        <w:rPr>
          <w:rFonts w:hint="eastAsia" w:ascii="仿宋" w:hAnsi="仿宋" w:eastAsia="仿宋"/>
          <w:kern w:val="0"/>
          <w:sz w:val="24"/>
        </w:rPr>
        <w:t>竞争性磋商响应</w:t>
      </w:r>
      <w:r>
        <w:rPr>
          <w:rFonts w:ascii="仿宋" w:hAnsi="仿宋" w:eastAsia="仿宋"/>
          <w:kern w:val="0"/>
          <w:sz w:val="24"/>
        </w:rPr>
        <w:t>文件截止时间前被“信用中国”网站和“中国政府采购网”上被列入失信被执行人、</w:t>
      </w:r>
      <w:r>
        <w:rPr>
          <w:rFonts w:hint="eastAsia" w:ascii="仿宋" w:hAnsi="仿宋" w:eastAsia="仿宋"/>
          <w:kern w:val="0"/>
          <w:sz w:val="24"/>
          <w:lang w:eastAsia="zh-CN"/>
        </w:rPr>
        <w:t>重大税收违法失信主体</w:t>
      </w:r>
      <w:r>
        <w:rPr>
          <w:rFonts w:ascii="仿宋" w:hAnsi="仿宋" w:eastAsia="仿宋"/>
          <w:kern w:val="0"/>
          <w:sz w:val="24"/>
        </w:rPr>
        <w:t>、政府采购严重违法失信行为记录名单的，不得参加</w:t>
      </w:r>
      <w:r>
        <w:rPr>
          <w:rFonts w:hint="eastAsia" w:ascii="仿宋" w:hAnsi="仿宋" w:eastAsia="仿宋"/>
          <w:kern w:val="0"/>
          <w:sz w:val="24"/>
        </w:rPr>
        <w:t>磋商</w:t>
      </w:r>
      <w:r>
        <w:rPr>
          <w:rFonts w:ascii="仿宋" w:hAnsi="仿宋" w:eastAsia="仿宋"/>
          <w:kern w:val="0"/>
          <w:sz w:val="24"/>
        </w:rPr>
        <w:t>；</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3.2、供应商参加本项目的合法授权人的授权委托书；</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3</w:t>
      </w:r>
      <w:r>
        <w:rPr>
          <w:rFonts w:ascii="仿宋" w:hAnsi="仿宋" w:eastAsia="仿宋"/>
          <w:kern w:val="0"/>
          <w:sz w:val="24"/>
        </w:rPr>
        <w:t>、供应商出具医疗器械经营许可证或第二类医疗器械经营备案证（</w:t>
      </w:r>
      <w:r>
        <w:rPr>
          <w:rFonts w:hint="eastAsia" w:ascii="仿宋" w:hAnsi="仿宋" w:eastAsia="仿宋"/>
          <w:kern w:val="0"/>
          <w:sz w:val="24"/>
        </w:rPr>
        <w:t>磋商</w:t>
      </w:r>
      <w:r>
        <w:rPr>
          <w:rFonts w:ascii="仿宋" w:hAnsi="仿宋" w:eastAsia="仿宋"/>
          <w:kern w:val="0"/>
          <w:sz w:val="24"/>
        </w:rPr>
        <w:t>产品须在其</w:t>
      </w:r>
      <w:r>
        <w:rPr>
          <w:rFonts w:ascii="仿宋" w:hAnsi="仿宋" w:eastAsia="仿宋"/>
          <w:color w:val="000000" w:themeColor="text1"/>
          <w:kern w:val="0"/>
          <w:sz w:val="24"/>
          <w14:textFill>
            <w14:solidFill>
              <w14:schemeClr w14:val="tx1"/>
            </w14:solidFill>
          </w14:textFill>
        </w:rPr>
        <w:t>经营范围内）；</w:t>
      </w:r>
      <w:r>
        <w:rPr>
          <w:rFonts w:ascii="仿宋" w:hAnsi="仿宋" w:eastAsia="仿宋"/>
          <w:color w:val="000000" w:themeColor="text1"/>
          <w:kern w:val="0"/>
          <w:sz w:val="24"/>
          <w14:textFill>
            <w14:solidFill>
              <w14:schemeClr w14:val="tx1"/>
            </w14:solidFill>
          </w14:textFill>
        </w:rPr>
        <w:br w:type="textWrapping"/>
      </w:r>
      <w:r>
        <w:rPr>
          <w:rFonts w:hint="eastAsia" w:ascii="仿宋" w:hAnsi="仿宋" w:eastAsia="仿宋"/>
          <w:color w:val="000000" w:themeColor="text1"/>
          <w:kern w:val="0"/>
          <w:sz w:val="24"/>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3.</w:t>
      </w:r>
      <w:r>
        <w:rPr>
          <w:rFonts w:hint="eastAsia" w:ascii="仿宋" w:hAnsi="仿宋" w:eastAsia="仿宋"/>
          <w:color w:val="000000" w:themeColor="text1"/>
          <w:kern w:val="0"/>
          <w:sz w:val="24"/>
          <w14:textFill>
            <w14:solidFill>
              <w14:schemeClr w14:val="tx1"/>
            </w14:solidFill>
          </w14:textFill>
        </w:rPr>
        <w:t>4</w:t>
      </w: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lang w:eastAsia="zh-CN"/>
          <w14:textFill>
            <w14:solidFill>
              <w14:schemeClr w14:val="tx1"/>
            </w14:solidFill>
          </w14:textFill>
        </w:rPr>
        <w:t>供应商</w:t>
      </w:r>
      <w:r>
        <w:rPr>
          <w:rFonts w:hint="eastAsia" w:ascii="仿宋" w:hAnsi="仿宋" w:eastAsia="仿宋"/>
          <w:color w:val="000000" w:themeColor="text1"/>
          <w:kern w:val="0"/>
          <w:sz w:val="24"/>
          <w14:textFill>
            <w14:solidFill>
              <w14:schemeClr w14:val="tx1"/>
            </w14:solidFill>
          </w14:textFill>
        </w:rPr>
        <w:t>具有建筑机电安装工程专业承包三级及以上资质</w:t>
      </w:r>
      <w:r>
        <w:rPr>
          <w:rFonts w:ascii="仿宋" w:hAnsi="仿宋" w:eastAsia="仿宋"/>
          <w:color w:val="000000" w:themeColor="text1"/>
          <w:kern w:val="0"/>
          <w:sz w:val="24"/>
          <w14:textFill>
            <w14:solidFill>
              <w14:schemeClr w14:val="tx1"/>
            </w14:solidFill>
          </w14:textFill>
        </w:rPr>
        <w:t>；</w:t>
      </w:r>
    </w:p>
    <w:p>
      <w:pPr>
        <w:pStyle w:val="23"/>
        <w:spacing w:line="400" w:lineRule="exact"/>
        <w:ind w:firstLine="480" w:firstLineChars="200"/>
        <w:rPr>
          <w:rFonts w:hint="eastAsia" w:ascii="仿宋" w:hAnsi="仿宋" w:eastAsia="仿宋"/>
          <w:color w:val="000000" w:themeColor="text1"/>
          <w:kern w:val="0"/>
          <w:sz w:val="24"/>
          <w:lang w:val="en-US" w:eastAsia="zh-CN"/>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3.5、</w:t>
      </w:r>
      <w:r>
        <w:rPr>
          <w:rFonts w:hint="eastAsia" w:ascii="仿宋" w:hAnsi="仿宋" w:eastAsia="仿宋"/>
          <w:color w:val="000000" w:themeColor="text1"/>
          <w:kern w:val="0"/>
          <w:sz w:val="24"/>
          <w:lang w:eastAsia="zh-CN"/>
          <w14:textFill>
            <w14:solidFill>
              <w14:schemeClr w14:val="tx1"/>
            </w14:solidFill>
          </w14:textFill>
        </w:rPr>
        <w:t>供应商</w:t>
      </w:r>
      <w:r>
        <w:rPr>
          <w:rFonts w:hint="eastAsia" w:ascii="仿宋" w:hAnsi="仿宋" w:eastAsia="仿宋"/>
          <w:color w:val="000000" w:themeColor="text1"/>
          <w:kern w:val="0"/>
          <w:sz w:val="24"/>
          <w:lang w:val="en-US" w:eastAsia="zh-CN"/>
          <w14:textFill>
            <w14:solidFill>
              <w14:schemeClr w14:val="tx1"/>
            </w14:solidFill>
          </w14:textFill>
        </w:rPr>
        <w:t>具备安全生产许可证（有效期内）；</w:t>
      </w:r>
    </w:p>
    <w:p>
      <w:pPr>
        <w:pStyle w:val="23"/>
        <w:spacing w:line="400" w:lineRule="exact"/>
        <w:ind w:firstLine="480" w:firstLineChars="200"/>
        <w:rPr>
          <w:rFonts w:hint="eastAsia" w:ascii="仿宋" w:hAnsi="仿宋" w:eastAsia="仿宋"/>
          <w:color w:val="000000" w:themeColor="text1"/>
          <w:kern w:val="0"/>
          <w:sz w:val="24"/>
          <w:lang w:val="en-US" w:eastAsia="zh-CN"/>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3.6、</w:t>
      </w:r>
      <w:r>
        <w:rPr>
          <w:rFonts w:hint="eastAsia" w:ascii="仿宋" w:hAnsi="仿宋" w:eastAsia="仿宋"/>
          <w:color w:val="000000" w:themeColor="text1"/>
          <w:kern w:val="0"/>
          <w:sz w:val="24"/>
          <w:lang w:eastAsia="zh-CN"/>
          <w14:textFill>
            <w14:solidFill>
              <w14:schemeClr w14:val="tx1"/>
            </w14:solidFill>
          </w14:textFill>
        </w:rPr>
        <w:t>供应商</w:t>
      </w:r>
      <w:r>
        <w:rPr>
          <w:rFonts w:hint="eastAsia" w:ascii="仿宋" w:hAnsi="仿宋" w:eastAsia="仿宋"/>
          <w:color w:val="000000" w:themeColor="text1"/>
          <w:kern w:val="0"/>
          <w:sz w:val="24"/>
          <w:lang w:val="en-US" w:eastAsia="zh-CN"/>
          <w14:textFill>
            <w14:solidFill>
              <w14:schemeClr w14:val="tx1"/>
            </w14:solidFill>
          </w14:textFill>
        </w:rPr>
        <w:t>具备中华人民共和国特种设备安装改造维修许可证（压力管道安装GC2及以上）；</w:t>
      </w:r>
    </w:p>
    <w:p>
      <w:pPr>
        <w:pStyle w:val="23"/>
        <w:spacing w:line="400" w:lineRule="exact"/>
        <w:ind w:firstLine="480" w:firstLineChars="200"/>
      </w:pPr>
      <w:r>
        <w:rPr>
          <w:rFonts w:hint="eastAsia" w:ascii="仿宋" w:hAnsi="仿宋" w:eastAsia="仿宋"/>
          <w:color w:val="000000" w:themeColor="text1"/>
          <w:kern w:val="0"/>
          <w:sz w:val="24"/>
          <w:lang w:val="en-US" w:eastAsia="zh-CN"/>
          <w14:textFill>
            <w14:solidFill>
              <w14:schemeClr w14:val="tx1"/>
            </w14:solidFill>
          </w14:textFill>
        </w:rPr>
        <w:t>3.7、所投制造商企业具有医用分子筛制氧系统注册证和生产产品登记表；</w:t>
      </w:r>
      <w:r>
        <w:rPr>
          <w:rFonts w:ascii="仿宋" w:hAnsi="仿宋" w:eastAsia="仿宋"/>
          <w:color w:val="000000" w:themeColor="text1"/>
          <w:kern w:val="0"/>
          <w:sz w:val="24"/>
          <w14:textFill>
            <w14:solidFill>
              <w14:schemeClr w14:val="tx1"/>
            </w14:solidFill>
          </w14:textFill>
        </w:rPr>
        <w:br w:type="textWrapping"/>
      </w:r>
      <w:r>
        <w:rPr>
          <w:rFonts w:hint="eastAsia" w:ascii="仿宋" w:hAnsi="仿宋" w:eastAsia="仿宋"/>
          <w:color w:val="000000" w:themeColor="text1"/>
          <w:kern w:val="0"/>
          <w:sz w:val="24"/>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3.</w:t>
      </w:r>
      <w:r>
        <w:rPr>
          <w:rFonts w:hint="eastAsia" w:ascii="仿宋" w:hAnsi="仿宋" w:eastAsia="仿宋"/>
          <w:color w:val="000000" w:themeColor="text1"/>
          <w:kern w:val="0"/>
          <w:sz w:val="24"/>
          <w:lang w:val="en-US" w:eastAsia="zh-CN"/>
          <w14:textFill>
            <w14:solidFill>
              <w14:schemeClr w14:val="tx1"/>
            </w14:solidFill>
          </w14:textFill>
        </w:rPr>
        <w:t>8</w:t>
      </w: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供应商不得存在下列情形之一：</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（1）单位负责人为同一人或者存在直接控股、管理关系的不同供应商，不得参加本次采购活动；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（2）为本项目提供整体设计、规范编制或者项目管理、监理、检测等服务的供应商，不得再参加本项目的采购活动；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lang w:val="en-US" w:eastAsia="zh-CN"/>
        </w:rPr>
        <w:t>9</w:t>
      </w:r>
      <w:r>
        <w:rPr>
          <w:rFonts w:hint="eastAsia" w:ascii="仿宋" w:hAnsi="仿宋" w:eastAsia="仿宋"/>
          <w:kern w:val="0"/>
          <w:sz w:val="24"/>
        </w:rPr>
        <w:t>、</w:t>
      </w:r>
      <w:r>
        <w:rPr>
          <w:rFonts w:ascii="仿宋" w:hAnsi="仿宋" w:eastAsia="仿宋"/>
          <w:kern w:val="0"/>
          <w:sz w:val="24"/>
        </w:rPr>
        <w:t>需向采购代理机构购买</w:t>
      </w:r>
      <w:r>
        <w:rPr>
          <w:rFonts w:hint="eastAsia" w:ascii="仿宋" w:hAnsi="仿宋" w:eastAsia="仿宋"/>
          <w:kern w:val="0"/>
          <w:sz w:val="24"/>
        </w:rPr>
        <w:t>竞争性磋商</w:t>
      </w:r>
      <w:r>
        <w:rPr>
          <w:rFonts w:ascii="仿宋" w:hAnsi="仿宋" w:eastAsia="仿宋"/>
          <w:kern w:val="0"/>
          <w:sz w:val="24"/>
        </w:rPr>
        <w:t>文件并登记备案，未向采购代理机构购买</w:t>
      </w:r>
      <w:r>
        <w:rPr>
          <w:rFonts w:hint="eastAsia" w:ascii="仿宋" w:hAnsi="仿宋" w:eastAsia="仿宋"/>
          <w:kern w:val="0"/>
          <w:sz w:val="24"/>
        </w:rPr>
        <w:t>竞争性磋商</w:t>
      </w:r>
      <w:r>
        <w:rPr>
          <w:rFonts w:ascii="仿宋" w:hAnsi="仿宋" w:eastAsia="仿宋"/>
          <w:kern w:val="0"/>
          <w:sz w:val="24"/>
        </w:rPr>
        <w:t>文件并登记备案的供应商均无资格参加</w:t>
      </w:r>
      <w:r>
        <w:rPr>
          <w:rFonts w:hint="eastAsia" w:ascii="仿宋" w:hAnsi="仿宋" w:eastAsia="仿宋"/>
          <w:kern w:val="0"/>
          <w:sz w:val="24"/>
        </w:rPr>
        <w:t>磋商</w:t>
      </w:r>
      <w:r>
        <w:rPr>
          <w:rFonts w:ascii="仿宋" w:hAnsi="仿宋" w:eastAsia="仿宋"/>
          <w:kern w:val="0"/>
          <w:sz w:val="24"/>
        </w:rPr>
        <w:t>。</w:t>
      </w:r>
    </w:p>
    <w:p>
      <w:pPr>
        <w:pStyle w:val="23"/>
        <w:spacing w:line="400" w:lineRule="exact"/>
        <w:rPr>
          <w:rFonts w:ascii="仿宋" w:hAnsi="仿宋" w:eastAsia="仿宋"/>
          <w:b/>
          <w:kern w:val="0"/>
          <w:sz w:val="24"/>
        </w:rPr>
      </w:pPr>
      <w:r>
        <w:rPr>
          <w:rFonts w:ascii="仿宋" w:hAnsi="仿宋" w:eastAsia="仿宋"/>
          <w:b/>
          <w:kern w:val="0"/>
          <w:sz w:val="24"/>
        </w:rPr>
        <w:t>三、获取</w:t>
      </w:r>
      <w:r>
        <w:rPr>
          <w:rFonts w:hint="eastAsia" w:ascii="仿宋" w:hAnsi="仿宋" w:eastAsia="仿宋"/>
          <w:b/>
          <w:kern w:val="0"/>
          <w:sz w:val="24"/>
        </w:rPr>
        <w:t>采购</w:t>
      </w:r>
      <w:r>
        <w:rPr>
          <w:rFonts w:ascii="仿宋" w:hAnsi="仿宋" w:eastAsia="仿宋"/>
          <w:b/>
          <w:kern w:val="0"/>
          <w:sz w:val="24"/>
        </w:rPr>
        <w:t>文件</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highlight w:val="none"/>
        </w:rPr>
        <w:t>时</w:t>
      </w:r>
      <w:r>
        <w:rPr>
          <w:rFonts w:hint="eastAsia" w:ascii="仿宋" w:hAnsi="仿宋" w:eastAsia="仿宋"/>
          <w:kern w:val="0"/>
          <w:sz w:val="24"/>
          <w:highlight w:val="none"/>
        </w:rPr>
        <w:t>间：</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lang w:val="en-US" w:eastAsia="zh-CN"/>
          <w14:textFill>
            <w14:solidFill>
              <w14:schemeClr w14:val="tx1"/>
            </w14:solidFill>
          </w14:textFill>
        </w:rPr>
        <w:t>11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18</w:t>
      </w:r>
      <w:r>
        <w:rPr>
          <w:rFonts w:ascii="仿宋" w:hAnsi="仿宋" w:eastAsia="仿宋"/>
          <w:color w:val="000000" w:themeColor="text1"/>
          <w:kern w:val="0"/>
          <w:sz w:val="24"/>
          <w:highlight w:val="none"/>
          <w14:textFill>
            <w14:solidFill>
              <w14:schemeClr w14:val="tx1"/>
            </w14:solidFill>
          </w14:textFill>
        </w:rPr>
        <w:t>日至2022年</w:t>
      </w:r>
      <w:r>
        <w:rPr>
          <w:rFonts w:hint="eastAsia" w:ascii="仿宋" w:hAnsi="仿宋" w:eastAsia="仿宋"/>
          <w:color w:val="000000" w:themeColor="text1"/>
          <w:kern w:val="0"/>
          <w:sz w:val="24"/>
          <w:highlight w:val="none"/>
          <w:lang w:val="en-US" w:eastAsia="zh-CN"/>
          <w14:textFill>
            <w14:solidFill>
              <w14:schemeClr w14:val="tx1"/>
            </w14:solidFill>
          </w14:textFill>
        </w:rPr>
        <w:t>11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24</w:t>
      </w:r>
      <w:r>
        <w:rPr>
          <w:rFonts w:ascii="仿宋" w:hAnsi="仿宋" w:eastAsia="仿宋"/>
          <w:color w:val="000000" w:themeColor="text1"/>
          <w:kern w:val="0"/>
          <w:sz w:val="24"/>
          <w:highlight w:val="none"/>
          <w14:textFill>
            <w14:solidFill>
              <w14:schemeClr w14:val="tx1"/>
            </w14:solidFill>
          </w14:textFill>
        </w:rPr>
        <w:t>日</w:t>
      </w:r>
      <w:r>
        <w:rPr>
          <w:rFonts w:ascii="仿宋" w:hAnsi="仿宋" w:eastAsia="仿宋"/>
          <w:kern w:val="0"/>
          <w:sz w:val="24"/>
          <w:highlight w:val="none"/>
        </w:rPr>
        <w:t>，每</w:t>
      </w:r>
      <w:r>
        <w:rPr>
          <w:rFonts w:ascii="仿宋" w:hAnsi="仿宋" w:eastAsia="仿宋"/>
          <w:kern w:val="0"/>
          <w:sz w:val="24"/>
        </w:rPr>
        <w:t>天上午 08:00:00 至 12:00:00 ，下午 14:00:00 至 18:00:00 （北京时间,法定节假日除外）</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地点：</w:t>
      </w:r>
      <w:r>
        <w:rPr>
          <w:rFonts w:ascii="仿宋" w:hAnsi="仿宋" w:eastAsia="仿宋"/>
          <w:kern w:val="0"/>
          <w:sz w:val="24"/>
        </w:rPr>
        <w:t>中招联合招标采购平台</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方式：</w:t>
      </w:r>
      <w:r>
        <w:rPr>
          <w:rFonts w:ascii="仿宋" w:hAnsi="仿宋" w:eastAsia="仿宋"/>
          <w:kern w:val="0"/>
          <w:sz w:val="24"/>
        </w:rPr>
        <w:t>在线获取</w:t>
      </w:r>
    </w:p>
    <w:p>
      <w:pPr>
        <w:pStyle w:val="23"/>
        <w:spacing w:line="400" w:lineRule="exact"/>
        <w:ind w:firstLine="480" w:firstLineChars="200"/>
        <w:rPr>
          <w:rFonts w:hint="default" w:ascii="仿宋" w:hAnsi="仿宋" w:eastAsia="仿宋"/>
          <w:kern w:val="0"/>
          <w:sz w:val="24"/>
          <w:lang w:val="en-US" w:eastAsia="zh-CN"/>
        </w:rPr>
      </w:pPr>
      <w:r>
        <w:rPr>
          <w:rFonts w:hint="eastAsia" w:ascii="仿宋" w:hAnsi="仿宋" w:eastAsia="仿宋"/>
          <w:kern w:val="0"/>
          <w:sz w:val="24"/>
        </w:rPr>
        <w:t>售价：</w:t>
      </w:r>
      <w:r>
        <w:rPr>
          <w:rFonts w:hint="eastAsia" w:ascii="仿宋" w:hAnsi="仿宋" w:eastAsia="仿宋"/>
          <w:kern w:val="0"/>
          <w:sz w:val="24"/>
          <w:lang w:val="en-US" w:eastAsia="zh-CN"/>
        </w:rPr>
        <w:t>500</w:t>
      </w:r>
      <w:r>
        <w:rPr>
          <w:rFonts w:ascii="仿宋" w:hAnsi="仿宋" w:eastAsia="仿宋"/>
          <w:kern w:val="0"/>
          <w:sz w:val="24"/>
        </w:rPr>
        <w:t>元</w:t>
      </w:r>
    </w:p>
    <w:p>
      <w:pPr>
        <w:pStyle w:val="23"/>
        <w:spacing w:line="400" w:lineRule="exact"/>
        <w:rPr>
          <w:rFonts w:ascii="仿宋" w:hAnsi="仿宋" w:eastAsia="仿宋"/>
          <w:b/>
          <w:kern w:val="0"/>
          <w:sz w:val="24"/>
          <w:highlight w:val="none"/>
        </w:rPr>
      </w:pPr>
      <w:r>
        <w:rPr>
          <w:rFonts w:ascii="仿宋" w:hAnsi="仿宋" w:eastAsia="仿宋"/>
          <w:b/>
          <w:kern w:val="0"/>
          <w:sz w:val="24"/>
        </w:rPr>
        <w:t>四、</w:t>
      </w:r>
      <w:r>
        <w:rPr>
          <w:rFonts w:hint="eastAsia" w:ascii="仿宋" w:hAnsi="仿宋" w:eastAsia="仿宋"/>
          <w:b/>
          <w:kern w:val="0"/>
          <w:sz w:val="24"/>
        </w:rPr>
        <w:t>响</w:t>
      </w:r>
      <w:r>
        <w:rPr>
          <w:rFonts w:hint="eastAsia" w:ascii="仿宋" w:hAnsi="仿宋" w:eastAsia="仿宋"/>
          <w:b/>
          <w:kern w:val="0"/>
          <w:sz w:val="24"/>
          <w:highlight w:val="none"/>
        </w:rPr>
        <w:t>应文件提交</w:t>
      </w:r>
    </w:p>
    <w:p>
      <w:pPr>
        <w:pStyle w:val="23"/>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截止时间：</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lang w:val="en-US" w:eastAsia="zh-CN"/>
          <w14:textFill>
            <w14:solidFill>
              <w14:schemeClr w14:val="tx1"/>
            </w14:solidFill>
          </w14:textFill>
        </w:rPr>
        <w:t>11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30</w:t>
      </w:r>
      <w:r>
        <w:rPr>
          <w:rFonts w:ascii="仿宋" w:hAnsi="仿宋" w:eastAsia="仿宋"/>
          <w:color w:val="000000" w:themeColor="text1"/>
          <w:kern w:val="0"/>
          <w:sz w:val="24"/>
          <w:highlight w:val="none"/>
          <w14:textFill>
            <w14:solidFill>
              <w14:schemeClr w14:val="tx1"/>
            </w14:solidFill>
          </w14:textFill>
        </w:rPr>
        <w:t xml:space="preserve">日 </w:t>
      </w:r>
      <w:r>
        <w:rPr>
          <w:rFonts w:hint="eastAsia" w:ascii="仿宋" w:hAnsi="仿宋" w:eastAsia="仿宋"/>
          <w:color w:val="000000" w:themeColor="text1"/>
          <w:kern w:val="0"/>
          <w:sz w:val="24"/>
          <w:highlight w:val="none"/>
          <w:lang w:val="en-US" w:eastAsia="zh-CN"/>
          <w14:textFill>
            <w14:solidFill>
              <w14:schemeClr w14:val="tx1"/>
            </w14:solidFill>
          </w14:textFill>
        </w:rPr>
        <w:t>14</w:t>
      </w:r>
      <w:r>
        <w:rPr>
          <w:rFonts w:ascii="仿宋" w:hAnsi="仿宋" w:eastAsia="仿宋"/>
          <w:color w:val="000000" w:themeColor="text1"/>
          <w:kern w:val="0"/>
          <w:sz w:val="24"/>
          <w:highlight w:val="none"/>
          <w14:textFill>
            <w14:solidFill>
              <w14:schemeClr w14:val="tx1"/>
            </w14:solidFill>
          </w14:textFill>
        </w:rPr>
        <w:t>时00分00秒 </w:t>
      </w:r>
      <w:r>
        <w:rPr>
          <w:rFonts w:hint="eastAsia" w:ascii="仿宋" w:hAnsi="仿宋" w:eastAsia="仿宋"/>
          <w:color w:val="000000" w:themeColor="text1"/>
          <w:kern w:val="0"/>
          <w:sz w:val="24"/>
          <w:highlight w:val="none"/>
          <w14:textFill>
            <w14:solidFill>
              <w14:schemeClr w14:val="tx1"/>
            </w14:solidFill>
          </w14:textFill>
        </w:rPr>
        <w:t>（北京时间）</w:t>
      </w:r>
    </w:p>
    <w:p>
      <w:pPr>
        <w:pStyle w:val="23"/>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14:textFill>
            <w14:solidFill>
              <w14:schemeClr w14:val="tx1"/>
            </w14:solidFill>
          </w14:textFill>
        </w:rPr>
        <w:t>西安市高新二路2号山西证券大厦</w:t>
      </w:r>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层第</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会议室</w:t>
      </w:r>
    </w:p>
    <w:p>
      <w:pPr>
        <w:pStyle w:val="23"/>
        <w:spacing w:line="400" w:lineRule="exact"/>
        <w:rPr>
          <w:rFonts w:ascii="仿宋" w:hAnsi="仿宋" w:eastAsia="仿宋"/>
          <w:b/>
          <w:color w:val="000000" w:themeColor="text1"/>
          <w:kern w:val="0"/>
          <w:sz w:val="24"/>
          <w:highlight w:val="none"/>
          <w14:textFill>
            <w14:solidFill>
              <w14:schemeClr w14:val="tx1"/>
            </w14:solidFill>
          </w14:textFill>
        </w:rPr>
      </w:pPr>
      <w:r>
        <w:rPr>
          <w:rFonts w:ascii="仿宋" w:hAnsi="仿宋" w:eastAsia="仿宋"/>
          <w:b/>
          <w:color w:val="000000" w:themeColor="text1"/>
          <w:kern w:val="0"/>
          <w:sz w:val="24"/>
          <w:highlight w:val="none"/>
          <w14:textFill>
            <w14:solidFill>
              <w14:schemeClr w14:val="tx1"/>
            </w14:solidFill>
          </w14:textFill>
        </w:rPr>
        <w:t>五、</w:t>
      </w:r>
      <w:r>
        <w:rPr>
          <w:rFonts w:hint="eastAsia" w:ascii="仿宋" w:hAnsi="仿宋" w:eastAsia="仿宋"/>
          <w:b/>
          <w:color w:val="000000" w:themeColor="text1"/>
          <w:kern w:val="0"/>
          <w:sz w:val="24"/>
          <w:highlight w:val="none"/>
          <w14:textFill>
            <w14:solidFill>
              <w14:schemeClr w14:val="tx1"/>
            </w14:solidFill>
          </w14:textFill>
        </w:rPr>
        <w:t>开启</w:t>
      </w:r>
    </w:p>
    <w:p>
      <w:pPr>
        <w:pStyle w:val="23"/>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时间：</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lang w:val="en-US" w:eastAsia="zh-CN"/>
          <w14:textFill>
            <w14:solidFill>
              <w14:schemeClr w14:val="tx1"/>
            </w14:solidFill>
          </w14:textFill>
        </w:rPr>
        <w:t>11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30</w:t>
      </w:r>
      <w:r>
        <w:rPr>
          <w:rFonts w:ascii="仿宋" w:hAnsi="仿宋" w:eastAsia="仿宋"/>
          <w:color w:val="000000" w:themeColor="text1"/>
          <w:kern w:val="0"/>
          <w:sz w:val="24"/>
          <w:highlight w:val="none"/>
          <w14:textFill>
            <w14:solidFill>
              <w14:schemeClr w14:val="tx1"/>
            </w14:solidFill>
          </w14:textFill>
        </w:rPr>
        <w:t xml:space="preserve">日 </w:t>
      </w:r>
      <w:r>
        <w:rPr>
          <w:rFonts w:hint="eastAsia" w:ascii="仿宋" w:hAnsi="仿宋" w:eastAsia="仿宋"/>
          <w:color w:val="000000" w:themeColor="text1"/>
          <w:kern w:val="0"/>
          <w:sz w:val="24"/>
          <w:highlight w:val="none"/>
          <w:lang w:val="en-US" w:eastAsia="zh-CN"/>
          <w14:textFill>
            <w14:solidFill>
              <w14:schemeClr w14:val="tx1"/>
            </w14:solidFill>
          </w14:textFill>
        </w:rPr>
        <w:t>14</w:t>
      </w:r>
      <w:r>
        <w:rPr>
          <w:rFonts w:ascii="仿宋" w:hAnsi="仿宋" w:eastAsia="仿宋"/>
          <w:color w:val="000000" w:themeColor="text1"/>
          <w:kern w:val="0"/>
          <w:sz w:val="24"/>
          <w:highlight w:val="none"/>
          <w14:textFill>
            <w14:solidFill>
              <w14:schemeClr w14:val="tx1"/>
            </w14:solidFill>
          </w14:textFill>
        </w:rPr>
        <w:t>时00分00秒 </w:t>
      </w:r>
      <w:r>
        <w:rPr>
          <w:rFonts w:hint="eastAsia" w:ascii="仿宋" w:hAnsi="仿宋" w:eastAsia="仿宋"/>
          <w:color w:val="000000" w:themeColor="text1"/>
          <w:kern w:val="0"/>
          <w:sz w:val="24"/>
          <w:highlight w:val="none"/>
          <w14:textFill>
            <w14:solidFill>
              <w14:schemeClr w14:val="tx1"/>
            </w14:solidFill>
          </w14:textFill>
        </w:rPr>
        <w:t>（北京时间）</w:t>
      </w:r>
    </w:p>
    <w:p>
      <w:pPr>
        <w:pStyle w:val="23"/>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14:textFill>
            <w14:solidFill>
              <w14:schemeClr w14:val="tx1"/>
            </w14:solidFill>
          </w14:textFill>
        </w:rPr>
        <w:t>西安市高新二路2号山西证券大厦</w:t>
      </w:r>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层第</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会议室</w:t>
      </w:r>
    </w:p>
    <w:p>
      <w:pPr>
        <w:pStyle w:val="23"/>
        <w:spacing w:line="400" w:lineRule="exact"/>
        <w:rPr>
          <w:rFonts w:ascii="仿宋" w:hAnsi="仿宋" w:eastAsia="仿宋"/>
          <w:b/>
          <w:kern w:val="0"/>
          <w:sz w:val="24"/>
          <w:highlight w:val="none"/>
        </w:rPr>
      </w:pPr>
      <w:r>
        <w:rPr>
          <w:rFonts w:hint="eastAsia" w:ascii="仿宋" w:hAnsi="仿宋" w:eastAsia="仿宋"/>
          <w:b/>
          <w:kern w:val="0"/>
          <w:sz w:val="24"/>
          <w:highlight w:val="none"/>
        </w:rPr>
        <w:t>六</w:t>
      </w:r>
      <w:r>
        <w:rPr>
          <w:rFonts w:ascii="仿宋" w:hAnsi="仿宋" w:eastAsia="仿宋"/>
          <w:b/>
          <w:kern w:val="0"/>
          <w:sz w:val="24"/>
          <w:highlight w:val="none"/>
        </w:rPr>
        <w:t>、公告期限</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自本公告发布之日起3个工作日。</w:t>
      </w:r>
    </w:p>
    <w:p>
      <w:pPr>
        <w:pStyle w:val="23"/>
        <w:spacing w:line="400" w:lineRule="exact"/>
        <w:rPr>
          <w:rFonts w:ascii="仿宋" w:hAnsi="仿宋" w:eastAsia="仿宋"/>
          <w:b/>
          <w:kern w:val="0"/>
          <w:sz w:val="24"/>
        </w:rPr>
      </w:pPr>
      <w:r>
        <w:rPr>
          <w:rFonts w:ascii="仿宋" w:hAnsi="仿宋" w:eastAsia="仿宋"/>
          <w:b/>
          <w:kern w:val="0"/>
          <w:sz w:val="24"/>
        </w:rPr>
        <w:t>六、其他补充事宜</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网上</w:t>
      </w:r>
      <w:r>
        <w:rPr>
          <w:rFonts w:hint="eastAsia" w:ascii="仿宋" w:hAnsi="仿宋" w:eastAsia="仿宋"/>
          <w:kern w:val="0"/>
          <w:sz w:val="24"/>
        </w:rPr>
        <w:t>获取磋商文件</w:t>
      </w:r>
      <w:r>
        <w:rPr>
          <w:rFonts w:ascii="仿宋" w:hAnsi="仿宋" w:eastAsia="仿宋"/>
          <w:kern w:val="0"/>
          <w:sz w:val="24"/>
        </w:rPr>
        <w:t>（请前往“中招联合招标采购平台”进行供应商注册、备案并下载电子版</w:t>
      </w:r>
      <w:r>
        <w:rPr>
          <w:rFonts w:hint="eastAsia" w:ascii="仿宋" w:hAnsi="仿宋" w:eastAsia="仿宋"/>
          <w:kern w:val="0"/>
          <w:sz w:val="24"/>
        </w:rPr>
        <w:t>磋商</w:t>
      </w:r>
      <w:r>
        <w:rPr>
          <w:rFonts w:ascii="仿宋" w:hAnsi="仿宋" w:eastAsia="仿宋"/>
          <w:kern w:val="0"/>
          <w:sz w:val="24"/>
        </w:rPr>
        <w:t>文件。潜在供应商请在标书</w:t>
      </w:r>
      <w:r>
        <w:rPr>
          <w:rFonts w:hint="eastAsia" w:ascii="仿宋" w:hAnsi="仿宋" w:eastAsia="仿宋"/>
          <w:kern w:val="0"/>
          <w:sz w:val="24"/>
        </w:rPr>
        <w:t>获取</w:t>
      </w:r>
      <w:r>
        <w:rPr>
          <w:rFonts w:ascii="仿宋" w:hAnsi="仿宋" w:eastAsia="仿宋"/>
          <w:kern w:val="0"/>
          <w:sz w:val="24"/>
        </w:rPr>
        <w:t>截止时间前登录中招联合招标采购平台完成注册、标书</w:t>
      </w:r>
      <w:r>
        <w:rPr>
          <w:rFonts w:hint="eastAsia" w:ascii="仿宋" w:hAnsi="仿宋" w:eastAsia="仿宋"/>
          <w:kern w:val="0"/>
          <w:sz w:val="24"/>
        </w:rPr>
        <w:t>获取</w:t>
      </w:r>
      <w:r>
        <w:rPr>
          <w:rFonts w:ascii="仿宋" w:hAnsi="仿宋" w:eastAsia="仿宋"/>
          <w:kern w:val="0"/>
          <w:sz w:val="24"/>
        </w:rPr>
        <w:t>操作，否则将无法保证获取电子版</w:t>
      </w:r>
      <w:r>
        <w:rPr>
          <w:rFonts w:hint="eastAsia" w:ascii="仿宋" w:hAnsi="仿宋" w:eastAsia="仿宋"/>
          <w:kern w:val="0"/>
          <w:sz w:val="24"/>
        </w:rPr>
        <w:t>竞争性磋商</w:t>
      </w:r>
      <w:r>
        <w:rPr>
          <w:rFonts w:ascii="仿宋" w:hAnsi="仿宋" w:eastAsia="仿宋"/>
          <w:kern w:val="0"/>
          <w:sz w:val="24"/>
        </w:rPr>
        <w:t>文件。登记备案获取</w:t>
      </w:r>
      <w:r>
        <w:rPr>
          <w:rFonts w:hint="eastAsia" w:ascii="仿宋" w:hAnsi="仿宋" w:eastAsia="仿宋"/>
          <w:kern w:val="0"/>
          <w:sz w:val="24"/>
        </w:rPr>
        <w:t>磋商</w:t>
      </w:r>
      <w:r>
        <w:rPr>
          <w:rFonts w:ascii="仿宋" w:hAnsi="仿宋" w:eastAsia="仿宋"/>
          <w:kern w:val="0"/>
          <w:sz w:val="24"/>
        </w:rPr>
        <w:t>文件时须在平台上传单位介绍信（原件）、身份证（复印件加盖公章），否则不予受理。</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2、落实政府采购政策：</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2.4 《陕西省财政厅关于加快推进我省中小企业政府采购信用融资工作的通知》（陕财办采〔2020〕15 号）、陕西省财政厅关于印发《陕西省中小企业政府采购信用融资办法》（陕财办采〔2018〕23 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若享受以上政策优惠的企业，提供相应声明函或品目清单范围内产品的有效认证证书。</w:t>
      </w:r>
    </w:p>
    <w:p>
      <w:pPr>
        <w:pStyle w:val="23"/>
        <w:spacing w:line="400" w:lineRule="exact"/>
        <w:rPr>
          <w:rFonts w:ascii="仿宋" w:hAnsi="仿宋" w:eastAsia="仿宋"/>
          <w:b/>
          <w:kern w:val="0"/>
          <w:sz w:val="24"/>
        </w:rPr>
      </w:pPr>
      <w:r>
        <w:rPr>
          <w:rFonts w:ascii="仿宋" w:hAnsi="仿宋" w:eastAsia="仿宋"/>
          <w:b/>
          <w:kern w:val="0"/>
          <w:sz w:val="24"/>
        </w:rPr>
        <w:t>七、对本次招标提出询问，请按以下方式联系。</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1、采购人信息：西乡县中医医院</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地址：陕西省汉中市西乡县汉白路3号</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联系方式：0916-6221504</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2、采购代理机构信息</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名称：陕西省采购招标有限责任公司</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联系地址：西安市高新二路山西证券大厦8楼</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联系方式：029-88497916</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3、项目联系方式：</w:t>
      </w:r>
    </w:p>
    <w:p>
      <w:pPr>
        <w:pStyle w:val="23"/>
        <w:spacing w:line="400" w:lineRule="exact"/>
        <w:ind w:firstLine="360" w:firstLineChars="150"/>
        <w:rPr>
          <w:rFonts w:hint="eastAsia" w:ascii="仿宋" w:hAnsi="仿宋" w:eastAsia="仿宋"/>
          <w:kern w:val="0"/>
          <w:sz w:val="24"/>
        </w:rPr>
      </w:pPr>
      <w:r>
        <w:rPr>
          <w:rFonts w:hint="eastAsia" w:ascii="仿宋" w:hAnsi="仿宋" w:eastAsia="仿宋"/>
          <w:kern w:val="0"/>
          <w:sz w:val="24"/>
        </w:rPr>
        <w:t>项目联系人：姜凯</w:t>
      </w:r>
    </w:p>
    <w:p>
      <w:pPr>
        <w:pStyle w:val="23"/>
        <w:spacing w:line="400" w:lineRule="exact"/>
        <w:ind w:firstLine="360" w:firstLineChars="150"/>
        <w:rPr>
          <w:rFonts w:ascii="仿宋" w:hAnsi="仿宋" w:eastAsia="仿宋"/>
          <w:kern w:val="0"/>
          <w:sz w:val="24"/>
        </w:rPr>
      </w:pPr>
      <w:r>
        <w:rPr>
          <w:rFonts w:hint="eastAsia" w:ascii="仿宋" w:hAnsi="仿宋" w:eastAsia="仿宋"/>
          <w:kern w:val="0"/>
          <w:sz w:val="24"/>
        </w:rPr>
        <w:t>电话：029-88497916</w:t>
      </w:r>
    </w:p>
    <w:p>
      <w:pPr>
        <w:pStyle w:val="23"/>
        <w:spacing w:line="400" w:lineRule="exact"/>
        <w:rPr>
          <w:rFonts w:ascii="Times New Roman" w:hAnsi="Times New Roman" w:eastAsia="仿宋_GB2312"/>
        </w:rPr>
      </w:pPr>
      <w:r>
        <w:rPr>
          <w:rFonts w:ascii="Times New Roman" w:hAnsi="Times New Roman" w:eastAsia="仿宋_GB2312"/>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3"/>
          <w:rFonts w:ascii="Times New Roman" w:hAnsi="Times New Roman" w:eastAsia="宋体"/>
          <w:sz w:val="36"/>
          <w:szCs w:val="36"/>
        </w:rPr>
      </w:pPr>
      <w:bookmarkStart w:id="20" w:name="_Toc230013631"/>
      <w:bookmarkStart w:id="21" w:name="_Toc184043011"/>
      <w:bookmarkStart w:id="22" w:name="_Toc230099796"/>
      <w:bookmarkStart w:id="23" w:name="_Toc232395211"/>
      <w:bookmarkStart w:id="24" w:name="_Toc21126"/>
      <w:bookmarkStart w:id="25" w:name="_Toc68590966"/>
      <w:bookmarkStart w:id="26" w:name="_Toc230583540"/>
      <w:bookmarkStart w:id="27" w:name="_Toc249515389"/>
      <w:bookmarkStart w:id="28" w:name="_Toc232176271"/>
      <w:bookmarkStart w:id="29" w:name="_Toc249515277"/>
      <w:bookmarkStart w:id="30" w:name="_Toc415499895"/>
      <w:bookmarkStart w:id="31" w:name="_Toc58504446"/>
      <w:bookmarkStart w:id="32" w:name="_Toc256342142"/>
      <w:bookmarkStart w:id="33" w:name="_Toc249525158"/>
      <w:bookmarkStart w:id="34" w:name="_Toc500746965"/>
      <w:bookmarkStart w:id="35" w:name="_Toc232176272"/>
      <w:bookmarkStart w:id="36" w:name="_Toc503063421"/>
      <w:bookmarkStart w:id="37" w:name="_Toc232395212"/>
      <w:bookmarkStart w:id="38" w:name="_Toc500747188"/>
      <w:bookmarkStart w:id="39" w:name="_Toc249515278"/>
      <w:bookmarkStart w:id="40" w:name="_Toc176882542"/>
      <w:bookmarkStart w:id="41" w:name="_Toc492955414"/>
      <w:bookmarkStart w:id="42" w:name="_Toc177995473"/>
      <w:bookmarkStart w:id="43" w:name="_Toc499711883"/>
      <w:bookmarkStart w:id="44" w:name="_Toc230583541"/>
      <w:bookmarkStart w:id="45" w:name="_Toc70687139"/>
      <w:bookmarkStart w:id="46" w:name="_Toc177817334"/>
      <w:bookmarkStart w:id="47" w:name="_Toc500747061"/>
      <w:bookmarkStart w:id="48" w:name="_Toc230099797"/>
      <w:bookmarkStart w:id="49" w:name="_Toc184043012"/>
      <w:bookmarkStart w:id="50" w:name="_Toc499711042"/>
      <w:bookmarkStart w:id="51" w:name="_Toc177189235"/>
      <w:bookmarkStart w:id="52" w:name="_Toc249525159"/>
      <w:bookmarkStart w:id="53" w:name="_Toc53722840"/>
      <w:bookmarkStart w:id="54" w:name="_Toc230013632"/>
      <w:bookmarkStart w:id="55" w:name="_Toc249515390"/>
      <w:bookmarkStart w:id="56" w:name="_Toc496324578"/>
      <w:bookmarkStart w:id="57" w:name="_Toc256342143"/>
      <w:r>
        <w:rPr>
          <w:rStyle w:val="203"/>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7"/>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eastAsia="仿宋_GB2312"/>
          <w:sz w:val="24"/>
        </w:rPr>
      </w:pPr>
      <w:r>
        <w:rPr>
          <w:rFonts w:eastAsia="仿宋_GB2312"/>
          <w:sz w:val="24"/>
        </w:rPr>
        <w:t>本表是对供应商须知的具体补充和修改，如有矛盾，均以本表为准。</w:t>
      </w:r>
    </w:p>
    <w:p>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9"/>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503063423"/>
            <w:bookmarkStart w:id="61" w:name="_Toc500746967"/>
            <w:bookmarkStart w:id="62" w:name="_Toc385992326"/>
            <w:bookmarkStart w:id="63" w:name="_Toc500747063"/>
            <w:bookmarkStart w:id="64" w:name="_Toc496324580"/>
            <w:bookmarkStart w:id="65" w:name="_Toc492955416"/>
            <w:bookmarkStart w:id="66" w:name="_Toc389620165"/>
            <w:bookmarkStart w:id="67" w:name="_Toc499711044"/>
            <w:bookmarkStart w:id="68" w:name="_Toc499711885"/>
            <w:bookmarkStart w:id="69" w:name="_Toc500747190"/>
            <w:r>
              <w:rPr>
                <w:rFonts w:ascii="Times New Roman" w:hAnsi="Times New Roman" w:eastAsia="仿宋_GB2312"/>
                <w:b/>
                <w:sz w:val="24"/>
                <w:szCs w:val="24"/>
              </w:rPr>
              <w:t>条款号</w:t>
            </w:r>
          </w:p>
        </w:tc>
        <w:tc>
          <w:tcPr>
            <w:tcW w:w="7650" w:type="dxa"/>
            <w:vAlign w:val="center"/>
          </w:tcPr>
          <w:p>
            <w:pPr>
              <w:pStyle w:val="29"/>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项目名称：</w:t>
            </w:r>
            <w:r>
              <w:rPr>
                <w:rFonts w:hint="eastAsia" w:ascii="Times New Roman" w:hAnsi="Times New Roman" w:eastAsia="仿宋_GB2312"/>
                <w:color w:val="000000" w:themeColor="text1"/>
                <w:sz w:val="24"/>
                <w:szCs w:val="24"/>
                <w14:textFill>
                  <w14:solidFill>
                    <w14:schemeClr w14:val="tx1"/>
                  </w14:solidFill>
                </w14:textFill>
              </w:rPr>
              <w:t>西乡县中医医院提升医院医疗装备水平制氧机中心站设备采购项目</w:t>
            </w:r>
          </w:p>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项目编号：S</w:t>
            </w:r>
            <w:r>
              <w:rPr>
                <w:rFonts w:ascii="Times New Roman" w:hAnsi="Times New Roman" w:eastAsia="仿宋_GB2312"/>
                <w:color w:val="000000" w:themeColor="text1"/>
                <w:sz w:val="24"/>
                <w:szCs w:val="24"/>
                <w:lang w:val="zh-CN"/>
                <w14:textFill>
                  <w14:solidFill>
                    <w14:schemeClr w14:val="tx1"/>
                  </w14:solidFill>
                </w14:textFill>
              </w:rPr>
              <w:t>CZD2022-CS-</w:t>
            </w:r>
            <w:r>
              <w:rPr>
                <w:rFonts w:hint="eastAsia" w:ascii="Times New Roman" w:hAnsi="Times New Roman" w:eastAsia="仿宋_GB2312"/>
                <w:color w:val="000000" w:themeColor="text1"/>
                <w:sz w:val="24"/>
                <w:szCs w:val="24"/>
                <w:lang w:val="zh-CN"/>
                <w14:textFill>
                  <w14:solidFill>
                    <w14:schemeClr w14:val="tx1"/>
                  </w14:solidFill>
                </w14:textFill>
              </w:rPr>
              <w:t>2</w:t>
            </w:r>
            <w:r>
              <w:rPr>
                <w:rFonts w:hint="eastAsia" w:ascii="Times New Roman" w:hAnsi="Times New Roman" w:eastAsia="仿宋_GB2312"/>
                <w:color w:val="000000" w:themeColor="text1"/>
                <w:sz w:val="24"/>
                <w:szCs w:val="24"/>
                <w:lang w:val="en-US" w:eastAsia="zh-CN"/>
                <w14:textFill>
                  <w14:solidFill>
                    <w14:schemeClr w14:val="tx1"/>
                  </w14:solidFill>
                </w14:textFill>
              </w:rPr>
              <w:t>615</w:t>
            </w:r>
            <w:r>
              <w:rPr>
                <w:rFonts w:ascii="Times New Roman" w:hAnsi="Times New Roman" w:eastAsia="仿宋_GB2312"/>
                <w:color w:val="000000" w:themeColor="text1"/>
                <w:sz w:val="24"/>
                <w:szCs w:val="24"/>
                <w:lang w:val="zh-CN"/>
                <w14:textFill>
                  <w14:solidFill>
                    <w14:schemeClr w14:val="tx1"/>
                  </w14:solidFill>
                </w14:textFill>
              </w:rPr>
              <w:t>/001</w:t>
            </w:r>
          </w:p>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资金来源：</w:t>
            </w:r>
            <w:r>
              <w:rPr>
                <w:rFonts w:hint="eastAsia" w:ascii="Times New Roman" w:hAnsi="Times New Roman" w:eastAsia="仿宋_GB2312"/>
                <w:color w:val="000000" w:themeColor="text1"/>
                <w:sz w:val="24"/>
                <w:szCs w:val="24"/>
                <w:lang w:eastAsia="zh-CN"/>
                <w14:textFill>
                  <w14:solidFill>
                    <w14:schemeClr w14:val="tx1"/>
                  </w14:solidFill>
                </w14:textFill>
              </w:rPr>
              <w:t>专项</w:t>
            </w:r>
            <w:r>
              <w:rPr>
                <w:rFonts w:ascii="Times New Roman" w:hAnsi="Times New Roman" w:eastAsia="仿宋_GB2312"/>
                <w:color w:val="000000" w:themeColor="text1"/>
                <w:sz w:val="24"/>
                <w:szCs w:val="24"/>
                <w14:textFill>
                  <w14:solidFill>
                    <w14:schemeClr w14:val="tx1"/>
                  </w14:solidFill>
                </w14:textFill>
              </w:rPr>
              <w:t>资金</w:t>
            </w:r>
          </w:p>
          <w:p>
            <w:pPr>
              <w:pStyle w:val="29"/>
              <w:adjustRightInd w:val="0"/>
              <w:snapToGrid w:val="0"/>
              <w:spacing w:line="240" w:lineRule="auto"/>
              <w:rPr>
                <w:rFonts w:hint="eastAsia"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预算金额：</w:t>
            </w:r>
            <w:r>
              <w:rPr>
                <w:rFonts w:hint="eastAsia" w:ascii="Times New Roman" w:hAnsi="Times New Roman" w:eastAsia="仿宋_GB2312"/>
                <w:color w:val="000000" w:themeColor="text1"/>
                <w:sz w:val="24"/>
                <w:szCs w:val="24"/>
                <w:lang w:val="en-US" w:eastAsia="zh-CN"/>
                <w14:textFill>
                  <w14:solidFill>
                    <w14:schemeClr w14:val="tx1"/>
                  </w14:solidFill>
                </w14:textFill>
              </w:rPr>
              <w:t>78</w:t>
            </w:r>
            <w:r>
              <w:rPr>
                <w:rFonts w:hint="eastAsia" w:ascii="Times New Roman" w:hAnsi="Times New Roman" w:eastAsia="仿宋_GB2312"/>
                <w:color w:val="000000" w:themeColor="text1"/>
                <w:sz w:val="24"/>
                <w:szCs w:val="24"/>
                <w14:textFill>
                  <w14:solidFill>
                    <w14:schemeClr w14:val="tx1"/>
                  </w14:solidFill>
                </w14:textFill>
              </w:rPr>
              <w:t>万元</w:t>
            </w:r>
          </w:p>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采购方式：竞争性磋商</w:t>
            </w:r>
          </w:p>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采购内容：详见本磋商文件第五章</w:t>
            </w:r>
          </w:p>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项目所属行业：</w:t>
            </w:r>
            <w:r>
              <w:rPr>
                <w:rFonts w:hint="eastAsia" w:ascii="Times New Roman" w:hAnsi="Times New Roman" w:eastAsia="仿宋_GB2312"/>
                <w:b/>
                <w:bCs/>
                <w:color w:val="000000" w:themeColor="text1"/>
                <w:sz w:val="24"/>
                <w:szCs w:val="24"/>
                <w:u w:val="single"/>
                <w14:textFill>
                  <w14:solidFill>
                    <w14:schemeClr w14:val="tx1"/>
                  </w14:solidFill>
                </w14:textFill>
              </w:rPr>
              <w:t>工业（制造业）</w:t>
            </w:r>
            <w:r>
              <w:rPr>
                <w:rFonts w:ascii="Times New Roman" w:hAnsi="Times New Roman" w:eastAsia="仿宋_GB2312"/>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pPr>
              <w:pStyle w:val="29"/>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采购人：</w:t>
            </w:r>
            <w:r>
              <w:rPr>
                <w:rFonts w:hint="eastAsia" w:ascii="Times New Roman" w:hAnsi="Times New Roman" w:eastAsia="仿宋_GB2312"/>
                <w:color w:val="000000" w:themeColor="text1"/>
                <w:sz w:val="24"/>
                <w:szCs w:val="24"/>
                <w14:textFill>
                  <w14:solidFill>
                    <w14:schemeClr w14:val="tx1"/>
                  </w14:solidFill>
                </w14:textFill>
              </w:rPr>
              <w:t>西乡县</w:t>
            </w:r>
            <w:r>
              <w:rPr>
                <w:rFonts w:hint="eastAsia" w:ascii="Times New Roman" w:hAnsi="Times New Roman" w:eastAsia="仿宋_GB2312"/>
                <w:color w:val="000000" w:themeColor="text1"/>
                <w:sz w:val="24"/>
                <w:szCs w:val="24"/>
                <w:lang w:eastAsia="zh-CN"/>
                <w14:textFill>
                  <w14:solidFill>
                    <w14:schemeClr w14:val="tx1"/>
                  </w14:solidFill>
                </w14:textFill>
              </w:rPr>
              <w:t>中医</w:t>
            </w:r>
            <w:r>
              <w:rPr>
                <w:rFonts w:hint="eastAsia" w:ascii="Times New Roman" w:hAnsi="Times New Roman" w:eastAsia="仿宋_GB2312"/>
                <w:color w:val="000000" w:themeColor="text1"/>
                <w:sz w:val="24"/>
                <w:szCs w:val="24"/>
                <w14:textFill>
                  <w14:solidFill>
                    <w14:schemeClr w14:val="tx1"/>
                  </w14:solidFill>
                </w14:textFill>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r>
              <w:rPr>
                <w:rFonts w:hint="eastAsia" w:ascii="Times New Roman" w:hAnsi="Times New Roman" w:eastAsia="仿宋_GB2312"/>
                <w:sz w:val="24"/>
                <w:szCs w:val="24"/>
              </w:rPr>
              <w:t>：</w:t>
            </w:r>
            <w:r>
              <w:rPr>
                <w:rFonts w:ascii="Times New Roman" w:hAnsi="Times New Roman" w:eastAsia="仿宋_GB2312"/>
                <w:sz w:val="24"/>
                <w:szCs w:val="24"/>
              </w:rPr>
              <w:t>发布磋商公告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hint="eastAsia" w:ascii="Times New Roman" w:eastAsia="仿宋_GB2312" w:cs="Times New Roman"/>
                <w:color w:val="auto"/>
                <w:kern w:val="2"/>
                <w:u w:val="single"/>
                <w:lang w:eastAsia="zh-CN"/>
              </w:rPr>
              <w:t>否</w:t>
            </w:r>
            <w:r>
              <w:rPr>
                <w:rFonts w:ascii="Times New Roman" w:eastAsia="仿宋_GB2312" w:cs="Times New Roman"/>
                <w:color w:val="auto"/>
                <w:kern w:val="2"/>
                <w:u w:val="singl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pPr>
              <w:pStyle w:val="14"/>
              <w:spacing w:line="360" w:lineRule="auto"/>
              <w:rPr>
                <w:rFonts w:hint="default" w:ascii="Times New Roman" w:eastAsia="仿宋_GB2312" w:cs="Times New Roman"/>
                <w:color w:val="auto"/>
                <w:kern w:val="2"/>
                <w:lang w:val="en-US" w:eastAsia="zh-CN"/>
              </w:rPr>
            </w:pPr>
            <w:r>
              <w:rPr>
                <w:rFonts w:ascii="Times New Roman" w:eastAsia="仿宋_GB2312" w:cs="Times New Roman"/>
                <w:color w:val="auto"/>
                <w:kern w:val="2"/>
              </w:rPr>
              <w:t>是否为专门面向中小企业采购：</w:t>
            </w:r>
            <w:r>
              <w:rPr>
                <w:rFonts w:hint="eastAsia" w:ascii="Times New Roman" w:eastAsia="仿宋_GB2312" w:cs="Times New Roman"/>
                <w:color w:val="auto"/>
                <w:kern w:val="2"/>
                <w:u w:val="single"/>
                <w:lang w:eastAsia="zh-CN"/>
              </w:rPr>
              <w:t>是</w:t>
            </w:r>
            <w:r>
              <w:rPr>
                <w:rFonts w:ascii="Times New Roman" w:eastAsia="仿宋_GB2312" w:cs="Times New Roman"/>
                <w:color w:val="auto"/>
                <w:kern w:val="2"/>
                <w:u w:val="single"/>
              </w:rPr>
              <w:t>（</w:t>
            </w:r>
            <w:r>
              <w:rPr>
                <w:rFonts w:hint="eastAsia" w:ascii="Times New Roman" w:eastAsia="仿宋_GB2312" w:cs="Times New Roman"/>
                <w:color w:val="auto"/>
                <w:kern w:val="2"/>
                <w:u w:val="single"/>
              </w:rPr>
              <w:t>是</w:t>
            </w:r>
            <w:r>
              <w:rPr>
                <w:rFonts w:ascii="Times New Roman" w:eastAsia="仿宋_GB2312" w:cs="Times New Roman"/>
                <w:color w:val="auto"/>
                <w:kern w:val="2"/>
                <w:u w:val="single"/>
              </w:rPr>
              <w:t>、否）</w:t>
            </w:r>
            <w:r>
              <w:rPr>
                <w:rFonts w:hint="eastAsia" w:ascii="Times New Roman" w:eastAsia="仿宋_GB2312" w:cs="Times New Roman"/>
                <w:color w:val="auto"/>
                <w:kern w:val="2"/>
                <w:u w:val="single"/>
                <w:lang w:val="en-US" w:eastAsia="zh-CN"/>
              </w:rPr>
              <w:t xml:space="preserve">  </w:t>
            </w:r>
            <w:r>
              <w:rPr>
                <w:rFonts w:hint="eastAsia" w:ascii="Times New Roman" w:eastAsia="仿宋_GB2312" w:cs="Times New Roman"/>
                <w:color w:val="auto"/>
                <w:kern w:val="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pPr>
              <w:spacing w:line="312" w:lineRule="auto"/>
              <w:rPr>
                <w:rFonts w:eastAsia="仿宋_GB2312"/>
                <w:sz w:val="24"/>
              </w:rPr>
            </w:pPr>
            <w:r>
              <w:rPr>
                <w:rFonts w:eastAsia="仿宋_GB2312"/>
                <w:sz w:val="24"/>
              </w:rPr>
              <w:t>成交响应报价为完成本项目并达到磋商文件要求所需要的全部费用，服务响应报价为提供磋商文件要求服务的所有费用，包括但不限于提供项目实施费、自行测试费、培训费、人工费、材料费、管理费、供应商应缴纳的所有税费、规费、保险费（如果有）、安装费、集成费等全部费用。</w:t>
            </w:r>
          </w:p>
          <w:p>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p>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pPr>
              <w:pStyle w:val="29"/>
              <w:adjustRightInd w:val="0"/>
              <w:snapToGrid w:val="0"/>
              <w:spacing w:line="240" w:lineRule="auto"/>
              <w:rPr>
                <w:rFonts w:ascii="Times New Roman" w:hAnsi="Times New Roman" w:eastAsia="仿宋_GB2312"/>
                <w:sz w:val="24"/>
                <w:szCs w:val="24"/>
              </w:rPr>
            </w:pPr>
          </w:p>
        </w:tc>
        <w:tc>
          <w:tcPr>
            <w:tcW w:w="7650" w:type="dxa"/>
            <w:vAlign w:val="center"/>
          </w:tcPr>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本项目须提供磋商保证金</w:t>
            </w:r>
            <w:r>
              <w:rPr>
                <w:rFonts w:hint="eastAsia" w:ascii="Times New Roman" w:hAnsi="Times New Roman" w:eastAsia="仿宋_GB2312"/>
                <w:sz w:val="24"/>
                <w:szCs w:val="24"/>
                <w:lang w:eastAsia="zh-CN"/>
              </w:rPr>
              <w:t>：</w:t>
            </w:r>
            <w:r>
              <w:rPr>
                <w:rFonts w:ascii="Times New Roman" w:hAnsi="Times New Roman" w:eastAsia="仿宋_GB2312"/>
                <w:sz w:val="24"/>
                <w:szCs w:val="24"/>
              </w:rPr>
              <w:t>人民币</w:t>
            </w:r>
            <w:r>
              <w:rPr>
                <w:rFonts w:hint="eastAsia" w:ascii="Times New Roman" w:hAnsi="Times New Roman" w:eastAsia="仿宋_GB2312"/>
                <w:sz w:val="24"/>
                <w:szCs w:val="24"/>
                <w:lang w:eastAsia="zh-CN"/>
              </w:rPr>
              <w:t>壹万伍仟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150</w:t>
            </w:r>
            <w:r>
              <w:rPr>
                <w:rFonts w:hint="eastAsia" w:ascii="Times New Roman" w:hAnsi="Times New Roman" w:eastAsia="仿宋_GB2312"/>
                <w:sz w:val="24"/>
                <w:szCs w:val="24"/>
              </w:rPr>
              <w:t>00</w:t>
            </w:r>
            <w:r>
              <w:rPr>
                <w:rFonts w:ascii="Times New Roman" w:hAnsi="Times New Roman" w:eastAsia="仿宋_GB2312"/>
                <w:sz w:val="24"/>
                <w:szCs w:val="24"/>
              </w:rPr>
              <w:t>.00元）。</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保证金可自主选择采用电汇、银行转账、支票、汇票、本票、金融机构或担保机构出具的保函等非现金形式。</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保证金户名：陕西省采购招标有限责任公司</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开户银行：中国银行西安南郊支行营业部 </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账    号：</w:t>
            </w:r>
            <w:r>
              <w:rPr>
                <w:rFonts w:hint="eastAsia" w:ascii="Times New Roman" w:hAnsi="Times New Roman" w:eastAsia="仿宋_GB2312"/>
                <w:sz w:val="24"/>
                <w:szCs w:val="24"/>
              </w:rPr>
              <w:t>102061183137</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联 系 人：侯娜  电话：029-85256853</w:t>
            </w:r>
          </w:p>
          <w:p>
            <w:pPr>
              <w:pStyle w:val="29"/>
              <w:adjustRightInd w:val="0"/>
              <w:snapToGrid w:val="0"/>
              <w:spacing w:line="240" w:lineRule="auto"/>
              <w:rPr>
                <w:rFonts w:ascii="Times New Roman" w:hAnsi="Times New Roman" w:eastAsia="仿宋_GB2312"/>
                <w:b/>
                <w:bCs/>
              </w:rPr>
            </w:pPr>
            <w:r>
              <w:rPr>
                <w:rFonts w:ascii="Times New Roman" w:hAnsi="Times New Roman" w:eastAsia="仿宋_GB2312"/>
                <w:b/>
                <w:bCs/>
              </w:rPr>
              <w:t>备注：</w:t>
            </w:r>
          </w:p>
          <w:p>
            <w:pPr>
              <w:pStyle w:val="29"/>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1、在汇款时务必注明所响应项目的项目编号，否则，因款项用途不明导致磋商无效等后果由供应商自行承担；</w:t>
            </w:r>
          </w:p>
          <w:p>
            <w:pPr>
              <w:pStyle w:val="29"/>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2、请各供应商在响应文件递交截止时间前，按文件的要求向招标代理机构递交磋商保证金；</w:t>
            </w:r>
          </w:p>
          <w:p>
            <w:pPr>
              <w:pStyle w:val="29"/>
              <w:adjustRightInd w:val="0"/>
              <w:snapToGrid w:val="0"/>
              <w:spacing w:line="240" w:lineRule="auto"/>
              <w:ind w:firstLine="422" w:firstLineChars="200"/>
              <w:rPr>
                <w:rFonts w:ascii="Times New Roman" w:hAnsi="Times New Roman" w:eastAsia="仿宋_GB2312"/>
                <w:sz w:val="24"/>
              </w:rPr>
            </w:pPr>
            <w:r>
              <w:rPr>
                <w:rFonts w:ascii="Times New Roman" w:hAnsi="Times New Roman" w:eastAsia="仿宋_GB2312"/>
                <w:b/>
                <w:bCs/>
              </w:rPr>
              <w:t>3、磋商保证金有效期同磋商有效期。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（l）采购项目编号：</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（2）项目名称：</w:t>
            </w:r>
          </w:p>
          <w:p>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pPr>
              <w:pStyle w:val="29"/>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18.1</w:t>
            </w:r>
          </w:p>
        </w:tc>
        <w:tc>
          <w:tcPr>
            <w:tcW w:w="7650" w:type="dxa"/>
            <w:vAlign w:val="center"/>
          </w:tcPr>
          <w:p>
            <w:pPr>
              <w:tabs>
                <w:tab w:val="left" w:pos="588"/>
              </w:tabs>
              <w:spacing w:line="360" w:lineRule="auto"/>
              <w:rPr>
                <w:rFonts w:eastAsia="仿宋_GB2312"/>
                <w:color w:val="000000" w:themeColor="text1"/>
                <w:kern w:val="24"/>
                <w:sz w:val="24"/>
                <w:szCs w:val="21"/>
                <w:highlight w:val="none"/>
                <w14:textFill>
                  <w14:solidFill>
                    <w14:schemeClr w14:val="tx1"/>
                  </w14:solidFill>
                </w14:textFill>
              </w:rPr>
            </w:pPr>
            <w:r>
              <w:rPr>
                <w:rFonts w:eastAsia="仿宋_GB2312"/>
                <w:kern w:val="24"/>
                <w:sz w:val="24"/>
                <w:szCs w:val="21"/>
                <w:highlight w:val="none"/>
              </w:rPr>
              <w:t>响应文件递交截止时间</w:t>
            </w:r>
            <w:r>
              <w:rPr>
                <w:rFonts w:eastAsia="仿宋_GB2312"/>
                <w:color w:val="000000" w:themeColor="text1"/>
                <w:kern w:val="24"/>
                <w:sz w:val="24"/>
                <w:szCs w:val="21"/>
                <w:highlight w:val="none"/>
                <w14:textFill>
                  <w14:solidFill>
                    <w14:schemeClr w14:val="tx1"/>
                  </w14:solidFill>
                </w14:textFill>
              </w:rPr>
              <w:t>：20</w:t>
            </w:r>
            <w:r>
              <w:rPr>
                <w:rFonts w:hint="eastAsia" w:eastAsia="仿宋_GB2312"/>
                <w:color w:val="000000" w:themeColor="text1"/>
                <w:kern w:val="24"/>
                <w:sz w:val="24"/>
                <w:szCs w:val="21"/>
                <w:highlight w:val="none"/>
                <w14:textFill>
                  <w14:solidFill>
                    <w14:schemeClr w14:val="tx1"/>
                  </w14:solidFill>
                </w14:textFill>
              </w:rPr>
              <w:t>22</w:t>
            </w:r>
            <w:r>
              <w:rPr>
                <w:rFonts w:eastAsia="仿宋_GB2312"/>
                <w:color w:val="000000" w:themeColor="text1"/>
                <w:kern w:val="24"/>
                <w:sz w:val="24"/>
                <w:szCs w:val="21"/>
                <w:highlight w:val="none"/>
                <w14:textFill>
                  <w14:solidFill>
                    <w14:schemeClr w14:val="tx1"/>
                  </w14:solidFill>
                </w14:textFill>
              </w:rPr>
              <w:t>年</w:t>
            </w:r>
            <w:r>
              <w:rPr>
                <w:rFonts w:hint="eastAsia" w:eastAsia="仿宋_GB2312"/>
                <w:color w:val="000000" w:themeColor="text1"/>
                <w:kern w:val="24"/>
                <w:sz w:val="24"/>
                <w:szCs w:val="21"/>
                <w:highlight w:val="none"/>
                <w14:textFill>
                  <w14:solidFill>
                    <w14:schemeClr w14:val="tx1"/>
                  </w14:solidFill>
                </w14:textFill>
              </w:rPr>
              <w:t>1</w:t>
            </w:r>
            <w:r>
              <w:rPr>
                <w:rFonts w:hint="eastAsia" w:eastAsia="仿宋_GB2312"/>
                <w:color w:val="000000" w:themeColor="text1"/>
                <w:kern w:val="24"/>
                <w:sz w:val="24"/>
                <w:szCs w:val="21"/>
                <w:highlight w:val="none"/>
                <w:lang w:val="en-US" w:eastAsia="zh-CN"/>
                <w14:textFill>
                  <w14:solidFill>
                    <w14:schemeClr w14:val="tx1"/>
                  </w14:solidFill>
                </w14:textFill>
              </w:rPr>
              <w:t>1</w:t>
            </w:r>
            <w:r>
              <w:rPr>
                <w:rFonts w:eastAsia="仿宋_GB2312"/>
                <w:color w:val="000000" w:themeColor="text1"/>
                <w:kern w:val="24"/>
                <w:sz w:val="24"/>
                <w:szCs w:val="21"/>
                <w:highlight w:val="none"/>
                <w14:textFill>
                  <w14:solidFill>
                    <w14:schemeClr w14:val="tx1"/>
                  </w14:solidFill>
                </w14:textFill>
              </w:rPr>
              <w:t>月</w:t>
            </w:r>
            <w:r>
              <w:rPr>
                <w:rFonts w:hint="eastAsia" w:eastAsia="仿宋_GB2312"/>
                <w:color w:val="000000" w:themeColor="text1"/>
                <w:kern w:val="24"/>
                <w:sz w:val="24"/>
                <w:szCs w:val="21"/>
                <w:highlight w:val="none"/>
                <w:lang w:val="en-US" w:eastAsia="zh-CN"/>
                <w14:textFill>
                  <w14:solidFill>
                    <w14:schemeClr w14:val="tx1"/>
                  </w14:solidFill>
                </w14:textFill>
              </w:rPr>
              <w:t>30</w:t>
            </w:r>
            <w:r>
              <w:rPr>
                <w:rFonts w:eastAsia="仿宋_GB2312"/>
                <w:color w:val="000000" w:themeColor="text1"/>
                <w:kern w:val="24"/>
                <w:sz w:val="24"/>
                <w:szCs w:val="21"/>
                <w:highlight w:val="none"/>
                <w14:textFill>
                  <w14:solidFill>
                    <w14:schemeClr w14:val="tx1"/>
                  </w14:solidFill>
                </w14:textFill>
              </w:rPr>
              <w:t>日</w:t>
            </w:r>
            <w:r>
              <w:rPr>
                <w:rFonts w:hint="eastAsia" w:eastAsia="仿宋_GB2312"/>
                <w:color w:val="000000" w:themeColor="text1"/>
                <w:kern w:val="24"/>
                <w:sz w:val="24"/>
                <w:szCs w:val="21"/>
                <w:highlight w:val="none"/>
                <w:lang w:val="en-US" w:eastAsia="zh-CN"/>
                <w14:textFill>
                  <w14:solidFill>
                    <w14:schemeClr w14:val="tx1"/>
                  </w14:solidFill>
                </w14:textFill>
              </w:rPr>
              <w:t>14</w:t>
            </w:r>
            <w:r>
              <w:rPr>
                <w:rFonts w:eastAsia="仿宋_GB2312"/>
                <w:color w:val="000000" w:themeColor="text1"/>
                <w:kern w:val="24"/>
                <w:sz w:val="24"/>
                <w:szCs w:val="21"/>
                <w:highlight w:val="none"/>
                <w14:textFill>
                  <w14:solidFill>
                    <w14:schemeClr w14:val="tx1"/>
                  </w14:solidFill>
                </w14:textFill>
              </w:rPr>
              <w:t>:</w:t>
            </w:r>
            <w:r>
              <w:rPr>
                <w:rFonts w:hint="eastAsia" w:eastAsia="仿宋_GB2312"/>
                <w:color w:val="000000" w:themeColor="text1"/>
                <w:kern w:val="24"/>
                <w:sz w:val="24"/>
                <w:szCs w:val="21"/>
                <w:highlight w:val="none"/>
                <w14:textFill>
                  <w14:solidFill>
                    <w14:schemeClr w14:val="tx1"/>
                  </w14:solidFill>
                </w14:textFill>
              </w:rPr>
              <w:t>00</w:t>
            </w:r>
            <w:r>
              <w:rPr>
                <w:rFonts w:eastAsia="仿宋_GB2312"/>
                <w:color w:val="000000" w:themeColor="text1"/>
                <w:kern w:val="24"/>
                <w:sz w:val="24"/>
                <w:szCs w:val="21"/>
                <w:highlight w:val="none"/>
                <w14:textFill>
                  <w14:solidFill>
                    <w14:schemeClr w14:val="tx1"/>
                  </w14:solidFill>
                </w14:textFill>
              </w:rPr>
              <w:t>（北京时间）。</w:t>
            </w:r>
          </w:p>
          <w:p>
            <w:pPr>
              <w:tabs>
                <w:tab w:val="left" w:pos="588"/>
              </w:tabs>
              <w:spacing w:line="360" w:lineRule="auto"/>
              <w:rPr>
                <w:rFonts w:eastAsia="仿宋_GB2312"/>
                <w:color w:val="000000" w:themeColor="text1"/>
                <w:kern w:val="24"/>
                <w:sz w:val="24"/>
                <w:szCs w:val="21"/>
                <w:highlight w:val="none"/>
                <w14:textFill>
                  <w14:solidFill>
                    <w14:schemeClr w14:val="tx1"/>
                  </w14:solidFill>
                </w14:textFill>
              </w:rPr>
            </w:pPr>
            <w:r>
              <w:rPr>
                <w:rFonts w:eastAsia="仿宋_GB2312"/>
                <w:color w:val="000000" w:themeColor="text1"/>
                <w:kern w:val="24"/>
                <w:sz w:val="24"/>
                <w:szCs w:val="21"/>
                <w:highlight w:val="none"/>
                <w14:textFill>
                  <w14:solidFill>
                    <w14:schemeClr w14:val="tx1"/>
                  </w14:solidFill>
                </w14:textFill>
              </w:rPr>
              <w:t>响应文件递交地点：</w:t>
            </w:r>
            <w:r>
              <w:rPr>
                <w:rFonts w:hint="eastAsia" w:ascii="仿宋" w:hAnsi="仿宋" w:eastAsia="仿宋" w:cs="仿宋"/>
                <w:color w:val="000000" w:themeColor="text1"/>
                <w:sz w:val="24"/>
                <w:highlight w:val="none"/>
                <w14:textFill>
                  <w14:solidFill>
                    <w14:schemeClr w14:val="tx1"/>
                  </w14:solidFill>
                </w14:textFill>
              </w:rPr>
              <w:t>西安市高新二路2号山西证券大厦</w:t>
            </w:r>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层第</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会议室</w:t>
            </w:r>
            <w:r>
              <w:rPr>
                <w:rFonts w:eastAsia="仿宋_GB2312"/>
                <w:color w:val="000000" w:themeColor="text1"/>
                <w:kern w:val="24"/>
                <w:sz w:val="24"/>
                <w:szCs w:val="21"/>
                <w:highlight w:val="none"/>
                <w14:textFill>
                  <w14:solidFill>
                    <w14:schemeClr w14:val="tx1"/>
                  </w14:solidFill>
                </w14:textFill>
              </w:rPr>
              <w:t>。</w:t>
            </w:r>
          </w:p>
          <w:p>
            <w:pPr>
              <w:tabs>
                <w:tab w:val="left" w:pos="588"/>
              </w:tabs>
              <w:spacing w:line="360" w:lineRule="auto"/>
              <w:rPr>
                <w:rFonts w:eastAsia="仿宋_GB2312"/>
                <w:sz w:val="24"/>
                <w:highlight w:val="none"/>
              </w:rPr>
            </w:pPr>
            <w:r>
              <w:rPr>
                <w:rFonts w:eastAsia="仿宋_GB2312"/>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pPr>
              <w:spacing w:line="360" w:lineRule="exact"/>
              <w:rPr>
                <w:rFonts w:eastAsia="仿宋_GB2312"/>
                <w:sz w:val="24"/>
              </w:rPr>
            </w:pPr>
            <w:r>
              <w:rPr>
                <w:rFonts w:eastAsia="仿宋_GB2312"/>
                <w:sz w:val="24"/>
              </w:rPr>
              <w:t>磋商小组由</w:t>
            </w:r>
            <w:r>
              <w:rPr>
                <w:rFonts w:eastAsia="仿宋_GB2312"/>
                <w:b/>
                <w:bCs/>
                <w:sz w:val="24"/>
                <w:u w:val="single"/>
              </w:rPr>
              <w:t>3</w:t>
            </w:r>
            <w:r>
              <w:rPr>
                <w:rFonts w:eastAsia="仿宋_GB2312"/>
                <w:sz w:val="24"/>
              </w:rPr>
              <w:t>人组成，其中评审专家</w:t>
            </w:r>
            <w:r>
              <w:rPr>
                <w:rFonts w:hint="eastAsia" w:eastAsia="仿宋_GB2312"/>
                <w:sz w:val="24"/>
                <w:u w:val="single"/>
              </w:rPr>
              <w:t>2</w:t>
            </w:r>
            <w:r>
              <w:rPr>
                <w:rFonts w:eastAsia="仿宋_GB2312"/>
                <w:sz w:val="24"/>
              </w:rPr>
              <w:t>人，采购人代表</w:t>
            </w:r>
            <w:r>
              <w:rPr>
                <w:rFonts w:hint="eastAsia" w:eastAsia="仿宋_GB2312"/>
                <w:sz w:val="24"/>
                <w:u w:val="single"/>
              </w:rPr>
              <w:t>1</w:t>
            </w:r>
            <w:r>
              <w:rPr>
                <w:rFonts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80" w:type="dxa"/>
            <w:vAlign w:val="center"/>
          </w:tcPr>
          <w:p>
            <w:pPr>
              <w:jc w:val="center"/>
              <w:rPr>
                <w:rFonts w:eastAsia="仿宋_GB2312"/>
                <w:sz w:val="24"/>
              </w:rPr>
            </w:pPr>
            <w:r>
              <w:rPr>
                <w:rFonts w:eastAsia="仿宋_GB2312"/>
                <w:sz w:val="24"/>
              </w:rPr>
              <w:t>28.1</w:t>
            </w:r>
          </w:p>
        </w:tc>
        <w:tc>
          <w:tcPr>
            <w:tcW w:w="7650" w:type="dxa"/>
            <w:vAlign w:val="center"/>
          </w:tcPr>
          <w:p>
            <w:pPr>
              <w:jc w:val="left"/>
              <w:rPr>
                <w:rFonts w:eastAsia="仿宋_GB2312"/>
              </w:rPr>
            </w:pPr>
            <w:r>
              <w:rPr>
                <w:rFonts w:eastAsia="仿宋_GB2312"/>
                <w:sz w:val="24"/>
              </w:rPr>
              <w:t>本项目不要求履约保证金。</w:t>
            </w:r>
          </w:p>
        </w:tc>
      </w:tr>
    </w:tbl>
    <w:p>
      <w:pPr>
        <w:rPr>
          <w:rFonts w:eastAsia="仿宋_GB2312"/>
          <w:sz w:val="30"/>
          <w:szCs w:val="30"/>
        </w:rPr>
      </w:pPr>
      <w:bookmarkStart w:id="70" w:name="_Toc232176273"/>
      <w:bookmarkStart w:id="71" w:name="_Toc177995474"/>
      <w:bookmarkStart w:id="72" w:name="_Toc249525160"/>
      <w:bookmarkStart w:id="73" w:name="_Toc176882543"/>
      <w:bookmarkStart w:id="74" w:name="_Toc249515391"/>
      <w:bookmarkStart w:id="75" w:name="_Toc256342144"/>
      <w:bookmarkStart w:id="76" w:name="_Toc184043013"/>
      <w:bookmarkStart w:id="77" w:name="_Toc230013633"/>
      <w:bookmarkStart w:id="78" w:name="_Toc249515279"/>
      <w:bookmarkStart w:id="79" w:name="_Toc177817335"/>
      <w:bookmarkStart w:id="80" w:name="_Toc230583542"/>
      <w:bookmarkStart w:id="81" w:name="_Toc70687140"/>
      <w:bookmarkStart w:id="82" w:name="_Toc232395213"/>
      <w:bookmarkStart w:id="83" w:name="_Toc177189236"/>
      <w:bookmarkStart w:id="84" w:name="_Toc53722841"/>
      <w:bookmarkStart w:id="85" w:name="_Toc230099798"/>
      <w:r>
        <w:rPr>
          <w:rFonts w:eastAsia="仿宋_GB2312"/>
          <w:sz w:val="30"/>
          <w:szCs w:val="30"/>
        </w:rPr>
        <w:br w:type="page"/>
      </w:r>
    </w:p>
    <w:p>
      <w:pPr>
        <w:pStyle w:val="77"/>
        <w:spacing w:before="24" w:after="24"/>
        <w:jc w:val="center"/>
        <w:rPr>
          <w:rFonts w:eastAsia="仿宋_GB2312"/>
          <w:szCs w:val="32"/>
        </w:rPr>
      </w:pPr>
      <w:bookmarkStart w:id="86" w:name="_Toc68590968"/>
      <w:r>
        <w:rPr>
          <w:rFonts w:eastAsia="仿宋_GB2312"/>
          <w:szCs w:val="32"/>
        </w:rPr>
        <w:t>（二）供应商须知</w:t>
      </w:r>
      <w:bookmarkEnd w:id="86"/>
    </w:p>
    <w:p>
      <w:pPr>
        <w:pStyle w:val="77"/>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eastAsia="仿宋_GB2312"/>
        </w:rPr>
      </w:pPr>
    </w:p>
    <w:p>
      <w:pPr>
        <w:pStyle w:val="5"/>
        <w:rPr>
          <w:rFonts w:ascii="Times New Roman" w:hAnsi="Times New Roman" w:eastAsia="仿宋_GB2312"/>
          <w:b/>
          <w:sz w:val="24"/>
          <w:szCs w:val="21"/>
        </w:rPr>
      </w:pPr>
      <w:bookmarkStart w:id="88" w:name="_Hlt14560612"/>
      <w:bookmarkEnd w:id="88"/>
      <w:bookmarkStart w:id="89" w:name="_Toc249525161"/>
      <w:bookmarkStart w:id="90" w:name="_Toc184043014"/>
      <w:bookmarkStart w:id="91" w:name="_Toc249515392"/>
      <w:bookmarkStart w:id="92" w:name="_Toc25504"/>
      <w:bookmarkStart w:id="93" w:name="_Toc249515280"/>
      <w:r>
        <w:rPr>
          <w:rFonts w:ascii="Times New Roman" w:hAnsi="Times New Roman" w:eastAsia="仿宋_GB2312"/>
          <w:b/>
          <w:sz w:val="24"/>
          <w:szCs w:val="21"/>
        </w:rPr>
        <w:t>1.     项目说明</w:t>
      </w:r>
      <w:bookmarkEnd w:id="89"/>
      <w:bookmarkEnd w:id="90"/>
      <w:bookmarkEnd w:id="91"/>
      <w:bookmarkEnd w:id="92"/>
      <w:bookmarkEnd w:id="93"/>
    </w:p>
    <w:p>
      <w:pPr>
        <w:pStyle w:val="63"/>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pPr>
        <w:pStyle w:val="5"/>
        <w:rPr>
          <w:rFonts w:ascii="Times New Roman" w:hAnsi="Times New Roman" w:eastAsia="仿宋_GB2312"/>
          <w:b/>
          <w:sz w:val="24"/>
          <w:szCs w:val="21"/>
        </w:rPr>
      </w:pPr>
      <w:bookmarkStart w:id="94" w:name="_Toc184043015"/>
      <w:bookmarkStart w:id="95" w:name="_Toc249525162"/>
      <w:bookmarkStart w:id="96" w:name="_Toc70687142"/>
      <w:bookmarkStart w:id="97" w:name="_Toc249515393"/>
      <w:bookmarkStart w:id="98" w:name="_Toc31509"/>
      <w:bookmarkStart w:id="99" w:name="_Toc249515281"/>
      <w:r>
        <w:rPr>
          <w:rFonts w:ascii="Times New Roman" w:hAnsi="Times New Roman" w:eastAsia="仿宋_GB2312"/>
          <w:b/>
          <w:sz w:val="24"/>
          <w:szCs w:val="21"/>
        </w:rPr>
        <w:t>2.     定义</w:t>
      </w:r>
      <w:bookmarkEnd w:id="94"/>
      <w:bookmarkEnd w:id="95"/>
      <w:bookmarkEnd w:id="96"/>
      <w:bookmarkEnd w:id="97"/>
      <w:bookmarkEnd w:id="98"/>
      <w:bookmarkEnd w:id="99"/>
    </w:p>
    <w:p>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pPr>
        <w:pStyle w:val="23"/>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pPr>
        <w:pStyle w:val="23"/>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磋商小组：指依据《中华人民共和国政府采购法》和财政部《政府采购竞争性磋商采购方式管理暂行办法》有关规定组建，依法依规履行其职责和义务的机构。</w:t>
      </w:r>
    </w:p>
    <w:p>
      <w:pPr>
        <w:pStyle w:val="5"/>
        <w:rPr>
          <w:rFonts w:ascii="Times New Roman" w:hAnsi="Times New Roman" w:eastAsia="仿宋_GB2312"/>
          <w:b/>
          <w:sz w:val="24"/>
          <w:szCs w:val="21"/>
        </w:rPr>
      </w:pPr>
      <w:bookmarkStart w:id="100" w:name="_Toc70687143"/>
      <w:bookmarkStart w:id="101" w:name="_Toc389620168"/>
      <w:bookmarkStart w:id="102" w:name="_Toc385992329"/>
      <w:bookmarkStart w:id="103" w:name="_Toc249515394"/>
      <w:bookmarkStart w:id="104" w:name="_Toc249525163"/>
      <w:bookmarkStart w:id="105" w:name="_Toc184043016"/>
      <w:bookmarkStart w:id="106" w:name="_Toc249515282"/>
      <w:bookmarkStart w:id="107" w:name="_Toc23705"/>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、政府采购严重违法失信行为记录名单，否则不得参与政府采购活动。</w:t>
      </w:r>
    </w:p>
    <w:p>
      <w:pPr>
        <w:tabs>
          <w:tab w:val="left" w:pos="588"/>
        </w:tabs>
        <w:spacing w:line="360" w:lineRule="auto"/>
        <w:rPr>
          <w:rFonts w:eastAsia="仿宋_GB2312"/>
          <w:kern w:val="24"/>
          <w:sz w:val="24"/>
          <w:szCs w:val="21"/>
        </w:rPr>
      </w:pPr>
      <w:r>
        <w:rPr>
          <w:rFonts w:eastAsia="仿宋_GB2312"/>
          <w:kern w:val="24"/>
          <w:sz w:val="24"/>
          <w:szCs w:val="21"/>
        </w:rPr>
        <w:t>3.2.2  信用信息查询的时间：响应文件递交截止时间之后至磋商</w:t>
      </w:r>
      <w:r>
        <w:rPr>
          <w:rFonts w:eastAsia="仿宋_GB2312"/>
          <w:sz w:val="24"/>
        </w:rPr>
        <w:t>资格性检查结束</w:t>
      </w:r>
      <w:r>
        <w:rPr>
          <w:rFonts w:eastAsia="仿宋_GB2312"/>
          <w:kern w:val="24"/>
          <w:sz w:val="24"/>
          <w:szCs w:val="21"/>
        </w:rPr>
        <w:t xml:space="preserve">。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2</w:t>
      </w:r>
      <w:r>
        <w:rPr>
          <w:rFonts w:eastAsia="仿宋_GB2312"/>
          <w:kern w:val="24"/>
          <w:sz w:val="24"/>
          <w:szCs w:val="21"/>
        </w:rPr>
        <w:t>.5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p>
    <w:p>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pPr>
        <w:pStyle w:val="23"/>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pPr>
        <w:pStyle w:val="5"/>
        <w:rPr>
          <w:rFonts w:ascii="Times New Roman" w:hAnsi="Times New Roman" w:eastAsia="仿宋_GB2312"/>
          <w:b/>
          <w:sz w:val="24"/>
          <w:szCs w:val="21"/>
        </w:rPr>
      </w:pPr>
      <w:bookmarkStart w:id="108" w:name="_Toc249515283"/>
      <w:bookmarkStart w:id="109" w:name="_Toc249515395"/>
      <w:bookmarkStart w:id="110" w:name="_Toc184043017"/>
      <w:bookmarkStart w:id="111" w:name="_Toc26580"/>
      <w:bookmarkStart w:id="112" w:name="_Toc249525164"/>
      <w:bookmarkStart w:id="113" w:name="_Toc385992330"/>
      <w:bookmarkStart w:id="114" w:name="_Toc70687144"/>
      <w:bookmarkStart w:id="115" w:name="_Toc389620169"/>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pPr>
        <w:pStyle w:val="23"/>
        <w:rPr>
          <w:rFonts w:ascii="Times New Roman" w:hAnsi="Times New Roman" w:eastAsia="仿宋_GB2312"/>
        </w:rPr>
      </w:pPr>
    </w:p>
    <w:p>
      <w:pPr>
        <w:pStyle w:val="77"/>
        <w:spacing w:before="24" w:after="24"/>
        <w:ind w:left="3313"/>
        <w:rPr>
          <w:rFonts w:eastAsia="仿宋_GB2312"/>
          <w:sz w:val="30"/>
          <w:szCs w:val="30"/>
        </w:rPr>
      </w:pPr>
      <w:bookmarkStart w:id="116" w:name="_Toc68590970"/>
      <w:r>
        <w:rPr>
          <w:rFonts w:eastAsia="仿宋_GB2312"/>
          <w:sz w:val="30"/>
          <w:szCs w:val="30"/>
        </w:rPr>
        <w:t>二、磋商文件说明</w:t>
      </w:r>
      <w:bookmarkEnd w:id="116"/>
    </w:p>
    <w:p>
      <w:pPr>
        <w:rPr>
          <w:rFonts w:eastAsia="仿宋_GB2312"/>
        </w:rPr>
      </w:pPr>
    </w:p>
    <w:p>
      <w:pPr>
        <w:pStyle w:val="5"/>
        <w:numPr>
          <w:ilvl w:val="0"/>
          <w:numId w:val="5"/>
        </w:numPr>
        <w:rPr>
          <w:rFonts w:ascii="Times New Roman" w:hAnsi="Times New Roman" w:eastAsia="仿宋_GB2312"/>
          <w:b/>
          <w:sz w:val="24"/>
          <w:szCs w:val="21"/>
        </w:rPr>
      </w:pPr>
      <w:bookmarkStart w:id="117" w:name="_Toc128"/>
      <w:bookmarkStart w:id="118" w:name="_Toc184043019"/>
      <w:bookmarkStart w:id="119" w:name="_Toc70687146"/>
      <w:bookmarkStart w:id="120" w:name="_Toc385992332"/>
      <w:bookmarkStart w:id="121" w:name="_Toc389620171"/>
      <w:bookmarkStart w:id="122" w:name="_Toc249515285"/>
      <w:bookmarkStart w:id="123" w:name="_Toc249515397"/>
      <w:bookmarkStart w:id="124" w:name="_Toc249525166"/>
      <w:r>
        <w:rPr>
          <w:rFonts w:ascii="Times New Roman" w:hAnsi="Times New Roman" w:eastAsia="仿宋_GB2312"/>
          <w:b/>
          <w:sz w:val="24"/>
          <w:szCs w:val="21"/>
        </w:rPr>
        <w:t xml:space="preserve">    通知</w:t>
      </w:r>
      <w:bookmarkEnd w:id="117"/>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磋商文件用以阐明供应商所需提供的货物以及其它类似的义务、采购响应程序和合同条款。磋商文件包括如下</w:t>
      </w:r>
      <w:r>
        <w:rPr>
          <w:rFonts w:hint="eastAsia" w:eastAsia="仿宋_GB2312"/>
          <w:sz w:val="24"/>
          <w:lang w:eastAsia="zh-CN"/>
        </w:rPr>
        <w:t>六</w:t>
      </w:r>
      <w:r>
        <w:rPr>
          <w:rFonts w:eastAsia="仿宋_GB2312"/>
          <w:sz w:val="24"/>
        </w:rPr>
        <w:t>章内容：</w:t>
      </w:r>
    </w:p>
    <w:p>
      <w:pPr>
        <w:pStyle w:val="23"/>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pPr>
        <w:pStyle w:val="23"/>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pPr>
        <w:pStyle w:val="23"/>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pPr>
        <w:pStyle w:val="23"/>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pPr>
        <w:pStyle w:val="23"/>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pPr>
        <w:pStyle w:val="23"/>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ascii="Times New Roman" w:hAnsi="Times New Roman" w:eastAsia="仿宋_GB2312"/>
          <w:b/>
          <w:sz w:val="24"/>
          <w:szCs w:val="21"/>
        </w:rPr>
      </w:pPr>
      <w:bookmarkStart w:id="126" w:name="_Toc389620172"/>
      <w:bookmarkStart w:id="127" w:name="_Toc184043020"/>
      <w:bookmarkStart w:id="128" w:name="_Toc249525167"/>
      <w:bookmarkStart w:id="129" w:name="_Toc249515286"/>
      <w:bookmarkStart w:id="130" w:name="_Toc249515398"/>
      <w:bookmarkStart w:id="131" w:name="_Toc70687147"/>
      <w:bookmarkStart w:id="132" w:name="_Toc385992333"/>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pPr>
        <w:tabs>
          <w:tab w:val="left" w:pos="588"/>
        </w:tabs>
        <w:spacing w:line="360" w:lineRule="auto"/>
        <w:ind w:left="840" w:hanging="840" w:hangingChars="350"/>
        <w:rPr>
          <w:rFonts w:eastAsia="仿宋_GB2312"/>
          <w:sz w:val="24"/>
        </w:rPr>
      </w:pPr>
      <w:bookmarkStart w:id="134" w:name="_Toc389620173"/>
      <w:bookmarkStart w:id="135" w:name="_Toc70687148"/>
      <w:bookmarkStart w:id="136" w:name="_Toc385992334"/>
      <w:r>
        <w:rPr>
          <w:rFonts w:eastAsia="仿宋_GB2312"/>
          <w:sz w:val="24"/>
        </w:rPr>
        <w:t xml:space="preserve">7.1    </w:t>
      </w:r>
      <w:bookmarkEnd w:id="134"/>
      <w:bookmarkEnd w:id="135"/>
      <w:bookmarkEnd w:id="136"/>
      <w:bookmarkStart w:id="137" w:name="_Toc500747065"/>
      <w:bookmarkStart w:id="138" w:name="_Toc385992335"/>
      <w:bookmarkStart w:id="139" w:name="_Toc70687149"/>
      <w:bookmarkStart w:id="140" w:name="_Toc500747192"/>
      <w:bookmarkStart w:id="141" w:name="_Toc53722843"/>
      <w:bookmarkStart w:id="142" w:name="_Toc499711887"/>
      <w:bookmarkStart w:id="143" w:name="_Toc492955418"/>
      <w:bookmarkStart w:id="144" w:name="_Toc389620174"/>
      <w:bookmarkStart w:id="145" w:name="_Toc500746969"/>
      <w:bookmarkStart w:id="146" w:name="_Toc496324582"/>
      <w:bookmarkStart w:id="147" w:name="_Toc499711046"/>
      <w:bookmarkStart w:id="148" w:name="_Toc503063425"/>
      <w:r>
        <w:rPr>
          <w:rFonts w:eastAsia="仿宋_GB2312"/>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pPr>
        <w:pStyle w:val="23"/>
      </w:pPr>
    </w:p>
    <w:p>
      <w:pPr>
        <w:pStyle w:val="77"/>
        <w:spacing w:before="24" w:after="24"/>
        <w:ind w:left="3313"/>
        <w:rPr>
          <w:rFonts w:eastAsia="仿宋_GB2312"/>
          <w:sz w:val="30"/>
          <w:szCs w:val="30"/>
        </w:rPr>
      </w:pPr>
      <w:bookmarkStart w:id="149" w:name="_Toc177817337"/>
      <w:bookmarkStart w:id="150" w:name="_Toc256342146"/>
      <w:bookmarkStart w:id="151" w:name="_Toc249515400"/>
      <w:bookmarkStart w:id="152" w:name="_Toc232176275"/>
      <w:bookmarkStart w:id="153" w:name="_Toc68590971"/>
      <w:bookmarkStart w:id="154" w:name="_Toc184043022"/>
      <w:bookmarkStart w:id="155" w:name="_Toc232395215"/>
      <w:bookmarkStart w:id="156" w:name="_Toc177189238"/>
      <w:bookmarkStart w:id="157" w:name="_Toc177995476"/>
      <w:bookmarkStart w:id="158" w:name="_Toc230099800"/>
      <w:bookmarkStart w:id="159" w:name="_Toc249525169"/>
      <w:bookmarkStart w:id="160" w:name="_Toc176882545"/>
      <w:bookmarkStart w:id="161" w:name="_Toc230583544"/>
      <w:bookmarkStart w:id="162" w:name="_Toc249515288"/>
      <w:bookmarkStart w:id="163" w:name="_Toc23001363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rPr>
          <w:rFonts w:ascii="Times New Roman" w:hAnsi="Times New Roman" w:eastAsia="仿宋_GB2312"/>
          <w:b/>
          <w:sz w:val="24"/>
          <w:szCs w:val="21"/>
        </w:rPr>
      </w:pPr>
      <w:bookmarkStart w:id="164" w:name="_Toc249515289"/>
      <w:bookmarkStart w:id="165" w:name="_Toc70687150"/>
      <w:bookmarkStart w:id="166" w:name="_Toc249525170"/>
      <w:bookmarkStart w:id="167" w:name="_Toc249515401"/>
      <w:bookmarkStart w:id="168" w:name="_Toc30150"/>
      <w:bookmarkStart w:id="169" w:name="_Toc184043023"/>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pPr>
        <w:tabs>
          <w:tab w:val="left" w:pos="588"/>
        </w:tabs>
        <w:spacing w:line="360" w:lineRule="auto"/>
        <w:rPr>
          <w:rFonts w:eastAsia="仿宋_GB2312"/>
          <w:sz w:val="24"/>
        </w:rPr>
      </w:pPr>
      <w:r>
        <w:rPr>
          <w:rFonts w:eastAsia="仿宋_GB2312"/>
          <w:sz w:val="24"/>
        </w:rPr>
        <w:t>8.1    响应文件及与响应相关的所有文件均应以中文书写。</w:t>
      </w:r>
    </w:p>
    <w:p>
      <w:pPr>
        <w:pStyle w:val="5"/>
        <w:rPr>
          <w:rFonts w:ascii="Times New Roman" w:hAnsi="Times New Roman" w:eastAsia="仿宋_GB2312"/>
          <w:b/>
          <w:sz w:val="24"/>
          <w:szCs w:val="21"/>
        </w:rPr>
      </w:pPr>
      <w:bookmarkStart w:id="172" w:name="_Toc249515290"/>
      <w:bookmarkStart w:id="173" w:name="_Toc249525171"/>
      <w:bookmarkStart w:id="174" w:name="_Toc18327"/>
      <w:bookmarkStart w:id="175" w:name="_Toc70687151"/>
      <w:bookmarkStart w:id="176" w:name="_Toc184043024"/>
      <w:bookmarkStart w:id="177" w:name="_Toc249515402"/>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pPr>
        <w:pStyle w:val="5"/>
        <w:rPr>
          <w:rFonts w:ascii="Times New Roman" w:hAnsi="Times New Roman" w:eastAsia="仿宋_GB2312"/>
          <w:b/>
          <w:sz w:val="24"/>
          <w:szCs w:val="21"/>
        </w:rPr>
      </w:pPr>
      <w:bookmarkStart w:id="178" w:name="_Toc184043025"/>
      <w:bookmarkStart w:id="179" w:name="_Toc249515291"/>
      <w:bookmarkStart w:id="180" w:name="_Toc249525172"/>
      <w:bookmarkStart w:id="181" w:name="_Toc389620177"/>
      <w:bookmarkStart w:id="182" w:name="_Toc249515403"/>
      <w:bookmarkStart w:id="183" w:name="_Toc385992338"/>
      <w:bookmarkStart w:id="184" w:name="_Toc29318"/>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pPr>
        <w:pStyle w:val="5"/>
        <w:rPr>
          <w:rFonts w:ascii="Times New Roman" w:hAnsi="Times New Roman" w:eastAsia="仿宋_GB2312"/>
          <w:b/>
          <w:sz w:val="24"/>
          <w:szCs w:val="21"/>
        </w:rPr>
      </w:pPr>
      <w:bookmarkStart w:id="186" w:name="_Toc184043026"/>
      <w:bookmarkStart w:id="187" w:name="_Toc26312"/>
      <w:bookmarkStart w:id="188" w:name="_Toc385992339"/>
      <w:bookmarkStart w:id="189" w:name="_Toc249515404"/>
      <w:bookmarkStart w:id="190" w:name="_Toc389620178"/>
      <w:bookmarkStart w:id="191" w:name="_Toc249515292"/>
      <w:bookmarkStart w:id="192" w:name="_Toc70687153"/>
      <w:bookmarkStart w:id="193" w:name="_Toc249525173"/>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rPr>
        <w:t>货物</w:t>
      </w:r>
      <w:r>
        <w:rPr>
          <w:rFonts w:eastAsia="仿宋_GB2312"/>
          <w:kern w:val="24"/>
          <w:sz w:val="24"/>
          <w:szCs w:val="21"/>
        </w:rPr>
        <w:t>只允许有一个报价，采购人不接受有任何选择的报价。</w:t>
      </w:r>
    </w:p>
    <w:p>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pPr>
        <w:pStyle w:val="5"/>
        <w:rPr>
          <w:rFonts w:ascii="Times New Roman" w:hAnsi="Times New Roman" w:eastAsia="仿宋_GB2312"/>
          <w:b/>
          <w:sz w:val="24"/>
          <w:szCs w:val="21"/>
        </w:rPr>
      </w:pPr>
      <w:bookmarkStart w:id="195" w:name="_Toc70687155"/>
      <w:bookmarkStart w:id="196" w:name="_Toc249515294"/>
      <w:bookmarkStart w:id="197" w:name="_Toc249515406"/>
      <w:bookmarkStart w:id="198" w:name="_Toc184043028"/>
      <w:bookmarkStart w:id="199" w:name="_Toc385992341"/>
      <w:bookmarkStart w:id="200" w:name="_Toc389620180"/>
      <w:bookmarkStart w:id="201" w:name="_Toc20687"/>
      <w:bookmarkStart w:id="202" w:name="_Toc249525175"/>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5"/>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 采购代理机构将在成交通知书发出后5个工作日内退还。</w:t>
      </w:r>
    </w:p>
    <w:p>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成交供应商的保证金在按本须知第26条规定签订合同后5个工作日退还。</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pPr>
        <w:pStyle w:val="5"/>
        <w:rPr>
          <w:rFonts w:ascii="Times New Roman" w:hAnsi="Times New Roman" w:eastAsia="仿宋_GB2312"/>
          <w:b/>
          <w:sz w:val="24"/>
          <w:szCs w:val="21"/>
        </w:rPr>
      </w:pPr>
      <w:bookmarkStart w:id="206" w:name="_Toc249525177"/>
      <w:bookmarkStart w:id="207" w:name="_Toc7949"/>
      <w:bookmarkStart w:id="208" w:name="_Toc249515296"/>
      <w:bookmarkStart w:id="209" w:name="_Toc249515408"/>
      <w:r>
        <w:rPr>
          <w:rFonts w:ascii="Times New Roman" w:hAnsi="Times New Roman" w:eastAsia="仿宋_GB2312"/>
          <w:b/>
          <w:sz w:val="24"/>
          <w:szCs w:val="21"/>
        </w:rPr>
        <w:t>15.    磋商有效期</w:t>
      </w:r>
      <w:bookmarkEnd w:id="206"/>
      <w:bookmarkEnd w:id="207"/>
      <w:bookmarkEnd w:id="208"/>
      <w:bookmarkEnd w:id="209"/>
    </w:p>
    <w:p>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ascii="Times New Roman" w:hAnsi="Times New Roman" w:eastAsia="仿宋_GB2312"/>
          <w:b/>
          <w:sz w:val="24"/>
          <w:szCs w:val="21"/>
        </w:rPr>
      </w:pPr>
      <w:bookmarkStart w:id="210" w:name="_Toc16612"/>
      <w:bookmarkStart w:id="211" w:name="_Toc249525178"/>
      <w:bookmarkStart w:id="212" w:name="_Toc184043033"/>
      <w:bookmarkStart w:id="213" w:name="_Toc385992346"/>
      <w:bookmarkStart w:id="214" w:name="_Toc70687160"/>
      <w:bookmarkStart w:id="215" w:name="_Toc249515297"/>
      <w:bookmarkStart w:id="216" w:name="_Toc249515409"/>
      <w:bookmarkStart w:id="217" w:name="_Toc389620185"/>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eastAsia="仿宋_GB2312"/>
          <w:sz w:val="24"/>
        </w:rPr>
      </w:pPr>
      <w:r>
        <w:rPr>
          <w:rFonts w:eastAsia="仿宋_GB2312"/>
          <w:sz w:val="24"/>
        </w:rPr>
        <w:t>16.4   任何行间插字、涂改或增删，必须由响应文件签字人将姓或首字母在旁边签字才有效。</w:t>
      </w:r>
    </w:p>
    <w:p>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sz w:val="24"/>
        </w:rPr>
      </w:pPr>
      <w:bookmarkStart w:id="218" w:name="_Hlt491765640"/>
      <w:bookmarkEnd w:id="218"/>
      <w:bookmarkStart w:id="219" w:name="_Toc230099801"/>
      <w:bookmarkStart w:id="220" w:name="_Toc500747066"/>
      <w:bookmarkStart w:id="221" w:name="_Toc176882546"/>
      <w:bookmarkStart w:id="222" w:name="_Toc389620186"/>
      <w:bookmarkStart w:id="223" w:name="_Toc230013636"/>
      <w:bookmarkStart w:id="224" w:name="_Toc177817338"/>
      <w:bookmarkStart w:id="225" w:name="_Toc249515410"/>
      <w:bookmarkStart w:id="226" w:name="_Toc496324583"/>
      <w:bookmarkStart w:id="227" w:name="_Toc499711888"/>
      <w:bookmarkStart w:id="228" w:name="_Toc492955419"/>
      <w:bookmarkStart w:id="229" w:name="_Toc249515298"/>
      <w:bookmarkStart w:id="230" w:name="_Toc232176276"/>
      <w:bookmarkStart w:id="231" w:name="_Toc503063426"/>
      <w:bookmarkStart w:id="232" w:name="_Toc499711047"/>
      <w:bookmarkStart w:id="233" w:name="_Toc232395216"/>
      <w:bookmarkStart w:id="234" w:name="_Toc184043034"/>
      <w:bookmarkStart w:id="235" w:name="_Toc177189239"/>
      <w:bookmarkStart w:id="236" w:name="_Toc177995477"/>
      <w:bookmarkStart w:id="237" w:name="_Toc256342147"/>
      <w:bookmarkStart w:id="238" w:name="_Toc70687161"/>
      <w:bookmarkStart w:id="239" w:name="_Toc230583545"/>
      <w:bookmarkStart w:id="240" w:name="_Toc500747193"/>
      <w:bookmarkStart w:id="241" w:name="_Toc385992347"/>
      <w:bookmarkStart w:id="242" w:name="_Toc249525179"/>
      <w:bookmarkStart w:id="243" w:name="_Toc53722844"/>
      <w:bookmarkStart w:id="244" w:name="_Toc500746970"/>
      <w:r>
        <w:rPr>
          <w:rFonts w:eastAsia="仿宋_GB2312"/>
          <w:sz w:val="24"/>
        </w:rPr>
        <w:t>16.7   响应文件应按照“资格证明文件”和“商务及技术文件”分成两部分，并用不可拆装的方式分别装订成册。</w:t>
      </w:r>
    </w:p>
    <w:p>
      <w:pPr>
        <w:pStyle w:val="23"/>
      </w:pPr>
    </w:p>
    <w:p>
      <w:pPr>
        <w:pStyle w:val="77"/>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eastAsia="仿宋_GB2312"/>
        </w:rPr>
      </w:pPr>
    </w:p>
    <w:p>
      <w:pPr>
        <w:pStyle w:val="5"/>
        <w:rPr>
          <w:rFonts w:ascii="Times New Roman" w:hAnsi="Times New Roman" w:eastAsia="仿宋_GB2312"/>
          <w:b/>
          <w:sz w:val="24"/>
          <w:szCs w:val="21"/>
        </w:rPr>
      </w:pPr>
      <w:bookmarkStart w:id="246" w:name="_Toc249515411"/>
      <w:bookmarkStart w:id="247" w:name="_Toc385992348"/>
      <w:bookmarkStart w:id="248" w:name="_Toc249525180"/>
      <w:bookmarkStart w:id="249" w:name="_Toc70687162"/>
      <w:bookmarkStart w:id="250" w:name="_Toc249515299"/>
      <w:bookmarkStart w:id="251" w:name="_Toc389620187"/>
      <w:bookmarkStart w:id="252" w:name="_Toc4042"/>
      <w:bookmarkStart w:id="253" w:name="_Toc184043035"/>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eastAsia="仿宋_GB2312"/>
          <w:sz w:val="24"/>
        </w:rPr>
      </w:pPr>
      <w:bookmarkStart w:id="254" w:name="_Toc389620188"/>
      <w:bookmarkStart w:id="255" w:name="_Toc385992349"/>
      <w:bookmarkStart w:id="256" w:name="_Toc70687163"/>
      <w:bookmarkStart w:id="257" w:name="_Toc184043036"/>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pPr>
        <w:pStyle w:val="23"/>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pPr>
        <w:pStyle w:val="5"/>
        <w:rPr>
          <w:rFonts w:ascii="Times New Roman" w:hAnsi="Times New Roman" w:eastAsia="仿宋_GB2312"/>
          <w:b/>
          <w:sz w:val="24"/>
          <w:szCs w:val="21"/>
        </w:rPr>
      </w:pPr>
      <w:bookmarkStart w:id="258" w:name="_Toc249515412"/>
      <w:bookmarkStart w:id="259" w:name="_Toc31171"/>
      <w:bookmarkStart w:id="260" w:name="_Toc249525181"/>
      <w:bookmarkStart w:id="261" w:name="_Toc249515300"/>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eastAsia="仿宋_GB2312"/>
          <w:sz w:val="24"/>
        </w:rPr>
      </w:pPr>
      <w:bookmarkStart w:id="262" w:name="_Toc184043037"/>
      <w:bookmarkStart w:id="263" w:name="_Toc389620189"/>
      <w:bookmarkStart w:id="264" w:name="_Toc70687164"/>
      <w:bookmarkStart w:id="265" w:name="_Toc385992350"/>
      <w:r>
        <w:rPr>
          <w:rFonts w:eastAsia="仿宋_GB2312"/>
          <w:sz w:val="24"/>
        </w:rPr>
        <w:t>18.1   响应文件递交截止时间和地点见</w:t>
      </w:r>
      <w:r>
        <w:rPr>
          <w:rFonts w:eastAsia="仿宋_GB2312"/>
          <w:b/>
          <w:sz w:val="24"/>
        </w:rPr>
        <w:t>供应商须知前附表</w:t>
      </w:r>
      <w:r>
        <w:rPr>
          <w:rFonts w:eastAsia="仿宋_GB2312"/>
          <w:sz w:val="24"/>
        </w:rPr>
        <w:t>。</w:t>
      </w:r>
    </w:p>
    <w:p>
      <w:pPr>
        <w:tabs>
          <w:tab w:val="left" w:pos="588"/>
        </w:tabs>
        <w:spacing w:line="360" w:lineRule="auto"/>
        <w:ind w:left="840" w:hanging="840" w:hangingChars="350"/>
        <w:rPr>
          <w:rFonts w:eastAsia="仿宋_GB2312"/>
          <w:sz w:val="24"/>
        </w:rPr>
      </w:pPr>
      <w:r>
        <w:rPr>
          <w:rFonts w:eastAsia="仿宋_GB2312"/>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ascii="Times New Roman" w:hAnsi="Times New Roman" w:eastAsia="仿宋_GB2312"/>
          <w:b/>
          <w:sz w:val="24"/>
          <w:szCs w:val="21"/>
        </w:rPr>
      </w:pPr>
      <w:bookmarkStart w:id="266" w:name="_Toc249515301"/>
      <w:bookmarkStart w:id="267" w:name="_Toc249515413"/>
      <w:bookmarkStart w:id="268" w:name="_Toc7175"/>
      <w:bookmarkStart w:id="269" w:name="_Toc249525182"/>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pPr>
        <w:pStyle w:val="5"/>
        <w:rPr>
          <w:rFonts w:ascii="Times New Roman" w:hAnsi="Times New Roman" w:eastAsia="仿宋_GB2312"/>
          <w:b/>
          <w:sz w:val="24"/>
          <w:szCs w:val="21"/>
        </w:rPr>
      </w:pPr>
      <w:bookmarkStart w:id="270" w:name="_Toc249515414"/>
      <w:bookmarkStart w:id="271" w:name="_Toc70687165"/>
      <w:bookmarkStart w:id="272" w:name="_Toc385992351"/>
      <w:bookmarkStart w:id="273" w:name="_Toc184043038"/>
      <w:bookmarkStart w:id="274" w:name="_Toc10272"/>
      <w:bookmarkStart w:id="275" w:name="_Toc249515302"/>
      <w:bookmarkStart w:id="276" w:name="_Toc389620190"/>
      <w:bookmarkStart w:id="277" w:name="_Toc249525183"/>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pPr>
        <w:pStyle w:val="23"/>
      </w:pPr>
    </w:p>
    <w:p>
      <w:pPr>
        <w:pStyle w:val="77"/>
        <w:spacing w:before="24" w:after="24"/>
        <w:ind w:left="3313"/>
        <w:rPr>
          <w:rFonts w:eastAsia="仿宋_GB2312"/>
          <w:sz w:val="30"/>
          <w:szCs w:val="30"/>
        </w:rPr>
      </w:pPr>
      <w:bookmarkStart w:id="278" w:name="_Hlt497729441"/>
      <w:bookmarkEnd w:id="278"/>
      <w:bookmarkStart w:id="279" w:name="_Hlt491765712"/>
      <w:bookmarkEnd w:id="279"/>
      <w:bookmarkStart w:id="280" w:name="_Toc249525184"/>
      <w:bookmarkStart w:id="281" w:name="_Toc249515415"/>
      <w:bookmarkStart w:id="282" w:name="_Toc256342148"/>
      <w:bookmarkStart w:id="283" w:name="_Toc249515303"/>
      <w:bookmarkStart w:id="284" w:name="_Toc68590973"/>
      <w:bookmarkStart w:id="285" w:name="_Toc184043039"/>
      <w:bookmarkStart w:id="286" w:name="_Toc499711889"/>
      <w:bookmarkStart w:id="287" w:name="_Toc496324584"/>
      <w:bookmarkStart w:id="288" w:name="_Toc177189240"/>
      <w:bookmarkStart w:id="289" w:name="_Toc500747194"/>
      <w:bookmarkStart w:id="290" w:name="_Toc385992352"/>
      <w:bookmarkStart w:id="291" w:name="_Toc70687166"/>
      <w:bookmarkStart w:id="292" w:name="_Toc503063427"/>
      <w:bookmarkStart w:id="293" w:name="_Toc492955420"/>
      <w:bookmarkStart w:id="294" w:name="_Toc500747067"/>
      <w:bookmarkStart w:id="295" w:name="_Toc177995478"/>
      <w:bookmarkStart w:id="296" w:name="_Toc53722845"/>
      <w:bookmarkStart w:id="297" w:name="_Toc500746971"/>
      <w:bookmarkStart w:id="298" w:name="_Toc499711048"/>
      <w:bookmarkStart w:id="299" w:name="_Toc177817339"/>
      <w:bookmarkStart w:id="300" w:name="_Toc176882547"/>
      <w:bookmarkStart w:id="301" w:name="_Toc389620191"/>
      <w:r>
        <w:rPr>
          <w:rFonts w:eastAsia="仿宋_GB2312"/>
          <w:sz w:val="30"/>
          <w:szCs w:val="30"/>
        </w:rPr>
        <w:t>五、评审与</w:t>
      </w:r>
      <w:bookmarkEnd w:id="280"/>
      <w:bookmarkEnd w:id="281"/>
      <w:bookmarkEnd w:id="282"/>
      <w:bookmarkEnd w:id="283"/>
      <w:r>
        <w:rPr>
          <w:rFonts w:eastAsia="仿宋_GB2312"/>
          <w:sz w:val="30"/>
          <w:szCs w:val="30"/>
        </w:rPr>
        <w:t>磋商</w:t>
      </w:r>
      <w:bookmarkEnd w:id="284"/>
    </w:p>
    <w:p>
      <w:pPr>
        <w:pStyle w:val="5"/>
        <w:numPr>
          <w:ilvl w:val="0"/>
          <w:numId w:val="8"/>
        </w:numPr>
        <w:rPr>
          <w:rFonts w:ascii="Times New Roman" w:hAnsi="Times New Roman" w:eastAsia="仿宋_GB2312"/>
          <w:b/>
          <w:sz w:val="24"/>
        </w:rPr>
      </w:pPr>
      <w:bookmarkStart w:id="302" w:name="_Toc16042"/>
      <w:bookmarkStart w:id="303" w:name="_Toc249515305"/>
      <w:bookmarkStart w:id="304" w:name="_Toc249515417"/>
      <w:bookmarkStart w:id="305" w:name="_Toc249525186"/>
      <w:r>
        <w:rPr>
          <w:rFonts w:ascii="Times New Roman" w:hAnsi="Times New Roman" w:eastAsia="仿宋_GB2312"/>
          <w:b/>
          <w:sz w:val="24"/>
        </w:rPr>
        <w:t xml:space="preserve">   磋商小组</w:t>
      </w:r>
      <w:bookmarkEnd w:id="302"/>
      <w:bookmarkEnd w:id="303"/>
      <w:bookmarkEnd w:id="304"/>
      <w:bookmarkEnd w:id="305"/>
    </w:p>
    <w:p>
      <w:pPr>
        <w:pStyle w:val="29"/>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pPr>
        <w:pStyle w:val="29"/>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pPr>
        <w:pStyle w:val="5"/>
        <w:rPr>
          <w:rFonts w:ascii="Times New Roman" w:hAnsi="Times New Roman" w:eastAsia="仿宋_GB2312"/>
          <w:b/>
          <w:sz w:val="24"/>
          <w:szCs w:val="21"/>
        </w:rPr>
      </w:pPr>
      <w:bookmarkStart w:id="306" w:name="_Toc249515306"/>
      <w:bookmarkStart w:id="307" w:name="_Toc249525187"/>
      <w:bookmarkStart w:id="308" w:name="_Toc83547667"/>
      <w:bookmarkStart w:id="309" w:name="_Toc20608"/>
      <w:bookmarkStart w:id="310" w:name="_Toc249515418"/>
      <w:r>
        <w:rPr>
          <w:rFonts w:ascii="Times New Roman" w:hAnsi="Times New Roman" w:eastAsia="仿宋_GB2312"/>
          <w:b/>
          <w:sz w:val="24"/>
          <w:szCs w:val="21"/>
        </w:rPr>
        <w:t>23.    磋商程序</w:t>
      </w:r>
    </w:p>
    <w:p>
      <w:pPr>
        <w:pStyle w:val="5"/>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pPr>
        <w:pStyle w:val="23"/>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（1）在磋商文件规定的时间和地点，由采购代理机构组织磋商工作，供应商须委派代表参加，签名以证明其出席。</w:t>
      </w:r>
      <w:bookmarkEnd w:id="312"/>
    </w:p>
    <w:p>
      <w:pPr>
        <w:pStyle w:val="23"/>
        <w:ind w:left="840" w:leftChars="400"/>
        <w:rPr>
          <w:rFonts w:ascii="Times New Roman" w:hAnsi="Times New Roman" w:eastAsia="仿宋_GB2312"/>
          <w:sz w:val="24"/>
          <w:szCs w:val="32"/>
        </w:rPr>
      </w:pPr>
      <w:bookmarkStart w:id="313" w:name="_Toc58504509"/>
      <w:r>
        <w:rPr>
          <w:rFonts w:ascii="Times New Roman" w:hAnsi="Times New Roman" w:eastAsia="仿宋_GB2312"/>
          <w:sz w:val="24"/>
          <w:szCs w:val="32"/>
        </w:rPr>
        <w:t>（2）各供应商或其推荐的代表与采购监督人共同检查响应文件的密封情况，经检查无误后，签字确认。</w:t>
      </w:r>
      <w:bookmarkEnd w:id="313"/>
    </w:p>
    <w:p>
      <w:pPr>
        <w:pStyle w:val="23"/>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（3）采购代理机构工作人员按照顺序，将各供应商首次响应文件的份数等内容公布，无异议后，由供应商法定代表人（或授权代表人）和监督人签字确认。</w:t>
      </w:r>
      <w:bookmarkEnd w:id="314"/>
    </w:p>
    <w:p>
      <w:pPr>
        <w:pStyle w:val="5"/>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r>
        <w:rPr>
          <w:rFonts w:eastAsia="仿宋_GB2312"/>
          <w:sz w:val="24"/>
        </w:rPr>
        <w:t>。依据《政府采购法》第二十三条和磋商文件的规定，</w:t>
      </w:r>
      <w:r>
        <w:rPr>
          <w:rFonts w:eastAsia="仿宋_GB2312"/>
          <w:b/>
          <w:sz w:val="24"/>
        </w:rPr>
        <w:t>采购人或采购代理机构负责</w:t>
      </w:r>
      <w:r>
        <w:rPr>
          <w:rFonts w:eastAsia="仿宋_GB2312"/>
          <w:sz w:val="24"/>
        </w:rPr>
        <w:t>对响应文件中的资格证明文件、信用查询记录等进行审查，以确认供应商具备相应资格。资格性审查出现下列情况者（但不限于），按无效文件处理：</w:t>
      </w:r>
    </w:p>
    <w:p>
      <w:pPr>
        <w:pStyle w:val="23"/>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pPr>
        <w:pStyle w:val="23"/>
        <w:ind w:left="840" w:leftChars="400"/>
        <w:rPr>
          <w:rFonts w:ascii="Times New Roman" w:hAnsi="Times New Roman" w:eastAsia="仿宋_GB2312"/>
          <w:sz w:val="24"/>
        </w:rPr>
      </w:pPr>
      <w:r>
        <w:rPr>
          <w:rFonts w:ascii="Times New Roman" w:hAnsi="Times New Roman" w:eastAsia="仿宋_GB2312"/>
          <w:sz w:val="24"/>
        </w:rPr>
        <w:t>（2）供应商没有经过正常渠道领取磋商文件或供应商的名称与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pPr>
        <w:pStyle w:val="23"/>
        <w:ind w:left="840" w:leftChars="400"/>
        <w:rPr>
          <w:rFonts w:ascii="Times New Roman" w:hAnsi="Times New Roman" w:eastAsia="仿宋_GB2312"/>
          <w:sz w:val="24"/>
        </w:rPr>
      </w:pPr>
      <w:r>
        <w:rPr>
          <w:rFonts w:ascii="Times New Roman" w:hAnsi="Times New Roman" w:eastAsia="仿宋_GB2312"/>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3"/>
        <w:ind w:left="840" w:leftChars="400"/>
        <w:rPr>
          <w:rFonts w:ascii="Times New Roman" w:hAnsi="Times New Roman" w:eastAsia="仿宋_GB2312"/>
          <w:sz w:val="24"/>
        </w:rPr>
      </w:pPr>
      <w:r>
        <w:rPr>
          <w:rFonts w:ascii="Times New Roman" w:hAnsi="Times New Roman" w:eastAsia="仿宋_GB2312"/>
          <w:sz w:val="24"/>
        </w:rPr>
        <w:t>（4）信用查询中列入失信被执行人、重大税收违法</w:t>
      </w:r>
      <w:r>
        <w:rPr>
          <w:rFonts w:hint="eastAsia" w:ascii="Times New Roman" w:hAnsi="Times New Roman" w:eastAsia="仿宋_GB2312"/>
          <w:sz w:val="24"/>
        </w:rPr>
        <w:t>失信主体</w:t>
      </w:r>
      <w:r>
        <w:rPr>
          <w:rFonts w:ascii="Times New Roman" w:hAnsi="Times New Roman" w:eastAsia="仿宋_GB2312"/>
          <w:sz w:val="24"/>
        </w:rPr>
        <w:t>、政府采购严重违法失信行为记录名单及其他不符合《中华人民共和国政府采购法》第二十二条规定条件的供应商。</w:t>
      </w:r>
    </w:p>
    <w:p>
      <w:pPr>
        <w:pStyle w:val="23"/>
        <w:ind w:left="840" w:leftChars="400"/>
        <w:rPr>
          <w:rFonts w:ascii="Times New Roman" w:hAnsi="Times New Roman" w:eastAsia="仿宋_GB2312"/>
          <w:sz w:val="24"/>
        </w:rPr>
      </w:pPr>
      <w:r>
        <w:rPr>
          <w:rFonts w:ascii="Times New Roman" w:hAnsi="Times New Roman" w:eastAsia="仿宋_GB2312"/>
          <w:sz w:val="24"/>
        </w:rPr>
        <w:t>（5）采购人或采购代理机构通过“信用中国”网站(www.creditchina.gov.cn)、中国政府采购网(www.ccgp.gov.cn) 等查询相关主体信用记录，并将查询网页打印、存档备查。</w:t>
      </w:r>
    </w:p>
    <w:p>
      <w:pPr>
        <w:pStyle w:val="23"/>
        <w:ind w:left="840" w:leftChars="400"/>
        <w:rPr>
          <w:rFonts w:ascii="Times New Roman" w:hAnsi="Times New Roman" w:eastAsia="仿宋_GB2312"/>
          <w:sz w:val="24"/>
        </w:rPr>
      </w:pPr>
      <w:r>
        <w:rPr>
          <w:rFonts w:ascii="Times New Roman" w:hAnsi="Times New Roman" w:eastAsia="仿宋_GB2312"/>
          <w:sz w:val="24"/>
        </w:rPr>
        <w:t>（6）查询时间为磋商文件发售期至评审截止时间前，此段时间段外，网站信息发生的任何变更均不作为资格审查依据。</w:t>
      </w:r>
    </w:p>
    <w:p>
      <w:pPr>
        <w:pStyle w:val="23"/>
        <w:ind w:left="840" w:leftChars="400"/>
        <w:rPr>
          <w:rFonts w:ascii="Times New Roman" w:hAnsi="Times New Roman" w:eastAsia="仿宋_GB2312"/>
          <w:sz w:val="24"/>
        </w:rPr>
      </w:pPr>
      <w:r>
        <w:rPr>
          <w:rFonts w:ascii="Times New Roman" w:hAnsi="Times New Roman" w:eastAsia="仿宋_GB2312"/>
          <w:sz w:val="24"/>
        </w:rPr>
        <w:t>供应商不良信用记录以采购人或采购代理机构查询结果为准。供应商自行提供的与网站信息不一致的其他证明材料亦不作为资格审查依据。</w:t>
      </w:r>
    </w:p>
    <w:p>
      <w:pPr>
        <w:pStyle w:val="23"/>
        <w:ind w:left="840" w:leftChars="400"/>
        <w:rPr>
          <w:rFonts w:ascii="Times New Roman" w:hAnsi="Times New Roman" w:eastAsia="仿宋_GB2312"/>
          <w:sz w:val="24"/>
        </w:rPr>
      </w:pPr>
      <w:r>
        <w:rPr>
          <w:rFonts w:ascii="Times New Roman" w:hAnsi="Times New Roman" w:eastAsia="仿宋_GB2312"/>
          <w:sz w:val="24"/>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3"/>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w:t>
      </w:r>
      <w:r>
        <w:rPr>
          <w:rFonts w:hint="eastAsia" w:ascii="Times New Roman" w:hAnsi="Times New Roman" w:eastAsia="仿宋_GB2312"/>
          <w:sz w:val="24"/>
          <w:lang w:eastAsia="zh-CN"/>
        </w:rPr>
        <w:t>）</w:t>
      </w:r>
      <w:r>
        <w:rPr>
          <w:rFonts w:ascii="Times New Roman" w:hAnsi="Times New Roman" w:eastAsia="仿宋_GB2312"/>
          <w:sz w:val="24"/>
        </w:rPr>
        <w:t>供应商按磋商文件要求加盖单位公章</w:t>
      </w:r>
      <w:r>
        <w:rPr>
          <w:rFonts w:hint="eastAsia" w:ascii="Times New Roman" w:hAnsi="Times New Roman" w:eastAsia="仿宋_GB2312"/>
          <w:sz w:val="24"/>
          <w:lang w:eastAsia="zh-CN"/>
        </w:rPr>
        <w:t>；</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w:t>
      </w:r>
      <w:r>
        <w:rPr>
          <w:rFonts w:ascii="Times New Roman" w:hAnsi="Times New Roman" w:eastAsia="仿宋_GB2312"/>
          <w:sz w:val="24"/>
        </w:rPr>
        <w:t>磋商响应文件按磋商文件要求进行法定代表人或其授权代表签字</w:t>
      </w:r>
      <w:r>
        <w:rPr>
          <w:rFonts w:hint="eastAsia" w:ascii="Times New Roman" w:hAnsi="Times New Roman" w:eastAsia="仿宋_GB2312"/>
          <w:sz w:val="24"/>
          <w:lang w:eastAsia="zh-CN"/>
        </w:rPr>
        <w:t>；</w:t>
      </w:r>
    </w:p>
    <w:p>
      <w:pPr>
        <w:pStyle w:val="23"/>
        <w:ind w:firstLine="720" w:firstLineChars="30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3</w:t>
      </w:r>
      <w:r>
        <w:rPr>
          <w:rFonts w:hint="eastAsia" w:ascii="Times New Roman" w:hAnsi="Times New Roman" w:eastAsia="仿宋_GB2312"/>
          <w:sz w:val="24"/>
          <w:lang w:eastAsia="zh-CN"/>
        </w:rPr>
        <w:t>）</w:t>
      </w:r>
      <w:r>
        <w:rPr>
          <w:rFonts w:ascii="Times New Roman" w:hAnsi="Times New Roman" w:eastAsia="仿宋_GB2312"/>
          <w:sz w:val="24"/>
        </w:rPr>
        <w:t>有效期达到磋商文件的要求</w:t>
      </w:r>
      <w:r>
        <w:rPr>
          <w:rFonts w:hint="eastAsia" w:ascii="Times New Roman" w:hAnsi="Times New Roman" w:eastAsia="仿宋_GB2312"/>
          <w:sz w:val="24"/>
          <w:lang w:eastAsia="zh-CN"/>
        </w:rPr>
        <w:t>；</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4</w:t>
      </w:r>
      <w:r>
        <w:rPr>
          <w:rFonts w:hint="eastAsia" w:ascii="Times New Roman" w:hAnsi="Times New Roman" w:eastAsia="仿宋_GB2312"/>
          <w:sz w:val="24"/>
          <w:lang w:eastAsia="zh-CN"/>
        </w:rPr>
        <w:t>）</w:t>
      </w:r>
      <w:r>
        <w:rPr>
          <w:rFonts w:ascii="Times New Roman" w:hAnsi="Times New Roman" w:eastAsia="仿宋_GB2312"/>
          <w:sz w:val="24"/>
        </w:rPr>
        <w:t>供应商首次磋商报价</w:t>
      </w:r>
      <w:r>
        <w:rPr>
          <w:rFonts w:hint="eastAsia" w:ascii="Times New Roman" w:hAnsi="Times New Roman" w:eastAsia="仿宋_GB2312"/>
          <w:sz w:val="24"/>
          <w:lang w:eastAsia="zh-CN"/>
        </w:rPr>
        <w:t>未</w:t>
      </w:r>
      <w:r>
        <w:rPr>
          <w:rFonts w:ascii="Times New Roman" w:hAnsi="Times New Roman" w:eastAsia="仿宋_GB2312"/>
          <w:sz w:val="24"/>
        </w:rPr>
        <w:t>出现选择性报价</w:t>
      </w:r>
      <w:r>
        <w:rPr>
          <w:rFonts w:hint="eastAsia" w:ascii="Times New Roman" w:hAnsi="Times New Roman" w:eastAsia="仿宋_GB2312"/>
          <w:sz w:val="24"/>
          <w:lang w:eastAsia="zh-CN"/>
        </w:rPr>
        <w:t>；</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首次磋商报价</w:t>
      </w:r>
      <w:r>
        <w:rPr>
          <w:rFonts w:hint="eastAsia" w:ascii="Times New Roman" w:hAnsi="Times New Roman" w:eastAsia="仿宋_GB2312"/>
          <w:sz w:val="24"/>
          <w:lang w:eastAsia="zh-CN"/>
        </w:rPr>
        <w:t>未</w:t>
      </w:r>
      <w:r>
        <w:rPr>
          <w:rFonts w:ascii="Times New Roman" w:hAnsi="Times New Roman" w:eastAsia="仿宋_GB2312"/>
          <w:sz w:val="24"/>
        </w:rPr>
        <w:t>超出采购预算</w:t>
      </w:r>
      <w:r>
        <w:rPr>
          <w:rFonts w:hint="eastAsia" w:ascii="Times New Roman" w:hAnsi="Times New Roman" w:eastAsia="仿宋_GB2312"/>
          <w:sz w:val="24"/>
          <w:lang w:eastAsia="zh-CN"/>
        </w:rPr>
        <w:t>；</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ascii="Times New Roman" w:hAnsi="Times New Roman" w:eastAsia="仿宋_GB2312"/>
          <w:sz w:val="24"/>
        </w:rPr>
        <w:t>磋商内容</w:t>
      </w:r>
      <w:r>
        <w:rPr>
          <w:rFonts w:hint="eastAsia" w:ascii="Times New Roman" w:hAnsi="Times New Roman" w:eastAsia="仿宋_GB2312"/>
          <w:sz w:val="24"/>
          <w:lang w:eastAsia="zh-CN"/>
        </w:rPr>
        <w:t>未</w:t>
      </w:r>
      <w:r>
        <w:rPr>
          <w:rFonts w:ascii="Times New Roman" w:hAnsi="Times New Roman" w:eastAsia="仿宋_GB2312"/>
          <w:sz w:val="24"/>
        </w:rPr>
        <w:t>出现漏项或数量与要求不符，</w:t>
      </w:r>
      <w:r>
        <w:rPr>
          <w:rFonts w:hint="eastAsia" w:ascii="Times New Roman" w:hAnsi="Times New Roman" w:eastAsia="仿宋_GB2312"/>
          <w:sz w:val="24"/>
          <w:lang w:eastAsia="zh-CN"/>
        </w:rPr>
        <w:t>未</w:t>
      </w:r>
      <w:r>
        <w:rPr>
          <w:rFonts w:ascii="Times New Roman" w:hAnsi="Times New Roman" w:eastAsia="仿宋_GB2312"/>
          <w:sz w:val="24"/>
        </w:rPr>
        <w:t>出现重大负偏差</w:t>
      </w:r>
      <w:r>
        <w:rPr>
          <w:rFonts w:hint="eastAsia" w:ascii="Times New Roman" w:hAnsi="Times New Roman" w:eastAsia="仿宋_GB2312"/>
          <w:sz w:val="24"/>
          <w:lang w:eastAsia="zh-CN"/>
        </w:rPr>
        <w:t>；</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7</w:t>
      </w:r>
      <w:r>
        <w:rPr>
          <w:rFonts w:hint="eastAsia" w:ascii="Times New Roman" w:hAnsi="Times New Roman" w:eastAsia="仿宋_GB2312"/>
          <w:sz w:val="24"/>
          <w:lang w:eastAsia="zh-CN"/>
        </w:rPr>
        <w:t>）</w:t>
      </w:r>
      <w:r>
        <w:rPr>
          <w:rFonts w:ascii="Times New Roman" w:hAnsi="Times New Roman" w:eastAsia="仿宋_GB2312"/>
          <w:sz w:val="24"/>
        </w:rPr>
        <w:t>响应文件中技术指标达到采购要求，</w:t>
      </w:r>
      <w:r>
        <w:rPr>
          <w:rFonts w:hint="eastAsia" w:ascii="Times New Roman" w:hAnsi="Times New Roman" w:eastAsia="仿宋_GB2312"/>
          <w:sz w:val="24"/>
          <w:lang w:eastAsia="zh-CN"/>
        </w:rPr>
        <w:t>未</w:t>
      </w:r>
      <w:r>
        <w:rPr>
          <w:rFonts w:ascii="Times New Roman" w:hAnsi="Times New Roman" w:eastAsia="仿宋_GB2312"/>
          <w:sz w:val="24"/>
        </w:rPr>
        <w:t>降低了产品档次或影响产品性能、功能</w:t>
      </w:r>
      <w:r>
        <w:rPr>
          <w:rFonts w:hint="eastAsia" w:ascii="Times New Roman" w:hAnsi="Times New Roman" w:eastAsia="仿宋_GB2312"/>
          <w:sz w:val="24"/>
          <w:lang w:eastAsia="zh-CN"/>
        </w:rPr>
        <w:t>（技术评分不得为零分）；</w:t>
      </w:r>
    </w:p>
    <w:p>
      <w:pPr>
        <w:pStyle w:val="23"/>
        <w:ind w:left="838" w:leftChars="342" w:hanging="120" w:hangingChars="50"/>
        <w:rPr>
          <w:rFonts w:hint="eastAsia" w:ascii="Times New Roman" w:hAnsi="Times New Roman" w:eastAsia="仿宋_GB2312"/>
          <w:sz w:val="24"/>
          <w:lang w:eastAsia="zh-CN"/>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8</w:t>
      </w:r>
      <w:r>
        <w:rPr>
          <w:rFonts w:hint="eastAsia" w:ascii="Times New Roman" w:hAnsi="Times New Roman" w:eastAsia="仿宋_GB2312"/>
          <w:sz w:val="24"/>
          <w:lang w:eastAsia="zh-CN"/>
        </w:rPr>
        <w:t>）</w:t>
      </w:r>
      <w:r>
        <w:rPr>
          <w:rFonts w:ascii="Times New Roman" w:hAnsi="Times New Roman" w:eastAsia="仿宋_GB2312"/>
          <w:sz w:val="24"/>
        </w:rPr>
        <w:t>保证金未提交或未提交至指定账户、或提交保证金不符合磋商文件要求的</w:t>
      </w:r>
      <w:r>
        <w:rPr>
          <w:rFonts w:hint="eastAsia" w:ascii="Times New Roman" w:hAnsi="Times New Roman" w:eastAsia="仿宋_GB2312"/>
          <w:sz w:val="24"/>
          <w:lang w:eastAsia="zh-CN"/>
        </w:rPr>
        <w:t>；</w:t>
      </w:r>
    </w:p>
    <w:p>
      <w:pPr>
        <w:pStyle w:val="5"/>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pPr>
        <w:pStyle w:val="23"/>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pPr>
        <w:pStyle w:val="23"/>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3"/>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3"/>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pPr>
        <w:pStyle w:val="23"/>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pPr>
        <w:pStyle w:val="23"/>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pPr>
        <w:pStyle w:val="23"/>
        <w:rPr>
          <w:rFonts w:ascii="Times New Roman" w:hAnsi="Times New Roman" w:eastAsia="仿宋_GB2312"/>
          <w:b/>
          <w:sz w:val="24"/>
          <w:szCs w:val="21"/>
        </w:rPr>
      </w:pPr>
      <w:r>
        <w:rPr>
          <w:rFonts w:ascii="Times New Roman" w:hAnsi="Times New Roman" w:eastAsia="仿宋_GB2312"/>
          <w:b/>
          <w:sz w:val="24"/>
          <w:szCs w:val="21"/>
        </w:rPr>
        <w:t>23.4   最后报价</w:t>
      </w:r>
    </w:p>
    <w:p>
      <w:pPr>
        <w:pStyle w:val="23"/>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pPr>
        <w:pStyle w:val="23"/>
        <w:ind w:left="840" w:hanging="840" w:hangingChars="350"/>
        <w:rPr>
          <w:rFonts w:ascii="Times New Roman" w:hAnsi="Times New Roman" w:eastAsia="仿宋_GB2312"/>
          <w:sz w:val="24"/>
        </w:rPr>
      </w:pPr>
      <w:r>
        <w:rPr>
          <w:rFonts w:ascii="Times New Roman" w:hAnsi="Times New Roman" w:eastAsia="仿宋_GB2312"/>
          <w:sz w:val="24"/>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rPr>
          <w:rFonts w:ascii="Times New Roman" w:hAnsi="Times New Roman" w:eastAsia="仿宋_GB2312"/>
          <w:b/>
          <w:bCs/>
          <w:sz w:val="24"/>
          <w:szCs w:val="21"/>
        </w:rPr>
      </w:pPr>
      <w:bookmarkStart w:id="319" w:name="_Toc151193644"/>
      <w:bookmarkStart w:id="320" w:name="_Toc249525191"/>
      <w:bookmarkStart w:id="321" w:name="_Toc127161460"/>
      <w:bookmarkStart w:id="322" w:name="_Toc249515310"/>
      <w:bookmarkStart w:id="323" w:name="_Toc520356170"/>
      <w:bookmarkStart w:id="324" w:name="_Toc164608660"/>
      <w:bookmarkStart w:id="325" w:name="_Toc164229387"/>
      <w:bookmarkStart w:id="326" w:name="_Toc149720839"/>
      <w:bookmarkStart w:id="327" w:name="_Toc150774751"/>
      <w:bookmarkStart w:id="328" w:name="_Toc151190173"/>
      <w:bookmarkStart w:id="329" w:name="_Toc151193788"/>
      <w:bookmarkStart w:id="330" w:name="_Toc151193716"/>
      <w:bookmarkStart w:id="331" w:name="_Ref467307010"/>
      <w:bookmarkStart w:id="332" w:name="_Toc151193934"/>
      <w:bookmarkStart w:id="333" w:name="_Toc142311048"/>
      <w:bookmarkStart w:id="334" w:name="_Toc150509297"/>
      <w:bookmarkStart w:id="335" w:name="_Toc249515422"/>
      <w:bookmarkStart w:id="336" w:name="_Toc127151747"/>
      <w:bookmarkStart w:id="337" w:name="_Toc150480784"/>
      <w:bookmarkStart w:id="338" w:name="_Toc127151546"/>
      <w:bookmarkStart w:id="339" w:name="_Toc151193860"/>
      <w:bookmarkStart w:id="340" w:name="_Toc164608815"/>
      <w:bookmarkStart w:id="341" w:name="_Toc150774646"/>
      <w:bookmarkStart w:id="342" w:name="_Toc164351640"/>
      <w:bookmarkStart w:id="343" w:name="_Toc13753"/>
      <w:bookmarkStart w:id="344" w:name="_Toc195842911"/>
      <w:bookmarkStart w:id="345" w:name="_Toc164229241"/>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77"/>
        <w:spacing w:before="24" w:after="24"/>
        <w:jc w:val="center"/>
        <w:rPr>
          <w:rFonts w:eastAsia="仿宋_GB2312"/>
          <w:sz w:val="30"/>
          <w:szCs w:val="30"/>
        </w:rPr>
      </w:pPr>
      <w:bookmarkStart w:id="346" w:name="_Hlt497729446"/>
      <w:bookmarkEnd w:id="346"/>
      <w:bookmarkStart w:id="347" w:name="_Hlt491765714"/>
      <w:bookmarkEnd w:id="347"/>
      <w:bookmarkStart w:id="348" w:name="_Toc249515311"/>
      <w:bookmarkStart w:id="349" w:name="_Toc232395218"/>
      <w:bookmarkStart w:id="350" w:name="_Toc256342149"/>
      <w:bookmarkStart w:id="351" w:name="_Toc68590974"/>
      <w:bookmarkStart w:id="352" w:name="_Toc249525192"/>
      <w:bookmarkStart w:id="353" w:name="_Toc232176278"/>
      <w:bookmarkStart w:id="354" w:name="_Toc249515423"/>
      <w:bookmarkStart w:id="355" w:name="_Toc492955421"/>
      <w:bookmarkStart w:id="356" w:name="_Toc500747068"/>
      <w:bookmarkStart w:id="357" w:name="_Toc496324585"/>
      <w:bookmarkStart w:id="358" w:name="_Toc499711049"/>
      <w:bookmarkStart w:id="359" w:name="_Toc176882548"/>
      <w:bookmarkStart w:id="360" w:name="_Toc53722846"/>
      <w:bookmarkStart w:id="361" w:name="_Toc499711890"/>
      <w:bookmarkStart w:id="362" w:name="_Toc503063428"/>
      <w:bookmarkStart w:id="363" w:name="_Toc500747195"/>
      <w:bookmarkStart w:id="364" w:name="_Toc385992360"/>
      <w:bookmarkStart w:id="365" w:name="_Toc177189241"/>
      <w:bookmarkStart w:id="366" w:name="_Toc177817340"/>
      <w:bookmarkStart w:id="367" w:name="_Toc500746972"/>
      <w:bookmarkStart w:id="368" w:name="_Toc389620199"/>
      <w:bookmarkStart w:id="369" w:name="_Toc184043047"/>
      <w:bookmarkStart w:id="370" w:name="_Toc70687174"/>
      <w:bookmarkStart w:id="371" w:name="_Toc177995479"/>
      <w:r>
        <w:rPr>
          <w:rFonts w:eastAsia="仿宋_GB2312"/>
          <w:sz w:val="30"/>
          <w:szCs w:val="30"/>
        </w:rPr>
        <w:t>六、确定成交单位、授予合同</w:t>
      </w:r>
      <w:bookmarkEnd w:id="348"/>
      <w:bookmarkEnd w:id="349"/>
      <w:bookmarkEnd w:id="350"/>
      <w:bookmarkEnd w:id="351"/>
      <w:bookmarkEnd w:id="352"/>
      <w:bookmarkEnd w:id="353"/>
      <w:bookmarkEnd w:id="354"/>
    </w:p>
    <w:p>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9"/>
        </w:numPr>
        <w:rPr>
          <w:rFonts w:ascii="Times New Roman" w:hAnsi="Times New Roman" w:eastAsia="仿宋_GB2312"/>
          <w:b/>
          <w:bCs/>
          <w:sz w:val="24"/>
          <w:szCs w:val="21"/>
        </w:rPr>
      </w:pPr>
      <w:bookmarkStart w:id="372" w:name="_Toc27151"/>
      <w:bookmarkStart w:id="373" w:name="_Toc184043048"/>
      <w:bookmarkStart w:id="374" w:name="_Toc385992361"/>
      <w:bookmarkStart w:id="375" w:name="_Toc70687175"/>
      <w:bookmarkStart w:id="376" w:name="_Toc249515424"/>
      <w:bookmarkStart w:id="377" w:name="_Toc389620200"/>
      <w:bookmarkStart w:id="378" w:name="_Toc249525193"/>
      <w:bookmarkStart w:id="379" w:name="_Toc249515312"/>
      <w:r>
        <w:rPr>
          <w:rFonts w:ascii="Times New Roman" w:hAnsi="Times New Roman" w:eastAsia="仿宋_GB2312"/>
          <w:b/>
          <w:bCs/>
          <w:sz w:val="24"/>
          <w:szCs w:val="21"/>
        </w:rPr>
        <w:t xml:space="preserve">   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pPr>
        <w:tabs>
          <w:tab w:val="left" w:pos="588"/>
        </w:tabs>
        <w:spacing w:line="360" w:lineRule="auto"/>
        <w:rPr>
          <w:rFonts w:eastAsia="仿宋_GB2312"/>
          <w:sz w:val="24"/>
        </w:rPr>
      </w:pPr>
      <w:r>
        <w:rPr>
          <w:rFonts w:eastAsia="仿宋_GB2312"/>
          <w:sz w:val="24"/>
        </w:rPr>
        <w:t>25.4   采购代理机构将评审过程及成交供应商情况书面报监督机构备案。</w:t>
      </w:r>
      <w:bookmarkStart w:id="380" w:name="_Toc389620203"/>
      <w:bookmarkStart w:id="381" w:name="_Toc385992364"/>
    </w:p>
    <w:bookmarkEnd w:id="380"/>
    <w:bookmarkEnd w:id="381"/>
    <w:p>
      <w:pPr>
        <w:pStyle w:val="5"/>
        <w:rPr>
          <w:rFonts w:ascii="Times New Roman" w:hAnsi="Times New Roman" w:eastAsia="仿宋_GB2312"/>
          <w:b/>
          <w:bCs/>
          <w:sz w:val="24"/>
          <w:szCs w:val="21"/>
        </w:rPr>
      </w:pPr>
      <w:bookmarkStart w:id="382" w:name="_Toc389620204"/>
      <w:bookmarkStart w:id="383" w:name="_Toc385992365"/>
      <w:r>
        <w:rPr>
          <w:rFonts w:ascii="Times New Roman" w:hAnsi="Times New Roman" w:eastAsia="仿宋_GB2312"/>
          <w:b/>
          <w:bCs/>
          <w:sz w:val="24"/>
          <w:szCs w:val="21"/>
        </w:rPr>
        <w:t>26.    合同</w:t>
      </w:r>
    </w:p>
    <w:p>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eastAsia="仿宋_GB2312"/>
          <w:sz w:val="24"/>
        </w:rPr>
      </w:pPr>
      <w:r>
        <w:rPr>
          <w:rFonts w:eastAsia="仿宋_GB2312"/>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eastAsia="仿宋_GB2312"/>
          <w:sz w:val="24"/>
        </w:rPr>
      </w:pPr>
      <w:r>
        <w:rPr>
          <w:rFonts w:eastAsia="仿宋_GB2312"/>
          <w:sz w:val="24"/>
        </w:rPr>
        <w:t>26.3   成交供应商签订合同后，持合同原件到采购代理机构，或采购代理机构根据陕西省政府采购网合同备案结果办理保证金退还手续。</w:t>
      </w:r>
    </w:p>
    <w:p>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pPr>
        <w:tabs>
          <w:tab w:val="left" w:pos="588"/>
        </w:tabs>
        <w:spacing w:line="360" w:lineRule="auto"/>
        <w:rPr>
          <w:rFonts w:eastAsia="仿宋_GB2312"/>
          <w:sz w:val="24"/>
        </w:rPr>
      </w:pPr>
      <w:r>
        <w:rPr>
          <w:rFonts w:eastAsia="仿宋_GB2312"/>
          <w:sz w:val="24"/>
        </w:rPr>
        <w:t>27.1   供应商对政府采购活动事项有疑问的，可以向采购人提出询问。</w:t>
      </w:r>
    </w:p>
    <w:p>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eastAsia="仿宋_GB2312"/>
          <w:sz w:val="24"/>
        </w:rPr>
      </w:pPr>
      <w:r>
        <w:rPr>
          <w:rFonts w:eastAsia="仿宋_GB2312"/>
          <w:sz w:val="24"/>
        </w:rPr>
        <w:t>27.3   质疑供应商在法定质疑期内须一次性提出针对同一采购程序环节的质疑。</w:t>
      </w:r>
    </w:p>
    <w:p>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供应商的姓名或者名称、地址、邮编、联系人及联系电话；</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质疑项目的名称、编号；</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具体、明确的质疑事项和与质疑事项相关的请求；</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事实依据；</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必要的法律依据；</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提出质疑的日期。</w:t>
      </w:r>
    </w:p>
    <w:p>
      <w:pPr>
        <w:pStyle w:val="67"/>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pPr>
        <w:tabs>
          <w:tab w:val="left" w:pos="588"/>
        </w:tabs>
        <w:spacing w:line="360" w:lineRule="auto"/>
        <w:ind w:left="840" w:leftChars="400"/>
        <w:rPr>
          <w:rFonts w:eastAsia="仿宋_GB2312"/>
          <w:sz w:val="24"/>
        </w:rPr>
      </w:pPr>
      <w:r>
        <w:rPr>
          <w:rFonts w:eastAsia="仿宋_GB2312"/>
          <w:sz w:val="24"/>
        </w:rPr>
        <w:t>联系人：李萍、王亚宁，联系电话：029-85235014</w:t>
      </w:r>
    </w:p>
    <w:p>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2"/>
    <w:bookmarkEnd w:id="383"/>
    <w:p>
      <w:pPr>
        <w:pStyle w:val="5"/>
        <w:rPr>
          <w:rFonts w:ascii="Times New Roman" w:hAnsi="Times New Roman" w:eastAsia="仿宋_GB2312"/>
          <w:b/>
          <w:bCs/>
          <w:sz w:val="24"/>
          <w:szCs w:val="21"/>
        </w:rPr>
      </w:pPr>
      <w:bookmarkStart w:id="384" w:name="_Toc25547"/>
      <w:r>
        <w:rPr>
          <w:rFonts w:ascii="Times New Roman" w:hAnsi="Times New Roman" w:eastAsia="仿宋_GB2312"/>
          <w:b/>
          <w:bCs/>
          <w:sz w:val="24"/>
          <w:szCs w:val="21"/>
        </w:rPr>
        <w:t>28.    履约保证金</w:t>
      </w:r>
    </w:p>
    <w:p>
      <w:pPr>
        <w:tabs>
          <w:tab w:val="left" w:pos="588"/>
        </w:tabs>
        <w:spacing w:line="360" w:lineRule="auto"/>
        <w:rPr>
          <w:rFonts w:eastAsia="仿宋_GB2312"/>
          <w:sz w:val="24"/>
        </w:rPr>
      </w:pPr>
      <w:r>
        <w:rPr>
          <w:rFonts w:eastAsia="仿宋_GB2312"/>
          <w:sz w:val="24"/>
        </w:rPr>
        <w:t>28.1   履约保证金金额见</w:t>
      </w:r>
      <w:r>
        <w:rPr>
          <w:rFonts w:eastAsia="仿宋_GB2312"/>
          <w:b/>
          <w:sz w:val="24"/>
        </w:rPr>
        <w:t>供应商须知前附表</w:t>
      </w:r>
      <w:r>
        <w:rPr>
          <w:rFonts w:eastAsia="仿宋_GB2312"/>
          <w:sz w:val="24"/>
        </w:rPr>
        <w:t>。</w:t>
      </w:r>
    </w:p>
    <w:p>
      <w:pPr>
        <w:tabs>
          <w:tab w:val="left" w:pos="588"/>
        </w:tabs>
        <w:spacing w:line="360" w:lineRule="auto"/>
        <w:rPr>
          <w:rFonts w:eastAsia="仿宋_GB2312"/>
          <w:sz w:val="24"/>
        </w:rPr>
      </w:pPr>
      <w:r>
        <w:rPr>
          <w:rFonts w:eastAsia="仿宋_GB2312"/>
          <w:sz w:val="24"/>
        </w:rPr>
        <w:t>28.2   履约保证金缴纳时间：合同签订前必须交纳至（采购人）。</w:t>
      </w:r>
    </w:p>
    <w:p>
      <w:pPr>
        <w:tabs>
          <w:tab w:val="left" w:pos="588"/>
        </w:tabs>
        <w:spacing w:line="360" w:lineRule="auto"/>
        <w:ind w:left="840" w:hanging="840" w:hangingChars="350"/>
        <w:rPr>
          <w:rFonts w:eastAsia="仿宋_GB2312"/>
          <w:sz w:val="24"/>
        </w:rPr>
      </w:pPr>
      <w:r>
        <w:rPr>
          <w:rFonts w:eastAsia="仿宋_GB2312"/>
          <w:sz w:val="24"/>
        </w:rPr>
        <w:t>28.3   履约保证金缴纳形式：成交供应商应当以支票、汇票、本票、保函（格式见附件2）等非现金形式缴纳。</w:t>
      </w:r>
    </w:p>
    <w:p>
      <w:pPr>
        <w:tabs>
          <w:tab w:val="left" w:pos="588"/>
        </w:tabs>
        <w:spacing w:line="360" w:lineRule="auto"/>
        <w:rPr>
          <w:rFonts w:eastAsia="仿宋_GB2312"/>
          <w:sz w:val="24"/>
        </w:rPr>
      </w:pPr>
      <w:r>
        <w:rPr>
          <w:rFonts w:eastAsia="仿宋_GB2312"/>
          <w:sz w:val="24"/>
        </w:rPr>
        <w:t>28.4   履约保证金收取单位名称：</w:t>
      </w:r>
    </w:p>
    <w:p>
      <w:pPr>
        <w:tabs>
          <w:tab w:val="left" w:pos="588"/>
        </w:tabs>
        <w:spacing w:line="360" w:lineRule="auto"/>
        <w:ind w:left="840" w:leftChars="400"/>
        <w:rPr>
          <w:rFonts w:eastAsia="仿宋_GB2312"/>
          <w:sz w:val="24"/>
        </w:rPr>
      </w:pPr>
      <w:r>
        <w:rPr>
          <w:rFonts w:eastAsia="仿宋_GB2312"/>
          <w:sz w:val="24"/>
        </w:rPr>
        <w:t>开户银行：</w:t>
      </w:r>
    </w:p>
    <w:p>
      <w:pPr>
        <w:tabs>
          <w:tab w:val="left" w:pos="588"/>
        </w:tabs>
        <w:spacing w:line="360" w:lineRule="auto"/>
        <w:ind w:left="840" w:leftChars="400"/>
        <w:rPr>
          <w:rFonts w:eastAsia="仿宋_GB2312"/>
          <w:sz w:val="24"/>
        </w:rPr>
      </w:pPr>
      <w:r>
        <w:rPr>
          <w:rFonts w:eastAsia="仿宋_GB2312"/>
          <w:sz w:val="24"/>
        </w:rPr>
        <w:t>账号：</w:t>
      </w:r>
    </w:p>
    <w:p>
      <w:pPr>
        <w:tabs>
          <w:tab w:val="left" w:pos="588"/>
        </w:tabs>
        <w:spacing w:line="360" w:lineRule="auto"/>
        <w:ind w:left="840" w:leftChars="400"/>
        <w:rPr>
          <w:rFonts w:eastAsia="仿宋_GB2312"/>
          <w:sz w:val="24"/>
        </w:rPr>
      </w:pPr>
      <w:r>
        <w:rPr>
          <w:rFonts w:eastAsia="仿宋_GB2312"/>
          <w:sz w:val="24"/>
        </w:rPr>
        <w:t>联系人：               联系电话：</w:t>
      </w:r>
    </w:p>
    <w:p>
      <w:pPr>
        <w:tabs>
          <w:tab w:val="left" w:pos="588"/>
        </w:tabs>
        <w:spacing w:line="360" w:lineRule="auto"/>
        <w:rPr>
          <w:rFonts w:eastAsia="仿宋_GB2312"/>
          <w:sz w:val="24"/>
        </w:rPr>
      </w:pPr>
      <w:r>
        <w:rPr>
          <w:rFonts w:eastAsia="仿宋_GB2312"/>
          <w:sz w:val="24"/>
        </w:rPr>
        <w:t>28.5   履约保证金退还的方式、时间、条件：*****</w:t>
      </w:r>
    </w:p>
    <w:p>
      <w:pPr>
        <w:tabs>
          <w:tab w:val="left" w:pos="588"/>
        </w:tabs>
        <w:spacing w:line="360" w:lineRule="auto"/>
        <w:rPr>
          <w:rFonts w:eastAsia="仿宋_GB2312"/>
          <w:sz w:val="24"/>
        </w:rPr>
      </w:pPr>
      <w:r>
        <w:rPr>
          <w:rFonts w:eastAsia="仿宋_GB2312"/>
          <w:sz w:val="24"/>
        </w:rPr>
        <w:t>28.6   履约保证金不予退还的情况：****</w:t>
      </w:r>
    </w:p>
    <w:p>
      <w:pPr>
        <w:tabs>
          <w:tab w:val="left" w:pos="588"/>
        </w:tabs>
        <w:spacing w:line="360" w:lineRule="auto"/>
        <w:rPr>
          <w:rFonts w:eastAsia="仿宋_GB2312"/>
          <w:sz w:val="24"/>
        </w:rPr>
      </w:pPr>
      <w:r>
        <w:rPr>
          <w:rFonts w:eastAsia="仿宋_GB2312"/>
          <w:sz w:val="24"/>
        </w:rPr>
        <w:t>28.7   逾期退还履约保证金的违约责任：****</w:t>
      </w:r>
    </w:p>
    <w:bookmarkEnd w:id="384"/>
    <w:p>
      <w:pPr>
        <w:pStyle w:val="67"/>
        <w:numPr>
          <w:ilvl w:val="0"/>
          <w:numId w:val="11"/>
        </w:numPr>
        <w:tabs>
          <w:tab w:val="left" w:pos="588"/>
        </w:tabs>
        <w:spacing w:line="360" w:lineRule="auto"/>
        <w:ind w:firstLineChars="0"/>
        <w:rPr>
          <w:rFonts w:eastAsia="仿宋_GB2312"/>
          <w:sz w:val="24"/>
        </w:rPr>
      </w:pPr>
      <w:bookmarkStart w:id="385" w:name="_Toc1585"/>
      <w:r>
        <w:rPr>
          <w:rFonts w:eastAsia="仿宋_GB2312"/>
          <w:sz w:val="24"/>
        </w:rPr>
        <w:t>29.1   成交供应商在领取成交通知书前，须向采购代理机构支付成交服务费，服务费由采购人与采购代理机构约定：参照原国家计委计价格〔2002〕1980号文和国家发改委发改办价格〔2003〕857号文的计算方法（按标段）收取。</w:t>
      </w:r>
    </w:p>
    <w:p>
      <w:pPr>
        <w:pStyle w:val="67"/>
        <w:numPr>
          <w:ilvl w:val="0"/>
          <w:numId w:val="11"/>
        </w:numPr>
        <w:snapToGrid w:val="0"/>
        <w:spacing w:line="360" w:lineRule="auto"/>
        <w:ind w:firstLineChars="0"/>
        <w:rPr>
          <w:rFonts w:eastAsia="仿宋_GB2312"/>
          <w:sz w:val="24"/>
        </w:rPr>
      </w:pPr>
      <w:r>
        <w:rPr>
          <w:rFonts w:eastAsia="仿宋_GB2312"/>
          <w:sz w:val="24"/>
        </w:rPr>
        <w:t>29.2   成交单位的代理服务费交纳信息</w:t>
      </w:r>
    </w:p>
    <w:p>
      <w:pPr>
        <w:pStyle w:val="67"/>
        <w:numPr>
          <w:ilvl w:val="0"/>
          <w:numId w:val="11"/>
        </w:numPr>
        <w:snapToGrid w:val="0"/>
        <w:spacing w:line="360" w:lineRule="auto"/>
        <w:ind w:firstLineChars="0"/>
        <w:rPr>
          <w:rFonts w:eastAsia="仿宋_GB2312"/>
          <w:sz w:val="24"/>
        </w:rPr>
      </w:pPr>
      <w:r>
        <w:rPr>
          <w:rFonts w:eastAsia="仿宋_GB2312"/>
          <w:sz w:val="24"/>
        </w:rPr>
        <w:t>银行户名：陕西省采购招标有限责任公司</w:t>
      </w:r>
    </w:p>
    <w:p>
      <w:pPr>
        <w:pStyle w:val="67"/>
        <w:numPr>
          <w:ilvl w:val="0"/>
          <w:numId w:val="11"/>
        </w:numPr>
        <w:snapToGrid w:val="0"/>
        <w:spacing w:line="360" w:lineRule="auto"/>
        <w:ind w:firstLineChars="0"/>
        <w:rPr>
          <w:rFonts w:eastAsia="仿宋_GB2312"/>
          <w:sz w:val="24"/>
        </w:rPr>
      </w:pPr>
      <w:r>
        <w:rPr>
          <w:rFonts w:eastAsia="仿宋_GB2312"/>
          <w:sz w:val="24"/>
        </w:rPr>
        <w:t>开户银行：中国光大银行西安友谊路支行</w:t>
      </w:r>
    </w:p>
    <w:p>
      <w:pPr>
        <w:pStyle w:val="67"/>
        <w:numPr>
          <w:ilvl w:val="0"/>
          <w:numId w:val="11"/>
        </w:numPr>
        <w:snapToGrid w:val="0"/>
        <w:spacing w:line="360" w:lineRule="auto"/>
        <w:ind w:firstLineChars="0"/>
        <w:rPr>
          <w:rFonts w:eastAsia="仿宋_GB2312"/>
          <w:sz w:val="24"/>
        </w:rPr>
      </w:pPr>
      <w:r>
        <w:rPr>
          <w:rFonts w:eastAsia="仿宋_GB2312"/>
          <w:sz w:val="24"/>
        </w:rPr>
        <w:t>账    号：78560188000095264</w:t>
      </w:r>
    </w:p>
    <w:p>
      <w:pPr>
        <w:pStyle w:val="67"/>
        <w:numPr>
          <w:ilvl w:val="0"/>
          <w:numId w:val="11"/>
        </w:numPr>
        <w:snapToGrid w:val="0"/>
        <w:spacing w:line="360" w:lineRule="auto"/>
        <w:ind w:firstLineChars="0"/>
        <w:rPr>
          <w:rFonts w:eastAsia="仿宋_GB2312"/>
          <w:sz w:val="24"/>
        </w:rPr>
      </w:pPr>
      <w:r>
        <w:rPr>
          <w:rFonts w:eastAsia="仿宋_GB2312"/>
          <w:sz w:val="24"/>
        </w:rPr>
        <w:t>联 系 人：张婕   联系电话：029-85263975</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采购人追加采购数量的权力</w:t>
      </w:r>
      <w:bookmarkEnd w:id="385"/>
    </w:p>
    <w:p>
      <w:pPr>
        <w:tabs>
          <w:tab w:val="left" w:pos="588"/>
        </w:tabs>
        <w:spacing w:line="360" w:lineRule="auto"/>
        <w:ind w:left="840" w:leftChars="400"/>
        <w:rPr>
          <w:rFonts w:eastAsia="仿宋_GB2312"/>
          <w:sz w:val="24"/>
        </w:rPr>
      </w:pPr>
      <w:bookmarkStart w:id="386" w:name="_Toc389620205"/>
      <w:bookmarkStart w:id="387"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pPr>
        <w:pStyle w:val="23"/>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3"/>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pPr>
        <w:pStyle w:val="23"/>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pPr>
        <w:pStyle w:val="23"/>
        <w:tabs>
          <w:tab w:val="left" w:pos="567"/>
        </w:tabs>
        <w:ind w:left="840" w:leftChars="400"/>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pPr>
        <w:pStyle w:val="23"/>
        <w:ind w:left="735" w:hanging="735" w:hangingChars="350"/>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pPr>
        <w:pStyle w:val="23"/>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szCs w:val="21"/>
        </w:rPr>
      </w:pP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 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 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bookmarkEnd w:id="386"/>
    <w:bookmarkEnd w:id="387"/>
    <w:p>
      <w:pPr>
        <w:rPr>
          <w:rFonts w:ascii="仿宋_GB2312" w:hAnsi="仿宋_GB2312" w:eastAsia="仿宋_GB2312" w:cs="仿宋_GB2312"/>
          <w:b/>
          <w:szCs w:val="21"/>
        </w:rPr>
      </w:pPr>
      <w:bookmarkStart w:id="388" w:name="_Toc230099802"/>
      <w:bookmarkStart w:id="389" w:name="_Toc184114070"/>
      <w:bookmarkStart w:id="390" w:name="_Toc184025279"/>
      <w:bookmarkStart w:id="391" w:name="_Toc230013637"/>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pPr>
        <w:pStyle w:val="23"/>
        <w:tabs>
          <w:tab w:val="left" w:pos="567"/>
        </w:tabs>
        <w:rPr>
          <w:rFonts w:ascii="仿宋_GB2312" w:hAnsi="仿宋_GB2312" w:eastAsia="仿宋_GB2312" w:cs="仿宋_GB2312"/>
          <w:szCs w:val="21"/>
        </w:rPr>
      </w:pPr>
    </w:p>
    <w:p>
      <w:pPr>
        <w:pStyle w:val="23"/>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13892535580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13892383911</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18191815559</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18191356300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13028431555</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18091365182</w:t>
            </w:r>
          </w:p>
        </w:tc>
      </w:tr>
    </w:tbl>
    <w:p>
      <w:pPr>
        <w:pStyle w:val="23"/>
        <w:tabs>
          <w:tab w:val="left" w:pos="567"/>
        </w:tabs>
        <w:rPr>
          <w:rFonts w:ascii="仿宋_GB2312" w:hAnsi="仿宋_GB2312" w:eastAsia="仿宋_GB2312" w:cs="仿宋_GB2312"/>
          <w:szCs w:val="21"/>
        </w:rPr>
      </w:pPr>
    </w:p>
    <w:p>
      <w:pPr>
        <w:pStyle w:val="23"/>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序号</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银行</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地址</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联系人</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中国建设银行延安分行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延安市宝塔区中心街</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惠玉</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2</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中国工商银行延安分行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延安市宝塔区师范路</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姬悦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3</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北京银行延安分行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延安市宝塔区双拥大道</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奥宝森</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4</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邮储银行延安分行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延安市宝塔区枣园路志丹大厦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杨慧花</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5</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光大银行延安分行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延安市宝塔区卷烟厂东信时代一、二层</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汪昊田</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13509115500</w:t>
            </w:r>
          </w:p>
        </w:tc>
      </w:tr>
    </w:tbl>
    <w:p>
      <w:pPr>
        <w:tabs>
          <w:tab w:val="left" w:pos="588"/>
        </w:tabs>
        <w:spacing w:line="360" w:lineRule="auto"/>
        <w:rPr>
          <w:rFonts w:eastAsia="仿宋_GB2312"/>
          <w:sz w:val="24"/>
        </w:rPr>
      </w:pPr>
      <w:r>
        <w:rPr>
          <w:rFonts w:eastAsia="仿宋_GB2312"/>
          <w:sz w:val="24"/>
        </w:rPr>
        <w:br w:type="page"/>
      </w:r>
    </w:p>
    <w:bookmarkEnd w:id="388"/>
    <w:bookmarkEnd w:id="389"/>
    <w:bookmarkEnd w:id="390"/>
    <w:bookmarkEnd w:id="391"/>
    <w:p>
      <w:pPr>
        <w:pStyle w:val="46"/>
        <w:spacing w:line="360" w:lineRule="auto"/>
        <w:rPr>
          <w:rStyle w:val="203"/>
          <w:rFonts w:ascii="Times New Roman" w:hAnsi="Times New Roman" w:eastAsia="宋体"/>
          <w:sz w:val="36"/>
          <w:szCs w:val="36"/>
        </w:rPr>
      </w:pPr>
      <w:bookmarkStart w:id="392" w:name="_Toc68590975"/>
      <w:bookmarkStart w:id="393" w:name="_Toc17469"/>
      <w:bookmarkStart w:id="394" w:name="_Toc58504447"/>
      <w:r>
        <w:rPr>
          <w:rStyle w:val="203"/>
          <w:rFonts w:ascii="Times New Roman" w:hAnsi="Times New Roman" w:eastAsia="宋体"/>
          <w:sz w:val="36"/>
          <w:szCs w:val="36"/>
        </w:rPr>
        <w:t>第三章  评审办法和标准</w:t>
      </w:r>
      <w:bookmarkEnd w:id="392"/>
    </w:p>
    <w:p>
      <w:pPr>
        <w:tabs>
          <w:tab w:val="left" w:pos="360"/>
          <w:tab w:val="left" w:pos="588"/>
        </w:tabs>
        <w:spacing w:line="360" w:lineRule="auto"/>
        <w:ind w:left="840"/>
        <w:rPr>
          <w:rFonts w:eastAsia="仿宋_GB2312"/>
          <w:sz w:val="24"/>
        </w:rPr>
      </w:pPr>
    </w:p>
    <w:p>
      <w:pPr>
        <w:pStyle w:val="77"/>
        <w:spacing w:before="24" w:after="24"/>
        <w:rPr>
          <w:rFonts w:eastAsia="仿宋_GB2312"/>
          <w:sz w:val="28"/>
          <w:szCs w:val="28"/>
        </w:rPr>
      </w:pPr>
      <w:bookmarkStart w:id="395" w:name="_Toc7005040"/>
      <w:bookmarkStart w:id="396" w:name="_Toc68590976"/>
      <w:r>
        <w:rPr>
          <w:rFonts w:eastAsia="仿宋_GB2312"/>
          <w:sz w:val="28"/>
          <w:szCs w:val="28"/>
        </w:rPr>
        <w:t>1.评审方法</w:t>
      </w:r>
      <w:bookmarkEnd w:id="395"/>
      <w:bookmarkEnd w:id="396"/>
    </w:p>
    <w:p>
      <w:pPr>
        <w:pStyle w:val="23"/>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77"/>
        <w:spacing w:before="24" w:after="24"/>
        <w:rPr>
          <w:rFonts w:eastAsia="仿宋_GB2312"/>
          <w:sz w:val="28"/>
          <w:szCs w:val="28"/>
        </w:rPr>
      </w:pPr>
      <w:bookmarkStart w:id="397" w:name="_Toc68590977"/>
      <w:bookmarkStart w:id="398" w:name="_Toc7005041"/>
      <w:r>
        <w:rPr>
          <w:rFonts w:eastAsia="仿宋_GB2312"/>
          <w:sz w:val="28"/>
          <w:szCs w:val="28"/>
        </w:rPr>
        <w:t>2.评审标准</w:t>
      </w:r>
      <w:bookmarkEnd w:id="397"/>
      <w:bookmarkEnd w:id="398"/>
    </w:p>
    <w:p>
      <w:pPr>
        <w:pStyle w:val="23"/>
        <w:rPr>
          <w:rFonts w:ascii="Times New Roman" w:hAnsi="Times New Roman" w:eastAsia="仿宋_GB2312"/>
          <w:sz w:val="24"/>
        </w:rPr>
      </w:pPr>
      <w:r>
        <w:rPr>
          <w:rFonts w:ascii="Times New Roman" w:hAnsi="Times New Roman" w:eastAsia="仿宋_GB2312"/>
          <w:sz w:val="24"/>
        </w:rPr>
        <w:t>2.1 资格审查和符合性评审标准：见附表一和附表二。</w:t>
      </w:r>
    </w:p>
    <w:p>
      <w:pPr>
        <w:pStyle w:val="23"/>
        <w:rPr>
          <w:rFonts w:ascii="Times New Roman" w:hAnsi="Times New Roman" w:eastAsia="仿宋_GB2312"/>
          <w:sz w:val="24"/>
        </w:rPr>
      </w:pPr>
      <w:r>
        <w:rPr>
          <w:rFonts w:ascii="Times New Roman" w:hAnsi="Times New Roman" w:eastAsia="仿宋_GB2312"/>
          <w:sz w:val="24"/>
        </w:rPr>
        <w:t>2.2 分值构成：总分100分，其中</w:t>
      </w:r>
    </w:p>
    <w:p>
      <w:pPr>
        <w:pStyle w:val="23"/>
        <w:rPr>
          <w:rFonts w:ascii="Times New Roman" w:hAnsi="Times New Roman" w:eastAsia="仿宋_GB2312"/>
          <w:sz w:val="24"/>
        </w:rPr>
      </w:pPr>
      <w:bookmarkStart w:id="399" w:name="_Ref426362114"/>
      <w:r>
        <w:rPr>
          <w:rFonts w:ascii="Times New Roman" w:hAnsi="Times New Roman" w:eastAsia="仿宋_GB2312"/>
          <w:sz w:val="24"/>
        </w:rPr>
        <w:t>2.3 商务和技术评审标准</w:t>
      </w:r>
      <w:bookmarkEnd w:id="399"/>
    </w:p>
    <w:p>
      <w:pPr>
        <w:pStyle w:val="23"/>
        <w:rPr>
          <w:rFonts w:ascii="Times New Roman" w:hAnsi="Times New Roman" w:eastAsia="仿宋_GB2312"/>
          <w:sz w:val="24"/>
        </w:rPr>
      </w:pPr>
      <w:bookmarkStart w:id="400" w:name="_Ref426362140"/>
      <w:r>
        <w:rPr>
          <w:rFonts w:ascii="Times New Roman" w:hAnsi="Times New Roman" w:eastAsia="仿宋_GB2312"/>
          <w:sz w:val="24"/>
        </w:rPr>
        <w:t>2.3.1商务部分评分标准：见附表</w:t>
      </w:r>
      <w:bookmarkEnd w:id="400"/>
      <w:r>
        <w:rPr>
          <w:rFonts w:ascii="Times New Roman" w:hAnsi="Times New Roman" w:eastAsia="仿宋_GB2312"/>
          <w:sz w:val="24"/>
        </w:rPr>
        <w:t>三</w:t>
      </w:r>
    </w:p>
    <w:p>
      <w:pPr>
        <w:pStyle w:val="23"/>
        <w:rPr>
          <w:rFonts w:ascii="Times New Roman" w:hAnsi="Times New Roman" w:eastAsia="仿宋_GB2312"/>
          <w:sz w:val="24"/>
        </w:rPr>
      </w:pPr>
      <w:bookmarkStart w:id="401" w:name="_Ref426362158"/>
      <w:r>
        <w:rPr>
          <w:rFonts w:ascii="Times New Roman" w:hAnsi="Times New Roman" w:eastAsia="仿宋_GB2312"/>
          <w:sz w:val="24"/>
        </w:rPr>
        <w:t>2.3.2技术部分评分标准：见附表</w:t>
      </w:r>
      <w:bookmarkEnd w:id="401"/>
      <w:r>
        <w:rPr>
          <w:rFonts w:ascii="Times New Roman" w:hAnsi="Times New Roman" w:eastAsia="仿宋_GB2312"/>
          <w:sz w:val="24"/>
        </w:rPr>
        <w:t>四</w:t>
      </w:r>
    </w:p>
    <w:p>
      <w:pPr>
        <w:pStyle w:val="23"/>
        <w:rPr>
          <w:rFonts w:ascii="Times New Roman" w:hAnsi="Times New Roman" w:eastAsia="仿宋_GB2312"/>
          <w:sz w:val="24"/>
        </w:rPr>
      </w:pPr>
      <w:bookmarkStart w:id="402" w:name="_Ref426362176"/>
      <w:r>
        <w:rPr>
          <w:rFonts w:ascii="Times New Roman" w:hAnsi="Times New Roman" w:eastAsia="仿宋_GB2312"/>
          <w:sz w:val="24"/>
        </w:rPr>
        <w:t>2.3.3报价评分标准：</w:t>
      </w:r>
      <w:bookmarkEnd w:id="402"/>
      <w:r>
        <w:rPr>
          <w:rFonts w:ascii="Times New Roman" w:hAnsi="Times New Roman" w:eastAsia="仿宋_GB2312"/>
          <w:sz w:val="24"/>
        </w:rPr>
        <w:t>见附表五</w:t>
      </w:r>
    </w:p>
    <w:p>
      <w:pPr>
        <w:pStyle w:val="23"/>
        <w:ind w:firstLine="480" w:firstLineChars="200"/>
        <w:rPr>
          <w:rFonts w:ascii="Times New Roman" w:hAnsi="Times New Roman" w:eastAsia="仿宋_GB2312"/>
          <w:sz w:val="24"/>
        </w:rPr>
      </w:pPr>
      <w:r>
        <w:rPr>
          <w:rFonts w:ascii="Times New Roman" w:hAnsi="Times New Roman" w:eastAsia="仿宋_GB2312"/>
          <w:sz w:val="24"/>
        </w:rPr>
        <w:t>（1）根据《关于进一步加大政府采购支持中小企业力度的通知》（财库〔2022〕19号）、《政府采购促进中小企业发展管理办法》（财库〔2020〕46号）调整供应商参与评审的价格。对小型和微型企业产品的价格给予</w:t>
      </w:r>
      <w:r>
        <w:rPr>
          <w:rFonts w:hint="eastAsia" w:ascii="Times New Roman" w:hAnsi="Times New Roman" w:eastAsia="仿宋_GB2312"/>
          <w:sz w:val="24"/>
          <w:lang w:eastAsia="zh-CN"/>
        </w:rPr>
        <w:t>货物</w:t>
      </w:r>
      <w:r>
        <w:rPr>
          <w:rFonts w:ascii="Times New Roman" w:hAnsi="Times New Roman" w:eastAsia="仿宋_GB2312"/>
          <w:sz w:val="24"/>
          <w:u w:val="single"/>
        </w:rPr>
        <w:t>10%</w:t>
      </w:r>
      <w:r>
        <w:rPr>
          <w:rFonts w:ascii="Times New Roman" w:hAnsi="Times New Roman" w:eastAsia="仿宋_GB2312"/>
          <w:sz w:val="24"/>
        </w:rPr>
        <w:t>的扣除。如允许与小微企业组成联合体或向其分包的，且合同额占总金额30%以上的，给予</w:t>
      </w:r>
      <w:r>
        <w:rPr>
          <w:rFonts w:ascii="Times New Roman" w:hAnsi="Times New Roman" w:eastAsia="仿宋_GB2312"/>
          <w:sz w:val="24"/>
          <w:u w:val="single"/>
        </w:rPr>
        <w:t>4%</w:t>
      </w:r>
      <w:r>
        <w:rPr>
          <w:rFonts w:ascii="Times New Roman" w:hAnsi="Times New Roman" w:eastAsia="仿宋_GB2312"/>
          <w:sz w:val="24"/>
        </w:rPr>
        <w:t>的扣除。</w:t>
      </w:r>
    </w:p>
    <w:p>
      <w:pPr>
        <w:pStyle w:val="23"/>
        <w:rPr>
          <w:rFonts w:ascii="Times New Roman" w:hAnsi="Times New Roman" w:eastAsia="仿宋_GB2312"/>
          <w:sz w:val="24"/>
        </w:rPr>
      </w:pPr>
      <w:r>
        <w:rPr>
          <w:rFonts w:ascii="Times New Roman" w:hAnsi="Times New Roman" w:eastAsia="仿宋_GB2312"/>
          <w:sz w:val="24"/>
        </w:rPr>
        <w:t>注：监狱企业、残疾人福利性单位视同小微企业；残疾人福利性单位属于小型、微型企业的，不重复享受政策。</w:t>
      </w:r>
    </w:p>
    <w:p>
      <w:pPr>
        <w:pStyle w:val="23"/>
        <w:ind w:firstLine="480" w:firstLineChars="200"/>
        <w:rPr>
          <w:rFonts w:ascii="Times New Roman" w:hAnsi="Times New Roman" w:eastAsia="仿宋_GB2312"/>
          <w:sz w:val="24"/>
        </w:rPr>
      </w:pPr>
      <w:r>
        <w:rPr>
          <w:rFonts w:ascii="Times New Roman" w:hAnsi="Times New Roman" w:eastAsia="仿宋_GB2312"/>
          <w:sz w:val="24"/>
        </w:rPr>
        <w:t>（2）评审基准价。有效响应文件中的最后报价并按本款（1）和（2）进行调整的最低报价为评审基准价。</w:t>
      </w:r>
    </w:p>
    <w:p>
      <w:pPr>
        <w:pStyle w:val="23"/>
        <w:ind w:firstLine="480" w:firstLineChars="200"/>
        <w:rPr>
          <w:rFonts w:ascii="Times New Roman" w:hAnsi="Times New Roman" w:eastAsia="仿宋_GB2312"/>
          <w:sz w:val="24"/>
        </w:rPr>
      </w:pPr>
      <w:r>
        <w:rPr>
          <w:rFonts w:ascii="Times New Roman" w:hAnsi="Times New Roman" w:eastAsia="仿宋_GB2312"/>
          <w:sz w:val="24"/>
        </w:rPr>
        <w:t>（3）供应商报价（按本款（1）和（2）进行调整后价格）得分=(评审基准价／最后报价)×价格分满分分值</w:t>
      </w:r>
    </w:p>
    <w:p>
      <w:pPr>
        <w:tabs>
          <w:tab w:val="left" w:pos="588"/>
        </w:tabs>
        <w:spacing w:line="360" w:lineRule="auto"/>
        <w:rPr>
          <w:rFonts w:eastAsia="仿宋_GB2312"/>
          <w:sz w:val="24"/>
        </w:rPr>
      </w:pPr>
      <w:r>
        <w:rPr>
          <w:rFonts w:eastAsia="仿宋_GB2312"/>
          <w:sz w:val="24"/>
        </w:rPr>
        <w:t>2.3.4 响应文件出现下列情况之一者，磋商小组在评审过程中按以下原则修正：</w:t>
      </w:r>
    </w:p>
    <w:p>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pPr>
        <w:tabs>
          <w:tab w:val="left" w:pos="588"/>
        </w:tabs>
        <w:spacing w:line="360" w:lineRule="auto"/>
        <w:ind w:firstLine="600" w:firstLineChars="250"/>
        <w:rPr>
          <w:rFonts w:eastAsia="仿宋_GB2312"/>
          <w:sz w:val="24"/>
        </w:rPr>
      </w:pPr>
      <w:r>
        <w:rPr>
          <w:rFonts w:eastAsia="仿宋_GB2312"/>
          <w:sz w:val="24"/>
        </w:rPr>
        <w:t>（2）总价金额与按单价汇总金额不一致的，以单价金额计算结果为准；</w:t>
      </w:r>
    </w:p>
    <w:p>
      <w:pPr>
        <w:tabs>
          <w:tab w:val="left" w:pos="588"/>
        </w:tabs>
        <w:spacing w:line="360" w:lineRule="auto"/>
        <w:ind w:firstLine="600" w:firstLineChars="250"/>
        <w:rPr>
          <w:rFonts w:eastAsia="仿宋_GB2312"/>
          <w:sz w:val="24"/>
        </w:rPr>
      </w:pPr>
      <w:r>
        <w:rPr>
          <w:rFonts w:eastAsia="仿宋_GB2312"/>
          <w:sz w:val="24"/>
        </w:rPr>
        <w:t>（3）单价金额小数点有明显错位的，应以总价为准，并修改单价；</w:t>
      </w:r>
    </w:p>
    <w:p>
      <w:pPr>
        <w:tabs>
          <w:tab w:val="left" w:pos="588"/>
        </w:tabs>
        <w:spacing w:line="360" w:lineRule="auto"/>
        <w:ind w:firstLine="600" w:firstLineChars="250"/>
        <w:rPr>
          <w:rFonts w:eastAsia="仿宋_GB2312"/>
          <w:sz w:val="24"/>
        </w:rPr>
      </w:pPr>
      <w:r>
        <w:rPr>
          <w:rFonts w:eastAsia="仿宋_GB2312"/>
          <w:sz w:val="24"/>
        </w:rPr>
        <w:t>（4）对不同文字文本响应文件的解释发生异议的，以中文文本为准；</w:t>
      </w:r>
    </w:p>
    <w:p>
      <w:pPr>
        <w:tabs>
          <w:tab w:val="left" w:pos="588"/>
        </w:tabs>
        <w:spacing w:line="360" w:lineRule="auto"/>
        <w:ind w:firstLine="600" w:firstLineChars="250"/>
        <w:rPr>
          <w:rFonts w:eastAsia="仿宋_GB2312"/>
          <w:sz w:val="24"/>
        </w:rPr>
      </w:pPr>
      <w:r>
        <w:rPr>
          <w:rFonts w:eastAsia="仿宋_GB2312"/>
          <w:sz w:val="24"/>
        </w:rPr>
        <w:t>（5）文字与图表不一致的，以文字为准；</w:t>
      </w:r>
    </w:p>
    <w:p>
      <w:pPr>
        <w:tabs>
          <w:tab w:val="left" w:pos="588"/>
        </w:tabs>
        <w:spacing w:line="360" w:lineRule="auto"/>
        <w:ind w:firstLine="600" w:firstLineChars="250"/>
        <w:rPr>
          <w:rFonts w:eastAsia="仿宋_GB2312"/>
          <w:sz w:val="24"/>
        </w:rPr>
      </w:pPr>
      <w:r>
        <w:rPr>
          <w:rFonts w:eastAsia="仿宋_GB2312"/>
          <w:sz w:val="24"/>
        </w:rPr>
        <w:t>（6）正本与副本不一致的，以正本为准；</w:t>
      </w:r>
    </w:p>
    <w:p>
      <w:pPr>
        <w:tabs>
          <w:tab w:val="left" w:pos="588"/>
        </w:tabs>
        <w:spacing w:line="360" w:lineRule="auto"/>
        <w:ind w:firstLine="600" w:firstLineChars="250"/>
        <w:rPr>
          <w:rFonts w:eastAsia="仿宋_GB2312"/>
          <w:sz w:val="24"/>
        </w:rPr>
      </w:pPr>
      <w:r>
        <w:rPr>
          <w:rFonts w:eastAsia="仿宋_GB2312"/>
          <w:sz w:val="24"/>
        </w:rPr>
        <w:t>（7）响应文件的文字叙述与制造厂商的产品样本/检测报告不符时，以产品样本/检测报告为准。</w:t>
      </w:r>
    </w:p>
    <w:p>
      <w:pPr>
        <w:pStyle w:val="77"/>
        <w:spacing w:before="24" w:after="24"/>
        <w:rPr>
          <w:rFonts w:eastAsia="仿宋_GB2312"/>
          <w:sz w:val="28"/>
          <w:szCs w:val="28"/>
        </w:rPr>
      </w:pPr>
      <w:bookmarkStart w:id="403" w:name="_Toc7005042"/>
      <w:bookmarkStart w:id="404" w:name="_Toc68590978"/>
      <w:r>
        <w:rPr>
          <w:rFonts w:eastAsia="仿宋_GB2312"/>
          <w:sz w:val="28"/>
          <w:szCs w:val="28"/>
        </w:rPr>
        <w:t>3.评审程序</w:t>
      </w:r>
      <w:bookmarkEnd w:id="403"/>
      <w:bookmarkEnd w:id="404"/>
    </w:p>
    <w:p>
      <w:pPr>
        <w:pStyle w:val="23"/>
        <w:rPr>
          <w:rFonts w:ascii="Times New Roman" w:hAnsi="Times New Roman" w:eastAsia="仿宋_GB2312"/>
          <w:b/>
          <w:sz w:val="24"/>
        </w:rPr>
      </w:pPr>
      <w:bookmarkStart w:id="405" w:name="_Toc7005043"/>
      <w:r>
        <w:rPr>
          <w:rFonts w:ascii="Times New Roman" w:hAnsi="Times New Roman" w:eastAsia="仿宋_GB2312"/>
          <w:b/>
          <w:sz w:val="24"/>
        </w:rPr>
        <w:t>3.1资格审查及符合性审查</w:t>
      </w:r>
      <w:bookmarkEnd w:id="405"/>
    </w:p>
    <w:p>
      <w:pPr>
        <w:pStyle w:val="23"/>
        <w:rPr>
          <w:rFonts w:ascii="Times New Roman" w:hAnsi="Times New Roman" w:eastAsia="仿宋_GB2312"/>
          <w:sz w:val="24"/>
        </w:rPr>
      </w:pPr>
      <w:r>
        <w:rPr>
          <w:rFonts w:ascii="Times New Roman" w:hAnsi="Times New Roman" w:eastAsia="仿宋_GB2312"/>
          <w:sz w:val="24"/>
        </w:rPr>
        <w:t>3.1.1 采购人或采购代理机构按附表一所列审查标准对供应商资格进行审查，以确定供应商是否具备磋商资格。</w:t>
      </w:r>
    </w:p>
    <w:p>
      <w:pPr>
        <w:pStyle w:val="23"/>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pPr>
        <w:pStyle w:val="23"/>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3"/>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pPr>
        <w:pStyle w:val="23"/>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pPr>
        <w:pStyle w:val="23"/>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pPr>
        <w:pStyle w:val="23"/>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pPr>
        <w:pStyle w:val="23"/>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pPr>
        <w:pStyle w:val="23"/>
        <w:rPr>
          <w:rFonts w:ascii="Times New Roman" w:hAnsi="Times New Roman" w:eastAsia="仿宋_GB2312"/>
          <w:b/>
          <w:sz w:val="24"/>
        </w:rPr>
      </w:pPr>
      <w:bookmarkStart w:id="406" w:name="_Toc7005044"/>
      <w:r>
        <w:rPr>
          <w:rFonts w:ascii="Times New Roman" w:hAnsi="Times New Roman" w:eastAsia="仿宋_GB2312"/>
          <w:b/>
          <w:sz w:val="24"/>
        </w:rPr>
        <w:t>3.2 磋商</w:t>
      </w:r>
      <w:bookmarkEnd w:id="406"/>
    </w:p>
    <w:p>
      <w:pPr>
        <w:pStyle w:val="23"/>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pPr>
        <w:pStyle w:val="23"/>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3"/>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pPr>
        <w:pStyle w:val="23"/>
        <w:rPr>
          <w:rFonts w:ascii="Times New Roman" w:hAnsi="Times New Roman" w:eastAsia="仿宋_GB2312"/>
          <w:b/>
          <w:sz w:val="24"/>
        </w:rPr>
      </w:pPr>
      <w:bookmarkStart w:id="407" w:name="_Toc7005045"/>
      <w:r>
        <w:rPr>
          <w:rFonts w:ascii="Times New Roman" w:hAnsi="Times New Roman" w:eastAsia="仿宋_GB2312"/>
          <w:b/>
          <w:sz w:val="24"/>
        </w:rPr>
        <w:t>3.3评审</w:t>
      </w:r>
      <w:bookmarkEnd w:id="407"/>
    </w:p>
    <w:p>
      <w:pPr>
        <w:pStyle w:val="23"/>
        <w:rPr>
          <w:rFonts w:ascii="Times New Roman" w:hAnsi="Times New Roman" w:eastAsia="仿宋_GB2312"/>
          <w:sz w:val="24"/>
        </w:rPr>
      </w:pPr>
      <w:r>
        <w:rPr>
          <w:rFonts w:ascii="Times New Roman" w:hAnsi="Times New Roman" w:eastAsia="仿宋_GB2312"/>
          <w:sz w:val="24"/>
        </w:rPr>
        <w:t>3.3.1 比较与评价</w:t>
      </w:r>
    </w:p>
    <w:p>
      <w:pPr>
        <w:pStyle w:val="23"/>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pPr>
        <w:pStyle w:val="23"/>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3"/>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pPr>
        <w:pStyle w:val="23"/>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pPr>
        <w:pStyle w:val="23"/>
        <w:rPr>
          <w:rFonts w:ascii="Times New Roman" w:hAnsi="Times New Roman" w:eastAsia="仿宋_GB2312"/>
          <w:b/>
          <w:sz w:val="24"/>
        </w:rPr>
      </w:pPr>
      <w:r>
        <w:rPr>
          <w:rFonts w:ascii="Times New Roman" w:hAnsi="Times New Roman" w:eastAsia="仿宋_GB2312"/>
          <w:b/>
          <w:sz w:val="24"/>
        </w:rPr>
        <w:t>3.4 评审结果</w:t>
      </w:r>
    </w:p>
    <w:p>
      <w:pPr>
        <w:pStyle w:val="23"/>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pPr>
        <w:pStyle w:val="23"/>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pPr>
        <w:pStyle w:val="23"/>
        <w:rPr>
          <w:rFonts w:ascii="Times New Roman" w:hAnsi="Times New Roman" w:eastAsia="仿宋_GB2312"/>
          <w:sz w:val="24"/>
        </w:rPr>
      </w:pPr>
      <w:r>
        <w:rPr>
          <w:rFonts w:ascii="Times New Roman" w:hAnsi="Times New Roman" w:eastAsia="仿宋_GB2312"/>
          <w:sz w:val="24"/>
        </w:rPr>
        <w:br w:type="page"/>
      </w:r>
    </w:p>
    <w:p>
      <w:pPr>
        <w:spacing w:line="360" w:lineRule="auto"/>
        <w:jc w:val="center"/>
        <w:rPr>
          <w:rFonts w:eastAsia="仿宋_GB2312"/>
          <w:b/>
          <w:sz w:val="30"/>
          <w:szCs w:val="30"/>
        </w:rPr>
      </w:pPr>
      <w:r>
        <w:rPr>
          <w:rFonts w:eastAsia="仿宋_GB2312"/>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eastAsia="仿宋_GB2312"/>
                <w:b/>
                <w:szCs w:val="21"/>
              </w:rPr>
            </w:pPr>
            <w:r>
              <w:rPr>
                <w:rFonts w:eastAsia="仿宋_GB2312"/>
                <w:b/>
                <w:szCs w:val="21"/>
              </w:rPr>
              <w:t>序号</w:t>
            </w:r>
          </w:p>
        </w:tc>
        <w:tc>
          <w:tcPr>
            <w:tcW w:w="2655" w:type="dxa"/>
            <w:vAlign w:val="center"/>
          </w:tcPr>
          <w:p>
            <w:pPr>
              <w:snapToGrid w:val="0"/>
              <w:jc w:val="center"/>
              <w:rPr>
                <w:rFonts w:eastAsia="仿宋_GB2312"/>
                <w:b/>
                <w:szCs w:val="21"/>
              </w:rPr>
            </w:pPr>
            <w:r>
              <w:rPr>
                <w:rFonts w:eastAsia="仿宋_GB2312"/>
                <w:b/>
                <w:szCs w:val="21"/>
              </w:rPr>
              <w:t>评审内容</w:t>
            </w:r>
          </w:p>
        </w:tc>
        <w:tc>
          <w:tcPr>
            <w:tcW w:w="4677" w:type="dxa"/>
            <w:vAlign w:val="center"/>
          </w:tcPr>
          <w:p>
            <w:pPr>
              <w:snapToGrid w:val="0"/>
              <w:jc w:val="center"/>
              <w:rPr>
                <w:rFonts w:eastAsia="仿宋_GB2312"/>
                <w:b/>
                <w:szCs w:val="21"/>
              </w:rPr>
            </w:pPr>
            <w:r>
              <w:rPr>
                <w:rFonts w:eastAsia="仿宋_GB2312"/>
                <w:b/>
                <w:szCs w:val="21"/>
              </w:rPr>
              <w:t>评审合格标准</w:t>
            </w:r>
          </w:p>
        </w:tc>
        <w:tc>
          <w:tcPr>
            <w:tcW w:w="1178" w:type="dxa"/>
            <w:vAlign w:val="center"/>
          </w:tcPr>
          <w:p>
            <w:pPr>
              <w:snapToGrid w:val="0"/>
              <w:jc w:val="center"/>
              <w:rPr>
                <w:rFonts w:eastAsia="仿宋_GB2312"/>
                <w:b/>
                <w:szCs w:val="21"/>
              </w:rPr>
            </w:pPr>
            <w:r>
              <w:rPr>
                <w:rFonts w:eastAsia="仿宋_GB2312"/>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b/>
                <w:szCs w:val="21"/>
              </w:rPr>
            </w:pPr>
            <w:r>
              <w:rPr>
                <w:rFonts w:eastAsia="仿宋_GB2312"/>
                <w:szCs w:val="21"/>
              </w:rPr>
              <w:t>1</w:t>
            </w:r>
          </w:p>
        </w:tc>
        <w:tc>
          <w:tcPr>
            <w:tcW w:w="2655" w:type="dxa"/>
            <w:vAlign w:val="center"/>
          </w:tcPr>
          <w:p>
            <w:pPr>
              <w:snapToGrid w:val="0"/>
              <w:jc w:val="left"/>
              <w:rPr>
                <w:rFonts w:eastAsia="仿宋_GB2312"/>
                <w:b/>
                <w:szCs w:val="21"/>
              </w:rPr>
            </w:pPr>
            <w:r>
              <w:rPr>
                <w:rFonts w:eastAsia="仿宋_GB2312"/>
                <w:szCs w:val="21"/>
              </w:rPr>
              <w:t>供应商名称</w:t>
            </w:r>
          </w:p>
        </w:tc>
        <w:tc>
          <w:tcPr>
            <w:tcW w:w="4677" w:type="dxa"/>
            <w:vAlign w:val="center"/>
          </w:tcPr>
          <w:p>
            <w:pPr>
              <w:snapToGrid w:val="0"/>
              <w:jc w:val="left"/>
              <w:rPr>
                <w:rFonts w:eastAsia="仿宋_GB2312"/>
                <w:b/>
                <w:szCs w:val="21"/>
              </w:rPr>
            </w:pPr>
            <w:r>
              <w:rPr>
                <w:rFonts w:eastAsia="仿宋_GB2312"/>
                <w:szCs w:val="21"/>
              </w:rPr>
              <w:t>与营业执照一致（符合法定工商变更程序除外）；</w:t>
            </w:r>
          </w:p>
        </w:tc>
        <w:tc>
          <w:tcPr>
            <w:tcW w:w="1178" w:type="dxa"/>
            <w:vAlign w:val="center"/>
          </w:tcPr>
          <w:p>
            <w:pPr>
              <w:snapToGrid w:val="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2</w:t>
            </w:r>
          </w:p>
        </w:tc>
        <w:tc>
          <w:tcPr>
            <w:tcW w:w="2655" w:type="dxa"/>
            <w:vAlign w:val="center"/>
          </w:tcPr>
          <w:p>
            <w:pPr>
              <w:snapToGrid w:val="0"/>
              <w:jc w:val="left"/>
              <w:rPr>
                <w:rFonts w:eastAsia="仿宋_GB2312"/>
                <w:szCs w:val="21"/>
              </w:rPr>
            </w:pPr>
            <w:r>
              <w:rPr>
                <w:rFonts w:eastAsia="仿宋_GB2312"/>
                <w:szCs w:val="21"/>
              </w:rPr>
              <w:t>具有独立承担民事责任的能力</w:t>
            </w:r>
          </w:p>
        </w:tc>
        <w:tc>
          <w:tcPr>
            <w:tcW w:w="4677" w:type="dxa"/>
          </w:tcPr>
          <w:p>
            <w:pPr>
              <w:snapToGrid w:val="0"/>
              <w:jc w:val="left"/>
              <w:rPr>
                <w:rFonts w:eastAsia="仿宋_GB2312"/>
                <w:szCs w:val="21"/>
              </w:rPr>
            </w:pPr>
            <w:r>
              <w:rPr>
                <w:rFonts w:eastAsia="仿宋_GB2312"/>
                <w:szCs w:val="21"/>
              </w:rPr>
              <w:t>提供了有效的法人或者其他组织的营业执照等证明文件，自然人的身份证明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3</w:t>
            </w:r>
          </w:p>
        </w:tc>
        <w:tc>
          <w:tcPr>
            <w:tcW w:w="2655" w:type="dxa"/>
            <w:shd w:val="clear" w:color="auto" w:fill="auto"/>
            <w:vAlign w:val="center"/>
          </w:tcPr>
          <w:p>
            <w:pPr>
              <w:snapToGrid w:val="0"/>
              <w:jc w:val="left"/>
              <w:rPr>
                <w:rFonts w:eastAsia="仿宋_GB2312"/>
                <w:szCs w:val="21"/>
              </w:rPr>
            </w:pPr>
            <w:r>
              <w:rPr>
                <w:rFonts w:eastAsia="仿宋_GB2312"/>
                <w:szCs w:val="21"/>
              </w:rPr>
              <w:t>具有健全的财务会计制度</w:t>
            </w:r>
          </w:p>
        </w:tc>
        <w:tc>
          <w:tcPr>
            <w:tcW w:w="4677" w:type="dxa"/>
            <w:shd w:val="clear" w:color="auto" w:fill="auto"/>
          </w:tcPr>
          <w:p>
            <w:pPr>
              <w:snapToGrid w:val="0"/>
              <w:jc w:val="left"/>
              <w:rPr>
                <w:rFonts w:eastAsia="仿宋_GB2312"/>
                <w:szCs w:val="21"/>
              </w:rPr>
            </w:pPr>
            <w:r>
              <w:rPr>
                <w:rFonts w:eastAsia="仿宋_GB2312"/>
                <w:szCs w:val="21"/>
              </w:rPr>
              <w:t>提供了满足磋商文件要求的经审计的财务报表或本年度基本开户银行出具的资信证明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4</w:t>
            </w:r>
          </w:p>
        </w:tc>
        <w:tc>
          <w:tcPr>
            <w:tcW w:w="2655" w:type="dxa"/>
            <w:shd w:val="clear" w:color="auto" w:fill="auto"/>
            <w:vAlign w:val="center"/>
          </w:tcPr>
          <w:p>
            <w:pPr>
              <w:snapToGrid w:val="0"/>
              <w:jc w:val="left"/>
              <w:rPr>
                <w:rFonts w:eastAsia="仿宋_GB2312"/>
                <w:szCs w:val="21"/>
              </w:rPr>
            </w:pPr>
            <w:r>
              <w:rPr>
                <w:rFonts w:eastAsia="仿宋_GB2312"/>
                <w:szCs w:val="21"/>
              </w:rPr>
              <w:t>具有履行合同所必需的设备和专业技术能力</w:t>
            </w:r>
          </w:p>
        </w:tc>
        <w:tc>
          <w:tcPr>
            <w:tcW w:w="4677" w:type="dxa"/>
            <w:shd w:val="clear" w:color="auto" w:fill="auto"/>
          </w:tcPr>
          <w:p>
            <w:pPr>
              <w:snapToGrid w:val="0"/>
              <w:jc w:val="left"/>
              <w:rPr>
                <w:rFonts w:eastAsia="仿宋_GB2312"/>
                <w:szCs w:val="21"/>
              </w:rPr>
            </w:pPr>
            <w:r>
              <w:rPr>
                <w:rFonts w:eastAsia="仿宋_GB2312"/>
                <w:szCs w:val="21"/>
              </w:rPr>
              <w:t>提供了可充分满足履行合同所需设备和专业技术能力的证明材料或承诺</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5</w:t>
            </w:r>
          </w:p>
        </w:tc>
        <w:tc>
          <w:tcPr>
            <w:tcW w:w="2655" w:type="dxa"/>
            <w:vAlign w:val="center"/>
          </w:tcPr>
          <w:p>
            <w:pPr>
              <w:snapToGrid w:val="0"/>
              <w:jc w:val="left"/>
              <w:rPr>
                <w:rFonts w:eastAsia="仿宋_GB2312"/>
                <w:szCs w:val="21"/>
              </w:rPr>
            </w:pPr>
            <w:r>
              <w:rPr>
                <w:rFonts w:eastAsia="仿宋_GB2312"/>
                <w:szCs w:val="21"/>
              </w:rPr>
              <w:t>有依法缴纳税收和社会保障资金的良好记录</w:t>
            </w:r>
          </w:p>
        </w:tc>
        <w:tc>
          <w:tcPr>
            <w:tcW w:w="4677" w:type="dxa"/>
          </w:tcPr>
          <w:p>
            <w:pPr>
              <w:snapToGrid w:val="0"/>
              <w:jc w:val="left"/>
              <w:rPr>
                <w:rFonts w:eastAsia="仿宋_GB2312"/>
                <w:szCs w:val="21"/>
              </w:rPr>
            </w:pPr>
            <w:r>
              <w:rPr>
                <w:rFonts w:eastAsia="仿宋_GB2312"/>
                <w:szCs w:val="21"/>
              </w:rPr>
              <w:t>1.提供了磋商文件要求时间内的缴纳增值税和企业所得税的凭证（银行出具的缴税凭证或税务机关出具的证明的复印件，并加盖本单位公章）或免税证明（复印件加盖公章）。</w:t>
            </w:r>
          </w:p>
          <w:p>
            <w:pPr>
              <w:snapToGrid w:val="0"/>
              <w:jc w:val="left"/>
              <w:rPr>
                <w:rFonts w:eastAsia="仿宋_GB2312"/>
                <w:szCs w:val="21"/>
              </w:rPr>
            </w:pPr>
            <w:r>
              <w:rPr>
                <w:rFonts w:eastAsia="仿宋_GB2312"/>
                <w:szCs w:val="21"/>
              </w:rPr>
              <w:t>2. 提供了磋商文件要求时间内的社会保障资金缴纳记录（专用收据或社会保险缴纳清单）或免缴纳证明（复印件加盖公章）</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6</w:t>
            </w:r>
          </w:p>
        </w:tc>
        <w:tc>
          <w:tcPr>
            <w:tcW w:w="2655" w:type="dxa"/>
            <w:vAlign w:val="center"/>
          </w:tcPr>
          <w:p>
            <w:pPr>
              <w:snapToGrid w:val="0"/>
              <w:jc w:val="left"/>
              <w:rPr>
                <w:rFonts w:eastAsia="仿宋_GB2312"/>
                <w:szCs w:val="21"/>
              </w:rPr>
            </w:pPr>
            <w:r>
              <w:rPr>
                <w:rFonts w:eastAsia="仿宋_GB2312"/>
                <w:szCs w:val="21"/>
              </w:rPr>
              <w:t>参加政府采购活动前三年内，在经营活动中没有重大违法记录</w:t>
            </w:r>
          </w:p>
        </w:tc>
        <w:tc>
          <w:tcPr>
            <w:tcW w:w="4677" w:type="dxa"/>
          </w:tcPr>
          <w:p>
            <w:pPr>
              <w:snapToGrid w:val="0"/>
              <w:jc w:val="left"/>
              <w:rPr>
                <w:rFonts w:eastAsia="仿宋_GB2312"/>
                <w:szCs w:val="21"/>
              </w:rPr>
            </w:pPr>
            <w:r>
              <w:rPr>
                <w:rFonts w:eastAsia="仿宋_GB2312"/>
                <w:szCs w:val="21"/>
              </w:rPr>
              <w:t>提供了有效的参加政府采购活动前3年内在经营活动中没有重大违法记录的书面声明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7</w:t>
            </w:r>
          </w:p>
        </w:tc>
        <w:tc>
          <w:tcPr>
            <w:tcW w:w="2655" w:type="dxa"/>
            <w:vAlign w:val="center"/>
          </w:tcPr>
          <w:p>
            <w:pPr>
              <w:snapToGrid w:val="0"/>
              <w:jc w:val="left"/>
              <w:rPr>
                <w:rFonts w:eastAsia="仿宋_GB2312"/>
                <w:szCs w:val="21"/>
              </w:rPr>
            </w:pPr>
            <w:r>
              <w:rPr>
                <w:rFonts w:eastAsia="仿宋_GB2312"/>
                <w:szCs w:val="21"/>
              </w:rPr>
              <w:t>法律、行政法规规定的其他条件</w:t>
            </w:r>
          </w:p>
        </w:tc>
        <w:tc>
          <w:tcPr>
            <w:tcW w:w="4677" w:type="dxa"/>
          </w:tcPr>
          <w:p>
            <w:pPr>
              <w:snapToGrid w:val="0"/>
              <w:jc w:val="left"/>
              <w:rPr>
                <w:rFonts w:eastAsia="仿宋_GB2312"/>
                <w:szCs w:val="21"/>
              </w:rPr>
            </w:pPr>
            <w:r>
              <w:rPr>
                <w:rFonts w:eastAsia="仿宋_GB2312"/>
                <w:szCs w:val="21"/>
              </w:rPr>
              <w:t>不存在违反法律、法规的情况</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8</w:t>
            </w:r>
          </w:p>
        </w:tc>
        <w:tc>
          <w:tcPr>
            <w:tcW w:w="2655" w:type="dxa"/>
            <w:vAlign w:val="center"/>
          </w:tcPr>
          <w:p>
            <w:pPr>
              <w:snapToGrid w:val="0"/>
              <w:jc w:val="left"/>
              <w:rPr>
                <w:rFonts w:eastAsia="仿宋_GB2312"/>
                <w:szCs w:val="21"/>
              </w:rPr>
            </w:pPr>
            <w:r>
              <w:rPr>
                <w:rFonts w:eastAsia="仿宋_GB2312"/>
                <w:szCs w:val="21"/>
              </w:rPr>
              <w:t>“信用中国”网站和中国政府采购网（www.ccgp.gov.cn）查询记录</w:t>
            </w:r>
          </w:p>
        </w:tc>
        <w:tc>
          <w:tcPr>
            <w:tcW w:w="4677" w:type="dxa"/>
          </w:tcPr>
          <w:p>
            <w:pPr>
              <w:snapToGrid w:val="0"/>
              <w:jc w:val="left"/>
              <w:rPr>
                <w:rFonts w:eastAsia="仿宋_GB2312"/>
                <w:szCs w:val="21"/>
              </w:rPr>
            </w:pPr>
            <w:r>
              <w:rPr>
                <w:rFonts w:eastAsia="仿宋_GB2312"/>
                <w:szCs w:val="21"/>
              </w:rPr>
              <w:t>未被“信用中国”网站（</w:t>
            </w:r>
            <w:r>
              <w:fldChar w:fldCharType="begin"/>
            </w:r>
            <w:r>
              <w:instrText xml:space="preserve"> HYPERLINK "http://www.creditchina.gov.cn）中列入失信被执行人和/" </w:instrText>
            </w:r>
            <w:r>
              <w:fldChar w:fldCharType="separate"/>
            </w:r>
            <w:r>
              <w:rPr>
                <w:rFonts w:eastAsia="仿宋_GB2312"/>
                <w:szCs w:val="21"/>
              </w:rPr>
              <w:t>www.creditchina.gov.cn）列入失信被执行人和</w:t>
            </w:r>
            <w:r>
              <w:rPr>
                <w:rFonts w:eastAsia="仿宋_GB2312"/>
                <w:szCs w:val="21"/>
              </w:rPr>
              <w:fldChar w:fldCharType="end"/>
            </w:r>
            <w:r>
              <w:rPr>
                <w:rFonts w:hint="eastAsia" w:eastAsia="仿宋_GB2312"/>
                <w:szCs w:val="21"/>
                <w:lang w:eastAsia="zh-CN"/>
              </w:rPr>
              <w:t>重大税收违法失信主体</w:t>
            </w:r>
            <w:r>
              <w:rPr>
                <w:rFonts w:hint="eastAsia" w:eastAsia="仿宋_GB2312"/>
                <w:szCs w:val="21"/>
              </w:rPr>
              <w:t>，</w:t>
            </w:r>
            <w:r>
              <w:rPr>
                <w:rFonts w:eastAsia="仿宋_GB2312"/>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9</w:t>
            </w:r>
          </w:p>
        </w:tc>
        <w:tc>
          <w:tcPr>
            <w:tcW w:w="2655" w:type="dxa"/>
            <w:vAlign w:val="center"/>
          </w:tcPr>
          <w:p>
            <w:pPr>
              <w:snapToGrid w:val="0"/>
              <w:jc w:val="left"/>
              <w:rPr>
                <w:rFonts w:eastAsia="仿宋_GB2312"/>
                <w:szCs w:val="21"/>
              </w:rPr>
            </w:pPr>
            <w:r>
              <w:rPr>
                <w:rFonts w:eastAsia="仿宋_GB2312"/>
                <w:szCs w:val="21"/>
              </w:rPr>
              <w:t>单位负责人为同一人或者存在控股、管理关系的不同单位，不得同时参加本项目的磋商。</w:t>
            </w:r>
          </w:p>
        </w:tc>
        <w:tc>
          <w:tcPr>
            <w:tcW w:w="4677" w:type="dxa"/>
          </w:tcPr>
          <w:p>
            <w:pPr>
              <w:snapToGrid w:val="0"/>
              <w:jc w:val="left"/>
              <w:rPr>
                <w:rFonts w:eastAsia="仿宋_GB2312"/>
                <w:szCs w:val="21"/>
              </w:rPr>
            </w:pPr>
            <w:r>
              <w:rPr>
                <w:rFonts w:eastAsia="仿宋_GB2312"/>
                <w:szCs w:val="21"/>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10</w:t>
            </w:r>
          </w:p>
        </w:tc>
        <w:tc>
          <w:tcPr>
            <w:tcW w:w="2655" w:type="dxa"/>
            <w:vAlign w:val="center"/>
          </w:tcPr>
          <w:p>
            <w:pPr>
              <w:snapToGrid w:val="0"/>
              <w:jc w:val="left"/>
              <w:rPr>
                <w:rFonts w:eastAsia="仿宋_GB2312"/>
                <w:szCs w:val="21"/>
              </w:rPr>
            </w:pPr>
            <w:r>
              <w:rPr>
                <w:rFonts w:eastAsia="仿宋_GB2312"/>
                <w:szCs w:val="21"/>
              </w:rPr>
              <w:t>为本项目提供整体设计、规范编制或者项目管理、监理、检测等服务的供应商，不得再参加本项目磋商。</w:t>
            </w:r>
          </w:p>
        </w:tc>
        <w:tc>
          <w:tcPr>
            <w:tcW w:w="4677" w:type="dxa"/>
          </w:tcPr>
          <w:p>
            <w:pPr>
              <w:snapToGrid w:val="0"/>
              <w:jc w:val="left"/>
              <w:rPr>
                <w:rFonts w:eastAsia="仿宋_GB2312"/>
                <w:szCs w:val="21"/>
              </w:rPr>
            </w:pPr>
            <w:r>
              <w:rPr>
                <w:rFonts w:eastAsia="仿宋_GB2312"/>
                <w:szCs w:val="21"/>
              </w:rPr>
              <w:t>提供了供应商未为本项目提供整体设计、规范编制或者项目管理、监理、检测等服务的声明。</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2" w:type="dxa"/>
            <w:vAlign w:val="center"/>
          </w:tcPr>
          <w:p>
            <w:pPr>
              <w:snapToGrid w:val="0"/>
              <w:jc w:val="center"/>
              <w:rPr>
                <w:rFonts w:eastAsia="仿宋_GB2312"/>
                <w:szCs w:val="21"/>
              </w:rPr>
            </w:pPr>
            <w:r>
              <w:rPr>
                <w:rFonts w:eastAsia="仿宋_GB2312"/>
                <w:szCs w:val="21"/>
              </w:rPr>
              <w:t>1</w:t>
            </w:r>
            <w:r>
              <w:rPr>
                <w:rFonts w:hint="eastAsia" w:eastAsia="仿宋_GB2312"/>
                <w:szCs w:val="21"/>
              </w:rPr>
              <w:t>1</w:t>
            </w:r>
          </w:p>
        </w:tc>
        <w:tc>
          <w:tcPr>
            <w:tcW w:w="2655" w:type="dxa"/>
            <w:vAlign w:val="center"/>
          </w:tcPr>
          <w:p>
            <w:pPr>
              <w:snapToGrid w:val="0"/>
              <w:jc w:val="left"/>
              <w:rPr>
                <w:rFonts w:eastAsia="仿宋_GB2312"/>
                <w:szCs w:val="21"/>
              </w:rPr>
            </w:pPr>
            <w:r>
              <w:rPr>
                <w:rFonts w:eastAsia="仿宋_GB2312"/>
                <w:szCs w:val="21"/>
              </w:rPr>
              <w:t>供应商特定资格条件</w:t>
            </w:r>
          </w:p>
        </w:tc>
        <w:tc>
          <w:tcPr>
            <w:tcW w:w="4677" w:type="dxa"/>
          </w:tcPr>
          <w:p>
            <w:pPr>
              <w:snapToGrid w:val="0"/>
              <w:jc w:val="left"/>
              <w:rPr>
                <w:rFonts w:hint="eastAsia" w:eastAsia="仿宋_GB2312"/>
                <w:szCs w:val="21"/>
              </w:rPr>
            </w:pPr>
            <w:r>
              <w:rPr>
                <w:rFonts w:hint="eastAsia" w:eastAsia="仿宋_GB2312"/>
                <w:szCs w:val="21"/>
                <w:lang w:val="en-US" w:eastAsia="zh-CN"/>
              </w:rPr>
              <w:t>1</w:t>
            </w:r>
            <w:r>
              <w:rPr>
                <w:rFonts w:hint="eastAsia" w:eastAsia="仿宋_GB2312"/>
                <w:szCs w:val="21"/>
              </w:rPr>
              <w:t>、供应商出具医疗器械经营许可证或第二类医疗器械经营备案证（磋商产品须在其经营范围内）；</w:t>
            </w:r>
          </w:p>
          <w:p>
            <w:pPr>
              <w:snapToGrid w:val="0"/>
              <w:jc w:val="left"/>
              <w:rPr>
                <w:rFonts w:eastAsia="仿宋_GB2312"/>
                <w:szCs w:val="21"/>
              </w:rPr>
            </w:pPr>
            <w:r>
              <w:rPr>
                <w:rFonts w:hint="eastAsia" w:eastAsia="仿宋_GB2312"/>
                <w:szCs w:val="21"/>
                <w:lang w:val="en-US" w:eastAsia="zh-CN"/>
              </w:rPr>
              <w:t>2</w:t>
            </w:r>
            <w:r>
              <w:rPr>
                <w:rFonts w:hint="eastAsia" w:eastAsia="仿宋_GB2312"/>
                <w:szCs w:val="21"/>
              </w:rPr>
              <w:t>、供应商具有建筑机电安装工程专业承包三级及以上资质；3、供应商具备安全生产许可证（有效期内）；</w:t>
            </w:r>
            <w:r>
              <w:rPr>
                <w:rFonts w:hint="eastAsia" w:eastAsia="仿宋_GB2312"/>
                <w:szCs w:val="21"/>
                <w:lang w:val="en-US" w:eastAsia="zh-CN"/>
              </w:rPr>
              <w:t>4</w:t>
            </w:r>
            <w:r>
              <w:rPr>
                <w:rFonts w:hint="eastAsia" w:eastAsia="仿宋_GB2312"/>
                <w:szCs w:val="21"/>
              </w:rPr>
              <w:t>、供应商具备中华人民共和国特种设备安装改造维修许可证（压力管道安装GC2及以上）；</w:t>
            </w:r>
            <w:r>
              <w:rPr>
                <w:rFonts w:hint="eastAsia" w:eastAsia="仿宋_GB2312"/>
                <w:szCs w:val="21"/>
                <w:lang w:val="en-US" w:eastAsia="zh-CN"/>
              </w:rPr>
              <w:t>5</w:t>
            </w:r>
            <w:r>
              <w:rPr>
                <w:rFonts w:hint="eastAsia" w:eastAsia="仿宋_GB2312"/>
                <w:szCs w:val="21"/>
              </w:rPr>
              <w:t>、所投制造商企业具有医用分子筛制氧系统注册证和生产产品登记表；</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4" w:type="dxa"/>
            <w:gridSpan w:val="3"/>
            <w:vAlign w:val="center"/>
          </w:tcPr>
          <w:p>
            <w:pPr>
              <w:snapToGrid w:val="0"/>
              <w:jc w:val="center"/>
              <w:rPr>
                <w:rFonts w:eastAsia="仿宋_GB2312"/>
                <w:szCs w:val="21"/>
              </w:rPr>
            </w:pPr>
            <w:r>
              <w:rPr>
                <w:rFonts w:eastAsia="仿宋_GB2312"/>
                <w:szCs w:val="21"/>
              </w:rPr>
              <w:t>结论（通过或未通过）</w:t>
            </w:r>
          </w:p>
        </w:tc>
        <w:tc>
          <w:tcPr>
            <w:tcW w:w="1178" w:type="dxa"/>
            <w:vAlign w:val="center"/>
          </w:tcPr>
          <w:p>
            <w:pPr>
              <w:snapToGrid w:val="0"/>
              <w:ind w:left="425"/>
              <w:jc w:val="center"/>
              <w:rPr>
                <w:rFonts w:eastAsia="仿宋_GB2312"/>
                <w:szCs w:val="21"/>
              </w:rPr>
            </w:pPr>
          </w:p>
        </w:tc>
      </w:tr>
    </w:tbl>
    <w:p>
      <w:pPr>
        <w:spacing w:line="0" w:lineRule="atLeast"/>
        <w:ind w:left="425"/>
        <w:rPr>
          <w:rFonts w:eastAsia="仿宋_GB2312"/>
          <w:szCs w:val="21"/>
        </w:rPr>
      </w:pPr>
      <w:r>
        <w:rPr>
          <w:rFonts w:eastAsia="仿宋_GB2312"/>
          <w:szCs w:val="21"/>
        </w:rPr>
        <w:t>注：符合要求用“○”表示，不符合用“×”表示。有一项不符合要求，结论为不合格。</w:t>
      </w:r>
    </w:p>
    <w:p>
      <w:pPr>
        <w:spacing w:line="360" w:lineRule="auto"/>
        <w:jc w:val="center"/>
        <w:rPr>
          <w:rFonts w:eastAsia="仿宋_GB2312"/>
          <w:b/>
          <w:sz w:val="28"/>
          <w:szCs w:val="28"/>
        </w:rPr>
      </w:pPr>
      <w:r>
        <w:rPr>
          <w:rFonts w:eastAsia="仿宋_GB2312"/>
          <w:szCs w:val="21"/>
        </w:rPr>
        <w:br w:type="page"/>
      </w:r>
      <w:r>
        <w:rPr>
          <w:rFonts w:eastAsia="仿宋_GB2312"/>
          <w:b/>
          <w:sz w:val="30"/>
          <w:szCs w:val="30"/>
        </w:rPr>
        <w:t>附表二 符合性审查表</w:t>
      </w:r>
    </w:p>
    <w:tbl>
      <w:tblPr>
        <w:tblStyle w:val="50"/>
        <w:tblW w:w="8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8"/>
        <w:gridCol w:w="6007"/>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078"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序号</w:t>
            </w:r>
          </w:p>
        </w:tc>
        <w:tc>
          <w:tcPr>
            <w:tcW w:w="6007"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评审标准</w:t>
            </w:r>
          </w:p>
        </w:tc>
        <w:tc>
          <w:tcPr>
            <w:tcW w:w="1313"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评审结论</w:t>
            </w:r>
          </w:p>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w:t>
            </w:r>
            <w:r>
              <w:rPr>
                <w:rFonts w:hint="eastAsia" w:eastAsia="仿宋_GB2312"/>
                <w:b/>
                <w:caps/>
                <w:szCs w:val="21"/>
                <w:lang w:eastAsia="zh-CN"/>
              </w:rPr>
              <w:t>√</w:t>
            </w:r>
            <w:r>
              <w:rPr>
                <w:rFonts w:eastAsia="仿宋_GB2312"/>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1</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供应商按磋商文件要求加盖单位公章</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078" w:type="dxa"/>
            <w:vAlign w:val="center"/>
          </w:tcPr>
          <w:p>
            <w:pPr>
              <w:tabs>
                <w:tab w:val="left" w:pos="1260"/>
                <w:tab w:val="left" w:pos="1620"/>
              </w:tabs>
              <w:adjustRightInd w:val="0"/>
              <w:snapToGrid w:val="0"/>
              <w:jc w:val="center"/>
              <w:textAlignment w:val="baseline"/>
              <w:rPr>
                <w:rFonts w:hint="default" w:eastAsia="仿宋_GB2312"/>
                <w:b w:val="0"/>
                <w:bCs/>
                <w:caps/>
                <w:szCs w:val="21"/>
                <w:lang w:val="en-US" w:eastAsia="zh-CN"/>
              </w:rPr>
            </w:pPr>
            <w:r>
              <w:rPr>
                <w:rFonts w:hint="eastAsia" w:eastAsia="仿宋_GB2312"/>
                <w:b w:val="0"/>
                <w:bCs/>
                <w:caps/>
                <w:szCs w:val="21"/>
                <w:lang w:val="en-US" w:eastAsia="zh-CN"/>
              </w:rPr>
              <w:t>2</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磋商响应文件按磋商文件要求进行法定代表人或其授权代表签字</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3</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有效期达到磋商文件的要求</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4</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供应商首次磋商报价</w:t>
            </w:r>
            <w:r>
              <w:rPr>
                <w:rFonts w:hint="eastAsia" w:eastAsia="仿宋_GB2312"/>
                <w:b w:val="0"/>
                <w:bCs/>
                <w:caps/>
                <w:szCs w:val="21"/>
                <w:lang w:eastAsia="zh-CN"/>
              </w:rPr>
              <w:t>未</w:t>
            </w:r>
            <w:r>
              <w:rPr>
                <w:rFonts w:eastAsia="仿宋_GB2312"/>
                <w:b w:val="0"/>
                <w:bCs/>
                <w:caps/>
                <w:szCs w:val="21"/>
              </w:rPr>
              <w:t>出现选择性报价</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5</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首次磋商报价</w:t>
            </w:r>
            <w:r>
              <w:rPr>
                <w:rFonts w:hint="eastAsia" w:eastAsia="仿宋_GB2312"/>
                <w:b w:val="0"/>
                <w:bCs/>
                <w:caps/>
                <w:szCs w:val="21"/>
                <w:lang w:eastAsia="zh-CN"/>
              </w:rPr>
              <w:t>未</w:t>
            </w:r>
            <w:r>
              <w:rPr>
                <w:rFonts w:eastAsia="仿宋_GB2312"/>
                <w:b w:val="0"/>
                <w:bCs/>
                <w:caps/>
                <w:szCs w:val="21"/>
              </w:rPr>
              <w:t>超出采购预算</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6</w:t>
            </w:r>
          </w:p>
        </w:tc>
        <w:tc>
          <w:tcPr>
            <w:tcW w:w="6007" w:type="dxa"/>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磋商内容</w:t>
            </w:r>
            <w:r>
              <w:rPr>
                <w:rFonts w:hint="eastAsia" w:eastAsia="仿宋_GB2312"/>
                <w:b w:val="0"/>
                <w:bCs/>
                <w:caps/>
                <w:szCs w:val="21"/>
                <w:lang w:eastAsia="zh-CN"/>
              </w:rPr>
              <w:t>未</w:t>
            </w:r>
            <w:r>
              <w:rPr>
                <w:rFonts w:eastAsia="仿宋_GB2312"/>
                <w:b w:val="0"/>
                <w:bCs/>
                <w:caps/>
                <w:szCs w:val="21"/>
              </w:rPr>
              <w:t>出现漏项或数量与要求不符，</w:t>
            </w:r>
            <w:r>
              <w:rPr>
                <w:rFonts w:hint="eastAsia" w:eastAsia="仿宋_GB2312"/>
                <w:b w:val="0"/>
                <w:bCs/>
                <w:caps/>
                <w:szCs w:val="21"/>
                <w:lang w:eastAsia="zh-CN"/>
              </w:rPr>
              <w:t>未</w:t>
            </w:r>
            <w:r>
              <w:rPr>
                <w:rFonts w:eastAsia="仿宋_GB2312"/>
                <w:b w:val="0"/>
                <w:bCs/>
                <w:caps/>
                <w:szCs w:val="21"/>
              </w:rPr>
              <w:t>出现重大负偏差</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078" w:type="dxa"/>
            <w:vAlign w:val="center"/>
          </w:tcPr>
          <w:p>
            <w:pPr>
              <w:tabs>
                <w:tab w:val="left" w:pos="1260"/>
                <w:tab w:val="left" w:pos="1620"/>
              </w:tabs>
              <w:adjustRightInd w:val="0"/>
              <w:snapToGrid w:val="0"/>
              <w:jc w:val="center"/>
              <w:textAlignment w:val="baseline"/>
              <w:rPr>
                <w:rFonts w:hint="eastAsia" w:eastAsia="仿宋_GB2312"/>
                <w:b w:val="0"/>
                <w:bCs/>
                <w:caps/>
                <w:szCs w:val="21"/>
                <w:lang w:val="en-US" w:eastAsia="zh-CN"/>
              </w:rPr>
            </w:pPr>
            <w:r>
              <w:rPr>
                <w:rFonts w:hint="eastAsia" w:eastAsia="仿宋_GB2312"/>
                <w:b w:val="0"/>
                <w:bCs/>
                <w:caps/>
                <w:szCs w:val="21"/>
                <w:lang w:val="en-US" w:eastAsia="zh-CN"/>
              </w:rPr>
              <w:t>7</w:t>
            </w:r>
          </w:p>
        </w:tc>
        <w:tc>
          <w:tcPr>
            <w:tcW w:w="6007" w:type="dxa"/>
            <w:vAlign w:val="center"/>
          </w:tcPr>
          <w:p>
            <w:pPr>
              <w:tabs>
                <w:tab w:val="left" w:pos="1260"/>
                <w:tab w:val="left" w:pos="1620"/>
              </w:tabs>
              <w:adjustRightInd w:val="0"/>
              <w:snapToGrid w:val="0"/>
              <w:jc w:val="left"/>
              <w:textAlignment w:val="baseline"/>
              <w:rPr>
                <w:rFonts w:hint="eastAsia" w:eastAsia="仿宋_GB2312"/>
                <w:b w:val="0"/>
                <w:bCs/>
                <w:caps/>
                <w:szCs w:val="21"/>
                <w:lang w:eastAsia="zh-CN"/>
              </w:rPr>
            </w:pPr>
            <w:r>
              <w:rPr>
                <w:rFonts w:eastAsia="仿宋_GB2312"/>
                <w:b w:val="0"/>
                <w:bCs/>
                <w:caps/>
                <w:szCs w:val="21"/>
              </w:rPr>
              <w:t>响应文件中技术指标达到采购要求，</w:t>
            </w:r>
            <w:r>
              <w:rPr>
                <w:rFonts w:hint="eastAsia" w:eastAsia="仿宋_GB2312"/>
                <w:b w:val="0"/>
                <w:bCs/>
                <w:caps/>
                <w:szCs w:val="21"/>
                <w:lang w:eastAsia="zh-CN"/>
              </w:rPr>
              <w:t>未</w:t>
            </w:r>
            <w:r>
              <w:rPr>
                <w:rFonts w:eastAsia="仿宋_GB2312"/>
                <w:b w:val="0"/>
                <w:bCs/>
                <w:caps/>
                <w:szCs w:val="21"/>
              </w:rPr>
              <w:t>降低了产品档次或影响产品性能、功能</w:t>
            </w:r>
            <w:r>
              <w:rPr>
                <w:rFonts w:hint="eastAsia" w:eastAsia="仿宋_GB2312"/>
                <w:b/>
                <w:bCs w:val="0"/>
                <w:caps/>
                <w:szCs w:val="21"/>
                <w:lang w:eastAsia="zh-CN"/>
              </w:rPr>
              <w:t>（技术评分不得为零分）</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1078" w:type="dxa"/>
            <w:vAlign w:val="center"/>
          </w:tcPr>
          <w:p>
            <w:pPr>
              <w:tabs>
                <w:tab w:val="left" w:pos="1260"/>
                <w:tab w:val="left" w:pos="1620"/>
              </w:tabs>
              <w:adjustRightInd w:val="0"/>
              <w:snapToGrid w:val="0"/>
              <w:jc w:val="center"/>
              <w:textAlignment w:val="baseline"/>
              <w:rPr>
                <w:rFonts w:hint="default" w:eastAsia="仿宋_GB2312"/>
                <w:b w:val="0"/>
                <w:bCs/>
                <w:caps/>
                <w:szCs w:val="21"/>
                <w:lang w:val="en-US" w:eastAsia="zh-CN"/>
              </w:rPr>
            </w:pPr>
            <w:r>
              <w:rPr>
                <w:rFonts w:hint="eastAsia" w:eastAsia="仿宋_GB2312"/>
                <w:b w:val="0"/>
                <w:bCs/>
                <w:caps/>
                <w:szCs w:val="21"/>
                <w:lang w:val="en-US" w:eastAsia="zh-CN"/>
              </w:rPr>
              <w:t>8</w:t>
            </w:r>
          </w:p>
        </w:tc>
        <w:tc>
          <w:tcPr>
            <w:tcW w:w="6007" w:type="dxa"/>
            <w:shd w:val="clear" w:color="auto" w:fill="auto"/>
            <w:vAlign w:val="center"/>
          </w:tcPr>
          <w:p>
            <w:pPr>
              <w:tabs>
                <w:tab w:val="left" w:pos="1260"/>
                <w:tab w:val="left" w:pos="1620"/>
              </w:tabs>
              <w:adjustRightInd w:val="0"/>
              <w:snapToGrid w:val="0"/>
              <w:jc w:val="left"/>
              <w:textAlignment w:val="baseline"/>
              <w:rPr>
                <w:rFonts w:eastAsia="仿宋_GB2312"/>
                <w:b w:val="0"/>
                <w:bCs/>
                <w:caps/>
                <w:szCs w:val="21"/>
              </w:rPr>
            </w:pPr>
            <w:r>
              <w:rPr>
                <w:rFonts w:eastAsia="仿宋_GB2312"/>
                <w:b w:val="0"/>
                <w:bCs/>
                <w:caps/>
                <w:szCs w:val="21"/>
              </w:rPr>
              <w:t>保证金未提交或未提交至指定账户、或提交保证金不符合磋商文件要求的</w:t>
            </w:r>
          </w:p>
        </w:tc>
        <w:tc>
          <w:tcPr>
            <w:tcW w:w="1313" w:type="dxa"/>
            <w:vAlign w:val="center"/>
          </w:tcPr>
          <w:p>
            <w:pPr>
              <w:tabs>
                <w:tab w:val="left" w:pos="1260"/>
                <w:tab w:val="left" w:pos="1620"/>
              </w:tabs>
              <w:adjustRightInd w:val="0"/>
              <w:snapToGrid w:val="0"/>
              <w:jc w:val="center"/>
              <w:textAlignment w:val="baseline"/>
              <w:rPr>
                <w:rFonts w:eastAsia="仿宋_GB2312"/>
                <w:b w:val="0"/>
                <w:bCs/>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085" w:type="dxa"/>
            <w:gridSpan w:val="2"/>
            <w:vAlign w:val="center"/>
          </w:tcPr>
          <w:p>
            <w:pPr>
              <w:tabs>
                <w:tab w:val="left" w:pos="1260"/>
                <w:tab w:val="left" w:pos="1620"/>
              </w:tabs>
              <w:adjustRightInd w:val="0"/>
              <w:snapToGrid w:val="0"/>
              <w:jc w:val="center"/>
              <w:textAlignment w:val="baseline"/>
              <w:rPr>
                <w:rFonts w:eastAsia="仿宋_GB2312"/>
                <w:szCs w:val="21"/>
              </w:rPr>
            </w:pPr>
            <w:r>
              <w:rPr>
                <w:rFonts w:eastAsia="仿宋_GB2312"/>
                <w:b/>
                <w:szCs w:val="21"/>
              </w:rPr>
              <w:t>结论（通过或未通过）</w:t>
            </w:r>
          </w:p>
        </w:tc>
        <w:tc>
          <w:tcPr>
            <w:tcW w:w="1313" w:type="dxa"/>
            <w:vAlign w:val="center"/>
          </w:tcPr>
          <w:p>
            <w:pPr>
              <w:tabs>
                <w:tab w:val="left" w:pos="1260"/>
                <w:tab w:val="left" w:pos="1620"/>
              </w:tabs>
              <w:adjustRightInd w:val="0"/>
              <w:snapToGrid w:val="0"/>
              <w:textAlignment w:val="baseline"/>
              <w:rPr>
                <w:rFonts w:eastAsia="仿宋_GB2312"/>
                <w:szCs w:val="21"/>
              </w:rPr>
            </w:pPr>
          </w:p>
        </w:tc>
      </w:tr>
    </w:tbl>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注：1、符合磋商文件要求用“</w:t>
      </w:r>
      <w:r>
        <w:rPr>
          <w:rFonts w:hint="eastAsia" w:eastAsia="仿宋_GB2312"/>
          <w:b/>
          <w:szCs w:val="21"/>
          <w:lang w:eastAsia="zh-CN"/>
        </w:rPr>
        <w:t>√</w:t>
      </w:r>
      <w:r>
        <w:rPr>
          <w:rFonts w:eastAsia="仿宋_GB2312"/>
          <w:b/>
          <w:szCs w:val="21"/>
        </w:rPr>
        <w:t>”表示，不符合用“×”表示。有一项不符合要求，结论为不合格。</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2、有下列情形之一的，视为供应商相互串通：</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（1）不同供应商的响应文件由同一单位或者个人编制；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（2）不同供应商委托同一单位或者个人办理参与磋商事宜；</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（5）不同供应商的响应文件相互混装；</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3、有下列情形之一的，属于提供虚假材料谋取成交的行为：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（1）使用伪造、变造的许可证件；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（2）提供虚假的财务状况或者业绩；</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（4）提供虚假的信用状况；</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（5）其他弄虚作假的行为。</w:t>
      </w:r>
    </w:p>
    <w:p>
      <w:pPr>
        <w:tabs>
          <w:tab w:val="left" w:pos="1260"/>
          <w:tab w:val="left" w:pos="1620"/>
        </w:tabs>
        <w:adjustRightInd w:val="0"/>
        <w:spacing w:line="360" w:lineRule="auto"/>
        <w:jc w:val="left"/>
        <w:textAlignment w:val="baseline"/>
        <w:rPr>
          <w:rFonts w:eastAsia="仿宋_GB2312"/>
          <w:b/>
          <w:szCs w:val="21"/>
        </w:rPr>
      </w:pP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pPr>
        <w:jc w:val="center"/>
        <w:rPr>
          <w:rFonts w:eastAsia="仿宋_GB2312"/>
          <w:b/>
          <w:color w:val="000000" w:themeColor="text1"/>
          <w:sz w:val="30"/>
          <w:szCs w:val="30"/>
          <w:highlight w:val="none"/>
          <w14:textFill>
            <w14:solidFill>
              <w14:schemeClr w14:val="tx1"/>
            </w14:solidFill>
          </w14:textFill>
        </w:rPr>
      </w:pPr>
      <w:bookmarkStart w:id="408" w:name="_Toc7005048"/>
      <w:bookmarkStart w:id="409" w:name="_Toc410631198"/>
      <w:bookmarkStart w:id="410" w:name="_Toc414446034"/>
      <w:r>
        <w:rPr>
          <w:rFonts w:eastAsia="仿宋_GB2312"/>
          <w:b/>
          <w:color w:val="000000" w:themeColor="text1"/>
          <w:sz w:val="30"/>
          <w:szCs w:val="30"/>
          <w:highlight w:val="none"/>
          <w14:textFill>
            <w14:solidFill>
              <w14:schemeClr w14:val="tx1"/>
            </w14:solidFill>
          </w14:textFill>
        </w:rPr>
        <w:t>附表三 评审因素及分值分配表</w:t>
      </w:r>
      <w:bookmarkEnd w:id="408"/>
      <w:bookmarkEnd w:id="409"/>
      <w:bookmarkEnd w:id="410"/>
    </w:p>
    <w:p>
      <w:pPr>
        <w:tabs>
          <w:tab w:val="left" w:pos="-94"/>
          <w:tab w:val="left" w:pos="1620"/>
        </w:tabs>
        <w:adjustRightInd w:val="0"/>
        <w:spacing w:line="360" w:lineRule="auto"/>
        <w:ind w:left="23" w:leftChars="11"/>
        <w:jc w:val="center"/>
        <w:textAlignment w:val="baseline"/>
        <w:rPr>
          <w:rFonts w:eastAsia="仿宋_GB2312"/>
          <w:color w:val="000000" w:themeColor="text1"/>
          <w:szCs w:val="21"/>
          <w:highlight w:val="none"/>
          <w14:textFill>
            <w14:solidFill>
              <w14:schemeClr w14:val="tx1"/>
            </w14:solidFill>
          </w14:textFill>
        </w:rPr>
      </w:pPr>
      <w:r>
        <w:rPr>
          <w:rFonts w:eastAsia="仿宋_GB2312"/>
          <w:color w:val="000000" w:themeColor="text1"/>
          <w:szCs w:val="21"/>
          <w:highlight w:val="none"/>
          <w14:textFill>
            <w14:solidFill>
              <w14:schemeClr w14:val="tx1"/>
            </w14:solidFill>
          </w14:textFill>
        </w:rPr>
        <w:t>（满分</w:t>
      </w:r>
      <w:r>
        <w:rPr>
          <w:rFonts w:hint="eastAsia" w:eastAsia="仿宋_GB2312"/>
          <w:color w:val="000000" w:themeColor="text1"/>
          <w:szCs w:val="21"/>
          <w:highlight w:val="none"/>
          <w14:textFill>
            <w14:solidFill>
              <w14:schemeClr w14:val="tx1"/>
            </w14:solidFill>
          </w14:textFill>
        </w:rPr>
        <w:t>100</w:t>
      </w:r>
      <w:r>
        <w:rPr>
          <w:rFonts w:eastAsia="仿宋_GB2312"/>
          <w:color w:val="000000" w:themeColor="text1"/>
          <w:szCs w:val="21"/>
          <w:highlight w:val="none"/>
          <w14:textFill>
            <w14:solidFill>
              <w14:schemeClr w14:val="tx1"/>
            </w14:solidFill>
          </w14:textFill>
        </w:rPr>
        <w:t>分）</w:t>
      </w:r>
    </w:p>
    <w:tbl>
      <w:tblPr>
        <w:tblStyle w:val="5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50"/>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评标</w:t>
            </w:r>
          </w:p>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因素</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权值%</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价格分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30</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满足磋商文件要求且磋商价格最低的磋商报价为评标基准价，其价格分为满分。其他供应商的价格分统一按照下列公式计算：磋商报价得分=（评标基准价/磋商报价）×30。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环保节能产品</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磋商产品为节能产品、环境标志产品清单中的产品，符合磋商文件要求的，可优先采购。按其响应程度计0~</w:t>
            </w:r>
            <w:r>
              <w:rPr>
                <w:rFonts w:hint="eastAsia" w:ascii="仿宋_GB2312" w:eastAsia="仿宋_GB2312"/>
                <w:color w:val="000000" w:themeColor="text1"/>
                <w:sz w:val="24"/>
                <w:highlight w:val="none"/>
                <w14:textFill>
                  <w14:solidFill>
                    <w14:schemeClr w14:val="tx1"/>
                  </w14:solidFill>
                </w14:textFill>
              </w:rPr>
              <w:t>2</w:t>
            </w:r>
            <w:r>
              <w:rPr>
                <w:rFonts w:hint="eastAsia" w:ascii="仿宋_GB2312" w:eastAsia="仿宋_GB2312"/>
                <w:color w:val="000000" w:themeColor="text1"/>
                <w:sz w:val="24"/>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技术分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40</w:t>
            </w:r>
          </w:p>
        </w:tc>
        <w:tc>
          <w:tcPr>
            <w:tcW w:w="7426" w:type="dxa"/>
            <w:tcBorders>
              <w:top w:val="single" w:color="auto" w:sz="4" w:space="0"/>
              <w:left w:val="single" w:color="auto" w:sz="4" w:space="0"/>
              <w:bottom w:val="single" w:color="auto" w:sz="4" w:space="0"/>
              <w:right w:val="single" w:color="auto" w:sz="4" w:space="0"/>
            </w:tcBorders>
            <w:vAlign w:val="center"/>
          </w:tcPr>
          <w:p>
            <w:pPr>
              <w:numPr>
                <w:ilvl w:val="0"/>
                <w:numId w:val="12"/>
              </w:numPr>
              <w:adjustRightInd w:val="0"/>
              <w:snapToGrid w:val="0"/>
              <w:spacing w:line="30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依据各供应商主要技术指标、参数、性能等情况；全部满足参数要求得</w:t>
            </w:r>
            <w:r>
              <w:rPr>
                <w:rFonts w:hint="eastAsia" w:ascii="仿宋_GB2312" w:eastAsia="仿宋_GB2312"/>
                <w:color w:val="000000" w:themeColor="text1"/>
                <w:sz w:val="24"/>
                <w:highlight w:val="none"/>
                <w14:textFill>
                  <w14:solidFill>
                    <w14:schemeClr w14:val="tx1"/>
                  </w14:solidFill>
                </w14:textFill>
              </w:rPr>
              <w:t>30</w:t>
            </w:r>
            <w:r>
              <w:rPr>
                <w:rFonts w:hint="eastAsia" w:ascii="仿宋_GB2312" w:eastAsia="仿宋_GB2312"/>
                <w:color w:val="000000" w:themeColor="text1"/>
                <w:sz w:val="24"/>
                <w:highlight w:val="none"/>
                <w:lang w:val="zh-CN"/>
                <w14:textFill>
                  <w14:solidFill>
                    <w14:schemeClr w14:val="tx1"/>
                  </w14:solidFill>
                </w14:textFill>
              </w:rPr>
              <w:t>分；“</w:t>
            </w:r>
            <w:r>
              <w:rPr>
                <w:rFonts w:hint="eastAsia" w:ascii="仿宋" w:hAnsi="仿宋" w:eastAsia="仿宋" w:cs="仿宋"/>
                <w:b w:val="0"/>
                <w:bCs/>
                <w:color w:val="000000" w:themeColor="text1"/>
                <w:kern w:val="2"/>
                <w:sz w:val="21"/>
                <w:szCs w:val="21"/>
                <w:highlight w:val="none"/>
                <w:lang w:val="en-US" w:eastAsia="zh-CN" w:bidi="ar"/>
                <w14:textFill>
                  <w14:solidFill>
                    <w14:schemeClr w14:val="tx1"/>
                  </w14:solidFill>
                </w14:textFill>
              </w:rPr>
              <w:t>★</w:t>
            </w:r>
            <w:r>
              <w:rPr>
                <w:rFonts w:hint="eastAsia" w:ascii="仿宋_GB2312" w:eastAsia="仿宋_GB2312"/>
                <w:color w:val="000000" w:themeColor="text1"/>
                <w:sz w:val="24"/>
                <w:highlight w:val="none"/>
                <w:lang w:val="zh-CN"/>
                <w14:textFill>
                  <w14:solidFill>
                    <w14:schemeClr w14:val="tx1"/>
                  </w14:solidFill>
                </w14:textFill>
              </w:rPr>
              <w:t>”技术指标参数一项不满足扣</w:t>
            </w:r>
            <w:r>
              <w:rPr>
                <w:rFonts w:hint="eastAsia" w:ascii="仿宋_GB2312" w:eastAsia="仿宋_GB2312"/>
                <w:color w:val="000000" w:themeColor="text1"/>
                <w:sz w:val="24"/>
                <w:highlight w:val="none"/>
                <w:lang w:val="en-US" w:eastAsia="zh-CN"/>
                <w14:textFill>
                  <w14:solidFill>
                    <w14:schemeClr w14:val="tx1"/>
                  </w14:solidFill>
                </w14:textFill>
              </w:rPr>
              <w:t>2</w:t>
            </w:r>
            <w:r>
              <w:rPr>
                <w:rFonts w:hint="eastAsia" w:ascii="仿宋_GB2312" w:eastAsia="仿宋_GB2312"/>
                <w:color w:val="000000" w:themeColor="text1"/>
                <w:sz w:val="24"/>
                <w:highlight w:val="none"/>
                <w:lang w:val="zh-CN"/>
                <w14:textFill>
                  <w14:solidFill>
                    <w14:schemeClr w14:val="tx1"/>
                  </w14:solidFill>
                </w14:textFill>
              </w:rPr>
              <w:t>分，非“</w:t>
            </w:r>
            <w:r>
              <w:rPr>
                <w:rFonts w:hint="eastAsia" w:ascii="仿宋" w:hAnsi="仿宋" w:eastAsia="仿宋" w:cs="仿宋"/>
                <w:b w:val="0"/>
                <w:bCs/>
                <w:color w:val="000000" w:themeColor="text1"/>
                <w:kern w:val="2"/>
                <w:sz w:val="21"/>
                <w:szCs w:val="21"/>
                <w:highlight w:val="none"/>
                <w:lang w:val="en-US" w:eastAsia="zh-CN" w:bidi="ar"/>
                <w14:textFill>
                  <w14:solidFill>
                    <w14:schemeClr w14:val="tx1"/>
                  </w14:solidFill>
                </w14:textFill>
              </w:rPr>
              <w:t>★</w:t>
            </w:r>
            <w:r>
              <w:rPr>
                <w:rFonts w:hint="eastAsia" w:ascii="仿宋_GB2312" w:eastAsia="仿宋_GB2312"/>
                <w:color w:val="000000" w:themeColor="text1"/>
                <w:sz w:val="24"/>
                <w:highlight w:val="none"/>
                <w:lang w:val="zh-CN"/>
                <w14:textFill>
                  <w14:solidFill>
                    <w14:schemeClr w14:val="tx1"/>
                  </w14:solidFill>
                </w14:textFill>
              </w:rPr>
              <w:t>”技术指标参数一项不满足扣</w:t>
            </w:r>
            <w:r>
              <w:rPr>
                <w:rFonts w:hint="eastAsia" w:ascii="仿宋_GB2312" w:eastAsia="仿宋_GB2312"/>
                <w:color w:val="000000" w:themeColor="text1"/>
                <w:sz w:val="24"/>
                <w:highlight w:val="none"/>
                <w:lang w:val="en-US" w:eastAsia="zh-CN"/>
                <w14:textFill>
                  <w14:solidFill>
                    <w14:schemeClr w14:val="tx1"/>
                  </w14:solidFill>
                </w14:textFill>
              </w:rPr>
              <w:t>1</w:t>
            </w:r>
            <w:r>
              <w:rPr>
                <w:rFonts w:hint="eastAsia" w:ascii="仿宋_GB2312" w:eastAsia="仿宋_GB2312"/>
                <w:color w:val="000000" w:themeColor="text1"/>
                <w:sz w:val="24"/>
                <w:highlight w:val="none"/>
                <w:lang w:val="zh-CN"/>
                <w14:textFill>
                  <w14:solidFill>
                    <w14:schemeClr w14:val="tx1"/>
                  </w14:solidFill>
                </w14:textFill>
              </w:rPr>
              <w:t>分，扣完为止。（</w:t>
            </w:r>
            <w:r>
              <w:rPr>
                <w:rFonts w:hint="eastAsia" w:ascii="仿宋_GB2312" w:eastAsia="仿宋_GB2312"/>
                <w:color w:val="000000" w:themeColor="text1"/>
                <w:sz w:val="24"/>
                <w:highlight w:val="none"/>
                <w14:textFill>
                  <w14:solidFill>
                    <w14:schemeClr w14:val="tx1"/>
                  </w14:solidFill>
                </w14:textFill>
              </w:rPr>
              <w:t>以响应文件的有效证明材料的数据为准，有效证明材料包括国家药监局注册证或国家级检验报告；生产厂家对外公开发布印刷彩页、技术白皮书等，须在技术参数偏离表里标注对应的页码，无证明材料或响应数据与证明材料不符均视为负偏离或虚假应标。</w:t>
            </w:r>
            <w:r>
              <w:rPr>
                <w:rFonts w:hint="eastAsia" w:ascii="仿宋_GB2312" w:eastAsia="仿宋_GB2312"/>
                <w:color w:val="000000" w:themeColor="text1"/>
                <w:sz w:val="24"/>
                <w:highlight w:val="none"/>
                <w:lang w:val="zh-CN"/>
                <w14:textFill>
                  <w14:solidFill>
                    <w14:schemeClr w14:val="tx1"/>
                  </w14:solidFill>
                </w14:textFill>
              </w:rPr>
              <w:t>）</w:t>
            </w:r>
          </w:p>
          <w:p>
            <w:pPr>
              <w:numPr>
                <w:ilvl w:val="0"/>
                <w:numId w:val="12"/>
              </w:numPr>
              <w:adjustRightInd w:val="0"/>
              <w:snapToGrid w:val="0"/>
              <w:spacing w:line="30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产品便于操作，安全可靠，功能齐全，性能良好，生产装备先进，检测方式齐全，能够保证按期交货。按其响应程度计0～</w:t>
            </w:r>
            <w:r>
              <w:rPr>
                <w:rFonts w:hint="eastAsia" w:ascii="仿宋_GB2312" w:eastAsia="仿宋_GB2312"/>
                <w:color w:val="000000" w:themeColor="text1"/>
                <w:sz w:val="24"/>
                <w:highlight w:val="none"/>
                <w14:textFill>
                  <w14:solidFill>
                    <w14:schemeClr w14:val="tx1"/>
                  </w14:solidFill>
                </w14:textFill>
              </w:rPr>
              <w:t>5</w:t>
            </w:r>
            <w:r>
              <w:rPr>
                <w:rFonts w:hint="eastAsia" w:ascii="仿宋_GB2312" w:eastAsia="仿宋_GB2312"/>
                <w:color w:val="000000" w:themeColor="text1"/>
                <w:sz w:val="24"/>
                <w:highlight w:val="none"/>
                <w:lang w:val="zh-CN"/>
                <w14:textFill>
                  <w14:solidFill>
                    <w14:schemeClr w14:val="tx1"/>
                  </w14:solidFill>
                </w14:textFill>
              </w:rPr>
              <w:t>分。</w:t>
            </w:r>
          </w:p>
          <w:p>
            <w:pPr>
              <w:adjustRightInd w:val="0"/>
              <w:snapToGrid w:val="0"/>
              <w:spacing w:line="300" w:lineRule="exact"/>
              <w:ind w:firstLine="480" w:firstLineChars="200"/>
              <w:jc w:val="left"/>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3、所投磋商产品技术内容、资料齐全，真实、表述一致，计0</w:t>
            </w:r>
            <w:r>
              <w:rPr>
                <w:rFonts w:hint="eastAsia" w:ascii="仿宋_GB2312" w:eastAsia="仿宋_GB2312"/>
                <w:color w:val="000000" w:themeColor="text1"/>
                <w:sz w:val="24"/>
                <w:highlight w:val="none"/>
                <w:lang w:val="zh-CN"/>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5分，提供虚假、伪造技术资料的取消其磋商资格。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商务分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28</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1、根据响应文件满足磋商文件商务要求的响应程度计0～</w:t>
            </w:r>
            <w:r>
              <w:rPr>
                <w:rFonts w:hint="eastAsia" w:ascii="仿宋_GB2312" w:eastAsia="仿宋_GB2312"/>
                <w:color w:val="000000" w:themeColor="text1"/>
                <w:sz w:val="24"/>
                <w:highlight w:val="none"/>
                <w14:textFill>
                  <w14:solidFill>
                    <w14:schemeClr w14:val="tx1"/>
                  </w14:solidFill>
                </w14:textFill>
              </w:rPr>
              <w:t>3</w:t>
            </w:r>
            <w:r>
              <w:rPr>
                <w:rFonts w:hint="eastAsia" w:ascii="仿宋_GB2312" w:eastAsia="仿宋_GB2312"/>
                <w:color w:val="000000" w:themeColor="text1"/>
                <w:sz w:val="24"/>
                <w:highlight w:val="none"/>
                <w:lang w:val="zh-CN"/>
                <w14:textFill>
                  <w14:solidFill>
                    <w14:schemeClr w14:val="tx1"/>
                  </w14:solidFill>
                </w14:textFill>
              </w:rPr>
              <w:t>分；</w:t>
            </w:r>
          </w:p>
          <w:p>
            <w:pPr>
              <w:adjustRightInd w:val="0"/>
              <w:snapToGrid w:val="0"/>
              <w:spacing w:line="30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2、</w:t>
            </w:r>
            <w:r>
              <w:rPr>
                <w:rFonts w:hint="eastAsia" w:ascii="仿宋_GB2312" w:eastAsia="仿宋_GB2312"/>
                <w:color w:val="000000" w:themeColor="text1"/>
                <w:sz w:val="24"/>
                <w:highlight w:val="none"/>
                <w14:textFill>
                  <w14:solidFill>
                    <w14:schemeClr w14:val="tx1"/>
                  </w14:solidFill>
                </w14:textFill>
              </w:rPr>
              <w:t>所投</w:t>
            </w:r>
            <w:r>
              <w:rPr>
                <w:rFonts w:hint="eastAsia" w:ascii="仿宋_GB2312" w:eastAsia="仿宋_GB2312"/>
                <w:color w:val="000000" w:themeColor="text1"/>
                <w:sz w:val="24"/>
                <w:highlight w:val="none"/>
                <w:lang w:val="zh-CN"/>
                <w14:textFill>
                  <w14:solidFill>
                    <w14:schemeClr w14:val="tx1"/>
                  </w14:solidFill>
                </w14:textFill>
              </w:rPr>
              <w:t>磋商产品货源渠道正常、有完善的产品质量检测保障体系，确保生产供应的产品无假货、水货、翻新货且无产权纠纷、有合法的供货协议等，计0～5分；</w:t>
            </w:r>
          </w:p>
          <w:p>
            <w:pPr>
              <w:adjustRightInd w:val="0"/>
              <w:snapToGrid w:val="0"/>
              <w:spacing w:line="300" w:lineRule="exact"/>
              <w:ind w:firstLine="480" w:firstLineChars="200"/>
              <w:jc w:val="left"/>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3、</w:t>
            </w:r>
            <w:r>
              <w:rPr>
                <w:rFonts w:hint="eastAsia" w:ascii="仿宋_GB2312" w:eastAsia="仿宋_GB2312"/>
                <w:color w:val="000000" w:themeColor="text1"/>
                <w:sz w:val="24"/>
                <w:highlight w:val="none"/>
                <w:lang w:val="zh-CN"/>
                <w14:textFill>
                  <w14:solidFill>
                    <w14:schemeClr w14:val="tx1"/>
                  </w14:solidFill>
                </w14:textFill>
              </w:rPr>
              <w:t>售后服务能力说明：供应商具有完善的售后服务能力（内容包括本地化售后服务网点、响应时间、现场服务支持能力、售后巡检、质量保证期限及范围等），针对该项目有售后服务计划、售后服务措施、其他附带产品售后服务承诺等；计0～5分；</w:t>
            </w:r>
          </w:p>
          <w:p>
            <w:pPr>
              <w:pStyle w:val="23"/>
              <w:spacing w:line="300" w:lineRule="exact"/>
              <w:ind w:firstLine="480" w:firstLineChars="200"/>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4</w:t>
            </w:r>
            <w:r>
              <w:rPr>
                <w:rFonts w:hint="eastAsia" w:ascii="仿宋_GB2312" w:eastAsia="仿宋_GB2312"/>
                <w:color w:val="000000" w:themeColor="text1"/>
                <w:sz w:val="24"/>
                <w:highlight w:val="none"/>
                <w:lang w:val="zh-CN"/>
                <w14:textFill>
                  <w14:solidFill>
                    <w14:schemeClr w14:val="tx1"/>
                  </w14:solidFill>
                </w14:textFill>
              </w:rPr>
              <w:t>、具有可行的技术培训方案，保证使用单位能熟练操作维护和正常使用，列出详细的培训内容、培训方式等说明，按其响应程度计0～</w:t>
            </w:r>
            <w:r>
              <w:rPr>
                <w:rFonts w:hint="eastAsia" w:ascii="仿宋_GB2312" w:eastAsia="仿宋_GB2312"/>
                <w:color w:val="000000" w:themeColor="text1"/>
                <w:sz w:val="24"/>
                <w:highlight w:val="none"/>
                <w14:textFill>
                  <w14:solidFill>
                    <w14:schemeClr w14:val="tx1"/>
                  </w14:solidFill>
                </w14:textFill>
              </w:rPr>
              <w:t>5</w:t>
            </w:r>
            <w:r>
              <w:rPr>
                <w:rFonts w:hint="eastAsia" w:ascii="仿宋_GB2312" w:eastAsia="仿宋_GB2312"/>
                <w:color w:val="000000" w:themeColor="text1"/>
                <w:sz w:val="24"/>
                <w:highlight w:val="none"/>
                <w:lang w:val="zh-CN"/>
                <w14:textFill>
                  <w14:solidFill>
                    <w14:schemeClr w14:val="tx1"/>
                  </w14:solidFill>
                </w14:textFill>
              </w:rPr>
              <w:t>分；</w:t>
            </w:r>
          </w:p>
          <w:p>
            <w:pPr>
              <w:pStyle w:val="23"/>
              <w:spacing w:line="300" w:lineRule="exact"/>
              <w:ind w:firstLine="480" w:firstLineChars="200"/>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5、</w:t>
            </w:r>
            <w:r>
              <w:rPr>
                <w:rFonts w:hint="eastAsia" w:ascii="仿宋_GB2312" w:eastAsia="仿宋_GB2312"/>
                <w:color w:val="000000" w:themeColor="text1"/>
                <w:sz w:val="24"/>
                <w:highlight w:val="none"/>
                <w:lang w:val="zh-CN"/>
                <w14:textFill>
                  <w14:solidFill>
                    <w14:schemeClr w14:val="tx1"/>
                  </w14:solidFill>
                </w14:textFill>
              </w:rPr>
              <w:t>供应商对所投设备的供货计划、安装调试、安装方案及安装人员配备以保证采购人需求，根据具体承诺情况赋分计0～</w:t>
            </w:r>
            <w:r>
              <w:rPr>
                <w:rFonts w:hint="eastAsia" w:ascii="仿宋_GB2312" w:eastAsia="仿宋_GB2312"/>
                <w:color w:val="000000" w:themeColor="text1"/>
                <w:sz w:val="24"/>
                <w:highlight w:val="none"/>
                <w14:textFill>
                  <w14:solidFill>
                    <w14:schemeClr w14:val="tx1"/>
                  </w14:solidFill>
                </w14:textFill>
              </w:rPr>
              <w:t>5</w:t>
            </w:r>
            <w:r>
              <w:rPr>
                <w:rFonts w:hint="eastAsia" w:ascii="仿宋_GB2312" w:eastAsia="仿宋_GB2312"/>
                <w:color w:val="000000" w:themeColor="text1"/>
                <w:sz w:val="24"/>
                <w:highlight w:val="none"/>
                <w:lang w:val="zh-CN"/>
                <w14:textFill>
                  <w14:solidFill>
                    <w14:schemeClr w14:val="tx1"/>
                  </w14:solidFill>
                </w14:textFill>
              </w:rPr>
              <w:t>分；</w:t>
            </w:r>
          </w:p>
          <w:p>
            <w:pPr>
              <w:pStyle w:val="23"/>
              <w:spacing w:line="300" w:lineRule="exact"/>
              <w:ind w:firstLine="480" w:firstLineChars="200"/>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6</w:t>
            </w:r>
            <w:r>
              <w:rPr>
                <w:rFonts w:hint="eastAsia" w:ascii="仿宋_GB2312" w:eastAsia="仿宋_GB2312"/>
                <w:color w:val="000000" w:themeColor="text1"/>
                <w:sz w:val="24"/>
                <w:highlight w:val="none"/>
                <w:lang w:val="zh-CN"/>
                <w14:textFill>
                  <w14:solidFill>
                    <w14:schemeClr w14:val="tx1"/>
                  </w14:solidFill>
                </w14:textFill>
              </w:rPr>
              <w:t>、提供磋商产品</w:t>
            </w:r>
            <w:r>
              <w:rPr>
                <w:rFonts w:hint="eastAsia" w:ascii="仿宋_GB2312" w:eastAsia="仿宋_GB2312"/>
                <w:color w:val="000000" w:themeColor="text1"/>
                <w:sz w:val="24"/>
                <w:highlight w:val="none"/>
                <w14:textFill>
                  <w14:solidFill>
                    <w14:schemeClr w14:val="tx1"/>
                  </w14:solidFill>
                </w14:textFill>
              </w:rPr>
              <w:t>201</w:t>
            </w:r>
            <w:r>
              <w:rPr>
                <w:rFonts w:hint="eastAsia" w:ascii="仿宋_GB2312" w:eastAsia="仿宋_GB2312"/>
                <w:color w:val="000000" w:themeColor="text1"/>
                <w:sz w:val="24"/>
                <w:highlight w:val="none"/>
                <w:lang w:val="en-US" w:eastAsia="zh-CN"/>
                <w14:textFill>
                  <w14:solidFill>
                    <w14:schemeClr w14:val="tx1"/>
                  </w14:solidFill>
                </w14:textFill>
              </w:rPr>
              <w:t>9</w:t>
            </w:r>
            <w:r>
              <w:rPr>
                <w:rFonts w:hint="eastAsia" w:ascii="仿宋_GB2312" w:eastAsia="仿宋_GB2312"/>
                <w:color w:val="000000" w:themeColor="text1"/>
                <w:sz w:val="24"/>
                <w:highlight w:val="none"/>
                <w14:textFill>
                  <w14:solidFill>
                    <w14:schemeClr w14:val="tx1"/>
                  </w14:solidFill>
                </w14:textFill>
              </w:rPr>
              <w:t>年至今</w:t>
            </w:r>
            <w:r>
              <w:rPr>
                <w:rFonts w:hint="eastAsia" w:ascii="仿宋_GB2312" w:eastAsia="仿宋_GB2312"/>
                <w:color w:val="000000" w:themeColor="text1"/>
                <w:sz w:val="24"/>
                <w:highlight w:val="none"/>
                <w:lang w:val="zh-CN"/>
                <w14:textFill>
                  <w14:solidFill>
                    <w14:schemeClr w14:val="tx1"/>
                  </w14:solidFill>
                </w14:textFill>
              </w:rPr>
              <w:t>类似项目业绩，以合同为依据。每提供一个合同得1分，满分5分，未提供合同的、内容不清晰或内容不明确的不得分。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lang w:val="zh-CN"/>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总分</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lang w:val="zh-CN"/>
                <w14:textFill>
                  <w14:solidFill>
                    <w14:schemeClr w14:val="tx1"/>
                  </w14:solidFill>
                </w14:textFill>
              </w:rPr>
              <w:t>100分</w:t>
            </w:r>
          </w:p>
        </w:tc>
      </w:tr>
    </w:tbl>
    <w:p>
      <w:pPr>
        <w:jc w:val="center"/>
        <w:rPr>
          <w:rFonts w:eastAsia="仿宋_GB2312"/>
          <w:b/>
          <w:kern w:val="0"/>
          <w:sz w:val="30"/>
          <w:szCs w:val="30"/>
        </w:rPr>
      </w:pPr>
      <w:r>
        <w:rPr>
          <w:rFonts w:eastAsia="仿宋_GB2312"/>
          <w:color w:val="FF0000"/>
          <w:szCs w:val="21"/>
          <w:highlight w:val="yellow"/>
        </w:rPr>
        <w:br w:type="page"/>
      </w:r>
    </w:p>
    <w:p>
      <w:pPr>
        <w:pStyle w:val="46"/>
        <w:spacing w:line="360" w:lineRule="auto"/>
        <w:rPr>
          <w:rFonts w:ascii="Times New Roman" w:hAnsi="Times New Roman" w:eastAsia="宋体"/>
          <w:sz w:val="36"/>
          <w:szCs w:val="36"/>
        </w:rPr>
      </w:pPr>
      <w:bookmarkStart w:id="411" w:name="_Toc68590979"/>
      <w:r>
        <w:rPr>
          <w:rStyle w:val="203"/>
          <w:rFonts w:ascii="Times New Roman" w:hAnsi="Times New Roman" w:eastAsia="宋体"/>
          <w:sz w:val="36"/>
          <w:szCs w:val="36"/>
        </w:rPr>
        <w:t xml:space="preserve">第四章  </w:t>
      </w:r>
      <w:bookmarkEnd w:id="19"/>
      <w:bookmarkEnd w:id="393"/>
      <w:bookmarkEnd w:id="394"/>
      <w:bookmarkEnd w:id="411"/>
      <w:bookmarkStart w:id="412" w:name="_Toc499711087"/>
      <w:bookmarkStart w:id="413" w:name="_Toc500747233"/>
      <w:bookmarkStart w:id="414" w:name="_Toc177817344"/>
      <w:bookmarkStart w:id="415" w:name="_Toc503063458"/>
      <w:bookmarkStart w:id="416" w:name="_Toc249525250"/>
      <w:bookmarkStart w:id="417" w:name="_Toc53722865"/>
      <w:bookmarkStart w:id="418" w:name="_Toc230099803"/>
      <w:bookmarkStart w:id="419" w:name="_Toc184043058"/>
      <w:bookmarkStart w:id="420" w:name="_Toc230583552"/>
      <w:bookmarkStart w:id="421" w:name="_Toc256342152"/>
      <w:bookmarkStart w:id="422" w:name="_Toc177189245"/>
      <w:bookmarkStart w:id="423" w:name="_Toc496324623"/>
      <w:bookmarkStart w:id="424" w:name="_Toc232395222"/>
      <w:bookmarkStart w:id="425" w:name="_Toc499711928"/>
      <w:bookmarkStart w:id="426" w:name="_Toc492955459"/>
      <w:bookmarkStart w:id="427" w:name="_Toc500747106"/>
      <w:bookmarkStart w:id="428" w:name="_Toc232176282"/>
      <w:bookmarkStart w:id="429" w:name="_Toc249515482"/>
      <w:bookmarkStart w:id="430" w:name="_Toc249515369"/>
      <w:bookmarkStart w:id="431" w:name="_Toc415499897"/>
      <w:bookmarkStart w:id="432" w:name="_Toc176882552"/>
      <w:bookmarkStart w:id="433" w:name="_Toc230013638"/>
      <w:bookmarkStart w:id="434" w:name="_Toc70687202"/>
      <w:bookmarkStart w:id="435" w:name="_Toc28450"/>
      <w:bookmarkStart w:id="436" w:name="_Toc177995483"/>
      <w:bookmarkStart w:id="437" w:name="_Toc500747010"/>
      <w:r>
        <w:rPr>
          <w:rStyle w:val="203"/>
          <w:rFonts w:ascii="Times New Roman" w:hAnsi="Times New Roman" w:eastAsia="宋体"/>
          <w:sz w:val="36"/>
          <w:szCs w:val="36"/>
        </w:rPr>
        <w:t>拟签订的合同文本</w:t>
      </w:r>
    </w:p>
    <w:p>
      <w:pPr>
        <w:tabs>
          <w:tab w:val="left" w:pos="735"/>
        </w:tabs>
        <w:autoSpaceDE w:val="0"/>
        <w:autoSpaceDN w:val="0"/>
        <w:adjustRightInd w:val="0"/>
        <w:snapToGrid w:val="0"/>
        <w:spacing w:line="500" w:lineRule="exact"/>
        <w:ind w:firstLine="631"/>
        <w:rPr>
          <w:rFonts w:ascii="仿宋" w:hAnsi="仿宋" w:eastAsia="仿宋"/>
          <w:b/>
          <w:bCs/>
          <w:sz w:val="24"/>
          <w:lang w:val="zh-CN"/>
        </w:rPr>
      </w:pPr>
      <w:r>
        <w:rPr>
          <w:rFonts w:hint="eastAsia" w:ascii="仿宋" w:hAnsi="仿宋" w:eastAsia="仿宋"/>
          <w:b/>
          <w:bCs/>
          <w:sz w:val="24"/>
          <w:lang w:val="zh-CN"/>
        </w:rPr>
        <w:t>甲方：</w:t>
      </w:r>
      <w:r>
        <w:rPr>
          <w:rFonts w:hint="eastAsia" w:ascii="仿宋" w:hAnsi="仿宋" w:eastAsia="仿宋"/>
          <w:bCs/>
          <w:sz w:val="24"/>
          <w:lang w:val="zh-CN"/>
        </w:rPr>
        <w:t>（采购人）</w:t>
      </w:r>
    </w:p>
    <w:p>
      <w:pPr>
        <w:tabs>
          <w:tab w:val="left" w:pos="735"/>
        </w:tabs>
        <w:autoSpaceDE w:val="0"/>
        <w:autoSpaceDN w:val="0"/>
        <w:adjustRightInd w:val="0"/>
        <w:snapToGrid w:val="0"/>
        <w:spacing w:line="500" w:lineRule="exact"/>
        <w:ind w:firstLine="631"/>
        <w:rPr>
          <w:rFonts w:ascii="仿宋" w:hAnsi="仿宋" w:eastAsia="仿宋"/>
          <w:bCs/>
          <w:sz w:val="24"/>
          <w:lang w:val="zh-CN"/>
        </w:rPr>
      </w:pPr>
      <w:r>
        <w:rPr>
          <w:rFonts w:hint="eastAsia" w:ascii="仿宋" w:hAnsi="仿宋" w:eastAsia="仿宋"/>
          <w:b/>
          <w:bCs/>
          <w:sz w:val="24"/>
          <w:lang w:val="zh-CN"/>
        </w:rPr>
        <w:t>乙方：</w:t>
      </w:r>
      <w:r>
        <w:rPr>
          <w:rFonts w:hint="eastAsia" w:ascii="仿宋" w:hAnsi="仿宋" w:eastAsia="仿宋"/>
          <w:bCs/>
          <w:sz w:val="24"/>
          <w:lang w:val="zh-CN"/>
        </w:rPr>
        <w:t>（成交单位名称）</w:t>
      </w:r>
    </w:p>
    <w:p>
      <w:pPr>
        <w:tabs>
          <w:tab w:val="left" w:pos="735"/>
        </w:tabs>
        <w:autoSpaceDE w:val="0"/>
        <w:autoSpaceDN w:val="0"/>
        <w:adjustRightInd w:val="0"/>
        <w:snapToGrid w:val="0"/>
        <w:spacing w:line="500" w:lineRule="exact"/>
        <w:ind w:firstLine="631"/>
        <w:rPr>
          <w:rFonts w:ascii="仿宋" w:hAnsi="仿宋" w:eastAsia="仿宋"/>
          <w:b/>
          <w:bCs/>
          <w:sz w:val="24"/>
          <w:lang w:val="zh-CN"/>
        </w:rPr>
      </w:pPr>
      <w:r>
        <w:rPr>
          <w:rFonts w:hint="eastAsia" w:ascii="仿宋" w:hAnsi="仿宋" w:eastAsia="仿宋"/>
          <w:b/>
          <w:bCs/>
          <w:sz w:val="24"/>
          <w:lang w:val="zh-CN"/>
        </w:rPr>
        <w:t>一、合同内容:</w:t>
      </w:r>
    </w:p>
    <w:p>
      <w:pPr>
        <w:tabs>
          <w:tab w:val="left" w:pos="735"/>
        </w:tabs>
        <w:adjustRightInd w:val="0"/>
        <w:snapToGrid w:val="0"/>
        <w:spacing w:line="500" w:lineRule="exact"/>
        <w:ind w:firstLine="506" w:firstLineChars="210"/>
        <w:rPr>
          <w:rFonts w:ascii="仿宋" w:hAnsi="仿宋" w:eastAsia="仿宋"/>
          <w:sz w:val="24"/>
        </w:rPr>
      </w:pPr>
      <w:r>
        <w:rPr>
          <w:rFonts w:hint="eastAsia" w:ascii="仿宋" w:hAnsi="仿宋" w:eastAsia="仿宋"/>
          <w:b/>
          <w:sz w:val="24"/>
        </w:rPr>
        <w:t>二、合同价款</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1、合同总价：</w:t>
      </w:r>
    </w:p>
    <w:p>
      <w:pPr>
        <w:adjustRightInd w:val="0"/>
        <w:snapToGrid w:val="0"/>
        <w:spacing w:line="500" w:lineRule="exact"/>
        <w:ind w:firstLine="480" w:firstLineChars="200"/>
        <w:rPr>
          <w:rFonts w:ascii="仿宋" w:hAnsi="仿宋" w:eastAsia="仿宋"/>
          <w:kern w:val="0"/>
          <w:sz w:val="24"/>
          <w:u w:val="single"/>
        </w:rPr>
      </w:pPr>
      <w:r>
        <w:rPr>
          <w:rFonts w:hint="eastAsia" w:ascii="仿宋" w:hAnsi="仿宋" w:eastAsia="仿宋"/>
          <w:sz w:val="24"/>
        </w:rPr>
        <w:t>2、合同总价包括：完成服务内容所需的全部税费。</w:t>
      </w:r>
    </w:p>
    <w:p>
      <w:pPr>
        <w:tabs>
          <w:tab w:val="left" w:pos="735"/>
        </w:tabs>
        <w:autoSpaceDE w:val="0"/>
        <w:autoSpaceDN w:val="0"/>
        <w:adjustRightInd w:val="0"/>
        <w:snapToGrid w:val="0"/>
        <w:spacing w:line="500" w:lineRule="exact"/>
        <w:ind w:firstLine="631"/>
        <w:rPr>
          <w:rFonts w:ascii="仿宋" w:hAnsi="仿宋" w:eastAsia="仿宋"/>
          <w:bCs/>
          <w:sz w:val="24"/>
          <w:lang w:val="zh-CN"/>
        </w:rPr>
      </w:pPr>
      <w:r>
        <w:rPr>
          <w:rFonts w:hint="eastAsia" w:ascii="仿宋" w:hAnsi="仿宋" w:eastAsia="仿宋"/>
          <w:sz w:val="24"/>
        </w:rPr>
        <w:t>3、合同总价一次包死，不受市场价变化的影响。</w:t>
      </w:r>
    </w:p>
    <w:p>
      <w:pPr>
        <w:tabs>
          <w:tab w:val="left" w:pos="735"/>
        </w:tabs>
        <w:autoSpaceDE w:val="0"/>
        <w:autoSpaceDN w:val="0"/>
        <w:adjustRightInd w:val="0"/>
        <w:snapToGrid w:val="0"/>
        <w:spacing w:line="500" w:lineRule="exact"/>
        <w:ind w:firstLine="631"/>
        <w:rPr>
          <w:rFonts w:ascii="仿宋" w:hAnsi="仿宋" w:eastAsia="仿宋"/>
          <w:b/>
          <w:bCs/>
          <w:sz w:val="24"/>
          <w:lang w:val="zh-CN"/>
        </w:rPr>
      </w:pPr>
      <w:r>
        <w:rPr>
          <w:rFonts w:hint="eastAsia" w:ascii="仿宋" w:hAnsi="仿宋" w:eastAsia="仿宋"/>
          <w:b/>
          <w:bCs/>
          <w:sz w:val="24"/>
          <w:lang w:val="zh-CN"/>
        </w:rPr>
        <w:t>三、合同结算</w:t>
      </w:r>
    </w:p>
    <w:p>
      <w:pPr>
        <w:tabs>
          <w:tab w:val="left" w:pos="735"/>
        </w:tabs>
        <w:autoSpaceDE w:val="0"/>
        <w:autoSpaceDN w:val="0"/>
        <w:adjustRightInd w:val="0"/>
        <w:snapToGrid w:val="0"/>
        <w:spacing w:line="500" w:lineRule="exact"/>
        <w:ind w:firstLine="631"/>
        <w:rPr>
          <w:rFonts w:ascii="仿宋" w:hAnsi="仿宋" w:eastAsia="仿宋"/>
          <w:sz w:val="24"/>
        </w:rPr>
      </w:pPr>
      <w:r>
        <w:rPr>
          <w:rFonts w:hint="eastAsia" w:ascii="仿宋" w:hAnsi="仿宋" w:eastAsia="仿宋"/>
          <w:sz w:val="24"/>
        </w:rPr>
        <w:t>1、付款比例：</w:t>
      </w:r>
    </w:p>
    <w:p>
      <w:pPr>
        <w:tabs>
          <w:tab w:val="left" w:pos="735"/>
        </w:tabs>
        <w:autoSpaceDE w:val="0"/>
        <w:autoSpaceDN w:val="0"/>
        <w:adjustRightInd w:val="0"/>
        <w:snapToGrid w:val="0"/>
        <w:spacing w:line="500" w:lineRule="exact"/>
        <w:ind w:firstLine="631"/>
        <w:rPr>
          <w:rFonts w:hint="default" w:ascii="仿宋" w:hAnsi="仿宋" w:eastAsia="仿宋" w:cs="Times New Roman"/>
          <w:color w:val="000000"/>
          <w:sz w:val="24"/>
          <w:lang w:val="en-US" w:eastAsia="zh-CN"/>
        </w:rPr>
      </w:pPr>
      <w:r>
        <w:rPr>
          <w:rFonts w:hint="eastAsia" w:ascii="仿宋" w:hAnsi="仿宋" w:eastAsia="仿宋" w:cs="Times New Roman"/>
          <w:sz w:val="24"/>
        </w:rPr>
        <w:t>1.1</w:t>
      </w:r>
      <w:r>
        <w:rPr>
          <w:rFonts w:hint="eastAsia" w:ascii="仿宋" w:hAnsi="仿宋" w:eastAsia="仿宋" w:cs="Times New Roman"/>
          <w:sz w:val="24"/>
          <w:highlight w:val="none"/>
        </w:rPr>
        <w:t>、付</w:t>
      </w:r>
      <w:r>
        <w:rPr>
          <w:rFonts w:hint="eastAsia" w:ascii="仿宋" w:hAnsi="仿宋" w:eastAsia="仿宋" w:cs="Times New Roman"/>
          <w:color w:val="000000"/>
          <w:sz w:val="24"/>
          <w:highlight w:val="none"/>
        </w:rPr>
        <w:t xml:space="preserve">款方式: </w:t>
      </w:r>
      <w:r>
        <w:rPr>
          <w:rFonts w:hint="eastAsia" w:ascii="仿宋" w:hAnsi="仿宋" w:eastAsia="仿宋" w:cs="Times New Roman"/>
          <w:b/>
          <w:bCs/>
          <w:color w:val="000000"/>
          <w:sz w:val="24"/>
          <w:highlight w:val="none"/>
          <w:lang w:eastAsia="zh-CN"/>
        </w:rPr>
        <w:t>合同签订后支付合同款的30%，货到安装调试运行正常后支付合同款的30%，设备正常运行6个月后支付合同款的30%，设备正常运行12个月后支付剩余的合同款</w:t>
      </w:r>
      <w:r>
        <w:rPr>
          <w:rFonts w:hint="eastAsia" w:ascii="仿宋" w:hAnsi="仿宋" w:eastAsia="仿宋" w:cs="Times New Roman"/>
          <w:b/>
          <w:bCs/>
          <w:color w:val="000000"/>
          <w:sz w:val="24"/>
          <w:highlight w:val="none"/>
          <w:lang w:val="en-US" w:eastAsia="zh-CN"/>
        </w:rPr>
        <w:t>。</w:t>
      </w:r>
    </w:p>
    <w:p>
      <w:pPr>
        <w:autoSpaceDE w:val="0"/>
        <w:autoSpaceDN w:val="0"/>
        <w:adjustRightInd w:val="0"/>
        <w:snapToGrid w:val="0"/>
        <w:spacing w:line="500" w:lineRule="exact"/>
        <w:ind w:firstLine="645"/>
        <w:rPr>
          <w:rFonts w:ascii="仿宋" w:hAnsi="仿宋" w:eastAsia="仿宋"/>
          <w:color w:val="000000"/>
          <w:sz w:val="24"/>
        </w:rPr>
      </w:pPr>
      <w:r>
        <w:rPr>
          <w:rFonts w:ascii="仿宋" w:hAnsi="仿宋" w:eastAsia="仿宋"/>
          <w:color w:val="000000"/>
          <w:sz w:val="24"/>
        </w:rPr>
        <w:t>2、结算方式：银行转账。</w:t>
      </w:r>
    </w:p>
    <w:p>
      <w:pPr>
        <w:autoSpaceDE w:val="0"/>
        <w:autoSpaceDN w:val="0"/>
        <w:adjustRightInd w:val="0"/>
        <w:snapToGrid w:val="0"/>
        <w:spacing w:line="500" w:lineRule="exact"/>
        <w:ind w:firstLine="645"/>
        <w:rPr>
          <w:rFonts w:ascii="仿宋" w:hAnsi="仿宋" w:eastAsia="仿宋"/>
          <w:sz w:val="24"/>
        </w:rPr>
      </w:pPr>
      <w:r>
        <w:rPr>
          <w:rFonts w:hint="eastAsia" w:ascii="仿宋" w:hAnsi="仿宋" w:eastAsia="仿宋"/>
          <w:sz w:val="24"/>
        </w:rPr>
        <w:t>3、结算单位：由</w:t>
      </w:r>
      <w:r>
        <w:rPr>
          <w:rFonts w:hint="eastAsia" w:ascii="仿宋" w:hAnsi="仿宋" w:eastAsia="仿宋"/>
          <w:sz w:val="24"/>
          <w:u w:val="single"/>
        </w:rPr>
        <w:t xml:space="preserve"> 采购人 </w:t>
      </w:r>
      <w:r>
        <w:rPr>
          <w:rFonts w:hint="eastAsia" w:ascii="仿宋" w:hAnsi="仿宋" w:eastAsia="仿宋"/>
          <w:sz w:val="24"/>
        </w:rPr>
        <w:t>负责结算，乙方开具合同总价数的全额发票交采购人。</w:t>
      </w:r>
    </w:p>
    <w:p>
      <w:pPr>
        <w:tabs>
          <w:tab w:val="left" w:pos="735"/>
        </w:tabs>
        <w:autoSpaceDE w:val="0"/>
        <w:autoSpaceDN w:val="0"/>
        <w:adjustRightInd w:val="0"/>
        <w:snapToGrid w:val="0"/>
        <w:spacing w:line="500" w:lineRule="exact"/>
        <w:ind w:firstLine="631"/>
        <w:rPr>
          <w:rFonts w:ascii="仿宋" w:hAnsi="仿宋" w:eastAsia="仿宋"/>
          <w:b/>
          <w:bCs/>
          <w:sz w:val="24"/>
          <w:lang w:val="zh-CN"/>
        </w:rPr>
      </w:pPr>
      <w:r>
        <w:rPr>
          <w:rFonts w:hint="eastAsia" w:ascii="仿宋" w:hAnsi="仿宋" w:eastAsia="仿宋"/>
          <w:b/>
          <w:bCs/>
          <w:sz w:val="24"/>
          <w:lang w:val="zh-CN"/>
        </w:rPr>
        <w:t>四、交货条件:</w:t>
      </w:r>
    </w:p>
    <w:p>
      <w:pPr>
        <w:tabs>
          <w:tab w:val="left" w:pos="735"/>
        </w:tabs>
        <w:autoSpaceDE w:val="0"/>
        <w:autoSpaceDN w:val="0"/>
        <w:adjustRightInd w:val="0"/>
        <w:snapToGrid w:val="0"/>
        <w:spacing w:line="500" w:lineRule="exact"/>
        <w:ind w:firstLine="631"/>
        <w:rPr>
          <w:rFonts w:ascii="仿宋" w:hAnsi="仿宋" w:eastAsia="仿宋"/>
          <w:sz w:val="24"/>
          <w:highlight w:val="none"/>
        </w:rPr>
      </w:pPr>
      <w:r>
        <w:rPr>
          <w:rFonts w:hint="eastAsia" w:ascii="仿宋" w:hAnsi="仿宋" w:eastAsia="仿宋"/>
          <w:sz w:val="24"/>
        </w:rPr>
        <w:t>1、交货地点</w:t>
      </w:r>
      <w:r>
        <w:rPr>
          <w:rFonts w:hint="eastAsia" w:ascii="仿宋" w:hAnsi="仿宋" w:eastAsia="仿宋"/>
          <w:sz w:val="24"/>
          <w:highlight w:val="none"/>
        </w:rPr>
        <w:t>：</w:t>
      </w:r>
      <w:r>
        <w:rPr>
          <w:rFonts w:hint="eastAsia" w:ascii="仿宋" w:hAnsi="仿宋" w:eastAsia="仿宋"/>
          <w:b/>
          <w:bCs/>
          <w:sz w:val="24"/>
          <w:highlight w:val="none"/>
          <w:lang w:eastAsia="zh-CN"/>
        </w:rPr>
        <w:t>西乡县中医医院</w:t>
      </w:r>
      <w:r>
        <w:rPr>
          <w:rFonts w:hint="eastAsia" w:ascii="仿宋" w:hAnsi="仿宋" w:eastAsia="仿宋"/>
          <w:b/>
          <w:bCs/>
          <w:sz w:val="24"/>
          <w:highlight w:val="none"/>
        </w:rPr>
        <w:t>指定地点</w:t>
      </w:r>
    </w:p>
    <w:p>
      <w:pPr>
        <w:autoSpaceDE w:val="0"/>
        <w:autoSpaceDN w:val="0"/>
        <w:adjustRightInd w:val="0"/>
        <w:snapToGrid w:val="0"/>
        <w:spacing w:line="500" w:lineRule="exact"/>
        <w:ind w:firstLine="645"/>
        <w:rPr>
          <w:rFonts w:ascii="仿宋" w:hAnsi="仿宋" w:eastAsia="仿宋"/>
          <w:sz w:val="24"/>
          <w:highlight w:val="none"/>
        </w:rPr>
      </w:pPr>
      <w:r>
        <w:rPr>
          <w:rFonts w:ascii="仿宋" w:hAnsi="仿宋" w:eastAsia="仿宋"/>
          <w:sz w:val="24"/>
          <w:highlight w:val="none"/>
        </w:rPr>
        <w:t>2、交货</w:t>
      </w:r>
      <w:r>
        <w:rPr>
          <w:rFonts w:ascii="仿宋" w:hAnsi="仿宋" w:eastAsia="仿宋"/>
          <w:color w:val="000000"/>
          <w:sz w:val="24"/>
          <w:highlight w:val="none"/>
        </w:rPr>
        <w:t>期：</w:t>
      </w:r>
      <w:r>
        <w:rPr>
          <w:rFonts w:hint="eastAsia" w:ascii="仿宋" w:hAnsi="仿宋" w:eastAsia="仿宋" w:cs="Times New Roman"/>
          <w:b/>
          <w:bCs/>
          <w:color w:val="000000"/>
          <w:sz w:val="24"/>
          <w:highlight w:val="none"/>
          <w:lang w:val="en-US" w:eastAsia="zh-CN"/>
        </w:rPr>
        <w:t>合同签订后30个日历日内交货；</w:t>
      </w:r>
    </w:p>
    <w:p>
      <w:pPr>
        <w:adjustRightInd w:val="0"/>
        <w:snapToGrid w:val="0"/>
        <w:spacing w:line="360" w:lineRule="auto"/>
        <w:ind w:firstLine="646"/>
        <w:rPr>
          <w:rFonts w:ascii="仿宋" w:hAnsi="仿宋" w:eastAsia="仿宋"/>
          <w:b/>
          <w:sz w:val="24"/>
        </w:rPr>
      </w:pPr>
      <w:r>
        <w:rPr>
          <w:rFonts w:hint="eastAsia" w:ascii="仿宋" w:hAnsi="仿宋" w:eastAsia="仿宋"/>
          <w:b/>
          <w:sz w:val="24"/>
        </w:rPr>
        <w:t>五、运输</w:t>
      </w:r>
    </w:p>
    <w:p>
      <w:pPr>
        <w:adjustRightInd w:val="0"/>
        <w:snapToGrid w:val="0"/>
        <w:spacing w:line="360" w:lineRule="auto"/>
        <w:ind w:firstLine="645"/>
        <w:rPr>
          <w:rFonts w:ascii="仿宋" w:hAnsi="仿宋" w:eastAsia="仿宋"/>
          <w:sz w:val="24"/>
        </w:rPr>
      </w:pPr>
      <w:r>
        <w:rPr>
          <w:rFonts w:hint="eastAsia" w:ascii="仿宋" w:hAnsi="仿宋" w:eastAsia="仿宋"/>
          <w:sz w:val="24"/>
        </w:rPr>
        <w:t>1、乙方负责所有货物的运输。确保货物安全、完整到达使用地点，运杂费用包含在总价内，包括货物从供货地点到使用地点的运输费、保险费、搬运费等。</w:t>
      </w:r>
    </w:p>
    <w:p>
      <w:pPr>
        <w:adjustRightInd w:val="0"/>
        <w:snapToGrid w:val="0"/>
        <w:spacing w:line="360" w:lineRule="auto"/>
        <w:ind w:firstLine="645"/>
        <w:rPr>
          <w:rFonts w:ascii="仿宋" w:hAnsi="仿宋" w:eastAsia="仿宋"/>
          <w:sz w:val="24"/>
        </w:rPr>
      </w:pPr>
      <w:r>
        <w:rPr>
          <w:rFonts w:hint="eastAsia" w:ascii="仿宋" w:hAnsi="仿宋" w:eastAsia="仿宋"/>
          <w:sz w:val="24"/>
        </w:rPr>
        <w:t>2、所有货物在运输、搬运、安装的过程中，造成甲方损失的，由乙方为甲方修复或更新。</w:t>
      </w:r>
    </w:p>
    <w:p>
      <w:pPr>
        <w:adjustRightInd w:val="0"/>
        <w:snapToGrid w:val="0"/>
        <w:spacing w:line="360" w:lineRule="auto"/>
        <w:ind w:firstLine="645"/>
        <w:rPr>
          <w:rFonts w:ascii="仿宋" w:hAnsi="仿宋" w:eastAsia="仿宋"/>
          <w:b/>
          <w:sz w:val="24"/>
        </w:rPr>
      </w:pPr>
      <w:r>
        <w:rPr>
          <w:rFonts w:hint="eastAsia" w:ascii="仿宋" w:hAnsi="仿宋" w:eastAsia="仿宋"/>
          <w:b/>
          <w:sz w:val="24"/>
        </w:rPr>
        <w:t>六、质量保证</w:t>
      </w:r>
    </w:p>
    <w:p>
      <w:pPr>
        <w:adjustRightInd w:val="0"/>
        <w:snapToGrid w:val="0"/>
        <w:spacing w:line="360" w:lineRule="auto"/>
        <w:ind w:firstLine="645"/>
        <w:rPr>
          <w:rFonts w:ascii="仿宋" w:hAnsi="仿宋" w:eastAsia="仿宋"/>
          <w:sz w:val="24"/>
        </w:rPr>
      </w:pPr>
      <w:r>
        <w:rPr>
          <w:rFonts w:hint="eastAsia" w:ascii="仿宋" w:hAnsi="仿宋" w:eastAsia="仿宋"/>
          <w:sz w:val="24"/>
        </w:rPr>
        <w:t>1、乙方提供货物必须是原品牌制造厂制造的最新工艺、生产的最新产品。</w:t>
      </w:r>
    </w:p>
    <w:p>
      <w:pPr>
        <w:adjustRightInd w:val="0"/>
        <w:snapToGrid w:val="0"/>
        <w:spacing w:line="360" w:lineRule="auto"/>
        <w:ind w:firstLine="645"/>
        <w:rPr>
          <w:rFonts w:ascii="仿宋" w:hAnsi="仿宋" w:eastAsia="仿宋"/>
          <w:sz w:val="24"/>
        </w:rPr>
      </w:pPr>
      <w:r>
        <w:rPr>
          <w:rFonts w:hint="eastAsia" w:ascii="仿宋" w:hAnsi="仿宋" w:eastAsia="仿宋"/>
          <w:sz w:val="24"/>
        </w:rPr>
        <w:t>2、所供货物必须是经过办理正常手续的全新产品。</w:t>
      </w:r>
    </w:p>
    <w:p>
      <w:pPr>
        <w:adjustRightInd w:val="0"/>
        <w:snapToGrid w:val="0"/>
        <w:spacing w:line="360" w:lineRule="auto"/>
        <w:ind w:firstLine="645"/>
        <w:rPr>
          <w:rFonts w:ascii="仿宋" w:hAnsi="仿宋" w:eastAsia="仿宋"/>
          <w:sz w:val="24"/>
        </w:rPr>
      </w:pPr>
      <w:r>
        <w:rPr>
          <w:rFonts w:hint="eastAsia" w:ascii="仿宋" w:hAnsi="仿宋" w:eastAsia="仿宋"/>
          <w:sz w:val="24"/>
        </w:rPr>
        <w:t>3、所供货物是经过国家法定检验、注册、准许市场销售的合法产品。</w:t>
      </w:r>
    </w:p>
    <w:p>
      <w:pPr>
        <w:adjustRightInd w:val="0"/>
        <w:snapToGrid w:val="0"/>
        <w:spacing w:line="360" w:lineRule="auto"/>
        <w:ind w:firstLine="645"/>
        <w:rPr>
          <w:rFonts w:ascii="仿宋" w:hAnsi="仿宋" w:eastAsia="仿宋"/>
          <w:sz w:val="24"/>
        </w:rPr>
      </w:pPr>
      <w:r>
        <w:rPr>
          <w:rFonts w:hint="eastAsia" w:ascii="仿宋" w:hAnsi="仿宋" w:eastAsia="仿宋"/>
          <w:sz w:val="24"/>
        </w:rPr>
        <w:t>4、货物性能稳定、具有较好的使用效果，质量保证措施完善，符合国家相关标准。</w:t>
      </w:r>
    </w:p>
    <w:p>
      <w:pPr>
        <w:adjustRightInd w:val="0"/>
        <w:snapToGrid w:val="0"/>
        <w:spacing w:line="360" w:lineRule="auto"/>
        <w:ind w:firstLine="645"/>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5、货物的质保期</w:t>
      </w:r>
      <w:r>
        <w:rPr>
          <w:rFonts w:hint="eastAsia" w:ascii="仿宋" w:hAnsi="仿宋" w:eastAsia="仿宋"/>
          <w:b/>
          <w:color w:val="000000" w:themeColor="text1"/>
          <w:sz w:val="24"/>
          <w:highlight w:val="none"/>
          <w:lang w:eastAsia="zh-CN"/>
          <w14:textFill>
            <w14:solidFill>
              <w14:schemeClr w14:val="tx1"/>
            </w14:solidFill>
          </w14:textFill>
        </w:rPr>
        <w:t>为：主机部分（空气罐、过滤器、空气干燥机、制氧机、氧气缓冲罐、氧气无油增压泵）合同签订设备安装验收合格正常使用后质保六年，其他部分质保一年</w:t>
      </w:r>
      <w:r>
        <w:rPr>
          <w:rFonts w:hint="eastAsia" w:ascii="仿宋" w:hAnsi="仿宋" w:eastAsia="仿宋"/>
          <w:b/>
          <w:color w:val="000000" w:themeColor="text1"/>
          <w:sz w:val="24"/>
          <w:highlight w:val="none"/>
          <w14:textFill>
            <w14:solidFill>
              <w14:schemeClr w14:val="tx1"/>
            </w14:solidFill>
          </w14:textFill>
        </w:rPr>
        <w:t>。</w:t>
      </w:r>
    </w:p>
    <w:p>
      <w:pPr>
        <w:adjustRightInd w:val="0"/>
        <w:snapToGrid w:val="0"/>
        <w:spacing w:line="360" w:lineRule="auto"/>
        <w:ind w:firstLine="645"/>
        <w:rPr>
          <w:rFonts w:ascii="仿宋" w:hAnsi="仿宋" w:eastAsia="仿宋"/>
          <w:sz w:val="24"/>
        </w:rPr>
      </w:pPr>
      <w:r>
        <w:rPr>
          <w:rFonts w:hint="eastAsia" w:ascii="仿宋" w:hAnsi="仿宋" w:eastAsia="仿宋"/>
          <w:sz w:val="24"/>
        </w:rPr>
        <w:t>6、包装要求</w:t>
      </w:r>
    </w:p>
    <w:p>
      <w:pPr>
        <w:adjustRightInd w:val="0"/>
        <w:snapToGrid w:val="0"/>
        <w:spacing w:line="360" w:lineRule="auto"/>
        <w:ind w:firstLine="645"/>
        <w:rPr>
          <w:rFonts w:ascii="仿宋" w:hAnsi="仿宋" w:eastAsia="仿宋"/>
          <w:sz w:val="24"/>
        </w:rPr>
      </w:pPr>
      <w:r>
        <w:rPr>
          <w:rFonts w:hint="eastAsia" w:ascii="仿宋" w:hAnsi="仿宋" w:eastAsia="仿宋"/>
          <w:sz w:val="24"/>
        </w:rPr>
        <w:t>6-1、除合同另有规定外，乙方提供的全部货物，均应按标准保护措施进行包装，并确保货物安全无损运抵甲方指定地点。</w:t>
      </w:r>
    </w:p>
    <w:p>
      <w:pPr>
        <w:adjustRightInd w:val="0"/>
        <w:snapToGrid w:val="0"/>
        <w:spacing w:line="360" w:lineRule="auto"/>
        <w:ind w:firstLine="645"/>
        <w:rPr>
          <w:rFonts w:ascii="仿宋" w:hAnsi="仿宋" w:eastAsia="仿宋"/>
          <w:sz w:val="24"/>
        </w:rPr>
      </w:pPr>
      <w:r>
        <w:rPr>
          <w:rFonts w:hint="eastAsia" w:ascii="仿宋" w:hAnsi="仿宋" w:eastAsia="仿宋"/>
          <w:sz w:val="24"/>
        </w:rPr>
        <w:t>6-2、每一个包装箱内应附一份详细装箱单和质量合格证。</w:t>
      </w:r>
    </w:p>
    <w:p>
      <w:pPr>
        <w:adjustRightInd w:val="0"/>
        <w:snapToGrid w:val="0"/>
        <w:spacing w:line="360" w:lineRule="auto"/>
        <w:ind w:firstLine="645"/>
        <w:rPr>
          <w:rFonts w:ascii="仿宋" w:hAnsi="仿宋" w:eastAsia="仿宋"/>
          <w:sz w:val="24"/>
        </w:rPr>
      </w:pPr>
      <w:r>
        <w:rPr>
          <w:rFonts w:hint="eastAsia" w:ascii="仿宋" w:hAnsi="仿宋" w:eastAsia="仿宋"/>
          <w:sz w:val="24"/>
        </w:rPr>
        <w:t>7、乙方应保证甲方在使用该货物或其任何一部分时免受第三方提出侵犯其专利权·商标权或工业设计权的起诉。</w:t>
      </w:r>
    </w:p>
    <w:p>
      <w:pPr>
        <w:adjustRightInd w:val="0"/>
        <w:snapToGrid w:val="0"/>
        <w:spacing w:line="360" w:lineRule="auto"/>
        <w:ind w:firstLine="645"/>
        <w:rPr>
          <w:rFonts w:ascii="仿宋" w:hAnsi="仿宋" w:eastAsia="仿宋"/>
          <w:b/>
          <w:sz w:val="24"/>
        </w:rPr>
      </w:pPr>
      <w:r>
        <w:rPr>
          <w:rFonts w:hint="eastAsia" w:ascii="仿宋" w:hAnsi="仿宋" w:eastAsia="仿宋"/>
          <w:b/>
          <w:sz w:val="24"/>
        </w:rPr>
        <w:t>七、技术服务</w:t>
      </w:r>
    </w:p>
    <w:p>
      <w:pPr>
        <w:snapToGrid w:val="0"/>
        <w:spacing w:line="360" w:lineRule="auto"/>
        <w:ind w:firstLine="480" w:firstLineChars="200"/>
        <w:rPr>
          <w:rFonts w:ascii="仿宋" w:hAnsi="仿宋" w:eastAsia="仿宋"/>
          <w:sz w:val="24"/>
        </w:rPr>
      </w:pPr>
      <w:r>
        <w:rPr>
          <w:rFonts w:hint="eastAsia" w:ascii="仿宋" w:hAnsi="仿宋" w:eastAsia="仿宋"/>
          <w:sz w:val="24"/>
        </w:rPr>
        <w:t>1、对技术服务的要求：</w:t>
      </w:r>
    </w:p>
    <w:p>
      <w:pPr>
        <w:snapToGrid w:val="0"/>
        <w:spacing w:line="360" w:lineRule="auto"/>
        <w:ind w:left="645"/>
        <w:rPr>
          <w:rFonts w:ascii="仿宋" w:hAnsi="仿宋" w:eastAsia="仿宋"/>
          <w:sz w:val="24"/>
        </w:rPr>
      </w:pPr>
      <w:r>
        <w:rPr>
          <w:rFonts w:hint="eastAsia" w:ascii="仿宋" w:hAnsi="仿宋" w:eastAsia="仿宋"/>
          <w:sz w:val="24"/>
        </w:rPr>
        <w:t>2、技术资料：</w:t>
      </w:r>
    </w:p>
    <w:p>
      <w:pPr>
        <w:snapToGrid w:val="0"/>
        <w:spacing w:line="360" w:lineRule="auto"/>
        <w:ind w:left="645"/>
        <w:rPr>
          <w:rFonts w:ascii="仿宋" w:hAnsi="仿宋" w:eastAsia="仿宋"/>
          <w:sz w:val="24"/>
        </w:rPr>
      </w:pPr>
      <w:r>
        <w:rPr>
          <w:rFonts w:hint="eastAsia" w:ascii="仿宋" w:hAnsi="仿宋" w:eastAsia="仿宋"/>
          <w:sz w:val="24"/>
        </w:rPr>
        <w:t>2-1、产品合格证及检验报告；</w:t>
      </w:r>
    </w:p>
    <w:p>
      <w:pPr>
        <w:snapToGrid w:val="0"/>
        <w:spacing w:line="360" w:lineRule="auto"/>
        <w:ind w:left="645"/>
        <w:rPr>
          <w:rFonts w:ascii="仿宋" w:hAnsi="仿宋" w:eastAsia="仿宋"/>
          <w:sz w:val="24"/>
        </w:rPr>
      </w:pPr>
      <w:r>
        <w:rPr>
          <w:rFonts w:hint="eastAsia" w:ascii="仿宋" w:hAnsi="仿宋" w:eastAsia="仿宋"/>
          <w:sz w:val="24"/>
        </w:rPr>
        <w:t>2-2、产品使用说明书（中文）；</w:t>
      </w:r>
    </w:p>
    <w:p>
      <w:pPr>
        <w:snapToGrid w:val="0"/>
        <w:spacing w:line="360" w:lineRule="auto"/>
        <w:ind w:left="645"/>
        <w:rPr>
          <w:rFonts w:ascii="仿宋" w:hAnsi="仿宋" w:eastAsia="仿宋"/>
          <w:sz w:val="24"/>
        </w:rPr>
      </w:pPr>
      <w:r>
        <w:rPr>
          <w:rFonts w:hint="eastAsia" w:ascii="仿宋" w:hAnsi="仿宋" w:eastAsia="仿宋"/>
          <w:sz w:val="24"/>
        </w:rPr>
        <w:t>2-3、中国商品检验局出具的商检合格证明（进口产品）；</w:t>
      </w:r>
    </w:p>
    <w:p>
      <w:pPr>
        <w:snapToGrid w:val="0"/>
        <w:spacing w:line="360" w:lineRule="auto"/>
        <w:ind w:left="645"/>
        <w:rPr>
          <w:rFonts w:ascii="仿宋" w:hAnsi="仿宋" w:eastAsia="仿宋"/>
          <w:sz w:val="24"/>
        </w:rPr>
      </w:pPr>
      <w:r>
        <w:rPr>
          <w:rFonts w:hint="eastAsia" w:ascii="仿宋" w:hAnsi="仿宋" w:eastAsia="仿宋"/>
          <w:sz w:val="24"/>
        </w:rPr>
        <w:t>2-4、其它资料。</w:t>
      </w:r>
    </w:p>
    <w:p>
      <w:pPr>
        <w:snapToGrid w:val="0"/>
        <w:spacing w:line="360" w:lineRule="auto"/>
        <w:ind w:left="645"/>
        <w:rPr>
          <w:rFonts w:ascii="仿宋" w:hAnsi="仿宋" w:eastAsia="仿宋"/>
          <w:sz w:val="24"/>
        </w:rPr>
      </w:pPr>
      <w:r>
        <w:rPr>
          <w:rFonts w:hint="eastAsia" w:ascii="仿宋" w:hAnsi="仿宋" w:eastAsia="仿宋"/>
          <w:sz w:val="24"/>
        </w:rPr>
        <w:t>3、技术培训：</w:t>
      </w:r>
    </w:p>
    <w:p>
      <w:pPr>
        <w:snapToGrid w:val="0"/>
        <w:spacing w:line="360" w:lineRule="auto"/>
        <w:ind w:left="645"/>
        <w:rPr>
          <w:rFonts w:ascii="仿宋" w:hAnsi="仿宋" w:eastAsia="仿宋"/>
          <w:sz w:val="24"/>
        </w:rPr>
      </w:pPr>
      <w:r>
        <w:rPr>
          <w:rFonts w:hint="eastAsia" w:ascii="仿宋" w:hAnsi="仿宋" w:eastAsia="仿宋"/>
          <w:sz w:val="24"/>
        </w:rPr>
        <w:t>3-1、培训内容：</w:t>
      </w:r>
    </w:p>
    <w:p>
      <w:pPr>
        <w:snapToGrid w:val="0"/>
        <w:spacing w:line="360" w:lineRule="auto"/>
        <w:ind w:left="645"/>
        <w:rPr>
          <w:rFonts w:ascii="仿宋" w:hAnsi="仿宋" w:eastAsia="仿宋"/>
          <w:sz w:val="24"/>
        </w:rPr>
      </w:pPr>
      <w:r>
        <w:rPr>
          <w:rFonts w:hint="eastAsia" w:ascii="仿宋" w:hAnsi="仿宋" w:eastAsia="仿宋"/>
          <w:sz w:val="24"/>
        </w:rPr>
        <w:t>3-2、培训地点：</w:t>
      </w:r>
    </w:p>
    <w:p>
      <w:pPr>
        <w:snapToGrid w:val="0"/>
        <w:spacing w:line="360" w:lineRule="auto"/>
        <w:ind w:left="645"/>
        <w:rPr>
          <w:rFonts w:ascii="仿宋" w:hAnsi="仿宋" w:eastAsia="仿宋"/>
          <w:sz w:val="24"/>
        </w:rPr>
      </w:pPr>
      <w:r>
        <w:rPr>
          <w:rFonts w:hint="eastAsia" w:ascii="仿宋" w:hAnsi="仿宋" w:eastAsia="仿宋"/>
          <w:sz w:val="24"/>
        </w:rPr>
        <w:t>3-3、培训时间：</w:t>
      </w:r>
    </w:p>
    <w:p>
      <w:pPr>
        <w:snapToGrid w:val="0"/>
        <w:spacing w:line="360" w:lineRule="auto"/>
        <w:ind w:left="645"/>
        <w:rPr>
          <w:rFonts w:ascii="仿宋" w:hAnsi="仿宋" w:eastAsia="仿宋"/>
          <w:sz w:val="24"/>
        </w:rPr>
      </w:pPr>
      <w:r>
        <w:rPr>
          <w:rFonts w:hint="eastAsia" w:ascii="仿宋" w:hAnsi="仿宋" w:eastAsia="仿宋"/>
          <w:sz w:val="24"/>
        </w:rPr>
        <w:t>3-4、培训人数：</w:t>
      </w:r>
    </w:p>
    <w:p>
      <w:pPr>
        <w:snapToGrid w:val="0"/>
        <w:spacing w:line="360" w:lineRule="auto"/>
        <w:ind w:firstLine="480" w:firstLineChars="200"/>
        <w:rPr>
          <w:rFonts w:ascii="仿宋" w:hAnsi="仿宋" w:eastAsia="仿宋"/>
          <w:sz w:val="24"/>
        </w:rPr>
      </w:pPr>
      <w:r>
        <w:rPr>
          <w:rFonts w:hint="eastAsia" w:ascii="仿宋" w:hAnsi="仿宋" w:eastAsia="仿宋"/>
          <w:sz w:val="24"/>
        </w:rPr>
        <w:t>3-5、培训费用：受训人员的食宿费、资料费、培训场地费、耗材（包括水电费等）费等已包含在合同总价中，甲方不再另行支付。</w:t>
      </w:r>
    </w:p>
    <w:p>
      <w:pPr>
        <w:snapToGrid w:val="0"/>
        <w:spacing w:line="360" w:lineRule="auto"/>
        <w:ind w:left="645"/>
        <w:rPr>
          <w:rFonts w:ascii="仿宋" w:hAnsi="仿宋" w:eastAsia="仿宋"/>
          <w:sz w:val="24"/>
        </w:rPr>
      </w:pPr>
      <w:r>
        <w:rPr>
          <w:rFonts w:hint="eastAsia" w:ascii="仿宋" w:hAnsi="仿宋" w:eastAsia="仿宋"/>
          <w:sz w:val="24"/>
        </w:rPr>
        <w:t>4、售后服务</w:t>
      </w:r>
    </w:p>
    <w:p>
      <w:pPr>
        <w:snapToGrid w:val="0"/>
        <w:spacing w:line="360" w:lineRule="auto"/>
        <w:ind w:firstLine="480" w:firstLineChars="200"/>
        <w:rPr>
          <w:rFonts w:ascii="仿宋" w:hAnsi="仿宋" w:eastAsia="仿宋"/>
          <w:sz w:val="24"/>
        </w:rPr>
      </w:pPr>
      <w:r>
        <w:rPr>
          <w:rFonts w:hint="eastAsia" w:ascii="仿宋" w:hAnsi="仿宋" w:eastAsia="仿宋"/>
          <w:sz w:val="24"/>
        </w:rPr>
        <w:t>4-1、乙方在接到甲方保修电话故障通知后在</w:t>
      </w:r>
      <w:r>
        <w:rPr>
          <w:rFonts w:hint="eastAsia" w:ascii="仿宋" w:hAnsi="仿宋" w:eastAsia="仿宋"/>
          <w:sz w:val="24"/>
          <w:u w:val="single"/>
        </w:rPr>
        <w:t>24</w:t>
      </w:r>
      <w:r>
        <w:rPr>
          <w:rFonts w:hint="eastAsia" w:ascii="仿宋" w:hAnsi="仿宋" w:eastAsia="仿宋"/>
          <w:sz w:val="24"/>
        </w:rPr>
        <w:t>小时内派出合格的维修人员到达现场进行维修服务，承担相应费用，若需将产品送回生产厂，乙方应提供备用机、承担维修产品所需的往返费用。</w:t>
      </w:r>
    </w:p>
    <w:p>
      <w:pPr>
        <w:snapToGrid w:val="0"/>
        <w:spacing w:line="360" w:lineRule="auto"/>
        <w:ind w:firstLine="480" w:firstLineChars="200"/>
        <w:rPr>
          <w:rFonts w:ascii="仿宋" w:hAnsi="仿宋" w:eastAsia="仿宋"/>
          <w:sz w:val="24"/>
        </w:rPr>
      </w:pPr>
      <w:r>
        <w:rPr>
          <w:rFonts w:hint="eastAsia" w:ascii="仿宋" w:hAnsi="仿宋" w:eastAsia="仿宋"/>
          <w:sz w:val="24"/>
        </w:rPr>
        <w:t>4-2、如果乙方在收到通知后2天内没有弥补缺陷，甲方可采取必要的补救措施，但其风险和费用将由乙方承担，甲方根据合同规定对乙方行使的其它权力不受影响。甲方亦可从质保金中扣回索赔金额。</w:t>
      </w:r>
    </w:p>
    <w:p>
      <w:pPr>
        <w:snapToGrid w:val="0"/>
        <w:spacing w:line="360" w:lineRule="auto"/>
        <w:ind w:left="645"/>
        <w:rPr>
          <w:rFonts w:ascii="仿宋" w:hAnsi="仿宋" w:eastAsia="仿宋"/>
          <w:sz w:val="24"/>
        </w:rPr>
      </w:pPr>
      <w:r>
        <w:rPr>
          <w:rFonts w:hint="eastAsia" w:ascii="仿宋" w:hAnsi="仿宋" w:eastAsia="仿宋"/>
          <w:sz w:val="24"/>
        </w:rPr>
        <w:t>5、伴随服务</w:t>
      </w:r>
    </w:p>
    <w:p>
      <w:pPr>
        <w:snapToGrid w:val="0"/>
        <w:spacing w:line="360" w:lineRule="auto"/>
        <w:ind w:firstLine="480" w:firstLineChars="200"/>
        <w:rPr>
          <w:rFonts w:ascii="仿宋" w:hAnsi="仿宋" w:eastAsia="仿宋"/>
          <w:sz w:val="24"/>
        </w:rPr>
      </w:pPr>
      <w:r>
        <w:rPr>
          <w:rFonts w:hint="eastAsia" w:ascii="仿宋" w:hAnsi="仿宋" w:eastAsia="仿宋"/>
          <w:sz w:val="24"/>
        </w:rPr>
        <w:t>5-1、乙方应随同每套货物提供相应的中文的技术文件。</w:t>
      </w:r>
    </w:p>
    <w:p>
      <w:pPr>
        <w:snapToGrid w:val="0"/>
        <w:spacing w:line="360" w:lineRule="auto"/>
        <w:ind w:firstLine="480" w:firstLineChars="200"/>
        <w:rPr>
          <w:rFonts w:ascii="仿宋" w:hAnsi="仿宋" w:eastAsia="仿宋"/>
          <w:sz w:val="24"/>
        </w:rPr>
      </w:pPr>
      <w:r>
        <w:rPr>
          <w:rFonts w:hint="eastAsia" w:ascii="仿宋" w:hAnsi="仿宋" w:eastAsia="仿宋"/>
          <w:sz w:val="24"/>
        </w:rPr>
        <w:t>5-1-1、完整的操作使用手册和维护、修理技术文件，图纸、保修卡等。</w:t>
      </w:r>
    </w:p>
    <w:p>
      <w:pPr>
        <w:snapToGrid w:val="0"/>
        <w:spacing w:line="360" w:lineRule="auto"/>
        <w:ind w:firstLine="480" w:firstLineChars="200"/>
        <w:rPr>
          <w:rFonts w:ascii="仿宋" w:hAnsi="仿宋" w:eastAsia="仿宋"/>
          <w:sz w:val="24"/>
        </w:rPr>
      </w:pPr>
      <w:r>
        <w:rPr>
          <w:rFonts w:hint="eastAsia" w:ascii="仿宋" w:hAnsi="仿宋" w:eastAsia="仿宋"/>
          <w:sz w:val="24"/>
        </w:rPr>
        <w:t>5-1-2、制造厂的检验、测试报告、检验合格证书，计量合格等级证书，质量保证书等文件须随产品装箱提供。</w:t>
      </w:r>
    </w:p>
    <w:p>
      <w:pPr>
        <w:snapToGrid w:val="0"/>
        <w:spacing w:line="360" w:lineRule="auto"/>
        <w:ind w:left="645"/>
        <w:rPr>
          <w:rFonts w:ascii="仿宋" w:hAnsi="仿宋" w:eastAsia="仿宋"/>
          <w:sz w:val="24"/>
        </w:rPr>
      </w:pPr>
      <w:r>
        <w:rPr>
          <w:rFonts w:hint="eastAsia" w:ascii="仿宋" w:hAnsi="仿宋" w:eastAsia="仿宋"/>
          <w:sz w:val="24"/>
        </w:rPr>
        <w:t>5-1-3、必须的其它技术资料。</w:t>
      </w:r>
    </w:p>
    <w:p>
      <w:pPr>
        <w:snapToGrid w:val="0"/>
        <w:spacing w:line="360" w:lineRule="auto"/>
        <w:ind w:left="645"/>
        <w:rPr>
          <w:rFonts w:ascii="仿宋" w:hAnsi="仿宋" w:eastAsia="仿宋"/>
          <w:sz w:val="24"/>
        </w:rPr>
      </w:pPr>
      <w:r>
        <w:rPr>
          <w:rFonts w:hint="eastAsia" w:ascii="仿宋" w:hAnsi="仿宋" w:eastAsia="仿宋"/>
          <w:sz w:val="24"/>
        </w:rPr>
        <w:t>5-2、伴随服务的费用已含在合同价中，不单独进行支付。</w:t>
      </w:r>
    </w:p>
    <w:p>
      <w:pPr>
        <w:adjustRightInd w:val="0"/>
        <w:snapToGrid w:val="0"/>
        <w:spacing w:line="360" w:lineRule="auto"/>
        <w:ind w:firstLine="645"/>
        <w:rPr>
          <w:rFonts w:ascii="仿宋" w:hAnsi="仿宋" w:eastAsia="仿宋"/>
          <w:b/>
          <w:sz w:val="24"/>
        </w:rPr>
      </w:pPr>
      <w:r>
        <w:rPr>
          <w:rFonts w:hint="eastAsia" w:ascii="仿宋" w:hAnsi="仿宋" w:eastAsia="仿宋"/>
          <w:b/>
          <w:sz w:val="24"/>
        </w:rPr>
        <w:t>八、验收</w:t>
      </w:r>
    </w:p>
    <w:p>
      <w:pPr>
        <w:adjustRightInd w:val="0"/>
        <w:snapToGrid w:val="0"/>
        <w:spacing w:line="360" w:lineRule="auto"/>
        <w:ind w:firstLine="645"/>
        <w:rPr>
          <w:rFonts w:ascii="仿宋" w:hAnsi="仿宋" w:eastAsia="仿宋"/>
          <w:sz w:val="24"/>
        </w:rPr>
      </w:pPr>
      <w:r>
        <w:rPr>
          <w:rFonts w:hint="eastAsia" w:ascii="仿宋" w:hAnsi="仿宋" w:eastAsia="仿宋"/>
          <w:sz w:val="24"/>
        </w:rPr>
        <w:t>1、到货验收：货物到货后，由甲方与乙方共同进行外观验收，验收内容包括，外包装的完好性，货物品牌、规格、数量及产地与合同要求的一致性。</w:t>
      </w:r>
    </w:p>
    <w:p>
      <w:pPr>
        <w:adjustRightInd w:val="0"/>
        <w:snapToGrid w:val="0"/>
        <w:spacing w:line="360" w:lineRule="auto"/>
        <w:ind w:firstLine="645"/>
        <w:rPr>
          <w:rFonts w:ascii="仿宋" w:hAnsi="仿宋" w:eastAsia="仿宋"/>
          <w:sz w:val="24"/>
        </w:rPr>
      </w:pPr>
      <w:r>
        <w:rPr>
          <w:rFonts w:hint="eastAsia" w:ascii="仿宋" w:hAnsi="仿宋" w:eastAsia="仿宋"/>
          <w:sz w:val="24"/>
        </w:rPr>
        <w:t>2、货物运行验收：乙方安装调试合格后，向甲方提出验收申请，甲方接到乙方验收申请后组织验收（必要时可聘请相应专家或委托相应部门验收），验收合格后，出具使用验收合格证明。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645"/>
        <w:rPr>
          <w:rFonts w:ascii="仿宋" w:hAnsi="仿宋" w:eastAsia="仿宋"/>
          <w:sz w:val="24"/>
        </w:rPr>
      </w:pPr>
      <w:r>
        <w:rPr>
          <w:rFonts w:hint="eastAsia" w:ascii="仿宋" w:hAnsi="仿宋" w:eastAsia="仿宋"/>
          <w:sz w:val="24"/>
        </w:rPr>
        <w:t>3、最终验收：最终验收结果作为付款依据，乙方填写验收单，并向甲方提交实施过程中的所有资料，以便甲方日后管理和维护。</w:t>
      </w:r>
    </w:p>
    <w:p>
      <w:pPr>
        <w:adjustRightInd w:val="0"/>
        <w:snapToGrid w:val="0"/>
        <w:spacing w:line="360" w:lineRule="auto"/>
        <w:ind w:firstLine="645"/>
        <w:rPr>
          <w:rFonts w:ascii="仿宋" w:hAnsi="仿宋" w:eastAsia="仿宋"/>
          <w:sz w:val="24"/>
        </w:rPr>
      </w:pPr>
      <w:r>
        <w:rPr>
          <w:rFonts w:hint="eastAsia" w:ascii="仿宋" w:hAnsi="仿宋" w:eastAsia="仿宋"/>
          <w:sz w:val="24"/>
        </w:rPr>
        <w:t>4、质保期满后：由乙方出具质保期运行质量报告，作为质保金支付依据，若存在质量问题，应按相应规定协商处理。</w:t>
      </w:r>
    </w:p>
    <w:p>
      <w:pPr>
        <w:adjustRightInd w:val="0"/>
        <w:snapToGrid w:val="0"/>
        <w:spacing w:line="360" w:lineRule="auto"/>
        <w:ind w:firstLine="645"/>
        <w:rPr>
          <w:rFonts w:ascii="仿宋" w:hAnsi="仿宋" w:eastAsia="仿宋"/>
          <w:sz w:val="24"/>
        </w:rPr>
      </w:pPr>
      <w:r>
        <w:rPr>
          <w:rFonts w:hint="eastAsia" w:ascii="仿宋" w:hAnsi="仿宋" w:eastAsia="仿宋"/>
          <w:sz w:val="24"/>
        </w:rPr>
        <w:t>5、验收依据：</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5-1、合同文本、合同附件、招标文件、投标文件。</w:t>
      </w:r>
    </w:p>
    <w:p>
      <w:pPr>
        <w:snapToGrid w:val="0"/>
        <w:spacing w:line="360" w:lineRule="auto"/>
        <w:ind w:right="893" w:firstLine="480" w:firstLineChars="200"/>
        <w:rPr>
          <w:rFonts w:ascii="仿宋" w:hAnsi="仿宋" w:eastAsia="仿宋"/>
          <w:sz w:val="24"/>
        </w:rPr>
      </w:pPr>
      <w:r>
        <w:rPr>
          <w:rFonts w:hint="eastAsia" w:ascii="仿宋" w:hAnsi="仿宋" w:eastAsia="仿宋"/>
          <w:sz w:val="24"/>
        </w:rPr>
        <w:t>5-2、国内相应的标准、规范。</w:t>
      </w:r>
    </w:p>
    <w:p>
      <w:pPr>
        <w:adjustRightInd w:val="0"/>
        <w:snapToGrid w:val="0"/>
        <w:spacing w:line="360" w:lineRule="auto"/>
        <w:ind w:left="645"/>
        <w:rPr>
          <w:rFonts w:ascii="仿宋" w:hAnsi="仿宋" w:eastAsia="仿宋"/>
          <w:b/>
          <w:sz w:val="24"/>
        </w:rPr>
      </w:pPr>
      <w:r>
        <w:rPr>
          <w:rFonts w:hint="eastAsia" w:ascii="仿宋" w:hAnsi="仿宋" w:eastAsia="仿宋"/>
          <w:b/>
          <w:sz w:val="24"/>
        </w:rPr>
        <w:t>九、违约责任</w:t>
      </w:r>
    </w:p>
    <w:p>
      <w:pPr>
        <w:numPr>
          <w:ilvl w:val="0"/>
          <w:numId w:val="13"/>
        </w:numPr>
        <w:adjustRightInd w:val="0"/>
        <w:snapToGrid w:val="0"/>
        <w:spacing w:line="360" w:lineRule="auto"/>
        <w:rPr>
          <w:rFonts w:ascii="仿宋" w:hAnsi="仿宋" w:eastAsia="仿宋"/>
          <w:sz w:val="24"/>
        </w:rPr>
      </w:pPr>
      <w:r>
        <w:rPr>
          <w:rFonts w:hint="eastAsia" w:ascii="仿宋" w:hAnsi="仿宋" w:eastAsia="仿宋"/>
          <w:sz w:val="24"/>
        </w:rPr>
        <w:t>按《中华人民共和国民法典》中的相关条款执行。</w:t>
      </w:r>
    </w:p>
    <w:p>
      <w:pPr>
        <w:adjustRightInd w:val="0"/>
        <w:snapToGrid w:val="0"/>
        <w:spacing w:line="360" w:lineRule="auto"/>
        <w:ind w:firstLine="645"/>
        <w:rPr>
          <w:rFonts w:ascii="仿宋" w:hAnsi="仿宋" w:eastAsia="仿宋"/>
          <w:sz w:val="24"/>
        </w:rPr>
      </w:pPr>
      <w:r>
        <w:rPr>
          <w:rFonts w:hint="eastAsia" w:ascii="仿宋" w:hAnsi="仿宋" w:eastAsia="仿宋"/>
          <w:sz w:val="24"/>
        </w:rPr>
        <w:t>2、乙方履约延误</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2-1、如乙方事先未征得甲方同意并得到甲方的谅解而单方面延迟交货，将按违约终止合同。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adjustRightInd w:val="0"/>
        <w:snapToGrid w:val="0"/>
        <w:spacing w:line="360" w:lineRule="auto"/>
        <w:ind w:firstLine="645"/>
        <w:rPr>
          <w:rFonts w:ascii="仿宋" w:hAnsi="仿宋" w:eastAsia="仿宋"/>
          <w:sz w:val="24"/>
        </w:rPr>
      </w:pPr>
      <w:r>
        <w:rPr>
          <w:rFonts w:hint="eastAsia" w:ascii="仿宋" w:hAnsi="仿宋" w:eastAsia="仿宋"/>
          <w:sz w:val="24"/>
        </w:rPr>
        <w:t>3、违约终止合同：未按合同要求提供货物或质量不能满足技术要求，甲方会同监督机构有权终止合同，对乙方违约行为进行追究，同时按政府采购法的有关规定进行相应的处罚。</w:t>
      </w:r>
    </w:p>
    <w:p>
      <w:pPr>
        <w:adjustRightInd w:val="0"/>
        <w:snapToGrid w:val="0"/>
        <w:spacing w:line="360" w:lineRule="auto"/>
        <w:ind w:firstLine="645"/>
        <w:rPr>
          <w:rFonts w:ascii="仿宋" w:hAnsi="仿宋" w:eastAsia="仿宋"/>
          <w:b/>
          <w:sz w:val="24"/>
        </w:rPr>
      </w:pPr>
      <w:r>
        <w:rPr>
          <w:rFonts w:hint="eastAsia" w:ascii="仿宋" w:hAnsi="仿宋" w:eastAsia="仿宋"/>
          <w:b/>
          <w:sz w:val="24"/>
        </w:rPr>
        <w:t>十、合同组成</w:t>
      </w:r>
    </w:p>
    <w:p>
      <w:pPr>
        <w:adjustRightInd w:val="0"/>
        <w:snapToGrid w:val="0"/>
        <w:spacing w:line="360" w:lineRule="auto"/>
        <w:ind w:firstLine="645"/>
        <w:rPr>
          <w:rFonts w:ascii="仿宋" w:hAnsi="仿宋" w:eastAsia="仿宋"/>
          <w:sz w:val="24"/>
        </w:rPr>
      </w:pPr>
      <w:r>
        <w:rPr>
          <w:rFonts w:hint="eastAsia" w:ascii="仿宋" w:hAnsi="仿宋" w:eastAsia="仿宋"/>
          <w:sz w:val="24"/>
        </w:rPr>
        <w:t>1、中标通知书</w:t>
      </w:r>
    </w:p>
    <w:p>
      <w:pPr>
        <w:adjustRightInd w:val="0"/>
        <w:snapToGrid w:val="0"/>
        <w:spacing w:line="360" w:lineRule="auto"/>
        <w:ind w:firstLine="645"/>
        <w:rPr>
          <w:rFonts w:ascii="仿宋" w:hAnsi="仿宋" w:eastAsia="仿宋"/>
          <w:sz w:val="24"/>
        </w:rPr>
      </w:pPr>
      <w:r>
        <w:rPr>
          <w:rFonts w:hint="eastAsia" w:ascii="仿宋" w:hAnsi="仿宋" w:eastAsia="仿宋"/>
          <w:sz w:val="24"/>
        </w:rPr>
        <w:t>2、合同文件</w:t>
      </w:r>
    </w:p>
    <w:p>
      <w:pPr>
        <w:adjustRightInd w:val="0"/>
        <w:snapToGrid w:val="0"/>
        <w:spacing w:line="360" w:lineRule="auto"/>
        <w:ind w:firstLine="645"/>
        <w:rPr>
          <w:rFonts w:ascii="仿宋" w:hAnsi="仿宋" w:eastAsia="仿宋"/>
          <w:sz w:val="24"/>
        </w:rPr>
      </w:pPr>
      <w:r>
        <w:rPr>
          <w:rFonts w:hint="eastAsia" w:ascii="仿宋" w:hAnsi="仿宋" w:eastAsia="仿宋"/>
          <w:sz w:val="24"/>
        </w:rPr>
        <w:t>3、国家相关规范及标准</w:t>
      </w:r>
    </w:p>
    <w:p>
      <w:pPr>
        <w:adjustRightInd w:val="0"/>
        <w:snapToGrid w:val="0"/>
        <w:spacing w:line="360" w:lineRule="auto"/>
        <w:ind w:firstLine="645"/>
        <w:rPr>
          <w:rFonts w:ascii="仿宋" w:hAnsi="仿宋" w:eastAsia="仿宋"/>
          <w:sz w:val="24"/>
        </w:rPr>
      </w:pPr>
      <w:r>
        <w:rPr>
          <w:rFonts w:hint="eastAsia" w:ascii="仿宋" w:hAnsi="仿宋" w:eastAsia="仿宋"/>
          <w:sz w:val="24"/>
        </w:rPr>
        <w:t>4、供货产品技术规格及参数表</w:t>
      </w:r>
    </w:p>
    <w:p>
      <w:pPr>
        <w:adjustRightInd w:val="0"/>
        <w:snapToGrid w:val="0"/>
        <w:spacing w:line="360" w:lineRule="auto"/>
        <w:ind w:firstLine="645"/>
        <w:rPr>
          <w:rFonts w:ascii="仿宋" w:hAnsi="仿宋" w:eastAsia="仿宋"/>
          <w:sz w:val="24"/>
        </w:rPr>
      </w:pPr>
      <w:r>
        <w:rPr>
          <w:rFonts w:hint="eastAsia" w:ascii="仿宋" w:hAnsi="仿宋" w:eastAsia="仿宋"/>
          <w:sz w:val="24"/>
        </w:rPr>
        <w:t>5、招标文件</w:t>
      </w:r>
    </w:p>
    <w:p>
      <w:pPr>
        <w:adjustRightInd w:val="0"/>
        <w:snapToGrid w:val="0"/>
        <w:spacing w:line="360" w:lineRule="auto"/>
        <w:ind w:firstLine="645"/>
        <w:rPr>
          <w:rFonts w:ascii="仿宋" w:hAnsi="仿宋" w:eastAsia="仿宋"/>
          <w:sz w:val="24"/>
        </w:rPr>
      </w:pPr>
      <w:r>
        <w:rPr>
          <w:rFonts w:hint="eastAsia" w:ascii="仿宋" w:hAnsi="仿宋" w:eastAsia="仿宋"/>
          <w:sz w:val="24"/>
        </w:rPr>
        <w:t>6、投标文件</w:t>
      </w:r>
    </w:p>
    <w:p>
      <w:pPr>
        <w:widowControl/>
        <w:autoSpaceDE w:val="0"/>
        <w:autoSpaceDN w:val="0"/>
        <w:snapToGrid w:val="0"/>
        <w:spacing w:line="360" w:lineRule="auto"/>
        <w:ind w:right="893" w:firstLine="472" w:firstLineChars="196"/>
        <w:textAlignment w:val="bottom"/>
        <w:rPr>
          <w:rFonts w:ascii="仿宋" w:hAnsi="仿宋" w:eastAsia="仿宋"/>
          <w:b/>
          <w:color w:val="000000"/>
          <w:kern w:val="0"/>
          <w:sz w:val="24"/>
        </w:rPr>
      </w:pPr>
      <w:r>
        <w:rPr>
          <w:rFonts w:hint="eastAsia" w:ascii="仿宋" w:hAnsi="仿宋" w:eastAsia="仿宋"/>
          <w:b/>
          <w:color w:val="000000"/>
          <w:kern w:val="0"/>
          <w:sz w:val="24"/>
        </w:rPr>
        <w:t>十一、合同生效及其它</w:t>
      </w:r>
    </w:p>
    <w:p>
      <w:pPr>
        <w:widowControl/>
        <w:autoSpaceDE w:val="0"/>
        <w:autoSpaceDN w:val="0"/>
        <w:snapToGrid w:val="0"/>
        <w:spacing w:line="360" w:lineRule="auto"/>
        <w:ind w:right="-110"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1、合同未尽事宜、由甲、乙双方协商，作为合同补充，与原合同具有同等法律效力。协商不成，可向</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人民法院提起诉讼；或双方协议向</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 xml:space="preserve">提起仲裁  </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2、 本合同正本一式</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份，甲方、乙方双方分别执</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份，</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备案</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份。</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3、合同经甲乙双方盖章、签字后生效，合同签订地点为</w:t>
      </w:r>
      <w:r>
        <w:rPr>
          <w:rFonts w:hint="eastAsia" w:ascii="仿宋" w:hAnsi="仿宋" w:eastAsia="仿宋"/>
          <w:color w:val="000000"/>
          <w:kern w:val="0"/>
          <w:sz w:val="24"/>
          <w:u w:val="single"/>
        </w:rPr>
        <w:t xml:space="preserve">   </w:t>
      </w:r>
      <w:r>
        <w:rPr>
          <w:rFonts w:hint="eastAsia" w:ascii="仿宋" w:hAnsi="仿宋" w:eastAsia="仿宋"/>
          <w:color w:val="000000"/>
          <w:kern w:val="0"/>
          <w:sz w:val="24"/>
        </w:rPr>
        <w:t>。</w:t>
      </w:r>
    </w:p>
    <w:p>
      <w:pPr>
        <w:widowControl/>
        <w:tabs>
          <w:tab w:val="left" w:pos="8391"/>
        </w:tabs>
        <w:autoSpaceDE w:val="0"/>
        <w:autoSpaceDN w:val="0"/>
        <w:snapToGrid w:val="0"/>
        <w:spacing w:line="360" w:lineRule="auto"/>
        <w:ind w:right="-69"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4、生效时间：   年  月  日</w:t>
      </w:r>
    </w:p>
    <w:p>
      <w:pPr>
        <w:widowControl/>
        <w:tabs>
          <w:tab w:val="left" w:pos="8391"/>
        </w:tabs>
        <w:autoSpaceDE w:val="0"/>
        <w:autoSpaceDN w:val="0"/>
        <w:snapToGrid w:val="0"/>
        <w:spacing w:line="360" w:lineRule="auto"/>
        <w:ind w:right="-69" w:firstLine="840" w:firstLineChars="350"/>
        <w:textAlignment w:val="bottom"/>
        <w:rPr>
          <w:rFonts w:ascii="仿宋" w:hAnsi="仿宋" w:eastAsia="仿宋"/>
          <w:color w:val="000000"/>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甲方名称</w:t>
            </w:r>
            <w:r>
              <w:rPr>
                <w:rFonts w:hint="eastAsia" w:ascii="仿宋" w:hAnsi="仿宋" w:eastAsia="仿宋"/>
                <w:color w:val="000000"/>
                <w:spacing w:val="-20"/>
                <w:kern w:val="0"/>
                <w:sz w:val="24"/>
              </w:rPr>
              <w:t>（盖章）</w:t>
            </w:r>
            <w:r>
              <w:rPr>
                <w:rFonts w:hint="eastAsia" w:ascii="仿宋" w:hAnsi="仿宋" w:eastAsia="仿宋"/>
                <w:color w:val="000000"/>
                <w:kern w:val="0"/>
                <w:sz w:val="24"/>
              </w:rPr>
              <w:t>:</w:t>
            </w:r>
          </w:p>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地址：</w:t>
            </w:r>
          </w:p>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代表人（签字）：</w:t>
            </w:r>
          </w:p>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电话：</w:t>
            </w:r>
          </w:p>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开户银行：</w:t>
            </w:r>
          </w:p>
          <w:p>
            <w:pPr>
              <w:widowControl/>
              <w:autoSpaceDE w:val="0"/>
              <w:autoSpaceDN w:val="0"/>
              <w:snapToGrid w:val="0"/>
              <w:spacing w:line="360" w:lineRule="auto"/>
              <w:ind w:right="-154" w:firstLine="480" w:firstLineChars="200"/>
              <w:textAlignment w:val="bottom"/>
              <w:rPr>
                <w:rFonts w:ascii="仿宋" w:hAnsi="仿宋" w:eastAsia="仿宋"/>
                <w:color w:val="000000"/>
                <w:kern w:val="0"/>
                <w:sz w:val="24"/>
              </w:rPr>
            </w:pPr>
            <w:r>
              <w:rPr>
                <w:rFonts w:hint="eastAsia" w:ascii="仿宋" w:hAnsi="仿宋" w:eastAsia="仿宋"/>
                <w:color w:val="000000"/>
                <w:kern w:val="0"/>
                <w:sz w:val="24"/>
              </w:rPr>
              <w:t>帐号：</w:t>
            </w:r>
          </w:p>
        </w:tc>
        <w:tc>
          <w:tcPr>
            <w:tcW w:w="4643" w:type="dxa"/>
            <w:noWrap w:val="0"/>
            <w:vAlign w:val="top"/>
          </w:tcPr>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乙方名称</w:t>
            </w:r>
            <w:r>
              <w:rPr>
                <w:rFonts w:hint="eastAsia" w:ascii="仿宋" w:hAnsi="仿宋" w:eastAsia="仿宋"/>
                <w:color w:val="000000"/>
                <w:spacing w:val="-20"/>
                <w:kern w:val="0"/>
                <w:sz w:val="24"/>
              </w:rPr>
              <w:t>（盖章）</w:t>
            </w:r>
            <w:r>
              <w:rPr>
                <w:rFonts w:hint="eastAsia" w:ascii="仿宋" w:hAnsi="仿宋" w:eastAsia="仿宋"/>
                <w:color w:val="000000"/>
                <w:kern w:val="0"/>
                <w:sz w:val="24"/>
              </w:rPr>
              <w:t>:</w:t>
            </w:r>
          </w:p>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地址：</w:t>
            </w:r>
          </w:p>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代表人（签字）：</w:t>
            </w:r>
          </w:p>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电话：</w:t>
            </w:r>
          </w:p>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开户银行：</w:t>
            </w:r>
          </w:p>
          <w:p>
            <w:pPr>
              <w:widowControl/>
              <w:autoSpaceDE w:val="0"/>
              <w:autoSpaceDN w:val="0"/>
              <w:snapToGrid w:val="0"/>
              <w:spacing w:line="360" w:lineRule="auto"/>
              <w:ind w:right="-154"/>
              <w:textAlignment w:val="bottom"/>
              <w:rPr>
                <w:rFonts w:ascii="仿宋" w:hAnsi="仿宋" w:eastAsia="仿宋"/>
                <w:color w:val="000000"/>
                <w:kern w:val="0"/>
                <w:sz w:val="24"/>
              </w:rPr>
            </w:pPr>
            <w:r>
              <w:rPr>
                <w:rFonts w:hint="eastAsia" w:ascii="仿宋" w:hAnsi="仿宋" w:eastAsia="仿宋"/>
                <w:color w:val="000000"/>
                <w:kern w:val="0"/>
                <w:sz w:val="24"/>
              </w:rPr>
              <w:t>帐号：</w:t>
            </w:r>
          </w:p>
        </w:tc>
      </w:tr>
    </w:tbl>
    <w:p>
      <w:pPr>
        <w:autoSpaceDE w:val="0"/>
        <w:autoSpaceDN w:val="0"/>
        <w:adjustRightInd w:val="0"/>
        <w:jc w:val="left"/>
        <w:rPr>
          <w:rFonts w:ascii="仿宋_GB2312" w:hAnsi="仿宋_GB2312" w:eastAsia="仿宋_GB2312" w:cs="仿宋_GB2312"/>
          <w:b/>
          <w:bCs/>
          <w:sz w:val="32"/>
          <w:szCs w:val="32"/>
        </w:rPr>
      </w:pPr>
    </w:p>
    <w:p>
      <w:pPr>
        <w:pStyle w:val="23"/>
        <w:rPr>
          <w:rFonts w:ascii="Times New Roman" w:hAnsi="Times New Roman" w:eastAsia="仿宋_GB2312"/>
        </w:rPr>
      </w:pPr>
    </w:p>
    <w:p>
      <w:pPr>
        <w:rPr>
          <w:rFonts w:eastAsia="仿宋_GB2312"/>
          <w:sz w:val="24"/>
        </w:rPr>
      </w:pPr>
      <w:r>
        <w:rPr>
          <w:rFonts w:eastAsia="仿宋_GB2312"/>
          <w:sz w:val="24"/>
        </w:rPr>
        <w:br w:type="page"/>
      </w:r>
    </w:p>
    <w:p>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eastAsia="仿宋_GB2312"/>
                <w:b/>
                <w:bCs/>
                <w:kern w:val="0"/>
                <w:sz w:val="24"/>
              </w:rPr>
            </w:pPr>
            <w:r>
              <w:rPr>
                <w:rFonts w:eastAsia="仿宋_GB2312"/>
                <w:b/>
                <w:bCs/>
                <w:kern w:val="0"/>
                <w:sz w:val="24"/>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eastAsia="仿宋_GB2312"/>
                <w:b/>
                <w:bCs/>
                <w:kern w:val="0"/>
                <w:sz w:val="24"/>
              </w:rPr>
            </w:pPr>
            <w:r>
              <w:rPr>
                <w:rFonts w:eastAsia="仿宋_GB2312"/>
                <w:b/>
                <w:bCs/>
                <w:kern w:val="0"/>
                <w:sz w:val="24"/>
              </w:rPr>
              <w:t xml:space="preserve">   使用单位验收意见：（盖章）</w:t>
            </w:r>
          </w:p>
          <w:p>
            <w:pPr>
              <w:rPr>
                <w:rFonts w:eastAsia="仿宋_GB2312"/>
                <w:sz w:val="24"/>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pPr>
              <w:widowControl/>
              <w:jc w:val="left"/>
              <w:rPr>
                <w:rFonts w:eastAsia="仿宋_GB2312"/>
                <w:b/>
                <w:bCs/>
                <w:kern w:val="0"/>
                <w:sz w:val="24"/>
              </w:rPr>
            </w:pPr>
            <w:r>
              <w:rPr>
                <w:rFonts w:eastAsia="仿宋_GB2312"/>
                <w:b/>
                <w:bCs/>
                <w:kern w:val="0"/>
                <w:sz w:val="24"/>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pPr>
              <w:widowControl/>
              <w:jc w:val="right"/>
              <w:rPr>
                <w:rFonts w:eastAsia="仿宋_GB2312"/>
                <w:kern w:val="0"/>
                <w:sz w:val="22"/>
                <w:szCs w:val="22"/>
              </w:rPr>
            </w:pPr>
            <w:r>
              <w:rPr>
                <w:rFonts w:eastAsia="仿宋_GB2312"/>
                <w:kern w:val="0"/>
                <w:sz w:val="22"/>
                <w:szCs w:val="22"/>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b/>
                <w:bCs/>
                <w:kern w:val="0"/>
                <w:sz w:val="22"/>
                <w:szCs w:val="22"/>
              </w:rPr>
            </w:pPr>
            <w:r>
              <w:rPr>
                <w:rFonts w:eastAsia="仿宋_GB2312"/>
                <w:b/>
                <w:bCs/>
                <w:kern w:val="0"/>
                <w:sz w:val="22"/>
                <w:szCs w:val="22"/>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pPr>
        <w:pStyle w:val="23"/>
        <w:rPr>
          <w:rFonts w:ascii="Times New Roman" w:hAnsi="Times New Roman" w:eastAsia="仿宋_GB2312"/>
        </w:rPr>
      </w:pPr>
      <w:r>
        <w:rPr>
          <w:rFonts w:ascii="Times New Roman" w:hAnsi="Times New Roman" w:eastAsia="仿宋_GB2312"/>
          <w:sz w:val="24"/>
        </w:rPr>
        <w:br w:type="page"/>
      </w:r>
    </w:p>
    <w:p>
      <w:pPr>
        <w:pStyle w:val="46"/>
        <w:spacing w:line="360" w:lineRule="auto"/>
        <w:rPr>
          <w:rStyle w:val="203"/>
          <w:rFonts w:ascii="Times New Roman" w:hAnsi="Times New Roman" w:eastAsia="宋体"/>
          <w:sz w:val="36"/>
          <w:szCs w:val="36"/>
        </w:rPr>
      </w:pPr>
      <w:bookmarkStart w:id="438" w:name="_Toc58504448"/>
      <w:bookmarkStart w:id="439" w:name="_Toc68590980"/>
      <w:r>
        <w:rPr>
          <w:rStyle w:val="203"/>
          <w:rFonts w:ascii="Times New Roman" w:hAnsi="Times New Roman" w:eastAsia="宋体"/>
          <w:sz w:val="36"/>
          <w:szCs w:val="36"/>
        </w:rPr>
        <w:t>第五章  采购内容及要求</w:t>
      </w:r>
      <w:bookmarkEnd w:id="438"/>
      <w:bookmarkEnd w:id="439"/>
    </w:p>
    <w:p>
      <w:pPr>
        <w:tabs>
          <w:tab w:val="left" w:pos="588"/>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1.采购设备明细</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97"/>
        <w:gridCol w:w="1497"/>
        <w:gridCol w:w="198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序号</w:t>
            </w:r>
          </w:p>
        </w:tc>
        <w:tc>
          <w:tcPr>
            <w:tcW w:w="289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设备名称</w:t>
            </w:r>
          </w:p>
        </w:tc>
        <w:tc>
          <w:tcPr>
            <w:tcW w:w="149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数量</w:t>
            </w:r>
          </w:p>
        </w:tc>
        <w:tc>
          <w:tcPr>
            <w:tcW w:w="1985"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单价（万元）</w:t>
            </w:r>
          </w:p>
        </w:tc>
        <w:tc>
          <w:tcPr>
            <w:tcW w:w="2090"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1</w:t>
            </w:r>
          </w:p>
        </w:tc>
        <w:tc>
          <w:tcPr>
            <w:tcW w:w="289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制氧机中心站</w:t>
            </w:r>
          </w:p>
        </w:tc>
        <w:tc>
          <w:tcPr>
            <w:tcW w:w="1497" w:type="dxa"/>
            <w:vAlign w:val="center"/>
          </w:tcPr>
          <w:p>
            <w:pPr>
              <w:pStyle w:val="23"/>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壹批</w:t>
            </w:r>
          </w:p>
        </w:tc>
        <w:tc>
          <w:tcPr>
            <w:tcW w:w="1985" w:type="dxa"/>
            <w:vAlign w:val="center"/>
          </w:tcPr>
          <w:p>
            <w:pPr>
              <w:pStyle w:val="23"/>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78</w:t>
            </w:r>
          </w:p>
        </w:tc>
        <w:tc>
          <w:tcPr>
            <w:tcW w:w="2090" w:type="dxa"/>
            <w:vAlign w:val="center"/>
          </w:tcPr>
          <w:p>
            <w:pPr>
              <w:pStyle w:val="23"/>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78</w:t>
            </w:r>
          </w:p>
        </w:tc>
      </w:tr>
    </w:tbl>
    <w:p>
      <w:pPr>
        <w:tabs>
          <w:tab w:val="left" w:pos="588"/>
        </w:tabs>
        <w:spacing w:line="360" w:lineRule="auto"/>
        <w:rPr>
          <w:rFonts w:hint="eastAsia" w:ascii="仿宋" w:hAnsi="仿宋" w:eastAsia="仿宋" w:cs="仿宋"/>
          <w:b/>
          <w:bCs/>
          <w:color w:val="000000"/>
          <w:sz w:val="24"/>
          <w:szCs w:val="24"/>
          <w:lang w:eastAsia="zh-CN"/>
        </w:rPr>
      </w:pPr>
      <w:r>
        <w:rPr>
          <w:rFonts w:hint="eastAsia" w:ascii="仿宋" w:hAnsi="仿宋" w:eastAsia="仿宋" w:cs="仿宋"/>
          <w:b/>
          <w:sz w:val="24"/>
          <w:szCs w:val="24"/>
        </w:rPr>
        <w:t>2.采购设备技术参数</w:t>
      </w:r>
    </w:p>
    <w:tbl>
      <w:tblPr>
        <w:tblStyle w:val="50"/>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38"/>
        <w:gridCol w:w="777"/>
        <w:gridCol w:w="45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71" w:type="dxa"/>
            <w:gridSpan w:val="5"/>
            <w:noWrap w:val="0"/>
            <w:vAlign w:val="center"/>
          </w:tcPr>
          <w:p>
            <w:pPr>
              <w:keepNext w:val="0"/>
              <w:keepLines w:val="0"/>
              <w:pageBreakBefore w:val="0"/>
              <w:tabs>
                <w:tab w:val="left" w:pos="934"/>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制氧机中心站部分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caps/>
                <w:sz w:val="24"/>
                <w:szCs w:val="24"/>
              </w:rPr>
              <w:t>序号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名   称</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技术要求</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b w:val="0"/>
                <w:bCs w:val="0"/>
                <w:kern w:val="0"/>
                <w:sz w:val="24"/>
                <w:szCs w:val="24"/>
              </w:rPr>
              <w:t>1</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空气压缩机</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eastAsia="zh-CN"/>
              </w:rPr>
              <w:t>国际</w:t>
            </w:r>
            <w:r>
              <w:rPr>
                <w:rFonts w:hint="eastAsia" w:ascii="仿宋" w:hAnsi="仿宋" w:eastAsia="仿宋" w:cs="仿宋"/>
                <w:b w:val="0"/>
                <w:bCs w:val="0"/>
                <w:sz w:val="24"/>
                <w:szCs w:val="24"/>
              </w:rPr>
              <w:t>品牌</w:t>
            </w:r>
            <w:r>
              <w:rPr>
                <w:rFonts w:hint="eastAsia" w:ascii="仿宋" w:hAnsi="仿宋" w:eastAsia="仿宋" w:cs="仿宋"/>
                <w:b w:val="0"/>
                <w:bCs w:val="0"/>
                <w:sz w:val="24"/>
                <w:szCs w:val="24"/>
                <w:lang w:eastAsia="zh-CN"/>
              </w:rPr>
              <w:t>，</w:t>
            </w:r>
            <w:r>
              <w:rPr>
                <w:rFonts w:hint="eastAsia" w:ascii="仿宋" w:hAnsi="仿宋" w:eastAsia="仿宋" w:cs="仿宋"/>
                <w:kern w:val="0"/>
                <w:sz w:val="24"/>
                <w:szCs w:val="24"/>
              </w:rPr>
              <w:t>具有全电脑数字控制功能具有超载、高温、超压自动报警停机的保护功能；具有压力、温度、时间、故障等数据显示功能，能自动检测并记录历史故障；具有在中央监控室的监控计算机上显示运行状态、进行远程操作和制氧主机有联动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单台排气量：≤</w:t>
            </w:r>
            <w:r>
              <w:rPr>
                <w:rFonts w:hint="eastAsia" w:ascii="仿宋" w:hAnsi="仿宋" w:eastAsia="仿宋" w:cs="仿宋"/>
                <w:kern w:val="0"/>
                <w:sz w:val="24"/>
                <w:szCs w:val="24"/>
                <w:lang w:val="en-US" w:eastAsia="zh-CN"/>
              </w:rPr>
              <w:t>5.8</w:t>
            </w:r>
            <w:r>
              <w:rPr>
                <w:rFonts w:hint="eastAsia" w:ascii="仿宋" w:hAnsi="仿宋" w:eastAsia="仿宋" w:cs="仿宋"/>
                <w:kern w:val="0"/>
                <w:sz w:val="24"/>
                <w:szCs w:val="24"/>
              </w:rPr>
              <w:t xml:space="preserve"> m3/min；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单台功率：≤</w:t>
            </w:r>
            <w:r>
              <w:rPr>
                <w:rFonts w:hint="eastAsia" w:ascii="仿宋" w:hAnsi="仿宋" w:eastAsia="仿宋" w:cs="仿宋"/>
                <w:kern w:val="0"/>
                <w:sz w:val="24"/>
                <w:szCs w:val="24"/>
                <w:lang w:val="en-US" w:eastAsia="zh-CN"/>
              </w:rPr>
              <w:t>37</w:t>
            </w:r>
            <w:r>
              <w:rPr>
                <w:rFonts w:hint="eastAsia" w:ascii="仿宋" w:hAnsi="仿宋" w:eastAsia="仿宋" w:cs="仿宋"/>
                <w:kern w:val="0"/>
                <w:sz w:val="24"/>
                <w:szCs w:val="24"/>
              </w:rPr>
              <w:t>kW；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rPr>
            </w:pPr>
            <w:r>
              <w:rPr>
                <w:rFonts w:hint="eastAsia" w:ascii="仿宋" w:hAnsi="仿宋" w:eastAsia="仿宋" w:cs="仿宋"/>
                <w:kern w:val="0"/>
                <w:sz w:val="24"/>
                <w:szCs w:val="24"/>
              </w:rPr>
              <w:t>单机功率符合制氧主机对压缩空气需求量的要求，噪音≤80dB（具有降噪设备）</w:t>
            </w:r>
            <w:r>
              <w:rPr>
                <w:rFonts w:hint="eastAsia" w:ascii="仿宋" w:hAnsi="仿宋" w:eastAsia="仿宋" w:cs="仿宋"/>
                <w:sz w:val="24"/>
                <w:szCs w:val="24"/>
              </w:rPr>
              <w:tab/>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p>
        </w:tc>
        <w:tc>
          <w:tcPr>
            <w:tcW w:w="193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提供证明材料</w:t>
            </w:r>
            <w:r>
              <w:rPr>
                <w:rFonts w:hint="eastAsia" w:ascii="仿宋" w:hAnsi="仿宋" w:eastAsia="仿宋" w:cs="仿宋"/>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b w:val="0"/>
                <w:bCs w:val="0"/>
                <w:kern w:val="0"/>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主机</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空气罐</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容积≥</w:t>
            </w:r>
            <w:r>
              <w:rPr>
                <w:rFonts w:hint="eastAsia" w:ascii="仿宋" w:hAnsi="仿宋" w:eastAsia="仿宋" w:cs="仿宋"/>
                <w:b w:val="0"/>
                <w:bCs w:val="0"/>
                <w:kern w:val="0"/>
                <w:sz w:val="24"/>
                <w:szCs w:val="24"/>
                <w:lang w:val="en-US" w:eastAsia="zh-CN"/>
              </w:rPr>
              <w:t>0.1</w:t>
            </w:r>
            <w:r>
              <w:rPr>
                <w:rFonts w:hint="eastAsia" w:ascii="仿宋" w:hAnsi="仿宋" w:eastAsia="仿宋" w:cs="仿宋"/>
                <w:b w:val="0"/>
                <w:bCs w:val="0"/>
                <w:kern w:val="0"/>
                <w:sz w:val="24"/>
                <w:szCs w:val="24"/>
              </w:rPr>
              <w:t>m</w:t>
            </w:r>
            <w:r>
              <w:rPr>
                <w:rFonts w:hint="eastAsia" w:ascii="仿宋" w:hAnsi="仿宋" w:eastAsia="仿宋" w:cs="仿宋"/>
                <w:b w:val="0"/>
                <w:bCs w:val="0"/>
                <w:kern w:val="0"/>
                <w:sz w:val="24"/>
                <w:szCs w:val="24"/>
                <w:vertAlign w:val="superscript"/>
              </w:rPr>
              <w:t xml:space="preserve">3        </w:t>
            </w:r>
            <w:r>
              <w:rPr>
                <w:rFonts w:hint="eastAsia" w:ascii="仿宋" w:hAnsi="仿宋" w:eastAsia="仿宋" w:cs="仿宋"/>
                <w:b w:val="0"/>
                <w:bCs w:val="0"/>
                <w:sz w:val="24"/>
                <w:szCs w:val="24"/>
              </w:rPr>
              <w:t>材质：优质碳钢</w:t>
            </w:r>
          </w:p>
        </w:tc>
        <w:tc>
          <w:tcPr>
            <w:tcW w:w="1933" w:type="dxa"/>
            <w:vMerge w:val="restart"/>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sz w:val="24"/>
                <w:szCs w:val="24"/>
                <w:lang w:val="en-US" w:eastAsia="zh-CN"/>
              </w:rPr>
              <w:t>提供</w:t>
            </w:r>
            <w:r>
              <w:rPr>
                <w:rFonts w:hint="eastAsia" w:ascii="仿宋" w:hAnsi="仿宋" w:eastAsia="仿宋" w:cs="仿宋"/>
                <w:b w:val="0"/>
                <w:bCs w:val="0"/>
                <w:sz w:val="24"/>
                <w:szCs w:val="24"/>
              </w:rPr>
              <w:t>证明材料</w:t>
            </w:r>
            <w:r>
              <w:rPr>
                <w:rFonts w:hint="eastAsia" w:ascii="仿宋" w:hAnsi="仿宋" w:eastAsia="仿宋" w:cs="仿宋"/>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kern w:val="0"/>
                <w:sz w:val="24"/>
                <w:szCs w:val="24"/>
              </w:rPr>
            </w:pPr>
          </w:p>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过滤器</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处理空气量：≥</w:t>
            </w:r>
            <w:r>
              <w:rPr>
                <w:rFonts w:hint="eastAsia" w:ascii="仿宋" w:hAnsi="仿宋" w:eastAsia="仿宋" w:cs="仿宋"/>
                <w:b w:val="0"/>
                <w:bCs w:val="0"/>
                <w:sz w:val="24"/>
                <w:szCs w:val="24"/>
                <w:lang w:val="en-US" w:eastAsia="zh-CN"/>
              </w:rPr>
              <w:t>7.5</w:t>
            </w:r>
            <w:r>
              <w:rPr>
                <w:rFonts w:hint="eastAsia" w:ascii="仿宋" w:hAnsi="仿宋" w:eastAsia="仿宋" w:cs="仿宋"/>
                <w:b w:val="0"/>
                <w:bCs w:val="0"/>
                <w:sz w:val="24"/>
                <w:szCs w:val="24"/>
              </w:rPr>
              <w:t>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/min；最大工作压力：8 bar；一级过滤精度：尘粒≤3μm、含油量：1%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二级过滤精度：尘粒≤1μm、含油量：0.1%</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三级过滤精度：尘粒0.01μm、含油量：0.01%；</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空气干燥机</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处理气量≥</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/min,压力=1.0MPa,常压露点≤-48℃，耗气量≤3%,含尘粒径≤0.01μm，含油量≤0.01mg/ m</w:t>
            </w:r>
            <w:r>
              <w:rPr>
                <w:rFonts w:hint="eastAsia" w:ascii="仿宋" w:hAnsi="仿宋" w:eastAsia="仿宋" w:cs="仿宋"/>
                <w:b w:val="0"/>
                <w:bCs w:val="0"/>
                <w:sz w:val="24"/>
                <w:szCs w:val="24"/>
                <w:vertAlign w:val="superscript"/>
              </w:rPr>
              <w:t>3</w:t>
            </w:r>
            <w:r>
              <w:rPr>
                <w:rFonts w:hint="eastAsia" w:ascii="仿宋" w:hAnsi="仿宋" w:eastAsia="仿宋" w:cs="仿宋"/>
                <w:b w:val="0"/>
                <w:bCs w:val="0"/>
                <w:kern w:val="0"/>
                <w:sz w:val="24"/>
                <w:szCs w:val="24"/>
              </w:rPr>
              <w:t>冷却方式：双级干燥，一级</w:t>
            </w:r>
            <w:r>
              <w:rPr>
                <w:rFonts w:hint="eastAsia" w:ascii="仿宋" w:hAnsi="仿宋" w:eastAsia="仿宋" w:cs="仿宋"/>
                <w:b w:val="0"/>
                <w:bCs w:val="0"/>
                <w:kern w:val="0"/>
                <w:sz w:val="24"/>
                <w:szCs w:val="24"/>
                <w:lang w:eastAsia="zh-CN"/>
              </w:rPr>
              <w:t>风</w:t>
            </w:r>
            <w:r>
              <w:rPr>
                <w:rFonts w:hint="eastAsia" w:ascii="仿宋" w:hAnsi="仿宋" w:eastAsia="仿宋" w:cs="仿宋"/>
                <w:b w:val="0"/>
                <w:bCs w:val="0"/>
                <w:kern w:val="0"/>
                <w:sz w:val="24"/>
                <w:szCs w:val="24"/>
              </w:rPr>
              <w:t>冷却降温，二级吸附除水、除油、除二氧化碳；</w:t>
            </w:r>
            <w:r>
              <w:rPr>
                <w:rFonts w:hint="eastAsia" w:ascii="仿宋" w:hAnsi="仿宋" w:eastAsia="仿宋" w:cs="仿宋"/>
                <w:b w:val="0"/>
                <w:bCs w:val="0"/>
                <w:kern w:val="0"/>
                <w:sz w:val="24"/>
                <w:szCs w:val="24"/>
                <w:lang w:eastAsia="zh-CN"/>
              </w:rPr>
              <w:t>无氟设计、无氟制造；</w:t>
            </w:r>
            <w:r>
              <w:rPr>
                <w:rFonts w:hint="eastAsia" w:ascii="仿宋" w:hAnsi="仿宋" w:eastAsia="仿宋" w:cs="仿宋"/>
                <w:b w:val="0"/>
                <w:bCs w:val="0"/>
                <w:sz w:val="24"/>
                <w:szCs w:val="24"/>
                <w:lang w:val="en-US" w:eastAsia="zh-CN"/>
              </w:rPr>
              <w:t>管道采用不锈钢连接</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制氧机</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单机流量≥</w:t>
            </w:r>
            <w:r>
              <w:rPr>
                <w:rFonts w:hint="eastAsia" w:ascii="仿宋" w:hAnsi="仿宋" w:eastAsia="仿宋" w:cs="仿宋"/>
                <w:b w:val="0"/>
                <w:bCs w:val="0"/>
                <w:sz w:val="24"/>
                <w:szCs w:val="24"/>
                <w:lang w:val="en-US" w:eastAsia="zh-CN"/>
              </w:rPr>
              <w:t>30</w:t>
            </w:r>
            <w:r>
              <w:rPr>
                <w:rFonts w:hint="eastAsia" w:ascii="仿宋" w:hAnsi="仿宋" w:eastAsia="仿宋" w:cs="仿宋"/>
                <w:b w:val="0"/>
                <w:bCs w:val="0"/>
                <w:sz w:val="24"/>
                <w:szCs w:val="24"/>
              </w:rPr>
              <w:t>Nm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/h ,氧气纯度93%</w:t>
            </w:r>
            <w:r>
              <w:rPr>
                <w:rFonts w:hint="eastAsia" w:ascii="仿宋" w:hAnsi="仿宋" w:eastAsia="仿宋" w:cs="仿宋"/>
                <w:b w:val="0"/>
                <w:bCs w:val="0"/>
                <w:sz w:val="24"/>
                <w:szCs w:val="24"/>
                <w:u w:val="single"/>
              </w:rPr>
              <w:t>+</w:t>
            </w:r>
            <w:r>
              <w:rPr>
                <w:rFonts w:hint="eastAsia" w:ascii="仿宋" w:hAnsi="仿宋" w:eastAsia="仿宋" w:cs="仿宋"/>
                <w:b w:val="0"/>
                <w:bCs w:val="0"/>
                <w:sz w:val="24"/>
                <w:szCs w:val="24"/>
              </w:rPr>
              <w:t xml:space="preserve">3%，常压露点≤-50℃, 1.双塔设计、多阀控制； 2.设备有故障自动检测系统；3. </w:t>
            </w:r>
            <w:r>
              <w:rPr>
                <w:rFonts w:hint="eastAsia" w:ascii="仿宋" w:hAnsi="仿宋" w:eastAsia="仿宋" w:cs="仿宋"/>
                <w:b w:val="0"/>
                <w:bCs w:val="0"/>
                <w:sz w:val="24"/>
                <w:szCs w:val="24"/>
                <w:lang w:val="en-US" w:eastAsia="zh-CN"/>
              </w:rPr>
              <w:t>管道采用不锈钢连接</w:t>
            </w:r>
            <w:r>
              <w:rPr>
                <w:rFonts w:hint="eastAsia" w:ascii="仿宋" w:hAnsi="仿宋" w:eastAsia="仿宋" w:cs="仿宋"/>
                <w:b w:val="0"/>
                <w:bCs w:val="0"/>
                <w:sz w:val="24"/>
                <w:szCs w:val="24"/>
              </w:rPr>
              <w:t>，采用进口单向阀、进口</w:t>
            </w:r>
            <w:r>
              <w:rPr>
                <w:rFonts w:hint="eastAsia" w:ascii="仿宋" w:hAnsi="仿宋" w:eastAsia="仿宋" w:cs="仿宋"/>
                <w:b w:val="0"/>
                <w:bCs w:val="0"/>
                <w:sz w:val="24"/>
                <w:szCs w:val="24"/>
                <w:lang w:eastAsia="zh-CN"/>
              </w:rPr>
              <w:t>流量调节</w:t>
            </w:r>
            <w:r>
              <w:rPr>
                <w:rFonts w:hint="eastAsia" w:ascii="仿宋" w:hAnsi="仿宋" w:eastAsia="仿宋" w:cs="仿宋"/>
                <w:b w:val="0"/>
                <w:bCs w:val="0"/>
                <w:sz w:val="24"/>
                <w:szCs w:val="24"/>
              </w:rPr>
              <w:t xml:space="preserve">阀等； </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auto"/>
                <w:sz w:val="24"/>
                <w:szCs w:val="24"/>
                <w:lang w:val="en-US" w:eastAsia="zh-CN"/>
              </w:rPr>
              <w:t>国际品牌；</w:t>
            </w:r>
            <w:r>
              <w:rPr>
                <w:rFonts w:hint="eastAsia" w:ascii="仿宋" w:hAnsi="仿宋" w:eastAsia="仿宋" w:cs="仿宋"/>
                <w:b w:val="0"/>
                <w:bCs w:val="0"/>
                <w:color w:val="auto"/>
                <w:sz w:val="24"/>
                <w:szCs w:val="24"/>
                <w:lang w:eastAsia="zh-CN"/>
              </w:rPr>
              <w:t>单套整体箱型、不得裸露；美观大方；不易随意触碰内部配件安全可靠</w:t>
            </w:r>
            <w:r>
              <w:rPr>
                <w:rFonts w:hint="eastAsia" w:ascii="仿宋" w:hAnsi="仿宋" w:eastAsia="仿宋" w:cs="仿宋"/>
                <w:b w:val="0"/>
                <w:bCs w:val="0"/>
                <w:color w:val="auto"/>
                <w:sz w:val="24"/>
                <w:szCs w:val="24"/>
                <w:lang w:val="en-US" w:eastAsia="zh-CN"/>
              </w:rPr>
              <w:t>;</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氧气缓冲罐</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材质：优质碳钢；压力：0.8MPa; </w:t>
            </w:r>
            <w:r>
              <w:rPr>
                <w:rFonts w:hint="eastAsia" w:ascii="仿宋" w:hAnsi="仿宋" w:eastAsia="仿宋" w:cs="仿宋"/>
                <w:b w:val="0"/>
                <w:bCs w:val="0"/>
                <w:kern w:val="0"/>
                <w:sz w:val="24"/>
                <w:szCs w:val="24"/>
              </w:rPr>
              <w:t>容积≥0.</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rPr>
              <w:t>m</w:t>
            </w:r>
            <w:r>
              <w:rPr>
                <w:rFonts w:hint="eastAsia" w:ascii="仿宋" w:hAnsi="仿宋" w:eastAsia="仿宋" w:cs="仿宋"/>
                <w:b w:val="0"/>
                <w:bCs w:val="0"/>
                <w:kern w:val="0"/>
                <w:sz w:val="24"/>
                <w:szCs w:val="24"/>
                <w:vertAlign w:val="superscript"/>
              </w:rPr>
              <w:t>3</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氧气</w:t>
            </w:r>
            <w:r>
              <w:rPr>
                <w:rFonts w:hint="eastAsia" w:ascii="仿宋" w:hAnsi="仿宋" w:eastAsia="仿宋" w:cs="仿宋"/>
                <w:b w:val="0"/>
                <w:bCs w:val="0"/>
                <w:sz w:val="24"/>
                <w:szCs w:val="24"/>
                <w:lang w:eastAsia="zh-CN"/>
              </w:rPr>
              <w:t>无油</w:t>
            </w:r>
            <w:r>
              <w:rPr>
                <w:rFonts w:hint="eastAsia" w:ascii="仿宋" w:hAnsi="仿宋" w:eastAsia="仿宋" w:cs="仿宋"/>
                <w:b w:val="0"/>
                <w:bCs w:val="0"/>
                <w:sz w:val="24"/>
                <w:szCs w:val="24"/>
              </w:rPr>
              <w:t>增压泵</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流量</w:t>
            </w:r>
            <w:r>
              <w:rPr>
                <w:rFonts w:hint="eastAsia" w:ascii="仿宋" w:hAnsi="仿宋" w:eastAsia="仿宋" w:cs="仿宋"/>
                <w:b w:val="0"/>
                <w:bCs w:val="0"/>
                <w:kern w:val="0"/>
                <w:sz w:val="24"/>
                <w:szCs w:val="24"/>
                <w:lang w:val="en-US" w:eastAsia="zh-CN"/>
              </w:rPr>
              <w:t>30</w:t>
            </w:r>
            <w:r>
              <w:rPr>
                <w:rFonts w:hint="eastAsia" w:ascii="仿宋" w:hAnsi="仿宋" w:eastAsia="仿宋" w:cs="仿宋"/>
                <w:b w:val="0"/>
                <w:bCs w:val="0"/>
                <w:sz w:val="24"/>
                <w:szCs w:val="24"/>
              </w:rPr>
              <w:t>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/h,出口压力≥0.8Mpa功率≤</w:t>
            </w:r>
            <w:r>
              <w:rPr>
                <w:rFonts w:hint="eastAsia" w:ascii="仿宋" w:hAnsi="仿宋" w:eastAsia="仿宋" w:cs="仿宋"/>
                <w:b w:val="0"/>
                <w:bCs w:val="0"/>
                <w:sz w:val="24"/>
                <w:szCs w:val="24"/>
                <w:lang w:val="en-US" w:eastAsia="zh-CN"/>
              </w:rPr>
              <w:t>5.5</w:t>
            </w:r>
            <w:r>
              <w:rPr>
                <w:rFonts w:hint="eastAsia" w:ascii="仿宋" w:hAnsi="仿宋" w:eastAsia="仿宋" w:cs="仿宋"/>
                <w:b w:val="0"/>
                <w:bCs w:val="0"/>
                <w:sz w:val="24"/>
                <w:szCs w:val="24"/>
              </w:rPr>
              <w:t>KW</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除菌过滤器</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处理量</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val="en-US" w:eastAsia="zh-CN"/>
              </w:rPr>
              <w:t>60</w:t>
            </w:r>
            <w:r>
              <w:rPr>
                <w:rFonts w:hint="eastAsia" w:ascii="仿宋" w:hAnsi="仿宋" w:eastAsia="仿宋" w:cs="仿宋"/>
                <w:b w:val="0"/>
                <w:bCs w:val="0"/>
                <w:kern w:val="0"/>
                <w:sz w:val="24"/>
                <w:szCs w:val="24"/>
              </w:rPr>
              <w:t>Nm</w:t>
            </w:r>
            <w:r>
              <w:rPr>
                <w:rFonts w:hint="eastAsia" w:ascii="仿宋" w:hAnsi="仿宋" w:eastAsia="仿宋" w:cs="仿宋"/>
                <w:b w:val="0"/>
                <w:bCs w:val="0"/>
                <w:kern w:val="0"/>
                <w:sz w:val="24"/>
                <w:szCs w:val="24"/>
                <w:vertAlign w:val="superscript"/>
              </w:rPr>
              <w:t>3</w:t>
            </w:r>
            <w:r>
              <w:rPr>
                <w:rFonts w:hint="eastAsia" w:ascii="仿宋" w:hAnsi="仿宋" w:eastAsia="仿宋" w:cs="仿宋"/>
                <w:b w:val="0"/>
                <w:bCs w:val="0"/>
                <w:sz w:val="24"/>
                <w:szCs w:val="24"/>
              </w:rPr>
              <w:t xml:space="preserve">/h  </w:t>
            </w:r>
          </w:p>
        </w:tc>
        <w:tc>
          <w:tcPr>
            <w:tcW w:w="1933" w:type="dxa"/>
            <w:vMerge w:val="restart"/>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(须与干燥机品牌相同)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活性碳过滤器</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处理量</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val="en-US" w:eastAsia="zh-CN"/>
              </w:rPr>
              <w:t>60</w:t>
            </w:r>
            <w:r>
              <w:rPr>
                <w:rFonts w:hint="eastAsia" w:ascii="仿宋" w:hAnsi="仿宋" w:eastAsia="仿宋" w:cs="仿宋"/>
                <w:b w:val="0"/>
                <w:bCs w:val="0"/>
                <w:kern w:val="0"/>
                <w:sz w:val="24"/>
                <w:szCs w:val="24"/>
              </w:rPr>
              <w:t>Nm</w:t>
            </w:r>
            <w:r>
              <w:rPr>
                <w:rFonts w:hint="eastAsia" w:ascii="仿宋" w:hAnsi="仿宋" w:eastAsia="仿宋" w:cs="仿宋"/>
                <w:b w:val="0"/>
                <w:bCs w:val="0"/>
                <w:kern w:val="0"/>
                <w:sz w:val="24"/>
                <w:szCs w:val="24"/>
                <w:vertAlign w:val="superscript"/>
              </w:rPr>
              <w:t>3</w:t>
            </w:r>
            <w:r>
              <w:rPr>
                <w:rFonts w:hint="eastAsia" w:ascii="仿宋" w:hAnsi="仿宋" w:eastAsia="仿宋" w:cs="仿宋"/>
                <w:b w:val="0"/>
                <w:bCs w:val="0"/>
                <w:sz w:val="24"/>
                <w:szCs w:val="24"/>
              </w:rPr>
              <w:t xml:space="preserve">/h  </w:t>
            </w:r>
          </w:p>
        </w:tc>
        <w:tc>
          <w:tcPr>
            <w:tcW w:w="193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氧气储罐</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只</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材质：优质碳钢；压力：0.8MPa;  </w:t>
            </w:r>
            <w:r>
              <w:rPr>
                <w:rFonts w:hint="eastAsia" w:ascii="仿宋" w:hAnsi="仿宋" w:eastAsia="仿宋" w:cs="仿宋"/>
                <w:b w:val="0"/>
                <w:bCs w:val="0"/>
                <w:sz w:val="24"/>
                <w:szCs w:val="24"/>
              </w:rPr>
              <w:t>容积</w:t>
            </w:r>
            <w:r>
              <w:rPr>
                <w:rFonts w:hint="eastAsia" w:ascii="仿宋" w:hAnsi="仿宋" w:eastAsia="仿宋" w:cs="仿宋"/>
                <w:b w:val="0"/>
                <w:bCs w:val="0"/>
                <w:kern w:val="0"/>
                <w:sz w:val="24"/>
                <w:szCs w:val="24"/>
              </w:rPr>
              <w:t>≥</w:t>
            </w:r>
            <w:r>
              <w:rPr>
                <w:rFonts w:hint="eastAsia" w:ascii="仿宋" w:hAnsi="仿宋" w:eastAsia="仿宋" w:cs="仿宋"/>
                <w:b w:val="0"/>
                <w:bCs w:val="0"/>
                <w:kern w:val="0"/>
                <w:sz w:val="24"/>
                <w:szCs w:val="24"/>
                <w:lang w:val="en-US" w:eastAsia="zh-CN"/>
              </w:rPr>
              <w:t>2.0</w:t>
            </w:r>
            <w:r>
              <w:rPr>
                <w:rFonts w:hint="eastAsia" w:ascii="仿宋" w:hAnsi="仿宋" w:eastAsia="仿宋" w:cs="仿宋"/>
                <w:b w:val="0"/>
                <w:bCs w:val="0"/>
                <w:kern w:val="0"/>
                <w:sz w:val="24"/>
                <w:szCs w:val="24"/>
              </w:rPr>
              <w:t>m</w:t>
            </w:r>
            <w:r>
              <w:rPr>
                <w:rFonts w:hint="eastAsia" w:ascii="仿宋" w:hAnsi="仿宋" w:eastAsia="仿宋" w:cs="仿宋"/>
                <w:b w:val="0"/>
                <w:bCs w:val="0"/>
                <w:kern w:val="0"/>
                <w:sz w:val="24"/>
                <w:szCs w:val="24"/>
                <w:vertAlign w:val="superscript"/>
              </w:rPr>
              <w:t>3</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自动放空</w:t>
            </w:r>
            <w:r>
              <w:rPr>
                <w:rFonts w:hint="eastAsia" w:ascii="仿宋" w:hAnsi="仿宋" w:eastAsia="仿宋" w:cs="仿宋"/>
                <w:b w:val="0"/>
                <w:bCs w:val="0"/>
                <w:sz w:val="24"/>
                <w:szCs w:val="24"/>
                <w:lang w:eastAsia="zh-CN"/>
              </w:rPr>
              <w:t>装置</w:t>
            </w:r>
            <w:r>
              <w:rPr>
                <w:rFonts w:hint="eastAsia" w:ascii="仿宋" w:hAnsi="仿宋" w:eastAsia="仿宋" w:cs="仿宋"/>
                <w:b w:val="0"/>
                <w:bCs w:val="0"/>
                <w:sz w:val="24"/>
                <w:szCs w:val="24"/>
              </w:rPr>
              <w:t>(制氧机内)</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套</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氧气纯度不合格时自动</w:t>
            </w:r>
            <w:r>
              <w:rPr>
                <w:rFonts w:hint="eastAsia" w:ascii="仿宋" w:hAnsi="仿宋" w:eastAsia="仿宋" w:cs="仿宋"/>
                <w:b w:val="0"/>
                <w:bCs w:val="0"/>
                <w:sz w:val="24"/>
                <w:szCs w:val="24"/>
                <w:lang w:val="en-US" w:eastAsia="zh-CN"/>
              </w:rPr>
              <w:t>放空</w:t>
            </w:r>
            <w:r>
              <w:rPr>
                <w:rFonts w:hint="eastAsia" w:ascii="仿宋" w:hAnsi="仿宋" w:eastAsia="仿宋" w:cs="仿宋"/>
                <w:b w:val="0"/>
                <w:bCs w:val="0"/>
                <w:sz w:val="24"/>
                <w:szCs w:val="24"/>
              </w:rPr>
              <w:t>功能,保证输出氧气合格。</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5</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氧气纯度分析仪(制氧机内)</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套</w:t>
            </w:r>
          </w:p>
        </w:tc>
        <w:tc>
          <w:tcPr>
            <w:tcW w:w="45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sz w:val="24"/>
                <w:szCs w:val="24"/>
              </w:rPr>
              <w:t>进口传感器；输出信号，液晶控制面板显示纯度；中英文人机界面操作，液晶多功能显示纯度、流量、运行记录、压力、异常情况中文显示（可查阅三十天以上）；</w:t>
            </w:r>
            <w:r>
              <w:rPr>
                <w:rFonts w:hint="eastAsia" w:ascii="仿宋" w:hAnsi="仿宋" w:eastAsia="仿宋" w:cs="仿宋"/>
                <w:b w:val="0"/>
                <w:bCs/>
                <w:i w:val="0"/>
                <w:color w:val="000000"/>
                <w:kern w:val="0"/>
                <w:sz w:val="24"/>
                <w:szCs w:val="24"/>
                <w:u w:val="none"/>
                <w:lang w:val="en-US" w:eastAsia="zh-CN" w:bidi="ar"/>
              </w:rPr>
              <w:t>精度：≤0.01%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测量范围：0-98.0%</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出现故障声光报警、并中文显示、</w:t>
            </w:r>
            <w:r>
              <w:rPr>
                <w:rFonts w:hint="eastAsia" w:ascii="仿宋" w:hAnsi="仿宋" w:eastAsia="仿宋" w:cs="仿宋"/>
                <w:b w:val="0"/>
                <w:bCs w:val="0"/>
                <w:sz w:val="24"/>
                <w:szCs w:val="24"/>
                <w:lang w:val="en-US" w:eastAsia="zh-CN"/>
              </w:rPr>
              <w:t>内置于主机内</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b w:val="0"/>
                <w:bCs w:val="0"/>
                <w:kern w:val="0"/>
                <w:sz w:val="24"/>
                <w:szCs w:val="24"/>
                <w:lang w:val="en-US" w:eastAsia="zh-CN"/>
              </w:rPr>
              <w:t>6</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color w:val="auto"/>
                <w:kern w:val="0"/>
                <w:sz w:val="24"/>
                <w:szCs w:val="24"/>
              </w:rPr>
              <w:t>PLC控制</w:t>
            </w:r>
            <w:r>
              <w:rPr>
                <w:rFonts w:hint="eastAsia" w:ascii="仿宋" w:hAnsi="仿宋" w:eastAsia="仿宋" w:cs="仿宋"/>
                <w:color w:val="auto"/>
                <w:kern w:val="0"/>
                <w:sz w:val="24"/>
                <w:szCs w:val="24"/>
                <w:lang w:val="en-US" w:eastAsia="zh-CN"/>
              </w:rPr>
              <w:t>显示一体机</w:t>
            </w:r>
            <w:r>
              <w:rPr>
                <w:rFonts w:hint="eastAsia" w:ascii="仿宋" w:hAnsi="仿宋" w:eastAsia="仿宋" w:cs="仿宋"/>
                <w:b w:val="0"/>
                <w:bCs w:val="0"/>
                <w:sz w:val="24"/>
                <w:szCs w:val="24"/>
              </w:rPr>
              <w:t>(制氧机内)</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套</w:t>
            </w:r>
          </w:p>
        </w:tc>
        <w:tc>
          <w:tcPr>
            <w:tcW w:w="45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采用</w:t>
            </w:r>
            <w:r>
              <w:rPr>
                <w:rFonts w:hint="eastAsia" w:ascii="仿宋" w:hAnsi="仿宋" w:eastAsia="仿宋" w:cs="仿宋"/>
                <w:b w:val="0"/>
                <w:bCs w:val="0"/>
                <w:sz w:val="24"/>
                <w:szCs w:val="24"/>
                <w:lang w:val="en-US" w:eastAsia="zh-CN"/>
              </w:rPr>
              <w:t>触摸屏</w:t>
            </w:r>
            <w:r>
              <w:rPr>
                <w:rFonts w:hint="eastAsia" w:ascii="仿宋" w:hAnsi="仿宋" w:eastAsia="仿宋" w:cs="仿宋"/>
                <w:b w:val="0"/>
                <w:bCs w:val="0"/>
                <w:sz w:val="24"/>
                <w:szCs w:val="24"/>
              </w:rPr>
              <w:t>PLC控制</w:t>
            </w:r>
            <w:r>
              <w:rPr>
                <w:rFonts w:hint="eastAsia" w:ascii="仿宋" w:hAnsi="仿宋" w:eastAsia="仿宋" w:cs="仿宋"/>
                <w:b w:val="0"/>
                <w:bCs w:val="0"/>
                <w:sz w:val="24"/>
                <w:szCs w:val="24"/>
                <w:lang w:val="en-US" w:eastAsia="zh-CN"/>
              </w:rPr>
              <w:t>一体机</w:t>
            </w:r>
            <w:r>
              <w:rPr>
                <w:rFonts w:hint="eastAsia" w:ascii="仿宋" w:hAnsi="仿宋" w:eastAsia="仿宋" w:cs="仿宋"/>
                <w:b w:val="0"/>
                <w:bCs w:val="0"/>
                <w:sz w:val="24"/>
                <w:szCs w:val="24"/>
              </w:rPr>
              <w:t>具有断电、缺相、反相等保护功能，出现故障时提供声光报警；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对制氧系统进行现场自动化控制，并对现场运行数据进行采集和显示设备运行状态（显示内容应包含氧气浓度、流量、压力等）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具有远程数据输出接口，方便远程数据传输。</w:t>
            </w:r>
          </w:p>
        </w:tc>
        <w:tc>
          <w:tcPr>
            <w:tcW w:w="19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（提供证明材料）</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pacing w:val="1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7</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压紧装置(制氧机内)</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套</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主机吸附塔必须具备气缸自动压紧装置（弹簧压紧、气囊压紧、棕垫压紧等除外），并提供相应证书及说明材料。</w:t>
            </w:r>
          </w:p>
        </w:tc>
        <w:tc>
          <w:tcPr>
            <w:tcW w:w="19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val="0"/>
                <w:sz w:val="24"/>
                <w:szCs w:val="24"/>
              </w:rPr>
            </w:pPr>
            <w:r>
              <w:rPr>
                <w:rFonts w:hint="eastAsia" w:ascii="仿宋" w:hAnsi="仿宋" w:eastAsia="仿宋" w:cs="仿宋"/>
                <w:b w:val="0"/>
                <w:bCs w:val="0"/>
                <w:sz w:val="24"/>
                <w:szCs w:val="24"/>
              </w:rPr>
              <w:t>（提供证明材料）</w:t>
            </w:r>
          </w:p>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b w:val="0"/>
                <w:bCs w:val="0"/>
                <w:kern w:val="0"/>
                <w:sz w:val="24"/>
                <w:szCs w:val="24"/>
                <w:lang w:val="en-US" w:eastAsia="zh-CN"/>
              </w:rPr>
              <w:t>8</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实时氧气流量计</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套</w:t>
            </w:r>
          </w:p>
        </w:tc>
        <w:tc>
          <w:tcPr>
            <w:tcW w:w="45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原装进口;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具有远传接口，寿命&gt;10年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最大工作压力：1.0Mpa</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精读：0.01 m3/h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val="0"/>
                <w:sz w:val="24"/>
                <w:szCs w:val="24"/>
                <w:lang w:eastAsia="zh-CN"/>
              </w:rPr>
              <w:t>具有实时流量、累计流量显示并远程至主机操作、</w:t>
            </w:r>
            <w:r>
              <w:rPr>
                <w:rFonts w:hint="eastAsia" w:ascii="仿宋" w:hAnsi="仿宋" w:eastAsia="仿宋" w:cs="仿宋"/>
                <w:b w:val="0"/>
                <w:bCs w:val="0"/>
                <w:sz w:val="24"/>
                <w:szCs w:val="24"/>
                <w:lang w:val="en-US" w:eastAsia="zh-CN"/>
              </w:rPr>
              <w:t>内置于主机内</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val="0"/>
                <w:sz w:val="24"/>
                <w:szCs w:val="24"/>
              </w:rPr>
            </w:pP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9</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连接管道</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（站房内）</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26米</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 xml:space="preserve">1.规格：Φ32×2   2.连接方式：氩弧焊 </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3.材质：无缝不锈钢管    4.气压试验</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5.泄漏性试验       6.空气吹扫、脱脂</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left"/>
              <w:textAlignment w:val="auto"/>
              <w:outlineLvl w:val="9"/>
              <w:rPr>
                <w:rFonts w:hint="eastAsia" w:ascii="仿宋" w:hAnsi="仿宋" w:eastAsia="仿宋" w:cs="仿宋"/>
                <w:b w:val="0"/>
                <w:bCs w:val="0"/>
                <w:sz w:val="24"/>
                <w:szCs w:val="24"/>
                <w:lang w:eastAsia="zh-CN"/>
              </w:rPr>
            </w:pP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right="0" w:rightChars="0" w:firstLine="0" w:firstLineChars="0"/>
              <w:jc w:val="center"/>
              <w:textAlignment w:val="auto"/>
              <w:outlineLvl w:val="9"/>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b w:val="0"/>
                <w:bCs w:val="0"/>
                <w:kern w:val="0"/>
                <w:sz w:val="24"/>
                <w:szCs w:val="24"/>
                <w:lang w:val="en-US" w:eastAsia="zh-CN"/>
              </w:rPr>
              <w:t>10</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气体收集器</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1套</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t>单机流量≥</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Nm</w:t>
            </w:r>
            <w:r>
              <w:rPr>
                <w:rFonts w:hint="eastAsia" w:ascii="仿宋" w:hAnsi="仿宋" w:eastAsia="仿宋" w:cs="仿宋"/>
                <w:b w:val="0"/>
                <w:bCs w:val="0"/>
                <w:color w:val="auto"/>
                <w:sz w:val="24"/>
                <w:szCs w:val="24"/>
                <w:vertAlign w:val="superscript"/>
              </w:rPr>
              <w:t>3</w:t>
            </w:r>
            <w:r>
              <w:rPr>
                <w:rFonts w:hint="eastAsia" w:ascii="仿宋" w:hAnsi="仿宋" w:eastAsia="仿宋" w:cs="仿宋"/>
                <w:b w:val="0"/>
                <w:bCs w:val="0"/>
                <w:color w:val="auto"/>
                <w:sz w:val="24"/>
                <w:szCs w:val="24"/>
              </w:rPr>
              <w:t>/h</w:t>
            </w:r>
            <w:r>
              <w:rPr>
                <w:rFonts w:hint="eastAsia" w:ascii="仿宋" w:hAnsi="仿宋" w:eastAsia="仿宋" w:cs="仿宋"/>
                <w:b w:val="0"/>
                <w:bCs w:val="0"/>
                <w:color w:val="auto"/>
                <w:sz w:val="24"/>
                <w:szCs w:val="24"/>
                <w:lang w:val="en-US" w:eastAsia="zh-CN"/>
              </w:rPr>
              <w:t>;制氧主机内置;具有气体储存,气体收集提高产气效率功能;</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auto"/>
                <w:sz w:val="24"/>
                <w:szCs w:val="24"/>
                <w:lang w:val="en-US" w:eastAsia="zh-CN"/>
              </w:rPr>
              <w:t>提供</w:t>
            </w:r>
            <w:r>
              <w:rPr>
                <w:rFonts w:hint="eastAsia" w:ascii="仿宋" w:hAnsi="仿宋" w:eastAsia="仿宋" w:cs="仿宋"/>
                <w:b w:val="0"/>
                <w:bCs w:val="0"/>
                <w:color w:val="auto"/>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b w:val="0"/>
                <w:bCs w:val="0"/>
                <w:color w:val="auto"/>
                <w:kern w:val="0"/>
                <w:sz w:val="24"/>
                <w:szCs w:val="24"/>
                <w:lang w:val="en-US" w:eastAsia="zh-CN"/>
              </w:rPr>
              <w:t>11</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多级除水装置</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1套</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通过干燥机、电子排水器、水气分离装置达到多级除水功能,更好保证制氧机的使用寿命;</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提供</w:t>
            </w:r>
            <w:r>
              <w:rPr>
                <w:rFonts w:hint="eastAsia" w:ascii="仿宋" w:hAnsi="仿宋" w:eastAsia="仿宋" w:cs="仿宋"/>
                <w:b w:val="0"/>
                <w:bCs w:val="0"/>
                <w:color w:val="auto"/>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接地装置</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1套</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作用：防止静电对氧气管路产生的危</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电缆</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40米</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WDZ-YJY-4x25+1x15</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271"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（二）、气体管道改造检修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14</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氧气主管道</w:t>
            </w:r>
          </w:p>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（室外）</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125米</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1.规格：Φ32×2   2.连接方式：氩弧焊 </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3.材质：无缝不锈钢管    4.气压试验</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5.泄漏性试验       6.空气吹扫、脱脂</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7、制氧机中心站与原有汇流排联接供气</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提供检测</w:t>
            </w:r>
            <w:r>
              <w:rPr>
                <w:rFonts w:hint="eastAsia" w:ascii="仿宋" w:hAnsi="仿宋" w:eastAsia="仿宋" w:cs="仿宋"/>
                <w:b w:val="0"/>
                <w:bCs w:val="0"/>
                <w:color w:val="auto"/>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低压不锈钢弯头</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32个</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1.材质:304不锈钢</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2.连接方式:氩弧焊</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3.规格：Φ32×2 </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管道支架</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48个</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1.材质:L30角钢钢材</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2.管架形式:L型，包含U型卡、螺帽等</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3.安装工艺：除锈、刷漆、防腐</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分气缸</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1台</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1.规格：2进5出   </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2.连接方式：氩弧焊 </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3.材质：不锈钢      </w:t>
            </w:r>
          </w:p>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4.把中心站氧站的氧气汇聚分流，保证流量分配。</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4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病区氧气查漏</w:t>
            </w:r>
          </w:p>
        </w:tc>
        <w:tc>
          <w:tcPr>
            <w:tcW w:w="77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18个</w:t>
            </w:r>
          </w:p>
        </w:tc>
        <w:tc>
          <w:tcPr>
            <w:tcW w:w="4574" w:type="dxa"/>
            <w:noWrap w:val="0"/>
            <w:vAlign w:val="center"/>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全院18个病区逐一试压、检测焊点、肥皂水刷查管路、床头终端、阀门、检测设备。检测、补漏、恢复原样</w:t>
            </w:r>
          </w:p>
        </w:tc>
        <w:tc>
          <w:tcPr>
            <w:tcW w:w="1933" w:type="dxa"/>
            <w:noWrap w:val="0"/>
            <w:vAlign w:val="top"/>
          </w:tcPr>
          <w:p>
            <w:pPr>
              <w:keepNext w:val="0"/>
              <w:keepLines w:val="0"/>
              <w:pageBreakBefore w:val="0"/>
              <w:kinsoku/>
              <w:wordWrap/>
              <w:overflowPunct/>
              <w:topLinePunct w:val="0"/>
              <w:autoSpaceDE/>
              <w:autoSpaceDN/>
              <w:bidi w:val="0"/>
              <w:adjustRightInd/>
              <w:snapToGrid/>
              <w:spacing w:line="400" w:lineRule="exact"/>
              <w:ind w:left="171" w:leftChars="0" w:right="0" w:rightChars="0" w:firstLine="0" w:firstLineChars="0"/>
              <w:jc w:val="center"/>
              <w:textAlignment w:val="auto"/>
              <w:outlineLvl w:val="9"/>
              <w:rPr>
                <w:rFonts w:hint="eastAsia" w:ascii="仿宋" w:hAnsi="仿宋" w:eastAsia="仿宋" w:cs="仿宋"/>
                <w:b w:val="0"/>
                <w:bCs w:val="0"/>
                <w:color w:val="auto"/>
                <w:sz w:val="24"/>
                <w:szCs w:val="24"/>
                <w:lang w:val="en-US" w:eastAsia="zh-CN"/>
              </w:rPr>
            </w:pPr>
          </w:p>
        </w:tc>
      </w:tr>
    </w:tbl>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4"/>
          <w:szCs w:val="24"/>
          <w:lang w:val="en-US" w:eastAsia="zh-CN"/>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ascii="仿宋" w:hAnsi="仿宋" w:eastAsia="仿宋" w:cs="仿宋"/>
          <w:sz w:val="24"/>
          <w:szCs w:val="24"/>
        </w:rPr>
      </w:pPr>
    </w:p>
    <w:p>
      <w:pPr>
        <w:pStyle w:val="23"/>
        <w:rPr>
          <w:rFonts w:hint="eastAsia" w:ascii="仿宋" w:hAnsi="仿宋" w:eastAsia="仿宋" w:cs="仿宋"/>
          <w:sz w:val="24"/>
          <w:szCs w:val="24"/>
        </w:rPr>
      </w:pPr>
    </w:p>
    <w:p>
      <w:pPr>
        <w:rPr>
          <w:rFonts w:hint="eastAsia"/>
        </w:rPr>
      </w:pPr>
    </w:p>
    <w:p>
      <w:pPr>
        <w:pStyle w:val="46"/>
        <w:numPr>
          <w:ilvl w:val="0"/>
          <w:numId w:val="14"/>
        </w:numPr>
        <w:spacing w:line="360" w:lineRule="auto"/>
        <w:rPr>
          <w:rFonts w:ascii="Times New Roman" w:hAnsi="Times New Roman" w:eastAsiaTheme="minorEastAsia"/>
        </w:rPr>
      </w:pPr>
      <w:bookmarkStart w:id="440" w:name="_Toc68590981"/>
      <w:bookmarkStart w:id="441" w:name="_Toc415499899"/>
      <w:bookmarkStart w:id="442" w:name="_Toc389620241"/>
      <w:bookmarkStart w:id="443" w:name="_Toc31008"/>
      <w:bookmarkStart w:id="444" w:name="_Toc385992401"/>
      <w:bookmarkStart w:id="445" w:name="_Toc58504449"/>
      <w:r>
        <w:rPr>
          <w:rStyle w:val="203"/>
          <w:rFonts w:ascii="Times New Roman" w:hAnsi="Times New Roman" w:eastAsia="宋体"/>
          <w:sz w:val="36"/>
          <w:szCs w:val="36"/>
        </w:rPr>
        <w:t xml:space="preserve"> 磋商响应文件格式</w:t>
      </w:r>
      <w:bookmarkEnd w:id="440"/>
      <w:bookmarkEnd w:id="441"/>
      <w:bookmarkEnd w:id="442"/>
      <w:bookmarkEnd w:id="443"/>
      <w:bookmarkEnd w:id="444"/>
      <w:bookmarkEnd w:id="445"/>
      <w:r>
        <w:rPr>
          <w:rFonts w:ascii="Times New Roman" w:hAnsi="Times New Roman" w:eastAsiaTheme="minorEastAsia"/>
        </w:rPr>
        <w:t xml:space="preserve">    </w:t>
      </w:r>
    </w:p>
    <w:p>
      <w:pPr>
        <w:pStyle w:val="158"/>
        <w:ind w:firstLine="6586" w:firstLineChars="2050"/>
        <w:rPr>
          <w:rFonts w:ascii="Times New Roman"/>
          <w:bCs/>
          <w:lang w:val="zh-CN"/>
        </w:rPr>
      </w:pPr>
      <w:bookmarkStart w:id="446" w:name="_Toc62196433"/>
      <w:r>
        <w:rPr>
          <w:rFonts w:ascii="Times New Roman"/>
          <w:lang w:val="zh-CN"/>
        </w:rPr>
        <w:t>正本/副本</w:t>
      </w:r>
      <w:bookmarkEnd w:id="446"/>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pStyle w:val="195"/>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p>
      <w:pPr>
        <w:pStyle w:val="23"/>
        <w:rPr>
          <w:rFonts w:ascii="Times New Roman" w:hAnsi="Times New Roman"/>
        </w:rPr>
      </w:pPr>
    </w:p>
    <w:p>
      <w:pPr>
        <w:pStyle w:val="23"/>
        <w:rPr>
          <w:rFonts w:ascii="Times New Roman" w:hAnsi="Times New Roman"/>
        </w:rPr>
      </w:pPr>
    </w:p>
    <w:p>
      <w:pPr>
        <w:pStyle w:val="23"/>
        <w:rPr>
          <w:rFonts w:ascii="Times New Roman" w:hAnsi="Times New Roma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3"/>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pPr>
        <w:spacing w:after="120"/>
        <w:rPr>
          <w:rFonts w:eastAsia="仿宋_GB2312"/>
        </w:rPr>
      </w:pPr>
    </w:p>
    <w:p>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pPr>
        <w:autoSpaceDE w:val="0"/>
        <w:autoSpaceDN w:val="0"/>
        <w:adjustRightInd w:val="0"/>
        <w:spacing w:line="348" w:lineRule="auto"/>
        <w:ind w:firstLine="400"/>
        <w:rPr>
          <w:rFonts w:eastAsia="仿宋_GB2312"/>
          <w:b/>
          <w:bCs/>
          <w:sz w:val="20"/>
        </w:rPr>
      </w:pPr>
    </w:p>
    <w:p>
      <w:pPr>
        <w:autoSpaceDE w:val="0"/>
        <w:autoSpaceDN w:val="0"/>
        <w:adjustRightInd w:val="0"/>
        <w:spacing w:line="348" w:lineRule="auto"/>
        <w:rPr>
          <w:rFonts w:eastAsia="仿宋_GB2312"/>
          <w:sz w:val="24"/>
        </w:rPr>
      </w:pPr>
      <w:r>
        <w:rPr>
          <w:rFonts w:eastAsia="仿宋_GB2312"/>
          <w:sz w:val="24"/>
          <w:lang w:val="zh-CN"/>
        </w:rPr>
        <w:t>陕西省采购招标有限责任公司：</w:t>
      </w:r>
    </w:p>
    <w:p>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pPr>
        <w:snapToGrid w:val="0"/>
        <w:spacing w:line="360" w:lineRule="auto"/>
        <w:ind w:firstLine="480" w:firstLineChars="200"/>
        <w:rPr>
          <w:rFonts w:eastAsia="仿宋_GB2312"/>
          <w:b/>
          <w:bCs/>
          <w:sz w:val="24"/>
          <w:lang w:val="zh-CN"/>
        </w:rPr>
      </w:pPr>
      <w:r>
        <w:rPr>
          <w:rFonts w:eastAsia="仿宋_GB2312"/>
          <w:sz w:val="24"/>
          <w:lang w:val="zh-CN"/>
        </w:rPr>
        <w:t>本授权自    年   月  日起生效。（</w:t>
      </w:r>
      <w:r>
        <w:rPr>
          <w:rFonts w:eastAsia="仿宋_GB2312"/>
          <w:b/>
          <w:sz w:val="24"/>
          <w:lang w:val="zh-CN"/>
        </w:rPr>
        <w:t>提示：此日期不应晚于磋商响应函签署日期</w:t>
      </w:r>
      <w:r>
        <w:rPr>
          <w:rFonts w:eastAsia="仿宋_GB2312"/>
          <w:sz w:val="24"/>
          <w:lang w:val="zh-CN"/>
        </w:rPr>
        <w:t>）</w:t>
      </w:r>
    </w:p>
    <w:p>
      <w:pPr>
        <w:autoSpaceDE w:val="0"/>
        <w:autoSpaceDN w:val="0"/>
        <w:adjustRightInd w:val="0"/>
        <w:spacing w:line="348" w:lineRule="auto"/>
        <w:rPr>
          <w:rFonts w:eastAsia="仿宋_GB2312"/>
          <w:sz w:val="24"/>
        </w:rPr>
      </w:pPr>
    </w:p>
    <w:p>
      <w:pPr>
        <w:autoSpaceDE w:val="0"/>
        <w:autoSpaceDN w:val="0"/>
        <w:adjustRightInd w:val="0"/>
        <w:spacing w:line="348" w:lineRule="auto"/>
        <w:rPr>
          <w:rFonts w:eastAsia="仿宋_GB2312"/>
          <w:sz w:val="24"/>
          <w:u w:val="single"/>
        </w:rPr>
      </w:pPr>
      <w:r>
        <w:rPr>
          <w:rFonts w:eastAsia="仿宋_GB2312"/>
          <w:sz w:val="24"/>
          <w:lang w:val="zh-CN"/>
        </w:rPr>
        <w:t>附：被授权人姓名：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pPr>
        <w:autoSpaceDE w:val="0"/>
        <w:autoSpaceDN w:val="0"/>
        <w:adjustRightInd w:val="0"/>
        <w:spacing w:line="348" w:lineRule="auto"/>
        <w:rPr>
          <w:rFonts w:eastAsia="仿宋_GB2312"/>
          <w:sz w:val="24"/>
        </w:rPr>
      </w:pPr>
    </w:p>
    <w:p>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pPr>
        <w:adjustRightInd w:val="0"/>
        <w:snapToGrid w:val="0"/>
        <w:spacing w:line="360" w:lineRule="auto"/>
        <w:rPr>
          <w:rFonts w:eastAsia="仿宋_GB2312"/>
          <w:sz w:val="24"/>
        </w:rPr>
      </w:pPr>
      <w:r>
        <w:rPr>
          <w:rFonts w:eastAsia="仿宋_GB2312"/>
          <w:sz w:val="24"/>
        </w:rPr>
        <w:t xml:space="preserve">     </w:t>
      </w:r>
    </w:p>
    <w:p>
      <w:pPr>
        <w:adjustRightInd w:val="0"/>
        <w:snapToGrid w:val="0"/>
        <w:spacing w:line="360" w:lineRule="auto"/>
        <w:rPr>
          <w:rFonts w:eastAsia="仿宋_GB2312"/>
          <w:sz w:val="24"/>
        </w:rPr>
      </w:pPr>
    </w:p>
    <w:p>
      <w:pPr>
        <w:adjustRightInd w:val="0"/>
        <w:snapToGrid w:val="0"/>
        <w:spacing w:line="360" w:lineRule="auto"/>
        <w:ind w:firstLine="480" w:firstLineChars="200"/>
        <w:rPr>
          <w:rFonts w:eastAsia="仿宋_GB2312"/>
          <w:sz w:val="24"/>
        </w:rPr>
      </w:pPr>
      <w:r>
        <w:rPr>
          <w:rFonts w:eastAsia="仿宋_GB2312"/>
          <w:sz w:val="24"/>
        </w:rPr>
        <w:t>供应商                         法定代表人</w:t>
      </w:r>
    </w:p>
    <w:p>
      <w:pPr>
        <w:adjustRightInd w:val="0"/>
        <w:snapToGrid w:val="0"/>
        <w:spacing w:line="360" w:lineRule="auto"/>
        <w:rPr>
          <w:rFonts w:eastAsia="仿宋_GB2312"/>
          <w:sz w:val="24"/>
        </w:rPr>
      </w:pPr>
      <w:r>
        <w:rPr>
          <w:rFonts w:eastAsia="仿宋_GB2312"/>
          <w:sz w:val="24"/>
        </w:rPr>
        <w:t xml:space="preserve">    （公章）：                       （签字）：</w:t>
      </w:r>
    </w:p>
    <w:p>
      <w:pPr>
        <w:spacing w:after="120"/>
        <w:rPr>
          <w:rFonts w:eastAsia="仿宋_GB2312"/>
        </w:rPr>
      </w:pPr>
      <w:r>
        <w:rPr>
          <w:rFonts w:eastAsia="仿宋_GB2312"/>
        </w:rPr>
        <w:br w:type="page"/>
      </w:r>
    </w:p>
    <w:p>
      <w:pPr>
        <w:autoSpaceDE w:val="0"/>
        <w:autoSpaceDN w:val="0"/>
        <w:adjustRightInd w:val="0"/>
        <w:jc w:val="center"/>
        <w:rPr>
          <w:rFonts w:eastAsia="仿宋_GB2312"/>
          <w:b/>
          <w:kern w:val="0"/>
          <w:sz w:val="28"/>
          <w:szCs w:val="28"/>
        </w:rPr>
      </w:pPr>
    </w:p>
    <w:p>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pPr>
        <w:autoSpaceDE w:val="0"/>
        <w:autoSpaceDN w:val="0"/>
        <w:adjustRightInd w:val="0"/>
        <w:spacing w:line="360" w:lineRule="auto"/>
        <w:jc w:val="left"/>
        <w:rPr>
          <w:rFonts w:eastAsia="仿宋_GB2312"/>
          <w:kern w:val="0"/>
          <w:sz w:val="24"/>
        </w:rPr>
      </w:pPr>
      <w:r>
        <w:rPr>
          <w:rFonts w:eastAsia="仿宋_GB2312"/>
          <w:kern w:val="0"/>
          <w:sz w:val="24"/>
        </w:rPr>
        <w:t>经营期限：</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（投标人名称）的法定代表人。</w:t>
      </w:r>
    </w:p>
    <w:p>
      <w:pPr>
        <w:autoSpaceDE w:val="0"/>
        <w:autoSpaceDN w:val="0"/>
        <w:adjustRightInd w:val="0"/>
        <w:spacing w:line="360" w:lineRule="auto"/>
        <w:jc w:val="left"/>
        <w:rPr>
          <w:rFonts w:eastAsia="仿宋_GB2312"/>
          <w:kern w:val="0"/>
          <w:sz w:val="24"/>
        </w:rPr>
      </w:pPr>
      <w:r>
        <w:rPr>
          <w:rFonts w:eastAsia="仿宋_GB2312"/>
          <w:kern w:val="0"/>
          <w:sz w:val="24"/>
        </w:rPr>
        <w:t>特此证明。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ind w:left="5399" w:leftChars="2571"/>
        <w:jc w:val="left"/>
        <w:rPr>
          <w:rFonts w:eastAsia="仿宋_GB2312"/>
          <w:kern w:val="0"/>
          <w:sz w:val="24"/>
        </w:rPr>
      </w:pPr>
      <w:r>
        <w:rPr>
          <w:rFonts w:eastAsia="仿宋_GB2312"/>
          <w:kern w:val="0"/>
          <w:sz w:val="24"/>
        </w:rPr>
        <w:t>投标人：           （公章）</w:t>
      </w:r>
    </w:p>
    <w:p>
      <w:pPr>
        <w:autoSpaceDE w:val="0"/>
        <w:autoSpaceDN w:val="0"/>
        <w:adjustRightInd w:val="0"/>
        <w:spacing w:line="360" w:lineRule="auto"/>
        <w:ind w:left="5399" w:leftChars="2571"/>
        <w:jc w:val="left"/>
        <w:rPr>
          <w:rFonts w:eastAsia="仿宋_GB2312"/>
          <w:kern w:val="0"/>
          <w:sz w:val="24"/>
        </w:rPr>
      </w:pPr>
    </w:p>
    <w:p>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pPr>
        <w:rPr>
          <w:rFonts w:eastAsia="仿宋_GB2312"/>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jc w:val="center"/>
        <w:rPr>
          <w:rFonts w:ascii="仿宋_GB2312" w:hAnsi="仿宋_GB2312" w:eastAsia="仿宋_GB2312" w:cs="仿宋_GB2312"/>
          <w:b/>
          <w:sz w:val="28"/>
          <w:szCs w:val="28"/>
        </w:rPr>
      </w:pPr>
      <w:bookmarkStart w:id="447" w:name="_Toc60929129"/>
      <w:r>
        <w:rPr>
          <w:rFonts w:hint="eastAsia" w:ascii="仿宋_GB2312" w:hAnsi="仿宋_GB2312" w:eastAsia="仿宋_GB2312" w:cs="仿宋_GB2312"/>
          <w:b/>
          <w:sz w:val="28"/>
          <w:szCs w:val="28"/>
        </w:rPr>
        <w:t>3、授权代表本单位证明</w:t>
      </w:r>
      <w:bookmarkEnd w:id="447"/>
    </w:p>
    <w:p>
      <w:pPr>
        <w:spacing w:after="120"/>
      </w:pPr>
    </w:p>
    <w:p>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pStyle w:val="23"/>
      </w:pPr>
    </w:p>
    <w:p>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pPr>
        <w:rPr>
          <w:rFonts w:eastAsia="仿宋_GB2312"/>
          <w:b/>
          <w:bCs/>
          <w:sz w:val="32"/>
          <w:szCs w:val="32"/>
          <w:lang w:val="zh-CN"/>
        </w:rPr>
      </w:pPr>
      <w:r>
        <w:rPr>
          <w:rFonts w:eastAsia="仿宋_GB2312"/>
          <w:b/>
          <w:bCs/>
          <w:sz w:val="32"/>
          <w:szCs w:val="32"/>
          <w:lang w:val="zh-CN"/>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pPr>
        <w:spacing w:after="120"/>
        <w:rPr>
          <w:rFonts w:eastAsia="仿宋_GB2312"/>
        </w:rPr>
      </w:pPr>
    </w:p>
    <w:p>
      <w:pPr>
        <w:numPr>
          <w:ilvl w:val="1"/>
          <w:numId w:val="15"/>
        </w:numPr>
        <w:tabs>
          <w:tab w:val="left" w:pos="993"/>
          <w:tab w:val="left" w:pos="1030"/>
          <w:tab w:val="left" w:pos="8364"/>
        </w:tabs>
        <w:snapToGrid w:val="0"/>
        <w:spacing w:after="120" w:afterLines="50" w:line="360" w:lineRule="auto"/>
        <w:ind w:right="-57" w:rightChars="-27"/>
        <w:jc w:val="left"/>
        <w:rPr>
          <w:rFonts w:eastAsia="仿宋_GB2312"/>
          <w:sz w:val="24"/>
        </w:rPr>
      </w:pPr>
      <w:r>
        <w:rPr>
          <w:rFonts w:eastAsia="仿宋_GB2312"/>
          <w:sz w:val="24"/>
        </w:rPr>
        <w:t>供应商的企业法人营业执照副本复印件（格式要求见附件6-1）；</w:t>
      </w:r>
    </w:p>
    <w:p>
      <w:pPr>
        <w:numPr>
          <w:ilvl w:val="1"/>
          <w:numId w:val="15"/>
        </w:numPr>
        <w:tabs>
          <w:tab w:val="left" w:pos="993"/>
          <w:tab w:val="left" w:pos="1030"/>
          <w:tab w:val="left" w:pos="8364"/>
        </w:tabs>
        <w:snapToGrid w:val="0"/>
        <w:spacing w:after="120" w:afterLines="50" w:line="360" w:lineRule="auto"/>
        <w:ind w:left="833" w:right="-57" w:rightChars="-27" w:hanging="413"/>
        <w:jc w:val="left"/>
        <w:rPr>
          <w:rFonts w:eastAsia="仿宋_GB2312"/>
          <w:sz w:val="24"/>
        </w:rPr>
      </w:pPr>
      <w:r>
        <w:rPr>
          <w:rFonts w:eastAsia="仿宋_GB2312"/>
          <w:sz w:val="24"/>
        </w:rPr>
        <w:t>供应商上一年度</w:t>
      </w:r>
      <w:r>
        <w:rPr>
          <w:rFonts w:hint="eastAsia" w:eastAsia="仿宋_GB2312"/>
          <w:sz w:val="24"/>
        </w:rPr>
        <w:t>（2021年度）</w:t>
      </w:r>
      <w:r>
        <w:rPr>
          <w:rFonts w:eastAsia="仿宋_GB2312"/>
          <w:sz w:val="24"/>
        </w:rPr>
        <w:t>经审计的财务报表复印件（包括资产负债表、现金流量表、利润表），或本年度基本开户银行出具的资信证明（格式要求见附件6-2）；</w:t>
      </w:r>
    </w:p>
    <w:p>
      <w:pPr>
        <w:spacing w:after="120"/>
        <w:rPr>
          <w:rFonts w:eastAsia="仿宋_GB2312"/>
          <w:sz w:val="24"/>
        </w:rPr>
      </w:pPr>
      <w:r>
        <w:rPr>
          <w:rFonts w:eastAsia="仿宋_GB2312"/>
        </w:rPr>
        <w:t xml:space="preserve">       </w:t>
      </w:r>
      <w:r>
        <w:rPr>
          <w:rFonts w:eastAsia="仿宋_GB2312"/>
          <w:sz w:val="24"/>
        </w:rPr>
        <w:t>依法缴纳税收和社会保障资金的证明材料复印件（格式见附件6-3、6-4）</w:t>
      </w:r>
    </w:p>
    <w:p>
      <w:pPr>
        <w:numPr>
          <w:ilvl w:val="1"/>
          <w:numId w:val="15"/>
        </w:numPr>
        <w:tabs>
          <w:tab w:val="left" w:pos="993"/>
          <w:tab w:val="left" w:pos="1030"/>
          <w:tab w:val="left" w:pos="8364"/>
        </w:tabs>
        <w:snapToGrid w:val="0"/>
        <w:spacing w:after="120" w:afterLines="50" w:line="360" w:lineRule="auto"/>
        <w:ind w:left="993" w:right="-57" w:rightChars="-27" w:hanging="573"/>
        <w:jc w:val="left"/>
        <w:rPr>
          <w:rFonts w:eastAsia="仿宋_GB2312"/>
          <w:sz w:val="24"/>
        </w:rPr>
      </w:pPr>
      <w:r>
        <w:rPr>
          <w:rFonts w:eastAsia="仿宋_GB2312"/>
          <w:sz w:val="24"/>
        </w:rPr>
        <w:t>具备履行合同所必需的设备和专业技术能力的承诺原件（格式见附件6-5）；</w:t>
      </w:r>
    </w:p>
    <w:p>
      <w:pPr>
        <w:numPr>
          <w:ilvl w:val="1"/>
          <w:numId w:val="15"/>
        </w:numPr>
        <w:tabs>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供应商参加政府采购活动前3年内在经营活动中没有重大违法记录的书面声明原件（格式见附件6-6）</w:t>
      </w:r>
    </w:p>
    <w:p>
      <w:pPr>
        <w:numPr>
          <w:ilvl w:val="1"/>
          <w:numId w:val="15"/>
        </w:numPr>
        <w:tabs>
          <w:tab w:val="left" w:pos="20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供应商控股股东名称、控股公司的名称和存在管理、被管理关系的单位名称说明（格式见附件6-7)</w:t>
      </w:r>
    </w:p>
    <w:p>
      <w:pPr>
        <w:numPr>
          <w:ilvl w:val="1"/>
          <w:numId w:val="15"/>
        </w:numPr>
        <w:tabs>
          <w:tab w:val="left" w:pos="220"/>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供应商是否属于为本项目提供整体设计、规范编制或者项目管理、监理、检测等服务的供应商声明原件（格式见附件6-8)</w:t>
      </w:r>
    </w:p>
    <w:p>
      <w:pPr>
        <w:numPr>
          <w:ilvl w:val="1"/>
          <w:numId w:val="15"/>
        </w:numPr>
        <w:tabs>
          <w:tab w:val="left" w:pos="220"/>
          <w:tab w:val="left" w:pos="8364"/>
        </w:tabs>
        <w:snapToGrid w:val="0"/>
        <w:spacing w:after="120" w:afterLines="50" w:line="360" w:lineRule="auto"/>
        <w:ind w:left="853" w:right="-57" w:rightChars="-27" w:hanging="433"/>
        <w:jc w:val="left"/>
        <w:rPr>
          <w:rFonts w:eastAsia="仿宋_GB2312"/>
        </w:rPr>
      </w:pPr>
      <w:r>
        <w:rPr>
          <w:rFonts w:eastAsia="仿宋_GB2312"/>
          <w:sz w:val="24"/>
        </w:rPr>
        <w:t>证明供应商符合特定资格条件的证明材料；</w:t>
      </w:r>
      <w:r>
        <w:rPr>
          <w:rFonts w:hint="eastAsia" w:eastAsia="仿宋_GB2312"/>
          <w:sz w:val="24"/>
        </w:rPr>
        <w:t>见磋商公告</w:t>
      </w:r>
      <w:r>
        <w:rPr>
          <w:rFonts w:eastAsia="仿宋_GB2312"/>
        </w:rPr>
        <w:t xml:space="preserve"> </w:t>
      </w:r>
    </w:p>
    <w:p>
      <w:pPr>
        <w:adjustRightInd w:val="0"/>
        <w:spacing w:line="360" w:lineRule="auto"/>
        <w:ind w:firstLine="480" w:firstLineChars="200"/>
        <w:jc w:val="left"/>
        <w:textAlignment w:val="baseline"/>
        <w:rPr>
          <w:rFonts w:eastAsia="仿宋_GB2312"/>
          <w:sz w:val="24"/>
        </w:rPr>
      </w:pPr>
      <w:r>
        <w:rPr>
          <w:rFonts w:eastAsia="仿宋_GB2312"/>
          <w:sz w:val="24"/>
        </w:rPr>
        <w:t>以上提供的扫描件、复印件必须加盖供应商公章。</w:t>
      </w:r>
    </w:p>
    <w:p>
      <w:pPr>
        <w:spacing w:after="120"/>
        <w:rPr>
          <w:rFonts w:eastAsia="仿宋_GB2312"/>
        </w:rPr>
      </w:pPr>
      <w:r>
        <w:rPr>
          <w:rFonts w:eastAsia="仿宋_GB2312"/>
        </w:rPr>
        <w:br w:type="page"/>
      </w:r>
    </w:p>
    <w:p>
      <w:pPr>
        <w:adjustRightInd w:val="0"/>
        <w:spacing w:line="360" w:lineRule="auto"/>
        <w:ind w:firstLine="480" w:firstLineChars="200"/>
        <w:jc w:val="left"/>
        <w:textAlignment w:val="baseline"/>
        <w:rPr>
          <w:rFonts w:eastAsia="仿宋_GB2312"/>
          <w:sz w:val="24"/>
        </w:rPr>
      </w:pPr>
    </w:p>
    <w:p>
      <w:pPr>
        <w:jc w:val="left"/>
        <w:outlineLvl w:val="2"/>
        <w:rPr>
          <w:rFonts w:eastAsia="仿宋_GB2312"/>
          <w:b/>
          <w:sz w:val="24"/>
        </w:rPr>
      </w:pPr>
      <w:bookmarkStart w:id="448" w:name="_Toc7005120"/>
      <w:r>
        <w:rPr>
          <w:rFonts w:eastAsia="仿宋_GB2312"/>
          <w:b/>
          <w:sz w:val="24"/>
        </w:rPr>
        <w:t>6-1  供应商的企业法人营业执照副本复印件（加盖公章）</w:t>
      </w:r>
      <w:bookmarkEnd w:id="448"/>
    </w:p>
    <w:p>
      <w:pPr>
        <w:jc w:val="left"/>
        <w:rPr>
          <w:rFonts w:eastAsia="仿宋_GB2312"/>
          <w:sz w:val="24"/>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rPr>
      </w:pPr>
    </w:p>
    <w:p>
      <w:pPr>
        <w:adjustRightInd w:val="0"/>
        <w:spacing w:line="360" w:lineRule="atLeast"/>
        <w:jc w:val="left"/>
        <w:textAlignment w:val="baseline"/>
        <w:rPr>
          <w:rFonts w:eastAsia="仿宋_GB2312"/>
          <w:b/>
          <w:sz w:val="28"/>
        </w:rPr>
      </w:pPr>
      <w:r>
        <w:rPr>
          <w:rFonts w:eastAsia="仿宋_GB2312"/>
          <w:b/>
          <w:sz w:val="28"/>
        </w:rPr>
        <w:t xml:space="preserve"> </w:t>
      </w:r>
    </w:p>
    <w:p>
      <w:pPr>
        <w:jc w:val="left"/>
        <w:outlineLvl w:val="2"/>
        <w:rPr>
          <w:rFonts w:eastAsia="仿宋_GB2312"/>
          <w:b/>
          <w:sz w:val="24"/>
        </w:rPr>
      </w:pPr>
      <w:bookmarkStart w:id="449" w:name="_Toc7005121"/>
      <w:bookmarkStart w:id="450" w:name="_Ref527015333"/>
      <w:r>
        <w:rPr>
          <w:rFonts w:eastAsia="仿宋_GB2312"/>
          <w:b/>
          <w:sz w:val="24"/>
        </w:rPr>
        <w:t>6-2  上一年度</w:t>
      </w:r>
      <w:r>
        <w:rPr>
          <w:rFonts w:hint="eastAsia" w:eastAsia="仿宋_GB2312"/>
          <w:b/>
          <w:sz w:val="24"/>
        </w:rPr>
        <w:t>（2021年度）</w:t>
      </w:r>
      <w:r>
        <w:rPr>
          <w:rFonts w:eastAsia="仿宋_GB2312"/>
          <w:b/>
          <w:sz w:val="24"/>
        </w:rPr>
        <w:t>经审计的财务报表</w:t>
      </w:r>
      <w:bookmarkEnd w:id="449"/>
      <w:bookmarkEnd w:id="450"/>
    </w:p>
    <w:p>
      <w:pPr>
        <w:spacing w:line="360" w:lineRule="auto"/>
        <w:rPr>
          <w:rFonts w:eastAsia="仿宋_GB2312"/>
          <w:szCs w:val="21"/>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提供供应商上一年度</w:t>
      </w:r>
      <w:r>
        <w:rPr>
          <w:rFonts w:hint="eastAsia" w:eastAsia="仿宋_GB2312"/>
          <w:sz w:val="24"/>
        </w:rPr>
        <w:t>（2021年度）</w:t>
      </w:r>
      <w:r>
        <w:rPr>
          <w:rFonts w:eastAsia="仿宋_GB2312"/>
          <w:sz w:val="24"/>
        </w:rPr>
        <w:t>经审计的财务报表（包括资产负债表、现金流量表、利润表）复印件或扫描件、所有复印件或扫描件需加盖单位公章。</w:t>
      </w:r>
    </w:p>
    <w:p>
      <w:pPr>
        <w:spacing w:line="360" w:lineRule="auto"/>
        <w:rPr>
          <w:rFonts w:eastAsia="仿宋_GB2312"/>
          <w:szCs w:val="21"/>
        </w:rPr>
      </w:pPr>
    </w:p>
    <w:p>
      <w:pPr>
        <w:tabs>
          <w:tab w:val="left" w:pos="993"/>
          <w:tab w:val="left" w:pos="1030"/>
          <w:tab w:val="left" w:pos="8364"/>
        </w:tabs>
        <w:snapToGrid w:val="0"/>
        <w:spacing w:after="120" w:afterLines="50"/>
        <w:ind w:left="420" w:right="-57" w:rightChars="-27"/>
        <w:jc w:val="left"/>
        <w:rPr>
          <w:rFonts w:eastAsia="仿宋_GB2312"/>
          <w:b/>
          <w:spacing w:val="20"/>
          <w:sz w:val="24"/>
        </w:rPr>
      </w:pPr>
    </w:p>
    <w:p>
      <w:pPr>
        <w:jc w:val="left"/>
        <w:outlineLvl w:val="2"/>
        <w:rPr>
          <w:rFonts w:eastAsia="仿宋_GB2312"/>
          <w:b/>
          <w:sz w:val="24"/>
        </w:rPr>
      </w:pPr>
      <w:bookmarkStart w:id="451" w:name="_Toc7005122"/>
      <w:r>
        <w:rPr>
          <w:rFonts w:eastAsia="仿宋_GB2312"/>
          <w:b/>
          <w:sz w:val="24"/>
        </w:rPr>
        <w:t>或  6-2  本年度基本开户银行出具的资信证明</w:t>
      </w:r>
      <w:bookmarkEnd w:id="451"/>
    </w:p>
    <w:p>
      <w:pPr>
        <w:spacing w:line="360" w:lineRule="auto"/>
        <w:rPr>
          <w:rFonts w:eastAsia="仿宋_GB2312"/>
          <w:szCs w:val="21"/>
        </w:rPr>
      </w:pPr>
    </w:p>
    <w:p>
      <w:pPr>
        <w:widowControl/>
        <w:jc w:val="left"/>
        <w:rPr>
          <w:rFonts w:eastAsia="仿宋_GB2312"/>
          <w:b/>
          <w:spacing w:val="20"/>
          <w:sz w:val="24"/>
        </w:rPr>
      </w:pPr>
    </w:p>
    <w:p>
      <w:pPr>
        <w:tabs>
          <w:tab w:val="left" w:pos="5580"/>
        </w:tabs>
        <w:spacing w:before="120" w:line="360" w:lineRule="auto"/>
        <w:ind w:firstLine="480" w:firstLineChars="200"/>
        <w:rPr>
          <w:rFonts w:eastAsia="仿宋_GB2312"/>
          <w:sz w:val="24"/>
        </w:rPr>
      </w:pPr>
    </w:p>
    <w:p>
      <w:pPr>
        <w:jc w:val="left"/>
        <w:outlineLvl w:val="2"/>
        <w:rPr>
          <w:rFonts w:eastAsia="仿宋_GB2312"/>
          <w:b/>
          <w:sz w:val="24"/>
        </w:rPr>
      </w:pPr>
      <w:bookmarkStart w:id="452" w:name="_Toc7005123"/>
      <w:r>
        <w:rPr>
          <w:rFonts w:eastAsia="仿宋_GB2312"/>
          <w:b/>
          <w:sz w:val="24"/>
        </w:rPr>
        <w:t>6-3 依法缴纳税收的证明</w:t>
      </w:r>
      <w:bookmarkEnd w:id="452"/>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说明：</w:t>
      </w:r>
    </w:p>
    <w:p>
      <w:pPr>
        <w:numPr>
          <w:ilvl w:val="0"/>
          <w:numId w:val="16"/>
        </w:num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供应商应提供近六个月中任何一个月税</w:t>
      </w:r>
      <w:r>
        <w:rPr>
          <w:rFonts w:hint="eastAsia" w:eastAsia="仿宋_GB2312"/>
          <w:sz w:val="24"/>
        </w:rPr>
        <w:t>种</w:t>
      </w:r>
      <w:r>
        <w:rPr>
          <w:rFonts w:eastAsia="仿宋_GB2312"/>
          <w:sz w:val="24"/>
        </w:rPr>
        <w:t>的凭证（银行出具的缴税凭证或税务机关出具的证明的复印件，并加盖本单位公章）。</w:t>
      </w:r>
    </w:p>
    <w:p>
      <w:pPr>
        <w:numPr>
          <w:ilvl w:val="0"/>
          <w:numId w:val="16"/>
        </w:num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spacing w:after="120"/>
        <w:rPr>
          <w:rFonts w:eastAsia="仿宋_GB2312"/>
        </w:rPr>
      </w:pP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jc w:val="left"/>
        <w:outlineLvl w:val="2"/>
        <w:rPr>
          <w:rFonts w:eastAsia="仿宋_GB2312"/>
          <w:b/>
          <w:sz w:val="24"/>
        </w:rPr>
      </w:pPr>
      <w:bookmarkStart w:id="453" w:name="_Toc7005124"/>
      <w:r>
        <w:rPr>
          <w:rFonts w:eastAsia="仿宋_GB2312"/>
          <w:b/>
          <w:sz w:val="24"/>
        </w:rPr>
        <w:t>6-4社会保障资金缴纳记录</w:t>
      </w:r>
      <w:bookmarkEnd w:id="453"/>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pPr>
        <w:numPr>
          <w:ilvl w:val="0"/>
          <w:numId w:val="17"/>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供应商应提供近六个月中至少一个月的社会缴纳社会保险的凭据（专用收据或社会保险缴纳清单），并加盖本单位公章。</w:t>
      </w:r>
    </w:p>
    <w:p>
      <w:pPr>
        <w:numPr>
          <w:ilvl w:val="0"/>
          <w:numId w:val="17"/>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eastAsia="仿宋_GB2312"/>
          <w:sz w:val="24"/>
        </w:rPr>
      </w:pPr>
    </w:p>
    <w:p>
      <w:pPr>
        <w:tabs>
          <w:tab w:val="left" w:pos="5580"/>
        </w:tabs>
        <w:spacing w:before="120" w:line="360" w:lineRule="auto"/>
        <w:ind w:firstLine="480" w:firstLineChars="200"/>
        <w:rPr>
          <w:rFonts w:eastAsia="仿宋_GB2312"/>
          <w:sz w:val="24"/>
        </w:rPr>
      </w:pPr>
    </w:p>
    <w:p>
      <w:pPr>
        <w:rPr>
          <w:rFonts w:eastAsia="仿宋_GB2312"/>
          <w:b/>
          <w:bCs/>
          <w:sz w:val="24"/>
        </w:rPr>
      </w:pPr>
      <w:bookmarkStart w:id="454" w:name="_Toc7005125"/>
      <w:r>
        <w:rPr>
          <w:rFonts w:eastAsia="仿宋_GB2312"/>
          <w:b/>
          <w:bCs/>
          <w:sz w:val="24"/>
        </w:rPr>
        <w:br w:type="page"/>
      </w:r>
    </w:p>
    <w:p>
      <w:pPr>
        <w:jc w:val="left"/>
        <w:outlineLvl w:val="2"/>
        <w:rPr>
          <w:rFonts w:eastAsia="仿宋_GB2312"/>
          <w:b/>
          <w:sz w:val="24"/>
        </w:rPr>
      </w:pPr>
      <w:r>
        <w:rPr>
          <w:rFonts w:eastAsia="仿宋_GB2312"/>
          <w:b/>
          <w:bCs/>
          <w:sz w:val="24"/>
        </w:rPr>
        <w:t xml:space="preserve">6-5 </w:t>
      </w:r>
      <w:r>
        <w:rPr>
          <w:rFonts w:eastAsia="仿宋_GB2312"/>
          <w:b/>
          <w:sz w:val="24"/>
        </w:rPr>
        <w:t>具备履行合同所必需的设备和专业技术能力承诺书</w:t>
      </w:r>
      <w:bookmarkEnd w:id="454"/>
      <w:r>
        <w:rPr>
          <w:rFonts w:eastAsia="仿宋_GB2312"/>
          <w:b/>
          <w:sz w:val="24"/>
        </w:rPr>
        <w:t xml:space="preserve">                                                                                                                                                                                                                                                                                                                                                                                                                                                                                                                                                                                                                                                                                                      </w:t>
      </w:r>
    </w:p>
    <w:p>
      <w:pPr>
        <w:ind w:firstLine="480"/>
        <w:rPr>
          <w:rFonts w:eastAsia="仿宋_GB2312"/>
          <w:kern w:val="0"/>
          <w:sz w:val="24"/>
        </w:rPr>
      </w:pPr>
    </w:p>
    <w:p>
      <w:pPr>
        <w:ind w:firstLine="480"/>
        <w:rPr>
          <w:rFonts w:eastAsia="仿宋_GB2312"/>
          <w:kern w:val="0"/>
          <w:sz w:val="24"/>
        </w:rPr>
      </w:pPr>
    </w:p>
    <w:p>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pPr>
        <w:ind w:firstLine="480"/>
        <w:rPr>
          <w:rFonts w:eastAsia="仿宋_GB2312"/>
          <w:kern w:val="0"/>
          <w:sz w:val="24"/>
        </w:rPr>
      </w:pPr>
    </w:p>
    <w:p>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pPr>
        <w:ind w:firstLine="480"/>
        <w:rPr>
          <w:rFonts w:eastAsia="仿宋_GB2312"/>
          <w:b/>
          <w:sz w:val="24"/>
        </w:rPr>
      </w:pPr>
    </w:p>
    <w:p>
      <w:pPr>
        <w:ind w:firstLine="480"/>
        <w:rPr>
          <w:rFonts w:eastAsia="仿宋_GB2312"/>
          <w:b/>
          <w:sz w:val="24"/>
        </w:rPr>
      </w:pPr>
    </w:p>
    <w:p>
      <w:pPr>
        <w:ind w:firstLine="480"/>
        <w:rPr>
          <w:rFonts w:eastAsia="仿宋_GB2312"/>
          <w:b/>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right="280"/>
        <w:rPr>
          <w:rFonts w:eastAsia="仿宋_GB2312"/>
          <w:sz w:val="24"/>
        </w:rPr>
      </w:pPr>
    </w:p>
    <w:p>
      <w:pPr>
        <w:tabs>
          <w:tab w:val="left" w:pos="5580"/>
        </w:tabs>
        <w:spacing w:before="120" w:line="360" w:lineRule="auto"/>
        <w:ind w:firstLine="480" w:firstLineChars="200"/>
        <w:rPr>
          <w:rFonts w:eastAsia="仿宋_GB2312"/>
          <w:sz w:val="24"/>
        </w:rPr>
      </w:pPr>
    </w:p>
    <w:p>
      <w:pPr>
        <w:widowControl/>
        <w:jc w:val="left"/>
        <w:rPr>
          <w:rFonts w:eastAsia="仿宋_GB2312"/>
          <w:b/>
          <w:sz w:val="24"/>
        </w:rPr>
      </w:pPr>
    </w:p>
    <w:p>
      <w:pPr>
        <w:numPr>
          <w:ilvl w:val="1"/>
          <w:numId w:val="18"/>
        </w:numPr>
        <w:jc w:val="left"/>
        <w:outlineLvl w:val="2"/>
        <w:rPr>
          <w:rFonts w:eastAsia="仿宋_GB2312"/>
          <w:b/>
          <w:sz w:val="24"/>
          <w:szCs w:val="22"/>
        </w:rPr>
      </w:pPr>
      <w:bookmarkStart w:id="455" w:name="_Toc7005126"/>
      <w:r>
        <w:rPr>
          <w:rFonts w:eastAsia="仿宋_GB2312"/>
          <w:b/>
          <w:sz w:val="24"/>
          <w:szCs w:val="22"/>
        </w:rPr>
        <w:t>供应商参加政府采购活动前3年内在经营活动中没有重大违法记录的书面声明（格式）</w:t>
      </w:r>
      <w:bookmarkEnd w:id="455"/>
    </w:p>
    <w:p>
      <w:pPr>
        <w:jc w:val="center"/>
        <w:rPr>
          <w:rFonts w:eastAsia="仿宋_GB2312"/>
          <w:sz w:val="24"/>
        </w:rPr>
      </w:pPr>
    </w:p>
    <w:p>
      <w:pPr>
        <w:jc w:val="center"/>
        <w:rPr>
          <w:rFonts w:eastAsia="仿宋_GB2312"/>
          <w:b/>
          <w:sz w:val="24"/>
        </w:rPr>
      </w:pPr>
      <w:r>
        <w:rPr>
          <w:rFonts w:eastAsia="仿宋_GB2312"/>
          <w:b/>
          <w:sz w:val="24"/>
        </w:rPr>
        <w:t>声明函</w:t>
      </w:r>
    </w:p>
    <w:p>
      <w:pPr>
        <w:jc w:val="center"/>
        <w:rPr>
          <w:rFonts w:eastAsia="仿宋_GB2312"/>
          <w:sz w:val="24"/>
        </w:rPr>
      </w:pPr>
    </w:p>
    <w:p>
      <w:pPr>
        <w:tabs>
          <w:tab w:val="left" w:pos="5580"/>
        </w:tabs>
        <w:spacing w:before="120" w:line="360" w:lineRule="auto"/>
        <w:rPr>
          <w:rFonts w:eastAsia="仿宋_GB2312"/>
          <w:sz w:val="24"/>
        </w:rPr>
      </w:pPr>
      <w:r>
        <w:rPr>
          <w:rFonts w:eastAsia="仿宋_GB2312"/>
          <w:sz w:val="24"/>
        </w:rPr>
        <w:t xml:space="preserve">陕西省采购招标有限责任公司：  </w:t>
      </w:r>
    </w:p>
    <w:p>
      <w:pPr>
        <w:tabs>
          <w:tab w:val="left" w:pos="5580"/>
        </w:tabs>
        <w:spacing w:before="120" w:line="360" w:lineRule="auto"/>
        <w:ind w:firstLine="480" w:firstLineChars="200"/>
        <w:rPr>
          <w:rFonts w:eastAsia="仿宋_GB2312"/>
          <w:sz w:val="24"/>
        </w:rPr>
      </w:pPr>
      <w:r>
        <w:rPr>
          <w:rFonts w:eastAsia="仿宋_GB2312"/>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eastAsia="仿宋_GB2312"/>
          <w:sz w:val="24"/>
        </w:rPr>
      </w:pPr>
      <w:r>
        <w:rPr>
          <w:rFonts w:eastAsia="仿宋_GB2312"/>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after="120"/>
        <w:rPr>
          <w:rFonts w:eastAsia="仿宋_GB2312"/>
        </w:rPr>
      </w:pPr>
    </w:p>
    <w:p>
      <w:pPr>
        <w:rPr>
          <w:rFonts w:eastAsia="仿宋_GB2312"/>
        </w:rPr>
      </w:pPr>
      <w:r>
        <w:rPr>
          <w:rFonts w:eastAsia="仿宋_GB2312"/>
        </w:rPr>
        <w:br w:type="page"/>
      </w:r>
    </w:p>
    <w:p>
      <w:pPr>
        <w:numPr>
          <w:ilvl w:val="1"/>
          <w:numId w:val="19"/>
        </w:numPr>
        <w:jc w:val="left"/>
        <w:outlineLvl w:val="2"/>
        <w:rPr>
          <w:rFonts w:eastAsia="仿宋_GB2312"/>
          <w:b/>
          <w:sz w:val="24"/>
          <w:szCs w:val="22"/>
        </w:rPr>
      </w:pPr>
      <w:bookmarkStart w:id="456" w:name="_Toc7005127"/>
      <w:r>
        <w:rPr>
          <w:rFonts w:eastAsia="仿宋_GB2312"/>
          <w:b/>
          <w:sz w:val="24"/>
          <w:szCs w:val="22"/>
        </w:rPr>
        <w:t xml:space="preserve"> 供应商控股股东名称、控股公司的名称和存在管理、被管理关系的单位名称说明</w:t>
      </w:r>
      <w:bookmarkEnd w:id="456"/>
    </w:p>
    <w:p>
      <w:pPr>
        <w:ind w:firstLine="420"/>
        <w:rPr>
          <w:rFonts w:eastAsia="仿宋_GB2312"/>
          <w:szCs w:val="21"/>
        </w:rPr>
      </w:pPr>
    </w:p>
    <w:p>
      <w:pPr>
        <w:rPr>
          <w:rFonts w:eastAsia="仿宋_GB2312"/>
          <w:sz w:val="24"/>
        </w:rPr>
      </w:pPr>
    </w:p>
    <w:p>
      <w:pPr>
        <w:rPr>
          <w:rFonts w:eastAsia="仿宋_GB2312"/>
          <w:sz w:val="24"/>
        </w:rPr>
      </w:pPr>
      <w:r>
        <w:rPr>
          <w:rFonts w:eastAsia="仿宋_GB2312"/>
          <w:sz w:val="24"/>
        </w:rPr>
        <w:t>陕西省采购招标有限责任公司：</w:t>
      </w:r>
    </w:p>
    <w:p>
      <w:pPr>
        <w:spacing w:after="120"/>
        <w:rPr>
          <w:rFonts w:eastAsia="仿宋_GB2312"/>
        </w:rPr>
      </w:pPr>
    </w:p>
    <w:p>
      <w:pPr>
        <w:ind w:firstLine="426"/>
        <w:rPr>
          <w:rFonts w:eastAsia="仿宋_GB2312"/>
          <w:sz w:val="24"/>
        </w:rPr>
      </w:pPr>
      <w:r>
        <w:rPr>
          <w:rFonts w:eastAsia="仿宋_GB2312"/>
          <w:sz w:val="24"/>
        </w:rPr>
        <w:t>与我方的法定代表人（单位负责人）为同一人的企业如下：</w:t>
      </w:r>
    </w:p>
    <w:p>
      <w:pPr>
        <w:ind w:firstLine="426"/>
        <w:rPr>
          <w:rFonts w:eastAsia="仿宋_GB2312"/>
          <w:sz w:val="24"/>
        </w:rPr>
      </w:pPr>
    </w:p>
    <w:p>
      <w:pPr>
        <w:ind w:firstLine="426"/>
        <w:rPr>
          <w:rFonts w:eastAsia="仿宋_GB2312"/>
          <w:sz w:val="24"/>
        </w:rPr>
      </w:pPr>
      <w:r>
        <w:rPr>
          <w:rFonts w:eastAsia="仿宋_GB2312"/>
          <w:sz w:val="24"/>
        </w:rPr>
        <w:t>我方的控股股东如下：</w:t>
      </w:r>
    </w:p>
    <w:p>
      <w:pPr>
        <w:ind w:firstLine="426"/>
        <w:rPr>
          <w:rFonts w:eastAsia="仿宋_GB2312"/>
          <w:sz w:val="24"/>
        </w:rPr>
      </w:pPr>
    </w:p>
    <w:p>
      <w:pPr>
        <w:ind w:firstLine="426"/>
        <w:rPr>
          <w:rFonts w:eastAsia="仿宋_GB2312"/>
          <w:sz w:val="24"/>
        </w:rPr>
      </w:pPr>
      <w:r>
        <w:rPr>
          <w:rFonts w:eastAsia="仿宋_GB2312"/>
          <w:sz w:val="24"/>
        </w:rPr>
        <w:t>我方直接控股的企业如下：</w:t>
      </w:r>
    </w:p>
    <w:p>
      <w:pPr>
        <w:ind w:firstLine="426"/>
        <w:rPr>
          <w:rFonts w:eastAsia="仿宋_GB2312"/>
          <w:sz w:val="24"/>
        </w:rPr>
      </w:pPr>
    </w:p>
    <w:p>
      <w:pPr>
        <w:ind w:firstLine="426"/>
        <w:rPr>
          <w:rFonts w:eastAsia="仿宋_GB2312"/>
          <w:sz w:val="24"/>
        </w:rPr>
      </w:pPr>
      <w:r>
        <w:rPr>
          <w:rFonts w:eastAsia="仿宋_GB2312"/>
          <w:sz w:val="24"/>
        </w:rPr>
        <w:t>与我方存在管理、被管理关系的单位名称如下：</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firstLine="420" w:firstLineChars="200"/>
        <w:rPr>
          <w:rFonts w:eastAsia="仿宋_GB2312"/>
          <w:szCs w:val="21"/>
        </w:rPr>
      </w:pPr>
    </w:p>
    <w:p>
      <w:pPr>
        <w:ind w:firstLine="420" w:firstLineChars="200"/>
        <w:rPr>
          <w:rFonts w:eastAsia="仿宋_GB2312"/>
          <w:szCs w:val="21"/>
        </w:rPr>
      </w:pPr>
    </w:p>
    <w:p>
      <w:pPr>
        <w:ind w:firstLine="420" w:firstLineChars="200"/>
        <w:rPr>
          <w:rFonts w:eastAsia="仿宋_GB2312"/>
          <w:szCs w:val="21"/>
        </w:rPr>
      </w:pPr>
    </w:p>
    <w:p>
      <w:pPr>
        <w:numPr>
          <w:ilvl w:val="1"/>
          <w:numId w:val="19"/>
        </w:numPr>
        <w:jc w:val="left"/>
        <w:outlineLvl w:val="2"/>
        <w:rPr>
          <w:rFonts w:eastAsia="仿宋_GB2312"/>
          <w:b/>
          <w:sz w:val="24"/>
          <w:szCs w:val="22"/>
        </w:rPr>
      </w:pPr>
      <w:bookmarkStart w:id="457" w:name="_Toc7005128"/>
      <w:r>
        <w:rPr>
          <w:rFonts w:eastAsia="仿宋_GB2312"/>
          <w:b/>
          <w:sz w:val="24"/>
          <w:szCs w:val="22"/>
        </w:rPr>
        <w:t xml:space="preserve"> 供应商是否属于为本项目提供整体设计、规范编制或者项目管理、监理、检测等服务的供应商声明</w:t>
      </w:r>
      <w:bookmarkEnd w:id="457"/>
    </w:p>
    <w:p>
      <w:pPr>
        <w:ind w:firstLine="420"/>
        <w:rPr>
          <w:rFonts w:eastAsia="仿宋_GB2312"/>
          <w:szCs w:val="21"/>
        </w:rPr>
      </w:pPr>
    </w:p>
    <w:p>
      <w:pPr>
        <w:spacing w:line="360" w:lineRule="auto"/>
        <w:rPr>
          <w:rFonts w:eastAsia="仿宋_GB2312"/>
          <w:szCs w:val="21"/>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sz w:val="24"/>
          <w:szCs w:val="21"/>
          <w:u w:val="single"/>
        </w:rPr>
      </w:pPr>
    </w:p>
    <w:p>
      <w:pPr>
        <w:rPr>
          <w:rFonts w:eastAsia="仿宋_GB2312"/>
          <w:sz w:val="24"/>
        </w:rPr>
      </w:pPr>
    </w:p>
    <w:p>
      <w:pPr>
        <w:spacing w:after="120"/>
        <w:rPr>
          <w:rFonts w:hint="eastAsia" w:eastAsia="仿宋_GB2312"/>
          <w:b/>
          <w:sz w:val="24"/>
          <w:lang w:eastAsia="zh-CN"/>
        </w:rPr>
      </w:pPr>
      <w:bookmarkStart w:id="458" w:name="_Toc7005129"/>
      <w:r>
        <w:rPr>
          <w:rFonts w:eastAsia="仿宋_GB2312"/>
          <w:b/>
          <w:sz w:val="24"/>
        </w:rPr>
        <w:t>6-9证明供应商符合特定资格条件的证明材料</w:t>
      </w:r>
      <w:bookmarkEnd w:id="458"/>
      <w:r>
        <w:rPr>
          <w:rFonts w:eastAsia="仿宋_GB2312"/>
          <w:b/>
          <w:sz w:val="24"/>
        </w:rPr>
        <w:t>：</w:t>
      </w:r>
      <w:r>
        <w:rPr>
          <w:rFonts w:hint="eastAsia" w:eastAsia="仿宋_GB2312"/>
          <w:b/>
          <w:sz w:val="24"/>
          <w:lang w:eastAsia="zh-CN"/>
        </w:rPr>
        <w:t>详见磋商公告</w:t>
      </w:r>
    </w:p>
    <w:p>
      <w:pPr>
        <w:pStyle w:val="23"/>
        <w:rPr>
          <w:rFonts w:ascii="Times New Roman" w:hAnsi="Times New Roman"/>
        </w:rPr>
      </w:pPr>
      <w:r>
        <w:rPr>
          <w:rFonts w:ascii="Times New Roman" w:hAnsi="Times New Roman"/>
        </w:rPr>
        <w:br w:type="page"/>
      </w:r>
    </w:p>
    <w:p>
      <w:pPr>
        <w:spacing w:after="120"/>
        <w:rPr>
          <w:rFonts w:eastAsia="仿宋_GB2312"/>
        </w:rPr>
      </w:pPr>
    </w:p>
    <w:p>
      <w:pPr>
        <w:pStyle w:val="195"/>
        <w:ind w:firstLine="6927" w:firstLineChars="2300"/>
        <w:rPr>
          <w:rFonts w:ascii="Times New Roman"/>
          <w:b/>
          <w:sz w:val="30"/>
          <w:szCs w:val="30"/>
          <w:lang w:val="zh-CN"/>
        </w:rPr>
      </w:pPr>
      <w:r>
        <w:rPr>
          <w:rFonts w:ascii="Times New Roman"/>
          <w:b/>
          <w:sz w:val="30"/>
          <w:szCs w:val="30"/>
          <w:lang w:val="zh-CN"/>
        </w:rPr>
        <w:t>正本/副本</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4"/>
        </w:rPr>
        <w:t>商务及技术文件</w:t>
      </w:r>
      <w:r>
        <w:rPr>
          <w:rFonts w:eastAsia="黑体"/>
          <w:b/>
          <w:bCs/>
          <w:sz w:val="32"/>
          <w:szCs w:val="32"/>
          <w:lang w:val="zh-CN"/>
        </w:rPr>
        <w:t>）</w:t>
      </w: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3"/>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pPr>
        <w:spacing w:after="120"/>
        <w:ind w:firstLine="315" w:firstLineChars="150"/>
        <w:rPr>
          <w:rFonts w:eastAsia="仿宋_GB2312"/>
        </w:rPr>
      </w:pPr>
    </w:p>
    <w:p>
      <w:pPr>
        <w:spacing w:after="120" w:line="480" w:lineRule="auto"/>
        <w:ind w:firstLine="360" w:firstLineChars="150"/>
        <w:rPr>
          <w:rFonts w:eastAsia="仿宋_GB2312"/>
          <w:sz w:val="24"/>
        </w:rPr>
      </w:pPr>
      <w:r>
        <w:rPr>
          <w:rFonts w:eastAsia="仿宋_GB2312"/>
          <w:sz w:val="24"/>
        </w:rPr>
        <w:t>第一部分  磋商响应函</w:t>
      </w:r>
    </w:p>
    <w:p>
      <w:pPr>
        <w:spacing w:after="120" w:line="480" w:lineRule="auto"/>
        <w:ind w:firstLine="360" w:firstLineChars="150"/>
        <w:rPr>
          <w:rFonts w:eastAsia="仿宋_GB2312"/>
          <w:sz w:val="24"/>
        </w:rPr>
      </w:pPr>
      <w:r>
        <w:rPr>
          <w:rFonts w:eastAsia="仿宋_GB2312"/>
          <w:sz w:val="24"/>
        </w:rPr>
        <w:t xml:space="preserve">第二部分  磋商响应报价表 </w:t>
      </w:r>
    </w:p>
    <w:p>
      <w:pPr>
        <w:spacing w:after="120" w:line="480" w:lineRule="auto"/>
        <w:ind w:firstLine="360" w:firstLineChars="150"/>
        <w:rPr>
          <w:rFonts w:eastAsia="仿宋_GB2312"/>
          <w:sz w:val="24"/>
        </w:rPr>
      </w:pPr>
      <w:r>
        <w:rPr>
          <w:rFonts w:eastAsia="仿宋_GB2312"/>
          <w:sz w:val="24"/>
        </w:rPr>
        <w:t>第三部分  偏离表</w:t>
      </w:r>
    </w:p>
    <w:p>
      <w:pPr>
        <w:spacing w:after="120" w:line="480" w:lineRule="auto"/>
        <w:ind w:firstLine="360" w:firstLineChars="150"/>
        <w:rPr>
          <w:rFonts w:eastAsia="仿宋_GB2312"/>
          <w:sz w:val="24"/>
        </w:rPr>
      </w:pPr>
      <w:r>
        <w:rPr>
          <w:rFonts w:eastAsia="仿宋_GB2312"/>
          <w:sz w:val="24"/>
        </w:rPr>
        <w:t>第四部分  响应方案说明</w:t>
      </w:r>
    </w:p>
    <w:p>
      <w:pPr>
        <w:spacing w:after="120" w:line="480" w:lineRule="auto"/>
        <w:ind w:firstLine="360" w:firstLineChars="150"/>
        <w:rPr>
          <w:rFonts w:eastAsia="仿宋_GB2312"/>
          <w:sz w:val="24"/>
        </w:rPr>
      </w:pPr>
      <w:r>
        <w:rPr>
          <w:rFonts w:eastAsia="仿宋_GB2312"/>
          <w:sz w:val="24"/>
        </w:rPr>
        <w:t>第五部分  小微企业、监狱企业、残疾人福利单位声明函或证明</w:t>
      </w:r>
    </w:p>
    <w:p>
      <w:pPr>
        <w:spacing w:after="120" w:line="480" w:lineRule="auto"/>
        <w:ind w:firstLine="360" w:firstLineChars="150"/>
        <w:rPr>
          <w:rFonts w:eastAsia="仿宋_GB2312"/>
          <w:sz w:val="24"/>
        </w:rPr>
      </w:pPr>
      <w:r>
        <w:rPr>
          <w:rFonts w:eastAsia="仿宋_GB2312"/>
          <w:sz w:val="24"/>
        </w:rPr>
        <w:t>第六部分  保证金支付凭证或担保函（复印件）</w:t>
      </w:r>
    </w:p>
    <w:p>
      <w:pPr>
        <w:pStyle w:val="23"/>
        <w:spacing w:line="480" w:lineRule="auto"/>
        <w:ind w:firstLine="480"/>
        <w:rPr>
          <w:rFonts w:ascii="Times New Roman" w:hAnsi="Times New Roman" w:eastAsia="仿宋_GB2312"/>
          <w:sz w:val="24"/>
        </w:rPr>
      </w:pPr>
    </w:p>
    <w:p>
      <w:pPr>
        <w:pStyle w:val="23"/>
        <w:ind w:firstLine="480"/>
        <w:rPr>
          <w:rFonts w:ascii="Times New Roman" w:hAnsi="Times New Roman" w:eastAsia="仿宋_GB2312"/>
          <w:sz w:val="24"/>
        </w:rPr>
      </w:pPr>
    </w:p>
    <w:p>
      <w:pPr>
        <w:widowControl/>
        <w:jc w:val="left"/>
        <w:rPr>
          <w:rFonts w:eastAsia="仿宋_GB2312"/>
        </w:rPr>
      </w:pPr>
      <w:r>
        <w:rPr>
          <w:rFonts w:eastAsia="仿宋_GB2312"/>
        </w:rPr>
        <w:br w:type="page"/>
      </w:r>
    </w:p>
    <w:p>
      <w:pPr>
        <w:pStyle w:val="4"/>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eastAsia="仿宋_GB2312"/>
          <w:sz w:val="24"/>
        </w:rPr>
        <w:t xml:space="preserve">        </w:t>
      </w:r>
      <w:r>
        <w:rPr>
          <w:rFonts w:eastAsia="仿宋_GB2312"/>
          <w:sz w:val="24"/>
          <w:lang w:val="zh-CN"/>
        </w:rPr>
        <w:t>元），并对其后的磋商报价负法律责任。</w:t>
      </w:r>
    </w:p>
    <w:p>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w:t>
      </w:r>
      <w:r>
        <w:rPr>
          <w:rFonts w:eastAsia="仿宋_GB2312"/>
          <w:sz w:val="24"/>
          <w:u w:val="single"/>
          <w:lang w:val="zh-CN"/>
        </w:rPr>
        <w:t>一</w:t>
      </w:r>
      <w:r>
        <w:rPr>
          <w:rFonts w:eastAsia="仿宋_GB2312"/>
          <w:sz w:val="24"/>
          <w:lang w:val="zh-CN"/>
        </w:rPr>
        <w:t>份、副本</w:t>
      </w:r>
      <w:r>
        <w:rPr>
          <w:rFonts w:eastAsia="仿宋_GB2312"/>
          <w:sz w:val="24"/>
          <w:u w:val="single"/>
          <w:lang w:val="zh-CN"/>
        </w:rPr>
        <w:t xml:space="preserve"> 两 </w:t>
      </w:r>
      <w:r>
        <w:rPr>
          <w:rFonts w:eastAsia="仿宋_GB2312"/>
          <w:sz w:val="24"/>
          <w:lang w:val="zh-CN"/>
        </w:rPr>
        <w:t>份。</w:t>
      </w:r>
    </w:p>
    <w:p>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pPr>
        <w:pStyle w:val="23"/>
        <w:rPr>
          <w:rFonts w:ascii="Times New Roman" w:hAnsi="Times New Roman" w:eastAsia="仿宋_GB2312"/>
        </w:rPr>
      </w:pPr>
    </w:p>
    <w:p>
      <w:pPr>
        <w:autoSpaceDE w:val="0"/>
        <w:autoSpaceDN w:val="0"/>
        <w:adjustRightInd w:val="0"/>
        <w:snapToGrid w:val="0"/>
        <w:spacing w:line="312" w:lineRule="auto"/>
        <w:rPr>
          <w:rFonts w:eastAsia="仿宋_GB2312"/>
          <w:sz w:val="24"/>
          <w:lang w:val="zh-CN"/>
        </w:rPr>
      </w:pPr>
      <w:r>
        <w:rPr>
          <w:rFonts w:eastAsia="仿宋_GB2312"/>
          <w:sz w:val="24"/>
          <w:lang w:val="zh-CN"/>
        </w:rPr>
        <w:t>供应商全称（公章）：</w:t>
      </w:r>
    </w:p>
    <w:p>
      <w:pPr>
        <w:pStyle w:val="23"/>
        <w:rPr>
          <w:rFonts w:ascii="Times New Roman" w:hAnsi="Times New Roman" w:eastAsia="仿宋_GB2312"/>
          <w:lang w:val="zh-CN"/>
        </w:rPr>
      </w:pPr>
    </w:p>
    <w:p>
      <w:pPr>
        <w:autoSpaceDE w:val="0"/>
        <w:autoSpaceDN w:val="0"/>
        <w:adjustRightInd w:val="0"/>
        <w:snapToGrid w:val="0"/>
        <w:spacing w:line="312" w:lineRule="auto"/>
        <w:rPr>
          <w:rFonts w:eastAsia="仿宋_GB2312"/>
          <w:sz w:val="24"/>
        </w:rPr>
      </w:pPr>
      <w:r>
        <w:rPr>
          <w:rFonts w:eastAsia="仿宋_GB2312"/>
          <w:sz w:val="24"/>
          <w:lang w:val="zh-CN"/>
        </w:rPr>
        <w:t>法定代表人或授权代表（签字）：</w:t>
      </w:r>
      <w:r>
        <w:rPr>
          <w:rFonts w:eastAsia="仿宋_GB2312"/>
          <w:sz w:val="24"/>
        </w:rPr>
        <w:t>______________________________</w:t>
      </w:r>
    </w:p>
    <w:p>
      <w:pPr>
        <w:pStyle w:val="23"/>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 xml:space="preserve"> _____</w:t>
      </w:r>
      <w:r>
        <w:rPr>
          <w:rFonts w:ascii="Times New Roman" w:hAnsi="Times New Roman" w:eastAsia="仿宋_GB2312"/>
          <w:sz w:val="24"/>
          <w:lang w:val="zh-CN"/>
        </w:rPr>
        <w:t>年</w:t>
      </w:r>
      <w:r>
        <w:rPr>
          <w:rFonts w:ascii="Times New Roman" w:hAnsi="Times New Roman" w:eastAsia="仿宋_GB2312"/>
          <w:sz w:val="24"/>
        </w:rPr>
        <w:t>_____</w:t>
      </w:r>
      <w:r>
        <w:rPr>
          <w:rFonts w:ascii="Times New Roman" w:hAnsi="Times New Roman" w:eastAsia="仿宋_GB2312"/>
          <w:sz w:val="24"/>
          <w:lang w:val="zh-CN"/>
        </w:rPr>
        <w:t>月</w:t>
      </w:r>
      <w:r>
        <w:rPr>
          <w:rFonts w:ascii="Times New Roman" w:hAnsi="Times New Roman" w:eastAsia="仿宋_GB2312"/>
          <w:sz w:val="24"/>
        </w:rPr>
        <w:t>_____</w:t>
      </w:r>
      <w:r>
        <w:rPr>
          <w:rFonts w:ascii="Times New Roman" w:hAnsi="Times New Roman" w:eastAsia="仿宋_GB2312"/>
          <w:sz w:val="24"/>
          <w:lang w:val="zh-CN"/>
        </w:rPr>
        <w:t>日</w:t>
      </w:r>
    </w:p>
    <w:p>
      <w:pPr>
        <w:pStyle w:val="23"/>
        <w:rPr>
          <w:rFonts w:ascii="Times New Roman" w:hAnsi="Times New Roman" w:eastAsia="仿宋_GB2312"/>
        </w:rPr>
      </w:pPr>
    </w:p>
    <w:p>
      <w:pPr>
        <w:pStyle w:val="195"/>
        <w:ind w:firstLine="2640" w:firstLineChars="1100"/>
        <w:rPr>
          <w:rFonts w:ascii="Times New Roman" w:eastAsia="仿宋"/>
          <w:b/>
          <w:bCs/>
          <w:sz w:val="32"/>
          <w:szCs w:val="32"/>
        </w:rPr>
      </w:pPr>
      <w:bookmarkStart w:id="459" w:name="_Hlt520356241"/>
      <w:bookmarkEnd w:id="459"/>
      <w:r>
        <w:rPr>
          <w:rFonts w:ascii="Times New Roman"/>
        </w:rPr>
        <w:br w:type="page"/>
      </w:r>
      <w:bookmarkStart w:id="460" w:name="_Toc230013640"/>
      <w:bookmarkStart w:id="461" w:name="_Toc415499901"/>
      <w:bookmarkStart w:id="462" w:name="_Toc230099805"/>
      <w:bookmarkStart w:id="463" w:name="_Toc249515371"/>
      <w:bookmarkStart w:id="464" w:name="_Toc230583554"/>
      <w:bookmarkStart w:id="465" w:name="_Toc232176284"/>
      <w:bookmarkStart w:id="466" w:name="_Toc8496"/>
      <w:bookmarkStart w:id="467" w:name="_Toc249525252"/>
      <w:bookmarkStart w:id="468" w:name="_Toc232395224"/>
      <w:bookmarkStart w:id="469" w:name="_Toc256342154"/>
      <w:r>
        <w:rPr>
          <w:rFonts w:ascii="仿宋_GB2312" w:hAnsi="仿宋_GB2312" w:eastAsia="仿宋_GB2312" w:cs="仿宋_GB2312"/>
          <w:b/>
          <w:bCs/>
          <w:kern w:val="2"/>
          <w:sz w:val="32"/>
          <w:szCs w:val="32"/>
          <w:lang w:val="zh-CN"/>
        </w:rPr>
        <w:t>第二部分  磋商响应报价表</w:t>
      </w:r>
    </w:p>
    <w:p>
      <w:pPr>
        <w:autoSpaceDE w:val="0"/>
        <w:autoSpaceDN w:val="0"/>
        <w:adjustRightInd w:val="0"/>
        <w:snapToGrid w:val="0"/>
        <w:spacing w:line="360" w:lineRule="auto"/>
        <w:jc w:val="center"/>
        <w:rPr>
          <w:rFonts w:eastAsia="仿宋_GB2312"/>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报价表</w:t>
      </w:r>
    </w:p>
    <w:p>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3"/>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r>
              <w:rPr>
                <w:rFonts w:ascii="Times New Roman" w:hAnsi="Times New Roman"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3"/>
              <w:jc w:val="center"/>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pPr>
              <w:pStyle w:val="23"/>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整（小写：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3"/>
              <w:jc w:val="center"/>
              <w:rPr>
                <w:rFonts w:ascii="Times New Roman" w:hAnsi="Times New Roman" w:eastAsia="仿宋_GB2312"/>
                <w:b/>
                <w:sz w:val="24"/>
              </w:rPr>
            </w:pPr>
            <w:r>
              <w:rPr>
                <w:rFonts w:hint="eastAsia" w:ascii="Times New Roman" w:hAnsi="Times New Roman" w:eastAsia="仿宋_GB2312"/>
                <w:b/>
                <w:sz w:val="24"/>
              </w:rPr>
              <w:t>交货期</w:t>
            </w:r>
          </w:p>
        </w:tc>
        <w:tc>
          <w:tcPr>
            <w:tcW w:w="6697" w:type="dxa"/>
            <w:vAlign w:val="center"/>
          </w:tcPr>
          <w:p>
            <w:pPr>
              <w:pStyle w:val="23"/>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3"/>
              <w:jc w:val="center"/>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pPr>
              <w:pStyle w:val="23"/>
              <w:rPr>
                <w:rFonts w:ascii="Times New Roman" w:hAnsi="Times New Roman" w:eastAsia="仿宋_GB2312"/>
                <w:sz w:val="24"/>
              </w:rPr>
            </w:pPr>
          </w:p>
        </w:tc>
      </w:tr>
    </w:tbl>
    <w:p>
      <w:pPr>
        <w:pStyle w:val="23"/>
        <w:rPr>
          <w:rFonts w:ascii="Times New Roman" w:hAnsi="Times New Roman" w:eastAsia="仿宋_GB2312"/>
          <w:lang w:val="zh-CN"/>
        </w:rPr>
      </w:pP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（首次）分项报价表</w:t>
      </w:r>
    </w:p>
    <w:p>
      <w:pPr>
        <w:pStyle w:val="5"/>
        <w:jc w:val="center"/>
        <w:rPr>
          <w:rFonts w:hint="eastAsia" w:ascii="仿宋_GB2312" w:hAnsi="仿宋_GB2312" w:eastAsia="仿宋_GB2312" w:cs="仿宋_GB2312"/>
          <w:b/>
          <w:bCs/>
          <w:sz w:val="28"/>
          <w:szCs w:val="36"/>
          <w:lang w:eastAsia="zh-CN"/>
        </w:rPr>
      </w:pPr>
      <w:r>
        <w:rPr>
          <w:rFonts w:hint="eastAsia" w:ascii="仿宋_GB2312" w:hAnsi="仿宋_GB2312" w:eastAsia="仿宋_GB2312" w:cs="仿宋_GB2312"/>
          <w:b/>
          <w:bCs/>
          <w:sz w:val="28"/>
          <w:szCs w:val="36"/>
          <w:lang w:eastAsia="zh-CN"/>
        </w:rPr>
        <w:t>（须填写至项目组成的所有分项内容）</w:t>
      </w: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r>
        <w:rPr>
          <w:rFonts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rPr>
          <w:rFonts w:ascii="Times New Roman" w:hAnsi="Times New Roman" w:eastAsia="仿宋_GB2312"/>
        </w:rPr>
      </w:pPr>
    </w:p>
    <w:p>
      <w:pPr>
        <w:pStyle w:val="23"/>
        <w:rPr>
          <w:rFonts w:ascii="Times New Roman" w:hAnsi="Times New Roman" w:eastAsia="仿宋_GB2312"/>
        </w:rPr>
      </w:pPr>
    </w:p>
    <w:p>
      <w:pPr>
        <w:rPr>
          <w:rFonts w:ascii="Times New Roman" w:hAnsi="Times New Roman" w:eastAsia="仿宋_GB2312"/>
        </w:rPr>
      </w:pPr>
    </w:p>
    <w:p>
      <w:pPr>
        <w:pStyle w:val="23"/>
        <w:rPr>
          <w:rFonts w:ascii="Times New Roman" w:hAnsi="Times New Roman" w:eastAsia="仿宋_GB2312"/>
        </w:rPr>
      </w:pPr>
    </w:p>
    <w:p>
      <w:pPr>
        <w:rPr>
          <w:rFonts w:ascii="Times New Roman" w:hAnsi="Times New Roman" w:eastAsia="仿宋_GB2312"/>
        </w:rPr>
      </w:pPr>
    </w:p>
    <w:p>
      <w:pPr>
        <w:pStyle w:val="23"/>
        <w:rPr>
          <w:rFonts w:ascii="Times New Roman" w:hAnsi="Times New Roman" w:eastAsia="仿宋_GB2312"/>
        </w:rPr>
      </w:pPr>
    </w:p>
    <w:p>
      <w:pPr>
        <w:rPr>
          <w:rFonts w:ascii="Times New Roman" w:hAnsi="Times New Roman" w:eastAsia="仿宋_GB2312"/>
        </w:rPr>
      </w:pPr>
    </w:p>
    <w:p>
      <w:pPr>
        <w:pStyle w:val="23"/>
      </w:pPr>
    </w:p>
    <w:p>
      <w:pPr>
        <w:pStyle w:val="23"/>
        <w:rPr>
          <w:rFonts w:ascii="Times New Roman" w:hAnsi="Times New Roman" w:eastAsia="仿宋_GB2312"/>
        </w:rPr>
      </w:pPr>
    </w:p>
    <w:p>
      <w:pPr>
        <w:rPr>
          <w:rFonts w:eastAsia="仿宋_GB2312"/>
          <w:b/>
          <w:sz w:val="28"/>
          <w:szCs w:val="28"/>
        </w:rPr>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（首次）节能、环境标志产品明细表</w:t>
      </w: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rPr>
          <w:rFonts w:eastAsia="仿宋_GB2312"/>
          <w:szCs w:val="21"/>
          <w:lang w:val="zh-CN"/>
        </w:rPr>
      </w:pPr>
      <w:r>
        <w:rPr>
          <w:rFonts w:eastAsia="仿宋_GB2312"/>
          <w:szCs w:val="21"/>
          <w:lang w:val="zh-CN"/>
        </w:rPr>
        <w:t>注：1、如磋商响应产品为节能、环境标志产品，须按格式逐项填写，并附相关证明，否则评审时不予价格扣除。</w:t>
      </w:r>
    </w:p>
    <w:p>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pPr>
        <w:pStyle w:val="23"/>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p>
      <w:pPr>
        <w:adjustRightInd w:val="0"/>
        <w:snapToGrid w:val="0"/>
        <w:spacing w:line="360" w:lineRule="auto"/>
        <w:ind w:firstLine="600" w:firstLineChars="250"/>
        <w:rPr>
          <w:rFonts w:eastAsia="仿宋_GB2312"/>
          <w:sz w:val="24"/>
        </w:rPr>
      </w:pPr>
      <w:r>
        <w:rPr>
          <w:rFonts w:eastAsia="仿宋_GB2312"/>
          <w:sz w:val="24"/>
        </w:rPr>
        <w:t>供应商                          法定代表人或授权代表</w:t>
      </w:r>
    </w:p>
    <w:p>
      <w:pPr>
        <w:adjustRightInd w:val="0"/>
        <w:snapToGrid w:val="0"/>
        <w:spacing w:line="360" w:lineRule="auto"/>
        <w:ind w:firstLine="480" w:firstLineChars="200"/>
        <w:rPr>
          <w:rFonts w:eastAsia="仿宋_GB2312"/>
          <w:sz w:val="24"/>
        </w:rPr>
      </w:pPr>
      <w:r>
        <w:rPr>
          <w:rFonts w:eastAsia="仿宋_GB2312"/>
          <w:sz w:val="24"/>
        </w:rPr>
        <w:t>（公章）：                            （签字或盖章）：</w:t>
      </w:r>
    </w:p>
    <w:p>
      <w:pPr>
        <w:pStyle w:val="23"/>
        <w:rPr>
          <w:rFonts w:ascii="Times New Roman" w:hAnsi="Times New Roman" w:eastAsia="仿宋_GB2312"/>
        </w:rPr>
      </w:pPr>
      <w:r>
        <w:rPr>
          <w:rFonts w:ascii="Times New Roman" w:hAnsi="Times New Roman" w:eastAsia="仿宋_GB2312"/>
        </w:rPr>
        <w:br w:type="page"/>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60"/>
      <w:bookmarkEnd w:id="461"/>
      <w:bookmarkEnd w:id="462"/>
      <w:bookmarkEnd w:id="463"/>
      <w:bookmarkEnd w:id="464"/>
      <w:bookmarkEnd w:id="465"/>
      <w:bookmarkEnd w:id="466"/>
      <w:bookmarkEnd w:id="467"/>
      <w:bookmarkEnd w:id="468"/>
      <w:bookmarkEnd w:id="469"/>
      <w:bookmarkStart w:id="470" w:name="_Toc230013641"/>
      <w:bookmarkStart w:id="471" w:name="_Toc415499902"/>
      <w:bookmarkStart w:id="472" w:name="_Toc177817345"/>
      <w:bookmarkStart w:id="473" w:name="_Toc503063459"/>
      <w:bookmarkStart w:id="474" w:name="_Toc184043059"/>
      <w:bookmarkStart w:id="475" w:name="_Toc500747234"/>
      <w:bookmarkStart w:id="476" w:name="_Toc230583555"/>
      <w:bookmarkStart w:id="477" w:name="_Toc500747107"/>
      <w:bookmarkStart w:id="478" w:name="_Toc496324624"/>
      <w:bookmarkStart w:id="479" w:name="_Toc53722866"/>
      <w:bookmarkStart w:id="480" w:name="_Toc500747011"/>
      <w:bookmarkStart w:id="481" w:name="_Toc256342155"/>
      <w:bookmarkStart w:id="482" w:name="_Toc83547687"/>
      <w:bookmarkStart w:id="483" w:name="_Toc225933091"/>
      <w:bookmarkStart w:id="484" w:name="_Toc176882553"/>
      <w:bookmarkStart w:id="485" w:name="_Toc249525253"/>
      <w:bookmarkStart w:id="486" w:name="_Toc499711929"/>
      <w:bookmarkStart w:id="487" w:name="_Toc249515372"/>
      <w:bookmarkStart w:id="488" w:name="_Toc232176285"/>
      <w:bookmarkStart w:id="489" w:name="_Toc232395225"/>
      <w:bookmarkStart w:id="490" w:name="_Toc230099806"/>
      <w:bookmarkStart w:id="491" w:name="_Toc492955460"/>
      <w:bookmarkStart w:id="492" w:name="_Toc177189246"/>
      <w:bookmarkStart w:id="493" w:name="_Toc385992402"/>
      <w:bookmarkStart w:id="494" w:name="_Toc70687203"/>
      <w:bookmarkStart w:id="495" w:name="_Toc177995484"/>
      <w:bookmarkStart w:id="496" w:name="_Toc389620242"/>
      <w:bookmarkStart w:id="497" w:name="_Toc499711088"/>
    </w:p>
    <w:p>
      <w:pPr>
        <w:pStyle w:val="4"/>
        <w:jc w:val="center"/>
        <w:rPr>
          <w:rFonts w:ascii="仿宋_GB2312" w:hAnsi="仿宋_GB2312" w:eastAsia="仿宋_GB2312" w:cs="仿宋_GB2312"/>
          <w:b/>
          <w:bCs/>
        </w:rPr>
      </w:pPr>
      <w:r>
        <w:rPr>
          <w:rFonts w:ascii="仿宋_GB2312" w:hAnsi="仿宋_GB2312" w:eastAsia="仿宋_GB2312" w:cs="仿宋_GB2312"/>
          <w:b/>
          <w:bCs/>
        </w:rPr>
        <w:t>第三部分  偏离表</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pPr>
        <w:pStyle w:val="23"/>
        <w:rPr>
          <w:rFonts w:ascii="Times New Roman" w:hAnsi="Times New Roman" w:eastAsia="仿宋_GB2312"/>
          <w:sz w:val="24"/>
        </w:rPr>
      </w:pPr>
      <w:r>
        <w:rPr>
          <w:rFonts w:ascii="Times New Roman" w:hAnsi="Times New Roman" w:eastAsia="仿宋_GB2312"/>
          <w:sz w:val="24"/>
        </w:rPr>
        <w:t>项目编号：</w:t>
      </w:r>
    </w:p>
    <w:p>
      <w:pPr>
        <w:pStyle w:val="23"/>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835"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701"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17"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2195"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jc w:val="center"/>
              <w:rPr>
                <w:rFonts w:ascii="Times New Roman" w:hAnsi="Times New Roman" w:eastAsia="仿宋_GB2312"/>
                <w:sz w:val="24"/>
                <w:szCs w:val="24"/>
              </w:rPr>
            </w:pPr>
          </w:p>
        </w:tc>
        <w:tc>
          <w:tcPr>
            <w:tcW w:w="2835"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1701" w:type="dxa"/>
          </w:tcPr>
          <w:p>
            <w:pPr>
              <w:pStyle w:val="29"/>
              <w:jc w:val="center"/>
              <w:rPr>
                <w:rFonts w:ascii="Times New Roman" w:hAnsi="Times New Roman" w:eastAsia="仿宋_GB2312"/>
                <w:sz w:val="24"/>
                <w:szCs w:val="24"/>
              </w:rPr>
            </w:pPr>
          </w:p>
        </w:tc>
        <w:tc>
          <w:tcPr>
            <w:tcW w:w="1417" w:type="dxa"/>
          </w:tcPr>
          <w:p>
            <w:pPr>
              <w:pStyle w:val="29"/>
              <w:jc w:val="center"/>
              <w:rPr>
                <w:rFonts w:ascii="Times New Roman" w:hAnsi="Times New Roman" w:eastAsia="仿宋_GB2312"/>
                <w:sz w:val="24"/>
                <w:szCs w:val="24"/>
              </w:rPr>
            </w:pPr>
          </w:p>
        </w:tc>
        <w:tc>
          <w:tcPr>
            <w:tcW w:w="2195" w:type="dxa"/>
          </w:tcPr>
          <w:p>
            <w:pPr>
              <w:pStyle w:val="29"/>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r>
              <w:rPr>
                <w:rFonts w:eastAsia="仿宋_GB2312"/>
                <w:bCs/>
                <w:sz w:val="24"/>
              </w:rPr>
              <w:t>(交货期)</w:t>
            </w:r>
          </w:p>
        </w:tc>
        <w:tc>
          <w:tcPr>
            <w:tcW w:w="1701" w:type="dxa"/>
          </w:tcPr>
          <w:p>
            <w:pPr>
              <w:pStyle w:val="29"/>
              <w:ind w:left="1080" w:leftChars="257" w:hanging="540"/>
              <w:jc w:val="center"/>
              <w:rPr>
                <w:rFonts w:ascii="Times New Roman" w:hAnsi="Times New Roman" w:eastAsia="仿宋_GB2312"/>
                <w:sz w:val="24"/>
                <w:szCs w:val="24"/>
              </w:rPr>
            </w:pPr>
          </w:p>
        </w:tc>
        <w:tc>
          <w:tcPr>
            <w:tcW w:w="1417" w:type="dxa"/>
          </w:tcPr>
          <w:p>
            <w:pPr>
              <w:pStyle w:val="29"/>
              <w:ind w:left="1080" w:leftChars="257" w:hanging="540"/>
              <w:jc w:val="center"/>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r>
              <w:rPr>
                <w:rFonts w:eastAsia="仿宋_GB2312"/>
                <w:sz w:val="24"/>
              </w:rPr>
              <w:t>….</w:t>
            </w: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bl>
    <w:p>
      <w:pPr>
        <w:pStyle w:val="29"/>
        <w:ind w:left="1080" w:leftChars="257" w:hanging="540"/>
        <w:rPr>
          <w:rFonts w:ascii="Times New Roman" w:hAnsi="Times New Roman" w:eastAsia="仿宋_GB2312"/>
          <w:sz w:val="24"/>
          <w:szCs w:val="24"/>
        </w:rPr>
      </w:pPr>
    </w:p>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320" w:firstLineChars="18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after="120" w:afterLines="50"/>
        <w:ind w:left="910" w:leftChars="203" w:hanging="484" w:hangingChars="202"/>
        <w:rPr>
          <w:rFonts w:eastAsia="仿宋_GB2312"/>
        </w:rPr>
      </w:pPr>
      <w:r>
        <w:rPr>
          <w:rFonts w:eastAsia="仿宋_GB2312"/>
          <w:sz w:val="24"/>
        </w:rPr>
        <w:t>注：</w:t>
      </w:r>
      <w:r>
        <w:rPr>
          <w:rFonts w:eastAsia="仿宋_GB2312"/>
        </w:rPr>
        <w:tab/>
      </w:r>
      <w:r>
        <w:rPr>
          <w:rFonts w:eastAsia="仿宋_GB2312"/>
        </w:rPr>
        <w:t>1、对完全响应的，在下表相应列中标注“○”。对有偏离的条目在本表相应列中标注“正偏离”或“负偏离”，并在“偏离简述”栏中加以说明。</w:t>
      </w:r>
    </w:p>
    <w:p>
      <w:pPr>
        <w:snapToGrid w:val="0"/>
        <w:spacing w:after="120" w:afterLines="50"/>
        <w:ind w:left="842" w:leftChars="401"/>
        <w:rPr>
          <w:rFonts w:eastAsia="仿宋_GB2312"/>
        </w:rPr>
      </w:pPr>
      <w:r>
        <w:rPr>
          <w:rFonts w:eastAsia="仿宋_GB2312"/>
        </w:rPr>
        <w:t>2、正偏离是指应答的条件高于磋商文件要求，负偏离是指应答的条件低于磋商文件要求，正偏离项目不作扣分处理。</w:t>
      </w:r>
    </w:p>
    <w:p>
      <w:pPr>
        <w:snapToGrid w:val="0"/>
        <w:spacing w:after="120" w:afterLines="50"/>
        <w:ind w:left="842" w:leftChars="401"/>
        <w:rPr>
          <w:rFonts w:eastAsia="仿宋_GB2312"/>
        </w:rPr>
      </w:pPr>
      <w:r>
        <w:rPr>
          <w:rFonts w:eastAsia="仿宋_GB2312"/>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rPr>
          <w:rFonts w:eastAsia="仿宋_GB2312"/>
        </w:rPr>
      </w:pPr>
      <w:r>
        <w:rPr>
          <w:rFonts w:eastAsia="仿宋_GB2312"/>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9"/>
        <w:ind w:left="1080" w:leftChars="257" w:hanging="540"/>
        <w:rPr>
          <w:rFonts w:ascii="Times New Roman" w:hAnsi="Times New Roman" w:eastAsia="仿宋_GB2312"/>
          <w:sz w:val="24"/>
          <w:szCs w:val="24"/>
        </w:rPr>
      </w:pPr>
    </w:p>
    <w:p>
      <w:pPr>
        <w:pStyle w:val="5"/>
        <w:jc w:val="center"/>
        <w:rPr>
          <w:rFonts w:ascii="Times New Roman" w:hAnsi="Times New Roman" w:eastAsia="仿宋_GB2312"/>
        </w:rPr>
      </w:pPr>
      <w:bookmarkStart w:id="498" w:name="_Toc416103825"/>
      <w:bookmarkStart w:id="499" w:name="_Toc7005136"/>
      <w:bookmarkStart w:id="500" w:name="_Toc414445775"/>
      <w:bookmarkStart w:id="501" w:name="_Toc410631184"/>
      <w:r>
        <w:rPr>
          <w:rFonts w:ascii="仿宋_GB2312" w:hAnsi="仿宋_GB2312" w:eastAsia="仿宋_GB2312" w:cs="仿宋_GB2312"/>
          <w:b/>
          <w:bCs/>
          <w:sz w:val="28"/>
          <w:szCs w:val="36"/>
        </w:rPr>
        <w:t>二、技术偏离表</w:t>
      </w:r>
      <w:bookmarkEnd w:id="498"/>
      <w:bookmarkEnd w:id="499"/>
      <w:bookmarkEnd w:id="500"/>
      <w:bookmarkEnd w:id="501"/>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sz w:val="24"/>
              </w:rPr>
            </w:pPr>
            <w:r>
              <w:rPr>
                <w:rFonts w:eastAsia="仿宋_GB2312"/>
                <w:sz w:val="24"/>
              </w:rPr>
              <w:t>磋商文件技术条款要求</w:t>
            </w:r>
          </w:p>
        </w:tc>
        <w:tc>
          <w:tcPr>
            <w:tcW w:w="1932" w:type="dxa"/>
          </w:tcPr>
          <w:p>
            <w:pPr>
              <w:spacing w:line="400" w:lineRule="exact"/>
              <w:jc w:val="center"/>
              <w:rPr>
                <w:rFonts w:eastAsia="仿宋_GB2312"/>
                <w:sz w:val="24"/>
              </w:rPr>
            </w:pPr>
            <w:r>
              <w:rPr>
                <w:rFonts w:hint="eastAsia" w:eastAsia="仿宋_GB2312"/>
                <w:sz w:val="24"/>
              </w:rPr>
              <w:t>供应商响应文件内容</w:t>
            </w:r>
          </w:p>
        </w:tc>
        <w:tc>
          <w:tcPr>
            <w:tcW w:w="1236" w:type="dxa"/>
          </w:tcPr>
          <w:p>
            <w:pPr>
              <w:spacing w:line="400" w:lineRule="exact"/>
              <w:jc w:val="center"/>
              <w:rPr>
                <w:rFonts w:eastAsia="仿宋_GB2312"/>
                <w:sz w:val="24"/>
              </w:rPr>
            </w:pPr>
            <w:r>
              <w:rPr>
                <w:rFonts w:eastAsia="仿宋_GB2312"/>
                <w:sz w:val="24"/>
              </w:rPr>
              <w:t>响应</w:t>
            </w:r>
            <w:r>
              <w:rPr>
                <w:rFonts w:hint="eastAsia" w:eastAsia="仿宋_GB2312"/>
                <w:sz w:val="24"/>
              </w:rPr>
              <w:t>情况</w:t>
            </w:r>
          </w:p>
        </w:tc>
        <w:tc>
          <w:tcPr>
            <w:tcW w:w="1236" w:type="dxa"/>
          </w:tcPr>
          <w:p>
            <w:pPr>
              <w:spacing w:line="400" w:lineRule="exact"/>
              <w:jc w:val="center"/>
              <w:rPr>
                <w:rFonts w:eastAsia="仿宋_GB2312"/>
                <w:sz w:val="24"/>
              </w:rPr>
            </w:pPr>
            <w:r>
              <w:rPr>
                <w:rFonts w:eastAsia="仿宋_GB2312"/>
                <w:sz w:val="24"/>
              </w:rPr>
              <w:t>有偏离</w:t>
            </w:r>
          </w:p>
        </w:tc>
        <w:tc>
          <w:tcPr>
            <w:tcW w:w="2394" w:type="dxa"/>
          </w:tcPr>
          <w:p>
            <w:pPr>
              <w:spacing w:line="400" w:lineRule="exact"/>
              <w:jc w:val="center"/>
              <w:rPr>
                <w:rFonts w:eastAsia="仿宋_GB2312"/>
                <w:sz w:val="24"/>
              </w:rPr>
            </w:pPr>
            <w:r>
              <w:rPr>
                <w:rFonts w:eastAsia="仿宋_GB2312"/>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bl>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rPr>
          <w:rFonts w:eastAsia="仿宋_GB2312"/>
        </w:rPr>
      </w:pPr>
    </w:p>
    <w:p>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对响应</w:t>
      </w:r>
      <w:r>
        <w:rPr>
          <w:rFonts w:hint="eastAsia" w:eastAsia="仿宋_GB2312"/>
        </w:rPr>
        <w:t>情况</w:t>
      </w:r>
      <w:r>
        <w:rPr>
          <w:rFonts w:eastAsia="仿宋_GB2312"/>
        </w:rPr>
        <w:t>条目在本表相应列中标注“</w:t>
      </w:r>
      <w:r>
        <w:rPr>
          <w:rFonts w:hint="eastAsia" w:eastAsia="仿宋_GB2312"/>
        </w:rPr>
        <w:t>√</w:t>
      </w:r>
      <w:r>
        <w:rPr>
          <w:rFonts w:eastAsia="仿宋_GB2312"/>
        </w:rPr>
        <w:t>”。对有偏离的条目在本表相应列中标注“正偏离”或“负偏离”。并在“偏离简述”栏中加以说明。</w:t>
      </w:r>
    </w:p>
    <w:p>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eastAsia="仿宋_GB2312"/>
        </w:rPr>
      </w:pPr>
      <w:r>
        <w:rPr>
          <w:rFonts w:eastAsia="仿宋_GB2312"/>
        </w:rPr>
        <w:t>3</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eastAsia="仿宋_GB2312"/>
        </w:rPr>
      </w:pPr>
      <w:r>
        <w:rPr>
          <w:rFonts w:eastAsia="仿宋_GB2312"/>
        </w:rPr>
        <w:t>4</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sz w:val="32"/>
          <w:szCs w:val="32"/>
        </w:rPr>
      </w:pPr>
    </w:p>
    <w:p>
      <w:pPr>
        <w:autoSpaceDE w:val="0"/>
        <w:autoSpaceDN w:val="0"/>
        <w:adjustRightInd w:val="0"/>
        <w:snapToGrid w:val="0"/>
        <w:spacing w:line="360" w:lineRule="auto"/>
        <w:jc w:val="center"/>
        <w:rPr>
          <w:rFonts w:eastAsia="仿宋_GB2312"/>
          <w:b/>
          <w:bCs/>
          <w:sz w:val="24"/>
        </w:rPr>
      </w:pPr>
      <w:r>
        <w:rPr>
          <w:rFonts w:eastAsia="仿宋_GB2312"/>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pPr>
        <w:pStyle w:val="23"/>
        <w:rPr>
          <w:rFonts w:ascii="Times New Roman" w:hAnsi="Times New Roman" w:eastAsia="仿宋_GB2312"/>
          <w:lang w:val="zh-CN"/>
        </w:rPr>
      </w:pPr>
    </w:p>
    <w:p>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pPr>
        <w:pStyle w:val="23"/>
        <w:rPr>
          <w:rFonts w:ascii="Times New Roman" w:hAnsi="Times New Roman" w:eastAsia="仿宋_GB2312"/>
          <w:lang w:val="zh-CN"/>
        </w:rPr>
      </w:pPr>
      <w:r>
        <w:rPr>
          <w:rFonts w:ascii="Times New Roman" w:hAnsi="Times New Roman" w:eastAsia="仿宋_GB2312"/>
          <w:lang w:val="zh-CN"/>
        </w:rPr>
        <w:br w:type="page"/>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pStyle w:val="4"/>
        <w:rPr>
          <w:rFonts w:ascii="仿宋_GB2312" w:hAnsi="仿宋_GB2312" w:eastAsia="仿宋_GB2312" w:cs="仿宋_GB2312"/>
          <w:b/>
          <w:bCs/>
        </w:rPr>
      </w:pPr>
      <w:r>
        <w:rPr>
          <w:rFonts w:ascii="仿宋_GB2312" w:hAnsi="仿宋_GB2312" w:eastAsia="仿宋_GB2312" w:cs="仿宋_GB2312"/>
          <w:b/>
          <w:bCs/>
        </w:rPr>
        <w:t>第五部分 小微企业、监狱企业、残疾人福利单位声明函或证明</w:t>
      </w:r>
      <w:bookmarkStart w:id="502" w:name="_Toc7005133"/>
    </w:p>
    <w:p>
      <w:pPr>
        <w:pStyle w:val="195"/>
        <w:rPr>
          <w:rFonts w:ascii="Times New Roman" w:eastAsia="仿宋"/>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中小企业声明函(货物)</w:t>
      </w:r>
    </w:p>
    <w:p>
      <w:pPr>
        <w:jc w:val="center"/>
        <w:rPr>
          <w:rFonts w:eastAsia="仿宋_GB2312"/>
          <w:sz w:val="24"/>
        </w:rPr>
      </w:pPr>
      <w:r>
        <w:rPr>
          <w:rFonts w:eastAsia="仿宋_GB2312"/>
          <w:sz w:val="24"/>
        </w:rPr>
        <w:t>（注：符合中小企业划型标准的企业请提供本函，不符合的不提供本函）</w:t>
      </w:r>
    </w:p>
    <w:p>
      <w:pPr>
        <w:snapToGrid w:val="0"/>
        <w:spacing w:before="120" w:beforeLines="50"/>
        <w:ind w:firstLine="480" w:firstLineChars="200"/>
        <w:rPr>
          <w:rFonts w:eastAsia="仿宋_GB2312"/>
          <w:sz w:val="24"/>
        </w:rPr>
      </w:pPr>
    </w:p>
    <w:p>
      <w:pPr>
        <w:spacing w:line="560" w:lineRule="exact"/>
        <w:ind w:firstLine="480" w:firstLineChars="200"/>
        <w:rPr>
          <w:rFonts w:eastAsia="仿宋_GB2312"/>
          <w:kern w:val="0"/>
          <w:sz w:val="24"/>
        </w:rPr>
      </w:pPr>
      <w:r>
        <w:rPr>
          <w:rFonts w:eastAsia="仿宋_GB2312"/>
          <w:kern w:val="0"/>
          <w:sz w:val="24"/>
        </w:rPr>
        <w:t>本公司(联合体)郑重声明，根据《政府采购促进中小企业发展管理办法》(财库(2020)46号)的规定，本公司(联合体)参加</w:t>
      </w:r>
      <w:r>
        <w:rPr>
          <w:rFonts w:eastAsia="仿宋_GB2312"/>
          <w:kern w:val="0"/>
          <w:sz w:val="24"/>
          <w:u w:val="single"/>
        </w:rPr>
        <w:t xml:space="preserve">  (单位名称) </w:t>
      </w:r>
      <w:r>
        <w:rPr>
          <w:rFonts w:eastAsia="仿宋_GB2312"/>
          <w:kern w:val="0"/>
          <w:sz w:val="24"/>
        </w:rPr>
        <w:t xml:space="preserve"> 的</w:t>
      </w:r>
      <w:r>
        <w:rPr>
          <w:rFonts w:eastAsia="仿宋_GB2312"/>
          <w:kern w:val="0"/>
          <w:sz w:val="24"/>
          <w:u w:val="single"/>
        </w:rPr>
        <w:t xml:space="preserve"> (项目名称) 采购</w:t>
      </w:r>
      <w:r>
        <w:rPr>
          <w:rFonts w:eastAsia="仿宋_GB2312"/>
          <w:kern w:val="0"/>
          <w:sz w:val="24"/>
        </w:rPr>
        <w:t>活动，提供的货物全部由符合政策要求的中小企业制造。相关企业(含联合体中的中小企业、签订分包意向协议的中小企业)的具体情况如下：</w:t>
      </w:r>
    </w:p>
    <w:p>
      <w:pPr>
        <w:pStyle w:val="67"/>
        <w:numPr>
          <w:ilvl w:val="0"/>
          <w:numId w:val="20"/>
        </w:numPr>
        <w:spacing w:line="560" w:lineRule="exact"/>
        <w:ind w:left="720" w:hanging="720" w:hangingChars="30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(标的名称)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 采购文件中明确的所属行业)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(企业名称)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pStyle w:val="67"/>
        <w:numPr>
          <w:ilvl w:val="0"/>
          <w:numId w:val="20"/>
        </w:numPr>
        <w:spacing w:line="560" w:lineRule="exact"/>
        <w:ind w:left="720" w:hanging="720" w:hangingChars="30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(标的名称)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 采购文件中明确的所属行业)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(企业名称)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spacing w:line="560" w:lineRule="exact"/>
        <w:ind w:firstLine="480" w:firstLineChars="200"/>
        <w:rPr>
          <w:rFonts w:eastAsia="仿宋_GB2312"/>
          <w:kern w:val="0"/>
          <w:sz w:val="24"/>
        </w:rPr>
      </w:pP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pPr>
        <w:spacing w:line="560" w:lineRule="exact"/>
        <w:ind w:firstLine="3480" w:firstLineChars="1450"/>
        <w:rPr>
          <w:rFonts w:eastAsia="仿宋_GB2312"/>
          <w:kern w:val="0"/>
          <w:sz w:val="24"/>
        </w:rPr>
      </w:pPr>
      <w:r>
        <w:rPr>
          <w:rFonts w:eastAsia="仿宋_GB2312"/>
          <w:kern w:val="0"/>
          <w:sz w:val="24"/>
        </w:rPr>
        <w:t>企业名称(盖章)：</w:t>
      </w:r>
    </w:p>
    <w:p>
      <w:pPr>
        <w:spacing w:line="560" w:lineRule="exact"/>
        <w:ind w:firstLine="3480" w:firstLineChars="1450"/>
        <w:rPr>
          <w:rFonts w:eastAsia="仿宋_GB2312"/>
          <w:kern w:val="0"/>
          <w:sz w:val="24"/>
        </w:rPr>
      </w:pPr>
      <w:r>
        <w:rPr>
          <w:rFonts w:eastAsia="仿宋_GB2312"/>
          <w:kern w:val="0"/>
          <w:sz w:val="24"/>
        </w:rPr>
        <w:t>日期：</w:t>
      </w:r>
    </w:p>
    <w:p>
      <w:pPr>
        <w:pStyle w:val="23"/>
        <w:rPr>
          <w:rFonts w:ascii="Times New Roman" w:hAnsi="Times New Roman" w:eastAsia="仿宋_GB2312"/>
        </w:rPr>
      </w:pPr>
    </w:p>
    <w:p>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pPr>
        <w:rPr>
          <w:rFonts w:eastAsia="仿宋_GB2312"/>
          <w:b/>
          <w:sz w:val="28"/>
          <w:szCs w:val="28"/>
        </w:rPr>
      </w:pPr>
      <w:r>
        <w:rPr>
          <w:rFonts w:eastAsia="仿宋_GB2312"/>
          <w:b/>
          <w:sz w:val="28"/>
          <w:szCs w:val="28"/>
        </w:rPr>
        <w:br w:type="page"/>
      </w:r>
    </w:p>
    <w:bookmarkEnd w:id="502"/>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pPr>
        <w:spacing w:line="360" w:lineRule="auto"/>
        <w:rPr>
          <w:rFonts w:eastAsia="仿宋_GB2312"/>
          <w:b/>
          <w:kern w:val="0"/>
          <w:sz w:val="24"/>
          <w:szCs w:val="20"/>
        </w:rPr>
      </w:pP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单位名称（公章）：</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rPr>
      </w:pPr>
      <w:r>
        <w:rPr>
          <w:rFonts w:eastAsia="仿宋_GB2312"/>
          <w:kern w:val="0"/>
          <w:sz w:val="24"/>
        </w:rPr>
        <w:t xml:space="preserve"> 　法定代表人或授权代表（签字）:  </w:t>
      </w:r>
      <w:r>
        <w:rPr>
          <w:rFonts w:eastAsia="仿宋_GB2312"/>
          <w:kern w:val="0"/>
          <w:sz w:val="24"/>
          <w:u w:val="single"/>
        </w:rPr>
        <w:t xml:space="preserve">           </w:t>
      </w:r>
      <w:r>
        <w:rPr>
          <w:rFonts w:eastAsia="仿宋_GB2312"/>
          <w:kern w:val="0"/>
          <w:sz w:val="24"/>
        </w:rPr>
        <w:t xml:space="preserve">           </w:t>
      </w:r>
    </w:p>
    <w:p>
      <w:pPr>
        <w:widowControl/>
        <w:spacing w:before="100" w:beforeAutospacing="1" w:after="100" w:afterAutospacing="1" w:line="360" w:lineRule="auto"/>
        <w:ind w:firstLine="240" w:firstLineChars="100"/>
        <w:jc w:val="left"/>
        <w:rPr>
          <w:rFonts w:eastAsia="仿宋_GB2312"/>
          <w:kern w:val="0"/>
          <w:sz w:val="24"/>
          <w:u w:val="single"/>
        </w:rPr>
      </w:pPr>
      <w:r>
        <w:rPr>
          <w:rFonts w:eastAsia="仿宋_GB2312"/>
          <w:kern w:val="0"/>
          <w:sz w:val="24"/>
        </w:rPr>
        <w:t>日　期：</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u w:val="single"/>
        </w:rPr>
      </w:pPr>
    </w:p>
    <w:p>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pPr>
        <w:rPr>
          <w:rFonts w:eastAsia="仿宋_GB2312"/>
          <w:sz w:val="32"/>
          <w:szCs w:val="32"/>
        </w:rPr>
      </w:pPr>
    </w:p>
    <w:p>
      <w:pPr>
        <w:pStyle w:val="5"/>
        <w:jc w:val="center"/>
        <w:rPr>
          <w:rFonts w:ascii="Times New Roman" w:hAnsi="Times New Roman" w:eastAsia="仿宋_GB2312"/>
          <w:b/>
          <w:sz w:val="32"/>
          <w:szCs w:val="32"/>
        </w:rPr>
      </w:pPr>
      <w:bookmarkStart w:id="503"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3"/>
    </w:p>
    <w:p>
      <w:pPr>
        <w:spacing w:after="120"/>
        <w:rPr>
          <w:rFonts w:eastAsia="仿宋_GB2312"/>
        </w:rPr>
      </w:pPr>
    </w:p>
    <w:p>
      <w:pPr>
        <w:jc w:val="center"/>
        <w:rPr>
          <w:rFonts w:eastAsia="仿宋_GB2312"/>
          <w:sz w:val="24"/>
        </w:rPr>
      </w:pPr>
      <w:r>
        <w:rPr>
          <w:rFonts w:eastAsia="仿宋_GB2312"/>
          <w:sz w:val="24"/>
        </w:rPr>
        <w:t>（注：符合条件的残疾人福利性单位请提供本函，不符合的不提供本函）</w:t>
      </w:r>
    </w:p>
    <w:p>
      <w:pPr>
        <w:rPr>
          <w:rFonts w:eastAsia="仿宋_GB2312"/>
          <w:sz w:val="24"/>
        </w:rPr>
      </w:pPr>
    </w:p>
    <w:p>
      <w:pPr>
        <w:spacing w:line="360" w:lineRule="auto"/>
        <w:rPr>
          <w:rFonts w:eastAsia="仿宋_GB2312"/>
          <w:sz w:val="24"/>
        </w:rPr>
      </w:pPr>
    </w:p>
    <w:p>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pPr>
        <w:spacing w:line="360" w:lineRule="auto"/>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ind w:firstLine="3600" w:firstLineChars="1500"/>
        <w:rPr>
          <w:rFonts w:eastAsia="仿宋_GB2312"/>
          <w:sz w:val="24"/>
        </w:rPr>
      </w:pPr>
      <w:r>
        <w:rPr>
          <w:rFonts w:eastAsia="仿宋_GB2312"/>
          <w:sz w:val="24"/>
        </w:rPr>
        <w:t>单位名称（公章）：</w:t>
      </w:r>
    </w:p>
    <w:p>
      <w:pPr>
        <w:rPr>
          <w:rFonts w:eastAsia="仿宋_GB2312"/>
          <w:sz w:val="24"/>
        </w:rPr>
      </w:pPr>
    </w:p>
    <w:p>
      <w:pPr>
        <w:ind w:firstLine="3600" w:firstLineChars="1500"/>
        <w:rPr>
          <w:rFonts w:eastAsia="仿宋_GB2312"/>
          <w:sz w:val="24"/>
        </w:rPr>
      </w:pPr>
      <w:r>
        <w:rPr>
          <w:rFonts w:eastAsia="仿宋_GB2312"/>
          <w:sz w:val="24"/>
        </w:rPr>
        <w:t>日  期：</w:t>
      </w:r>
    </w:p>
    <w:p>
      <w:pPr>
        <w:rPr>
          <w:rFonts w:eastAsia="仿宋_GB2312"/>
          <w:sz w:val="24"/>
        </w:rPr>
      </w:pPr>
    </w:p>
    <w:p>
      <w:pPr>
        <w:snapToGrid w:val="0"/>
        <w:spacing w:before="120" w:beforeLines="50"/>
        <w:jc w:val="center"/>
        <w:rPr>
          <w:rFonts w:eastAsia="仿宋_GB2312"/>
          <w:b/>
          <w:sz w:val="24"/>
          <w:szCs w:val="21"/>
        </w:rPr>
      </w:pPr>
    </w:p>
    <w:p>
      <w:pPr>
        <w:widowControl/>
        <w:jc w:val="left"/>
        <w:rPr>
          <w:rFonts w:eastAsia="仿宋_GB2312"/>
          <w:sz w:val="24"/>
        </w:rPr>
      </w:pPr>
      <w:r>
        <w:rPr>
          <w:rFonts w:eastAsia="仿宋_GB2312"/>
          <w:sz w:val="24"/>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pPr>
        <w:spacing w:line="360" w:lineRule="auto"/>
        <w:rPr>
          <w:rFonts w:eastAsia="仿宋_GB2312"/>
          <w:sz w:val="24"/>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我方在此声明，我方以下事项进行承诺：</w:t>
      </w:r>
    </w:p>
    <w:p>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pPr>
        <w:spacing w:line="360" w:lineRule="auto"/>
        <w:ind w:firstLine="480" w:firstLineChars="200"/>
        <w:rPr>
          <w:rFonts w:eastAsia="仿宋_GB2312"/>
          <w:sz w:val="24"/>
        </w:rPr>
      </w:pPr>
      <w:r>
        <w:rPr>
          <w:rFonts w:eastAsia="仿宋_GB2312"/>
          <w:sz w:val="24"/>
        </w:rPr>
        <w:t>（4） 我公司没有处于被责令停产、停业、投标资格被取消状态；</w:t>
      </w:r>
    </w:p>
    <w:p>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pPr>
        <w:spacing w:line="360" w:lineRule="auto"/>
        <w:ind w:firstLine="480" w:firstLineChars="200"/>
        <w:rPr>
          <w:rFonts w:eastAsia="仿宋_GB2312"/>
          <w:sz w:val="24"/>
        </w:rPr>
      </w:pPr>
      <w:r>
        <w:rPr>
          <w:rFonts w:eastAsia="仿宋_GB2312"/>
          <w:sz w:val="24"/>
        </w:rPr>
        <w:t>特此承诺。</w:t>
      </w:r>
    </w:p>
    <w:p>
      <w:pPr>
        <w:spacing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3"/>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第六部分  保证金支付凭证或担保函（复印件）</w:t>
      </w:r>
    </w:p>
    <w:p>
      <w:pPr>
        <w:pStyle w:val="195"/>
        <w:rPr>
          <w:rFonts w:ascii="Times New Roman" w:eastAsia="仿宋"/>
          <w:b/>
          <w:sz w:val="32"/>
          <w:szCs w:val="32"/>
        </w:rPr>
      </w:pPr>
    </w:p>
    <w:p>
      <w:pPr>
        <w:rPr>
          <w:rFonts w:eastAsia="仿宋_GB2312"/>
          <w:sz w:val="24"/>
        </w:rPr>
      </w:pPr>
    </w:p>
    <w:p>
      <w:pPr>
        <w:spacing w:after="120"/>
        <w:rPr>
          <w:rFonts w:eastAsia="仿宋_GB2312"/>
        </w:rPr>
      </w:pPr>
    </w:p>
    <w:p>
      <w:pPr>
        <w:spacing w:after="120"/>
        <w:rPr>
          <w:rFonts w:eastAsia="仿宋_GB2312"/>
        </w:rPr>
      </w:pPr>
    </w:p>
    <w:p>
      <w:pPr>
        <w:spacing w:after="120"/>
        <w:rPr>
          <w:rFonts w:eastAsia="仿宋_GB2312"/>
        </w:rPr>
      </w:pPr>
    </w:p>
    <w:p>
      <w:pPr>
        <w:spacing w:after="120"/>
        <w:rPr>
          <w:rFonts w:eastAsia="仿宋_GB2312"/>
        </w:rPr>
      </w:pPr>
    </w:p>
    <w:p>
      <w:pPr>
        <w:spacing w:after="120"/>
        <w:rPr>
          <w:rFonts w:eastAsia="仿宋_GB2312"/>
        </w:rPr>
      </w:pPr>
    </w:p>
    <w:p>
      <w:pPr>
        <w:autoSpaceDE w:val="0"/>
        <w:autoSpaceDN w:val="0"/>
        <w:adjustRightInd w:val="0"/>
        <w:spacing w:line="360" w:lineRule="auto"/>
        <w:jc w:val="center"/>
        <w:rPr>
          <w:rFonts w:eastAsia="仿宋_GB2312"/>
          <w:b/>
          <w:bCs/>
          <w:sz w:val="44"/>
          <w:szCs w:val="44"/>
          <w:lang w:val="zh-CN"/>
        </w:rPr>
      </w:pPr>
    </w:p>
    <w:p>
      <w:pPr>
        <w:autoSpaceDE w:val="0"/>
        <w:autoSpaceDN w:val="0"/>
        <w:adjustRightInd w:val="0"/>
        <w:snapToGrid w:val="0"/>
        <w:spacing w:line="288" w:lineRule="auto"/>
        <w:jc w:val="left"/>
        <w:rPr>
          <w:rFonts w:eastAsia="仿宋_GB2312"/>
          <w:bCs/>
          <w:sz w:val="44"/>
          <w:szCs w:val="44"/>
        </w:rPr>
        <w:sectPr>
          <w:pgSz w:w="11906" w:h="16838"/>
          <w:pgMar w:top="1418" w:right="1418" w:bottom="1418" w:left="1418" w:header="851" w:footer="992" w:gutter="0"/>
          <w:cols w:space="720" w:num="1"/>
          <w:docGrid w:linePitch="312" w:charSpace="0"/>
        </w:sectPr>
      </w:pPr>
    </w:p>
    <w:p>
      <w:pPr>
        <w:pStyle w:val="5"/>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附件1</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磋商响应担保函</w:t>
      </w:r>
    </w:p>
    <w:p>
      <w:pPr>
        <w:snapToGrid w:val="0"/>
        <w:ind w:firstLine="3360" w:firstLineChars="1400"/>
        <w:rPr>
          <w:rFonts w:eastAsia="仿宋_GB2312"/>
          <w:sz w:val="24"/>
        </w:rPr>
      </w:pPr>
      <w:r>
        <w:rPr>
          <w:rFonts w:eastAsia="仿宋_GB2312"/>
          <w:bCs/>
          <w:sz w:val="24"/>
        </w:rPr>
        <w:t>（适用于保证金保函）</w:t>
      </w:r>
    </w:p>
    <w:p>
      <w:pPr>
        <w:snapToGrid w:val="0"/>
        <w:ind w:right="480"/>
        <w:jc w:val="center"/>
        <w:rPr>
          <w:rFonts w:eastAsia="仿宋_GB2312"/>
          <w:sz w:val="24"/>
        </w:rPr>
      </w:pPr>
      <w:r>
        <w:rPr>
          <w:rFonts w:eastAsia="仿宋_GB2312"/>
          <w:sz w:val="24"/>
        </w:rPr>
        <w:t xml:space="preserve">                                             保函编号:</w:t>
      </w:r>
    </w:p>
    <w:p>
      <w:pPr>
        <w:snapToGrid w:val="0"/>
        <w:ind w:right="480"/>
        <w:jc w:val="left"/>
        <w:rPr>
          <w:rFonts w:eastAsia="仿宋_GB2312"/>
          <w:sz w:val="24"/>
        </w:rPr>
      </w:pPr>
      <w:r>
        <w:rPr>
          <w:rFonts w:eastAsia="仿宋_GB2312"/>
          <w:sz w:val="24"/>
          <w:u w:val="single"/>
        </w:rPr>
        <w:t>陕西省采购招标有限责任公司</w:t>
      </w:r>
      <w:r>
        <w:rPr>
          <w:rFonts w:eastAsia="仿宋_GB2312"/>
          <w:sz w:val="24"/>
        </w:rPr>
        <w:t>(下称受益人)：</w:t>
      </w:r>
    </w:p>
    <w:p>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eastAsia="仿宋_GB2312"/>
          <w:sz w:val="24"/>
        </w:rPr>
        <w:t>(下称被保证人)将于</w:t>
      </w:r>
      <w:r>
        <w:rPr>
          <w:rFonts w:eastAsia="仿宋_GB2312"/>
          <w:sz w:val="24"/>
          <w:u w:val="single"/>
        </w:rPr>
        <w:t>    年 月 日</w:t>
      </w:r>
      <w:r>
        <w:rPr>
          <w:rFonts w:eastAsia="仿宋_GB2312"/>
          <w:sz w:val="24"/>
        </w:rPr>
        <w:t>参加贵方竞争性磋商文件编号为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的竞争性磋商,我方接受被保证人的委托,在此向受益人提供不可撤销的磋商保证：</w:t>
      </w:r>
    </w:p>
    <w:p>
      <w:pPr>
        <w:numPr>
          <w:ilvl w:val="0"/>
          <w:numId w:val="21"/>
        </w:numPr>
        <w:snapToGrid w:val="0"/>
        <w:spacing w:line="288" w:lineRule="auto"/>
        <w:ind w:firstLine="480" w:firstLineChars="200"/>
        <w:rPr>
          <w:rFonts w:eastAsia="仿宋_GB2312"/>
          <w:sz w:val="24"/>
        </w:rPr>
      </w:pPr>
      <w:r>
        <w:rPr>
          <w:rFonts w:eastAsia="仿宋_GB2312"/>
          <w:sz w:val="24"/>
        </w:rPr>
        <w:t>本保证担保的担保金额为</w:t>
      </w:r>
      <w:r>
        <w:rPr>
          <w:rFonts w:eastAsia="仿宋_GB2312"/>
          <w:sz w:val="24"/>
          <w:u w:val="single"/>
        </w:rPr>
        <w:t>人民币</w:t>
      </w:r>
      <w:r>
        <w:rPr>
          <w:rFonts w:eastAsia="仿宋_GB2312"/>
          <w:sz w:val="24"/>
        </w:rPr>
        <w:t>(币种</w:t>
      </w:r>
      <w:r>
        <w:rPr>
          <w:rFonts w:eastAsia="仿宋_GB2312"/>
          <w:sz w:val="24"/>
          <w:u w:val="single"/>
        </w:rPr>
        <w:t>)     </w:t>
      </w:r>
      <w:r>
        <w:rPr>
          <w:rFonts w:eastAsia="仿宋_GB2312"/>
          <w:sz w:val="24"/>
        </w:rPr>
        <w:t>元(小写)</w:t>
      </w:r>
      <w:r>
        <w:rPr>
          <w:rFonts w:eastAsia="仿宋_GB2312"/>
          <w:sz w:val="24"/>
          <w:u w:val="single"/>
        </w:rPr>
        <w:t xml:space="preserve">     元整</w:t>
      </w:r>
      <w:r>
        <w:rPr>
          <w:rFonts w:eastAsia="仿宋_GB2312"/>
          <w:sz w:val="24"/>
        </w:rPr>
        <w:t>(大写）。</w:t>
      </w:r>
      <w:r>
        <w:rPr>
          <w:rFonts w:eastAsia="仿宋_GB2312"/>
          <w:sz w:val="24"/>
        </w:rPr>
        <w:br w:type="textWrapping"/>
      </w:r>
      <w:r>
        <w:rPr>
          <w:rFonts w:eastAsia="仿宋_GB2312"/>
          <w:sz w:val="24"/>
        </w:rPr>
        <w:t xml:space="preserve">    二、本保证担保的保证期间为响应文件的有效期(或延长的有效期),延长有效期无须通知我方。</w:t>
      </w:r>
      <w:r>
        <w:rPr>
          <w:rFonts w:eastAsia="仿宋_GB2312"/>
          <w:sz w:val="24"/>
        </w:rPr>
        <w:br w:type="textWrapping"/>
      </w:r>
      <w:r>
        <w:rPr>
          <w:rFonts w:eastAsia="仿宋_GB2312"/>
          <w:sz w:val="24"/>
        </w:rPr>
        <w:t xml:space="preserve">    三、在本保证担保的保证期间内,如果被保证人出现下列情形之一,受益人可以向我方提起索赔：</w:t>
      </w:r>
      <w:r>
        <w:rPr>
          <w:rFonts w:eastAsia="仿宋_GB2312"/>
          <w:sz w:val="24"/>
        </w:rPr>
        <w:br w:type="textWrapping"/>
      </w:r>
      <w:r>
        <w:rPr>
          <w:rFonts w:eastAsia="仿宋_GB2312"/>
          <w:sz w:val="24"/>
        </w:rPr>
        <w:t xml:space="preserve">    1.被保证人在响应文件有效期内撤回其响应文件；</w:t>
      </w:r>
      <w:r>
        <w:rPr>
          <w:rFonts w:eastAsia="仿宋_GB2312"/>
          <w:sz w:val="24"/>
        </w:rPr>
        <w:br w:type="textWrapping"/>
      </w:r>
      <w:r>
        <w:rPr>
          <w:rFonts w:eastAsia="仿宋_GB2312"/>
          <w:sz w:val="24"/>
        </w:rPr>
        <w:t xml:space="preserve">    2.被保证人在响应文件有效期内收到受益人发出的成交通知书后,不能或拒绝按竞争性磋商文件的要求签署合同；</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3.被保证人在有效期内收到受益人发出的成交通知书后,不能或拒绝按竞争性磋商文件的规定提交履约担保；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4.被保证人成交后未按照竞争性磋商文件规定交纳代理服务费。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五、受益人的索赔通知应当说明索赔理由,并必须在本保证担保的保证期间内送达我方。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七、本保证担保的保证期间届满,或我方已向受益人支付本保证担保的担保金额,我方的保证责任免除。</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九、本保证担保以中文文本为准,涂改无效。</w:t>
      </w:r>
    </w:p>
    <w:p>
      <w:pPr>
        <w:snapToGrid w:val="0"/>
        <w:spacing w:line="288" w:lineRule="auto"/>
        <w:rPr>
          <w:rFonts w:eastAsia="仿宋_GB2312"/>
          <w:sz w:val="24"/>
        </w:rPr>
      </w:pPr>
      <w:r>
        <w:rPr>
          <w:rFonts w:eastAsia="仿宋_GB2312"/>
          <w:sz w:val="24"/>
        </w:rPr>
        <w:br w:type="textWrapping"/>
      </w:r>
      <w:r>
        <w:rPr>
          <w:rFonts w:eastAsia="仿宋_GB2312"/>
          <w:sz w:val="24"/>
        </w:rPr>
        <w:t>保证人(盖章):</w:t>
      </w:r>
      <w:r>
        <w:rPr>
          <w:rFonts w:eastAsia="仿宋_GB2312"/>
          <w:sz w:val="24"/>
          <w:u w:val="single"/>
        </w:rPr>
        <w:t xml:space="preserve">     </w:t>
      </w:r>
      <w:r>
        <w:rPr>
          <w:rFonts w:eastAsia="仿宋_GB2312"/>
          <w:sz w:val="24"/>
          <w:u w:val="single"/>
        </w:rPr>
        <w:br w:type="textWrapping"/>
      </w:r>
      <w:r>
        <w:rPr>
          <w:rFonts w:eastAsia="仿宋_GB2312"/>
          <w:sz w:val="24"/>
        </w:rPr>
        <w:t xml:space="preserve">法定代表人或其授权委托代理人(签字或盖章）： </w:t>
      </w:r>
      <w:r>
        <w:rPr>
          <w:rFonts w:eastAsia="仿宋_GB2312"/>
          <w:sz w:val="24"/>
          <w:u w:val="single"/>
        </w:rPr>
        <w:t xml:space="preserve">               </w:t>
      </w:r>
      <w:r>
        <w:rPr>
          <w:rFonts w:eastAsia="仿宋_GB2312"/>
          <w:sz w:val="24"/>
          <w:u w:val="single"/>
        </w:rPr>
        <w:br w:type="textWrapping"/>
      </w:r>
      <w:r>
        <w:rPr>
          <w:rFonts w:eastAsia="仿宋_GB2312"/>
          <w:sz w:val="24"/>
        </w:rPr>
        <w:t>单位地址:</w:t>
      </w:r>
      <w:r>
        <w:rPr>
          <w:rFonts w:eastAsia="仿宋_GB2312"/>
          <w:sz w:val="24"/>
          <w:u w:val="single"/>
        </w:rPr>
        <w:t xml:space="preserve">     </w:t>
      </w:r>
      <w:r>
        <w:rPr>
          <w:rFonts w:eastAsia="仿宋_GB2312"/>
          <w:sz w:val="24"/>
          <w:u w:val="single"/>
        </w:rPr>
        <w:br w:type="textWrapping"/>
      </w:r>
      <w:r>
        <w:rPr>
          <w:rFonts w:eastAsia="仿宋_GB2312"/>
          <w:sz w:val="24"/>
        </w:rPr>
        <w:t>电话:     </w:t>
      </w:r>
    </w:p>
    <w:p>
      <w:pPr>
        <w:snapToGrid w:val="0"/>
        <w:spacing w:line="288" w:lineRule="auto"/>
        <w:rPr>
          <w:rFonts w:eastAsia="仿宋_GB2312"/>
          <w:sz w:val="24"/>
        </w:rPr>
      </w:pPr>
      <w:r>
        <w:rPr>
          <w:rFonts w:eastAsia="仿宋_GB2312"/>
          <w:sz w:val="24"/>
        </w:rPr>
        <w:t>日期:     年    月    日</w:t>
      </w:r>
    </w:p>
    <w:p>
      <w:pPr>
        <w:pStyle w:val="5"/>
        <w:rPr>
          <w:rFonts w:ascii="Times New Roman" w:hAnsi="Times New Roman" w:eastAsia="仿宋_GB2312"/>
          <w:b/>
          <w:bCs/>
          <w:kern w:val="0"/>
          <w:sz w:val="32"/>
          <w:szCs w:val="32"/>
        </w:rPr>
      </w:pPr>
      <w:bookmarkStart w:id="504" w:name="_Toc532473491"/>
      <w:bookmarkStart w:id="505" w:name="_Toc16186"/>
      <w:bookmarkStart w:id="506" w:name="_Toc515647799"/>
      <w:bookmarkStart w:id="507" w:name="_Toc21748"/>
      <w:r>
        <w:rPr>
          <w:rFonts w:ascii="Times New Roman" w:hAnsi="Times New Roman" w:eastAsia="仿宋_GB2312"/>
          <w:kern w:val="0"/>
          <w:sz w:val="24"/>
        </w:rPr>
        <w:br w:type="page"/>
      </w:r>
      <w:bookmarkEnd w:id="504"/>
      <w:bookmarkEnd w:id="505"/>
      <w:bookmarkEnd w:id="506"/>
      <w:bookmarkEnd w:id="507"/>
      <w:bookmarkStart w:id="508" w:name="_Toc6548"/>
      <w:bookmarkStart w:id="509" w:name="_Toc515647800"/>
      <w:bookmarkStart w:id="510" w:name="_Toc20660404"/>
      <w:bookmarkStart w:id="511" w:name="_Toc10951"/>
      <w:bookmarkStart w:id="512" w:name="_Toc532473492"/>
      <w:r>
        <w:rPr>
          <w:rFonts w:ascii="仿宋_GB2312" w:hAnsi="仿宋_GB2312" w:eastAsia="仿宋_GB2312" w:cs="仿宋_GB2312"/>
          <w:b/>
          <w:bCs/>
          <w:sz w:val="28"/>
          <w:szCs w:val="36"/>
        </w:rPr>
        <w:t>附件2</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08"/>
      <w:bookmarkEnd w:id="509"/>
      <w:bookmarkEnd w:id="510"/>
      <w:bookmarkEnd w:id="511"/>
      <w:bookmarkEnd w:id="512"/>
    </w:p>
    <w:p>
      <w:pPr>
        <w:snapToGrid w:val="0"/>
        <w:spacing w:line="336" w:lineRule="auto"/>
        <w:jc w:val="center"/>
        <w:rPr>
          <w:rFonts w:eastAsia="仿宋_GB2312"/>
          <w:sz w:val="24"/>
        </w:rPr>
      </w:pPr>
      <w:r>
        <w:rPr>
          <w:rFonts w:eastAsia="仿宋_GB2312"/>
          <w:sz w:val="24"/>
        </w:rPr>
        <w:t xml:space="preserve">                             编号：</w:t>
      </w:r>
    </w:p>
    <w:p>
      <w:pPr>
        <w:snapToGrid w:val="0"/>
        <w:spacing w:line="336" w:lineRule="auto"/>
        <w:rPr>
          <w:rFonts w:eastAsia="仿宋_GB2312"/>
          <w:sz w:val="28"/>
          <w:szCs w:val="28"/>
        </w:rPr>
      </w:pPr>
    </w:p>
    <w:p>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eastAsia="仿宋_GB2312"/>
          <w:sz w:val="24"/>
        </w:rPr>
      </w:pPr>
      <w:r>
        <w:rPr>
          <w:rFonts w:eastAsia="仿宋_GB2312"/>
          <w:sz w:val="24"/>
        </w:rPr>
        <w:t>一、保证责任的情形及保证金额</w:t>
      </w:r>
    </w:p>
    <w:p>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pPr>
        <w:snapToGrid w:val="0"/>
        <w:spacing w:line="336" w:lineRule="auto"/>
        <w:ind w:firstLine="480" w:firstLineChars="200"/>
        <w:rPr>
          <w:rFonts w:eastAsia="仿宋_GB2312"/>
          <w:sz w:val="24"/>
        </w:rPr>
      </w:pPr>
      <w:r>
        <w:rPr>
          <w:rFonts w:eastAsia="仿宋_GB2312"/>
          <w:sz w:val="24"/>
        </w:rPr>
        <w:t>1．将成交项目转让给他人，或者在磋商响应文件中未说明，且未经采购人同意，将成交项目分包给他人的；</w:t>
      </w:r>
    </w:p>
    <w:p>
      <w:pPr>
        <w:snapToGrid w:val="0"/>
        <w:spacing w:line="336" w:lineRule="auto"/>
        <w:rPr>
          <w:rFonts w:eastAsia="仿宋_GB2312"/>
          <w:sz w:val="24"/>
        </w:rPr>
      </w:pPr>
      <w:r>
        <w:rPr>
          <w:rFonts w:eastAsia="仿宋_GB2312"/>
          <w:sz w:val="24"/>
        </w:rPr>
        <w:t xml:space="preserve">　　2．主合同约定的应当缴纳履约保证金的情形: </w:t>
      </w:r>
    </w:p>
    <w:p>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pPr>
        <w:snapToGrid w:val="0"/>
        <w:spacing w:line="336" w:lineRule="auto"/>
        <w:ind w:firstLine="480" w:firstLineChars="200"/>
        <w:rPr>
          <w:rFonts w:eastAsia="仿宋_GB2312"/>
          <w:sz w:val="24"/>
        </w:rPr>
      </w:pPr>
      <w:r>
        <w:rPr>
          <w:rFonts w:eastAsia="仿宋_GB2312"/>
          <w:sz w:val="24"/>
        </w:rPr>
        <w:t>二、保证的方式及保证期间</w:t>
      </w:r>
    </w:p>
    <w:p>
      <w:pPr>
        <w:snapToGrid w:val="0"/>
        <w:spacing w:line="336" w:lineRule="auto"/>
        <w:ind w:firstLine="480" w:firstLineChars="200"/>
        <w:rPr>
          <w:rFonts w:eastAsia="仿宋_GB2312"/>
          <w:sz w:val="24"/>
        </w:rPr>
      </w:pPr>
      <w:r>
        <w:rPr>
          <w:rFonts w:eastAsia="仿宋_GB2312"/>
          <w:sz w:val="24"/>
        </w:rPr>
        <w:t>我方保证的方式为：连带责任保证。</w:t>
      </w:r>
    </w:p>
    <w:p>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pPr>
        <w:snapToGrid w:val="0"/>
        <w:spacing w:line="336" w:lineRule="auto"/>
        <w:ind w:firstLine="480" w:firstLineChars="200"/>
        <w:rPr>
          <w:rFonts w:eastAsia="仿宋_GB2312"/>
          <w:sz w:val="24"/>
        </w:rPr>
      </w:pPr>
      <w:r>
        <w:rPr>
          <w:rFonts w:eastAsia="仿宋_GB2312"/>
          <w:sz w:val="24"/>
        </w:rPr>
        <w:t>三、承担保证责任的程序</w:t>
      </w:r>
    </w:p>
    <w:p>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pPr>
        <w:snapToGrid w:val="0"/>
        <w:spacing w:line="336" w:lineRule="auto"/>
        <w:ind w:firstLine="480" w:firstLineChars="200"/>
        <w:rPr>
          <w:rFonts w:eastAsia="仿宋_GB2312"/>
          <w:sz w:val="24"/>
        </w:rPr>
      </w:pPr>
      <w:r>
        <w:rPr>
          <w:rFonts w:eastAsia="仿宋_GB2312"/>
          <w:sz w:val="24"/>
        </w:rPr>
        <w:t>四、保证责任的终止</w:t>
      </w:r>
    </w:p>
    <w:p>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eastAsia="仿宋_GB2312"/>
          <w:sz w:val="24"/>
        </w:rPr>
      </w:pPr>
      <w:r>
        <w:rPr>
          <w:rFonts w:eastAsia="仿宋_GB2312"/>
          <w:sz w:val="24"/>
        </w:rPr>
        <w:t>五、免责条款</w:t>
      </w:r>
    </w:p>
    <w:p>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pPr>
        <w:snapToGrid w:val="0"/>
        <w:spacing w:line="336" w:lineRule="auto"/>
        <w:ind w:firstLine="480" w:firstLineChars="200"/>
        <w:rPr>
          <w:rFonts w:eastAsia="仿宋_GB2312"/>
          <w:sz w:val="24"/>
        </w:rPr>
      </w:pPr>
      <w:r>
        <w:rPr>
          <w:rFonts w:eastAsia="仿宋_GB2312"/>
          <w:sz w:val="24"/>
        </w:rPr>
        <w:t>六、争议的解决</w:t>
      </w:r>
    </w:p>
    <w:p>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pPr>
        <w:snapToGrid w:val="0"/>
        <w:spacing w:line="336" w:lineRule="auto"/>
        <w:ind w:firstLine="480" w:firstLineChars="200"/>
        <w:rPr>
          <w:rFonts w:eastAsia="仿宋_GB2312"/>
          <w:sz w:val="24"/>
        </w:rPr>
      </w:pPr>
      <w:r>
        <w:rPr>
          <w:rFonts w:eastAsia="仿宋_GB2312"/>
          <w:sz w:val="24"/>
        </w:rPr>
        <w:t>七、保函的生效</w:t>
      </w:r>
    </w:p>
    <w:p>
      <w:pPr>
        <w:snapToGrid w:val="0"/>
        <w:spacing w:line="336" w:lineRule="auto"/>
        <w:ind w:firstLine="480" w:firstLineChars="200"/>
        <w:rPr>
          <w:rFonts w:eastAsia="仿宋_GB2312"/>
          <w:sz w:val="24"/>
        </w:rPr>
      </w:pPr>
      <w:r>
        <w:rPr>
          <w:rFonts w:eastAsia="仿宋_GB2312"/>
          <w:sz w:val="24"/>
        </w:rPr>
        <w:t>本保函自我方加盖公章之日起生效。</w:t>
      </w:r>
    </w:p>
    <w:p>
      <w:pPr>
        <w:snapToGrid w:val="0"/>
        <w:spacing w:line="336" w:lineRule="auto"/>
        <w:rPr>
          <w:rFonts w:eastAsia="仿宋_GB2312"/>
          <w:sz w:val="24"/>
        </w:rPr>
      </w:pPr>
    </w:p>
    <w:p>
      <w:pPr>
        <w:snapToGrid w:val="0"/>
        <w:spacing w:line="336" w:lineRule="auto"/>
        <w:rPr>
          <w:rFonts w:eastAsia="仿宋_GB2312"/>
          <w:sz w:val="24"/>
        </w:rPr>
      </w:pPr>
      <w:r>
        <w:rPr>
          <w:rFonts w:eastAsia="仿宋_GB2312"/>
          <w:sz w:val="24"/>
        </w:rPr>
        <w:t xml:space="preserve">                                      </w:t>
      </w:r>
    </w:p>
    <w:p>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pPr>
        <w:spacing w:line="360" w:lineRule="auto"/>
        <w:ind w:left="1080" w:leftChars="257" w:hanging="540"/>
        <w:rPr>
          <w:rFonts w:eastAsia="仿宋_GB2312"/>
          <w:sz w:val="28"/>
          <w:szCs w:val="28"/>
          <w:u w:val="single"/>
        </w:rPr>
      </w:pPr>
      <w:r>
        <w:rPr>
          <w:rFonts w:eastAsia="仿宋_GB2312"/>
          <w:sz w:val="24"/>
        </w:rPr>
        <w:t>时间：</w:t>
      </w:r>
      <w:r>
        <w:rPr>
          <w:rFonts w:eastAsia="仿宋_GB2312"/>
          <w:sz w:val="24"/>
          <w:u w:val="single"/>
        </w:rPr>
        <w:t xml:space="preserve">         年      月      日    </w:t>
      </w:r>
      <w:r>
        <w:rPr>
          <w:rFonts w:eastAsia="仿宋_GB2312"/>
          <w:sz w:val="28"/>
          <w:szCs w:val="28"/>
          <w:u w:val="single"/>
        </w:rPr>
        <w:t xml:space="preserve">                </w:t>
      </w:r>
    </w:p>
    <w:p>
      <w:pPr>
        <w:spacing w:after="120"/>
        <w:rPr>
          <w:rFonts w:eastAsia="仿宋_GB2312"/>
        </w:rPr>
      </w:pPr>
    </w:p>
    <w:p>
      <w:pPr>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br w:type="page"/>
      </w:r>
    </w:p>
    <w:p>
      <w:pPr>
        <w:pStyle w:val="5"/>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t>附件3</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 xml:space="preserve"> （最后）磋商响应报价表</w:t>
      </w:r>
    </w:p>
    <w:p>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pPr>
        <w:pStyle w:val="23"/>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rPr>
                <w:rFonts w:eastAsia="仿宋_GB2312"/>
                <w:b/>
                <w:sz w:val="24"/>
              </w:rPr>
            </w:pPr>
            <w:r>
              <w:rPr>
                <w:rFonts w:eastAsia="仿宋_GB2312"/>
                <w:sz w:val="24"/>
                <w:lang w:val="zh-CN"/>
              </w:rPr>
              <w:br w:type="page"/>
            </w:r>
            <w:r>
              <w:rPr>
                <w:rFonts w:eastAsia="仿宋_GB2312"/>
                <w:b/>
                <w:sz w:val="24"/>
              </w:rPr>
              <w:t>项目编号及项目名称</w:t>
            </w:r>
          </w:p>
        </w:tc>
        <w:tc>
          <w:tcPr>
            <w:tcW w:w="6981" w:type="dxa"/>
            <w:vAlign w:val="center"/>
          </w:tcPr>
          <w:p>
            <w:pPr>
              <w:spacing w:after="120"/>
              <w:rPr>
                <w:rFonts w:eastAsia="仿宋_GB2312"/>
                <w:sz w:val="24"/>
                <w:u w:val="single"/>
              </w:rPr>
            </w:pPr>
            <w:r>
              <w:rPr>
                <w:rFonts w:eastAsia="仿宋_GB2312"/>
                <w:sz w:val="24"/>
              </w:rPr>
              <w:t>项目编号：</w:t>
            </w:r>
            <w:r>
              <w:rPr>
                <w:rFonts w:eastAsia="仿宋_GB2312"/>
                <w:sz w:val="24"/>
                <w:u w:val="single"/>
              </w:rPr>
              <w:t xml:space="preserve">              </w:t>
            </w:r>
          </w:p>
          <w:p>
            <w:pPr>
              <w:spacing w:after="120"/>
              <w:rPr>
                <w:rFonts w:eastAsia="仿宋_GB2312"/>
                <w:sz w:val="24"/>
                <w:u w:val="single"/>
              </w:rPr>
            </w:pPr>
            <w:r>
              <w:rPr>
                <w:rFonts w:eastAsia="仿宋_GB2312"/>
                <w:sz w:val="24"/>
              </w:rPr>
              <w:t>项目名称：</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eastAsia="仿宋_GB2312"/>
                <w:b/>
                <w:sz w:val="24"/>
              </w:rPr>
            </w:pPr>
            <w:r>
              <w:rPr>
                <w:rFonts w:eastAsia="仿宋_GB2312"/>
                <w:b/>
                <w:sz w:val="24"/>
              </w:rPr>
              <w:t>响应总价</w:t>
            </w:r>
          </w:p>
        </w:tc>
        <w:tc>
          <w:tcPr>
            <w:tcW w:w="6981" w:type="dxa"/>
            <w:vAlign w:val="center"/>
          </w:tcPr>
          <w:p>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整（小写：</w:t>
            </w:r>
            <w:r>
              <w:rPr>
                <w:rFonts w:eastAsia="宋体"/>
                <w:sz w:val="24"/>
              </w:rPr>
              <w:t>¥</w:t>
            </w:r>
            <w:r>
              <w:rPr>
                <w:rFonts w:eastAsia="仿宋_GB2312"/>
                <w:sz w:val="24"/>
                <w:u w:val="single"/>
              </w:rPr>
              <w:t xml:space="preserve">      </w:t>
            </w:r>
            <w:r>
              <w:rPr>
                <w:rFonts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eastAsia="仿宋_GB2312"/>
                <w:b/>
                <w:sz w:val="24"/>
              </w:rPr>
            </w:pPr>
            <w:r>
              <w:rPr>
                <w:rFonts w:hint="eastAsia" w:eastAsia="仿宋_GB2312"/>
                <w:b/>
                <w:sz w:val="24"/>
              </w:rPr>
              <w:t>交货期</w:t>
            </w:r>
          </w:p>
        </w:tc>
        <w:tc>
          <w:tcPr>
            <w:tcW w:w="6981" w:type="dxa"/>
            <w:vAlign w:val="center"/>
          </w:tcPr>
          <w:p>
            <w:pPr>
              <w:spacing w:after="1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eastAsia="仿宋_GB2312"/>
                <w:b/>
                <w:sz w:val="24"/>
              </w:rPr>
            </w:pPr>
            <w:r>
              <w:rPr>
                <w:rFonts w:eastAsia="仿宋_GB2312"/>
                <w:b/>
                <w:sz w:val="24"/>
              </w:rPr>
              <w:t>备注</w:t>
            </w:r>
          </w:p>
        </w:tc>
        <w:tc>
          <w:tcPr>
            <w:tcW w:w="6981" w:type="dxa"/>
            <w:vAlign w:val="center"/>
          </w:tcPr>
          <w:p>
            <w:pPr>
              <w:spacing w:after="120"/>
              <w:rPr>
                <w:rFonts w:eastAsia="仿宋_GB2312"/>
                <w:sz w:val="24"/>
              </w:rPr>
            </w:pPr>
          </w:p>
        </w:tc>
      </w:tr>
    </w:tbl>
    <w:p>
      <w:pPr>
        <w:pStyle w:val="23"/>
        <w:rPr>
          <w:rFonts w:ascii="Times New Roman" w:hAnsi="Times New Roman"/>
          <w:lang w:val="zh-CN"/>
        </w:rPr>
      </w:pPr>
    </w:p>
    <w:p>
      <w:pPr>
        <w:autoSpaceDE w:val="0"/>
        <w:autoSpaceDN w:val="0"/>
        <w:adjustRightInd w:val="0"/>
        <w:snapToGrid w:val="0"/>
        <w:spacing w:line="360" w:lineRule="auto"/>
        <w:rPr>
          <w:rFonts w:eastAsia="仿宋_GB2312"/>
          <w:b/>
          <w:bCs/>
          <w:sz w:val="24"/>
        </w:rPr>
      </w:pPr>
    </w:p>
    <w:p>
      <w:pPr>
        <w:autoSpaceDE w:val="0"/>
        <w:autoSpaceDN w:val="0"/>
        <w:adjustRightInd w:val="0"/>
        <w:snapToGrid w:val="0"/>
        <w:spacing w:line="360" w:lineRule="auto"/>
        <w:rPr>
          <w:rFonts w:eastAsia="仿宋_GB2312"/>
          <w:sz w:val="24"/>
        </w:rPr>
      </w:pPr>
      <w:r>
        <w:rPr>
          <w:rFonts w:eastAsia="仿宋_GB2312"/>
          <w:b/>
          <w:bCs/>
          <w:sz w:val="24"/>
        </w:rPr>
        <w:t xml:space="preserve">                                                                                     </w:t>
      </w: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spacing w:after="120"/>
        <w:rPr>
          <w:rFonts w:eastAsia="仿宋_GB2312"/>
          <w:b/>
          <w:bCs/>
          <w:sz w:val="30"/>
          <w:szCs w:val="30"/>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eastAsia="仿宋_GB2312"/>
          <w:lang w:val="zh-CN"/>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（最后）分项报价表</w:t>
      </w:r>
    </w:p>
    <w:p>
      <w:pPr>
        <w:pStyle w:val="5"/>
        <w:jc w:val="center"/>
        <w:rPr>
          <w:rFonts w:ascii="Times New Roman" w:hAnsi="Times New Roman"/>
        </w:rPr>
      </w:pPr>
      <w:r>
        <w:rPr>
          <w:rFonts w:ascii="Times New Roman" w:hAnsi="Times New Roman"/>
        </w:rPr>
        <w:t>（随身携带，单独提供，无需装订在响应文件中）</w:t>
      </w:r>
    </w:p>
    <w:p>
      <w:pPr>
        <w:pStyle w:val="5"/>
        <w:jc w:val="center"/>
        <w:rPr>
          <w:rFonts w:hint="eastAsia" w:ascii="仿宋_GB2312" w:hAnsi="仿宋_GB2312" w:eastAsia="仿宋_GB2312" w:cs="仿宋_GB2312"/>
          <w:b/>
          <w:bCs/>
          <w:sz w:val="28"/>
          <w:szCs w:val="36"/>
          <w:lang w:eastAsia="zh-CN"/>
        </w:rPr>
      </w:pPr>
      <w:r>
        <w:rPr>
          <w:rFonts w:hint="eastAsia" w:ascii="仿宋_GB2312" w:hAnsi="仿宋_GB2312" w:eastAsia="仿宋_GB2312" w:cs="仿宋_GB2312"/>
          <w:b/>
          <w:bCs/>
          <w:sz w:val="28"/>
          <w:szCs w:val="36"/>
          <w:lang w:eastAsia="zh-CN"/>
        </w:rPr>
        <w:t>（须填写至项目组成的所有分项内容）</w:t>
      </w:r>
    </w:p>
    <w:p>
      <w:pPr>
        <w:pStyle w:val="23"/>
        <w:rPr>
          <w:rFonts w:ascii="Times New Roman" w:hAnsi="Times New Roman"/>
        </w:rPr>
      </w:pP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rPr>
          <w:rFonts w:ascii="Times New Roman" w:hAnsi="Times New Roman"/>
        </w:rPr>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3"/>
        <w:rPr>
          <w:rFonts w:ascii="Times New Roman" w:hAnsi="Times New Roman" w:eastAsia="仿宋_GB2312"/>
        </w:rPr>
      </w:pPr>
    </w:p>
    <w:p>
      <w:pPr>
        <w:rPr>
          <w:rFonts w:eastAsia="仿宋_GB2312"/>
          <w:b/>
          <w:sz w:val="28"/>
          <w:szCs w:val="28"/>
        </w:rPr>
      </w:pPr>
    </w:p>
    <w:p>
      <w:pPr>
        <w:pStyle w:val="23"/>
      </w:pPr>
    </w:p>
    <w:p>
      <w:pPr>
        <w:pStyle w:val="23"/>
      </w:pPr>
    </w:p>
    <w:p>
      <w:pPr>
        <w:pStyle w:val="23"/>
      </w:pPr>
    </w:p>
    <w:p>
      <w:pPr>
        <w:pStyle w:val="23"/>
      </w:pPr>
    </w:p>
    <w:p>
      <w:pPr>
        <w:pStyle w:val="23"/>
      </w:pPr>
    </w:p>
    <w:p>
      <w:pPr>
        <w:pStyle w:val="23"/>
      </w:pPr>
    </w:p>
    <w:p>
      <w:pPr>
        <w:pStyle w:val="23"/>
      </w:pPr>
    </w:p>
    <w:p>
      <w:pPr>
        <w:pStyle w:val="23"/>
      </w:pPr>
      <w:bookmarkStart w:id="513" w:name="_GoBack"/>
      <w:bookmarkEnd w:id="513"/>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（最后）节能、环境标志产品明细表</w:t>
      </w:r>
    </w:p>
    <w:p>
      <w:pPr>
        <w:spacing w:after="120"/>
        <w:rPr>
          <w:rFonts w:eastAsia="仿宋_GB2312"/>
        </w:rPr>
      </w:pPr>
      <w:r>
        <w:rPr>
          <w:rFonts w:eastAsia="仿宋_GB2312"/>
        </w:rPr>
        <w:t xml:space="preserve">                        </w:t>
      </w:r>
      <w:r>
        <w:rPr>
          <w:rFonts w:eastAsia="仿宋_GB2312"/>
          <w:lang w:val="zh-CN"/>
        </w:rPr>
        <w:t xml:space="preserve"> （随身携带，单独提供，无需装订在响应文件中）</w:t>
      </w: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rPr>
          <w:rFonts w:eastAsia="仿宋_GB2312"/>
          <w:szCs w:val="21"/>
          <w:lang w:val="zh-CN"/>
        </w:rPr>
      </w:pPr>
      <w:r>
        <w:rPr>
          <w:rFonts w:eastAsia="仿宋_GB2312"/>
          <w:szCs w:val="21"/>
          <w:lang w:val="zh-CN"/>
        </w:rPr>
        <w:t>注：1、如磋商响应产品为节能、环境标志产品，须按格式逐项填写，并附相关证明，否则评审时不予价格扣除。</w:t>
      </w:r>
    </w:p>
    <w:p>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pPr>
        <w:pStyle w:val="23"/>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p>
      <w:pPr>
        <w:adjustRightInd w:val="0"/>
        <w:snapToGrid w:val="0"/>
        <w:spacing w:line="360" w:lineRule="auto"/>
        <w:ind w:firstLine="600" w:firstLineChars="250"/>
        <w:rPr>
          <w:rFonts w:eastAsia="仿宋_GB2312"/>
          <w:sz w:val="24"/>
        </w:rPr>
      </w:pPr>
      <w:r>
        <w:rPr>
          <w:rFonts w:eastAsia="仿宋_GB2312"/>
          <w:sz w:val="24"/>
        </w:rPr>
        <w:t>供应商                          法定代表人或授权代表</w:t>
      </w:r>
    </w:p>
    <w:p>
      <w:pPr>
        <w:adjustRightInd w:val="0"/>
        <w:snapToGrid w:val="0"/>
        <w:spacing w:line="360" w:lineRule="auto"/>
        <w:ind w:firstLine="480" w:firstLineChars="200"/>
      </w:pPr>
      <w:r>
        <w:rPr>
          <w:rFonts w:eastAsia="仿宋_GB2312"/>
          <w:sz w:val="24"/>
        </w:rPr>
        <w:t>（公章）：                            （签字或盖章）：</w:t>
      </w:r>
    </w:p>
    <w:p>
      <w:pPr>
        <w:autoSpaceDE w:val="0"/>
        <w:autoSpaceDN w:val="0"/>
        <w:adjustRightInd w:val="0"/>
        <w:spacing w:line="360" w:lineRule="auto"/>
        <w:jc w:val="center"/>
        <w:rPr>
          <w:rFonts w:eastAsia="仿宋_GB2312"/>
          <w:szCs w:val="21"/>
        </w:rPr>
      </w:pPr>
    </w:p>
    <w:sectPr>
      <w:footerReference r:id="rId13" w:type="first"/>
      <w:footerReference r:id="rId1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3B749C75"/>
    <w:multiLevelType w:val="singleLevel"/>
    <w:tmpl w:val="3B749C75"/>
    <w:lvl w:ilvl="0" w:tentative="0">
      <w:start w:val="6"/>
      <w:numFmt w:val="chineseCounting"/>
      <w:suff w:val="space"/>
      <w:lvlText w:val="第%1章"/>
      <w:lvlJc w:val="left"/>
      <w:rPr>
        <w:rFonts w:hint="eastAsia"/>
      </w:rPr>
    </w:lvl>
  </w:abstractNum>
  <w:abstractNum w:abstractNumId="11">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2">
    <w:nsid w:val="537AA372"/>
    <w:multiLevelType w:val="singleLevel"/>
    <w:tmpl w:val="537AA372"/>
    <w:lvl w:ilvl="0" w:tentative="0">
      <w:start w:val="21"/>
      <w:numFmt w:val="decimal"/>
      <w:suff w:val="space"/>
      <w:lvlText w:val="%1."/>
      <w:lvlJc w:val="left"/>
    </w:lvl>
  </w:abstractNum>
  <w:abstractNum w:abstractNumId="13">
    <w:nsid w:val="5AA8DCB0"/>
    <w:multiLevelType w:val="singleLevel"/>
    <w:tmpl w:val="5AA8DCB0"/>
    <w:lvl w:ilvl="0" w:tentative="0">
      <w:start w:val="1"/>
      <w:numFmt w:val="decimal"/>
      <w:suff w:val="nothing"/>
      <w:lvlText w:val="%1、"/>
      <w:lvlJc w:val="left"/>
    </w:lvl>
  </w:abstractNum>
  <w:abstractNum w:abstractNumId="14">
    <w:nsid w:val="5B243795"/>
    <w:multiLevelType w:val="singleLevel"/>
    <w:tmpl w:val="5B243795"/>
    <w:lvl w:ilvl="0" w:tentative="0">
      <w:start w:val="1"/>
      <w:numFmt w:val="decimal"/>
      <w:lvlText w:val="%1、"/>
      <w:lvlJc w:val="left"/>
      <w:pPr>
        <w:tabs>
          <w:tab w:val="left" w:pos="1125"/>
        </w:tabs>
        <w:ind w:left="1125" w:hanging="480"/>
      </w:pPr>
    </w:lvl>
  </w:abstractNum>
  <w:abstractNum w:abstractNumId="15">
    <w:nsid w:val="624D1350"/>
    <w:multiLevelType w:val="singleLevel"/>
    <w:tmpl w:val="624D1350"/>
    <w:lvl w:ilvl="0" w:tentative="0">
      <w:start w:val="25"/>
      <w:numFmt w:val="decimal"/>
      <w:suff w:val="space"/>
      <w:lvlText w:val="%1."/>
      <w:lvlJc w:val="left"/>
    </w:lvl>
  </w:abstractNum>
  <w:abstractNum w:abstractNumId="16">
    <w:nsid w:val="627B6A83"/>
    <w:multiLevelType w:val="singleLevel"/>
    <w:tmpl w:val="627B6A83"/>
    <w:lvl w:ilvl="0" w:tentative="0">
      <w:start w:val="1"/>
      <w:numFmt w:val="decimal"/>
      <w:suff w:val="nothing"/>
      <w:lvlText w:val="%1、"/>
      <w:lvlJc w:val="left"/>
    </w:lvl>
  </w:abstractNum>
  <w:abstractNum w:abstractNumId="17">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F2CBC14"/>
    <w:multiLevelType w:val="singleLevel"/>
    <w:tmpl w:val="7F2CBC14"/>
    <w:lvl w:ilvl="0" w:tentative="0">
      <w:start w:val="1"/>
      <w:numFmt w:val="decimal"/>
      <w:suff w:val="nothing"/>
      <w:lvlText w:val="%1、"/>
      <w:lvlJc w:val="left"/>
      <w:pPr>
        <w:ind w:left="0" w:firstLine="0"/>
      </w:pPr>
    </w:lvl>
  </w:abstractNum>
  <w:num w:numId="1">
    <w:abstractNumId w:val="3"/>
  </w:num>
  <w:num w:numId="2">
    <w:abstractNumId w:val="2"/>
  </w:num>
  <w:num w:numId="3">
    <w:abstractNumId w:val="17"/>
  </w:num>
  <w:num w:numId="4">
    <w:abstractNumId w:val="19"/>
  </w:num>
  <w:num w:numId="5">
    <w:abstractNumId w:val="6"/>
  </w:num>
  <w:num w:numId="6">
    <w:abstractNumId w:val="11"/>
  </w:num>
  <w:num w:numId="7">
    <w:abstractNumId w:val="0"/>
  </w:num>
  <w:num w:numId="8">
    <w:abstractNumId w:val="12"/>
  </w:num>
  <w:num w:numId="9">
    <w:abstractNumId w:val="15"/>
  </w:num>
  <w:num w:numId="10">
    <w:abstractNumId w:val="5"/>
  </w:num>
  <w:num w:numId="11">
    <w:abstractNumId w:val="1"/>
  </w:num>
  <w:num w:numId="12">
    <w:abstractNumId w:val="20"/>
    <w:lvlOverride w:ilvl="0">
      <w:startOverride w:val="1"/>
    </w:lvlOverride>
  </w:num>
  <w:num w:numId="13">
    <w:abstractNumId w:val="14"/>
    <w:lvlOverride w:ilvl="0">
      <w:startOverride w:val="1"/>
    </w:lvlOverride>
  </w:num>
  <w:num w:numId="14">
    <w:abstractNumId w:val="10"/>
  </w:num>
  <w:num w:numId="15">
    <w:abstractNumId w:val="4"/>
  </w:num>
  <w:num w:numId="16">
    <w:abstractNumId w:val="16"/>
  </w:num>
  <w:num w:numId="17">
    <w:abstractNumId w:val="13"/>
  </w:num>
  <w:num w:numId="18">
    <w:abstractNumId w:val="7"/>
  </w:num>
  <w:num w:numId="19">
    <w:abstractNumId w:val="18"/>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TFkMzE3NTc2YTE0YzU5ODU1ZjdhNDYzMzM3YmMifQ=="/>
  </w:docVars>
  <w:rsids>
    <w:rsidRoot w:val="00172A27"/>
    <w:rsid w:val="000076EB"/>
    <w:rsid w:val="00010824"/>
    <w:rsid w:val="00011C69"/>
    <w:rsid w:val="00017F4A"/>
    <w:rsid w:val="0003167F"/>
    <w:rsid w:val="00035C01"/>
    <w:rsid w:val="000360A4"/>
    <w:rsid w:val="000432ED"/>
    <w:rsid w:val="00043AC0"/>
    <w:rsid w:val="00043EA6"/>
    <w:rsid w:val="000449A9"/>
    <w:rsid w:val="00047D64"/>
    <w:rsid w:val="00051DDB"/>
    <w:rsid w:val="000524DF"/>
    <w:rsid w:val="00054584"/>
    <w:rsid w:val="00060BDF"/>
    <w:rsid w:val="00065875"/>
    <w:rsid w:val="000739EC"/>
    <w:rsid w:val="000864F6"/>
    <w:rsid w:val="00090E0B"/>
    <w:rsid w:val="0009135E"/>
    <w:rsid w:val="00091EC9"/>
    <w:rsid w:val="0009361A"/>
    <w:rsid w:val="0009381E"/>
    <w:rsid w:val="00093935"/>
    <w:rsid w:val="0009799D"/>
    <w:rsid w:val="000A15A6"/>
    <w:rsid w:val="000A2D28"/>
    <w:rsid w:val="000A4FE6"/>
    <w:rsid w:val="000B5CCC"/>
    <w:rsid w:val="000C135C"/>
    <w:rsid w:val="000C3906"/>
    <w:rsid w:val="000C5BB6"/>
    <w:rsid w:val="000D0C6B"/>
    <w:rsid w:val="000D231B"/>
    <w:rsid w:val="000D4A95"/>
    <w:rsid w:val="000D6BDC"/>
    <w:rsid w:val="000E103E"/>
    <w:rsid w:val="000E1212"/>
    <w:rsid w:val="000E2D1B"/>
    <w:rsid w:val="000E5101"/>
    <w:rsid w:val="000E638B"/>
    <w:rsid w:val="000E7C8E"/>
    <w:rsid w:val="000F086D"/>
    <w:rsid w:val="000F3A5B"/>
    <w:rsid w:val="000F430A"/>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A3FFF"/>
    <w:rsid w:val="001B1FDC"/>
    <w:rsid w:val="001B2823"/>
    <w:rsid w:val="001B354A"/>
    <w:rsid w:val="001B3620"/>
    <w:rsid w:val="001B388E"/>
    <w:rsid w:val="001B3B0E"/>
    <w:rsid w:val="001B7144"/>
    <w:rsid w:val="001C1032"/>
    <w:rsid w:val="001C180D"/>
    <w:rsid w:val="001C3B26"/>
    <w:rsid w:val="001C5365"/>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0A3D"/>
    <w:rsid w:val="00235572"/>
    <w:rsid w:val="00237812"/>
    <w:rsid w:val="00240C69"/>
    <w:rsid w:val="00246479"/>
    <w:rsid w:val="00247D31"/>
    <w:rsid w:val="002527EC"/>
    <w:rsid w:val="0026051F"/>
    <w:rsid w:val="00262E9E"/>
    <w:rsid w:val="0026552B"/>
    <w:rsid w:val="002713C4"/>
    <w:rsid w:val="0027169F"/>
    <w:rsid w:val="00272AD9"/>
    <w:rsid w:val="0027314A"/>
    <w:rsid w:val="00276156"/>
    <w:rsid w:val="0028153C"/>
    <w:rsid w:val="0028435C"/>
    <w:rsid w:val="00290692"/>
    <w:rsid w:val="00290B93"/>
    <w:rsid w:val="00293DE8"/>
    <w:rsid w:val="0029438A"/>
    <w:rsid w:val="00294F2B"/>
    <w:rsid w:val="002957B2"/>
    <w:rsid w:val="002A0D21"/>
    <w:rsid w:val="002A4086"/>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4CB1"/>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0B72"/>
    <w:rsid w:val="003D1432"/>
    <w:rsid w:val="003D378B"/>
    <w:rsid w:val="003D6CC0"/>
    <w:rsid w:val="003D6F83"/>
    <w:rsid w:val="003E0455"/>
    <w:rsid w:val="003E6091"/>
    <w:rsid w:val="003E6268"/>
    <w:rsid w:val="003E7812"/>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021D"/>
    <w:rsid w:val="004B4658"/>
    <w:rsid w:val="004B498E"/>
    <w:rsid w:val="004B631E"/>
    <w:rsid w:val="004C2993"/>
    <w:rsid w:val="004C41A3"/>
    <w:rsid w:val="004D09C4"/>
    <w:rsid w:val="004D1511"/>
    <w:rsid w:val="004D3A80"/>
    <w:rsid w:val="004D5228"/>
    <w:rsid w:val="004E0461"/>
    <w:rsid w:val="004E069A"/>
    <w:rsid w:val="004E56A2"/>
    <w:rsid w:val="004F4B90"/>
    <w:rsid w:val="004F5A5F"/>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56018"/>
    <w:rsid w:val="00562743"/>
    <w:rsid w:val="00562C82"/>
    <w:rsid w:val="0057296E"/>
    <w:rsid w:val="00572DA7"/>
    <w:rsid w:val="00573153"/>
    <w:rsid w:val="00573C62"/>
    <w:rsid w:val="00574517"/>
    <w:rsid w:val="00583F56"/>
    <w:rsid w:val="00594BFB"/>
    <w:rsid w:val="005A3176"/>
    <w:rsid w:val="005A3911"/>
    <w:rsid w:val="005B0EE1"/>
    <w:rsid w:val="005B4961"/>
    <w:rsid w:val="005C1347"/>
    <w:rsid w:val="005C2FC9"/>
    <w:rsid w:val="005C32D0"/>
    <w:rsid w:val="005C75CD"/>
    <w:rsid w:val="005D0DAD"/>
    <w:rsid w:val="005D1467"/>
    <w:rsid w:val="005D3236"/>
    <w:rsid w:val="005D391F"/>
    <w:rsid w:val="005D4608"/>
    <w:rsid w:val="005D5C6A"/>
    <w:rsid w:val="005D600A"/>
    <w:rsid w:val="005D626C"/>
    <w:rsid w:val="005E226F"/>
    <w:rsid w:val="005E62A2"/>
    <w:rsid w:val="005E725B"/>
    <w:rsid w:val="005F2153"/>
    <w:rsid w:val="005F5F4A"/>
    <w:rsid w:val="005F65DF"/>
    <w:rsid w:val="005F7683"/>
    <w:rsid w:val="00610176"/>
    <w:rsid w:val="006114D8"/>
    <w:rsid w:val="0062765A"/>
    <w:rsid w:val="0063060A"/>
    <w:rsid w:val="00630C07"/>
    <w:rsid w:val="00630C0C"/>
    <w:rsid w:val="0064266B"/>
    <w:rsid w:val="00643C14"/>
    <w:rsid w:val="00651B51"/>
    <w:rsid w:val="0065448D"/>
    <w:rsid w:val="006561CA"/>
    <w:rsid w:val="0065724B"/>
    <w:rsid w:val="00660AD9"/>
    <w:rsid w:val="00661236"/>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7CBB"/>
    <w:rsid w:val="007357DB"/>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0F16"/>
    <w:rsid w:val="007C4C08"/>
    <w:rsid w:val="007C6A3F"/>
    <w:rsid w:val="007D2F26"/>
    <w:rsid w:val="007D47D5"/>
    <w:rsid w:val="007D5686"/>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0A21"/>
    <w:rsid w:val="00855B04"/>
    <w:rsid w:val="00855CA5"/>
    <w:rsid w:val="00863E7D"/>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D68BA"/>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1E1D"/>
    <w:rsid w:val="009523E8"/>
    <w:rsid w:val="0095414E"/>
    <w:rsid w:val="00954420"/>
    <w:rsid w:val="00957118"/>
    <w:rsid w:val="00961697"/>
    <w:rsid w:val="009633A0"/>
    <w:rsid w:val="00970FA5"/>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7265"/>
    <w:rsid w:val="009E6071"/>
    <w:rsid w:val="009E695E"/>
    <w:rsid w:val="009F19A2"/>
    <w:rsid w:val="009F56F2"/>
    <w:rsid w:val="009F61CC"/>
    <w:rsid w:val="00A10699"/>
    <w:rsid w:val="00A1373A"/>
    <w:rsid w:val="00A13B44"/>
    <w:rsid w:val="00A14F27"/>
    <w:rsid w:val="00A22E4D"/>
    <w:rsid w:val="00A26715"/>
    <w:rsid w:val="00A30D88"/>
    <w:rsid w:val="00A32E49"/>
    <w:rsid w:val="00A32FE3"/>
    <w:rsid w:val="00A34F06"/>
    <w:rsid w:val="00A36093"/>
    <w:rsid w:val="00A36F6B"/>
    <w:rsid w:val="00A37966"/>
    <w:rsid w:val="00A4310B"/>
    <w:rsid w:val="00A43552"/>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28EB"/>
    <w:rsid w:val="00AB2DE2"/>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790E"/>
    <w:rsid w:val="00B67E40"/>
    <w:rsid w:val="00B72D2A"/>
    <w:rsid w:val="00B8179D"/>
    <w:rsid w:val="00B84903"/>
    <w:rsid w:val="00B92025"/>
    <w:rsid w:val="00B95A73"/>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5C74"/>
    <w:rsid w:val="00C06780"/>
    <w:rsid w:val="00C06B71"/>
    <w:rsid w:val="00C17134"/>
    <w:rsid w:val="00C20ACB"/>
    <w:rsid w:val="00C22317"/>
    <w:rsid w:val="00C224CF"/>
    <w:rsid w:val="00C34B36"/>
    <w:rsid w:val="00C362FD"/>
    <w:rsid w:val="00C5104C"/>
    <w:rsid w:val="00C5139F"/>
    <w:rsid w:val="00C52136"/>
    <w:rsid w:val="00C53775"/>
    <w:rsid w:val="00C56A1D"/>
    <w:rsid w:val="00C57033"/>
    <w:rsid w:val="00C6149A"/>
    <w:rsid w:val="00C61A4D"/>
    <w:rsid w:val="00C63FF4"/>
    <w:rsid w:val="00C650C0"/>
    <w:rsid w:val="00C72612"/>
    <w:rsid w:val="00C8377E"/>
    <w:rsid w:val="00C94EED"/>
    <w:rsid w:val="00C9738A"/>
    <w:rsid w:val="00CA5206"/>
    <w:rsid w:val="00CA6B7F"/>
    <w:rsid w:val="00CB450A"/>
    <w:rsid w:val="00CB5439"/>
    <w:rsid w:val="00CB5790"/>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12933"/>
    <w:rsid w:val="00D2004A"/>
    <w:rsid w:val="00D23560"/>
    <w:rsid w:val="00D25854"/>
    <w:rsid w:val="00D27402"/>
    <w:rsid w:val="00D30536"/>
    <w:rsid w:val="00D31E4B"/>
    <w:rsid w:val="00D325EA"/>
    <w:rsid w:val="00D35348"/>
    <w:rsid w:val="00D3565A"/>
    <w:rsid w:val="00D411BC"/>
    <w:rsid w:val="00D41306"/>
    <w:rsid w:val="00D41CC0"/>
    <w:rsid w:val="00D45F64"/>
    <w:rsid w:val="00D506F5"/>
    <w:rsid w:val="00D51A3F"/>
    <w:rsid w:val="00D53EC4"/>
    <w:rsid w:val="00D54273"/>
    <w:rsid w:val="00D55ADC"/>
    <w:rsid w:val="00D62DF1"/>
    <w:rsid w:val="00D667BC"/>
    <w:rsid w:val="00D670AB"/>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086"/>
    <w:rsid w:val="00E34F72"/>
    <w:rsid w:val="00E41A7C"/>
    <w:rsid w:val="00E42196"/>
    <w:rsid w:val="00E43AA8"/>
    <w:rsid w:val="00E44511"/>
    <w:rsid w:val="00E547C7"/>
    <w:rsid w:val="00E573F8"/>
    <w:rsid w:val="00E6011D"/>
    <w:rsid w:val="00E66313"/>
    <w:rsid w:val="00E71EEB"/>
    <w:rsid w:val="00E80D1E"/>
    <w:rsid w:val="00E81B72"/>
    <w:rsid w:val="00E90FA3"/>
    <w:rsid w:val="00E950EE"/>
    <w:rsid w:val="00E972E9"/>
    <w:rsid w:val="00EA25C7"/>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4973"/>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1E3"/>
    <w:rsid w:val="00F854CB"/>
    <w:rsid w:val="00F855BE"/>
    <w:rsid w:val="00F92E18"/>
    <w:rsid w:val="00F93074"/>
    <w:rsid w:val="00F95CCB"/>
    <w:rsid w:val="00F977A0"/>
    <w:rsid w:val="00FA1D2C"/>
    <w:rsid w:val="00FA1F1A"/>
    <w:rsid w:val="00FA2237"/>
    <w:rsid w:val="00FA2B63"/>
    <w:rsid w:val="00FA2C5D"/>
    <w:rsid w:val="00FA5FF9"/>
    <w:rsid w:val="00FB49E3"/>
    <w:rsid w:val="00FB64AE"/>
    <w:rsid w:val="00FB7DA7"/>
    <w:rsid w:val="00FC2897"/>
    <w:rsid w:val="00FD0A58"/>
    <w:rsid w:val="00FD2F77"/>
    <w:rsid w:val="00FD2F93"/>
    <w:rsid w:val="00FD71F3"/>
    <w:rsid w:val="00FE7373"/>
    <w:rsid w:val="00FF1ECD"/>
    <w:rsid w:val="00FF6AE6"/>
    <w:rsid w:val="01276CE6"/>
    <w:rsid w:val="01391AF7"/>
    <w:rsid w:val="01A56820"/>
    <w:rsid w:val="01B73196"/>
    <w:rsid w:val="01DB0F21"/>
    <w:rsid w:val="01F85948"/>
    <w:rsid w:val="027D1EDC"/>
    <w:rsid w:val="02AA6F17"/>
    <w:rsid w:val="02E6429D"/>
    <w:rsid w:val="032E5AB3"/>
    <w:rsid w:val="0380752A"/>
    <w:rsid w:val="03C4317A"/>
    <w:rsid w:val="041E1097"/>
    <w:rsid w:val="04874841"/>
    <w:rsid w:val="04AF0DC0"/>
    <w:rsid w:val="04E35F2C"/>
    <w:rsid w:val="04EB4ECE"/>
    <w:rsid w:val="053371D4"/>
    <w:rsid w:val="053B700A"/>
    <w:rsid w:val="05A9381E"/>
    <w:rsid w:val="05CA3B1B"/>
    <w:rsid w:val="05D40F8A"/>
    <w:rsid w:val="05E97CB2"/>
    <w:rsid w:val="060D6A3B"/>
    <w:rsid w:val="06193B1E"/>
    <w:rsid w:val="06383C8B"/>
    <w:rsid w:val="06AB6FF1"/>
    <w:rsid w:val="06BA7D75"/>
    <w:rsid w:val="06C6067E"/>
    <w:rsid w:val="06DF18E2"/>
    <w:rsid w:val="0707497A"/>
    <w:rsid w:val="07394A3D"/>
    <w:rsid w:val="07416329"/>
    <w:rsid w:val="07501B9E"/>
    <w:rsid w:val="07724207"/>
    <w:rsid w:val="082B0E32"/>
    <w:rsid w:val="0838785B"/>
    <w:rsid w:val="08727C1D"/>
    <w:rsid w:val="087D0B78"/>
    <w:rsid w:val="08894DF6"/>
    <w:rsid w:val="0920129B"/>
    <w:rsid w:val="09823E4D"/>
    <w:rsid w:val="098852A8"/>
    <w:rsid w:val="09A06B78"/>
    <w:rsid w:val="09EA3E64"/>
    <w:rsid w:val="0A123F9D"/>
    <w:rsid w:val="0A4B18CE"/>
    <w:rsid w:val="0A601059"/>
    <w:rsid w:val="0A8A4B12"/>
    <w:rsid w:val="0AB2170F"/>
    <w:rsid w:val="0AB25DFE"/>
    <w:rsid w:val="0AC800D5"/>
    <w:rsid w:val="0AFA19A7"/>
    <w:rsid w:val="0B181252"/>
    <w:rsid w:val="0B2543AA"/>
    <w:rsid w:val="0B651CEF"/>
    <w:rsid w:val="0C275A89"/>
    <w:rsid w:val="0CBB5882"/>
    <w:rsid w:val="0D346BFA"/>
    <w:rsid w:val="0D531CDF"/>
    <w:rsid w:val="0DCA3125"/>
    <w:rsid w:val="0E211365"/>
    <w:rsid w:val="0E416A77"/>
    <w:rsid w:val="0E5C2657"/>
    <w:rsid w:val="0E5C7CE8"/>
    <w:rsid w:val="0EA34036"/>
    <w:rsid w:val="0EB049DF"/>
    <w:rsid w:val="0EB63F9D"/>
    <w:rsid w:val="0EFA06A7"/>
    <w:rsid w:val="0F227C07"/>
    <w:rsid w:val="0F245037"/>
    <w:rsid w:val="0F54794B"/>
    <w:rsid w:val="0F6A354E"/>
    <w:rsid w:val="0F88478D"/>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22510EE"/>
    <w:rsid w:val="123757B7"/>
    <w:rsid w:val="12405481"/>
    <w:rsid w:val="12837EE6"/>
    <w:rsid w:val="128D1331"/>
    <w:rsid w:val="12C1355D"/>
    <w:rsid w:val="12EA1EE6"/>
    <w:rsid w:val="12EF7289"/>
    <w:rsid w:val="13330CAC"/>
    <w:rsid w:val="133D7CD4"/>
    <w:rsid w:val="134D5A81"/>
    <w:rsid w:val="13AC42B6"/>
    <w:rsid w:val="13BF6991"/>
    <w:rsid w:val="13D91DEB"/>
    <w:rsid w:val="13F03DED"/>
    <w:rsid w:val="13F95DC4"/>
    <w:rsid w:val="142A3E2D"/>
    <w:rsid w:val="144A7973"/>
    <w:rsid w:val="14B545B5"/>
    <w:rsid w:val="14E5758A"/>
    <w:rsid w:val="14FB7DA2"/>
    <w:rsid w:val="15567E44"/>
    <w:rsid w:val="158710F3"/>
    <w:rsid w:val="15BC1451"/>
    <w:rsid w:val="15C72AF2"/>
    <w:rsid w:val="15C772F3"/>
    <w:rsid w:val="15CE4C34"/>
    <w:rsid w:val="15F0775C"/>
    <w:rsid w:val="160A0AD0"/>
    <w:rsid w:val="16401732"/>
    <w:rsid w:val="165B6F79"/>
    <w:rsid w:val="166E5EB0"/>
    <w:rsid w:val="16C01EAE"/>
    <w:rsid w:val="16F214B3"/>
    <w:rsid w:val="16F50974"/>
    <w:rsid w:val="174A7237"/>
    <w:rsid w:val="177A195D"/>
    <w:rsid w:val="17D67E1B"/>
    <w:rsid w:val="17E50036"/>
    <w:rsid w:val="17EA4FBA"/>
    <w:rsid w:val="1820060E"/>
    <w:rsid w:val="18205BA9"/>
    <w:rsid w:val="18370FAA"/>
    <w:rsid w:val="188D7D42"/>
    <w:rsid w:val="1890464C"/>
    <w:rsid w:val="18C45643"/>
    <w:rsid w:val="18D064BF"/>
    <w:rsid w:val="18E23ED6"/>
    <w:rsid w:val="19575882"/>
    <w:rsid w:val="195E155B"/>
    <w:rsid w:val="197321D5"/>
    <w:rsid w:val="1A0C41D1"/>
    <w:rsid w:val="1A336BE7"/>
    <w:rsid w:val="1A612D7C"/>
    <w:rsid w:val="1A7F6A7E"/>
    <w:rsid w:val="1A807E72"/>
    <w:rsid w:val="1A8A2A47"/>
    <w:rsid w:val="1B16166A"/>
    <w:rsid w:val="1BB93E83"/>
    <w:rsid w:val="1BC644B6"/>
    <w:rsid w:val="1C00216D"/>
    <w:rsid w:val="1C613AB1"/>
    <w:rsid w:val="1C763D6F"/>
    <w:rsid w:val="1C8C0466"/>
    <w:rsid w:val="1CC854C2"/>
    <w:rsid w:val="1D0121D0"/>
    <w:rsid w:val="1D5B524F"/>
    <w:rsid w:val="1D6D3522"/>
    <w:rsid w:val="1DAB5588"/>
    <w:rsid w:val="1DD72694"/>
    <w:rsid w:val="1DDE1DE9"/>
    <w:rsid w:val="1DFA7416"/>
    <w:rsid w:val="1EB96384"/>
    <w:rsid w:val="1EFD5795"/>
    <w:rsid w:val="1F474868"/>
    <w:rsid w:val="1F883C9F"/>
    <w:rsid w:val="1F971592"/>
    <w:rsid w:val="1FB94E27"/>
    <w:rsid w:val="1FE57CFE"/>
    <w:rsid w:val="1FF41576"/>
    <w:rsid w:val="200A3A73"/>
    <w:rsid w:val="2049049B"/>
    <w:rsid w:val="208337BA"/>
    <w:rsid w:val="20AF20C5"/>
    <w:rsid w:val="20DA5ACF"/>
    <w:rsid w:val="20EB717A"/>
    <w:rsid w:val="20ED7306"/>
    <w:rsid w:val="20F96916"/>
    <w:rsid w:val="211106C5"/>
    <w:rsid w:val="21431785"/>
    <w:rsid w:val="219E251A"/>
    <w:rsid w:val="21C24F4B"/>
    <w:rsid w:val="22071464"/>
    <w:rsid w:val="22283C9F"/>
    <w:rsid w:val="2232235C"/>
    <w:rsid w:val="23291785"/>
    <w:rsid w:val="23710488"/>
    <w:rsid w:val="2381304A"/>
    <w:rsid w:val="23A7789F"/>
    <w:rsid w:val="23BB002C"/>
    <w:rsid w:val="23C33515"/>
    <w:rsid w:val="23F1680C"/>
    <w:rsid w:val="242E494F"/>
    <w:rsid w:val="243E15D5"/>
    <w:rsid w:val="2444261C"/>
    <w:rsid w:val="24551238"/>
    <w:rsid w:val="248E2DBA"/>
    <w:rsid w:val="24BF6C72"/>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D71B2"/>
    <w:rsid w:val="2751147F"/>
    <w:rsid w:val="27706CF6"/>
    <w:rsid w:val="279C6957"/>
    <w:rsid w:val="27D32B77"/>
    <w:rsid w:val="27DE5929"/>
    <w:rsid w:val="27E14C4C"/>
    <w:rsid w:val="282160D2"/>
    <w:rsid w:val="286C62A1"/>
    <w:rsid w:val="28777889"/>
    <w:rsid w:val="28A069B8"/>
    <w:rsid w:val="28C21683"/>
    <w:rsid w:val="28F72971"/>
    <w:rsid w:val="290F3C6E"/>
    <w:rsid w:val="2A3073E0"/>
    <w:rsid w:val="2A906970"/>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B235BF"/>
    <w:rsid w:val="2E577392"/>
    <w:rsid w:val="2E6E6547"/>
    <w:rsid w:val="2E8B1B62"/>
    <w:rsid w:val="2E970AE4"/>
    <w:rsid w:val="2EB227A5"/>
    <w:rsid w:val="2F822BAC"/>
    <w:rsid w:val="2F96630B"/>
    <w:rsid w:val="2FAC7913"/>
    <w:rsid w:val="301F6139"/>
    <w:rsid w:val="30641E74"/>
    <w:rsid w:val="30810E1D"/>
    <w:rsid w:val="308C6D9A"/>
    <w:rsid w:val="30D616E4"/>
    <w:rsid w:val="30F97581"/>
    <w:rsid w:val="314256C4"/>
    <w:rsid w:val="316E48C8"/>
    <w:rsid w:val="31947CF5"/>
    <w:rsid w:val="31B43515"/>
    <w:rsid w:val="31C65637"/>
    <w:rsid w:val="320E1ED6"/>
    <w:rsid w:val="322022F5"/>
    <w:rsid w:val="32417274"/>
    <w:rsid w:val="324A57AF"/>
    <w:rsid w:val="329F04E5"/>
    <w:rsid w:val="32C97752"/>
    <w:rsid w:val="32F9755F"/>
    <w:rsid w:val="331B2806"/>
    <w:rsid w:val="333214D1"/>
    <w:rsid w:val="3370495E"/>
    <w:rsid w:val="33CC0FC6"/>
    <w:rsid w:val="33D30E99"/>
    <w:rsid w:val="33DD0EAC"/>
    <w:rsid w:val="340622E0"/>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8D71CC"/>
    <w:rsid w:val="379C0110"/>
    <w:rsid w:val="379C3619"/>
    <w:rsid w:val="38306F55"/>
    <w:rsid w:val="384A2F51"/>
    <w:rsid w:val="387C3364"/>
    <w:rsid w:val="38CC73F3"/>
    <w:rsid w:val="39477DDB"/>
    <w:rsid w:val="395B66C1"/>
    <w:rsid w:val="395E3B0F"/>
    <w:rsid w:val="39AE15AC"/>
    <w:rsid w:val="39E218FD"/>
    <w:rsid w:val="39E83FB4"/>
    <w:rsid w:val="3A055959"/>
    <w:rsid w:val="3A153790"/>
    <w:rsid w:val="3A1F11A7"/>
    <w:rsid w:val="3A86575A"/>
    <w:rsid w:val="3AC94052"/>
    <w:rsid w:val="3B115AB0"/>
    <w:rsid w:val="3B341FC1"/>
    <w:rsid w:val="3B6F11E8"/>
    <w:rsid w:val="3B732683"/>
    <w:rsid w:val="3B851216"/>
    <w:rsid w:val="3D084D63"/>
    <w:rsid w:val="3D0B4A9A"/>
    <w:rsid w:val="3D420A8C"/>
    <w:rsid w:val="3D517AA3"/>
    <w:rsid w:val="3DA349DC"/>
    <w:rsid w:val="3E0F5C92"/>
    <w:rsid w:val="3E3457B0"/>
    <w:rsid w:val="3E9753EA"/>
    <w:rsid w:val="3E9948D1"/>
    <w:rsid w:val="3EE41CB3"/>
    <w:rsid w:val="3F43088C"/>
    <w:rsid w:val="3F5E71A0"/>
    <w:rsid w:val="3F7F3F6B"/>
    <w:rsid w:val="3FAA346A"/>
    <w:rsid w:val="3FAB317E"/>
    <w:rsid w:val="3FE327A2"/>
    <w:rsid w:val="3FF36161"/>
    <w:rsid w:val="40602185"/>
    <w:rsid w:val="406D3C7A"/>
    <w:rsid w:val="408D0A8F"/>
    <w:rsid w:val="40C32173"/>
    <w:rsid w:val="40DD4529"/>
    <w:rsid w:val="414920DE"/>
    <w:rsid w:val="41550B18"/>
    <w:rsid w:val="41BA3087"/>
    <w:rsid w:val="41E371A6"/>
    <w:rsid w:val="4206324A"/>
    <w:rsid w:val="42B01A80"/>
    <w:rsid w:val="42B540C6"/>
    <w:rsid w:val="43124DBF"/>
    <w:rsid w:val="432476D1"/>
    <w:rsid w:val="43267EE9"/>
    <w:rsid w:val="43411BCB"/>
    <w:rsid w:val="435C4BA0"/>
    <w:rsid w:val="4373005F"/>
    <w:rsid w:val="43D45F57"/>
    <w:rsid w:val="442326F2"/>
    <w:rsid w:val="442418FE"/>
    <w:rsid w:val="44781DAA"/>
    <w:rsid w:val="44C9249B"/>
    <w:rsid w:val="44CA357E"/>
    <w:rsid w:val="44FD16F2"/>
    <w:rsid w:val="4587776E"/>
    <w:rsid w:val="45CF460B"/>
    <w:rsid w:val="45E27E1E"/>
    <w:rsid w:val="46142700"/>
    <w:rsid w:val="46326F64"/>
    <w:rsid w:val="470316C4"/>
    <w:rsid w:val="470E368E"/>
    <w:rsid w:val="477631E0"/>
    <w:rsid w:val="47AC7367"/>
    <w:rsid w:val="47AD6319"/>
    <w:rsid w:val="47BA5BC1"/>
    <w:rsid w:val="47C7285C"/>
    <w:rsid w:val="480C69CA"/>
    <w:rsid w:val="487519F9"/>
    <w:rsid w:val="48F64452"/>
    <w:rsid w:val="49347AA6"/>
    <w:rsid w:val="496D392E"/>
    <w:rsid w:val="497F756E"/>
    <w:rsid w:val="498E7313"/>
    <w:rsid w:val="499B629D"/>
    <w:rsid w:val="4A0A5885"/>
    <w:rsid w:val="4B073A5C"/>
    <w:rsid w:val="4B387880"/>
    <w:rsid w:val="4B44760D"/>
    <w:rsid w:val="4B5C5D27"/>
    <w:rsid w:val="4B5E326D"/>
    <w:rsid w:val="4B840ACD"/>
    <w:rsid w:val="4B8C42AD"/>
    <w:rsid w:val="4BBE0B8F"/>
    <w:rsid w:val="4BC51F60"/>
    <w:rsid w:val="4BD2475B"/>
    <w:rsid w:val="4BF72474"/>
    <w:rsid w:val="4C2E5AE5"/>
    <w:rsid w:val="4C4F0B45"/>
    <w:rsid w:val="4C6007E8"/>
    <w:rsid w:val="4D7908B5"/>
    <w:rsid w:val="4DA74A82"/>
    <w:rsid w:val="4DA969FC"/>
    <w:rsid w:val="4DB73FDD"/>
    <w:rsid w:val="4E3B70D2"/>
    <w:rsid w:val="4E5C3A58"/>
    <w:rsid w:val="4E865AFC"/>
    <w:rsid w:val="4F066320"/>
    <w:rsid w:val="4F0C4606"/>
    <w:rsid w:val="4F3D5624"/>
    <w:rsid w:val="4F4E6EBF"/>
    <w:rsid w:val="4F7D4C71"/>
    <w:rsid w:val="4FA80A1B"/>
    <w:rsid w:val="4FCA7073"/>
    <w:rsid w:val="4FE259E9"/>
    <w:rsid w:val="50092961"/>
    <w:rsid w:val="501D7C2E"/>
    <w:rsid w:val="50963550"/>
    <w:rsid w:val="50BD3A0A"/>
    <w:rsid w:val="512C7508"/>
    <w:rsid w:val="52321D93"/>
    <w:rsid w:val="52420452"/>
    <w:rsid w:val="524A5FDD"/>
    <w:rsid w:val="52533FC1"/>
    <w:rsid w:val="52B85DAB"/>
    <w:rsid w:val="52F30FD8"/>
    <w:rsid w:val="530973DA"/>
    <w:rsid w:val="53BB70AD"/>
    <w:rsid w:val="53DA43C4"/>
    <w:rsid w:val="53E267AB"/>
    <w:rsid w:val="54905ECA"/>
    <w:rsid w:val="54D02C4B"/>
    <w:rsid w:val="550D6F8B"/>
    <w:rsid w:val="55112B45"/>
    <w:rsid w:val="551D1A51"/>
    <w:rsid w:val="55351206"/>
    <w:rsid w:val="55653C63"/>
    <w:rsid w:val="558F79BB"/>
    <w:rsid w:val="55A649AE"/>
    <w:rsid w:val="55AB36BD"/>
    <w:rsid w:val="55D93627"/>
    <w:rsid w:val="56602AF8"/>
    <w:rsid w:val="569D1848"/>
    <w:rsid w:val="56B13A64"/>
    <w:rsid w:val="56BA3AA0"/>
    <w:rsid w:val="56CF6D97"/>
    <w:rsid w:val="56D0597B"/>
    <w:rsid w:val="56D66689"/>
    <w:rsid w:val="570E46A2"/>
    <w:rsid w:val="57843928"/>
    <w:rsid w:val="57847C36"/>
    <w:rsid w:val="57CD6AB7"/>
    <w:rsid w:val="584E2691"/>
    <w:rsid w:val="586A742C"/>
    <w:rsid w:val="5881039C"/>
    <w:rsid w:val="58C134D7"/>
    <w:rsid w:val="58C94C3F"/>
    <w:rsid w:val="591E42EB"/>
    <w:rsid w:val="592A1676"/>
    <w:rsid w:val="59DD445B"/>
    <w:rsid w:val="59E71DDE"/>
    <w:rsid w:val="5A064D2E"/>
    <w:rsid w:val="5A496D02"/>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CB7633"/>
    <w:rsid w:val="5FD539BB"/>
    <w:rsid w:val="5FD8479E"/>
    <w:rsid w:val="5FEF4FD0"/>
    <w:rsid w:val="5FF11588"/>
    <w:rsid w:val="5FF7262C"/>
    <w:rsid w:val="60585DBB"/>
    <w:rsid w:val="609F50E9"/>
    <w:rsid w:val="61394E2C"/>
    <w:rsid w:val="614C57DC"/>
    <w:rsid w:val="617F4494"/>
    <w:rsid w:val="61FE7898"/>
    <w:rsid w:val="62061579"/>
    <w:rsid w:val="621C7A8F"/>
    <w:rsid w:val="62A11A47"/>
    <w:rsid w:val="62B4089B"/>
    <w:rsid w:val="62E94FF3"/>
    <w:rsid w:val="62F475B6"/>
    <w:rsid w:val="630C6A64"/>
    <w:rsid w:val="631F7E44"/>
    <w:rsid w:val="63376FCF"/>
    <w:rsid w:val="637C04DD"/>
    <w:rsid w:val="63964CCA"/>
    <w:rsid w:val="63B3451B"/>
    <w:rsid w:val="648D18F2"/>
    <w:rsid w:val="64C23E7D"/>
    <w:rsid w:val="652A2E44"/>
    <w:rsid w:val="654E4849"/>
    <w:rsid w:val="65686657"/>
    <w:rsid w:val="65BD69EB"/>
    <w:rsid w:val="664977CF"/>
    <w:rsid w:val="66EC4975"/>
    <w:rsid w:val="66F92550"/>
    <w:rsid w:val="67016B09"/>
    <w:rsid w:val="67203D95"/>
    <w:rsid w:val="67597141"/>
    <w:rsid w:val="67D839B8"/>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C417D7E"/>
    <w:rsid w:val="6D12175F"/>
    <w:rsid w:val="6D1F5AF0"/>
    <w:rsid w:val="6D42342C"/>
    <w:rsid w:val="6E1D76E4"/>
    <w:rsid w:val="6E544C48"/>
    <w:rsid w:val="6E67178A"/>
    <w:rsid w:val="6ED54165"/>
    <w:rsid w:val="6F0C74B5"/>
    <w:rsid w:val="6F0F4773"/>
    <w:rsid w:val="6F255735"/>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803CE9"/>
    <w:rsid w:val="719B076B"/>
    <w:rsid w:val="71C160BF"/>
    <w:rsid w:val="71DC2403"/>
    <w:rsid w:val="72EC7281"/>
    <w:rsid w:val="73393BC2"/>
    <w:rsid w:val="737B44DB"/>
    <w:rsid w:val="73842E33"/>
    <w:rsid w:val="73D310A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21009"/>
    <w:rsid w:val="781F51BA"/>
    <w:rsid w:val="78494544"/>
    <w:rsid w:val="788E2C97"/>
    <w:rsid w:val="78E431C4"/>
    <w:rsid w:val="78EB4A40"/>
    <w:rsid w:val="795C439B"/>
    <w:rsid w:val="796C6682"/>
    <w:rsid w:val="79BB696B"/>
    <w:rsid w:val="79F944AF"/>
    <w:rsid w:val="7A2F69EB"/>
    <w:rsid w:val="7A4413F9"/>
    <w:rsid w:val="7A5711E4"/>
    <w:rsid w:val="7A822D65"/>
    <w:rsid w:val="7AEA0E27"/>
    <w:rsid w:val="7BAF6112"/>
    <w:rsid w:val="7BBE1FE9"/>
    <w:rsid w:val="7C4A702F"/>
    <w:rsid w:val="7C735E4E"/>
    <w:rsid w:val="7CAD0B17"/>
    <w:rsid w:val="7D071AF5"/>
    <w:rsid w:val="7D394FD8"/>
    <w:rsid w:val="7D7E7646"/>
    <w:rsid w:val="7DC1685B"/>
    <w:rsid w:val="7DC26738"/>
    <w:rsid w:val="7E0224AC"/>
    <w:rsid w:val="7E972C19"/>
    <w:rsid w:val="7EBB2BFC"/>
    <w:rsid w:val="7EDB06AB"/>
    <w:rsid w:val="7F6E4E40"/>
    <w:rsid w:val="7F7E2419"/>
    <w:rsid w:val="7F856BE9"/>
    <w:rsid w:val="7FB44F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2"/>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35"/>
    <w:qFormat/>
    <w:uiPriority w:val="0"/>
    <w:pPr>
      <w:spacing w:line="360" w:lineRule="auto"/>
      <w:ind w:firstLine="200" w:firstLineChars="200"/>
    </w:pPr>
    <w:rPr>
      <w:sz w:val="24"/>
      <w:szCs w:val="20"/>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4"/>
    <w:next w:val="14"/>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w:basedOn w:val="1"/>
    <w:next w:val="1"/>
    <w:link w:val="133"/>
    <w:qFormat/>
    <w:uiPriority w:val="99"/>
    <w:pPr>
      <w:spacing w:line="360" w:lineRule="auto"/>
    </w:pPr>
    <w:rPr>
      <w:rFonts w:ascii="Tahoma" w:hAnsi="Tahoma"/>
    </w:rPr>
  </w:style>
  <w:style w:type="paragraph" w:styleId="24">
    <w:name w:val="Body Text Indent"/>
    <w:basedOn w:val="1"/>
    <w:link w:val="165"/>
    <w:qFormat/>
    <w:uiPriority w:val="99"/>
    <w:pPr>
      <w:widowControl/>
      <w:spacing w:line="360" w:lineRule="auto"/>
      <w:ind w:firstLine="709"/>
      <w:jc w:val="left"/>
    </w:pPr>
    <w:rPr>
      <w:rFonts w:ascii="Tahoma" w:hAnsi="Tahoma"/>
    </w:rPr>
  </w:style>
  <w:style w:type="paragraph" w:styleId="25">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qFormat/>
    <w:uiPriority w:val="0"/>
    <w:pPr>
      <w:numPr>
        <w:ilvl w:val="1"/>
        <w:numId w:val="1"/>
      </w:numPr>
      <w:spacing w:line="360" w:lineRule="auto"/>
    </w:pPr>
    <w:rPr>
      <w:sz w:val="24"/>
      <w:szCs w:val="28"/>
    </w:rPr>
  </w:style>
  <w:style w:type="paragraph" w:styleId="27">
    <w:name w:val="toc 5"/>
    <w:basedOn w:val="1"/>
    <w:next w:val="1"/>
    <w:qFormat/>
    <w:uiPriority w:val="39"/>
    <w:pPr>
      <w:spacing w:line="440" w:lineRule="exact"/>
      <w:ind w:left="1120"/>
      <w:jc w:val="left"/>
    </w:pPr>
    <w:rPr>
      <w:rFonts w:ascii="Calibri" w:hAnsi="Calibri"/>
      <w:sz w:val="18"/>
      <w:szCs w:val="18"/>
    </w:rPr>
  </w:style>
  <w:style w:type="paragraph" w:styleId="28">
    <w:name w:val="toc 3"/>
    <w:basedOn w:val="1"/>
    <w:next w:val="1"/>
    <w:qFormat/>
    <w:uiPriority w:val="39"/>
    <w:pPr>
      <w:tabs>
        <w:tab w:val="right" w:leader="dot" w:pos="8302"/>
      </w:tabs>
      <w:ind w:left="561"/>
      <w:jc w:val="left"/>
    </w:pPr>
    <w:rPr>
      <w:rFonts w:ascii="Calibri" w:hAnsi="Calibri"/>
      <w:iCs/>
      <w:sz w:val="20"/>
      <w:szCs w:val="20"/>
    </w:rPr>
  </w:style>
  <w:style w:type="paragraph" w:styleId="29">
    <w:name w:val="Plain Text"/>
    <w:basedOn w:val="1"/>
    <w:link w:val="220"/>
    <w:qFormat/>
    <w:uiPriority w:val="0"/>
    <w:pPr>
      <w:spacing w:line="360" w:lineRule="auto"/>
    </w:pPr>
    <w:rPr>
      <w:rFonts w:ascii="宋体" w:hAnsi="Courier New"/>
      <w:szCs w:val="21"/>
    </w:rPr>
  </w:style>
  <w:style w:type="paragraph" w:styleId="30">
    <w:name w:val="toc 8"/>
    <w:basedOn w:val="1"/>
    <w:next w:val="1"/>
    <w:qFormat/>
    <w:uiPriority w:val="39"/>
    <w:pPr>
      <w:spacing w:line="440" w:lineRule="exact"/>
      <w:ind w:left="1960"/>
      <w:jc w:val="left"/>
    </w:pPr>
    <w:rPr>
      <w:rFonts w:ascii="Calibri" w:hAnsi="Calibri"/>
      <w:sz w:val="18"/>
      <w:szCs w:val="18"/>
    </w:rPr>
  </w:style>
  <w:style w:type="paragraph" w:styleId="31">
    <w:name w:val="Date"/>
    <w:basedOn w:val="1"/>
    <w:next w:val="1"/>
    <w:link w:val="196"/>
    <w:qFormat/>
    <w:uiPriority w:val="99"/>
    <w:pPr>
      <w:spacing w:line="360" w:lineRule="auto"/>
      <w:ind w:left="2500" w:leftChars="2500"/>
    </w:pPr>
    <w:rPr>
      <w:rFonts w:ascii="Tahoma" w:hAnsi="Tahoma"/>
    </w:rPr>
  </w:style>
  <w:style w:type="paragraph" w:styleId="32">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5"/>
    <w:qFormat/>
    <w:uiPriority w:val="0"/>
    <w:rPr>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unhideWhenUsed/>
    <w:qFormat/>
    <w:uiPriority w:val="99"/>
    <w:pPr>
      <w:spacing w:line="440" w:lineRule="exact"/>
    </w:pPr>
    <w:rPr>
      <w:b/>
      <w:bCs/>
      <w:sz w:val="24"/>
      <w:szCs w:val="28"/>
    </w:rPr>
  </w:style>
  <w:style w:type="paragraph" w:styleId="48">
    <w:name w:val="Body Text First Indent"/>
    <w:basedOn w:val="23"/>
    <w:link w:val="130"/>
    <w:qFormat/>
    <w:uiPriority w:val="0"/>
    <w:pPr>
      <w:spacing w:after="120" w:line="240" w:lineRule="auto"/>
      <w:ind w:firstLine="100" w:firstLineChars="100"/>
    </w:pPr>
  </w:style>
  <w:style w:type="paragraph" w:styleId="49">
    <w:name w:val="Body Text First Indent 2"/>
    <w:basedOn w:val="24"/>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15"/>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3"/>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3"/>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eastAsia="Arial Unicode MS"/>
      <w:kern w:val="2"/>
      <w:sz w:val="24"/>
      <w:szCs w:val="28"/>
    </w:rPr>
  </w:style>
  <w:style w:type="character" w:customStyle="1" w:styleId="98">
    <w:name w:val="del"/>
    <w:basedOn w:val="52"/>
    <w:qFormat/>
    <w:uiPriority w:val="0"/>
  </w:style>
  <w:style w:type="character" w:customStyle="1" w:styleId="99">
    <w:name w:val="批注文字 Char1"/>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7"/>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0"/>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99"/>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99"/>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0"/>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8"/>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3"/>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15"/>
    <w:qFormat/>
    <w:uiPriority w:val="0"/>
    <w:rPr>
      <w:kern w:val="2"/>
      <w:sz w:val="24"/>
    </w:rPr>
  </w:style>
  <w:style w:type="character" w:customStyle="1" w:styleId="136">
    <w:name w:val="页脚 Char"/>
    <w:link w:val="2"/>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4"/>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2"/>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4"/>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1"/>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1"/>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Char"/>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4"/>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4"/>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4"/>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9"/>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Char"/>
    <w:basedOn w:val="52"/>
    <w:link w:val="43"/>
    <w:qFormat/>
    <w:uiPriority w:val="0"/>
    <w:rPr>
      <w:rFonts w:ascii="黑体" w:hAnsi="Courier New"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E38E4-F6D7-4E46-8E44-ABE95F143B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29828</Words>
  <Characters>33336</Characters>
  <Lines>277</Lines>
  <Paragraphs>78</Paragraphs>
  <TotalTime>0</TotalTime>
  <ScaleCrop>false</ScaleCrop>
  <LinksUpToDate>false</LinksUpToDate>
  <CharactersWithSpaces>37869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政宇</cp:lastModifiedBy>
  <cp:lastPrinted>2021-01-08T03:14:00Z</cp:lastPrinted>
  <dcterms:modified xsi:type="dcterms:W3CDTF">2022-11-16T09:30:51Z</dcterms:modified>
  <dc:title>_x0001_</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218699DD5EA74A19B8394C5351A72D8D</vt:lpwstr>
  </property>
</Properties>
</file>