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采购项目编号：SCZD2022-CS-</w:t>
      </w:r>
      <w:r>
        <w:rPr>
          <w:rFonts w:hint="eastAsia" w:eastAsia="仿宋_GB2312"/>
          <w:b/>
          <w:bCs/>
          <w:sz w:val="30"/>
          <w:szCs w:val="30"/>
          <w:lang w:val="zh-CN"/>
        </w:rPr>
        <w:t>2176</w:t>
      </w:r>
      <w:r>
        <w:rPr>
          <w:rFonts w:eastAsia="仿宋_GB2312"/>
          <w:b/>
          <w:bCs/>
          <w:sz w:val="30"/>
          <w:szCs w:val="30"/>
          <w:lang w:val="zh-CN"/>
        </w:rPr>
        <w:t>/001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ab/>
      </w:r>
      <w:r>
        <w:rPr>
          <w:rFonts w:hint="eastAsia" w:eastAsia="仿宋_GB2312"/>
          <w:b/>
          <w:bCs/>
          <w:sz w:val="52"/>
          <w:szCs w:val="52"/>
          <w:lang w:val="zh-CN"/>
        </w:rPr>
        <w:br w:type="textWrapping"/>
      </w:r>
      <w:r>
        <w:rPr>
          <w:rFonts w:hint="eastAsia" w:eastAsia="仿宋_GB2312"/>
          <w:b/>
          <w:bCs/>
          <w:sz w:val="52"/>
          <w:szCs w:val="52"/>
          <w:lang w:val="zh-CN"/>
        </w:rPr>
        <w:t>西乡县中医医院核酸检测设备采购项目</w:t>
      </w: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二〇二二年</w:t>
      </w:r>
      <w:r>
        <w:rPr>
          <w:rFonts w:hint="eastAsia" w:eastAsia="仿宋_GB2312"/>
          <w:b/>
          <w:bCs/>
          <w:sz w:val="30"/>
          <w:szCs w:val="30"/>
          <w:lang w:val="zh-CN"/>
        </w:rPr>
        <w:t>九</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rPr>
          <w:rFonts w:eastAsia="仿宋_GB2312"/>
          <w:sz w:val="32"/>
          <w:szCs w:val="32"/>
        </w:rPr>
      </w:pPr>
      <w:r>
        <w:rPr>
          <w:rFonts w:eastAsia="仿宋_GB2312"/>
          <w:sz w:val="32"/>
          <w:szCs w:val="32"/>
        </w:rPr>
        <w:br w:type="page"/>
      </w:r>
    </w:p>
    <w:p>
      <w:pPr>
        <w:pStyle w:val="2"/>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Times New Roman" w:hAnsi="Times New Roman" w:eastAsia="宋体"/>
          <w:sz w:val="36"/>
          <w:szCs w:val="36"/>
        </w:rPr>
      </w:pPr>
      <w:bookmarkStart w:id="0" w:name="_Toc21755"/>
      <w:bookmarkStart w:id="1" w:name="_Toc58504445"/>
      <w:bookmarkStart w:id="2" w:name="_Toc415499894"/>
      <w:bookmarkStart w:id="3" w:name="_Toc68590965"/>
      <w:bookmarkStart w:id="4" w:name="_Toc499711882"/>
      <w:bookmarkStart w:id="5" w:name="_Toc177817333"/>
      <w:bookmarkStart w:id="6" w:name="_Toc177189234"/>
      <w:bookmarkStart w:id="7" w:name="_Toc503063420"/>
      <w:bookmarkStart w:id="8" w:name="_Toc70687138"/>
      <w:bookmarkStart w:id="9" w:name="_Toc496324577"/>
      <w:bookmarkStart w:id="10" w:name="_Toc500746964"/>
      <w:bookmarkStart w:id="11" w:name="_Toc500747060"/>
      <w:bookmarkStart w:id="12" w:name="_Toc176882541"/>
      <w:bookmarkStart w:id="13" w:name="_Toc499711041"/>
      <w:bookmarkStart w:id="14" w:name="_Toc492955413"/>
      <w:bookmarkStart w:id="15" w:name="_Toc500747187"/>
      <w:bookmarkStart w:id="16" w:name="_Toc53722839"/>
      <w:bookmarkStart w:id="17" w:name="_Toc177995472"/>
      <w:bookmarkStart w:id="18" w:name="_Toc385992325"/>
      <w:bookmarkStart w:id="19" w:name="_Toc385992324"/>
      <w:r>
        <w:rPr>
          <w:rStyle w:val="203"/>
          <w:rFonts w:ascii="Times New Roman" w:hAnsi="Times New Roman" w:eastAsia="宋体"/>
          <w:sz w:val="36"/>
          <w:szCs w:val="36"/>
        </w:rPr>
        <w:t>第一章  磋商公告</w:t>
      </w:r>
      <w:bookmarkEnd w:id="0"/>
      <w:bookmarkEnd w:id="1"/>
      <w:bookmarkEnd w:id="2"/>
      <w:bookmarkEnd w:id="3"/>
    </w:p>
    <w:p>
      <w:pPr>
        <w:pStyle w:val="2"/>
        <w:spacing w:line="400" w:lineRule="exact"/>
        <w:rPr>
          <w:rFonts w:ascii="仿宋" w:hAnsi="仿宋" w:eastAsia="仿宋"/>
          <w:b/>
          <w:kern w:val="0"/>
          <w:sz w:val="24"/>
        </w:rPr>
      </w:pPr>
      <w:r>
        <w:rPr>
          <w:rFonts w:ascii="仿宋" w:hAnsi="仿宋" w:eastAsia="仿宋"/>
          <w:b/>
          <w:kern w:val="0"/>
          <w:sz w:val="24"/>
        </w:rPr>
        <w:t>项目概况</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核酸检测设备采购项目采购</w:t>
      </w:r>
      <w:r>
        <w:rPr>
          <w:rFonts w:ascii="仿宋" w:hAnsi="仿宋" w:eastAsia="仿宋"/>
          <w:kern w:val="0"/>
          <w:sz w:val="24"/>
        </w:rPr>
        <w:t>项目的潜在供应商应在中招联合招标采购平台获取</w:t>
      </w:r>
      <w:r>
        <w:rPr>
          <w:rFonts w:hint="eastAsia" w:ascii="仿宋" w:hAnsi="仿宋" w:eastAsia="仿宋"/>
          <w:kern w:val="0"/>
          <w:sz w:val="24"/>
        </w:rPr>
        <w:t>采</w:t>
      </w:r>
      <w:r>
        <w:rPr>
          <w:rFonts w:hint="eastAsia" w:ascii="仿宋" w:hAnsi="仿宋" w:eastAsia="仿宋"/>
          <w:kern w:val="0"/>
          <w:sz w:val="24"/>
          <w:highlight w:val="none"/>
        </w:rPr>
        <w:t>购</w:t>
      </w:r>
      <w:r>
        <w:rPr>
          <w:rFonts w:ascii="仿宋" w:hAnsi="仿宋" w:eastAsia="仿宋"/>
          <w:kern w:val="0"/>
          <w:sz w:val="24"/>
          <w:highlight w:val="none"/>
        </w:rPr>
        <w:t>文件，并于2022年</w:t>
      </w:r>
      <w:r>
        <w:rPr>
          <w:rFonts w:hint="eastAsia" w:ascii="仿宋" w:hAnsi="仿宋" w:eastAsia="仿宋"/>
          <w:kern w:val="0"/>
          <w:sz w:val="24"/>
          <w:highlight w:val="none"/>
        </w:rPr>
        <w:t>10</w:t>
      </w:r>
      <w:r>
        <w:rPr>
          <w:rFonts w:ascii="仿宋" w:hAnsi="仿宋" w:eastAsia="仿宋"/>
          <w:kern w:val="0"/>
          <w:sz w:val="24"/>
          <w:highlight w:val="none"/>
        </w:rPr>
        <w:t>月</w:t>
      </w:r>
      <w:r>
        <w:rPr>
          <w:rFonts w:hint="eastAsia" w:ascii="仿宋" w:hAnsi="仿宋" w:eastAsia="仿宋"/>
          <w:kern w:val="0"/>
          <w:sz w:val="24"/>
          <w:highlight w:val="none"/>
          <w:lang w:val="en-US" w:eastAsia="zh-CN"/>
        </w:rPr>
        <w:t>11</w:t>
      </w:r>
      <w:r>
        <w:rPr>
          <w:rFonts w:ascii="仿宋" w:hAnsi="仿宋" w:eastAsia="仿宋"/>
          <w:kern w:val="0"/>
          <w:sz w:val="24"/>
          <w:highlight w:val="none"/>
        </w:rPr>
        <w:t xml:space="preserve">日 </w:t>
      </w:r>
      <w:r>
        <w:rPr>
          <w:rFonts w:hint="eastAsia" w:ascii="仿宋" w:hAnsi="仿宋" w:eastAsia="仿宋"/>
          <w:kern w:val="0"/>
          <w:sz w:val="24"/>
          <w:highlight w:val="none"/>
        </w:rPr>
        <w:t>09</w:t>
      </w:r>
      <w:r>
        <w:rPr>
          <w:rFonts w:ascii="仿宋" w:hAnsi="仿宋" w:eastAsia="仿宋"/>
          <w:kern w:val="0"/>
          <w:sz w:val="24"/>
          <w:highlight w:val="none"/>
        </w:rPr>
        <w:t>时00分（北京</w:t>
      </w:r>
      <w:r>
        <w:rPr>
          <w:rFonts w:ascii="仿宋" w:hAnsi="仿宋" w:eastAsia="仿宋"/>
          <w:kern w:val="0"/>
          <w:sz w:val="24"/>
        </w:rPr>
        <w:t>时间）前</w:t>
      </w:r>
      <w:r>
        <w:rPr>
          <w:rFonts w:hint="eastAsia" w:ascii="仿宋" w:hAnsi="仿宋" w:eastAsia="仿宋"/>
          <w:kern w:val="0"/>
          <w:sz w:val="24"/>
        </w:rPr>
        <w:t>提交响应文件</w:t>
      </w:r>
      <w:r>
        <w:rPr>
          <w:rFonts w:ascii="仿宋" w:hAnsi="仿宋" w:eastAsia="仿宋"/>
          <w:kern w:val="0"/>
          <w:sz w:val="24"/>
        </w:rPr>
        <w:t>。</w:t>
      </w:r>
    </w:p>
    <w:p>
      <w:pPr>
        <w:pStyle w:val="2"/>
        <w:spacing w:line="400" w:lineRule="exact"/>
        <w:rPr>
          <w:rFonts w:ascii="仿宋" w:hAnsi="仿宋" w:eastAsia="仿宋"/>
          <w:b/>
          <w:kern w:val="0"/>
          <w:sz w:val="24"/>
        </w:rPr>
      </w:pPr>
      <w:r>
        <w:rPr>
          <w:rFonts w:ascii="仿宋" w:hAnsi="仿宋" w:eastAsia="仿宋"/>
          <w:b/>
          <w:kern w:val="0"/>
          <w:sz w:val="24"/>
        </w:rPr>
        <w:t>一、项目基本情况</w:t>
      </w:r>
    </w:p>
    <w:p>
      <w:pPr>
        <w:pStyle w:val="2"/>
        <w:spacing w:line="400" w:lineRule="exact"/>
        <w:rPr>
          <w:rFonts w:ascii="仿宋" w:hAnsi="仿宋" w:eastAsia="仿宋"/>
          <w:kern w:val="0"/>
          <w:sz w:val="24"/>
        </w:rPr>
      </w:pPr>
      <w:r>
        <w:rPr>
          <w:rFonts w:hint="eastAsia" w:ascii="仿宋" w:hAnsi="仿宋" w:eastAsia="仿宋"/>
          <w:kern w:val="0"/>
          <w:sz w:val="24"/>
        </w:rPr>
        <w:t>项目编号：SCZD2022-CS-2176-001</w:t>
      </w:r>
    </w:p>
    <w:p>
      <w:pPr>
        <w:pStyle w:val="2"/>
        <w:spacing w:line="400" w:lineRule="exact"/>
        <w:rPr>
          <w:rFonts w:ascii="仿宋" w:hAnsi="仿宋" w:eastAsia="仿宋"/>
          <w:kern w:val="0"/>
          <w:sz w:val="24"/>
        </w:rPr>
      </w:pPr>
      <w:r>
        <w:rPr>
          <w:rFonts w:hint="eastAsia" w:ascii="仿宋" w:hAnsi="仿宋" w:eastAsia="仿宋"/>
          <w:kern w:val="0"/>
          <w:sz w:val="24"/>
        </w:rPr>
        <w:t>项目名称：核酸检测设备采购项目</w:t>
      </w:r>
    </w:p>
    <w:p>
      <w:pPr>
        <w:pStyle w:val="2"/>
        <w:spacing w:line="400" w:lineRule="exact"/>
        <w:rPr>
          <w:rFonts w:ascii="仿宋" w:hAnsi="仿宋" w:eastAsia="仿宋"/>
          <w:kern w:val="0"/>
          <w:sz w:val="24"/>
        </w:rPr>
      </w:pPr>
      <w:r>
        <w:rPr>
          <w:rFonts w:hint="eastAsia" w:ascii="仿宋" w:hAnsi="仿宋" w:eastAsia="仿宋"/>
          <w:kern w:val="0"/>
          <w:sz w:val="24"/>
        </w:rPr>
        <w:t>采购方式：竞争性磋商</w:t>
      </w:r>
    </w:p>
    <w:p>
      <w:pPr>
        <w:pStyle w:val="2"/>
        <w:spacing w:line="400" w:lineRule="exact"/>
        <w:rPr>
          <w:rFonts w:ascii="仿宋" w:hAnsi="仿宋" w:eastAsia="仿宋"/>
          <w:kern w:val="0"/>
          <w:sz w:val="24"/>
        </w:rPr>
      </w:pPr>
      <w:r>
        <w:rPr>
          <w:rFonts w:hint="eastAsia" w:ascii="仿宋" w:hAnsi="仿宋" w:eastAsia="仿宋"/>
          <w:kern w:val="0"/>
          <w:sz w:val="24"/>
        </w:rPr>
        <w:t>预算金额：450,000.00元</w:t>
      </w:r>
    </w:p>
    <w:p>
      <w:pPr>
        <w:pStyle w:val="2"/>
        <w:spacing w:line="400" w:lineRule="exact"/>
        <w:rPr>
          <w:rFonts w:ascii="仿宋" w:hAnsi="仿宋" w:eastAsia="仿宋"/>
          <w:kern w:val="0"/>
          <w:sz w:val="24"/>
        </w:rPr>
      </w:pPr>
      <w:r>
        <w:rPr>
          <w:rFonts w:hint="eastAsia" w:ascii="仿宋" w:hAnsi="仿宋" w:eastAsia="仿宋"/>
          <w:kern w:val="0"/>
          <w:sz w:val="24"/>
        </w:rPr>
        <w:t>采购需求：</w:t>
      </w:r>
    </w:p>
    <w:tbl>
      <w:tblPr>
        <w:tblStyle w:val="50"/>
        <w:tblW w:w="9923" w:type="dxa"/>
        <w:tblInd w:w="-164" w:type="dxa"/>
        <w:tblLayout w:type="fixed"/>
        <w:tblCellMar>
          <w:top w:w="0" w:type="dxa"/>
          <w:left w:w="0" w:type="dxa"/>
          <w:bottom w:w="0" w:type="dxa"/>
          <w:right w:w="0" w:type="dxa"/>
        </w:tblCellMar>
      </w:tblPr>
      <w:tblGrid>
        <w:gridCol w:w="778"/>
        <w:gridCol w:w="1424"/>
        <w:gridCol w:w="1375"/>
        <w:gridCol w:w="1680"/>
        <w:gridCol w:w="1123"/>
        <w:gridCol w:w="3543"/>
      </w:tblGrid>
      <w:tr>
        <w:tblPrEx>
          <w:tblCellMar>
            <w:top w:w="0" w:type="dxa"/>
            <w:left w:w="0" w:type="dxa"/>
            <w:bottom w:w="0" w:type="dxa"/>
            <w:right w:w="0" w:type="dxa"/>
          </w:tblCellMar>
        </w:tblPrEx>
        <w:trPr>
          <w:trHeight w:val="728" w:hRule="atLeast"/>
          <w:tblHeader/>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合同包号</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合同包名称</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预算金额（元）</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是否接受联合体</w:t>
            </w:r>
          </w:p>
        </w:tc>
        <w:tc>
          <w:tcPr>
            <w:tcW w:w="35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合同履行期限</w:t>
            </w:r>
          </w:p>
        </w:tc>
      </w:tr>
      <w:tr>
        <w:tblPrEx>
          <w:tblCellMar>
            <w:top w:w="0" w:type="dxa"/>
            <w:left w:w="0" w:type="dxa"/>
            <w:bottom w:w="0" w:type="dxa"/>
            <w:right w:w="0" w:type="dxa"/>
          </w:tblCellMar>
        </w:tblPrEx>
        <w:trPr>
          <w:trHeight w:val="480" w:hRule="atLeast"/>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ascii="仿宋" w:hAnsi="仿宋" w:eastAsia="仿宋"/>
                <w:kern w:val="0"/>
                <w:sz w:val="24"/>
              </w:rPr>
              <w:t>1</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hint="eastAsia" w:ascii="仿宋" w:hAnsi="仿宋" w:eastAsia="仿宋"/>
                <w:kern w:val="0"/>
                <w:sz w:val="24"/>
              </w:rPr>
              <w:t>西乡县中医医院核酸检测设备采购项目</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ascii="仿宋" w:hAnsi="仿宋" w:eastAsia="仿宋"/>
                <w:kern w:val="0"/>
                <w:sz w:val="24"/>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hint="eastAsia" w:ascii="仿宋" w:hAnsi="仿宋" w:eastAsia="仿宋"/>
                <w:kern w:val="0"/>
                <w:sz w:val="24"/>
              </w:rPr>
              <w:t>450,000.00</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否</w:t>
            </w:r>
          </w:p>
        </w:tc>
        <w:tc>
          <w:tcPr>
            <w:tcW w:w="35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hint="eastAsia" w:ascii="仿宋" w:hAnsi="仿宋" w:eastAsia="仿宋"/>
                <w:kern w:val="0"/>
                <w:sz w:val="24"/>
              </w:rPr>
              <w:t>合同签订后，20日历日完成设备交货安装。</w:t>
            </w:r>
          </w:p>
        </w:tc>
      </w:tr>
    </w:tbl>
    <w:p>
      <w:pPr>
        <w:pStyle w:val="2"/>
        <w:spacing w:line="400" w:lineRule="exact"/>
        <w:rPr>
          <w:rFonts w:ascii="仿宋" w:hAnsi="仿宋" w:eastAsia="仿宋"/>
          <w:b/>
          <w:kern w:val="0"/>
          <w:sz w:val="24"/>
        </w:rPr>
      </w:pPr>
      <w:r>
        <w:rPr>
          <w:rFonts w:ascii="仿宋" w:hAnsi="仿宋" w:eastAsia="仿宋"/>
          <w:b/>
          <w:kern w:val="0"/>
          <w:sz w:val="24"/>
        </w:rPr>
        <w:t>二、申请人的资格要求：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1.满足《中华人民共和国政府采购法》第二十二条规定;</w:t>
      </w:r>
    </w:p>
    <w:p>
      <w:pPr>
        <w:pStyle w:val="2"/>
        <w:spacing w:line="400" w:lineRule="exact"/>
        <w:ind w:firstLine="480" w:firstLineChars="200"/>
        <w:rPr>
          <w:rFonts w:ascii="仿宋" w:hAnsi="仿宋" w:eastAsia="仿宋"/>
          <w:kern w:val="0"/>
          <w:sz w:val="24"/>
        </w:rPr>
      </w:pPr>
      <w:r>
        <w:rPr>
          <w:rFonts w:ascii="仿宋" w:hAnsi="仿宋" w:eastAsia="仿宋"/>
          <w:kern w:val="0"/>
          <w:sz w:val="24"/>
        </w:rPr>
        <w:t>2.落实政府采购政策需满足的资格要求：</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本项目为专门面向中小企业的项目，供应商应为中小微企业、监狱企业或残疾人福利性单位。</w:t>
      </w:r>
    </w:p>
    <w:p>
      <w:pPr>
        <w:pStyle w:val="2"/>
        <w:spacing w:line="400" w:lineRule="exact"/>
        <w:ind w:firstLine="480" w:firstLineChars="200"/>
        <w:rPr>
          <w:rFonts w:ascii="仿宋" w:hAnsi="仿宋" w:eastAsia="仿宋"/>
          <w:kern w:val="0"/>
          <w:sz w:val="24"/>
        </w:rPr>
      </w:pPr>
      <w:r>
        <w:rPr>
          <w:rFonts w:ascii="仿宋" w:hAnsi="仿宋" w:eastAsia="仿宋"/>
          <w:kern w:val="0"/>
          <w:sz w:val="24"/>
        </w:rPr>
        <w:t>3.本项目的特定资格要求：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合同包1(</w:t>
      </w:r>
      <w:r>
        <w:rPr>
          <w:rFonts w:hint="eastAsia" w:ascii="仿宋" w:hAnsi="仿宋" w:eastAsia="仿宋"/>
          <w:kern w:val="0"/>
          <w:sz w:val="24"/>
        </w:rPr>
        <w:t>西乡县中医医院核酸检测设备采购项目</w:t>
      </w:r>
      <w:r>
        <w:rPr>
          <w:rFonts w:ascii="仿宋" w:hAnsi="仿宋" w:eastAsia="仿宋"/>
          <w:kern w:val="0"/>
          <w:sz w:val="24"/>
        </w:rPr>
        <w:t>)特定资格要求如下:</w:t>
      </w:r>
    </w:p>
    <w:p>
      <w:pPr>
        <w:pStyle w:val="2"/>
        <w:spacing w:line="400" w:lineRule="exact"/>
        <w:ind w:firstLine="480" w:firstLineChars="200"/>
        <w:rPr>
          <w:rFonts w:ascii="仿宋" w:hAnsi="仿宋" w:eastAsia="仿宋"/>
          <w:kern w:val="0"/>
          <w:sz w:val="24"/>
        </w:rPr>
      </w:pPr>
      <w:r>
        <w:rPr>
          <w:rFonts w:ascii="仿宋" w:hAnsi="仿宋" w:eastAsia="仿宋"/>
          <w:kern w:val="0"/>
          <w:sz w:val="24"/>
        </w:rPr>
        <w:t>3.1、供应商在递交</w:t>
      </w:r>
      <w:r>
        <w:rPr>
          <w:rFonts w:hint="eastAsia" w:ascii="仿宋" w:hAnsi="仿宋" w:eastAsia="仿宋"/>
          <w:kern w:val="0"/>
          <w:sz w:val="24"/>
        </w:rPr>
        <w:t>竞争性磋商响应</w:t>
      </w:r>
      <w:r>
        <w:rPr>
          <w:rFonts w:ascii="仿宋" w:hAnsi="仿宋" w:eastAsia="仿宋"/>
          <w:kern w:val="0"/>
          <w:sz w:val="24"/>
        </w:rPr>
        <w:t>文件截止时间前被“信用中国”网站和“中国政府采购网”上被列入失信被执行人、税收违法</w:t>
      </w:r>
      <w:r>
        <w:rPr>
          <w:rFonts w:hint="eastAsia" w:ascii="仿宋" w:hAnsi="仿宋" w:eastAsia="仿宋"/>
          <w:kern w:val="0"/>
          <w:sz w:val="24"/>
        </w:rPr>
        <w:t>黑名单</w:t>
      </w:r>
      <w:r>
        <w:rPr>
          <w:rFonts w:ascii="仿宋" w:hAnsi="仿宋" w:eastAsia="仿宋"/>
          <w:kern w:val="0"/>
          <w:sz w:val="24"/>
        </w:rPr>
        <w:t>、政府采购严重违法失信行为记录名单的，不得参加</w:t>
      </w:r>
      <w:r>
        <w:rPr>
          <w:rFonts w:hint="eastAsia" w:ascii="仿宋" w:hAnsi="仿宋" w:eastAsia="仿宋"/>
          <w:kern w:val="0"/>
          <w:sz w:val="24"/>
        </w:rPr>
        <w:t>磋商</w:t>
      </w:r>
      <w:r>
        <w:rPr>
          <w:rFonts w:ascii="仿宋" w:hAnsi="仿宋" w:eastAsia="仿宋"/>
          <w:kern w:val="0"/>
          <w:sz w:val="24"/>
        </w:rPr>
        <w:t>；</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3.2、供应商参加本项目的合法授权人的授权委托书；</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3</w:t>
      </w:r>
      <w:r>
        <w:rPr>
          <w:rFonts w:ascii="仿宋" w:hAnsi="仿宋" w:eastAsia="仿宋"/>
          <w:kern w:val="0"/>
          <w:sz w:val="24"/>
        </w:rPr>
        <w:t>、供应商出具医疗器械经营许可证或第二类医疗器械经营备案证（</w:t>
      </w:r>
      <w:r>
        <w:rPr>
          <w:rFonts w:hint="eastAsia" w:ascii="仿宋" w:hAnsi="仿宋" w:eastAsia="仿宋"/>
          <w:kern w:val="0"/>
          <w:sz w:val="24"/>
        </w:rPr>
        <w:t>磋商</w:t>
      </w:r>
      <w:r>
        <w:rPr>
          <w:rFonts w:ascii="仿宋" w:hAnsi="仿宋" w:eastAsia="仿宋"/>
          <w:kern w:val="0"/>
          <w:sz w:val="24"/>
        </w:rPr>
        <w:t>产品须在其经营范围内）；</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磋商</w:t>
      </w:r>
      <w:r>
        <w:rPr>
          <w:rFonts w:ascii="仿宋" w:hAnsi="仿宋" w:eastAsia="仿宋"/>
          <w:kern w:val="0"/>
          <w:sz w:val="24"/>
        </w:rPr>
        <w:t>产品属于医疗器械管理的提供医疗器械注册证；</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5、</w:t>
      </w:r>
      <w:r>
        <w:rPr>
          <w:rFonts w:ascii="仿宋" w:hAnsi="仿宋" w:eastAsia="仿宋"/>
          <w:kern w:val="0"/>
          <w:sz w:val="24"/>
        </w:rPr>
        <w:t>供应商不得存在下列情形之一：</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（1）单位负责人为同一人或者存在直接控股、管理关系的不同供应商，不得参加本次采购活动；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（2）为本项目提供整体设计、规范编制或者项目管理、监理、检测等服务的供应商，不得再参加本项目的采购活动；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6、</w:t>
      </w:r>
      <w:r>
        <w:rPr>
          <w:rFonts w:ascii="仿宋" w:hAnsi="仿宋" w:eastAsia="仿宋"/>
          <w:kern w:val="0"/>
          <w:sz w:val="24"/>
        </w:rPr>
        <w:t>需向采购代理机构购买</w:t>
      </w:r>
      <w:r>
        <w:rPr>
          <w:rFonts w:hint="eastAsia" w:ascii="仿宋" w:hAnsi="仿宋" w:eastAsia="仿宋"/>
          <w:kern w:val="0"/>
          <w:sz w:val="24"/>
        </w:rPr>
        <w:t>竞争性磋商</w:t>
      </w:r>
      <w:r>
        <w:rPr>
          <w:rFonts w:ascii="仿宋" w:hAnsi="仿宋" w:eastAsia="仿宋"/>
          <w:kern w:val="0"/>
          <w:sz w:val="24"/>
        </w:rPr>
        <w:t>文件并登记备案，未向采购代理机构购买</w:t>
      </w:r>
      <w:r>
        <w:rPr>
          <w:rFonts w:hint="eastAsia" w:ascii="仿宋" w:hAnsi="仿宋" w:eastAsia="仿宋"/>
          <w:kern w:val="0"/>
          <w:sz w:val="24"/>
        </w:rPr>
        <w:t>竞争性磋商</w:t>
      </w:r>
      <w:r>
        <w:rPr>
          <w:rFonts w:ascii="仿宋" w:hAnsi="仿宋" w:eastAsia="仿宋"/>
          <w:kern w:val="0"/>
          <w:sz w:val="24"/>
        </w:rPr>
        <w:t>文件并登记备案的供应商均无资格参加</w:t>
      </w:r>
      <w:r>
        <w:rPr>
          <w:rFonts w:hint="eastAsia" w:ascii="仿宋" w:hAnsi="仿宋" w:eastAsia="仿宋"/>
          <w:kern w:val="0"/>
          <w:sz w:val="24"/>
        </w:rPr>
        <w:t>磋商</w:t>
      </w:r>
      <w:r>
        <w:rPr>
          <w:rFonts w:ascii="仿宋" w:hAnsi="仿宋" w:eastAsia="仿宋"/>
          <w:kern w:val="0"/>
          <w:sz w:val="24"/>
        </w:rPr>
        <w:t>。</w:t>
      </w:r>
    </w:p>
    <w:p>
      <w:pPr>
        <w:pStyle w:val="2"/>
        <w:spacing w:line="400" w:lineRule="exact"/>
        <w:rPr>
          <w:rFonts w:ascii="仿宋" w:hAnsi="仿宋" w:eastAsia="仿宋"/>
          <w:b/>
          <w:kern w:val="0"/>
          <w:sz w:val="24"/>
        </w:rPr>
      </w:pPr>
      <w:r>
        <w:rPr>
          <w:rFonts w:ascii="仿宋" w:hAnsi="仿宋" w:eastAsia="仿宋"/>
          <w:b/>
          <w:kern w:val="0"/>
          <w:sz w:val="24"/>
        </w:rPr>
        <w:t>三、获取</w:t>
      </w:r>
      <w:r>
        <w:rPr>
          <w:rFonts w:hint="eastAsia" w:ascii="仿宋" w:hAnsi="仿宋" w:eastAsia="仿宋"/>
          <w:b/>
          <w:kern w:val="0"/>
          <w:sz w:val="24"/>
        </w:rPr>
        <w:t>采购</w:t>
      </w:r>
      <w:r>
        <w:rPr>
          <w:rFonts w:ascii="仿宋" w:hAnsi="仿宋" w:eastAsia="仿宋"/>
          <w:b/>
          <w:kern w:val="0"/>
          <w:sz w:val="24"/>
        </w:rPr>
        <w:t>文件</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时间</w:t>
      </w:r>
      <w:r>
        <w:rPr>
          <w:rFonts w:hint="eastAsia" w:ascii="仿宋" w:hAnsi="仿宋" w:eastAsia="仿宋"/>
          <w:kern w:val="0"/>
          <w:sz w:val="24"/>
          <w:highlight w:val="none"/>
        </w:rPr>
        <w:t>：</w:t>
      </w:r>
      <w:r>
        <w:rPr>
          <w:rFonts w:ascii="仿宋" w:hAnsi="仿宋" w:eastAsia="仿宋"/>
          <w:kern w:val="0"/>
          <w:sz w:val="24"/>
          <w:highlight w:val="none"/>
        </w:rPr>
        <w:t>2022年</w:t>
      </w:r>
      <w:r>
        <w:rPr>
          <w:rFonts w:hint="eastAsia" w:ascii="仿宋" w:hAnsi="仿宋" w:eastAsia="仿宋"/>
          <w:kern w:val="0"/>
          <w:sz w:val="24"/>
          <w:highlight w:val="none"/>
        </w:rPr>
        <w:t>9</w:t>
      </w:r>
      <w:r>
        <w:rPr>
          <w:rFonts w:ascii="仿宋" w:hAnsi="仿宋" w:eastAsia="仿宋"/>
          <w:kern w:val="0"/>
          <w:sz w:val="24"/>
          <w:highlight w:val="none"/>
        </w:rPr>
        <w:t>月</w:t>
      </w:r>
      <w:r>
        <w:rPr>
          <w:rFonts w:hint="eastAsia" w:ascii="仿宋" w:hAnsi="仿宋" w:eastAsia="仿宋"/>
          <w:kern w:val="0"/>
          <w:sz w:val="24"/>
          <w:highlight w:val="none"/>
          <w:lang w:val="en-US" w:eastAsia="zh-CN"/>
        </w:rPr>
        <w:t>26</w:t>
      </w:r>
      <w:r>
        <w:rPr>
          <w:rFonts w:ascii="仿宋" w:hAnsi="仿宋" w:eastAsia="仿宋"/>
          <w:kern w:val="0"/>
          <w:sz w:val="24"/>
          <w:highlight w:val="none"/>
        </w:rPr>
        <w:t>日至2022年</w:t>
      </w:r>
      <w:r>
        <w:rPr>
          <w:rFonts w:hint="eastAsia" w:ascii="仿宋" w:hAnsi="仿宋" w:eastAsia="仿宋"/>
          <w:kern w:val="0"/>
          <w:sz w:val="24"/>
          <w:highlight w:val="none"/>
          <w:lang w:val="en-US" w:eastAsia="zh-CN"/>
        </w:rPr>
        <w:t>09</w:t>
      </w:r>
      <w:r>
        <w:rPr>
          <w:rFonts w:ascii="仿宋" w:hAnsi="仿宋" w:eastAsia="仿宋"/>
          <w:kern w:val="0"/>
          <w:sz w:val="24"/>
          <w:highlight w:val="none"/>
        </w:rPr>
        <w:t>月</w:t>
      </w:r>
      <w:r>
        <w:rPr>
          <w:rFonts w:hint="eastAsia" w:ascii="仿宋" w:hAnsi="仿宋" w:eastAsia="仿宋"/>
          <w:kern w:val="0"/>
          <w:sz w:val="24"/>
          <w:highlight w:val="none"/>
          <w:lang w:val="en-US" w:eastAsia="zh-CN"/>
        </w:rPr>
        <w:t>30</w:t>
      </w:r>
      <w:r>
        <w:rPr>
          <w:rFonts w:ascii="仿宋" w:hAnsi="仿宋" w:eastAsia="仿宋"/>
          <w:kern w:val="0"/>
          <w:sz w:val="24"/>
          <w:highlight w:val="none"/>
        </w:rPr>
        <w:t>日，每</w:t>
      </w:r>
      <w:r>
        <w:rPr>
          <w:rFonts w:ascii="仿宋" w:hAnsi="仿宋" w:eastAsia="仿宋"/>
          <w:kern w:val="0"/>
          <w:sz w:val="24"/>
        </w:rPr>
        <w:t>天上午 08:00:00 至 12:00:00 ，下午 14:00:00 至 18:00:00 （北京时间,法定节假日除外）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地点：</w:t>
      </w:r>
      <w:r>
        <w:rPr>
          <w:rFonts w:ascii="仿宋" w:hAnsi="仿宋" w:eastAsia="仿宋"/>
          <w:kern w:val="0"/>
          <w:sz w:val="24"/>
        </w:rPr>
        <w:t>中招联合招标采购平台</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方式：</w:t>
      </w:r>
      <w:r>
        <w:rPr>
          <w:rFonts w:ascii="仿宋" w:hAnsi="仿宋" w:eastAsia="仿宋"/>
          <w:kern w:val="0"/>
          <w:sz w:val="24"/>
        </w:rPr>
        <w:t>在线获取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售价：</w:t>
      </w:r>
      <w:r>
        <w:rPr>
          <w:rFonts w:ascii="仿宋" w:hAnsi="仿宋" w:eastAsia="仿宋"/>
          <w:kern w:val="0"/>
          <w:sz w:val="24"/>
        </w:rPr>
        <w:t>500元</w:t>
      </w:r>
    </w:p>
    <w:p>
      <w:pPr>
        <w:pStyle w:val="2"/>
        <w:spacing w:line="400" w:lineRule="exact"/>
        <w:rPr>
          <w:rFonts w:ascii="仿宋" w:hAnsi="仿宋" w:eastAsia="仿宋"/>
          <w:b/>
          <w:kern w:val="0"/>
          <w:sz w:val="24"/>
        </w:rPr>
      </w:pPr>
      <w:r>
        <w:rPr>
          <w:rFonts w:ascii="仿宋" w:hAnsi="仿宋" w:eastAsia="仿宋"/>
          <w:b/>
          <w:kern w:val="0"/>
          <w:sz w:val="24"/>
        </w:rPr>
        <w:t>四、</w:t>
      </w:r>
      <w:r>
        <w:rPr>
          <w:rFonts w:hint="eastAsia" w:ascii="仿宋" w:hAnsi="仿宋" w:eastAsia="仿宋"/>
          <w:b/>
          <w:kern w:val="0"/>
          <w:sz w:val="24"/>
        </w:rPr>
        <w:t>响应文件提交</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截止时间：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10</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11</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w:t>
      </w:r>
      <w:r>
        <w:rPr>
          <w:rFonts w:ascii="仿宋" w:hAnsi="仿宋" w:eastAsia="仿宋"/>
          <w:color w:val="000000" w:themeColor="text1"/>
          <w:kern w:val="0"/>
          <w:sz w:val="24"/>
          <w:highlight w:val="none"/>
          <w14:textFill>
            <w14:solidFill>
              <w14:schemeClr w14:val="tx1"/>
            </w14:solidFill>
          </w14:textFill>
        </w:rPr>
        <w:t>西安市高新二路2号山西证券大厦</w:t>
      </w:r>
      <w:r>
        <w:rPr>
          <w:rFonts w:hint="eastAsia" w:ascii="仿宋" w:hAnsi="仿宋" w:eastAsia="仿宋"/>
          <w:color w:val="000000" w:themeColor="text1"/>
          <w:kern w:val="0"/>
          <w:sz w:val="24"/>
          <w:highlight w:val="none"/>
          <w:lang w:val="en-US" w:eastAsia="zh-CN"/>
          <w14:textFill>
            <w14:solidFill>
              <w14:schemeClr w14:val="tx1"/>
            </w14:solidFill>
          </w14:textFill>
        </w:rPr>
        <w:t>21</w:t>
      </w:r>
      <w:r>
        <w:rPr>
          <w:rFonts w:ascii="仿宋" w:hAnsi="仿宋" w:eastAsia="仿宋"/>
          <w:color w:val="000000" w:themeColor="text1"/>
          <w:kern w:val="0"/>
          <w:sz w:val="24"/>
          <w:highlight w:val="none"/>
          <w14:textFill>
            <w14:solidFill>
              <w14:schemeClr w14:val="tx1"/>
            </w14:solidFill>
          </w14:textFill>
        </w:rPr>
        <w:t>层第</w:t>
      </w:r>
      <w:r>
        <w:rPr>
          <w:rFonts w:hint="eastAsia" w:ascii="仿宋" w:hAnsi="仿宋" w:eastAsia="仿宋"/>
          <w:color w:val="000000" w:themeColor="text1"/>
          <w:kern w:val="0"/>
          <w:sz w:val="24"/>
          <w:highlight w:val="none"/>
          <w:lang w:val="en-US" w:eastAsia="zh-CN"/>
          <w14:textFill>
            <w14:solidFill>
              <w14:schemeClr w14:val="tx1"/>
            </w14:solidFill>
          </w14:textFill>
        </w:rPr>
        <w:t>4</w:t>
      </w:r>
      <w:r>
        <w:rPr>
          <w:rFonts w:ascii="仿宋" w:hAnsi="仿宋" w:eastAsia="仿宋"/>
          <w:color w:val="000000" w:themeColor="text1"/>
          <w:kern w:val="0"/>
          <w:sz w:val="24"/>
          <w:highlight w:val="none"/>
          <w14:textFill>
            <w14:solidFill>
              <w14:schemeClr w14:val="tx1"/>
            </w14:solidFill>
          </w14:textFill>
        </w:rPr>
        <w:t>会议室</w:t>
      </w:r>
    </w:p>
    <w:p>
      <w:pPr>
        <w:pStyle w:val="2"/>
        <w:spacing w:line="400" w:lineRule="exact"/>
        <w:rPr>
          <w:rFonts w:ascii="仿宋" w:hAnsi="仿宋" w:eastAsia="仿宋"/>
          <w:b/>
          <w:color w:val="000000" w:themeColor="text1"/>
          <w:kern w:val="0"/>
          <w:sz w:val="24"/>
          <w:highlight w:val="none"/>
          <w14:textFill>
            <w14:solidFill>
              <w14:schemeClr w14:val="tx1"/>
            </w14:solidFill>
          </w14:textFill>
        </w:rPr>
      </w:pPr>
      <w:r>
        <w:rPr>
          <w:rFonts w:ascii="仿宋" w:hAnsi="仿宋" w:eastAsia="仿宋"/>
          <w:b/>
          <w:color w:val="000000" w:themeColor="text1"/>
          <w:kern w:val="0"/>
          <w:sz w:val="24"/>
          <w:highlight w:val="none"/>
          <w14:textFill>
            <w14:solidFill>
              <w14:schemeClr w14:val="tx1"/>
            </w14:solidFill>
          </w14:textFill>
        </w:rPr>
        <w:t>五、</w:t>
      </w:r>
      <w:r>
        <w:rPr>
          <w:rFonts w:hint="eastAsia" w:ascii="仿宋" w:hAnsi="仿宋" w:eastAsia="仿宋"/>
          <w:b/>
          <w:color w:val="000000" w:themeColor="text1"/>
          <w:kern w:val="0"/>
          <w:sz w:val="24"/>
          <w:highlight w:val="none"/>
          <w14:textFill>
            <w14:solidFill>
              <w14:schemeClr w14:val="tx1"/>
            </w14:solidFill>
          </w14:textFill>
        </w:rPr>
        <w:t>开启</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10</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11</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w:t>
      </w:r>
      <w:r>
        <w:rPr>
          <w:rFonts w:ascii="仿宋" w:hAnsi="仿宋" w:eastAsia="仿宋"/>
          <w:color w:val="000000" w:themeColor="text1"/>
          <w:kern w:val="0"/>
          <w:sz w:val="24"/>
          <w:highlight w:val="none"/>
          <w14:textFill>
            <w14:solidFill>
              <w14:schemeClr w14:val="tx1"/>
            </w14:solidFill>
          </w14:textFill>
        </w:rPr>
        <w:t>西安市高新二路2号山西证券大厦</w:t>
      </w:r>
      <w:r>
        <w:rPr>
          <w:rFonts w:hint="eastAsia" w:ascii="仿宋" w:hAnsi="仿宋" w:eastAsia="仿宋"/>
          <w:color w:val="000000" w:themeColor="text1"/>
          <w:kern w:val="0"/>
          <w:sz w:val="24"/>
          <w:highlight w:val="none"/>
          <w:lang w:val="en-US" w:eastAsia="zh-CN"/>
          <w14:textFill>
            <w14:solidFill>
              <w14:schemeClr w14:val="tx1"/>
            </w14:solidFill>
          </w14:textFill>
        </w:rPr>
        <w:t>21</w:t>
      </w:r>
      <w:r>
        <w:rPr>
          <w:rFonts w:ascii="仿宋" w:hAnsi="仿宋" w:eastAsia="仿宋"/>
          <w:color w:val="000000" w:themeColor="text1"/>
          <w:kern w:val="0"/>
          <w:sz w:val="24"/>
          <w:highlight w:val="none"/>
          <w14:textFill>
            <w14:solidFill>
              <w14:schemeClr w14:val="tx1"/>
            </w14:solidFill>
          </w14:textFill>
        </w:rPr>
        <w:t>层第</w:t>
      </w:r>
      <w:r>
        <w:rPr>
          <w:rFonts w:hint="eastAsia" w:ascii="仿宋" w:hAnsi="仿宋" w:eastAsia="仿宋"/>
          <w:color w:val="000000" w:themeColor="text1"/>
          <w:kern w:val="0"/>
          <w:sz w:val="24"/>
          <w:highlight w:val="none"/>
          <w:lang w:val="en-US" w:eastAsia="zh-CN"/>
          <w14:textFill>
            <w14:solidFill>
              <w14:schemeClr w14:val="tx1"/>
            </w14:solidFill>
          </w14:textFill>
        </w:rPr>
        <w:t>4</w:t>
      </w:r>
      <w:r>
        <w:rPr>
          <w:rFonts w:ascii="仿宋" w:hAnsi="仿宋" w:eastAsia="仿宋"/>
          <w:color w:val="000000" w:themeColor="text1"/>
          <w:kern w:val="0"/>
          <w:sz w:val="24"/>
          <w:highlight w:val="none"/>
          <w14:textFill>
            <w14:solidFill>
              <w14:schemeClr w14:val="tx1"/>
            </w14:solidFill>
          </w14:textFill>
        </w:rPr>
        <w:t>会议室</w:t>
      </w:r>
    </w:p>
    <w:p>
      <w:pPr>
        <w:pStyle w:val="2"/>
        <w:spacing w:line="400" w:lineRule="exact"/>
        <w:rPr>
          <w:rFonts w:ascii="仿宋" w:hAnsi="仿宋" w:eastAsia="仿宋"/>
          <w:b/>
          <w:kern w:val="0"/>
          <w:sz w:val="24"/>
          <w:highlight w:val="none"/>
        </w:rPr>
      </w:pPr>
      <w:r>
        <w:rPr>
          <w:rFonts w:hint="eastAsia" w:ascii="仿宋" w:hAnsi="仿宋" w:eastAsia="仿宋"/>
          <w:b/>
          <w:kern w:val="0"/>
          <w:sz w:val="24"/>
          <w:highlight w:val="none"/>
        </w:rPr>
        <w:t>六</w:t>
      </w:r>
      <w:r>
        <w:rPr>
          <w:rFonts w:ascii="仿宋" w:hAnsi="仿宋" w:eastAsia="仿宋"/>
          <w:b/>
          <w:kern w:val="0"/>
          <w:sz w:val="24"/>
          <w:highlight w:val="none"/>
        </w:rPr>
        <w:t>、公告期限</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自本公告发布之日起3个工作日。</w:t>
      </w:r>
    </w:p>
    <w:p>
      <w:pPr>
        <w:pStyle w:val="2"/>
        <w:spacing w:line="400" w:lineRule="exact"/>
        <w:rPr>
          <w:rFonts w:ascii="仿宋" w:hAnsi="仿宋" w:eastAsia="仿宋"/>
          <w:b/>
          <w:kern w:val="0"/>
          <w:sz w:val="24"/>
        </w:rPr>
      </w:pPr>
      <w:r>
        <w:rPr>
          <w:rFonts w:ascii="仿宋" w:hAnsi="仿宋" w:eastAsia="仿宋"/>
          <w:b/>
          <w:kern w:val="0"/>
          <w:sz w:val="24"/>
        </w:rPr>
        <w:t>六、其他补充事宜</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注：网上</w:t>
      </w:r>
      <w:r>
        <w:rPr>
          <w:rFonts w:hint="eastAsia" w:ascii="仿宋" w:hAnsi="仿宋" w:eastAsia="仿宋"/>
          <w:kern w:val="0"/>
          <w:sz w:val="24"/>
        </w:rPr>
        <w:t>获取磋商文件</w:t>
      </w:r>
      <w:r>
        <w:rPr>
          <w:rFonts w:ascii="仿宋" w:hAnsi="仿宋" w:eastAsia="仿宋"/>
          <w:kern w:val="0"/>
          <w:sz w:val="24"/>
        </w:rPr>
        <w:t>（请前往“中招联合招标采购平台”进行供应商注册、备案并下载电子版</w:t>
      </w:r>
      <w:r>
        <w:rPr>
          <w:rFonts w:hint="eastAsia" w:ascii="仿宋" w:hAnsi="仿宋" w:eastAsia="仿宋"/>
          <w:kern w:val="0"/>
          <w:sz w:val="24"/>
        </w:rPr>
        <w:t>磋商</w:t>
      </w:r>
      <w:r>
        <w:rPr>
          <w:rFonts w:ascii="仿宋" w:hAnsi="仿宋" w:eastAsia="仿宋"/>
          <w:kern w:val="0"/>
          <w:sz w:val="24"/>
        </w:rPr>
        <w:t>文件。潜在供应商请在标书</w:t>
      </w:r>
      <w:r>
        <w:rPr>
          <w:rFonts w:hint="eastAsia" w:ascii="仿宋" w:hAnsi="仿宋" w:eastAsia="仿宋"/>
          <w:kern w:val="0"/>
          <w:sz w:val="24"/>
        </w:rPr>
        <w:t>获取</w:t>
      </w:r>
      <w:r>
        <w:rPr>
          <w:rFonts w:ascii="仿宋" w:hAnsi="仿宋" w:eastAsia="仿宋"/>
          <w:kern w:val="0"/>
          <w:sz w:val="24"/>
        </w:rPr>
        <w:t>截止时间前登录中招联合招标采购平台完成注册、标书</w:t>
      </w:r>
      <w:r>
        <w:rPr>
          <w:rFonts w:hint="eastAsia" w:ascii="仿宋" w:hAnsi="仿宋" w:eastAsia="仿宋"/>
          <w:kern w:val="0"/>
          <w:sz w:val="24"/>
        </w:rPr>
        <w:t>获取</w:t>
      </w:r>
      <w:r>
        <w:rPr>
          <w:rFonts w:ascii="仿宋" w:hAnsi="仿宋" w:eastAsia="仿宋"/>
          <w:kern w:val="0"/>
          <w:sz w:val="24"/>
        </w:rPr>
        <w:t>操作，否则将无法保证获取电子版</w:t>
      </w:r>
      <w:r>
        <w:rPr>
          <w:rFonts w:hint="eastAsia" w:ascii="仿宋" w:hAnsi="仿宋" w:eastAsia="仿宋"/>
          <w:kern w:val="0"/>
          <w:sz w:val="24"/>
        </w:rPr>
        <w:t>竞争性磋商</w:t>
      </w:r>
      <w:r>
        <w:rPr>
          <w:rFonts w:ascii="仿宋" w:hAnsi="仿宋" w:eastAsia="仿宋"/>
          <w:kern w:val="0"/>
          <w:sz w:val="24"/>
        </w:rPr>
        <w:t>文件。登记备案获取</w:t>
      </w:r>
      <w:r>
        <w:rPr>
          <w:rFonts w:hint="eastAsia" w:ascii="仿宋" w:hAnsi="仿宋" w:eastAsia="仿宋"/>
          <w:kern w:val="0"/>
          <w:sz w:val="24"/>
        </w:rPr>
        <w:t>磋商</w:t>
      </w:r>
      <w:r>
        <w:rPr>
          <w:rFonts w:ascii="仿宋" w:hAnsi="仿宋" w:eastAsia="仿宋"/>
          <w:kern w:val="0"/>
          <w:sz w:val="24"/>
        </w:rPr>
        <w:t>文件时须在平台上传单位介绍信（原件）、身份证（复印件加盖公章），否则不予受理。</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2、落实政府采购政策：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2.4 《陕西省财政厅关于加快推进我省中小企业政府采购信用融资工作的通知》（陕财办采〔2020〕15 号）、陕西省财政厅关于印发《陕西省中小企业政府采购信用融资办法》（陕财办采〔2018〕23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若享受以上政策优惠的企业，提供相应声明函或品目清单范围内产品的有效认证证书。</w:t>
      </w:r>
    </w:p>
    <w:p>
      <w:pPr>
        <w:pStyle w:val="2"/>
        <w:spacing w:line="400" w:lineRule="exact"/>
        <w:rPr>
          <w:rFonts w:ascii="仿宋" w:hAnsi="仿宋" w:eastAsia="仿宋"/>
          <w:b/>
          <w:kern w:val="0"/>
          <w:sz w:val="24"/>
        </w:rPr>
      </w:pPr>
      <w:r>
        <w:rPr>
          <w:rFonts w:ascii="仿宋" w:hAnsi="仿宋" w:eastAsia="仿宋"/>
          <w:b/>
          <w:kern w:val="0"/>
          <w:sz w:val="24"/>
        </w:rPr>
        <w:t>七、对本次招标提出询问，请按以下方式联系。</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1、采购人信息：西乡县中医医院</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地址：陕西省汉中市西乡县汉白路3号</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w:t>
      </w:r>
      <w:r>
        <w:rPr>
          <w:rFonts w:ascii="仿宋" w:hAnsi="仿宋" w:eastAsia="仿宋"/>
          <w:kern w:val="0"/>
          <w:sz w:val="24"/>
        </w:rPr>
        <w:t>0916-6221504</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2、采购代理机构信息</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名称：陕西省采购招标有限责任公司</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联系地址：西安市高新二路山西证券大厦8楼</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联系方式：029-88497916</w:t>
      </w:r>
    </w:p>
    <w:p>
      <w:pPr>
        <w:pStyle w:val="2"/>
        <w:spacing w:line="400" w:lineRule="exact"/>
        <w:rPr>
          <w:rFonts w:ascii="仿宋" w:hAnsi="仿宋" w:eastAsia="仿宋"/>
          <w:kern w:val="0"/>
          <w:sz w:val="24"/>
        </w:rPr>
      </w:pPr>
      <w:r>
        <w:rPr>
          <w:rFonts w:hint="eastAsia" w:ascii="仿宋" w:hAnsi="仿宋" w:eastAsia="仿宋"/>
          <w:kern w:val="0"/>
          <w:sz w:val="24"/>
        </w:rPr>
        <w:t>3、项目联系方式：</w:t>
      </w:r>
    </w:p>
    <w:p>
      <w:pPr>
        <w:pStyle w:val="2"/>
        <w:spacing w:line="400" w:lineRule="exact"/>
        <w:ind w:firstLine="360" w:firstLineChars="150"/>
        <w:rPr>
          <w:rFonts w:ascii="仿宋" w:hAnsi="仿宋" w:eastAsia="仿宋"/>
          <w:kern w:val="0"/>
          <w:sz w:val="24"/>
        </w:rPr>
      </w:pPr>
      <w:r>
        <w:rPr>
          <w:rFonts w:hint="eastAsia" w:ascii="仿宋" w:hAnsi="仿宋" w:eastAsia="仿宋"/>
          <w:kern w:val="0"/>
          <w:sz w:val="24"/>
        </w:rPr>
        <w:t>项目联系人：姜凯</w:t>
      </w:r>
    </w:p>
    <w:p>
      <w:pPr>
        <w:pStyle w:val="2"/>
        <w:spacing w:line="400" w:lineRule="exact"/>
        <w:ind w:firstLine="360" w:firstLineChars="150"/>
        <w:rPr>
          <w:rFonts w:ascii="仿宋" w:hAnsi="仿宋" w:eastAsia="仿宋"/>
          <w:kern w:val="0"/>
          <w:sz w:val="24"/>
        </w:rPr>
      </w:pPr>
      <w:r>
        <w:rPr>
          <w:rFonts w:hint="eastAsia" w:ascii="仿宋" w:hAnsi="仿宋" w:eastAsia="仿宋"/>
          <w:kern w:val="0"/>
          <w:sz w:val="24"/>
        </w:rPr>
        <w:t>电话：029-88497916</w:t>
      </w:r>
    </w:p>
    <w:p>
      <w:pPr>
        <w:widowControl/>
        <w:snapToGrid w:val="0"/>
        <w:spacing w:line="400" w:lineRule="exact"/>
        <w:ind w:right="-197" w:rightChars="-94" w:firstLine="360" w:firstLineChars="150"/>
        <w:jc w:val="right"/>
        <w:rPr>
          <w:rFonts w:ascii="仿宋" w:hAnsi="仿宋" w:eastAsia="仿宋"/>
          <w:sz w:val="24"/>
          <w:highlight w:val="none"/>
        </w:rPr>
      </w:pPr>
      <w:r>
        <w:rPr>
          <w:rFonts w:hint="eastAsia" w:ascii="仿宋" w:hAnsi="仿宋" w:eastAsia="仿宋"/>
          <w:sz w:val="24"/>
          <w:highlight w:val="none"/>
        </w:rPr>
        <w:t>陕西省采购招标有限责任公司</w:t>
      </w:r>
    </w:p>
    <w:p>
      <w:pPr>
        <w:pStyle w:val="2"/>
        <w:spacing w:line="400" w:lineRule="exact"/>
        <w:rPr>
          <w:rFonts w:ascii="Times New Roman" w:hAnsi="Times New Roman" w:eastAsia="仿宋_GB2312"/>
        </w:rPr>
      </w:pPr>
      <w:r>
        <w:rPr>
          <w:rFonts w:hint="eastAsia" w:ascii="仿宋" w:hAnsi="仿宋" w:eastAsia="仿宋"/>
          <w:sz w:val="24"/>
          <w:highlight w:val="none"/>
        </w:rPr>
        <w:t xml:space="preserve">                                                        2022年9月</w:t>
      </w:r>
      <w:r>
        <w:rPr>
          <w:rFonts w:hint="eastAsia" w:ascii="仿宋" w:hAnsi="仿宋" w:eastAsia="仿宋"/>
          <w:sz w:val="24"/>
          <w:highlight w:val="none"/>
          <w:lang w:val="en-US" w:eastAsia="zh-CN"/>
        </w:rPr>
        <w:t>23</w:t>
      </w:r>
      <w:r>
        <w:rPr>
          <w:rFonts w:hint="eastAsia" w:ascii="仿宋" w:hAnsi="仿宋" w:eastAsia="仿宋"/>
          <w:sz w:val="24"/>
          <w:highlight w:val="none"/>
        </w:rPr>
        <w:t>日</w:t>
      </w: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3"/>
          <w:rFonts w:ascii="Times New Roman" w:hAnsi="Times New Roman" w:eastAsia="宋体"/>
          <w:sz w:val="36"/>
          <w:szCs w:val="36"/>
        </w:rPr>
      </w:pPr>
      <w:bookmarkStart w:id="20" w:name="_Toc249515389"/>
      <w:bookmarkStart w:id="21" w:name="_Toc58504446"/>
      <w:bookmarkStart w:id="22" w:name="_Toc21126"/>
      <w:bookmarkStart w:id="23" w:name="_Toc68590966"/>
      <w:bookmarkStart w:id="24" w:name="_Toc232395211"/>
      <w:bookmarkStart w:id="25" w:name="_Toc249515277"/>
      <w:bookmarkStart w:id="26" w:name="_Toc256342142"/>
      <w:bookmarkStart w:id="27" w:name="_Toc232176271"/>
      <w:bookmarkStart w:id="28" w:name="_Toc230099796"/>
      <w:bookmarkStart w:id="29" w:name="_Toc230013631"/>
      <w:bookmarkStart w:id="30" w:name="_Toc184043011"/>
      <w:bookmarkStart w:id="31" w:name="_Toc249525158"/>
      <w:bookmarkStart w:id="32" w:name="_Toc230583540"/>
      <w:bookmarkStart w:id="33" w:name="_Toc415499895"/>
      <w:bookmarkStart w:id="34" w:name="_Toc230013632"/>
      <w:bookmarkStart w:id="35" w:name="_Toc496324578"/>
      <w:bookmarkStart w:id="36" w:name="_Toc249515390"/>
      <w:bookmarkStart w:id="37" w:name="_Toc53722840"/>
      <w:bookmarkStart w:id="38" w:name="_Toc230099797"/>
      <w:bookmarkStart w:id="39" w:name="_Toc500747061"/>
      <w:bookmarkStart w:id="40" w:name="_Toc499711042"/>
      <w:bookmarkStart w:id="41" w:name="_Toc177189235"/>
      <w:bookmarkStart w:id="42" w:name="_Toc177995473"/>
      <w:bookmarkStart w:id="43" w:name="_Toc249525159"/>
      <w:bookmarkStart w:id="44" w:name="_Toc499711883"/>
      <w:bookmarkStart w:id="45" w:name="_Toc249515278"/>
      <w:bookmarkStart w:id="46" w:name="_Toc177817334"/>
      <w:bookmarkStart w:id="47" w:name="_Toc184043012"/>
      <w:bookmarkStart w:id="48" w:name="_Toc232395212"/>
      <w:bookmarkStart w:id="49" w:name="_Toc256342143"/>
      <w:bookmarkStart w:id="50" w:name="_Toc492955414"/>
      <w:bookmarkStart w:id="51" w:name="_Toc176882542"/>
      <w:bookmarkStart w:id="52" w:name="_Toc230583541"/>
      <w:bookmarkStart w:id="53" w:name="_Toc500747188"/>
      <w:bookmarkStart w:id="54" w:name="_Toc70687139"/>
      <w:bookmarkStart w:id="55" w:name="_Toc232176272"/>
      <w:bookmarkStart w:id="56" w:name="_Toc500746965"/>
      <w:bookmarkStart w:id="57" w:name="_Toc503063421"/>
      <w:r>
        <w:rPr>
          <w:rStyle w:val="203"/>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496324580"/>
            <w:bookmarkStart w:id="61" w:name="_Toc492955416"/>
            <w:bookmarkStart w:id="62" w:name="_Toc389620165"/>
            <w:bookmarkStart w:id="63" w:name="_Toc500747063"/>
            <w:bookmarkStart w:id="64" w:name="_Toc385992326"/>
            <w:bookmarkStart w:id="65" w:name="_Toc500746967"/>
            <w:bookmarkStart w:id="66" w:name="_Toc499711885"/>
            <w:bookmarkStart w:id="67" w:name="_Toc500747190"/>
            <w:bookmarkStart w:id="68" w:name="_Toc499711044"/>
            <w:bookmarkStart w:id="69" w:name="_Toc503063423"/>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项目名称：</w:t>
            </w:r>
            <w:r>
              <w:rPr>
                <w:rFonts w:hint="eastAsia" w:ascii="Times New Roman" w:hAnsi="Times New Roman" w:eastAsia="仿宋_GB2312"/>
                <w:color w:val="000000" w:themeColor="text1"/>
                <w:sz w:val="24"/>
                <w:szCs w:val="24"/>
                <w14:textFill>
                  <w14:solidFill>
                    <w14:schemeClr w14:val="tx1"/>
                  </w14:solidFill>
                </w14:textFill>
              </w:rPr>
              <w:t>西乡县中医医院核酸检测设备采购项目</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项目编号：SCZD2022-CS-</w:t>
            </w:r>
            <w:r>
              <w:rPr>
                <w:rFonts w:hint="eastAsia" w:ascii="Times New Roman" w:hAnsi="Times New Roman" w:eastAsia="仿宋_GB2312"/>
                <w:color w:val="000000" w:themeColor="text1"/>
                <w:sz w:val="24"/>
                <w:szCs w:val="24"/>
                <w14:textFill>
                  <w14:solidFill>
                    <w14:schemeClr w14:val="tx1"/>
                  </w14:solidFill>
                </w14:textFill>
              </w:rPr>
              <w:t>2176</w:t>
            </w:r>
            <w:r>
              <w:rPr>
                <w:rFonts w:ascii="Times New Roman" w:hAnsi="Times New Roman" w:eastAsia="仿宋_GB2312"/>
                <w:color w:val="000000" w:themeColor="text1"/>
                <w:sz w:val="24"/>
                <w:szCs w:val="24"/>
                <w14:textFill>
                  <w14:solidFill>
                    <w14:schemeClr w14:val="tx1"/>
                  </w14:solidFill>
                </w14:textFill>
              </w:rPr>
              <w:t>/001</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资金来源：</w:t>
            </w:r>
            <w:r>
              <w:rPr>
                <w:rFonts w:hint="eastAsia" w:ascii="Times New Roman" w:hAnsi="Times New Roman" w:eastAsia="仿宋_GB2312"/>
                <w:color w:val="000000" w:themeColor="text1"/>
                <w:sz w:val="24"/>
                <w:szCs w:val="24"/>
                <w14:textFill>
                  <w14:solidFill>
                    <w14:schemeClr w14:val="tx1"/>
                  </w14:solidFill>
                </w14:textFill>
              </w:rPr>
              <w:t>自筹</w:t>
            </w:r>
            <w:r>
              <w:rPr>
                <w:rFonts w:ascii="Times New Roman" w:hAnsi="Times New Roman" w:eastAsia="仿宋_GB2312"/>
                <w:color w:val="000000" w:themeColor="text1"/>
                <w:sz w:val="24"/>
                <w:szCs w:val="24"/>
                <w14:textFill>
                  <w14:solidFill>
                    <w14:schemeClr w14:val="tx1"/>
                  </w14:solidFill>
                </w14:textFill>
              </w:rPr>
              <w:t>资金</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预算金额：</w:t>
            </w:r>
            <w:r>
              <w:rPr>
                <w:rFonts w:hint="eastAsia" w:ascii="Times New Roman" w:hAnsi="Times New Roman" w:eastAsia="仿宋_GB2312"/>
                <w:color w:val="000000" w:themeColor="text1"/>
                <w:sz w:val="24"/>
                <w:szCs w:val="24"/>
                <w14:textFill>
                  <w14:solidFill>
                    <w14:schemeClr w14:val="tx1"/>
                  </w14:solidFill>
                </w14:textFill>
              </w:rPr>
              <w:t>45万元</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采购方式：竞争性磋商</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采购内容：详见本磋商文件第五章</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项目所属行业：</w:t>
            </w:r>
            <w:r>
              <w:rPr>
                <w:rFonts w:hint="eastAsia" w:ascii="Times New Roman" w:hAnsi="Times New Roman" w:eastAsia="仿宋_GB2312"/>
                <w:b/>
                <w:bCs/>
                <w:color w:val="000000" w:themeColor="text1"/>
                <w:sz w:val="24"/>
                <w:szCs w:val="24"/>
                <w:u w:val="single"/>
                <w14:textFill>
                  <w14:solidFill>
                    <w14:schemeClr w14:val="tx1"/>
                  </w14:solidFill>
                </w14:textFill>
              </w:rPr>
              <w:t>工业（制造业）</w:t>
            </w:r>
            <w:r>
              <w:rPr>
                <w:rFonts w:ascii="Times New Roman" w:hAnsi="Times New Roman" w:eastAsia="仿宋_GB2312"/>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采购人：</w:t>
            </w:r>
            <w:r>
              <w:rPr>
                <w:rFonts w:hint="eastAsia" w:ascii="Times New Roman" w:hAnsi="Times New Roman" w:eastAsia="仿宋_GB2312"/>
                <w:color w:val="000000" w:themeColor="text1"/>
                <w:sz w:val="24"/>
                <w:szCs w:val="24"/>
                <w14:textFill>
                  <w14:solidFill>
                    <w14:schemeClr w14:val="tx1"/>
                  </w14:solidFill>
                </w14:textFill>
              </w:rPr>
              <w:t>西乡县中医医院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r>
              <w:rPr>
                <w:rFonts w:hint="eastAsia" w:ascii="Times New Roman" w:hAnsi="Times New Roman" w:eastAsia="仿宋_GB2312"/>
                <w:sz w:val="24"/>
                <w:szCs w:val="24"/>
              </w:rPr>
              <w:t>：</w:t>
            </w:r>
            <w:r>
              <w:rPr>
                <w:rFonts w:ascii="Times New Roman" w:hAnsi="Times New Roman" w:eastAsia="仿宋_GB2312"/>
                <w:sz w:val="24"/>
                <w:szCs w:val="24"/>
              </w:rPr>
              <w:t>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hint="eastAsia" w:ascii="Times New Roman" w:eastAsia="仿宋_GB2312" w:cs="Times New Roman"/>
                <w:color w:val="auto"/>
                <w:u w:val="singl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服务响应报价为提供磋商文件要求服务的所有费用，包括但不限于提供项目实施费、自行测试费、培训费、人工费、材料费、管理费、供应商应缴纳的所有税费、规费、保险费（如果有）、安装费、集成费等全部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本项目须提供磋商保证金人民币</w:t>
            </w:r>
            <w:r>
              <w:rPr>
                <w:rFonts w:hint="eastAsia" w:ascii="Times New Roman" w:hAnsi="Times New Roman" w:eastAsia="仿宋_GB2312"/>
                <w:sz w:val="24"/>
                <w:szCs w:val="24"/>
              </w:rPr>
              <w:t>玖仟</w:t>
            </w:r>
            <w:r>
              <w:rPr>
                <w:rFonts w:ascii="Times New Roman" w:hAnsi="Times New Roman" w:eastAsia="仿宋_GB2312"/>
                <w:sz w:val="24"/>
                <w:szCs w:val="24"/>
              </w:rPr>
              <w:t xml:space="preserve">元整（人民币¥ </w:t>
            </w:r>
            <w:r>
              <w:rPr>
                <w:rFonts w:hint="eastAsia" w:ascii="Times New Roman" w:hAnsi="Times New Roman" w:eastAsia="仿宋_GB2312"/>
                <w:sz w:val="24"/>
                <w:szCs w:val="24"/>
              </w:rPr>
              <w:t>9000</w:t>
            </w:r>
            <w:r>
              <w:rPr>
                <w:rFonts w:ascii="Times New Roman" w:hAnsi="Times New Roman" w:eastAsia="仿宋_GB2312"/>
                <w:sz w:val="24"/>
                <w:szCs w:val="24"/>
              </w:rPr>
              <w:t>.00元）。</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账    号：102461558183</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联 系 人：侯娜  电话：029-85256853</w:t>
            </w:r>
          </w:p>
          <w:p>
            <w:pPr>
              <w:pStyle w:val="28"/>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8"/>
              <w:adjustRightInd w:val="0"/>
              <w:snapToGrid w:val="0"/>
              <w:spacing w:line="240" w:lineRule="auto"/>
              <w:ind w:firstLine="422"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highlight w:val="none"/>
              </w:rPr>
            </w:pPr>
            <w:r>
              <w:rPr>
                <w:rFonts w:ascii="Times New Roman" w:hAnsi="Times New Roman" w:eastAsia="仿宋_GB2312"/>
                <w:sz w:val="24"/>
                <w:szCs w:val="24"/>
                <w:highlight w:val="none"/>
              </w:rPr>
              <w:t>18.1</w:t>
            </w:r>
          </w:p>
        </w:tc>
        <w:tc>
          <w:tcPr>
            <w:tcW w:w="7650" w:type="dxa"/>
            <w:vAlign w:val="center"/>
          </w:tcPr>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响应文件递交截止时间：20</w:t>
            </w:r>
            <w:r>
              <w:rPr>
                <w:rFonts w:hint="eastAsia" w:eastAsia="仿宋_GB2312"/>
                <w:kern w:val="24"/>
                <w:sz w:val="24"/>
                <w:szCs w:val="21"/>
                <w:highlight w:val="none"/>
              </w:rPr>
              <w:t>22</w:t>
            </w:r>
            <w:r>
              <w:rPr>
                <w:rFonts w:eastAsia="仿宋_GB2312"/>
                <w:kern w:val="24"/>
                <w:sz w:val="24"/>
                <w:szCs w:val="21"/>
                <w:highlight w:val="none"/>
              </w:rPr>
              <w:t>年</w:t>
            </w:r>
            <w:r>
              <w:rPr>
                <w:rFonts w:hint="eastAsia" w:eastAsia="仿宋_GB2312"/>
                <w:kern w:val="24"/>
                <w:sz w:val="24"/>
                <w:szCs w:val="21"/>
                <w:highlight w:val="none"/>
              </w:rPr>
              <w:t>10</w:t>
            </w:r>
            <w:r>
              <w:rPr>
                <w:rFonts w:eastAsia="仿宋_GB2312"/>
                <w:kern w:val="24"/>
                <w:sz w:val="24"/>
                <w:szCs w:val="21"/>
                <w:highlight w:val="none"/>
              </w:rPr>
              <w:t>月</w:t>
            </w:r>
            <w:r>
              <w:rPr>
                <w:rFonts w:hint="eastAsia" w:eastAsia="仿宋_GB2312"/>
                <w:kern w:val="24"/>
                <w:sz w:val="24"/>
                <w:szCs w:val="21"/>
                <w:highlight w:val="none"/>
                <w:lang w:val="en-US" w:eastAsia="zh-CN"/>
              </w:rPr>
              <w:t>11</w:t>
            </w:r>
            <w:r>
              <w:rPr>
                <w:rFonts w:eastAsia="仿宋_GB2312"/>
                <w:kern w:val="24"/>
                <w:sz w:val="24"/>
                <w:szCs w:val="21"/>
                <w:highlight w:val="none"/>
              </w:rPr>
              <w:t>日</w:t>
            </w:r>
            <w:r>
              <w:rPr>
                <w:rFonts w:hint="eastAsia" w:eastAsia="仿宋_GB2312"/>
                <w:kern w:val="24"/>
                <w:sz w:val="24"/>
                <w:szCs w:val="21"/>
                <w:highlight w:val="none"/>
              </w:rPr>
              <w:t>09</w:t>
            </w:r>
            <w:r>
              <w:rPr>
                <w:rFonts w:eastAsia="仿宋_GB2312"/>
                <w:kern w:val="24"/>
                <w:sz w:val="24"/>
                <w:szCs w:val="21"/>
                <w:highlight w:val="none"/>
              </w:rPr>
              <w:t>:</w:t>
            </w:r>
            <w:r>
              <w:rPr>
                <w:rFonts w:hint="eastAsia" w:eastAsia="仿宋_GB2312"/>
                <w:kern w:val="24"/>
                <w:sz w:val="24"/>
                <w:szCs w:val="21"/>
                <w:highlight w:val="none"/>
              </w:rPr>
              <w:t>00</w:t>
            </w:r>
            <w:r>
              <w:rPr>
                <w:rFonts w:eastAsia="仿宋_GB2312"/>
                <w:kern w:val="24"/>
                <w:sz w:val="24"/>
                <w:szCs w:val="21"/>
                <w:highlight w:val="none"/>
              </w:rPr>
              <w:t>（北京时间）。</w:t>
            </w:r>
          </w:p>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响应文件递交地点：</w:t>
            </w:r>
            <w:r>
              <w:rPr>
                <w:rFonts w:hint="eastAsia" w:eastAsia="仿宋_GB2312"/>
                <w:kern w:val="24"/>
                <w:sz w:val="24"/>
                <w:szCs w:val="21"/>
                <w:highlight w:val="none"/>
              </w:rPr>
              <w:t>西安市高新二路山西证券大厦</w:t>
            </w:r>
            <w:r>
              <w:rPr>
                <w:rFonts w:hint="eastAsia" w:eastAsia="仿宋_GB2312"/>
                <w:kern w:val="24"/>
                <w:sz w:val="24"/>
                <w:szCs w:val="21"/>
                <w:highlight w:val="none"/>
                <w:lang w:val="en-US" w:eastAsia="zh-CN"/>
              </w:rPr>
              <w:t>21</w:t>
            </w:r>
            <w:r>
              <w:rPr>
                <w:rFonts w:hint="eastAsia" w:eastAsia="仿宋_GB2312"/>
                <w:kern w:val="24"/>
                <w:sz w:val="24"/>
                <w:szCs w:val="21"/>
                <w:highlight w:val="none"/>
              </w:rPr>
              <w:t>楼第</w:t>
            </w:r>
            <w:r>
              <w:rPr>
                <w:rFonts w:hint="eastAsia" w:eastAsia="仿宋_GB2312"/>
                <w:kern w:val="24"/>
                <w:sz w:val="24"/>
                <w:szCs w:val="21"/>
                <w:highlight w:val="none"/>
                <w:lang w:val="en-US" w:eastAsia="zh-CN"/>
              </w:rPr>
              <w:t>4</w:t>
            </w:r>
            <w:r>
              <w:rPr>
                <w:rFonts w:eastAsia="仿宋_GB2312"/>
                <w:kern w:val="24"/>
                <w:sz w:val="24"/>
                <w:szCs w:val="21"/>
                <w:highlight w:val="none"/>
              </w:rPr>
              <w:t>会议室。</w:t>
            </w:r>
          </w:p>
          <w:p>
            <w:pPr>
              <w:tabs>
                <w:tab w:val="left" w:pos="588"/>
              </w:tabs>
              <w:spacing w:line="360" w:lineRule="auto"/>
              <w:rPr>
                <w:rFonts w:eastAsia="仿宋_GB2312"/>
                <w:sz w:val="24"/>
                <w:highlight w:val="none"/>
              </w:rPr>
            </w:pPr>
            <w:r>
              <w:rPr>
                <w:rFonts w:eastAsia="仿宋_GB2312"/>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Pr>
                <w:rFonts w:hint="eastAsia" w:eastAsia="仿宋_GB2312"/>
                <w:sz w:val="24"/>
                <w:u w:val="single"/>
              </w:rPr>
              <w:t>2</w:t>
            </w:r>
            <w:r>
              <w:rPr>
                <w:rFonts w:eastAsia="仿宋_GB2312"/>
                <w:sz w:val="24"/>
              </w:rPr>
              <w:t>人，采购人代表</w:t>
            </w:r>
            <w:r>
              <w:rPr>
                <w:rFonts w:hint="eastAsia" w:eastAsia="仿宋_GB2312"/>
                <w:sz w:val="24"/>
                <w:u w:val="single"/>
              </w:rPr>
              <w:t>1</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rPr>
            </w:pPr>
            <w:r>
              <w:rPr>
                <w:rFonts w:eastAsia="仿宋_GB2312"/>
                <w:sz w:val="24"/>
              </w:rPr>
              <w:t>本项目不要求履约保证金。</w:t>
            </w:r>
          </w:p>
        </w:tc>
      </w:tr>
    </w:tbl>
    <w:p>
      <w:pPr>
        <w:rPr>
          <w:rFonts w:eastAsia="仿宋_GB2312"/>
          <w:sz w:val="30"/>
          <w:szCs w:val="30"/>
        </w:rPr>
      </w:pPr>
      <w:bookmarkStart w:id="70" w:name="_Toc230013633"/>
      <w:bookmarkStart w:id="71" w:name="_Toc256342144"/>
      <w:bookmarkStart w:id="72" w:name="_Toc249525160"/>
      <w:bookmarkStart w:id="73" w:name="_Toc232176273"/>
      <w:bookmarkStart w:id="74" w:name="_Toc176882543"/>
      <w:bookmarkStart w:id="75" w:name="_Toc177995474"/>
      <w:bookmarkStart w:id="76" w:name="_Toc184043013"/>
      <w:bookmarkStart w:id="77" w:name="_Toc249515391"/>
      <w:bookmarkStart w:id="78" w:name="_Toc249515279"/>
      <w:bookmarkStart w:id="79" w:name="_Toc53722841"/>
      <w:bookmarkStart w:id="80" w:name="_Toc230099798"/>
      <w:bookmarkStart w:id="81" w:name="_Toc232395213"/>
      <w:bookmarkStart w:id="82" w:name="_Toc177189236"/>
      <w:bookmarkStart w:id="83" w:name="_Toc70687140"/>
      <w:bookmarkStart w:id="84" w:name="_Toc230583542"/>
      <w:bookmarkStart w:id="85" w:name="_Toc177817335"/>
      <w:r>
        <w:rPr>
          <w:rFonts w:eastAsia="仿宋_GB2312"/>
          <w:sz w:val="30"/>
          <w:szCs w:val="30"/>
        </w:rPr>
        <w:br w:type="page"/>
      </w:r>
    </w:p>
    <w:p>
      <w:pPr>
        <w:pStyle w:val="77"/>
        <w:spacing w:before="24" w:after="24"/>
        <w:jc w:val="center"/>
        <w:rPr>
          <w:rFonts w:eastAsia="仿宋_GB2312"/>
          <w:szCs w:val="32"/>
        </w:rPr>
      </w:pPr>
      <w:bookmarkStart w:id="86" w:name="_Toc68590968"/>
      <w:r>
        <w:rPr>
          <w:rFonts w:eastAsia="仿宋_GB2312"/>
          <w:szCs w:val="32"/>
        </w:rPr>
        <w:t>（二）供应商须知</w:t>
      </w:r>
      <w:bookmarkEnd w:id="86"/>
    </w:p>
    <w:p>
      <w:pPr>
        <w:pStyle w:val="77"/>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15392"/>
      <w:bookmarkStart w:id="90" w:name="_Toc249515280"/>
      <w:bookmarkStart w:id="91" w:name="_Toc184043014"/>
      <w:bookmarkStart w:id="92" w:name="_Toc249525161"/>
      <w:bookmarkStart w:id="93" w:name="_Toc25504"/>
      <w:r>
        <w:rPr>
          <w:rFonts w:ascii="Times New Roman" w:hAnsi="Times New Roman" w:eastAsia="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25162"/>
      <w:bookmarkStart w:id="95" w:name="_Toc184043015"/>
      <w:bookmarkStart w:id="96" w:name="_Toc70687142"/>
      <w:bookmarkStart w:id="97" w:name="_Toc249515281"/>
      <w:bookmarkStart w:id="98" w:name="_Toc31509"/>
      <w:bookmarkStart w:id="99" w:name="_Toc249515393"/>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249525163"/>
      <w:bookmarkStart w:id="101" w:name="_Toc184043016"/>
      <w:bookmarkStart w:id="102" w:name="_Toc23705"/>
      <w:bookmarkStart w:id="103" w:name="_Toc249515282"/>
      <w:bookmarkStart w:id="104" w:name="_Toc249515394"/>
      <w:bookmarkStart w:id="105" w:name="_Toc70687143"/>
      <w:bookmarkStart w:id="106" w:name="_Toc389620168"/>
      <w:bookmarkStart w:id="107" w:name="_Toc385992329"/>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49515283"/>
      <w:bookmarkStart w:id="109" w:name="_Toc249515395"/>
      <w:bookmarkStart w:id="110" w:name="_Toc184043017"/>
      <w:bookmarkStart w:id="111" w:name="_Toc70687144"/>
      <w:bookmarkStart w:id="112" w:name="_Toc26580"/>
      <w:bookmarkStart w:id="113" w:name="_Toc249525164"/>
      <w:bookmarkStart w:id="114" w:name="_Toc385992330"/>
      <w:bookmarkStart w:id="115" w:name="_Toc389620169"/>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
        <w:rPr>
          <w:rFonts w:ascii="Times New Roman" w:hAnsi="Times New Roman" w:eastAsia="仿宋_GB2312"/>
        </w:rPr>
      </w:pPr>
    </w:p>
    <w:p>
      <w:pPr>
        <w:pStyle w:val="77"/>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249515397"/>
      <w:bookmarkStart w:id="119" w:name="_Toc249525166"/>
      <w:bookmarkStart w:id="120" w:name="_Toc385992332"/>
      <w:bookmarkStart w:id="121" w:name="_Toc184043019"/>
      <w:bookmarkStart w:id="122" w:name="_Toc70687146"/>
      <w:bookmarkStart w:id="123" w:name="_Toc389620171"/>
      <w:bookmarkStart w:id="124" w:name="_Toc249515285"/>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249515398"/>
      <w:bookmarkStart w:id="127" w:name="_Toc249525167"/>
      <w:bookmarkStart w:id="128" w:name="_Toc249515286"/>
      <w:bookmarkStart w:id="129" w:name="_Toc184043020"/>
      <w:bookmarkStart w:id="130" w:name="_Toc389620172"/>
      <w:bookmarkStart w:id="131" w:name="_Toc385992333"/>
      <w:bookmarkStart w:id="132" w:name="_Toc70687147"/>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70687148"/>
      <w:bookmarkStart w:id="135" w:name="_Toc385992334"/>
      <w:bookmarkStart w:id="136" w:name="_Toc389620173"/>
      <w:r>
        <w:rPr>
          <w:rFonts w:eastAsia="仿宋_GB2312"/>
          <w:sz w:val="24"/>
        </w:rPr>
        <w:t xml:space="preserve">7.1    </w:t>
      </w:r>
      <w:bookmarkEnd w:id="134"/>
      <w:bookmarkEnd w:id="135"/>
      <w:bookmarkEnd w:id="136"/>
      <w:bookmarkStart w:id="137" w:name="_Toc70687149"/>
      <w:bookmarkStart w:id="138" w:name="_Toc389620174"/>
      <w:bookmarkStart w:id="139" w:name="_Toc500747065"/>
      <w:bookmarkStart w:id="140" w:name="_Toc385992335"/>
      <w:bookmarkStart w:id="141" w:name="_Toc500747192"/>
      <w:bookmarkStart w:id="142" w:name="_Toc496324582"/>
      <w:bookmarkStart w:id="143" w:name="_Toc499711046"/>
      <w:bookmarkStart w:id="144" w:name="_Toc503063425"/>
      <w:bookmarkStart w:id="145" w:name="_Toc53722843"/>
      <w:bookmarkStart w:id="146" w:name="_Toc499711887"/>
      <w:bookmarkStart w:id="147" w:name="_Toc500746969"/>
      <w:bookmarkStart w:id="148" w:name="_Toc492955418"/>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
      </w:pPr>
    </w:p>
    <w:p>
      <w:pPr>
        <w:pStyle w:val="77"/>
        <w:spacing w:before="24" w:after="24"/>
        <w:ind w:left="3313"/>
        <w:rPr>
          <w:rFonts w:eastAsia="仿宋_GB2312"/>
          <w:sz w:val="30"/>
          <w:szCs w:val="30"/>
        </w:rPr>
      </w:pPr>
      <w:bookmarkStart w:id="149" w:name="_Toc177817337"/>
      <w:bookmarkStart w:id="150" w:name="_Toc232176275"/>
      <w:bookmarkStart w:id="151" w:name="_Toc256342146"/>
      <w:bookmarkStart w:id="152" w:name="_Toc249515400"/>
      <w:bookmarkStart w:id="153" w:name="_Toc68590971"/>
      <w:bookmarkStart w:id="154" w:name="_Toc232395215"/>
      <w:bookmarkStart w:id="155" w:name="_Toc184043022"/>
      <w:bookmarkStart w:id="156" w:name="_Toc177995476"/>
      <w:bookmarkStart w:id="157" w:name="_Toc177189238"/>
      <w:bookmarkStart w:id="158" w:name="_Toc249525169"/>
      <w:bookmarkStart w:id="159" w:name="_Toc230099800"/>
      <w:bookmarkStart w:id="160" w:name="_Toc230583544"/>
      <w:bookmarkStart w:id="161" w:name="_Toc176882545"/>
      <w:bookmarkStart w:id="162" w:name="_Toc230013635"/>
      <w:bookmarkStart w:id="163" w:name="_Toc249515288"/>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30150"/>
      <w:bookmarkStart w:id="165" w:name="_Toc184043023"/>
      <w:bookmarkStart w:id="166" w:name="_Toc249515289"/>
      <w:bookmarkStart w:id="167" w:name="_Toc70687150"/>
      <w:bookmarkStart w:id="168" w:name="_Toc249515401"/>
      <w:bookmarkStart w:id="169" w:name="_Toc249525170"/>
      <w:bookmarkStart w:id="170" w:name="_Toc389620176"/>
      <w:bookmarkStart w:id="171" w:name="_Toc385992337"/>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70687151"/>
      <w:bookmarkStart w:id="173" w:name="_Toc184043024"/>
      <w:bookmarkStart w:id="174" w:name="_Toc249515402"/>
      <w:bookmarkStart w:id="175" w:name="_Toc249515290"/>
      <w:bookmarkStart w:id="176" w:name="_Toc18327"/>
      <w:bookmarkStart w:id="177" w:name="_Toc249525171"/>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29318"/>
      <w:bookmarkStart w:id="179" w:name="_Toc70687152"/>
      <w:bookmarkStart w:id="180" w:name="_Toc385992338"/>
      <w:bookmarkStart w:id="181" w:name="_Toc389620177"/>
      <w:bookmarkStart w:id="182" w:name="_Toc249515403"/>
      <w:bookmarkStart w:id="183" w:name="_Toc249515291"/>
      <w:bookmarkStart w:id="184" w:name="_Toc184043025"/>
      <w:bookmarkStart w:id="185" w:name="_Toc249525172"/>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249525173"/>
      <w:bookmarkStart w:id="187" w:name="_Toc70687153"/>
      <w:bookmarkStart w:id="188" w:name="_Toc389620178"/>
      <w:bookmarkStart w:id="189" w:name="_Toc385992339"/>
      <w:bookmarkStart w:id="190" w:name="_Toc249515292"/>
      <w:bookmarkStart w:id="191" w:name="_Toc26312"/>
      <w:bookmarkStart w:id="192" w:name="_Toc249515404"/>
      <w:bookmarkStart w:id="193" w:name="_Toc184043026"/>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hint="eastAsia" w:eastAsia="仿宋_GB2312"/>
          <w:kern w:val="24"/>
          <w:sz w:val="24"/>
          <w:szCs w:val="21"/>
          <w:u w:val="single"/>
        </w:rPr>
        <w:t>货物</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49525175"/>
      <w:bookmarkStart w:id="196" w:name="_Toc184043028"/>
      <w:bookmarkStart w:id="197" w:name="_Toc249515294"/>
      <w:bookmarkStart w:id="198" w:name="_Toc20687"/>
      <w:bookmarkStart w:id="199" w:name="_Toc249515406"/>
      <w:bookmarkStart w:id="200" w:name="_Toc385992341"/>
      <w:bookmarkStart w:id="201" w:name="_Toc389620180"/>
      <w:bookmarkStart w:id="202" w:name="_Toc70687155"/>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25177"/>
      <w:bookmarkStart w:id="207" w:name="_Toc249515296"/>
      <w:bookmarkStart w:id="208" w:name="_Toc7949"/>
      <w:bookmarkStart w:id="209" w:name="_Toc249515408"/>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249515297"/>
      <w:bookmarkStart w:id="211" w:name="_Toc16612"/>
      <w:bookmarkStart w:id="212" w:name="_Toc70687160"/>
      <w:bookmarkStart w:id="213" w:name="_Toc385992346"/>
      <w:bookmarkStart w:id="214" w:name="_Toc249525178"/>
      <w:bookmarkStart w:id="215" w:name="_Toc184043033"/>
      <w:bookmarkStart w:id="216" w:name="_Toc389620185"/>
      <w:bookmarkStart w:id="217" w:name="_Toc249515409"/>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184043034"/>
      <w:bookmarkStart w:id="220" w:name="_Toc177189239"/>
      <w:bookmarkStart w:id="221" w:name="_Toc177995477"/>
      <w:bookmarkStart w:id="222" w:name="_Toc500747066"/>
      <w:bookmarkStart w:id="223" w:name="_Toc500747193"/>
      <w:bookmarkStart w:id="224" w:name="_Toc53722844"/>
      <w:bookmarkStart w:id="225" w:name="_Toc385992347"/>
      <w:bookmarkStart w:id="226" w:name="_Toc230583545"/>
      <w:bookmarkStart w:id="227" w:name="_Toc230099801"/>
      <w:bookmarkStart w:id="228" w:name="_Toc70687161"/>
      <w:bookmarkStart w:id="229" w:name="_Toc249525179"/>
      <w:bookmarkStart w:id="230" w:name="_Toc249515410"/>
      <w:bookmarkStart w:id="231" w:name="_Toc496324583"/>
      <w:bookmarkStart w:id="232" w:name="_Toc503063426"/>
      <w:bookmarkStart w:id="233" w:name="_Toc499711047"/>
      <w:bookmarkStart w:id="234" w:name="_Toc500746970"/>
      <w:bookmarkStart w:id="235" w:name="_Toc256342147"/>
      <w:bookmarkStart w:id="236" w:name="_Toc492955419"/>
      <w:bookmarkStart w:id="237" w:name="_Toc230013636"/>
      <w:bookmarkStart w:id="238" w:name="_Toc176882546"/>
      <w:bookmarkStart w:id="239" w:name="_Toc389620186"/>
      <w:bookmarkStart w:id="240" w:name="_Toc177817338"/>
      <w:bookmarkStart w:id="241" w:name="_Toc499711888"/>
      <w:bookmarkStart w:id="242" w:name="_Toc232176276"/>
      <w:bookmarkStart w:id="243" w:name="_Toc232395216"/>
      <w:bookmarkStart w:id="244" w:name="_Toc249515298"/>
      <w:r>
        <w:rPr>
          <w:rFonts w:eastAsia="仿宋_GB2312"/>
          <w:sz w:val="24"/>
        </w:rPr>
        <w:t>16.7   响应文件应按照“资格证明文件”和“商务及技术文件”分成两部分，并用不可拆装的方式分别装订成册。</w:t>
      </w:r>
    </w:p>
    <w:p>
      <w:pPr>
        <w:pStyle w:val="2"/>
      </w:pPr>
    </w:p>
    <w:p>
      <w:pPr>
        <w:pStyle w:val="77"/>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70687162"/>
      <w:bookmarkStart w:id="247" w:name="_Toc249515299"/>
      <w:bookmarkStart w:id="248" w:name="_Toc249515411"/>
      <w:bookmarkStart w:id="249" w:name="_Toc385992348"/>
      <w:bookmarkStart w:id="250" w:name="_Toc249525180"/>
      <w:bookmarkStart w:id="251" w:name="_Toc389620187"/>
      <w:bookmarkStart w:id="252" w:name="_Toc184043035"/>
      <w:bookmarkStart w:id="253" w:name="_Toc4042"/>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9620188"/>
      <w:bookmarkStart w:id="255" w:name="_Toc385992349"/>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31171"/>
      <w:bookmarkStart w:id="260" w:name="_Toc249515300"/>
      <w:bookmarkStart w:id="261" w:name="_Toc249525181"/>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70687164"/>
      <w:bookmarkStart w:id="263" w:name="_Toc385992350"/>
      <w:bookmarkStart w:id="264" w:name="_Toc389620189"/>
      <w:bookmarkStart w:id="265" w:name="_Toc184043037"/>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413"/>
      <w:bookmarkStart w:id="267" w:name="_Toc249515301"/>
      <w:bookmarkStart w:id="268" w:name="_Toc249525182"/>
      <w:bookmarkStart w:id="269" w:name="_Toc7175"/>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25183"/>
      <w:bookmarkStart w:id="271" w:name="_Toc249515302"/>
      <w:bookmarkStart w:id="272" w:name="_Toc389620190"/>
      <w:bookmarkStart w:id="273" w:name="_Toc10272"/>
      <w:bookmarkStart w:id="274" w:name="_Toc184043038"/>
      <w:bookmarkStart w:id="275" w:name="_Toc385992351"/>
      <w:bookmarkStart w:id="276" w:name="_Toc249515414"/>
      <w:bookmarkStart w:id="277" w:name="_Toc70687165"/>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
      </w:pPr>
    </w:p>
    <w:p>
      <w:pPr>
        <w:pStyle w:val="77"/>
        <w:spacing w:before="24" w:after="24"/>
        <w:ind w:left="3313"/>
        <w:rPr>
          <w:rFonts w:eastAsia="仿宋_GB2312"/>
          <w:sz w:val="30"/>
          <w:szCs w:val="30"/>
        </w:rPr>
      </w:pPr>
      <w:bookmarkStart w:id="278" w:name="_Hlt497729441"/>
      <w:bookmarkEnd w:id="278"/>
      <w:bookmarkStart w:id="279" w:name="_Hlt491765712"/>
      <w:bookmarkEnd w:id="279"/>
      <w:bookmarkStart w:id="280" w:name="_Toc249515303"/>
      <w:bookmarkStart w:id="281" w:name="_Toc249515415"/>
      <w:bookmarkStart w:id="282" w:name="_Toc249525184"/>
      <w:bookmarkStart w:id="283" w:name="_Toc256342148"/>
      <w:bookmarkStart w:id="284" w:name="_Toc68590973"/>
      <w:bookmarkStart w:id="285" w:name="_Toc496324584"/>
      <w:bookmarkStart w:id="286" w:name="_Toc499711048"/>
      <w:bookmarkStart w:id="287" w:name="_Toc176882547"/>
      <w:bookmarkStart w:id="288" w:name="_Toc500747067"/>
      <w:bookmarkStart w:id="289" w:name="_Toc177817339"/>
      <w:bookmarkStart w:id="290" w:name="_Toc53722845"/>
      <w:bookmarkStart w:id="291" w:name="_Toc500746971"/>
      <w:bookmarkStart w:id="292" w:name="_Toc503063427"/>
      <w:bookmarkStart w:id="293" w:name="_Toc177995478"/>
      <w:bookmarkStart w:id="294" w:name="_Toc385992352"/>
      <w:bookmarkStart w:id="295" w:name="_Toc492955420"/>
      <w:bookmarkStart w:id="296" w:name="_Toc177189240"/>
      <w:bookmarkStart w:id="297" w:name="_Toc499711889"/>
      <w:bookmarkStart w:id="298" w:name="_Toc70687166"/>
      <w:bookmarkStart w:id="299" w:name="_Toc500747194"/>
      <w:bookmarkStart w:id="300" w:name="_Toc184043039"/>
      <w:bookmarkStart w:id="301" w:name="_Toc389620191"/>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15417"/>
      <w:bookmarkStart w:id="303" w:name="_Toc249525186"/>
      <w:bookmarkStart w:id="304" w:name="_Toc249515305"/>
      <w:bookmarkStart w:id="305" w:name="_Toc16042"/>
      <w:r>
        <w:rPr>
          <w:rFonts w:ascii="Times New Roman" w:hAnsi="Times New Roman" w:eastAsia="仿宋_GB2312"/>
          <w:b/>
          <w:sz w:val="24"/>
        </w:rPr>
        <w:t xml:space="preserve">   磋商小组</w:t>
      </w:r>
      <w:bookmarkEnd w:id="302"/>
      <w:bookmarkEnd w:id="303"/>
      <w:bookmarkEnd w:id="304"/>
      <w:bookmarkEnd w:id="305"/>
    </w:p>
    <w:p>
      <w:pPr>
        <w:pStyle w:val="28"/>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49515418"/>
      <w:bookmarkStart w:id="307" w:name="_Toc20608"/>
      <w:bookmarkStart w:id="308" w:name="_Toc249515306"/>
      <w:bookmarkStart w:id="309" w:name="_Toc249525187"/>
      <w:bookmarkStart w:id="310" w:name="_Toc83547667"/>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
        <w:ind w:left="840" w:leftChars="400"/>
        <w:rPr>
          <w:rFonts w:ascii="Times New Roman" w:hAnsi="Times New Roman" w:eastAsia="仿宋_GB2312"/>
          <w:sz w:val="24"/>
        </w:rPr>
      </w:pPr>
      <w:r>
        <w:rPr>
          <w:rFonts w:ascii="Times New Roman" w:hAnsi="Times New Roman" w:eastAsia="仿宋_GB2312"/>
          <w:sz w:val="24"/>
        </w:rPr>
        <w:t>（2）供应商没有经过正常渠道领取磋商文件或供应商的名称与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164608660"/>
      <w:bookmarkStart w:id="320" w:name="_Toc164229387"/>
      <w:bookmarkStart w:id="321" w:name="_Toc150509297"/>
      <w:bookmarkStart w:id="322" w:name="_Toc13753"/>
      <w:bookmarkStart w:id="323" w:name="_Toc142311048"/>
      <w:bookmarkStart w:id="324" w:name="_Toc249515422"/>
      <w:bookmarkStart w:id="325" w:name="_Toc164351640"/>
      <w:bookmarkStart w:id="326" w:name="_Toc151193716"/>
      <w:bookmarkStart w:id="327" w:name="_Toc150774646"/>
      <w:bookmarkStart w:id="328" w:name="_Toc164608815"/>
      <w:bookmarkStart w:id="329" w:name="_Toc127151747"/>
      <w:bookmarkStart w:id="330" w:name="_Toc127151546"/>
      <w:bookmarkStart w:id="331" w:name="_Toc149720839"/>
      <w:bookmarkStart w:id="332" w:name="_Toc151193788"/>
      <w:bookmarkStart w:id="333" w:name="_Ref467307010"/>
      <w:bookmarkStart w:id="334" w:name="_Toc150480784"/>
      <w:bookmarkStart w:id="335" w:name="_Toc151193934"/>
      <w:bookmarkStart w:id="336" w:name="_Toc151193860"/>
      <w:bookmarkStart w:id="337" w:name="_Toc249515310"/>
      <w:bookmarkStart w:id="338" w:name="_Toc520356170"/>
      <w:bookmarkStart w:id="339" w:name="_Toc151193644"/>
      <w:bookmarkStart w:id="340" w:name="_Toc150774751"/>
      <w:bookmarkStart w:id="341" w:name="_Toc164229241"/>
      <w:bookmarkStart w:id="342" w:name="_Toc195842911"/>
      <w:bookmarkStart w:id="343" w:name="_Toc127161460"/>
      <w:bookmarkStart w:id="344" w:name="_Toc249525191"/>
      <w:bookmarkStart w:id="345" w:name="_Toc151190173"/>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eastAsia="仿宋_GB2312"/>
          <w:sz w:val="30"/>
          <w:szCs w:val="30"/>
        </w:rPr>
      </w:pPr>
      <w:bookmarkStart w:id="346" w:name="_Hlt497729446"/>
      <w:bookmarkEnd w:id="346"/>
      <w:bookmarkStart w:id="347" w:name="_Hlt491765714"/>
      <w:bookmarkEnd w:id="347"/>
      <w:bookmarkStart w:id="348" w:name="_Toc249515423"/>
      <w:bookmarkStart w:id="349" w:name="_Toc249515311"/>
      <w:bookmarkStart w:id="350" w:name="_Toc232395218"/>
      <w:bookmarkStart w:id="351" w:name="_Toc249525192"/>
      <w:bookmarkStart w:id="352" w:name="_Toc68590974"/>
      <w:bookmarkStart w:id="353" w:name="_Toc232176278"/>
      <w:bookmarkStart w:id="354" w:name="_Toc256342149"/>
      <w:bookmarkStart w:id="355" w:name="_Toc496324585"/>
      <w:bookmarkStart w:id="356" w:name="_Toc499711049"/>
      <w:bookmarkStart w:id="357" w:name="_Toc500747068"/>
      <w:bookmarkStart w:id="358" w:name="_Toc177817340"/>
      <w:bookmarkStart w:id="359" w:name="_Toc177189241"/>
      <w:bookmarkStart w:id="360" w:name="_Toc503063428"/>
      <w:bookmarkStart w:id="361" w:name="_Toc492955421"/>
      <w:bookmarkStart w:id="362" w:name="_Toc176882548"/>
      <w:bookmarkStart w:id="363" w:name="_Toc385992360"/>
      <w:bookmarkStart w:id="364" w:name="_Toc500746972"/>
      <w:bookmarkStart w:id="365" w:name="_Toc500747195"/>
      <w:bookmarkStart w:id="366" w:name="_Toc389620199"/>
      <w:bookmarkStart w:id="367" w:name="_Toc53722846"/>
      <w:bookmarkStart w:id="368" w:name="_Toc499711890"/>
      <w:bookmarkStart w:id="369" w:name="_Toc184043047"/>
      <w:bookmarkStart w:id="370" w:name="_Toc177995479"/>
      <w:bookmarkStart w:id="371" w:name="_Toc70687174"/>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27151"/>
      <w:bookmarkStart w:id="373" w:name="_Toc385992361"/>
      <w:bookmarkStart w:id="374" w:name="_Toc249525193"/>
      <w:bookmarkStart w:id="375" w:name="_Toc70687175"/>
      <w:bookmarkStart w:id="376" w:name="_Toc249515424"/>
      <w:bookmarkStart w:id="377" w:name="_Toc249515312"/>
      <w:bookmarkStart w:id="378" w:name="_Toc184043048"/>
      <w:bookmarkStart w:id="379" w:name="_Toc389620200"/>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5992364"/>
      <w:bookmarkStart w:id="381" w:name="_Toc389620203"/>
    </w:p>
    <w:bookmarkEnd w:id="380"/>
    <w:bookmarkEnd w:id="381"/>
    <w:p>
      <w:pPr>
        <w:pStyle w:val="5"/>
        <w:rPr>
          <w:rFonts w:ascii="Times New Roman" w:hAnsi="Times New Roman" w:eastAsia="仿宋_GB2312"/>
          <w:b/>
          <w:bCs/>
          <w:sz w:val="24"/>
          <w:szCs w:val="21"/>
        </w:rPr>
      </w:pPr>
      <w:bookmarkStart w:id="382" w:name="_Toc385992365"/>
      <w:bookmarkStart w:id="383" w:name="_Toc389620204"/>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7"/>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bookmarkEnd w:id="384"/>
    <w:p>
      <w:pPr>
        <w:pStyle w:val="67"/>
        <w:numPr>
          <w:ilvl w:val="0"/>
          <w:numId w:val="11"/>
        </w:numPr>
        <w:tabs>
          <w:tab w:val="left" w:pos="588"/>
        </w:tabs>
        <w:spacing w:line="360" w:lineRule="auto"/>
        <w:ind w:firstLineChars="0"/>
        <w:rPr>
          <w:rFonts w:eastAsia="仿宋_GB2312"/>
          <w:sz w:val="24"/>
        </w:rPr>
      </w:pPr>
      <w:bookmarkStart w:id="385" w:name="_Toc1585"/>
      <w:r>
        <w:rPr>
          <w:rFonts w:eastAsia="仿宋_GB2312"/>
          <w:sz w:val="24"/>
        </w:rPr>
        <w:t>29.1   成交供应商在领取成交通知书前，须向采购代理机构支付成交服务费，服务费由采购人与采购代理机构约定：参照原国家计委计价格〔2002〕1980号文和国家发改委发改办价格〔2003〕857号文的计算方法（按标段）收取。</w:t>
      </w:r>
    </w:p>
    <w:p>
      <w:pPr>
        <w:pStyle w:val="67"/>
        <w:numPr>
          <w:ilvl w:val="0"/>
          <w:numId w:val="11"/>
        </w:numPr>
        <w:snapToGrid w:val="0"/>
        <w:spacing w:line="360" w:lineRule="auto"/>
        <w:ind w:firstLineChars="0"/>
        <w:rPr>
          <w:rFonts w:eastAsia="仿宋_GB2312"/>
          <w:sz w:val="24"/>
        </w:rPr>
      </w:pPr>
      <w:r>
        <w:rPr>
          <w:rFonts w:eastAsia="仿宋_GB2312"/>
          <w:sz w:val="24"/>
        </w:rPr>
        <w:t>29.2   成交单位的代理服务费交纳信息</w:t>
      </w:r>
    </w:p>
    <w:p>
      <w:pPr>
        <w:pStyle w:val="67"/>
        <w:numPr>
          <w:ilvl w:val="0"/>
          <w:numId w:val="11"/>
        </w:numPr>
        <w:snapToGrid w:val="0"/>
        <w:spacing w:line="360" w:lineRule="auto"/>
        <w:ind w:firstLineChars="0"/>
        <w:rPr>
          <w:rFonts w:eastAsia="仿宋_GB2312"/>
          <w:sz w:val="24"/>
        </w:rPr>
      </w:pPr>
      <w:r>
        <w:rPr>
          <w:rFonts w:eastAsia="仿宋_GB2312"/>
          <w:sz w:val="24"/>
        </w:rPr>
        <w:t>银行户名：陕西省采购招标有限责任公司</w:t>
      </w:r>
    </w:p>
    <w:p>
      <w:pPr>
        <w:pStyle w:val="67"/>
        <w:numPr>
          <w:ilvl w:val="0"/>
          <w:numId w:val="11"/>
        </w:numPr>
        <w:snapToGrid w:val="0"/>
        <w:spacing w:line="360" w:lineRule="auto"/>
        <w:ind w:firstLineChars="0"/>
        <w:rPr>
          <w:rFonts w:eastAsia="仿宋_GB2312"/>
          <w:sz w:val="24"/>
        </w:rPr>
      </w:pPr>
      <w:r>
        <w:rPr>
          <w:rFonts w:eastAsia="仿宋_GB2312"/>
          <w:sz w:val="24"/>
        </w:rPr>
        <w:t>开户银行：中国光大银行西安友谊路支行</w:t>
      </w:r>
    </w:p>
    <w:p>
      <w:pPr>
        <w:pStyle w:val="67"/>
        <w:numPr>
          <w:ilvl w:val="0"/>
          <w:numId w:val="11"/>
        </w:numPr>
        <w:snapToGrid w:val="0"/>
        <w:spacing w:line="360" w:lineRule="auto"/>
        <w:ind w:firstLineChars="0"/>
        <w:rPr>
          <w:rFonts w:eastAsia="仿宋_GB2312"/>
          <w:sz w:val="24"/>
        </w:rPr>
      </w:pPr>
      <w:r>
        <w:rPr>
          <w:rFonts w:eastAsia="仿宋_GB2312"/>
          <w:sz w:val="24"/>
        </w:rPr>
        <w:t>账    号：78560188000095264</w:t>
      </w:r>
    </w:p>
    <w:p>
      <w:pPr>
        <w:pStyle w:val="67"/>
        <w:numPr>
          <w:ilvl w:val="0"/>
          <w:numId w:val="11"/>
        </w:numPr>
        <w:snapToGrid w:val="0"/>
        <w:spacing w:line="360" w:lineRule="auto"/>
        <w:ind w:firstLineChars="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5992366"/>
      <w:bookmarkStart w:id="387"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
        <w:tabs>
          <w:tab w:val="left" w:pos="567"/>
        </w:tabs>
        <w:ind w:left="840" w:leftChars="400"/>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230099802"/>
      <w:bookmarkStart w:id="389" w:name="_Toc230013637"/>
      <w:bookmarkStart w:id="390" w:name="_Toc184025279"/>
      <w:bookmarkStart w:id="391" w:name="_Toc184114070"/>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Style w:val="203"/>
          <w:rFonts w:ascii="Times New Roman" w:hAnsi="Times New Roman" w:eastAsia="宋体"/>
          <w:sz w:val="36"/>
          <w:szCs w:val="36"/>
        </w:rPr>
      </w:pPr>
      <w:bookmarkStart w:id="392" w:name="_Toc68590975"/>
      <w:bookmarkStart w:id="393" w:name="_Toc17469"/>
      <w:bookmarkStart w:id="394" w:name="_Toc58504447"/>
      <w:r>
        <w:rPr>
          <w:rStyle w:val="203"/>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7"/>
        <w:spacing w:before="24" w:after="24"/>
        <w:rPr>
          <w:rFonts w:eastAsia="仿宋_GB2312"/>
          <w:sz w:val="28"/>
          <w:szCs w:val="28"/>
        </w:rPr>
      </w:pPr>
      <w:bookmarkStart w:id="395" w:name="_Toc68590976"/>
      <w:bookmarkStart w:id="396" w:name="_Toc7005040"/>
      <w:r>
        <w:rPr>
          <w:rFonts w:eastAsia="仿宋_GB2312"/>
          <w:sz w:val="28"/>
          <w:szCs w:val="28"/>
        </w:rPr>
        <w:t>1.评审方法</w:t>
      </w:r>
      <w:bookmarkEnd w:id="395"/>
      <w:bookmarkEnd w:id="396"/>
    </w:p>
    <w:p>
      <w:pPr>
        <w:pStyle w:val="2"/>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
        <w:rPr>
          <w:rFonts w:ascii="Times New Roman" w:hAnsi="Times New Roman" w:eastAsia="仿宋_GB2312"/>
          <w:sz w:val="24"/>
        </w:rPr>
      </w:pPr>
      <w:r>
        <w:rPr>
          <w:rFonts w:ascii="Times New Roman" w:hAnsi="Times New Roman" w:eastAsia="仿宋_GB2312"/>
          <w:sz w:val="24"/>
        </w:rPr>
        <w:t>2.2 分值构成：总分100分，其中</w:t>
      </w:r>
    </w:p>
    <w:p>
      <w:pPr>
        <w:pStyle w:val="2"/>
        <w:ind w:firstLine="480" w:firstLineChars="200"/>
        <w:rPr>
          <w:rFonts w:ascii="Times New Roman" w:hAnsi="Times New Roman" w:eastAsia="仿宋_GB2312"/>
          <w:sz w:val="24"/>
        </w:rPr>
      </w:pPr>
      <w:r>
        <w:rPr>
          <w:rFonts w:ascii="Times New Roman" w:hAnsi="Times New Roman" w:eastAsia="仿宋_GB2312"/>
          <w:sz w:val="24"/>
        </w:rPr>
        <w:t>商务部分分值：</w:t>
      </w:r>
      <w:r>
        <w:rPr>
          <w:rFonts w:hint="eastAsia" w:ascii="Times New Roman" w:hAnsi="Times New Roman" w:eastAsia="仿宋_GB2312"/>
          <w:sz w:val="24"/>
        </w:rPr>
        <w:t xml:space="preserve"> 30</w:t>
      </w:r>
      <w:r>
        <w:rPr>
          <w:rFonts w:ascii="Times New Roman" w:hAnsi="Times New Roman" w:eastAsia="仿宋_GB2312"/>
          <w:sz w:val="24"/>
        </w:rPr>
        <w:t xml:space="preserve">分；  </w:t>
      </w:r>
    </w:p>
    <w:p>
      <w:pPr>
        <w:pStyle w:val="2"/>
        <w:ind w:firstLine="480" w:firstLineChars="200"/>
        <w:rPr>
          <w:rFonts w:ascii="Times New Roman" w:hAnsi="Times New Roman" w:eastAsia="仿宋_GB2312"/>
          <w:sz w:val="24"/>
        </w:rPr>
      </w:pPr>
      <w:r>
        <w:rPr>
          <w:rFonts w:ascii="Times New Roman" w:hAnsi="Times New Roman" w:eastAsia="仿宋_GB2312"/>
          <w:sz w:val="24"/>
        </w:rPr>
        <w:t xml:space="preserve">技术部分分值： </w:t>
      </w:r>
      <w:r>
        <w:rPr>
          <w:rFonts w:hint="eastAsia" w:ascii="Times New Roman" w:hAnsi="Times New Roman" w:eastAsia="仿宋_GB2312"/>
          <w:sz w:val="24"/>
        </w:rPr>
        <w:t>40</w:t>
      </w:r>
      <w:r>
        <w:rPr>
          <w:rFonts w:ascii="Times New Roman" w:hAnsi="Times New Roman" w:eastAsia="仿宋_GB2312"/>
          <w:sz w:val="24"/>
        </w:rPr>
        <w:t xml:space="preserve">分；  </w:t>
      </w:r>
    </w:p>
    <w:p>
      <w:pPr>
        <w:pStyle w:val="2"/>
        <w:ind w:firstLine="480" w:firstLineChars="200"/>
        <w:rPr>
          <w:rFonts w:ascii="Times New Roman" w:hAnsi="Times New Roman" w:eastAsia="仿宋_GB2312"/>
          <w:sz w:val="24"/>
        </w:rPr>
      </w:pPr>
      <w:r>
        <w:rPr>
          <w:rFonts w:ascii="Times New Roman" w:hAnsi="Times New Roman" w:eastAsia="仿宋_GB2312"/>
          <w:sz w:val="24"/>
        </w:rPr>
        <w:t xml:space="preserve">报价部分分值： </w:t>
      </w:r>
      <w:r>
        <w:rPr>
          <w:rFonts w:hint="eastAsia" w:ascii="Times New Roman" w:hAnsi="Times New Roman" w:eastAsia="仿宋_GB2312"/>
          <w:sz w:val="24"/>
        </w:rPr>
        <w:t>30</w:t>
      </w:r>
      <w:r>
        <w:rPr>
          <w:rFonts w:ascii="Times New Roman" w:hAnsi="Times New Roman" w:eastAsia="仿宋_GB2312"/>
          <w:sz w:val="24"/>
        </w:rPr>
        <w:t>分。</w:t>
      </w:r>
    </w:p>
    <w:p>
      <w:pPr>
        <w:pStyle w:val="2"/>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
        <w:rPr>
          <w:rFonts w:ascii="Times New Roman" w:hAnsi="Times New Roman" w:eastAsia="仿宋_GB2312"/>
          <w:sz w:val="24"/>
        </w:rPr>
      </w:pPr>
      <w:bookmarkStart w:id="401" w:name="_Ref426362158"/>
      <w:r>
        <w:rPr>
          <w:rFonts w:ascii="Times New Roman" w:hAnsi="Times New Roman" w:eastAsia="仿宋_GB2312"/>
          <w:sz w:val="24"/>
        </w:rPr>
        <w:t>2.3.2技术部分评分标准：见附表</w:t>
      </w:r>
      <w:bookmarkEnd w:id="401"/>
      <w:r>
        <w:rPr>
          <w:rFonts w:ascii="Times New Roman" w:hAnsi="Times New Roman" w:eastAsia="仿宋_GB2312"/>
          <w:sz w:val="24"/>
        </w:rPr>
        <w:t>四</w:t>
      </w:r>
    </w:p>
    <w:p>
      <w:pPr>
        <w:pStyle w:val="2"/>
        <w:rPr>
          <w:rFonts w:ascii="Times New Roman" w:hAnsi="Times New Roman" w:eastAsia="仿宋_GB2312"/>
          <w:sz w:val="24"/>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见附表五</w:t>
      </w:r>
    </w:p>
    <w:p>
      <w:pPr>
        <w:pStyle w:val="2"/>
        <w:ind w:firstLine="480" w:firstLineChars="200"/>
        <w:rPr>
          <w:rFonts w:ascii="Times New Roman" w:hAnsi="Times New Roman" w:eastAsia="仿宋_GB2312"/>
          <w:sz w:val="24"/>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ascii="Times New Roman" w:hAnsi="Times New Roman" w:eastAsia="仿宋_GB2312"/>
          <w:sz w:val="24"/>
          <w:u w:val="single"/>
        </w:rPr>
        <w:t>服务10%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sz w:val="24"/>
          <w:u w:val="single"/>
        </w:rPr>
        <w:t>4%</w:t>
      </w:r>
      <w:r>
        <w:rPr>
          <w:rFonts w:ascii="Times New Roman" w:hAnsi="Times New Roman" w:eastAsia="仿宋_GB2312"/>
          <w:sz w:val="24"/>
        </w:rPr>
        <w:t>的扣除。</w:t>
      </w:r>
    </w:p>
    <w:p>
      <w:pPr>
        <w:pStyle w:val="2"/>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7"/>
        <w:spacing w:before="24" w:after="24"/>
        <w:rPr>
          <w:rFonts w:eastAsia="仿宋_GB2312"/>
          <w:sz w:val="28"/>
          <w:szCs w:val="28"/>
        </w:rPr>
      </w:pPr>
      <w:bookmarkStart w:id="403" w:name="_Toc7005042"/>
      <w:bookmarkStart w:id="404" w:name="_Toc68590978"/>
      <w:r>
        <w:rPr>
          <w:rFonts w:eastAsia="仿宋_GB2312"/>
          <w:sz w:val="28"/>
          <w:szCs w:val="28"/>
        </w:rPr>
        <w:t>3.评审程序</w:t>
      </w:r>
      <w:bookmarkEnd w:id="403"/>
      <w:bookmarkEnd w:id="404"/>
    </w:p>
    <w:p>
      <w:pPr>
        <w:pStyle w:val="2"/>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
        <w:rPr>
          <w:rFonts w:ascii="Times New Roman" w:hAnsi="Times New Roman" w:eastAsia="仿宋_GB2312"/>
          <w:sz w:val="24"/>
        </w:rPr>
      </w:pPr>
      <w:r>
        <w:rPr>
          <w:rFonts w:ascii="Times New Roman" w:hAnsi="Times New Roman" w:eastAsia="仿宋_GB2312"/>
          <w:sz w:val="24"/>
        </w:rPr>
        <w:t>3.3.1 比较与评价</w:t>
      </w:r>
    </w:p>
    <w:p>
      <w:pPr>
        <w:pStyle w:val="2"/>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
        <w:rPr>
          <w:rFonts w:ascii="Times New Roman" w:hAnsi="Times New Roman" w:eastAsia="仿宋_GB2312"/>
          <w:sz w:val="24"/>
        </w:rPr>
      </w:pPr>
      <w:r>
        <w:rPr>
          <w:rFonts w:ascii="Times New Roman" w:hAnsi="Times New Roman" w:eastAsia="仿宋_GB2312"/>
          <w:sz w:val="24"/>
        </w:rPr>
        <w:t>（1）按本章第2.3.1项规定的评审因素和分值对商务部分计算出得分A；</w:t>
      </w:r>
    </w:p>
    <w:p>
      <w:pPr>
        <w:pStyle w:val="2"/>
        <w:rPr>
          <w:rFonts w:ascii="Times New Roman" w:hAnsi="Times New Roman" w:eastAsia="仿宋_GB2312"/>
          <w:sz w:val="24"/>
        </w:rPr>
      </w:pPr>
      <w:r>
        <w:rPr>
          <w:rFonts w:ascii="Times New Roman" w:hAnsi="Times New Roman" w:eastAsia="仿宋_GB2312"/>
          <w:sz w:val="24"/>
        </w:rPr>
        <w:t>（2）按本章第2.3.2项规定的评审因素和分值对技术部分计算出得分B；</w:t>
      </w:r>
    </w:p>
    <w:p>
      <w:pPr>
        <w:pStyle w:val="2"/>
        <w:rPr>
          <w:rFonts w:ascii="Times New Roman" w:hAnsi="Times New Roman" w:eastAsia="仿宋_GB2312"/>
          <w:sz w:val="24"/>
        </w:rPr>
      </w:pPr>
      <w:r>
        <w:rPr>
          <w:rFonts w:ascii="Times New Roman" w:hAnsi="Times New Roman" w:eastAsia="仿宋_GB2312"/>
          <w:sz w:val="24"/>
        </w:rPr>
        <w:t>（3）按本章第2.3.3项规定的评审因素和分值对报价部分计算出得分C。</w:t>
      </w:r>
    </w:p>
    <w:p>
      <w:pPr>
        <w:pStyle w:val="2"/>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
        <w:rPr>
          <w:rFonts w:ascii="Times New Roman" w:hAnsi="Times New Roman" w:eastAsia="仿宋_GB2312"/>
          <w:sz w:val="24"/>
        </w:rPr>
      </w:pPr>
      <w:r>
        <w:rPr>
          <w:rFonts w:ascii="Times New Roman" w:hAnsi="Times New Roman" w:eastAsia="仿宋_GB2312"/>
          <w:sz w:val="24"/>
        </w:rPr>
        <w:t>3.3.4供应商得分=A＋B＋C</w:t>
      </w:r>
    </w:p>
    <w:p>
      <w:pPr>
        <w:pStyle w:val="2"/>
        <w:rPr>
          <w:rFonts w:ascii="Times New Roman" w:hAnsi="Times New Roman" w:eastAsia="仿宋_GB2312"/>
          <w:b/>
          <w:sz w:val="24"/>
        </w:rPr>
      </w:pPr>
      <w:r>
        <w:rPr>
          <w:rFonts w:ascii="Times New Roman" w:hAnsi="Times New Roman" w:eastAsia="仿宋_GB2312"/>
          <w:b/>
          <w:sz w:val="24"/>
        </w:rPr>
        <w:t>3.4 评审结果</w:t>
      </w:r>
    </w:p>
    <w:p>
      <w:pPr>
        <w:pStyle w:val="2"/>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hint="eastAsia" w:eastAsia="仿宋_GB2312"/>
                <w:szCs w:val="21"/>
              </w:rPr>
              <w:t>税收违法黑名单，</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2" w:type="dxa"/>
            <w:vAlign w:val="center"/>
          </w:tcPr>
          <w:p>
            <w:pPr>
              <w:snapToGrid w:val="0"/>
              <w:jc w:val="center"/>
              <w:rPr>
                <w:rFonts w:eastAsia="仿宋_GB2312"/>
                <w:szCs w:val="21"/>
              </w:rPr>
            </w:pPr>
            <w:r>
              <w:rPr>
                <w:rFonts w:eastAsia="仿宋_GB2312"/>
                <w:szCs w:val="21"/>
              </w:rPr>
              <w:t>1</w:t>
            </w:r>
            <w:r>
              <w:rPr>
                <w:rFonts w:hint="eastAsia" w:eastAsia="仿宋_GB2312"/>
                <w:szCs w:val="21"/>
              </w:rPr>
              <w:t>1</w:t>
            </w:r>
          </w:p>
        </w:tc>
        <w:tc>
          <w:tcPr>
            <w:tcW w:w="2655" w:type="dxa"/>
            <w:vAlign w:val="center"/>
          </w:tcPr>
          <w:p>
            <w:pPr>
              <w:snapToGrid w:val="0"/>
              <w:jc w:val="left"/>
              <w:rPr>
                <w:rFonts w:eastAsia="仿宋_GB2312"/>
                <w:szCs w:val="21"/>
              </w:rPr>
            </w:pPr>
            <w:r>
              <w:rPr>
                <w:rFonts w:eastAsia="仿宋_GB2312"/>
                <w:szCs w:val="21"/>
              </w:rPr>
              <w:t>供应商特定资格条件</w:t>
            </w:r>
          </w:p>
        </w:tc>
        <w:tc>
          <w:tcPr>
            <w:tcW w:w="4677" w:type="dxa"/>
          </w:tcPr>
          <w:p>
            <w:pPr>
              <w:snapToGrid w:val="0"/>
              <w:jc w:val="left"/>
              <w:rPr>
                <w:rFonts w:eastAsia="仿宋_GB2312"/>
                <w:szCs w:val="21"/>
              </w:rPr>
            </w:pPr>
            <w:r>
              <w:rPr>
                <w:rFonts w:hint="eastAsia" w:eastAsia="仿宋_GB2312"/>
                <w:szCs w:val="21"/>
              </w:rPr>
              <w:t>1.供应商参加本项目的合法授权人的授权委托书；2.供应商出具医疗器械经营许可证或第二类医疗器械经营备案证（磋商产品须在其经营范围内）；3.磋商产品属于医疗器械管理的提供医疗器械注册证；</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84" w:type="dxa"/>
            <w:gridSpan w:val="3"/>
            <w:vAlign w:val="center"/>
          </w:tcPr>
          <w:p>
            <w:pPr>
              <w:snapToGrid w:val="0"/>
              <w:jc w:val="center"/>
              <w:rPr>
                <w:rFonts w:eastAsia="仿宋_GB2312"/>
                <w:szCs w:val="21"/>
              </w:rPr>
            </w:pPr>
            <w:r>
              <w:rPr>
                <w:rFonts w:eastAsia="仿宋_GB2312"/>
                <w:szCs w:val="21"/>
              </w:rPr>
              <w:t>结论（通过或未通过）</w:t>
            </w: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eastAsia="仿宋_GB2312"/>
                <w:szCs w:val="21"/>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交货期和交货地点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w:t>
            </w:r>
            <w:r>
              <w:rPr>
                <w:rFonts w:hint="eastAsia" w:eastAsia="仿宋_GB2312"/>
                <w:szCs w:val="21"/>
              </w:rPr>
              <w:t>或优于</w:t>
            </w:r>
            <w:r>
              <w:rPr>
                <w:rFonts w:eastAsia="仿宋_GB2312"/>
                <w:szCs w:val="21"/>
              </w:rPr>
              <w:t>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质保期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w:t>
            </w:r>
            <w:r>
              <w:rPr>
                <w:rFonts w:hint="eastAsia" w:eastAsia="仿宋_GB2312"/>
                <w:szCs w:val="21"/>
              </w:rPr>
              <w:t>或优于</w:t>
            </w:r>
            <w:r>
              <w:rPr>
                <w:rFonts w:eastAsia="仿宋_GB2312"/>
                <w:szCs w:val="21"/>
              </w:rPr>
              <w:t>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965" w:type="dxa"/>
            <w:gridSpan w:val="3"/>
            <w:vAlign w:val="center"/>
          </w:tcPr>
          <w:p>
            <w:pPr>
              <w:tabs>
                <w:tab w:val="left" w:pos="1260"/>
                <w:tab w:val="left" w:pos="1620"/>
              </w:tabs>
              <w:adjustRightInd w:val="0"/>
              <w:snapToGrid w:val="0"/>
              <w:jc w:val="center"/>
              <w:textAlignment w:val="baseline"/>
              <w:rPr>
                <w:rFonts w:eastAsia="仿宋_GB2312"/>
                <w:szCs w:val="21"/>
              </w:rPr>
            </w:pPr>
            <w:r>
              <w:rPr>
                <w:rFonts w:eastAsia="仿宋_GB2312"/>
                <w:b/>
                <w:szCs w:val="21"/>
              </w:rPr>
              <w:t>结论（通过或未通过）</w:t>
            </w: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414446034"/>
      <w:bookmarkStart w:id="409" w:name="_Toc7005048"/>
      <w:bookmarkStart w:id="410" w:name="_Toc410631198"/>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rPr>
        <w:t>100</w:t>
      </w:r>
      <w:r>
        <w:rPr>
          <w:rFonts w:eastAsia="仿宋_GB2312"/>
          <w:szCs w:val="21"/>
        </w:rPr>
        <w:t>分）</w:t>
      </w:r>
    </w:p>
    <w:p>
      <w:pPr>
        <w:tabs>
          <w:tab w:val="left" w:pos="-94"/>
          <w:tab w:val="left" w:pos="1620"/>
        </w:tabs>
        <w:adjustRightInd w:val="0"/>
        <w:spacing w:line="360" w:lineRule="auto"/>
        <w:ind w:left="23" w:leftChars="11"/>
        <w:jc w:val="center"/>
        <w:textAlignment w:val="baseline"/>
        <w:rPr>
          <w:rFonts w:eastAsia="仿宋_GB2312"/>
          <w:b/>
          <w:szCs w:val="21"/>
        </w:rPr>
      </w:pPr>
    </w:p>
    <w:tbl>
      <w:tblPr>
        <w:tblStyle w:val="5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50"/>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评标</w:t>
            </w:r>
          </w:p>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因素</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权值%</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价格分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30</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满足磋商文件要求且磋商价格最低的磋商报价为评标基准价，其价格分为满分。其他供应商的价格分统一按照下列公式计算：磋商报价得分=（评标基准价/磋商报价）×30。</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本项目为专门面向中小企业，价格不予优惠。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环保节能产品</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磋商产品为节能产品、环境标志产品清单中的产品，符合磋商文件要求的，可优先采购。按其响应程度计0~</w:t>
            </w:r>
            <w:r>
              <w:rPr>
                <w:rFonts w:hint="eastAsia" w:ascii="仿宋_GB2312" w:eastAsia="仿宋_GB2312"/>
                <w:color w:val="000000" w:themeColor="text1"/>
                <w:sz w:val="24"/>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技术分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40</w:t>
            </w:r>
          </w:p>
        </w:tc>
        <w:tc>
          <w:tcPr>
            <w:tcW w:w="7426" w:type="dxa"/>
            <w:tcBorders>
              <w:top w:val="single" w:color="auto" w:sz="4" w:space="0"/>
              <w:left w:val="single" w:color="auto" w:sz="4" w:space="0"/>
              <w:bottom w:val="single" w:color="auto" w:sz="4" w:space="0"/>
              <w:right w:val="single" w:color="auto" w:sz="4" w:space="0"/>
            </w:tcBorders>
            <w:vAlign w:val="center"/>
          </w:tcPr>
          <w:p>
            <w:pPr>
              <w:numPr>
                <w:ilvl w:val="0"/>
                <w:numId w:val="14"/>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依据各供应商主要技术指标、参数、性能等情况；全部满足参数要求得</w:t>
            </w:r>
            <w:r>
              <w:rPr>
                <w:rFonts w:hint="eastAsia" w:ascii="仿宋_GB2312" w:eastAsia="仿宋_GB2312"/>
                <w:color w:val="000000" w:themeColor="text1"/>
                <w:sz w:val="24"/>
                <w14:textFill>
                  <w14:solidFill>
                    <w14:schemeClr w14:val="tx1"/>
                  </w14:solidFill>
                </w14:textFill>
              </w:rPr>
              <w:t>30</w:t>
            </w:r>
            <w:r>
              <w:rPr>
                <w:rFonts w:hint="eastAsia" w:ascii="仿宋_GB2312" w:eastAsia="仿宋_GB2312"/>
                <w:color w:val="000000" w:themeColor="text1"/>
                <w:sz w:val="24"/>
                <w:lang w:val="zh-CN"/>
                <w14:textFill>
                  <w14:solidFill>
                    <w14:schemeClr w14:val="tx1"/>
                  </w14:solidFill>
                </w14:textFill>
              </w:rPr>
              <w:t>分；技术指标参数一项不满足扣</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分，扣完为止。（</w:t>
            </w:r>
            <w:r>
              <w:rPr>
                <w:rFonts w:hint="eastAsia" w:ascii="仿宋_GB2312" w:eastAsia="仿宋_GB2312"/>
                <w:color w:val="000000" w:themeColor="text1"/>
                <w:sz w:val="24"/>
                <w14:textFill>
                  <w14:solidFill>
                    <w14:schemeClr w14:val="tx1"/>
                  </w14:solidFill>
                </w14:textFill>
              </w:rPr>
              <w:t>以响应文件的有效证明材料的数据为准，有效证明材料包括国家药监局注册证或国家级检验报告；生产厂家对外公开发布印刷彩页、技术白皮书等，须在技术参数偏离表里标注对应的页码，无证明材料或响应数据与证明材料不符均视为负偏离或虚假应标。</w:t>
            </w:r>
            <w:r>
              <w:rPr>
                <w:rFonts w:hint="eastAsia" w:ascii="仿宋_GB2312" w:eastAsia="仿宋_GB2312"/>
                <w:color w:val="000000" w:themeColor="text1"/>
                <w:sz w:val="24"/>
                <w:lang w:val="zh-CN"/>
                <w14:textFill>
                  <w14:solidFill>
                    <w14:schemeClr w14:val="tx1"/>
                  </w14:solidFill>
                </w14:textFill>
              </w:rPr>
              <w:t>）</w:t>
            </w:r>
          </w:p>
          <w:p>
            <w:pPr>
              <w:numPr>
                <w:ilvl w:val="0"/>
                <w:numId w:val="14"/>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产品便于操作，安全可靠，功能齐全，性能良好，生产装备先进，检测方式齐全，能够保证按期交货。按其响应程度计0～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3、所投磋商产品技术内容、资料齐全，真实、表述一致，计0</w:t>
            </w:r>
            <w:r>
              <w:rPr>
                <w:rFonts w:hint="eastAsia" w:ascii="仿宋_GB2312" w:eastAsia="仿宋_GB2312"/>
                <w:color w:val="000000" w:themeColor="text1"/>
                <w:sz w:val="24"/>
                <w:lang w:val="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5分，提供虚假、伪造技术资料的取消其磋商资格。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3"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商务分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28</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1、根据响应文件满足磋商文件商务要求的响应程度计0～</w:t>
            </w: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所投</w:t>
            </w:r>
            <w:r>
              <w:rPr>
                <w:rFonts w:hint="eastAsia" w:ascii="仿宋_GB2312" w:eastAsia="仿宋_GB2312"/>
                <w:color w:val="000000" w:themeColor="text1"/>
                <w:sz w:val="24"/>
                <w:lang w:val="zh-CN"/>
                <w14:textFill>
                  <w14:solidFill>
                    <w14:schemeClr w14:val="tx1"/>
                  </w14:solidFill>
                </w14:textFill>
              </w:rPr>
              <w:t>磋商产品货源渠道正常、有完善的产品质量检测保障体系，确保生产供应的产品无假货、水货、翻新货且无产权纠纷、有合法的供货协议等，计0～5分；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售后服务能力说明：供应商具有完善的售后服务能力（内容包括本地化售后服务网点、响应时间、现场服务支持能力、售后巡检、质量保证期限及范围等），针对该项目有售后服务计划、售后服务措施、其他附带产品售后服务承诺等；计0～5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w:t>
            </w:r>
            <w:r>
              <w:rPr>
                <w:rFonts w:hint="eastAsia" w:ascii="仿宋_GB2312" w:eastAsia="仿宋_GB2312"/>
                <w:color w:val="000000" w:themeColor="text1"/>
                <w:sz w:val="24"/>
                <w:lang w:val="zh-CN"/>
                <w14:textFill>
                  <w14:solidFill>
                    <w14:schemeClr w14:val="tx1"/>
                  </w14:solidFill>
                </w14:textFill>
              </w:rPr>
              <w:t>、具有可行的技术培训方案，保证使用单位能熟练操作维护和正常使用，列出详细的培训内容、培训方式等说明，按其响应程度计0～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供应商对所投设备的供货计划、安装调试、安装方案及安装人员配备以保证采购人需求，根据具体承诺情况赋分计0～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w:t>
            </w:r>
            <w:r>
              <w:rPr>
                <w:rFonts w:hint="eastAsia" w:ascii="仿宋_GB2312" w:eastAsia="仿宋_GB2312"/>
                <w:color w:val="000000" w:themeColor="text1"/>
                <w:sz w:val="24"/>
                <w:lang w:val="zh-CN"/>
                <w14:textFill>
                  <w14:solidFill>
                    <w14:schemeClr w14:val="tx1"/>
                  </w14:solidFill>
                </w14:textFill>
              </w:rPr>
              <w:t>、提供磋商产品</w:t>
            </w:r>
            <w:r>
              <w:rPr>
                <w:rFonts w:hint="eastAsia" w:ascii="仿宋_GB2312" w:eastAsia="仿宋_GB2312"/>
                <w:color w:val="000000" w:themeColor="text1"/>
                <w:sz w:val="24"/>
                <w14:textFill>
                  <w14:solidFill>
                    <w14:schemeClr w14:val="tx1"/>
                  </w14:solidFill>
                </w14:textFill>
              </w:rPr>
              <w:t>2018年至今</w:t>
            </w:r>
            <w:r>
              <w:rPr>
                <w:rFonts w:hint="eastAsia" w:ascii="仿宋_GB2312" w:eastAsia="仿宋_GB2312"/>
                <w:color w:val="000000" w:themeColor="text1"/>
                <w:sz w:val="24"/>
                <w:lang w:val="zh-CN"/>
                <w14:textFill>
                  <w14:solidFill>
                    <w14:schemeClr w14:val="tx1"/>
                  </w14:solidFill>
                </w14:textFill>
              </w:rPr>
              <w:t>类似项目业绩，以合同为依据。每提供一个合同得1分，满分5分，未提供合同的、内容不清晰或内容不明确的不得分。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总分</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100分</w:t>
            </w:r>
          </w:p>
        </w:tc>
      </w:tr>
    </w:tbl>
    <w:p>
      <w:pPr>
        <w:jc w:val="center"/>
        <w:rPr>
          <w:rFonts w:eastAsia="仿宋_GB2312"/>
          <w:b/>
          <w:kern w:val="0"/>
          <w:sz w:val="30"/>
          <w:szCs w:val="30"/>
        </w:rPr>
      </w:pPr>
      <w:r>
        <w:rPr>
          <w:rFonts w:eastAsia="仿宋_GB2312"/>
          <w:szCs w:val="21"/>
        </w:rPr>
        <w:br w:type="page"/>
      </w:r>
    </w:p>
    <w:p>
      <w:pPr>
        <w:pStyle w:val="46"/>
        <w:spacing w:line="360" w:lineRule="auto"/>
        <w:rPr>
          <w:rFonts w:ascii="Times New Roman" w:hAnsi="Times New Roman" w:eastAsia="宋体"/>
          <w:sz w:val="36"/>
          <w:szCs w:val="36"/>
        </w:rPr>
      </w:pPr>
      <w:bookmarkStart w:id="411" w:name="_Toc68590979"/>
      <w:r>
        <w:rPr>
          <w:rStyle w:val="203"/>
          <w:rFonts w:ascii="Times New Roman" w:hAnsi="Times New Roman" w:eastAsia="宋体"/>
          <w:sz w:val="36"/>
          <w:szCs w:val="36"/>
        </w:rPr>
        <w:t xml:space="preserve">第四章  </w:t>
      </w:r>
      <w:bookmarkEnd w:id="19"/>
      <w:bookmarkEnd w:id="393"/>
      <w:bookmarkEnd w:id="394"/>
      <w:bookmarkEnd w:id="411"/>
      <w:bookmarkStart w:id="412" w:name="_Toc499711087"/>
      <w:bookmarkStart w:id="413" w:name="_Toc500747233"/>
      <w:bookmarkStart w:id="414" w:name="_Toc177817344"/>
      <w:bookmarkStart w:id="415" w:name="_Toc503063458"/>
      <w:bookmarkStart w:id="416" w:name="_Toc249525250"/>
      <w:bookmarkStart w:id="417" w:name="_Toc53722865"/>
      <w:bookmarkStart w:id="418" w:name="_Toc230099803"/>
      <w:bookmarkStart w:id="419" w:name="_Toc184043058"/>
      <w:bookmarkStart w:id="420" w:name="_Toc230583552"/>
      <w:bookmarkStart w:id="421" w:name="_Toc256342152"/>
      <w:bookmarkStart w:id="422" w:name="_Toc177189245"/>
      <w:bookmarkStart w:id="423" w:name="_Toc496324623"/>
      <w:bookmarkStart w:id="424" w:name="_Toc232395222"/>
      <w:bookmarkStart w:id="425" w:name="_Toc499711928"/>
      <w:bookmarkStart w:id="426" w:name="_Toc492955459"/>
      <w:bookmarkStart w:id="427" w:name="_Toc500747106"/>
      <w:bookmarkStart w:id="428" w:name="_Toc232176282"/>
      <w:bookmarkStart w:id="429" w:name="_Toc249515482"/>
      <w:bookmarkStart w:id="430" w:name="_Toc249515369"/>
      <w:bookmarkStart w:id="431" w:name="_Toc415499897"/>
      <w:bookmarkStart w:id="432" w:name="_Toc176882552"/>
      <w:bookmarkStart w:id="433" w:name="_Toc230013638"/>
      <w:bookmarkStart w:id="434" w:name="_Toc70687202"/>
      <w:bookmarkStart w:id="435" w:name="_Toc28450"/>
      <w:bookmarkStart w:id="436" w:name="_Toc177995483"/>
      <w:bookmarkStart w:id="437" w:name="_Toc500747010"/>
      <w:r>
        <w:rPr>
          <w:rStyle w:val="203"/>
          <w:rFonts w:ascii="Times New Roman" w:hAnsi="Times New Roman" w:eastAsia="宋体"/>
          <w:sz w:val="36"/>
          <w:szCs w:val="36"/>
        </w:rPr>
        <w:t>拟签订的合同文本</w:t>
      </w:r>
    </w:p>
    <w:p>
      <w:pPr>
        <w:tabs>
          <w:tab w:val="left" w:pos="735"/>
        </w:tabs>
        <w:autoSpaceDE w:val="0"/>
        <w:autoSpaceDN w:val="0"/>
        <w:adjustRightInd w:val="0"/>
        <w:snapToGrid w:val="0"/>
        <w:spacing w:before="240" w:beforeLines="100" w:line="360" w:lineRule="auto"/>
        <w:rPr>
          <w:rFonts w:eastAsia="仿宋_GB2312"/>
          <w:b/>
          <w:bCs/>
          <w:sz w:val="24"/>
          <w:lang w:val="zh-CN"/>
        </w:rPr>
      </w:pPr>
      <w:r>
        <w:rPr>
          <w:rFonts w:eastAsia="仿宋_GB2312"/>
          <w:b/>
          <w:bCs/>
          <w:sz w:val="24"/>
          <w:lang w:val="zh-CN"/>
        </w:rPr>
        <w:t>甲方：</w:t>
      </w:r>
      <w:r>
        <w:rPr>
          <w:rFonts w:eastAsia="仿宋_GB2312"/>
          <w:bCs/>
          <w:sz w:val="24"/>
          <w:lang w:val="zh-CN"/>
        </w:rPr>
        <w:t xml:space="preserve">（前款所称采购人）     </w:t>
      </w:r>
      <w:r>
        <w:rPr>
          <w:rFonts w:hint="eastAsia" w:eastAsia="仿宋_GB2312"/>
          <w:bCs/>
          <w:sz w:val="24"/>
        </w:rPr>
        <w:t xml:space="preserve">    </w:t>
      </w:r>
      <w:r>
        <w:rPr>
          <w:rFonts w:eastAsia="仿宋_GB2312"/>
          <w:bCs/>
          <w:sz w:val="24"/>
          <w:lang w:val="zh-CN"/>
        </w:rPr>
        <w:t>住所：</w:t>
      </w:r>
    </w:p>
    <w:p>
      <w:pPr>
        <w:tabs>
          <w:tab w:val="left" w:pos="735"/>
        </w:tabs>
        <w:autoSpaceDE w:val="0"/>
        <w:autoSpaceDN w:val="0"/>
        <w:adjustRightInd w:val="0"/>
        <w:snapToGrid w:val="0"/>
        <w:spacing w:line="360" w:lineRule="auto"/>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hint="eastAsia" w:eastAsia="仿宋_GB2312"/>
          <w:bCs/>
          <w:sz w:val="24"/>
        </w:rPr>
        <w:t>成交供应商</w:t>
      </w:r>
      <w:r>
        <w:rPr>
          <w:rFonts w:eastAsia="仿宋_GB2312"/>
          <w:bCs/>
          <w:sz w:val="24"/>
          <w:lang w:val="zh-CN"/>
        </w:rPr>
        <w:t>）     住所：</w:t>
      </w:r>
    </w:p>
    <w:p>
      <w:pPr>
        <w:adjustRightInd w:val="0"/>
        <w:snapToGrid w:val="0"/>
        <w:spacing w:line="360" w:lineRule="auto"/>
        <w:ind w:firstLine="480" w:firstLineChars="200"/>
        <w:rPr>
          <w:rFonts w:eastAsia="仿宋_GB2312"/>
          <w:sz w:val="24"/>
        </w:rPr>
      </w:pPr>
      <w:bookmarkStart w:id="438" w:name="_Toc19515384"/>
      <w:r>
        <w:rPr>
          <w:rFonts w:eastAsia="仿宋_GB2312"/>
          <w:sz w:val="24"/>
        </w:rPr>
        <w:t>一、合同内容:</w:t>
      </w:r>
      <w:bookmarkEnd w:id="438"/>
    </w:p>
    <w:p>
      <w:pPr>
        <w:adjustRightInd w:val="0"/>
        <w:snapToGrid w:val="0"/>
        <w:spacing w:line="360" w:lineRule="auto"/>
        <w:ind w:firstLine="480" w:firstLineChars="200"/>
        <w:rPr>
          <w:rFonts w:eastAsia="仿宋_GB2312"/>
          <w:sz w:val="24"/>
        </w:rPr>
      </w:pPr>
      <w:bookmarkStart w:id="439" w:name="_Toc19515385"/>
      <w:r>
        <w:rPr>
          <w:rFonts w:eastAsia="仿宋_GB2312"/>
          <w:sz w:val="24"/>
        </w:rPr>
        <w:t>二、合同价款</w:t>
      </w:r>
      <w:bookmarkEnd w:id="439"/>
    </w:p>
    <w:p>
      <w:pPr>
        <w:adjustRightInd w:val="0"/>
        <w:snapToGrid w:val="0"/>
        <w:spacing w:line="360" w:lineRule="auto"/>
        <w:ind w:firstLine="480" w:firstLineChars="200"/>
        <w:rPr>
          <w:rFonts w:eastAsia="仿宋_GB2312"/>
          <w:sz w:val="24"/>
        </w:rPr>
      </w:pPr>
      <w:r>
        <w:rPr>
          <w:rFonts w:eastAsia="仿宋_GB2312"/>
          <w:sz w:val="24"/>
        </w:rPr>
        <w:t>1、合同总价：</w:t>
      </w:r>
    </w:p>
    <w:p>
      <w:pPr>
        <w:adjustRightInd w:val="0"/>
        <w:snapToGrid w:val="0"/>
        <w:spacing w:line="360" w:lineRule="auto"/>
        <w:ind w:firstLine="480" w:firstLineChars="200"/>
        <w:rPr>
          <w:rFonts w:eastAsia="仿宋_GB2312"/>
          <w:sz w:val="24"/>
        </w:rPr>
      </w:pPr>
      <w:r>
        <w:rPr>
          <w:rFonts w:eastAsia="仿宋_GB2312"/>
          <w:sz w:val="24"/>
        </w:rPr>
        <w:t>2、合同总价包括：</w:t>
      </w:r>
    </w:p>
    <w:p>
      <w:pPr>
        <w:adjustRightInd w:val="0"/>
        <w:snapToGrid w:val="0"/>
        <w:spacing w:line="360" w:lineRule="auto"/>
        <w:ind w:firstLine="480" w:firstLineChars="200"/>
        <w:rPr>
          <w:rFonts w:eastAsia="仿宋_GB2312"/>
          <w:sz w:val="24"/>
        </w:rPr>
      </w:pPr>
      <w:r>
        <w:rPr>
          <w:rFonts w:eastAsia="仿宋_GB2312"/>
          <w:sz w:val="24"/>
        </w:rPr>
        <w:t>3、合同为固定总价合同，不受市场价变化的影响。</w:t>
      </w:r>
    </w:p>
    <w:p>
      <w:pPr>
        <w:pStyle w:val="67"/>
        <w:numPr>
          <w:ilvl w:val="0"/>
          <w:numId w:val="15"/>
        </w:numPr>
        <w:adjustRightInd w:val="0"/>
        <w:snapToGrid w:val="0"/>
        <w:spacing w:line="360" w:lineRule="auto"/>
        <w:ind w:firstLineChars="0"/>
        <w:rPr>
          <w:rFonts w:eastAsia="仿宋_GB2312"/>
          <w:sz w:val="24"/>
          <w:highlight w:val="none"/>
        </w:rPr>
      </w:pPr>
      <w:bookmarkStart w:id="440" w:name="_Toc19515386"/>
      <w:r>
        <w:rPr>
          <w:rFonts w:eastAsia="仿宋_GB2312"/>
          <w:sz w:val="24"/>
        </w:rPr>
        <w:t>合同结算</w:t>
      </w:r>
      <w:bookmarkEnd w:id="440"/>
    </w:p>
    <w:p>
      <w:pPr>
        <w:pStyle w:val="67"/>
        <w:spacing w:line="500" w:lineRule="exact"/>
        <w:ind w:left="120" w:firstLine="240" w:firstLineChars="100"/>
        <w:rPr>
          <w:rFonts w:eastAsia="仿宋_GB2312"/>
          <w:b/>
          <w:bCs/>
          <w:color w:val="000000"/>
          <w:sz w:val="24"/>
          <w:highlight w:val="none"/>
          <w:u w:val="single"/>
        </w:rPr>
      </w:pPr>
      <w:r>
        <w:rPr>
          <w:rFonts w:eastAsia="仿宋_GB2312"/>
          <w:sz w:val="24"/>
          <w:highlight w:val="none"/>
        </w:rPr>
        <w:t>1、付款比例</w:t>
      </w:r>
      <w:r>
        <w:rPr>
          <w:rFonts w:hint="eastAsia" w:eastAsia="仿宋_GB2312"/>
          <w:sz w:val="24"/>
          <w:highlight w:val="none"/>
        </w:rPr>
        <w:t>：</w:t>
      </w:r>
      <w:r>
        <w:rPr>
          <w:rFonts w:eastAsia="仿宋_GB2312"/>
          <w:sz w:val="24"/>
          <w:highlight w:val="none"/>
        </w:rPr>
        <w:t xml:space="preserve"> </w:t>
      </w:r>
      <w:r>
        <w:rPr>
          <w:rFonts w:hint="eastAsia" w:eastAsia="仿宋_GB2312"/>
          <w:b/>
          <w:bCs/>
          <w:color w:val="000000"/>
          <w:sz w:val="24"/>
          <w:highlight w:val="none"/>
          <w:u w:val="single"/>
        </w:rPr>
        <w:t>合同签订</w:t>
      </w:r>
      <w:r>
        <w:rPr>
          <w:rFonts w:hint="eastAsia" w:eastAsia="仿宋_GB2312"/>
          <w:b/>
          <w:bCs/>
          <w:color w:val="000000"/>
          <w:sz w:val="24"/>
          <w:highlight w:val="none"/>
          <w:u w:val="single"/>
          <w:lang w:eastAsia="zh-CN"/>
        </w:rPr>
        <w:t>安装调试验收合格后支付货款的</w:t>
      </w:r>
      <w:r>
        <w:rPr>
          <w:rFonts w:hint="eastAsia" w:eastAsia="仿宋_GB2312"/>
          <w:b/>
          <w:bCs/>
          <w:color w:val="000000"/>
          <w:sz w:val="24"/>
          <w:highlight w:val="none"/>
          <w:u w:val="single"/>
          <w:lang w:val="en-US" w:eastAsia="zh-CN"/>
        </w:rPr>
        <w:t>95%</w:t>
      </w:r>
      <w:r>
        <w:rPr>
          <w:rFonts w:hint="eastAsia" w:eastAsia="仿宋_GB2312"/>
          <w:b/>
          <w:bCs/>
          <w:color w:val="000000"/>
          <w:sz w:val="24"/>
          <w:highlight w:val="none"/>
          <w:u w:val="single"/>
        </w:rPr>
        <w:t>，</w:t>
      </w:r>
      <w:r>
        <w:rPr>
          <w:rFonts w:hint="eastAsia" w:eastAsia="仿宋_GB2312"/>
          <w:b/>
          <w:bCs/>
          <w:color w:val="000000"/>
          <w:sz w:val="24"/>
          <w:highlight w:val="none"/>
          <w:u w:val="single"/>
          <w:lang w:eastAsia="zh-CN"/>
        </w:rPr>
        <w:t>运行正常使用一年支付货款的</w:t>
      </w:r>
      <w:r>
        <w:rPr>
          <w:rFonts w:hint="eastAsia" w:eastAsia="仿宋_GB2312"/>
          <w:b/>
          <w:bCs/>
          <w:color w:val="000000"/>
          <w:sz w:val="24"/>
          <w:highlight w:val="none"/>
          <w:u w:val="single"/>
          <w:lang w:val="en-US" w:eastAsia="zh-CN"/>
        </w:rPr>
        <w:t>5%</w:t>
      </w:r>
      <w:r>
        <w:rPr>
          <w:rFonts w:hint="eastAsia" w:eastAsia="仿宋_GB2312"/>
          <w:b/>
          <w:bCs/>
          <w:color w:val="000000"/>
          <w:sz w:val="24"/>
          <w:highlight w:val="none"/>
          <w:u w:val="single"/>
        </w:rPr>
        <w:t>。</w:t>
      </w:r>
      <w:bookmarkStart w:id="523" w:name="_GoBack"/>
      <w:bookmarkEnd w:id="523"/>
    </w:p>
    <w:p>
      <w:pPr>
        <w:adjustRightInd w:val="0"/>
        <w:snapToGrid w:val="0"/>
        <w:spacing w:line="360" w:lineRule="auto"/>
        <w:ind w:firstLine="480" w:firstLineChars="200"/>
        <w:rPr>
          <w:rFonts w:eastAsia="仿宋_GB2312"/>
          <w:sz w:val="24"/>
          <w:u w:val="single"/>
        </w:rPr>
      </w:pPr>
    </w:p>
    <w:p>
      <w:pPr>
        <w:adjustRightInd w:val="0"/>
        <w:snapToGrid w:val="0"/>
        <w:spacing w:line="360" w:lineRule="auto"/>
        <w:ind w:firstLine="480" w:firstLineChars="200"/>
        <w:rPr>
          <w:rFonts w:eastAsia="仿宋_GB2312"/>
          <w:sz w:val="24"/>
        </w:rPr>
      </w:pPr>
      <w:r>
        <w:rPr>
          <w:rFonts w:eastAsia="仿宋_GB2312"/>
          <w:sz w:val="24"/>
        </w:rPr>
        <w:t>2、结算方式：银行转账。</w:t>
      </w:r>
    </w:p>
    <w:p>
      <w:pPr>
        <w:adjustRightInd w:val="0"/>
        <w:snapToGrid w:val="0"/>
        <w:spacing w:line="360" w:lineRule="auto"/>
        <w:ind w:firstLine="480" w:firstLineChars="200"/>
        <w:rPr>
          <w:rFonts w:eastAsia="仿宋_GB2312"/>
          <w:sz w:val="24"/>
        </w:rPr>
      </w:pPr>
      <w:r>
        <w:rPr>
          <w:rFonts w:eastAsia="仿宋_GB2312"/>
          <w:sz w:val="24"/>
        </w:rPr>
        <w:t>3、结算单位：由</w:t>
      </w:r>
      <w:r>
        <w:rPr>
          <w:rFonts w:eastAsia="仿宋_GB2312"/>
          <w:sz w:val="24"/>
          <w:u w:val="single"/>
        </w:rPr>
        <w:t xml:space="preserve">         </w:t>
      </w:r>
      <w:r>
        <w:rPr>
          <w:rFonts w:eastAsia="仿宋_GB2312"/>
          <w:sz w:val="24"/>
        </w:rPr>
        <w:t>负责结算，乙方开具合同总价数的全额发票交采购人。</w:t>
      </w:r>
    </w:p>
    <w:p>
      <w:pPr>
        <w:adjustRightInd w:val="0"/>
        <w:snapToGrid w:val="0"/>
        <w:spacing w:line="360" w:lineRule="auto"/>
        <w:ind w:firstLine="480" w:firstLineChars="200"/>
        <w:rPr>
          <w:rFonts w:eastAsia="仿宋_GB2312"/>
          <w:sz w:val="24"/>
        </w:rPr>
      </w:pPr>
      <w:bookmarkStart w:id="441" w:name="_Toc19515387"/>
      <w:r>
        <w:rPr>
          <w:rFonts w:eastAsia="仿宋_GB2312"/>
          <w:sz w:val="24"/>
        </w:rPr>
        <w:t>四、</w:t>
      </w:r>
      <w:r>
        <w:rPr>
          <w:rFonts w:hint="eastAsia" w:eastAsia="仿宋_GB2312"/>
          <w:sz w:val="24"/>
        </w:rPr>
        <w:t>交货期</w:t>
      </w:r>
      <w:r>
        <w:rPr>
          <w:rFonts w:eastAsia="仿宋_GB2312"/>
          <w:sz w:val="24"/>
        </w:rPr>
        <w:t>、地点及方式:</w:t>
      </w:r>
      <w:bookmarkEnd w:id="441"/>
    </w:p>
    <w:p>
      <w:pPr>
        <w:adjustRightInd w:val="0"/>
        <w:snapToGrid w:val="0"/>
        <w:spacing w:line="360" w:lineRule="auto"/>
        <w:ind w:firstLine="480" w:firstLineChars="200"/>
        <w:rPr>
          <w:rFonts w:eastAsia="仿宋_GB2312"/>
          <w:sz w:val="24"/>
        </w:rPr>
      </w:pPr>
      <w:r>
        <w:rPr>
          <w:rFonts w:eastAsia="仿宋_GB2312"/>
          <w:sz w:val="24"/>
        </w:rPr>
        <w:t>1、</w:t>
      </w:r>
      <w:r>
        <w:rPr>
          <w:rFonts w:hint="eastAsia" w:eastAsia="仿宋_GB2312"/>
          <w:sz w:val="24"/>
        </w:rPr>
        <w:t>交货期</w:t>
      </w:r>
      <w:r>
        <w:rPr>
          <w:rFonts w:eastAsia="仿宋_GB2312"/>
          <w:sz w:val="24"/>
        </w:rPr>
        <w:t>：</w:t>
      </w:r>
      <w:r>
        <w:rPr>
          <w:rFonts w:hint="eastAsia" w:eastAsia="仿宋_GB2312"/>
          <w:sz w:val="24"/>
        </w:rPr>
        <w:t>合同签订</w:t>
      </w:r>
      <w:r>
        <w:rPr>
          <w:rFonts w:hint="eastAsia" w:eastAsia="仿宋_GB2312"/>
          <w:sz w:val="24"/>
          <w:highlight w:val="none"/>
        </w:rPr>
        <w:t>后</w:t>
      </w:r>
      <w:r>
        <w:rPr>
          <w:rFonts w:hint="eastAsia" w:eastAsia="仿宋_GB2312"/>
          <w:b/>
          <w:bCs/>
          <w:sz w:val="24"/>
          <w:highlight w:val="none"/>
        </w:rPr>
        <w:t>，</w:t>
      </w:r>
      <w:r>
        <w:rPr>
          <w:rFonts w:hint="eastAsia" w:eastAsia="仿宋_GB2312"/>
          <w:b/>
          <w:bCs/>
          <w:sz w:val="24"/>
          <w:highlight w:val="none"/>
          <w:u w:val="single"/>
        </w:rPr>
        <w:t>20日历日</w:t>
      </w:r>
      <w:r>
        <w:rPr>
          <w:rFonts w:hint="eastAsia" w:eastAsia="仿宋_GB2312"/>
          <w:sz w:val="24"/>
          <w:highlight w:val="none"/>
        </w:rPr>
        <w:t>完成设备</w:t>
      </w:r>
      <w:r>
        <w:rPr>
          <w:rFonts w:hint="eastAsia" w:eastAsia="仿宋_GB2312"/>
          <w:sz w:val="24"/>
        </w:rPr>
        <w:t>交货安装。</w:t>
      </w:r>
    </w:p>
    <w:p>
      <w:pPr>
        <w:adjustRightInd w:val="0"/>
        <w:snapToGrid w:val="0"/>
        <w:spacing w:line="360" w:lineRule="auto"/>
        <w:ind w:firstLine="480" w:firstLineChars="200"/>
        <w:rPr>
          <w:rFonts w:eastAsia="仿宋_GB2312"/>
          <w:sz w:val="24"/>
        </w:rPr>
      </w:pPr>
      <w:r>
        <w:rPr>
          <w:rFonts w:eastAsia="仿宋_GB2312"/>
          <w:sz w:val="24"/>
        </w:rPr>
        <w:t>2、地点：</w:t>
      </w:r>
    </w:p>
    <w:p>
      <w:pPr>
        <w:adjustRightInd w:val="0"/>
        <w:snapToGrid w:val="0"/>
        <w:spacing w:line="360" w:lineRule="auto"/>
        <w:ind w:firstLine="480" w:firstLineChars="200"/>
        <w:rPr>
          <w:rFonts w:eastAsia="仿宋_GB2312"/>
          <w:sz w:val="24"/>
        </w:rPr>
      </w:pPr>
      <w:r>
        <w:rPr>
          <w:rFonts w:eastAsia="仿宋_GB2312"/>
          <w:sz w:val="24"/>
        </w:rPr>
        <w:t>3、方式：</w:t>
      </w:r>
    </w:p>
    <w:p>
      <w:pPr>
        <w:adjustRightInd w:val="0"/>
        <w:snapToGrid w:val="0"/>
        <w:spacing w:line="360" w:lineRule="auto"/>
        <w:ind w:firstLine="480" w:firstLineChars="200"/>
        <w:rPr>
          <w:rFonts w:eastAsia="仿宋_GB2312"/>
          <w:sz w:val="24"/>
        </w:rPr>
      </w:pPr>
      <w:bookmarkStart w:id="442" w:name="_Toc19515390"/>
      <w:r>
        <w:rPr>
          <w:rFonts w:eastAsia="仿宋_GB2312"/>
          <w:sz w:val="24"/>
        </w:rPr>
        <w:t>五、技术服务</w:t>
      </w:r>
      <w:bookmarkEnd w:id="442"/>
    </w:p>
    <w:p>
      <w:pPr>
        <w:adjustRightInd w:val="0"/>
        <w:snapToGrid w:val="0"/>
        <w:spacing w:line="360" w:lineRule="auto"/>
        <w:ind w:firstLine="480" w:firstLineChars="200"/>
        <w:rPr>
          <w:rFonts w:eastAsia="仿宋_GB2312"/>
          <w:sz w:val="24"/>
        </w:rPr>
      </w:pPr>
      <w:r>
        <w:rPr>
          <w:rFonts w:eastAsia="仿宋_GB2312"/>
          <w:sz w:val="24"/>
        </w:rPr>
        <w:t>1、对技术服务的要求：</w:t>
      </w:r>
    </w:p>
    <w:p>
      <w:pPr>
        <w:adjustRightInd w:val="0"/>
        <w:snapToGrid w:val="0"/>
        <w:spacing w:line="360" w:lineRule="auto"/>
        <w:ind w:firstLine="480" w:firstLineChars="200"/>
        <w:rPr>
          <w:rFonts w:eastAsia="仿宋_GB2312"/>
          <w:sz w:val="24"/>
        </w:rPr>
      </w:pPr>
      <w:r>
        <w:rPr>
          <w:rFonts w:eastAsia="仿宋_GB2312"/>
          <w:sz w:val="24"/>
        </w:rPr>
        <w:t>2、技术资料：</w:t>
      </w:r>
    </w:p>
    <w:p>
      <w:pPr>
        <w:adjustRightInd w:val="0"/>
        <w:snapToGrid w:val="0"/>
        <w:spacing w:line="360" w:lineRule="auto"/>
        <w:ind w:firstLine="480" w:firstLineChars="200"/>
        <w:rPr>
          <w:rFonts w:eastAsia="仿宋_GB2312"/>
          <w:sz w:val="24"/>
        </w:rPr>
      </w:pPr>
      <w:r>
        <w:rPr>
          <w:rFonts w:eastAsia="仿宋_GB2312"/>
          <w:sz w:val="24"/>
        </w:rPr>
        <w:t>3、技术培训：</w:t>
      </w:r>
    </w:p>
    <w:p>
      <w:pPr>
        <w:adjustRightInd w:val="0"/>
        <w:snapToGrid w:val="0"/>
        <w:spacing w:line="360" w:lineRule="auto"/>
        <w:ind w:firstLine="480" w:firstLineChars="200"/>
        <w:rPr>
          <w:rFonts w:eastAsia="仿宋_GB2312"/>
          <w:sz w:val="24"/>
        </w:rPr>
      </w:pPr>
      <w:r>
        <w:rPr>
          <w:rFonts w:eastAsia="仿宋_GB2312"/>
          <w:sz w:val="24"/>
        </w:rPr>
        <w:t>3-1、培训内容：</w:t>
      </w:r>
    </w:p>
    <w:p>
      <w:pPr>
        <w:adjustRightInd w:val="0"/>
        <w:snapToGrid w:val="0"/>
        <w:spacing w:line="360" w:lineRule="auto"/>
        <w:ind w:firstLine="480" w:firstLineChars="200"/>
        <w:rPr>
          <w:rFonts w:eastAsia="仿宋_GB2312"/>
          <w:sz w:val="24"/>
        </w:rPr>
      </w:pPr>
      <w:r>
        <w:rPr>
          <w:rFonts w:eastAsia="仿宋_GB2312"/>
          <w:sz w:val="24"/>
        </w:rPr>
        <w:t>3-2、培训地点：</w:t>
      </w:r>
    </w:p>
    <w:p>
      <w:pPr>
        <w:adjustRightInd w:val="0"/>
        <w:snapToGrid w:val="0"/>
        <w:spacing w:line="360" w:lineRule="auto"/>
        <w:ind w:firstLine="480" w:firstLineChars="200"/>
        <w:rPr>
          <w:rFonts w:eastAsia="仿宋_GB2312"/>
          <w:sz w:val="24"/>
        </w:rPr>
      </w:pPr>
      <w:r>
        <w:rPr>
          <w:rFonts w:eastAsia="仿宋_GB2312"/>
          <w:sz w:val="24"/>
        </w:rPr>
        <w:t>3-3、培训时间：</w:t>
      </w:r>
    </w:p>
    <w:p>
      <w:pPr>
        <w:adjustRightInd w:val="0"/>
        <w:snapToGrid w:val="0"/>
        <w:spacing w:line="360" w:lineRule="auto"/>
        <w:ind w:firstLine="480" w:firstLineChars="200"/>
        <w:rPr>
          <w:rFonts w:eastAsia="仿宋_GB2312"/>
          <w:sz w:val="24"/>
        </w:rPr>
      </w:pPr>
      <w:r>
        <w:rPr>
          <w:rFonts w:eastAsia="仿宋_GB2312"/>
          <w:sz w:val="24"/>
        </w:rPr>
        <w:t>3-4、培训人数：</w:t>
      </w:r>
    </w:p>
    <w:p>
      <w:pPr>
        <w:adjustRightInd w:val="0"/>
        <w:snapToGrid w:val="0"/>
        <w:spacing w:line="360" w:lineRule="auto"/>
        <w:ind w:firstLine="480" w:firstLineChars="200"/>
        <w:rPr>
          <w:rFonts w:eastAsia="仿宋_GB2312"/>
          <w:sz w:val="24"/>
        </w:rPr>
      </w:pPr>
      <w:r>
        <w:rPr>
          <w:rFonts w:eastAsia="仿宋_GB2312"/>
          <w:sz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rPr>
          <w:rFonts w:eastAsia="仿宋_GB2312"/>
          <w:sz w:val="24"/>
        </w:rPr>
      </w:pPr>
      <w:r>
        <w:rPr>
          <w:rFonts w:eastAsia="仿宋_GB2312"/>
          <w:sz w:val="24"/>
        </w:rPr>
        <w:t>4、售后服务</w:t>
      </w:r>
    </w:p>
    <w:p>
      <w:pPr>
        <w:adjustRightInd w:val="0"/>
        <w:snapToGrid w:val="0"/>
        <w:spacing w:line="360" w:lineRule="auto"/>
        <w:ind w:firstLine="480" w:firstLineChars="200"/>
        <w:rPr>
          <w:rFonts w:eastAsia="仿宋_GB2312"/>
          <w:sz w:val="24"/>
        </w:rPr>
      </w:pPr>
      <w:r>
        <w:rPr>
          <w:rFonts w:eastAsia="仿宋_GB2312"/>
          <w:sz w:val="24"/>
        </w:rPr>
        <w:t>4-1、乙方在接到甲方电话通知后在</w:t>
      </w:r>
      <w:r>
        <w:rPr>
          <w:rFonts w:eastAsia="仿宋_GB2312"/>
          <w:sz w:val="24"/>
          <w:u w:val="single"/>
        </w:rPr>
        <w:t xml:space="preserve">   </w:t>
      </w:r>
      <w:r>
        <w:rPr>
          <w:rFonts w:eastAsia="仿宋_GB2312"/>
          <w:sz w:val="24"/>
        </w:rPr>
        <w:t>小时内派出合格的服务人员到达现场进行服务，承担相应费用。</w:t>
      </w:r>
    </w:p>
    <w:p>
      <w:pPr>
        <w:adjustRightInd w:val="0"/>
        <w:snapToGrid w:val="0"/>
        <w:spacing w:line="360" w:lineRule="auto"/>
        <w:ind w:firstLine="480" w:firstLineChars="200"/>
        <w:rPr>
          <w:rFonts w:eastAsia="仿宋_GB2312"/>
          <w:sz w:val="24"/>
        </w:rPr>
      </w:pPr>
      <w:r>
        <w:rPr>
          <w:rFonts w:eastAsia="仿宋_GB2312"/>
          <w:sz w:val="24"/>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eastAsia="仿宋_GB2312"/>
          <w:sz w:val="24"/>
        </w:rPr>
      </w:pPr>
      <w:bookmarkStart w:id="443" w:name="_Toc19515391"/>
      <w:r>
        <w:rPr>
          <w:rFonts w:eastAsia="仿宋_GB2312"/>
          <w:sz w:val="24"/>
        </w:rPr>
        <w:t>六、验收</w:t>
      </w:r>
      <w:bookmarkEnd w:id="443"/>
    </w:p>
    <w:p>
      <w:pPr>
        <w:adjustRightInd w:val="0"/>
        <w:snapToGrid w:val="0"/>
        <w:spacing w:line="360" w:lineRule="auto"/>
        <w:ind w:firstLine="480" w:firstLineChars="200"/>
        <w:rPr>
          <w:rFonts w:eastAsia="仿宋_GB2312"/>
          <w:sz w:val="24"/>
        </w:rPr>
      </w:pPr>
      <w:r>
        <w:rPr>
          <w:rFonts w:eastAsia="仿宋_GB2312"/>
          <w:sz w:val="24"/>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eastAsia="仿宋_GB2312"/>
          <w:sz w:val="24"/>
        </w:rPr>
      </w:pPr>
      <w:r>
        <w:rPr>
          <w:rFonts w:eastAsia="仿宋_GB2312"/>
          <w:sz w:val="24"/>
        </w:rPr>
        <w:t>3、最终验收：最终验收结果作为付款依据，乙方填写验收单，并向甲方提交实施过程中的所有资料，以便甲</w:t>
      </w:r>
      <w:r>
        <w:rPr>
          <w:rFonts w:eastAsia="仿宋_GB2312"/>
          <w:sz w:val="24"/>
          <w:highlight w:val="none"/>
        </w:rPr>
        <w:t>方日后管理和维护。</w:t>
      </w:r>
      <w:r>
        <w:rPr>
          <w:rFonts w:hint="eastAsia" w:eastAsia="仿宋_GB2312"/>
          <w:b/>
          <w:sz w:val="24"/>
          <w:highlight w:val="none"/>
        </w:rPr>
        <w:t>质保期为验收合格后</w:t>
      </w:r>
      <w:r>
        <w:rPr>
          <w:rFonts w:hint="eastAsia" w:eastAsia="仿宋_GB2312"/>
          <w:b/>
          <w:sz w:val="24"/>
          <w:highlight w:val="none"/>
          <w:u w:val="single"/>
          <w:lang w:eastAsia="zh-CN"/>
        </w:rPr>
        <w:t>壹</w:t>
      </w:r>
      <w:r>
        <w:rPr>
          <w:rFonts w:hint="eastAsia" w:eastAsia="仿宋_GB2312"/>
          <w:b/>
          <w:sz w:val="24"/>
          <w:highlight w:val="none"/>
        </w:rPr>
        <w:t>年。</w:t>
      </w:r>
    </w:p>
    <w:p>
      <w:pPr>
        <w:adjustRightInd w:val="0"/>
        <w:snapToGrid w:val="0"/>
        <w:spacing w:line="360" w:lineRule="auto"/>
        <w:ind w:firstLine="480" w:firstLineChars="200"/>
        <w:rPr>
          <w:rFonts w:eastAsia="仿宋_GB2312"/>
          <w:sz w:val="24"/>
        </w:rPr>
      </w:pPr>
      <w:r>
        <w:rPr>
          <w:rFonts w:eastAsia="仿宋_GB2312"/>
          <w:sz w:val="24"/>
        </w:rPr>
        <w:t>4、质保期满后：由乙方出具质保期运行质量报告，若存在质量问题，应按相应规定协商处理。</w:t>
      </w:r>
    </w:p>
    <w:p>
      <w:pPr>
        <w:adjustRightInd w:val="0"/>
        <w:snapToGrid w:val="0"/>
        <w:spacing w:line="360" w:lineRule="auto"/>
        <w:ind w:firstLine="480" w:firstLineChars="200"/>
        <w:rPr>
          <w:rFonts w:eastAsia="仿宋_GB2312"/>
          <w:sz w:val="24"/>
        </w:rPr>
      </w:pPr>
      <w:r>
        <w:rPr>
          <w:rFonts w:eastAsia="仿宋_GB2312"/>
          <w:sz w:val="24"/>
        </w:rPr>
        <w:t>5、验收依据：</w:t>
      </w:r>
    </w:p>
    <w:p>
      <w:pPr>
        <w:adjustRightInd w:val="0"/>
        <w:snapToGrid w:val="0"/>
        <w:spacing w:line="360" w:lineRule="auto"/>
        <w:ind w:firstLine="480" w:firstLineChars="200"/>
        <w:rPr>
          <w:rFonts w:eastAsia="仿宋_GB2312"/>
          <w:sz w:val="24"/>
        </w:rPr>
      </w:pPr>
      <w:r>
        <w:rPr>
          <w:rFonts w:eastAsia="仿宋_GB2312"/>
          <w:sz w:val="24"/>
        </w:rPr>
        <w:t>5-1、合同文本、合同附件、</w:t>
      </w:r>
      <w:r>
        <w:rPr>
          <w:rFonts w:hint="eastAsia" w:eastAsia="仿宋_GB2312"/>
          <w:sz w:val="24"/>
        </w:rPr>
        <w:t>竞争性磋商文件</w:t>
      </w:r>
      <w:r>
        <w:rPr>
          <w:rFonts w:eastAsia="仿宋_GB2312"/>
          <w:sz w:val="24"/>
        </w:rPr>
        <w:t>、</w:t>
      </w:r>
      <w:r>
        <w:rPr>
          <w:rFonts w:hint="eastAsia" w:eastAsia="仿宋_GB2312"/>
          <w:sz w:val="24"/>
        </w:rPr>
        <w:t>成交供应商的响应文件</w:t>
      </w:r>
      <w:r>
        <w:rPr>
          <w:rFonts w:eastAsia="仿宋_GB2312"/>
          <w:sz w:val="24"/>
        </w:rPr>
        <w:t>。</w:t>
      </w:r>
    </w:p>
    <w:p>
      <w:pPr>
        <w:adjustRightInd w:val="0"/>
        <w:snapToGrid w:val="0"/>
        <w:spacing w:line="360" w:lineRule="auto"/>
        <w:ind w:firstLine="480" w:firstLineChars="200"/>
        <w:rPr>
          <w:rFonts w:eastAsia="仿宋_GB2312"/>
          <w:sz w:val="24"/>
        </w:rPr>
      </w:pPr>
      <w:r>
        <w:rPr>
          <w:rFonts w:eastAsia="仿宋_GB2312"/>
          <w:sz w:val="24"/>
        </w:rPr>
        <w:t>5-2、国内相应的标准、规范。</w:t>
      </w:r>
    </w:p>
    <w:p>
      <w:pPr>
        <w:adjustRightInd w:val="0"/>
        <w:snapToGrid w:val="0"/>
        <w:spacing w:line="360" w:lineRule="auto"/>
        <w:ind w:firstLine="480" w:firstLineChars="200"/>
        <w:rPr>
          <w:rFonts w:eastAsia="仿宋_GB2312"/>
          <w:sz w:val="24"/>
        </w:rPr>
      </w:pPr>
      <w:bookmarkStart w:id="444" w:name="_Toc19515392"/>
      <w:r>
        <w:rPr>
          <w:rFonts w:eastAsia="仿宋_GB2312"/>
          <w:sz w:val="24"/>
        </w:rPr>
        <w:t>七、违约责任</w:t>
      </w:r>
      <w:bookmarkEnd w:id="444"/>
    </w:p>
    <w:p>
      <w:pPr>
        <w:adjustRightInd w:val="0"/>
        <w:snapToGrid w:val="0"/>
        <w:spacing w:line="360" w:lineRule="auto"/>
        <w:ind w:firstLine="480" w:firstLineChars="200"/>
        <w:rPr>
          <w:rFonts w:eastAsia="仿宋_GB2312"/>
          <w:sz w:val="24"/>
        </w:rPr>
      </w:pPr>
      <w:r>
        <w:rPr>
          <w:rFonts w:eastAsia="仿宋_GB2312"/>
          <w:sz w:val="24"/>
        </w:rPr>
        <w:t>1、按《中华人民共和国民法典》中的相关条款执行。</w:t>
      </w:r>
    </w:p>
    <w:p>
      <w:pPr>
        <w:adjustRightInd w:val="0"/>
        <w:snapToGrid w:val="0"/>
        <w:spacing w:line="360" w:lineRule="auto"/>
        <w:ind w:firstLine="480" w:firstLineChars="200"/>
        <w:rPr>
          <w:rFonts w:eastAsia="仿宋_GB2312"/>
          <w:sz w:val="24"/>
        </w:rPr>
      </w:pPr>
      <w:r>
        <w:rPr>
          <w:rFonts w:eastAsia="仿宋_GB2312"/>
          <w:sz w:val="24"/>
        </w:rPr>
        <w:t>2、乙方履约延误</w:t>
      </w:r>
    </w:p>
    <w:p>
      <w:pPr>
        <w:adjustRightInd w:val="0"/>
        <w:snapToGrid w:val="0"/>
        <w:spacing w:line="360" w:lineRule="auto"/>
        <w:ind w:firstLine="480" w:firstLineChars="200"/>
        <w:rPr>
          <w:rFonts w:eastAsia="仿宋_GB2312"/>
          <w:sz w:val="24"/>
        </w:rPr>
      </w:pPr>
      <w:r>
        <w:rPr>
          <w:rFonts w:eastAsia="仿宋_GB2312"/>
          <w:sz w:val="24"/>
        </w:rPr>
        <w:t>2-1、如乙方事先未征得甲方同意并得到甲方的谅解而单方面延迟执行合同，将按违约终止合同。</w:t>
      </w:r>
    </w:p>
    <w:p>
      <w:pPr>
        <w:adjustRightInd w:val="0"/>
        <w:snapToGrid w:val="0"/>
        <w:spacing w:line="360" w:lineRule="auto"/>
        <w:ind w:firstLine="480" w:firstLineChars="200"/>
        <w:rPr>
          <w:rFonts w:eastAsia="仿宋_GB2312"/>
          <w:sz w:val="24"/>
        </w:rPr>
      </w:pPr>
      <w:r>
        <w:rPr>
          <w:rFonts w:eastAsia="仿宋_GB2312"/>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eastAsia="仿宋_GB2312"/>
          <w:sz w:val="24"/>
        </w:rPr>
      </w:pPr>
      <w:r>
        <w:rPr>
          <w:rFonts w:eastAsia="仿宋_GB2312"/>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eastAsia="仿宋_GB2312"/>
          <w:sz w:val="24"/>
        </w:rPr>
      </w:pPr>
      <w:bookmarkStart w:id="445" w:name="_Toc19515393"/>
      <w:r>
        <w:rPr>
          <w:rFonts w:eastAsia="仿宋_GB2312"/>
          <w:sz w:val="24"/>
        </w:rPr>
        <w:t>八、合同组成</w:t>
      </w:r>
      <w:bookmarkEnd w:id="445"/>
    </w:p>
    <w:p>
      <w:pPr>
        <w:adjustRightInd w:val="0"/>
        <w:snapToGrid w:val="0"/>
        <w:spacing w:line="360" w:lineRule="auto"/>
        <w:ind w:firstLine="480" w:firstLineChars="200"/>
        <w:rPr>
          <w:rFonts w:eastAsia="仿宋_GB2312"/>
          <w:sz w:val="24"/>
        </w:rPr>
      </w:pPr>
      <w:r>
        <w:rPr>
          <w:rFonts w:eastAsia="仿宋_GB2312"/>
          <w:sz w:val="24"/>
        </w:rPr>
        <w:t>1、</w:t>
      </w:r>
      <w:r>
        <w:rPr>
          <w:rFonts w:hint="eastAsia" w:eastAsia="仿宋_GB2312"/>
          <w:sz w:val="24"/>
        </w:rPr>
        <w:t>成交</w:t>
      </w:r>
      <w:r>
        <w:rPr>
          <w:rFonts w:eastAsia="仿宋_GB2312"/>
          <w:sz w:val="24"/>
        </w:rPr>
        <w:t>通知书</w:t>
      </w:r>
    </w:p>
    <w:p>
      <w:pPr>
        <w:adjustRightInd w:val="0"/>
        <w:snapToGrid w:val="0"/>
        <w:spacing w:line="360" w:lineRule="auto"/>
        <w:ind w:firstLine="480" w:firstLineChars="200"/>
        <w:rPr>
          <w:rFonts w:eastAsia="仿宋_GB2312"/>
          <w:sz w:val="24"/>
        </w:rPr>
      </w:pPr>
      <w:r>
        <w:rPr>
          <w:rFonts w:eastAsia="仿宋_GB2312"/>
          <w:sz w:val="24"/>
        </w:rPr>
        <w:t>2、合同文件</w:t>
      </w:r>
    </w:p>
    <w:p>
      <w:pPr>
        <w:adjustRightInd w:val="0"/>
        <w:snapToGrid w:val="0"/>
        <w:spacing w:line="360" w:lineRule="auto"/>
        <w:ind w:firstLine="480" w:firstLineChars="200"/>
        <w:rPr>
          <w:rFonts w:eastAsia="仿宋_GB2312"/>
          <w:sz w:val="24"/>
        </w:rPr>
      </w:pPr>
      <w:r>
        <w:rPr>
          <w:rFonts w:eastAsia="仿宋_GB2312"/>
          <w:sz w:val="24"/>
        </w:rPr>
        <w:t>3、国家相关规范及标准</w:t>
      </w:r>
    </w:p>
    <w:p>
      <w:pPr>
        <w:adjustRightInd w:val="0"/>
        <w:snapToGrid w:val="0"/>
        <w:spacing w:line="360" w:lineRule="auto"/>
        <w:ind w:firstLine="480" w:firstLineChars="200"/>
        <w:rPr>
          <w:rFonts w:eastAsia="仿宋_GB2312"/>
          <w:sz w:val="24"/>
        </w:rPr>
      </w:pPr>
      <w:r>
        <w:rPr>
          <w:rFonts w:eastAsia="仿宋_GB2312"/>
          <w:sz w:val="24"/>
        </w:rPr>
        <w:t>4、</w:t>
      </w:r>
      <w:r>
        <w:rPr>
          <w:rFonts w:hint="eastAsia" w:eastAsia="仿宋_GB2312"/>
          <w:sz w:val="24"/>
        </w:rPr>
        <w:t>竞争性磋商文件</w:t>
      </w:r>
    </w:p>
    <w:p>
      <w:pPr>
        <w:adjustRightInd w:val="0"/>
        <w:snapToGrid w:val="0"/>
        <w:spacing w:line="360" w:lineRule="auto"/>
        <w:ind w:firstLine="480" w:firstLineChars="200"/>
        <w:rPr>
          <w:rFonts w:eastAsia="仿宋_GB2312"/>
          <w:sz w:val="24"/>
        </w:rPr>
      </w:pPr>
      <w:r>
        <w:rPr>
          <w:rFonts w:eastAsia="仿宋_GB2312"/>
          <w:sz w:val="24"/>
        </w:rPr>
        <w:t>5、</w:t>
      </w:r>
      <w:r>
        <w:rPr>
          <w:rFonts w:hint="eastAsia" w:eastAsia="仿宋_GB2312"/>
          <w:sz w:val="24"/>
        </w:rPr>
        <w:t>成交供应商的响应</w:t>
      </w:r>
      <w:r>
        <w:rPr>
          <w:rFonts w:eastAsia="仿宋_GB2312"/>
          <w:sz w:val="24"/>
        </w:rPr>
        <w:t>文件</w:t>
      </w:r>
    </w:p>
    <w:p>
      <w:pPr>
        <w:adjustRightInd w:val="0"/>
        <w:snapToGrid w:val="0"/>
        <w:spacing w:line="360" w:lineRule="auto"/>
        <w:ind w:firstLine="480" w:firstLineChars="200"/>
        <w:rPr>
          <w:rFonts w:eastAsia="仿宋_GB2312"/>
          <w:sz w:val="24"/>
        </w:rPr>
      </w:pPr>
      <w:bookmarkStart w:id="446" w:name="_Toc19515394"/>
      <w:r>
        <w:rPr>
          <w:rFonts w:eastAsia="仿宋_GB2312"/>
          <w:sz w:val="24"/>
        </w:rPr>
        <w:t>十一、解决争议的方法</w:t>
      </w:r>
      <w:bookmarkEnd w:id="446"/>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（2）、甲、乙双方均同意向（</w:t>
      </w:r>
      <w:r>
        <w:fldChar w:fldCharType="begin"/>
      </w:r>
      <w:r>
        <w:instrText xml:space="preserve"> HYPERLINK "http://www.baidu.com/s?wd=%E4%BB%B2%E8%A3%81%E5%A7%94%E5%91%98%E4%BC%9A&amp;tn=SE_PcZhidaonwhc_ngpagmjz&amp;rsv_dl=gh_pc_zhidao" \t "_blank" </w:instrText>
      </w:r>
      <w:r>
        <w:fldChar w:fldCharType="separate"/>
      </w:r>
      <w:r>
        <w:rPr>
          <w:rFonts w:eastAsia="仿宋_GB2312"/>
          <w:kern w:val="0"/>
          <w:sz w:val="24"/>
        </w:rPr>
        <w:t>仲裁委员会</w:t>
      </w:r>
      <w:r>
        <w:rPr>
          <w:rFonts w:eastAsia="仿宋_GB2312"/>
          <w:kern w:val="0"/>
          <w:sz w:val="24"/>
        </w:rPr>
        <w:fldChar w:fldCharType="end"/>
      </w:r>
      <w:r>
        <w:rPr>
          <w:rFonts w:eastAsia="仿宋_GB2312"/>
          <w:kern w:val="0"/>
          <w:sz w:val="24"/>
        </w:rPr>
        <w:t>）提起仲裁。</w:t>
      </w:r>
    </w:p>
    <w:p>
      <w:pPr>
        <w:adjustRightInd w:val="0"/>
        <w:snapToGrid w:val="0"/>
        <w:spacing w:line="360" w:lineRule="auto"/>
        <w:ind w:firstLine="480" w:firstLineChars="200"/>
        <w:rPr>
          <w:rFonts w:eastAsia="仿宋_GB2312"/>
          <w:sz w:val="24"/>
        </w:rPr>
      </w:pPr>
      <w:bookmarkStart w:id="447" w:name="_Toc19515395"/>
      <w:r>
        <w:rPr>
          <w:rFonts w:eastAsia="仿宋_GB2312"/>
          <w:sz w:val="24"/>
        </w:rPr>
        <w:t>十二、合同生效及其它</w:t>
      </w:r>
      <w:bookmarkEnd w:id="447"/>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2、 本合同正本一式</w:t>
      </w:r>
      <w:r>
        <w:rPr>
          <w:rFonts w:eastAsia="仿宋_GB2312"/>
          <w:kern w:val="0"/>
          <w:sz w:val="24"/>
          <w:u w:val="single"/>
        </w:rPr>
        <w:t xml:space="preserve"> </w:t>
      </w:r>
      <w:r>
        <w:rPr>
          <w:rFonts w:hint="eastAsia" w:eastAsia="仿宋_GB2312"/>
          <w:kern w:val="0"/>
          <w:sz w:val="24"/>
          <w:u w:val="single"/>
        </w:rPr>
        <w:t>五</w:t>
      </w:r>
      <w:r>
        <w:rPr>
          <w:rFonts w:eastAsia="仿宋_GB2312"/>
          <w:kern w:val="0"/>
          <w:sz w:val="24"/>
          <w:u w:val="single"/>
        </w:rPr>
        <w:t xml:space="preserve"> </w:t>
      </w:r>
      <w:r>
        <w:rPr>
          <w:rFonts w:eastAsia="仿宋_GB2312"/>
          <w:kern w:val="0"/>
          <w:sz w:val="24"/>
        </w:rPr>
        <w:t>份，甲方</w:t>
      </w:r>
      <w:r>
        <w:rPr>
          <w:rFonts w:hint="eastAsia" w:eastAsia="仿宋_GB2312"/>
          <w:kern w:val="0"/>
          <w:sz w:val="24"/>
        </w:rPr>
        <w:t>执</w:t>
      </w:r>
      <w:r>
        <w:rPr>
          <w:rFonts w:hint="eastAsia" w:eastAsia="仿宋_GB2312"/>
          <w:kern w:val="0"/>
          <w:sz w:val="24"/>
          <w:u w:val="single"/>
        </w:rPr>
        <w:t>四</w:t>
      </w:r>
      <w:r>
        <w:rPr>
          <w:rFonts w:hint="eastAsia" w:eastAsia="仿宋_GB2312"/>
          <w:kern w:val="0"/>
          <w:sz w:val="24"/>
        </w:rPr>
        <w:t>份，</w:t>
      </w:r>
      <w:r>
        <w:rPr>
          <w:rFonts w:eastAsia="仿宋_GB2312"/>
          <w:kern w:val="0"/>
          <w:sz w:val="24"/>
        </w:rPr>
        <w:t>乙方执</w:t>
      </w:r>
      <w:r>
        <w:rPr>
          <w:rFonts w:hint="eastAsia" w:eastAsia="仿宋_GB2312"/>
          <w:kern w:val="0"/>
          <w:sz w:val="24"/>
          <w:u w:val="single"/>
        </w:rPr>
        <w:t>一</w:t>
      </w:r>
      <w:r>
        <w:rPr>
          <w:rFonts w:eastAsia="仿宋_GB2312"/>
          <w:kern w:val="0"/>
          <w:sz w:val="24"/>
        </w:rPr>
        <w:t>份。</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3、合同经甲乙双方盖章、签字后生效，合同签订地点为</w:t>
      </w:r>
      <w:r>
        <w:rPr>
          <w:rFonts w:eastAsia="仿宋_GB2312"/>
          <w:kern w:val="0"/>
          <w:sz w:val="24"/>
          <w:u w:val="single"/>
        </w:rPr>
        <w:t xml:space="preserve">   </w:t>
      </w:r>
      <w:r>
        <w:rPr>
          <w:rFonts w:eastAsia="仿宋_GB2312"/>
          <w:kern w:val="0"/>
          <w:sz w:val="24"/>
        </w:rPr>
        <w:t>。</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4、生效时间：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widowControl/>
        <w:tabs>
          <w:tab w:val="left" w:pos="8391"/>
        </w:tabs>
        <w:autoSpaceDE w:val="0"/>
        <w:autoSpaceDN w:val="0"/>
        <w:snapToGrid w:val="0"/>
        <w:spacing w:line="360" w:lineRule="auto"/>
        <w:ind w:right="-69" w:firstLine="840" w:firstLineChars="350"/>
        <w:textAlignment w:val="bottom"/>
        <w:rPr>
          <w:rFonts w:eastAsia="仿宋_GB2312"/>
          <w:kern w:val="0"/>
          <w:sz w:val="24"/>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autoSpaceDE w:val="0"/>
        <w:autoSpaceDN w:val="0"/>
        <w:adjustRightInd w:val="0"/>
        <w:jc w:val="left"/>
        <w:rPr>
          <w:rFonts w:ascii="仿宋_GB2312" w:hAnsi="仿宋_GB2312" w:eastAsia="仿宋_GB2312" w:cs="仿宋_GB2312"/>
          <w:b/>
          <w:bCs/>
          <w:sz w:val="32"/>
          <w:szCs w:val="32"/>
        </w:rPr>
      </w:pPr>
    </w:p>
    <w:p>
      <w:pPr>
        <w:pStyle w:val="2"/>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
        <w:rPr>
          <w:rFonts w:ascii="Times New Roman" w:hAnsi="Times New Roman" w:eastAsia="仿宋_GB2312"/>
        </w:rPr>
      </w:pPr>
      <w:r>
        <w:rPr>
          <w:rFonts w:ascii="Times New Roman" w:hAnsi="Times New Roman" w:eastAsia="仿宋_GB2312"/>
          <w:sz w:val="24"/>
        </w:rPr>
        <w:br w:type="page"/>
      </w:r>
    </w:p>
    <w:p>
      <w:pPr>
        <w:pStyle w:val="46"/>
        <w:spacing w:line="360" w:lineRule="auto"/>
        <w:rPr>
          <w:rStyle w:val="203"/>
          <w:rFonts w:ascii="Times New Roman" w:hAnsi="Times New Roman" w:eastAsia="宋体"/>
          <w:sz w:val="36"/>
          <w:szCs w:val="36"/>
        </w:rPr>
      </w:pPr>
      <w:bookmarkStart w:id="448" w:name="_Toc68590980"/>
      <w:bookmarkStart w:id="449" w:name="_Toc58504448"/>
      <w:r>
        <w:rPr>
          <w:rStyle w:val="203"/>
          <w:rFonts w:ascii="Times New Roman" w:hAnsi="Times New Roman" w:eastAsia="宋体"/>
          <w:sz w:val="36"/>
          <w:szCs w:val="36"/>
        </w:rPr>
        <w:t>第五章  采购内容及要求</w:t>
      </w:r>
      <w:bookmarkEnd w:id="448"/>
      <w:bookmarkEnd w:id="449"/>
    </w:p>
    <w:p>
      <w:pPr>
        <w:tabs>
          <w:tab w:val="left" w:pos="588"/>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1.采购设备明细</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97"/>
        <w:gridCol w:w="1497"/>
        <w:gridCol w:w="19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17" w:type="dxa"/>
            <w:vAlign w:val="center"/>
          </w:tcPr>
          <w:p>
            <w:pPr>
              <w:pStyle w:val="2"/>
              <w:jc w:val="center"/>
              <w:rPr>
                <w:rFonts w:hint="eastAsia"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序号</w:t>
            </w:r>
          </w:p>
        </w:tc>
        <w:tc>
          <w:tcPr>
            <w:tcW w:w="2897" w:type="dxa"/>
            <w:vAlign w:val="center"/>
          </w:tcPr>
          <w:p>
            <w:pPr>
              <w:pStyle w:val="2"/>
              <w:jc w:val="center"/>
              <w:rPr>
                <w:rFonts w:hint="eastAsia"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设备名称</w:t>
            </w:r>
          </w:p>
        </w:tc>
        <w:tc>
          <w:tcPr>
            <w:tcW w:w="1497"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数量</w:t>
            </w:r>
          </w:p>
        </w:tc>
        <w:tc>
          <w:tcPr>
            <w:tcW w:w="1985"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单价（万元）</w:t>
            </w:r>
          </w:p>
        </w:tc>
        <w:tc>
          <w:tcPr>
            <w:tcW w:w="2090"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pStyle w:val="2"/>
              <w:jc w:val="center"/>
              <w:rPr>
                <w:rFonts w:hint="eastAsia"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1</w:t>
            </w:r>
          </w:p>
        </w:tc>
        <w:tc>
          <w:tcPr>
            <w:tcW w:w="2897" w:type="dxa"/>
            <w:vAlign w:val="center"/>
          </w:tcPr>
          <w:p>
            <w:pPr>
              <w:pStyle w:val="2"/>
              <w:jc w:val="center"/>
              <w:rPr>
                <w:rFonts w:hint="eastAsia"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实时荧光定量PCR检测系统</w:t>
            </w:r>
          </w:p>
        </w:tc>
        <w:tc>
          <w:tcPr>
            <w:tcW w:w="1497"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叁台</w:t>
            </w:r>
          </w:p>
        </w:tc>
        <w:tc>
          <w:tcPr>
            <w:tcW w:w="1985"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15</w:t>
            </w:r>
          </w:p>
        </w:tc>
        <w:tc>
          <w:tcPr>
            <w:tcW w:w="2090" w:type="dxa"/>
            <w:vAlign w:val="center"/>
          </w:tcPr>
          <w:p>
            <w:pPr>
              <w:pStyle w:val="2"/>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45</w:t>
            </w:r>
          </w:p>
        </w:tc>
      </w:tr>
    </w:tbl>
    <w:p>
      <w:pPr>
        <w:tabs>
          <w:tab w:val="left" w:pos="588"/>
        </w:tabs>
        <w:spacing w:line="360" w:lineRule="auto"/>
        <w:rPr>
          <w:rFonts w:hint="eastAsia" w:ascii="仿宋" w:hAnsi="仿宋" w:eastAsia="仿宋" w:cs="仿宋"/>
          <w:b/>
          <w:sz w:val="24"/>
          <w:szCs w:val="24"/>
        </w:rPr>
      </w:pPr>
      <w:r>
        <w:rPr>
          <w:rFonts w:hint="eastAsia" w:ascii="仿宋" w:hAnsi="仿宋" w:eastAsia="仿宋" w:cs="仿宋"/>
          <w:b/>
          <w:sz w:val="24"/>
          <w:szCs w:val="24"/>
        </w:rPr>
        <w:t>2.采购设备技术参数</w:t>
      </w:r>
    </w:p>
    <w:p>
      <w:pPr>
        <w:keepNext w:val="0"/>
        <w:keepLines w:val="0"/>
        <w:pageBreakBefore w:val="0"/>
        <w:tabs>
          <w:tab w:val="left" w:pos="3134"/>
        </w:tabs>
        <w:kinsoku/>
        <w:wordWrap/>
        <w:overflowPunct/>
        <w:topLinePunct w:val="0"/>
        <w:autoSpaceDE/>
        <w:autoSpaceDN/>
        <w:bidi w:val="0"/>
        <w:adjustRightInd/>
        <w:snapToGrid w:val="0"/>
        <w:spacing w:line="500" w:lineRule="exact"/>
        <w:contextualSpacing/>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eastAsia="zh-CN"/>
        </w:rPr>
        <w:t>技术参数</w:t>
      </w:r>
    </w:p>
    <w:p>
      <w:pPr>
        <w:keepNext w:val="0"/>
        <w:keepLines w:val="0"/>
        <w:pageBreakBefore w:val="0"/>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检测通量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96</w:t>
      </w:r>
      <w:r>
        <w:rPr>
          <w:rFonts w:hint="eastAsia" w:ascii="仿宋" w:hAnsi="仿宋" w:eastAsia="仿宋" w:cs="仿宋"/>
          <w:color w:val="000000"/>
          <w:sz w:val="24"/>
          <w:szCs w:val="24"/>
          <w:lang w:val="en-US" w:eastAsia="zh-CN"/>
        </w:rPr>
        <w:t>孔</w:t>
      </w:r>
    </w:p>
    <w:p>
      <w:pPr>
        <w:keepNext w:val="0"/>
        <w:keepLines w:val="0"/>
        <w:pageBreakBefore w:val="0"/>
        <w:tabs>
          <w:tab w:val="left" w:pos="1355"/>
          <w:tab w:val="left" w:pos="3134"/>
        </w:tabs>
        <w:kinsoku/>
        <w:wordWrap/>
        <w:overflowPunct/>
        <w:topLinePunct w:val="0"/>
        <w:autoSpaceDE/>
        <w:autoSpaceDN/>
        <w:bidi w:val="0"/>
        <w:adjustRightInd/>
        <w:snapToGrid w:val="0"/>
        <w:spacing w:line="500" w:lineRule="exact"/>
        <w:contextualSpacing/>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适用耗材</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0.2mL透明/磨砂/乳白PCR薄壁无裙边96孔板、0.2mL透明/磨砂/乳白PCR薄壁八联管，透明光学试管盖、0.2mL透明/磨砂/乳白PCR薄壁单管，透明光学试管盖</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适用染料/探针</w:t>
      </w:r>
      <w:r>
        <w:rPr>
          <w:rFonts w:hint="eastAsia" w:ascii="仿宋" w:hAnsi="仿宋" w:eastAsia="仿宋" w:cs="仿宋"/>
          <w:color w:val="000000"/>
          <w:sz w:val="24"/>
          <w:szCs w:val="24"/>
          <w:lang w:val="en-US" w:eastAsia="zh-CN"/>
        </w:rPr>
        <w:t>:</w:t>
      </w:r>
      <w:r>
        <w:rPr>
          <w:rFonts w:hint="eastAsia" w:ascii="仿宋" w:hAnsi="仿宋" w:eastAsia="仿宋" w:cs="仿宋"/>
          <w:color w:val="000000"/>
          <w:kern w:val="0"/>
          <w:sz w:val="24"/>
          <w:szCs w:val="24"/>
        </w:rPr>
        <w:tab/>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sz w:val="24"/>
          <w:szCs w:val="24"/>
          <w:lang w:val="en-US" w:eastAsia="zh-CN"/>
        </w:rPr>
        <w:t>3.1</w:t>
      </w:r>
      <w:r>
        <w:rPr>
          <w:rFonts w:hint="eastAsia" w:ascii="仿宋" w:hAnsi="仿宋" w:eastAsia="仿宋" w:cs="仿宋"/>
          <w:color w:val="000000"/>
          <w:sz w:val="24"/>
          <w:szCs w:val="24"/>
        </w:rPr>
        <w:t>通道1：FAM，SYBR Green I等</w:t>
      </w:r>
    </w:p>
    <w:p>
      <w:pPr>
        <w:keepNext w:val="0"/>
        <w:keepLines w:val="0"/>
        <w:pageBreakBefore w:val="0"/>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3.2</w:t>
      </w:r>
      <w:r>
        <w:rPr>
          <w:rFonts w:hint="eastAsia" w:ascii="仿宋" w:hAnsi="仿宋" w:eastAsia="仿宋" w:cs="仿宋"/>
          <w:color w:val="000000"/>
          <w:sz w:val="24"/>
          <w:szCs w:val="24"/>
        </w:rPr>
        <w:t>通道2：VIC，HEX，TET，JOE等</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3.3</w:t>
      </w:r>
      <w:r>
        <w:rPr>
          <w:rFonts w:hint="eastAsia" w:ascii="仿宋" w:hAnsi="仿宋" w:eastAsia="仿宋" w:cs="仿宋"/>
          <w:color w:val="000000"/>
          <w:sz w:val="24"/>
          <w:szCs w:val="24"/>
        </w:rPr>
        <w:t>通道3；ROX、Texas Red等</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3.4</w:t>
      </w:r>
      <w:r>
        <w:rPr>
          <w:rFonts w:hint="eastAsia" w:ascii="仿宋" w:hAnsi="仿宋" w:eastAsia="仿宋" w:cs="仿宋"/>
          <w:color w:val="000000"/>
          <w:sz w:val="24"/>
          <w:szCs w:val="24"/>
        </w:rPr>
        <w:t>通道4：Cy5等</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反应体系</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5uL~100uL</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电源规格</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AC220V(±10%),50Hz,900VA</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通讯接口</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TCP/IP协议，以太网连接</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温控技术</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半导体制冷片加热制冷技术</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温控范围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0.0℃~100.0℃</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温度准确性≤ 0.1℃</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模块控温精度≤ 0.1℃</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温度均匀性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±0.1℃</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最大升温速率</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6.1℃/s</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最大降温速率</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6.1℃/s</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温度梯度</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支持</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rPr>
        <w:t>15.</w:t>
      </w:r>
      <w:r>
        <w:rPr>
          <w:rFonts w:hint="eastAsia" w:ascii="仿宋" w:hAnsi="仿宋" w:eastAsia="仿宋" w:cs="仿宋"/>
          <w:color w:val="000000"/>
          <w:kern w:val="0"/>
          <w:sz w:val="24"/>
          <w:szCs w:val="24"/>
        </w:rPr>
        <w:t>梯度范围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35.0℃~100.0℃</w:t>
      </w:r>
    </w:p>
    <w:p>
      <w:pPr>
        <w:keepNext w:val="0"/>
        <w:keepLines w:val="0"/>
        <w:pageBreakBefore w:val="0"/>
        <w:widowControl/>
        <w:tabs>
          <w:tab w:val="left" w:pos="1355"/>
          <w:tab w:val="left" w:pos="3134"/>
        </w:tabs>
        <w:kinsoku/>
        <w:wordWrap/>
        <w:overflowPunct/>
        <w:topLinePunct w:val="0"/>
        <w:autoSpaceDE/>
        <w:autoSpaceDN/>
        <w:bidi w:val="0"/>
        <w:adjustRightInd/>
        <w:snapToGrid w:val="0"/>
        <w:spacing w:line="500" w:lineRule="exact"/>
        <w:contextualSpacing/>
        <w:jc w:val="both"/>
        <w:textAlignment w:val="auto"/>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rPr>
        <w:t>16.</w:t>
      </w:r>
      <w:r>
        <w:rPr>
          <w:rFonts w:hint="eastAsia" w:ascii="仿宋" w:hAnsi="仿宋" w:eastAsia="仿宋" w:cs="仿宋"/>
          <w:color w:val="000000"/>
          <w:kern w:val="0"/>
          <w:sz w:val="24"/>
          <w:szCs w:val="24"/>
        </w:rPr>
        <w:t>梯度跨度</w:t>
      </w:r>
      <w:r>
        <w:rPr>
          <w:rFonts w:hint="eastAsia" w:ascii="仿宋" w:hAnsi="仿宋" w:eastAsia="仿宋" w:cs="仿宋"/>
          <w:color w:val="000000"/>
          <w:sz w:val="24"/>
          <w:szCs w:val="24"/>
        </w:rPr>
        <w:t>宽度：1.0℃~40.0℃，温度数：12列</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17.</w:t>
      </w:r>
      <w:r>
        <w:rPr>
          <w:rFonts w:hint="eastAsia" w:ascii="仿宋" w:hAnsi="仿宋" w:eastAsia="仿宋" w:cs="仿宋"/>
          <w:color w:val="000000"/>
          <w:sz w:val="24"/>
          <w:szCs w:val="24"/>
        </w:rPr>
        <w:t>温控程序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支持标准PCR、梯度PCR、降落PCR、长片段PCR等</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18.</w:t>
      </w:r>
      <w:r>
        <w:rPr>
          <w:rFonts w:hint="eastAsia" w:ascii="仿宋" w:hAnsi="仿宋" w:eastAsia="仿宋" w:cs="仿宋"/>
          <w:color w:val="000000"/>
          <w:sz w:val="24"/>
          <w:szCs w:val="24"/>
        </w:rPr>
        <w:t>热盖温控范围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40℃~110℃</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19.</w:t>
      </w:r>
      <w:r>
        <w:rPr>
          <w:rFonts w:hint="eastAsia" w:ascii="仿宋" w:hAnsi="仿宋" w:eastAsia="仿宋" w:cs="仿宋"/>
          <w:color w:val="000000"/>
          <w:sz w:val="24"/>
          <w:szCs w:val="24"/>
        </w:rPr>
        <w:t>激发光源</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高亮免维护LED灯</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荧光检测器件</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光电二极管</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样本重复性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Ct值CV ≤0.5%</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22.</w:t>
      </w:r>
      <w:r>
        <w:rPr>
          <w:rFonts w:hint="eastAsia" w:ascii="仿宋" w:hAnsi="仿宋" w:eastAsia="仿宋" w:cs="仿宋"/>
          <w:color w:val="000000"/>
          <w:sz w:val="24"/>
          <w:szCs w:val="24"/>
        </w:rPr>
        <w:t>样本线性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/r/≥0.999</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24.</w:t>
      </w:r>
      <w:r>
        <w:rPr>
          <w:rFonts w:hint="eastAsia" w:ascii="仿宋" w:hAnsi="仿宋" w:eastAsia="仿宋" w:cs="仿宋"/>
          <w:color w:val="000000"/>
          <w:sz w:val="24"/>
          <w:szCs w:val="24"/>
        </w:rPr>
        <w:t>显示</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10.4寸全彩触摸显示屏，可脱离电脑独立运行</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25.</w:t>
      </w:r>
      <w:r>
        <w:rPr>
          <w:rFonts w:hint="eastAsia" w:ascii="仿宋" w:hAnsi="仿宋" w:eastAsia="仿宋" w:cs="仿宋"/>
          <w:color w:val="000000"/>
          <w:sz w:val="24"/>
          <w:szCs w:val="24"/>
        </w:rPr>
        <w:t>软件功能</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支持绝对定量、相对定量分析、熔解曲线分析、高分辨熔解曲线（HRM）、基因SNP分型、终点荧光等分析功能。</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26.</w:t>
      </w:r>
      <w:r>
        <w:rPr>
          <w:rFonts w:hint="eastAsia" w:ascii="仿宋" w:hAnsi="仿宋" w:eastAsia="仿宋" w:cs="仿宋"/>
          <w:color w:val="000000"/>
          <w:sz w:val="24"/>
          <w:szCs w:val="24"/>
        </w:rPr>
        <w:t>语言支持</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支持中/英文双语</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27.</w:t>
      </w:r>
      <w:r>
        <w:rPr>
          <w:rFonts w:hint="eastAsia" w:ascii="仿宋" w:hAnsi="仿宋" w:eastAsia="仿宋" w:cs="仿宋"/>
          <w:color w:val="000000"/>
          <w:sz w:val="24"/>
          <w:szCs w:val="24"/>
        </w:rPr>
        <w:t>数据存储</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可存储 ≥1000个实验设置文件/实验数据文件</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28.</w:t>
      </w:r>
      <w:r>
        <w:rPr>
          <w:rFonts w:hint="eastAsia" w:ascii="仿宋" w:hAnsi="仿宋" w:eastAsia="仿宋" w:cs="仿宋"/>
          <w:color w:val="000000"/>
          <w:sz w:val="24"/>
          <w:szCs w:val="24"/>
        </w:rPr>
        <w:t>远程控制</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可实现一台主控计算机控制多台仪器</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29.</w:t>
      </w:r>
      <w:r>
        <w:rPr>
          <w:rFonts w:hint="eastAsia" w:ascii="仿宋" w:hAnsi="仿宋" w:eastAsia="仿宋" w:cs="仿宋"/>
          <w:color w:val="000000"/>
          <w:sz w:val="24"/>
          <w:szCs w:val="24"/>
        </w:rPr>
        <w:t>断电保护</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瞬时断电保护，在仪器重启后继续运行未完成实验</w:t>
      </w:r>
    </w:p>
    <w:p>
      <w:pPr>
        <w:keepNext w:val="0"/>
        <w:keepLines w:val="0"/>
        <w:pageBreakBefore w:val="0"/>
        <w:tabs>
          <w:tab w:val="left" w:pos="1355"/>
          <w:tab w:val="left" w:pos="3134"/>
        </w:tabs>
        <w:kinsoku/>
        <w:wordWrap/>
        <w:overflowPunct/>
        <w:topLinePunct w:val="0"/>
        <w:autoSpaceDE/>
        <w:autoSpaceDN/>
        <w:bidi w:val="0"/>
        <w:adjustRightInd/>
        <w:spacing w:line="50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30.</w:t>
      </w:r>
      <w:r>
        <w:rPr>
          <w:rFonts w:hint="eastAsia" w:ascii="仿宋" w:hAnsi="仿宋" w:eastAsia="仿宋" w:cs="仿宋"/>
          <w:color w:val="000000"/>
          <w:sz w:val="24"/>
          <w:szCs w:val="24"/>
        </w:rPr>
        <w:t>单机分析结果</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无需电脑，在仪器上就可分析实验数据</w:t>
      </w:r>
    </w:p>
    <w:p>
      <w:pPr>
        <w:pStyle w:val="2"/>
        <w:spacing w:line="400" w:lineRule="exact"/>
        <w:rPr>
          <w:rFonts w:hint="eastAsia" w:ascii="仿宋" w:hAnsi="仿宋" w:eastAsia="仿宋" w:cs="仿宋"/>
          <w:b/>
          <w:sz w:val="24"/>
          <w:szCs w:val="24"/>
        </w:rPr>
      </w:pPr>
      <w:r>
        <w:rPr>
          <w:rFonts w:hint="eastAsia" w:ascii="仿宋" w:hAnsi="仿宋" w:eastAsia="仿宋" w:cs="仿宋"/>
          <w:color w:val="000000"/>
          <w:sz w:val="24"/>
          <w:szCs w:val="24"/>
          <w:lang w:val="en-US" w:eastAsia="zh-CN"/>
        </w:rPr>
        <w:t>31.</w:t>
      </w:r>
      <w:r>
        <w:rPr>
          <w:rFonts w:hint="eastAsia" w:ascii="仿宋" w:hAnsi="仿宋" w:eastAsia="仿宋" w:cs="仿宋"/>
          <w:color w:val="000000"/>
          <w:sz w:val="24"/>
          <w:szCs w:val="24"/>
        </w:rPr>
        <w:t>Lis系统</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可支持医院Lis系统</w:t>
      </w:r>
    </w:p>
    <w:p>
      <w:pPr>
        <w:pStyle w:val="2"/>
        <w:spacing w:line="400" w:lineRule="exact"/>
        <w:rPr>
          <w:rFonts w:asciiTheme="minorEastAsia" w:hAnsiTheme="minorEastAsia" w:eastAsiaTheme="minorEastAsia"/>
          <w:b/>
          <w:sz w:val="24"/>
        </w:rPr>
      </w:pPr>
    </w:p>
    <w:p>
      <w:pPr>
        <w:widowControl/>
        <w:jc w:val="left"/>
        <w:rPr>
          <w:rFonts w:eastAsia="仿宋_GB2312"/>
          <w:bCs/>
        </w:rPr>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46"/>
        <w:spacing w:line="360" w:lineRule="auto"/>
        <w:rPr>
          <w:rFonts w:ascii="Times New Roman" w:hAnsi="Times New Roman" w:eastAsiaTheme="minorEastAsia"/>
        </w:rPr>
      </w:pPr>
      <w:bookmarkStart w:id="450" w:name="_Toc58504449"/>
      <w:bookmarkStart w:id="451" w:name="_Toc385992401"/>
      <w:bookmarkStart w:id="452" w:name="_Toc31008"/>
      <w:bookmarkStart w:id="453" w:name="_Toc389620241"/>
      <w:bookmarkStart w:id="454" w:name="_Toc415499899"/>
      <w:bookmarkStart w:id="455" w:name="_Toc68590981"/>
      <w:r>
        <w:rPr>
          <w:rStyle w:val="203"/>
          <w:rFonts w:ascii="Times New Roman" w:hAnsi="Times New Roman" w:eastAsia="宋体"/>
          <w:sz w:val="36"/>
          <w:szCs w:val="36"/>
        </w:rPr>
        <w:t>第六章  磋商响应文件格式</w:t>
      </w:r>
      <w:bookmarkEnd w:id="450"/>
      <w:bookmarkEnd w:id="451"/>
      <w:bookmarkEnd w:id="452"/>
      <w:bookmarkEnd w:id="453"/>
      <w:bookmarkEnd w:id="454"/>
      <w:bookmarkEnd w:id="455"/>
      <w:r>
        <w:rPr>
          <w:rFonts w:ascii="Times New Roman" w:hAnsi="Times New Roman" w:eastAsiaTheme="minorEastAsia"/>
        </w:rPr>
        <w:br w:type="page"/>
      </w:r>
      <w:r>
        <w:rPr>
          <w:rFonts w:ascii="Times New Roman" w:hAnsi="Times New Roman" w:eastAsiaTheme="minorEastAsia"/>
        </w:rPr>
        <w:t xml:space="preserve">                                 </w:t>
      </w:r>
    </w:p>
    <w:p>
      <w:pPr>
        <w:pStyle w:val="158"/>
        <w:ind w:firstLine="6586" w:firstLineChars="2050"/>
        <w:rPr>
          <w:rFonts w:ascii="Times New Roman"/>
          <w:bCs/>
          <w:lang w:val="zh-CN"/>
        </w:rPr>
      </w:pPr>
      <w:bookmarkStart w:id="456" w:name="_Toc62196433"/>
      <w:r>
        <w:rPr>
          <w:rFonts w:ascii="Times New Roman"/>
          <w:lang w:val="zh-CN"/>
        </w:rPr>
        <w:t>正本/副本</w:t>
      </w:r>
      <w:bookmarkEnd w:id="456"/>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eastAsia="仿宋_GB2312"/>
          <w:kern w:val="0"/>
          <w:sz w:val="24"/>
        </w:rPr>
        <w:t>投标人：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ascii="仿宋_GB2312" w:hAnsi="仿宋_GB2312" w:eastAsia="仿宋_GB2312" w:cs="仿宋_GB2312"/>
          <w:b/>
          <w:sz w:val="28"/>
          <w:szCs w:val="28"/>
        </w:rPr>
      </w:pPr>
      <w:bookmarkStart w:id="457" w:name="_Toc60929129"/>
      <w:r>
        <w:rPr>
          <w:rFonts w:hint="eastAsia" w:ascii="仿宋_GB2312" w:hAnsi="仿宋_GB2312" w:eastAsia="仿宋_GB2312" w:cs="仿宋_GB2312"/>
          <w:b/>
          <w:sz w:val="28"/>
          <w:szCs w:val="28"/>
        </w:rPr>
        <w:t>3、授权代表本单位证明</w:t>
      </w:r>
      <w:bookmarkEnd w:id="457"/>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w:t>
      </w:r>
      <w:r>
        <w:rPr>
          <w:rFonts w:hint="eastAsia" w:eastAsia="仿宋_GB2312"/>
          <w:sz w:val="24"/>
        </w:rPr>
        <w:t>（2021年度）</w:t>
      </w:r>
      <w:r>
        <w:rPr>
          <w:rFonts w:eastAsia="仿宋_GB2312"/>
          <w:sz w:val="24"/>
        </w:rPr>
        <w:t>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rPr>
      </w:pPr>
      <w:r>
        <w:rPr>
          <w:rFonts w:eastAsia="仿宋_GB2312"/>
          <w:sz w:val="24"/>
        </w:rPr>
        <w:t>证明供应商符合特定资格条件的证明材料；</w:t>
      </w:r>
      <w:r>
        <w:rPr>
          <w:rFonts w:hint="eastAsia" w:eastAsia="仿宋_GB2312"/>
          <w:sz w:val="24"/>
        </w:rPr>
        <w:t>见磋商公告</w:t>
      </w:r>
      <w:r>
        <w:rPr>
          <w:rFonts w:eastAsia="仿宋_GB2312"/>
        </w:rPr>
        <w:t xml:space="preserve"> </w:t>
      </w: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58" w:name="_Toc7005120"/>
      <w:r>
        <w:rPr>
          <w:rFonts w:eastAsia="仿宋_GB2312"/>
          <w:b/>
          <w:sz w:val="24"/>
        </w:rPr>
        <w:t>6-1  供应商的企业法人营业执照副本复印件（加盖公章）</w:t>
      </w:r>
      <w:bookmarkEnd w:id="458"/>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59" w:name="_Ref527015333"/>
      <w:bookmarkStart w:id="460" w:name="_Toc7005121"/>
      <w:r>
        <w:rPr>
          <w:rFonts w:eastAsia="仿宋_GB2312"/>
          <w:b/>
          <w:sz w:val="24"/>
        </w:rPr>
        <w:t>6-2  上一年度</w:t>
      </w:r>
      <w:r>
        <w:rPr>
          <w:rFonts w:hint="eastAsia" w:eastAsia="仿宋_GB2312"/>
          <w:b/>
          <w:sz w:val="24"/>
        </w:rPr>
        <w:t>（2021年度）</w:t>
      </w:r>
      <w:r>
        <w:rPr>
          <w:rFonts w:eastAsia="仿宋_GB2312"/>
          <w:b/>
          <w:sz w:val="24"/>
        </w:rPr>
        <w:t>经审计的财务报表</w:t>
      </w:r>
      <w:bookmarkEnd w:id="459"/>
      <w:bookmarkEnd w:id="460"/>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w:t>
      </w:r>
      <w:r>
        <w:rPr>
          <w:rFonts w:hint="eastAsia" w:eastAsia="仿宋_GB2312"/>
          <w:sz w:val="24"/>
        </w:rPr>
        <w:t>（2021年度）</w:t>
      </w:r>
      <w:r>
        <w:rPr>
          <w:rFonts w:eastAsia="仿宋_GB2312"/>
          <w:sz w:val="24"/>
        </w:rPr>
        <w:t>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61" w:name="_Toc7005122"/>
      <w:r>
        <w:rPr>
          <w:rFonts w:eastAsia="仿宋_GB2312"/>
          <w:b/>
          <w:sz w:val="24"/>
        </w:rPr>
        <w:t>或  6-2  本年度基本开户银行出具的资信证明</w:t>
      </w:r>
      <w:bookmarkEnd w:id="461"/>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62" w:name="_Toc7005123"/>
      <w:r>
        <w:rPr>
          <w:rFonts w:eastAsia="仿宋_GB2312"/>
          <w:b/>
          <w:sz w:val="24"/>
        </w:rPr>
        <w:t>6-3 依法缴纳税收的证明</w:t>
      </w:r>
      <w:bookmarkEnd w:id="462"/>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1、供应商应提供近六个月中任何一个月税</w:t>
      </w:r>
      <w:r>
        <w:rPr>
          <w:rFonts w:hint="eastAsia" w:eastAsia="仿宋_GB2312"/>
          <w:sz w:val="24"/>
        </w:rPr>
        <w:t>种</w:t>
      </w:r>
      <w:r>
        <w:rPr>
          <w:rFonts w:eastAsia="仿宋_GB2312"/>
          <w:sz w:val="24"/>
        </w:rPr>
        <w:t>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eastAsia="仿宋_GB2312"/>
          <w:sz w:val="24"/>
        </w:rPr>
      </w:pPr>
      <w:r>
        <w:rPr>
          <w:rFonts w:eastAsia="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63" w:name="_Toc7005124"/>
      <w:r>
        <w:rPr>
          <w:rFonts w:eastAsia="仿宋_GB2312"/>
          <w:b/>
          <w:sz w:val="24"/>
        </w:rPr>
        <w:t>6-4社会保障资金缴纳记录</w:t>
      </w:r>
      <w:bookmarkEnd w:id="463"/>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64"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64"/>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8"/>
        </w:numPr>
        <w:jc w:val="left"/>
        <w:outlineLvl w:val="2"/>
        <w:rPr>
          <w:rFonts w:eastAsia="仿宋_GB2312"/>
          <w:b/>
          <w:sz w:val="24"/>
          <w:szCs w:val="22"/>
        </w:rPr>
      </w:pPr>
      <w:bookmarkStart w:id="465" w:name="_Toc7005126"/>
      <w:r>
        <w:rPr>
          <w:rFonts w:eastAsia="仿宋_GB2312"/>
          <w:b/>
          <w:sz w:val="24"/>
          <w:szCs w:val="22"/>
        </w:rPr>
        <w:t>供应商参加政府采购活动前3年内在经营活动中没有重大违法记录的书面声明（格式）</w:t>
      </w:r>
      <w:bookmarkEnd w:id="465"/>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19"/>
        </w:numPr>
        <w:jc w:val="left"/>
        <w:outlineLvl w:val="2"/>
        <w:rPr>
          <w:rFonts w:eastAsia="仿宋_GB2312"/>
          <w:b/>
          <w:sz w:val="24"/>
          <w:szCs w:val="22"/>
        </w:rPr>
      </w:pPr>
      <w:bookmarkStart w:id="466" w:name="_Toc7005127"/>
      <w:r>
        <w:rPr>
          <w:rFonts w:eastAsia="仿宋_GB2312"/>
          <w:b/>
          <w:sz w:val="24"/>
          <w:szCs w:val="22"/>
        </w:rPr>
        <w:t xml:space="preserve"> 供应商控股股东名称、控股公司的名称和存在管理、被管理关系的单位名称说明</w:t>
      </w:r>
      <w:bookmarkEnd w:id="466"/>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19"/>
        </w:numPr>
        <w:jc w:val="left"/>
        <w:outlineLvl w:val="2"/>
        <w:rPr>
          <w:rFonts w:eastAsia="仿宋_GB2312"/>
          <w:b/>
          <w:sz w:val="24"/>
          <w:szCs w:val="22"/>
        </w:rPr>
      </w:pPr>
      <w:bookmarkStart w:id="467" w:name="_Toc7005128"/>
      <w:r>
        <w:rPr>
          <w:rFonts w:eastAsia="仿宋_GB2312"/>
          <w:b/>
          <w:sz w:val="24"/>
          <w:szCs w:val="22"/>
        </w:rPr>
        <w:t xml:space="preserve"> 供应商是否属于为本项目提供整体设计、规范编制或者项目管理、监理、检测等服务的供应商声明</w:t>
      </w:r>
      <w:bookmarkEnd w:id="467"/>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68" w:name="_Toc7005129"/>
      <w:r>
        <w:rPr>
          <w:rFonts w:eastAsia="仿宋_GB2312"/>
          <w:b/>
          <w:sz w:val="24"/>
        </w:rPr>
        <w:t>6-9证明供应商符合特定资格条件的证明材料</w:t>
      </w:r>
      <w:bookmarkEnd w:id="468"/>
      <w:r>
        <w:rPr>
          <w:rFonts w:eastAsia="仿宋_GB2312"/>
          <w:b/>
          <w:sz w:val="24"/>
        </w:rPr>
        <w:t>：</w:t>
      </w:r>
    </w:p>
    <w:p>
      <w:pPr>
        <w:pStyle w:val="2"/>
        <w:rPr>
          <w:rFonts w:ascii="Times New Roman" w:hAnsi="Times New Roman"/>
        </w:rPr>
      </w:pPr>
      <w:r>
        <w:rPr>
          <w:rFonts w:ascii="Times New Roman" w:hAnsi="Times New Roman"/>
        </w:rPr>
        <w:br w:type="page"/>
      </w:r>
    </w:p>
    <w:p>
      <w:pPr>
        <w:spacing w:after="120"/>
        <w:rPr>
          <w:rFonts w:eastAsia="仿宋_GB2312"/>
        </w:rPr>
      </w:pPr>
    </w:p>
    <w:p>
      <w:pPr>
        <w:pStyle w:val="195"/>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4"/>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
        <w:spacing w:line="480" w:lineRule="auto"/>
        <w:ind w:firstLine="480"/>
        <w:rPr>
          <w:rFonts w:ascii="Times New Roman" w:hAnsi="Times New Roman" w:eastAsia="仿宋_GB2312"/>
          <w:sz w:val="24"/>
        </w:rPr>
      </w:pPr>
    </w:p>
    <w:p>
      <w:pPr>
        <w:pStyle w:val="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w:t>
      </w:r>
      <w:r>
        <w:rPr>
          <w:rFonts w:eastAsia="仿宋_GB2312"/>
          <w:sz w:val="24"/>
          <w:u w:val="single"/>
          <w:lang w:val="zh-CN"/>
        </w:rPr>
        <w:t>一</w:t>
      </w:r>
      <w:r>
        <w:rPr>
          <w:rFonts w:eastAsia="仿宋_GB2312"/>
          <w:sz w:val="24"/>
          <w:lang w:val="zh-CN"/>
        </w:rPr>
        <w:t>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 xml:space="preserve">                             </w:t>
      </w: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
        <w:rPr>
          <w:rFonts w:ascii="Times New Roman" w:hAnsi="Times New Roman" w:eastAsia="仿宋_GB2312"/>
        </w:rPr>
      </w:pPr>
    </w:p>
    <w:p>
      <w:pPr>
        <w:pStyle w:val="195"/>
        <w:ind w:firstLine="2640" w:firstLineChars="1100"/>
        <w:rPr>
          <w:rFonts w:ascii="Times New Roman" w:eastAsia="仿宋"/>
          <w:b/>
          <w:bCs/>
          <w:sz w:val="32"/>
          <w:szCs w:val="32"/>
        </w:rPr>
      </w:pPr>
      <w:bookmarkStart w:id="469" w:name="_Hlt520356241"/>
      <w:bookmarkEnd w:id="469"/>
      <w:r>
        <w:rPr>
          <w:rFonts w:ascii="Times New Roman"/>
        </w:rPr>
        <w:br w:type="page"/>
      </w:r>
      <w:bookmarkStart w:id="470" w:name="_Toc249515371"/>
      <w:bookmarkStart w:id="471" w:name="_Toc230583554"/>
      <w:bookmarkStart w:id="472" w:name="_Toc232176284"/>
      <w:bookmarkStart w:id="473" w:name="_Toc8496"/>
      <w:bookmarkStart w:id="474" w:name="_Toc249525252"/>
      <w:bookmarkStart w:id="475" w:name="_Toc232395224"/>
      <w:bookmarkStart w:id="476" w:name="_Toc256342154"/>
      <w:bookmarkStart w:id="477" w:name="_Toc415499901"/>
      <w:bookmarkStart w:id="478" w:name="_Toc230099805"/>
      <w:bookmarkStart w:id="479" w:name="_Toc230013640"/>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eastAsia="仿宋_GB2312"/>
                <w:sz w:val="24"/>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p>
          <w:p>
            <w:pPr>
              <w:pStyle w:val="2"/>
              <w:rPr>
                <w:rFonts w:ascii="Times New Roman" w:hAnsi="Times New Roman" w:eastAsia="仿宋_GB2312"/>
                <w:sz w:val="24"/>
                <w:u w:val="single"/>
              </w:rPr>
            </w:pPr>
            <w:r>
              <w:rPr>
                <w:rFonts w:ascii="Times New Roman" w:hAnsi="Times New Roman" w:eastAsia="仿宋_GB2312"/>
                <w:sz w:val="24"/>
              </w:rPr>
              <w:t xml:space="preserve">包号：（如有）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jc w:val="center"/>
              <w:rPr>
                <w:rFonts w:ascii="Times New Roman" w:hAnsi="Times New Roman" w:eastAsia="仿宋_GB2312"/>
                <w:b/>
                <w:sz w:val="24"/>
              </w:rPr>
            </w:pPr>
            <w:r>
              <w:rPr>
                <w:rFonts w:hint="eastAsia" w:ascii="Times New Roman" w:hAnsi="Times New Roman" w:eastAsia="仿宋_GB2312"/>
                <w:b/>
                <w:sz w:val="24"/>
              </w:rPr>
              <w:t>交货期</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
              <w:rPr>
                <w:rFonts w:ascii="Times New Roman" w:hAnsi="Times New Roman" w:eastAsia="仿宋_GB2312"/>
                <w:sz w:val="24"/>
              </w:rPr>
            </w:pPr>
          </w:p>
        </w:tc>
      </w:tr>
    </w:tbl>
    <w:p>
      <w:pPr>
        <w:pStyle w:val="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8"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rPr>
          <w:rFonts w:eastAsia="仿宋_GB2312"/>
          <w:b/>
          <w:sz w:val="28"/>
          <w:szCs w:val="2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
        <w:rPr>
          <w:rFonts w:ascii="Times New Roman" w:hAnsi="Times New Roman" w:eastAsia="仿宋_GB2312"/>
        </w:rPr>
      </w:pPr>
      <w:r>
        <w:rPr>
          <w:rFonts w:ascii="Times New Roman" w:hAnsi="Times New Roman" w:eastAsia="仿宋_GB2312"/>
        </w:rPr>
        <w:br w:type="page"/>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70"/>
      <w:bookmarkEnd w:id="471"/>
      <w:bookmarkEnd w:id="472"/>
      <w:bookmarkEnd w:id="473"/>
      <w:bookmarkEnd w:id="474"/>
      <w:bookmarkEnd w:id="475"/>
      <w:bookmarkEnd w:id="476"/>
      <w:bookmarkEnd w:id="477"/>
      <w:bookmarkEnd w:id="478"/>
      <w:bookmarkEnd w:id="479"/>
      <w:bookmarkStart w:id="480" w:name="_Toc389620242"/>
      <w:bookmarkStart w:id="481" w:name="_Toc499711088"/>
      <w:bookmarkStart w:id="482" w:name="_Toc177995484"/>
      <w:bookmarkStart w:id="483" w:name="_Toc70687203"/>
      <w:bookmarkStart w:id="484" w:name="_Toc385992402"/>
      <w:bookmarkStart w:id="485" w:name="_Toc177189246"/>
      <w:bookmarkStart w:id="486" w:name="_Toc492955460"/>
      <w:bookmarkStart w:id="487" w:name="_Toc230099806"/>
      <w:bookmarkStart w:id="488" w:name="_Toc232395225"/>
      <w:bookmarkStart w:id="489" w:name="_Toc232176285"/>
      <w:bookmarkStart w:id="490" w:name="_Toc249515372"/>
      <w:bookmarkStart w:id="491" w:name="_Toc499711929"/>
      <w:bookmarkStart w:id="492" w:name="_Toc249525253"/>
      <w:bookmarkStart w:id="493" w:name="_Toc176882553"/>
      <w:bookmarkStart w:id="494" w:name="_Toc225933091"/>
      <w:bookmarkStart w:id="495" w:name="_Toc83547687"/>
      <w:bookmarkStart w:id="496" w:name="_Toc256342155"/>
      <w:bookmarkStart w:id="497" w:name="_Toc500747011"/>
      <w:bookmarkStart w:id="498" w:name="_Toc53722866"/>
      <w:bookmarkStart w:id="499" w:name="_Toc496324624"/>
      <w:bookmarkStart w:id="500" w:name="_Toc500747107"/>
      <w:bookmarkStart w:id="501" w:name="_Toc230583555"/>
      <w:bookmarkStart w:id="502" w:name="_Toc500747234"/>
      <w:bookmarkStart w:id="503" w:name="_Toc184043059"/>
      <w:bookmarkStart w:id="504" w:name="_Toc503063459"/>
      <w:bookmarkStart w:id="505" w:name="_Toc177817345"/>
      <w:bookmarkStart w:id="506" w:name="_Toc230013641"/>
      <w:bookmarkStart w:id="507" w:name="_Toc415499902"/>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
        <w:rPr>
          <w:rFonts w:ascii="Times New Roman" w:hAnsi="Times New Roman" w:eastAsia="仿宋_GB2312"/>
          <w:sz w:val="24"/>
        </w:rPr>
      </w:pPr>
      <w:r>
        <w:rPr>
          <w:rFonts w:ascii="Times New Roman" w:hAnsi="Times New Roman" w:eastAsia="仿宋_GB2312"/>
          <w:sz w:val="24"/>
        </w:rPr>
        <w:t>项目编号：</w:t>
      </w:r>
    </w:p>
    <w:p>
      <w:pPr>
        <w:pStyle w:val="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(交货地点)</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(交货期)</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(付款方式)</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质保金</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(质保期)</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8" w:name="_Toc410631184"/>
      <w:bookmarkStart w:id="509" w:name="_Toc414445775"/>
      <w:bookmarkStart w:id="510" w:name="_Toc416103825"/>
      <w:bookmarkStart w:id="511" w:name="_Toc7005136"/>
      <w:r>
        <w:rPr>
          <w:rFonts w:ascii="仿宋_GB2312" w:hAnsi="仿宋_GB2312" w:eastAsia="仿宋_GB2312" w:cs="仿宋_GB2312"/>
          <w:b/>
          <w:bCs/>
          <w:sz w:val="28"/>
          <w:szCs w:val="36"/>
        </w:rPr>
        <w:t>二、技术偏离表</w:t>
      </w:r>
      <w:bookmarkEnd w:id="508"/>
      <w:bookmarkEnd w:id="509"/>
      <w:bookmarkEnd w:id="510"/>
      <w:bookmarkEnd w:id="511"/>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磋商文件技术条款要求</w:t>
            </w:r>
          </w:p>
        </w:tc>
        <w:tc>
          <w:tcPr>
            <w:tcW w:w="1932" w:type="dxa"/>
          </w:tcPr>
          <w:p>
            <w:pPr>
              <w:spacing w:line="400" w:lineRule="exact"/>
              <w:jc w:val="center"/>
              <w:rPr>
                <w:rFonts w:eastAsia="仿宋_GB2312"/>
                <w:sz w:val="24"/>
              </w:rPr>
            </w:pPr>
            <w:r>
              <w:rPr>
                <w:rFonts w:hint="eastAsia" w:eastAsia="仿宋_GB2312"/>
                <w:sz w:val="24"/>
              </w:rPr>
              <w:t>供应商响应文件内容</w:t>
            </w:r>
          </w:p>
        </w:tc>
        <w:tc>
          <w:tcPr>
            <w:tcW w:w="1236" w:type="dxa"/>
          </w:tcPr>
          <w:p>
            <w:pPr>
              <w:spacing w:line="400" w:lineRule="exact"/>
              <w:jc w:val="center"/>
              <w:rPr>
                <w:rFonts w:eastAsia="仿宋_GB2312"/>
                <w:sz w:val="24"/>
              </w:rPr>
            </w:pPr>
            <w:r>
              <w:rPr>
                <w:rFonts w:eastAsia="仿宋_GB2312"/>
                <w:sz w:val="24"/>
              </w:rPr>
              <w:t>响应</w:t>
            </w:r>
            <w:r>
              <w:rPr>
                <w:rFonts w:hint="eastAsia" w:eastAsia="仿宋_GB2312"/>
                <w:sz w:val="24"/>
              </w:rPr>
              <w:t>情况</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对响应</w:t>
      </w:r>
      <w:r>
        <w:rPr>
          <w:rFonts w:hint="eastAsia" w:eastAsia="仿宋_GB2312"/>
        </w:rPr>
        <w:t>情况</w:t>
      </w:r>
      <w:r>
        <w:rPr>
          <w:rFonts w:eastAsia="仿宋_GB2312"/>
        </w:rPr>
        <w:t>条目在本表相应列中标注“</w:t>
      </w:r>
      <w:r>
        <w:rPr>
          <w:rFonts w:hint="eastAsia" w:eastAsia="仿宋_GB2312"/>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
        <w:rPr>
          <w:rFonts w:ascii="Times New Roman" w:hAnsi="Times New Roman" w:eastAsia="仿宋_GB2312"/>
          <w:lang w:val="zh-CN"/>
        </w:rPr>
      </w:pPr>
      <w:r>
        <w:rPr>
          <w:rFonts w:ascii="Times New Roman" w:hAnsi="Times New Roman" w:eastAsia="仿宋_GB2312"/>
          <w:lang w:val="zh-CN"/>
        </w:rPr>
        <w:br w:type="page"/>
      </w:r>
    </w:p>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pStyle w:val="4"/>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bookmarkStart w:id="512" w:name="_Toc7005133"/>
    </w:p>
    <w:p>
      <w:pPr>
        <w:pStyle w:val="195"/>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7"/>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7"/>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12"/>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13"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13"/>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1"/>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14" w:name="_Toc532473491"/>
      <w:bookmarkStart w:id="515" w:name="_Toc16186"/>
      <w:bookmarkStart w:id="516" w:name="_Toc515647799"/>
      <w:bookmarkStart w:id="517" w:name="_Toc21748"/>
      <w:r>
        <w:rPr>
          <w:rFonts w:ascii="Times New Roman" w:hAnsi="Times New Roman" w:eastAsia="仿宋_GB2312"/>
          <w:kern w:val="0"/>
          <w:sz w:val="24"/>
        </w:rPr>
        <w:br w:type="page"/>
      </w:r>
      <w:bookmarkEnd w:id="514"/>
      <w:bookmarkEnd w:id="515"/>
      <w:bookmarkEnd w:id="516"/>
      <w:bookmarkEnd w:id="517"/>
      <w:bookmarkStart w:id="518" w:name="_Toc6548"/>
      <w:bookmarkStart w:id="519" w:name="_Toc515647800"/>
      <w:bookmarkStart w:id="520" w:name="_Toc20660404"/>
      <w:bookmarkStart w:id="521" w:name="_Toc10951"/>
      <w:bookmarkStart w:id="522" w:name="_Toc532473492"/>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18"/>
      <w:bookmarkEnd w:id="519"/>
      <w:bookmarkEnd w:id="520"/>
      <w:bookmarkEnd w:id="521"/>
      <w:bookmarkEnd w:id="522"/>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rPr>
            </w:pPr>
            <w:r>
              <w:rPr>
                <w:rFonts w:eastAsia="仿宋_GB2312"/>
                <w:sz w:val="24"/>
              </w:rPr>
              <w:t>项目名称：</w:t>
            </w:r>
            <w:r>
              <w:rPr>
                <w:rFonts w:eastAsia="仿宋_GB2312"/>
                <w:sz w:val="24"/>
                <w:u w:val="single"/>
              </w:rPr>
              <w:t xml:space="preserve"> </w:t>
            </w:r>
            <w:r>
              <w:rPr>
                <w:rFonts w:eastAsia="仿宋_GB2312"/>
                <w:sz w:val="24"/>
              </w:rPr>
              <w:t xml:space="preserve"> </w:t>
            </w:r>
          </w:p>
          <w:p>
            <w:pPr>
              <w:spacing w:after="120"/>
              <w:rPr>
                <w:rFonts w:eastAsia="仿宋_GB2312"/>
                <w:sz w:val="24"/>
                <w:u w:val="single"/>
              </w:rPr>
            </w:pPr>
            <w:r>
              <w:rPr>
                <w:rFonts w:eastAsia="仿宋_GB2312"/>
                <w:sz w:val="24"/>
              </w:rPr>
              <w:t xml:space="preserve">包号：（如有）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eastAsia="仿宋_GB2312"/>
                <w:b/>
                <w:sz w:val="24"/>
              </w:rPr>
            </w:pPr>
            <w:r>
              <w:rPr>
                <w:rFonts w:hint="eastAsia" w:eastAsia="仿宋_GB2312"/>
                <w:b/>
                <w:sz w:val="24"/>
              </w:rPr>
              <w:t>交货期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
        <w:rPr>
          <w:rFonts w:ascii="Times New Roman" w:hAnsi="Times New Roman"/>
        </w:rPr>
      </w:pPr>
      <w:r>
        <w:rPr>
          <w:rFonts w:ascii="Times New Roman" w:hAnsi="Times New Roma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rPr>
      </w:pPr>
      <w:r>
        <w:rPr>
          <w:rFonts w:ascii="Times New Roman" w:hAnsi="Times New Roman"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rPr>
          <w:rFonts w:eastAsia="仿宋_GB2312"/>
          <w:b/>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1">
    <w:nsid w:val="44B81C45"/>
    <w:multiLevelType w:val="multilevel"/>
    <w:tmpl w:val="44B81C45"/>
    <w:lvl w:ilvl="0" w:tentative="0">
      <w:start w:val="3"/>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5AAB3475"/>
    <w:multiLevelType w:val="singleLevel"/>
    <w:tmpl w:val="5AAB3475"/>
    <w:lvl w:ilvl="0" w:tentative="0">
      <w:start w:val="1"/>
      <w:numFmt w:val="decimal"/>
      <w:lvlText w:val="%1."/>
      <w:lvlJc w:val="left"/>
      <w:pPr>
        <w:ind w:left="425" w:hanging="425"/>
      </w:pPr>
      <w:rPr>
        <w:rFonts w:hint="default"/>
      </w:rPr>
    </w:lvl>
  </w:abstractNum>
  <w:abstractNum w:abstractNumId="15">
    <w:nsid w:val="5AAB3487"/>
    <w:multiLevelType w:val="singleLevel"/>
    <w:tmpl w:val="5AAB3487"/>
    <w:lvl w:ilvl="0" w:tentative="0">
      <w:start w:val="1"/>
      <w:numFmt w:val="decimal"/>
      <w:lvlText w:val="%1)"/>
      <w:lvlJc w:val="left"/>
      <w:pPr>
        <w:ind w:left="567" w:hanging="425"/>
      </w:pPr>
      <w:rPr>
        <w:rFonts w:hint="default"/>
      </w:rPr>
    </w:lvl>
  </w:abstractNum>
  <w:abstractNum w:abstractNumId="16">
    <w:nsid w:val="624D1350"/>
    <w:multiLevelType w:val="singleLevel"/>
    <w:tmpl w:val="624D1350"/>
    <w:lvl w:ilvl="0" w:tentative="0">
      <w:start w:val="25"/>
      <w:numFmt w:val="decimal"/>
      <w:suff w:val="space"/>
      <w:lvlText w:val="%1."/>
      <w:lvlJc w:val="left"/>
    </w:lvl>
  </w:abstractNum>
  <w:abstractNum w:abstractNumId="17">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9">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F2CBC14"/>
    <w:multiLevelType w:val="singleLevel"/>
    <w:tmpl w:val="7F2CBC14"/>
    <w:lvl w:ilvl="0" w:tentative="0">
      <w:start w:val="1"/>
      <w:numFmt w:val="decimal"/>
      <w:suff w:val="nothing"/>
      <w:lvlText w:val="%1、"/>
      <w:lvlJc w:val="left"/>
      <w:pPr>
        <w:ind w:left="0" w:firstLine="0"/>
      </w:pPr>
    </w:lvl>
  </w:abstractNum>
  <w:num w:numId="1">
    <w:abstractNumId w:val="3"/>
  </w:num>
  <w:num w:numId="2">
    <w:abstractNumId w:val="2"/>
  </w:num>
  <w:num w:numId="3">
    <w:abstractNumId w:val="17"/>
  </w:num>
  <w:num w:numId="4">
    <w:abstractNumId w:val="19"/>
  </w:num>
  <w:num w:numId="5">
    <w:abstractNumId w:val="6"/>
  </w:num>
  <w:num w:numId="6">
    <w:abstractNumId w:val="10"/>
  </w:num>
  <w:num w:numId="7">
    <w:abstractNumId w:val="0"/>
  </w:num>
  <w:num w:numId="8">
    <w:abstractNumId w:val="12"/>
  </w:num>
  <w:num w:numId="9">
    <w:abstractNumId w:val="16"/>
  </w:num>
  <w:num w:numId="10">
    <w:abstractNumId w:val="5"/>
  </w:num>
  <w:num w:numId="11">
    <w:abstractNumId w:val="1"/>
  </w:num>
  <w:num w:numId="12">
    <w:abstractNumId w:val="14"/>
  </w:num>
  <w:num w:numId="13">
    <w:abstractNumId w:val="15"/>
  </w:num>
  <w:num w:numId="14">
    <w:abstractNumId w:val="20"/>
    <w:lvlOverride w:ilvl="0">
      <w:startOverride w:val="1"/>
    </w:lvlOverride>
  </w:num>
  <w:num w:numId="15">
    <w:abstractNumId w:val="11"/>
  </w:num>
  <w:num w:numId="16">
    <w:abstractNumId w:val="4"/>
  </w:num>
  <w:num w:numId="17">
    <w:abstractNumId w:val="13"/>
  </w:num>
  <w:num w:numId="18">
    <w:abstractNumId w:val="7"/>
  </w:num>
  <w:num w:numId="19">
    <w:abstractNumId w:val="18"/>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172A27"/>
    <w:rsid w:val="000076EB"/>
    <w:rsid w:val="00010824"/>
    <w:rsid w:val="00011C69"/>
    <w:rsid w:val="00017F4A"/>
    <w:rsid w:val="0003167F"/>
    <w:rsid w:val="00035C01"/>
    <w:rsid w:val="000360A4"/>
    <w:rsid w:val="000432ED"/>
    <w:rsid w:val="00043AC0"/>
    <w:rsid w:val="00043EA6"/>
    <w:rsid w:val="000449A9"/>
    <w:rsid w:val="00047D64"/>
    <w:rsid w:val="00051DDB"/>
    <w:rsid w:val="000524DF"/>
    <w:rsid w:val="00054584"/>
    <w:rsid w:val="00060BDF"/>
    <w:rsid w:val="00065875"/>
    <w:rsid w:val="000739EC"/>
    <w:rsid w:val="000864F6"/>
    <w:rsid w:val="00090E0B"/>
    <w:rsid w:val="0009135E"/>
    <w:rsid w:val="00091EC9"/>
    <w:rsid w:val="0009361A"/>
    <w:rsid w:val="0009381E"/>
    <w:rsid w:val="00093935"/>
    <w:rsid w:val="0009799D"/>
    <w:rsid w:val="000A15A6"/>
    <w:rsid w:val="000A2D28"/>
    <w:rsid w:val="000A4FE6"/>
    <w:rsid w:val="000B5CCC"/>
    <w:rsid w:val="000C135C"/>
    <w:rsid w:val="000C3906"/>
    <w:rsid w:val="000C5BB6"/>
    <w:rsid w:val="000D0C6B"/>
    <w:rsid w:val="000D231B"/>
    <w:rsid w:val="000D4A95"/>
    <w:rsid w:val="000D6BDC"/>
    <w:rsid w:val="000E103E"/>
    <w:rsid w:val="000E1212"/>
    <w:rsid w:val="000E2D1B"/>
    <w:rsid w:val="000E5101"/>
    <w:rsid w:val="000E638B"/>
    <w:rsid w:val="000E7C8E"/>
    <w:rsid w:val="000F086D"/>
    <w:rsid w:val="000F3A5B"/>
    <w:rsid w:val="000F430A"/>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A3FFF"/>
    <w:rsid w:val="001B1FDC"/>
    <w:rsid w:val="001B2823"/>
    <w:rsid w:val="001B354A"/>
    <w:rsid w:val="001B3620"/>
    <w:rsid w:val="001B388E"/>
    <w:rsid w:val="001B3B0E"/>
    <w:rsid w:val="001B7144"/>
    <w:rsid w:val="001C1032"/>
    <w:rsid w:val="001C180D"/>
    <w:rsid w:val="001C3B26"/>
    <w:rsid w:val="001C5365"/>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0A3D"/>
    <w:rsid w:val="00235572"/>
    <w:rsid w:val="00237812"/>
    <w:rsid w:val="00240C69"/>
    <w:rsid w:val="00246479"/>
    <w:rsid w:val="00247D31"/>
    <w:rsid w:val="002527EC"/>
    <w:rsid w:val="0026051F"/>
    <w:rsid w:val="00262E9E"/>
    <w:rsid w:val="0026552B"/>
    <w:rsid w:val="002713C4"/>
    <w:rsid w:val="0027169F"/>
    <w:rsid w:val="00272AD9"/>
    <w:rsid w:val="0027314A"/>
    <w:rsid w:val="00276156"/>
    <w:rsid w:val="0028153C"/>
    <w:rsid w:val="0028435C"/>
    <w:rsid w:val="00290692"/>
    <w:rsid w:val="00290B93"/>
    <w:rsid w:val="00293DE8"/>
    <w:rsid w:val="0029438A"/>
    <w:rsid w:val="00294F2B"/>
    <w:rsid w:val="002957B2"/>
    <w:rsid w:val="002A0D21"/>
    <w:rsid w:val="002A4086"/>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4CB1"/>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0B72"/>
    <w:rsid w:val="003D1432"/>
    <w:rsid w:val="003D378B"/>
    <w:rsid w:val="003D6CC0"/>
    <w:rsid w:val="003D6F83"/>
    <w:rsid w:val="003E0455"/>
    <w:rsid w:val="003E6091"/>
    <w:rsid w:val="003E6268"/>
    <w:rsid w:val="003E7812"/>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021D"/>
    <w:rsid w:val="004B4658"/>
    <w:rsid w:val="004B498E"/>
    <w:rsid w:val="004B631E"/>
    <w:rsid w:val="004C2993"/>
    <w:rsid w:val="004C41A3"/>
    <w:rsid w:val="004D09C4"/>
    <w:rsid w:val="004D1511"/>
    <w:rsid w:val="004D3A80"/>
    <w:rsid w:val="004D5228"/>
    <w:rsid w:val="004E0461"/>
    <w:rsid w:val="004E069A"/>
    <w:rsid w:val="004E56A2"/>
    <w:rsid w:val="004F4B90"/>
    <w:rsid w:val="004F5A5F"/>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6018"/>
    <w:rsid w:val="00562743"/>
    <w:rsid w:val="00562C82"/>
    <w:rsid w:val="0057296E"/>
    <w:rsid w:val="00572DA7"/>
    <w:rsid w:val="00573153"/>
    <w:rsid w:val="00573C62"/>
    <w:rsid w:val="00574517"/>
    <w:rsid w:val="00583F56"/>
    <w:rsid w:val="00594BFB"/>
    <w:rsid w:val="005A3176"/>
    <w:rsid w:val="005A3911"/>
    <w:rsid w:val="005B0EE1"/>
    <w:rsid w:val="005B4961"/>
    <w:rsid w:val="005C1347"/>
    <w:rsid w:val="005C2FC9"/>
    <w:rsid w:val="005C32D0"/>
    <w:rsid w:val="005C75CD"/>
    <w:rsid w:val="005D0DAD"/>
    <w:rsid w:val="005D1467"/>
    <w:rsid w:val="005D3236"/>
    <w:rsid w:val="005D391F"/>
    <w:rsid w:val="005D4608"/>
    <w:rsid w:val="005D5C6A"/>
    <w:rsid w:val="005D600A"/>
    <w:rsid w:val="005D626C"/>
    <w:rsid w:val="005E226F"/>
    <w:rsid w:val="005E62A2"/>
    <w:rsid w:val="005E725B"/>
    <w:rsid w:val="005F2153"/>
    <w:rsid w:val="005F5F4A"/>
    <w:rsid w:val="005F65DF"/>
    <w:rsid w:val="005F7683"/>
    <w:rsid w:val="00610176"/>
    <w:rsid w:val="006114D8"/>
    <w:rsid w:val="0062765A"/>
    <w:rsid w:val="0063060A"/>
    <w:rsid w:val="00630C07"/>
    <w:rsid w:val="00630C0C"/>
    <w:rsid w:val="0064266B"/>
    <w:rsid w:val="00643C14"/>
    <w:rsid w:val="00651B51"/>
    <w:rsid w:val="0065448D"/>
    <w:rsid w:val="006561CA"/>
    <w:rsid w:val="0065724B"/>
    <w:rsid w:val="00660AD9"/>
    <w:rsid w:val="00661236"/>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7CBB"/>
    <w:rsid w:val="007357DB"/>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0F16"/>
    <w:rsid w:val="007C4C08"/>
    <w:rsid w:val="007C6A3F"/>
    <w:rsid w:val="007D2F26"/>
    <w:rsid w:val="007D47D5"/>
    <w:rsid w:val="007D5686"/>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0A21"/>
    <w:rsid w:val="00855B04"/>
    <w:rsid w:val="00855CA5"/>
    <w:rsid w:val="00863E7D"/>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D68BA"/>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1E1D"/>
    <w:rsid w:val="009523E8"/>
    <w:rsid w:val="0095414E"/>
    <w:rsid w:val="00954420"/>
    <w:rsid w:val="00957118"/>
    <w:rsid w:val="00961697"/>
    <w:rsid w:val="009633A0"/>
    <w:rsid w:val="00970FA5"/>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D7265"/>
    <w:rsid w:val="009E6071"/>
    <w:rsid w:val="009E695E"/>
    <w:rsid w:val="009F19A2"/>
    <w:rsid w:val="009F56F2"/>
    <w:rsid w:val="009F61CC"/>
    <w:rsid w:val="00A10699"/>
    <w:rsid w:val="00A1373A"/>
    <w:rsid w:val="00A13B44"/>
    <w:rsid w:val="00A14F27"/>
    <w:rsid w:val="00A22E4D"/>
    <w:rsid w:val="00A26715"/>
    <w:rsid w:val="00A30D88"/>
    <w:rsid w:val="00A32E49"/>
    <w:rsid w:val="00A32FE3"/>
    <w:rsid w:val="00A34F06"/>
    <w:rsid w:val="00A36093"/>
    <w:rsid w:val="00A36F6B"/>
    <w:rsid w:val="00A37966"/>
    <w:rsid w:val="00A4310B"/>
    <w:rsid w:val="00A43552"/>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28EB"/>
    <w:rsid w:val="00AB2DE2"/>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6790E"/>
    <w:rsid w:val="00B67E40"/>
    <w:rsid w:val="00B72D2A"/>
    <w:rsid w:val="00B8179D"/>
    <w:rsid w:val="00B84903"/>
    <w:rsid w:val="00B92025"/>
    <w:rsid w:val="00B95A73"/>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5C74"/>
    <w:rsid w:val="00C06780"/>
    <w:rsid w:val="00C06B71"/>
    <w:rsid w:val="00C17134"/>
    <w:rsid w:val="00C20ACB"/>
    <w:rsid w:val="00C22317"/>
    <w:rsid w:val="00C224CF"/>
    <w:rsid w:val="00C34B36"/>
    <w:rsid w:val="00C362FD"/>
    <w:rsid w:val="00C5104C"/>
    <w:rsid w:val="00C5139F"/>
    <w:rsid w:val="00C52136"/>
    <w:rsid w:val="00C53775"/>
    <w:rsid w:val="00C56A1D"/>
    <w:rsid w:val="00C57033"/>
    <w:rsid w:val="00C6149A"/>
    <w:rsid w:val="00C61A4D"/>
    <w:rsid w:val="00C63FF4"/>
    <w:rsid w:val="00C650C0"/>
    <w:rsid w:val="00C72612"/>
    <w:rsid w:val="00C8377E"/>
    <w:rsid w:val="00C94EED"/>
    <w:rsid w:val="00C9738A"/>
    <w:rsid w:val="00CA5206"/>
    <w:rsid w:val="00CA6B7F"/>
    <w:rsid w:val="00CB450A"/>
    <w:rsid w:val="00CB5439"/>
    <w:rsid w:val="00CB5790"/>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12933"/>
    <w:rsid w:val="00D2004A"/>
    <w:rsid w:val="00D23560"/>
    <w:rsid w:val="00D25854"/>
    <w:rsid w:val="00D27402"/>
    <w:rsid w:val="00D30536"/>
    <w:rsid w:val="00D31E4B"/>
    <w:rsid w:val="00D325EA"/>
    <w:rsid w:val="00D35348"/>
    <w:rsid w:val="00D3565A"/>
    <w:rsid w:val="00D411BC"/>
    <w:rsid w:val="00D41306"/>
    <w:rsid w:val="00D41CC0"/>
    <w:rsid w:val="00D45F64"/>
    <w:rsid w:val="00D506F5"/>
    <w:rsid w:val="00D51A3F"/>
    <w:rsid w:val="00D53EC4"/>
    <w:rsid w:val="00D54273"/>
    <w:rsid w:val="00D55ADC"/>
    <w:rsid w:val="00D62DF1"/>
    <w:rsid w:val="00D667BC"/>
    <w:rsid w:val="00D670AB"/>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086"/>
    <w:rsid w:val="00E34F72"/>
    <w:rsid w:val="00E41A7C"/>
    <w:rsid w:val="00E42196"/>
    <w:rsid w:val="00E43AA8"/>
    <w:rsid w:val="00E44511"/>
    <w:rsid w:val="00E547C7"/>
    <w:rsid w:val="00E573F8"/>
    <w:rsid w:val="00E6011D"/>
    <w:rsid w:val="00E66313"/>
    <w:rsid w:val="00E71EEB"/>
    <w:rsid w:val="00E80D1E"/>
    <w:rsid w:val="00E81B72"/>
    <w:rsid w:val="00E90FA3"/>
    <w:rsid w:val="00E950EE"/>
    <w:rsid w:val="00E972E9"/>
    <w:rsid w:val="00EA25C7"/>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4973"/>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1E3"/>
    <w:rsid w:val="00F854CB"/>
    <w:rsid w:val="00F855BE"/>
    <w:rsid w:val="00F92E18"/>
    <w:rsid w:val="00F93074"/>
    <w:rsid w:val="00F95CCB"/>
    <w:rsid w:val="00F977A0"/>
    <w:rsid w:val="00FA1D2C"/>
    <w:rsid w:val="00FA1F1A"/>
    <w:rsid w:val="00FA2237"/>
    <w:rsid w:val="00FA2B63"/>
    <w:rsid w:val="00FA2C5D"/>
    <w:rsid w:val="00FA5FF9"/>
    <w:rsid w:val="00FB49E3"/>
    <w:rsid w:val="00FB64AE"/>
    <w:rsid w:val="00FB7DA7"/>
    <w:rsid w:val="00FC2897"/>
    <w:rsid w:val="00FD0A58"/>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3B700A"/>
    <w:rsid w:val="05A9381E"/>
    <w:rsid w:val="05CA3B1B"/>
    <w:rsid w:val="05D40F8A"/>
    <w:rsid w:val="05E97CB2"/>
    <w:rsid w:val="060D6A3B"/>
    <w:rsid w:val="06193B1E"/>
    <w:rsid w:val="06383C8B"/>
    <w:rsid w:val="06AB6FF1"/>
    <w:rsid w:val="06C6067E"/>
    <w:rsid w:val="06DF18E2"/>
    <w:rsid w:val="0707497A"/>
    <w:rsid w:val="07394A3D"/>
    <w:rsid w:val="07416329"/>
    <w:rsid w:val="07501B9E"/>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D91DEB"/>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20060E"/>
    <w:rsid w:val="18205BA9"/>
    <w:rsid w:val="18370FAA"/>
    <w:rsid w:val="188D7D42"/>
    <w:rsid w:val="1890464C"/>
    <w:rsid w:val="18C45643"/>
    <w:rsid w:val="19575882"/>
    <w:rsid w:val="195E155B"/>
    <w:rsid w:val="197321D5"/>
    <w:rsid w:val="1A0C41D1"/>
    <w:rsid w:val="1A336BE7"/>
    <w:rsid w:val="1A612D7C"/>
    <w:rsid w:val="1A7F6A7E"/>
    <w:rsid w:val="1A807E72"/>
    <w:rsid w:val="1A8A2A47"/>
    <w:rsid w:val="1B16166A"/>
    <w:rsid w:val="1BB93E83"/>
    <w:rsid w:val="1BC644B6"/>
    <w:rsid w:val="1C613AB1"/>
    <w:rsid w:val="1C763D6F"/>
    <w:rsid w:val="1C8C0466"/>
    <w:rsid w:val="1CC854C2"/>
    <w:rsid w:val="1D0121D0"/>
    <w:rsid w:val="1D5B524F"/>
    <w:rsid w:val="1D6D3522"/>
    <w:rsid w:val="1DAB5588"/>
    <w:rsid w:val="1DD72694"/>
    <w:rsid w:val="1DDE1DE9"/>
    <w:rsid w:val="1DFA7416"/>
    <w:rsid w:val="1EB96384"/>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A069B8"/>
    <w:rsid w:val="28C21683"/>
    <w:rsid w:val="28F72971"/>
    <w:rsid w:val="290F3C6E"/>
    <w:rsid w:val="2A3073E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D616E4"/>
    <w:rsid w:val="30F97581"/>
    <w:rsid w:val="314256C4"/>
    <w:rsid w:val="316E48C8"/>
    <w:rsid w:val="31947CF5"/>
    <w:rsid w:val="31C65637"/>
    <w:rsid w:val="32417274"/>
    <w:rsid w:val="324A57AF"/>
    <w:rsid w:val="329F04E5"/>
    <w:rsid w:val="32F9755F"/>
    <w:rsid w:val="331B2806"/>
    <w:rsid w:val="333214D1"/>
    <w:rsid w:val="3370495E"/>
    <w:rsid w:val="33CC0FC6"/>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306F55"/>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E0F5C92"/>
    <w:rsid w:val="3E3457B0"/>
    <w:rsid w:val="3E9753EA"/>
    <w:rsid w:val="3E9948D1"/>
    <w:rsid w:val="3EE41CB3"/>
    <w:rsid w:val="3F43088C"/>
    <w:rsid w:val="3F5E71A0"/>
    <w:rsid w:val="3F7F3F6B"/>
    <w:rsid w:val="3FAA346A"/>
    <w:rsid w:val="3FAB317E"/>
    <w:rsid w:val="3FE327A2"/>
    <w:rsid w:val="3FF36161"/>
    <w:rsid w:val="40602185"/>
    <w:rsid w:val="406D3C7A"/>
    <w:rsid w:val="408D0A8F"/>
    <w:rsid w:val="40DD4529"/>
    <w:rsid w:val="414920DE"/>
    <w:rsid w:val="41550B18"/>
    <w:rsid w:val="41E371A6"/>
    <w:rsid w:val="4206324A"/>
    <w:rsid w:val="42B01A80"/>
    <w:rsid w:val="42B540C6"/>
    <w:rsid w:val="43124DBF"/>
    <w:rsid w:val="43267EE9"/>
    <w:rsid w:val="43411BCB"/>
    <w:rsid w:val="435C4BA0"/>
    <w:rsid w:val="4373005F"/>
    <w:rsid w:val="442326F2"/>
    <w:rsid w:val="442418FE"/>
    <w:rsid w:val="44781DAA"/>
    <w:rsid w:val="44C9249B"/>
    <w:rsid w:val="44CA357E"/>
    <w:rsid w:val="44FD16F2"/>
    <w:rsid w:val="4587776E"/>
    <w:rsid w:val="45CF460B"/>
    <w:rsid w:val="45E27E1E"/>
    <w:rsid w:val="46142700"/>
    <w:rsid w:val="470316C4"/>
    <w:rsid w:val="470E368E"/>
    <w:rsid w:val="477631E0"/>
    <w:rsid w:val="47AC7367"/>
    <w:rsid w:val="47AD6319"/>
    <w:rsid w:val="47BA5BC1"/>
    <w:rsid w:val="47C7285C"/>
    <w:rsid w:val="480C69CA"/>
    <w:rsid w:val="487519F9"/>
    <w:rsid w:val="48F64452"/>
    <w:rsid w:val="49347AA6"/>
    <w:rsid w:val="496D392E"/>
    <w:rsid w:val="497F756E"/>
    <w:rsid w:val="498E7313"/>
    <w:rsid w:val="499B629D"/>
    <w:rsid w:val="4A0A5885"/>
    <w:rsid w:val="4B073A5C"/>
    <w:rsid w:val="4B387880"/>
    <w:rsid w:val="4B44760D"/>
    <w:rsid w:val="4B5C5D27"/>
    <w:rsid w:val="4B5E326D"/>
    <w:rsid w:val="4B840ACD"/>
    <w:rsid w:val="4B8C42AD"/>
    <w:rsid w:val="4BC51F60"/>
    <w:rsid w:val="4BD2475B"/>
    <w:rsid w:val="4BF72474"/>
    <w:rsid w:val="4C2E5AE5"/>
    <w:rsid w:val="4C4F0B45"/>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D93627"/>
    <w:rsid w:val="56602AF8"/>
    <w:rsid w:val="569D1848"/>
    <w:rsid w:val="56B13A64"/>
    <w:rsid w:val="56BA3AA0"/>
    <w:rsid w:val="56CF6D97"/>
    <w:rsid w:val="56D66689"/>
    <w:rsid w:val="570E46A2"/>
    <w:rsid w:val="57847C36"/>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7F4494"/>
    <w:rsid w:val="61FE7898"/>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E2C97"/>
    <w:rsid w:val="78E431C4"/>
    <w:rsid w:val="78EB4A40"/>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1685B"/>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5"/>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7"/>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5"/>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E38E4-F6D7-4E46-8E44-ABE95F143B9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66</Pages>
  <Words>28385</Words>
  <Characters>31849</Characters>
  <Lines>277</Lines>
  <Paragraphs>78</Paragraphs>
  <TotalTime>12</TotalTime>
  <ScaleCrop>false</ScaleCrop>
  <LinksUpToDate>false</LinksUpToDate>
  <CharactersWithSpaces>36501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政宇</cp:lastModifiedBy>
  <cp:lastPrinted>2021-01-08T03:14:00Z</cp:lastPrinted>
  <dcterms:modified xsi:type="dcterms:W3CDTF">2022-09-30T06:10:54Z</dcterms:modified>
  <dc:title>_x0001_</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218699DD5EA74A19B8394C5351A72D8D</vt:lpwstr>
  </property>
</Properties>
</file>