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仿宋" w:hAnsi="仿宋" w:eastAsia="仿宋" w:cs="仿宋"/>
          <w:b/>
          <w:bCs/>
          <w:i w:val="0"/>
          <w:iCs w:val="0"/>
          <w:caps w:val="0"/>
          <w:color w:val="auto"/>
          <w:spacing w:val="0"/>
          <w:sz w:val="36"/>
          <w:szCs w:val="36"/>
        </w:rPr>
      </w:pPr>
      <w:r>
        <w:rPr>
          <w:rFonts w:hint="eastAsia" w:ascii="仿宋" w:hAnsi="仿宋" w:eastAsia="仿宋" w:cs="仿宋"/>
          <w:b/>
          <w:bCs/>
          <w:i w:val="0"/>
          <w:iCs w:val="0"/>
          <w:caps w:val="0"/>
          <w:color w:val="auto"/>
          <w:spacing w:val="0"/>
          <w:kern w:val="0"/>
          <w:sz w:val="36"/>
          <w:szCs w:val="36"/>
          <w:shd w:val="clear" w:fill="FFFFFF"/>
          <w:lang w:val="en-US" w:eastAsia="zh-CN" w:bidi="ar"/>
        </w:rPr>
        <w:t>富县经济发展局黄陵至富县县城公路改建工程可行性研究报告编制采购项目竞争性谈判公告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黄陵至富县县城公路改建工程可行性研究报告编制采购项目采购项目的潜在供应商应在</w:t>
      </w:r>
      <w:r>
        <w:rPr>
          <w:rFonts w:hint="eastAsia" w:ascii="仿宋" w:hAnsi="仿宋" w:eastAsia="仿宋" w:cs="仿宋"/>
          <w:i w:val="0"/>
          <w:iCs w:val="0"/>
          <w:caps w:val="0"/>
          <w:color w:val="auto"/>
          <w:spacing w:val="0"/>
          <w:sz w:val="21"/>
          <w:szCs w:val="21"/>
          <w:shd w:val="clear" w:fill="FFFFFF"/>
        </w:rPr>
        <w:t>延安市新区坤岗国际七号楼一单元602</w:t>
      </w:r>
      <w:bookmarkStart w:id="0" w:name="_GoBack"/>
      <w:bookmarkEnd w:id="0"/>
      <w:r>
        <w:rPr>
          <w:rFonts w:hint="eastAsia" w:ascii="仿宋" w:hAnsi="仿宋" w:eastAsia="仿宋" w:cs="仿宋"/>
          <w:i w:val="0"/>
          <w:iCs w:val="0"/>
          <w:caps w:val="0"/>
          <w:color w:val="auto"/>
          <w:spacing w:val="0"/>
          <w:sz w:val="21"/>
          <w:szCs w:val="21"/>
          <w:shd w:val="clear" w:fill="FFFFFF"/>
        </w:rPr>
        <w:t>室</w:t>
      </w:r>
      <w:r>
        <w:rPr>
          <w:rFonts w:hint="eastAsia" w:ascii="仿宋" w:hAnsi="仿宋" w:eastAsia="仿宋" w:cs="仿宋"/>
          <w:i w:val="0"/>
          <w:iCs w:val="0"/>
          <w:caps w:val="0"/>
          <w:color w:val="auto"/>
          <w:spacing w:val="0"/>
          <w:sz w:val="21"/>
          <w:szCs w:val="21"/>
          <w:shd w:val="clear" w:fill="FFFFFF"/>
        </w:rPr>
        <w:t>获取采购文件，并于</w:t>
      </w:r>
      <w:r>
        <w:rPr>
          <w:rFonts w:hint="eastAsia" w:ascii="仿宋" w:hAnsi="仿宋" w:eastAsia="仿宋" w:cs="仿宋"/>
          <w:i w:val="0"/>
          <w:iCs w:val="0"/>
          <w:caps w:val="0"/>
          <w:color w:val="auto"/>
          <w:spacing w:val="0"/>
          <w:sz w:val="21"/>
          <w:szCs w:val="21"/>
          <w:shd w:val="clear" w:fill="FFFFFF"/>
        </w:rPr>
        <w:t> 2022年11月30日 14时30分 </w:t>
      </w:r>
      <w:r>
        <w:rPr>
          <w:rFonts w:hint="eastAsia" w:ascii="仿宋" w:hAnsi="仿宋" w:eastAsia="仿宋" w:cs="仿宋"/>
          <w:i w:val="0"/>
          <w:iCs w:val="0"/>
          <w:caps w:val="0"/>
          <w:color w:val="auto"/>
          <w:spacing w:val="0"/>
          <w:sz w:val="21"/>
          <w:szCs w:val="21"/>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项目编号：JRZC-2022136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项目名称：黄陵至富县县城公路改建工程可行性研究报告编制采购项目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预算金额：770,000.00元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合同包1(黄陵至富县县城公路改建工程可行性研究报告编制采购项目):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合同包预算金额：770,000.00元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合同包最高限价：770,000.00元</w:t>
      </w:r>
    </w:p>
    <w:tbl>
      <w:tblPr>
        <w:tblStyle w:val="5"/>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643"/>
        <w:gridCol w:w="2269"/>
        <w:gridCol w:w="662"/>
        <w:gridCol w:w="936"/>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品目号</w:t>
            </w:r>
          </w:p>
        </w:tc>
        <w:tc>
          <w:tcPr>
            <w:tcW w:w="113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品目名称</w:t>
            </w:r>
          </w:p>
        </w:tc>
        <w:tc>
          <w:tcPr>
            <w:tcW w:w="14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采购标的</w:t>
            </w:r>
          </w:p>
        </w:tc>
        <w:tc>
          <w:tcPr>
            <w:tcW w:w="3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数量（单位）</w:t>
            </w:r>
          </w:p>
        </w:tc>
        <w:tc>
          <w:tcPr>
            <w:tcW w:w="7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技术规格、参数及要求</w:t>
            </w:r>
          </w:p>
        </w:tc>
        <w:tc>
          <w:tcPr>
            <w:tcW w:w="4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品目预算(元)</w:t>
            </w:r>
          </w:p>
        </w:tc>
        <w:tc>
          <w:tcPr>
            <w:tcW w:w="4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1-1</w:t>
            </w:r>
          </w:p>
        </w:tc>
        <w:tc>
          <w:tcPr>
            <w:tcW w:w="113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设计前咨询服务</w:t>
            </w:r>
          </w:p>
        </w:tc>
        <w:tc>
          <w:tcPr>
            <w:tcW w:w="14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黄陵至富县县城公路改建工程可行性研究报告编制采购项目</w:t>
            </w:r>
          </w:p>
        </w:tc>
        <w:tc>
          <w:tcPr>
            <w:tcW w:w="3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1(项)</w:t>
            </w:r>
          </w:p>
        </w:tc>
        <w:tc>
          <w:tcPr>
            <w:tcW w:w="7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详见采购文件</w:t>
            </w:r>
          </w:p>
        </w:tc>
        <w:tc>
          <w:tcPr>
            <w:tcW w:w="4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770,000.00</w:t>
            </w:r>
          </w:p>
        </w:tc>
        <w:tc>
          <w:tcPr>
            <w:tcW w:w="4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770,000.00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合同包1(黄陵至富县县城公路改建工程可行性研究报告编制采购项目)落实政府采购政策需满足的资格要求如下: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1、《财政部工业和信息化部关于印发〈政府采购促进中小企业发展管理办法〉的通知》（财库〔2020〕46号）；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2、《财政部司法部关于政府采购支持监狱企业发展有关问题的通知》（财库〔2014〕68号）；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3、《国务院办公厅关于建立政府强制采购节能产品制度的通知》（国办发〔2007〕51号）；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4、《节能产品政府采购实施意见》（财库〔2004〕185号）；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5、《环境标志产品政府采购实施的意见》（财库〔2006〕90号）；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6、《三部门联合发布关于促进残疾人就业政府采购政策的通知》（财库〔2017〕141号）。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7、《财政部 国务院扶贫办关于运用政府采购政策支持脱贫攻坚的通知》（财库〔2019〕27号）；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8、陕西省财政厅关于印发《陕西省中小企业政府采购信用融资办法》（陕财办采〔2018〕23号）；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合同包1(黄陵至富县县城公路改建工程可行性研究报告编制采购项目)特定资格要求如下: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仿宋" w:hAnsi="仿宋" w:eastAsia="仿宋" w:cs="仿宋"/>
          <w:i w:val="0"/>
          <w:iCs w:val="0"/>
          <w:caps w:val="0"/>
          <w:color w:val="auto"/>
          <w:spacing w:val="0"/>
          <w:sz w:val="21"/>
          <w:szCs w:val="21"/>
          <w:shd w:val="clear" w:fill="FFFFFF"/>
        </w:rPr>
      </w:pPr>
      <w:r>
        <w:rPr>
          <w:rFonts w:hint="eastAsia" w:ascii="仿宋" w:hAnsi="仿宋" w:eastAsia="仿宋" w:cs="仿宋"/>
          <w:i w:val="0"/>
          <w:iCs w:val="0"/>
          <w:caps w:val="0"/>
          <w:color w:val="auto"/>
          <w:spacing w:val="0"/>
          <w:sz w:val="21"/>
          <w:szCs w:val="21"/>
          <w:shd w:val="clear" w:fill="FFFFFF"/>
          <w:lang w:val="en-US" w:eastAsia="zh-CN"/>
        </w:rPr>
        <w:t>1、</w:t>
      </w:r>
      <w:r>
        <w:rPr>
          <w:rFonts w:hint="eastAsia" w:ascii="仿宋" w:hAnsi="仿宋" w:eastAsia="仿宋" w:cs="仿宋"/>
          <w:i w:val="0"/>
          <w:iCs w:val="0"/>
          <w:caps w:val="0"/>
          <w:color w:val="auto"/>
          <w:spacing w:val="0"/>
          <w:sz w:val="21"/>
          <w:szCs w:val="21"/>
          <w:shd w:val="clear" w:fill="FFFFFF"/>
        </w:rPr>
        <w:t>具有独立承担民事责任能力的法人或其他组织，提供合法有效的统一社会信用代码的营业执照（附2021年度报告书）或事业单位法人证书等国家规定的相关证明，自然人参与的提供其身份证明； </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2</w:t>
      </w:r>
      <w:r>
        <w:rPr>
          <w:rFonts w:hint="eastAsia" w:ascii="仿宋" w:hAnsi="仿宋" w:eastAsia="仿宋" w:cs="仿宋"/>
          <w:i w:val="0"/>
          <w:iCs w:val="0"/>
          <w:caps w:val="0"/>
          <w:color w:val="auto"/>
          <w:spacing w:val="0"/>
          <w:sz w:val="21"/>
          <w:szCs w:val="21"/>
          <w:shd w:val="clear" w:fill="FFFFFF"/>
        </w:rPr>
        <w:t>、法定代表人授权书（附法定代表人身份证复印件）及被授权人身份证（法定代表人直接参加只须提供法定代表人身份证）；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lang w:val="en-US" w:eastAsia="zh-CN"/>
        </w:rPr>
        <w:t>3、</w:t>
      </w:r>
      <w:r>
        <w:rPr>
          <w:rFonts w:hint="eastAsia" w:ascii="仿宋" w:hAnsi="仿宋" w:eastAsia="仿宋" w:cs="仿宋"/>
          <w:i w:val="0"/>
          <w:iCs w:val="0"/>
          <w:caps w:val="0"/>
          <w:color w:val="auto"/>
          <w:spacing w:val="0"/>
          <w:sz w:val="21"/>
          <w:szCs w:val="21"/>
          <w:shd w:val="clear" w:fill="FFFFFF"/>
        </w:rPr>
        <w:t>供应商须具备工程咨询单位乙级及以上资信证书；</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lang w:val="en-US" w:eastAsia="zh-CN"/>
        </w:rPr>
        <w:t>4</w:t>
      </w:r>
      <w:r>
        <w:rPr>
          <w:rFonts w:hint="eastAsia" w:ascii="仿宋" w:hAnsi="仿宋" w:eastAsia="仿宋" w:cs="仿宋"/>
          <w:i w:val="0"/>
          <w:iCs w:val="0"/>
          <w:caps w:val="0"/>
          <w:color w:val="auto"/>
          <w:spacing w:val="0"/>
          <w:sz w:val="21"/>
          <w:szCs w:val="21"/>
          <w:shd w:val="clear" w:fill="FFFFFF"/>
        </w:rPr>
        <w:t>、供应商提供2020年度或2021年度的财务审计报告(成立时间至提交响应文件截止时间不足一年的可提供成立后任意时段的资产负债表)或其基本存款账户开户银行出具的资信证明及基本存款账户开户信息；</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lang w:val="en-US" w:eastAsia="zh-CN"/>
        </w:rPr>
        <w:t>5</w:t>
      </w:r>
      <w:r>
        <w:rPr>
          <w:rFonts w:hint="eastAsia" w:ascii="仿宋" w:hAnsi="仿宋" w:eastAsia="仿宋" w:cs="仿宋"/>
          <w:i w:val="0"/>
          <w:iCs w:val="0"/>
          <w:caps w:val="0"/>
          <w:color w:val="auto"/>
          <w:spacing w:val="0"/>
          <w:sz w:val="21"/>
          <w:szCs w:val="21"/>
          <w:shd w:val="clear" w:fill="FFFFFF"/>
        </w:rPr>
        <w:t>、税收缴纳证明：提供已缴纳的本年度任意一个月缴税凭证，依法免税的供应商应提供相关文件证明；</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lang w:val="en-US" w:eastAsia="zh-CN"/>
        </w:rPr>
        <w:t>6</w:t>
      </w:r>
      <w:r>
        <w:rPr>
          <w:rFonts w:hint="eastAsia" w:ascii="仿宋" w:hAnsi="仿宋" w:eastAsia="仿宋" w:cs="仿宋"/>
          <w:i w:val="0"/>
          <w:iCs w:val="0"/>
          <w:caps w:val="0"/>
          <w:color w:val="auto"/>
          <w:spacing w:val="0"/>
          <w:sz w:val="21"/>
          <w:szCs w:val="21"/>
          <w:shd w:val="clear" w:fill="FFFFFF"/>
        </w:rPr>
        <w:t>、社会保障资金缴纳证明：提供已缴纳的本年度任意一个月的社会保障资金缴存证明或社保机构开具的社会保险参保缴费情况证明；依法不需要缴纳社会保障资金的应提供相关文件证明；</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lang w:val="en-US" w:eastAsia="zh-CN"/>
        </w:rPr>
        <w:t>7</w:t>
      </w:r>
      <w:r>
        <w:rPr>
          <w:rFonts w:hint="eastAsia" w:ascii="仿宋" w:hAnsi="仿宋" w:eastAsia="仿宋" w:cs="仿宋"/>
          <w:i w:val="0"/>
          <w:iCs w:val="0"/>
          <w:caps w:val="0"/>
          <w:color w:val="auto"/>
          <w:spacing w:val="0"/>
          <w:sz w:val="21"/>
          <w:szCs w:val="21"/>
          <w:shd w:val="clear" w:fill="FFFFFF"/>
        </w:rPr>
        <w:t>、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lang w:val="en-US" w:eastAsia="zh-CN"/>
        </w:rPr>
        <w:t>8</w:t>
      </w:r>
      <w:r>
        <w:rPr>
          <w:rFonts w:hint="eastAsia" w:ascii="仿宋" w:hAnsi="仿宋" w:eastAsia="仿宋" w:cs="仿宋"/>
          <w:i w:val="0"/>
          <w:iCs w:val="0"/>
          <w:caps w:val="0"/>
          <w:color w:val="auto"/>
          <w:spacing w:val="0"/>
          <w:sz w:val="21"/>
          <w:szCs w:val="21"/>
          <w:shd w:val="clear" w:fill="FFFFFF"/>
        </w:rPr>
        <w:t>、参加政府采购活动近三年内，在经营活动中没有重大违法记录声明函；</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lang w:val="en-US" w:eastAsia="zh-CN"/>
        </w:rPr>
        <w:t>9</w:t>
      </w:r>
      <w:r>
        <w:rPr>
          <w:rFonts w:hint="eastAsia" w:ascii="仿宋" w:hAnsi="仿宋" w:eastAsia="仿宋" w:cs="仿宋"/>
          <w:i w:val="0"/>
          <w:iCs w:val="0"/>
          <w:caps w:val="0"/>
          <w:color w:val="auto"/>
          <w:spacing w:val="0"/>
          <w:sz w:val="21"/>
          <w:szCs w:val="21"/>
          <w:shd w:val="clear" w:fill="FFFFFF"/>
        </w:rPr>
        <w:t>、本项目不接受联合体谈判。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时间：</w:t>
      </w:r>
      <w:r>
        <w:rPr>
          <w:rFonts w:hint="eastAsia" w:ascii="仿宋" w:hAnsi="仿宋" w:eastAsia="仿宋" w:cs="仿宋"/>
          <w:i w:val="0"/>
          <w:iCs w:val="0"/>
          <w:caps w:val="0"/>
          <w:color w:val="auto"/>
          <w:spacing w:val="0"/>
          <w:sz w:val="21"/>
          <w:szCs w:val="21"/>
          <w:shd w:val="clear" w:fill="FFFFFF"/>
        </w:rPr>
        <w:t> 2022年11月23日 至 2022年11月25日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途径：</w:t>
      </w:r>
      <w:r>
        <w:rPr>
          <w:rFonts w:hint="eastAsia" w:ascii="仿宋" w:hAnsi="仿宋" w:eastAsia="仿宋" w:cs="仿宋"/>
          <w:i w:val="0"/>
          <w:iCs w:val="0"/>
          <w:caps w:val="0"/>
          <w:color w:val="auto"/>
          <w:spacing w:val="0"/>
          <w:sz w:val="21"/>
          <w:szCs w:val="21"/>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方式：</w:t>
      </w:r>
      <w:r>
        <w:rPr>
          <w:rFonts w:hint="eastAsia" w:ascii="仿宋" w:hAnsi="仿宋" w:eastAsia="仿宋" w:cs="仿宋"/>
          <w:i w:val="0"/>
          <w:iCs w:val="0"/>
          <w:caps w:val="0"/>
          <w:color w:val="auto"/>
          <w:spacing w:val="0"/>
          <w:sz w:val="21"/>
          <w:szCs w:val="21"/>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售价：</w:t>
      </w:r>
      <w:r>
        <w:rPr>
          <w:rFonts w:hint="eastAsia" w:ascii="仿宋" w:hAnsi="仿宋" w:eastAsia="仿宋" w:cs="仿宋"/>
          <w:i w:val="0"/>
          <w:iCs w:val="0"/>
          <w:caps w:val="0"/>
          <w:color w:val="auto"/>
          <w:spacing w:val="0"/>
          <w:sz w:val="21"/>
          <w:szCs w:val="21"/>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时间：</w:t>
      </w:r>
      <w:r>
        <w:rPr>
          <w:rFonts w:hint="eastAsia" w:ascii="仿宋" w:hAnsi="仿宋" w:eastAsia="仿宋" w:cs="仿宋"/>
          <w:i w:val="0"/>
          <w:iCs w:val="0"/>
          <w:caps w:val="0"/>
          <w:color w:val="auto"/>
          <w:spacing w:val="0"/>
          <w:sz w:val="21"/>
          <w:szCs w:val="21"/>
          <w:shd w:val="clear" w:fill="FFFFFF"/>
        </w:rPr>
        <w:t> 2022年11月30日 14时30分00秒 </w:t>
      </w:r>
      <w:r>
        <w:rPr>
          <w:rFonts w:hint="eastAsia" w:ascii="仿宋" w:hAnsi="仿宋" w:eastAsia="仿宋" w:cs="仿宋"/>
          <w:i w:val="0"/>
          <w:iCs w:val="0"/>
          <w:caps w:val="0"/>
          <w:color w:val="auto"/>
          <w:spacing w:val="0"/>
          <w:sz w:val="21"/>
          <w:szCs w:val="21"/>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提交投标文件地点：</w:t>
      </w:r>
      <w:r>
        <w:rPr>
          <w:rFonts w:hint="eastAsia" w:ascii="仿宋" w:hAnsi="仿宋" w:eastAsia="仿宋" w:cs="仿宋"/>
          <w:i w:val="0"/>
          <w:iCs w:val="0"/>
          <w:caps w:val="0"/>
          <w:color w:val="auto"/>
          <w:spacing w:val="0"/>
          <w:sz w:val="21"/>
          <w:szCs w:val="21"/>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开标地点：</w:t>
      </w:r>
      <w:r>
        <w:rPr>
          <w:rFonts w:hint="eastAsia" w:ascii="仿宋" w:hAnsi="仿宋" w:eastAsia="仿宋" w:cs="仿宋"/>
          <w:i w:val="0"/>
          <w:iCs w:val="0"/>
          <w:caps w:val="0"/>
          <w:color w:val="auto"/>
          <w:spacing w:val="0"/>
          <w:sz w:val="21"/>
          <w:szCs w:val="21"/>
          <w:shd w:val="clear" w:fill="FFFFFF"/>
        </w:rPr>
        <w:t>延安市新区坤岗国际七号楼一单元602室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自本公告发布之日起</w:t>
      </w:r>
      <w:r>
        <w:rPr>
          <w:rFonts w:hint="eastAsia" w:ascii="仿宋" w:hAnsi="仿宋" w:eastAsia="仿宋" w:cs="仿宋"/>
          <w:i w:val="0"/>
          <w:iCs w:val="0"/>
          <w:caps w:val="0"/>
          <w:color w:val="auto"/>
          <w:spacing w:val="0"/>
          <w:sz w:val="21"/>
          <w:szCs w:val="21"/>
          <w:shd w:val="clear" w:fill="FFFFFF"/>
        </w:rPr>
        <w:t>3</w:t>
      </w:r>
      <w:r>
        <w:rPr>
          <w:rFonts w:hint="eastAsia" w:ascii="仿宋" w:hAnsi="仿宋" w:eastAsia="仿宋" w:cs="仿宋"/>
          <w:i w:val="0"/>
          <w:iCs w:val="0"/>
          <w:caps w:val="0"/>
          <w:color w:val="auto"/>
          <w:spacing w:val="0"/>
          <w:sz w:val="21"/>
          <w:szCs w:val="21"/>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注：1.领取竞争性</w:t>
      </w:r>
      <w:r>
        <w:rPr>
          <w:rFonts w:hint="eastAsia" w:ascii="仿宋" w:hAnsi="仿宋" w:eastAsia="仿宋" w:cs="仿宋"/>
          <w:i w:val="0"/>
          <w:iCs w:val="0"/>
          <w:caps w:val="0"/>
          <w:color w:val="auto"/>
          <w:spacing w:val="0"/>
          <w:sz w:val="21"/>
          <w:szCs w:val="21"/>
          <w:shd w:val="clear" w:fill="FFFFFF"/>
          <w:lang w:val="en-US" w:eastAsia="zh-CN"/>
        </w:rPr>
        <w:t>谈判</w:t>
      </w:r>
      <w:r>
        <w:rPr>
          <w:rFonts w:hint="eastAsia" w:ascii="仿宋" w:hAnsi="仿宋" w:eastAsia="仿宋" w:cs="仿宋"/>
          <w:i w:val="0"/>
          <w:iCs w:val="0"/>
          <w:caps w:val="0"/>
          <w:color w:val="auto"/>
          <w:spacing w:val="0"/>
          <w:sz w:val="21"/>
          <w:szCs w:val="21"/>
          <w:shd w:val="clear" w:fill="FFFFFF"/>
        </w:rPr>
        <w:t>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3.本项目专门面向中小企业。</w:t>
      </w:r>
      <w:r>
        <w:rPr>
          <w:rFonts w:hint="eastAsia" w:ascii="仿宋" w:hAnsi="仿宋" w:eastAsia="仿宋" w:cs="仿宋"/>
          <w:i w:val="0"/>
          <w:iCs w:val="0"/>
          <w:caps w:val="0"/>
          <w:color w:val="auto"/>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名称：</w:t>
      </w:r>
      <w:r>
        <w:rPr>
          <w:rFonts w:hint="eastAsia" w:ascii="仿宋" w:hAnsi="仿宋" w:eastAsia="仿宋" w:cs="仿宋"/>
          <w:i w:val="0"/>
          <w:iCs w:val="0"/>
          <w:caps w:val="0"/>
          <w:color w:val="auto"/>
          <w:spacing w:val="0"/>
          <w:sz w:val="21"/>
          <w:szCs w:val="21"/>
          <w:shd w:val="clear" w:fill="FFFFFF"/>
        </w:rPr>
        <w:t>富县经济发展局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地址：</w:t>
      </w:r>
      <w:r>
        <w:rPr>
          <w:rFonts w:hint="eastAsia" w:ascii="仿宋" w:hAnsi="仿宋" w:eastAsia="仿宋" w:cs="仿宋"/>
          <w:i w:val="0"/>
          <w:iCs w:val="0"/>
          <w:caps w:val="0"/>
          <w:color w:val="auto"/>
          <w:spacing w:val="0"/>
          <w:sz w:val="21"/>
          <w:szCs w:val="21"/>
          <w:shd w:val="clear" w:fill="FFFFFF"/>
        </w:rPr>
        <w:t>富城镇正街15号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联系方式：</w:t>
      </w:r>
      <w:r>
        <w:rPr>
          <w:rFonts w:hint="eastAsia" w:ascii="仿宋" w:hAnsi="仿宋" w:eastAsia="仿宋" w:cs="仿宋"/>
          <w:i w:val="0"/>
          <w:iCs w:val="0"/>
          <w:caps w:val="0"/>
          <w:color w:val="auto"/>
          <w:spacing w:val="0"/>
          <w:sz w:val="21"/>
          <w:szCs w:val="21"/>
          <w:shd w:val="clear" w:fill="FFFFFF"/>
        </w:rPr>
        <w:t>13992139576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名称：</w:t>
      </w:r>
      <w:r>
        <w:rPr>
          <w:rFonts w:hint="eastAsia" w:ascii="仿宋" w:hAnsi="仿宋" w:eastAsia="仿宋" w:cs="仿宋"/>
          <w:i w:val="0"/>
          <w:iCs w:val="0"/>
          <w:caps w:val="0"/>
          <w:color w:val="auto"/>
          <w:spacing w:val="0"/>
          <w:sz w:val="21"/>
          <w:szCs w:val="21"/>
          <w:shd w:val="clear" w:fill="FFFFFF"/>
        </w:rPr>
        <w:t>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地址：</w:t>
      </w:r>
      <w:r>
        <w:rPr>
          <w:rFonts w:hint="eastAsia" w:ascii="仿宋" w:hAnsi="仿宋" w:eastAsia="仿宋" w:cs="仿宋"/>
          <w:i w:val="0"/>
          <w:iCs w:val="0"/>
          <w:caps w:val="0"/>
          <w:color w:val="auto"/>
          <w:spacing w:val="0"/>
          <w:sz w:val="21"/>
          <w:szCs w:val="21"/>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联系方式：</w:t>
      </w:r>
      <w:r>
        <w:rPr>
          <w:rFonts w:hint="eastAsia" w:ascii="仿宋" w:hAnsi="仿宋" w:eastAsia="仿宋" w:cs="仿宋"/>
          <w:i w:val="0"/>
          <w:iCs w:val="0"/>
          <w:caps w:val="0"/>
          <w:color w:val="auto"/>
          <w:spacing w:val="0"/>
          <w:sz w:val="21"/>
          <w:szCs w:val="21"/>
          <w:shd w:val="clear" w:fill="FFFFFF"/>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项目联系人：</w:t>
      </w:r>
      <w:r>
        <w:rPr>
          <w:rFonts w:hint="eastAsia" w:ascii="仿宋" w:hAnsi="仿宋" w:eastAsia="仿宋" w:cs="仿宋"/>
          <w:i w:val="0"/>
          <w:iCs w:val="0"/>
          <w:caps w:val="0"/>
          <w:color w:val="auto"/>
          <w:spacing w:val="0"/>
          <w:sz w:val="21"/>
          <w:szCs w:val="21"/>
          <w:shd w:val="clear" w:fill="FFFFFF"/>
        </w:rPr>
        <w:t>朱工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电话：</w:t>
      </w:r>
      <w:r>
        <w:rPr>
          <w:rFonts w:hint="eastAsia" w:ascii="仿宋" w:hAnsi="仿宋" w:eastAsia="仿宋" w:cs="仿宋"/>
          <w:i w:val="0"/>
          <w:iCs w:val="0"/>
          <w:caps w:val="0"/>
          <w:color w:val="auto"/>
          <w:spacing w:val="0"/>
          <w:sz w:val="21"/>
          <w:szCs w:val="21"/>
          <w:shd w:val="clear" w:fill="FFFFFF"/>
        </w:rPr>
        <w:t>0911-8887276</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YTRjMzE3YjhiMmE2YWU1YjljNmM4ZDg2MmZkYTAifQ=="/>
  </w:docVars>
  <w:rsids>
    <w:rsidRoot w:val="52070CBD"/>
    <w:rsid w:val="0B1579B1"/>
    <w:rsid w:val="52070CBD"/>
    <w:rsid w:val="6EE30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1817</Words>
  <Characters>2030</Characters>
  <Lines>0</Lines>
  <Paragraphs>0</Paragraphs>
  <TotalTime>2</TotalTime>
  <ScaleCrop>false</ScaleCrop>
  <LinksUpToDate>false</LinksUpToDate>
  <CharactersWithSpaces>2054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2022-11-22T08:08:00Z</dcterms:created>
  <dc:creator>烟花散静、</dc:creator>
  <cp:lastModifiedBy>烟花散静、</cp:lastModifiedBy>
  <dcterms:modified xsi:type="dcterms:W3CDTF">2022-11-22T08:30:06Z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7786BB2BC11F487297564AD1443E3E51</vt:lpwstr>
  </property>
</Properties>
</file>