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延川县不动产登记服务中心延川县“互联网+不动产登记”一体化服务系统建设项目招标公告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延川县“互联网+不动产登记”一体化服务系统建设项目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2023年01月03日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项目编号：JYZC2022-061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项目名称：延川县“互联网+不动产登记”一体化服务系统建设项目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预算金额：2,434,000.00元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合同包1(延川县“互联网+不动产登记”一体化服务系统建设项目):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合同包预算金额：2,434,000.00元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合同包最高限价：2,434,000.00元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6"/>
        <w:gridCol w:w="825"/>
        <w:gridCol w:w="2065"/>
        <w:gridCol w:w="913"/>
        <w:gridCol w:w="1163"/>
        <w:gridCol w:w="1502"/>
        <w:gridCol w:w="1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其他计算机软件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延川县“互联网+不动产登记”一体化服务系统建设项目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2,434,000.00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2,434,000.00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合同履行期限：90天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合同包1(延川县“互联网+不动产登记”一体化服务系统建设项目)落实政府采购政策需满足的资格要求如下: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合同包1(延川县“互联网+不动产登记”一体化服务系统建设项目)特定资格要求如下: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3.3.税收缴纳证明：提供2021年度已缴纳的至少1个月的纳税证明或完税证明，依法免税的单位应提供相关证明材料；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3.4.财务状况报告：提供2020年或2021度的财务审计报告(成立时间至提交投标文件截止时间不足一年的成立后任意时段的资产负债表或提供开标日期前3个月内其基本开户银行出具的资信证明）；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社会保障资金缴纳证明：提供已缴存的2021年度任一月份的社会保障资金缴存单据或社保机构开具的社会保险参保缴费情况证明，单据或证明上应有社保机构或代收机构的公章，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不得为“信用中国”网站中列入失信被执行人和重大税收违法案件当事人名单的供应商，不得为中国政府采购网政府采购严重违法失信行为记录名单中被财政部门禁止参加政府采购活动的投标人（提供查询结果网页截图并加盖供应商公章），非企业单位提供书面声明，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2022年12月12日 至 2022年12月16日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2023年01月03日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延安市新区为民服务中心7号楼公共资源交易中心交易2厅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延安市新区为民服务中心7号楼公共资源交易中心交易2厅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750" w:lineRule="atLeast"/>
        <w:ind w:left="0" w:right="0"/>
        <w:jc w:val="left"/>
        <w:rPr>
          <w:b w:val="0"/>
          <w:bCs w:val="0"/>
          <w:sz w:val="21"/>
          <w:szCs w:val="21"/>
        </w:rPr>
      </w:pPr>
      <w:r>
        <w:rPr>
          <w:rFonts w:hint="eastAsia" w:ascii="宋体" w:hAnsi="宋体" w:eastAsia="宋体" w:cs="宋体"/>
          <w:b/>
          <w:bCs/>
          <w:i w:val="0"/>
          <w:iCs w:val="0"/>
          <w:caps w:val="0"/>
          <w:color w:val="0A82E5"/>
          <w:spacing w:val="0"/>
          <w:sz w:val="21"/>
          <w:szCs w:val="21"/>
          <w:bdr w:val="none" w:color="auto" w:sz="0" w:space="0"/>
          <w:shd w:val="clear" w:fill="FFFFFF"/>
        </w:rPr>
        <w:t>1.报名登记：投标人使用捆绑CA证书登录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750" w:lineRule="atLeast"/>
        <w:ind w:left="0" w:right="0"/>
        <w:jc w:val="left"/>
        <w:rPr>
          <w:b w:val="0"/>
          <w:bCs w:val="0"/>
          <w:sz w:val="21"/>
          <w:szCs w:val="21"/>
        </w:rPr>
      </w:pPr>
      <w:r>
        <w:rPr>
          <w:rFonts w:hint="eastAsia" w:ascii="宋体" w:hAnsi="宋体" w:eastAsia="宋体" w:cs="宋体"/>
          <w:b/>
          <w:bCs/>
          <w:i w:val="0"/>
          <w:iCs w:val="0"/>
          <w:caps w:val="0"/>
          <w:color w:val="0A82E5"/>
          <w:spacing w:val="0"/>
          <w:sz w:val="21"/>
          <w:szCs w:val="21"/>
          <w:bdr w:val="none" w:color="auto" w:sz="0" w:space="0"/>
          <w:shd w:val="clear" w:fill="FFFFFF"/>
        </w:rPr>
        <w:t>2.下载文件：投标人登录延安市公共资源交易中心 ，选择“交易乙方”身份进入投标人界面下载招标文件。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750" w:lineRule="atLeast"/>
        <w:ind w:left="0" w:right="0"/>
        <w:jc w:val="left"/>
        <w:rPr>
          <w:b w:val="0"/>
          <w:bCs w:val="0"/>
          <w:sz w:val="21"/>
          <w:szCs w:val="21"/>
        </w:rPr>
      </w:pPr>
      <w:r>
        <w:rPr>
          <w:rFonts w:hint="eastAsia" w:ascii="宋体" w:hAnsi="宋体" w:eastAsia="宋体" w:cs="宋体"/>
          <w:b/>
          <w:bCs/>
          <w:i w:val="0"/>
          <w:iCs w:val="0"/>
          <w:caps w:val="0"/>
          <w:color w:val="0A82E5"/>
          <w:spacing w:val="0"/>
          <w:sz w:val="21"/>
          <w:szCs w:val="21"/>
          <w:bdr w:val="none" w:color="auto" w:sz="0" w:space="0"/>
          <w:shd w:val="clear" w:fill="FFFFFF"/>
        </w:rPr>
        <w:t>3.递交纸质版投标文件的同时需在网上上传投标文件，本项目采取网上投标形式，需带CA锁现场解密。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6" w:beforeAutospacing="0" w:after="106" w:afterAutospacing="0" w:line="750" w:lineRule="atLeast"/>
        <w:ind w:left="0" w:right="0"/>
        <w:jc w:val="left"/>
        <w:rPr>
          <w:b w:val="0"/>
          <w:bCs w:val="0"/>
          <w:sz w:val="21"/>
          <w:szCs w:val="21"/>
        </w:rPr>
      </w:pPr>
      <w:r>
        <w:rPr>
          <w:rFonts w:hint="eastAsia" w:ascii="宋体" w:hAnsi="宋体" w:eastAsia="宋体" w:cs="宋体"/>
          <w:b/>
          <w:bCs/>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延川县不动产登记服务中心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延川县唐坡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15809112511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陕西集云项目管理有限公司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延安市新区上城华府二期一号楼一单元801室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白俊杰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陕西集云项目管理有限公司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DBmM2EzYjhmNDczMGE2YzM4YTcwMTFiNTE2NmIifQ=="/>
  </w:docVars>
  <w:rsids>
    <w:rsidRoot w:val="00000000"/>
    <w:rsid w:val="181E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2022-12-11T03:36:56Z</dcterms:created>
  <dc:creator>zexin2</dc:creator>
  <cp:lastModifiedBy>草儿</cp:lastModifiedBy>
  <dcterms:modified xsi:type="dcterms:W3CDTF">2022-12-11T03:37:12Z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70970C53742F49C58638C5D5E7179F69</vt:lpwstr>
  </property>
</Properties>
</file>