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仿宋_GB2312" w:hAnsi="仿宋_GB2312" w:eastAsia="仿宋_GB2312" w:cs="仿宋_GB2312"/>
          <w:b/>
          <w:bCs/>
          <w:sz w:val="30"/>
          <w:szCs w:val="30"/>
          <w:lang w:val="zh-CN"/>
        </w:rPr>
      </w:pPr>
      <w:r>
        <w:rPr>
          <w:rFonts w:hint="eastAsia" w:ascii="仿宋_GB2312" w:hAnsi="仿宋_GB2312" w:eastAsia="仿宋_GB2312" w:cs="仿宋_GB2312"/>
          <w:b/>
          <w:bCs/>
          <w:sz w:val="30"/>
          <w:szCs w:val="30"/>
          <w:lang w:val="zh-CN"/>
        </w:rPr>
        <w:t>政府采购项目</w:t>
      </w:r>
    </w:p>
    <w:p>
      <w:pPr>
        <w:autoSpaceDE w:val="0"/>
        <w:autoSpaceDN w:val="0"/>
        <w:adjustRightInd w:val="0"/>
        <w:snapToGrid w:val="0"/>
        <w:spacing w:line="360" w:lineRule="auto"/>
        <w:jc w:val="left"/>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zh-CN"/>
        </w:rPr>
        <w:t>采购项目编号：ZCSP-延川县-202</w:t>
      </w:r>
      <w:r>
        <w:rPr>
          <w:rFonts w:hint="eastAsia" w:ascii="仿宋_GB2312" w:hAnsi="仿宋_GB2312" w:eastAsia="仿宋_GB2312" w:cs="仿宋_GB2312"/>
          <w:b/>
          <w:bCs/>
          <w:sz w:val="30"/>
          <w:szCs w:val="30"/>
        </w:rPr>
        <w:t>3</w:t>
      </w:r>
      <w:r>
        <w:rPr>
          <w:rFonts w:hint="eastAsia" w:ascii="仿宋_GB2312" w:hAnsi="仿宋_GB2312" w:eastAsia="仿宋_GB2312" w:cs="仿宋_GB2312"/>
          <w:b/>
          <w:bCs/>
          <w:sz w:val="30"/>
          <w:szCs w:val="30"/>
          <w:lang w:val="zh-CN"/>
        </w:rPr>
        <w:t>-00</w:t>
      </w:r>
      <w:r>
        <w:rPr>
          <w:rFonts w:hint="eastAsia" w:ascii="仿宋_GB2312" w:hAnsi="仿宋_GB2312" w:eastAsia="仿宋_GB2312" w:cs="仿宋_GB2312"/>
          <w:b/>
          <w:bCs/>
          <w:sz w:val="30"/>
          <w:szCs w:val="30"/>
          <w:lang w:val="en-US" w:eastAsia="zh-CN"/>
        </w:rPr>
        <w:t>105</w:t>
      </w:r>
    </w:p>
    <w:p>
      <w:pPr>
        <w:tabs>
          <w:tab w:val="left" w:pos="5670"/>
        </w:tabs>
        <w:autoSpaceDE w:val="0"/>
        <w:autoSpaceDN w:val="0"/>
        <w:adjustRightInd w:val="0"/>
        <w:snapToGrid w:val="0"/>
        <w:spacing w:line="360" w:lineRule="auto"/>
        <w:jc w:val="center"/>
        <w:rPr>
          <w:rFonts w:ascii="仿宋_GB2312" w:hAnsi="仿宋_GB2312" w:eastAsia="仿宋_GB2312" w:cs="仿宋_GB2312"/>
          <w:sz w:val="30"/>
          <w:szCs w:val="30"/>
        </w:rPr>
      </w:pPr>
    </w:p>
    <w:p>
      <w:pPr>
        <w:tabs>
          <w:tab w:val="left" w:pos="5670"/>
        </w:tabs>
        <w:autoSpaceDE w:val="0"/>
        <w:autoSpaceDN w:val="0"/>
        <w:adjustRightInd w:val="0"/>
        <w:snapToGrid w:val="0"/>
        <w:spacing w:line="360" w:lineRule="auto"/>
        <w:rPr>
          <w:rFonts w:ascii="仿宋_GB2312" w:hAnsi="仿宋_GB2312" w:eastAsia="仿宋_GB2312" w:cs="仿宋_GB2312"/>
          <w:sz w:val="32"/>
          <w:szCs w:val="32"/>
        </w:rPr>
      </w:pPr>
    </w:p>
    <w:p>
      <w:pPr>
        <w:tabs>
          <w:tab w:val="left" w:pos="5670"/>
        </w:tabs>
        <w:autoSpaceDE w:val="0"/>
        <w:autoSpaceDN w:val="0"/>
        <w:adjustRightInd w:val="0"/>
        <w:snapToGrid w:val="0"/>
        <w:spacing w:line="360" w:lineRule="auto"/>
        <w:jc w:val="center"/>
        <w:rPr>
          <w:rFonts w:hint="eastAsia" w:ascii="仿宋" w:hAnsi="仿宋" w:eastAsia="仿宋"/>
          <w:b/>
          <w:bCs/>
          <w:sz w:val="44"/>
          <w:szCs w:val="44"/>
        </w:rPr>
      </w:pPr>
    </w:p>
    <w:p>
      <w:pPr>
        <w:tabs>
          <w:tab w:val="left" w:pos="5670"/>
        </w:tabs>
        <w:autoSpaceDE w:val="0"/>
        <w:autoSpaceDN w:val="0"/>
        <w:adjustRightInd w:val="0"/>
        <w:snapToGrid w:val="0"/>
        <w:spacing w:line="360" w:lineRule="auto"/>
        <w:jc w:val="center"/>
        <w:rPr>
          <w:rFonts w:hint="eastAsia" w:ascii="仿宋" w:hAnsi="仿宋" w:eastAsia="仿宋"/>
          <w:b/>
          <w:bCs/>
          <w:sz w:val="44"/>
          <w:szCs w:val="44"/>
          <w:lang w:val="zh-CN"/>
        </w:rPr>
      </w:pPr>
      <w:bookmarkStart w:id="511" w:name="_GoBack"/>
      <w:r>
        <w:rPr>
          <w:rFonts w:hint="eastAsia" w:ascii="仿宋" w:hAnsi="仿宋" w:eastAsia="仿宋"/>
          <w:b/>
          <w:bCs/>
          <w:sz w:val="44"/>
          <w:szCs w:val="44"/>
          <w:lang w:val="en-US" w:eastAsia="zh-CN"/>
        </w:rPr>
        <w:t>延川县自然资源局关于延川县划定“三区三线”中耕地和永久性基本农田保护红线工作项目</w:t>
      </w:r>
    </w:p>
    <w:bookmarkEnd w:id="511"/>
    <w:p>
      <w:pPr>
        <w:pStyle w:val="33"/>
        <w:rPr>
          <w:lang w:val="zh-CN"/>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52"/>
          <w:szCs w:val="52"/>
          <w:lang w:val="zh-CN"/>
        </w:rPr>
      </w:pPr>
      <w:r>
        <w:rPr>
          <w:rFonts w:hint="eastAsia" w:ascii="仿宋_GB2312" w:hAnsi="仿宋_GB2312" w:eastAsia="仿宋_GB2312" w:cs="仿宋_GB2312"/>
          <w:b/>
          <w:bCs/>
          <w:sz w:val="52"/>
          <w:szCs w:val="52"/>
          <w:lang w:val="zh-CN"/>
        </w:rPr>
        <w:t>竞争性磋商文件</w:t>
      </w:r>
    </w:p>
    <w:p>
      <w:pPr>
        <w:tabs>
          <w:tab w:val="left" w:pos="5670"/>
        </w:tabs>
        <w:autoSpaceDE w:val="0"/>
        <w:autoSpaceDN w:val="0"/>
        <w:adjustRightInd w:val="0"/>
        <w:snapToGrid w:val="0"/>
        <w:spacing w:line="360" w:lineRule="auto"/>
        <w:jc w:val="center"/>
        <w:rPr>
          <w:rFonts w:ascii="仿宋_GB2312" w:hAnsi="仿宋_GB2312" w:eastAsia="仿宋_GB2312" w:cs="仿宋_GB2312"/>
          <w:sz w:val="50"/>
          <w:szCs w:val="50"/>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50"/>
          <w:szCs w:val="50"/>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50"/>
          <w:szCs w:val="50"/>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30"/>
          <w:szCs w:val="30"/>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30"/>
          <w:szCs w:val="30"/>
        </w:rPr>
      </w:pPr>
    </w:p>
    <w:p>
      <w:pPr>
        <w:pStyle w:val="23"/>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30"/>
          <w:szCs w:val="30"/>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lang w:val="zh-CN"/>
        </w:rPr>
        <w:t xml:space="preserve"> </w:t>
      </w:r>
      <w:r>
        <w:rPr>
          <w:rFonts w:hint="eastAsia" w:ascii="仿宋_GB2312" w:hAnsi="仿宋_GB2312" w:eastAsia="仿宋_GB2312" w:cs="仿宋_GB2312"/>
          <w:b/>
          <w:bCs/>
          <w:sz w:val="30"/>
          <w:szCs w:val="30"/>
        </w:rPr>
        <w:t>延川县政府采购中心</w:t>
      </w:r>
    </w:p>
    <w:p>
      <w:pPr>
        <w:tabs>
          <w:tab w:val="left" w:pos="5460"/>
        </w:tabs>
        <w:autoSpaceDE w:val="0"/>
        <w:autoSpaceDN w:val="0"/>
        <w:adjustRightInd w:val="0"/>
        <w:snapToGrid w:val="0"/>
        <w:spacing w:line="360" w:lineRule="auto"/>
        <w:jc w:val="center"/>
        <w:rPr>
          <w:rFonts w:ascii="仿宋_GB2312" w:hAnsi="仿宋_GB2312" w:eastAsia="仿宋_GB2312" w:cs="仿宋_GB2312"/>
          <w:b/>
          <w:bCs/>
          <w:sz w:val="30"/>
          <w:szCs w:val="30"/>
          <w:lang w:val="zh-CN"/>
        </w:rPr>
      </w:pPr>
      <w:r>
        <w:rPr>
          <w:rFonts w:hint="eastAsia" w:ascii="仿宋_GB2312" w:hAnsi="仿宋_GB2312" w:eastAsia="仿宋_GB2312" w:cs="仿宋_GB2312"/>
          <w:b/>
          <w:bCs/>
          <w:sz w:val="30"/>
          <w:szCs w:val="30"/>
          <w:lang w:val="zh-CN"/>
        </w:rPr>
        <w:t>二〇二</w:t>
      </w:r>
      <w:r>
        <w:rPr>
          <w:rFonts w:hint="eastAsia" w:ascii="仿宋_GB2312" w:hAnsi="仿宋_GB2312" w:eastAsia="仿宋_GB2312" w:cs="仿宋_GB2312"/>
          <w:b/>
          <w:bCs/>
          <w:sz w:val="30"/>
          <w:szCs w:val="30"/>
        </w:rPr>
        <w:t>三</w:t>
      </w:r>
      <w:r>
        <w:rPr>
          <w:rFonts w:hint="eastAsia" w:ascii="仿宋_GB2312" w:hAnsi="仿宋_GB2312" w:eastAsia="仿宋_GB2312" w:cs="仿宋_GB2312"/>
          <w:b/>
          <w:bCs/>
          <w:sz w:val="30"/>
          <w:szCs w:val="30"/>
          <w:lang w:val="zh-CN"/>
        </w:rPr>
        <w:t>年</w:t>
      </w:r>
      <w:r>
        <w:rPr>
          <w:rFonts w:hint="eastAsia" w:ascii="仿宋_GB2312" w:hAnsi="仿宋_GB2312" w:eastAsia="仿宋_GB2312" w:cs="仿宋_GB2312"/>
          <w:b/>
          <w:bCs/>
          <w:sz w:val="30"/>
          <w:szCs w:val="30"/>
          <w:lang w:val="en-US" w:eastAsia="zh-CN"/>
        </w:rPr>
        <w:t>九</w:t>
      </w:r>
      <w:r>
        <w:rPr>
          <w:rFonts w:hint="eastAsia" w:ascii="仿宋_GB2312" w:hAnsi="仿宋_GB2312" w:eastAsia="仿宋_GB2312" w:cs="仿宋_GB2312"/>
          <w:b/>
          <w:bCs/>
          <w:sz w:val="30"/>
          <w:szCs w:val="30"/>
          <w:lang w:val="zh-CN"/>
        </w:rPr>
        <w:t>月</w:t>
      </w:r>
    </w:p>
    <w:p>
      <w:pPr>
        <w:tabs>
          <w:tab w:val="left" w:pos="3739"/>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ab/>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3"/>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6"/>
        <w:ind w:firstLine="0" w:firstLineChars="0"/>
        <w:jc w:val="center"/>
        <w:rPr>
          <w:rFonts w:ascii="仿宋_GB2312" w:hAnsi="仿宋_GB2312" w:eastAsia="仿宋_GB2312" w:cs="仿宋_GB2312"/>
          <w:b/>
          <w:sz w:val="32"/>
          <w:szCs w:val="32"/>
        </w:rPr>
      </w:pPr>
    </w:p>
    <w:p>
      <w:pPr>
        <w:pStyle w:val="6"/>
        <w:ind w:firstLine="0" w:firstLineChars="0"/>
        <w:jc w:val="center"/>
        <w:rPr>
          <w:rFonts w:ascii="仿宋_GB2312" w:hAnsi="仿宋_GB2312" w:eastAsia="仿宋_GB2312" w:cs="仿宋_GB2312"/>
          <w:b/>
          <w:sz w:val="32"/>
          <w:szCs w:val="32"/>
        </w:rPr>
      </w:pPr>
    </w:p>
    <w:p>
      <w:pPr>
        <w:pStyle w:val="6"/>
        <w:ind w:firstLine="0" w:firstLineChars="0"/>
        <w:jc w:val="center"/>
        <w:rPr>
          <w:rFonts w:ascii="MV Boli" w:hAnsi="MV Boli" w:eastAsia="黑体" w:cs="MV Boli"/>
          <w:sz w:val="48"/>
          <w:szCs w:val="48"/>
        </w:rPr>
      </w:pPr>
      <w:r>
        <w:rPr>
          <w:rFonts w:ascii="MV Boli" w:hAnsi="黑体" w:eastAsia="黑体" w:cs="MV Boli"/>
          <w:sz w:val="48"/>
          <w:szCs w:val="48"/>
        </w:rPr>
        <w:t>目</w:t>
      </w:r>
      <w:r>
        <w:rPr>
          <w:rFonts w:ascii="MV Boli" w:hAnsi="MV Boli" w:eastAsia="黑体" w:cs="MV Boli"/>
          <w:sz w:val="48"/>
          <w:szCs w:val="48"/>
        </w:rPr>
        <w:t xml:space="preserve"> </w:t>
      </w:r>
      <w:r>
        <w:rPr>
          <w:rFonts w:ascii="MV Boli" w:hAnsi="黑体" w:eastAsia="黑体" w:cs="MV Boli"/>
          <w:sz w:val="48"/>
          <w:szCs w:val="48"/>
        </w:rPr>
        <w:t>录</w:t>
      </w:r>
    </w:p>
    <w:p>
      <w:pPr>
        <w:pStyle w:val="35"/>
        <w:tabs>
          <w:tab w:val="right" w:leader="dot" w:pos="8300"/>
          <w:tab w:val="clear" w:pos="9344"/>
        </w:tabs>
        <w:rPr>
          <w:rFonts w:ascii="仿宋_GB2312" w:hAnsi="仿宋_GB2312" w:eastAsia="仿宋_GB2312" w:cs="仿宋_GB2312"/>
          <w:b w:val="0"/>
          <w:bCs w:val="0"/>
          <w:caps w:val="0"/>
          <w:sz w:val="28"/>
          <w:szCs w:val="28"/>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TOC \o "1-2" \h \z \u </w:instrText>
      </w:r>
      <w:r>
        <w:rPr>
          <w:rFonts w:hint="eastAsia" w:ascii="仿宋_GB2312" w:hAnsi="仿宋_GB2312" w:eastAsia="仿宋_GB2312" w:cs="仿宋_GB2312"/>
          <w:b w:val="0"/>
          <w:bCs w:val="0"/>
          <w:sz w:val="28"/>
          <w:szCs w:val="28"/>
        </w:rPr>
        <w:fldChar w:fldCharType="separate"/>
      </w:r>
      <w:r>
        <w:fldChar w:fldCharType="begin"/>
      </w:r>
      <w:r>
        <w:instrText xml:space="preserve"> HYPERLINK \l "_Toc68590965" </w:instrText>
      </w:r>
      <w:r>
        <w:fldChar w:fldCharType="separate"/>
      </w:r>
      <w:r>
        <w:rPr>
          <w:rStyle w:val="59"/>
          <w:rFonts w:hint="default" w:ascii="仿宋_GB2312" w:hAnsi="仿宋_GB2312" w:eastAsia="仿宋_GB2312" w:cs="仿宋_GB2312"/>
          <w:b w:val="0"/>
          <w:color w:val="auto"/>
          <w:sz w:val="28"/>
          <w:szCs w:val="28"/>
        </w:rPr>
        <w:t>第一章  磋商公告</w:t>
      </w:r>
      <w:r>
        <w:rPr>
          <w:rFonts w:hint="eastAsia" w:ascii="仿宋_GB2312" w:hAnsi="仿宋_GB2312" w:eastAsia="仿宋_GB2312" w:cs="仿宋_GB2312"/>
          <w:b w:val="0"/>
          <w:sz w:val="28"/>
          <w:szCs w:val="28"/>
        </w:rPr>
        <w:tab/>
      </w:r>
      <w:r>
        <w:rPr>
          <w:rFonts w:hint="eastAsia" w:ascii="仿宋_GB2312" w:hAnsi="仿宋_GB2312" w:eastAsia="仿宋_GB2312" w:cs="仿宋_GB2312"/>
          <w:b w:val="0"/>
          <w:sz w:val="28"/>
          <w:szCs w:val="28"/>
        </w:rPr>
        <w:fldChar w:fldCharType="begin"/>
      </w:r>
      <w:r>
        <w:rPr>
          <w:rFonts w:hint="eastAsia" w:ascii="仿宋_GB2312" w:hAnsi="仿宋_GB2312" w:eastAsia="仿宋_GB2312" w:cs="仿宋_GB2312"/>
          <w:b w:val="0"/>
          <w:sz w:val="28"/>
          <w:szCs w:val="28"/>
        </w:rPr>
        <w:instrText xml:space="preserve"> PAGEREF _Toc68590965 \h </w:instrText>
      </w:r>
      <w:r>
        <w:rPr>
          <w:rFonts w:hint="eastAsia" w:ascii="仿宋_GB2312" w:hAnsi="仿宋_GB2312" w:eastAsia="仿宋_GB2312" w:cs="仿宋_GB2312"/>
          <w:b w:val="0"/>
          <w:sz w:val="28"/>
          <w:szCs w:val="28"/>
        </w:rPr>
        <w:fldChar w:fldCharType="separate"/>
      </w:r>
      <w:r>
        <w:rPr>
          <w:rFonts w:hint="eastAsia" w:ascii="仿宋_GB2312" w:hAnsi="仿宋_GB2312" w:eastAsia="仿宋_GB2312" w:cs="仿宋_GB2312"/>
          <w:b w:val="0"/>
          <w:sz w:val="28"/>
          <w:szCs w:val="28"/>
        </w:rPr>
        <w:t>2</w:t>
      </w:r>
      <w:r>
        <w:rPr>
          <w:rFonts w:hint="eastAsia" w:ascii="仿宋_GB2312" w:hAnsi="仿宋_GB2312" w:eastAsia="仿宋_GB2312" w:cs="仿宋_GB2312"/>
          <w:b w:val="0"/>
          <w:sz w:val="28"/>
          <w:szCs w:val="28"/>
        </w:rPr>
        <w:fldChar w:fldCharType="end"/>
      </w:r>
      <w:r>
        <w:rPr>
          <w:rFonts w:hint="eastAsia" w:ascii="仿宋_GB2312" w:hAnsi="仿宋_GB2312" w:eastAsia="仿宋_GB2312" w:cs="仿宋_GB2312"/>
          <w:b w:val="0"/>
          <w:sz w:val="28"/>
          <w:szCs w:val="28"/>
        </w:rPr>
        <w:fldChar w:fldCharType="end"/>
      </w:r>
    </w:p>
    <w:p>
      <w:pPr>
        <w:pStyle w:val="35"/>
        <w:tabs>
          <w:tab w:val="right" w:leader="dot" w:pos="8300"/>
          <w:tab w:val="clear" w:pos="9344"/>
        </w:tabs>
        <w:rPr>
          <w:rFonts w:ascii="仿宋_GB2312" w:hAnsi="仿宋_GB2312" w:eastAsia="仿宋_GB2312" w:cs="仿宋_GB2312"/>
          <w:b w:val="0"/>
          <w:sz w:val="28"/>
          <w:szCs w:val="28"/>
        </w:rPr>
      </w:pPr>
      <w:r>
        <w:fldChar w:fldCharType="begin"/>
      </w:r>
      <w:r>
        <w:instrText xml:space="preserve"> HYPERLINK \l "_Toc68590966" </w:instrText>
      </w:r>
      <w:r>
        <w:fldChar w:fldCharType="separate"/>
      </w:r>
      <w:r>
        <w:rPr>
          <w:rStyle w:val="59"/>
          <w:rFonts w:hint="default" w:ascii="仿宋_GB2312" w:hAnsi="仿宋_GB2312" w:eastAsia="仿宋_GB2312" w:cs="仿宋_GB2312"/>
          <w:b w:val="0"/>
          <w:color w:val="auto"/>
          <w:sz w:val="28"/>
          <w:szCs w:val="28"/>
        </w:rPr>
        <w:t>第二章  供应商须知</w:t>
      </w:r>
      <w:r>
        <w:rPr>
          <w:rFonts w:hint="eastAsia" w:ascii="仿宋_GB2312" w:hAnsi="仿宋_GB2312" w:eastAsia="仿宋_GB2312" w:cs="仿宋_GB2312"/>
          <w:b w:val="0"/>
          <w:sz w:val="28"/>
          <w:szCs w:val="28"/>
        </w:rPr>
        <w:tab/>
      </w:r>
      <w:r>
        <w:rPr>
          <w:rFonts w:hint="eastAsia" w:ascii="仿宋_GB2312" w:hAnsi="仿宋_GB2312" w:eastAsia="仿宋_GB2312" w:cs="仿宋_GB2312"/>
          <w:b w:val="0"/>
          <w:sz w:val="28"/>
          <w:szCs w:val="28"/>
        </w:rPr>
        <w:fldChar w:fldCharType="begin"/>
      </w:r>
      <w:r>
        <w:rPr>
          <w:rFonts w:hint="eastAsia" w:ascii="仿宋_GB2312" w:hAnsi="仿宋_GB2312" w:eastAsia="仿宋_GB2312" w:cs="仿宋_GB2312"/>
          <w:b w:val="0"/>
          <w:sz w:val="28"/>
          <w:szCs w:val="28"/>
        </w:rPr>
        <w:instrText xml:space="preserve"> PAGEREF _Toc68590966 \h </w:instrText>
      </w:r>
      <w:r>
        <w:rPr>
          <w:rFonts w:hint="eastAsia" w:ascii="仿宋_GB2312" w:hAnsi="仿宋_GB2312" w:eastAsia="仿宋_GB2312" w:cs="仿宋_GB2312"/>
          <w:b w:val="0"/>
          <w:sz w:val="28"/>
          <w:szCs w:val="28"/>
        </w:rPr>
        <w:fldChar w:fldCharType="separate"/>
      </w:r>
      <w:r>
        <w:rPr>
          <w:rFonts w:hint="eastAsia" w:ascii="仿宋_GB2312" w:hAnsi="仿宋_GB2312" w:eastAsia="仿宋_GB2312" w:cs="仿宋_GB2312"/>
          <w:b w:val="0"/>
          <w:sz w:val="28"/>
          <w:szCs w:val="28"/>
        </w:rPr>
        <w:t>2</w:t>
      </w:r>
      <w:r>
        <w:rPr>
          <w:rFonts w:hint="eastAsia" w:ascii="仿宋_GB2312" w:hAnsi="仿宋_GB2312" w:eastAsia="仿宋_GB2312" w:cs="仿宋_GB2312"/>
          <w:b w:val="0"/>
          <w:sz w:val="28"/>
          <w:szCs w:val="28"/>
        </w:rPr>
        <w:fldChar w:fldCharType="end"/>
      </w:r>
      <w:r>
        <w:rPr>
          <w:rFonts w:hint="eastAsia" w:ascii="仿宋_GB2312" w:hAnsi="仿宋_GB2312" w:eastAsia="仿宋_GB2312" w:cs="仿宋_GB2312"/>
          <w:b w:val="0"/>
          <w:sz w:val="28"/>
          <w:szCs w:val="28"/>
        </w:rPr>
        <w:fldChar w:fldCharType="end"/>
      </w:r>
    </w:p>
    <w:p>
      <w:pPr>
        <w:pStyle w:val="35"/>
        <w:tabs>
          <w:tab w:val="right" w:leader="dot" w:pos="8300"/>
          <w:tab w:val="clear" w:pos="9344"/>
        </w:tabs>
        <w:rPr>
          <w:rFonts w:ascii="仿宋_GB2312" w:hAnsi="仿宋_GB2312" w:eastAsia="仿宋_GB2312" w:cs="仿宋_GB2312"/>
          <w:b w:val="0"/>
          <w:bCs w:val="0"/>
          <w:caps w:val="0"/>
          <w:sz w:val="28"/>
          <w:szCs w:val="28"/>
        </w:rPr>
      </w:pPr>
      <w:r>
        <w:fldChar w:fldCharType="begin"/>
      </w:r>
      <w:r>
        <w:instrText xml:space="preserve"> HYPERLINK \l "_Toc68590975" </w:instrText>
      </w:r>
      <w:r>
        <w:fldChar w:fldCharType="separate"/>
      </w:r>
      <w:r>
        <w:rPr>
          <w:rStyle w:val="59"/>
          <w:rFonts w:hint="default" w:ascii="仿宋_GB2312" w:hAnsi="仿宋_GB2312" w:eastAsia="仿宋_GB2312" w:cs="仿宋_GB2312"/>
          <w:b w:val="0"/>
          <w:color w:val="auto"/>
          <w:sz w:val="28"/>
          <w:szCs w:val="28"/>
        </w:rPr>
        <w:t>第三章  评审办法和标准</w:t>
      </w:r>
      <w:r>
        <w:rPr>
          <w:rFonts w:hint="eastAsia" w:ascii="仿宋_GB2312" w:hAnsi="仿宋_GB2312" w:eastAsia="仿宋_GB2312" w:cs="仿宋_GB2312"/>
          <w:b w:val="0"/>
          <w:sz w:val="28"/>
          <w:szCs w:val="28"/>
        </w:rPr>
        <w:tab/>
      </w:r>
      <w:r>
        <w:rPr>
          <w:rFonts w:hint="eastAsia" w:ascii="仿宋_GB2312" w:hAnsi="仿宋_GB2312" w:eastAsia="仿宋_GB2312" w:cs="仿宋_GB2312"/>
          <w:b w:val="0"/>
          <w:sz w:val="28"/>
          <w:szCs w:val="28"/>
        </w:rPr>
        <w:fldChar w:fldCharType="begin"/>
      </w:r>
      <w:r>
        <w:rPr>
          <w:rFonts w:hint="eastAsia" w:ascii="仿宋_GB2312" w:hAnsi="仿宋_GB2312" w:eastAsia="仿宋_GB2312" w:cs="仿宋_GB2312"/>
          <w:b w:val="0"/>
          <w:sz w:val="28"/>
          <w:szCs w:val="28"/>
        </w:rPr>
        <w:instrText xml:space="preserve"> PAGEREF _Toc68590975 \h </w:instrText>
      </w:r>
      <w:r>
        <w:rPr>
          <w:rFonts w:hint="eastAsia" w:ascii="仿宋_GB2312" w:hAnsi="仿宋_GB2312" w:eastAsia="仿宋_GB2312" w:cs="仿宋_GB2312"/>
          <w:b w:val="0"/>
          <w:sz w:val="28"/>
          <w:szCs w:val="28"/>
        </w:rPr>
        <w:fldChar w:fldCharType="separate"/>
      </w:r>
      <w:r>
        <w:rPr>
          <w:rFonts w:hint="eastAsia" w:ascii="仿宋_GB2312" w:hAnsi="仿宋_GB2312" w:eastAsia="仿宋_GB2312" w:cs="仿宋_GB2312"/>
          <w:b w:val="0"/>
          <w:sz w:val="28"/>
          <w:szCs w:val="28"/>
        </w:rPr>
        <w:t>25</w:t>
      </w:r>
      <w:r>
        <w:rPr>
          <w:rFonts w:hint="eastAsia" w:ascii="仿宋_GB2312" w:hAnsi="仿宋_GB2312" w:eastAsia="仿宋_GB2312" w:cs="仿宋_GB2312"/>
          <w:b w:val="0"/>
          <w:sz w:val="28"/>
          <w:szCs w:val="28"/>
        </w:rPr>
        <w:fldChar w:fldCharType="end"/>
      </w:r>
      <w:r>
        <w:rPr>
          <w:rFonts w:hint="eastAsia" w:ascii="仿宋_GB2312" w:hAnsi="仿宋_GB2312" w:eastAsia="仿宋_GB2312" w:cs="仿宋_GB2312"/>
          <w:b w:val="0"/>
          <w:sz w:val="28"/>
          <w:szCs w:val="28"/>
        </w:rPr>
        <w:fldChar w:fldCharType="end"/>
      </w:r>
    </w:p>
    <w:p>
      <w:pPr>
        <w:pStyle w:val="35"/>
        <w:tabs>
          <w:tab w:val="right" w:leader="dot" w:pos="8300"/>
          <w:tab w:val="clear" w:pos="9344"/>
        </w:tabs>
        <w:rPr>
          <w:rFonts w:ascii="仿宋_GB2312" w:hAnsi="仿宋_GB2312" w:eastAsia="仿宋_GB2312" w:cs="仿宋_GB2312"/>
          <w:b w:val="0"/>
          <w:bCs w:val="0"/>
          <w:caps w:val="0"/>
          <w:sz w:val="28"/>
          <w:szCs w:val="28"/>
        </w:rPr>
      </w:pPr>
      <w:r>
        <w:fldChar w:fldCharType="begin"/>
      </w:r>
      <w:r>
        <w:instrText xml:space="preserve"> HYPERLINK \l "_Toc68590979" </w:instrText>
      </w:r>
      <w:r>
        <w:fldChar w:fldCharType="separate"/>
      </w:r>
      <w:r>
        <w:rPr>
          <w:rStyle w:val="59"/>
          <w:rFonts w:hint="default" w:ascii="仿宋_GB2312" w:hAnsi="仿宋_GB2312" w:eastAsia="仿宋_GB2312" w:cs="仿宋_GB2312"/>
          <w:b w:val="0"/>
          <w:color w:val="auto"/>
          <w:sz w:val="28"/>
          <w:szCs w:val="28"/>
        </w:rPr>
        <w:t>第四章  合同草案条款</w:t>
      </w:r>
      <w:r>
        <w:rPr>
          <w:rFonts w:hint="eastAsia" w:ascii="仿宋_GB2312" w:hAnsi="仿宋_GB2312" w:eastAsia="仿宋_GB2312" w:cs="仿宋_GB2312"/>
          <w:b w:val="0"/>
          <w:sz w:val="28"/>
          <w:szCs w:val="28"/>
        </w:rPr>
        <w:tab/>
      </w:r>
      <w:r>
        <w:rPr>
          <w:rFonts w:hint="eastAsia" w:ascii="仿宋_GB2312" w:hAnsi="仿宋_GB2312" w:eastAsia="仿宋_GB2312" w:cs="仿宋_GB2312"/>
          <w:b w:val="0"/>
          <w:sz w:val="28"/>
          <w:szCs w:val="28"/>
        </w:rPr>
        <w:fldChar w:fldCharType="begin"/>
      </w:r>
      <w:r>
        <w:rPr>
          <w:rFonts w:hint="eastAsia" w:ascii="仿宋_GB2312" w:hAnsi="仿宋_GB2312" w:eastAsia="仿宋_GB2312" w:cs="仿宋_GB2312"/>
          <w:b w:val="0"/>
          <w:sz w:val="28"/>
          <w:szCs w:val="28"/>
        </w:rPr>
        <w:instrText xml:space="preserve"> PAGEREF _Toc68590979 \h </w:instrText>
      </w:r>
      <w:r>
        <w:rPr>
          <w:rFonts w:hint="eastAsia" w:ascii="仿宋_GB2312" w:hAnsi="仿宋_GB2312" w:eastAsia="仿宋_GB2312" w:cs="仿宋_GB2312"/>
          <w:b w:val="0"/>
          <w:sz w:val="28"/>
          <w:szCs w:val="28"/>
        </w:rPr>
        <w:fldChar w:fldCharType="separate"/>
      </w:r>
      <w:r>
        <w:rPr>
          <w:rFonts w:hint="eastAsia" w:ascii="仿宋_GB2312" w:hAnsi="仿宋_GB2312" w:eastAsia="仿宋_GB2312" w:cs="仿宋_GB2312"/>
          <w:b w:val="0"/>
          <w:sz w:val="28"/>
          <w:szCs w:val="28"/>
        </w:rPr>
        <w:t>32</w:t>
      </w:r>
      <w:r>
        <w:rPr>
          <w:rFonts w:hint="eastAsia" w:ascii="仿宋_GB2312" w:hAnsi="仿宋_GB2312" w:eastAsia="仿宋_GB2312" w:cs="仿宋_GB2312"/>
          <w:b w:val="0"/>
          <w:sz w:val="28"/>
          <w:szCs w:val="28"/>
        </w:rPr>
        <w:fldChar w:fldCharType="end"/>
      </w:r>
      <w:r>
        <w:rPr>
          <w:rFonts w:hint="eastAsia" w:ascii="仿宋_GB2312" w:hAnsi="仿宋_GB2312" w:eastAsia="仿宋_GB2312" w:cs="仿宋_GB2312"/>
          <w:b w:val="0"/>
          <w:sz w:val="28"/>
          <w:szCs w:val="28"/>
        </w:rPr>
        <w:fldChar w:fldCharType="end"/>
      </w:r>
    </w:p>
    <w:p>
      <w:pPr>
        <w:pStyle w:val="35"/>
        <w:tabs>
          <w:tab w:val="right" w:leader="dot" w:pos="8300"/>
          <w:tab w:val="clear" w:pos="9344"/>
        </w:tabs>
        <w:rPr>
          <w:rFonts w:ascii="仿宋_GB2312" w:hAnsi="仿宋_GB2312" w:eastAsia="仿宋_GB2312" w:cs="仿宋_GB2312"/>
          <w:b w:val="0"/>
          <w:bCs w:val="0"/>
          <w:caps w:val="0"/>
          <w:sz w:val="28"/>
          <w:szCs w:val="28"/>
        </w:rPr>
      </w:pPr>
      <w:r>
        <w:fldChar w:fldCharType="begin"/>
      </w:r>
      <w:r>
        <w:instrText xml:space="preserve"> HYPERLINK \l "_Toc68590980" </w:instrText>
      </w:r>
      <w:r>
        <w:fldChar w:fldCharType="separate"/>
      </w:r>
      <w:r>
        <w:rPr>
          <w:rStyle w:val="59"/>
          <w:rFonts w:hint="default" w:ascii="仿宋_GB2312" w:hAnsi="仿宋_GB2312" w:eastAsia="仿宋_GB2312" w:cs="仿宋_GB2312"/>
          <w:b w:val="0"/>
          <w:color w:val="auto"/>
          <w:sz w:val="28"/>
          <w:szCs w:val="28"/>
        </w:rPr>
        <w:t>第五章  采购内容及要求</w:t>
      </w:r>
      <w:r>
        <w:rPr>
          <w:rFonts w:hint="eastAsia" w:ascii="仿宋_GB2312" w:hAnsi="仿宋_GB2312" w:eastAsia="仿宋_GB2312" w:cs="仿宋_GB2312"/>
          <w:b w:val="0"/>
          <w:sz w:val="28"/>
          <w:szCs w:val="28"/>
        </w:rPr>
        <w:tab/>
      </w:r>
      <w:r>
        <w:rPr>
          <w:rFonts w:hint="eastAsia" w:ascii="仿宋_GB2312" w:hAnsi="仿宋_GB2312" w:eastAsia="仿宋_GB2312" w:cs="仿宋_GB2312"/>
          <w:b w:val="0"/>
          <w:sz w:val="28"/>
          <w:szCs w:val="28"/>
        </w:rPr>
        <w:fldChar w:fldCharType="begin"/>
      </w:r>
      <w:r>
        <w:rPr>
          <w:rFonts w:hint="eastAsia" w:ascii="仿宋_GB2312" w:hAnsi="仿宋_GB2312" w:eastAsia="仿宋_GB2312" w:cs="仿宋_GB2312"/>
          <w:b w:val="0"/>
          <w:sz w:val="28"/>
          <w:szCs w:val="28"/>
        </w:rPr>
        <w:instrText xml:space="preserve"> PAGEREF _Toc68590980 \h </w:instrText>
      </w:r>
      <w:r>
        <w:rPr>
          <w:rFonts w:hint="eastAsia" w:ascii="仿宋_GB2312" w:hAnsi="仿宋_GB2312" w:eastAsia="仿宋_GB2312" w:cs="仿宋_GB2312"/>
          <w:b w:val="0"/>
          <w:sz w:val="28"/>
          <w:szCs w:val="28"/>
        </w:rPr>
        <w:fldChar w:fldCharType="separate"/>
      </w:r>
      <w:r>
        <w:rPr>
          <w:rFonts w:hint="eastAsia" w:ascii="仿宋_GB2312" w:hAnsi="仿宋_GB2312" w:eastAsia="仿宋_GB2312" w:cs="仿宋_GB2312"/>
          <w:b w:val="0"/>
          <w:sz w:val="28"/>
          <w:szCs w:val="28"/>
        </w:rPr>
        <w:t>32</w:t>
      </w:r>
      <w:r>
        <w:rPr>
          <w:rFonts w:hint="eastAsia" w:ascii="仿宋_GB2312" w:hAnsi="仿宋_GB2312" w:eastAsia="仿宋_GB2312" w:cs="仿宋_GB2312"/>
          <w:b w:val="0"/>
          <w:sz w:val="28"/>
          <w:szCs w:val="28"/>
        </w:rPr>
        <w:fldChar w:fldCharType="end"/>
      </w:r>
      <w:r>
        <w:rPr>
          <w:rFonts w:hint="eastAsia" w:ascii="仿宋_GB2312" w:hAnsi="仿宋_GB2312" w:eastAsia="仿宋_GB2312" w:cs="仿宋_GB2312"/>
          <w:b w:val="0"/>
          <w:sz w:val="28"/>
          <w:szCs w:val="28"/>
        </w:rPr>
        <w:fldChar w:fldCharType="end"/>
      </w:r>
    </w:p>
    <w:p>
      <w:pPr>
        <w:pStyle w:val="35"/>
        <w:tabs>
          <w:tab w:val="right" w:leader="dot" w:pos="8300"/>
          <w:tab w:val="clear" w:pos="9344"/>
        </w:tabs>
        <w:rPr>
          <w:rFonts w:ascii="仿宋_GB2312" w:hAnsi="仿宋_GB2312" w:eastAsia="仿宋_GB2312" w:cs="仿宋_GB2312"/>
          <w:b w:val="0"/>
          <w:bCs w:val="0"/>
          <w:caps w:val="0"/>
          <w:sz w:val="28"/>
          <w:szCs w:val="28"/>
        </w:rPr>
      </w:pPr>
      <w:r>
        <w:fldChar w:fldCharType="begin"/>
      </w:r>
      <w:r>
        <w:instrText xml:space="preserve"> HYPERLINK \l "_Toc68590981" </w:instrText>
      </w:r>
      <w:r>
        <w:fldChar w:fldCharType="separate"/>
      </w:r>
      <w:r>
        <w:rPr>
          <w:rStyle w:val="59"/>
          <w:rFonts w:hint="default" w:ascii="仿宋_GB2312" w:hAnsi="仿宋_GB2312" w:eastAsia="仿宋_GB2312" w:cs="仿宋_GB2312"/>
          <w:b w:val="0"/>
          <w:color w:val="auto"/>
          <w:sz w:val="28"/>
          <w:szCs w:val="28"/>
        </w:rPr>
        <w:t>第六章  磋商响应文件格式</w:t>
      </w:r>
      <w:r>
        <w:rPr>
          <w:rFonts w:hint="eastAsia" w:ascii="仿宋_GB2312" w:hAnsi="仿宋_GB2312" w:eastAsia="仿宋_GB2312" w:cs="仿宋_GB2312"/>
          <w:b w:val="0"/>
          <w:sz w:val="28"/>
          <w:szCs w:val="28"/>
        </w:rPr>
        <w:tab/>
      </w:r>
      <w:r>
        <w:rPr>
          <w:rFonts w:hint="eastAsia" w:ascii="仿宋_GB2312" w:hAnsi="仿宋_GB2312" w:eastAsia="仿宋_GB2312" w:cs="仿宋_GB2312"/>
          <w:b w:val="0"/>
          <w:sz w:val="28"/>
          <w:szCs w:val="28"/>
        </w:rPr>
        <w:t>4</w:t>
      </w:r>
      <w:r>
        <w:rPr>
          <w:rFonts w:hint="eastAsia" w:ascii="仿宋_GB2312" w:hAnsi="仿宋_GB2312" w:eastAsia="仿宋_GB2312" w:cs="仿宋_GB2312"/>
          <w:b w:val="0"/>
          <w:sz w:val="28"/>
          <w:szCs w:val="28"/>
        </w:rPr>
        <w:fldChar w:fldCharType="end"/>
      </w:r>
      <w:r>
        <w:rPr>
          <w:rFonts w:hint="eastAsia" w:ascii="仿宋_GB2312" w:hAnsi="仿宋_GB2312" w:eastAsia="仿宋_GB2312" w:cs="仿宋_GB2312"/>
          <w:b w:val="0"/>
          <w:sz w:val="28"/>
          <w:szCs w:val="28"/>
        </w:rPr>
        <w:t>4</w:t>
      </w:r>
    </w:p>
    <w:p>
      <w:pPr>
        <w:tabs>
          <w:tab w:val="center" w:pos="4677"/>
          <w:tab w:val="left" w:pos="5040"/>
        </w:tabs>
        <w:adjustRightInd w:val="0"/>
        <w:snapToGrid w:val="0"/>
        <w:spacing w:line="360" w:lineRule="auto"/>
        <w:jc w:val="left"/>
        <w:rPr>
          <w:rFonts w:ascii="仿宋_GB2312" w:hAnsi="仿宋_GB2312" w:eastAsia="仿宋_GB2312" w:cs="仿宋_GB2312"/>
          <w:szCs w:val="20"/>
        </w:rPr>
      </w:pPr>
      <w:r>
        <w:rPr>
          <w:rFonts w:hint="eastAsia" w:ascii="仿宋_GB2312" w:hAnsi="仿宋_GB2312" w:eastAsia="仿宋_GB2312" w:cs="仿宋_GB2312"/>
          <w:sz w:val="28"/>
          <w:szCs w:val="28"/>
        </w:rPr>
        <w:fldChar w:fldCharType="end"/>
      </w:r>
    </w:p>
    <w:p/>
    <w:p/>
    <w:p/>
    <w:p/>
    <w:p/>
    <w:p/>
    <w:p/>
    <w:p/>
    <w:p/>
    <w:p/>
    <w:p/>
    <w:p/>
    <w:p/>
    <w:p/>
    <w:p/>
    <w:p/>
    <w:p/>
    <w:p/>
    <w:p/>
    <w:p/>
    <w:p/>
    <w:p/>
    <w:p>
      <w:pPr>
        <w:pStyle w:val="46"/>
        <w:spacing w:line="360" w:lineRule="auto"/>
        <w:rPr>
          <w:rStyle w:val="203"/>
          <w:rFonts w:ascii="宋体" w:hAnsi="宋体" w:eastAsia="宋体"/>
          <w:sz w:val="36"/>
          <w:szCs w:val="36"/>
        </w:rPr>
        <w:sectPr>
          <w:footerReference r:id="rId6" w:type="default"/>
          <w:pgSz w:w="11906" w:h="16838"/>
          <w:pgMar w:top="1440" w:right="1800" w:bottom="1440" w:left="1800" w:header="851" w:footer="992" w:gutter="0"/>
          <w:pgNumType w:start="1"/>
          <w:cols w:space="720" w:num="1"/>
          <w:docGrid w:type="lines" w:linePitch="312" w:charSpace="0"/>
        </w:sectPr>
      </w:pPr>
      <w:bookmarkStart w:id="0" w:name="_Toc21755"/>
      <w:bookmarkStart w:id="1" w:name="_Toc58504445"/>
      <w:bookmarkStart w:id="2" w:name="_Toc415499894"/>
      <w:bookmarkStart w:id="3" w:name="_Toc68590965"/>
      <w:bookmarkStart w:id="4" w:name="_Toc499711882"/>
      <w:bookmarkStart w:id="5" w:name="_Toc177817333"/>
      <w:bookmarkStart w:id="6" w:name="_Toc177189234"/>
      <w:bookmarkStart w:id="7" w:name="_Toc500747060"/>
      <w:bookmarkStart w:id="8" w:name="_Toc496324577"/>
      <w:bookmarkStart w:id="9" w:name="_Toc53722839"/>
      <w:bookmarkStart w:id="10" w:name="_Toc500747187"/>
      <w:bookmarkStart w:id="11" w:name="_Toc500746964"/>
      <w:bookmarkStart w:id="12" w:name="_Toc499711041"/>
      <w:bookmarkStart w:id="13" w:name="_Toc176882541"/>
      <w:bookmarkStart w:id="14" w:name="_Toc503063420"/>
      <w:bookmarkStart w:id="15" w:name="_Toc492955413"/>
      <w:bookmarkStart w:id="16" w:name="_Toc177995472"/>
      <w:bookmarkStart w:id="17" w:name="_Toc70687138"/>
      <w:bookmarkStart w:id="18" w:name="_Toc385992325"/>
      <w:bookmarkStart w:id="19" w:name="_Toc385992324"/>
    </w:p>
    <w:p>
      <w:pPr>
        <w:pStyle w:val="46"/>
        <w:spacing w:line="360" w:lineRule="auto"/>
        <w:rPr>
          <w:rStyle w:val="203"/>
          <w:rFonts w:ascii="宋体" w:hAnsi="宋体" w:eastAsia="宋体"/>
          <w:sz w:val="36"/>
          <w:szCs w:val="36"/>
        </w:rPr>
      </w:pPr>
      <w:r>
        <w:rPr>
          <w:rStyle w:val="203"/>
          <w:rFonts w:hint="eastAsia" w:ascii="宋体" w:hAnsi="宋体" w:eastAsia="宋体"/>
          <w:sz w:val="36"/>
          <w:szCs w:val="36"/>
        </w:rPr>
        <w:t>第一章  磋商公告</w:t>
      </w:r>
      <w:bookmarkEnd w:id="0"/>
      <w:bookmarkEnd w:id="1"/>
      <w:bookmarkEnd w:id="2"/>
      <w:bookmarkEnd w:id="3"/>
    </w:p>
    <w:bookmarkEnd w:id="4"/>
    <w:bookmarkEnd w:id="5"/>
    <w:bookmarkEnd w:id="6"/>
    <w:bookmarkEnd w:id="7"/>
    <w:bookmarkEnd w:id="8"/>
    <w:bookmarkEnd w:id="9"/>
    <w:bookmarkEnd w:id="10"/>
    <w:bookmarkEnd w:id="11"/>
    <w:bookmarkEnd w:id="12"/>
    <w:bookmarkEnd w:id="13"/>
    <w:bookmarkEnd w:id="14"/>
    <w:bookmarkEnd w:id="15"/>
    <w:bookmarkEnd w:id="16"/>
    <w:bookmarkEnd w:id="17"/>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bookmarkStart w:id="20" w:name="_Toc249515389"/>
      <w:bookmarkStart w:id="21" w:name="_Toc230099796"/>
      <w:bookmarkStart w:id="22" w:name="_Toc58504446"/>
      <w:bookmarkStart w:id="23" w:name="_Toc68590966"/>
      <w:bookmarkStart w:id="24" w:name="_Toc232395211"/>
      <w:bookmarkStart w:id="25" w:name="_Toc230013631"/>
      <w:bookmarkStart w:id="26" w:name="_Toc256342142"/>
      <w:bookmarkStart w:id="27" w:name="_Toc232176271"/>
      <w:bookmarkStart w:id="28" w:name="_Toc230583540"/>
      <w:bookmarkStart w:id="29" w:name="_Toc21126"/>
      <w:bookmarkStart w:id="30" w:name="_Toc415499895"/>
      <w:bookmarkStart w:id="31" w:name="_Toc249515277"/>
      <w:bookmarkStart w:id="32" w:name="_Toc249525158"/>
      <w:bookmarkStart w:id="33" w:name="_Toc184043011"/>
      <w:bookmarkStart w:id="34" w:name="_Toc500747188"/>
      <w:bookmarkStart w:id="35" w:name="_Toc249525159"/>
      <w:bookmarkStart w:id="36" w:name="_Toc499711042"/>
      <w:bookmarkStart w:id="37" w:name="_Toc177995473"/>
      <w:bookmarkStart w:id="38" w:name="_Toc230583541"/>
      <w:bookmarkStart w:id="39" w:name="_Toc230099797"/>
      <w:bookmarkStart w:id="40" w:name="_Toc70687139"/>
      <w:bookmarkStart w:id="41" w:name="_Toc177189235"/>
      <w:bookmarkStart w:id="42" w:name="_Toc503063421"/>
      <w:bookmarkStart w:id="43" w:name="_Toc499711883"/>
      <w:bookmarkStart w:id="44" w:name="_Toc492955414"/>
      <w:bookmarkStart w:id="45" w:name="_Toc176882542"/>
      <w:bookmarkStart w:id="46" w:name="_Toc232176272"/>
      <w:bookmarkStart w:id="47" w:name="_Toc500747061"/>
      <w:bookmarkStart w:id="48" w:name="_Toc500746965"/>
      <w:bookmarkStart w:id="49" w:name="_Toc249515390"/>
      <w:bookmarkStart w:id="50" w:name="_Toc232395212"/>
      <w:bookmarkStart w:id="51" w:name="_Toc184043012"/>
      <w:bookmarkStart w:id="52" w:name="_Toc496324578"/>
      <w:bookmarkStart w:id="53" w:name="_Toc177817334"/>
      <w:bookmarkStart w:id="54" w:name="_Toc256342143"/>
      <w:bookmarkStart w:id="55" w:name="_Toc230013632"/>
      <w:bookmarkStart w:id="56" w:name="_Toc53722840"/>
      <w:bookmarkStart w:id="57" w:name="_Toc249515278"/>
      <w:r>
        <w:rPr>
          <w:rFonts w:hint="eastAsia" w:ascii="微软雅黑" w:hAnsi="微软雅黑" w:eastAsia="微软雅黑" w:cs="微软雅黑"/>
          <w:b/>
          <w:bCs/>
          <w:i w:val="0"/>
          <w:iCs w:val="0"/>
          <w:caps w:val="0"/>
          <w:color w:val="0A82E5"/>
          <w:spacing w:val="0"/>
          <w:kern w:val="0"/>
          <w:sz w:val="36"/>
          <w:szCs w:val="36"/>
          <w:shd w:val="clear" w:fill="FFFFFF"/>
          <w:lang w:val="en-US" w:eastAsia="zh-CN" w:bidi="ar"/>
        </w:rPr>
        <w:t>延川县自然资源局关于延川县划定“三区三线”中耕地和永久性基本农田保护红线工作项目竞争性磋商公告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53"/>
          <w:b/>
          <w:bCs/>
          <w:i w:val="0"/>
          <w:iCs w:val="0"/>
          <w:caps w:val="0"/>
          <w:color w:val="333333"/>
          <w:spacing w:val="0"/>
          <w:sz w:val="21"/>
          <w:szCs w:val="21"/>
          <w:shd w:val="clear" w:fill="FFFFFF"/>
        </w:rPr>
        <w:t>项目概况</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shd w:val="clear" w:fill="FFFFFF"/>
        </w:rPr>
        <w:t>延川县划定“三区三线”中耕地和永久性基本农田保护红线工作</w:t>
      </w:r>
      <w:r>
        <w:rPr>
          <w:rFonts w:hint="eastAsia" w:ascii="微软雅黑" w:hAnsi="微软雅黑" w:eastAsia="微软雅黑" w:cs="微软雅黑"/>
          <w:i w:val="0"/>
          <w:iCs w:val="0"/>
          <w:caps w:val="0"/>
          <w:color w:val="333333"/>
          <w:spacing w:val="0"/>
          <w:sz w:val="21"/>
          <w:szCs w:val="21"/>
          <w:shd w:val="clear" w:fill="FFFFFF"/>
        </w:rPr>
        <w:t>采购项目的潜在供应商应在</w:t>
      </w:r>
      <w:r>
        <w:rPr>
          <w:rFonts w:hint="eastAsia" w:ascii="微软雅黑" w:hAnsi="微软雅黑" w:eastAsia="微软雅黑" w:cs="微软雅黑"/>
          <w:i w:val="0"/>
          <w:iCs w:val="0"/>
          <w:caps w:val="0"/>
          <w:color w:val="0A82E5"/>
          <w:spacing w:val="0"/>
          <w:sz w:val="21"/>
          <w:szCs w:val="21"/>
          <w:shd w:val="clear" w:fill="FFFFFF"/>
        </w:rPr>
        <w:t>延川县财政局1楼104</w:t>
      </w:r>
      <w:r>
        <w:rPr>
          <w:rFonts w:hint="eastAsia" w:ascii="微软雅黑" w:hAnsi="微软雅黑" w:eastAsia="微软雅黑" w:cs="微软雅黑"/>
          <w:i w:val="0"/>
          <w:iCs w:val="0"/>
          <w:caps w:val="0"/>
          <w:color w:val="333333"/>
          <w:spacing w:val="0"/>
          <w:sz w:val="21"/>
          <w:szCs w:val="21"/>
          <w:shd w:val="clear" w:fill="FFFFFF"/>
        </w:rPr>
        <w:t>获取采购文件，并于</w:t>
      </w:r>
      <w:r>
        <w:rPr>
          <w:rFonts w:hint="eastAsia" w:ascii="微软雅黑" w:hAnsi="微软雅黑" w:eastAsia="微软雅黑" w:cs="微软雅黑"/>
          <w:i w:val="0"/>
          <w:iCs w:val="0"/>
          <w:caps w:val="0"/>
          <w:color w:val="0A82E5"/>
          <w:spacing w:val="0"/>
          <w:sz w:val="21"/>
          <w:szCs w:val="21"/>
          <w:shd w:val="clear" w:fill="FFFFFF"/>
        </w:rPr>
        <w:t> 2023年09月19日 10时00分 </w:t>
      </w:r>
      <w:r>
        <w:rPr>
          <w:rFonts w:hint="eastAsia" w:ascii="微软雅黑" w:hAnsi="微软雅黑" w:eastAsia="微软雅黑" w:cs="微软雅黑"/>
          <w:i w:val="0"/>
          <w:iCs w:val="0"/>
          <w:caps w:val="0"/>
          <w:color w:val="333333"/>
          <w:spacing w:val="0"/>
          <w:sz w:val="21"/>
          <w:szCs w:val="21"/>
          <w:shd w:val="clear" w:fill="FFFFFF"/>
        </w:rPr>
        <w:t>（北京时间）前提交响应文件。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53"/>
          <w:b/>
          <w:bCs/>
          <w:i w:val="0"/>
          <w:iCs w:val="0"/>
          <w:caps w:val="0"/>
          <w:color w:val="333333"/>
          <w:spacing w:val="0"/>
          <w:sz w:val="21"/>
          <w:szCs w:val="21"/>
          <w:shd w:val="clear" w:fill="FFFFFF"/>
        </w:rPr>
        <w:t>一、项目基本情况</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项目编号：ZCSP-延川县-2023-00105</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项目名称：延川县划定“三区三线”中耕地和永久性基本农田保护红线工作</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采购方式：竞争性磋商</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预算金额：300,000.00元</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采购需求：</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合同包1(延川县划定“三区三线”中耕地和永久性基本农田保护红线工作):</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合同包预算金额：300,000.00元</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合同包最高限价：240,000.00元</w:t>
      </w:r>
    </w:p>
    <w:tbl>
      <w:tblPr>
        <w:tblStyle w:val="50"/>
        <w:tblW w:w="92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19"/>
        <w:gridCol w:w="1149"/>
        <w:gridCol w:w="3253"/>
        <w:gridCol w:w="716"/>
        <w:gridCol w:w="1060"/>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5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8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25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7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13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10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10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其他专业技术服务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延川县划定“三区三线”中耕地和永久性基本农田保护红线工作</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300,000.00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240,000.00</w:t>
            </w:r>
          </w:p>
        </w:tc>
      </w:tr>
    </w:tbl>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合同履行期限：合同签订之日起30日历日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53"/>
          <w:b/>
          <w:bCs/>
          <w:i w:val="0"/>
          <w:iCs w:val="0"/>
          <w:caps w:val="0"/>
          <w:color w:val="333333"/>
          <w:spacing w:val="0"/>
          <w:sz w:val="21"/>
          <w:szCs w:val="21"/>
          <w:shd w:val="clear" w:fill="FFFFFF"/>
        </w:rPr>
        <w:t>二、申请人的资格要求：</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1.满足《中华人民共和国政府采购法》第二十二条规定;</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2.落实政府采购政策需满足的资格要求：</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合同包1(延川县划定“三区三线”中耕地和永久性基本农田保护红线工作)落实政府采购政策需满足的资格要求如下:</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（1）《政府采购促进中小企业发展管理办法》的通知--财库[2020]46号；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（4）《财政部发展改革委生态环境部市场监督总局关于调整优化节能产品、环境标志产品政府采购执行机制的通知》--（财库[2019]9号）；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（5）《关于印发环境标志产品政府采购品目清单的通知》--（财库〔2019〕18号）；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（6）《关于印发节能产品政府采购品目清单的通知》--（财库〔2019〕19号）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（7）《财政部民政部中国残疾人联合会关于促进残疾人就业政府采购政策的通知》--（财库〔2017〕141号）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（8）《关于运用政府采购政策支持乡村产业振兴的通知》（财库〔2021〕19号）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（9）陕西省财政厅关于印发《陕西省中小企业政府采购信用融资办法》（陕财办采〔2018〕23号）；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（10）《陕西省财政厅关于加快推进我省中小企业政府采购信用融资工作的通知》（陕财办采〔2020〕15号）；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（11）《关于进一步加强政府绿色采购有关问题的通知》（陕财办采〔2021〕29号）；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（12）《陕西省财政厅关于进一步落实政府采购支持中小企业相关政策的通知》（陕财办采〔2023〕3号）；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（13）《陕西省财政厅关于进一步优化政府采购营商环境有关事项的通知》（陕财办采〔2023〕4号）；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若享受以上政策优惠的企业，提供相应声明函或品目范围内产品有效认证证书。</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3.本项目的特定资格要求：</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合同包1(延川县划定“三区三线”中耕地和永久性基本农田保护红线工作)特定资格要求如下:</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1）、具有独立承担民事责任能力的法人或其他组织，提供合法有效的统一社会信用代码的营业执照（含年度报告书）或事业单位法人证书等国家规定的相关证明，自然人参与的提供其身份证明；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2）、法定代表人授权书（委托代理人参加须提供法定代表人授权书、法定代表人身份证复印件及被授权人身份证）或法定代表人身份证（法定代表人直接参加只须提供本人身份证）；</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3）、税收缴纳证明：提供2023年1月至今已缴纳的连续三个月的缴税凭证，依法免税的供应商应提供相关文件证明；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4）、社会保障资金缴纳证明：提供2023年1月至今已缴纳的连续三个月的社会保障资金缴存证明或社保机构开具的社会保险参保缴费情况证明；依法不需要缴纳社会保障资金的应提供相关文件证明；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5）、供应商须提供2021年度或2022年度经会计事务所审计的财务报告（2023年成立的公司提供成立后任意时段的资产负债表）或提供其基本存款账户开户银行出具的资信证明及基本户证明材料；</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6）、供应商须具备</w:t>
      </w:r>
      <w:r>
        <w:rPr>
          <w:rFonts w:hint="eastAsia" w:ascii="微软雅黑" w:hAnsi="微软雅黑" w:eastAsia="微软雅黑" w:cs="微软雅黑"/>
          <w:i w:val="0"/>
          <w:iCs w:val="0"/>
          <w:caps w:val="0"/>
          <w:color w:val="FF0000"/>
          <w:spacing w:val="0"/>
          <w:sz w:val="21"/>
          <w:szCs w:val="21"/>
          <w:shd w:val="clear" w:fill="FFFFFF"/>
          <w:lang w:val="en-US" w:eastAsia="zh-CN"/>
        </w:rPr>
        <w:t>自然资源</w:t>
      </w:r>
      <w:r>
        <w:rPr>
          <w:rFonts w:hint="eastAsia" w:ascii="微软雅黑" w:hAnsi="微软雅黑" w:eastAsia="微软雅黑" w:cs="微软雅黑"/>
          <w:i w:val="0"/>
          <w:iCs w:val="0"/>
          <w:caps w:val="0"/>
          <w:color w:val="333333"/>
          <w:spacing w:val="0"/>
          <w:sz w:val="21"/>
          <w:szCs w:val="21"/>
          <w:shd w:val="clear" w:fill="FFFFFF"/>
        </w:rPr>
        <w:t>主管部门颁发的城乡规划乙级以上（含乙级）资质和土地规划乙级以上（含乙级）资质，拟派项目负责人需具备相关专业中级及以上技术职称；</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7）、供应商应出具参加政府采购活动前3年内在经营活动中没有重大违法记录的书面声明；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8）、供应商不得列入“信用中国”网站中严重失信主体名单和重大税收违法失信主体，不得为中国政府采购网政府采购严重违法失信行为记录名单中被财政部门禁止参加政府采购活动的供应商，提供查询结果网页截图，并加盖供应商公章；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9）、本项目为专门面向中、小企业项目，供应商应为中型企业或小型企业或微型企业；</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10）、本项目不接受联合体磋商。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53"/>
          <w:b/>
          <w:bCs/>
          <w:i w:val="0"/>
          <w:iCs w:val="0"/>
          <w:caps w:val="0"/>
          <w:color w:val="333333"/>
          <w:spacing w:val="0"/>
          <w:sz w:val="21"/>
          <w:szCs w:val="21"/>
          <w:shd w:val="clear" w:fill="FFFFFF"/>
        </w:rPr>
        <w:t>三、获取采购文件</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2023年09月06日 至 2023年09月12日 ，每天上午 08:00:00 至 12:00:00 ，下午 14:00:00 至 18:00:00 （北京时间）</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途径：</w:t>
      </w:r>
      <w:r>
        <w:rPr>
          <w:rFonts w:hint="eastAsia" w:ascii="微软雅黑" w:hAnsi="微软雅黑" w:eastAsia="微软雅黑" w:cs="微软雅黑"/>
          <w:i w:val="0"/>
          <w:iCs w:val="0"/>
          <w:caps w:val="0"/>
          <w:color w:val="0A82E5"/>
          <w:spacing w:val="0"/>
          <w:sz w:val="21"/>
          <w:szCs w:val="21"/>
          <w:shd w:val="clear" w:fill="FFFFFF"/>
        </w:rPr>
        <w:t>延川县财政局1楼104</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方式：</w:t>
      </w:r>
      <w:r>
        <w:rPr>
          <w:rFonts w:hint="eastAsia" w:ascii="微软雅黑" w:hAnsi="微软雅黑" w:eastAsia="微软雅黑" w:cs="微软雅黑"/>
          <w:i w:val="0"/>
          <w:iCs w:val="0"/>
          <w:caps w:val="0"/>
          <w:color w:val="0A82E5"/>
          <w:spacing w:val="0"/>
          <w:sz w:val="21"/>
          <w:szCs w:val="21"/>
          <w:shd w:val="clear" w:fill="FFFFFF"/>
        </w:rPr>
        <w:t>现场获取</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售价：</w:t>
      </w:r>
      <w:r>
        <w:rPr>
          <w:rFonts w:hint="eastAsia" w:ascii="微软雅黑" w:hAnsi="微软雅黑" w:eastAsia="微软雅黑" w:cs="微软雅黑"/>
          <w:i w:val="0"/>
          <w:iCs w:val="0"/>
          <w:caps w:val="0"/>
          <w:color w:val="0A82E5"/>
          <w:spacing w:val="0"/>
          <w:sz w:val="21"/>
          <w:szCs w:val="21"/>
          <w:shd w:val="clear" w:fill="FFFFFF"/>
        </w:rPr>
        <w:t> 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53"/>
          <w:b/>
          <w:bCs/>
          <w:i w:val="0"/>
          <w:iCs w:val="0"/>
          <w:caps w:val="0"/>
          <w:color w:val="333333"/>
          <w:spacing w:val="0"/>
          <w:sz w:val="21"/>
          <w:szCs w:val="21"/>
          <w:shd w:val="clear" w:fill="FFFFFF"/>
        </w:rPr>
        <w:t>四、响应文件提交</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截止时间：</w:t>
      </w:r>
      <w:r>
        <w:rPr>
          <w:rFonts w:hint="eastAsia" w:ascii="微软雅黑" w:hAnsi="微软雅黑" w:eastAsia="微软雅黑" w:cs="微软雅黑"/>
          <w:i w:val="0"/>
          <w:iCs w:val="0"/>
          <w:caps w:val="0"/>
          <w:color w:val="0A82E5"/>
          <w:spacing w:val="0"/>
          <w:sz w:val="21"/>
          <w:szCs w:val="21"/>
          <w:shd w:val="clear" w:fill="FFFFFF"/>
        </w:rPr>
        <w:t> 2023年09月19日 10时00分00秒 </w:t>
      </w:r>
      <w:r>
        <w:rPr>
          <w:rFonts w:hint="eastAsia" w:ascii="微软雅黑" w:hAnsi="微软雅黑" w:eastAsia="微软雅黑" w:cs="微软雅黑"/>
          <w:i w:val="0"/>
          <w:iCs w:val="0"/>
          <w:caps w:val="0"/>
          <w:color w:val="333333"/>
          <w:spacing w:val="0"/>
          <w:sz w:val="21"/>
          <w:szCs w:val="21"/>
          <w:shd w:val="clear" w:fill="FFFFFF"/>
        </w:rPr>
        <w:t>（北京时间）</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地点：</w:t>
      </w:r>
      <w:r>
        <w:rPr>
          <w:rFonts w:hint="eastAsia" w:ascii="微软雅黑" w:hAnsi="微软雅黑" w:eastAsia="微软雅黑" w:cs="微软雅黑"/>
          <w:i w:val="0"/>
          <w:iCs w:val="0"/>
          <w:caps w:val="0"/>
          <w:color w:val="0A82E5"/>
          <w:spacing w:val="0"/>
          <w:sz w:val="21"/>
          <w:szCs w:val="21"/>
          <w:shd w:val="clear" w:fill="FFFFFF"/>
        </w:rPr>
        <w:t>延川县财政局一楼会议室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53"/>
          <w:b/>
          <w:bCs/>
          <w:i w:val="0"/>
          <w:iCs w:val="0"/>
          <w:caps w:val="0"/>
          <w:color w:val="333333"/>
          <w:spacing w:val="0"/>
          <w:sz w:val="21"/>
          <w:szCs w:val="21"/>
          <w:shd w:val="clear" w:fill="FFFFFF"/>
        </w:rPr>
        <w:t>五、开启</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2023年09月19日 10时00分00秒 </w:t>
      </w:r>
      <w:r>
        <w:rPr>
          <w:rFonts w:hint="eastAsia" w:ascii="微软雅黑" w:hAnsi="微软雅黑" w:eastAsia="微软雅黑" w:cs="微软雅黑"/>
          <w:i w:val="0"/>
          <w:iCs w:val="0"/>
          <w:caps w:val="0"/>
          <w:color w:val="333333"/>
          <w:spacing w:val="0"/>
          <w:sz w:val="21"/>
          <w:szCs w:val="21"/>
          <w:shd w:val="clear" w:fill="FFFFFF"/>
        </w:rPr>
        <w:t>（北京时间）</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地点：</w:t>
      </w:r>
      <w:r>
        <w:rPr>
          <w:rFonts w:hint="eastAsia" w:ascii="微软雅黑" w:hAnsi="微软雅黑" w:eastAsia="微软雅黑" w:cs="微软雅黑"/>
          <w:i w:val="0"/>
          <w:iCs w:val="0"/>
          <w:caps w:val="0"/>
          <w:color w:val="0A82E5"/>
          <w:spacing w:val="0"/>
          <w:sz w:val="21"/>
          <w:szCs w:val="21"/>
          <w:shd w:val="clear" w:fill="FFFFFF"/>
        </w:rPr>
        <w:t>延川县财政局一楼会议室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53"/>
          <w:b/>
          <w:bCs/>
          <w:i w:val="0"/>
          <w:iCs w:val="0"/>
          <w:caps w:val="0"/>
          <w:color w:val="333333"/>
          <w:spacing w:val="0"/>
          <w:sz w:val="21"/>
          <w:szCs w:val="21"/>
          <w:shd w:val="clear" w:fill="FFFFFF"/>
        </w:rPr>
        <w:t>六、公告期限</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自本公告发布之日起</w:t>
      </w:r>
      <w:r>
        <w:rPr>
          <w:rFonts w:hint="eastAsia" w:ascii="微软雅黑" w:hAnsi="微软雅黑" w:eastAsia="微软雅黑" w:cs="微软雅黑"/>
          <w:i w:val="0"/>
          <w:iCs w:val="0"/>
          <w:caps w:val="0"/>
          <w:color w:val="0A82E5"/>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rPr>
        <w:t>个工作日。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53"/>
          <w:b/>
          <w:bCs/>
          <w:i w:val="0"/>
          <w:iCs w:val="0"/>
          <w:caps w:val="0"/>
          <w:color w:val="333333"/>
          <w:spacing w:val="0"/>
          <w:sz w:val="21"/>
          <w:szCs w:val="21"/>
          <w:shd w:val="clear" w:fill="FFFFFF"/>
        </w:rPr>
        <w:t>七、其他补充事宜</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kern w:val="0"/>
          <w:sz w:val="21"/>
          <w:szCs w:val="21"/>
          <w:shd w:val="clear" w:fill="FFFFFF"/>
          <w:lang w:val="en-US" w:eastAsia="zh-CN" w:bidi="ar"/>
        </w:rPr>
        <w:t>1、获取磋商文件请携带单位介绍信</w:t>
      </w:r>
      <w:r>
        <w:rPr>
          <w:rStyle w:val="53"/>
          <w:rFonts w:hint="eastAsia" w:ascii="微软雅黑" w:hAnsi="微软雅黑" w:eastAsia="微软雅黑" w:cs="微软雅黑"/>
          <w:b/>
          <w:bCs/>
          <w:i w:val="0"/>
          <w:iCs w:val="0"/>
          <w:caps w:val="0"/>
          <w:color w:val="0A82E5"/>
          <w:spacing w:val="0"/>
          <w:kern w:val="0"/>
          <w:sz w:val="21"/>
          <w:szCs w:val="21"/>
          <w:shd w:val="clear" w:fill="FFFFFF"/>
          <w:lang w:val="en-US" w:eastAsia="zh-CN" w:bidi="ar"/>
        </w:rPr>
        <w:t>(见附件 )</w:t>
      </w:r>
      <w:r>
        <w:rPr>
          <w:rFonts w:hint="eastAsia" w:ascii="微软雅黑" w:hAnsi="微软雅黑" w:eastAsia="微软雅黑" w:cs="微软雅黑"/>
          <w:i w:val="0"/>
          <w:iCs w:val="0"/>
          <w:caps w:val="0"/>
          <w:color w:val="0A82E5"/>
          <w:spacing w:val="0"/>
          <w:kern w:val="0"/>
          <w:sz w:val="21"/>
          <w:szCs w:val="21"/>
          <w:shd w:val="clear" w:fill="FFFFFF"/>
          <w:lang w:val="en-US" w:eastAsia="zh-CN" w:bidi="ar"/>
        </w:rPr>
        <w:t>、经办人身份证原件</w:t>
      </w:r>
      <w:r>
        <w:rPr>
          <w:rStyle w:val="53"/>
          <w:rFonts w:hint="eastAsia" w:ascii="微软雅黑" w:hAnsi="微软雅黑" w:eastAsia="微软雅黑" w:cs="微软雅黑"/>
          <w:b/>
          <w:bCs/>
          <w:i w:val="0"/>
          <w:iCs w:val="0"/>
          <w:caps w:val="0"/>
          <w:color w:val="0A82E5"/>
          <w:spacing w:val="0"/>
          <w:kern w:val="0"/>
          <w:sz w:val="21"/>
          <w:szCs w:val="21"/>
          <w:shd w:val="clear" w:fill="FFFFFF"/>
          <w:lang w:val="en-US" w:eastAsia="zh-CN" w:bidi="ar"/>
        </w:rPr>
        <w:t>、公告要求的所有供应商资格证明文件原件及复印件壹套</w:t>
      </w:r>
      <w:r>
        <w:rPr>
          <w:rFonts w:hint="eastAsia" w:ascii="微软雅黑" w:hAnsi="微软雅黑" w:eastAsia="微软雅黑" w:cs="微软雅黑"/>
          <w:i w:val="0"/>
          <w:iCs w:val="0"/>
          <w:caps w:val="0"/>
          <w:color w:val="0A82E5"/>
          <w:spacing w:val="0"/>
          <w:kern w:val="0"/>
          <w:sz w:val="21"/>
          <w:szCs w:val="21"/>
          <w:shd w:val="clear" w:fill="FFFFFF"/>
          <w:lang w:val="en-US" w:eastAsia="zh-CN" w:bidi="ar"/>
        </w:rPr>
        <w:t>（</w:t>
      </w:r>
      <w:r>
        <w:rPr>
          <w:rStyle w:val="53"/>
          <w:rFonts w:hint="eastAsia" w:ascii="微软雅黑" w:hAnsi="微软雅黑" w:eastAsia="微软雅黑" w:cs="微软雅黑"/>
          <w:b/>
          <w:bCs/>
          <w:i w:val="0"/>
          <w:iCs w:val="0"/>
          <w:caps w:val="0"/>
          <w:color w:val="0A82E5"/>
          <w:spacing w:val="0"/>
          <w:kern w:val="0"/>
          <w:sz w:val="21"/>
          <w:szCs w:val="21"/>
          <w:shd w:val="clear" w:fill="FFFFFF"/>
          <w:lang w:val="en-US" w:eastAsia="zh-CN" w:bidi="ar"/>
        </w:rPr>
        <w:t>加盖供应商公章</w:t>
      </w:r>
      <w:r>
        <w:rPr>
          <w:rFonts w:hint="eastAsia" w:ascii="微软雅黑" w:hAnsi="微软雅黑" w:eastAsia="微软雅黑" w:cs="微软雅黑"/>
          <w:i w:val="0"/>
          <w:iCs w:val="0"/>
          <w:caps w:val="0"/>
          <w:color w:val="0A82E5"/>
          <w:spacing w:val="0"/>
          <w:kern w:val="0"/>
          <w:sz w:val="21"/>
          <w:szCs w:val="21"/>
          <w:shd w:val="clear" w:fill="FFFFFF"/>
          <w:lang w:val="en-US" w:eastAsia="zh-CN" w:bidi="ar"/>
        </w:rPr>
        <w:t>）；</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kern w:val="0"/>
          <w:sz w:val="21"/>
          <w:szCs w:val="21"/>
          <w:shd w:val="clear" w:fill="FFFFFF"/>
          <w:lang w:val="en-US" w:eastAsia="zh-CN" w:bidi="ar"/>
        </w:rPr>
        <w:t>2、请供应商按照《陕西省财政厅关于政府采购供应商注册登记有关事项的通知》中的要求，通过陕西省政府采购网（http://www.ccgp-shaanxi.gov.cn/）注册登记加入陕西省政府采购供应商库。</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53"/>
          <w:b/>
          <w:bCs/>
          <w:i w:val="0"/>
          <w:iCs w:val="0"/>
          <w:caps w:val="0"/>
          <w:color w:val="333333"/>
          <w:spacing w:val="0"/>
          <w:sz w:val="21"/>
          <w:szCs w:val="21"/>
          <w:shd w:val="clear" w:fill="FFFFFF"/>
        </w:rPr>
        <w:t>八、对本次招标提出询问，请按以下方式联系。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1.采购人信息</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延川县自然资源局</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延川县堂坡</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15891414560</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2.采购代理机构信息</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延川县政府采购中心</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陕西省延安市延川县延川县河东财政办公大楼（延川县财政局1楼）</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13335311028</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3.项目联系方式</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项目联系人：</w:t>
      </w:r>
      <w:r>
        <w:rPr>
          <w:rFonts w:hint="eastAsia" w:ascii="微软雅黑" w:hAnsi="微软雅黑" w:eastAsia="微软雅黑" w:cs="微软雅黑"/>
          <w:i w:val="0"/>
          <w:iCs w:val="0"/>
          <w:caps w:val="0"/>
          <w:color w:val="0A82E5"/>
          <w:spacing w:val="0"/>
          <w:sz w:val="21"/>
          <w:szCs w:val="21"/>
          <w:shd w:val="clear" w:fill="FFFFFF"/>
        </w:rPr>
        <w:t>王工</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电话：</w:t>
      </w:r>
      <w:r>
        <w:rPr>
          <w:rFonts w:hint="eastAsia" w:ascii="微软雅黑" w:hAnsi="微软雅黑" w:eastAsia="微软雅黑" w:cs="微软雅黑"/>
          <w:i w:val="0"/>
          <w:iCs w:val="0"/>
          <w:caps w:val="0"/>
          <w:color w:val="0A82E5"/>
          <w:spacing w:val="0"/>
          <w:sz w:val="21"/>
          <w:szCs w:val="21"/>
          <w:shd w:val="clear" w:fill="FFFFFF"/>
        </w:rPr>
        <w:t>13335311028</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shd w:val="clear" w:fill="FFFFFF"/>
        </w:rPr>
        <w:t>延川县政府采购中心</w:t>
      </w:r>
    </w:p>
    <w:p>
      <w:pPr>
        <w:pStyle w:val="4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shd w:val="clear" w:fill="FFFFFF"/>
        </w:rPr>
        <w:t>2023年09月05日</w:t>
      </w:r>
    </w:p>
    <w:p>
      <w:pPr>
        <w:pStyle w:val="44"/>
        <w:wordWrap w:val="0"/>
        <w:spacing w:before="0" w:beforeAutospacing="0" w:after="0" w:afterAutospacing="0" w:line="480" w:lineRule="atLeast"/>
        <w:ind w:firstLine="480"/>
        <w:jc w:val="right"/>
        <w:rPr>
          <w:sz w:val="21"/>
          <w:szCs w:val="21"/>
        </w:rPr>
      </w:pPr>
    </w:p>
    <w:p/>
    <w:p>
      <w:pPr>
        <w:rPr>
          <w:rStyle w:val="203"/>
          <w:rFonts w:ascii="宋体" w:hAnsi="宋体" w:eastAsia="宋体"/>
          <w:sz w:val="36"/>
          <w:szCs w:val="36"/>
        </w:rPr>
      </w:pPr>
      <w:r>
        <w:rPr>
          <w:rStyle w:val="203"/>
          <w:rFonts w:hint="eastAsia" w:ascii="宋体" w:hAnsi="宋体" w:eastAsia="宋体"/>
          <w:sz w:val="36"/>
          <w:szCs w:val="36"/>
        </w:rPr>
        <w:br w:type="page"/>
      </w:r>
    </w:p>
    <w:p>
      <w:pPr>
        <w:pStyle w:val="46"/>
        <w:spacing w:line="360" w:lineRule="auto"/>
        <w:rPr>
          <w:rStyle w:val="203"/>
          <w:rFonts w:ascii="宋体" w:hAnsi="宋体" w:eastAsia="宋体"/>
          <w:sz w:val="36"/>
          <w:szCs w:val="36"/>
        </w:rPr>
      </w:pPr>
      <w:r>
        <w:rPr>
          <w:rStyle w:val="203"/>
          <w:rFonts w:hint="eastAsia" w:ascii="宋体" w:hAnsi="宋体" w:eastAsia="宋体"/>
          <w:sz w:val="36"/>
          <w:szCs w:val="36"/>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77"/>
        <w:spacing w:before="240" w:beforeLines="100" w:after="24"/>
        <w:jc w:val="center"/>
        <w:rPr>
          <w:rFonts w:ascii="仿宋_GB2312" w:hAnsi="仿宋_GB2312" w:eastAsia="仿宋_GB2312" w:cs="仿宋_GB2312"/>
          <w:sz w:val="28"/>
          <w:szCs w:val="28"/>
        </w:rPr>
      </w:pPr>
      <w:bookmarkStart w:id="58" w:name="_Toc68590967"/>
      <w:r>
        <w:rPr>
          <w:rFonts w:hint="eastAsia" w:ascii="仿宋_GB2312" w:hAnsi="仿宋_GB2312" w:eastAsia="仿宋_GB2312" w:cs="仿宋_GB2312"/>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ascii="仿宋_GB2312" w:hAnsi="仿宋_GB2312" w:eastAsia="仿宋_GB2312" w:cs="仿宋_GB2312"/>
        </w:rPr>
      </w:pPr>
    </w:p>
    <w:p>
      <w:pPr>
        <w:rPr>
          <w:rFonts w:ascii="仿宋_GB2312" w:hAnsi="仿宋_GB2312" w:eastAsia="仿宋_GB2312" w:cs="仿宋_GB2312"/>
          <w:sz w:val="24"/>
        </w:rPr>
      </w:pPr>
      <w:r>
        <w:rPr>
          <w:rFonts w:hint="eastAsia" w:ascii="仿宋_GB2312" w:hAnsi="仿宋_GB2312" w:eastAsia="仿宋_GB2312" w:cs="仿宋_GB2312"/>
          <w:sz w:val="24"/>
        </w:rPr>
        <w:t>本表是对供应商须知的具体补充和修改，如有矛盾，均以本表为准。</w:t>
      </w:r>
    </w:p>
    <w:p>
      <w:pPr>
        <w:ind w:left="689" w:hanging="689" w:hangingChars="343"/>
        <w:rPr>
          <w:rFonts w:ascii="仿宋_GB2312" w:hAnsi="仿宋_GB2312" w:eastAsia="仿宋_GB2312" w:cs="仿宋_GB2312"/>
          <w:b/>
          <w:sz w:val="20"/>
          <w:szCs w:val="20"/>
        </w:rPr>
      </w:pP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b/>
                <w:sz w:val="24"/>
                <w:szCs w:val="24"/>
              </w:rPr>
            </w:pPr>
            <w:bookmarkStart w:id="59" w:name="_Hlt14560610"/>
            <w:bookmarkEnd w:id="59"/>
            <w:bookmarkStart w:id="60" w:name="_Toc500747063"/>
            <w:bookmarkStart w:id="61" w:name="_Toc492955416"/>
            <w:bookmarkStart w:id="62" w:name="_Toc500746967"/>
            <w:bookmarkStart w:id="63" w:name="_Toc389620165"/>
            <w:bookmarkStart w:id="64" w:name="_Toc496324580"/>
            <w:bookmarkStart w:id="65" w:name="_Toc503063423"/>
            <w:bookmarkStart w:id="66" w:name="_Toc499711044"/>
            <w:bookmarkStart w:id="67" w:name="_Toc499711885"/>
            <w:bookmarkStart w:id="68" w:name="_Toc385992326"/>
            <w:bookmarkStart w:id="69" w:name="_Toc500747190"/>
            <w:r>
              <w:rPr>
                <w:rFonts w:hint="eastAsia" w:ascii="仿宋_GB2312" w:hAnsi="仿宋_GB2312" w:eastAsia="仿宋_GB2312" w:cs="仿宋_GB2312"/>
                <w:b/>
                <w:sz w:val="24"/>
                <w:szCs w:val="24"/>
              </w:rPr>
              <w:t>条款号</w:t>
            </w:r>
          </w:p>
        </w:tc>
        <w:tc>
          <w:tcPr>
            <w:tcW w:w="7650" w:type="dxa"/>
            <w:vAlign w:val="center"/>
          </w:tcPr>
          <w:p>
            <w:pPr>
              <w:pStyle w:val="28"/>
              <w:adjustRightInd w:val="0"/>
              <w:snapToGrid w:val="0"/>
              <w:spacing w:line="24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7650" w:type="dxa"/>
            <w:vAlign w:val="center"/>
          </w:tcPr>
          <w:p>
            <w:pPr>
              <w:pStyle w:val="28"/>
              <w:adjustRightInd w:val="0"/>
              <w:snapToGrid w:val="0"/>
              <w:spacing w:line="240" w:lineRule="auto"/>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项目名称：</w:t>
            </w:r>
            <w:r>
              <w:rPr>
                <w:rFonts w:hint="eastAsia" w:ascii="仿宋_GB2312" w:hAnsi="仿宋_GB2312" w:eastAsia="仿宋_GB2312" w:cs="仿宋_GB2312"/>
                <w:color w:val="FF0000"/>
                <w:sz w:val="24"/>
                <w:szCs w:val="24"/>
                <w:lang w:val="en-US" w:eastAsia="zh-CN"/>
              </w:rPr>
              <w:t>延川县自然资源局关于延川县划定“三区三线”中耕地和永久性基本农田保护红线工作项目</w:t>
            </w:r>
          </w:p>
          <w:p>
            <w:pPr>
              <w:pStyle w:val="28"/>
              <w:adjustRightInd w:val="0"/>
              <w:snapToGrid w:val="0"/>
              <w:spacing w:line="240" w:lineRule="auto"/>
              <w:rPr>
                <w:rFonts w:hint="default" w:ascii="仿宋_GB2312" w:hAnsi="仿宋_GB2312" w:eastAsia="微软雅黑" w:cs="仿宋_GB2312"/>
                <w:sz w:val="24"/>
                <w:szCs w:val="24"/>
                <w:lang w:val="en-US" w:eastAsia="zh-CN"/>
              </w:rPr>
            </w:pPr>
            <w:r>
              <w:rPr>
                <w:rFonts w:hint="eastAsia" w:ascii="仿宋_GB2312" w:hAnsi="仿宋_GB2312" w:eastAsia="仿宋_GB2312" w:cs="仿宋_GB2312"/>
                <w:sz w:val="24"/>
                <w:szCs w:val="24"/>
              </w:rPr>
              <w:t>项目编号：</w:t>
            </w:r>
            <w:r>
              <w:rPr>
                <w:rFonts w:ascii="微软雅黑" w:hAnsi="微软雅黑" w:eastAsia="微软雅黑" w:cs="微软雅黑"/>
                <w:color w:val="333333"/>
                <w:shd w:val="clear" w:color="auto" w:fill="FFFFFF"/>
              </w:rPr>
              <w:t>ZCSP-延川县-202</w:t>
            </w:r>
            <w:r>
              <w:rPr>
                <w:rFonts w:hint="eastAsia" w:ascii="微软雅黑" w:hAnsi="微软雅黑" w:eastAsia="微软雅黑" w:cs="微软雅黑"/>
                <w:color w:val="333333"/>
                <w:shd w:val="clear" w:color="auto" w:fill="FFFFFF"/>
              </w:rPr>
              <w:t>3-00</w:t>
            </w:r>
            <w:r>
              <w:rPr>
                <w:rFonts w:hint="eastAsia" w:ascii="微软雅黑" w:hAnsi="微软雅黑" w:eastAsia="微软雅黑" w:cs="微软雅黑"/>
                <w:color w:val="333333"/>
                <w:shd w:val="clear" w:color="auto" w:fill="FFFFFF"/>
                <w:lang w:val="en-US" w:eastAsia="zh-CN"/>
              </w:rPr>
              <w:t>105</w:t>
            </w:r>
          </w:p>
          <w:p>
            <w:pPr>
              <w:pStyle w:val="28"/>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资金来源：财政资金</w:t>
            </w:r>
          </w:p>
          <w:p>
            <w:pPr>
              <w:pStyle w:val="28"/>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预算金额：</w:t>
            </w:r>
            <w:r>
              <w:rPr>
                <w:rFonts w:hint="eastAsia" w:ascii="仿宋_GB2312" w:hAnsi="仿宋_GB2312" w:eastAsia="仿宋_GB2312" w:cs="仿宋_GB2312"/>
                <w:sz w:val="24"/>
                <w:szCs w:val="24"/>
                <w:lang w:val="en-US" w:eastAsia="zh-CN"/>
              </w:rPr>
              <w:t>300000</w:t>
            </w:r>
            <w:r>
              <w:rPr>
                <w:rFonts w:hint="eastAsia" w:ascii="仿宋_GB2312" w:hAnsi="仿宋_GB2312" w:eastAsia="仿宋_GB2312" w:cs="仿宋_GB2312"/>
                <w:sz w:val="24"/>
                <w:szCs w:val="24"/>
              </w:rPr>
              <w:t>.00元</w:t>
            </w:r>
          </w:p>
          <w:p>
            <w:pPr>
              <w:pStyle w:val="28"/>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最高限价：</w:t>
            </w:r>
            <w:r>
              <w:rPr>
                <w:rFonts w:hint="eastAsia" w:ascii="仿宋_GB2312" w:hAnsi="仿宋_GB2312" w:eastAsia="仿宋_GB2312" w:cs="仿宋_GB2312"/>
                <w:sz w:val="24"/>
                <w:szCs w:val="24"/>
                <w:lang w:val="en-US" w:eastAsia="zh-CN"/>
              </w:rPr>
              <w:t>24000</w:t>
            </w:r>
            <w:r>
              <w:rPr>
                <w:rFonts w:hint="eastAsia" w:ascii="仿宋_GB2312" w:hAnsi="仿宋_GB2312" w:eastAsia="仿宋_GB2312" w:cs="仿宋_GB2312"/>
                <w:sz w:val="24"/>
                <w:szCs w:val="24"/>
              </w:rPr>
              <w:t>0.00元</w:t>
            </w:r>
          </w:p>
          <w:p>
            <w:pPr>
              <w:pStyle w:val="28"/>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采购方式：竞争性磋商</w:t>
            </w:r>
          </w:p>
          <w:p>
            <w:pPr>
              <w:pStyle w:val="28"/>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采购内容：详见本磋商文件第五章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7650" w:type="dxa"/>
            <w:vAlign w:val="center"/>
          </w:tcPr>
          <w:p>
            <w:pPr>
              <w:pStyle w:val="28"/>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采购人：</w:t>
            </w:r>
            <w:r>
              <w:rPr>
                <w:rFonts w:hint="eastAsia" w:ascii="仿宋_GB2312" w:hAnsi="仿宋_GB2312" w:eastAsia="仿宋_GB2312" w:cs="仿宋_GB2312"/>
                <w:color w:val="FF0000"/>
                <w:sz w:val="24"/>
                <w:szCs w:val="24"/>
                <w:lang w:val="en-US" w:eastAsia="zh-CN"/>
              </w:rPr>
              <w:t>延川县自然资源局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7650" w:type="dxa"/>
            <w:vAlign w:val="center"/>
          </w:tcPr>
          <w:p>
            <w:pPr>
              <w:pStyle w:val="28"/>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采购代理机构：延川县政府采购中心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7650" w:type="dxa"/>
            <w:vAlign w:val="center"/>
          </w:tcPr>
          <w:p>
            <w:pPr>
              <w:pStyle w:val="28"/>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邀请供应商的方式：</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（1）发布磋商公告</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（2）采购人和评审专家分别书面推荐的方式邀请不少于3 家</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符合相应资格条件的供应商</w:t>
            </w:r>
          </w:p>
          <w:p>
            <w:pPr>
              <w:pStyle w:val="28"/>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7650" w:type="dxa"/>
            <w:vAlign w:val="center"/>
          </w:tcPr>
          <w:p>
            <w:pPr>
              <w:pStyle w:val="15"/>
              <w:spacing w:line="360" w:lineRule="auto"/>
              <w:rPr>
                <w:rFonts w:ascii="仿宋_GB2312" w:hAnsi="仿宋_GB2312" w:eastAsia="仿宋_GB2312" w:cs="仿宋_GB2312"/>
                <w:color w:val="auto"/>
              </w:rPr>
            </w:pPr>
            <w:r>
              <w:rPr>
                <w:rFonts w:hint="eastAsia" w:ascii="仿宋_GB2312" w:hAnsi="仿宋_GB2312" w:eastAsia="仿宋_GB2312" w:cs="仿宋_GB2312"/>
                <w:color w:val="auto"/>
                <w:kern w:val="2"/>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3.6</w:t>
            </w:r>
          </w:p>
        </w:tc>
        <w:tc>
          <w:tcPr>
            <w:tcW w:w="7650" w:type="dxa"/>
            <w:vAlign w:val="center"/>
          </w:tcPr>
          <w:p>
            <w:pPr>
              <w:pStyle w:val="15"/>
              <w:spacing w:line="360" w:lineRule="auto"/>
              <w:rPr>
                <w:rFonts w:ascii="仿宋_GB2312" w:hAnsi="仿宋_GB2312" w:eastAsia="仿宋_GB2312" w:cs="仿宋_GB2312"/>
                <w:color w:val="auto"/>
                <w:kern w:val="2"/>
              </w:rPr>
            </w:pPr>
            <w:r>
              <w:rPr>
                <w:rFonts w:hint="eastAsia" w:ascii="仿宋_GB2312" w:hAnsi="仿宋_GB2312" w:eastAsia="仿宋_GB2312" w:cs="仿宋_GB2312"/>
                <w:color w:val="auto"/>
                <w:kern w:val="2"/>
              </w:rPr>
              <w:t>是否允许采购进口产品：</w:t>
            </w:r>
            <w:r>
              <w:rPr>
                <w:rFonts w:hint="eastAsia" w:ascii="仿宋_GB2312" w:hAnsi="仿宋_GB2312" w:eastAsia="仿宋_GB2312" w:cs="仿宋_GB2312"/>
                <w:color w:val="auto"/>
                <w:kern w:val="2"/>
                <w:u w:val="single"/>
              </w:rPr>
              <w:t>否</w:t>
            </w:r>
            <w:r>
              <w:rPr>
                <w:rFonts w:hint="eastAsia" w:ascii="仿宋_GB2312" w:hAnsi="仿宋_GB2312" w:eastAsia="仿宋_GB2312" w:cs="仿宋_GB2312"/>
                <w:color w:val="auto"/>
                <w:kern w:val="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w:t>
            </w:r>
          </w:p>
        </w:tc>
        <w:tc>
          <w:tcPr>
            <w:tcW w:w="7650" w:type="dxa"/>
            <w:vAlign w:val="center"/>
          </w:tcPr>
          <w:p>
            <w:pPr>
              <w:pStyle w:val="15"/>
              <w:spacing w:line="360" w:lineRule="auto"/>
              <w:rPr>
                <w:rFonts w:ascii="仿宋_GB2312" w:hAnsi="仿宋_GB2312" w:eastAsia="仿宋_GB2312" w:cs="仿宋_GB2312"/>
                <w:color w:val="auto"/>
                <w:kern w:val="2"/>
              </w:rPr>
            </w:pPr>
            <w:r>
              <w:rPr>
                <w:rFonts w:hint="eastAsia" w:ascii="仿宋_GB2312" w:hAnsi="仿宋_GB2312" w:eastAsia="仿宋_GB2312" w:cs="仿宋_GB2312"/>
                <w:color w:val="auto"/>
                <w:kern w:val="2"/>
              </w:rPr>
              <w:t xml:space="preserve">是否允许联合体磋商： </w:t>
            </w:r>
            <w:r>
              <w:rPr>
                <w:rFonts w:hint="eastAsia" w:ascii="仿宋_GB2312" w:hAnsi="仿宋_GB2312" w:eastAsia="仿宋_GB2312" w:cs="仿宋_GB2312"/>
                <w:color w:val="auto"/>
                <w:kern w:val="2"/>
                <w:u w:val="single"/>
              </w:rPr>
              <w:t>否</w:t>
            </w:r>
            <w:r>
              <w:rPr>
                <w:rFonts w:hint="eastAsia" w:ascii="仿宋_GB2312" w:hAnsi="仿宋_GB2312" w:eastAsia="仿宋_GB2312" w:cs="仿宋_GB2312"/>
                <w:color w:val="auto"/>
                <w:kern w:val="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3.8</w:t>
            </w:r>
          </w:p>
        </w:tc>
        <w:tc>
          <w:tcPr>
            <w:tcW w:w="7650" w:type="dxa"/>
            <w:vAlign w:val="center"/>
          </w:tcPr>
          <w:p>
            <w:pPr>
              <w:pStyle w:val="15"/>
              <w:spacing w:line="360" w:lineRule="auto"/>
              <w:rPr>
                <w:rFonts w:ascii="仿宋_GB2312" w:hAnsi="仿宋_GB2312" w:eastAsia="仿宋_GB2312" w:cs="仿宋_GB2312"/>
                <w:color w:val="auto"/>
                <w:kern w:val="2"/>
              </w:rPr>
            </w:pPr>
            <w:r>
              <w:rPr>
                <w:rFonts w:hint="eastAsia" w:ascii="仿宋_GB2312" w:eastAsia="仿宋_GB2312"/>
                <w:color w:val="auto"/>
              </w:rPr>
              <w:t>是否为专门面向</w:t>
            </w:r>
            <w:r>
              <w:rPr>
                <w:rFonts w:ascii="仿宋_GB2312" w:hAnsi="宋体" w:eastAsia="仿宋_GB2312"/>
                <w:color w:val="auto"/>
              </w:rPr>
              <w:t>中小企业采购</w:t>
            </w:r>
            <w:r>
              <w:rPr>
                <w:rFonts w:hint="eastAsia" w:ascii="仿宋_GB2312" w:hAnsi="宋体" w:eastAsia="仿宋_GB2312"/>
                <w:color w:val="auto"/>
              </w:rPr>
              <w:t>：</w:t>
            </w:r>
            <w:r>
              <w:rPr>
                <w:rFonts w:hint="eastAsia" w:ascii="仿宋_GB2312" w:hAnsi="宋体" w:eastAsia="仿宋_GB2312"/>
                <w:color w:val="00B0F0"/>
                <w:u w:val="single"/>
              </w:rPr>
              <w:t>否</w:t>
            </w:r>
            <w:r>
              <w:rPr>
                <w:rFonts w:hint="eastAsia" w:ascii="仿宋_GB2312" w:hAnsi="宋体" w:eastAsia="仿宋_GB2312"/>
                <w:color w:val="auto"/>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15.1</w:t>
            </w:r>
          </w:p>
        </w:tc>
        <w:tc>
          <w:tcPr>
            <w:tcW w:w="7650" w:type="dxa"/>
            <w:vAlign w:val="center"/>
          </w:tcPr>
          <w:p>
            <w:pPr>
              <w:pStyle w:val="28"/>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磋商有效期：自响应文件递交之日起</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90</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16.1</w:t>
            </w:r>
          </w:p>
        </w:tc>
        <w:tc>
          <w:tcPr>
            <w:tcW w:w="7650" w:type="dxa"/>
            <w:vAlign w:val="center"/>
          </w:tcPr>
          <w:p>
            <w:pPr>
              <w:pStyle w:val="28"/>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响应文件的份数：正本1份，副本2份，</w:t>
            </w:r>
            <w:r>
              <w:rPr>
                <w:rFonts w:hint="eastAsia" w:ascii="仿宋_GB2312" w:hAnsi="仿宋_GB2312" w:eastAsia="仿宋_GB2312" w:cs="仿宋_GB2312"/>
                <w:i/>
                <w:sz w:val="24"/>
                <w:szCs w:val="24"/>
              </w:rPr>
              <w:t>U盘电子版1份。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17.2</w:t>
            </w:r>
          </w:p>
        </w:tc>
        <w:tc>
          <w:tcPr>
            <w:tcW w:w="7650" w:type="dxa"/>
            <w:vAlign w:val="center"/>
          </w:tcPr>
          <w:p>
            <w:pPr>
              <w:pStyle w:val="28"/>
              <w:adjustRightInd w:val="0"/>
              <w:snapToGrid w:val="0"/>
              <w:spacing w:line="240" w:lineRule="auto"/>
              <w:rPr>
                <w:rFonts w:ascii="仿宋_GB2312" w:hAnsi="仿宋_GB2312" w:eastAsia="仿宋_GB2312" w:cs="仿宋_GB2312"/>
                <w:sz w:val="24"/>
                <w:szCs w:val="24"/>
              </w:rPr>
            </w:pP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密封袋（箱）上须标注：</w:t>
            </w:r>
          </w:p>
          <w:p>
            <w:pPr>
              <w:pStyle w:val="28"/>
              <w:adjustRightInd w:val="0"/>
              <w:snapToGrid w:val="0"/>
              <w:rPr>
                <w:rFonts w:hint="default" w:ascii="仿宋_GB2312" w:hAnsi="仿宋_GB2312" w:eastAsia="微软雅黑" w:cs="仿宋_GB2312"/>
                <w:sz w:val="24"/>
                <w:szCs w:val="24"/>
                <w:lang w:val="en-US" w:eastAsia="zh-CN"/>
              </w:rPr>
            </w:pPr>
            <w:r>
              <w:rPr>
                <w:rFonts w:hint="eastAsia" w:ascii="仿宋_GB2312" w:hAnsi="仿宋_GB2312" w:eastAsia="仿宋_GB2312" w:cs="仿宋_GB2312"/>
                <w:sz w:val="24"/>
                <w:szCs w:val="24"/>
              </w:rPr>
              <w:t xml:space="preserve">    （l）采购项目编号：</w:t>
            </w:r>
            <w:r>
              <w:rPr>
                <w:rFonts w:ascii="微软雅黑" w:hAnsi="微软雅黑" w:eastAsia="微软雅黑" w:cs="微软雅黑"/>
                <w:color w:val="333333"/>
                <w:shd w:val="clear" w:color="auto" w:fill="FFFFFF"/>
              </w:rPr>
              <w:t>ZCSP-延川县-202</w:t>
            </w:r>
            <w:r>
              <w:rPr>
                <w:rFonts w:hint="eastAsia" w:ascii="微软雅黑" w:hAnsi="微软雅黑" w:eastAsia="微软雅黑" w:cs="微软雅黑"/>
                <w:color w:val="333333"/>
                <w:shd w:val="clear" w:color="auto" w:fill="FFFFFF"/>
              </w:rPr>
              <w:t>3</w:t>
            </w:r>
            <w:r>
              <w:rPr>
                <w:rFonts w:ascii="微软雅黑" w:hAnsi="微软雅黑" w:eastAsia="微软雅黑" w:cs="微软雅黑"/>
                <w:color w:val="333333"/>
                <w:shd w:val="clear" w:color="auto" w:fill="FFFFFF"/>
              </w:rPr>
              <w:t>-00</w:t>
            </w:r>
            <w:r>
              <w:rPr>
                <w:rFonts w:hint="eastAsia" w:ascii="微软雅黑" w:hAnsi="微软雅黑" w:eastAsia="微软雅黑" w:cs="微软雅黑"/>
                <w:color w:val="333333"/>
                <w:shd w:val="clear" w:color="auto" w:fill="FFFFFF"/>
                <w:lang w:val="en-US" w:eastAsia="zh-CN"/>
              </w:rPr>
              <w:t>105</w:t>
            </w:r>
          </w:p>
          <w:p>
            <w:pPr>
              <w:pStyle w:val="28"/>
              <w:adjustRightInd w:val="0"/>
              <w:snapToGrid w:val="0"/>
              <w:rPr>
                <w:rFonts w:ascii="仿宋_GB2312" w:hAnsi="仿宋_GB2312" w:eastAsia="仿宋_GB2312" w:cs="仿宋_GB2312"/>
                <w:color w:val="00B0F0"/>
                <w:sz w:val="24"/>
                <w:szCs w:val="24"/>
              </w:rPr>
            </w:pPr>
            <w:r>
              <w:rPr>
                <w:rFonts w:hint="eastAsia" w:ascii="仿宋_GB2312" w:hAnsi="仿宋_GB2312" w:eastAsia="仿宋_GB2312" w:cs="仿宋_GB2312"/>
                <w:sz w:val="24"/>
                <w:szCs w:val="24"/>
              </w:rPr>
              <w:t xml:space="preserve">    （2）</w:t>
            </w:r>
            <w:r>
              <w:rPr>
                <w:rFonts w:hint="eastAsia" w:ascii="仿宋_GB2312" w:hAnsi="仿宋_GB2312" w:eastAsia="仿宋_GB2312" w:cs="仿宋_GB2312"/>
                <w:color w:val="00B0F0"/>
                <w:sz w:val="24"/>
                <w:szCs w:val="24"/>
              </w:rPr>
              <w:t>项目名称：</w:t>
            </w:r>
            <w:r>
              <w:rPr>
                <w:rFonts w:hint="eastAsia" w:ascii="仿宋_GB2312" w:hAnsi="仿宋_GB2312" w:eastAsia="仿宋_GB2312" w:cs="仿宋_GB2312"/>
                <w:color w:val="FF0000"/>
                <w:sz w:val="24"/>
                <w:szCs w:val="24"/>
                <w:lang w:val="en-US" w:eastAsia="zh-CN"/>
              </w:rPr>
              <w:t>延川县划定“三区三线”中耕地和永久性基本农田保护红线工作项目</w:t>
            </w:r>
          </w:p>
          <w:p>
            <w:pPr>
              <w:pStyle w:val="28"/>
              <w:adjustRightInd w:val="0"/>
              <w:snapToGrid w:val="0"/>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（3）供应商的名称、地址、联系人、电话和传真。</w:t>
            </w:r>
          </w:p>
          <w:p>
            <w:pPr>
              <w:pStyle w:val="28"/>
              <w:adjustRightInd w:val="0"/>
              <w:snapToGrid w:val="0"/>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（4）在开标之前不得启封</w:t>
            </w:r>
          </w:p>
          <w:p>
            <w:pPr>
              <w:pStyle w:val="28"/>
              <w:adjustRightInd w:val="0"/>
              <w:snapToGrid w:val="0"/>
              <w:spacing w:line="24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17.3</w:t>
            </w:r>
          </w:p>
        </w:tc>
        <w:tc>
          <w:tcPr>
            <w:tcW w:w="7650" w:type="dxa"/>
            <w:vAlign w:val="center"/>
          </w:tcPr>
          <w:p>
            <w:pPr>
              <w:pStyle w:val="28"/>
              <w:adjustRightInd w:val="0"/>
              <w:snapToGrid w:val="0"/>
              <w:ind w:firstLine="120" w:firstLineChars="50"/>
              <w:rPr>
                <w:rFonts w:ascii="仿宋_GB2312" w:hAnsi="仿宋_GB2312" w:eastAsia="仿宋_GB2312" w:cs="仿宋_GB2312"/>
                <w:sz w:val="24"/>
                <w:szCs w:val="24"/>
              </w:rPr>
            </w:pPr>
            <w:r>
              <w:rPr>
                <w:rFonts w:hint="eastAsia" w:ascii="仿宋_GB2312" w:hAnsi="仿宋_GB2312" w:eastAsia="仿宋_GB2312" w:cs="仿宋_GB2312"/>
                <w:sz w:val="24"/>
                <w:szCs w:val="24"/>
              </w:rPr>
              <w:t>■ 本项目不要求提交样品。</w:t>
            </w:r>
          </w:p>
          <w:p>
            <w:pPr>
              <w:pStyle w:val="28"/>
              <w:adjustRightInd w:val="0"/>
              <w:snapToGrid w:val="0"/>
              <w:ind w:firstLine="120" w:firstLineChars="50"/>
              <w:rPr>
                <w:rFonts w:ascii="仿宋_GB2312" w:hAnsi="仿宋_GB2312" w:eastAsia="仿宋_GB2312" w:cs="仿宋_GB2312"/>
                <w:sz w:val="24"/>
                <w:szCs w:val="24"/>
              </w:rPr>
            </w:pPr>
            <w:r>
              <w:rPr>
                <w:rFonts w:hint="eastAsia" w:ascii="仿宋_GB2312" w:hAnsi="仿宋_GB2312" w:eastAsia="仿宋_GB2312" w:cs="仿宋_GB2312"/>
                <w:sz w:val="24"/>
                <w:szCs w:val="24"/>
              </w:rPr>
              <w:t>□本项目要求提交样品。样品为响应文件的一部分，随响应文件同时递交。</w:t>
            </w:r>
          </w:p>
          <w:p>
            <w:pPr>
              <w:pStyle w:val="28"/>
              <w:adjustRightInd w:val="0"/>
              <w:snapToGrid w:val="0"/>
              <w:ind w:firstLine="360" w:firstLineChars="150"/>
              <w:rPr>
                <w:rFonts w:ascii="仿宋_GB2312" w:hAnsi="仿宋_GB2312" w:eastAsia="仿宋_GB2312" w:cs="仿宋_GB2312"/>
                <w:sz w:val="24"/>
                <w:szCs w:val="24"/>
              </w:rPr>
            </w:pPr>
            <w:r>
              <w:rPr>
                <w:rFonts w:hint="eastAsia" w:ascii="仿宋_GB2312" w:hAnsi="仿宋_GB2312" w:eastAsia="仿宋_GB2312" w:cs="仿宋_GB2312"/>
                <w:sz w:val="24"/>
                <w:szCs w:val="24"/>
              </w:rPr>
              <w:t>（1）样品需标明：项目名称、供应商名称、样品名称等内容。</w:t>
            </w:r>
          </w:p>
          <w:p>
            <w:pPr>
              <w:pStyle w:val="28"/>
              <w:adjustRightInd w:val="0"/>
              <w:snapToGrid w:val="0"/>
              <w:ind w:firstLine="360" w:firstLineChars="150"/>
              <w:rPr>
                <w:rFonts w:ascii="仿宋_GB2312" w:hAnsi="仿宋_GB2312" w:eastAsia="仿宋_GB2312" w:cs="仿宋_GB2312"/>
                <w:sz w:val="24"/>
                <w:szCs w:val="24"/>
              </w:rPr>
            </w:pPr>
            <w:r>
              <w:rPr>
                <w:rFonts w:hint="eastAsia" w:ascii="仿宋_GB2312" w:hAnsi="仿宋_GB2312" w:eastAsia="仿宋_GB2312" w:cs="仿宋_GB2312"/>
                <w:sz w:val="24"/>
                <w:szCs w:val="24"/>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18.1</w:t>
            </w:r>
          </w:p>
        </w:tc>
        <w:tc>
          <w:tcPr>
            <w:tcW w:w="7650" w:type="dxa"/>
            <w:vAlign w:val="center"/>
          </w:tcPr>
          <w:p>
            <w:pPr>
              <w:tabs>
                <w:tab w:val="left" w:pos="588"/>
              </w:tabs>
              <w:spacing w:line="360" w:lineRule="auto"/>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响应文件递交截止时间：2023年</w:t>
            </w:r>
            <w:r>
              <w:rPr>
                <w:rFonts w:hint="eastAsia" w:ascii="仿宋_GB2312" w:hAnsi="仿宋_GB2312" w:eastAsia="仿宋_GB2312" w:cs="仿宋_GB2312"/>
                <w:kern w:val="24"/>
                <w:sz w:val="24"/>
                <w:szCs w:val="21"/>
                <w:lang w:val="en-US" w:eastAsia="zh-CN"/>
              </w:rPr>
              <w:t>9</w:t>
            </w:r>
            <w:r>
              <w:rPr>
                <w:rFonts w:hint="eastAsia" w:ascii="仿宋_GB2312" w:hAnsi="仿宋_GB2312" w:eastAsia="仿宋_GB2312" w:cs="仿宋_GB2312"/>
                <w:kern w:val="24"/>
                <w:sz w:val="24"/>
                <w:szCs w:val="21"/>
              </w:rPr>
              <w:t>月</w:t>
            </w:r>
            <w:r>
              <w:rPr>
                <w:rFonts w:hint="eastAsia" w:ascii="仿宋_GB2312" w:hAnsi="仿宋_GB2312" w:eastAsia="仿宋_GB2312" w:cs="仿宋_GB2312"/>
                <w:kern w:val="24"/>
                <w:sz w:val="24"/>
                <w:szCs w:val="21"/>
                <w:lang w:val="en-US" w:eastAsia="zh-CN"/>
              </w:rPr>
              <w:t>19</w:t>
            </w:r>
            <w:r>
              <w:rPr>
                <w:rFonts w:hint="eastAsia" w:ascii="仿宋_GB2312" w:hAnsi="仿宋_GB2312" w:eastAsia="仿宋_GB2312" w:cs="仿宋_GB2312"/>
                <w:kern w:val="24"/>
                <w:sz w:val="24"/>
                <w:szCs w:val="21"/>
              </w:rPr>
              <w:t>日10:00（北京时间）。</w:t>
            </w:r>
          </w:p>
          <w:p>
            <w:pPr>
              <w:tabs>
                <w:tab w:val="left" w:pos="588"/>
              </w:tabs>
              <w:spacing w:line="360" w:lineRule="auto"/>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响应文件递交地点：延川县财政局1楼会议室。</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kern w:val="24"/>
                <w:sz w:val="24"/>
                <w:szCs w:val="21"/>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21.1</w:t>
            </w:r>
          </w:p>
        </w:tc>
        <w:tc>
          <w:tcPr>
            <w:tcW w:w="7650"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磋商小组由</w:t>
            </w:r>
            <w:r>
              <w:rPr>
                <w:rFonts w:hint="eastAsia" w:ascii="仿宋_GB2312" w:hAnsi="仿宋_GB2312" w:eastAsia="仿宋_GB2312" w:cs="仿宋_GB2312"/>
                <w:b/>
                <w:bCs/>
                <w:sz w:val="24"/>
                <w:u w:val="single"/>
              </w:rPr>
              <w:t xml:space="preserve"> 3 </w:t>
            </w:r>
            <w:r>
              <w:rPr>
                <w:rFonts w:hint="eastAsia" w:ascii="仿宋_GB2312" w:hAnsi="仿宋_GB2312" w:eastAsia="仿宋_GB2312" w:cs="仿宋_GB2312"/>
                <w:sz w:val="24"/>
              </w:rPr>
              <w:t>人或以上单数组成。</w:t>
            </w:r>
          </w:p>
        </w:tc>
      </w:tr>
    </w:tbl>
    <w:p>
      <w:pPr>
        <w:rPr>
          <w:rFonts w:ascii="仿宋_GB2312" w:hAnsi="仿宋_GB2312" w:eastAsia="仿宋_GB2312" w:cs="仿宋_GB2312"/>
          <w:sz w:val="30"/>
          <w:szCs w:val="30"/>
        </w:rPr>
      </w:pPr>
      <w:bookmarkStart w:id="70" w:name="_Toc256342144"/>
      <w:bookmarkStart w:id="71" w:name="_Toc232395213"/>
      <w:bookmarkStart w:id="72" w:name="_Toc176882543"/>
      <w:bookmarkStart w:id="73" w:name="_Toc177817335"/>
      <w:bookmarkStart w:id="74" w:name="_Toc232176273"/>
      <w:bookmarkStart w:id="75" w:name="_Toc177189236"/>
      <w:bookmarkStart w:id="76" w:name="_Toc70687140"/>
      <w:bookmarkStart w:id="77" w:name="_Toc230013633"/>
      <w:bookmarkStart w:id="78" w:name="_Toc249515391"/>
      <w:bookmarkStart w:id="79" w:name="_Toc184043013"/>
      <w:bookmarkStart w:id="80" w:name="_Toc53722841"/>
      <w:bookmarkStart w:id="81" w:name="_Toc249515279"/>
      <w:bookmarkStart w:id="82" w:name="_Toc230583542"/>
      <w:bookmarkStart w:id="83" w:name="_Toc230099798"/>
      <w:bookmarkStart w:id="84" w:name="_Toc249525160"/>
      <w:bookmarkStart w:id="85" w:name="_Toc177995474"/>
      <w:r>
        <w:rPr>
          <w:rFonts w:hint="eastAsia" w:ascii="仿宋_GB2312" w:hAnsi="仿宋_GB2312" w:eastAsia="仿宋_GB2312" w:cs="仿宋_GB2312"/>
          <w:sz w:val="30"/>
          <w:szCs w:val="30"/>
        </w:rPr>
        <w:br w:type="page"/>
      </w:r>
    </w:p>
    <w:p>
      <w:pPr>
        <w:pStyle w:val="77"/>
        <w:spacing w:before="24" w:after="24"/>
        <w:jc w:val="center"/>
        <w:rPr>
          <w:rFonts w:ascii="仿宋_GB2312" w:hAnsi="仿宋_GB2312" w:eastAsia="仿宋_GB2312" w:cs="仿宋_GB2312"/>
          <w:szCs w:val="32"/>
        </w:rPr>
      </w:pPr>
      <w:bookmarkStart w:id="86" w:name="_Toc68590968"/>
      <w:r>
        <w:rPr>
          <w:rFonts w:hint="eastAsia" w:ascii="仿宋_GB2312" w:hAnsi="仿宋_GB2312" w:eastAsia="仿宋_GB2312" w:cs="仿宋_GB2312"/>
          <w:szCs w:val="32"/>
        </w:rPr>
        <w:t>（二）供应商须知</w:t>
      </w:r>
      <w:bookmarkEnd w:id="86"/>
    </w:p>
    <w:p>
      <w:pPr>
        <w:pStyle w:val="77"/>
        <w:spacing w:before="24" w:after="24"/>
        <w:jc w:val="center"/>
        <w:rPr>
          <w:rFonts w:ascii="仿宋_GB2312" w:hAnsi="仿宋_GB2312" w:eastAsia="仿宋_GB2312" w:cs="仿宋_GB2312"/>
          <w:sz w:val="30"/>
          <w:szCs w:val="30"/>
        </w:rPr>
      </w:pPr>
      <w:bookmarkStart w:id="87" w:name="_Toc68590969"/>
      <w:r>
        <w:rPr>
          <w:rFonts w:hint="eastAsia" w:ascii="仿宋_GB2312" w:hAnsi="仿宋_GB2312" w:eastAsia="仿宋_GB2312" w:cs="仿宋_GB2312"/>
          <w:sz w:val="30"/>
          <w:szCs w:val="30"/>
        </w:rPr>
        <w:t>一、总  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pPr>
        <w:rPr>
          <w:rFonts w:ascii="仿宋_GB2312" w:hAnsi="仿宋_GB2312" w:eastAsia="仿宋_GB2312" w:cs="仿宋_GB2312"/>
        </w:rPr>
      </w:pPr>
    </w:p>
    <w:p>
      <w:pPr>
        <w:pStyle w:val="5"/>
        <w:rPr>
          <w:rFonts w:ascii="仿宋_GB2312" w:hAnsi="仿宋_GB2312" w:eastAsia="仿宋_GB2312" w:cs="仿宋_GB2312"/>
          <w:b/>
          <w:sz w:val="24"/>
          <w:szCs w:val="21"/>
        </w:rPr>
      </w:pPr>
      <w:bookmarkStart w:id="88" w:name="_Hlt14560612"/>
      <w:bookmarkEnd w:id="88"/>
      <w:bookmarkStart w:id="89" w:name="_Toc25504"/>
      <w:bookmarkStart w:id="90" w:name="_Toc249515280"/>
      <w:bookmarkStart w:id="91" w:name="_Toc249525161"/>
      <w:bookmarkStart w:id="92" w:name="_Toc249515392"/>
      <w:bookmarkStart w:id="93" w:name="_Toc184043014"/>
      <w:r>
        <w:rPr>
          <w:rFonts w:hint="eastAsia" w:ascii="仿宋_GB2312" w:hAnsi="仿宋_GB2312" w:eastAsia="仿宋_GB2312" w:cs="仿宋_GB2312"/>
          <w:b/>
          <w:sz w:val="24"/>
          <w:szCs w:val="21"/>
        </w:rPr>
        <w:t>1.     项目说明</w:t>
      </w:r>
      <w:bookmarkEnd w:id="89"/>
      <w:bookmarkEnd w:id="90"/>
      <w:bookmarkEnd w:id="91"/>
      <w:bookmarkEnd w:id="92"/>
      <w:bookmarkEnd w:id="93"/>
    </w:p>
    <w:p>
      <w:pPr>
        <w:pStyle w:val="63"/>
        <w:widowControl w:val="0"/>
        <w:tabs>
          <w:tab w:val="left" w:pos="588"/>
        </w:tabs>
        <w:spacing w:before="0" w:beforeAutospacing="0" w:after="0" w:afterAutospacing="0"/>
        <w:textAlignment w:val="auto"/>
        <w:rPr>
          <w:rFonts w:ascii="仿宋_GB2312" w:hAnsi="仿宋_GB2312" w:eastAsia="仿宋_GB2312" w:cs="仿宋_GB2312"/>
          <w:kern w:val="24"/>
          <w:szCs w:val="21"/>
        </w:rPr>
      </w:pPr>
      <w:r>
        <w:rPr>
          <w:rFonts w:hint="eastAsia" w:ascii="仿宋_GB2312" w:hAnsi="仿宋_GB2312" w:eastAsia="仿宋_GB2312" w:cs="仿宋_GB2312"/>
          <w:kern w:val="24"/>
          <w:szCs w:val="21"/>
        </w:rPr>
        <w:t>1.1    项目说明：</w:t>
      </w:r>
      <w:r>
        <w:rPr>
          <w:rFonts w:hint="eastAsia" w:ascii="仿宋_GB2312" w:hAnsi="仿宋_GB2312" w:eastAsia="仿宋_GB2312" w:cs="仿宋_GB2312"/>
          <w:b/>
          <w:kern w:val="24"/>
          <w:szCs w:val="21"/>
        </w:rPr>
        <w:t>见供应商须知前附表</w:t>
      </w:r>
      <w:r>
        <w:rPr>
          <w:rFonts w:hint="eastAsia" w:ascii="仿宋_GB2312" w:hAnsi="仿宋_GB2312" w:eastAsia="仿宋_GB2312" w:cs="仿宋_GB2312"/>
          <w:kern w:val="24"/>
          <w:szCs w:val="21"/>
        </w:rPr>
        <w:t>。</w:t>
      </w:r>
    </w:p>
    <w:p>
      <w:pPr>
        <w:pStyle w:val="5"/>
        <w:rPr>
          <w:rFonts w:ascii="仿宋_GB2312" w:hAnsi="仿宋_GB2312" w:eastAsia="仿宋_GB2312" w:cs="仿宋_GB2312"/>
          <w:b/>
          <w:sz w:val="24"/>
          <w:szCs w:val="21"/>
        </w:rPr>
      </w:pPr>
      <w:bookmarkStart w:id="94" w:name="_Toc184043015"/>
      <w:bookmarkStart w:id="95" w:name="_Toc249515393"/>
      <w:bookmarkStart w:id="96" w:name="_Toc249525162"/>
      <w:bookmarkStart w:id="97" w:name="_Toc70687142"/>
      <w:bookmarkStart w:id="98" w:name="_Toc249515281"/>
      <w:bookmarkStart w:id="99" w:name="_Toc31509"/>
      <w:r>
        <w:rPr>
          <w:rFonts w:hint="eastAsia" w:ascii="仿宋_GB2312" w:hAnsi="仿宋_GB2312" w:eastAsia="仿宋_GB2312" w:cs="仿宋_GB2312"/>
          <w:b/>
          <w:sz w:val="24"/>
          <w:szCs w:val="21"/>
        </w:rPr>
        <w:t>2.     定义</w:t>
      </w:r>
      <w:bookmarkEnd w:id="94"/>
      <w:bookmarkEnd w:id="95"/>
      <w:bookmarkEnd w:id="96"/>
      <w:bookmarkEnd w:id="97"/>
      <w:bookmarkEnd w:id="98"/>
      <w:bookmarkEnd w:id="99"/>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2.1    采购人：</w:t>
      </w:r>
      <w:r>
        <w:rPr>
          <w:rFonts w:hint="eastAsia" w:ascii="仿宋_GB2312" w:hAnsi="仿宋_GB2312" w:eastAsia="仿宋_GB2312" w:cs="仿宋_GB2312"/>
          <w:b/>
          <w:sz w:val="24"/>
        </w:rPr>
        <w:t>见供应商须知前附表</w:t>
      </w:r>
      <w:r>
        <w:rPr>
          <w:rFonts w:hint="eastAsia" w:ascii="仿宋_GB2312" w:hAnsi="仿宋_GB2312" w:eastAsia="仿宋_GB2312" w:cs="仿宋_GB2312"/>
          <w:sz w:val="24"/>
        </w:rPr>
        <w:t>。</w:t>
      </w:r>
    </w:p>
    <w:p>
      <w:pPr>
        <w:pStyle w:val="23"/>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2.2    采购代理机构：</w:t>
      </w:r>
      <w:r>
        <w:rPr>
          <w:rFonts w:hint="eastAsia" w:ascii="仿宋_GB2312" w:hAnsi="仿宋_GB2312" w:eastAsia="仿宋_GB2312" w:cs="仿宋_GB2312"/>
          <w:b/>
          <w:kern w:val="24"/>
          <w:sz w:val="24"/>
          <w:szCs w:val="21"/>
        </w:rPr>
        <w:t>见供应商须知前附表</w:t>
      </w:r>
      <w:r>
        <w:rPr>
          <w:rFonts w:hint="eastAsia" w:ascii="仿宋_GB2312" w:hAnsi="仿宋_GB2312" w:eastAsia="仿宋_GB2312" w:cs="仿宋_GB2312"/>
          <w:kern w:val="24"/>
          <w:sz w:val="24"/>
          <w:szCs w:val="21"/>
        </w:rPr>
        <w:t>。</w:t>
      </w:r>
    </w:p>
    <w:p>
      <w:pPr>
        <w:pStyle w:val="23"/>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2.3    供应商：指响应磋商文件要求、参加竞争性磋商采购的法人、其他组织或者自然人。本次政府采购项目邀请供应商方式见</w:t>
      </w:r>
      <w:r>
        <w:rPr>
          <w:rFonts w:hint="eastAsia" w:ascii="仿宋_GB2312" w:hAnsi="仿宋_GB2312" w:eastAsia="仿宋_GB2312" w:cs="仿宋_GB2312"/>
          <w:b/>
          <w:sz w:val="24"/>
        </w:rPr>
        <w:t>供应商须知前附表。</w:t>
      </w:r>
    </w:p>
    <w:p>
      <w:pPr>
        <w:pStyle w:val="23"/>
        <w:tabs>
          <w:tab w:val="left" w:pos="360"/>
        </w:tabs>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2.4    磋商小组：指依据《中华人民共和国政府采购法》和财政部《政府采购竞争性磋商采购方式管理暂行办法》有关规定组建，依法依规履行其职责和义务的机构。</w:t>
      </w:r>
    </w:p>
    <w:p>
      <w:pPr>
        <w:pStyle w:val="5"/>
        <w:rPr>
          <w:rFonts w:ascii="仿宋_GB2312" w:hAnsi="仿宋_GB2312" w:eastAsia="仿宋_GB2312" w:cs="仿宋_GB2312"/>
          <w:b/>
          <w:sz w:val="24"/>
          <w:szCs w:val="21"/>
        </w:rPr>
      </w:pPr>
      <w:bookmarkStart w:id="100" w:name="_Toc385992329"/>
      <w:bookmarkStart w:id="101" w:name="_Toc23705"/>
      <w:bookmarkStart w:id="102" w:name="_Toc249515394"/>
      <w:bookmarkStart w:id="103" w:name="_Toc249525163"/>
      <w:bookmarkStart w:id="104" w:name="_Toc389620168"/>
      <w:bookmarkStart w:id="105" w:name="_Toc70687143"/>
      <w:bookmarkStart w:id="106" w:name="_Toc249515282"/>
      <w:bookmarkStart w:id="107" w:name="_Toc184043016"/>
      <w:r>
        <w:rPr>
          <w:rFonts w:hint="eastAsia" w:ascii="仿宋_GB2312" w:hAnsi="仿宋_GB2312" w:eastAsia="仿宋_GB2312" w:cs="仿宋_GB2312"/>
          <w:b/>
          <w:sz w:val="24"/>
          <w:szCs w:val="21"/>
        </w:rPr>
        <w:t>3.     合格的供应商</w:t>
      </w:r>
      <w:bookmarkEnd w:id="100"/>
      <w:bookmarkEnd w:id="101"/>
      <w:bookmarkEnd w:id="102"/>
      <w:bookmarkEnd w:id="103"/>
      <w:bookmarkEnd w:id="104"/>
      <w:bookmarkEnd w:id="105"/>
      <w:bookmarkEnd w:id="106"/>
      <w:bookmarkEnd w:id="107"/>
    </w:p>
    <w:p>
      <w:pPr>
        <w:tabs>
          <w:tab w:val="left" w:pos="588"/>
        </w:tabs>
        <w:spacing w:line="360" w:lineRule="auto"/>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3.1    供应商基本资质要求详见</w:t>
      </w:r>
      <w:r>
        <w:rPr>
          <w:rFonts w:hint="eastAsia" w:ascii="仿宋_GB2312" w:hAnsi="仿宋_GB2312" w:eastAsia="仿宋_GB2312" w:cs="仿宋_GB2312"/>
          <w:b/>
          <w:kern w:val="24"/>
          <w:sz w:val="24"/>
          <w:szCs w:val="21"/>
        </w:rPr>
        <w:t>供应商须知前附表</w:t>
      </w:r>
      <w:r>
        <w:rPr>
          <w:rFonts w:hint="eastAsia" w:ascii="仿宋_GB2312" w:hAnsi="仿宋_GB2312" w:eastAsia="仿宋_GB2312" w:cs="仿宋_GB2312"/>
          <w:kern w:val="24"/>
          <w:sz w:val="24"/>
          <w:szCs w:val="21"/>
        </w:rPr>
        <w:t>。</w:t>
      </w:r>
    </w:p>
    <w:p>
      <w:pPr>
        <w:tabs>
          <w:tab w:val="left" w:pos="588"/>
        </w:tabs>
        <w:spacing w:line="360" w:lineRule="auto"/>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3.2    本项目将执行在政府采购活动中查询及使用信用记录的规定，具体要求为：</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3.2.1  供应商应当未被列入失信被执行人、重大税收违法案件当事人名单、政府采购严重违法失信行为记录名单，否则不得参与政府采购活动。</w:t>
      </w:r>
    </w:p>
    <w:p>
      <w:pPr>
        <w:tabs>
          <w:tab w:val="left" w:pos="588"/>
        </w:tabs>
        <w:spacing w:line="360" w:lineRule="auto"/>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3.2.2  信用信息查询的时间：响应文件递交截止时间之后至磋商</w:t>
      </w:r>
      <w:r>
        <w:rPr>
          <w:rFonts w:hint="eastAsia" w:ascii="仿宋_GB2312" w:hAnsi="仿宋_GB2312" w:eastAsia="仿宋_GB2312" w:cs="仿宋_GB2312"/>
          <w:sz w:val="24"/>
        </w:rPr>
        <w:t>资格性检查结束</w:t>
      </w:r>
      <w:r>
        <w:rPr>
          <w:rFonts w:hint="eastAsia" w:ascii="仿宋_GB2312" w:hAnsi="仿宋_GB2312" w:eastAsia="仿宋_GB2312" w:cs="仿宋_GB2312"/>
          <w:kern w:val="24"/>
          <w:sz w:val="24"/>
          <w:szCs w:val="21"/>
        </w:rPr>
        <w:t xml:space="preserve">。 </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 xml:space="preserve">3.2.3  查询渠道：“信用中国”网站（www.creditchina.gov.cn）和中国政府采购网（www.ccgp.gov.cn）； </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3.3.5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3.4    供应商必须向采购人领取磋商文件并登记备案，未向采购人领取磋商文件并登记备案的潜在供应商均无资格参加本次采购。</w:t>
      </w:r>
    </w:p>
    <w:p>
      <w:pPr>
        <w:tabs>
          <w:tab w:val="left" w:pos="588"/>
        </w:tabs>
        <w:spacing w:line="360" w:lineRule="auto"/>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3.5    供应商应遵守《中华人民共和国政府采购法》及其它有关的中国法律和法规。</w:t>
      </w:r>
    </w:p>
    <w:p>
      <w:pPr>
        <w:pStyle w:val="23"/>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3.6    若前附表中写明允许采购进口产品，供应商应保证所投产品可履行合法报通关手续进入中国关境内。</w:t>
      </w:r>
    </w:p>
    <w:p>
      <w:pPr>
        <w:pStyle w:val="23"/>
        <w:ind w:left="838" w:leftChars="399"/>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若前附表中不允许采购进口产品，如供应商所投产品为进口产品，其响应文件将被认定为无效。</w:t>
      </w:r>
    </w:p>
    <w:p>
      <w:pPr>
        <w:pStyle w:val="23"/>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3.7    如须知前附表中允许联合体投标，对联合体规定如下：</w:t>
      </w:r>
    </w:p>
    <w:p>
      <w:pPr>
        <w:pStyle w:val="23"/>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3.7.1  两个及以上供应商可以组成一个投标联合体，以一个供应商的身份投标。</w:t>
      </w:r>
    </w:p>
    <w:p>
      <w:pPr>
        <w:pStyle w:val="23"/>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3.7.2  联合体各方均应符合本须知规定。</w:t>
      </w:r>
    </w:p>
    <w:p>
      <w:pPr>
        <w:pStyle w:val="23"/>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3.7.3  采购人根据采购项目对供应商的特殊要求，联合体中至少应当有一方符合相关规定。</w:t>
      </w:r>
    </w:p>
    <w:p>
      <w:pPr>
        <w:pStyle w:val="23"/>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3.7.4  联合体各方应签订共同磋商响应协议，明确约定联合体各方承担的工作和相应的责任，并将共同响应协议作为响应文件的内容提交。</w:t>
      </w:r>
    </w:p>
    <w:p>
      <w:pPr>
        <w:pStyle w:val="23"/>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3.7.5  大中型企业、其他自然人、法人或者其他组织与小型、微型企业组成联合体共同参加磋商，共同响应协议中应写明小型、微型企业的协议合同金额占到共同响应协议报价总金额的比例。</w:t>
      </w:r>
    </w:p>
    <w:p>
      <w:pPr>
        <w:pStyle w:val="23"/>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3.7.6  以联合体形式参加政府采购活动的，联合体各方不得再单独参加或者与其他供应商另外组成联合体参加本项目同一合同项下的磋商，否则相关响应文件将被认定为无效。</w:t>
      </w:r>
    </w:p>
    <w:p>
      <w:pPr>
        <w:pStyle w:val="23"/>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3.7.7  对联合体磋商的其他资格要求见须知前附表。</w:t>
      </w:r>
    </w:p>
    <w:p>
      <w:pPr>
        <w:pStyle w:val="23"/>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 xml:space="preserve">3.8   </w:t>
      </w:r>
      <w:r>
        <w:rPr>
          <w:rFonts w:hint="eastAsia" w:ascii="仿宋_GB2312" w:hAnsi="宋体" w:eastAsia="仿宋_GB2312"/>
          <w:sz w:val="24"/>
        </w:rPr>
        <w:t>若前附表中写明</w:t>
      </w:r>
      <w:r>
        <w:rPr>
          <w:rFonts w:ascii="仿宋_GB2312" w:hAnsi="宋体" w:eastAsia="仿宋_GB2312"/>
          <w:sz w:val="24"/>
        </w:rPr>
        <w:t>专门面向中小企业采购</w:t>
      </w:r>
      <w:r>
        <w:rPr>
          <w:rFonts w:hint="eastAsia" w:ascii="仿宋_GB2312" w:hAnsi="宋体" w:eastAsia="仿宋_GB2312"/>
          <w:sz w:val="24"/>
        </w:rPr>
        <w:t>的，如供应商为</w:t>
      </w:r>
      <w:r>
        <w:rPr>
          <w:rFonts w:ascii="仿宋_GB2312" w:hAnsi="宋体" w:eastAsia="仿宋_GB2312"/>
          <w:sz w:val="24"/>
        </w:rPr>
        <w:t>非中小企业</w:t>
      </w:r>
      <w:r>
        <w:rPr>
          <w:rFonts w:hint="eastAsia" w:ascii="仿宋_GB2312" w:hAnsi="宋体" w:eastAsia="仿宋_GB2312"/>
          <w:sz w:val="24"/>
        </w:rPr>
        <w:t>或所投产品为非中小企业产品，其响应文件将被认定为无效。</w:t>
      </w:r>
    </w:p>
    <w:p>
      <w:pPr>
        <w:pStyle w:val="5"/>
        <w:rPr>
          <w:rFonts w:ascii="仿宋_GB2312" w:hAnsi="仿宋_GB2312" w:eastAsia="仿宋_GB2312" w:cs="仿宋_GB2312"/>
          <w:b/>
          <w:sz w:val="24"/>
          <w:szCs w:val="21"/>
        </w:rPr>
      </w:pPr>
      <w:bookmarkStart w:id="108" w:name="_Toc249515395"/>
      <w:bookmarkStart w:id="109" w:name="_Toc184043017"/>
      <w:bookmarkStart w:id="110" w:name="_Toc70687144"/>
      <w:bookmarkStart w:id="111" w:name="_Toc249515283"/>
      <w:bookmarkStart w:id="112" w:name="_Toc385992330"/>
      <w:bookmarkStart w:id="113" w:name="_Toc26580"/>
      <w:bookmarkStart w:id="114" w:name="_Toc389620169"/>
      <w:bookmarkStart w:id="115" w:name="_Toc249525164"/>
      <w:r>
        <w:rPr>
          <w:rFonts w:hint="eastAsia" w:ascii="仿宋_GB2312" w:hAnsi="仿宋_GB2312" w:eastAsia="仿宋_GB2312" w:cs="仿宋_GB2312"/>
          <w:b/>
          <w:sz w:val="24"/>
          <w:szCs w:val="21"/>
        </w:rPr>
        <w:t>4.     磋商费用</w:t>
      </w:r>
      <w:bookmarkEnd w:id="108"/>
      <w:bookmarkEnd w:id="109"/>
      <w:bookmarkEnd w:id="110"/>
      <w:bookmarkEnd w:id="111"/>
      <w:bookmarkEnd w:id="112"/>
      <w:bookmarkEnd w:id="113"/>
      <w:bookmarkEnd w:id="114"/>
      <w:bookmarkEnd w:id="115"/>
    </w:p>
    <w:p>
      <w:pPr>
        <w:tabs>
          <w:tab w:val="left" w:pos="588"/>
        </w:tabs>
        <w:spacing w:line="360" w:lineRule="auto"/>
        <w:ind w:left="840" w:hanging="840" w:hangingChars="350"/>
        <w:rPr>
          <w:rFonts w:ascii="仿宋_GB2312" w:hAnsi="仿宋_GB2312" w:eastAsia="仿宋_GB2312" w:cs="仿宋_GB2312"/>
          <w:sz w:val="30"/>
          <w:szCs w:val="30"/>
        </w:rPr>
      </w:pPr>
      <w:r>
        <w:rPr>
          <w:rFonts w:hint="eastAsia" w:ascii="仿宋_GB2312" w:hAnsi="仿宋_GB2312" w:eastAsia="仿宋_GB2312" w:cs="仿宋_GB2312"/>
          <w:kern w:val="24"/>
          <w:sz w:val="24"/>
          <w:szCs w:val="21"/>
        </w:rPr>
        <w:t>4.1    供应商应承担所有与编写和提交响应文件有关的费用，无论磋商过程和结果如何，采购人在任何情况下均无义务和责任承担这些费用。</w:t>
      </w:r>
      <w:bookmarkStart w:id="116" w:name="_Toc68590970"/>
    </w:p>
    <w:p>
      <w:pPr>
        <w:pStyle w:val="77"/>
        <w:spacing w:before="24" w:after="24"/>
        <w:ind w:left="3313"/>
        <w:rPr>
          <w:rFonts w:ascii="仿宋_GB2312" w:hAnsi="仿宋_GB2312" w:eastAsia="仿宋_GB2312" w:cs="仿宋_GB2312"/>
          <w:sz w:val="30"/>
          <w:szCs w:val="30"/>
        </w:rPr>
      </w:pPr>
      <w:r>
        <w:rPr>
          <w:rFonts w:hint="eastAsia" w:ascii="仿宋_GB2312" w:hAnsi="仿宋_GB2312" w:eastAsia="仿宋_GB2312" w:cs="仿宋_GB2312"/>
          <w:sz w:val="30"/>
          <w:szCs w:val="30"/>
        </w:rPr>
        <w:t>二、磋商文件说明</w:t>
      </w:r>
      <w:bookmarkEnd w:id="116"/>
    </w:p>
    <w:p>
      <w:pPr>
        <w:rPr>
          <w:rFonts w:ascii="仿宋_GB2312" w:hAnsi="仿宋_GB2312" w:eastAsia="仿宋_GB2312" w:cs="仿宋_GB2312"/>
        </w:rPr>
      </w:pPr>
    </w:p>
    <w:p>
      <w:pPr>
        <w:pStyle w:val="5"/>
        <w:numPr>
          <w:ilvl w:val="0"/>
          <w:numId w:val="5"/>
        </w:numPr>
        <w:rPr>
          <w:rFonts w:ascii="仿宋_GB2312" w:hAnsi="仿宋_GB2312" w:eastAsia="仿宋_GB2312" w:cs="仿宋_GB2312"/>
          <w:b/>
          <w:sz w:val="24"/>
          <w:szCs w:val="21"/>
        </w:rPr>
      </w:pPr>
      <w:bookmarkStart w:id="117" w:name="_Toc128"/>
      <w:bookmarkStart w:id="118" w:name="_Toc249525166"/>
      <w:bookmarkStart w:id="119" w:name="_Toc70687146"/>
      <w:bookmarkStart w:id="120" w:name="_Toc249515285"/>
      <w:bookmarkStart w:id="121" w:name="_Toc389620171"/>
      <w:bookmarkStart w:id="122" w:name="_Toc385992332"/>
      <w:bookmarkStart w:id="123" w:name="_Toc184043019"/>
      <w:bookmarkStart w:id="124" w:name="_Toc249515397"/>
      <w:r>
        <w:rPr>
          <w:rFonts w:hint="eastAsia" w:ascii="仿宋_GB2312" w:hAnsi="仿宋_GB2312" w:eastAsia="仿宋_GB2312" w:cs="仿宋_GB2312"/>
          <w:b/>
          <w:sz w:val="24"/>
          <w:szCs w:val="21"/>
        </w:rPr>
        <w:t xml:space="preserve">    通知</w:t>
      </w:r>
      <w:bookmarkEnd w:id="117"/>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rPr>
          <w:rFonts w:ascii="仿宋_GB2312" w:hAnsi="仿宋_GB2312" w:eastAsia="仿宋_GB2312" w:cs="仿宋_GB2312"/>
          <w:b/>
          <w:sz w:val="24"/>
          <w:szCs w:val="21"/>
        </w:rPr>
      </w:pPr>
      <w:bookmarkStart w:id="125" w:name="_Toc27223"/>
      <w:r>
        <w:rPr>
          <w:rFonts w:hint="eastAsia" w:ascii="仿宋_GB2312" w:hAnsi="仿宋_GB2312" w:eastAsia="仿宋_GB2312" w:cs="仿宋_GB2312"/>
          <w:b/>
          <w:sz w:val="24"/>
          <w:szCs w:val="21"/>
        </w:rPr>
        <w:t>6.     磋商文件的构成</w:t>
      </w:r>
      <w:bookmarkEnd w:id="118"/>
      <w:bookmarkEnd w:id="119"/>
      <w:bookmarkEnd w:id="120"/>
      <w:bookmarkEnd w:id="121"/>
      <w:bookmarkEnd w:id="122"/>
      <w:bookmarkEnd w:id="123"/>
      <w:bookmarkEnd w:id="124"/>
      <w:bookmarkEnd w:id="125"/>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6.1    磋商文件用以阐明供应商所需提供的服务、工程或货物以及其它类似的义务、采购响应程序和合同条款。磋商文件包括如下五章内容：</w:t>
      </w:r>
    </w:p>
    <w:p>
      <w:pPr>
        <w:pStyle w:val="23"/>
        <w:ind w:left="838" w:leftChars="399"/>
        <w:rPr>
          <w:rFonts w:ascii="仿宋_GB2312" w:hAnsi="仿宋_GB2312" w:eastAsia="仿宋_GB2312" w:cs="仿宋_GB2312"/>
          <w:sz w:val="24"/>
        </w:rPr>
      </w:pPr>
      <w:r>
        <w:rPr>
          <w:rFonts w:hint="eastAsia" w:ascii="仿宋_GB2312" w:hAnsi="仿宋_GB2312" w:eastAsia="仿宋_GB2312" w:cs="仿宋_GB2312"/>
          <w:sz w:val="24"/>
        </w:rPr>
        <w:t>第一章</w:t>
      </w:r>
      <w:r>
        <w:rPr>
          <w:rFonts w:hint="eastAsia" w:ascii="仿宋_GB2312" w:hAnsi="仿宋_GB2312" w:eastAsia="仿宋_GB2312" w:cs="仿宋_GB2312"/>
          <w:sz w:val="24"/>
        </w:rPr>
        <w:tab/>
      </w:r>
      <w:r>
        <w:rPr>
          <w:rFonts w:hint="eastAsia" w:ascii="仿宋_GB2312" w:hAnsi="仿宋_GB2312" w:eastAsia="仿宋_GB2312" w:cs="仿宋_GB2312"/>
          <w:sz w:val="24"/>
        </w:rPr>
        <w:t>磋商公告</w:t>
      </w:r>
    </w:p>
    <w:p>
      <w:pPr>
        <w:pStyle w:val="23"/>
        <w:ind w:left="838" w:leftChars="399"/>
        <w:rPr>
          <w:rFonts w:ascii="仿宋_GB2312" w:hAnsi="仿宋_GB2312" w:eastAsia="仿宋_GB2312" w:cs="仿宋_GB2312"/>
          <w:sz w:val="24"/>
        </w:rPr>
      </w:pPr>
      <w:r>
        <w:rPr>
          <w:rFonts w:hint="eastAsia" w:ascii="仿宋_GB2312" w:hAnsi="仿宋_GB2312" w:eastAsia="仿宋_GB2312" w:cs="仿宋_GB2312"/>
          <w:sz w:val="24"/>
        </w:rPr>
        <w:t>第二章</w:t>
      </w:r>
      <w:r>
        <w:rPr>
          <w:rFonts w:hint="eastAsia" w:ascii="仿宋_GB2312" w:hAnsi="仿宋_GB2312" w:eastAsia="仿宋_GB2312" w:cs="仿宋_GB2312"/>
          <w:sz w:val="24"/>
        </w:rPr>
        <w:tab/>
      </w:r>
      <w:r>
        <w:rPr>
          <w:rFonts w:hint="eastAsia" w:ascii="仿宋_GB2312" w:hAnsi="仿宋_GB2312" w:eastAsia="仿宋_GB2312" w:cs="仿宋_GB2312"/>
          <w:sz w:val="24"/>
        </w:rPr>
        <w:t>供应商须知</w:t>
      </w:r>
    </w:p>
    <w:p>
      <w:pPr>
        <w:pStyle w:val="23"/>
        <w:ind w:left="838" w:leftChars="399"/>
        <w:rPr>
          <w:rFonts w:ascii="仿宋_GB2312" w:hAnsi="仿宋_GB2312" w:eastAsia="仿宋_GB2312" w:cs="仿宋_GB2312"/>
          <w:sz w:val="24"/>
        </w:rPr>
      </w:pPr>
      <w:r>
        <w:rPr>
          <w:rFonts w:hint="eastAsia" w:ascii="仿宋_GB2312" w:hAnsi="仿宋_GB2312" w:eastAsia="仿宋_GB2312" w:cs="仿宋_GB2312"/>
          <w:sz w:val="24"/>
        </w:rPr>
        <w:t>第三章</w:t>
      </w:r>
      <w:r>
        <w:rPr>
          <w:rFonts w:hint="eastAsia" w:ascii="仿宋_GB2312" w:hAnsi="仿宋_GB2312" w:eastAsia="仿宋_GB2312" w:cs="仿宋_GB2312"/>
          <w:sz w:val="24"/>
        </w:rPr>
        <w:tab/>
      </w:r>
      <w:r>
        <w:rPr>
          <w:rFonts w:hint="eastAsia" w:ascii="仿宋_GB2312" w:hAnsi="仿宋_GB2312" w:eastAsia="仿宋_GB2312" w:cs="仿宋_GB2312"/>
          <w:sz w:val="24"/>
        </w:rPr>
        <w:t>评审办法和标准</w:t>
      </w:r>
    </w:p>
    <w:p>
      <w:pPr>
        <w:pStyle w:val="23"/>
        <w:ind w:left="838" w:leftChars="399"/>
        <w:rPr>
          <w:rFonts w:ascii="仿宋_GB2312" w:hAnsi="仿宋_GB2312" w:eastAsia="仿宋_GB2312" w:cs="仿宋_GB2312"/>
          <w:sz w:val="24"/>
        </w:rPr>
      </w:pPr>
      <w:r>
        <w:rPr>
          <w:rFonts w:hint="eastAsia" w:ascii="仿宋_GB2312" w:hAnsi="仿宋_GB2312" w:eastAsia="仿宋_GB2312" w:cs="仿宋_GB2312"/>
          <w:sz w:val="24"/>
        </w:rPr>
        <w:t>第四章</w:t>
      </w:r>
      <w:r>
        <w:rPr>
          <w:rFonts w:hint="eastAsia" w:ascii="仿宋_GB2312" w:hAnsi="仿宋_GB2312" w:eastAsia="仿宋_GB2312" w:cs="仿宋_GB2312"/>
          <w:sz w:val="24"/>
        </w:rPr>
        <w:tab/>
      </w:r>
      <w:r>
        <w:rPr>
          <w:rFonts w:hint="eastAsia" w:ascii="仿宋_GB2312" w:hAnsi="仿宋_GB2312" w:eastAsia="仿宋_GB2312" w:cs="仿宋_GB2312"/>
          <w:sz w:val="24"/>
        </w:rPr>
        <w:t>合同草案条款</w:t>
      </w:r>
    </w:p>
    <w:p>
      <w:pPr>
        <w:pStyle w:val="23"/>
        <w:ind w:left="838" w:leftChars="399"/>
        <w:rPr>
          <w:rFonts w:ascii="仿宋_GB2312" w:hAnsi="仿宋_GB2312" w:eastAsia="仿宋_GB2312" w:cs="仿宋_GB2312"/>
          <w:sz w:val="24"/>
        </w:rPr>
      </w:pPr>
      <w:r>
        <w:rPr>
          <w:rFonts w:hint="eastAsia" w:ascii="仿宋_GB2312" w:hAnsi="仿宋_GB2312" w:eastAsia="仿宋_GB2312" w:cs="仿宋_GB2312"/>
          <w:sz w:val="24"/>
        </w:rPr>
        <w:t>第五章</w:t>
      </w:r>
      <w:r>
        <w:rPr>
          <w:rFonts w:hint="eastAsia" w:ascii="仿宋_GB2312" w:hAnsi="仿宋_GB2312" w:eastAsia="仿宋_GB2312" w:cs="仿宋_GB2312"/>
          <w:sz w:val="24"/>
        </w:rPr>
        <w:tab/>
      </w:r>
      <w:r>
        <w:rPr>
          <w:rFonts w:hint="eastAsia" w:ascii="仿宋_GB2312" w:hAnsi="仿宋_GB2312" w:eastAsia="仿宋_GB2312" w:cs="仿宋_GB2312"/>
          <w:sz w:val="24"/>
        </w:rPr>
        <w:t>采购内容及要求</w:t>
      </w:r>
    </w:p>
    <w:p>
      <w:pPr>
        <w:pStyle w:val="23"/>
        <w:ind w:left="838" w:leftChars="399"/>
        <w:rPr>
          <w:rFonts w:ascii="仿宋_GB2312" w:hAnsi="仿宋_GB2312" w:eastAsia="仿宋_GB2312" w:cs="仿宋_GB2312"/>
          <w:sz w:val="24"/>
        </w:rPr>
      </w:pPr>
      <w:r>
        <w:rPr>
          <w:rFonts w:hint="eastAsia" w:ascii="仿宋_GB2312" w:hAnsi="仿宋_GB2312" w:eastAsia="仿宋_GB2312" w:cs="仿宋_GB2312"/>
          <w:sz w:val="24"/>
        </w:rPr>
        <w:t>第六章</w:t>
      </w:r>
      <w:r>
        <w:rPr>
          <w:rFonts w:hint="eastAsia" w:ascii="仿宋_GB2312" w:hAnsi="仿宋_GB2312" w:eastAsia="仿宋_GB2312" w:cs="仿宋_GB2312"/>
          <w:sz w:val="24"/>
        </w:rPr>
        <w:tab/>
      </w:r>
      <w:r>
        <w:rPr>
          <w:rFonts w:hint="eastAsia" w:ascii="仿宋_GB2312" w:hAnsi="仿宋_GB2312" w:eastAsia="仿宋_GB2312" w:cs="仿宋_GB2312"/>
          <w:sz w:val="24"/>
        </w:rPr>
        <w:t>磋商响应文件格式</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rPr>
          <w:rFonts w:ascii="仿宋_GB2312" w:hAnsi="仿宋_GB2312" w:eastAsia="仿宋_GB2312" w:cs="仿宋_GB2312"/>
          <w:b/>
          <w:sz w:val="24"/>
          <w:szCs w:val="21"/>
        </w:rPr>
      </w:pPr>
      <w:bookmarkStart w:id="126" w:name="_Toc249525167"/>
      <w:bookmarkStart w:id="127" w:name="_Toc389620172"/>
      <w:bookmarkStart w:id="128" w:name="_Toc249515286"/>
      <w:bookmarkStart w:id="129" w:name="_Toc70687147"/>
      <w:bookmarkStart w:id="130" w:name="_Toc249515398"/>
      <w:bookmarkStart w:id="131" w:name="_Toc385992333"/>
      <w:bookmarkStart w:id="132" w:name="_Toc184043020"/>
      <w:bookmarkStart w:id="133" w:name="_Toc10350"/>
      <w:r>
        <w:rPr>
          <w:rFonts w:hint="eastAsia" w:ascii="仿宋_GB2312" w:hAnsi="仿宋_GB2312" w:eastAsia="仿宋_GB2312" w:cs="仿宋_GB2312"/>
          <w:b/>
          <w:sz w:val="24"/>
          <w:szCs w:val="21"/>
        </w:rPr>
        <w:t>7.     磋商文件的澄清</w:t>
      </w:r>
      <w:bookmarkEnd w:id="126"/>
      <w:bookmarkEnd w:id="127"/>
      <w:bookmarkEnd w:id="128"/>
      <w:bookmarkEnd w:id="129"/>
      <w:bookmarkEnd w:id="130"/>
      <w:bookmarkEnd w:id="131"/>
      <w:bookmarkEnd w:id="132"/>
      <w:r>
        <w:rPr>
          <w:rFonts w:hint="eastAsia" w:ascii="仿宋_GB2312" w:hAnsi="仿宋_GB2312" w:eastAsia="仿宋_GB2312" w:cs="仿宋_GB2312"/>
          <w:b/>
          <w:sz w:val="24"/>
          <w:szCs w:val="21"/>
        </w:rPr>
        <w:t>和修改</w:t>
      </w:r>
      <w:bookmarkEnd w:id="133"/>
    </w:p>
    <w:p>
      <w:pPr>
        <w:tabs>
          <w:tab w:val="left" w:pos="588"/>
        </w:tabs>
        <w:spacing w:line="360" w:lineRule="auto"/>
        <w:ind w:left="840" w:hanging="840" w:hangingChars="350"/>
        <w:rPr>
          <w:rFonts w:ascii="仿宋_GB2312" w:hAnsi="仿宋_GB2312" w:eastAsia="仿宋_GB2312" w:cs="仿宋_GB2312"/>
          <w:sz w:val="24"/>
        </w:rPr>
      </w:pPr>
      <w:bookmarkStart w:id="134" w:name="_Toc70687148"/>
      <w:bookmarkStart w:id="135" w:name="_Toc389620173"/>
      <w:bookmarkStart w:id="136" w:name="_Toc385992334"/>
      <w:r>
        <w:rPr>
          <w:rFonts w:hint="eastAsia" w:ascii="仿宋_GB2312" w:hAnsi="仿宋_GB2312" w:eastAsia="仿宋_GB2312" w:cs="仿宋_GB2312"/>
          <w:sz w:val="24"/>
        </w:rPr>
        <w:t xml:space="preserve">7.1    </w:t>
      </w:r>
      <w:bookmarkEnd w:id="134"/>
      <w:bookmarkEnd w:id="135"/>
      <w:bookmarkEnd w:id="136"/>
      <w:bookmarkStart w:id="137" w:name="_Toc492955418"/>
      <w:bookmarkStart w:id="138" w:name="_Toc500747065"/>
      <w:bookmarkStart w:id="139" w:name="_Toc53722843"/>
      <w:bookmarkStart w:id="140" w:name="_Toc496324582"/>
      <w:bookmarkStart w:id="141" w:name="_Toc503063425"/>
      <w:bookmarkStart w:id="142" w:name="_Toc389620174"/>
      <w:bookmarkStart w:id="143" w:name="_Toc500747192"/>
      <w:bookmarkStart w:id="144" w:name="_Toc499711046"/>
      <w:bookmarkStart w:id="145" w:name="_Toc500746969"/>
      <w:bookmarkStart w:id="146" w:name="_Toc499711887"/>
      <w:bookmarkStart w:id="147" w:name="_Toc70687149"/>
      <w:bookmarkStart w:id="148" w:name="_Toc385992335"/>
      <w:r>
        <w:rPr>
          <w:rFonts w:hint="eastAsia" w:ascii="仿宋_GB2312" w:hAnsi="仿宋_GB2312" w:eastAsia="仿宋_GB2312" w:cs="仿宋_GB2312"/>
          <w:sz w:val="24"/>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7.2    磋商文件的修改将以书面形式通知所有领取磋商文件的供应商，并对其具有约束力。供应商在收到上述通知后，应立即向采购人回函确认。</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7.3    澄清或修改的内容可能影响响应文件编制的，采购人或采购代理机构可适当延长首次响应文件递交截止时间，并以书面形式通知所有领取磋商文件的供应商。</w:t>
      </w:r>
    </w:p>
    <w:p>
      <w:pPr>
        <w:pStyle w:val="77"/>
        <w:spacing w:before="24" w:after="24"/>
        <w:ind w:left="3313"/>
        <w:rPr>
          <w:rFonts w:ascii="仿宋_GB2312" w:hAnsi="仿宋_GB2312" w:eastAsia="仿宋_GB2312" w:cs="仿宋_GB2312"/>
          <w:sz w:val="30"/>
          <w:szCs w:val="30"/>
        </w:rPr>
      </w:pPr>
      <w:bookmarkStart w:id="149" w:name="_Toc230013635"/>
      <w:bookmarkStart w:id="150" w:name="_Toc249515400"/>
      <w:bookmarkStart w:id="151" w:name="_Toc249525169"/>
      <w:bookmarkStart w:id="152" w:name="_Toc230583544"/>
      <w:bookmarkStart w:id="153" w:name="_Toc249515288"/>
      <w:bookmarkStart w:id="154" w:name="_Toc176882545"/>
      <w:bookmarkStart w:id="155" w:name="_Toc177817337"/>
      <w:bookmarkStart w:id="156" w:name="_Toc230099800"/>
      <w:bookmarkStart w:id="157" w:name="_Toc177995476"/>
      <w:bookmarkStart w:id="158" w:name="_Toc184043022"/>
      <w:bookmarkStart w:id="159" w:name="_Toc177189238"/>
      <w:bookmarkStart w:id="160" w:name="_Toc232176275"/>
      <w:bookmarkStart w:id="161" w:name="_Toc232395215"/>
      <w:bookmarkStart w:id="162" w:name="_Toc68590971"/>
      <w:bookmarkStart w:id="163" w:name="_Toc256342146"/>
      <w:r>
        <w:rPr>
          <w:rFonts w:hint="eastAsia" w:ascii="仿宋_GB2312" w:hAnsi="仿宋_GB2312" w:eastAsia="仿宋_GB2312" w:cs="仿宋_GB2312"/>
          <w:sz w:val="30"/>
          <w:szCs w:val="30"/>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rPr>
          <w:rFonts w:ascii="仿宋_GB2312" w:hAnsi="仿宋_GB2312" w:eastAsia="仿宋_GB2312" w:cs="仿宋_GB2312"/>
          <w:b/>
          <w:sz w:val="24"/>
          <w:szCs w:val="21"/>
        </w:rPr>
      </w:pPr>
      <w:bookmarkStart w:id="164" w:name="_Toc184043023"/>
      <w:bookmarkStart w:id="165" w:name="_Toc70687150"/>
      <w:bookmarkStart w:id="166" w:name="_Toc249515289"/>
      <w:bookmarkStart w:id="167" w:name="_Toc249525170"/>
      <w:bookmarkStart w:id="168" w:name="_Toc30150"/>
      <w:bookmarkStart w:id="169" w:name="_Toc249515401"/>
      <w:bookmarkStart w:id="170" w:name="_Toc385992337"/>
      <w:bookmarkStart w:id="171" w:name="_Toc389620176"/>
      <w:r>
        <w:rPr>
          <w:rFonts w:hint="eastAsia" w:ascii="仿宋_GB2312" w:hAnsi="仿宋_GB2312" w:eastAsia="仿宋_GB2312" w:cs="仿宋_GB2312"/>
          <w:b/>
          <w:sz w:val="24"/>
          <w:szCs w:val="21"/>
        </w:rPr>
        <w:t>8.     响应文件语言</w:t>
      </w:r>
      <w:bookmarkEnd w:id="164"/>
      <w:bookmarkEnd w:id="165"/>
      <w:bookmarkEnd w:id="166"/>
      <w:bookmarkEnd w:id="167"/>
      <w:bookmarkEnd w:id="168"/>
      <w:bookmarkEnd w:id="169"/>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8.1    响应文件及与响应相关的所有文件均应以中文书写。</w:t>
      </w:r>
    </w:p>
    <w:p>
      <w:pPr>
        <w:pStyle w:val="5"/>
        <w:rPr>
          <w:rFonts w:ascii="仿宋_GB2312" w:hAnsi="仿宋_GB2312" w:eastAsia="仿宋_GB2312" w:cs="仿宋_GB2312"/>
          <w:b/>
          <w:sz w:val="24"/>
          <w:szCs w:val="21"/>
        </w:rPr>
      </w:pPr>
      <w:bookmarkStart w:id="172" w:name="_Toc70687151"/>
      <w:bookmarkStart w:id="173" w:name="_Toc249515402"/>
      <w:bookmarkStart w:id="174" w:name="_Toc249515290"/>
      <w:bookmarkStart w:id="175" w:name="_Toc249525171"/>
      <w:bookmarkStart w:id="176" w:name="_Toc184043024"/>
      <w:bookmarkStart w:id="177" w:name="_Toc18327"/>
      <w:r>
        <w:rPr>
          <w:rFonts w:hint="eastAsia" w:ascii="仿宋_GB2312" w:hAnsi="仿宋_GB2312" w:eastAsia="仿宋_GB2312" w:cs="仿宋_GB2312"/>
          <w:b/>
          <w:sz w:val="24"/>
          <w:szCs w:val="21"/>
        </w:rPr>
        <w:t>9.     计量单位</w:t>
      </w:r>
      <w:bookmarkEnd w:id="170"/>
      <w:bookmarkEnd w:id="171"/>
      <w:bookmarkEnd w:id="172"/>
      <w:bookmarkEnd w:id="173"/>
      <w:bookmarkEnd w:id="174"/>
      <w:bookmarkEnd w:id="175"/>
      <w:bookmarkEnd w:id="176"/>
      <w:bookmarkEnd w:id="177"/>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9.1    除在磋商文件的技术规格中另有规定外，计量单位应使用中华人民共和国法定计量单位。</w:t>
      </w:r>
    </w:p>
    <w:p>
      <w:pPr>
        <w:pStyle w:val="5"/>
        <w:rPr>
          <w:rFonts w:ascii="仿宋_GB2312" w:hAnsi="仿宋_GB2312" w:eastAsia="仿宋_GB2312" w:cs="仿宋_GB2312"/>
          <w:b/>
          <w:sz w:val="24"/>
          <w:szCs w:val="21"/>
        </w:rPr>
      </w:pPr>
      <w:bookmarkStart w:id="178" w:name="_Toc184043025"/>
      <w:bookmarkStart w:id="179" w:name="_Toc249515291"/>
      <w:bookmarkStart w:id="180" w:name="_Toc389620177"/>
      <w:bookmarkStart w:id="181" w:name="_Toc70687152"/>
      <w:bookmarkStart w:id="182" w:name="_Toc249515403"/>
      <w:bookmarkStart w:id="183" w:name="_Toc249525172"/>
      <w:bookmarkStart w:id="184" w:name="_Toc385992338"/>
      <w:bookmarkStart w:id="185" w:name="_Toc29318"/>
      <w:r>
        <w:rPr>
          <w:rFonts w:hint="eastAsia" w:ascii="仿宋_GB2312" w:hAnsi="仿宋_GB2312" w:eastAsia="仿宋_GB2312" w:cs="仿宋_GB2312"/>
          <w:b/>
          <w:sz w:val="24"/>
          <w:szCs w:val="21"/>
        </w:rPr>
        <w:t>10.    响应文件的组成</w:t>
      </w:r>
      <w:bookmarkEnd w:id="178"/>
      <w:bookmarkEnd w:id="179"/>
      <w:bookmarkEnd w:id="180"/>
      <w:bookmarkEnd w:id="181"/>
      <w:bookmarkEnd w:id="182"/>
      <w:bookmarkEnd w:id="183"/>
      <w:bookmarkEnd w:id="184"/>
      <w:bookmarkEnd w:id="185"/>
    </w:p>
    <w:p>
      <w:pPr>
        <w:tabs>
          <w:tab w:val="left" w:pos="588"/>
        </w:tabs>
        <w:spacing w:line="360" w:lineRule="auto"/>
        <w:ind w:left="840" w:hanging="840" w:hangingChars="350"/>
        <w:rPr>
          <w:rFonts w:ascii="仿宋_GB2312" w:hAnsi="仿宋_GB2312" w:eastAsia="仿宋_GB2312" w:cs="仿宋_GB2312"/>
          <w:i/>
          <w:sz w:val="24"/>
        </w:rPr>
      </w:pPr>
      <w:r>
        <w:rPr>
          <w:rFonts w:hint="eastAsia" w:ascii="仿宋_GB2312" w:hAnsi="仿宋_GB2312" w:eastAsia="仿宋_GB2312" w:cs="仿宋_GB2312"/>
          <w:sz w:val="24"/>
        </w:rPr>
        <w:t>10.1   供应商编写的响应文件</w:t>
      </w:r>
      <w:r>
        <w:rPr>
          <w:rFonts w:hint="eastAsia" w:ascii="仿宋_GB2312" w:hAnsi="仿宋_GB2312" w:eastAsia="仿宋_GB2312" w:cs="仿宋_GB2312"/>
          <w:b/>
          <w:sz w:val="24"/>
        </w:rPr>
        <w:t>由《资格证明文件》、《商务及技术文件》两部分</w:t>
      </w:r>
      <w:r>
        <w:rPr>
          <w:rFonts w:hint="eastAsia" w:ascii="仿宋_GB2312" w:hAnsi="仿宋_GB2312" w:eastAsia="仿宋_GB2312" w:cs="仿宋_GB2312"/>
          <w:sz w:val="24"/>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10.2   供应商提供的以上材料必须真实有效，任何一项的虚假将导致其响应被拒绝。</w:t>
      </w:r>
    </w:p>
    <w:p>
      <w:pPr>
        <w:pStyle w:val="5"/>
        <w:rPr>
          <w:rFonts w:ascii="仿宋_GB2312" w:hAnsi="仿宋_GB2312" w:eastAsia="仿宋_GB2312" w:cs="仿宋_GB2312"/>
          <w:b/>
          <w:sz w:val="24"/>
          <w:szCs w:val="21"/>
        </w:rPr>
      </w:pPr>
      <w:bookmarkStart w:id="186" w:name="_Toc389620178"/>
      <w:bookmarkStart w:id="187" w:name="_Toc249525173"/>
      <w:bookmarkStart w:id="188" w:name="_Toc249515292"/>
      <w:bookmarkStart w:id="189" w:name="_Toc26312"/>
      <w:bookmarkStart w:id="190" w:name="_Toc249515404"/>
      <w:bookmarkStart w:id="191" w:name="_Toc184043026"/>
      <w:bookmarkStart w:id="192" w:name="_Toc385992339"/>
      <w:bookmarkStart w:id="193" w:name="_Toc70687153"/>
      <w:r>
        <w:rPr>
          <w:rFonts w:hint="eastAsia" w:ascii="仿宋_GB2312" w:hAnsi="仿宋_GB2312" w:eastAsia="仿宋_GB2312" w:cs="仿宋_GB2312"/>
          <w:b/>
          <w:sz w:val="24"/>
        </w:rPr>
        <w:t>11.    响应文件格式</w:t>
      </w:r>
      <w:bookmarkEnd w:id="186"/>
      <w:bookmarkEnd w:id="187"/>
      <w:bookmarkEnd w:id="188"/>
      <w:bookmarkEnd w:id="189"/>
      <w:bookmarkEnd w:id="190"/>
      <w:bookmarkEnd w:id="191"/>
      <w:bookmarkEnd w:id="192"/>
      <w:bookmarkEnd w:id="193"/>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11.1   对于磋商文件第六章中已经提供了格式的响应文件内容，供应商必须按提供的响应文件格式进行填写和编制，没有提供格式的可自行设计。</w:t>
      </w:r>
    </w:p>
    <w:p>
      <w:pPr>
        <w:pStyle w:val="5"/>
        <w:rPr>
          <w:rFonts w:ascii="仿宋_GB2312" w:hAnsi="仿宋_GB2312" w:eastAsia="仿宋_GB2312" w:cs="仿宋_GB2312"/>
          <w:b/>
          <w:sz w:val="24"/>
          <w:szCs w:val="21"/>
        </w:rPr>
      </w:pPr>
      <w:bookmarkStart w:id="194" w:name="_Toc26688"/>
      <w:r>
        <w:rPr>
          <w:rFonts w:hint="eastAsia" w:ascii="仿宋_GB2312" w:hAnsi="仿宋_GB2312" w:eastAsia="仿宋_GB2312" w:cs="仿宋_GB2312"/>
          <w:b/>
          <w:sz w:val="24"/>
          <w:szCs w:val="21"/>
        </w:rPr>
        <w:t>12.    响应报价</w:t>
      </w:r>
      <w:bookmarkEnd w:id="194"/>
    </w:p>
    <w:p>
      <w:pPr>
        <w:tabs>
          <w:tab w:val="left" w:pos="0"/>
          <w:tab w:val="left" w:pos="540"/>
          <w:tab w:val="left" w:pos="720"/>
        </w:tabs>
        <w:spacing w:line="360" w:lineRule="auto"/>
        <w:ind w:left="840" w:hanging="840" w:hangingChars="350"/>
        <w:rPr>
          <w:rFonts w:ascii="仿宋_GB2312" w:hAnsi="仿宋_GB2312" w:eastAsia="仿宋_GB2312" w:cs="仿宋_GB2312"/>
        </w:rPr>
      </w:pPr>
      <w:r>
        <w:rPr>
          <w:rFonts w:hint="eastAsia" w:ascii="仿宋_GB2312" w:hAnsi="仿宋_GB2312" w:eastAsia="仿宋_GB2312" w:cs="仿宋_GB2312"/>
          <w:kern w:val="24"/>
          <w:sz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eastAsia" w:ascii="仿宋_GB2312" w:hAnsi="仿宋_GB2312" w:eastAsia="仿宋_GB2312" w:cs="仿宋_GB2312"/>
          <w:b/>
          <w:kern w:val="24"/>
          <w:sz w:val="24"/>
          <w:szCs w:val="21"/>
        </w:rPr>
        <w:t>供应商须知前附表。</w:t>
      </w:r>
    </w:p>
    <w:p>
      <w:pPr>
        <w:tabs>
          <w:tab w:val="left" w:pos="540"/>
          <w:tab w:val="left" w:pos="840"/>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12.2   供应商应在响应分项报价表中详细列出所报货物和</w:t>
      </w:r>
      <w:r>
        <w:rPr>
          <w:rFonts w:hint="eastAsia" w:ascii="仿宋_GB2312" w:hAnsi="仿宋_GB2312" w:eastAsia="仿宋_GB2312" w:cs="仿宋_GB2312"/>
          <w:sz w:val="24"/>
        </w:rPr>
        <w:t>服务</w:t>
      </w:r>
      <w:r>
        <w:rPr>
          <w:rFonts w:hint="eastAsia" w:ascii="仿宋_GB2312" w:hAnsi="仿宋_GB2312" w:eastAsia="仿宋_GB2312" w:cs="仿宋_GB2312"/>
          <w:kern w:val="24"/>
          <w:sz w:val="24"/>
          <w:szCs w:val="21"/>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12.5   供应商每次对每种</w:t>
      </w:r>
      <w:r>
        <w:rPr>
          <w:rFonts w:hint="eastAsia" w:ascii="仿宋_GB2312" w:hAnsi="仿宋_GB2312" w:eastAsia="仿宋_GB2312" w:cs="仿宋_GB2312"/>
          <w:kern w:val="24"/>
          <w:sz w:val="24"/>
          <w:szCs w:val="21"/>
          <w:u w:val="single"/>
        </w:rPr>
        <w:t xml:space="preserve"> 服务（或工程、或产品）</w:t>
      </w:r>
      <w:r>
        <w:rPr>
          <w:rFonts w:hint="eastAsia" w:ascii="仿宋_GB2312" w:hAnsi="仿宋_GB2312" w:eastAsia="仿宋_GB2312" w:cs="仿宋_GB2312"/>
          <w:kern w:val="24"/>
          <w:sz w:val="24"/>
          <w:szCs w:val="21"/>
        </w:rPr>
        <w:t>只允许有一个报价，采购人不接受有任何选择的报价。</w:t>
      </w:r>
    </w:p>
    <w:p>
      <w:pPr>
        <w:tabs>
          <w:tab w:val="left" w:pos="180"/>
          <w:tab w:val="left" w:pos="540"/>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sz w:val="24"/>
        </w:rPr>
        <w:t>12.6   供应商根据本须知12.2条规定将响应报价分成几部分并按</w:t>
      </w:r>
      <w:r>
        <w:rPr>
          <w:rFonts w:hint="eastAsia" w:ascii="仿宋_GB2312" w:hAnsi="仿宋_GB2312" w:eastAsia="仿宋_GB2312" w:cs="仿宋_GB2312"/>
          <w:kern w:val="24"/>
          <w:sz w:val="24"/>
          <w:szCs w:val="21"/>
        </w:rPr>
        <w:t>磋商文件第六章提供的格式填写“响应分项报价表”，只是为了方便采购人对响应文件进行比较，并不限制采购人以其它方式签订合同的权力。</w:t>
      </w:r>
    </w:p>
    <w:p>
      <w:pPr>
        <w:pStyle w:val="5"/>
        <w:rPr>
          <w:rFonts w:ascii="仿宋_GB2312" w:hAnsi="仿宋_GB2312" w:eastAsia="仿宋_GB2312" w:cs="仿宋_GB2312"/>
          <w:b/>
          <w:sz w:val="24"/>
          <w:szCs w:val="21"/>
        </w:rPr>
      </w:pPr>
      <w:bookmarkStart w:id="195" w:name="_Toc184043028"/>
      <w:bookmarkStart w:id="196" w:name="_Toc249515294"/>
      <w:bookmarkStart w:id="197" w:name="_Toc20687"/>
      <w:bookmarkStart w:id="198" w:name="_Toc385992341"/>
      <w:bookmarkStart w:id="199" w:name="_Toc389620180"/>
      <w:bookmarkStart w:id="200" w:name="_Toc249515406"/>
      <w:bookmarkStart w:id="201" w:name="_Toc70687155"/>
      <w:bookmarkStart w:id="202" w:name="_Toc249525175"/>
      <w:r>
        <w:rPr>
          <w:rFonts w:hint="eastAsia" w:ascii="仿宋_GB2312" w:hAnsi="仿宋_GB2312" w:eastAsia="仿宋_GB2312" w:cs="仿宋_GB2312"/>
          <w:b/>
          <w:sz w:val="24"/>
          <w:szCs w:val="21"/>
        </w:rPr>
        <w:t>13.    报价货币</w:t>
      </w:r>
      <w:bookmarkEnd w:id="195"/>
      <w:bookmarkEnd w:id="196"/>
      <w:bookmarkEnd w:id="197"/>
      <w:bookmarkEnd w:id="198"/>
      <w:bookmarkEnd w:id="199"/>
      <w:bookmarkEnd w:id="200"/>
      <w:bookmarkEnd w:id="201"/>
      <w:bookmarkEnd w:id="202"/>
    </w:p>
    <w:p>
      <w:pPr>
        <w:tabs>
          <w:tab w:val="left" w:pos="180"/>
          <w:tab w:val="left" w:pos="540"/>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12.3   磋商响应函、响应报价一览表、响应分项报价表、最后报价表等所有报价一律用人民币填报。采购人不接受任何非人民币币种的报价。</w:t>
      </w:r>
      <w:bookmarkStart w:id="203" w:name="_Toc389620181"/>
      <w:bookmarkStart w:id="204" w:name="_Toc385992342"/>
    </w:p>
    <w:bookmarkEnd w:id="203"/>
    <w:bookmarkEnd w:id="204"/>
    <w:p>
      <w:pPr>
        <w:pStyle w:val="5"/>
        <w:rPr>
          <w:rFonts w:ascii="仿宋_GB2312" w:hAnsi="仿宋_GB2312" w:eastAsia="仿宋_GB2312" w:cs="仿宋_GB2312"/>
          <w:b/>
          <w:kern w:val="24"/>
          <w:sz w:val="24"/>
          <w:szCs w:val="21"/>
        </w:rPr>
      </w:pPr>
      <w:bookmarkStart w:id="205" w:name="止观"/>
      <w:bookmarkEnd w:id="205"/>
      <w:r>
        <w:rPr>
          <w:rFonts w:hint="eastAsia" w:ascii="仿宋_GB2312" w:hAnsi="仿宋_GB2312" w:eastAsia="仿宋_GB2312" w:cs="仿宋_GB2312"/>
          <w:b/>
          <w:sz w:val="24"/>
          <w:szCs w:val="21"/>
        </w:rPr>
        <w:t>14.    磋商保证金（无）</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sz w:val="24"/>
          <w:szCs w:val="21"/>
        </w:rPr>
        <w:t>14.1   本项目须在磋商前向采购代理机构提供</w:t>
      </w:r>
      <w:r>
        <w:rPr>
          <w:rFonts w:hint="eastAsia" w:ascii="仿宋_GB2312" w:hAnsi="仿宋_GB2312" w:eastAsia="仿宋_GB2312" w:cs="仿宋_GB2312"/>
          <w:b/>
          <w:sz w:val="24"/>
          <w:szCs w:val="21"/>
        </w:rPr>
        <w:t>供应商须知前附表</w:t>
      </w:r>
      <w:r>
        <w:rPr>
          <w:rFonts w:hint="eastAsia" w:ascii="仿宋_GB2312" w:hAnsi="仿宋_GB2312" w:eastAsia="仿宋_GB2312" w:cs="仿宋_GB2312"/>
          <w:sz w:val="24"/>
          <w:szCs w:val="21"/>
        </w:rPr>
        <w:t>规定金额的保证金，并作为其响应文件的一部分。</w:t>
      </w:r>
    </w:p>
    <w:p>
      <w:pPr>
        <w:tabs>
          <w:tab w:val="left" w:pos="588"/>
        </w:tabs>
        <w:spacing w:line="360" w:lineRule="auto"/>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14.2   保证金的货币为人民币，并采用下列任何一种非现金形式向采购代理机构递交：</w:t>
      </w:r>
    </w:p>
    <w:p>
      <w:pPr>
        <w:numPr>
          <w:ilvl w:val="0"/>
          <w:numId w:val="6"/>
        </w:numPr>
        <w:tabs>
          <w:tab w:val="left" w:pos="588"/>
        </w:tabs>
        <w:spacing w:line="360" w:lineRule="auto"/>
        <w:ind w:hanging="5"/>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电汇；</w:t>
      </w:r>
    </w:p>
    <w:p>
      <w:pPr>
        <w:numPr>
          <w:ilvl w:val="0"/>
          <w:numId w:val="6"/>
        </w:numPr>
        <w:tabs>
          <w:tab w:val="left" w:pos="588"/>
        </w:tabs>
        <w:spacing w:line="360" w:lineRule="auto"/>
        <w:ind w:hanging="5"/>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银行转账；</w:t>
      </w:r>
    </w:p>
    <w:p>
      <w:pPr>
        <w:numPr>
          <w:ilvl w:val="0"/>
          <w:numId w:val="6"/>
        </w:numPr>
        <w:tabs>
          <w:tab w:val="left" w:pos="588"/>
        </w:tabs>
        <w:spacing w:line="360" w:lineRule="auto"/>
        <w:ind w:hanging="5"/>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支票、汇票、本票、金融机构或担保机构出具的保函等非现金形式。</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14.4   凡没有根据本须知第14.1条的规定随附保证金的响应文件，将被视为非响应性予以拒绝。</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14.5   未成交供应商的保证金, 采购代理机构将在成交通知书发出后5个工作日内退还。</w:t>
      </w:r>
    </w:p>
    <w:p>
      <w:pPr>
        <w:tabs>
          <w:tab w:val="left" w:pos="588"/>
        </w:tabs>
        <w:spacing w:line="360" w:lineRule="auto"/>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14.6   成交供应商的保证金在按本须知第26条规定签订合同后5个工作日退还。</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7"/>
        </w:numPr>
        <w:tabs>
          <w:tab w:val="left" w:pos="588"/>
        </w:tabs>
        <w:spacing w:line="360" w:lineRule="auto"/>
        <w:ind w:hanging="5"/>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供应商在提交响应文件截止时间后撤销响应文件的；</w:t>
      </w:r>
    </w:p>
    <w:p>
      <w:pPr>
        <w:numPr>
          <w:ilvl w:val="0"/>
          <w:numId w:val="7"/>
        </w:numPr>
        <w:tabs>
          <w:tab w:val="left" w:pos="588"/>
        </w:tabs>
        <w:spacing w:line="360" w:lineRule="auto"/>
        <w:ind w:hanging="5"/>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供应商在响应文件中提供虚假材料的；</w:t>
      </w:r>
    </w:p>
    <w:p>
      <w:pPr>
        <w:numPr>
          <w:ilvl w:val="0"/>
          <w:numId w:val="7"/>
        </w:numPr>
        <w:tabs>
          <w:tab w:val="left" w:pos="588"/>
        </w:tabs>
        <w:spacing w:line="360" w:lineRule="auto"/>
        <w:ind w:hanging="5"/>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 xml:space="preserve">除因不可抗力外，成交供应商在规定期限内未能根据本须知第26条规定签订合同； </w:t>
      </w:r>
    </w:p>
    <w:p>
      <w:pPr>
        <w:numPr>
          <w:ilvl w:val="0"/>
          <w:numId w:val="7"/>
        </w:numPr>
        <w:tabs>
          <w:tab w:val="left" w:pos="588"/>
        </w:tabs>
        <w:spacing w:line="360" w:lineRule="auto"/>
        <w:ind w:hanging="5"/>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供应商与采购人、其他供应商或者采购代理机构恶意串通的；</w:t>
      </w:r>
    </w:p>
    <w:p>
      <w:pPr>
        <w:numPr>
          <w:ilvl w:val="0"/>
          <w:numId w:val="7"/>
        </w:numPr>
        <w:tabs>
          <w:tab w:val="left" w:pos="588"/>
        </w:tabs>
        <w:spacing w:line="360" w:lineRule="auto"/>
        <w:ind w:hanging="5"/>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成交供应商未按本须知第29条规定缴纳服务费。</w:t>
      </w:r>
    </w:p>
    <w:p>
      <w:pPr>
        <w:pStyle w:val="5"/>
        <w:rPr>
          <w:rFonts w:ascii="仿宋_GB2312" w:hAnsi="仿宋_GB2312" w:eastAsia="仿宋_GB2312" w:cs="仿宋_GB2312"/>
          <w:b/>
          <w:sz w:val="24"/>
          <w:szCs w:val="21"/>
        </w:rPr>
      </w:pPr>
      <w:bookmarkStart w:id="206" w:name="_Toc7949"/>
      <w:bookmarkStart w:id="207" w:name="_Toc249515296"/>
      <w:bookmarkStart w:id="208" w:name="_Toc249525177"/>
      <w:bookmarkStart w:id="209" w:name="_Toc249515408"/>
      <w:r>
        <w:rPr>
          <w:rFonts w:hint="eastAsia" w:ascii="仿宋_GB2312" w:hAnsi="仿宋_GB2312" w:eastAsia="仿宋_GB2312" w:cs="仿宋_GB2312"/>
          <w:b/>
          <w:sz w:val="24"/>
          <w:szCs w:val="21"/>
        </w:rPr>
        <w:t>15.    磋商有效期</w:t>
      </w:r>
      <w:bookmarkEnd w:id="206"/>
      <w:bookmarkEnd w:id="207"/>
      <w:bookmarkEnd w:id="208"/>
      <w:bookmarkEnd w:id="209"/>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15.1   磋商有效期见</w:t>
      </w:r>
      <w:r>
        <w:rPr>
          <w:rFonts w:hint="eastAsia" w:ascii="仿宋_GB2312" w:hAnsi="仿宋_GB2312" w:eastAsia="仿宋_GB2312" w:cs="仿宋_GB2312"/>
          <w:b/>
          <w:sz w:val="24"/>
        </w:rPr>
        <w:t>本须知前附表</w:t>
      </w:r>
      <w:r>
        <w:rPr>
          <w:rFonts w:hint="eastAsia" w:ascii="仿宋_GB2312" w:hAnsi="仿宋_GB2312" w:eastAsia="仿宋_GB2312" w:cs="仿宋_GB2312"/>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rPr>
          <w:rFonts w:ascii="仿宋_GB2312" w:hAnsi="仿宋_GB2312" w:eastAsia="仿宋_GB2312" w:cs="仿宋_GB2312"/>
          <w:b/>
          <w:sz w:val="24"/>
          <w:szCs w:val="21"/>
        </w:rPr>
      </w:pPr>
      <w:bookmarkStart w:id="210" w:name="_Toc249525178"/>
      <w:bookmarkStart w:id="211" w:name="_Toc249515409"/>
      <w:bookmarkStart w:id="212" w:name="_Toc70687160"/>
      <w:bookmarkStart w:id="213" w:name="_Toc385992346"/>
      <w:bookmarkStart w:id="214" w:name="_Toc184043033"/>
      <w:bookmarkStart w:id="215" w:name="_Toc16612"/>
      <w:bookmarkStart w:id="216" w:name="_Toc389620185"/>
      <w:bookmarkStart w:id="217" w:name="_Toc249515297"/>
      <w:r>
        <w:rPr>
          <w:rFonts w:hint="eastAsia" w:ascii="仿宋_GB2312" w:hAnsi="仿宋_GB2312" w:eastAsia="仿宋_GB2312" w:cs="仿宋_GB2312"/>
          <w:b/>
          <w:sz w:val="24"/>
          <w:szCs w:val="21"/>
        </w:rPr>
        <w:t>16.    响应文件的制作和签署</w:t>
      </w:r>
      <w:bookmarkEnd w:id="210"/>
      <w:bookmarkEnd w:id="211"/>
      <w:bookmarkEnd w:id="212"/>
      <w:bookmarkEnd w:id="213"/>
      <w:bookmarkEnd w:id="214"/>
      <w:bookmarkEnd w:id="215"/>
      <w:bookmarkEnd w:id="216"/>
      <w:bookmarkEnd w:id="217"/>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16.1   供应商应准备一份响应文件正本和“</w:t>
      </w:r>
      <w:r>
        <w:rPr>
          <w:rFonts w:hint="eastAsia" w:ascii="仿宋_GB2312" w:hAnsi="仿宋_GB2312" w:eastAsia="仿宋_GB2312" w:cs="仿宋_GB2312"/>
          <w:b/>
          <w:sz w:val="24"/>
        </w:rPr>
        <w:t>供应商须知前附表</w:t>
      </w:r>
      <w:r>
        <w:rPr>
          <w:rFonts w:hint="eastAsia" w:ascii="仿宋_GB2312" w:hAnsi="仿宋_GB2312" w:eastAsia="仿宋_GB2312" w:cs="仿宋_GB2312"/>
          <w:sz w:val="24"/>
        </w:rPr>
        <w:t>”中规定数目的副本，每套响应文件须清楚地标明“正本”、“副本”。若正本和副本不符，以正本为准。</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16.4   任何行间插字、涂改或增删，必须由响应文件签字人将姓或首字母在旁边签字才有效。</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16.5   采购人不接受以电报、电话、传真、电子邮件形式递交的响应文件。</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ascii="仿宋_GB2312" w:hAnsi="仿宋_GB2312" w:eastAsia="仿宋_GB2312" w:cs="仿宋_GB2312"/>
          <w:sz w:val="24"/>
        </w:rPr>
      </w:pPr>
      <w:bookmarkStart w:id="218" w:name="_Hlt491765640"/>
      <w:bookmarkEnd w:id="218"/>
      <w:bookmarkStart w:id="219" w:name="_Toc177817338"/>
      <w:bookmarkStart w:id="220" w:name="_Toc499711888"/>
      <w:bookmarkStart w:id="221" w:name="_Toc70687161"/>
      <w:bookmarkStart w:id="222" w:name="_Toc232176276"/>
      <w:bookmarkStart w:id="223" w:name="_Toc492955419"/>
      <w:bookmarkStart w:id="224" w:name="_Toc184043034"/>
      <w:bookmarkStart w:id="225" w:name="_Toc232395216"/>
      <w:bookmarkStart w:id="226" w:name="_Toc503063426"/>
      <w:bookmarkStart w:id="227" w:name="_Toc53722844"/>
      <w:bookmarkStart w:id="228" w:name="_Toc230099801"/>
      <w:bookmarkStart w:id="229" w:name="_Toc249515298"/>
      <w:bookmarkStart w:id="230" w:name="_Toc249515410"/>
      <w:bookmarkStart w:id="231" w:name="_Toc500746970"/>
      <w:bookmarkStart w:id="232" w:name="_Toc256342147"/>
      <w:bookmarkStart w:id="233" w:name="_Toc499711047"/>
      <w:bookmarkStart w:id="234" w:name="_Toc230013636"/>
      <w:bookmarkStart w:id="235" w:name="_Toc500747066"/>
      <w:bookmarkStart w:id="236" w:name="_Toc500747193"/>
      <w:bookmarkStart w:id="237" w:name="_Toc249525179"/>
      <w:bookmarkStart w:id="238" w:name="_Toc230583545"/>
      <w:bookmarkStart w:id="239" w:name="_Toc177189239"/>
      <w:bookmarkStart w:id="240" w:name="_Toc385992347"/>
      <w:bookmarkStart w:id="241" w:name="_Toc389620186"/>
      <w:bookmarkStart w:id="242" w:name="_Toc176882546"/>
      <w:bookmarkStart w:id="243" w:name="_Toc177995477"/>
      <w:bookmarkStart w:id="244" w:name="_Toc496324583"/>
      <w:r>
        <w:rPr>
          <w:rFonts w:hint="eastAsia" w:ascii="仿宋_GB2312" w:hAnsi="仿宋_GB2312" w:eastAsia="仿宋_GB2312" w:cs="仿宋_GB2312"/>
          <w:sz w:val="24"/>
        </w:rPr>
        <w:t>16.7   响应文件应按照“资格证明文件”和“商务及技术文件”分成两部分，并用不可拆装的方式分别装订成册。</w:t>
      </w:r>
    </w:p>
    <w:p>
      <w:pPr>
        <w:pStyle w:val="77"/>
        <w:spacing w:before="24" w:after="24"/>
        <w:jc w:val="center"/>
        <w:rPr>
          <w:rFonts w:ascii="仿宋_GB2312" w:hAnsi="仿宋_GB2312" w:eastAsia="仿宋_GB2312" w:cs="仿宋_GB2312"/>
          <w:sz w:val="30"/>
          <w:szCs w:val="30"/>
        </w:rPr>
      </w:pPr>
      <w:bookmarkStart w:id="245" w:name="_Toc68590972"/>
      <w:r>
        <w:rPr>
          <w:rFonts w:hint="eastAsia" w:ascii="仿宋_GB2312" w:hAnsi="仿宋_GB2312" w:eastAsia="仿宋_GB2312" w:cs="仿宋_GB2312"/>
          <w:sz w:val="30"/>
          <w:szCs w:val="30"/>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ascii="仿宋_GB2312" w:hAnsi="仿宋_GB2312" w:eastAsia="仿宋_GB2312" w:cs="仿宋_GB2312"/>
        </w:rPr>
      </w:pPr>
    </w:p>
    <w:p>
      <w:pPr>
        <w:pStyle w:val="5"/>
        <w:rPr>
          <w:rFonts w:ascii="仿宋_GB2312" w:hAnsi="仿宋_GB2312" w:eastAsia="仿宋_GB2312" w:cs="仿宋_GB2312"/>
          <w:b/>
          <w:sz w:val="24"/>
          <w:szCs w:val="21"/>
        </w:rPr>
      </w:pPr>
      <w:bookmarkStart w:id="246" w:name="_Toc385992348"/>
      <w:bookmarkStart w:id="247" w:name="_Toc70687162"/>
      <w:bookmarkStart w:id="248" w:name="_Toc249525180"/>
      <w:bookmarkStart w:id="249" w:name="_Toc389620187"/>
      <w:bookmarkStart w:id="250" w:name="_Toc249515299"/>
      <w:bookmarkStart w:id="251" w:name="_Toc249515411"/>
      <w:bookmarkStart w:id="252" w:name="_Toc184043035"/>
      <w:bookmarkStart w:id="253" w:name="_Toc4042"/>
      <w:r>
        <w:rPr>
          <w:rFonts w:hint="eastAsia" w:ascii="仿宋_GB2312" w:hAnsi="仿宋_GB2312" w:eastAsia="仿宋_GB2312" w:cs="仿宋_GB2312"/>
          <w:b/>
          <w:sz w:val="24"/>
          <w:szCs w:val="21"/>
        </w:rPr>
        <w:t>17.    响应文件的密封和标记</w:t>
      </w:r>
      <w:bookmarkEnd w:id="246"/>
      <w:bookmarkEnd w:id="247"/>
      <w:bookmarkEnd w:id="248"/>
      <w:bookmarkEnd w:id="249"/>
      <w:bookmarkEnd w:id="250"/>
      <w:bookmarkEnd w:id="251"/>
      <w:bookmarkEnd w:id="252"/>
      <w:bookmarkEnd w:id="253"/>
    </w:p>
    <w:p>
      <w:pPr>
        <w:tabs>
          <w:tab w:val="left" w:pos="588"/>
        </w:tabs>
        <w:spacing w:line="360" w:lineRule="auto"/>
        <w:ind w:left="840" w:hanging="840" w:hangingChars="350"/>
        <w:rPr>
          <w:rFonts w:ascii="仿宋_GB2312" w:hAnsi="仿宋_GB2312" w:eastAsia="仿宋_GB2312" w:cs="仿宋_GB2312"/>
          <w:sz w:val="24"/>
        </w:rPr>
      </w:pPr>
      <w:bookmarkStart w:id="254" w:name="_Toc389620188"/>
      <w:bookmarkStart w:id="255" w:name="_Toc385992349"/>
      <w:bookmarkStart w:id="256" w:name="_Toc184043036"/>
      <w:bookmarkStart w:id="257" w:name="_Toc70687163"/>
      <w:r>
        <w:rPr>
          <w:rFonts w:hint="eastAsia" w:ascii="仿宋_GB2312" w:hAnsi="仿宋_GB2312" w:eastAsia="仿宋_GB2312" w:cs="仿宋_GB2312"/>
          <w:kern w:val="0"/>
          <w:sz w:val="24"/>
          <w:szCs w:val="21"/>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ascii="仿宋_GB2312" w:hAnsi="仿宋_GB2312" w:eastAsia="仿宋_GB2312" w:cs="仿宋_GB2312"/>
          <w:sz w:val="24"/>
          <w:szCs w:val="21"/>
        </w:rPr>
      </w:pPr>
      <w:r>
        <w:rPr>
          <w:rFonts w:hint="eastAsia" w:ascii="仿宋_GB2312" w:hAnsi="仿宋_GB2312" w:eastAsia="仿宋_GB2312" w:cs="仿宋_GB2312"/>
          <w:kern w:val="0"/>
          <w:sz w:val="24"/>
          <w:szCs w:val="21"/>
        </w:rPr>
        <w:t>17.2   密封袋（箱）上标识的内容见</w:t>
      </w:r>
      <w:r>
        <w:rPr>
          <w:rFonts w:hint="eastAsia" w:ascii="仿宋_GB2312" w:hAnsi="仿宋_GB2312" w:eastAsia="仿宋_GB2312" w:cs="仿宋_GB2312"/>
          <w:b/>
          <w:sz w:val="24"/>
        </w:rPr>
        <w:t>供应商须知前附表。</w:t>
      </w:r>
      <w:r>
        <w:rPr>
          <w:rFonts w:hint="eastAsia" w:ascii="仿宋_GB2312" w:hAnsi="仿宋_GB2312" w:eastAsia="仿宋_GB2312" w:cs="仿宋_GB2312"/>
          <w:sz w:val="24"/>
          <w:szCs w:val="21"/>
        </w:rPr>
        <w:t>响应文件</w:t>
      </w:r>
      <w:r>
        <w:rPr>
          <w:rFonts w:hint="eastAsia" w:ascii="仿宋_GB2312" w:hAnsi="仿宋_GB2312" w:eastAsia="仿宋_GB2312" w:cs="仿宋_GB2312"/>
          <w:kern w:val="0"/>
          <w:sz w:val="24"/>
          <w:szCs w:val="21"/>
        </w:rPr>
        <w:t>如果</w:t>
      </w:r>
      <w:r>
        <w:rPr>
          <w:rFonts w:hint="eastAsia" w:ascii="仿宋_GB2312" w:hAnsi="仿宋_GB2312" w:eastAsia="仿宋_GB2312" w:cs="仿宋_GB2312"/>
          <w:sz w:val="24"/>
          <w:szCs w:val="21"/>
        </w:rPr>
        <w:t>未按上述规定密封和标记，采购代理机构应当拒绝接收。</w:t>
      </w:r>
    </w:p>
    <w:p>
      <w:pPr>
        <w:pStyle w:val="23"/>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_GB2312" w:hAnsi="仿宋_GB2312" w:eastAsia="仿宋_GB2312" w:cs="仿宋_GB2312"/>
          <w:b/>
          <w:sz w:val="24"/>
        </w:rPr>
        <w:t>供应商须知前附表</w:t>
      </w:r>
      <w:r>
        <w:rPr>
          <w:rFonts w:hint="eastAsia" w:ascii="仿宋_GB2312" w:hAnsi="仿宋_GB2312" w:eastAsia="仿宋_GB2312" w:cs="仿宋_GB2312"/>
          <w:sz w:val="24"/>
        </w:rPr>
        <w:t>。</w:t>
      </w:r>
    </w:p>
    <w:bookmarkEnd w:id="254"/>
    <w:bookmarkEnd w:id="255"/>
    <w:p>
      <w:pPr>
        <w:pStyle w:val="5"/>
        <w:rPr>
          <w:rFonts w:ascii="仿宋_GB2312" w:hAnsi="仿宋_GB2312" w:eastAsia="仿宋_GB2312" w:cs="仿宋_GB2312"/>
          <w:b/>
          <w:sz w:val="24"/>
          <w:szCs w:val="21"/>
        </w:rPr>
      </w:pPr>
      <w:bookmarkStart w:id="258" w:name="_Toc249515412"/>
      <w:bookmarkStart w:id="259" w:name="_Toc249525181"/>
      <w:bookmarkStart w:id="260" w:name="_Toc249515300"/>
      <w:bookmarkStart w:id="261" w:name="_Toc31171"/>
      <w:r>
        <w:rPr>
          <w:rFonts w:hint="eastAsia" w:ascii="仿宋_GB2312" w:hAnsi="仿宋_GB2312" w:eastAsia="仿宋_GB2312" w:cs="仿宋_GB2312"/>
          <w:b/>
          <w:sz w:val="24"/>
          <w:szCs w:val="21"/>
        </w:rPr>
        <w:t>18.    响应文件递交截止时间</w:t>
      </w:r>
      <w:bookmarkEnd w:id="256"/>
      <w:bookmarkEnd w:id="257"/>
      <w:bookmarkEnd w:id="258"/>
      <w:bookmarkEnd w:id="259"/>
      <w:bookmarkEnd w:id="260"/>
      <w:bookmarkEnd w:id="261"/>
    </w:p>
    <w:p>
      <w:pPr>
        <w:tabs>
          <w:tab w:val="left" w:pos="588"/>
        </w:tabs>
        <w:spacing w:line="360" w:lineRule="auto"/>
        <w:rPr>
          <w:rFonts w:ascii="仿宋_GB2312" w:hAnsi="仿宋_GB2312" w:eastAsia="仿宋_GB2312" w:cs="仿宋_GB2312"/>
          <w:sz w:val="24"/>
        </w:rPr>
      </w:pPr>
      <w:bookmarkStart w:id="262" w:name="_Toc389620189"/>
      <w:bookmarkStart w:id="263" w:name="_Toc184043037"/>
      <w:bookmarkStart w:id="264" w:name="_Toc70687164"/>
      <w:bookmarkStart w:id="265" w:name="_Toc385992350"/>
      <w:r>
        <w:rPr>
          <w:rFonts w:hint="eastAsia" w:ascii="仿宋_GB2312" w:hAnsi="仿宋_GB2312" w:eastAsia="仿宋_GB2312" w:cs="仿宋_GB2312"/>
          <w:sz w:val="24"/>
        </w:rPr>
        <w:t>18.1   响应文件递交截止时间和地点见</w:t>
      </w:r>
      <w:r>
        <w:rPr>
          <w:rFonts w:hint="eastAsia" w:ascii="仿宋_GB2312" w:hAnsi="仿宋_GB2312" w:eastAsia="仿宋_GB2312" w:cs="仿宋_GB2312"/>
          <w:b/>
          <w:sz w:val="24"/>
        </w:rPr>
        <w:t>供应商须知前附表</w:t>
      </w:r>
      <w:r>
        <w:rPr>
          <w:rFonts w:hint="eastAsia" w:ascii="仿宋_GB2312" w:hAnsi="仿宋_GB2312" w:eastAsia="仿宋_GB2312" w:cs="仿宋_GB2312"/>
          <w:sz w:val="24"/>
        </w:rPr>
        <w:t>。</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5"/>
        <w:rPr>
          <w:rFonts w:ascii="仿宋_GB2312" w:hAnsi="仿宋_GB2312" w:eastAsia="仿宋_GB2312" w:cs="仿宋_GB2312"/>
          <w:b/>
          <w:sz w:val="24"/>
          <w:szCs w:val="21"/>
        </w:rPr>
      </w:pPr>
      <w:bookmarkStart w:id="266" w:name="_Toc249525182"/>
      <w:bookmarkStart w:id="267" w:name="_Toc7175"/>
      <w:bookmarkStart w:id="268" w:name="_Toc249515301"/>
      <w:bookmarkStart w:id="269" w:name="_Toc249515413"/>
      <w:r>
        <w:rPr>
          <w:rFonts w:hint="eastAsia" w:ascii="仿宋_GB2312" w:hAnsi="仿宋_GB2312" w:eastAsia="仿宋_GB2312" w:cs="仿宋_GB2312"/>
          <w:b/>
          <w:sz w:val="24"/>
          <w:szCs w:val="21"/>
        </w:rPr>
        <w:t>19.    迟交的响应文件</w:t>
      </w:r>
      <w:bookmarkEnd w:id="262"/>
      <w:bookmarkEnd w:id="263"/>
      <w:bookmarkEnd w:id="264"/>
      <w:bookmarkEnd w:id="265"/>
      <w:bookmarkEnd w:id="266"/>
      <w:bookmarkEnd w:id="267"/>
      <w:bookmarkEnd w:id="268"/>
      <w:bookmarkEnd w:id="269"/>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19.1   采购人将拒绝接收第18条规定的响应文件递交截止时间后递交的任何响应文件。</w:t>
      </w:r>
    </w:p>
    <w:p>
      <w:pPr>
        <w:pStyle w:val="5"/>
        <w:rPr>
          <w:rFonts w:ascii="仿宋_GB2312" w:hAnsi="仿宋_GB2312" w:eastAsia="仿宋_GB2312" w:cs="仿宋_GB2312"/>
          <w:b/>
          <w:sz w:val="24"/>
          <w:szCs w:val="21"/>
        </w:rPr>
      </w:pPr>
      <w:bookmarkStart w:id="270" w:name="_Toc249515302"/>
      <w:bookmarkStart w:id="271" w:name="_Toc10272"/>
      <w:bookmarkStart w:id="272" w:name="_Toc249525183"/>
      <w:bookmarkStart w:id="273" w:name="_Toc70687165"/>
      <w:bookmarkStart w:id="274" w:name="_Toc249515414"/>
      <w:bookmarkStart w:id="275" w:name="_Toc385992351"/>
      <w:bookmarkStart w:id="276" w:name="_Toc389620190"/>
      <w:bookmarkStart w:id="277" w:name="_Toc184043038"/>
      <w:r>
        <w:rPr>
          <w:rFonts w:hint="eastAsia" w:ascii="仿宋_GB2312" w:hAnsi="仿宋_GB2312" w:eastAsia="仿宋_GB2312" w:cs="仿宋_GB2312"/>
          <w:b/>
          <w:sz w:val="24"/>
          <w:szCs w:val="21"/>
        </w:rPr>
        <w:t>20.    响应文件的修改和撤</w:t>
      </w:r>
      <w:bookmarkEnd w:id="270"/>
      <w:bookmarkEnd w:id="271"/>
      <w:bookmarkEnd w:id="272"/>
      <w:bookmarkEnd w:id="273"/>
      <w:bookmarkEnd w:id="274"/>
      <w:bookmarkEnd w:id="275"/>
      <w:bookmarkEnd w:id="276"/>
      <w:bookmarkEnd w:id="277"/>
      <w:r>
        <w:rPr>
          <w:rFonts w:hint="eastAsia" w:ascii="仿宋_GB2312" w:hAnsi="仿宋_GB2312" w:eastAsia="仿宋_GB2312" w:cs="仿宋_GB2312"/>
          <w:b/>
          <w:sz w:val="24"/>
          <w:szCs w:val="21"/>
        </w:rPr>
        <w:t>回</w:t>
      </w:r>
    </w:p>
    <w:p>
      <w:pPr>
        <w:tabs>
          <w:tab w:val="left" w:pos="588"/>
        </w:tabs>
        <w:spacing w:line="360" w:lineRule="auto"/>
        <w:ind w:left="840" w:leftChars="400"/>
        <w:rPr>
          <w:rFonts w:ascii="仿宋_GB2312" w:hAnsi="仿宋_GB2312" w:eastAsia="仿宋_GB2312" w:cs="仿宋_GB2312"/>
          <w:sz w:val="24"/>
        </w:rPr>
      </w:pPr>
      <w:r>
        <w:rPr>
          <w:rFonts w:hint="eastAsia" w:ascii="仿宋_GB2312" w:hAnsi="仿宋_GB2312" w:eastAsia="仿宋_GB2312" w:cs="仿宋_GB2312"/>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20.2   在响应文件递交截止时间之后，供应商不得对其响应文件做任何修改。</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20.3   供应商不得在响应文件递交截止时间起至响应文件有效期期满前撤销其响应文件。</w:t>
      </w:r>
    </w:p>
    <w:p>
      <w:pPr>
        <w:pStyle w:val="77"/>
        <w:spacing w:before="24" w:after="24"/>
        <w:ind w:left="3313"/>
        <w:rPr>
          <w:rFonts w:ascii="仿宋_GB2312" w:hAnsi="仿宋_GB2312" w:eastAsia="仿宋_GB2312" w:cs="仿宋_GB2312"/>
          <w:sz w:val="30"/>
          <w:szCs w:val="30"/>
        </w:rPr>
      </w:pPr>
      <w:bookmarkStart w:id="278" w:name="_Hlt497729441"/>
      <w:bookmarkEnd w:id="278"/>
      <w:bookmarkStart w:id="279" w:name="_Hlt491765712"/>
      <w:bookmarkEnd w:id="279"/>
      <w:bookmarkStart w:id="280" w:name="_Toc249525184"/>
      <w:bookmarkStart w:id="281" w:name="_Toc249515415"/>
      <w:bookmarkStart w:id="282" w:name="_Toc249515303"/>
      <w:bookmarkStart w:id="283" w:name="_Toc256342148"/>
      <w:bookmarkStart w:id="284" w:name="_Toc68590973"/>
      <w:bookmarkStart w:id="285" w:name="_Toc177817339"/>
      <w:bookmarkStart w:id="286" w:name="_Toc503063427"/>
      <w:bookmarkStart w:id="287" w:name="_Toc500747194"/>
      <w:bookmarkStart w:id="288" w:name="_Toc385992352"/>
      <w:bookmarkStart w:id="289" w:name="_Toc177995478"/>
      <w:bookmarkStart w:id="290" w:name="_Toc53722845"/>
      <w:bookmarkStart w:id="291" w:name="_Toc500747067"/>
      <w:bookmarkStart w:id="292" w:name="_Toc500746971"/>
      <w:bookmarkStart w:id="293" w:name="_Toc499711048"/>
      <w:bookmarkStart w:id="294" w:name="_Toc389620191"/>
      <w:bookmarkStart w:id="295" w:name="_Toc492955420"/>
      <w:bookmarkStart w:id="296" w:name="_Toc499711889"/>
      <w:bookmarkStart w:id="297" w:name="_Toc70687166"/>
      <w:bookmarkStart w:id="298" w:name="_Toc177189240"/>
      <w:bookmarkStart w:id="299" w:name="_Toc184043039"/>
      <w:bookmarkStart w:id="300" w:name="_Toc176882547"/>
      <w:bookmarkStart w:id="301" w:name="_Toc496324584"/>
      <w:r>
        <w:rPr>
          <w:rFonts w:hint="eastAsia" w:ascii="仿宋_GB2312" w:hAnsi="仿宋_GB2312" w:eastAsia="仿宋_GB2312" w:cs="仿宋_GB2312"/>
          <w:sz w:val="30"/>
          <w:szCs w:val="30"/>
        </w:rPr>
        <w:t>五、评审与</w:t>
      </w:r>
      <w:bookmarkEnd w:id="280"/>
      <w:bookmarkEnd w:id="281"/>
      <w:bookmarkEnd w:id="282"/>
      <w:bookmarkEnd w:id="283"/>
      <w:r>
        <w:rPr>
          <w:rFonts w:hint="eastAsia" w:ascii="仿宋_GB2312" w:hAnsi="仿宋_GB2312" w:eastAsia="仿宋_GB2312" w:cs="仿宋_GB2312"/>
          <w:sz w:val="30"/>
          <w:szCs w:val="30"/>
        </w:rPr>
        <w:t>磋商</w:t>
      </w:r>
      <w:bookmarkEnd w:id="284"/>
    </w:p>
    <w:p>
      <w:pPr>
        <w:pStyle w:val="5"/>
        <w:numPr>
          <w:ilvl w:val="0"/>
          <w:numId w:val="8"/>
        </w:numPr>
        <w:rPr>
          <w:rFonts w:ascii="仿宋_GB2312" w:hAnsi="仿宋_GB2312" w:eastAsia="仿宋_GB2312" w:cs="仿宋_GB2312"/>
          <w:b/>
          <w:sz w:val="24"/>
        </w:rPr>
      </w:pPr>
      <w:bookmarkStart w:id="302" w:name="_Toc249515417"/>
      <w:bookmarkStart w:id="303" w:name="_Toc249515305"/>
      <w:bookmarkStart w:id="304" w:name="_Toc249525186"/>
      <w:bookmarkStart w:id="305" w:name="_Toc16042"/>
      <w:r>
        <w:rPr>
          <w:rFonts w:hint="eastAsia" w:ascii="仿宋_GB2312" w:hAnsi="仿宋_GB2312" w:eastAsia="仿宋_GB2312" w:cs="仿宋_GB2312"/>
          <w:b/>
          <w:sz w:val="24"/>
        </w:rPr>
        <w:t xml:space="preserve">   磋商小组</w:t>
      </w:r>
      <w:bookmarkEnd w:id="302"/>
      <w:bookmarkEnd w:id="303"/>
      <w:bookmarkEnd w:id="304"/>
      <w:bookmarkEnd w:id="305"/>
    </w:p>
    <w:p>
      <w:pPr>
        <w:pStyle w:val="28"/>
        <w:adjustRightInd w:val="0"/>
        <w:snapToGrid w:val="0"/>
        <w:ind w:left="840" w:hanging="840" w:hangingChars="350"/>
        <w:rPr>
          <w:rFonts w:ascii="仿宋_GB2312" w:hAnsi="仿宋_GB2312" w:eastAsia="仿宋_GB2312" w:cs="仿宋_GB2312"/>
          <w:b/>
          <w:sz w:val="24"/>
        </w:rPr>
      </w:pPr>
      <w:r>
        <w:rPr>
          <w:rFonts w:hint="eastAsia" w:ascii="仿宋_GB2312" w:hAnsi="仿宋_GB2312" w:eastAsia="仿宋_GB2312" w:cs="仿宋_GB2312"/>
          <w:sz w:val="24"/>
          <w:szCs w:val="24"/>
        </w:rPr>
        <w:t>21.1   在磋商开始前组建磋商小组，磋商小组由采购人代表和有关专家组成。专家从政府采购评审专家库相关专业中随机抽取。磋商小组组成见</w:t>
      </w:r>
      <w:r>
        <w:rPr>
          <w:rFonts w:hint="eastAsia" w:ascii="仿宋_GB2312" w:hAnsi="仿宋_GB2312" w:eastAsia="仿宋_GB2312" w:cs="仿宋_GB2312"/>
          <w:b/>
          <w:sz w:val="24"/>
        </w:rPr>
        <w:t>供应商须知前附表。</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21.2   磋商小组职责</w:t>
      </w:r>
    </w:p>
    <w:p>
      <w:pPr>
        <w:pStyle w:val="28"/>
        <w:adjustRightInd w:val="0"/>
        <w:snapToGrid w:val="0"/>
        <w:ind w:left="840" w:leftChars="400"/>
        <w:rPr>
          <w:rFonts w:ascii="仿宋_GB2312" w:hAnsi="仿宋_GB2312" w:eastAsia="仿宋_GB2312" w:cs="仿宋_GB2312"/>
          <w:sz w:val="24"/>
          <w:szCs w:val="24"/>
        </w:rPr>
      </w:pPr>
      <w:r>
        <w:rPr>
          <w:rFonts w:hint="eastAsia" w:ascii="仿宋_GB2312" w:hAnsi="仿宋_GB2312" w:eastAsia="仿宋_GB2312" w:cs="仿宋_GB2312"/>
          <w:sz w:val="24"/>
          <w:szCs w:val="24"/>
        </w:rPr>
        <w:t>（1）确认竞争性磋商文件；</w:t>
      </w:r>
    </w:p>
    <w:p>
      <w:pPr>
        <w:pStyle w:val="28"/>
        <w:adjustRightInd w:val="0"/>
        <w:snapToGrid w:val="0"/>
        <w:ind w:left="840" w:leftChars="400"/>
        <w:rPr>
          <w:rFonts w:ascii="仿宋_GB2312" w:hAnsi="仿宋_GB2312" w:eastAsia="仿宋_GB2312" w:cs="仿宋_GB2312"/>
          <w:sz w:val="24"/>
          <w:szCs w:val="24"/>
        </w:rPr>
      </w:pPr>
      <w:r>
        <w:rPr>
          <w:rFonts w:hint="eastAsia" w:ascii="仿宋_GB2312" w:hAnsi="仿宋_GB2312" w:eastAsia="仿宋_GB2312" w:cs="仿宋_GB2312"/>
          <w:sz w:val="24"/>
          <w:szCs w:val="24"/>
        </w:rPr>
        <w:t>（2）审查通过了资格审查的供应商响应文件并做出评价；</w:t>
      </w:r>
    </w:p>
    <w:p>
      <w:pPr>
        <w:pStyle w:val="28"/>
        <w:adjustRightInd w:val="0"/>
        <w:snapToGrid w:val="0"/>
        <w:ind w:left="840" w:leftChars="400"/>
        <w:rPr>
          <w:rFonts w:ascii="仿宋_GB2312" w:hAnsi="仿宋_GB2312" w:eastAsia="仿宋_GB2312" w:cs="仿宋_GB2312"/>
          <w:sz w:val="24"/>
          <w:szCs w:val="24"/>
        </w:rPr>
      </w:pPr>
      <w:r>
        <w:rPr>
          <w:rFonts w:hint="eastAsia" w:ascii="仿宋_GB2312" w:hAnsi="仿宋_GB2312" w:eastAsia="仿宋_GB2312" w:cs="仿宋_GB2312"/>
          <w:sz w:val="24"/>
          <w:szCs w:val="24"/>
        </w:rPr>
        <w:t>（3）要求供应商解释或者澄清其响应文件；</w:t>
      </w:r>
    </w:p>
    <w:p>
      <w:pPr>
        <w:pStyle w:val="28"/>
        <w:adjustRightInd w:val="0"/>
        <w:snapToGrid w:val="0"/>
        <w:ind w:left="840" w:leftChars="400"/>
        <w:rPr>
          <w:rFonts w:ascii="仿宋_GB2312" w:hAnsi="仿宋_GB2312" w:eastAsia="仿宋_GB2312" w:cs="仿宋_GB2312"/>
          <w:sz w:val="24"/>
          <w:szCs w:val="24"/>
        </w:rPr>
      </w:pPr>
      <w:r>
        <w:rPr>
          <w:rFonts w:hint="eastAsia" w:ascii="仿宋_GB2312" w:hAnsi="仿宋_GB2312" w:eastAsia="仿宋_GB2312" w:cs="仿宋_GB2312"/>
          <w:sz w:val="24"/>
          <w:szCs w:val="24"/>
        </w:rPr>
        <w:t>（4）编写评审报告；</w:t>
      </w:r>
    </w:p>
    <w:p>
      <w:pPr>
        <w:pStyle w:val="28"/>
        <w:adjustRightInd w:val="0"/>
        <w:snapToGrid w:val="0"/>
        <w:ind w:left="840" w:leftChars="400"/>
        <w:rPr>
          <w:rFonts w:ascii="仿宋_GB2312" w:hAnsi="仿宋_GB2312" w:eastAsia="仿宋_GB2312" w:cs="仿宋_GB2312"/>
          <w:sz w:val="24"/>
          <w:szCs w:val="24"/>
        </w:rPr>
      </w:pPr>
      <w:r>
        <w:rPr>
          <w:rFonts w:hint="eastAsia" w:ascii="仿宋_GB2312" w:hAnsi="仿宋_GB2312" w:eastAsia="仿宋_GB2312" w:cs="仿宋_GB2312"/>
          <w:sz w:val="24"/>
          <w:szCs w:val="24"/>
        </w:rPr>
        <w:t>（5）告知采购人、采购代理机构在评审过程中发现的供应商的违法违规行为。</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21.3   磋商小组义务</w:t>
      </w:r>
    </w:p>
    <w:p>
      <w:pPr>
        <w:pStyle w:val="28"/>
        <w:adjustRightInd w:val="0"/>
        <w:snapToGrid w:val="0"/>
        <w:ind w:left="838" w:leftChars="399"/>
        <w:rPr>
          <w:rFonts w:ascii="仿宋_GB2312" w:hAnsi="仿宋_GB2312" w:eastAsia="仿宋_GB2312" w:cs="仿宋_GB2312"/>
          <w:sz w:val="24"/>
          <w:szCs w:val="24"/>
        </w:rPr>
      </w:pPr>
      <w:r>
        <w:rPr>
          <w:rFonts w:hint="eastAsia" w:ascii="仿宋_GB2312" w:hAnsi="仿宋_GB2312" w:eastAsia="仿宋_GB2312" w:cs="仿宋_GB2312"/>
          <w:sz w:val="24"/>
          <w:szCs w:val="24"/>
        </w:rPr>
        <w:t>（1）遵纪客观、公正、审慎的原则；</w:t>
      </w:r>
    </w:p>
    <w:p>
      <w:pPr>
        <w:pStyle w:val="28"/>
        <w:adjustRightInd w:val="0"/>
        <w:snapToGrid w:val="0"/>
        <w:ind w:left="838" w:leftChars="399"/>
        <w:rPr>
          <w:rFonts w:ascii="仿宋_GB2312" w:hAnsi="仿宋_GB2312" w:eastAsia="仿宋_GB2312" w:cs="仿宋_GB2312"/>
          <w:sz w:val="24"/>
          <w:szCs w:val="24"/>
        </w:rPr>
      </w:pPr>
      <w:r>
        <w:rPr>
          <w:rFonts w:hint="eastAsia" w:ascii="仿宋_GB2312" w:hAnsi="仿宋_GB2312" w:eastAsia="仿宋_GB2312" w:cs="仿宋_GB2312"/>
          <w:sz w:val="24"/>
          <w:szCs w:val="24"/>
        </w:rPr>
        <w:t>（2）根据磋商文件的规定评审程序、评审方法和评审标准独立进行评审，对个人的评审意见承担法律责任；</w:t>
      </w:r>
    </w:p>
    <w:p>
      <w:pPr>
        <w:pStyle w:val="28"/>
        <w:adjustRightInd w:val="0"/>
        <w:snapToGrid w:val="0"/>
        <w:ind w:left="838" w:leftChars="399"/>
        <w:rPr>
          <w:rFonts w:ascii="仿宋_GB2312" w:hAnsi="仿宋_GB2312" w:eastAsia="仿宋_GB2312" w:cs="仿宋_GB2312"/>
          <w:sz w:val="24"/>
          <w:szCs w:val="24"/>
        </w:rPr>
      </w:pPr>
      <w:r>
        <w:rPr>
          <w:rFonts w:hint="eastAsia" w:ascii="仿宋_GB2312" w:hAnsi="仿宋_GB2312" w:eastAsia="仿宋_GB2312" w:cs="仿宋_GB2312"/>
          <w:sz w:val="24"/>
          <w:szCs w:val="24"/>
        </w:rPr>
        <w:t>（3）参与评审报告的起草；</w:t>
      </w:r>
    </w:p>
    <w:p>
      <w:pPr>
        <w:pStyle w:val="28"/>
        <w:adjustRightInd w:val="0"/>
        <w:snapToGrid w:val="0"/>
        <w:ind w:left="838" w:leftChars="399"/>
        <w:rPr>
          <w:rFonts w:ascii="仿宋_GB2312" w:hAnsi="仿宋_GB2312" w:eastAsia="仿宋_GB2312" w:cs="仿宋_GB2312"/>
          <w:sz w:val="24"/>
          <w:szCs w:val="24"/>
        </w:rPr>
      </w:pPr>
      <w:r>
        <w:rPr>
          <w:rFonts w:hint="eastAsia" w:ascii="仿宋_GB2312" w:hAnsi="仿宋_GB2312" w:eastAsia="仿宋_GB2312" w:cs="仿宋_GB2312"/>
          <w:sz w:val="24"/>
          <w:szCs w:val="24"/>
        </w:rPr>
        <w:t>（4）配合采购人、采购代理机构答复供应商提出的质疑；</w:t>
      </w:r>
    </w:p>
    <w:p>
      <w:pPr>
        <w:pStyle w:val="28"/>
        <w:adjustRightInd w:val="0"/>
        <w:snapToGrid w:val="0"/>
        <w:ind w:left="838" w:leftChars="399"/>
        <w:rPr>
          <w:rFonts w:ascii="仿宋_GB2312" w:hAnsi="仿宋_GB2312" w:eastAsia="仿宋_GB2312" w:cs="仿宋_GB2312"/>
          <w:sz w:val="24"/>
          <w:szCs w:val="24"/>
        </w:rPr>
      </w:pPr>
      <w:r>
        <w:rPr>
          <w:rFonts w:hint="eastAsia" w:ascii="仿宋_GB2312" w:hAnsi="仿宋_GB2312" w:eastAsia="仿宋_GB2312" w:cs="仿宋_GB2312"/>
          <w:sz w:val="24"/>
          <w:szCs w:val="24"/>
        </w:rPr>
        <w:t>（5）配合财政部门的投诉处理和监督检查工作。</w:t>
      </w:r>
    </w:p>
    <w:p>
      <w:pPr>
        <w:pStyle w:val="28"/>
        <w:adjustRightInd w:val="0"/>
        <w:snapToGrid w:val="0"/>
        <w:ind w:left="840" w:hanging="840" w:hangingChars="350"/>
        <w:rPr>
          <w:rFonts w:ascii="仿宋_GB2312" w:hAnsi="仿宋_GB2312" w:eastAsia="仿宋_GB2312" w:cs="仿宋_GB2312"/>
          <w:sz w:val="24"/>
          <w:szCs w:val="24"/>
        </w:rPr>
      </w:pPr>
      <w:r>
        <w:rPr>
          <w:rFonts w:hint="eastAsia" w:ascii="仿宋_GB2312" w:hAnsi="仿宋_GB2312" w:eastAsia="仿宋_GB2312" w:cs="仿宋_GB2312"/>
          <w:sz w:val="24"/>
          <w:szCs w:val="24"/>
        </w:rPr>
        <w:t>21.4   确认磋商文件：磋商小组对磋商文件进行审阅，无修改进行签字确认，有修改，修改内容经采购人确认后，磋商小组以书面形式通知所有供应商。</w:t>
      </w:r>
    </w:p>
    <w:p>
      <w:pPr>
        <w:pStyle w:val="5"/>
        <w:rPr>
          <w:rFonts w:ascii="仿宋_GB2312" w:hAnsi="仿宋_GB2312" w:eastAsia="仿宋_GB2312" w:cs="仿宋_GB2312"/>
          <w:b/>
          <w:sz w:val="24"/>
          <w:szCs w:val="21"/>
        </w:rPr>
      </w:pPr>
      <w:r>
        <w:rPr>
          <w:rFonts w:hint="eastAsia" w:ascii="仿宋_GB2312" w:hAnsi="仿宋_GB2312" w:eastAsia="仿宋_GB2312" w:cs="仿宋_GB2312"/>
          <w:b/>
          <w:sz w:val="24"/>
          <w:szCs w:val="21"/>
        </w:rPr>
        <w:t>22.    磋商小组成员有下列情形之一的，应当回避：</w:t>
      </w:r>
    </w:p>
    <w:p>
      <w:pPr>
        <w:pStyle w:val="5"/>
        <w:tabs>
          <w:tab w:val="left" w:pos="360"/>
        </w:tabs>
        <w:rPr>
          <w:rFonts w:ascii="仿宋_GB2312" w:hAnsi="仿宋_GB2312" w:eastAsia="仿宋_GB2312" w:cs="仿宋_GB2312"/>
          <w:sz w:val="24"/>
          <w:szCs w:val="21"/>
        </w:rPr>
      </w:pPr>
      <w:r>
        <w:rPr>
          <w:rFonts w:hint="eastAsia" w:ascii="仿宋_GB2312" w:hAnsi="仿宋_GB2312" w:eastAsia="仿宋_GB2312" w:cs="仿宋_GB2312"/>
          <w:sz w:val="24"/>
          <w:szCs w:val="21"/>
        </w:rPr>
        <w:t>22.1   参加采购活动前3年内与供应商存在劳动关系；</w:t>
      </w:r>
    </w:p>
    <w:p>
      <w:pPr>
        <w:pStyle w:val="5"/>
        <w:tabs>
          <w:tab w:val="left" w:pos="360"/>
        </w:tabs>
        <w:rPr>
          <w:rFonts w:ascii="仿宋_GB2312" w:hAnsi="仿宋_GB2312" w:eastAsia="仿宋_GB2312" w:cs="仿宋_GB2312"/>
          <w:sz w:val="24"/>
          <w:szCs w:val="21"/>
        </w:rPr>
      </w:pPr>
      <w:r>
        <w:rPr>
          <w:rFonts w:hint="eastAsia" w:ascii="仿宋_GB2312" w:hAnsi="仿宋_GB2312" w:eastAsia="仿宋_GB2312" w:cs="仿宋_GB2312"/>
          <w:sz w:val="24"/>
          <w:szCs w:val="21"/>
        </w:rPr>
        <w:t>22.2   参加采购活动前3年内担任供应商的董事、监事；</w:t>
      </w:r>
    </w:p>
    <w:p>
      <w:pPr>
        <w:pStyle w:val="5"/>
        <w:tabs>
          <w:tab w:val="left" w:pos="360"/>
        </w:tabs>
        <w:rPr>
          <w:rFonts w:ascii="仿宋_GB2312" w:hAnsi="仿宋_GB2312" w:eastAsia="仿宋_GB2312" w:cs="仿宋_GB2312"/>
          <w:sz w:val="24"/>
          <w:szCs w:val="21"/>
        </w:rPr>
      </w:pPr>
      <w:r>
        <w:rPr>
          <w:rFonts w:hint="eastAsia" w:ascii="仿宋_GB2312" w:hAnsi="仿宋_GB2312" w:eastAsia="仿宋_GB2312" w:cs="仿宋_GB2312"/>
          <w:sz w:val="24"/>
          <w:szCs w:val="21"/>
        </w:rPr>
        <w:t>22.3   参加采购活动前3年内是供应商的控股股东或者实际控制人；</w:t>
      </w:r>
    </w:p>
    <w:p>
      <w:pPr>
        <w:pStyle w:val="5"/>
        <w:tabs>
          <w:tab w:val="left" w:pos="360"/>
        </w:tabs>
        <w:ind w:left="840" w:hanging="840" w:hangingChars="350"/>
        <w:rPr>
          <w:rFonts w:ascii="仿宋_GB2312" w:hAnsi="仿宋_GB2312" w:eastAsia="仿宋_GB2312" w:cs="仿宋_GB2312"/>
          <w:sz w:val="24"/>
          <w:szCs w:val="21"/>
        </w:rPr>
      </w:pPr>
      <w:r>
        <w:rPr>
          <w:rFonts w:hint="eastAsia" w:ascii="仿宋_GB2312" w:hAnsi="仿宋_GB2312" w:eastAsia="仿宋_GB2312" w:cs="仿宋_GB2312"/>
          <w:sz w:val="24"/>
          <w:szCs w:val="21"/>
        </w:rPr>
        <w:t>22.4   与供应商的法定代表人或者负责人有夫妻、直系血亲、三代以内旁系血亲或者近姻亲关系；</w:t>
      </w:r>
    </w:p>
    <w:p>
      <w:pPr>
        <w:pStyle w:val="5"/>
        <w:tabs>
          <w:tab w:val="left" w:pos="360"/>
        </w:tabs>
        <w:rPr>
          <w:rFonts w:ascii="仿宋_GB2312" w:hAnsi="仿宋_GB2312" w:eastAsia="仿宋_GB2312" w:cs="仿宋_GB2312"/>
          <w:sz w:val="24"/>
          <w:szCs w:val="21"/>
        </w:rPr>
      </w:pPr>
      <w:r>
        <w:rPr>
          <w:rFonts w:hint="eastAsia" w:ascii="仿宋_GB2312" w:hAnsi="仿宋_GB2312" w:eastAsia="仿宋_GB2312" w:cs="仿宋_GB2312"/>
          <w:sz w:val="24"/>
          <w:szCs w:val="21"/>
        </w:rPr>
        <w:t>22.5   与供应商有其他可能影响政府采购活动公平、公正进行的关系。</w:t>
      </w:r>
    </w:p>
    <w:p>
      <w:pPr>
        <w:pStyle w:val="5"/>
        <w:rPr>
          <w:rFonts w:ascii="仿宋_GB2312" w:hAnsi="仿宋_GB2312" w:eastAsia="仿宋_GB2312" w:cs="仿宋_GB2312"/>
          <w:b/>
          <w:sz w:val="24"/>
          <w:szCs w:val="21"/>
        </w:rPr>
      </w:pPr>
      <w:bookmarkStart w:id="306" w:name="_Toc249515418"/>
      <w:bookmarkStart w:id="307" w:name="_Toc83547667"/>
      <w:bookmarkStart w:id="308" w:name="_Toc249525187"/>
      <w:bookmarkStart w:id="309" w:name="_Toc249515306"/>
      <w:bookmarkStart w:id="310" w:name="_Toc20608"/>
      <w:r>
        <w:rPr>
          <w:rFonts w:hint="eastAsia" w:ascii="仿宋_GB2312" w:hAnsi="仿宋_GB2312" w:eastAsia="仿宋_GB2312" w:cs="仿宋_GB2312"/>
          <w:b/>
          <w:sz w:val="24"/>
          <w:szCs w:val="21"/>
        </w:rPr>
        <w:t>23.    磋商程序</w:t>
      </w:r>
    </w:p>
    <w:p>
      <w:pPr>
        <w:pStyle w:val="5"/>
        <w:tabs>
          <w:tab w:val="left" w:pos="360"/>
        </w:tabs>
        <w:rPr>
          <w:rFonts w:ascii="仿宋_GB2312" w:hAnsi="仿宋_GB2312" w:eastAsia="仿宋_GB2312" w:cs="仿宋_GB2312"/>
          <w:b/>
          <w:sz w:val="24"/>
          <w:szCs w:val="21"/>
        </w:rPr>
      </w:pPr>
      <w:bookmarkStart w:id="311" w:name="_Toc58504507"/>
      <w:r>
        <w:rPr>
          <w:rFonts w:hint="eastAsia" w:ascii="仿宋_GB2312" w:hAnsi="仿宋_GB2312" w:eastAsia="仿宋_GB2312" w:cs="仿宋_GB2312"/>
          <w:b/>
          <w:sz w:val="24"/>
          <w:szCs w:val="21"/>
        </w:rPr>
        <w:t>23.1   磋商会议</w:t>
      </w:r>
      <w:bookmarkEnd w:id="311"/>
    </w:p>
    <w:p>
      <w:pPr>
        <w:pStyle w:val="23"/>
        <w:ind w:left="840" w:leftChars="400"/>
        <w:rPr>
          <w:rFonts w:ascii="仿宋_GB2312" w:hAnsi="仿宋_GB2312" w:eastAsia="仿宋_GB2312" w:cs="仿宋_GB2312"/>
          <w:sz w:val="24"/>
          <w:szCs w:val="32"/>
        </w:rPr>
      </w:pPr>
      <w:bookmarkStart w:id="312" w:name="_Toc58504508"/>
      <w:r>
        <w:rPr>
          <w:rFonts w:hint="eastAsia" w:ascii="仿宋_GB2312" w:hAnsi="仿宋_GB2312" w:eastAsia="仿宋_GB2312" w:cs="仿宋_GB2312"/>
          <w:sz w:val="24"/>
          <w:szCs w:val="32"/>
        </w:rPr>
        <w:t>（1）在磋商文件规定的时间和地点，由采购代理机构组织磋商工作，供应商须委派代表参加，签名以证明其出席。</w:t>
      </w:r>
      <w:bookmarkEnd w:id="312"/>
    </w:p>
    <w:p>
      <w:pPr>
        <w:pStyle w:val="23"/>
        <w:ind w:left="840" w:leftChars="400"/>
        <w:rPr>
          <w:rFonts w:ascii="仿宋_GB2312" w:hAnsi="仿宋_GB2312" w:eastAsia="仿宋_GB2312" w:cs="仿宋_GB2312"/>
          <w:sz w:val="24"/>
          <w:szCs w:val="32"/>
        </w:rPr>
      </w:pPr>
      <w:bookmarkStart w:id="313" w:name="_Toc58504509"/>
      <w:r>
        <w:rPr>
          <w:rFonts w:hint="eastAsia" w:ascii="仿宋_GB2312" w:hAnsi="仿宋_GB2312" w:eastAsia="仿宋_GB2312" w:cs="仿宋_GB2312"/>
          <w:sz w:val="24"/>
          <w:szCs w:val="32"/>
        </w:rPr>
        <w:t>（2）各供应商或其推荐的代表与采购监督人共同检查响应文件的密封情况，经检查无误后，签字确认。</w:t>
      </w:r>
      <w:bookmarkEnd w:id="313"/>
    </w:p>
    <w:p>
      <w:pPr>
        <w:pStyle w:val="23"/>
        <w:ind w:left="840" w:leftChars="400"/>
        <w:rPr>
          <w:rFonts w:ascii="仿宋_GB2312" w:hAnsi="仿宋_GB2312" w:eastAsia="仿宋_GB2312" w:cs="仿宋_GB2312"/>
          <w:sz w:val="24"/>
          <w:szCs w:val="32"/>
        </w:rPr>
      </w:pPr>
      <w:bookmarkStart w:id="314" w:name="_Toc58504510"/>
      <w:r>
        <w:rPr>
          <w:rFonts w:hint="eastAsia" w:ascii="仿宋_GB2312" w:hAnsi="仿宋_GB2312" w:eastAsia="仿宋_GB2312" w:cs="仿宋_GB2312"/>
          <w:sz w:val="24"/>
          <w:szCs w:val="32"/>
        </w:rPr>
        <w:t>（3）采购代理机构工作人员按照顺序，将各供应商首次响应文件的份数等内容公布，无异议后，由供应商法定代表人（或授权代表人）和监督人签字确认。</w:t>
      </w:r>
      <w:bookmarkEnd w:id="314"/>
    </w:p>
    <w:p>
      <w:pPr>
        <w:pStyle w:val="5"/>
        <w:tabs>
          <w:tab w:val="left" w:pos="360"/>
        </w:tabs>
        <w:rPr>
          <w:rFonts w:ascii="仿宋_GB2312" w:hAnsi="仿宋_GB2312" w:eastAsia="仿宋_GB2312" w:cs="仿宋_GB2312"/>
          <w:b/>
          <w:sz w:val="24"/>
          <w:szCs w:val="21"/>
        </w:rPr>
      </w:pPr>
      <w:bookmarkStart w:id="315" w:name="_Toc58504511"/>
      <w:r>
        <w:rPr>
          <w:rFonts w:hint="eastAsia" w:ascii="仿宋_GB2312" w:hAnsi="仿宋_GB2312" w:eastAsia="仿宋_GB2312" w:cs="仿宋_GB2312"/>
          <w:b/>
          <w:sz w:val="24"/>
          <w:szCs w:val="21"/>
        </w:rPr>
        <w:t>23.2   响应文件</w:t>
      </w:r>
      <w:bookmarkEnd w:id="306"/>
      <w:bookmarkEnd w:id="307"/>
      <w:bookmarkEnd w:id="308"/>
      <w:bookmarkEnd w:id="309"/>
      <w:bookmarkEnd w:id="310"/>
      <w:r>
        <w:rPr>
          <w:rFonts w:hint="eastAsia" w:ascii="仿宋_GB2312" w:hAnsi="仿宋_GB2312" w:eastAsia="仿宋_GB2312" w:cs="仿宋_GB2312"/>
          <w:b/>
          <w:sz w:val="24"/>
          <w:szCs w:val="21"/>
        </w:rPr>
        <w:t>评审</w:t>
      </w:r>
      <w:bookmarkEnd w:id="315"/>
    </w:p>
    <w:p>
      <w:pPr>
        <w:tabs>
          <w:tab w:val="left" w:pos="360"/>
          <w:tab w:val="left" w:pos="588"/>
        </w:tabs>
        <w:spacing w:line="360" w:lineRule="auto"/>
        <w:ind w:left="843" w:hanging="843" w:hangingChars="350"/>
        <w:rPr>
          <w:rFonts w:ascii="仿宋_GB2312" w:hAnsi="仿宋_GB2312" w:eastAsia="仿宋_GB2312" w:cs="仿宋_GB2312"/>
          <w:sz w:val="24"/>
        </w:rPr>
      </w:pPr>
      <w:bookmarkStart w:id="316" w:name="_Toc83547671"/>
      <w:r>
        <w:rPr>
          <w:rFonts w:hint="eastAsia" w:ascii="仿宋_GB2312" w:hAnsi="仿宋_GB2312" w:eastAsia="仿宋_GB2312" w:cs="仿宋_GB2312"/>
          <w:b/>
          <w:sz w:val="24"/>
        </w:rPr>
        <w:t>23.2.1响应文件的资格性审查</w:t>
      </w:r>
      <w:r>
        <w:rPr>
          <w:rFonts w:hint="eastAsia" w:ascii="仿宋_GB2312" w:hAnsi="仿宋_GB2312" w:eastAsia="仿宋_GB2312" w:cs="仿宋_GB2312"/>
          <w:sz w:val="24"/>
        </w:rPr>
        <w:t>。依据《政府采购法》第二十二条和磋商文件的规定，</w:t>
      </w:r>
      <w:r>
        <w:rPr>
          <w:rFonts w:hint="eastAsia" w:ascii="仿宋_GB2312" w:hAnsi="仿宋_GB2312" w:eastAsia="仿宋_GB2312" w:cs="仿宋_GB2312"/>
          <w:b/>
          <w:sz w:val="24"/>
        </w:rPr>
        <w:t>采购人或采购代理机构负责</w:t>
      </w:r>
      <w:r>
        <w:rPr>
          <w:rFonts w:hint="eastAsia" w:ascii="仿宋_GB2312" w:hAnsi="仿宋_GB2312" w:eastAsia="仿宋_GB2312" w:cs="仿宋_GB2312"/>
          <w:sz w:val="24"/>
        </w:rPr>
        <w:t>对响应文件中的资格证明文件、信用查询记录等进行审查，以确认供应商具备相应资格。资格性审查出现下列情况者（但不限于），按无效文件处理：</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rPr>
        <w:t>（</w:t>
      </w:r>
      <w:r>
        <w:rPr>
          <w:rFonts w:hint="eastAsia" w:ascii="仿宋_GB2312" w:hAnsi="仿宋_GB2312" w:eastAsia="仿宋_GB2312" w:cs="仿宋_GB2312"/>
          <w:sz w:val="24"/>
        </w:rPr>
        <w:t>1）供应商不符合《中华人民共和国政府采购法》第二十二条的规定和特定资格条件要求的。</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（2）供应商没有经过正常渠道购买或免费领取磋商文件或供应商的名称与登记领取磋商文件单位的名称不符。</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（4）信用查询中列入失信被执行人、重大税收违法案件当事人名单、政府采购严重违法失信行为记录名单及其他不符合《中华人民共和国政府采购法》第二十二条规定条件的供应商。</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（5）采购人或采购代理机构通过“信用中国”网站(www.creditchina.gov.cn)、中国政府采购网(www.ccgp.gov.cn) 等查询相关主体信用记录，并将查询网页打印、存档备查。</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（6）查询时间为磋商文件发售期至评审截止时间前，此段时间段外，网站信息发生的任何变更均不作为资格审查依据。</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供应商不良信用记录以采购人或采购代理机构查询结果为准。供应商自行提供的与网站信息不一致的其他证明材料亦不作为资格审查依据。</w:t>
      </w:r>
    </w:p>
    <w:p>
      <w:pPr>
        <w:pStyle w:val="23"/>
        <w:ind w:left="840" w:leftChars="400"/>
        <w:rPr>
          <w:rFonts w:ascii="仿宋_GB2312" w:hAnsi="仿宋_GB2312" w:eastAsia="仿宋_GB2312" w:cs="仿宋_GB2312"/>
          <w:i/>
          <w:sz w:val="24"/>
        </w:rPr>
      </w:pPr>
      <w:r>
        <w:rPr>
          <w:rFonts w:hint="eastAsia" w:ascii="仿宋_GB2312" w:hAnsi="仿宋_GB2312" w:eastAsia="仿宋_GB2312" w:cs="仿宋_GB2312"/>
          <w:sz w:val="24"/>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3"/>
        <w:ind w:left="843" w:hanging="843" w:hangingChars="350"/>
        <w:rPr>
          <w:rFonts w:ascii="仿宋_GB2312" w:hAnsi="仿宋_GB2312" w:eastAsia="仿宋_GB2312" w:cs="仿宋_GB2312"/>
          <w:sz w:val="24"/>
        </w:rPr>
      </w:pPr>
      <w:r>
        <w:rPr>
          <w:rFonts w:hint="eastAsia" w:ascii="仿宋_GB2312" w:hAnsi="仿宋_GB2312" w:eastAsia="仿宋_GB2312" w:cs="仿宋_GB2312"/>
          <w:b/>
          <w:sz w:val="24"/>
        </w:rPr>
        <w:t>23.2.2 磋商响应文件有效性、完整性和响应程度审查：磋商小组</w:t>
      </w:r>
      <w:r>
        <w:rPr>
          <w:rFonts w:hint="eastAsia" w:ascii="仿宋_GB2312" w:hAnsi="仿宋_GB2312" w:eastAsia="仿宋_GB2312" w:cs="仿宋_GB2312"/>
          <w:sz w:val="24"/>
        </w:rPr>
        <w:t>负责对通过资格审查的响应文件的有效性、完整性和响应性进行审查，以确定是否满足磋商文件要求，出现下列情况者（但不限于），按无效文件处理。</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（1）供应商未按磋商文件要求加盖单位公章；</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（2）磋商响应文件未按磋商文件要求进行法定代表人或其授权代表签字；</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（3）无有效期或有效期达不到磋商文件的要求。</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（4）供应商首次磋商报价出现选择性报价。</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（5）首次磋商报价超出采购预算；</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（6）响应文件中对合同草案条款附加了采购人难以接受的条件。</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（7）磋商内容出现漏项或数量与要求不符，出现重大负偏差。</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（8）响应文件中技术指标达不到采购要求，降低了产品档次或影响产品性能、功能。</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（9）响应报价与市场价偏离较大，低于成本，形成不正当竞争。</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（10）供应商提供虚假证明，开具虚假资质，出现虚假应答或故意隐瞒行为。</w:t>
      </w:r>
    </w:p>
    <w:p>
      <w:pPr>
        <w:pStyle w:val="5"/>
        <w:tabs>
          <w:tab w:val="left" w:pos="360"/>
        </w:tabs>
        <w:rPr>
          <w:rFonts w:ascii="仿宋_GB2312" w:hAnsi="仿宋_GB2312" w:eastAsia="仿宋_GB2312" w:cs="仿宋_GB2312"/>
          <w:b/>
          <w:sz w:val="24"/>
          <w:szCs w:val="21"/>
        </w:rPr>
      </w:pPr>
      <w:bookmarkStart w:id="317" w:name="_Toc58504512"/>
      <w:r>
        <w:rPr>
          <w:rFonts w:hint="eastAsia" w:ascii="仿宋_GB2312" w:hAnsi="仿宋_GB2312" w:eastAsia="仿宋_GB2312" w:cs="仿宋_GB2312"/>
          <w:b/>
          <w:sz w:val="24"/>
          <w:szCs w:val="21"/>
        </w:rPr>
        <w:t>23.3   磋商</w:t>
      </w:r>
      <w:bookmarkEnd w:id="317"/>
    </w:p>
    <w:p>
      <w:pPr>
        <w:pStyle w:val="23"/>
        <w:ind w:left="840" w:hanging="840" w:hangingChars="350"/>
        <w:rPr>
          <w:rFonts w:ascii="仿宋_GB2312" w:hAnsi="仿宋_GB2312" w:eastAsia="仿宋_GB2312" w:cs="仿宋_GB2312"/>
          <w:sz w:val="24"/>
        </w:rPr>
      </w:pPr>
      <w:bookmarkStart w:id="318" w:name="_Toc58504513"/>
      <w:r>
        <w:rPr>
          <w:rFonts w:hint="eastAsia" w:ascii="仿宋_GB2312" w:hAnsi="仿宋_GB2312" w:eastAsia="仿宋_GB2312" w:cs="仿宋_GB2312"/>
          <w:sz w:val="24"/>
        </w:rPr>
        <w:t>23.3.1 磋商小组集中与各供应商分别进行磋商，并给所有参加磋商供应商平等的磋商机会。</w:t>
      </w:r>
      <w:bookmarkEnd w:id="318"/>
    </w:p>
    <w:p>
      <w:pPr>
        <w:pStyle w:val="23"/>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23.3.2 磋商小组在对响应文件的有效性、完整性和响应程度进行审核时，以</w:t>
      </w:r>
      <w:r>
        <w:rPr>
          <w:rFonts w:hint="eastAsia" w:ascii="仿宋_GB2312" w:hAnsi="仿宋_GB2312" w:eastAsia="仿宋_GB2312" w:cs="仿宋_GB2312"/>
          <w:b/>
          <w:sz w:val="24"/>
        </w:rPr>
        <w:t>书面形式</w:t>
      </w:r>
      <w:r>
        <w:rPr>
          <w:rFonts w:hint="eastAsia" w:ascii="仿宋_GB2312" w:hAnsi="仿宋_GB2312" w:eastAsia="仿宋_GB2312" w:cs="仿宋_GB2312"/>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3"/>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23.3.3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pStyle w:val="23"/>
        <w:rPr>
          <w:rFonts w:ascii="仿宋_GB2312" w:hAnsi="仿宋_GB2312" w:eastAsia="仿宋_GB2312" w:cs="仿宋_GB2312"/>
          <w:sz w:val="24"/>
        </w:rPr>
      </w:pPr>
      <w:r>
        <w:rPr>
          <w:rFonts w:hint="eastAsia" w:ascii="仿宋_GB2312" w:hAnsi="仿宋_GB2312" w:eastAsia="仿宋_GB2312" w:cs="仿宋_GB2312"/>
          <w:sz w:val="24"/>
        </w:rPr>
        <w:t>23.3.4 如出现下述情形之一的，视为供应商主动退出磋商，其响应将被拒绝：</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（1）供应商未按要求确认磋商小组确定的本项目最终技术需求的；</w:t>
      </w:r>
    </w:p>
    <w:p>
      <w:pPr>
        <w:pStyle w:val="23"/>
        <w:ind w:left="840" w:leftChars="400"/>
        <w:rPr>
          <w:rFonts w:ascii="仿宋_GB2312" w:hAnsi="仿宋_GB2312" w:eastAsia="仿宋_GB2312" w:cs="仿宋_GB2312"/>
          <w:sz w:val="24"/>
        </w:rPr>
      </w:pPr>
      <w:r>
        <w:rPr>
          <w:rFonts w:hint="eastAsia" w:ascii="仿宋_GB2312" w:hAnsi="仿宋_GB2312" w:eastAsia="仿宋_GB2312" w:cs="仿宋_GB2312"/>
          <w:sz w:val="24"/>
        </w:rPr>
        <w:t>（2）最后报价未实质性响应磋商小组确定的本项目最终技术需求的，或附有采购人无法接受的条件的。</w:t>
      </w:r>
    </w:p>
    <w:p>
      <w:pPr>
        <w:pStyle w:val="23"/>
        <w:rPr>
          <w:rFonts w:ascii="仿宋_GB2312" w:hAnsi="仿宋_GB2312" w:eastAsia="仿宋_GB2312" w:cs="仿宋_GB2312"/>
          <w:b/>
          <w:sz w:val="24"/>
          <w:szCs w:val="21"/>
        </w:rPr>
      </w:pPr>
      <w:r>
        <w:rPr>
          <w:rFonts w:hint="eastAsia" w:ascii="仿宋_GB2312" w:hAnsi="仿宋_GB2312" w:eastAsia="仿宋_GB2312" w:cs="仿宋_GB2312"/>
          <w:b/>
          <w:sz w:val="24"/>
          <w:szCs w:val="21"/>
        </w:rPr>
        <w:t>23.4   最后报价</w:t>
      </w:r>
    </w:p>
    <w:p>
      <w:pPr>
        <w:pStyle w:val="23"/>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23.4.1 磋商结束后，磋商小组要求所有实质性响应的供应商在规定时间内提交最后报价，提交最后报价的供应商不少于3家。最后报价是供应商响应文件的有效组成部分。</w:t>
      </w:r>
    </w:p>
    <w:p>
      <w:pPr>
        <w:pStyle w:val="23"/>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rPr>
          <w:rFonts w:ascii="仿宋_GB2312" w:hAnsi="仿宋_GB2312" w:eastAsia="仿宋_GB2312" w:cs="仿宋_GB2312"/>
          <w:b/>
          <w:bCs/>
          <w:sz w:val="24"/>
          <w:szCs w:val="21"/>
        </w:rPr>
      </w:pPr>
      <w:bookmarkStart w:id="319" w:name="_Toc127151747"/>
      <w:bookmarkStart w:id="320" w:name="_Toc13753"/>
      <w:bookmarkStart w:id="321" w:name="_Toc164608815"/>
      <w:bookmarkStart w:id="322" w:name="_Toc195842911"/>
      <w:bookmarkStart w:id="323" w:name="_Toc151193788"/>
      <w:bookmarkStart w:id="324" w:name="_Toc150774646"/>
      <w:bookmarkStart w:id="325" w:name="_Toc249515310"/>
      <w:bookmarkStart w:id="326" w:name="_Toc142311048"/>
      <w:bookmarkStart w:id="327" w:name="_Toc150509297"/>
      <w:bookmarkStart w:id="328" w:name="_Toc151193934"/>
      <w:bookmarkStart w:id="329" w:name="_Toc164608660"/>
      <w:bookmarkStart w:id="330" w:name="_Toc249525191"/>
      <w:bookmarkStart w:id="331" w:name="_Toc127161460"/>
      <w:bookmarkStart w:id="332" w:name="_Toc151193860"/>
      <w:bookmarkStart w:id="333" w:name="_Toc520356170"/>
      <w:bookmarkStart w:id="334" w:name="_Toc151193644"/>
      <w:bookmarkStart w:id="335" w:name="_Toc249515422"/>
      <w:bookmarkStart w:id="336" w:name="_Toc151193716"/>
      <w:bookmarkStart w:id="337" w:name="_Ref467307010"/>
      <w:bookmarkStart w:id="338" w:name="_Toc150774751"/>
      <w:bookmarkStart w:id="339" w:name="_Toc149720839"/>
      <w:bookmarkStart w:id="340" w:name="_Toc127151546"/>
      <w:bookmarkStart w:id="341" w:name="_Toc164351640"/>
      <w:bookmarkStart w:id="342" w:name="_Toc164229387"/>
      <w:bookmarkStart w:id="343" w:name="_Toc150480784"/>
      <w:bookmarkStart w:id="344" w:name="_Toc151190173"/>
      <w:bookmarkStart w:id="345" w:name="_Toc164229241"/>
      <w:r>
        <w:rPr>
          <w:rFonts w:hint="eastAsia" w:ascii="仿宋_GB2312" w:hAnsi="仿宋_GB2312" w:eastAsia="仿宋_GB2312" w:cs="仿宋_GB2312"/>
          <w:b/>
          <w:bCs/>
          <w:sz w:val="24"/>
          <w:szCs w:val="21"/>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ascii="仿宋_GB2312" w:hAnsi="仿宋_GB2312" w:eastAsia="仿宋_GB2312" w:cs="仿宋_GB2312"/>
          <w:b/>
          <w:bCs/>
          <w:sz w:val="24"/>
          <w:szCs w:val="21"/>
        </w:rPr>
        <w:t>落实政府采购政策，详见第三章。</w:t>
      </w:r>
    </w:p>
    <w:p>
      <w:pPr>
        <w:rPr>
          <w:rFonts w:ascii="仿宋_GB2312" w:hAnsi="仿宋_GB2312" w:eastAsia="仿宋_GB2312" w:cs="仿宋_GB2312"/>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77"/>
        <w:spacing w:before="24" w:after="24"/>
        <w:jc w:val="center"/>
        <w:rPr>
          <w:rFonts w:ascii="仿宋_GB2312" w:hAnsi="仿宋_GB2312" w:eastAsia="仿宋_GB2312" w:cs="仿宋_GB2312"/>
          <w:sz w:val="30"/>
          <w:szCs w:val="30"/>
        </w:rPr>
      </w:pPr>
      <w:bookmarkStart w:id="346" w:name="_Hlt491765714"/>
      <w:bookmarkEnd w:id="346"/>
      <w:bookmarkStart w:id="347" w:name="_Hlt497729446"/>
      <w:bookmarkEnd w:id="347"/>
      <w:bookmarkStart w:id="348" w:name="_Toc232176278"/>
      <w:bookmarkStart w:id="349" w:name="_Toc256342149"/>
      <w:bookmarkStart w:id="350" w:name="_Toc249525192"/>
      <w:bookmarkStart w:id="351" w:name="_Toc232395218"/>
      <w:bookmarkStart w:id="352" w:name="_Toc249515311"/>
      <w:bookmarkStart w:id="353" w:name="_Toc249515423"/>
      <w:bookmarkStart w:id="354" w:name="_Toc68590974"/>
      <w:bookmarkStart w:id="355" w:name="_Toc500746972"/>
      <w:bookmarkStart w:id="356" w:name="_Toc176882548"/>
      <w:bookmarkStart w:id="357" w:name="_Toc177995479"/>
      <w:bookmarkStart w:id="358" w:name="_Toc500747068"/>
      <w:bookmarkStart w:id="359" w:name="_Toc492955421"/>
      <w:bookmarkStart w:id="360" w:name="_Toc389620199"/>
      <w:bookmarkStart w:id="361" w:name="_Toc177189241"/>
      <w:bookmarkStart w:id="362" w:name="_Toc70687174"/>
      <w:bookmarkStart w:id="363" w:name="_Toc496324585"/>
      <w:bookmarkStart w:id="364" w:name="_Toc177817340"/>
      <w:bookmarkStart w:id="365" w:name="_Toc53722846"/>
      <w:bookmarkStart w:id="366" w:name="_Toc499711890"/>
      <w:bookmarkStart w:id="367" w:name="_Toc499711049"/>
      <w:bookmarkStart w:id="368" w:name="_Toc503063428"/>
      <w:bookmarkStart w:id="369" w:name="_Toc184043047"/>
      <w:bookmarkStart w:id="370" w:name="_Toc385992360"/>
      <w:bookmarkStart w:id="371" w:name="_Toc500747195"/>
      <w:r>
        <w:rPr>
          <w:rFonts w:hint="eastAsia" w:ascii="仿宋_GB2312" w:hAnsi="仿宋_GB2312" w:eastAsia="仿宋_GB2312" w:cs="仿宋_GB2312"/>
          <w:sz w:val="30"/>
          <w:szCs w:val="30"/>
        </w:rPr>
        <w:t>六、确定成交单位、授予合同</w:t>
      </w:r>
      <w:bookmarkEnd w:id="348"/>
      <w:bookmarkEnd w:id="349"/>
      <w:bookmarkEnd w:id="350"/>
      <w:bookmarkEnd w:id="351"/>
      <w:bookmarkEnd w:id="352"/>
      <w:bookmarkEnd w:id="353"/>
      <w:bookmarkEnd w:id="354"/>
    </w:p>
    <w:p>
      <w:pPr>
        <w:rPr>
          <w:rFonts w:ascii="仿宋_GB2312" w:hAnsi="仿宋_GB2312" w:eastAsia="仿宋_GB2312" w:cs="仿宋_GB2312"/>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numPr>
          <w:ilvl w:val="0"/>
          <w:numId w:val="9"/>
        </w:numPr>
        <w:rPr>
          <w:rFonts w:ascii="仿宋_GB2312" w:hAnsi="仿宋_GB2312" w:eastAsia="仿宋_GB2312" w:cs="仿宋_GB2312"/>
          <w:b/>
          <w:bCs/>
          <w:sz w:val="24"/>
          <w:szCs w:val="21"/>
        </w:rPr>
      </w:pPr>
      <w:bookmarkStart w:id="372" w:name="_Toc249515312"/>
      <w:bookmarkStart w:id="373" w:name="_Toc385992361"/>
      <w:bookmarkStart w:id="374" w:name="_Toc184043048"/>
      <w:bookmarkStart w:id="375" w:name="_Toc249515424"/>
      <w:bookmarkStart w:id="376" w:name="_Toc70687175"/>
      <w:bookmarkStart w:id="377" w:name="_Toc249525193"/>
      <w:bookmarkStart w:id="378" w:name="_Toc389620200"/>
      <w:bookmarkStart w:id="379" w:name="_Toc27151"/>
      <w:r>
        <w:rPr>
          <w:rFonts w:hint="eastAsia" w:ascii="仿宋_GB2312" w:hAnsi="仿宋_GB2312" w:eastAsia="仿宋_GB2312" w:cs="仿宋_GB2312"/>
          <w:b/>
          <w:bCs/>
          <w:sz w:val="24"/>
          <w:szCs w:val="21"/>
        </w:rPr>
        <w:t xml:space="preserve">   确定成交</w:t>
      </w:r>
      <w:bookmarkEnd w:id="372"/>
      <w:bookmarkEnd w:id="373"/>
      <w:bookmarkEnd w:id="374"/>
      <w:bookmarkEnd w:id="375"/>
      <w:bookmarkEnd w:id="376"/>
      <w:bookmarkEnd w:id="377"/>
      <w:bookmarkEnd w:id="378"/>
      <w:bookmarkEnd w:id="379"/>
      <w:r>
        <w:rPr>
          <w:rFonts w:hint="eastAsia" w:ascii="仿宋_GB2312" w:hAnsi="仿宋_GB2312" w:eastAsia="仿宋_GB2312" w:cs="仿宋_GB2312"/>
          <w:b/>
          <w:bCs/>
          <w:sz w:val="24"/>
          <w:szCs w:val="21"/>
        </w:rPr>
        <w:t>单位</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25.1   采购代理机构应在评审结束后两个工作日内，将评审报告送采购人。</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25.3   采购代理机构在接到采购人的成交复函后，在财政部门指定的政府采购信息发布媒体上公告，公告期限为一个工作日，并向成交供应商发出成交通知书。成交通知书是合同文件的组成部分。</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25.4   采购代理机构将评审过程及成交供应商情况书面报监督机构备案。</w:t>
      </w:r>
      <w:bookmarkStart w:id="380" w:name="_Toc389620203"/>
      <w:bookmarkStart w:id="381" w:name="_Toc385992364"/>
    </w:p>
    <w:bookmarkEnd w:id="380"/>
    <w:bookmarkEnd w:id="381"/>
    <w:p>
      <w:pPr>
        <w:pStyle w:val="5"/>
        <w:rPr>
          <w:rFonts w:ascii="仿宋_GB2312" w:hAnsi="仿宋_GB2312" w:eastAsia="仿宋_GB2312" w:cs="仿宋_GB2312"/>
          <w:b/>
          <w:bCs/>
          <w:sz w:val="24"/>
          <w:szCs w:val="21"/>
        </w:rPr>
      </w:pPr>
      <w:bookmarkStart w:id="382" w:name="_Toc389620204"/>
      <w:bookmarkStart w:id="383" w:name="_Toc385992365"/>
      <w:r>
        <w:rPr>
          <w:rFonts w:hint="eastAsia" w:ascii="仿宋_GB2312" w:hAnsi="仿宋_GB2312" w:eastAsia="仿宋_GB2312" w:cs="仿宋_GB2312"/>
          <w:b/>
          <w:bCs/>
          <w:sz w:val="24"/>
          <w:szCs w:val="21"/>
        </w:rPr>
        <w:t>26.    合同</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26.2   确定成交单位后，成交供应商因自身原因未按程序签订合同，采购人将取消其成交资格，同时报请监督机构备案。在此情况下，采购人可按评审结果顺序将合同授予下一成交候选人或重新采购。</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26.3   成交供应商签订合同后，持合同原件到采购代理机构，或采购代理机构根据陕西省政府采购网合同备案结果办理保证金退还手续。</w:t>
      </w:r>
    </w:p>
    <w:p>
      <w:pPr>
        <w:pStyle w:val="5"/>
        <w:rPr>
          <w:rFonts w:ascii="仿宋_GB2312" w:hAnsi="仿宋_GB2312" w:eastAsia="仿宋_GB2312" w:cs="仿宋_GB2312"/>
          <w:b/>
          <w:bCs/>
          <w:sz w:val="24"/>
          <w:szCs w:val="21"/>
        </w:rPr>
      </w:pPr>
      <w:r>
        <w:rPr>
          <w:rFonts w:hint="eastAsia" w:ascii="仿宋_GB2312" w:hAnsi="仿宋_GB2312" w:eastAsia="仿宋_GB2312" w:cs="仿宋_GB2312"/>
          <w:b/>
          <w:bCs/>
          <w:sz w:val="24"/>
          <w:szCs w:val="21"/>
        </w:rPr>
        <w:t>27.    询问与质疑 </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27.1   供应商对政府采购活动事项有疑问的，可以向采购人提出询问。</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27.3   质疑供应商在法定质疑期内须一次性提出针对同一采购程序环节的质疑。</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27.4   供应商提出质疑应当提交质疑函和必要的证明材料。质疑函应当包括下列内容：</w:t>
      </w:r>
    </w:p>
    <w:p>
      <w:pPr>
        <w:pStyle w:val="67"/>
        <w:numPr>
          <w:ilvl w:val="0"/>
          <w:numId w:val="10"/>
        </w:numPr>
        <w:tabs>
          <w:tab w:val="left" w:pos="588"/>
        </w:tabs>
        <w:spacing w:line="360" w:lineRule="auto"/>
        <w:ind w:left="846" w:hanging="6" w:firstLineChars="0"/>
        <w:jc w:val="left"/>
        <w:rPr>
          <w:rFonts w:ascii="仿宋_GB2312" w:hAnsi="仿宋_GB2312" w:eastAsia="仿宋_GB2312" w:cs="仿宋_GB2312"/>
          <w:sz w:val="24"/>
        </w:rPr>
      </w:pPr>
      <w:r>
        <w:rPr>
          <w:rFonts w:hint="eastAsia" w:ascii="仿宋_GB2312" w:hAnsi="仿宋_GB2312" w:eastAsia="仿宋_GB2312" w:cs="仿宋_GB2312"/>
          <w:sz w:val="24"/>
        </w:rPr>
        <w:t>供应商的姓名或者名称、地址、邮编、联系人及联系电话；</w:t>
      </w:r>
    </w:p>
    <w:p>
      <w:pPr>
        <w:pStyle w:val="67"/>
        <w:numPr>
          <w:ilvl w:val="0"/>
          <w:numId w:val="10"/>
        </w:numPr>
        <w:tabs>
          <w:tab w:val="left" w:pos="588"/>
        </w:tabs>
        <w:spacing w:line="360" w:lineRule="auto"/>
        <w:ind w:left="846" w:hanging="6" w:firstLineChars="0"/>
        <w:jc w:val="left"/>
        <w:rPr>
          <w:rFonts w:ascii="仿宋_GB2312" w:hAnsi="仿宋_GB2312" w:eastAsia="仿宋_GB2312" w:cs="仿宋_GB2312"/>
          <w:sz w:val="24"/>
        </w:rPr>
      </w:pPr>
      <w:r>
        <w:rPr>
          <w:rFonts w:hint="eastAsia" w:ascii="仿宋_GB2312" w:hAnsi="仿宋_GB2312" w:eastAsia="仿宋_GB2312" w:cs="仿宋_GB2312"/>
          <w:sz w:val="24"/>
        </w:rPr>
        <w:t>质疑项目的名称、编号；</w:t>
      </w:r>
    </w:p>
    <w:p>
      <w:pPr>
        <w:pStyle w:val="67"/>
        <w:numPr>
          <w:ilvl w:val="0"/>
          <w:numId w:val="10"/>
        </w:numPr>
        <w:tabs>
          <w:tab w:val="left" w:pos="588"/>
        </w:tabs>
        <w:spacing w:line="360" w:lineRule="auto"/>
        <w:ind w:left="846" w:hanging="6" w:firstLineChars="0"/>
        <w:jc w:val="left"/>
        <w:rPr>
          <w:rFonts w:ascii="仿宋_GB2312" w:hAnsi="仿宋_GB2312" w:eastAsia="仿宋_GB2312" w:cs="仿宋_GB2312"/>
          <w:sz w:val="24"/>
        </w:rPr>
      </w:pPr>
      <w:r>
        <w:rPr>
          <w:rFonts w:hint="eastAsia" w:ascii="仿宋_GB2312" w:hAnsi="仿宋_GB2312" w:eastAsia="仿宋_GB2312" w:cs="仿宋_GB2312"/>
          <w:sz w:val="24"/>
        </w:rPr>
        <w:t>具体、明确的质疑事项和与质疑事项相关的请求；</w:t>
      </w:r>
    </w:p>
    <w:p>
      <w:pPr>
        <w:pStyle w:val="67"/>
        <w:numPr>
          <w:ilvl w:val="0"/>
          <w:numId w:val="10"/>
        </w:numPr>
        <w:tabs>
          <w:tab w:val="left" w:pos="588"/>
        </w:tabs>
        <w:spacing w:line="360" w:lineRule="auto"/>
        <w:ind w:left="846" w:hanging="6" w:firstLineChars="0"/>
        <w:jc w:val="left"/>
        <w:rPr>
          <w:rFonts w:ascii="仿宋_GB2312" w:hAnsi="仿宋_GB2312" w:eastAsia="仿宋_GB2312" w:cs="仿宋_GB2312"/>
          <w:sz w:val="24"/>
        </w:rPr>
      </w:pPr>
      <w:r>
        <w:rPr>
          <w:rFonts w:hint="eastAsia" w:ascii="仿宋_GB2312" w:hAnsi="仿宋_GB2312" w:eastAsia="仿宋_GB2312" w:cs="仿宋_GB2312"/>
          <w:sz w:val="24"/>
        </w:rPr>
        <w:t>事实依据；</w:t>
      </w:r>
    </w:p>
    <w:p>
      <w:pPr>
        <w:pStyle w:val="67"/>
        <w:numPr>
          <w:ilvl w:val="0"/>
          <w:numId w:val="10"/>
        </w:numPr>
        <w:tabs>
          <w:tab w:val="left" w:pos="588"/>
        </w:tabs>
        <w:spacing w:line="360" w:lineRule="auto"/>
        <w:ind w:left="846" w:hanging="6" w:firstLineChars="0"/>
        <w:jc w:val="left"/>
        <w:rPr>
          <w:rFonts w:ascii="仿宋_GB2312" w:hAnsi="仿宋_GB2312" w:eastAsia="仿宋_GB2312" w:cs="仿宋_GB2312"/>
          <w:sz w:val="24"/>
        </w:rPr>
      </w:pPr>
      <w:r>
        <w:rPr>
          <w:rFonts w:hint="eastAsia" w:ascii="仿宋_GB2312" w:hAnsi="仿宋_GB2312" w:eastAsia="仿宋_GB2312" w:cs="仿宋_GB2312"/>
          <w:sz w:val="24"/>
        </w:rPr>
        <w:t>必要的法律依据；</w:t>
      </w:r>
    </w:p>
    <w:p>
      <w:pPr>
        <w:pStyle w:val="67"/>
        <w:numPr>
          <w:ilvl w:val="0"/>
          <w:numId w:val="10"/>
        </w:numPr>
        <w:tabs>
          <w:tab w:val="left" w:pos="588"/>
        </w:tabs>
        <w:spacing w:line="360" w:lineRule="auto"/>
        <w:ind w:left="846" w:hanging="6" w:firstLineChars="0"/>
        <w:jc w:val="left"/>
        <w:rPr>
          <w:rFonts w:ascii="仿宋_GB2312" w:hAnsi="仿宋_GB2312" w:eastAsia="仿宋_GB2312" w:cs="仿宋_GB2312"/>
          <w:sz w:val="24"/>
        </w:rPr>
      </w:pPr>
      <w:r>
        <w:rPr>
          <w:rFonts w:hint="eastAsia" w:ascii="仿宋_GB2312" w:hAnsi="仿宋_GB2312" w:eastAsia="仿宋_GB2312" w:cs="仿宋_GB2312"/>
          <w:sz w:val="24"/>
        </w:rPr>
        <w:t>提出质疑的日期。</w:t>
      </w:r>
    </w:p>
    <w:p>
      <w:pPr>
        <w:pStyle w:val="67"/>
        <w:tabs>
          <w:tab w:val="left" w:pos="588"/>
        </w:tabs>
        <w:spacing w:line="360" w:lineRule="auto"/>
        <w:ind w:left="838" w:leftChars="399" w:firstLine="0" w:firstLineChars="0"/>
        <w:rPr>
          <w:rFonts w:ascii="仿宋_GB2312" w:hAnsi="仿宋_GB2312" w:eastAsia="仿宋_GB2312" w:cs="仿宋_GB2312"/>
          <w:sz w:val="24"/>
        </w:rPr>
      </w:pPr>
      <w:r>
        <w:rPr>
          <w:rFonts w:hint="eastAsia" w:ascii="仿宋_GB2312" w:hAnsi="仿宋_GB2312" w:eastAsia="仿宋_GB2312" w:cs="仿宋_GB2312"/>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ascii="仿宋_GB2312" w:hAnsi="仿宋_GB2312" w:eastAsia="仿宋_GB2312" w:cs="仿宋_GB2312"/>
          <w:sz w:val="24"/>
        </w:rPr>
      </w:pPr>
      <w:r>
        <w:rPr>
          <w:rFonts w:hint="eastAsia" w:ascii="仿宋_GB2312" w:hAnsi="仿宋_GB2312" w:eastAsia="仿宋_GB2312" w:cs="仿宋_GB2312"/>
          <w:sz w:val="24"/>
        </w:rPr>
        <w:t>27.5   符合要求的质疑，采购代理机构将予以受理并答复。</w:t>
      </w:r>
    </w:p>
    <w:p>
      <w:pPr>
        <w:tabs>
          <w:tab w:val="left" w:pos="588"/>
        </w:tabs>
        <w:spacing w:line="360" w:lineRule="auto"/>
        <w:ind w:left="840" w:leftChars="400"/>
        <w:rPr>
          <w:rFonts w:ascii="仿宋_GB2312" w:hAnsi="仿宋_GB2312" w:eastAsia="仿宋_GB2312" w:cs="仿宋_GB2312"/>
          <w:sz w:val="24"/>
        </w:rPr>
      </w:pPr>
      <w:r>
        <w:rPr>
          <w:rFonts w:hint="eastAsia" w:ascii="仿宋_GB2312" w:hAnsi="仿宋_GB2312" w:eastAsia="仿宋_GB2312" w:cs="仿宋_GB2312"/>
          <w:sz w:val="24"/>
        </w:rPr>
        <w:t>联系人：王工，联系电话：0911-8331531</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27.6   供应商进行虚假和恶意质疑的，采购代理机构将提供相关资料报监督机构，按其情况进行相应处理。</w:t>
      </w:r>
    </w:p>
    <w:bookmarkEnd w:id="382"/>
    <w:bookmarkEnd w:id="383"/>
    <w:p>
      <w:pPr>
        <w:pStyle w:val="5"/>
        <w:rPr>
          <w:rFonts w:ascii="仿宋_GB2312" w:hAnsi="仿宋_GB2312" w:eastAsia="仿宋_GB2312" w:cs="仿宋_GB2312"/>
          <w:b/>
          <w:bCs/>
          <w:sz w:val="24"/>
          <w:szCs w:val="21"/>
        </w:rPr>
      </w:pPr>
      <w:bookmarkStart w:id="384" w:name="_Toc25547"/>
      <w:r>
        <w:rPr>
          <w:rFonts w:hint="eastAsia" w:ascii="仿宋_GB2312" w:hAnsi="仿宋_GB2312" w:eastAsia="仿宋_GB2312" w:cs="仿宋_GB2312"/>
          <w:b/>
          <w:bCs/>
          <w:sz w:val="24"/>
          <w:szCs w:val="21"/>
        </w:rPr>
        <w:t>28.    履约保证金（无）</w:t>
      </w:r>
    </w:p>
    <w:bookmarkEnd w:id="384"/>
    <w:p>
      <w:pPr>
        <w:pStyle w:val="5"/>
        <w:numPr>
          <w:ilvl w:val="0"/>
          <w:numId w:val="11"/>
        </w:numPr>
        <w:rPr>
          <w:rFonts w:ascii="仿宋_GB2312" w:hAnsi="仿宋_GB2312" w:eastAsia="仿宋_GB2312" w:cs="仿宋_GB2312"/>
          <w:b/>
          <w:bCs/>
          <w:sz w:val="24"/>
          <w:szCs w:val="21"/>
        </w:rPr>
      </w:pPr>
      <w:bookmarkStart w:id="385" w:name="_Toc1585"/>
      <w:r>
        <w:rPr>
          <w:rFonts w:hint="eastAsia" w:ascii="仿宋_GB2312" w:hAnsi="仿宋_GB2312" w:eastAsia="仿宋_GB2312" w:cs="仿宋_GB2312"/>
          <w:b/>
          <w:bCs/>
          <w:sz w:val="24"/>
          <w:szCs w:val="21"/>
        </w:rPr>
        <w:t xml:space="preserve">  采购人追加采购数量的权力</w:t>
      </w:r>
      <w:bookmarkEnd w:id="385"/>
    </w:p>
    <w:p>
      <w:pPr>
        <w:tabs>
          <w:tab w:val="left" w:pos="588"/>
        </w:tabs>
        <w:spacing w:line="360" w:lineRule="auto"/>
        <w:ind w:left="840" w:leftChars="400"/>
        <w:rPr>
          <w:rFonts w:ascii="仿宋_GB2312" w:hAnsi="仿宋_GB2312" w:eastAsia="仿宋_GB2312" w:cs="仿宋_GB2312"/>
          <w:sz w:val="24"/>
        </w:rPr>
      </w:pPr>
      <w:bookmarkStart w:id="386" w:name="_Toc389620205"/>
      <w:bookmarkStart w:id="387" w:name="_Toc385992366"/>
      <w:r>
        <w:rPr>
          <w:rFonts w:hint="eastAsia" w:ascii="仿宋_GB2312" w:hAnsi="仿宋_GB2312" w:eastAsia="仿宋_GB2312" w:cs="仿宋_GB2312"/>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5"/>
        <w:numPr>
          <w:ilvl w:val="0"/>
          <w:numId w:val="11"/>
        </w:numPr>
        <w:rPr>
          <w:rFonts w:ascii="仿宋_GB2312" w:hAnsi="仿宋_GB2312" w:eastAsia="仿宋_GB2312" w:cs="仿宋_GB2312"/>
          <w:b/>
          <w:bCs/>
          <w:sz w:val="24"/>
          <w:szCs w:val="21"/>
        </w:rPr>
      </w:pPr>
      <w:r>
        <w:rPr>
          <w:rFonts w:hint="eastAsia" w:ascii="仿宋_GB2312" w:hAnsi="仿宋_GB2312" w:eastAsia="仿宋_GB2312" w:cs="仿宋_GB2312"/>
          <w:b/>
          <w:bCs/>
          <w:sz w:val="24"/>
          <w:szCs w:val="21"/>
        </w:rPr>
        <w:t xml:space="preserve">   其他情况</w:t>
      </w:r>
    </w:p>
    <w:p>
      <w:pPr>
        <w:pStyle w:val="23"/>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3"/>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31.2   连续两次进行竞争性磋商活动，因符合磋商要求供应商不足3家，经请示政府采购管理部门同意后，可继续进行竞争性磋商活动。</w:t>
      </w:r>
    </w:p>
    <w:bookmarkEnd w:id="386"/>
    <w:bookmarkEnd w:id="387"/>
    <w:p>
      <w:pPr>
        <w:pStyle w:val="5"/>
        <w:numPr>
          <w:ilvl w:val="0"/>
          <w:numId w:val="11"/>
        </w:numPr>
        <w:rPr>
          <w:rFonts w:ascii="仿宋" w:hAnsi="仿宋" w:eastAsia="仿宋" w:cs="仿宋"/>
          <w:b/>
          <w:bCs/>
          <w:sz w:val="24"/>
        </w:rPr>
      </w:pPr>
      <w:bookmarkStart w:id="388" w:name="_Toc230099802"/>
      <w:bookmarkStart w:id="389" w:name="_Toc184114070"/>
      <w:bookmarkStart w:id="390" w:name="_Toc230013637"/>
      <w:bookmarkStart w:id="391" w:name="_Toc184025279"/>
      <w:r>
        <w:rPr>
          <w:rFonts w:hint="eastAsia" w:ascii="仿宋" w:hAnsi="仿宋" w:eastAsia="仿宋" w:cs="仿宋"/>
          <w:b/>
          <w:bCs/>
          <w:sz w:val="24"/>
        </w:rPr>
        <w:t xml:space="preserve">   政府采购信用担保及融资</w:t>
      </w:r>
    </w:p>
    <w:p>
      <w:pPr>
        <w:pStyle w:val="23"/>
        <w:ind w:left="840" w:hanging="840" w:hangingChars="350"/>
        <w:rPr>
          <w:rFonts w:ascii="仿宋" w:hAnsi="仿宋" w:eastAsia="仿宋" w:cs="仿宋"/>
          <w:sz w:val="24"/>
        </w:rPr>
      </w:pPr>
      <w:r>
        <w:rPr>
          <w:rFonts w:hint="eastAsia" w:ascii="仿宋" w:hAnsi="仿宋" w:eastAsia="仿宋" w:cs="仿宋"/>
          <w:sz w:val="24"/>
        </w:rPr>
        <w:t>32.1   供应商递交的履约担保函应符合本磋商文件的规定。</w:t>
      </w:r>
    </w:p>
    <w:p>
      <w:pPr>
        <w:spacing w:line="360" w:lineRule="auto"/>
        <w:ind w:left="850" w:hanging="849" w:hangingChars="354"/>
        <w:rPr>
          <w:rFonts w:ascii="仿宋" w:hAnsi="仿宋" w:eastAsia="仿宋" w:cs="仿宋"/>
          <w:sz w:val="24"/>
        </w:rPr>
      </w:pPr>
      <w:r>
        <w:rPr>
          <w:rFonts w:hint="eastAsia" w:ascii="仿宋" w:hAnsi="仿宋" w:eastAsia="仿宋" w:cs="仿宋"/>
          <w:sz w:val="24"/>
        </w:rPr>
        <w:t>32.2   为缓解中小企业融资困难，陕西省财政厅出台了《陕西省中小企业政府采购信用融资办法》（陕财办采﹝2018﹞23号），中标供应商如有融资需求，可登录“陕西省政府采购网-陕西省政府采购信用融资平台（http://www.ccgp-shaanxi.gov.cn/zcdservice/zcd/shanxi/）”了解详情。</w:t>
      </w:r>
    </w:p>
    <w:p>
      <w:pPr>
        <w:pStyle w:val="23"/>
        <w:tabs>
          <w:tab w:val="left" w:pos="567"/>
        </w:tabs>
        <w:ind w:left="840" w:leftChars="400"/>
        <w:rPr>
          <w:rFonts w:ascii="仿宋" w:hAnsi="仿宋" w:eastAsia="仿宋" w:cs="仿宋"/>
          <w:sz w:val="24"/>
        </w:rPr>
      </w:pPr>
      <w:r>
        <w:rPr>
          <w:rFonts w:hint="eastAsia" w:ascii="仿宋" w:hAnsi="仿宋" w:eastAsia="仿宋" w:cs="仿宋"/>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3"/>
        <w:tabs>
          <w:tab w:val="left" w:pos="567"/>
        </w:tabs>
        <w:ind w:left="840" w:leftChars="400"/>
        <w:rPr>
          <w:rFonts w:ascii="仿宋" w:hAnsi="仿宋" w:eastAsia="仿宋" w:cs="仿宋"/>
          <w:sz w:val="24"/>
        </w:rPr>
      </w:pPr>
      <w:r>
        <w:rPr>
          <w:rFonts w:hint="eastAsia" w:ascii="仿宋" w:hAnsi="仿宋" w:eastAsia="仿宋" w:cs="仿宋"/>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3"/>
        <w:tabs>
          <w:tab w:val="left" w:pos="567"/>
        </w:tabs>
        <w:ind w:left="840" w:leftChars="400"/>
        <w:rPr>
          <w:rFonts w:ascii="仿宋" w:hAnsi="仿宋" w:eastAsia="仿宋" w:cs="仿宋"/>
          <w:sz w:val="24"/>
        </w:rPr>
      </w:pPr>
      <w:r>
        <w:rPr>
          <w:rFonts w:hint="eastAsia" w:ascii="仿宋" w:hAnsi="仿宋" w:eastAsia="仿宋" w:cs="仿宋"/>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3"/>
        <w:tabs>
          <w:tab w:val="left" w:pos="567"/>
        </w:tabs>
        <w:ind w:left="840" w:leftChars="400"/>
        <w:rPr>
          <w:rFonts w:ascii="仿宋" w:hAnsi="仿宋" w:eastAsia="仿宋" w:cs="仿宋"/>
          <w:sz w:val="24"/>
        </w:rPr>
      </w:pPr>
      <w:r>
        <w:rPr>
          <w:rFonts w:hint="eastAsia" w:ascii="仿宋" w:hAnsi="仿宋" w:eastAsia="仿宋" w:cs="仿宋"/>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3"/>
        <w:tabs>
          <w:tab w:val="left" w:pos="567"/>
        </w:tabs>
        <w:ind w:left="840" w:leftChars="400"/>
        <w:rPr>
          <w:rFonts w:ascii="仿宋" w:hAnsi="仿宋" w:eastAsia="仿宋" w:cs="仿宋"/>
          <w:sz w:val="24"/>
        </w:rPr>
      </w:pPr>
      <w:r>
        <w:rPr>
          <w:rFonts w:hint="eastAsia" w:ascii="仿宋" w:hAnsi="仿宋" w:eastAsia="仿宋" w:cs="仿宋"/>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3"/>
        <w:tabs>
          <w:tab w:val="left" w:pos="567"/>
        </w:tabs>
        <w:ind w:left="840" w:leftChars="400"/>
        <w:rPr>
          <w:rFonts w:ascii="仿宋" w:hAnsi="仿宋" w:eastAsia="仿宋" w:cs="仿宋"/>
          <w:sz w:val="24"/>
        </w:rPr>
      </w:pPr>
      <w:r>
        <w:rPr>
          <w:rFonts w:hint="eastAsia" w:ascii="仿宋" w:hAnsi="仿宋" w:eastAsia="仿宋" w:cs="仿宋"/>
          <w:sz w:val="24"/>
        </w:rPr>
        <w:t>业务流程简图如下：</w:t>
      </w:r>
    </w:p>
    <w:p>
      <w:pPr>
        <w:rPr>
          <w:rFonts w:ascii="仿宋" w:hAnsi="仿宋" w:eastAsia="仿宋" w:cs="仿宋"/>
          <w:sz w:val="24"/>
        </w:rPr>
      </w:pPr>
      <w:r>
        <w:rPr>
          <w:sz w:val="24"/>
          <w:szCs w:val="32"/>
        </w:rPr>
        <w:drawing>
          <wp:anchor distT="0" distB="0" distL="114300" distR="114300" simplePos="0" relativeHeight="251659264" behindDoc="0" locked="0" layoutInCell="1" allowOverlap="1">
            <wp:simplePos x="0" y="0"/>
            <wp:positionH relativeFrom="column">
              <wp:posOffset>534670</wp:posOffset>
            </wp:positionH>
            <wp:positionV relativeFrom="page">
              <wp:posOffset>5038090</wp:posOffset>
            </wp:positionV>
            <wp:extent cx="4361815" cy="2508250"/>
            <wp:effectExtent l="0" t="0" r="635" b="635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4"/>
                    <a:stretch>
                      <a:fillRect/>
                    </a:stretch>
                  </pic:blipFill>
                  <pic:spPr>
                    <a:xfrm>
                      <a:off x="0" y="0"/>
                      <a:ext cx="4361815" cy="2508250"/>
                    </a:xfrm>
                    <a:prstGeom prst="rect">
                      <a:avLst/>
                    </a:prstGeom>
                    <a:noFill/>
                    <a:ln>
                      <a:noFill/>
                    </a:ln>
                  </pic:spPr>
                </pic:pic>
              </a:graphicData>
            </a:graphic>
          </wp:anchor>
        </w:drawing>
      </w:r>
      <w:r>
        <w:rPr>
          <w:sz w:val="24"/>
          <w:szCs w:val="32"/>
        </w:rPr>
        <w:drawing>
          <wp:anchor distT="0" distB="0" distL="114300" distR="114300" simplePos="0" relativeHeight="251662336" behindDoc="0" locked="0" layoutInCell="1" allowOverlap="1">
            <wp:simplePos x="0" y="0"/>
            <wp:positionH relativeFrom="column">
              <wp:posOffset>507365</wp:posOffset>
            </wp:positionH>
            <wp:positionV relativeFrom="paragraph">
              <wp:posOffset>24130</wp:posOffset>
            </wp:positionV>
            <wp:extent cx="4483735" cy="2524760"/>
            <wp:effectExtent l="0" t="0" r="12065" b="8890"/>
            <wp:wrapTopAndBottom/>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5"/>
                    <a:stretch>
                      <a:fillRect/>
                    </a:stretch>
                  </pic:blipFill>
                  <pic:spPr>
                    <a:xfrm>
                      <a:off x="0" y="0"/>
                      <a:ext cx="4483735" cy="2524760"/>
                    </a:xfrm>
                    <a:prstGeom prst="rect">
                      <a:avLst/>
                    </a:prstGeom>
                    <a:noFill/>
                    <a:ln>
                      <a:noFill/>
                    </a:ln>
                  </pic:spPr>
                </pic:pic>
              </a:graphicData>
            </a:graphic>
          </wp:anchor>
        </w:drawing>
      </w:r>
    </w:p>
    <w:p>
      <w:pPr>
        <w:pStyle w:val="33"/>
        <w:rPr>
          <w:rFonts w:ascii="仿宋" w:hAnsi="仿宋" w:eastAsia="仿宋" w:cs="仿宋"/>
          <w:sz w:val="24"/>
          <w:szCs w:val="24"/>
        </w:rPr>
      </w:pPr>
    </w:p>
    <w:p>
      <w:pPr>
        <w:pStyle w:val="33"/>
        <w:rPr>
          <w:rFonts w:ascii="仿宋" w:hAnsi="仿宋" w:eastAsia="仿宋" w:cs="仿宋"/>
          <w:sz w:val="24"/>
          <w:szCs w:val="24"/>
        </w:rPr>
      </w:pPr>
    </w:p>
    <w:p>
      <w:pPr>
        <w:pStyle w:val="23"/>
        <w:tabs>
          <w:tab w:val="left" w:pos="567"/>
        </w:tabs>
        <w:ind w:left="840" w:leftChars="400"/>
        <w:rPr>
          <w:sz w:val="24"/>
          <w:szCs w:val="32"/>
        </w:rPr>
      </w:pPr>
    </w:p>
    <w:p>
      <w:pPr>
        <w:pStyle w:val="23"/>
        <w:tabs>
          <w:tab w:val="left" w:pos="567"/>
        </w:tabs>
        <w:ind w:left="840" w:leftChars="400"/>
        <w:rPr>
          <w:sz w:val="24"/>
          <w:szCs w:val="32"/>
        </w:rPr>
      </w:pPr>
    </w:p>
    <w:p>
      <w:pPr>
        <w:pStyle w:val="23"/>
        <w:tabs>
          <w:tab w:val="left" w:pos="567"/>
        </w:tabs>
        <w:ind w:left="840" w:leftChars="400"/>
        <w:rPr>
          <w:sz w:val="24"/>
          <w:szCs w:val="32"/>
        </w:rPr>
      </w:pPr>
    </w:p>
    <w:p>
      <w:pPr>
        <w:pStyle w:val="23"/>
        <w:tabs>
          <w:tab w:val="left" w:pos="567"/>
        </w:tabs>
        <w:ind w:left="840" w:leftChars="400"/>
        <w:rPr>
          <w:sz w:val="24"/>
          <w:szCs w:val="32"/>
        </w:rPr>
      </w:pPr>
    </w:p>
    <w:p>
      <w:pPr>
        <w:pStyle w:val="23"/>
        <w:tabs>
          <w:tab w:val="left" w:pos="567"/>
        </w:tabs>
        <w:ind w:left="840" w:leftChars="400"/>
        <w:rPr>
          <w:sz w:val="24"/>
          <w:szCs w:val="32"/>
        </w:rPr>
      </w:pPr>
    </w:p>
    <w:p>
      <w:pPr>
        <w:pStyle w:val="23"/>
        <w:tabs>
          <w:tab w:val="left" w:pos="567"/>
        </w:tabs>
        <w:rPr>
          <w:rFonts w:ascii="Times New Roman" w:hAnsi="Times New Roman" w:eastAsia="仿宋_GB2312"/>
          <w:sz w:val="24"/>
        </w:rPr>
      </w:pPr>
    </w:p>
    <w:p>
      <w:pPr>
        <w:pStyle w:val="23"/>
        <w:tabs>
          <w:tab w:val="left" w:pos="567"/>
        </w:tabs>
        <w:rPr>
          <w:rFonts w:ascii="Times New Roman" w:hAnsi="Times New Roman" w:eastAsia="仿宋_GB2312"/>
          <w:sz w:val="24"/>
        </w:rPr>
      </w:pPr>
      <w:r>
        <w:rPr>
          <w:rFonts w:ascii="Times New Roman" w:hAnsi="Times New Roman" w:eastAsia="仿宋_GB2312"/>
          <w:sz w:val="24"/>
        </w:rPr>
        <w:t>省级政府采购项目贷款银行信息：</w:t>
      </w:r>
    </w:p>
    <w:p>
      <w:pPr>
        <w:spacing w:line="360" w:lineRule="auto"/>
        <w:rPr>
          <w:rFonts w:eastAsia="仿宋_GB2312"/>
          <w:b/>
          <w:sz w:val="24"/>
        </w:rPr>
      </w:pPr>
      <w:r>
        <w:rPr>
          <w:rFonts w:eastAsia="仿宋_GB2312"/>
          <w:sz w:val="24"/>
        </w:rPr>
        <w:t xml:space="preserve"> </w:t>
      </w:r>
      <w:r>
        <w:rPr>
          <w:rFonts w:eastAsia="仿宋_GB2312"/>
          <w:b/>
          <w:sz w:val="24"/>
        </w:rPr>
        <w:t>一、陕西建行（E政通）</w:t>
      </w:r>
    </w:p>
    <w:p>
      <w:pPr>
        <w:spacing w:line="360" w:lineRule="auto"/>
        <w:ind w:firstLine="480" w:firstLineChars="200"/>
        <w:rPr>
          <w:rFonts w:eastAsia="仿宋_GB2312"/>
          <w:sz w:val="24"/>
        </w:rPr>
      </w:pPr>
      <w:r>
        <w:rPr>
          <w:rFonts w:eastAsia="仿宋_GB2312"/>
          <w:sz w:val="24"/>
        </w:rPr>
        <w:t>陕西省分行营业部</w:t>
      </w:r>
      <w:r>
        <w:rPr>
          <w:rFonts w:eastAsia="仿宋_GB2312"/>
          <w:sz w:val="24"/>
        </w:rPr>
        <w:tab/>
      </w:r>
      <w:r>
        <w:rPr>
          <w:rFonts w:eastAsia="仿宋_GB2312"/>
          <w:sz w:val="24"/>
        </w:rPr>
        <w:t>西安市南广济街38号</w:t>
      </w:r>
      <w:r>
        <w:rPr>
          <w:rFonts w:eastAsia="仿宋_GB2312"/>
          <w:sz w:val="24"/>
        </w:rPr>
        <w:tab/>
      </w:r>
      <w:r>
        <w:rPr>
          <w:rFonts w:eastAsia="仿宋_GB2312"/>
          <w:sz w:val="24"/>
        </w:rPr>
        <w:t>白玉皓</w:t>
      </w:r>
      <w:r>
        <w:rPr>
          <w:rFonts w:eastAsia="仿宋_GB2312"/>
          <w:sz w:val="24"/>
        </w:rPr>
        <w:tab/>
      </w:r>
      <w:r>
        <w:rPr>
          <w:rFonts w:eastAsia="仿宋_GB2312"/>
          <w:sz w:val="24"/>
        </w:rPr>
        <w:t>13201603166</w:t>
      </w:r>
    </w:p>
    <w:p>
      <w:pPr>
        <w:spacing w:line="360" w:lineRule="auto"/>
        <w:rPr>
          <w:rFonts w:eastAsia="仿宋_GB2312"/>
          <w:sz w:val="24"/>
        </w:rPr>
      </w:pPr>
      <w:r>
        <w:rPr>
          <w:rFonts w:hint="eastAsia" w:eastAsia="仿宋_GB2312"/>
          <w:sz w:val="24"/>
        </w:rPr>
        <w:t xml:space="preserve">    </w:t>
      </w:r>
      <w:r>
        <w:rPr>
          <w:rFonts w:eastAsia="仿宋_GB2312"/>
          <w:sz w:val="24"/>
        </w:rPr>
        <w:t>西安莲湖路支行</w:t>
      </w:r>
      <w:r>
        <w:rPr>
          <w:rFonts w:eastAsia="仿宋_GB2312"/>
          <w:sz w:val="24"/>
        </w:rPr>
        <w:tab/>
      </w:r>
      <w:r>
        <w:rPr>
          <w:rFonts w:eastAsia="仿宋_GB2312"/>
          <w:sz w:val="24"/>
        </w:rPr>
        <w:t>西安市莲湖路35号</w:t>
      </w:r>
      <w:r>
        <w:rPr>
          <w:rFonts w:eastAsia="仿宋_GB2312"/>
          <w:sz w:val="24"/>
        </w:rPr>
        <w:tab/>
      </w:r>
      <w:r>
        <w:rPr>
          <w:rFonts w:eastAsia="仿宋_GB2312"/>
          <w:sz w:val="24"/>
        </w:rPr>
        <w:t>刘  冲</w:t>
      </w:r>
      <w:r>
        <w:rPr>
          <w:rFonts w:eastAsia="仿宋_GB2312"/>
          <w:sz w:val="24"/>
        </w:rPr>
        <w:tab/>
      </w:r>
      <w:r>
        <w:rPr>
          <w:rFonts w:eastAsia="仿宋_GB2312"/>
          <w:sz w:val="24"/>
        </w:rPr>
        <w:t>17702902131</w:t>
      </w:r>
    </w:p>
    <w:p>
      <w:pPr>
        <w:spacing w:line="360" w:lineRule="auto"/>
        <w:rPr>
          <w:rFonts w:eastAsia="仿宋_GB2312"/>
          <w:sz w:val="24"/>
        </w:rPr>
      </w:pPr>
      <w:r>
        <w:rPr>
          <w:rFonts w:hint="eastAsia" w:eastAsia="仿宋_GB2312"/>
          <w:sz w:val="24"/>
        </w:rPr>
        <w:t xml:space="preserve">    </w:t>
      </w:r>
      <w:r>
        <w:rPr>
          <w:rFonts w:eastAsia="仿宋_GB2312"/>
          <w:sz w:val="24"/>
        </w:rPr>
        <w:t>西安曲江支行</w:t>
      </w:r>
      <w:r>
        <w:rPr>
          <w:rFonts w:eastAsia="仿宋_GB2312"/>
          <w:sz w:val="24"/>
        </w:rPr>
        <w:tab/>
      </w:r>
      <w:r>
        <w:rPr>
          <w:rFonts w:eastAsia="仿宋_GB2312"/>
          <w:sz w:val="24"/>
        </w:rPr>
        <w:t>西安市雁塔南路2216号</w:t>
      </w:r>
      <w:r>
        <w:rPr>
          <w:rFonts w:eastAsia="仿宋_GB2312"/>
          <w:sz w:val="24"/>
        </w:rPr>
        <w:tab/>
      </w:r>
      <w:r>
        <w:rPr>
          <w:rFonts w:eastAsia="仿宋_GB2312"/>
          <w:sz w:val="24"/>
        </w:rPr>
        <w:t>樊理君</w:t>
      </w:r>
      <w:r>
        <w:rPr>
          <w:rFonts w:eastAsia="仿宋_GB2312"/>
          <w:sz w:val="24"/>
        </w:rPr>
        <w:tab/>
      </w:r>
      <w:r>
        <w:rPr>
          <w:rFonts w:eastAsia="仿宋_GB2312"/>
          <w:sz w:val="24"/>
        </w:rPr>
        <w:t>18691568151</w:t>
      </w:r>
    </w:p>
    <w:p>
      <w:pPr>
        <w:spacing w:line="360" w:lineRule="auto"/>
        <w:rPr>
          <w:rFonts w:eastAsia="仿宋_GB2312"/>
          <w:sz w:val="24"/>
        </w:rPr>
      </w:pPr>
      <w:r>
        <w:rPr>
          <w:rFonts w:hint="eastAsia" w:eastAsia="仿宋_GB2312"/>
          <w:sz w:val="24"/>
        </w:rPr>
        <w:t xml:space="preserve">    </w:t>
      </w:r>
      <w:r>
        <w:rPr>
          <w:rFonts w:eastAsia="仿宋_GB2312"/>
          <w:sz w:val="24"/>
        </w:rPr>
        <w:t>西安高新区支行</w:t>
      </w:r>
      <w:r>
        <w:rPr>
          <w:rFonts w:eastAsia="仿宋_GB2312"/>
          <w:sz w:val="24"/>
        </w:rPr>
        <w:tab/>
      </w:r>
      <w:r>
        <w:rPr>
          <w:rFonts w:eastAsia="仿宋_GB2312"/>
          <w:sz w:val="24"/>
        </w:rPr>
        <w:t>西安市高新路42号</w:t>
      </w:r>
      <w:r>
        <w:rPr>
          <w:rFonts w:eastAsia="仿宋_GB2312"/>
          <w:sz w:val="24"/>
        </w:rPr>
        <w:tab/>
      </w:r>
      <w:r>
        <w:rPr>
          <w:rFonts w:eastAsia="仿宋_GB2312"/>
          <w:sz w:val="24"/>
        </w:rPr>
        <w:t>卞斯超</w:t>
      </w:r>
      <w:r>
        <w:rPr>
          <w:rFonts w:eastAsia="仿宋_GB2312"/>
          <w:sz w:val="24"/>
        </w:rPr>
        <w:tab/>
      </w:r>
      <w:r>
        <w:rPr>
          <w:rFonts w:eastAsia="仿宋_GB2312"/>
          <w:sz w:val="24"/>
        </w:rPr>
        <w:t>15191075651</w:t>
      </w:r>
    </w:p>
    <w:p>
      <w:pPr>
        <w:spacing w:line="360" w:lineRule="auto"/>
        <w:rPr>
          <w:rFonts w:eastAsia="仿宋_GB2312"/>
          <w:sz w:val="24"/>
        </w:rPr>
      </w:pPr>
      <w:r>
        <w:rPr>
          <w:rFonts w:hint="eastAsia" w:eastAsia="仿宋_GB2312"/>
          <w:sz w:val="24"/>
        </w:rPr>
        <w:t xml:space="preserve">    </w:t>
      </w:r>
      <w:r>
        <w:rPr>
          <w:rFonts w:eastAsia="仿宋_GB2312"/>
          <w:sz w:val="24"/>
        </w:rPr>
        <w:t>西安经开区支行</w:t>
      </w:r>
      <w:r>
        <w:rPr>
          <w:rFonts w:eastAsia="仿宋_GB2312"/>
          <w:sz w:val="24"/>
        </w:rPr>
        <w:tab/>
      </w:r>
      <w:r>
        <w:rPr>
          <w:rFonts w:eastAsia="仿宋_GB2312"/>
          <w:sz w:val="24"/>
        </w:rPr>
        <w:t>西安市未央路125号</w:t>
      </w:r>
      <w:r>
        <w:rPr>
          <w:rFonts w:eastAsia="仿宋_GB2312"/>
          <w:sz w:val="24"/>
        </w:rPr>
        <w:tab/>
      </w:r>
      <w:r>
        <w:rPr>
          <w:rFonts w:eastAsia="仿宋_GB2312"/>
          <w:sz w:val="24"/>
        </w:rPr>
        <w:t>惠  媛</w:t>
      </w:r>
      <w:r>
        <w:rPr>
          <w:rFonts w:eastAsia="仿宋_GB2312"/>
          <w:sz w:val="24"/>
        </w:rPr>
        <w:tab/>
      </w:r>
      <w:r>
        <w:rPr>
          <w:rFonts w:eastAsia="仿宋_GB2312"/>
          <w:sz w:val="24"/>
        </w:rPr>
        <w:t>17792256100</w:t>
      </w:r>
    </w:p>
    <w:p>
      <w:pPr>
        <w:spacing w:line="360" w:lineRule="auto"/>
        <w:rPr>
          <w:rFonts w:eastAsia="仿宋_GB2312"/>
          <w:sz w:val="24"/>
        </w:rPr>
      </w:pPr>
      <w:r>
        <w:rPr>
          <w:rFonts w:hint="eastAsia" w:eastAsia="仿宋_GB2312"/>
          <w:sz w:val="24"/>
        </w:rPr>
        <w:t xml:space="preserve">    </w:t>
      </w:r>
      <w:r>
        <w:rPr>
          <w:rFonts w:eastAsia="仿宋_GB2312"/>
          <w:sz w:val="24"/>
        </w:rPr>
        <w:t>西安南大街支行</w:t>
      </w:r>
      <w:r>
        <w:rPr>
          <w:rFonts w:eastAsia="仿宋_GB2312"/>
          <w:sz w:val="24"/>
        </w:rPr>
        <w:tab/>
      </w:r>
      <w:r>
        <w:rPr>
          <w:rFonts w:eastAsia="仿宋_GB2312"/>
          <w:sz w:val="24"/>
        </w:rPr>
        <w:t>西安市南大街15号</w:t>
      </w:r>
      <w:r>
        <w:rPr>
          <w:rFonts w:eastAsia="仿宋_GB2312"/>
          <w:sz w:val="24"/>
        </w:rPr>
        <w:tab/>
      </w:r>
      <w:r>
        <w:rPr>
          <w:rFonts w:eastAsia="仿宋_GB2312"/>
          <w:sz w:val="24"/>
        </w:rPr>
        <w:t>乔  鉴</w:t>
      </w:r>
      <w:r>
        <w:rPr>
          <w:rFonts w:eastAsia="仿宋_GB2312"/>
          <w:sz w:val="24"/>
        </w:rPr>
        <w:tab/>
      </w:r>
      <w:r>
        <w:rPr>
          <w:rFonts w:eastAsia="仿宋_GB2312"/>
          <w:sz w:val="24"/>
        </w:rPr>
        <w:t>18089136919</w:t>
      </w:r>
    </w:p>
    <w:p>
      <w:pPr>
        <w:spacing w:line="360" w:lineRule="auto"/>
        <w:ind w:firstLine="420"/>
        <w:rPr>
          <w:rFonts w:eastAsia="仿宋_GB2312"/>
          <w:sz w:val="24"/>
        </w:rPr>
      </w:pPr>
      <w:r>
        <w:rPr>
          <w:rFonts w:eastAsia="仿宋_GB2312"/>
          <w:sz w:val="24"/>
        </w:rPr>
        <w:t>西安和平路支行</w:t>
      </w:r>
      <w:r>
        <w:rPr>
          <w:rFonts w:eastAsia="仿宋_GB2312"/>
          <w:sz w:val="24"/>
        </w:rPr>
        <w:tab/>
      </w:r>
      <w:r>
        <w:rPr>
          <w:rFonts w:eastAsia="仿宋_GB2312"/>
          <w:sz w:val="24"/>
        </w:rPr>
        <w:t>西安市和平路101号</w:t>
      </w:r>
      <w:r>
        <w:rPr>
          <w:rFonts w:eastAsia="仿宋_GB2312"/>
          <w:sz w:val="24"/>
        </w:rPr>
        <w:tab/>
      </w:r>
      <w:r>
        <w:rPr>
          <w:rFonts w:eastAsia="仿宋_GB2312"/>
          <w:sz w:val="24"/>
        </w:rPr>
        <w:t>陈  歆</w:t>
      </w:r>
      <w:r>
        <w:rPr>
          <w:rFonts w:eastAsia="仿宋_GB2312"/>
          <w:sz w:val="24"/>
        </w:rPr>
        <w:tab/>
      </w:r>
      <w:r>
        <w:rPr>
          <w:rFonts w:eastAsia="仿宋_GB2312"/>
          <w:sz w:val="24"/>
        </w:rPr>
        <w:t>18691816821</w:t>
      </w:r>
    </w:p>
    <w:p>
      <w:pPr>
        <w:spacing w:line="360" w:lineRule="auto"/>
        <w:ind w:firstLine="420"/>
        <w:rPr>
          <w:rFonts w:eastAsia="仿宋_GB2312"/>
          <w:sz w:val="24"/>
        </w:rPr>
      </w:pPr>
      <w:r>
        <w:rPr>
          <w:rFonts w:eastAsia="仿宋_GB2312"/>
          <w:sz w:val="24"/>
        </w:rPr>
        <w:t>西安兴庆路支行</w:t>
      </w:r>
      <w:r>
        <w:rPr>
          <w:rFonts w:eastAsia="仿宋_GB2312"/>
          <w:sz w:val="24"/>
        </w:rPr>
        <w:tab/>
      </w:r>
      <w:r>
        <w:rPr>
          <w:rFonts w:eastAsia="仿宋_GB2312"/>
          <w:sz w:val="24"/>
        </w:rPr>
        <w:t>西安市兴庆路61号</w:t>
      </w:r>
      <w:r>
        <w:rPr>
          <w:rFonts w:eastAsia="仿宋_GB2312"/>
          <w:sz w:val="24"/>
        </w:rPr>
        <w:tab/>
      </w:r>
      <w:r>
        <w:rPr>
          <w:rFonts w:eastAsia="仿宋_GB2312"/>
          <w:sz w:val="24"/>
        </w:rPr>
        <w:t>李  妍</w:t>
      </w:r>
      <w:r>
        <w:rPr>
          <w:rFonts w:eastAsia="仿宋_GB2312"/>
          <w:sz w:val="24"/>
        </w:rPr>
        <w:tab/>
      </w:r>
      <w:r>
        <w:rPr>
          <w:rFonts w:eastAsia="仿宋_GB2312"/>
          <w:sz w:val="24"/>
        </w:rPr>
        <w:t>13892880386</w:t>
      </w:r>
    </w:p>
    <w:p>
      <w:pPr>
        <w:spacing w:line="360" w:lineRule="auto"/>
        <w:ind w:firstLine="420"/>
        <w:rPr>
          <w:rFonts w:eastAsia="仿宋_GB2312"/>
          <w:sz w:val="24"/>
        </w:rPr>
      </w:pPr>
      <w:r>
        <w:rPr>
          <w:rFonts w:eastAsia="仿宋_GB2312"/>
          <w:sz w:val="24"/>
        </w:rPr>
        <w:t>西安新城支行</w:t>
      </w:r>
      <w:r>
        <w:rPr>
          <w:rFonts w:eastAsia="仿宋_GB2312"/>
          <w:sz w:val="24"/>
        </w:rPr>
        <w:tab/>
      </w:r>
      <w:r>
        <w:rPr>
          <w:rFonts w:eastAsia="仿宋_GB2312"/>
          <w:sz w:val="24"/>
        </w:rPr>
        <w:t>西安市南新街29号</w:t>
      </w:r>
      <w:r>
        <w:rPr>
          <w:rFonts w:eastAsia="仿宋_GB2312"/>
          <w:sz w:val="24"/>
        </w:rPr>
        <w:tab/>
      </w:r>
      <w:r>
        <w:rPr>
          <w:rFonts w:eastAsia="仿宋_GB2312"/>
          <w:sz w:val="24"/>
        </w:rPr>
        <w:t>朱子君</w:t>
      </w:r>
      <w:r>
        <w:rPr>
          <w:rFonts w:eastAsia="仿宋_GB2312"/>
          <w:sz w:val="24"/>
        </w:rPr>
        <w:tab/>
      </w:r>
      <w:r>
        <w:rPr>
          <w:rFonts w:eastAsia="仿宋_GB2312"/>
          <w:sz w:val="24"/>
        </w:rPr>
        <w:t>18629286269</w:t>
      </w:r>
    </w:p>
    <w:p>
      <w:pPr>
        <w:spacing w:line="360" w:lineRule="auto"/>
        <w:ind w:firstLine="420"/>
        <w:rPr>
          <w:rFonts w:eastAsia="仿宋_GB2312"/>
          <w:sz w:val="24"/>
        </w:rPr>
      </w:pPr>
      <w:r>
        <w:rPr>
          <w:rFonts w:eastAsia="仿宋_GB2312"/>
          <w:sz w:val="24"/>
        </w:rPr>
        <w:t>西安长安区支行</w:t>
      </w:r>
      <w:r>
        <w:rPr>
          <w:rFonts w:eastAsia="仿宋_GB2312"/>
          <w:sz w:val="24"/>
        </w:rPr>
        <w:tab/>
      </w:r>
      <w:r>
        <w:rPr>
          <w:rFonts w:eastAsia="仿宋_GB2312"/>
          <w:sz w:val="24"/>
        </w:rPr>
        <w:t>西安市长安区青年街2号</w:t>
      </w:r>
      <w:r>
        <w:rPr>
          <w:rFonts w:eastAsia="仿宋_GB2312"/>
          <w:sz w:val="24"/>
        </w:rPr>
        <w:tab/>
      </w:r>
      <w:r>
        <w:rPr>
          <w:rFonts w:eastAsia="仿宋_GB2312"/>
          <w:sz w:val="24"/>
        </w:rPr>
        <w:t>王淑芸</w:t>
      </w:r>
      <w:r>
        <w:rPr>
          <w:rFonts w:eastAsia="仿宋_GB2312"/>
          <w:sz w:val="24"/>
        </w:rPr>
        <w:tab/>
      </w:r>
      <w:r>
        <w:rPr>
          <w:rFonts w:eastAsia="仿宋_GB2312"/>
          <w:sz w:val="24"/>
        </w:rPr>
        <w:t>13572289603</w:t>
      </w:r>
    </w:p>
    <w:p>
      <w:pPr>
        <w:spacing w:line="360" w:lineRule="auto"/>
        <w:ind w:firstLine="420"/>
        <w:rPr>
          <w:rFonts w:eastAsia="仿宋_GB2312"/>
          <w:sz w:val="24"/>
        </w:rPr>
      </w:pPr>
      <w:r>
        <w:rPr>
          <w:rFonts w:eastAsia="仿宋_GB2312"/>
          <w:sz w:val="24"/>
        </w:rPr>
        <w:t>咸阳分行</w:t>
      </w:r>
      <w:r>
        <w:rPr>
          <w:rFonts w:eastAsia="仿宋_GB2312"/>
          <w:sz w:val="24"/>
        </w:rPr>
        <w:tab/>
      </w:r>
      <w:r>
        <w:rPr>
          <w:rFonts w:eastAsia="仿宋_GB2312"/>
          <w:sz w:val="24"/>
        </w:rPr>
        <w:t>咸阳市西兰路4号</w:t>
      </w:r>
      <w:r>
        <w:rPr>
          <w:rFonts w:eastAsia="仿宋_GB2312"/>
          <w:sz w:val="24"/>
        </w:rPr>
        <w:tab/>
      </w:r>
      <w:r>
        <w:rPr>
          <w:rFonts w:eastAsia="仿宋_GB2312"/>
          <w:sz w:val="24"/>
        </w:rPr>
        <w:t>邰  洋</w:t>
      </w:r>
      <w:r>
        <w:rPr>
          <w:rFonts w:eastAsia="仿宋_GB2312"/>
          <w:sz w:val="24"/>
        </w:rPr>
        <w:tab/>
      </w:r>
      <w:r>
        <w:rPr>
          <w:rFonts w:eastAsia="仿宋_GB2312"/>
          <w:sz w:val="24"/>
        </w:rPr>
        <w:t>13299079906</w:t>
      </w:r>
    </w:p>
    <w:p>
      <w:pPr>
        <w:spacing w:line="360" w:lineRule="auto"/>
        <w:ind w:firstLine="420"/>
        <w:rPr>
          <w:rFonts w:eastAsia="仿宋_GB2312"/>
          <w:sz w:val="24"/>
        </w:rPr>
      </w:pPr>
      <w:r>
        <w:rPr>
          <w:rFonts w:eastAsia="仿宋_GB2312"/>
          <w:sz w:val="24"/>
        </w:rPr>
        <w:t>宝鸡分行</w:t>
      </w:r>
      <w:r>
        <w:rPr>
          <w:rFonts w:eastAsia="仿宋_GB2312"/>
          <w:sz w:val="24"/>
        </w:rPr>
        <w:tab/>
      </w:r>
      <w:r>
        <w:rPr>
          <w:rFonts w:eastAsia="仿宋_GB2312"/>
          <w:sz w:val="24"/>
        </w:rPr>
        <w:t>宝鸡市红旗路36号</w:t>
      </w:r>
      <w:r>
        <w:rPr>
          <w:rFonts w:eastAsia="仿宋_GB2312"/>
          <w:sz w:val="24"/>
        </w:rPr>
        <w:tab/>
      </w:r>
      <w:r>
        <w:rPr>
          <w:rFonts w:eastAsia="仿宋_GB2312"/>
          <w:sz w:val="24"/>
        </w:rPr>
        <w:t>李  倩</w:t>
      </w:r>
      <w:r>
        <w:rPr>
          <w:rFonts w:eastAsia="仿宋_GB2312"/>
          <w:sz w:val="24"/>
        </w:rPr>
        <w:tab/>
      </w:r>
      <w:r>
        <w:rPr>
          <w:rFonts w:eastAsia="仿宋_GB2312"/>
          <w:sz w:val="24"/>
        </w:rPr>
        <w:t>18629019817</w:t>
      </w:r>
    </w:p>
    <w:p>
      <w:pPr>
        <w:spacing w:line="360" w:lineRule="auto"/>
        <w:ind w:firstLine="420"/>
        <w:rPr>
          <w:rFonts w:eastAsia="仿宋_GB2312"/>
          <w:sz w:val="24"/>
        </w:rPr>
      </w:pPr>
      <w:r>
        <w:rPr>
          <w:rFonts w:eastAsia="仿宋_GB2312"/>
          <w:sz w:val="24"/>
        </w:rPr>
        <w:t>铜川分行</w:t>
      </w:r>
      <w:r>
        <w:rPr>
          <w:rFonts w:eastAsia="仿宋_GB2312"/>
          <w:sz w:val="24"/>
        </w:rPr>
        <w:tab/>
      </w:r>
      <w:r>
        <w:rPr>
          <w:rFonts w:eastAsia="仿宋_GB2312"/>
          <w:sz w:val="24"/>
        </w:rPr>
        <w:t>铜川市新区正阳路与长虹路十字</w:t>
      </w:r>
      <w:r>
        <w:rPr>
          <w:rFonts w:eastAsia="仿宋_GB2312"/>
          <w:sz w:val="24"/>
        </w:rPr>
        <w:tab/>
      </w:r>
      <w:r>
        <w:rPr>
          <w:rFonts w:eastAsia="仿宋_GB2312"/>
          <w:sz w:val="24"/>
        </w:rPr>
        <w:t>张小波</w:t>
      </w:r>
      <w:r>
        <w:rPr>
          <w:rFonts w:eastAsia="仿宋_GB2312"/>
          <w:sz w:val="24"/>
        </w:rPr>
        <w:tab/>
      </w:r>
      <w:r>
        <w:rPr>
          <w:rFonts w:eastAsia="仿宋_GB2312"/>
          <w:sz w:val="24"/>
        </w:rPr>
        <w:t>18691932636</w:t>
      </w:r>
    </w:p>
    <w:p>
      <w:pPr>
        <w:spacing w:line="360" w:lineRule="auto"/>
        <w:ind w:firstLine="420"/>
        <w:rPr>
          <w:rFonts w:eastAsia="仿宋_GB2312"/>
          <w:sz w:val="24"/>
        </w:rPr>
      </w:pPr>
      <w:r>
        <w:rPr>
          <w:rFonts w:eastAsia="仿宋_GB2312"/>
          <w:sz w:val="24"/>
        </w:rPr>
        <w:t>榆林分行</w:t>
      </w:r>
      <w:r>
        <w:rPr>
          <w:rFonts w:eastAsia="仿宋_GB2312"/>
          <w:sz w:val="24"/>
        </w:rPr>
        <w:tab/>
      </w:r>
      <w:r>
        <w:rPr>
          <w:rFonts w:eastAsia="仿宋_GB2312"/>
          <w:sz w:val="24"/>
        </w:rPr>
        <w:t>榆林市高新技术产业园区创业大厦</w:t>
      </w:r>
      <w:r>
        <w:rPr>
          <w:rFonts w:eastAsia="仿宋_GB2312"/>
          <w:sz w:val="24"/>
        </w:rPr>
        <w:tab/>
      </w:r>
      <w:r>
        <w:rPr>
          <w:rFonts w:eastAsia="仿宋_GB2312"/>
          <w:sz w:val="24"/>
        </w:rPr>
        <w:t>张君君</w:t>
      </w:r>
      <w:r>
        <w:rPr>
          <w:rFonts w:eastAsia="仿宋_GB2312"/>
          <w:sz w:val="24"/>
        </w:rPr>
        <w:tab/>
      </w:r>
      <w:r>
        <w:rPr>
          <w:rFonts w:eastAsia="仿宋_GB2312"/>
          <w:sz w:val="24"/>
        </w:rPr>
        <w:t>15991929275</w:t>
      </w:r>
    </w:p>
    <w:p>
      <w:pPr>
        <w:spacing w:line="360" w:lineRule="auto"/>
        <w:ind w:firstLine="420"/>
        <w:rPr>
          <w:rFonts w:eastAsia="仿宋_GB2312"/>
          <w:sz w:val="24"/>
        </w:rPr>
      </w:pPr>
      <w:r>
        <w:rPr>
          <w:rFonts w:eastAsia="仿宋_GB2312"/>
          <w:sz w:val="24"/>
        </w:rPr>
        <w:t>延安分行</w:t>
      </w:r>
      <w:r>
        <w:rPr>
          <w:rFonts w:eastAsia="仿宋_GB2312"/>
          <w:sz w:val="24"/>
        </w:rPr>
        <w:tab/>
      </w:r>
      <w:r>
        <w:rPr>
          <w:rFonts w:eastAsia="仿宋_GB2312"/>
          <w:sz w:val="24"/>
        </w:rPr>
        <w:t>延安市宝塔区中心街</w:t>
      </w:r>
      <w:r>
        <w:rPr>
          <w:rFonts w:eastAsia="仿宋_GB2312"/>
          <w:sz w:val="24"/>
        </w:rPr>
        <w:tab/>
      </w:r>
      <w:r>
        <w:rPr>
          <w:rFonts w:eastAsia="仿宋_GB2312"/>
          <w:sz w:val="24"/>
        </w:rPr>
        <w:t>陈进佃</w:t>
      </w:r>
      <w:r>
        <w:rPr>
          <w:rFonts w:eastAsia="仿宋_GB2312"/>
          <w:sz w:val="24"/>
        </w:rPr>
        <w:tab/>
      </w:r>
      <w:r>
        <w:rPr>
          <w:rFonts w:eastAsia="仿宋_GB2312"/>
          <w:sz w:val="24"/>
        </w:rPr>
        <w:t>15609110557</w:t>
      </w:r>
    </w:p>
    <w:p>
      <w:pPr>
        <w:spacing w:line="360" w:lineRule="auto"/>
        <w:ind w:firstLine="420"/>
        <w:rPr>
          <w:rFonts w:eastAsia="仿宋_GB2312"/>
          <w:sz w:val="24"/>
        </w:rPr>
      </w:pPr>
      <w:r>
        <w:rPr>
          <w:rFonts w:eastAsia="仿宋_GB2312"/>
          <w:sz w:val="24"/>
        </w:rPr>
        <w:t>汉中分行</w:t>
      </w:r>
      <w:r>
        <w:rPr>
          <w:rFonts w:eastAsia="仿宋_GB2312"/>
          <w:sz w:val="24"/>
        </w:rPr>
        <w:tab/>
      </w:r>
      <w:r>
        <w:rPr>
          <w:rFonts w:eastAsia="仿宋_GB2312"/>
          <w:sz w:val="24"/>
        </w:rPr>
        <w:t>汉中市石灰巷21号</w:t>
      </w:r>
      <w:r>
        <w:rPr>
          <w:rFonts w:eastAsia="仿宋_GB2312"/>
          <w:sz w:val="24"/>
        </w:rPr>
        <w:tab/>
      </w:r>
      <w:r>
        <w:rPr>
          <w:rFonts w:eastAsia="仿宋_GB2312"/>
          <w:sz w:val="24"/>
        </w:rPr>
        <w:t>王晨旭</w:t>
      </w:r>
      <w:r>
        <w:rPr>
          <w:rFonts w:eastAsia="仿宋_GB2312"/>
          <w:sz w:val="24"/>
        </w:rPr>
        <w:tab/>
      </w:r>
      <w:r>
        <w:rPr>
          <w:rFonts w:eastAsia="仿宋_GB2312"/>
          <w:sz w:val="24"/>
        </w:rPr>
        <w:t>15319375850</w:t>
      </w:r>
    </w:p>
    <w:p>
      <w:pPr>
        <w:spacing w:line="360" w:lineRule="auto"/>
        <w:ind w:firstLine="420"/>
        <w:rPr>
          <w:rFonts w:eastAsia="仿宋_GB2312"/>
          <w:sz w:val="24"/>
        </w:rPr>
      </w:pPr>
      <w:r>
        <w:rPr>
          <w:rFonts w:eastAsia="仿宋_GB2312"/>
          <w:sz w:val="24"/>
        </w:rPr>
        <w:t>安康分行</w:t>
      </w:r>
      <w:r>
        <w:rPr>
          <w:rFonts w:eastAsia="仿宋_GB2312"/>
          <w:sz w:val="24"/>
        </w:rPr>
        <w:tab/>
      </w:r>
      <w:r>
        <w:rPr>
          <w:rFonts w:eastAsia="仿宋_GB2312"/>
          <w:sz w:val="24"/>
        </w:rPr>
        <w:t>安康市育才路102号</w:t>
      </w:r>
      <w:r>
        <w:rPr>
          <w:rFonts w:eastAsia="仿宋_GB2312"/>
          <w:sz w:val="24"/>
        </w:rPr>
        <w:tab/>
      </w:r>
      <w:r>
        <w:rPr>
          <w:rFonts w:eastAsia="仿宋_GB2312"/>
          <w:sz w:val="24"/>
        </w:rPr>
        <w:t>张少帅</w:t>
      </w:r>
      <w:r>
        <w:rPr>
          <w:rFonts w:eastAsia="仿宋_GB2312"/>
          <w:sz w:val="24"/>
        </w:rPr>
        <w:tab/>
      </w:r>
      <w:r>
        <w:rPr>
          <w:rFonts w:eastAsia="仿宋_GB2312"/>
          <w:sz w:val="24"/>
        </w:rPr>
        <w:t>13165762680</w:t>
      </w:r>
    </w:p>
    <w:p>
      <w:pPr>
        <w:spacing w:line="360" w:lineRule="auto"/>
        <w:ind w:firstLine="420"/>
        <w:rPr>
          <w:rFonts w:eastAsia="仿宋_GB2312"/>
          <w:sz w:val="24"/>
        </w:rPr>
      </w:pPr>
      <w:r>
        <w:rPr>
          <w:rFonts w:eastAsia="仿宋_GB2312"/>
          <w:sz w:val="24"/>
        </w:rPr>
        <w:t>商洛分行</w:t>
      </w:r>
      <w:r>
        <w:rPr>
          <w:rFonts w:eastAsia="仿宋_GB2312"/>
          <w:sz w:val="24"/>
        </w:rPr>
        <w:tab/>
      </w:r>
      <w:r>
        <w:rPr>
          <w:rFonts w:eastAsia="仿宋_GB2312"/>
          <w:sz w:val="24"/>
        </w:rPr>
        <w:t>商洛市名人街广电大楼下</w:t>
      </w:r>
      <w:r>
        <w:rPr>
          <w:rFonts w:eastAsia="仿宋_GB2312"/>
          <w:sz w:val="24"/>
        </w:rPr>
        <w:tab/>
      </w:r>
      <w:r>
        <w:rPr>
          <w:rFonts w:eastAsia="仿宋_GB2312"/>
          <w:sz w:val="24"/>
        </w:rPr>
        <w:t>郭  杨</w:t>
      </w:r>
      <w:r>
        <w:rPr>
          <w:rFonts w:eastAsia="仿宋_GB2312"/>
          <w:sz w:val="24"/>
        </w:rPr>
        <w:tab/>
      </w:r>
      <w:r>
        <w:rPr>
          <w:rFonts w:eastAsia="仿宋_GB2312"/>
          <w:sz w:val="24"/>
        </w:rPr>
        <w:t>17809267188</w:t>
      </w:r>
    </w:p>
    <w:p>
      <w:pPr>
        <w:spacing w:line="360" w:lineRule="auto"/>
        <w:rPr>
          <w:rFonts w:eastAsia="仿宋_GB2312"/>
          <w:b/>
          <w:sz w:val="24"/>
        </w:rPr>
      </w:pPr>
      <w:r>
        <w:rPr>
          <w:rFonts w:eastAsia="仿宋_GB2312"/>
          <w:b/>
          <w:sz w:val="24"/>
        </w:rPr>
        <w:t>二、北京银行（政府订单贷）</w:t>
      </w:r>
      <w:r>
        <w:rPr>
          <w:rFonts w:eastAsia="仿宋_GB2312"/>
          <w:b/>
          <w:sz w:val="24"/>
        </w:rPr>
        <w:tab/>
      </w:r>
      <w:r>
        <w:rPr>
          <w:rFonts w:eastAsia="仿宋_GB2312"/>
          <w:b/>
          <w:sz w:val="24"/>
        </w:rPr>
        <w:tab/>
      </w:r>
      <w:r>
        <w:rPr>
          <w:rFonts w:eastAsia="仿宋_GB2312"/>
          <w:b/>
          <w:sz w:val="24"/>
        </w:rPr>
        <w:tab/>
      </w:r>
      <w:r>
        <w:rPr>
          <w:rFonts w:eastAsia="仿宋_GB2312"/>
          <w:b/>
          <w:sz w:val="24"/>
        </w:rPr>
        <w:tab/>
      </w:r>
    </w:p>
    <w:p>
      <w:pPr>
        <w:spacing w:line="360" w:lineRule="auto"/>
        <w:ind w:firstLine="480" w:firstLineChars="200"/>
        <w:rPr>
          <w:rFonts w:eastAsia="仿宋_GB2312"/>
          <w:sz w:val="24"/>
        </w:rPr>
      </w:pPr>
      <w:r>
        <w:rPr>
          <w:rFonts w:eastAsia="仿宋_GB2312"/>
          <w:sz w:val="24"/>
        </w:rPr>
        <w:t>西安分行营业部</w:t>
      </w:r>
      <w:r>
        <w:rPr>
          <w:rFonts w:eastAsia="仿宋_GB2312"/>
          <w:sz w:val="24"/>
        </w:rPr>
        <w:tab/>
      </w:r>
      <w:r>
        <w:rPr>
          <w:rFonts w:eastAsia="仿宋_GB2312"/>
          <w:sz w:val="24"/>
        </w:rPr>
        <w:t xml:space="preserve">        刘晓伟</w:t>
      </w:r>
      <w:r>
        <w:rPr>
          <w:rFonts w:eastAsia="仿宋_GB2312"/>
          <w:sz w:val="24"/>
        </w:rPr>
        <w:tab/>
      </w:r>
      <w:r>
        <w:rPr>
          <w:rFonts w:eastAsia="仿宋_GB2312"/>
          <w:sz w:val="24"/>
        </w:rPr>
        <w:t>总经理助理</w:t>
      </w:r>
      <w:r>
        <w:rPr>
          <w:rFonts w:eastAsia="仿宋_GB2312"/>
          <w:sz w:val="24"/>
        </w:rPr>
        <w:tab/>
      </w:r>
      <w:r>
        <w:rPr>
          <w:rFonts w:eastAsia="仿宋_GB2312"/>
          <w:sz w:val="24"/>
        </w:rPr>
        <w:t>029-61828763</w:t>
      </w:r>
      <w:r>
        <w:rPr>
          <w:rFonts w:eastAsia="仿宋_GB2312"/>
          <w:sz w:val="24"/>
        </w:rPr>
        <w:tab/>
      </w:r>
      <w:r>
        <w:rPr>
          <w:rFonts w:eastAsia="仿宋_GB2312"/>
          <w:sz w:val="24"/>
        </w:rPr>
        <w:t>18066630518</w:t>
      </w:r>
    </w:p>
    <w:p>
      <w:pPr>
        <w:spacing w:line="360" w:lineRule="auto"/>
        <w:ind w:firstLine="480" w:firstLineChars="200"/>
        <w:rPr>
          <w:rFonts w:eastAsia="仿宋_GB2312"/>
          <w:sz w:val="24"/>
        </w:rPr>
      </w:pPr>
      <w:r>
        <w:rPr>
          <w:rFonts w:eastAsia="仿宋_GB2312"/>
          <w:sz w:val="24"/>
        </w:rPr>
        <w:t>西安高新开发区支行</w:t>
      </w:r>
      <w:r>
        <w:rPr>
          <w:rFonts w:eastAsia="仿宋_GB2312"/>
          <w:sz w:val="24"/>
        </w:rPr>
        <w:tab/>
      </w:r>
      <w:r>
        <w:rPr>
          <w:rFonts w:eastAsia="仿宋_GB2312"/>
          <w:sz w:val="24"/>
        </w:rPr>
        <w:t xml:space="preserve">    梁凡</w:t>
      </w:r>
      <w:r>
        <w:rPr>
          <w:rFonts w:eastAsia="仿宋_GB2312"/>
          <w:sz w:val="24"/>
        </w:rPr>
        <w:tab/>
      </w:r>
      <w:r>
        <w:rPr>
          <w:rFonts w:eastAsia="仿宋_GB2312"/>
          <w:sz w:val="24"/>
        </w:rPr>
        <w:t>行长助理</w:t>
      </w:r>
      <w:r>
        <w:rPr>
          <w:rFonts w:eastAsia="仿宋_GB2312"/>
          <w:sz w:val="24"/>
        </w:rPr>
        <w:tab/>
      </w:r>
      <w:r>
        <w:rPr>
          <w:rFonts w:eastAsia="仿宋_GB2312"/>
          <w:sz w:val="24"/>
        </w:rPr>
        <w:t>029-61828531</w:t>
      </w:r>
      <w:r>
        <w:rPr>
          <w:rFonts w:eastAsia="仿宋_GB2312"/>
          <w:sz w:val="24"/>
        </w:rPr>
        <w:tab/>
      </w:r>
      <w:r>
        <w:rPr>
          <w:rFonts w:eastAsia="仿宋_GB2312"/>
          <w:sz w:val="24"/>
        </w:rPr>
        <w:t>18681945597</w:t>
      </w:r>
    </w:p>
    <w:p>
      <w:pPr>
        <w:spacing w:line="360" w:lineRule="auto"/>
        <w:ind w:firstLine="480" w:firstLineChars="200"/>
        <w:rPr>
          <w:rFonts w:eastAsia="仿宋_GB2312"/>
          <w:sz w:val="24"/>
        </w:rPr>
      </w:pPr>
      <w:r>
        <w:rPr>
          <w:rFonts w:eastAsia="仿宋_GB2312"/>
          <w:sz w:val="24"/>
        </w:rPr>
        <w:t>西安曲江文创支行</w:t>
      </w:r>
      <w:r>
        <w:rPr>
          <w:rFonts w:eastAsia="仿宋_GB2312"/>
          <w:sz w:val="24"/>
        </w:rPr>
        <w:tab/>
      </w:r>
      <w:r>
        <w:rPr>
          <w:rFonts w:eastAsia="仿宋_GB2312"/>
          <w:sz w:val="24"/>
        </w:rPr>
        <w:t xml:space="preserve">    蒋超</w:t>
      </w:r>
      <w:r>
        <w:rPr>
          <w:rFonts w:eastAsia="仿宋_GB2312"/>
          <w:sz w:val="24"/>
        </w:rPr>
        <w:tab/>
      </w:r>
      <w:r>
        <w:rPr>
          <w:rFonts w:eastAsia="仿宋_GB2312"/>
          <w:sz w:val="24"/>
        </w:rPr>
        <w:t>室经理</w:t>
      </w:r>
      <w:r>
        <w:rPr>
          <w:rFonts w:eastAsia="仿宋_GB2312"/>
          <w:sz w:val="24"/>
        </w:rPr>
        <w:tab/>
      </w:r>
      <w:r>
        <w:rPr>
          <w:rFonts w:eastAsia="仿宋_GB2312"/>
          <w:sz w:val="24"/>
        </w:rPr>
        <w:t>029-65667366</w:t>
      </w:r>
      <w:r>
        <w:rPr>
          <w:rFonts w:eastAsia="仿宋_GB2312"/>
          <w:sz w:val="24"/>
        </w:rPr>
        <w:tab/>
      </w:r>
      <w:r>
        <w:rPr>
          <w:rFonts w:eastAsia="仿宋_GB2312"/>
          <w:sz w:val="24"/>
        </w:rPr>
        <w:t>15891737329</w:t>
      </w:r>
    </w:p>
    <w:p>
      <w:pPr>
        <w:spacing w:line="360" w:lineRule="auto"/>
        <w:ind w:firstLine="480" w:firstLineChars="200"/>
        <w:rPr>
          <w:rFonts w:eastAsia="仿宋_GB2312"/>
          <w:sz w:val="24"/>
        </w:rPr>
      </w:pPr>
      <w:r>
        <w:rPr>
          <w:rFonts w:eastAsia="仿宋_GB2312"/>
          <w:sz w:val="24"/>
        </w:rPr>
        <w:t>西安经济技术开发区支行</w:t>
      </w:r>
      <w:r>
        <w:rPr>
          <w:rFonts w:eastAsia="仿宋_GB2312"/>
          <w:sz w:val="24"/>
        </w:rPr>
        <w:tab/>
      </w:r>
      <w:r>
        <w:rPr>
          <w:rFonts w:eastAsia="仿宋_GB2312"/>
          <w:sz w:val="24"/>
        </w:rPr>
        <w:t>孟庆龙</w:t>
      </w:r>
      <w:r>
        <w:rPr>
          <w:rFonts w:eastAsia="仿宋_GB2312"/>
          <w:sz w:val="24"/>
        </w:rPr>
        <w:tab/>
      </w:r>
      <w:r>
        <w:rPr>
          <w:rFonts w:eastAsia="仿宋_GB2312"/>
          <w:sz w:val="24"/>
        </w:rPr>
        <w:t>行长助理</w:t>
      </w:r>
      <w:r>
        <w:rPr>
          <w:rFonts w:eastAsia="仿宋_GB2312"/>
          <w:sz w:val="24"/>
        </w:rPr>
        <w:tab/>
      </w:r>
      <w:r>
        <w:rPr>
          <w:rFonts w:eastAsia="仿宋_GB2312"/>
          <w:sz w:val="24"/>
        </w:rPr>
        <w:t>029-61828272</w:t>
      </w:r>
      <w:r>
        <w:rPr>
          <w:rFonts w:eastAsia="仿宋_GB2312"/>
          <w:sz w:val="24"/>
        </w:rPr>
        <w:tab/>
      </w:r>
      <w:r>
        <w:rPr>
          <w:rFonts w:eastAsia="仿宋_GB2312"/>
          <w:sz w:val="24"/>
        </w:rPr>
        <w:t>13991990373</w:t>
      </w:r>
    </w:p>
    <w:p>
      <w:pPr>
        <w:spacing w:line="360" w:lineRule="auto"/>
        <w:ind w:firstLine="480" w:firstLineChars="200"/>
        <w:rPr>
          <w:rFonts w:eastAsia="仿宋_GB2312"/>
          <w:sz w:val="24"/>
        </w:rPr>
      </w:pPr>
      <w:r>
        <w:rPr>
          <w:rFonts w:eastAsia="仿宋_GB2312"/>
          <w:sz w:val="24"/>
        </w:rPr>
        <w:t>西安长缨路支行</w:t>
      </w:r>
      <w:r>
        <w:rPr>
          <w:rFonts w:eastAsia="仿宋_GB2312"/>
          <w:sz w:val="24"/>
        </w:rPr>
        <w:tab/>
      </w:r>
      <w:r>
        <w:rPr>
          <w:rFonts w:eastAsia="仿宋_GB2312"/>
          <w:sz w:val="24"/>
        </w:rPr>
        <w:t xml:space="preserve">        范凯</w:t>
      </w:r>
      <w:r>
        <w:rPr>
          <w:rFonts w:eastAsia="仿宋_GB2312"/>
          <w:sz w:val="24"/>
        </w:rPr>
        <w:tab/>
      </w:r>
      <w:r>
        <w:rPr>
          <w:rFonts w:eastAsia="仿宋_GB2312"/>
          <w:sz w:val="24"/>
        </w:rPr>
        <w:t>副行长</w:t>
      </w:r>
      <w:r>
        <w:rPr>
          <w:rFonts w:eastAsia="仿宋_GB2312"/>
          <w:sz w:val="24"/>
        </w:rPr>
        <w:tab/>
      </w:r>
      <w:r>
        <w:rPr>
          <w:rFonts w:eastAsia="仿宋_GB2312"/>
          <w:sz w:val="24"/>
        </w:rPr>
        <w:t>029-68717760</w:t>
      </w:r>
      <w:r>
        <w:rPr>
          <w:rFonts w:eastAsia="仿宋_GB2312"/>
          <w:sz w:val="24"/>
        </w:rPr>
        <w:tab/>
      </w:r>
      <w:r>
        <w:rPr>
          <w:rFonts w:eastAsia="仿宋_GB2312"/>
          <w:sz w:val="24"/>
        </w:rPr>
        <w:t>13991315609</w:t>
      </w:r>
    </w:p>
    <w:p>
      <w:pPr>
        <w:spacing w:line="360" w:lineRule="auto"/>
        <w:ind w:firstLine="480" w:firstLineChars="200"/>
        <w:rPr>
          <w:rFonts w:eastAsia="仿宋_GB2312"/>
          <w:sz w:val="24"/>
        </w:rPr>
      </w:pPr>
      <w:r>
        <w:rPr>
          <w:rFonts w:eastAsia="仿宋_GB2312"/>
          <w:sz w:val="24"/>
        </w:rPr>
        <w:t xml:space="preserve">长安区西长安街支行   </w:t>
      </w:r>
      <w:r>
        <w:rPr>
          <w:rFonts w:eastAsia="仿宋_GB2312"/>
          <w:sz w:val="24"/>
        </w:rPr>
        <w:tab/>
      </w:r>
      <w:r>
        <w:rPr>
          <w:rFonts w:eastAsia="仿宋_GB2312"/>
          <w:sz w:val="24"/>
        </w:rPr>
        <w:t>陈明</w:t>
      </w:r>
      <w:r>
        <w:rPr>
          <w:rFonts w:eastAsia="仿宋_GB2312"/>
          <w:sz w:val="24"/>
        </w:rPr>
        <w:tab/>
      </w:r>
      <w:r>
        <w:rPr>
          <w:rFonts w:eastAsia="仿宋_GB2312"/>
          <w:sz w:val="24"/>
        </w:rPr>
        <w:t>行长助理</w:t>
      </w:r>
      <w:r>
        <w:rPr>
          <w:rFonts w:eastAsia="仿宋_GB2312"/>
          <w:sz w:val="24"/>
        </w:rPr>
        <w:tab/>
      </w:r>
      <w:r>
        <w:rPr>
          <w:rFonts w:eastAsia="仿宋_GB2312"/>
          <w:sz w:val="24"/>
        </w:rPr>
        <w:t>029-85724301</w:t>
      </w:r>
      <w:r>
        <w:rPr>
          <w:rFonts w:eastAsia="仿宋_GB2312"/>
          <w:sz w:val="24"/>
        </w:rPr>
        <w:tab/>
      </w:r>
      <w:r>
        <w:rPr>
          <w:rFonts w:eastAsia="仿宋_GB2312"/>
          <w:sz w:val="24"/>
        </w:rPr>
        <w:t>18149209660</w:t>
      </w:r>
    </w:p>
    <w:p>
      <w:pPr>
        <w:spacing w:line="360" w:lineRule="auto"/>
        <w:ind w:firstLine="480" w:firstLineChars="200"/>
        <w:rPr>
          <w:rFonts w:eastAsia="仿宋_GB2312"/>
          <w:sz w:val="24"/>
        </w:rPr>
      </w:pPr>
      <w:r>
        <w:rPr>
          <w:rFonts w:eastAsia="仿宋_GB2312"/>
          <w:sz w:val="24"/>
        </w:rPr>
        <w:t>泾渭工业园支行</w:t>
      </w:r>
      <w:r>
        <w:rPr>
          <w:rFonts w:eastAsia="仿宋_GB2312"/>
          <w:sz w:val="24"/>
        </w:rPr>
        <w:tab/>
      </w:r>
      <w:r>
        <w:rPr>
          <w:rFonts w:eastAsia="仿宋_GB2312"/>
          <w:sz w:val="24"/>
        </w:rPr>
        <w:t xml:space="preserve">        杨奕</w:t>
      </w:r>
      <w:r>
        <w:rPr>
          <w:rFonts w:eastAsia="仿宋_GB2312"/>
          <w:sz w:val="24"/>
        </w:rPr>
        <w:tab/>
      </w:r>
      <w:r>
        <w:rPr>
          <w:rFonts w:eastAsia="仿宋_GB2312"/>
          <w:sz w:val="24"/>
        </w:rPr>
        <w:t>室经理</w:t>
      </w:r>
      <w:r>
        <w:rPr>
          <w:rFonts w:eastAsia="仿宋_GB2312"/>
          <w:sz w:val="24"/>
        </w:rPr>
        <w:tab/>
      </w:r>
      <w:r>
        <w:rPr>
          <w:rFonts w:eastAsia="仿宋_GB2312"/>
          <w:sz w:val="24"/>
        </w:rPr>
        <w:t>029-68213773</w:t>
      </w:r>
      <w:r>
        <w:rPr>
          <w:rFonts w:eastAsia="仿宋_GB2312"/>
          <w:sz w:val="24"/>
        </w:rPr>
        <w:tab/>
      </w:r>
      <w:r>
        <w:rPr>
          <w:rFonts w:eastAsia="仿宋_GB2312"/>
          <w:sz w:val="24"/>
        </w:rPr>
        <w:t>15934802021</w:t>
      </w:r>
    </w:p>
    <w:p>
      <w:pPr>
        <w:spacing w:line="360" w:lineRule="auto"/>
        <w:ind w:firstLine="480" w:firstLineChars="200"/>
        <w:rPr>
          <w:rFonts w:eastAsia="仿宋_GB2312"/>
          <w:sz w:val="24"/>
        </w:rPr>
      </w:pPr>
      <w:r>
        <w:rPr>
          <w:rFonts w:eastAsia="仿宋_GB2312"/>
          <w:sz w:val="24"/>
        </w:rPr>
        <w:t>北客站科技支行</w:t>
      </w:r>
      <w:r>
        <w:rPr>
          <w:rFonts w:eastAsia="仿宋_GB2312"/>
          <w:sz w:val="24"/>
        </w:rPr>
        <w:tab/>
      </w:r>
      <w:r>
        <w:rPr>
          <w:rFonts w:eastAsia="仿宋_GB2312"/>
          <w:sz w:val="24"/>
        </w:rPr>
        <w:t xml:space="preserve">        周洁</w:t>
      </w:r>
      <w:r>
        <w:rPr>
          <w:rFonts w:eastAsia="仿宋_GB2312"/>
          <w:sz w:val="24"/>
        </w:rPr>
        <w:tab/>
      </w:r>
      <w:r>
        <w:rPr>
          <w:rFonts w:eastAsia="仿宋_GB2312"/>
          <w:sz w:val="24"/>
        </w:rPr>
        <w:t>副行长</w:t>
      </w:r>
      <w:r>
        <w:rPr>
          <w:rFonts w:eastAsia="仿宋_GB2312"/>
          <w:sz w:val="24"/>
        </w:rPr>
        <w:tab/>
      </w:r>
      <w:r>
        <w:rPr>
          <w:rFonts w:eastAsia="仿宋_GB2312"/>
          <w:sz w:val="24"/>
        </w:rPr>
        <w:t>029-61828129</w:t>
      </w:r>
      <w:r>
        <w:rPr>
          <w:rFonts w:eastAsia="仿宋_GB2312"/>
          <w:sz w:val="24"/>
        </w:rPr>
        <w:tab/>
      </w:r>
      <w:r>
        <w:rPr>
          <w:rFonts w:eastAsia="仿宋_GB2312"/>
          <w:sz w:val="24"/>
        </w:rPr>
        <w:t>18629518636</w:t>
      </w:r>
    </w:p>
    <w:p>
      <w:pPr>
        <w:spacing w:line="360" w:lineRule="auto"/>
        <w:ind w:firstLine="480" w:firstLineChars="200"/>
        <w:rPr>
          <w:rFonts w:eastAsia="仿宋_GB2312"/>
          <w:sz w:val="24"/>
        </w:rPr>
      </w:pPr>
      <w:r>
        <w:rPr>
          <w:rFonts w:eastAsia="仿宋_GB2312"/>
          <w:sz w:val="24"/>
        </w:rPr>
        <w:t>解放路支行</w:t>
      </w:r>
      <w:r>
        <w:rPr>
          <w:rFonts w:eastAsia="仿宋_GB2312"/>
          <w:sz w:val="24"/>
        </w:rPr>
        <w:tab/>
      </w:r>
      <w:r>
        <w:rPr>
          <w:rFonts w:eastAsia="仿宋_GB2312"/>
          <w:sz w:val="24"/>
        </w:rPr>
        <w:t xml:space="preserve">            王莉</w:t>
      </w:r>
      <w:r>
        <w:rPr>
          <w:rFonts w:eastAsia="仿宋_GB2312"/>
          <w:sz w:val="24"/>
        </w:rPr>
        <w:tab/>
      </w:r>
      <w:r>
        <w:rPr>
          <w:rFonts w:eastAsia="仿宋_GB2312"/>
          <w:sz w:val="24"/>
        </w:rPr>
        <w:t>行长助理</w:t>
      </w:r>
      <w:r>
        <w:rPr>
          <w:rFonts w:eastAsia="仿宋_GB2312"/>
          <w:sz w:val="24"/>
        </w:rPr>
        <w:tab/>
      </w:r>
      <w:r>
        <w:rPr>
          <w:rFonts w:eastAsia="仿宋_GB2312"/>
          <w:sz w:val="24"/>
        </w:rPr>
        <w:t>029-61828185</w:t>
      </w:r>
      <w:r>
        <w:rPr>
          <w:rFonts w:eastAsia="仿宋_GB2312"/>
          <w:sz w:val="24"/>
        </w:rPr>
        <w:tab/>
      </w:r>
      <w:r>
        <w:rPr>
          <w:rFonts w:eastAsia="仿宋_GB2312"/>
          <w:sz w:val="24"/>
        </w:rPr>
        <w:t>15802966196</w:t>
      </w:r>
    </w:p>
    <w:p>
      <w:pPr>
        <w:spacing w:line="360" w:lineRule="auto"/>
        <w:ind w:firstLine="480" w:firstLineChars="200"/>
        <w:rPr>
          <w:rFonts w:eastAsia="仿宋_GB2312"/>
          <w:sz w:val="24"/>
        </w:rPr>
      </w:pPr>
      <w:r>
        <w:rPr>
          <w:rFonts w:eastAsia="仿宋_GB2312"/>
          <w:sz w:val="24"/>
        </w:rPr>
        <w:t>延安分行</w:t>
      </w:r>
      <w:r>
        <w:rPr>
          <w:rFonts w:eastAsia="仿宋_GB2312"/>
          <w:sz w:val="24"/>
        </w:rPr>
        <w:tab/>
      </w:r>
      <w:r>
        <w:rPr>
          <w:rFonts w:eastAsia="仿宋_GB2312"/>
          <w:sz w:val="24"/>
        </w:rPr>
        <w:t xml:space="preserve">            奥宝森</w:t>
      </w:r>
      <w:r>
        <w:rPr>
          <w:rFonts w:eastAsia="仿宋_GB2312"/>
          <w:sz w:val="24"/>
        </w:rPr>
        <w:tab/>
      </w:r>
      <w:r>
        <w:rPr>
          <w:rFonts w:eastAsia="仿宋_GB2312"/>
          <w:sz w:val="24"/>
        </w:rPr>
        <w:t>室经理</w:t>
      </w:r>
      <w:r>
        <w:rPr>
          <w:rFonts w:eastAsia="仿宋_GB2312"/>
          <w:sz w:val="24"/>
        </w:rPr>
        <w:tab/>
      </w:r>
      <w:r>
        <w:rPr>
          <w:rFonts w:eastAsia="仿宋_GB2312"/>
          <w:sz w:val="24"/>
        </w:rPr>
        <w:t>0911-8076038</w:t>
      </w:r>
      <w:r>
        <w:rPr>
          <w:rFonts w:eastAsia="仿宋_GB2312"/>
          <w:sz w:val="24"/>
        </w:rPr>
        <w:tab/>
      </w:r>
      <w:r>
        <w:rPr>
          <w:rFonts w:eastAsia="仿宋_GB2312"/>
          <w:sz w:val="24"/>
        </w:rPr>
        <w:t>15592925222</w:t>
      </w:r>
    </w:p>
    <w:p>
      <w:pPr>
        <w:spacing w:line="360" w:lineRule="auto"/>
        <w:rPr>
          <w:rFonts w:eastAsia="仿宋_GB2312"/>
          <w:b/>
          <w:sz w:val="24"/>
        </w:rPr>
      </w:pPr>
      <w:r>
        <w:rPr>
          <w:rFonts w:eastAsia="仿宋_GB2312"/>
          <w:b/>
          <w:sz w:val="24"/>
        </w:rPr>
        <w:t>三、工商银行（政采贷）</w:t>
      </w:r>
    </w:p>
    <w:p>
      <w:pPr>
        <w:spacing w:line="360" w:lineRule="auto"/>
        <w:ind w:firstLine="480" w:firstLineChars="200"/>
        <w:rPr>
          <w:rFonts w:eastAsia="仿宋_GB2312"/>
          <w:sz w:val="24"/>
        </w:rPr>
      </w:pPr>
      <w:r>
        <w:rPr>
          <w:rFonts w:eastAsia="仿宋_GB2312"/>
          <w:sz w:val="24"/>
        </w:rPr>
        <w:t>榆林分行</w:t>
      </w:r>
      <w:r>
        <w:rPr>
          <w:rFonts w:eastAsia="仿宋_GB2312"/>
          <w:sz w:val="24"/>
        </w:rPr>
        <w:tab/>
      </w:r>
      <w:r>
        <w:rPr>
          <w:rFonts w:eastAsia="仿宋_GB2312"/>
          <w:sz w:val="24"/>
        </w:rPr>
        <w:t>张岭</w:t>
      </w:r>
      <w:r>
        <w:rPr>
          <w:rFonts w:eastAsia="仿宋_GB2312"/>
          <w:sz w:val="24"/>
        </w:rPr>
        <w:tab/>
      </w:r>
      <w:r>
        <w:rPr>
          <w:rFonts w:eastAsia="仿宋_GB2312"/>
          <w:sz w:val="24"/>
        </w:rPr>
        <w:t>客户经理</w:t>
      </w:r>
      <w:r>
        <w:rPr>
          <w:rFonts w:eastAsia="仿宋_GB2312"/>
          <w:sz w:val="24"/>
        </w:rPr>
        <w:tab/>
      </w:r>
      <w:r>
        <w:rPr>
          <w:rFonts w:eastAsia="仿宋_GB2312"/>
          <w:sz w:val="24"/>
        </w:rPr>
        <w:t>0912-6183827</w:t>
      </w:r>
      <w:r>
        <w:rPr>
          <w:rFonts w:eastAsia="仿宋_GB2312"/>
          <w:sz w:val="24"/>
        </w:rPr>
        <w:tab/>
      </w:r>
      <w:r>
        <w:rPr>
          <w:rFonts w:eastAsia="仿宋_GB2312"/>
          <w:sz w:val="24"/>
        </w:rPr>
        <w:t>15353386777</w:t>
      </w:r>
    </w:p>
    <w:p>
      <w:pPr>
        <w:spacing w:line="360" w:lineRule="auto"/>
        <w:ind w:firstLine="480" w:firstLineChars="200"/>
        <w:rPr>
          <w:rFonts w:eastAsia="仿宋_GB2312"/>
          <w:sz w:val="24"/>
        </w:rPr>
      </w:pPr>
      <w:r>
        <w:rPr>
          <w:rFonts w:eastAsia="仿宋_GB2312"/>
          <w:sz w:val="24"/>
        </w:rPr>
        <w:t>宝鸡分行</w:t>
      </w:r>
      <w:r>
        <w:rPr>
          <w:rFonts w:eastAsia="仿宋_GB2312"/>
          <w:sz w:val="24"/>
        </w:rPr>
        <w:tab/>
      </w:r>
      <w:r>
        <w:rPr>
          <w:rFonts w:eastAsia="仿宋_GB2312"/>
          <w:sz w:val="24"/>
        </w:rPr>
        <w:t>郭进</w:t>
      </w:r>
      <w:r>
        <w:rPr>
          <w:rFonts w:eastAsia="仿宋_GB2312"/>
          <w:sz w:val="24"/>
        </w:rPr>
        <w:tab/>
      </w:r>
      <w:r>
        <w:rPr>
          <w:rFonts w:eastAsia="仿宋_GB2312"/>
          <w:sz w:val="24"/>
        </w:rPr>
        <w:t>客户经理</w:t>
      </w:r>
      <w:r>
        <w:rPr>
          <w:rFonts w:eastAsia="仿宋_GB2312"/>
          <w:sz w:val="24"/>
        </w:rPr>
        <w:tab/>
      </w:r>
      <w:r>
        <w:rPr>
          <w:rFonts w:eastAsia="仿宋_GB2312"/>
          <w:sz w:val="24"/>
        </w:rPr>
        <w:t>0917-3238282</w:t>
      </w:r>
      <w:r>
        <w:rPr>
          <w:rFonts w:eastAsia="仿宋_GB2312"/>
          <w:sz w:val="24"/>
        </w:rPr>
        <w:tab/>
      </w:r>
      <w:r>
        <w:rPr>
          <w:rFonts w:eastAsia="仿宋_GB2312"/>
          <w:sz w:val="24"/>
        </w:rPr>
        <w:t>18991749262</w:t>
      </w:r>
    </w:p>
    <w:p>
      <w:pPr>
        <w:spacing w:line="360" w:lineRule="auto"/>
        <w:ind w:firstLine="480" w:firstLineChars="200"/>
        <w:rPr>
          <w:rFonts w:eastAsia="仿宋_GB2312"/>
          <w:sz w:val="24"/>
        </w:rPr>
      </w:pPr>
      <w:r>
        <w:rPr>
          <w:rFonts w:eastAsia="仿宋_GB2312"/>
          <w:sz w:val="24"/>
        </w:rPr>
        <w:t>安康分行</w:t>
      </w:r>
      <w:r>
        <w:rPr>
          <w:rFonts w:eastAsia="仿宋_GB2312"/>
          <w:sz w:val="24"/>
        </w:rPr>
        <w:tab/>
      </w:r>
      <w:r>
        <w:rPr>
          <w:rFonts w:eastAsia="仿宋_GB2312"/>
          <w:sz w:val="24"/>
        </w:rPr>
        <w:t>郑婕</w:t>
      </w:r>
      <w:r>
        <w:rPr>
          <w:rFonts w:eastAsia="仿宋_GB2312"/>
          <w:sz w:val="24"/>
        </w:rPr>
        <w:tab/>
      </w:r>
      <w:r>
        <w:rPr>
          <w:rFonts w:eastAsia="仿宋_GB2312"/>
          <w:sz w:val="24"/>
        </w:rPr>
        <w:t>客户经理</w:t>
      </w:r>
      <w:r>
        <w:rPr>
          <w:rFonts w:eastAsia="仿宋_GB2312"/>
          <w:sz w:val="24"/>
        </w:rPr>
        <w:tab/>
      </w:r>
      <w:r>
        <w:rPr>
          <w:rFonts w:eastAsia="仿宋_GB2312"/>
          <w:sz w:val="24"/>
        </w:rPr>
        <w:t>0915-3236275</w:t>
      </w:r>
      <w:r>
        <w:rPr>
          <w:rFonts w:eastAsia="仿宋_GB2312"/>
          <w:sz w:val="24"/>
        </w:rPr>
        <w:tab/>
      </w:r>
      <w:r>
        <w:rPr>
          <w:rFonts w:eastAsia="仿宋_GB2312"/>
          <w:sz w:val="24"/>
        </w:rPr>
        <w:t>15667856663</w:t>
      </w:r>
    </w:p>
    <w:p>
      <w:pPr>
        <w:spacing w:line="360" w:lineRule="auto"/>
        <w:ind w:firstLine="480" w:firstLineChars="200"/>
        <w:rPr>
          <w:rFonts w:eastAsia="仿宋_GB2312"/>
          <w:sz w:val="24"/>
        </w:rPr>
      </w:pPr>
      <w:r>
        <w:rPr>
          <w:rFonts w:eastAsia="仿宋_GB2312"/>
          <w:sz w:val="24"/>
        </w:rPr>
        <w:t>铜川分行</w:t>
      </w:r>
      <w:r>
        <w:rPr>
          <w:rFonts w:eastAsia="仿宋_GB2312"/>
          <w:sz w:val="24"/>
        </w:rPr>
        <w:tab/>
      </w:r>
      <w:r>
        <w:rPr>
          <w:rFonts w:eastAsia="仿宋_GB2312"/>
          <w:sz w:val="24"/>
        </w:rPr>
        <w:t>彭东东</w:t>
      </w:r>
      <w:r>
        <w:rPr>
          <w:rFonts w:eastAsia="仿宋_GB2312"/>
          <w:sz w:val="24"/>
        </w:rPr>
        <w:tab/>
      </w:r>
      <w:r>
        <w:rPr>
          <w:rFonts w:eastAsia="仿宋_GB2312"/>
          <w:sz w:val="24"/>
        </w:rPr>
        <w:t>客户经理</w:t>
      </w:r>
      <w:r>
        <w:rPr>
          <w:rFonts w:eastAsia="仿宋_GB2312"/>
          <w:sz w:val="24"/>
        </w:rPr>
        <w:tab/>
      </w:r>
      <w:r>
        <w:rPr>
          <w:rFonts w:eastAsia="仿宋_GB2312"/>
          <w:sz w:val="24"/>
        </w:rPr>
        <w:t>0919-2151878</w:t>
      </w:r>
      <w:r>
        <w:rPr>
          <w:rFonts w:eastAsia="仿宋_GB2312"/>
          <w:sz w:val="24"/>
        </w:rPr>
        <w:tab/>
      </w:r>
      <w:r>
        <w:rPr>
          <w:rFonts w:eastAsia="仿宋_GB2312"/>
          <w:sz w:val="24"/>
        </w:rPr>
        <w:t>17392898832</w:t>
      </w:r>
    </w:p>
    <w:p>
      <w:pPr>
        <w:spacing w:line="360" w:lineRule="auto"/>
        <w:ind w:firstLine="480" w:firstLineChars="200"/>
        <w:rPr>
          <w:rFonts w:eastAsia="仿宋_GB2312"/>
          <w:sz w:val="24"/>
        </w:rPr>
      </w:pPr>
      <w:r>
        <w:rPr>
          <w:rFonts w:eastAsia="仿宋_GB2312"/>
          <w:sz w:val="24"/>
        </w:rPr>
        <w:t>延安分行</w:t>
      </w:r>
      <w:r>
        <w:rPr>
          <w:rFonts w:eastAsia="仿宋_GB2312"/>
          <w:sz w:val="24"/>
        </w:rPr>
        <w:tab/>
      </w:r>
      <w:r>
        <w:rPr>
          <w:rFonts w:eastAsia="仿宋_GB2312"/>
          <w:sz w:val="24"/>
        </w:rPr>
        <w:t>党莹</w:t>
      </w:r>
      <w:r>
        <w:rPr>
          <w:rFonts w:eastAsia="仿宋_GB2312"/>
          <w:sz w:val="24"/>
        </w:rPr>
        <w:tab/>
      </w:r>
      <w:r>
        <w:rPr>
          <w:rFonts w:eastAsia="仿宋_GB2312"/>
          <w:sz w:val="24"/>
        </w:rPr>
        <w:t>经理助理</w:t>
      </w:r>
      <w:r>
        <w:rPr>
          <w:rFonts w:eastAsia="仿宋_GB2312"/>
          <w:sz w:val="24"/>
        </w:rPr>
        <w:tab/>
      </w:r>
      <w:r>
        <w:rPr>
          <w:rFonts w:eastAsia="仿宋_GB2312"/>
          <w:sz w:val="24"/>
        </w:rPr>
        <w:t>0911-2380826</w:t>
      </w:r>
      <w:r>
        <w:rPr>
          <w:rFonts w:eastAsia="仿宋_GB2312"/>
          <w:sz w:val="24"/>
        </w:rPr>
        <w:tab/>
      </w:r>
      <w:r>
        <w:rPr>
          <w:rFonts w:eastAsia="仿宋_GB2312"/>
          <w:sz w:val="24"/>
        </w:rPr>
        <w:t>15291142933</w:t>
      </w:r>
    </w:p>
    <w:p>
      <w:pPr>
        <w:spacing w:line="360" w:lineRule="auto"/>
        <w:ind w:firstLine="480" w:firstLineChars="200"/>
        <w:rPr>
          <w:rFonts w:eastAsia="仿宋_GB2312"/>
          <w:sz w:val="24"/>
        </w:rPr>
      </w:pPr>
      <w:r>
        <w:rPr>
          <w:rFonts w:eastAsia="仿宋_GB2312"/>
          <w:sz w:val="24"/>
        </w:rPr>
        <w:t>汉中分行</w:t>
      </w:r>
      <w:r>
        <w:rPr>
          <w:rFonts w:eastAsia="仿宋_GB2312"/>
          <w:sz w:val="24"/>
        </w:rPr>
        <w:tab/>
      </w:r>
      <w:r>
        <w:rPr>
          <w:rFonts w:eastAsia="仿宋_GB2312"/>
          <w:sz w:val="24"/>
        </w:rPr>
        <w:t>杨薇薇</w:t>
      </w:r>
      <w:r>
        <w:rPr>
          <w:rFonts w:eastAsia="仿宋_GB2312"/>
          <w:sz w:val="24"/>
        </w:rPr>
        <w:tab/>
      </w:r>
      <w:r>
        <w:rPr>
          <w:rFonts w:eastAsia="仿宋_GB2312"/>
          <w:sz w:val="24"/>
        </w:rPr>
        <w:t>部门副经理</w:t>
      </w:r>
      <w:r>
        <w:rPr>
          <w:rFonts w:eastAsia="仿宋_GB2312"/>
          <w:sz w:val="24"/>
        </w:rPr>
        <w:tab/>
      </w:r>
      <w:r>
        <w:rPr>
          <w:rFonts w:eastAsia="仿宋_GB2312"/>
          <w:sz w:val="24"/>
        </w:rPr>
        <w:t>0916-2606773</w:t>
      </w:r>
      <w:r>
        <w:rPr>
          <w:rFonts w:eastAsia="仿宋_GB2312"/>
          <w:sz w:val="24"/>
        </w:rPr>
        <w:tab/>
      </w:r>
      <w:r>
        <w:rPr>
          <w:rFonts w:eastAsia="仿宋_GB2312"/>
          <w:sz w:val="24"/>
        </w:rPr>
        <w:t>18591607453</w:t>
      </w:r>
    </w:p>
    <w:p>
      <w:pPr>
        <w:spacing w:line="360" w:lineRule="auto"/>
        <w:ind w:firstLine="480" w:firstLineChars="200"/>
        <w:rPr>
          <w:rFonts w:eastAsia="仿宋_GB2312"/>
          <w:sz w:val="24"/>
        </w:rPr>
      </w:pPr>
      <w:r>
        <w:rPr>
          <w:rFonts w:eastAsia="仿宋_GB2312"/>
          <w:sz w:val="24"/>
        </w:rPr>
        <w:t>渭南分行</w:t>
      </w:r>
      <w:r>
        <w:rPr>
          <w:rFonts w:eastAsia="仿宋_GB2312"/>
          <w:sz w:val="24"/>
        </w:rPr>
        <w:tab/>
      </w:r>
      <w:r>
        <w:rPr>
          <w:rFonts w:eastAsia="仿宋_GB2312"/>
          <w:sz w:val="24"/>
        </w:rPr>
        <w:t>张欢</w:t>
      </w:r>
      <w:r>
        <w:rPr>
          <w:rFonts w:eastAsia="仿宋_GB2312"/>
          <w:sz w:val="24"/>
        </w:rPr>
        <w:tab/>
      </w:r>
      <w:r>
        <w:rPr>
          <w:rFonts w:eastAsia="仿宋_GB2312"/>
          <w:sz w:val="24"/>
        </w:rPr>
        <w:t>客户经理</w:t>
      </w:r>
      <w:r>
        <w:rPr>
          <w:rFonts w:eastAsia="仿宋_GB2312"/>
          <w:sz w:val="24"/>
        </w:rPr>
        <w:tab/>
      </w:r>
      <w:r>
        <w:rPr>
          <w:rFonts w:eastAsia="仿宋_GB2312"/>
          <w:sz w:val="24"/>
        </w:rPr>
        <w:t>09132095066</w:t>
      </w:r>
      <w:r>
        <w:rPr>
          <w:rFonts w:eastAsia="仿宋_GB2312"/>
          <w:sz w:val="24"/>
        </w:rPr>
        <w:tab/>
      </w:r>
      <w:r>
        <w:rPr>
          <w:rFonts w:eastAsia="仿宋_GB2312"/>
          <w:sz w:val="24"/>
        </w:rPr>
        <w:t>15229730006</w:t>
      </w:r>
    </w:p>
    <w:p>
      <w:pPr>
        <w:spacing w:line="360" w:lineRule="auto"/>
        <w:ind w:firstLine="480" w:firstLineChars="200"/>
        <w:rPr>
          <w:rFonts w:eastAsia="仿宋_GB2312"/>
          <w:sz w:val="24"/>
        </w:rPr>
      </w:pPr>
      <w:r>
        <w:rPr>
          <w:rFonts w:eastAsia="仿宋_GB2312"/>
          <w:sz w:val="24"/>
        </w:rPr>
        <w:t>咸阳分行</w:t>
      </w:r>
      <w:r>
        <w:rPr>
          <w:rFonts w:eastAsia="仿宋_GB2312"/>
          <w:sz w:val="24"/>
        </w:rPr>
        <w:tab/>
      </w:r>
      <w:r>
        <w:rPr>
          <w:rFonts w:eastAsia="仿宋_GB2312"/>
          <w:sz w:val="24"/>
        </w:rPr>
        <w:t>袁霖</w:t>
      </w:r>
      <w:r>
        <w:rPr>
          <w:rFonts w:eastAsia="仿宋_GB2312"/>
          <w:sz w:val="24"/>
        </w:rPr>
        <w:tab/>
      </w:r>
      <w:r>
        <w:rPr>
          <w:rFonts w:eastAsia="仿宋_GB2312"/>
          <w:sz w:val="24"/>
        </w:rPr>
        <w:t>客户经理</w:t>
      </w:r>
      <w:r>
        <w:rPr>
          <w:rFonts w:eastAsia="仿宋_GB2312"/>
          <w:sz w:val="24"/>
        </w:rPr>
        <w:tab/>
      </w:r>
      <w:r>
        <w:rPr>
          <w:rFonts w:eastAsia="仿宋_GB2312"/>
          <w:sz w:val="24"/>
        </w:rPr>
        <w:t>029-33259370</w:t>
      </w:r>
      <w:r>
        <w:rPr>
          <w:rFonts w:eastAsia="仿宋_GB2312"/>
          <w:sz w:val="24"/>
        </w:rPr>
        <w:tab/>
      </w:r>
      <w:r>
        <w:rPr>
          <w:rFonts w:eastAsia="仿宋_GB2312"/>
          <w:sz w:val="24"/>
        </w:rPr>
        <w:t>18591006506</w:t>
      </w:r>
    </w:p>
    <w:p>
      <w:pPr>
        <w:spacing w:line="360" w:lineRule="auto"/>
        <w:ind w:firstLine="480" w:firstLineChars="200"/>
        <w:rPr>
          <w:rFonts w:eastAsia="仿宋_GB2312"/>
          <w:sz w:val="24"/>
        </w:rPr>
      </w:pPr>
      <w:r>
        <w:rPr>
          <w:rFonts w:eastAsia="仿宋_GB2312"/>
          <w:sz w:val="24"/>
        </w:rPr>
        <w:t>商洛分行</w:t>
      </w:r>
      <w:r>
        <w:rPr>
          <w:rFonts w:eastAsia="仿宋_GB2312"/>
          <w:sz w:val="24"/>
        </w:rPr>
        <w:tab/>
      </w:r>
      <w:r>
        <w:rPr>
          <w:rFonts w:eastAsia="仿宋_GB2312"/>
          <w:sz w:val="24"/>
        </w:rPr>
        <w:t>张铮</w:t>
      </w:r>
      <w:r>
        <w:rPr>
          <w:rFonts w:eastAsia="仿宋_GB2312"/>
          <w:sz w:val="24"/>
        </w:rPr>
        <w:tab/>
      </w:r>
      <w:r>
        <w:rPr>
          <w:rFonts w:eastAsia="仿宋_GB2312"/>
          <w:sz w:val="24"/>
        </w:rPr>
        <w:t>经理助理</w:t>
      </w:r>
      <w:r>
        <w:rPr>
          <w:rFonts w:eastAsia="仿宋_GB2312"/>
          <w:sz w:val="24"/>
        </w:rPr>
        <w:tab/>
      </w:r>
      <w:r>
        <w:rPr>
          <w:rFonts w:eastAsia="仿宋_GB2312"/>
          <w:sz w:val="24"/>
        </w:rPr>
        <w:t>0914-2310908</w:t>
      </w:r>
      <w:r>
        <w:rPr>
          <w:rFonts w:eastAsia="仿宋_GB2312"/>
          <w:sz w:val="24"/>
        </w:rPr>
        <w:tab/>
      </w:r>
      <w:r>
        <w:rPr>
          <w:rFonts w:eastAsia="仿宋_GB2312"/>
          <w:sz w:val="24"/>
        </w:rPr>
        <w:t>18691410305</w:t>
      </w:r>
    </w:p>
    <w:p>
      <w:pPr>
        <w:spacing w:line="360" w:lineRule="auto"/>
        <w:ind w:firstLine="480" w:firstLineChars="200"/>
        <w:rPr>
          <w:rFonts w:eastAsia="仿宋_GB2312"/>
          <w:sz w:val="24"/>
        </w:rPr>
      </w:pPr>
      <w:r>
        <w:rPr>
          <w:rFonts w:eastAsia="仿宋_GB2312"/>
          <w:sz w:val="24"/>
        </w:rPr>
        <w:t>商洛分行</w:t>
      </w:r>
      <w:r>
        <w:rPr>
          <w:rFonts w:eastAsia="仿宋_GB2312"/>
          <w:sz w:val="24"/>
        </w:rPr>
        <w:tab/>
      </w:r>
      <w:r>
        <w:rPr>
          <w:rFonts w:eastAsia="仿宋_GB2312"/>
          <w:sz w:val="24"/>
        </w:rPr>
        <w:t>余勇博</w:t>
      </w:r>
      <w:r>
        <w:rPr>
          <w:rFonts w:eastAsia="仿宋_GB2312"/>
          <w:sz w:val="24"/>
        </w:rPr>
        <w:tab/>
      </w:r>
      <w:r>
        <w:rPr>
          <w:rFonts w:eastAsia="仿宋_GB2312"/>
          <w:sz w:val="24"/>
        </w:rPr>
        <w:t>客户经理</w:t>
      </w:r>
      <w:r>
        <w:rPr>
          <w:rFonts w:eastAsia="仿宋_GB2312"/>
          <w:sz w:val="24"/>
        </w:rPr>
        <w:tab/>
      </w:r>
      <w:r>
        <w:rPr>
          <w:rFonts w:eastAsia="仿宋_GB2312"/>
          <w:sz w:val="24"/>
        </w:rPr>
        <w:t>0914-2310908</w:t>
      </w:r>
      <w:r>
        <w:rPr>
          <w:rFonts w:eastAsia="仿宋_GB2312"/>
          <w:sz w:val="24"/>
        </w:rPr>
        <w:tab/>
      </w:r>
      <w:r>
        <w:rPr>
          <w:rFonts w:eastAsia="仿宋_GB2312"/>
          <w:sz w:val="24"/>
        </w:rPr>
        <w:t>18092802280</w:t>
      </w:r>
    </w:p>
    <w:p>
      <w:pPr>
        <w:spacing w:line="360" w:lineRule="auto"/>
        <w:ind w:firstLine="480" w:firstLineChars="200"/>
        <w:rPr>
          <w:rFonts w:eastAsia="仿宋_GB2312"/>
          <w:sz w:val="24"/>
        </w:rPr>
      </w:pPr>
      <w:r>
        <w:rPr>
          <w:rFonts w:eastAsia="仿宋_GB2312"/>
          <w:sz w:val="24"/>
        </w:rPr>
        <w:t>西安分行</w:t>
      </w:r>
      <w:r>
        <w:rPr>
          <w:rFonts w:eastAsia="仿宋_GB2312"/>
          <w:sz w:val="24"/>
        </w:rPr>
        <w:tab/>
      </w:r>
      <w:r>
        <w:rPr>
          <w:rFonts w:eastAsia="仿宋_GB2312"/>
          <w:sz w:val="24"/>
        </w:rPr>
        <w:t>巩越</w:t>
      </w:r>
      <w:r>
        <w:rPr>
          <w:rFonts w:eastAsia="仿宋_GB2312"/>
          <w:sz w:val="24"/>
        </w:rPr>
        <w:tab/>
      </w:r>
      <w:r>
        <w:rPr>
          <w:rFonts w:eastAsia="仿宋_GB2312"/>
          <w:sz w:val="24"/>
        </w:rPr>
        <w:t>客户经理</w:t>
      </w:r>
      <w:r>
        <w:rPr>
          <w:rFonts w:eastAsia="仿宋_GB2312"/>
          <w:sz w:val="24"/>
        </w:rPr>
        <w:tab/>
      </w:r>
      <w:r>
        <w:rPr>
          <w:rFonts w:eastAsia="仿宋_GB2312"/>
          <w:sz w:val="24"/>
        </w:rPr>
        <w:t>029-87609419</w:t>
      </w:r>
      <w:r>
        <w:rPr>
          <w:rFonts w:eastAsia="仿宋_GB2312"/>
          <w:sz w:val="24"/>
        </w:rPr>
        <w:tab/>
      </w:r>
      <w:r>
        <w:rPr>
          <w:rFonts w:eastAsia="仿宋_GB2312"/>
          <w:sz w:val="24"/>
        </w:rPr>
        <w:t>18629450680</w:t>
      </w:r>
    </w:p>
    <w:p>
      <w:pPr>
        <w:spacing w:line="360" w:lineRule="auto"/>
        <w:rPr>
          <w:rFonts w:eastAsia="仿宋_GB2312"/>
          <w:b/>
          <w:sz w:val="24"/>
        </w:rPr>
      </w:pPr>
      <w:r>
        <w:rPr>
          <w:rFonts w:eastAsia="仿宋_GB2312"/>
          <w:b/>
          <w:sz w:val="24"/>
        </w:rPr>
        <w:t>四、中信银行 （政采e贷）</w:t>
      </w:r>
    </w:p>
    <w:p>
      <w:pPr>
        <w:spacing w:line="360" w:lineRule="auto"/>
        <w:ind w:firstLine="480" w:firstLineChars="200"/>
        <w:rPr>
          <w:rFonts w:eastAsia="仿宋_GB2312"/>
          <w:sz w:val="24"/>
        </w:rPr>
      </w:pPr>
      <w:r>
        <w:rPr>
          <w:rFonts w:eastAsia="仿宋_GB2312"/>
          <w:sz w:val="24"/>
        </w:rPr>
        <w:t>西安分行</w:t>
      </w:r>
      <w:r>
        <w:rPr>
          <w:rFonts w:eastAsia="仿宋_GB2312"/>
          <w:sz w:val="24"/>
        </w:rPr>
        <w:tab/>
      </w:r>
      <w:r>
        <w:rPr>
          <w:rFonts w:eastAsia="仿宋_GB2312"/>
          <w:sz w:val="24"/>
        </w:rPr>
        <w:t>西安市朱雀大街中段1号</w:t>
      </w:r>
      <w:r>
        <w:rPr>
          <w:rFonts w:eastAsia="仿宋_GB2312"/>
          <w:sz w:val="24"/>
        </w:rPr>
        <w:tab/>
      </w:r>
      <w:r>
        <w:rPr>
          <w:rFonts w:eastAsia="仿宋_GB2312"/>
          <w:sz w:val="24"/>
        </w:rPr>
        <w:t>曹晓聪</w:t>
      </w:r>
      <w:r>
        <w:rPr>
          <w:rFonts w:eastAsia="仿宋_GB2312"/>
          <w:sz w:val="24"/>
        </w:rPr>
        <w:tab/>
      </w:r>
      <w:r>
        <w:rPr>
          <w:rFonts w:eastAsia="仿宋_GB2312"/>
          <w:sz w:val="24"/>
        </w:rPr>
        <w:t>13759957407</w:t>
      </w:r>
    </w:p>
    <w:p>
      <w:pPr>
        <w:spacing w:line="360" w:lineRule="auto"/>
        <w:ind w:firstLine="480" w:firstLineChars="200"/>
        <w:rPr>
          <w:rFonts w:eastAsia="仿宋_GB2312"/>
          <w:sz w:val="24"/>
        </w:rPr>
      </w:pPr>
      <w:r>
        <w:rPr>
          <w:rFonts w:eastAsia="仿宋_GB2312"/>
          <w:sz w:val="24"/>
        </w:rPr>
        <w:t>咸阳分行</w:t>
      </w:r>
      <w:r>
        <w:rPr>
          <w:rFonts w:eastAsia="仿宋_GB2312"/>
          <w:sz w:val="24"/>
        </w:rPr>
        <w:tab/>
      </w:r>
      <w:r>
        <w:rPr>
          <w:rFonts w:eastAsia="仿宋_GB2312"/>
          <w:sz w:val="24"/>
        </w:rPr>
        <w:t>秦皇中路绿苑大厦</w:t>
      </w:r>
      <w:r>
        <w:rPr>
          <w:rFonts w:eastAsia="仿宋_GB2312"/>
          <w:sz w:val="24"/>
        </w:rPr>
        <w:tab/>
      </w:r>
      <w:r>
        <w:rPr>
          <w:rFonts w:eastAsia="仿宋_GB2312"/>
          <w:sz w:val="24"/>
        </w:rPr>
        <w:t>杭群</w:t>
      </w:r>
      <w:r>
        <w:rPr>
          <w:rFonts w:eastAsia="仿宋_GB2312"/>
          <w:sz w:val="24"/>
        </w:rPr>
        <w:tab/>
      </w:r>
      <w:r>
        <w:rPr>
          <w:rFonts w:eastAsia="仿宋_GB2312"/>
          <w:sz w:val="24"/>
        </w:rPr>
        <w:t>13992016859</w:t>
      </w:r>
    </w:p>
    <w:p>
      <w:pPr>
        <w:spacing w:line="360" w:lineRule="auto"/>
        <w:ind w:firstLine="480" w:firstLineChars="200"/>
        <w:rPr>
          <w:rFonts w:eastAsia="仿宋_GB2312"/>
          <w:sz w:val="24"/>
        </w:rPr>
      </w:pPr>
      <w:r>
        <w:rPr>
          <w:rFonts w:eastAsia="仿宋_GB2312"/>
          <w:sz w:val="24"/>
        </w:rPr>
        <w:t>宝鸡分行</w:t>
      </w:r>
      <w:r>
        <w:rPr>
          <w:rFonts w:eastAsia="仿宋_GB2312"/>
          <w:sz w:val="24"/>
        </w:rPr>
        <w:tab/>
      </w:r>
      <w:r>
        <w:rPr>
          <w:rFonts w:eastAsia="仿宋_GB2312"/>
          <w:sz w:val="24"/>
        </w:rPr>
        <w:t>宝鸡市高新大道50号财富大厦B座</w:t>
      </w:r>
      <w:r>
        <w:rPr>
          <w:rFonts w:eastAsia="仿宋_GB2312"/>
          <w:sz w:val="24"/>
        </w:rPr>
        <w:tab/>
      </w:r>
      <w:r>
        <w:rPr>
          <w:rFonts w:eastAsia="仿宋_GB2312"/>
          <w:sz w:val="24"/>
        </w:rPr>
        <w:t>王尧</w:t>
      </w:r>
      <w:r>
        <w:rPr>
          <w:rFonts w:eastAsia="仿宋_GB2312"/>
          <w:sz w:val="24"/>
        </w:rPr>
        <w:tab/>
      </w:r>
      <w:r>
        <w:rPr>
          <w:rFonts w:eastAsia="仿宋_GB2312"/>
          <w:sz w:val="24"/>
        </w:rPr>
        <w:t>13636762976</w:t>
      </w:r>
    </w:p>
    <w:p>
      <w:pPr>
        <w:spacing w:line="360" w:lineRule="auto"/>
        <w:ind w:firstLine="480" w:firstLineChars="200"/>
        <w:rPr>
          <w:rFonts w:eastAsia="仿宋_GB2312"/>
          <w:sz w:val="24"/>
        </w:rPr>
      </w:pPr>
      <w:r>
        <w:rPr>
          <w:rFonts w:eastAsia="仿宋_GB2312"/>
          <w:sz w:val="24"/>
        </w:rPr>
        <w:t>渭南分行</w:t>
      </w:r>
      <w:r>
        <w:rPr>
          <w:rFonts w:eastAsia="仿宋_GB2312"/>
          <w:sz w:val="24"/>
        </w:rPr>
        <w:tab/>
      </w:r>
      <w:r>
        <w:rPr>
          <w:rFonts w:eastAsia="仿宋_GB2312"/>
          <w:sz w:val="24"/>
        </w:rPr>
        <w:t>渭南市朝阳大街中段信达广场世纪明珠大厦</w:t>
      </w:r>
      <w:r>
        <w:rPr>
          <w:rFonts w:eastAsia="仿宋_GB2312"/>
          <w:sz w:val="24"/>
        </w:rPr>
        <w:tab/>
      </w:r>
      <w:r>
        <w:rPr>
          <w:rFonts w:eastAsia="仿宋_GB2312"/>
          <w:sz w:val="24"/>
        </w:rPr>
        <w:t>杨阳</w:t>
      </w:r>
      <w:r>
        <w:rPr>
          <w:rFonts w:eastAsia="仿宋_GB2312"/>
          <w:sz w:val="24"/>
        </w:rPr>
        <w:tab/>
      </w:r>
      <w:r>
        <w:rPr>
          <w:rFonts w:eastAsia="仿宋_GB2312"/>
          <w:sz w:val="24"/>
        </w:rPr>
        <w:t>18191815559</w:t>
      </w:r>
    </w:p>
    <w:p>
      <w:pPr>
        <w:spacing w:line="360" w:lineRule="auto"/>
        <w:ind w:firstLine="480" w:firstLineChars="200"/>
        <w:rPr>
          <w:rFonts w:eastAsia="仿宋_GB2312"/>
          <w:sz w:val="24"/>
        </w:rPr>
      </w:pPr>
      <w:r>
        <w:rPr>
          <w:rFonts w:eastAsia="仿宋_GB2312"/>
          <w:sz w:val="24"/>
        </w:rPr>
        <w:t>榆林分行</w:t>
      </w:r>
      <w:r>
        <w:rPr>
          <w:rFonts w:eastAsia="仿宋_GB2312"/>
          <w:sz w:val="24"/>
        </w:rPr>
        <w:tab/>
      </w:r>
      <w:r>
        <w:rPr>
          <w:rFonts w:eastAsia="仿宋_GB2312"/>
          <w:sz w:val="24"/>
        </w:rPr>
        <w:t>榆林市高新区长兴路248号中信银行</w:t>
      </w:r>
      <w:r>
        <w:rPr>
          <w:rFonts w:eastAsia="仿宋_GB2312"/>
          <w:sz w:val="24"/>
        </w:rPr>
        <w:tab/>
      </w:r>
      <w:r>
        <w:rPr>
          <w:rFonts w:eastAsia="仿宋_GB2312"/>
          <w:sz w:val="24"/>
        </w:rPr>
        <w:t>刘洪巍</w:t>
      </w:r>
      <w:r>
        <w:rPr>
          <w:rFonts w:eastAsia="仿宋_GB2312"/>
          <w:sz w:val="24"/>
        </w:rPr>
        <w:tab/>
      </w:r>
      <w:r>
        <w:rPr>
          <w:rFonts w:eastAsia="仿宋_GB2312"/>
          <w:sz w:val="24"/>
        </w:rPr>
        <w:t>13636885556</w:t>
      </w:r>
    </w:p>
    <w:p>
      <w:pPr>
        <w:spacing w:line="360" w:lineRule="auto"/>
        <w:ind w:left="1860" w:leftChars="200" w:hanging="1440" w:hangingChars="600"/>
        <w:rPr>
          <w:rFonts w:eastAsia="仿宋_GB2312"/>
          <w:sz w:val="24"/>
        </w:rPr>
      </w:pPr>
      <w:r>
        <w:rPr>
          <w:rFonts w:eastAsia="仿宋_GB2312"/>
          <w:sz w:val="24"/>
        </w:rPr>
        <w:t>汉中分行</w:t>
      </w:r>
      <w:r>
        <w:rPr>
          <w:rFonts w:eastAsia="仿宋_GB2312"/>
          <w:sz w:val="24"/>
        </w:rPr>
        <w:tab/>
      </w:r>
      <w:r>
        <w:rPr>
          <w:rFonts w:eastAsia="仿宋_GB2312"/>
          <w:sz w:val="24"/>
        </w:rPr>
        <w:t>汉中市汉台区西二环路与劳动西路东南汉中滨江•公园壹号（产业孵化区）3B号楼</w:t>
      </w:r>
      <w:r>
        <w:rPr>
          <w:rFonts w:eastAsia="仿宋_GB2312"/>
          <w:sz w:val="24"/>
        </w:rPr>
        <w:tab/>
      </w:r>
      <w:r>
        <w:rPr>
          <w:rFonts w:eastAsia="仿宋_GB2312"/>
          <w:sz w:val="24"/>
        </w:rPr>
        <w:t>陈真</w:t>
      </w:r>
      <w:r>
        <w:rPr>
          <w:rFonts w:eastAsia="仿宋_GB2312"/>
          <w:sz w:val="24"/>
        </w:rPr>
        <w:tab/>
      </w:r>
      <w:r>
        <w:rPr>
          <w:rFonts w:eastAsia="仿宋_GB2312"/>
          <w:sz w:val="24"/>
        </w:rPr>
        <w:t>18509165068</w:t>
      </w:r>
    </w:p>
    <w:p>
      <w:pPr>
        <w:spacing w:line="360" w:lineRule="auto"/>
        <w:rPr>
          <w:rFonts w:eastAsia="仿宋_GB2312"/>
          <w:b/>
          <w:sz w:val="24"/>
        </w:rPr>
      </w:pPr>
      <w:r>
        <w:rPr>
          <w:rFonts w:eastAsia="仿宋_GB2312"/>
          <w:b/>
          <w:sz w:val="24"/>
        </w:rPr>
        <w:t>五、中国光大银行（阳光政采贷）</w:t>
      </w:r>
      <w:r>
        <w:rPr>
          <w:rFonts w:eastAsia="仿宋_GB2312"/>
          <w:b/>
          <w:sz w:val="24"/>
        </w:rPr>
        <w:tab/>
      </w:r>
      <w:r>
        <w:rPr>
          <w:rFonts w:eastAsia="仿宋_GB2312"/>
          <w:b/>
          <w:sz w:val="24"/>
        </w:rPr>
        <w:tab/>
      </w:r>
      <w:r>
        <w:rPr>
          <w:rFonts w:eastAsia="仿宋_GB2312"/>
          <w:b/>
          <w:sz w:val="24"/>
        </w:rPr>
        <w:tab/>
      </w:r>
      <w:r>
        <w:rPr>
          <w:rFonts w:eastAsia="仿宋_GB2312"/>
          <w:b/>
          <w:sz w:val="24"/>
        </w:rPr>
        <w:tab/>
      </w:r>
    </w:p>
    <w:p>
      <w:pPr>
        <w:spacing w:line="360" w:lineRule="auto"/>
        <w:ind w:firstLine="480" w:firstLineChars="200"/>
        <w:rPr>
          <w:rFonts w:eastAsia="仿宋_GB2312"/>
          <w:sz w:val="24"/>
        </w:rPr>
      </w:pPr>
      <w:r>
        <w:rPr>
          <w:rFonts w:eastAsia="仿宋_GB2312"/>
          <w:sz w:val="24"/>
        </w:rPr>
        <w:t>宝鸡分行</w:t>
      </w:r>
      <w:r>
        <w:rPr>
          <w:rFonts w:eastAsia="仿宋_GB2312"/>
          <w:sz w:val="24"/>
        </w:rPr>
        <w:tab/>
      </w:r>
      <w:r>
        <w:rPr>
          <w:rFonts w:eastAsia="仿宋_GB2312"/>
          <w:sz w:val="24"/>
        </w:rPr>
        <w:t>杨 欢</w:t>
      </w:r>
      <w:r>
        <w:rPr>
          <w:rFonts w:eastAsia="仿宋_GB2312"/>
          <w:sz w:val="24"/>
        </w:rPr>
        <w:tab/>
      </w:r>
      <w:r>
        <w:rPr>
          <w:rFonts w:eastAsia="仿宋_GB2312"/>
          <w:sz w:val="24"/>
        </w:rPr>
        <w:t>0917-3451055</w:t>
      </w:r>
      <w:r>
        <w:rPr>
          <w:rFonts w:eastAsia="仿宋_GB2312"/>
          <w:sz w:val="24"/>
        </w:rPr>
        <w:tab/>
      </w:r>
      <w:r>
        <w:rPr>
          <w:rFonts w:eastAsia="仿宋_GB2312"/>
          <w:sz w:val="24"/>
        </w:rPr>
        <w:t>18329677163</w:t>
      </w:r>
    </w:p>
    <w:p>
      <w:pPr>
        <w:spacing w:line="360" w:lineRule="auto"/>
        <w:ind w:firstLine="480" w:firstLineChars="200"/>
        <w:rPr>
          <w:rFonts w:eastAsia="仿宋_GB2312"/>
          <w:sz w:val="24"/>
        </w:rPr>
      </w:pPr>
      <w:r>
        <w:rPr>
          <w:rFonts w:eastAsia="仿宋_GB2312"/>
          <w:sz w:val="24"/>
        </w:rPr>
        <w:t>榆林分行</w:t>
      </w:r>
      <w:r>
        <w:rPr>
          <w:rFonts w:eastAsia="仿宋_GB2312"/>
          <w:sz w:val="24"/>
        </w:rPr>
        <w:tab/>
      </w:r>
      <w:r>
        <w:rPr>
          <w:rFonts w:eastAsia="仿宋_GB2312"/>
          <w:sz w:val="24"/>
        </w:rPr>
        <w:t>尚云鹏</w:t>
      </w:r>
      <w:r>
        <w:rPr>
          <w:rFonts w:eastAsia="仿宋_GB2312"/>
          <w:sz w:val="24"/>
        </w:rPr>
        <w:tab/>
      </w:r>
      <w:r>
        <w:rPr>
          <w:rFonts w:eastAsia="仿宋_GB2312"/>
          <w:sz w:val="24"/>
        </w:rPr>
        <w:t>0912-3548019</w:t>
      </w:r>
      <w:r>
        <w:rPr>
          <w:rFonts w:eastAsia="仿宋_GB2312"/>
          <w:sz w:val="24"/>
        </w:rPr>
        <w:tab/>
      </w:r>
      <w:r>
        <w:rPr>
          <w:rFonts w:eastAsia="仿宋_GB2312"/>
          <w:sz w:val="24"/>
        </w:rPr>
        <w:t>18690473126</w:t>
      </w:r>
    </w:p>
    <w:p>
      <w:pPr>
        <w:spacing w:line="360" w:lineRule="auto"/>
        <w:ind w:firstLine="480" w:firstLineChars="200"/>
        <w:rPr>
          <w:rFonts w:eastAsia="仿宋_GB2312"/>
          <w:sz w:val="24"/>
        </w:rPr>
      </w:pPr>
      <w:r>
        <w:rPr>
          <w:rFonts w:eastAsia="仿宋_GB2312"/>
          <w:sz w:val="24"/>
        </w:rPr>
        <w:t>延安分行</w:t>
      </w:r>
      <w:r>
        <w:rPr>
          <w:rFonts w:eastAsia="仿宋_GB2312"/>
          <w:sz w:val="24"/>
        </w:rPr>
        <w:tab/>
      </w:r>
      <w:r>
        <w:rPr>
          <w:rFonts w:eastAsia="仿宋_GB2312"/>
          <w:sz w:val="24"/>
        </w:rPr>
        <w:t>汪昊田</w:t>
      </w:r>
      <w:r>
        <w:rPr>
          <w:rFonts w:eastAsia="仿宋_GB2312"/>
          <w:sz w:val="24"/>
        </w:rPr>
        <w:tab/>
      </w:r>
      <w:r>
        <w:rPr>
          <w:rFonts w:eastAsia="仿宋_GB2312"/>
          <w:sz w:val="24"/>
        </w:rPr>
        <w:t>0911-8011831</w:t>
      </w:r>
      <w:r>
        <w:rPr>
          <w:rFonts w:eastAsia="仿宋_GB2312"/>
          <w:sz w:val="24"/>
        </w:rPr>
        <w:tab/>
      </w:r>
      <w:r>
        <w:rPr>
          <w:rFonts w:eastAsia="仿宋_GB2312"/>
          <w:sz w:val="24"/>
        </w:rPr>
        <w:t>13509115500</w:t>
      </w:r>
    </w:p>
    <w:p>
      <w:pPr>
        <w:spacing w:line="360" w:lineRule="auto"/>
        <w:ind w:firstLine="480" w:firstLineChars="200"/>
        <w:rPr>
          <w:rFonts w:eastAsia="仿宋_GB2312"/>
          <w:sz w:val="24"/>
        </w:rPr>
      </w:pPr>
      <w:r>
        <w:rPr>
          <w:rFonts w:eastAsia="仿宋_GB2312"/>
          <w:sz w:val="24"/>
        </w:rPr>
        <w:t>咸阳分行</w:t>
      </w:r>
      <w:r>
        <w:rPr>
          <w:rFonts w:eastAsia="仿宋_GB2312"/>
          <w:sz w:val="24"/>
        </w:rPr>
        <w:tab/>
      </w:r>
      <w:r>
        <w:rPr>
          <w:rFonts w:eastAsia="仿宋_GB2312"/>
          <w:sz w:val="24"/>
        </w:rPr>
        <w:t>侯 佳</w:t>
      </w:r>
      <w:r>
        <w:rPr>
          <w:rFonts w:eastAsia="仿宋_GB2312"/>
          <w:sz w:val="24"/>
        </w:rPr>
        <w:tab/>
      </w:r>
      <w:r>
        <w:rPr>
          <w:rFonts w:eastAsia="仿宋_GB2312"/>
          <w:sz w:val="24"/>
        </w:rPr>
        <w:t>32100021</w:t>
      </w:r>
      <w:r>
        <w:rPr>
          <w:rFonts w:eastAsia="仿宋_GB2312"/>
          <w:sz w:val="24"/>
        </w:rPr>
        <w:tab/>
      </w:r>
      <w:r>
        <w:rPr>
          <w:rFonts w:eastAsia="仿宋_GB2312"/>
          <w:sz w:val="24"/>
        </w:rPr>
        <w:t>15229500088</w:t>
      </w:r>
    </w:p>
    <w:p>
      <w:pPr>
        <w:spacing w:line="360" w:lineRule="auto"/>
        <w:ind w:firstLine="480" w:firstLineChars="200"/>
        <w:rPr>
          <w:rFonts w:eastAsia="仿宋_GB2312"/>
          <w:sz w:val="24"/>
        </w:rPr>
      </w:pPr>
      <w:r>
        <w:rPr>
          <w:rFonts w:eastAsia="仿宋_GB2312"/>
          <w:sz w:val="24"/>
        </w:rPr>
        <w:t>营销一部</w:t>
      </w:r>
      <w:r>
        <w:rPr>
          <w:rFonts w:eastAsia="仿宋_GB2312"/>
          <w:sz w:val="24"/>
        </w:rPr>
        <w:tab/>
      </w:r>
      <w:r>
        <w:rPr>
          <w:rFonts w:eastAsia="仿宋_GB2312"/>
          <w:sz w:val="24"/>
        </w:rPr>
        <w:t>李 敏</w:t>
      </w:r>
      <w:r>
        <w:rPr>
          <w:rFonts w:eastAsia="仿宋_GB2312"/>
          <w:sz w:val="24"/>
        </w:rPr>
        <w:tab/>
      </w:r>
      <w:r>
        <w:rPr>
          <w:rFonts w:eastAsia="仿宋_GB2312"/>
          <w:sz w:val="24"/>
        </w:rPr>
        <w:t>87236311</w:t>
      </w:r>
      <w:r>
        <w:rPr>
          <w:rFonts w:eastAsia="仿宋_GB2312"/>
          <w:sz w:val="24"/>
        </w:rPr>
        <w:tab/>
      </w:r>
      <w:r>
        <w:rPr>
          <w:rFonts w:eastAsia="仿宋_GB2312"/>
          <w:sz w:val="24"/>
        </w:rPr>
        <w:t>13772031109</w:t>
      </w:r>
    </w:p>
    <w:p>
      <w:pPr>
        <w:spacing w:line="360" w:lineRule="auto"/>
        <w:ind w:firstLine="480" w:firstLineChars="200"/>
        <w:rPr>
          <w:rFonts w:eastAsia="仿宋_GB2312"/>
          <w:sz w:val="24"/>
        </w:rPr>
      </w:pPr>
      <w:r>
        <w:rPr>
          <w:rFonts w:eastAsia="仿宋_GB2312"/>
          <w:sz w:val="24"/>
        </w:rPr>
        <w:t>营销二部</w:t>
      </w:r>
      <w:r>
        <w:rPr>
          <w:rFonts w:eastAsia="仿宋_GB2312"/>
          <w:sz w:val="24"/>
        </w:rPr>
        <w:tab/>
      </w:r>
      <w:r>
        <w:rPr>
          <w:rFonts w:eastAsia="仿宋_GB2312"/>
          <w:sz w:val="24"/>
        </w:rPr>
        <w:t>朱翰辰</w:t>
      </w:r>
      <w:r>
        <w:rPr>
          <w:rFonts w:eastAsia="仿宋_GB2312"/>
          <w:sz w:val="24"/>
        </w:rPr>
        <w:tab/>
      </w:r>
      <w:r>
        <w:rPr>
          <w:rFonts w:eastAsia="仿宋_GB2312"/>
          <w:sz w:val="24"/>
        </w:rPr>
        <w:t>87236201</w:t>
      </w:r>
      <w:r>
        <w:rPr>
          <w:rFonts w:eastAsia="仿宋_GB2312"/>
          <w:sz w:val="24"/>
        </w:rPr>
        <w:tab/>
      </w:r>
      <w:r>
        <w:rPr>
          <w:rFonts w:eastAsia="仿宋_GB2312"/>
          <w:sz w:val="24"/>
        </w:rPr>
        <w:t>17791788078</w:t>
      </w:r>
    </w:p>
    <w:p>
      <w:pPr>
        <w:spacing w:line="360" w:lineRule="auto"/>
        <w:ind w:firstLine="480" w:firstLineChars="200"/>
        <w:rPr>
          <w:rFonts w:eastAsia="仿宋_GB2312"/>
          <w:sz w:val="24"/>
        </w:rPr>
      </w:pPr>
      <w:r>
        <w:rPr>
          <w:rFonts w:eastAsia="仿宋_GB2312"/>
          <w:sz w:val="24"/>
        </w:rPr>
        <w:t>营业部</w:t>
      </w:r>
      <w:r>
        <w:rPr>
          <w:rFonts w:eastAsia="仿宋_GB2312"/>
          <w:sz w:val="24"/>
        </w:rPr>
        <w:tab/>
      </w:r>
      <w:r>
        <w:rPr>
          <w:rFonts w:eastAsia="仿宋_GB2312"/>
          <w:sz w:val="24"/>
        </w:rPr>
        <w:t>张翔琮</w:t>
      </w:r>
      <w:r>
        <w:rPr>
          <w:rFonts w:eastAsia="仿宋_GB2312"/>
          <w:sz w:val="24"/>
        </w:rPr>
        <w:tab/>
      </w:r>
      <w:r>
        <w:rPr>
          <w:rFonts w:eastAsia="仿宋_GB2312"/>
          <w:sz w:val="24"/>
        </w:rPr>
        <w:t>87236306</w:t>
      </w:r>
      <w:r>
        <w:rPr>
          <w:rFonts w:eastAsia="仿宋_GB2312"/>
          <w:sz w:val="24"/>
        </w:rPr>
        <w:tab/>
      </w:r>
      <w:r>
        <w:rPr>
          <w:rFonts w:eastAsia="仿宋_GB2312"/>
          <w:sz w:val="24"/>
        </w:rPr>
        <w:t>18829235568</w:t>
      </w:r>
    </w:p>
    <w:p>
      <w:pPr>
        <w:spacing w:line="360" w:lineRule="auto"/>
        <w:ind w:firstLine="480" w:firstLineChars="200"/>
        <w:rPr>
          <w:rFonts w:eastAsia="仿宋_GB2312"/>
          <w:sz w:val="24"/>
        </w:rPr>
      </w:pPr>
      <w:r>
        <w:rPr>
          <w:rFonts w:eastAsia="仿宋_GB2312"/>
          <w:sz w:val="24"/>
        </w:rPr>
        <w:t>电子城支行</w:t>
      </w:r>
      <w:r>
        <w:rPr>
          <w:rFonts w:eastAsia="仿宋_GB2312"/>
          <w:sz w:val="24"/>
        </w:rPr>
        <w:tab/>
      </w:r>
      <w:r>
        <w:rPr>
          <w:rFonts w:eastAsia="仿宋_GB2312"/>
          <w:sz w:val="24"/>
        </w:rPr>
        <w:t>张曼玉</w:t>
      </w:r>
      <w:r>
        <w:rPr>
          <w:rFonts w:eastAsia="仿宋_GB2312"/>
          <w:sz w:val="24"/>
        </w:rPr>
        <w:tab/>
      </w:r>
      <w:r>
        <w:rPr>
          <w:rFonts w:eastAsia="仿宋_GB2312"/>
          <w:sz w:val="24"/>
        </w:rPr>
        <w:t>88247071</w:t>
      </w:r>
      <w:r>
        <w:rPr>
          <w:rFonts w:eastAsia="仿宋_GB2312"/>
          <w:sz w:val="24"/>
        </w:rPr>
        <w:tab/>
      </w:r>
      <w:r>
        <w:rPr>
          <w:rFonts w:eastAsia="仿宋_GB2312"/>
          <w:sz w:val="24"/>
        </w:rPr>
        <w:t>18009298787</w:t>
      </w:r>
    </w:p>
    <w:p>
      <w:pPr>
        <w:spacing w:line="360" w:lineRule="auto"/>
        <w:ind w:firstLine="480" w:firstLineChars="200"/>
        <w:rPr>
          <w:rFonts w:eastAsia="仿宋_GB2312"/>
          <w:sz w:val="24"/>
        </w:rPr>
      </w:pPr>
      <w:r>
        <w:rPr>
          <w:rFonts w:eastAsia="仿宋_GB2312"/>
          <w:sz w:val="24"/>
        </w:rPr>
        <w:t>明德门支行</w:t>
      </w:r>
      <w:r>
        <w:rPr>
          <w:rFonts w:eastAsia="仿宋_GB2312"/>
          <w:sz w:val="24"/>
        </w:rPr>
        <w:tab/>
      </w:r>
      <w:r>
        <w:rPr>
          <w:rFonts w:eastAsia="仿宋_GB2312"/>
          <w:sz w:val="24"/>
        </w:rPr>
        <w:t>王 晨</w:t>
      </w:r>
      <w:r>
        <w:rPr>
          <w:rFonts w:eastAsia="仿宋_GB2312"/>
          <w:sz w:val="24"/>
        </w:rPr>
        <w:tab/>
      </w:r>
      <w:r>
        <w:rPr>
          <w:rFonts w:eastAsia="仿宋_GB2312"/>
          <w:sz w:val="24"/>
        </w:rPr>
        <w:t>85350770</w:t>
      </w:r>
      <w:r>
        <w:rPr>
          <w:rFonts w:eastAsia="仿宋_GB2312"/>
          <w:sz w:val="24"/>
        </w:rPr>
        <w:tab/>
      </w:r>
      <w:r>
        <w:rPr>
          <w:rFonts w:eastAsia="仿宋_GB2312"/>
          <w:sz w:val="24"/>
        </w:rPr>
        <w:t>13991249430</w:t>
      </w:r>
    </w:p>
    <w:p>
      <w:pPr>
        <w:spacing w:line="360" w:lineRule="auto"/>
        <w:ind w:firstLine="480" w:firstLineChars="200"/>
        <w:rPr>
          <w:rFonts w:eastAsia="仿宋_GB2312"/>
          <w:sz w:val="24"/>
        </w:rPr>
      </w:pPr>
      <w:r>
        <w:rPr>
          <w:rFonts w:eastAsia="仿宋_GB2312"/>
          <w:sz w:val="24"/>
        </w:rPr>
        <w:t>东大街支行</w:t>
      </w:r>
      <w:r>
        <w:rPr>
          <w:rFonts w:eastAsia="仿宋_GB2312"/>
          <w:sz w:val="24"/>
        </w:rPr>
        <w:tab/>
      </w:r>
      <w:r>
        <w:rPr>
          <w:rFonts w:eastAsia="仿宋_GB2312"/>
          <w:sz w:val="24"/>
        </w:rPr>
        <w:t>刘 林</w:t>
      </w:r>
      <w:r>
        <w:rPr>
          <w:rFonts w:eastAsia="仿宋_GB2312"/>
          <w:sz w:val="24"/>
        </w:rPr>
        <w:tab/>
      </w:r>
      <w:r>
        <w:rPr>
          <w:rFonts w:eastAsia="仿宋_GB2312"/>
          <w:sz w:val="24"/>
        </w:rPr>
        <w:t>87438914</w:t>
      </w:r>
      <w:r>
        <w:rPr>
          <w:rFonts w:eastAsia="仿宋_GB2312"/>
          <w:sz w:val="24"/>
        </w:rPr>
        <w:tab/>
      </w:r>
      <w:r>
        <w:rPr>
          <w:rFonts w:eastAsia="仿宋_GB2312"/>
          <w:sz w:val="24"/>
        </w:rPr>
        <w:t>15029673754</w:t>
      </w:r>
    </w:p>
    <w:p>
      <w:pPr>
        <w:spacing w:line="360" w:lineRule="auto"/>
        <w:ind w:firstLine="480" w:firstLineChars="200"/>
        <w:rPr>
          <w:rFonts w:eastAsia="仿宋_GB2312"/>
          <w:sz w:val="24"/>
        </w:rPr>
      </w:pPr>
      <w:r>
        <w:rPr>
          <w:rFonts w:eastAsia="仿宋_GB2312"/>
          <w:sz w:val="24"/>
        </w:rPr>
        <w:t>经济开发区支行</w:t>
      </w:r>
      <w:r>
        <w:rPr>
          <w:rFonts w:eastAsia="仿宋_GB2312"/>
          <w:sz w:val="24"/>
        </w:rPr>
        <w:tab/>
      </w:r>
      <w:r>
        <w:rPr>
          <w:rFonts w:eastAsia="仿宋_GB2312"/>
          <w:sz w:val="24"/>
        </w:rPr>
        <w:t>陆家俊</w:t>
      </w:r>
      <w:r>
        <w:rPr>
          <w:rFonts w:eastAsia="仿宋_GB2312"/>
          <w:sz w:val="24"/>
        </w:rPr>
        <w:tab/>
      </w:r>
      <w:r>
        <w:rPr>
          <w:rFonts w:eastAsia="仿宋_GB2312"/>
          <w:sz w:val="24"/>
        </w:rPr>
        <w:t>86525176</w:t>
      </w:r>
      <w:r>
        <w:rPr>
          <w:rFonts w:eastAsia="仿宋_GB2312"/>
          <w:sz w:val="24"/>
        </w:rPr>
        <w:tab/>
      </w:r>
      <w:r>
        <w:rPr>
          <w:rFonts w:eastAsia="仿宋_GB2312"/>
          <w:sz w:val="24"/>
        </w:rPr>
        <w:t>18629303397</w:t>
      </w:r>
    </w:p>
    <w:p>
      <w:pPr>
        <w:spacing w:line="360" w:lineRule="auto"/>
        <w:ind w:firstLine="480" w:firstLineChars="200"/>
        <w:rPr>
          <w:rFonts w:eastAsia="仿宋_GB2312"/>
          <w:sz w:val="24"/>
        </w:rPr>
      </w:pPr>
      <w:r>
        <w:rPr>
          <w:rFonts w:eastAsia="仿宋_GB2312"/>
          <w:sz w:val="24"/>
        </w:rPr>
        <w:t>凤城九路支行</w:t>
      </w:r>
      <w:r>
        <w:rPr>
          <w:rFonts w:eastAsia="仿宋_GB2312"/>
          <w:sz w:val="24"/>
        </w:rPr>
        <w:tab/>
      </w:r>
      <w:r>
        <w:rPr>
          <w:rFonts w:eastAsia="仿宋_GB2312"/>
          <w:sz w:val="24"/>
        </w:rPr>
        <w:t>宋 宜</w:t>
      </w:r>
      <w:r>
        <w:rPr>
          <w:rFonts w:eastAsia="仿宋_GB2312"/>
          <w:sz w:val="24"/>
        </w:rPr>
        <w:tab/>
      </w:r>
      <w:r>
        <w:rPr>
          <w:rFonts w:eastAsia="仿宋_GB2312"/>
          <w:sz w:val="24"/>
        </w:rPr>
        <w:t>89155022</w:t>
      </w:r>
      <w:r>
        <w:rPr>
          <w:rFonts w:eastAsia="仿宋_GB2312"/>
          <w:sz w:val="24"/>
        </w:rPr>
        <w:tab/>
      </w:r>
      <w:r>
        <w:rPr>
          <w:rFonts w:eastAsia="仿宋_GB2312"/>
          <w:sz w:val="24"/>
        </w:rPr>
        <w:t>18966911622</w:t>
      </w:r>
    </w:p>
    <w:p>
      <w:pPr>
        <w:spacing w:line="360" w:lineRule="auto"/>
        <w:ind w:firstLine="480" w:firstLineChars="200"/>
        <w:rPr>
          <w:rFonts w:eastAsia="仿宋_GB2312"/>
          <w:sz w:val="24"/>
        </w:rPr>
      </w:pPr>
      <w:r>
        <w:rPr>
          <w:rFonts w:eastAsia="仿宋_GB2312"/>
          <w:sz w:val="24"/>
        </w:rPr>
        <w:t>兴庆路支行</w:t>
      </w:r>
      <w:r>
        <w:rPr>
          <w:rFonts w:eastAsia="仿宋_GB2312"/>
          <w:sz w:val="24"/>
        </w:rPr>
        <w:tab/>
      </w:r>
      <w:r>
        <w:rPr>
          <w:rFonts w:eastAsia="仿宋_GB2312"/>
          <w:sz w:val="24"/>
        </w:rPr>
        <w:t>司 洋</w:t>
      </w:r>
      <w:r>
        <w:rPr>
          <w:rFonts w:eastAsia="仿宋_GB2312"/>
          <w:sz w:val="24"/>
        </w:rPr>
        <w:tab/>
      </w:r>
      <w:r>
        <w:rPr>
          <w:rFonts w:eastAsia="仿宋_GB2312"/>
          <w:sz w:val="24"/>
        </w:rPr>
        <w:t>83290033</w:t>
      </w:r>
      <w:r>
        <w:rPr>
          <w:rFonts w:eastAsia="仿宋_GB2312"/>
          <w:sz w:val="24"/>
        </w:rPr>
        <w:tab/>
      </w:r>
      <w:r>
        <w:rPr>
          <w:rFonts w:eastAsia="仿宋_GB2312"/>
          <w:sz w:val="24"/>
        </w:rPr>
        <w:t>18629251819</w:t>
      </w:r>
    </w:p>
    <w:p>
      <w:pPr>
        <w:spacing w:line="360" w:lineRule="auto"/>
        <w:ind w:firstLine="480" w:firstLineChars="200"/>
        <w:rPr>
          <w:rFonts w:eastAsia="仿宋_GB2312"/>
          <w:sz w:val="24"/>
        </w:rPr>
      </w:pPr>
      <w:r>
        <w:rPr>
          <w:rFonts w:eastAsia="仿宋_GB2312"/>
          <w:sz w:val="24"/>
        </w:rPr>
        <w:t>长乐西路支行</w:t>
      </w:r>
      <w:r>
        <w:rPr>
          <w:rFonts w:eastAsia="仿宋_GB2312"/>
          <w:sz w:val="24"/>
        </w:rPr>
        <w:tab/>
      </w:r>
      <w:r>
        <w:rPr>
          <w:rFonts w:eastAsia="仿宋_GB2312"/>
          <w:sz w:val="24"/>
        </w:rPr>
        <w:t>张 超</w:t>
      </w:r>
      <w:r>
        <w:rPr>
          <w:rFonts w:eastAsia="仿宋_GB2312"/>
          <w:sz w:val="24"/>
        </w:rPr>
        <w:tab/>
      </w:r>
      <w:r>
        <w:rPr>
          <w:rFonts w:eastAsia="仿宋_GB2312"/>
          <w:sz w:val="24"/>
        </w:rPr>
        <w:t>82566208</w:t>
      </w:r>
      <w:r>
        <w:rPr>
          <w:rFonts w:eastAsia="仿宋_GB2312"/>
          <w:sz w:val="24"/>
        </w:rPr>
        <w:tab/>
      </w:r>
      <w:r>
        <w:rPr>
          <w:rFonts w:eastAsia="仿宋_GB2312"/>
          <w:sz w:val="24"/>
        </w:rPr>
        <w:t>15877390201</w:t>
      </w:r>
    </w:p>
    <w:p>
      <w:pPr>
        <w:spacing w:line="360" w:lineRule="auto"/>
        <w:ind w:firstLine="480" w:firstLineChars="200"/>
        <w:rPr>
          <w:rFonts w:eastAsia="仿宋_GB2312"/>
          <w:sz w:val="24"/>
        </w:rPr>
      </w:pPr>
      <w:r>
        <w:rPr>
          <w:rFonts w:eastAsia="仿宋_GB2312"/>
          <w:sz w:val="24"/>
        </w:rPr>
        <w:t>友谊路支行</w:t>
      </w:r>
      <w:r>
        <w:rPr>
          <w:rFonts w:eastAsia="仿宋_GB2312"/>
          <w:sz w:val="24"/>
        </w:rPr>
        <w:tab/>
      </w:r>
      <w:r>
        <w:rPr>
          <w:rFonts w:eastAsia="仿宋_GB2312"/>
          <w:sz w:val="24"/>
        </w:rPr>
        <w:t>贠程敏</w:t>
      </w:r>
      <w:r>
        <w:rPr>
          <w:rFonts w:eastAsia="仿宋_GB2312"/>
          <w:sz w:val="24"/>
        </w:rPr>
        <w:tab/>
      </w:r>
      <w:r>
        <w:rPr>
          <w:rFonts w:eastAsia="仿宋_GB2312"/>
          <w:sz w:val="24"/>
        </w:rPr>
        <w:t>88422067</w:t>
      </w:r>
      <w:r>
        <w:rPr>
          <w:rFonts w:eastAsia="仿宋_GB2312"/>
          <w:sz w:val="24"/>
        </w:rPr>
        <w:tab/>
      </w:r>
      <w:r>
        <w:rPr>
          <w:rFonts w:eastAsia="仿宋_GB2312"/>
          <w:sz w:val="24"/>
        </w:rPr>
        <w:t>18792795210</w:t>
      </w:r>
    </w:p>
    <w:p>
      <w:pPr>
        <w:spacing w:line="360" w:lineRule="auto"/>
        <w:ind w:firstLine="480" w:firstLineChars="200"/>
        <w:rPr>
          <w:rFonts w:eastAsia="仿宋_GB2312"/>
          <w:sz w:val="24"/>
        </w:rPr>
      </w:pPr>
      <w:r>
        <w:rPr>
          <w:rFonts w:eastAsia="仿宋_GB2312"/>
          <w:sz w:val="24"/>
        </w:rPr>
        <w:t>边家村支行</w:t>
      </w:r>
      <w:r>
        <w:rPr>
          <w:rFonts w:eastAsia="仿宋_GB2312"/>
          <w:sz w:val="24"/>
        </w:rPr>
        <w:tab/>
      </w:r>
      <w:r>
        <w:rPr>
          <w:rFonts w:eastAsia="仿宋_GB2312"/>
          <w:sz w:val="24"/>
        </w:rPr>
        <w:t>王 鹏</w:t>
      </w:r>
      <w:r>
        <w:rPr>
          <w:rFonts w:eastAsia="仿宋_GB2312"/>
          <w:sz w:val="24"/>
        </w:rPr>
        <w:tab/>
      </w:r>
      <w:r>
        <w:rPr>
          <w:rFonts w:eastAsia="仿宋_GB2312"/>
          <w:sz w:val="24"/>
        </w:rPr>
        <w:t>85251673</w:t>
      </w:r>
      <w:r>
        <w:rPr>
          <w:rFonts w:eastAsia="仿宋_GB2312"/>
          <w:sz w:val="24"/>
        </w:rPr>
        <w:tab/>
      </w:r>
      <w:r>
        <w:rPr>
          <w:rFonts w:eastAsia="仿宋_GB2312"/>
          <w:sz w:val="24"/>
        </w:rPr>
        <w:t>15309223048</w:t>
      </w:r>
    </w:p>
    <w:p>
      <w:pPr>
        <w:spacing w:line="360" w:lineRule="auto"/>
        <w:ind w:firstLine="480" w:firstLineChars="200"/>
        <w:rPr>
          <w:rFonts w:eastAsia="仿宋_GB2312"/>
          <w:sz w:val="24"/>
        </w:rPr>
      </w:pPr>
      <w:r>
        <w:rPr>
          <w:rFonts w:eastAsia="仿宋_GB2312"/>
          <w:sz w:val="24"/>
        </w:rPr>
        <w:t>北关支行</w:t>
      </w:r>
      <w:r>
        <w:rPr>
          <w:rFonts w:eastAsia="仿宋_GB2312"/>
          <w:sz w:val="24"/>
        </w:rPr>
        <w:tab/>
      </w:r>
      <w:r>
        <w:rPr>
          <w:rFonts w:eastAsia="仿宋_GB2312"/>
          <w:sz w:val="24"/>
        </w:rPr>
        <w:t>菅新培</w:t>
      </w:r>
      <w:r>
        <w:rPr>
          <w:rFonts w:eastAsia="仿宋_GB2312"/>
          <w:sz w:val="24"/>
        </w:rPr>
        <w:tab/>
      </w:r>
      <w:r>
        <w:rPr>
          <w:rFonts w:eastAsia="仿宋_GB2312"/>
          <w:sz w:val="24"/>
        </w:rPr>
        <w:t>86248203</w:t>
      </w:r>
      <w:r>
        <w:rPr>
          <w:rFonts w:eastAsia="仿宋_GB2312"/>
          <w:sz w:val="24"/>
        </w:rPr>
        <w:tab/>
      </w:r>
      <w:r>
        <w:rPr>
          <w:rFonts w:eastAsia="仿宋_GB2312"/>
          <w:sz w:val="24"/>
        </w:rPr>
        <w:t>18092169361</w:t>
      </w:r>
    </w:p>
    <w:p>
      <w:pPr>
        <w:spacing w:line="360" w:lineRule="auto"/>
        <w:ind w:firstLine="480" w:firstLineChars="200"/>
        <w:rPr>
          <w:rFonts w:eastAsia="仿宋_GB2312"/>
          <w:sz w:val="24"/>
        </w:rPr>
      </w:pPr>
      <w:r>
        <w:rPr>
          <w:rFonts w:eastAsia="仿宋_GB2312"/>
          <w:sz w:val="24"/>
        </w:rPr>
        <w:t>南郊支行</w:t>
      </w:r>
      <w:r>
        <w:rPr>
          <w:rFonts w:eastAsia="仿宋_GB2312"/>
          <w:sz w:val="24"/>
        </w:rPr>
        <w:tab/>
      </w:r>
      <w:r>
        <w:rPr>
          <w:rFonts w:eastAsia="仿宋_GB2312"/>
          <w:sz w:val="24"/>
        </w:rPr>
        <w:t>程 拓</w:t>
      </w:r>
      <w:r>
        <w:rPr>
          <w:rFonts w:eastAsia="仿宋_GB2312"/>
          <w:sz w:val="24"/>
        </w:rPr>
        <w:tab/>
      </w:r>
      <w:r>
        <w:rPr>
          <w:rFonts w:eastAsia="仿宋_GB2312"/>
          <w:sz w:val="24"/>
        </w:rPr>
        <w:t>85265234</w:t>
      </w:r>
      <w:r>
        <w:rPr>
          <w:rFonts w:eastAsia="仿宋_GB2312"/>
          <w:sz w:val="24"/>
        </w:rPr>
        <w:tab/>
      </w:r>
      <w:r>
        <w:rPr>
          <w:rFonts w:eastAsia="仿宋_GB2312"/>
          <w:sz w:val="24"/>
        </w:rPr>
        <w:t>13772491661</w:t>
      </w:r>
    </w:p>
    <w:p>
      <w:pPr>
        <w:spacing w:line="360" w:lineRule="auto"/>
        <w:ind w:firstLine="480" w:firstLineChars="200"/>
        <w:rPr>
          <w:rFonts w:eastAsia="仿宋_GB2312"/>
          <w:sz w:val="24"/>
        </w:rPr>
      </w:pPr>
      <w:r>
        <w:rPr>
          <w:rFonts w:eastAsia="仿宋_GB2312"/>
          <w:sz w:val="24"/>
        </w:rPr>
        <w:t>西关正街</w:t>
      </w:r>
      <w:r>
        <w:rPr>
          <w:rFonts w:eastAsia="仿宋_GB2312"/>
          <w:sz w:val="24"/>
        </w:rPr>
        <w:tab/>
      </w:r>
      <w:r>
        <w:rPr>
          <w:rFonts w:eastAsia="仿宋_GB2312"/>
          <w:sz w:val="24"/>
        </w:rPr>
        <w:t>马 瑜</w:t>
      </w:r>
      <w:r>
        <w:rPr>
          <w:rFonts w:eastAsia="仿宋_GB2312"/>
          <w:sz w:val="24"/>
        </w:rPr>
        <w:tab/>
      </w:r>
      <w:r>
        <w:rPr>
          <w:rFonts w:eastAsia="仿宋_GB2312"/>
          <w:sz w:val="24"/>
        </w:rPr>
        <w:t>89548109</w:t>
      </w:r>
      <w:r>
        <w:rPr>
          <w:rFonts w:eastAsia="仿宋_GB2312"/>
          <w:sz w:val="24"/>
        </w:rPr>
        <w:tab/>
      </w:r>
      <w:r>
        <w:rPr>
          <w:rFonts w:eastAsia="仿宋_GB2312"/>
          <w:sz w:val="24"/>
        </w:rPr>
        <w:t>13772337373</w:t>
      </w:r>
    </w:p>
    <w:p>
      <w:pPr>
        <w:spacing w:line="360" w:lineRule="auto"/>
        <w:ind w:firstLine="480" w:firstLineChars="200"/>
        <w:rPr>
          <w:rFonts w:eastAsia="仿宋_GB2312"/>
          <w:sz w:val="24"/>
        </w:rPr>
      </w:pPr>
      <w:r>
        <w:rPr>
          <w:rFonts w:eastAsia="仿宋_GB2312"/>
          <w:sz w:val="24"/>
        </w:rPr>
        <w:t>丈八东路支行</w:t>
      </w:r>
      <w:r>
        <w:rPr>
          <w:rFonts w:eastAsia="仿宋_GB2312"/>
          <w:sz w:val="24"/>
        </w:rPr>
        <w:tab/>
      </w:r>
      <w:r>
        <w:rPr>
          <w:rFonts w:eastAsia="仿宋_GB2312"/>
          <w:sz w:val="24"/>
        </w:rPr>
        <w:t>杨筱凡</w:t>
      </w:r>
      <w:r>
        <w:rPr>
          <w:rFonts w:eastAsia="仿宋_GB2312"/>
          <w:sz w:val="24"/>
        </w:rPr>
        <w:tab/>
      </w:r>
      <w:r>
        <w:rPr>
          <w:rFonts w:eastAsia="仿宋_GB2312"/>
          <w:sz w:val="24"/>
        </w:rPr>
        <w:t>81026910</w:t>
      </w:r>
      <w:r>
        <w:rPr>
          <w:rFonts w:eastAsia="仿宋_GB2312"/>
          <w:sz w:val="24"/>
        </w:rPr>
        <w:tab/>
      </w:r>
      <w:r>
        <w:rPr>
          <w:rFonts w:eastAsia="仿宋_GB2312"/>
          <w:sz w:val="24"/>
        </w:rPr>
        <w:t>15129044185</w:t>
      </w:r>
    </w:p>
    <w:p>
      <w:pPr>
        <w:spacing w:line="360" w:lineRule="auto"/>
        <w:ind w:firstLine="480" w:firstLineChars="200"/>
        <w:rPr>
          <w:rFonts w:eastAsia="仿宋_GB2312"/>
          <w:sz w:val="24"/>
        </w:rPr>
      </w:pPr>
      <w:r>
        <w:rPr>
          <w:rFonts w:eastAsia="仿宋_GB2312"/>
          <w:sz w:val="24"/>
        </w:rPr>
        <w:t>雁塔路支行</w:t>
      </w:r>
      <w:r>
        <w:rPr>
          <w:rFonts w:eastAsia="仿宋_GB2312"/>
          <w:sz w:val="24"/>
        </w:rPr>
        <w:tab/>
      </w:r>
      <w:r>
        <w:rPr>
          <w:rFonts w:eastAsia="仿宋_GB2312"/>
          <w:sz w:val="24"/>
        </w:rPr>
        <w:t>闫梓闶</w:t>
      </w:r>
      <w:r>
        <w:rPr>
          <w:rFonts w:eastAsia="仿宋_GB2312"/>
          <w:sz w:val="24"/>
        </w:rPr>
        <w:tab/>
      </w:r>
      <w:r>
        <w:rPr>
          <w:rFonts w:eastAsia="仿宋_GB2312"/>
          <w:sz w:val="24"/>
        </w:rPr>
        <w:t>82222501</w:t>
      </w:r>
      <w:r>
        <w:rPr>
          <w:rFonts w:eastAsia="仿宋_GB2312"/>
          <w:sz w:val="24"/>
        </w:rPr>
        <w:tab/>
      </w:r>
      <w:r>
        <w:rPr>
          <w:rFonts w:eastAsia="仿宋_GB2312"/>
          <w:sz w:val="24"/>
        </w:rPr>
        <w:t>18691561524</w:t>
      </w:r>
    </w:p>
    <w:p>
      <w:pPr>
        <w:spacing w:line="360" w:lineRule="auto"/>
        <w:ind w:firstLine="480" w:firstLineChars="200"/>
        <w:rPr>
          <w:rFonts w:eastAsia="仿宋_GB2312"/>
          <w:sz w:val="24"/>
        </w:rPr>
      </w:pPr>
      <w:r>
        <w:rPr>
          <w:rFonts w:eastAsia="仿宋_GB2312"/>
          <w:sz w:val="24"/>
        </w:rPr>
        <w:t>唐延路支行</w:t>
      </w:r>
      <w:r>
        <w:rPr>
          <w:rFonts w:eastAsia="仿宋_GB2312"/>
          <w:sz w:val="24"/>
        </w:rPr>
        <w:tab/>
      </w:r>
      <w:r>
        <w:rPr>
          <w:rFonts w:eastAsia="仿宋_GB2312"/>
          <w:sz w:val="24"/>
        </w:rPr>
        <w:t>尉二宝</w:t>
      </w:r>
      <w:r>
        <w:rPr>
          <w:rFonts w:eastAsia="仿宋_GB2312"/>
          <w:sz w:val="24"/>
        </w:rPr>
        <w:tab/>
      </w:r>
      <w:r>
        <w:rPr>
          <w:rFonts w:eastAsia="仿宋_GB2312"/>
          <w:sz w:val="24"/>
        </w:rPr>
        <w:t>88329478</w:t>
      </w:r>
      <w:r>
        <w:rPr>
          <w:rFonts w:eastAsia="仿宋_GB2312"/>
          <w:sz w:val="24"/>
        </w:rPr>
        <w:tab/>
      </w:r>
      <w:r>
        <w:rPr>
          <w:rFonts w:eastAsia="仿宋_GB2312"/>
          <w:sz w:val="24"/>
        </w:rPr>
        <w:t>13991930150</w:t>
      </w:r>
    </w:p>
    <w:p>
      <w:pPr>
        <w:spacing w:line="360" w:lineRule="auto"/>
        <w:ind w:firstLine="480" w:firstLineChars="200"/>
        <w:rPr>
          <w:rFonts w:eastAsia="仿宋_GB2312"/>
          <w:sz w:val="24"/>
        </w:rPr>
      </w:pPr>
      <w:r>
        <w:rPr>
          <w:rFonts w:eastAsia="仿宋_GB2312"/>
          <w:sz w:val="24"/>
        </w:rPr>
        <w:t>枫林绿洲支行</w:t>
      </w:r>
      <w:r>
        <w:rPr>
          <w:rFonts w:eastAsia="仿宋_GB2312"/>
          <w:sz w:val="24"/>
        </w:rPr>
        <w:tab/>
      </w:r>
      <w:r>
        <w:rPr>
          <w:rFonts w:eastAsia="仿宋_GB2312"/>
          <w:sz w:val="24"/>
        </w:rPr>
        <w:t>杨 嘉</w:t>
      </w:r>
      <w:r>
        <w:rPr>
          <w:rFonts w:eastAsia="仿宋_GB2312"/>
          <w:sz w:val="24"/>
        </w:rPr>
        <w:tab/>
      </w:r>
      <w:r>
        <w:rPr>
          <w:rFonts w:eastAsia="仿宋_GB2312"/>
          <w:sz w:val="24"/>
        </w:rPr>
        <w:t>87302120</w:t>
      </w:r>
      <w:r>
        <w:rPr>
          <w:rFonts w:eastAsia="仿宋_GB2312"/>
          <w:sz w:val="24"/>
        </w:rPr>
        <w:tab/>
      </w:r>
      <w:r>
        <w:rPr>
          <w:rFonts w:eastAsia="仿宋_GB2312"/>
          <w:sz w:val="24"/>
        </w:rPr>
        <w:t>13609199490</w:t>
      </w:r>
    </w:p>
    <w:p>
      <w:pPr>
        <w:spacing w:line="360" w:lineRule="auto"/>
        <w:ind w:firstLine="480" w:firstLineChars="200"/>
        <w:rPr>
          <w:rFonts w:eastAsia="仿宋_GB2312"/>
          <w:sz w:val="24"/>
        </w:rPr>
      </w:pPr>
      <w:r>
        <w:rPr>
          <w:rFonts w:eastAsia="仿宋_GB2312"/>
          <w:sz w:val="24"/>
        </w:rPr>
        <w:t>南关正街支行</w:t>
      </w:r>
      <w:r>
        <w:rPr>
          <w:rFonts w:eastAsia="仿宋_GB2312"/>
          <w:sz w:val="24"/>
        </w:rPr>
        <w:tab/>
      </w:r>
      <w:r>
        <w:rPr>
          <w:rFonts w:eastAsia="仿宋_GB2312"/>
          <w:sz w:val="24"/>
        </w:rPr>
        <w:t>郭 敏</w:t>
      </w:r>
      <w:r>
        <w:rPr>
          <w:rFonts w:eastAsia="仿宋_GB2312"/>
          <w:sz w:val="24"/>
        </w:rPr>
        <w:tab/>
      </w:r>
      <w:r>
        <w:rPr>
          <w:rFonts w:eastAsia="仿宋_GB2312"/>
          <w:sz w:val="24"/>
        </w:rPr>
        <w:t>85230722</w:t>
      </w:r>
      <w:r>
        <w:rPr>
          <w:rFonts w:eastAsia="仿宋_GB2312"/>
          <w:sz w:val="24"/>
        </w:rPr>
        <w:tab/>
      </w:r>
      <w:r>
        <w:rPr>
          <w:rFonts w:eastAsia="仿宋_GB2312"/>
          <w:sz w:val="24"/>
        </w:rPr>
        <w:t>18066610983</w:t>
      </w:r>
    </w:p>
    <w:p>
      <w:pPr>
        <w:spacing w:line="360" w:lineRule="auto"/>
        <w:ind w:firstLine="480" w:firstLineChars="200"/>
        <w:rPr>
          <w:rFonts w:eastAsia="仿宋_GB2312"/>
          <w:sz w:val="24"/>
        </w:rPr>
      </w:pPr>
      <w:r>
        <w:rPr>
          <w:rFonts w:eastAsia="仿宋_GB2312"/>
          <w:sz w:val="24"/>
        </w:rPr>
        <w:t>南二环支行</w:t>
      </w:r>
      <w:r>
        <w:rPr>
          <w:rFonts w:eastAsia="仿宋_GB2312"/>
          <w:sz w:val="24"/>
        </w:rPr>
        <w:tab/>
      </w:r>
      <w:r>
        <w:rPr>
          <w:rFonts w:eastAsia="仿宋_GB2312"/>
          <w:sz w:val="24"/>
        </w:rPr>
        <w:t>刘 超</w:t>
      </w:r>
      <w:r>
        <w:rPr>
          <w:rFonts w:eastAsia="仿宋_GB2312"/>
          <w:sz w:val="24"/>
        </w:rPr>
        <w:tab/>
      </w:r>
      <w:r>
        <w:rPr>
          <w:rFonts w:eastAsia="仿宋_GB2312"/>
          <w:sz w:val="24"/>
        </w:rPr>
        <w:t>88362861</w:t>
      </w:r>
      <w:r>
        <w:rPr>
          <w:rFonts w:eastAsia="仿宋_GB2312"/>
          <w:sz w:val="24"/>
        </w:rPr>
        <w:tab/>
      </w:r>
      <w:r>
        <w:rPr>
          <w:rFonts w:eastAsia="仿宋_GB2312"/>
          <w:sz w:val="24"/>
        </w:rPr>
        <w:t>18192080396</w:t>
      </w:r>
    </w:p>
    <w:p>
      <w:pPr>
        <w:spacing w:line="360" w:lineRule="auto"/>
        <w:ind w:firstLine="480" w:firstLineChars="200"/>
        <w:rPr>
          <w:rFonts w:eastAsia="仿宋_GB2312"/>
          <w:sz w:val="24"/>
        </w:rPr>
      </w:pPr>
      <w:r>
        <w:rPr>
          <w:rFonts w:eastAsia="仿宋_GB2312"/>
          <w:sz w:val="24"/>
        </w:rPr>
        <w:t>曲江支行</w:t>
      </w:r>
      <w:r>
        <w:rPr>
          <w:rFonts w:eastAsia="仿宋_GB2312"/>
          <w:sz w:val="24"/>
        </w:rPr>
        <w:tab/>
      </w:r>
      <w:r>
        <w:rPr>
          <w:rFonts w:eastAsia="仿宋_GB2312"/>
          <w:sz w:val="24"/>
        </w:rPr>
        <w:t>田 鹏</w:t>
      </w:r>
      <w:r>
        <w:rPr>
          <w:rFonts w:eastAsia="仿宋_GB2312"/>
          <w:sz w:val="24"/>
        </w:rPr>
        <w:tab/>
      </w:r>
      <w:r>
        <w:rPr>
          <w:rFonts w:eastAsia="仿宋_GB2312"/>
          <w:sz w:val="24"/>
        </w:rPr>
        <w:t>81205890</w:t>
      </w:r>
      <w:r>
        <w:rPr>
          <w:rFonts w:eastAsia="仿宋_GB2312"/>
          <w:sz w:val="24"/>
        </w:rPr>
        <w:tab/>
      </w:r>
      <w:r>
        <w:rPr>
          <w:rFonts w:eastAsia="仿宋_GB2312"/>
          <w:sz w:val="24"/>
        </w:rPr>
        <w:t>13991937977</w:t>
      </w:r>
    </w:p>
    <w:p>
      <w:pPr>
        <w:spacing w:line="360" w:lineRule="auto"/>
        <w:ind w:firstLine="480" w:firstLineChars="200"/>
        <w:rPr>
          <w:rFonts w:eastAsia="仿宋_GB2312"/>
          <w:sz w:val="24"/>
        </w:rPr>
      </w:pPr>
      <w:r>
        <w:rPr>
          <w:rFonts w:eastAsia="仿宋_GB2312"/>
          <w:sz w:val="24"/>
        </w:rPr>
        <w:t>太白路支行</w:t>
      </w:r>
      <w:r>
        <w:rPr>
          <w:rFonts w:eastAsia="仿宋_GB2312"/>
          <w:sz w:val="24"/>
        </w:rPr>
        <w:tab/>
      </w:r>
      <w:r>
        <w:rPr>
          <w:rFonts w:eastAsia="仿宋_GB2312"/>
          <w:sz w:val="24"/>
        </w:rPr>
        <w:t>马振林</w:t>
      </w:r>
      <w:r>
        <w:rPr>
          <w:rFonts w:eastAsia="仿宋_GB2312"/>
          <w:sz w:val="24"/>
        </w:rPr>
        <w:tab/>
      </w:r>
      <w:r>
        <w:rPr>
          <w:rFonts w:eastAsia="仿宋_GB2312"/>
          <w:sz w:val="24"/>
        </w:rPr>
        <w:t>68912880</w:t>
      </w:r>
      <w:r>
        <w:rPr>
          <w:rFonts w:eastAsia="仿宋_GB2312"/>
          <w:sz w:val="24"/>
        </w:rPr>
        <w:tab/>
      </w:r>
      <w:r>
        <w:rPr>
          <w:rFonts w:eastAsia="仿宋_GB2312"/>
          <w:sz w:val="24"/>
        </w:rPr>
        <w:t>15353736656</w:t>
      </w:r>
    </w:p>
    <w:p>
      <w:pPr>
        <w:spacing w:line="360" w:lineRule="auto"/>
        <w:ind w:firstLine="480" w:firstLineChars="200"/>
        <w:rPr>
          <w:rFonts w:eastAsia="仿宋_GB2312"/>
          <w:sz w:val="24"/>
        </w:rPr>
      </w:pPr>
      <w:r>
        <w:rPr>
          <w:rFonts w:eastAsia="仿宋_GB2312"/>
          <w:sz w:val="24"/>
        </w:rPr>
        <w:t>明光路支行</w:t>
      </w:r>
      <w:r>
        <w:rPr>
          <w:rFonts w:eastAsia="仿宋_GB2312"/>
          <w:sz w:val="24"/>
        </w:rPr>
        <w:tab/>
      </w:r>
      <w:r>
        <w:rPr>
          <w:rFonts w:eastAsia="仿宋_GB2312"/>
          <w:sz w:val="24"/>
        </w:rPr>
        <w:t>刘二渭</w:t>
      </w:r>
      <w:r>
        <w:rPr>
          <w:rFonts w:eastAsia="仿宋_GB2312"/>
          <w:sz w:val="24"/>
        </w:rPr>
        <w:tab/>
      </w:r>
      <w:r>
        <w:rPr>
          <w:rFonts w:eastAsia="仿宋_GB2312"/>
          <w:sz w:val="24"/>
        </w:rPr>
        <w:t>81623506</w:t>
      </w:r>
      <w:r>
        <w:rPr>
          <w:rFonts w:eastAsia="仿宋_GB2312"/>
          <w:sz w:val="24"/>
        </w:rPr>
        <w:tab/>
      </w:r>
      <w:r>
        <w:rPr>
          <w:rFonts w:eastAsia="仿宋_GB2312"/>
          <w:sz w:val="24"/>
        </w:rPr>
        <w:t>13201793405</w:t>
      </w:r>
    </w:p>
    <w:p>
      <w:pPr>
        <w:spacing w:line="360" w:lineRule="auto"/>
        <w:ind w:firstLine="480" w:firstLineChars="200"/>
        <w:rPr>
          <w:rFonts w:eastAsia="仿宋_GB2312"/>
          <w:sz w:val="24"/>
        </w:rPr>
      </w:pPr>
      <w:r>
        <w:rPr>
          <w:rFonts w:eastAsia="仿宋_GB2312"/>
          <w:sz w:val="24"/>
        </w:rPr>
        <w:t>凤城二路支行</w:t>
      </w:r>
      <w:r>
        <w:rPr>
          <w:rFonts w:eastAsia="仿宋_GB2312"/>
          <w:sz w:val="24"/>
        </w:rPr>
        <w:tab/>
      </w:r>
      <w:r>
        <w:rPr>
          <w:rFonts w:eastAsia="仿宋_GB2312"/>
          <w:sz w:val="24"/>
        </w:rPr>
        <w:t>张 洋</w:t>
      </w:r>
      <w:r>
        <w:rPr>
          <w:rFonts w:eastAsia="仿宋_GB2312"/>
          <w:sz w:val="24"/>
        </w:rPr>
        <w:tab/>
      </w:r>
      <w:r>
        <w:rPr>
          <w:rFonts w:eastAsia="仿宋_GB2312"/>
          <w:sz w:val="24"/>
        </w:rPr>
        <w:t>86680267</w:t>
      </w:r>
      <w:r>
        <w:rPr>
          <w:rFonts w:eastAsia="仿宋_GB2312"/>
          <w:sz w:val="24"/>
        </w:rPr>
        <w:tab/>
      </w:r>
      <w:r>
        <w:rPr>
          <w:rFonts w:eastAsia="仿宋_GB2312"/>
          <w:sz w:val="24"/>
        </w:rPr>
        <w:t>13720423343</w:t>
      </w:r>
    </w:p>
    <w:p>
      <w:pPr>
        <w:spacing w:line="360" w:lineRule="auto"/>
        <w:ind w:firstLine="480" w:firstLineChars="200"/>
        <w:rPr>
          <w:rFonts w:eastAsia="仿宋_GB2312"/>
          <w:sz w:val="24"/>
        </w:rPr>
      </w:pPr>
      <w:r>
        <w:rPr>
          <w:rFonts w:eastAsia="仿宋_GB2312"/>
          <w:sz w:val="24"/>
        </w:rPr>
        <w:t>昆明路支行</w:t>
      </w:r>
      <w:r>
        <w:rPr>
          <w:rFonts w:eastAsia="仿宋_GB2312"/>
          <w:sz w:val="24"/>
        </w:rPr>
        <w:tab/>
      </w:r>
      <w:r>
        <w:rPr>
          <w:rFonts w:eastAsia="仿宋_GB2312"/>
          <w:sz w:val="24"/>
        </w:rPr>
        <w:t>张 洁</w:t>
      </w:r>
      <w:r>
        <w:rPr>
          <w:rFonts w:eastAsia="仿宋_GB2312"/>
          <w:sz w:val="24"/>
        </w:rPr>
        <w:tab/>
      </w:r>
      <w:r>
        <w:rPr>
          <w:rFonts w:eastAsia="仿宋_GB2312"/>
          <w:sz w:val="24"/>
        </w:rPr>
        <w:t>84592506</w:t>
      </w:r>
      <w:r>
        <w:rPr>
          <w:rFonts w:eastAsia="仿宋_GB2312"/>
          <w:sz w:val="24"/>
        </w:rPr>
        <w:tab/>
      </w:r>
      <w:r>
        <w:rPr>
          <w:rFonts w:eastAsia="仿宋_GB2312"/>
          <w:sz w:val="24"/>
        </w:rPr>
        <w:t>13991821278</w:t>
      </w:r>
    </w:p>
    <w:p>
      <w:pPr>
        <w:spacing w:line="360" w:lineRule="auto"/>
        <w:ind w:firstLine="480" w:firstLineChars="200"/>
        <w:rPr>
          <w:rFonts w:eastAsia="仿宋_GB2312"/>
          <w:sz w:val="24"/>
        </w:rPr>
      </w:pPr>
      <w:r>
        <w:rPr>
          <w:rFonts w:eastAsia="仿宋_GB2312"/>
          <w:sz w:val="24"/>
        </w:rPr>
        <w:t>丈八北路支行</w:t>
      </w:r>
      <w:r>
        <w:rPr>
          <w:rFonts w:eastAsia="仿宋_GB2312"/>
          <w:sz w:val="24"/>
        </w:rPr>
        <w:tab/>
      </w:r>
      <w:r>
        <w:rPr>
          <w:rFonts w:eastAsia="仿宋_GB2312"/>
          <w:sz w:val="24"/>
        </w:rPr>
        <w:t>郭 浩</w:t>
      </w:r>
      <w:r>
        <w:rPr>
          <w:rFonts w:eastAsia="仿宋_GB2312"/>
          <w:sz w:val="24"/>
        </w:rPr>
        <w:tab/>
      </w:r>
      <w:r>
        <w:rPr>
          <w:rFonts w:eastAsia="仿宋_GB2312"/>
          <w:sz w:val="24"/>
        </w:rPr>
        <w:t>81875192</w:t>
      </w:r>
      <w:r>
        <w:rPr>
          <w:rFonts w:eastAsia="仿宋_GB2312"/>
          <w:sz w:val="24"/>
        </w:rPr>
        <w:tab/>
      </w:r>
      <w:r>
        <w:rPr>
          <w:rFonts w:eastAsia="仿宋_GB2312"/>
          <w:sz w:val="24"/>
        </w:rPr>
        <w:t>15667087662</w:t>
      </w:r>
    </w:p>
    <w:p>
      <w:pPr>
        <w:spacing w:line="360" w:lineRule="auto"/>
        <w:ind w:firstLine="480" w:firstLineChars="200"/>
        <w:rPr>
          <w:rFonts w:eastAsia="仿宋_GB2312"/>
          <w:sz w:val="24"/>
        </w:rPr>
      </w:pPr>
      <w:r>
        <w:rPr>
          <w:rFonts w:eastAsia="仿宋_GB2312"/>
          <w:sz w:val="24"/>
        </w:rPr>
        <w:t>新城支行</w:t>
      </w:r>
      <w:r>
        <w:rPr>
          <w:rFonts w:eastAsia="仿宋_GB2312"/>
          <w:sz w:val="24"/>
        </w:rPr>
        <w:tab/>
      </w:r>
      <w:r>
        <w:rPr>
          <w:rFonts w:eastAsia="仿宋_GB2312"/>
          <w:sz w:val="24"/>
        </w:rPr>
        <w:t>余振东</w:t>
      </w:r>
      <w:r>
        <w:rPr>
          <w:rFonts w:eastAsia="仿宋_GB2312"/>
          <w:sz w:val="24"/>
        </w:rPr>
        <w:tab/>
      </w:r>
      <w:r>
        <w:rPr>
          <w:rFonts w:eastAsia="仿宋_GB2312"/>
          <w:sz w:val="24"/>
        </w:rPr>
        <w:t>87251680</w:t>
      </w:r>
      <w:r>
        <w:rPr>
          <w:rFonts w:eastAsia="仿宋_GB2312"/>
          <w:sz w:val="24"/>
        </w:rPr>
        <w:tab/>
      </w:r>
      <w:r>
        <w:rPr>
          <w:rFonts w:eastAsia="仿宋_GB2312"/>
          <w:sz w:val="24"/>
        </w:rPr>
        <w:t>18066617238</w:t>
      </w:r>
    </w:p>
    <w:p>
      <w:pPr>
        <w:spacing w:line="360" w:lineRule="auto"/>
        <w:rPr>
          <w:rFonts w:eastAsia="仿宋_GB2312"/>
          <w:b/>
          <w:sz w:val="24"/>
        </w:rPr>
      </w:pPr>
      <w:r>
        <w:rPr>
          <w:rFonts w:eastAsia="仿宋_GB2312"/>
          <w:b/>
          <w:sz w:val="24"/>
        </w:rPr>
        <w:t>六、浦发银行 （政采e贷）</w:t>
      </w:r>
    </w:p>
    <w:p>
      <w:pPr>
        <w:spacing w:line="360" w:lineRule="auto"/>
        <w:ind w:firstLine="480" w:firstLineChars="200"/>
        <w:rPr>
          <w:rFonts w:eastAsia="仿宋_GB2312"/>
          <w:sz w:val="24"/>
        </w:rPr>
      </w:pPr>
      <w:r>
        <w:rPr>
          <w:rFonts w:eastAsia="仿宋_GB2312"/>
          <w:sz w:val="24"/>
        </w:rPr>
        <w:t>西安分行</w:t>
      </w:r>
      <w:r>
        <w:rPr>
          <w:rFonts w:eastAsia="仿宋_GB2312"/>
          <w:sz w:val="24"/>
        </w:rPr>
        <w:tab/>
      </w:r>
      <w:r>
        <w:rPr>
          <w:rFonts w:eastAsia="仿宋_GB2312"/>
          <w:sz w:val="24"/>
        </w:rPr>
        <w:t>吴晨雨</w:t>
      </w:r>
      <w:r>
        <w:rPr>
          <w:rFonts w:eastAsia="仿宋_GB2312"/>
          <w:sz w:val="24"/>
        </w:rPr>
        <w:tab/>
      </w:r>
      <w:r>
        <w:rPr>
          <w:rFonts w:eastAsia="仿宋_GB2312"/>
          <w:sz w:val="24"/>
        </w:rPr>
        <w:t>客户经理</w:t>
      </w:r>
      <w:r>
        <w:rPr>
          <w:rFonts w:eastAsia="仿宋_GB2312"/>
          <w:sz w:val="24"/>
        </w:rPr>
        <w:tab/>
      </w:r>
      <w:r>
        <w:rPr>
          <w:rFonts w:eastAsia="仿宋_GB2312"/>
          <w:sz w:val="24"/>
        </w:rPr>
        <w:t>029-63603803</w:t>
      </w:r>
      <w:r>
        <w:rPr>
          <w:rFonts w:eastAsia="仿宋_GB2312"/>
          <w:sz w:val="24"/>
        </w:rPr>
        <w:tab/>
      </w:r>
      <w:r>
        <w:rPr>
          <w:rFonts w:eastAsia="仿宋_GB2312"/>
          <w:sz w:val="24"/>
        </w:rPr>
        <w:t>15991724645</w:t>
      </w:r>
    </w:p>
    <w:p>
      <w:pPr>
        <w:spacing w:line="360" w:lineRule="auto"/>
        <w:ind w:firstLine="480" w:firstLineChars="200"/>
        <w:rPr>
          <w:rFonts w:eastAsia="仿宋_GB2312"/>
          <w:sz w:val="24"/>
        </w:rPr>
      </w:pPr>
      <w:r>
        <w:rPr>
          <w:rFonts w:eastAsia="仿宋_GB2312"/>
          <w:sz w:val="24"/>
        </w:rPr>
        <w:t>西安分行</w:t>
      </w:r>
      <w:r>
        <w:rPr>
          <w:rFonts w:eastAsia="仿宋_GB2312"/>
          <w:sz w:val="24"/>
        </w:rPr>
        <w:tab/>
      </w:r>
      <w:r>
        <w:rPr>
          <w:rFonts w:eastAsia="仿宋_GB2312"/>
          <w:sz w:val="24"/>
        </w:rPr>
        <w:t>陈福全</w:t>
      </w:r>
      <w:r>
        <w:rPr>
          <w:rFonts w:eastAsia="仿宋_GB2312"/>
          <w:sz w:val="24"/>
        </w:rPr>
        <w:tab/>
      </w:r>
      <w:r>
        <w:rPr>
          <w:rFonts w:eastAsia="仿宋_GB2312"/>
          <w:sz w:val="24"/>
        </w:rPr>
        <w:t>客户经理</w:t>
      </w:r>
      <w:r>
        <w:rPr>
          <w:rFonts w:eastAsia="仿宋_GB2312"/>
          <w:sz w:val="24"/>
        </w:rPr>
        <w:tab/>
      </w:r>
      <w:r>
        <w:rPr>
          <w:rFonts w:eastAsia="仿宋_GB2312"/>
          <w:sz w:val="24"/>
        </w:rPr>
        <w:t>029-63603441</w:t>
      </w:r>
      <w:r>
        <w:rPr>
          <w:rFonts w:eastAsia="仿宋_GB2312"/>
          <w:sz w:val="24"/>
        </w:rPr>
        <w:tab/>
      </w:r>
      <w:r>
        <w:rPr>
          <w:rFonts w:eastAsia="仿宋_GB2312"/>
          <w:sz w:val="24"/>
        </w:rPr>
        <w:t>17782511994</w:t>
      </w:r>
    </w:p>
    <w:p>
      <w:pPr>
        <w:spacing w:line="360" w:lineRule="auto"/>
        <w:ind w:firstLine="480" w:firstLineChars="200"/>
        <w:rPr>
          <w:rFonts w:eastAsia="仿宋_GB2312"/>
          <w:sz w:val="24"/>
        </w:rPr>
      </w:pPr>
      <w:r>
        <w:rPr>
          <w:rFonts w:eastAsia="仿宋_GB2312"/>
          <w:sz w:val="24"/>
        </w:rPr>
        <w:t>西安分行</w:t>
      </w:r>
      <w:r>
        <w:rPr>
          <w:rFonts w:eastAsia="仿宋_GB2312"/>
          <w:sz w:val="24"/>
        </w:rPr>
        <w:tab/>
      </w:r>
      <w:r>
        <w:rPr>
          <w:rFonts w:eastAsia="仿宋_GB2312"/>
          <w:sz w:val="24"/>
        </w:rPr>
        <w:t>韩瑾</w:t>
      </w:r>
      <w:r>
        <w:rPr>
          <w:rFonts w:eastAsia="仿宋_GB2312"/>
          <w:sz w:val="24"/>
        </w:rPr>
        <w:tab/>
      </w:r>
      <w:r>
        <w:rPr>
          <w:rFonts w:eastAsia="仿宋_GB2312"/>
          <w:sz w:val="24"/>
        </w:rPr>
        <w:t>客户经理</w:t>
      </w:r>
      <w:r>
        <w:rPr>
          <w:rFonts w:eastAsia="仿宋_GB2312"/>
          <w:sz w:val="24"/>
        </w:rPr>
        <w:tab/>
      </w:r>
      <w:r>
        <w:rPr>
          <w:rFonts w:eastAsia="仿宋_GB2312"/>
          <w:sz w:val="24"/>
        </w:rPr>
        <w:t>029-63603443</w:t>
      </w:r>
      <w:r>
        <w:rPr>
          <w:rFonts w:eastAsia="仿宋_GB2312"/>
          <w:sz w:val="24"/>
        </w:rPr>
        <w:tab/>
      </w:r>
      <w:r>
        <w:rPr>
          <w:rFonts w:eastAsia="仿宋_GB2312"/>
          <w:sz w:val="24"/>
        </w:rPr>
        <w:t>18202909790</w:t>
      </w:r>
    </w:p>
    <w:p>
      <w:pPr>
        <w:spacing w:line="360" w:lineRule="auto"/>
        <w:ind w:firstLine="480" w:firstLineChars="200"/>
        <w:rPr>
          <w:rFonts w:eastAsia="仿宋_GB2312"/>
          <w:sz w:val="24"/>
        </w:rPr>
      </w:pPr>
      <w:r>
        <w:rPr>
          <w:rFonts w:eastAsia="仿宋_GB2312"/>
          <w:sz w:val="24"/>
        </w:rPr>
        <w:t>西安分行</w:t>
      </w:r>
      <w:r>
        <w:rPr>
          <w:rFonts w:eastAsia="仿宋_GB2312"/>
          <w:sz w:val="24"/>
        </w:rPr>
        <w:tab/>
      </w:r>
      <w:r>
        <w:rPr>
          <w:rFonts w:eastAsia="仿宋_GB2312"/>
          <w:sz w:val="24"/>
        </w:rPr>
        <w:t>李瑞雪</w:t>
      </w:r>
      <w:r>
        <w:rPr>
          <w:rFonts w:eastAsia="仿宋_GB2312"/>
          <w:sz w:val="24"/>
        </w:rPr>
        <w:tab/>
      </w:r>
      <w:r>
        <w:rPr>
          <w:rFonts w:eastAsia="仿宋_GB2312"/>
          <w:sz w:val="24"/>
        </w:rPr>
        <w:t>客户经理</w:t>
      </w:r>
      <w:r>
        <w:rPr>
          <w:rFonts w:eastAsia="仿宋_GB2312"/>
          <w:sz w:val="24"/>
        </w:rPr>
        <w:tab/>
      </w:r>
      <w:r>
        <w:rPr>
          <w:rFonts w:eastAsia="仿宋_GB2312"/>
          <w:sz w:val="24"/>
        </w:rPr>
        <w:t>029-63603445</w:t>
      </w:r>
      <w:r>
        <w:rPr>
          <w:rFonts w:eastAsia="仿宋_GB2312"/>
          <w:sz w:val="24"/>
        </w:rPr>
        <w:tab/>
      </w:r>
      <w:r>
        <w:rPr>
          <w:rFonts w:eastAsia="仿宋_GB2312"/>
          <w:sz w:val="24"/>
        </w:rPr>
        <w:t>18220862398</w:t>
      </w:r>
    </w:p>
    <w:p>
      <w:pPr>
        <w:spacing w:line="360" w:lineRule="auto"/>
        <w:ind w:firstLine="480" w:firstLineChars="200"/>
        <w:rPr>
          <w:rFonts w:eastAsia="仿宋_GB2312"/>
          <w:sz w:val="24"/>
        </w:rPr>
      </w:pPr>
      <w:r>
        <w:rPr>
          <w:rFonts w:eastAsia="仿宋_GB2312"/>
          <w:sz w:val="24"/>
        </w:rPr>
        <w:t>榆林分行</w:t>
      </w:r>
      <w:r>
        <w:rPr>
          <w:rFonts w:eastAsia="仿宋_GB2312"/>
          <w:sz w:val="24"/>
        </w:rPr>
        <w:tab/>
      </w:r>
      <w:r>
        <w:rPr>
          <w:rFonts w:eastAsia="仿宋_GB2312"/>
          <w:sz w:val="24"/>
        </w:rPr>
        <w:t>陈晓晓</w:t>
      </w:r>
      <w:r>
        <w:rPr>
          <w:rFonts w:eastAsia="仿宋_GB2312"/>
          <w:sz w:val="24"/>
        </w:rPr>
        <w:tab/>
      </w:r>
      <w:r>
        <w:rPr>
          <w:rFonts w:eastAsia="仿宋_GB2312"/>
          <w:sz w:val="24"/>
        </w:rPr>
        <w:t>公司业务部</w:t>
      </w:r>
      <w:r>
        <w:rPr>
          <w:rFonts w:eastAsia="仿宋_GB2312"/>
          <w:sz w:val="24"/>
        </w:rPr>
        <w:tab/>
      </w:r>
      <w:r>
        <w:rPr>
          <w:rFonts w:eastAsia="仿宋_GB2312"/>
          <w:sz w:val="24"/>
        </w:rPr>
        <w:t>0912-2216068</w:t>
      </w:r>
      <w:r>
        <w:rPr>
          <w:rFonts w:eastAsia="仿宋_GB2312"/>
          <w:sz w:val="24"/>
        </w:rPr>
        <w:tab/>
      </w:r>
      <w:r>
        <w:rPr>
          <w:rFonts w:eastAsia="仿宋_GB2312"/>
          <w:sz w:val="24"/>
        </w:rPr>
        <w:t>15691269965</w:t>
      </w:r>
    </w:p>
    <w:p>
      <w:pPr>
        <w:spacing w:line="360" w:lineRule="auto"/>
        <w:ind w:firstLine="480" w:firstLineChars="200"/>
        <w:rPr>
          <w:rFonts w:eastAsia="仿宋_GB2312"/>
          <w:sz w:val="24"/>
        </w:rPr>
      </w:pPr>
      <w:r>
        <w:rPr>
          <w:rFonts w:eastAsia="仿宋_GB2312"/>
          <w:sz w:val="24"/>
        </w:rPr>
        <w:t>榆林分行</w:t>
      </w:r>
      <w:r>
        <w:rPr>
          <w:rFonts w:eastAsia="仿宋_GB2312"/>
          <w:sz w:val="24"/>
        </w:rPr>
        <w:tab/>
      </w:r>
      <w:r>
        <w:rPr>
          <w:rFonts w:eastAsia="仿宋_GB2312"/>
          <w:sz w:val="24"/>
        </w:rPr>
        <w:t>郭小东</w:t>
      </w:r>
      <w:r>
        <w:rPr>
          <w:rFonts w:eastAsia="仿宋_GB2312"/>
          <w:sz w:val="24"/>
        </w:rPr>
        <w:tab/>
      </w:r>
      <w:r>
        <w:rPr>
          <w:rFonts w:eastAsia="仿宋_GB2312"/>
          <w:sz w:val="24"/>
        </w:rPr>
        <w:t>公司业务部</w:t>
      </w:r>
      <w:r>
        <w:rPr>
          <w:rFonts w:eastAsia="仿宋_GB2312"/>
          <w:sz w:val="24"/>
        </w:rPr>
        <w:tab/>
      </w:r>
      <w:r>
        <w:rPr>
          <w:rFonts w:eastAsia="仿宋_GB2312"/>
          <w:sz w:val="24"/>
        </w:rPr>
        <w:t>0912-2216008</w:t>
      </w:r>
      <w:r>
        <w:rPr>
          <w:rFonts w:eastAsia="仿宋_GB2312"/>
          <w:sz w:val="24"/>
        </w:rPr>
        <w:tab/>
      </w:r>
      <w:r>
        <w:rPr>
          <w:rFonts w:eastAsia="仿宋_GB2312"/>
          <w:sz w:val="24"/>
        </w:rPr>
        <w:t>15291820586</w:t>
      </w:r>
    </w:p>
    <w:p>
      <w:pPr>
        <w:spacing w:line="360" w:lineRule="auto"/>
        <w:ind w:firstLine="480" w:firstLineChars="200"/>
        <w:rPr>
          <w:rFonts w:eastAsia="仿宋_GB2312"/>
          <w:sz w:val="24"/>
        </w:rPr>
      </w:pPr>
      <w:r>
        <w:rPr>
          <w:rFonts w:eastAsia="仿宋_GB2312"/>
          <w:sz w:val="24"/>
        </w:rPr>
        <w:t>宝鸡分行</w:t>
      </w:r>
      <w:r>
        <w:rPr>
          <w:rFonts w:eastAsia="仿宋_GB2312"/>
          <w:sz w:val="24"/>
        </w:rPr>
        <w:tab/>
      </w:r>
      <w:r>
        <w:rPr>
          <w:rFonts w:eastAsia="仿宋_GB2312"/>
          <w:sz w:val="24"/>
        </w:rPr>
        <w:t>张一岚</w:t>
      </w:r>
      <w:r>
        <w:rPr>
          <w:rFonts w:eastAsia="仿宋_GB2312"/>
          <w:sz w:val="24"/>
        </w:rPr>
        <w:tab/>
      </w:r>
      <w:r>
        <w:rPr>
          <w:rFonts w:eastAsia="仿宋_GB2312"/>
          <w:sz w:val="24"/>
        </w:rPr>
        <w:t>公司业务部</w:t>
      </w:r>
      <w:r>
        <w:rPr>
          <w:rFonts w:eastAsia="仿宋_GB2312"/>
          <w:sz w:val="24"/>
        </w:rPr>
        <w:tab/>
      </w:r>
      <w:r>
        <w:rPr>
          <w:rFonts w:eastAsia="仿宋_GB2312"/>
          <w:sz w:val="24"/>
        </w:rPr>
        <w:t xml:space="preserve">0917-8662919 </w:t>
      </w:r>
      <w:r>
        <w:rPr>
          <w:rFonts w:eastAsia="仿宋_GB2312"/>
          <w:sz w:val="24"/>
        </w:rPr>
        <w:tab/>
      </w:r>
      <w:r>
        <w:rPr>
          <w:rFonts w:eastAsia="仿宋_GB2312"/>
          <w:sz w:val="24"/>
        </w:rPr>
        <w:t>18690008816</w:t>
      </w:r>
    </w:p>
    <w:p>
      <w:pPr>
        <w:spacing w:line="360" w:lineRule="auto"/>
        <w:ind w:firstLine="480" w:firstLineChars="200"/>
        <w:rPr>
          <w:rFonts w:eastAsia="仿宋_GB2312"/>
          <w:sz w:val="24"/>
        </w:rPr>
      </w:pPr>
      <w:r>
        <w:rPr>
          <w:rFonts w:eastAsia="仿宋_GB2312"/>
          <w:sz w:val="24"/>
        </w:rPr>
        <w:t>宝鸡分行</w:t>
      </w:r>
      <w:r>
        <w:rPr>
          <w:rFonts w:eastAsia="仿宋_GB2312"/>
          <w:sz w:val="24"/>
        </w:rPr>
        <w:tab/>
      </w:r>
      <w:r>
        <w:rPr>
          <w:rFonts w:eastAsia="仿宋_GB2312"/>
          <w:sz w:val="24"/>
        </w:rPr>
        <w:t>朱强</w:t>
      </w:r>
      <w:r>
        <w:rPr>
          <w:rFonts w:eastAsia="仿宋_GB2312"/>
          <w:sz w:val="24"/>
        </w:rPr>
        <w:tab/>
      </w:r>
      <w:r>
        <w:rPr>
          <w:rFonts w:eastAsia="仿宋_GB2312"/>
          <w:sz w:val="24"/>
        </w:rPr>
        <w:t>公司业务部</w:t>
      </w:r>
      <w:r>
        <w:rPr>
          <w:rFonts w:eastAsia="仿宋_GB2312"/>
          <w:sz w:val="24"/>
        </w:rPr>
        <w:tab/>
      </w:r>
      <w:r>
        <w:rPr>
          <w:rFonts w:eastAsia="仿宋_GB2312"/>
          <w:sz w:val="24"/>
        </w:rPr>
        <w:t xml:space="preserve">0917-8662926 </w:t>
      </w:r>
      <w:r>
        <w:rPr>
          <w:rFonts w:eastAsia="仿宋_GB2312"/>
          <w:sz w:val="24"/>
        </w:rPr>
        <w:tab/>
      </w:r>
      <w:r>
        <w:rPr>
          <w:rFonts w:eastAsia="仿宋_GB2312"/>
          <w:sz w:val="24"/>
        </w:rPr>
        <w:t>13909176381</w:t>
      </w:r>
    </w:p>
    <w:p>
      <w:pPr>
        <w:spacing w:line="360" w:lineRule="auto"/>
        <w:ind w:firstLine="480" w:firstLineChars="200"/>
        <w:rPr>
          <w:rFonts w:eastAsia="仿宋_GB2312"/>
          <w:sz w:val="24"/>
        </w:rPr>
      </w:pPr>
      <w:r>
        <w:rPr>
          <w:rFonts w:eastAsia="仿宋_GB2312"/>
          <w:sz w:val="24"/>
        </w:rPr>
        <w:t>渭南分行</w:t>
      </w:r>
      <w:r>
        <w:rPr>
          <w:rFonts w:eastAsia="仿宋_GB2312"/>
          <w:sz w:val="24"/>
        </w:rPr>
        <w:tab/>
      </w:r>
      <w:r>
        <w:rPr>
          <w:rFonts w:eastAsia="仿宋_GB2312"/>
          <w:sz w:val="24"/>
        </w:rPr>
        <w:t>王晓峰</w:t>
      </w:r>
      <w:r>
        <w:rPr>
          <w:rFonts w:eastAsia="仿宋_GB2312"/>
          <w:sz w:val="24"/>
        </w:rPr>
        <w:tab/>
      </w:r>
      <w:r>
        <w:rPr>
          <w:rFonts w:eastAsia="仿宋_GB2312"/>
          <w:sz w:val="24"/>
        </w:rPr>
        <w:t>公司业务部</w:t>
      </w:r>
      <w:r>
        <w:rPr>
          <w:rFonts w:eastAsia="仿宋_GB2312"/>
          <w:sz w:val="24"/>
        </w:rPr>
        <w:tab/>
      </w:r>
      <w:r>
        <w:rPr>
          <w:rFonts w:eastAsia="仿宋_GB2312"/>
          <w:sz w:val="24"/>
        </w:rPr>
        <w:t>0913-3357080</w:t>
      </w:r>
      <w:r>
        <w:rPr>
          <w:rFonts w:eastAsia="仿宋_GB2312"/>
          <w:sz w:val="24"/>
        </w:rPr>
        <w:tab/>
      </w:r>
      <w:r>
        <w:rPr>
          <w:rFonts w:eastAsia="仿宋_GB2312"/>
          <w:sz w:val="24"/>
        </w:rPr>
        <w:t>13992363166</w:t>
      </w:r>
    </w:p>
    <w:p>
      <w:pPr>
        <w:spacing w:line="360" w:lineRule="auto"/>
        <w:ind w:firstLine="480" w:firstLineChars="200"/>
        <w:rPr>
          <w:rFonts w:eastAsia="仿宋_GB2312"/>
          <w:sz w:val="24"/>
        </w:rPr>
      </w:pPr>
      <w:r>
        <w:rPr>
          <w:rFonts w:eastAsia="仿宋_GB2312"/>
          <w:sz w:val="24"/>
        </w:rPr>
        <w:t>咸阳分行</w:t>
      </w:r>
      <w:r>
        <w:rPr>
          <w:rFonts w:eastAsia="仿宋_GB2312"/>
          <w:sz w:val="24"/>
        </w:rPr>
        <w:tab/>
      </w:r>
      <w:r>
        <w:rPr>
          <w:rFonts w:eastAsia="仿宋_GB2312"/>
          <w:sz w:val="24"/>
        </w:rPr>
        <w:t>薛晗</w:t>
      </w:r>
      <w:r>
        <w:rPr>
          <w:rFonts w:eastAsia="仿宋_GB2312"/>
          <w:sz w:val="24"/>
        </w:rPr>
        <w:tab/>
      </w:r>
      <w:r>
        <w:rPr>
          <w:rFonts w:eastAsia="仿宋_GB2312"/>
          <w:sz w:val="24"/>
        </w:rPr>
        <w:t>公司业务部</w:t>
      </w:r>
      <w:r>
        <w:rPr>
          <w:rFonts w:eastAsia="仿宋_GB2312"/>
          <w:sz w:val="24"/>
        </w:rPr>
        <w:tab/>
      </w:r>
      <w:r>
        <w:rPr>
          <w:rFonts w:eastAsia="仿宋_GB2312"/>
          <w:sz w:val="24"/>
        </w:rPr>
        <w:t>029-32083788</w:t>
      </w:r>
      <w:r>
        <w:rPr>
          <w:rFonts w:eastAsia="仿宋_GB2312"/>
          <w:sz w:val="24"/>
        </w:rPr>
        <w:tab/>
      </w:r>
      <w:r>
        <w:rPr>
          <w:rFonts w:eastAsia="仿宋_GB2312"/>
          <w:sz w:val="24"/>
        </w:rPr>
        <w:t>15109226216</w:t>
      </w:r>
    </w:p>
    <w:p>
      <w:pPr>
        <w:spacing w:line="360" w:lineRule="auto"/>
        <w:rPr>
          <w:rFonts w:eastAsia="仿宋_GB2312"/>
          <w:b/>
          <w:sz w:val="24"/>
        </w:rPr>
      </w:pPr>
      <w:r>
        <w:rPr>
          <w:rFonts w:eastAsia="仿宋_GB2312"/>
          <w:b/>
          <w:sz w:val="24"/>
        </w:rPr>
        <w:t>七、兴业银行（政采贷）</w:t>
      </w:r>
    </w:p>
    <w:p>
      <w:pPr>
        <w:spacing w:line="360" w:lineRule="auto"/>
        <w:ind w:firstLine="480" w:firstLineChars="200"/>
        <w:rPr>
          <w:rFonts w:eastAsia="仿宋_GB2312"/>
          <w:sz w:val="24"/>
        </w:rPr>
      </w:pPr>
      <w:r>
        <w:rPr>
          <w:rFonts w:eastAsia="仿宋_GB2312"/>
          <w:sz w:val="24"/>
        </w:rPr>
        <w:t>西安分行</w:t>
      </w:r>
      <w:r>
        <w:rPr>
          <w:rFonts w:eastAsia="仿宋_GB2312"/>
          <w:sz w:val="24"/>
        </w:rPr>
        <w:tab/>
      </w:r>
      <w:r>
        <w:rPr>
          <w:rFonts w:eastAsia="仿宋_GB2312"/>
          <w:sz w:val="24"/>
        </w:rPr>
        <w:t>朱靖</w:t>
      </w:r>
      <w:r>
        <w:rPr>
          <w:rFonts w:eastAsia="仿宋_GB2312"/>
          <w:sz w:val="24"/>
        </w:rPr>
        <w:tab/>
      </w:r>
      <w:r>
        <w:rPr>
          <w:rFonts w:eastAsia="仿宋_GB2312"/>
          <w:sz w:val="24"/>
        </w:rPr>
        <w:t>总监</w:t>
      </w:r>
      <w:r>
        <w:rPr>
          <w:rFonts w:eastAsia="仿宋_GB2312"/>
          <w:sz w:val="24"/>
        </w:rPr>
        <w:tab/>
      </w:r>
      <w:r>
        <w:rPr>
          <w:rFonts w:eastAsia="仿宋_GB2312"/>
          <w:sz w:val="24"/>
        </w:rPr>
        <w:t>029-87482998</w:t>
      </w:r>
      <w:r>
        <w:rPr>
          <w:rFonts w:eastAsia="仿宋_GB2312"/>
          <w:sz w:val="24"/>
        </w:rPr>
        <w:tab/>
      </w:r>
      <w:r>
        <w:rPr>
          <w:rFonts w:eastAsia="仿宋_GB2312"/>
          <w:sz w:val="24"/>
        </w:rPr>
        <w:t>13363979983</w:t>
      </w:r>
    </w:p>
    <w:p>
      <w:pPr>
        <w:spacing w:line="360" w:lineRule="auto"/>
        <w:rPr>
          <w:rFonts w:eastAsia="仿宋_GB2312"/>
          <w:b/>
          <w:sz w:val="24"/>
        </w:rPr>
      </w:pPr>
      <w:r>
        <w:rPr>
          <w:rFonts w:eastAsia="仿宋_GB2312"/>
          <w:b/>
          <w:sz w:val="24"/>
        </w:rPr>
        <w:t>八、中国民生银行（政采贷）</w:t>
      </w:r>
    </w:p>
    <w:p>
      <w:pPr>
        <w:spacing w:line="360" w:lineRule="auto"/>
        <w:ind w:left="2580" w:leftChars="200" w:hanging="2160" w:hangingChars="900"/>
        <w:rPr>
          <w:rFonts w:eastAsia="仿宋_GB2312"/>
          <w:sz w:val="24"/>
        </w:rPr>
      </w:pPr>
      <w:r>
        <w:rPr>
          <w:rFonts w:eastAsia="仿宋_GB2312"/>
          <w:sz w:val="24"/>
        </w:rPr>
        <w:t>民生银行西安分行  联系人：陈经理 联系电话：61815275 /18821669199</w:t>
      </w:r>
    </w:p>
    <w:p>
      <w:pPr>
        <w:spacing w:line="360" w:lineRule="auto"/>
        <w:ind w:left="2580" w:leftChars="200" w:hanging="2160" w:hangingChars="900"/>
        <w:rPr>
          <w:rFonts w:eastAsia="仿宋_GB2312"/>
          <w:sz w:val="24"/>
        </w:rPr>
      </w:pPr>
      <w:r>
        <w:rPr>
          <w:rFonts w:eastAsia="仿宋_GB2312"/>
          <w:sz w:val="24"/>
        </w:rPr>
        <w:t xml:space="preserve">联系人：王经理 联系电话：61815280 /18591953690 </w:t>
      </w:r>
    </w:p>
    <w:p>
      <w:pPr>
        <w:spacing w:line="360" w:lineRule="auto"/>
        <w:rPr>
          <w:rFonts w:eastAsia="仿宋_GB2312"/>
          <w:b/>
          <w:sz w:val="24"/>
        </w:rPr>
      </w:pPr>
      <w:r>
        <w:rPr>
          <w:rFonts w:eastAsia="仿宋_GB2312"/>
          <w:b/>
          <w:sz w:val="24"/>
        </w:rPr>
        <w:t>九、浙商银行 （政采贷）</w:t>
      </w:r>
    </w:p>
    <w:p>
      <w:pPr>
        <w:spacing w:line="360" w:lineRule="auto"/>
        <w:ind w:firstLine="480" w:firstLineChars="200"/>
        <w:rPr>
          <w:rFonts w:eastAsia="仿宋_GB2312"/>
          <w:sz w:val="24"/>
        </w:rPr>
      </w:pPr>
      <w:r>
        <w:rPr>
          <w:rFonts w:eastAsia="仿宋_GB2312"/>
          <w:sz w:val="24"/>
        </w:rPr>
        <w:t>西安分行</w:t>
      </w:r>
      <w:r>
        <w:rPr>
          <w:rFonts w:eastAsia="仿宋_GB2312"/>
          <w:sz w:val="24"/>
        </w:rPr>
        <w:tab/>
      </w:r>
      <w:r>
        <w:rPr>
          <w:rFonts w:eastAsia="仿宋_GB2312"/>
          <w:sz w:val="24"/>
        </w:rPr>
        <w:t>西安市雁塔区科技路259号</w:t>
      </w:r>
      <w:r>
        <w:rPr>
          <w:rFonts w:eastAsia="仿宋_GB2312"/>
          <w:sz w:val="24"/>
        </w:rPr>
        <w:tab/>
      </w:r>
      <w:r>
        <w:rPr>
          <w:rFonts w:eastAsia="仿宋_GB2312"/>
          <w:sz w:val="24"/>
        </w:rPr>
        <w:t>曹金辉</w:t>
      </w:r>
      <w:r>
        <w:rPr>
          <w:rFonts w:eastAsia="仿宋_GB2312"/>
          <w:sz w:val="24"/>
        </w:rPr>
        <w:tab/>
      </w:r>
      <w:r>
        <w:rPr>
          <w:rFonts w:eastAsia="仿宋_GB2312"/>
          <w:sz w:val="24"/>
        </w:rPr>
        <w:t>18710993980</w:t>
      </w:r>
    </w:p>
    <w:p>
      <w:pPr>
        <w:spacing w:line="360" w:lineRule="auto"/>
        <w:rPr>
          <w:rFonts w:eastAsia="仿宋_GB2312"/>
          <w:b/>
          <w:sz w:val="24"/>
        </w:rPr>
      </w:pPr>
      <w:r>
        <w:rPr>
          <w:rFonts w:eastAsia="仿宋_GB2312"/>
          <w:b/>
          <w:sz w:val="24"/>
        </w:rPr>
        <w:t xml:space="preserve">十、 招商银行（政采贷） </w:t>
      </w:r>
    </w:p>
    <w:p>
      <w:pPr>
        <w:spacing w:line="360" w:lineRule="auto"/>
        <w:ind w:firstLine="480" w:firstLineChars="200"/>
        <w:rPr>
          <w:rFonts w:eastAsia="仿宋_GB2312"/>
          <w:sz w:val="24"/>
        </w:rPr>
      </w:pPr>
      <w:r>
        <w:rPr>
          <w:rFonts w:eastAsia="仿宋_GB2312"/>
          <w:sz w:val="24"/>
        </w:rPr>
        <w:t>招商银行西安分行   联系人：任瑾；85438988</w:t>
      </w:r>
    </w:p>
    <w:p>
      <w:pPr>
        <w:spacing w:line="360" w:lineRule="auto"/>
        <w:rPr>
          <w:rFonts w:ascii="仿宋" w:hAnsi="仿宋" w:eastAsia="仿宋" w:cs="仿宋"/>
          <w:b/>
          <w:sz w:val="24"/>
        </w:rPr>
      </w:pPr>
      <w:r>
        <w:rPr>
          <w:rFonts w:hint="eastAsia" w:ascii="仿宋" w:hAnsi="仿宋" w:eastAsia="仿宋" w:cs="仿宋"/>
          <w:b/>
          <w:sz w:val="24"/>
        </w:rPr>
        <w:t xml:space="preserve">十一、 长安银行（小微贷）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长安银行西安曲江新区支行 地址：西安市曲江新区雁南一路3号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联系人：陈瑶 13629266833 </w:t>
      </w:r>
    </w:p>
    <w:p>
      <w:pPr>
        <w:spacing w:line="360" w:lineRule="auto"/>
        <w:rPr>
          <w:rFonts w:ascii="仿宋" w:hAnsi="仿宋" w:eastAsia="仿宋" w:cs="仿宋"/>
          <w:b/>
          <w:sz w:val="24"/>
        </w:rPr>
      </w:pPr>
      <w:r>
        <w:rPr>
          <w:rFonts w:hint="eastAsia" w:ascii="仿宋" w:hAnsi="仿宋" w:eastAsia="仿宋" w:cs="仿宋"/>
          <w:b/>
          <w:sz w:val="24"/>
        </w:rPr>
        <w:t>十二、网商银行（合同贷）</w:t>
      </w:r>
    </w:p>
    <w:p>
      <w:pPr>
        <w:spacing w:line="360" w:lineRule="auto"/>
        <w:rPr>
          <w:rFonts w:ascii="仿宋" w:hAnsi="仿宋" w:eastAsia="仿宋" w:cs="仿宋"/>
          <w:sz w:val="24"/>
        </w:rPr>
      </w:pPr>
      <w:r>
        <w:rPr>
          <w:rFonts w:hint="eastAsia" w:ascii="仿宋" w:hAnsi="仿宋" w:eastAsia="仿宋" w:cs="仿宋"/>
          <w:b/>
          <w:sz w:val="24"/>
        </w:rPr>
        <w:t>十三、中国邮政储蓄银行陕西省分行（政采贷）</w:t>
      </w:r>
    </w:p>
    <w:p>
      <w:pPr>
        <w:pStyle w:val="23"/>
        <w:tabs>
          <w:tab w:val="left" w:pos="567"/>
        </w:tabs>
        <w:rPr>
          <w:rFonts w:ascii="仿宋" w:hAnsi="仿宋" w:eastAsia="仿宋" w:cs="仿宋"/>
          <w:sz w:val="24"/>
        </w:rPr>
      </w:pPr>
      <w:r>
        <w:rPr>
          <w:rFonts w:hint="eastAsia" w:ascii="仿宋" w:hAnsi="仿宋" w:eastAsia="仿宋" w:cs="仿宋"/>
          <w:sz w:val="24"/>
        </w:rPr>
        <w:t>延安市政府采购贷款银行信息：</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2328"/>
        <w:gridCol w:w="3815"/>
        <w:gridCol w:w="875"/>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360" w:lineRule="auto"/>
              <w:jc w:val="center"/>
              <w:rPr>
                <w:rFonts w:ascii="仿宋" w:hAnsi="仿宋" w:eastAsia="仿宋" w:cs="仿宋"/>
                <w:b/>
                <w:bCs/>
                <w:kern w:val="0"/>
                <w:sz w:val="24"/>
                <w:shd w:val="clear" w:color="auto" w:fill="FFFFFF"/>
              </w:rPr>
            </w:pPr>
            <w:r>
              <w:rPr>
                <w:rFonts w:hint="eastAsia" w:ascii="仿宋" w:hAnsi="仿宋" w:eastAsia="仿宋" w:cs="仿宋"/>
                <w:b/>
                <w:bCs/>
                <w:kern w:val="0"/>
                <w:sz w:val="24"/>
                <w:shd w:val="clear" w:color="auto" w:fill="FFFFFF"/>
              </w:rPr>
              <w:t>序号</w:t>
            </w:r>
          </w:p>
        </w:tc>
        <w:tc>
          <w:tcPr>
            <w:tcW w:w="0" w:type="auto"/>
            <w:vAlign w:val="center"/>
          </w:tcPr>
          <w:p>
            <w:pPr>
              <w:spacing w:line="360" w:lineRule="auto"/>
              <w:jc w:val="center"/>
              <w:rPr>
                <w:rFonts w:ascii="仿宋" w:hAnsi="仿宋" w:eastAsia="仿宋" w:cs="仿宋"/>
                <w:b/>
                <w:bCs/>
                <w:kern w:val="0"/>
                <w:sz w:val="24"/>
                <w:shd w:val="clear" w:color="auto" w:fill="FFFFFF"/>
              </w:rPr>
            </w:pPr>
            <w:r>
              <w:rPr>
                <w:rFonts w:hint="eastAsia" w:ascii="仿宋" w:hAnsi="仿宋" w:eastAsia="仿宋" w:cs="仿宋"/>
                <w:b/>
                <w:bCs/>
                <w:kern w:val="0"/>
                <w:sz w:val="24"/>
                <w:shd w:val="clear" w:color="auto" w:fill="FFFFFF"/>
              </w:rPr>
              <w:t>银行</w:t>
            </w:r>
          </w:p>
        </w:tc>
        <w:tc>
          <w:tcPr>
            <w:tcW w:w="0" w:type="auto"/>
            <w:vAlign w:val="center"/>
          </w:tcPr>
          <w:p>
            <w:pPr>
              <w:spacing w:line="360" w:lineRule="auto"/>
              <w:jc w:val="center"/>
              <w:rPr>
                <w:rFonts w:ascii="仿宋" w:hAnsi="仿宋" w:eastAsia="仿宋" w:cs="仿宋"/>
                <w:b/>
                <w:bCs/>
                <w:kern w:val="0"/>
                <w:sz w:val="24"/>
                <w:shd w:val="clear" w:color="auto" w:fill="FFFFFF"/>
              </w:rPr>
            </w:pPr>
            <w:r>
              <w:rPr>
                <w:rFonts w:hint="eastAsia" w:ascii="仿宋" w:hAnsi="仿宋" w:eastAsia="仿宋" w:cs="仿宋"/>
                <w:b/>
                <w:bCs/>
                <w:kern w:val="0"/>
                <w:sz w:val="24"/>
                <w:shd w:val="clear" w:color="auto" w:fill="FFFFFF"/>
              </w:rPr>
              <w:t>地址</w:t>
            </w:r>
          </w:p>
        </w:tc>
        <w:tc>
          <w:tcPr>
            <w:tcW w:w="0" w:type="auto"/>
            <w:vAlign w:val="center"/>
          </w:tcPr>
          <w:p>
            <w:pPr>
              <w:spacing w:line="360" w:lineRule="auto"/>
              <w:jc w:val="center"/>
              <w:rPr>
                <w:rFonts w:ascii="仿宋" w:hAnsi="仿宋" w:eastAsia="仿宋" w:cs="仿宋"/>
                <w:b/>
                <w:bCs/>
                <w:kern w:val="0"/>
                <w:sz w:val="24"/>
                <w:shd w:val="clear" w:color="auto" w:fill="FFFFFF"/>
              </w:rPr>
            </w:pPr>
            <w:r>
              <w:rPr>
                <w:rFonts w:hint="eastAsia" w:ascii="仿宋" w:hAnsi="仿宋" w:eastAsia="仿宋" w:cs="仿宋"/>
                <w:b/>
                <w:bCs/>
                <w:kern w:val="0"/>
                <w:sz w:val="24"/>
                <w:shd w:val="clear" w:color="auto" w:fill="FFFFFF"/>
              </w:rPr>
              <w:t>联系人</w:t>
            </w:r>
          </w:p>
        </w:tc>
        <w:tc>
          <w:tcPr>
            <w:tcW w:w="1603" w:type="dxa"/>
            <w:vAlign w:val="center"/>
          </w:tcPr>
          <w:p>
            <w:pPr>
              <w:spacing w:line="360" w:lineRule="auto"/>
              <w:jc w:val="center"/>
              <w:rPr>
                <w:rFonts w:ascii="仿宋" w:hAnsi="仿宋" w:eastAsia="仿宋" w:cs="仿宋"/>
                <w:b/>
                <w:bCs/>
                <w:kern w:val="0"/>
                <w:sz w:val="24"/>
                <w:shd w:val="clear" w:color="auto" w:fill="FFFFFF"/>
              </w:rPr>
            </w:pPr>
            <w:r>
              <w:rPr>
                <w:rFonts w:hint="eastAsia" w:ascii="仿宋" w:hAnsi="仿宋" w:eastAsia="仿宋" w:cs="仿宋"/>
                <w:b/>
                <w:bCs/>
                <w:kern w:val="0"/>
                <w:sz w:val="24"/>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1</w:t>
            </w:r>
          </w:p>
        </w:tc>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中国建设银行延安分行</w:t>
            </w:r>
          </w:p>
        </w:tc>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延安市宝塔区中心街</w:t>
            </w:r>
          </w:p>
        </w:tc>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惠玉</w:t>
            </w:r>
          </w:p>
        </w:tc>
        <w:tc>
          <w:tcPr>
            <w:tcW w:w="1603" w:type="dxa"/>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2</w:t>
            </w:r>
          </w:p>
        </w:tc>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中国工商银行延安分行</w:t>
            </w:r>
          </w:p>
        </w:tc>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延安市宝塔区师范路</w:t>
            </w:r>
          </w:p>
        </w:tc>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姬悦</w:t>
            </w:r>
          </w:p>
        </w:tc>
        <w:tc>
          <w:tcPr>
            <w:tcW w:w="1603" w:type="dxa"/>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3</w:t>
            </w:r>
          </w:p>
        </w:tc>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北京银行延安分行</w:t>
            </w:r>
          </w:p>
        </w:tc>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延安市宝塔区双拥大道</w:t>
            </w:r>
          </w:p>
        </w:tc>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奥宝森</w:t>
            </w:r>
          </w:p>
        </w:tc>
        <w:tc>
          <w:tcPr>
            <w:tcW w:w="1603" w:type="dxa"/>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4</w:t>
            </w:r>
          </w:p>
        </w:tc>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邮储银行延安分行</w:t>
            </w:r>
          </w:p>
        </w:tc>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延安市宝塔区枣园路志丹大厦</w:t>
            </w:r>
          </w:p>
        </w:tc>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杨慧花</w:t>
            </w:r>
          </w:p>
        </w:tc>
        <w:tc>
          <w:tcPr>
            <w:tcW w:w="1603" w:type="dxa"/>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5</w:t>
            </w:r>
          </w:p>
        </w:tc>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光大银行延安分行</w:t>
            </w:r>
          </w:p>
        </w:tc>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延安市宝塔区卷烟厂东信时代一、二层</w:t>
            </w:r>
          </w:p>
        </w:tc>
        <w:tc>
          <w:tcPr>
            <w:tcW w:w="0" w:type="auto"/>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汪昊田</w:t>
            </w:r>
          </w:p>
        </w:tc>
        <w:tc>
          <w:tcPr>
            <w:tcW w:w="1603" w:type="dxa"/>
            <w:vAlign w:val="center"/>
          </w:tcPr>
          <w:p>
            <w:pPr>
              <w:spacing w:line="360" w:lineRule="auto"/>
              <w:jc w:val="center"/>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13509115500</w:t>
            </w:r>
          </w:p>
        </w:tc>
      </w:tr>
    </w:tbl>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br w:type="page"/>
      </w:r>
    </w:p>
    <w:bookmarkEnd w:id="388"/>
    <w:bookmarkEnd w:id="389"/>
    <w:bookmarkEnd w:id="390"/>
    <w:bookmarkEnd w:id="391"/>
    <w:p>
      <w:pPr>
        <w:pStyle w:val="46"/>
        <w:spacing w:line="360" w:lineRule="auto"/>
        <w:rPr>
          <w:rStyle w:val="203"/>
          <w:rFonts w:ascii="宋体" w:hAnsi="宋体" w:eastAsia="宋体"/>
          <w:sz w:val="36"/>
          <w:szCs w:val="36"/>
        </w:rPr>
      </w:pPr>
      <w:bookmarkStart w:id="392" w:name="_Toc68590975"/>
      <w:bookmarkStart w:id="393" w:name="_Toc17469"/>
      <w:bookmarkStart w:id="394" w:name="_Toc58504447"/>
      <w:r>
        <w:rPr>
          <w:rStyle w:val="203"/>
          <w:rFonts w:hint="eastAsia" w:ascii="宋体" w:hAnsi="宋体" w:eastAsia="宋体"/>
          <w:sz w:val="36"/>
          <w:szCs w:val="36"/>
        </w:rPr>
        <w:t>第三章  评审办法和标准</w:t>
      </w:r>
      <w:bookmarkEnd w:id="392"/>
    </w:p>
    <w:p>
      <w:pPr>
        <w:tabs>
          <w:tab w:val="left" w:pos="360"/>
          <w:tab w:val="left" w:pos="588"/>
        </w:tabs>
        <w:spacing w:line="360" w:lineRule="auto"/>
        <w:ind w:left="840"/>
        <w:rPr>
          <w:rFonts w:ascii="仿宋_GB2312" w:hAnsi="仿宋_GB2312" w:eastAsia="仿宋_GB2312" w:cs="仿宋_GB2312"/>
          <w:sz w:val="24"/>
        </w:rPr>
      </w:pPr>
    </w:p>
    <w:p>
      <w:pPr>
        <w:pStyle w:val="77"/>
        <w:spacing w:before="24" w:after="24"/>
        <w:rPr>
          <w:rFonts w:ascii="仿宋_GB2312" w:hAnsi="仿宋_GB2312" w:eastAsia="仿宋_GB2312" w:cs="仿宋_GB2312"/>
          <w:sz w:val="28"/>
          <w:szCs w:val="28"/>
        </w:rPr>
      </w:pPr>
      <w:bookmarkStart w:id="395" w:name="_Toc68590976"/>
      <w:bookmarkStart w:id="396" w:name="_Toc7005040"/>
      <w:r>
        <w:rPr>
          <w:rFonts w:hint="eastAsia" w:ascii="仿宋_GB2312" w:hAnsi="仿宋_GB2312" w:eastAsia="仿宋_GB2312" w:cs="仿宋_GB2312"/>
          <w:sz w:val="28"/>
          <w:szCs w:val="28"/>
        </w:rPr>
        <w:t>1.评审方法</w:t>
      </w:r>
      <w:bookmarkEnd w:id="395"/>
      <w:bookmarkEnd w:id="396"/>
    </w:p>
    <w:p>
      <w:pPr>
        <w:pStyle w:val="23"/>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7"/>
        <w:spacing w:before="24" w:after="24"/>
        <w:rPr>
          <w:rFonts w:ascii="仿宋_GB2312" w:hAnsi="仿宋_GB2312" w:eastAsia="仿宋_GB2312" w:cs="仿宋_GB2312"/>
          <w:sz w:val="28"/>
          <w:szCs w:val="28"/>
        </w:rPr>
      </w:pPr>
      <w:bookmarkStart w:id="397" w:name="_Toc7005041"/>
      <w:bookmarkStart w:id="398" w:name="_Toc68590977"/>
      <w:r>
        <w:rPr>
          <w:rFonts w:hint="eastAsia" w:ascii="仿宋_GB2312" w:hAnsi="仿宋_GB2312" w:eastAsia="仿宋_GB2312" w:cs="仿宋_GB2312"/>
          <w:sz w:val="28"/>
          <w:szCs w:val="28"/>
        </w:rPr>
        <w:t>2.评审标准</w:t>
      </w:r>
      <w:bookmarkEnd w:id="397"/>
      <w:bookmarkEnd w:id="398"/>
    </w:p>
    <w:p>
      <w:pPr>
        <w:pStyle w:val="23"/>
        <w:rPr>
          <w:rFonts w:ascii="仿宋_GB2312" w:hAnsi="仿宋_GB2312" w:eastAsia="仿宋_GB2312" w:cs="仿宋_GB2312"/>
          <w:sz w:val="24"/>
        </w:rPr>
      </w:pPr>
      <w:r>
        <w:rPr>
          <w:rFonts w:hint="eastAsia" w:ascii="仿宋_GB2312" w:hAnsi="仿宋_GB2312" w:eastAsia="仿宋_GB2312" w:cs="仿宋_GB2312"/>
          <w:sz w:val="24"/>
        </w:rPr>
        <w:t>2.1 资格审查和符合性评审标准：见附表一和附表二。</w:t>
      </w:r>
    </w:p>
    <w:p>
      <w:pPr>
        <w:pStyle w:val="23"/>
        <w:rPr>
          <w:rFonts w:ascii="仿宋_GB2312" w:hAnsi="仿宋_GB2312" w:eastAsia="仿宋_GB2312" w:cs="仿宋_GB2312"/>
          <w:sz w:val="24"/>
        </w:rPr>
      </w:pPr>
      <w:r>
        <w:rPr>
          <w:rFonts w:hint="eastAsia" w:ascii="仿宋_GB2312" w:hAnsi="仿宋_GB2312" w:eastAsia="仿宋_GB2312" w:cs="仿宋_GB2312"/>
          <w:sz w:val="24"/>
        </w:rPr>
        <w:t>2.2 分值构成：总分100分</w:t>
      </w:r>
    </w:p>
    <w:p>
      <w:pPr>
        <w:pStyle w:val="23"/>
        <w:rPr>
          <w:rFonts w:ascii="仿宋_GB2312" w:hAnsi="仿宋_GB2312" w:eastAsia="仿宋_GB2312" w:cs="仿宋_GB2312"/>
          <w:sz w:val="24"/>
        </w:rPr>
      </w:pPr>
      <w:bookmarkStart w:id="399" w:name="_Ref426362114"/>
      <w:r>
        <w:rPr>
          <w:rFonts w:hint="eastAsia" w:ascii="仿宋_GB2312" w:hAnsi="仿宋_GB2312" w:eastAsia="仿宋_GB2312" w:cs="仿宋_GB2312"/>
          <w:sz w:val="24"/>
        </w:rPr>
        <w:t>2.3 商务和技术评审标准</w:t>
      </w:r>
      <w:bookmarkEnd w:id="399"/>
    </w:p>
    <w:p>
      <w:pPr>
        <w:pStyle w:val="23"/>
        <w:rPr>
          <w:rFonts w:ascii="仿宋_GB2312" w:hAnsi="仿宋_GB2312" w:eastAsia="仿宋_GB2312" w:cs="仿宋_GB2312"/>
          <w:sz w:val="24"/>
        </w:rPr>
      </w:pPr>
      <w:bookmarkStart w:id="400" w:name="_Ref426362140"/>
      <w:r>
        <w:rPr>
          <w:rFonts w:hint="eastAsia" w:ascii="仿宋_GB2312" w:hAnsi="仿宋_GB2312" w:eastAsia="仿宋_GB2312" w:cs="仿宋_GB2312"/>
          <w:sz w:val="24"/>
        </w:rPr>
        <w:t>2.3.1商务部分评分标准：见附表</w:t>
      </w:r>
      <w:bookmarkEnd w:id="400"/>
      <w:r>
        <w:rPr>
          <w:rFonts w:hint="eastAsia" w:ascii="仿宋_GB2312" w:hAnsi="仿宋_GB2312" w:eastAsia="仿宋_GB2312" w:cs="仿宋_GB2312"/>
          <w:sz w:val="24"/>
        </w:rPr>
        <w:t>三</w:t>
      </w:r>
    </w:p>
    <w:p>
      <w:pPr>
        <w:pStyle w:val="23"/>
        <w:rPr>
          <w:rFonts w:ascii="仿宋_GB2312" w:hAnsi="仿宋_GB2312" w:eastAsia="仿宋_GB2312" w:cs="仿宋_GB2312"/>
          <w:sz w:val="24"/>
        </w:rPr>
      </w:pPr>
      <w:bookmarkStart w:id="401" w:name="_Ref426362158"/>
      <w:r>
        <w:rPr>
          <w:rFonts w:hint="eastAsia" w:ascii="仿宋_GB2312" w:hAnsi="仿宋_GB2312" w:eastAsia="仿宋_GB2312" w:cs="仿宋_GB2312"/>
          <w:sz w:val="24"/>
        </w:rPr>
        <w:t>2.3.2技术部分评分标准：见附表</w:t>
      </w:r>
      <w:bookmarkEnd w:id="401"/>
      <w:r>
        <w:rPr>
          <w:rFonts w:hint="eastAsia" w:ascii="仿宋_GB2312" w:hAnsi="仿宋_GB2312" w:eastAsia="仿宋_GB2312" w:cs="仿宋_GB2312"/>
          <w:sz w:val="24"/>
        </w:rPr>
        <w:t>四</w:t>
      </w:r>
    </w:p>
    <w:p>
      <w:pPr>
        <w:pStyle w:val="23"/>
        <w:rPr>
          <w:rFonts w:ascii="仿宋_GB2312" w:hAnsi="仿宋_GB2312" w:eastAsia="仿宋_GB2312" w:cs="仿宋_GB2312"/>
          <w:sz w:val="24"/>
        </w:rPr>
      </w:pPr>
      <w:bookmarkStart w:id="402" w:name="_Ref426362176"/>
      <w:r>
        <w:rPr>
          <w:rFonts w:hint="eastAsia" w:ascii="仿宋_GB2312" w:hAnsi="仿宋_GB2312" w:eastAsia="仿宋_GB2312" w:cs="仿宋_GB2312"/>
          <w:sz w:val="24"/>
        </w:rPr>
        <w:t>2.3.3报价评分标准：</w:t>
      </w:r>
      <w:bookmarkEnd w:id="402"/>
      <w:r>
        <w:rPr>
          <w:rFonts w:hint="eastAsia" w:ascii="仿宋_GB2312" w:hAnsi="仿宋_GB2312" w:eastAsia="仿宋_GB2312" w:cs="仿宋_GB2312"/>
          <w:sz w:val="24"/>
        </w:rPr>
        <w:t>见附表五</w:t>
      </w:r>
    </w:p>
    <w:p>
      <w:pPr>
        <w:pStyle w:val="23"/>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根据《关于进一步加大政府采购支持中小企业力度的通知》（财库〔2022〕19号）、《政府采购促进中小企业发展管理办法》（财库〔2020〕46号）调整供应商参与评审的价格。对小型和微型企业产品的价格给予10%的扣除。如允许与小微企业组成联合体或向其分包的，且合同额占总金额30%以上的，给予4%的扣除。</w:t>
      </w:r>
    </w:p>
    <w:p>
      <w:pPr>
        <w:pStyle w:val="23"/>
        <w:rPr>
          <w:rFonts w:ascii="仿宋_GB2312" w:hAnsi="仿宋_GB2312" w:eastAsia="仿宋_GB2312" w:cs="仿宋_GB2312"/>
          <w:sz w:val="24"/>
        </w:rPr>
      </w:pPr>
      <w:r>
        <w:rPr>
          <w:rFonts w:hint="eastAsia" w:ascii="仿宋_GB2312" w:hAnsi="仿宋_GB2312" w:eastAsia="仿宋_GB2312" w:cs="仿宋_GB2312"/>
          <w:sz w:val="24"/>
        </w:rPr>
        <w:t>注：监狱企业、残疾人福利性单位视同小微企业；残疾人福利性单位属于小型、微型企业的，不重复享受政策。</w:t>
      </w:r>
    </w:p>
    <w:p>
      <w:pPr>
        <w:pStyle w:val="23"/>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（2）评审基准价。有效响应文件中的最后报价并按本款（1）和（2）进行调整的最低报价为评审基准价。</w:t>
      </w:r>
    </w:p>
    <w:p>
      <w:pPr>
        <w:pStyle w:val="23"/>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（3）供应商报价（按本款（1）和（2）进行调整后价格）得分=(评审基准价／最后报价)×价格权值</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2.3.4 响应文件出现下列情况之一者，磋商小组在评审过程中按以下原则修正：</w:t>
      </w:r>
    </w:p>
    <w:p>
      <w:pPr>
        <w:pStyle w:val="23"/>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（1）大写金额与小写金额不一致的，以大写金额为准；</w:t>
      </w:r>
    </w:p>
    <w:p>
      <w:pPr>
        <w:pStyle w:val="23"/>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（2）总价金额与按单价汇总金额不一致的，以单价金额计算结果为准；</w:t>
      </w:r>
    </w:p>
    <w:p>
      <w:pPr>
        <w:pStyle w:val="23"/>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（3）单价金额小数点有明显错位的，应以总价为准，并修改单价；</w:t>
      </w:r>
    </w:p>
    <w:p>
      <w:pPr>
        <w:pStyle w:val="23"/>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（4）对不同文字文本响应文件的解释发生异议的，以中文文本为准；</w:t>
      </w:r>
    </w:p>
    <w:p>
      <w:pPr>
        <w:tabs>
          <w:tab w:val="left" w:pos="588"/>
        </w:tabs>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（5）文字与图表不一致的，以文字为准；</w:t>
      </w:r>
    </w:p>
    <w:p>
      <w:pPr>
        <w:tabs>
          <w:tab w:val="left" w:pos="588"/>
        </w:tabs>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（6）正本与副本不一致的，以正本为准；</w:t>
      </w:r>
    </w:p>
    <w:p>
      <w:pPr>
        <w:tabs>
          <w:tab w:val="left" w:pos="588"/>
        </w:tabs>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（7）响应文件的文字叙述与制造厂商的产品样本/检测报告不符时，以产品样本/检测报告为准。</w:t>
      </w:r>
    </w:p>
    <w:p>
      <w:pPr>
        <w:pStyle w:val="77"/>
        <w:spacing w:before="24" w:after="24"/>
        <w:rPr>
          <w:rFonts w:ascii="仿宋_GB2312" w:hAnsi="仿宋_GB2312" w:eastAsia="仿宋_GB2312" w:cs="仿宋_GB2312"/>
          <w:sz w:val="28"/>
          <w:szCs w:val="28"/>
        </w:rPr>
      </w:pPr>
      <w:bookmarkStart w:id="403" w:name="_Toc68590978"/>
      <w:bookmarkStart w:id="404" w:name="_Toc7005042"/>
      <w:r>
        <w:rPr>
          <w:rFonts w:hint="eastAsia" w:ascii="仿宋_GB2312" w:hAnsi="仿宋_GB2312" w:eastAsia="仿宋_GB2312" w:cs="仿宋_GB2312"/>
          <w:sz w:val="28"/>
          <w:szCs w:val="28"/>
        </w:rPr>
        <w:t>3.评审程序</w:t>
      </w:r>
      <w:bookmarkEnd w:id="403"/>
      <w:bookmarkEnd w:id="404"/>
    </w:p>
    <w:p>
      <w:pPr>
        <w:pStyle w:val="23"/>
        <w:rPr>
          <w:rFonts w:ascii="仿宋_GB2312" w:hAnsi="仿宋_GB2312" w:eastAsia="仿宋_GB2312" w:cs="仿宋_GB2312"/>
          <w:b/>
          <w:sz w:val="24"/>
        </w:rPr>
      </w:pPr>
      <w:bookmarkStart w:id="405" w:name="_Toc7005043"/>
      <w:r>
        <w:rPr>
          <w:rFonts w:hint="eastAsia" w:ascii="仿宋_GB2312" w:hAnsi="仿宋_GB2312" w:eastAsia="仿宋_GB2312" w:cs="仿宋_GB2312"/>
          <w:b/>
          <w:sz w:val="24"/>
        </w:rPr>
        <w:t>3.1资格审查及符合性审查</w:t>
      </w:r>
      <w:bookmarkEnd w:id="405"/>
    </w:p>
    <w:p>
      <w:pPr>
        <w:pStyle w:val="23"/>
        <w:rPr>
          <w:rFonts w:ascii="仿宋_GB2312" w:hAnsi="仿宋_GB2312" w:eastAsia="仿宋_GB2312" w:cs="仿宋_GB2312"/>
          <w:sz w:val="24"/>
        </w:rPr>
      </w:pPr>
      <w:r>
        <w:rPr>
          <w:rFonts w:hint="eastAsia" w:ascii="仿宋_GB2312" w:hAnsi="仿宋_GB2312" w:eastAsia="仿宋_GB2312" w:cs="仿宋_GB2312"/>
          <w:sz w:val="24"/>
        </w:rPr>
        <w:t>3.1.1 采购人或采购代理机构按附表一所列审查标准对供应商资格进行审查，以确定供应商是否具备磋商资格。</w:t>
      </w:r>
    </w:p>
    <w:p>
      <w:pPr>
        <w:pStyle w:val="23"/>
        <w:rPr>
          <w:rFonts w:ascii="仿宋_GB2312" w:hAnsi="仿宋_GB2312" w:eastAsia="仿宋_GB2312" w:cs="仿宋_GB2312"/>
          <w:sz w:val="24"/>
        </w:rPr>
      </w:pPr>
      <w:r>
        <w:rPr>
          <w:rFonts w:hint="eastAsia" w:ascii="仿宋_GB2312" w:hAnsi="仿宋_GB2312" w:eastAsia="仿宋_GB2312" w:cs="仿宋_GB2312"/>
          <w:sz w:val="24"/>
        </w:rPr>
        <w:t>3.1.2 磋商小组对符合资格要求的响应文件按附表二进行符合性审查，以确定其是否满足磋商文件的实质性要求（见本章内的符合性审查表）。</w:t>
      </w:r>
    </w:p>
    <w:p>
      <w:pPr>
        <w:pStyle w:val="23"/>
        <w:rPr>
          <w:rFonts w:ascii="仿宋_GB2312" w:hAnsi="仿宋_GB2312" w:eastAsia="仿宋_GB2312" w:cs="仿宋_GB2312"/>
          <w:sz w:val="24"/>
        </w:rPr>
      </w:pPr>
      <w:r>
        <w:rPr>
          <w:rFonts w:hint="eastAsia" w:ascii="仿宋_GB2312" w:hAnsi="仿宋_GB2312" w:eastAsia="仿宋_GB2312" w:cs="仿宋_GB2312"/>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3"/>
        <w:rPr>
          <w:rFonts w:ascii="仿宋_GB2312" w:hAnsi="仿宋_GB2312" w:eastAsia="仿宋_GB2312" w:cs="仿宋_GB2312"/>
          <w:sz w:val="24"/>
        </w:rPr>
      </w:pPr>
      <w:r>
        <w:rPr>
          <w:rFonts w:hint="eastAsia" w:ascii="仿宋_GB2312" w:hAnsi="仿宋_GB2312" w:eastAsia="仿宋_GB2312" w:cs="仿宋_GB2312"/>
          <w:sz w:val="24"/>
        </w:rPr>
        <w:t>磋商小组不接受供应商主动提出的澄清、说明或补正。</w:t>
      </w:r>
    </w:p>
    <w:p>
      <w:pPr>
        <w:pStyle w:val="23"/>
        <w:rPr>
          <w:rFonts w:ascii="仿宋_GB2312" w:hAnsi="仿宋_GB2312" w:eastAsia="仿宋_GB2312" w:cs="仿宋_GB2312"/>
          <w:sz w:val="24"/>
        </w:rPr>
      </w:pPr>
      <w:r>
        <w:rPr>
          <w:rFonts w:hint="eastAsia" w:ascii="仿宋_GB2312" w:hAnsi="仿宋_GB2312" w:eastAsia="仿宋_GB2312" w:cs="仿宋_GB2312"/>
          <w:sz w:val="24"/>
        </w:rPr>
        <w:t>供应商的书面澄清、说明和补正属于响应文件的组成部分。</w:t>
      </w:r>
    </w:p>
    <w:p>
      <w:pPr>
        <w:pStyle w:val="23"/>
        <w:rPr>
          <w:rFonts w:ascii="仿宋_GB2312" w:hAnsi="仿宋_GB2312" w:eastAsia="仿宋_GB2312" w:cs="仿宋_GB2312"/>
          <w:sz w:val="24"/>
        </w:rPr>
      </w:pPr>
      <w:r>
        <w:rPr>
          <w:rFonts w:hint="eastAsia" w:ascii="仿宋_GB2312" w:hAnsi="仿宋_GB2312" w:eastAsia="仿宋_GB2312" w:cs="仿宋_GB2312"/>
          <w:sz w:val="24"/>
        </w:rPr>
        <w:t>磋商小组对供应商提交的澄清、说明或补正有疑问的，可以要求供应商进一步澄清、说明或补正，直至满足评审小组的要求。</w:t>
      </w:r>
    </w:p>
    <w:p>
      <w:pPr>
        <w:pStyle w:val="23"/>
        <w:rPr>
          <w:rFonts w:ascii="仿宋_GB2312" w:hAnsi="仿宋_GB2312" w:eastAsia="仿宋_GB2312" w:cs="仿宋_GB2312"/>
          <w:sz w:val="24"/>
        </w:rPr>
      </w:pPr>
      <w:r>
        <w:rPr>
          <w:rFonts w:hint="eastAsia" w:ascii="仿宋_GB2312" w:hAnsi="仿宋_GB2312" w:eastAsia="仿宋_GB2312" w:cs="仿宋_GB2312"/>
          <w:sz w:val="24"/>
        </w:rPr>
        <w:t>3.1.4 不具备磋商文件要求的资格或未通过符合性审查的供应商，不参与磋商，由磋商小组告知该供应商。</w:t>
      </w:r>
    </w:p>
    <w:p>
      <w:pPr>
        <w:pStyle w:val="23"/>
        <w:rPr>
          <w:rFonts w:ascii="仿宋_GB2312" w:hAnsi="仿宋_GB2312" w:eastAsia="仿宋_GB2312" w:cs="仿宋_GB2312"/>
          <w:sz w:val="24"/>
        </w:rPr>
      </w:pPr>
      <w:r>
        <w:rPr>
          <w:rFonts w:hint="eastAsia" w:ascii="仿宋_GB2312" w:hAnsi="仿宋_GB2312" w:eastAsia="仿宋_GB2312" w:cs="仿宋_GB2312"/>
          <w:sz w:val="24"/>
        </w:rPr>
        <w:t>3.1.5 通过资格审查和符合性审查的合格供应商不足3家的，不再进行评审和磋商。</w:t>
      </w:r>
    </w:p>
    <w:p>
      <w:pPr>
        <w:pStyle w:val="23"/>
        <w:rPr>
          <w:rFonts w:ascii="仿宋_GB2312" w:hAnsi="仿宋_GB2312" w:eastAsia="仿宋_GB2312" w:cs="仿宋_GB2312"/>
          <w:b/>
          <w:sz w:val="24"/>
        </w:rPr>
      </w:pPr>
      <w:bookmarkStart w:id="406" w:name="_Toc7005044"/>
      <w:r>
        <w:rPr>
          <w:rFonts w:hint="eastAsia" w:ascii="仿宋_GB2312" w:hAnsi="仿宋_GB2312" w:eastAsia="仿宋_GB2312" w:cs="仿宋_GB2312"/>
          <w:b/>
          <w:sz w:val="24"/>
        </w:rPr>
        <w:t>3.2 磋商</w:t>
      </w:r>
      <w:bookmarkEnd w:id="406"/>
    </w:p>
    <w:p>
      <w:pPr>
        <w:pStyle w:val="23"/>
        <w:rPr>
          <w:rFonts w:ascii="仿宋_GB2312" w:hAnsi="仿宋_GB2312" w:eastAsia="仿宋_GB2312" w:cs="仿宋_GB2312"/>
          <w:sz w:val="24"/>
        </w:rPr>
      </w:pPr>
      <w:r>
        <w:rPr>
          <w:rFonts w:hint="eastAsia" w:ascii="仿宋_GB2312" w:hAnsi="仿宋_GB2312" w:eastAsia="仿宋_GB2312" w:cs="仿宋_GB2312"/>
          <w:sz w:val="24"/>
        </w:rPr>
        <w:t>3.2.1按“供应商须知”第五条规定，由磋商小组与供应商进行磋商。</w:t>
      </w:r>
    </w:p>
    <w:p>
      <w:pPr>
        <w:pStyle w:val="23"/>
        <w:rPr>
          <w:rFonts w:ascii="仿宋_GB2312" w:hAnsi="仿宋_GB2312" w:eastAsia="仿宋_GB2312" w:cs="仿宋_GB2312"/>
          <w:sz w:val="24"/>
        </w:rPr>
      </w:pPr>
      <w:r>
        <w:rPr>
          <w:rFonts w:hint="eastAsia" w:ascii="仿宋_GB2312" w:hAnsi="仿宋_GB2312" w:eastAsia="仿宋_GB2312" w:cs="仿宋_GB2312"/>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3"/>
        <w:rPr>
          <w:rFonts w:ascii="仿宋_GB2312" w:hAnsi="仿宋_GB2312" w:eastAsia="仿宋_GB2312" w:cs="仿宋_GB2312"/>
          <w:sz w:val="24"/>
        </w:rPr>
      </w:pPr>
      <w:r>
        <w:rPr>
          <w:rFonts w:hint="eastAsia" w:ascii="仿宋_GB2312" w:hAnsi="仿宋_GB2312" w:eastAsia="仿宋_GB2312" w:cs="仿宋_GB2312"/>
          <w:sz w:val="24"/>
        </w:rPr>
        <w:t>3.2.3 磋商结束后，磋商小组可以要求所有继续参加磋商的供应商在规定时间内提交最后报价函，提交最后报价函的供应商不得少于3家。</w:t>
      </w:r>
    </w:p>
    <w:p>
      <w:pPr>
        <w:pStyle w:val="23"/>
        <w:rPr>
          <w:rFonts w:ascii="仿宋_GB2312" w:hAnsi="仿宋_GB2312" w:eastAsia="仿宋_GB2312" w:cs="仿宋_GB2312"/>
          <w:b/>
          <w:sz w:val="24"/>
        </w:rPr>
      </w:pPr>
      <w:bookmarkStart w:id="407" w:name="_Toc7005045"/>
      <w:r>
        <w:rPr>
          <w:rFonts w:hint="eastAsia" w:ascii="仿宋_GB2312" w:hAnsi="仿宋_GB2312" w:eastAsia="仿宋_GB2312" w:cs="仿宋_GB2312"/>
          <w:b/>
          <w:sz w:val="24"/>
        </w:rPr>
        <w:t>3.3评审</w:t>
      </w:r>
      <w:bookmarkEnd w:id="407"/>
    </w:p>
    <w:p>
      <w:pPr>
        <w:pStyle w:val="23"/>
        <w:rPr>
          <w:rFonts w:ascii="仿宋_GB2312" w:hAnsi="仿宋_GB2312" w:eastAsia="仿宋_GB2312" w:cs="仿宋_GB2312"/>
          <w:sz w:val="24"/>
        </w:rPr>
      </w:pPr>
      <w:r>
        <w:rPr>
          <w:rFonts w:hint="eastAsia" w:ascii="仿宋_GB2312" w:hAnsi="仿宋_GB2312" w:eastAsia="仿宋_GB2312" w:cs="仿宋_GB2312"/>
          <w:sz w:val="24"/>
        </w:rPr>
        <w:t>3.3.1 比较与评价</w:t>
      </w:r>
    </w:p>
    <w:p>
      <w:pPr>
        <w:pStyle w:val="23"/>
        <w:rPr>
          <w:rFonts w:ascii="仿宋_GB2312" w:hAnsi="仿宋_GB2312" w:eastAsia="仿宋_GB2312" w:cs="仿宋_GB2312"/>
          <w:sz w:val="24"/>
        </w:rPr>
      </w:pPr>
      <w:r>
        <w:rPr>
          <w:rFonts w:hint="eastAsia" w:ascii="仿宋_GB2312" w:hAnsi="仿宋_GB2312" w:eastAsia="仿宋_GB2312" w:cs="仿宋_GB2312"/>
          <w:sz w:val="24"/>
        </w:rPr>
        <w:t>磋商小组按本章第2.3款[商务和技术评审标准]对供应商提交的响应文件（包括最后报价函）进行商务和技术评估，综合比较与评价。</w:t>
      </w:r>
    </w:p>
    <w:p>
      <w:pPr>
        <w:pStyle w:val="23"/>
        <w:rPr>
          <w:rFonts w:ascii="仿宋_GB2312" w:hAnsi="仿宋_GB2312" w:eastAsia="仿宋_GB2312" w:cs="仿宋_GB2312"/>
          <w:sz w:val="24"/>
        </w:rPr>
      </w:pPr>
      <w:r>
        <w:rPr>
          <w:rFonts w:hint="eastAsia" w:ascii="仿宋_GB2312" w:hAnsi="仿宋_GB2312" w:eastAsia="仿宋_GB2312" w:cs="仿宋_GB2312"/>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3"/>
        <w:rPr>
          <w:rFonts w:ascii="仿宋_GB2312" w:hAnsi="仿宋_GB2312" w:eastAsia="仿宋_GB2312" w:cs="仿宋_GB2312"/>
          <w:sz w:val="24"/>
        </w:rPr>
      </w:pPr>
      <w:r>
        <w:rPr>
          <w:rFonts w:hint="eastAsia" w:ascii="仿宋_GB2312" w:hAnsi="仿宋_GB2312" w:eastAsia="仿宋_GB2312" w:cs="仿宋_GB2312"/>
          <w:sz w:val="24"/>
        </w:rPr>
        <w:t>3.3.2 磋商小组按本章第2.3款规定的量化因素和分值进行打分，并计算出综合评估得分。</w:t>
      </w:r>
    </w:p>
    <w:p>
      <w:pPr>
        <w:pStyle w:val="23"/>
        <w:rPr>
          <w:rFonts w:ascii="仿宋_GB2312" w:hAnsi="仿宋_GB2312" w:eastAsia="仿宋_GB2312" w:cs="仿宋_GB2312"/>
          <w:sz w:val="24"/>
        </w:rPr>
      </w:pPr>
      <w:r>
        <w:rPr>
          <w:rFonts w:hint="eastAsia" w:ascii="仿宋_GB2312" w:hAnsi="仿宋_GB2312" w:eastAsia="仿宋_GB2312" w:cs="仿宋_GB2312"/>
          <w:sz w:val="24"/>
        </w:rPr>
        <w:t>（1）按本章第2.3.1项规定的评审因素和分值对商务部分计算出得分A；</w:t>
      </w:r>
    </w:p>
    <w:p>
      <w:pPr>
        <w:pStyle w:val="23"/>
        <w:rPr>
          <w:rFonts w:ascii="仿宋_GB2312" w:hAnsi="仿宋_GB2312" w:eastAsia="仿宋_GB2312" w:cs="仿宋_GB2312"/>
          <w:sz w:val="24"/>
        </w:rPr>
      </w:pPr>
      <w:r>
        <w:rPr>
          <w:rFonts w:hint="eastAsia" w:ascii="仿宋_GB2312" w:hAnsi="仿宋_GB2312" w:eastAsia="仿宋_GB2312" w:cs="仿宋_GB2312"/>
          <w:sz w:val="24"/>
        </w:rPr>
        <w:t>（2）按本章第2.3.2项规定的评审因素和分值对技术部分计算出得分B；</w:t>
      </w:r>
    </w:p>
    <w:p>
      <w:pPr>
        <w:pStyle w:val="23"/>
        <w:rPr>
          <w:rFonts w:ascii="仿宋_GB2312" w:hAnsi="仿宋_GB2312" w:eastAsia="仿宋_GB2312" w:cs="仿宋_GB2312"/>
          <w:sz w:val="24"/>
        </w:rPr>
      </w:pPr>
      <w:r>
        <w:rPr>
          <w:rFonts w:hint="eastAsia" w:ascii="仿宋_GB2312" w:hAnsi="仿宋_GB2312" w:eastAsia="仿宋_GB2312" w:cs="仿宋_GB2312"/>
          <w:sz w:val="24"/>
        </w:rPr>
        <w:t>（3）按本章第2.3.3项规定的评审因素和分值对报价部分计算出得分C。</w:t>
      </w:r>
    </w:p>
    <w:p>
      <w:pPr>
        <w:pStyle w:val="23"/>
        <w:rPr>
          <w:rFonts w:ascii="仿宋_GB2312" w:hAnsi="仿宋_GB2312" w:eastAsia="仿宋_GB2312" w:cs="仿宋_GB2312"/>
          <w:sz w:val="24"/>
        </w:rPr>
      </w:pPr>
      <w:r>
        <w:rPr>
          <w:rFonts w:hint="eastAsia" w:ascii="仿宋_GB2312" w:hAnsi="仿宋_GB2312" w:eastAsia="仿宋_GB2312" w:cs="仿宋_GB2312"/>
          <w:sz w:val="24"/>
        </w:rPr>
        <w:t>3.3.3评分分值计算保留小数点后两位，小数点后第三位“四舍五入”。</w:t>
      </w:r>
    </w:p>
    <w:p>
      <w:pPr>
        <w:pStyle w:val="23"/>
        <w:rPr>
          <w:rFonts w:ascii="仿宋_GB2312" w:hAnsi="仿宋_GB2312" w:eastAsia="仿宋_GB2312" w:cs="仿宋_GB2312"/>
          <w:sz w:val="24"/>
        </w:rPr>
      </w:pPr>
      <w:r>
        <w:rPr>
          <w:rFonts w:hint="eastAsia" w:ascii="仿宋_GB2312" w:hAnsi="仿宋_GB2312" w:eastAsia="仿宋_GB2312" w:cs="仿宋_GB2312"/>
          <w:sz w:val="24"/>
        </w:rPr>
        <w:t>3.3.4供应商得分=A＋B＋C</w:t>
      </w:r>
    </w:p>
    <w:p>
      <w:pPr>
        <w:pStyle w:val="23"/>
        <w:rPr>
          <w:rFonts w:ascii="仿宋_GB2312" w:hAnsi="仿宋_GB2312" w:eastAsia="仿宋_GB2312" w:cs="仿宋_GB2312"/>
          <w:b/>
          <w:sz w:val="24"/>
        </w:rPr>
      </w:pPr>
      <w:r>
        <w:rPr>
          <w:rFonts w:hint="eastAsia" w:ascii="仿宋_GB2312" w:hAnsi="仿宋_GB2312" w:eastAsia="仿宋_GB2312" w:cs="仿宋_GB2312"/>
          <w:b/>
          <w:sz w:val="24"/>
        </w:rPr>
        <w:t>3.4 评审结果</w:t>
      </w:r>
    </w:p>
    <w:p>
      <w:pPr>
        <w:pStyle w:val="23"/>
        <w:rPr>
          <w:rFonts w:ascii="仿宋_GB2312" w:hAnsi="仿宋_GB2312" w:eastAsia="仿宋_GB2312" w:cs="仿宋_GB2312"/>
          <w:sz w:val="24"/>
        </w:rPr>
      </w:pPr>
      <w:r>
        <w:rPr>
          <w:rFonts w:hint="eastAsia" w:ascii="仿宋_GB2312" w:hAnsi="仿宋_GB2312" w:eastAsia="仿宋_GB2312" w:cs="仿宋_GB2312"/>
          <w:sz w:val="24"/>
        </w:rPr>
        <w:t>3.4.1 除第二章“供应商须知”前附表授权直接确定成交供应商外，磋商小组按照得分由高到低的顺序推荐3名成交候选人。</w:t>
      </w:r>
    </w:p>
    <w:p>
      <w:pPr>
        <w:pStyle w:val="23"/>
        <w:rPr>
          <w:rFonts w:ascii="仿宋_GB2312" w:hAnsi="仿宋_GB2312" w:eastAsia="仿宋_GB2312" w:cs="仿宋_GB2312"/>
          <w:sz w:val="24"/>
        </w:rPr>
      </w:pPr>
      <w:r>
        <w:rPr>
          <w:rFonts w:hint="eastAsia" w:ascii="仿宋_GB2312" w:hAnsi="仿宋_GB2312" w:eastAsia="仿宋_GB2312" w:cs="仿宋_GB2312"/>
          <w:sz w:val="24"/>
        </w:rPr>
        <w:t>3.4.2 磋商小组完成评审后，应当向采购人提交书面评审报告。</w:t>
      </w:r>
    </w:p>
    <w:p>
      <w:pPr>
        <w:pStyle w:val="23"/>
        <w:rPr>
          <w:rFonts w:ascii="仿宋_GB2312" w:hAnsi="仿宋_GB2312" w:eastAsia="仿宋_GB2312" w:cs="仿宋_GB2312"/>
          <w:sz w:val="24"/>
        </w:rPr>
      </w:pPr>
      <w:r>
        <w:rPr>
          <w:rFonts w:hint="eastAsia" w:ascii="仿宋_GB2312" w:hAnsi="仿宋_GB2312" w:eastAsia="仿宋_GB2312" w:cs="仿宋_GB2312"/>
          <w:sz w:val="24"/>
        </w:rPr>
        <w:br w:type="page"/>
      </w:r>
    </w:p>
    <w:p>
      <w:pPr>
        <w:spacing w:line="360" w:lineRule="auto"/>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附表一 资格审查表</w:t>
      </w:r>
    </w:p>
    <w:tbl>
      <w:tblPr>
        <w:tblStyle w:val="50"/>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660"/>
        <w:gridCol w:w="4686"/>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53" w:type="dxa"/>
            <w:vAlign w:val="center"/>
          </w:tcPr>
          <w:p>
            <w:pPr>
              <w:snapToGrid w:val="0"/>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660" w:type="dxa"/>
            <w:vAlign w:val="center"/>
          </w:tcPr>
          <w:p>
            <w:pPr>
              <w:snapToGrid w:val="0"/>
              <w:rPr>
                <w:rFonts w:ascii="仿宋_GB2312" w:hAnsi="仿宋_GB2312" w:eastAsia="仿宋_GB2312" w:cs="仿宋_GB2312"/>
                <w:b/>
                <w:szCs w:val="21"/>
              </w:rPr>
            </w:pPr>
            <w:r>
              <w:rPr>
                <w:rFonts w:hint="eastAsia" w:ascii="仿宋_GB2312" w:hAnsi="仿宋_GB2312" w:eastAsia="仿宋_GB2312" w:cs="仿宋_GB2312"/>
                <w:b/>
                <w:szCs w:val="21"/>
              </w:rPr>
              <w:t>评审内容</w:t>
            </w:r>
          </w:p>
        </w:tc>
        <w:tc>
          <w:tcPr>
            <w:tcW w:w="4686" w:type="dxa"/>
            <w:vAlign w:val="center"/>
          </w:tcPr>
          <w:p>
            <w:pPr>
              <w:snapToGrid w:val="0"/>
              <w:rPr>
                <w:rFonts w:ascii="仿宋_GB2312" w:hAnsi="仿宋_GB2312" w:eastAsia="仿宋_GB2312" w:cs="仿宋_GB2312"/>
                <w:b/>
                <w:szCs w:val="21"/>
              </w:rPr>
            </w:pPr>
            <w:r>
              <w:rPr>
                <w:rFonts w:hint="eastAsia" w:ascii="仿宋_GB2312" w:hAnsi="仿宋_GB2312" w:eastAsia="仿宋_GB2312" w:cs="仿宋_GB2312"/>
                <w:b/>
                <w:szCs w:val="21"/>
              </w:rPr>
              <w:t>评审合格标准</w:t>
            </w:r>
          </w:p>
        </w:tc>
        <w:tc>
          <w:tcPr>
            <w:tcW w:w="1180" w:type="dxa"/>
            <w:vAlign w:val="center"/>
          </w:tcPr>
          <w:p>
            <w:pPr>
              <w:snapToGrid w:val="0"/>
              <w:rPr>
                <w:rFonts w:ascii="仿宋_GB2312" w:hAnsi="仿宋_GB2312" w:eastAsia="仿宋_GB2312" w:cs="仿宋_GB2312"/>
                <w:b/>
                <w:szCs w:val="21"/>
              </w:rPr>
            </w:pPr>
            <w:r>
              <w:rPr>
                <w:rFonts w:hint="eastAsia" w:ascii="仿宋_GB2312" w:hAnsi="仿宋_GB2312" w:eastAsia="仿宋_GB2312" w:cs="仿宋_GB2312"/>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53" w:type="dxa"/>
            <w:vAlign w:val="center"/>
          </w:tcPr>
          <w:p>
            <w:pPr>
              <w:snapToGrid w:val="0"/>
              <w:rPr>
                <w:rFonts w:ascii="仿宋_GB2312" w:hAnsi="仿宋_GB2312" w:eastAsia="仿宋_GB2312" w:cs="仿宋_GB2312"/>
                <w:b/>
                <w:szCs w:val="21"/>
              </w:rPr>
            </w:pPr>
            <w:r>
              <w:rPr>
                <w:rFonts w:hint="eastAsia" w:ascii="仿宋_GB2312" w:hAnsi="仿宋_GB2312" w:eastAsia="仿宋_GB2312" w:cs="仿宋_GB2312"/>
                <w:szCs w:val="21"/>
              </w:rPr>
              <w:t>1</w:t>
            </w:r>
          </w:p>
        </w:tc>
        <w:tc>
          <w:tcPr>
            <w:tcW w:w="2660" w:type="dxa"/>
            <w:vAlign w:val="center"/>
          </w:tcPr>
          <w:p>
            <w:pPr>
              <w:snapToGrid w:val="0"/>
              <w:rPr>
                <w:rFonts w:ascii="仿宋_GB2312" w:hAnsi="仿宋_GB2312" w:eastAsia="仿宋_GB2312" w:cs="仿宋_GB2312"/>
                <w:b/>
                <w:szCs w:val="21"/>
              </w:rPr>
            </w:pPr>
            <w:r>
              <w:rPr>
                <w:rFonts w:hint="eastAsia" w:ascii="仿宋_GB2312" w:hAnsi="仿宋_GB2312" w:eastAsia="仿宋_GB2312" w:cs="仿宋_GB2312"/>
                <w:szCs w:val="21"/>
              </w:rPr>
              <w:t>供应商名称</w:t>
            </w:r>
          </w:p>
        </w:tc>
        <w:tc>
          <w:tcPr>
            <w:tcW w:w="4686" w:type="dxa"/>
            <w:vAlign w:val="center"/>
          </w:tcPr>
          <w:p>
            <w:pPr>
              <w:snapToGrid w:val="0"/>
              <w:rPr>
                <w:rFonts w:ascii="仿宋_GB2312" w:hAnsi="仿宋_GB2312" w:eastAsia="仿宋_GB2312" w:cs="仿宋_GB2312"/>
                <w:b/>
                <w:szCs w:val="21"/>
              </w:rPr>
            </w:pPr>
            <w:r>
              <w:rPr>
                <w:rFonts w:hint="eastAsia" w:ascii="仿宋_GB2312" w:hAnsi="仿宋_GB2312" w:eastAsia="仿宋_GB2312" w:cs="仿宋_GB2312"/>
                <w:szCs w:val="21"/>
              </w:rPr>
              <w:t>与磋商登记备案、营业执照一致（符合法定工商变更程序除外）；</w:t>
            </w:r>
          </w:p>
        </w:tc>
        <w:tc>
          <w:tcPr>
            <w:tcW w:w="1180" w:type="dxa"/>
            <w:vAlign w:val="center"/>
          </w:tcPr>
          <w:p>
            <w:pPr>
              <w:snapToGrid w:val="0"/>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53"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2</w:t>
            </w:r>
          </w:p>
        </w:tc>
        <w:tc>
          <w:tcPr>
            <w:tcW w:w="2660"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具有独立承担民事责任的能力</w:t>
            </w:r>
          </w:p>
        </w:tc>
        <w:tc>
          <w:tcPr>
            <w:tcW w:w="4686"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提供了有效的法人或者其他组织的营业执照等证明文件，自然人的身份证明</w:t>
            </w:r>
          </w:p>
        </w:tc>
        <w:tc>
          <w:tcPr>
            <w:tcW w:w="1180" w:type="dxa"/>
            <w:vAlign w:val="center"/>
          </w:tcPr>
          <w:p>
            <w:pPr>
              <w:snapToGrid w:val="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53"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3</w:t>
            </w:r>
          </w:p>
        </w:tc>
        <w:tc>
          <w:tcPr>
            <w:tcW w:w="2660" w:type="dxa"/>
            <w:shd w:val="clear" w:color="auto" w:fill="auto"/>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具有健全的财务会计制度</w:t>
            </w:r>
          </w:p>
        </w:tc>
        <w:tc>
          <w:tcPr>
            <w:tcW w:w="4686" w:type="dxa"/>
            <w:shd w:val="clear" w:color="auto" w:fill="auto"/>
            <w:vAlign w:val="center"/>
          </w:tcPr>
          <w:p>
            <w:pPr>
              <w:snapToGrid w:val="0"/>
              <w:rPr>
                <w:rFonts w:ascii="仿宋_GB2312" w:hAnsi="仿宋_GB2312" w:eastAsia="仿宋_GB2312" w:cs="仿宋_GB2312"/>
                <w:szCs w:val="21"/>
              </w:rPr>
            </w:pPr>
            <w:r>
              <w:rPr>
                <w:rFonts w:eastAsia="仿宋_GB2312"/>
              </w:rPr>
              <w:t>供应商提供202</w:t>
            </w:r>
            <w:r>
              <w:rPr>
                <w:rFonts w:hint="eastAsia" w:eastAsia="仿宋_GB2312"/>
              </w:rPr>
              <w:t>1</w:t>
            </w:r>
            <w:r>
              <w:rPr>
                <w:rFonts w:eastAsia="仿宋_GB2312"/>
              </w:rPr>
              <w:t>年度</w:t>
            </w:r>
            <w:r>
              <w:rPr>
                <w:rFonts w:hint="eastAsia" w:eastAsia="仿宋_GB2312"/>
              </w:rPr>
              <w:t>或2022年度</w:t>
            </w:r>
            <w:r>
              <w:rPr>
                <w:rFonts w:eastAsia="仿宋_GB2312"/>
              </w:rPr>
              <w:t>的审计报告</w:t>
            </w:r>
            <w:r>
              <w:rPr>
                <w:rFonts w:hint="eastAsia" w:eastAsia="仿宋_GB2312"/>
              </w:rPr>
              <w:t>或单位财务报表</w:t>
            </w:r>
            <w:r>
              <w:rPr>
                <w:rFonts w:eastAsia="仿宋_GB2312"/>
              </w:rPr>
              <w:t>或本年度基本开户银行出具的资信证明；</w:t>
            </w:r>
          </w:p>
        </w:tc>
        <w:tc>
          <w:tcPr>
            <w:tcW w:w="1180" w:type="dxa"/>
            <w:vAlign w:val="center"/>
          </w:tcPr>
          <w:p>
            <w:pPr>
              <w:snapToGrid w:val="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653"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4</w:t>
            </w:r>
          </w:p>
        </w:tc>
        <w:tc>
          <w:tcPr>
            <w:tcW w:w="2660"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有依法缴纳税收和社会保障资金的良好记录</w:t>
            </w:r>
          </w:p>
        </w:tc>
        <w:tc>
          <w:tcPr>
            <w:tcW w:w="4686"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1.提供近2022年1月1日以来已缴纳的任意一个月的纳税证明或完税证明或免税证明（复印件加盖公章）。</w:t>
            </w:r>
          </w:p>
          <w:p>
            <w:pPr>
              <w:snapToGrid w:val="0"/>
              <w:rPr>
                <w:rFonts w:ascii="仿宋_GB2312" w:hAnsi="仿宋_GB2312" w:eastAsia="仿宋_GB2312" w:cs="仿宋_GB2312"/>
                <w:szCs w:val="21"/>
              </w:rPr>
            </w:pPr>
            <w:r>
              <w:rPr>
                <w:rFonts w:hint="eastAsia" w:ascii="仿宋_GB2312" w:hAnsi="仿宋_GB2312" w:eastAsia="仿宋_GB2312" w:cs="仿宋_GB2312"/>
                <w:szCs w:val="21"/>
              </w:rPr>
              <w:t>2.提供供应商提供自2022年1月1日以来已缴纳的任意一个月社会保险参保缴费情况证明或免缴纳证明（复印件加盖公章）</w:t>
            </w:r>
          </w:p>
        </w:tc>
        <w:tc>
          <w:tcPr>
            <w:tcW w:w="1180" w:type="dxa"/>
            <w:vAlign w:val="center"/>
          </w:tcPr>
          <w:p>
            <w:pPr>
              <w:snapToGrid w:val="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53"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5</w:t>
            </w:r>
          </w:p>
        </w:tc>
        <w:tc>
          <w:tcPr>
            <w:tcW w:w="2660"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参加政府采购活动前三年内，在经营活动中没有重大违法记录</w:t>
            </w:r>
          </w:p>
        </w:tc>
        <w:tc>
          <w:tcPr>
            <w:tcW w:w="4686"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提供了有效的参加政府采购活动前3年内在经营活动中没有重大违法记录的书面声明</w:t>
            </w:r>
          </w:p>
        </w:tc>
        <w:tc>
          <w:tcPr>
            <w:tcW w:w="1180" w:type="dxa"/>
            <w:vAlign w:val="center"/>
          </w:tcPr>
          <w:p>
            <w:pPr>
              <w:snapToGrid w:val="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653"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6</w:t>
            </w:r>
          </w:p>
        </w:tc>
        <w:tc>
          <w:tcPr>
            <w:tcW w:w="2660"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“信用中国”网站和中国政府采购网（www.ccgp.gov.cn）查询记录</w:t>
            </w:r>
          </w:p>
        </w:tc>
        <w:tc>
          <w:tcPr>
            <w:tcW w:w="4686"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未被“信用中国”网站（</w:t>
            </w:r>
            <w:r>
              <w:fldChar w:fldCharType="begin"/>
            </w:r>
            <w:r>
              <w:instrText xml:space="preserve"> HYPERLINK "http://www.creditchina.gov.cn）中列入失信被执行人和/" </w:instrText>
            </w:r>
            <w:r>
              <w:fldChar w:fldCharType="separate"/>
            </w:r>
            <w:r>
              <w:rPr>
                <w:rFonts w:hint="eastAsia" w:ascii="仿宋_GB2312" w:hAnsi="仿宋_GB2312" w:eastAsia="仿宋_GB2312" w:cs="仿宋_GB2312"/>
                <w:szCs w:val="21"/>
              </w:rPr>
              <w:t>www.creditchina.gov.cn）中列入失信被执行人和/</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或重大税收违法案件当事人名单的供应商、未被中国政府采购网（www.ccgp.gov.cn）列入政府采购严重违法失信行为记录名单中被财政部门禁止参加政府采购活动的供应商（处罚决定规定的时间和地域范围内）</w:t>
            </w:r>
          </w:p>
        </w:tc>
        <w:tc>
          <w:tcPr>
            <w:tcW w:w="1180" w:type="dxa"/>
            <w:vAlign w:val="center"/>
          </w:tcPr>
          <w:p>
            <w:pPr>
              <w:snapToGrid w:val="0"/>
              <w:ind w:left="425"/>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653"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7</w:t>
            </w:r>
          </w:p>
        </w:tc>
        <w:tc>
          <w:tcPr>
            <w:tcW w:w="2660"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color w:val="FF0000"/>
                <w:szCs w:val="21"/>
              </w:rPr>
              <w:t>供应商须具备资质</w:t>
            </w:r>
          </w:p>
        </w:tc>
        <w:tc>
          <w:tcPr>
            <w:tcW w:w="4686" w:type="dxa"/>
            <w:vAlign w:val="center"/>
          </w:tcPr>
          <w:p>
            <w:pPr>
              <w:snapToGrid w:val="0"/>
              <w:rPr>
                <w:rFonts w:ascii="仿宋_GB2312" w:hAnsi="仿宋_GB2312" w:eastAsia="仿宋_GB2312" w:cs="仿宋_GB2312"/>
                <w:szCs w:val="21"/>
              </w:rPr>
            </w:pPr>
            <w:r>
              <w:rPr>
                <w:rFonts w:ascii="微软雅黑" w:hAnsi="微软雅黑" w:eastAsia="微软雅黑" w:cs="微软雅黑"/>
                <w:color w:val="FF0000"/>
                <w:szCs w:val="21"/>
                <w:shd w:val="clear" w:color="auto" w:fill="FFFFFF"/>
              </w:rPr>
              <w:t>供应商具备</w:t>
            </w:r>
            <w:r>
              <w:rPr>
                <w:rFonts w:hint="eastAsia" w:ascii="微软雅黑" w:hAnsi="微软雅黑" w:eastAsia="微软雅黑" w:cs="微软雅黑"/>
                <w:color w:val="FF0000"/>
                <w:szCs w:val="21"/>
                <w:shd w:val="clear" w:color="auto" w:fill="FFFFFF"/>
              </w:rPr>
              <w:t>供应商须具备自然资源主管部门颁发的城乡规划乙级以上（含乙级）资质和土地规划乙级以上（含乙级）资质，</w:t>
            </w:r>
            <w:r>
              <w:rPr>
                <w:rFonts w:hint="eastAsia" w:ascii="仿宋_GB2312" w:hAnsi="仿宋_GB2312" w:eastAsia="仿宋_GB2312" w:cs="仿宋_GB2312"/>
                <w:color w:val="FF0000"/>
                <w:szCs w:val="21"/>
              </w:rPr>
              <w:t>。</w:t>
            </w:r>
          </w:p>
        </w:tc>
        <w:tc>
          <w:tcPr>
            <w:tcW w:w="1180" w:type="dxa"/>
            <w:vAlign w:val="center"/>
          </w:tcPr>
          <w:p>
            <w:pPr>
              <w:snapToGrid w:val="0"/>
              <w:ind w:left="425"/>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53" w:type="dxa"/>
            <w:vAlign w:val="center"/>
          </w:tcPr>
          <w:p>
            <w:pPr>
              <w:snapToGrid w:val="0"/>
              <w:rPr>
                <w:rFonts w:ascii="仿宋_GB2312" w:hAnsi="仿宋_GB2312" w:eastAsia="仿宋_GB2312" w:cs="仿宋_GB2312"/>
                <w:szCs w:val="21"/>
              </w:rPr>
            </w:pPr>
          </w:p>
        </w:tc>
        <w:tc>
          <w:tcPr>
            <w:tcW w:w="2660" w:type="dxa"/>
            <w:vAlign w:val="center"/>
          </w:tcPr>
          <w:p>
            <w:pPr>
              <w:snapToGrid w:val="0"/>
              <w:ind w:left="425"/>
              <w:rPr>
                <w:rFonts w:ascii="仿宋_GB2312" w:hAnsi="仿宋_GB2312" w:eastAsia="仿宋_GB2312" w:cs="仿宋_GB2312"/>
                <w:szCs w:val="21"/>
              </w:rPr>
            </w:pPr>
            <w:r>
              <w:rPr>
                <w:rFonts w:hint="eastAsia" w:ascii="仿宋_GB2312" w:hAnsi="仿宋_GB2312" w:eastAsia="仿宋_GB2312" w:cs="仿宋_GB2312"/>
                <w:szCs w:val="21"/>
              </w:rPr>
              <w:t>结论</w:t>
            </w:r>
          </w:p>
        </w:tc>
        <w:tc>
          <w:tcPr>
            <w:tcW w:w="4686" w:type="dxa"/>
            <w:vAlign w:val="center"/>
          </w:tcPr>
          <w:p>
            <w:pPr>
              <w:snapToGrid w:val="0"/>
              <w:rPr>
                <w:rFonts w:ascii="仿宋_GB2312" w:hAnsi="仿宋_GB2312" w:eastAsia="仿宋_GB2312" w:cs="仿宋_GB2312"/>
                <w:szCs w:val="21"/>
              </w:rPr>
            </w:pPr>
          </w:p>
        </w:tc>
        <w:tc>
          <w:tcPr>
            <w:tcW w:w="1180" w:type="dxa"/>
            <w:vAlign w:val="center"/>
          </w:tcPr>
          <w:p>
            <w:pPr>
              <w:snapToGrid w:val="0"/>
              <w:ind w:left="425"/>
              <w:rPr>
                <w:rFonts w:ascii="仿宋_GB2312" w:hAnsi="仿宋_GB2312" w:eastAsia="仿宋_GB2312" w:cs="仿宋_GB2312"/>
                <w:szCs w:val="21"/>
              </w:rPr>
            </w:pPr>
          </w:p>
        </w:tc>
      </w:tr>
    </w:tbl>
    <w:p>
      <w:pPr>
        <w:spacing w:line="0" w:lineRule="atLeast"/>
        <w:ind w:left="425"/>
        <w:rPr>
          <w:rFonts w:ascii="仿宋_GB2312" w:hAnsi="仿宋_GB2312" w:eastAsia="仿宋_GB2312" w:cs="仿宋_GB2312"/>
          <w:szCs w:val="21"/>
        </w:rPr>
      </w:pPr>
      <w:r>
        <w:rPr>
          <w:rFonts w:hint="eastAsia" w:ascii="仿宋_GB2312" w:hAnsi="仿宋_GB2312" w:eastAsia="仿宋_GB2312" w:cs="仿宋_GB2312"/>
          <w:szCs w:val="21"/>
        </w:rPr>
        <w:t>注：符合要求用“√”表示，不符合用“×”表示。有一项不符合要求，结论为不合格。</w:t>
      </w:r>
    </w:p>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szCs w:val="21"/>
        </w:rPr>
        <w:br w:type="page"/>
      </w:r>
      <w:r>
        <w:rPr>
          <w:rFonts w:hint="eastAsia" w:ascii="仿宋_GB2312" w:hAnsi="仿宋_GB2312" w:eastAsia="仿宋_GB2312" w:cs="仿宋_GB2312"/>
          <w:b/>
          <w:sz w:val="30"/>
          <w:szCs w:val="30"/>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szCs w:val="21"/>
              </w:rPr>
            </w:pPr>
            <w:r>
              <w:rPr>
                <w:rFonts w:hint="eastAsia" w:ascii="仿宋_GB2312" w:hAnsi="仿宋_GB2312" w:eastAsia="仿宋_GB2312" w:cs="仿宋_GB2312"/>
                <w:b/>
                <w:caps/>
                <w:szCs w:val="21"/>
              </w:rPr>
              <w:t>序号</w:t>
            </w:r>
          </w:p>
        </w:tc>
        <w:tc>
          <w:tcPr>
            <w:tcW w:w="1723"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szCs w:val="21"/>
              </w:rPr>
            </w:pPr>
            <w:r>
              <w:rPr>
                <w:rFonts w:hint="eastAsia" w:ascii="仿宋_GB2312" w:hAnsi="仿宋_GB2312" w:eastAsia="仿宋_GB2312" w:cs="仿宋_GB2312"/>
                <w:b/>
                <w:caps/>
                <w:szCs w:val="21"/>
              </w:rPr>
              <w:t>评审项目</w:t>
            </w:r>
          </w:p>
        </w:tc>
        <w:tc>
          <w:tcPr>
            <w:tcW w:w="5401"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szCs w:val="21"/>
              </w:rPr>
            </w:pPr>
            <w:r>
              <w:rPr>
                <w:rFonts w:hint="eastAsia" w:ascii="仿宋_GB2312" w:hAnsi="仿宋_GB2312" w:eastAsia="仿宋_GB2312" w:cs="仿宋_GB2312"/>
                <w:b/>
                <w:caps/>
                <w:szCs w:val="21"/>
              </w:rPr>
              <w:t>评审标准</w:t>
            </w:r>
          </w:p>
        </w:tc>
        <w:tc>
          <w:tcPr>
            <w:tcW w:w="1313"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szCs w:val="21"/>
              </w:rPr>
            </w:pPr>
            <w:r>
              <w:rPr>
                <w:rFonts w:hint="eastAsia" w:ascii="仿宋_GB2312" w:hAnsi="仿宋_GB2312" w:eastAsia="仿宋_GB2312" w:cs="仿宋_GB2312"/>
                <w:b/>
                <w:caps/>
                <w:szCs w:val="21"/>
              </w:rPr>
              <w:t>评审结论</w:t>
            </w:r>
          </w:p>
          <w:p>
            <w:pPr>
              <w:tabs>
                <w:tab w:val="left" w:pos="1260"/>
                <w:tab w:val="left" w:pos="1620"/>
              </w:tabs>
              <w:adjustRightInd w:val="0"/>
              <w:snapToGrid w:val="0"/>
              <w:jc w:val="center"/>
              <w:textAlignment w:val="baseline"/>
              <w:rPr>
                <w:rFonts w:ascii="仿宋_GB2312" w:hAnsi="仿宋_GB2312" w:eastAsia="仿宋_GB2312" w:cs="仿宋_GB2312"/>
                <w:b/>
                <w:caps/>
                <w:szCs w:val="21"/>
              </w:rPr>
            </w:pPr>
            <w:r>
              <w:rPr>
                <w:rFonts w:hint="eastAsia" w:ascii="仿宋_GB2312" w:hAnsi="仿宋_GB2312" w:eastAsia="仿宋_GB2312" w:cs="仿宋_GB2312"/>
                <w:b/>
                <w:caps/>
                <w:szCs w:val="21"/>
              </w:rPr>
              <w:t>（</w:t>
            </w:r>
            <w:r>
              <w:rPr>
                <w:rFonts w:hint="eastAsia" w:ascii="仿宋_GB2312" w:hAnsi="仿宋_GB2312" w:eastAsia="仿宋_GB2312" w:cs="仿宋_GB2312"/>
                <w:szCs w:val="21"/>
              </w:rPr>
              <w:t>○</w:t>
            </w:r>
            <w:r>
              <w:rPr>
                <w:rFonts w:hint="eastAsia" w:ascii="仿宋_GB2312" w:hAnsi="仿宋_GB2312" w:eastAsia="仿宋_GB2312" w:cs="仿宋_GB2312"/>
                <w:b/>
                <w:caps/>
                <w:szCs w:val="21"/>
              </w:rPr>
              <w:t>/</w:t>
            </w:r>
            <w:r>
              <w:rPr>
                <w:rFonts w:hint="eastAsia" w:ascii="仿宋_GB2312" w:hAnsi="仿宋_GB2312" w:eastAsia="仿宋_GB2312" w:cs="仿宋_GB2312"/>
                <w:szCs w:val="21"/>
              </w:rPr>
              <w:t>×</w:t>
            </w:r>
            <w:r>
              <w:rPr>
                <w:rFonts w:hint="eastAsia" w:ascii="仿宋_GB2312" w:hAnsi="仿宋_GB2312" w:eastAsia="仿宋_GB2312" w:cs="仿宋_GB2312"/>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jc w:val="center"/>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响应文件签署盖章</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jc w:val="center"/>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报价</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jc w:val="center"/>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附加条件</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jc w:val="center"/>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公平竞争</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弄虚作假、相互串通的情形见附注</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2"/>
              </w:numPr>
              <w:tabs>
                <w:tab w:val="left" w:pos="1260"/>
                <w:tab w:val="left" w:pos="1620"/>
              </w:tabs>
              <w:adjustRightInd w:val="0"/>
              <w:snapToGrid w:val="0"/>
              <w:jc w:val="center"/>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其他无效情形</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响应文件有效期</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有效期满足磋商文件要求的；</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响应文件格式</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备选方案</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trike/>
                <w:szCs w:val="21"/>
              </w:rPr>
            </w:pPr>
            <w:r>
              <w:rPr>
                <w:rFonts w:hint="eastAsia" w:ascii="仿宋_GB2312" w:hAnsi="仿宋_GB2312" w:eastAsia="仿宋_GB2312" w:cs="仿宋_GB2312"/>
                <w:szCs w:val="21"/>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响应文件内容</w:t>
            </w:r>
          </w:p>
        </w:tc>
        <w:tc>
          <w:tcPr>
            <w:tcW w:w="5401" w:type="dxa"/>
            <w:shd w:val="clear" w:color="auto" w:fill="auto"/>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供应商提供的货物或服务无实质性遗漏</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技术响应</w:t>
            </w:r>
          </w:p>
        </w:tc>
        <w:tc>
          <w:tcPr>
            <w:tcW w:w="5401" w:type="dxa"/>
            <w:shd w:val="clear" w:color="auto" w:fill="auto"/>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符合“采购需求”要求，无重大偏差</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iCs/>
                <w:szCs w:val="21"/>
              </w:rPr>
            </w:pPr>
            <w:r>
              <w:rPr>
                <w:rFonts w:hint="eastAsia" w:ascii="仿宋_GB2312" w:hAnsi="仿宋_GB2312" w:eastAsia="仿宋_GB2312" w:cs="仿宋_GB2312"/>
                <w:iCs/>
                <w:szCs w:val="21"/>
              </w:rPr>
              <w:t>服务期和服务地点</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iCs/>
                <w:szCs w:val="21"/>
              </w:rPr>
            </w:pPr>
            <w:r>
              <w:rPr>
                <w:rFonts w:hint="eastAsia" w:ascii="仿宋_GB2312" w:hAnsi="仿宋_GB2312" w:eastAsia="仿宋_GB2312" w:cs="仿宋_GB2312"/>
                <w:iCs/>
                <w:szCs w:val="21"/>
              </w:rPr>
              <w:t>满足磋商文件要求；</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iCs/>
                <w:szCs w:val="21"/>
              </w:rPr>
            </w:pPr>
            <w:r>
              <w:rPr>
                <w:rFonts w:hint="eastAsia" w:ascii="仿宋_GB2312" w:hAnsi="仿宋_GB2312" w:eastAsia="仿宋_GB2312" w:cs="仿宋_GB2312"/>
                <w:iCs/>
                <w:szCs w:val="21"/>
              </w:rPr>
              <w:t>付款方式</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iCs/>
                <w:szCs w:val="21"/>
              </w:rPr>
            </w:pPr>
            <w:r>
              <w:rPr>
                <w:rFonts w:hint="eastAsia" w:ascii="仿宋_GB2312" w:hAnsi="仿宋_GB2312" w:eastAsia="仿宋_GB2312" w:cs="仿宋_GB2312"/>
                <w:iCs/>
                <w:szCs w:val="21"/>
              </w:rPr>
              <w:t>磋商文件不允许偏差时，响应文件无负偏差；</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b/>
                <w:szCs w:val="21"/>
              </w:rPr>
              <w:t>结论（通过或未通过）</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bl>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注：1、符合磋商文件要求用“√”表示，不符合用“×”表示。有一项不符合要求，结论为不合格。</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2、有下列情形之一的，视为供应商相互串通：</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（1）不同供应商的响应文件由同一单位或者个人编制；</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（2）不同供应商委托同一单位或者个人办理参与磋商事宜；</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（4）不同供应商的响应文件异常一致或者报价呈规律性差异；</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（5）不同供应商的响应文件相互混装；</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（6）不同供应商的磋商保证金从同一单位或者个人的账户转出。</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3、有下列情形之一的，属于提供虚假材料谋取成交的行为：</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（1）使用伪造、变造的许可证件；</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（2）提供虚假的财务状况或者业绩；</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（4）提供虚假的信用状况；</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（5）其他弄虚作假的行为。</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br w:type="page"/>
      </w:r>
    </w:p>
    <w:p>
      <w:pPr>
        <w:jc w:val="center"/>
        <w:rPr>
          <w:rFonts w:ascii="仿宋_GB2312" w:hAnsi="仿宋_GB2312" w:eastAsia="仿宋_GB2312" w:cs="仿宋_GB2312"/>
          <w:b/>
          <w:sz w:val="30"/>
          <w:szCs w:val="30"/>
        </w:rPr>
      </w:pPr>
      <w:bookmarkStart w:id="408" w:name="_Toc414446034"/>
      <w:bookmarkStart w:id="409" w:name="_Toc410631198"/>
      <w:bookmarkStart w:id="410" w:name="_Toc7005048"/>
      <w:r>
        <w:rPr>
          <w:rFonts w:hint="eastAsia" w:ascii="仿宋_GB2312" w:hAnsi="仿宋_GB2312" w:eastAsia="仿宋_GB2312" w:cs="仿宋_GB2312"/>
          <w:b/>
          <w:sz w:val="30"/>
          <w:szCs w:val="30"/>
        </w:rPr>
        <w:t>附表三 评审因素及分值分配表</w:t>
      </w:r>
      <w:bookmarkEnd w:id="408"/>
      <w:bookmarkEnd w:id="409"/>
      <w:bookmarkEnd w:id="410"/>
    </w:p>
    <w:p>
      <w:pPr>
        <w:tabs>
          <w:tab w:val="left" w:pos="-94"/>
          <w:tab w:val="left" w:pos="1620"/>
        </w:tabs>
        <w:adjustRightInd w:val="0"/>
        <w:spacing w:line="360" w:lineRule="auto"/>
        <w:ind w:left="23" w:leftChars="11"/>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（满分100分）</w:t>
      </w:r>
    </w:p>
    <w:p>
      <w:pPr>
        <w:tabs>
          <w:tab w:val="left" w:pos="-94"/>
          <w:tab w:val="left" w:pos="1620"/>
        </w:tabs>
        <w:adjustRightInd w:val="0"/>
        <w:spacing w:line="360" w:lineRule="auto"/>
        <w:ind w:left="23" w:leftChars="11"/>
        <w:jc w:val="center"/>
        <w:textAlignment w:val="baseline"/>
        <w:rPr>
          <w:rFonts w:ascii="仿宋_GB2312" w:hAnsi="仿宋_GB2312" w:eastAsia="仿宋_GB2312" w:cs="仿宋_GB2312"/>
          <w:b/>
          <w:szCs w:val="21"/>
        </w:rPr>
      </w:pPr>
    </w:p>
    <w:tbl>
      <w:tblPr>
        <w:tblStyle w:val="50"/>
        <w:tblpPr w:leftFromText="180" w:rightFromText="180" w:vertAnchor="text" w:horzAnchor="page" w:tblpX="1368" w:tblpY="479"/>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40"/>
        <w:gridCol w:w="7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00" w:type="dxa"/>
            <w:noWrap w:val="0"/>
            <w:vAlign w:val="center"/>
          </w:tcPr>
          <w:p>
            <w:pPr>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评标</w:t>
            </w:r>
          </w:p>
          <w:p>
            <w:pPr>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因素</w:t>
            </w:r>
          </w:p>
        </w:tc>
        <w:tc>
          <w:tcPr>
            <w:tcW w:w="840" w:type="dxa"/>
            <w:noWrap w:val="0"/>
            <w:vAlign w:val="center"/>
          </w:tcPr>
          <w:p>
            <w:pPr>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分值</w:t>
            </w:r>
          </w:p>
        </w:tc>
        <w:tc>
          <w:tcPr>
            <w:tcW w:w="7635" w:type="dxa"/>
            <w:noWrap w:val="0"/>
            <w:vAlign w:val="center"/>
          </w:tcPr>
          <w:p>
            <w:pPr>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900" w:type="dxa"/>
            <w:noWrap w:val="0"/>
            <w:vAlign w:val="center"/>
          </w:tcPr>
          <w:p>
            <w:pPr>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投标</w:t>
            </w:r>
          </w:p>
          <w:p>
            <w:pPr>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报价</w:t>
            </w:r>
          </w:p>
        </w:tc>
        <w:tc>
          <w:tcPr>
            <w:tcW w:w="840" w:type="dxa"/>
            <w:noWrap w:val="0"/>
            <w:vAlign w:val="center"/>
          </w:tcPr>
          <w:p>
            <w:pPr>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en-US" w:eastAsia="zh-CN"/>
              </w:rPr>
              <w:t>10</w:t>
            </w:r>
            <w:r>
              <w:rPr>
                <w:rFonts w:hint="eastAsia" w:ascii="宋体" w:hAnsi="宋体" w:eastAsia="宋体" w:cs="宋体"/>
                <w:bCs/>
                <w:sz w:val="21"/>
                <w:szCs w:val="21"/>
                <w:highlight w:val="none"/>
                <w:lang w:val="zh-CN"/>
              </w:rPr>
              <w:t>分</w:t>
            </w:r>
          </w:p>
        </w:tc>
        <w:tc>
          <w:tcPr>
            <w:tcW w:w="7635" w:type="dxa"/>
            <w:noWrap w:val="0"/>
            <w:vAlign w:val="center"/>
          </w:tcPr>
          <w:p>
            <w:pPr>
              <w:spacing w:line="360" w:lineRule="auto"/>
              <w:rPr>
                <w:rFonts w:hint="eastAsia"/>
                <w:lang w:eastAsia="zh-CN"/>
              </w:rPr>
            </w:pPr>
            <w:r>
              <w:rPr>
                <w:rFonts w:hint="eastAsia"/>
              </w:rPr>
              <w:t>满足招标文件要求且报价最低的</w:t>
            </w:r>
            <w:r>
              <w:rPr>
                <w:rFonts w:hint="eastAsia"/>
                <w:lang w:eastAsia="zh-CN"/>
              </w:rPr>
              <w:t>投标人</w:t>
            </w:r>
            <w:r>
              <w:rPr>
                <w:rFonts w:hint="eastAsia"/>
              </w:rPr>
              <w:t>的价格为评标基准价，其价格分为满分。其他</w:t>
            </w:r>
            <w:r>
              <w:rPr>
                <w:rFonts w:hint="eastAsia"/>
                <w:lang w:eastAsia="zh-CN"/>
              </w:rPr>
              <w:t>投标人</w:t>
            </w:r>
            <w:r>
              <w:rPr>
                <w:rFonts w:hint="eastAsia"/>
              </w:rPr>
              <w:t>的价格分统一按照下列公式计算：投标报价得分=（评标基准价/投标报价）×分值</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noWrap w:val="0"/>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响应</w:t>
            </w:r>
          </w:p>
          <w:p>
            <w:pPr>
              <w:adjustRightInd w:val="0"/>
              <w:snapToGrid w:val="0"/>
              <w:spacing w:line="360" w:lineRule="auto"/>
              <w:jc w:val="center"/>
              <w:rPr>
                <w:rFonts w:hint="eastAsia" w:ascii="宋体" w:hAnsi="宋体" w:eastAsia="宋体" w:cs="宋体"/>
                <w:kern w:val="2"/>
                <w:sz w:val="21"/>
                <w:szCs w:val="21"/>
                <w:highlight w:val="none"/>
                <w:lang w:val="zh-CN" w:eastAsia="zh-CN" w:bidi="ar-SA"/>
              </w:rPr>
            </w:pPr>
            <w:r>
              <w:rPr>
                <w:rFonts w:hint="eastAsia" w:ascii="宋体" w:hAnsi="宋体" w:eastAsia="宋体" w:cs="宋体"/>
                <w:kern w:val="2"/>
                <w:sz w:val="21"/>
                <w:szCs w:val="21"/>
                <w:highlight w:val="none"/>
                <w:lang w:val="zh-CN" w:eastAsia="zh-CN" w:bidi="ar-SA"/>
              </w:rPr>
              <w:t>方案</w:t>
            </w:r>
          </w:p>
        </w:tc>
        <w:tc>
          <w:tcPr>
            <w:tcW w:w="840" w:type="dxa"/>
            <w:noWrap w:val="0"/>
            <w:vAlign w:val="center"/>
          </w:tcPr>
          <w:p>
            <w:pPr>
              <w:autoSpaceDE w:val="0"/>
              <w:autoSpaceDN w:val="0"/>
              <w:adjustRightIn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50分</w:t>
            </w:r>
          </w:p>
        </w:tc>
        <w:tc>
          <w:tcPr>
            <w:tcW w:w="7635" w:type="dxa"/>
            <w:noWrap w:val="0"/>
            <w:vAlign w:val="center"/>
          </w:tcPr>
          <w:p>
            <w:pPr>
              <w:adjustRightInd w:val="0"/>
              <w:snapToGrid w:val="0"/>
              <w:spacing w:line="36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1.规划方案详细完善，科学合理，内容深入全面计（15-20]分；</w:t>
            </w:r>
          </w:p>
          <w:p>
            <w:pPr>
              <w:adjustRightInd w:val="0"/>
              <w:snapToGrid w:val="0"/>
              <w:spacing w:line="36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规划方案基本完整，内容符合招标文件要求计（7-15]分；</w:t>
            </w:r>
          </w:p>
          <w:p>
            <w:pPr>
              <w:adjustRightInd w:val="0"/>
              <w:snapToGrid w:val="0"/>
              <w:spacing w:line="36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规划方案简单粗略、不全面计（0—7]分。</w:t>
            </w:r>
          </w:p>
          <w:p>
            <w:pPr>
              <w:adjustRightInd w:val="0"/>
              <w:snapToGrid w:val="0"/>
              <w:spacing w:line="36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投标人针对规划工作有具体合理、详细明确的服务周期安排计划，且计划保证措施得当的计（10-15]分；服务周期安排计划完整，计划保障措施能基本满足项目需求计（5-10]分；无服务周期安排计划或服务周期安排计划简单粗略，计划保障措施有明显缺陷无法保障服务进度的计（0-5]分。</w:t>
            </w:r>
          </w:p>
          <w:p>
            <w:pPr>
              <w:adjustRightInd w:val="0"/>
              <w:snapToGrid w:val="0"/>
              <w:spacing w:line="36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3.投标人针对本项目服务方案质量保证措施详细具体、合理可行，计（10-15]分；服务方案质量保障措施基本完整计（5—10]分；服务方案质量保障措施粗略简单，不能很好的保障服务方案质量的计（0—5]分。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900" w:type="dxa"/>
            <w:noWrap w:val="0"/>
            <w:vAlign w:val="center"/>
          </w:tcPr>
          <w:p>
            <w:pPr>
              <w:autoSpaceDE w:val="0"/>
              <w:autoSpaceDN w:val="0"/>
              <w:adjustRightInd w:val="0"/>
              <w:snapToGrid w:val="0"/>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人员</w:t>
            </w:r>
          </w:p>
          <w:p>
            <w:pPr>
              <w:autoSpaceDE w:val="0"/>
              <w:autoSpaceDN w:val="0"/>
              <w:adjustRightInd w:val="0"/>
              <w:snapToGrid w:val="0"/>
              <w:spacing w:line="360" w:lineRule="auto"/>
              <w:jc w:val="center"/>
              <w:rPr>
                <w:rFonts w:hint="eastAsia" w:ascii="宋体" w:hAnsi="宋体" w:eastAsia="宋体" w:cs="宋体"/>
                <w:bCs/>
                <w:kern w:val="2"/>
                <w:sz w:val="21"/>
                <w:szCs w:val="21"/>
                <w:highlight w:val="none"/>
                <w:lang w:val="zh-CN" w:eastAsia="zh-CN" w:bidi="ar-SA"/>
              </w:rPr>
            </w:pPr>
            <w:r>
              <w:rPr>
                <w:rFonts w:hint="eastAsia" w:ascii="宋体" w:hAnsi="宋体" w:eastAsia="宋体" w:cs="宋体"/>
                <w:sz w:val="21"/>
                <w:szCs w:val="21"/>
                <w:highlight w:val="none"/>
                <w:lang w:val="en-US" w:eastAsia="zh-CN"/>
              </w:rPr>
              <w:t>配备</w:t>
            </w:r>
          </w:p>
        </w:tc>
        <w:tc>
          <w:tcPr>
            <w:tcW w:w="840" w:type="dxa"/>
            <w:noWrap w:val="0"/>
            <w:vAlign w:val="center"/>
          </w:tcPr>
          <w:p>
            <w:pPr>
              <w:autoSpaceDE w:val="0"/>
              <w:autoSpaceDN w:val="0"/>
              <w:adjustRightInd w:val="0"/>
              <w:snapToGrid w:val="0"/>
              <w:spacing w:line="360" w:lineRule="auto"/>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 w:val="21"/>
                <w:szCs w:val="21"/>
                <w:highlight w:val="none"/>
                <w:lang w:val="en-US" w:eastAsia="zh-CN"/>
              </w:rPr>
              <w:t>15分</w:t>
            </w:r>
          </w:p>
        </w:tc>
        <w:tc>
          <w:tcPr>
            <w:tcW w:w="7635" w:type="dxa"/>
            <w:noWrap w:val="0"/>
            <w:vAlign w:val="center"/>
          </w:tcPr>
          <w:p>
            <w:pPr>
              <w:adjustRightInd w:val="0"/>
              <w:snapToGrid w:val="0"/>
              <w:spacing w:line="360" w:lineRule="auto"/>
              <w:jc w:val="left"/>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项目负责人具备土地规划相关专业高级职称证书计4分；具备土地规划相关专业中级职称证书计2分；</w:t>
            </w:r>
          </w:p>
          <w:p>
            <w:pPr>
              <w:adjustRightInd w:val="0"/>
              <w:snapToGrid w:val="0"/>
              <w:spacing w:line="36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拟配备项目组人员专业性强，数量充足，且能提供全部项目组成员相关证书及人员社保缴纳证明的，计（7—11]分；拟配备项目组人员数量基本满足本项目服务要求，项目组中部分成员为专业人员，能提供部分项目组成员社保缴纳证明的计（4—7]分；拟配备项目组人员数量较少且未提供项目组成员相关证书或社保缴纳证明的（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900" w:type="dxa"/>
            <w:noWrap w:val="0"/>
            <w:vAlign w:val="center"/>
          </w:tcPr>
          <w:p>
            <w:pPr>
              <w:autoSpaceDE w:val="0"/>
              <w:autoSpaceDN w:val="0"/>
              <w:adjustRightInd w:val="0"/>
              <w:snapToGri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服务</w:t>
            </w:r>
          </w:p>
          <w:p>
            <w:pPr>
              <w:autoSpaceDE w:val="0"/>
              <w:autoSpaceDN w:val="0"/>
              <w:adjustRightInd w:val="0"/>
              <w:snapToGrid w:val="0"/>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承诺</w:t>
            </w:r>
          </w:p>
        </w:tc>
        <w:tc>
          <w:tcPr>
            <w:tcW w:w="840" w:type="dxa"/>
            <w:noWrap w:val="0"/>
            <w:vAlign w:val="center"/>
          </w:tcPr>
          <w:p>
            <w:pPr>
              <w:autoSpaceDE w:val="0"/>
              <w:autoSpaceDN w:val="0"/>
              <w:adjustRightInd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15分</w:t>
            </w:r>
          </w:p>
        </w:tc>
        <w:tc>
          <w:tcPr>
            <w:tcW w:w="7635" w:type="dxa"/>
            <w:noWrap w:val="0"/>
            <w:vAlign w:val="center"/>
          </w:tcPr>
          <w:p>
            <w:pPr>
              <w:adjustRightInd w:val="0"/>
              <w:snapToGrid w:val="0"/>
              <w:spacing w:line="36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针对本项目服务承诺详细全面，承诺内容优于招标文件要求计（8—15]；针对本项目服务承诺完整可行，承诺内容满足招标文件要求计（4—8]；针对本项目服务承诺粗略简单，承诺内容满足招标文件要求计（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00" w:type="dxa"/>
            <w:tcBorders>
              <w:bottom w:val="single" w:color="auto" w:sz="4" w:space="0"/>
            </w:tcBorders>
            <w:noWrap w:val="0"/>
            <w:vAlign w:val="center"/>
          </w:tcPr>
          <w:p>
            <w:pPr>
              <w:adjustRightInd w:val="0"/>
              <w:snapToGrid w:val="0"/>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类似</w:t>
            </w:r>
          </w:p>
          <w:p>
            <w:pPr>
              <w:adjustRightInd w:val="0"/>
              <w:snapToGri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业绩</w:t>
            </w:r>
          </w:p>
        </w:tc>
        <w:tc>
          <w:tcPr>
            <w:tcW w:w="840" w:type="dxa"/>
            <w:tcBorders>
              <w:bottom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10分</w:t>
            </w:r>
          </w:p>
        </w:tc>
        <w:tc>
          <w:tcPr>
            <w:tcW w:w="7635" w:type="dxa"/>
            <w:tcBorders>
              <w:bottom w:val="single" w:color="auto" w:sz="4" w:space="0"/>
            </w:tcBorders>
            <w:noWrap w:val="0"/>
            <w:vAlign w:val="center"/>
          </w:tcPr>
          <w:p>
            <w:pPr>
              <w:autoSpaceDE w:val="0"/>
              <w:autoSpaceDN w:val="0"/>
              <w:adjustRightInd w:val="0"/>
              <w:spacing w:line="36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投标人</w:t>
            </w:r>
            <w:r>
              <w:rPr>
                <w:rFonts w:hint="eastAsia" w:ascii="宋体" w:hAnsi="宋体" w:eastAsia="宋体" w:cs="宋体"/>
                <w:sz w:val="21"/>
                <w:szCs w:val="21"/>
                <w:highlight w:val="none"/>
                <w:lang w:eastAsia="zh-CN"/>
              </w:rPr>
              <w:t>提供近年（</w:t>
            </w:r>
            <w:r>
              <w:rPr>
                <w:rFonts w:hint="eastAsia" w:ascii="宋体" w:hAnsi="宋体" w:eastAsia="宋体" w:cs="宋体"/>
                <w:sz w:val="21"/>
                <w:szCs w:val="21"/>
                <w:highlight w:val="none"/>
              </w:rPr>
              <w:t>201</w:t>
            </w: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年1月</w:t>
            </w:r>
            <w:r>
              <w:rPr>
                <w:rFonts w:hint="eastAsia" w:ascii="宋体" w:hAnsi="宋体" w:eastAsia="宋体" w:cs="宋体"/>
                <w:sz w:val="21"/>
                <w:szCs w:val="21"/>
                <w:highlight w:val="none"/>
                <w:lang w:val="en-US" w:eastAsia="zh-CN"/>
              </w:rPr>
              <w:t>1日至投标文件递交截止时间</w:t>
            </w:r>
            <w:r>
              <w:rPr>
                <w:rFonts w:hint="eastAsia" w:ascii="宋体" w:hAnsi="宋体" w:eastAsia="宋体" w:cs="宋体"/>
                <w:sz w:val="21"/>
                <w:szCs w:val="21"/>
                <w:highlight w:val="none"/>
                <w:lang w:eastAsia="zh-CN"/>
              </w:rPr>
              <w:t>）类似</w:t>
            </w:r>
            <w:r>
              <w:rPr>
                <w:rFonts w:hint="eastAsia" w:ascii="宋体" w:hAnsi="宋体" w:eastAsia="宋体" w:cs="宋体"/>
                <w:sz w:val="21"/>
                <w:szCs w:val="21"/>
                <w:highlight w:val="none"/>
              </w:rPr>
              <w:t>项目业绩，每提供一份计</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共</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p>
          <w:p>
            <w:pPr>
              <w:pStyle w:val="24"/>
              <w:spacing w:line="360" w:lineRule="auto"/>
              <w:ind w:left="0" w:leftChars="0" w:firstLine="0"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【评审依据：</w:t>
            </w:r>
            <w:r>
              <w:rPr>
                <w:rFonts w:hint="eastAsia" w:ascii="宋体" w:hAnsi="宋体" w:eastAsia="宋体" w:cs="宋体"/>
                <w:sz w:val="21"/>
                <w:szCs w:val="21"/>
                <w:highlight w:val="none"/>
              </w:rPr>
              <w:t>以</w:t>
            </w:r>
            <w:r>
              <w:rPr>
                <w:rFonts w:hint="eastAsia" w:ascii="宋体" w:hAnsi="宋体" w:eastAsia="宋体" w:cs="宋体"/>
                <w:sz w:val="21"/>
                <w:szCs w:val="21"/>
                <w:highlight w:val="none"/>
                <w:lang w:eastAsia="zh-CN"/>
              </w:rPr>
              <w:t>投标文件中所附的</w:t>
            </w:r>
            <w:r>
              <w:rPr>
                <w:rFonts w:hint="eastAsia" w:ascii="宋体" w:hAnsi="宋体" w:eastAsia="宋体" w:cs="宋体"/>
                <w:sz w:val="21"/>
                <w:szCs w:val="21"/>
                <w:highlight w:val="none"/>
              </w:rPr>
              <w:t>合同</w:t>
            </w:r>
            <w:r>
              <w:rPr>
                <w:rFonts w:hint="eastAsia" w:ascii="宋体" w:hAnsi="宋体" w:eastAsia="宋体" w:cs="宋体"/>
                <w:sz w:val="21"/>
                <w:szCs w:val="21"/>
                <w:highlight w:val="none"/>
                <w:lang w:val="en-US" w:eastAsia="zh-CN"/>
              </w:rPr>
              <w:t>复</w:t>
            </w:r>
            <w:r>
              <w:rPr>
                <w:rFonts w:hint="eastAsia" w:ascii="宋体" w:hAnsi="宋体" w:eastAsia="宋体" w:cs="宋体"/>
                <w:color w:val="auto"/>
                <w:sz w:val="21"/>
                <w:szCs w:val="21"/>
                <w:highlight w:val="none"/>
                <w:lang w:val="en-US" w:eastAsia="zh-CN"/>
              </w:rPr>
              <w:t>印件</w:t>
            </w:r>
            <w:r>
              <w:rPr>
                <w:rFonts w:hint="eastAsia" w:ascii="宋体" w:hAnsi="宋体" w:eastAsia="宋体" w:cs="宋体"/>
                <w:sz w:val="21"/>
                <w:szCs w:val="21"/>
                <w:highlight w:val="none"/>
                <w:lang w:eastAsia="zh-CN"/>
              </w:rPr>
              <w:t>加盖公章</w:t>
            </w:r>
            <w:r>
              <w:rPr>
                <w:rFonts w:hint="eastAsia" w:ascii="宋体" w:hAnsi="宋体" w:eastAsia="宋体" w:cs="宋体"/>
                <w:sz w:val="21"/>
                <w:szCs w:val="21"/>
                <w:highlight w:val="none"/>
              </w:rPr>
              <w:t>为准</w:t>
            </w:r>
            <w:r>
              <w:rPr>
                <w:rFonts w:hint="eastAsia" w:ascii="宋体" w:hAnsi="宋体" w:eastAsia="宋体" w:cs="宋体"/>
                <w:sz w:val="21"/>
                <w:szCs w:val="21"/>
                <w:highlight w:val="none"/>
                <w:lang w:val="en-US" w:eastAsia="zh-CN"/>
              </w:rPr>
              <w:t>】</w:t>
            </w:r>
          </w:p>
        </w:tc>
      </w:tr>
    </w:tbl>
    <w:p>
      <w:pPr>
        <w:jc w:val="center"/>
        <w:rPr>
          <w:rFonts w:ascii="仿宋_GB2312" w:hAnsi="仿宋_GB2312" w:eastAsia="仿宋_GB2312" w:cs="仿宋_GB2312"/>
          <w:b/>
          <w:kern w:val="0"/>
          <w:sz w:val="30"/>
          <w:szCs w:val="30"/>
        </w:rPr>
      </w:pPr>
      <w:r>
        <w:rPr>
          <w:rFonts w:hint="eastAsia" w:ascii="仿宋_GB2312" w:hAnsi="仿宋_GB2312" w:eastAsia="仿宋_GB2312" w:cs="仿宋_GB2312"/>
          <w:szCs w:val="21"/>
        </w:rPr>
        <w:br w:type="page"/>
      </w:r>
    </w:p>
    <w:bookmarkEnd w:id="19"/>
    <w:bookmarkEnd w:id="393"/>
    <w:bookmarkEnd w:id="394"/>
    <w:p>
      <w:pPr>
        <w:pStyle w:val="46"/>
        <w:spacing w:line="360" w:lineRule="auto"/>
        <w:rPr>
          <w:rStyle w:val="203"/>
          <w:rFonts w:ascii="宋体" w:hAnsi="宋体" w:eastAsia="宋体"/>
          <w:sz w:val="36"/>
          <w:szCs w:val="36"/>
        </w:rPr>
      </w:pPr>
      <w:bookmarkStart w:id="411" w:name="_Toc68590979"/>
      <w:bookmarkStart w:id="412" w:name="_Toc58504448"/>
      <w:bookmarkStart w:id="413" w:name="_Toc68590980"/>
      <w:bookmarkStart w:id="414" w:name="_Toc230013638"/>
      <w:bookmarkStart w:id="415" w:name="_Toc500747106"/>
      <w:bookmarkStart w:id="416" w:name="_Toc500747010"/>
      <w:bookmarkStart w:id="417" w:name="_Toc492955459"/>
      <w:bookmarkStart w:id="418" w:name="_Toc230099803"/>
      <w:bookmarkStart w:id="419" w:name="_Toc28450"/>
      <w:bookmarkStart w:id="420" w:name="_Toc230583552"/>
      <w:bookmarkStart w:id="421" w:name="_Toc249515369"/>
      <w:bookmarkStart w:id="422" w:name="_Toc184043058"/>
      <w:bookmarkStart w:id="423" w:name="_Toc503063458"/>
      <w:bookmarkStart w:id="424" w:name="_Toc499711928"/>
      <w:bookmarkStart w:id="425" w:name="_Toc256342152"/>
      <w:bookmarkStart w:id="426" w:name="_Toc249525250"/>
      <w:bookmarkStart w:id="427" w:name="_Toc232395222"/>
      <w:bookmarkStart w:id="428" w:name="_Toc499711087"/>
      <w:bookmarkStart w:id="429" w:name="_Toc232176282"/>
      <w:bookmarkStart w:id="430" w:name="_Toc415499897"/>
      <w:bookmarkStart w:id="431" w:name="_Toc177817344"/>
      <w:bookmarkStart w:id="432" w:name="_Toc249515482"/>
      <w:bookmarkStart w:id="433" w:name="_Toc176882552"/>
      <w:bookmarkStart w:id="434" w:name="_Toc496324623"/>
      <w:bookmarkStart w:id="435" w:name="_Toc177995483"/>
      <w:bookmarkStart w:id="436" w:name="_Toc70687202"/>
      <w:bookmarkStart w:id="437" w:name="_Toc500747233"/>
      <w:bookmarkStart w:id="438" w:name="_Toc177189245"/>
      <w:bookmarkStart w:id="439" w:name="_Toc53722865"/>
      <w:r>
        <w:rPr>
          <w:rStyle w:val="203"/>
          <w:rFonts w:hint="eastAsia" w:ascii="宋体" w:hAnsi="宋体" w:eastAsia="宋体"/>
          <w:sz w:val="36"/>
          <w:szCs w:val="36"/>
        </w:rPr>
        <w:t>第四章  合同草案条款</w:t>
      </w:r>
      <w:bookmarkEnd w:id="411"/>
    </w:p>
    <w:p>
      <w:pPr>
        <w:keepNext w:val="0"/>
        <w:keepLines w:val="0"/>
        <w:pageBreakBefore w:val="0"/>
        <w:widowControl w:val="0"/>
        <w:kinsoku/>
        <w:wordWrap/>
        <w:overflowPunct/>
        <w:topLinePunct w:val="0"/>
        <w:autoSpaceDE/>
        <w:autoSpaceDN/>
        <w:bidi w:val="0"/>
        <w:adjustRightInd/>
        <w:snapToGrid/>
        <w:spacing w:before="156" w:beforeLines="50" w:after="93" w:afterLines="30" w:line="600" w:lineRule="auto"/>
        <w:jc w:val="center"/>
        <w:textAlignment w:val="auto"/>
        <w:rPr>
          <w:rFonts w:hint="eastAsia" w:ascii="宋体" w:hAnsi="宋体" w:eastAsia="宋体" w:cs="宋体"/>
          <w:b/>
          <w:w w:val="100"/>
          <w:sz w:val="56"/>
          <w:szCs w:val="56"/>
          <w:lang w:val="zh-CN"/>
        </w:rPr>
      </w:pPr>
      <w:r>
        <w:rPr>
          <w:rFonts w:hint="eastAsia" w:ascii="宋体" w:hAnsi="宋体" w:eastAsia="宋体" w:cs="宋体"/>
          <w:b/>
          <w:w w:val="100"/>
          <w:sz w:val="56"/>
          <w:szCs w:val="56"/>
          <w:lang w:val="zh-CN"/>
        </w:rPr>
        <w:t>延川县三区三线划定项目</w:t>
      </w:r>
    </w:p>
    <w:p>
      <w:pPr>
        <w:keepNext w:val="0"/>
        <w:keepLines w:val="0"/>
        <w:pageBreakBefore w:val="0"/>
        <w:widowControl w:val="0"/>
        <w:kinsoku/>
        <w:wordWrap/>
        <w:overflowPunct/>
        <w:topLinePunct w:val="0"/>
        <w:autoSpaceDE/>
        <w:autoSpaceDN/>
        <w:bidi w:val="0"/>
        <w:adjustRightInd/>
        <w:snapToGrid/>
        <w:spacing w:before="156" w:beforeLines="50" w:after="93" w:afterLines="30" w:line="600" w:lineRule="exact"/>
        <w:jc w:val="center"/>
        <w:textAlignment w:val="auto"/>
        <w:rPr>
          <w:rFonts w:hint="eastAsia" w:ascii="宋体" w:hAnsi="宋体" w:eastAsia="宋体" w:cs="宋体"/>
          <w:b/>
          <w:w w:val="100"/>
          <w:sz w:val="52"/>
          <w:szCs w:val="52"/>
        </w:rPr>
      </w:pPr>
    </w:p>
    <w:p>
      <w:pPr>
        <w:keepNext w:val="0"/>
        <w:keepLines w:val="0"/>
        <w:pageBreakBefore w:val="0"/>
        <w:widowControl w:val="0"/>
        <w:kinsoku/>
        <w:wordWrap/>
        <w:overflowPunct/>
        <w:topLinePunct w:val="0"/>
        <w:autoSpaceDE/>
        <w:autoSpaceDN/>
        <w:bidi w:val="0"/>
        <w:adjustRightInd/>
        <w:snapToGrid/>
        <w:spacing w:before="156" w:beforeLines="50" w:after="93" w:afterLines="30" w:line="600" w:lineRule="exact"/>
        <w:jc w:val="center"/>
        <w:textAlignment w:val="auto"/>
        <w:rPr>
          <w:rFonts w:hint="eastAsia" w:ascii="宋体" w:hAnsi="宋体" w:eastAsia="宋体" w:cs="宋体"/>
          <w:b/>
          <w:w w:val="100"/>
          <w:sz w:val="52"/>
          <w:szCs w:val="52"/>
          <w:lang w:eastAsia="zh-CN"/>
        </w:rPr>
      </w:pPr>
      <w:r>
        <w:rPr>
          <w:rFonts w:hint="eastAsia" w:ascii="宋体" w:hAnsi="宋体" w:eastAsia="宋体" w:cs="宋体"/>
          <w:b/>
          <w:w w:val="100"/>
          <w:sz w:val="52"/>
          <w:szCs w:val="52"/>
        </w:rPr>
        <w:t>合</w:t>
      </w:r>
      <w:r>
        <w:rPr>
          <w:rFonts w:hint="eastAsia" w:ascii="宋体" w:hAnsi="宋体" w:eastAsia="宋体" w:cs="宋体"/>
          <w:b/>
          <w:w w:val="100"/>
          <w:sz w:val="52"/>
          <w:szCs w:val="52"/>
          <w:lang w:val="en-US" w:eastAsia="zh-CN"/>
        </w:rPr>
        <w:t xml:space="preserve"> </w:t>
      </w:r>
      <w:r>
        <w:rPr>
          <w:rFonts w:hint="eastAsia" w:ascii="宋体" w:hAnsi="宋体" w:eastAsia="宋体" w:cs="宋体"/>
          <w:b/>
          <w:w w:val="100"/>
          <w:sz w:val="52"/>
          <w:szCs w:val="52"/>
        </w:rPr>
        <w:t>同</w:t>
      </w:r>
      <w:r>
        <w:rPr>
          <w:rFonts w:hint="eastAsia" w:ascii="宋体" w:hAnsi="宋体" w:eastAsia="宋体" w:cs="宋体"/>
          <w:b/>
          <w:w w:val="100"/>
          <w:sz w:val="52"/>
          <w:szCs w:val="52"/>
          <w:lang w:val="en-US" w:eastAsia="zh-CN"/>
        </w:rPr>
        <w:t xml:space="preserve"> 书</w:t>
      </w:r>
    </w:p>
    <w:p>
      <w:pPr>
        <w:spacing w:after="156" w:afterLines="50"/>
        <w:jc w:val="center"/>
        <w:rPr>
          <w:rFonts w:hint="eastAsia" w:ascii="宋体" w:hAnsi="宋体" w:eastAsia="宋体" w:cs="宋体"/>
          <w:sz w:val="36"/>
          <w:szCs w:val="36"/>
        </w:rPr>
      </w:pPr>
    </w:p>
    <w:p>
      <w:pPr>
        <w:spacing w:after="156" w:afterLines="50"/>
        <w:jc w:val="center"/>
        <w:rPr>
          <w:rFonts w:hint="eastAsia" w:ascii="宋体" w:hAnsi="宋体" w:eastAsia="宋体" w:cs="宋体"/>
          <w:sz w:val="36"/>
          <w:szCs w:val="36"/>
        </w:rPr>
      </w:pPr>
    </w:p>
    <w:p>
      <w:pPr>
        <w:spacing w:after="156" w:afterLines="50"/>
        <w:jc w:val="center"/>
        <w:rPr>
          <w:rFonts w:hint="eastAsia" w:ascii="宋体" w:hAnsi="宋体" w:eastAsia="宋体" w:cs="宋体"/>
          <w:sz w:val="36"/>
          <w:szCs w:val="36"/>
        </w:rPr>
      </w:pPr>
    </w:p>
    <w:p>
      <w:pPr>
        <w:spacing w:after="156" w:afterLines="50"/>
        <w:jc w:val="cente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rPr>
      </w:pPr>
    </w:p>
    <w:p>
      <w:pPr>
        <w:ind w:firstLine="425" w:firstLineChars="133"/>
        <w:jc w:val="left"/>
        <w:rPr>
          <w:rFonts w:hint="eastAsia" w:ascii="宋体" w:hAnsi="宋体" w:eastAsia="宋体" w:cs="宋体"/>
          <w:sz w:val="32"/>
          <w:szCs w:val="32"/>
        </w:rPr>
      </w:pPr>
    </w:p>
    <w:p>
      <w:pPr>
        <w:ind w:firstLine="2016" w:firstLineChars="63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二〇二三年   月   日</w:t>
      </w:r>
    </w:p>
    <w:p>
      <w:pPr>
        <w:spacing w:line="360" w:lineRule="auto"/>
        <w:ind w:firstLine="560" w:firstLineChars="200"/>
        <w:rPr>
          <w:rFonts w:hint="eastAsia" w:ascii="宋体" w:hAnsi="宋体" w:eastAsia="宋体" w:cs="宋体"/>
          <w:bCs/>
          <w:sz w:val="28"/>
          <w:szCs w:val="28"/>
        </w:rPr>
      </w:pPr>
    </w:p>
    <w:p>
      <w:pPr>
        <w:spacing w:line="360" w:lineRule="auto"/>
        <w:ind w:firstLine="560" w:firstLineChars="200"/>
        <w:jc w:val="center"/>
        <w:rPr>
          <w:rFonts w:hint="eastAsia" w:ascii="宋体" w:hAnsi="宋体" w:eastAsia="宋体" w:cs="宋体"/>
          <w:bCs/>
          <w:sz w:val="28"/>
          <w:szCs w:val="28"/>
        </w:rPr>
      </w:pPr>
      <w:r>
        <w:rPr>
          <w:rFonts w:hint="eastAsia" w:ascii="宋体" w:hAnsi="宋体" w:eastAsia="宋体" w:cs="宋体"/>
          <w:bCs/>
          <w:sz w:val="28"/>
          <w:szCs w:val="28"/>
        </w:rPr>
        <w:t>（仅供参考，以实际签订为准）</w:t>
      </w:r>
    </w:p>
    <w:p>
      <w:pPr>
        <w:spacing w:line="360" w:lineRule="auto"/>
        <w:ind w:firstLine="480" w:firstLineChars="200"/>
        <w:rPr>
          <w:rFonts w:hint="eastAsia" w:ascii="宋体" w:hAnsi="宋体" w:eastAsia="宋体" w:cs="宋体"/>
          <w:b/>
          <w:sz w:val="24"/>
          <w:szCs w:val="24"/>
          <w:highlight w:val="none"/>
        </w:rPr>
      </w:pPr>
      <w:r>
        <w:rPr>
          <w:rFonts w:hint="eastAsia" w:ascii="宋体" w:hAnsi="宋体" w:eastAsia="宋体" w:cs="宋体"/>
          <w:kern w:val="0"/>
          <w:sz w:val="24"/>
          <w:szCs w:val="24"/>
          <w:highlight w:val="none"/>
        </w:rPr>
        <w:t>根据《中华人民共和国民法典》、《中华人民共和国政府采购法》及项目行业有关的法律法规，经公开招标</w:t>
      </w:r>
      <w:r>
        <w:rPr>
          <w:rFonts w:hint="eastAsia" w:ascii="宋体" w:hAnsi="宋体" w:eastAsia="宋体" w:cs="宋体"/>
          <w:color w:val="000000"/>
          <w:sz w:val="24"/>
          <w:szCs w:val="24"/>
          <w:highlight w:val="none"/>
        </w:rPr>
        <w:t>（项目编号：</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），确定</w:t>
      </w:r>
      <w:r>
        <w:rPr>
          <w:rFonts w:hint="eastAsia" w:ascii="宋体" w:hAnsi="宋体" w:eastAsia="宋体" w:cs="宋体"/>
          <w:color w:val="000000"/>
          <w:sz w:val="24"/>
          <w:szCs w:val="24"/>
          <w:highlight w:val="none"/>
          <w:u w:val="single"/>
        </w:rPr>
        <w:t xml:space="preserve">    中标单位            </w:t>
      </w:r>
      <w:r>
        <w:rPr>
          <w:rFonts w:hint="eastAsia" w:ascii="宋体" w:hAnsi="宋体" w:eastAsia="宋体" w:cs="宋体"/>
          <w:color w:val="000000"/>
          <w:sz w:val="24"/>
          <w:szCs w:val="24"/>
          <w:highlight w:val="none"/>
        </w:rPr>
        <w:t>为该项目的</w:t>
      </w:r>
      <w:r>
        <w:rPr>
          <w:rFonts w:hint="eastAsia" w:ascii="宋体" w:hAnsi="宋体" w:eastAsia="宋体" w:cs="宋体"/>
          <w:color w:val="000000"/>
          <w:sz w:val="24"/>
          <w:szCs w:val="24"/>
          <w:highlight w:val="none"/>
          <w:lang w:val="en-US" w:eastAsia="zh-CN"/>
        </w:rPr>
        <w:t>投标人</w:t>
      </w:r>
      <w:r>
        <w:rPr>
          <w:rFonts w:hint="eastAsia" w:ascii="宋体" w:hAnsi="宋体" w:eastAsia="宋体" w:cs="宋体"/>
          <w:color w:val="000000"/>
          <w:sz w:val="24"/>
          <w:szCs w:val="24"/>
          <w:highlight w:val="none"/>
        </w:rPr>
        <w:t>，</w:t>
      </w:r>
      <w:r>
        <w:rPr>
          <w:rFonts w:hint="eastAsia" w:ascii="宋体" w:hAnsi="宋体" w:eastAsia="宋体" w:cs="宋体"/>
          <w:sz w:val="24"/>
          <w:szCs w:val="24"/>
          <w:highlight w:val="none"/>
        </w:rPr>
        <w:t>甲乙双方在友好协商基础上，就</w:t>
      </w:r>
      <w:r>
        <w:rPr>
          <w:rFonts w:hint="eastAsia" w:ascii="宋体" w:hAnsi="宋体" w:eastAsia="宋体" w:cs="宋体"/>
          <w:sz w:val="24"/>
          <w:szCs w:val="24"/>
          <w:highlight w:val="none"/>
          <w:u w:val="single"/>
        </w:rPr>
        <w:t xml:space="preserve">        项目名称               </w:t>
      </w:r>
      <w:r>
        <w:rPr>
          <w:rFonts w:hint="eastAsia" w:ascii="宋体" w:hAnsi="宋体" w:eastAsia="宋体" w:cs="宋体"/>
          <w:sz w:val="24"/>
          <w:szCs w:val="24"/>
          <w:highlight w:val="none"/>
        </w:rPr>
        <w:t>签订本合同。</w:t>
      </w:r>
    </w:p>
    <w:p>
      <w:pPr>
        <w:spacing w:line="360" w:lineRule="auto"/>
        <w:ind w:firstLine="482" w:firstLineChars="200"/>
        <w:jc w:val="left"/>
        <w:outlineLvl w:val="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一、工作内容/任务</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根据自然资源部关于在全国开展“三区三线”划定工作的函（自然资函[2022] 47号）及陕西省自然资源厅空间规划局相关报送成果的要求，完成三区三线划定及后续工作，主要包含以下工作任务：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1、重点建设项目资料整理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主要包括项目范围、立项文件、批复文件等，项目坐标范围矢量化、项目分级分类、项目支撑材料梳理等。</w:t>
      </w:r>
    </w:p>
    <w:p>
      <w:pPr>
        <w:spacing w:line="360" w:lineRule="auto"/>
        <w:ind w:firstLine="640"/>
        <w:rPr>
          <w:rFonts w:hint="eastAsia" w:ascii="宋体" w:hAnsi="宋体" w:eastAsia="宋体" w:cs="宋体"/>
          <w:sz w:val="24"/>
          <w:szCs w:val="24"/>
          <w:highlight w:val="none"/>
        </w:rPr>
      </w:pPr>
      <w:r>
        <w:rPr>
          <w:rFonts w:hint="eastAsia" w:ascii="宋体" w:hAnsi="宋体" w:eastAsia="宋体" w:cs="宋体"/>
          <w:sz w:val="24"/>
          <w:szCs w:val="24"/>
          <w:highlight w:val="none"/>
        </w:rPr>
        <w:t>2、确定耕地保护目标</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分析套合</w:t>
      </w:r>
      <w:r>
        <w:rPr>
          <w:rFonts w:hint="eastAsia" w:ascii="宋体" w:hAnsi="宋体" w:eastAsia="宋体" w:cs="宋体"/>
          <w:sz w:val="24"/>
          <w:szCs w:val="24"/>
          <w:highlight w:val="none"/>
          <w:lang w:val="en-US" w:eastAsia="zh-CN"/>
        </w:rPr>
        <w:t>延川县最新</w:t>
      </w:r>
      <w:r>
        <w:rPr>
          <w:rFonts w:hint="eastAsia" w:ascii="宋体" w:hAnsi="宋体" w:eastAsia="宋体" w:cs="宋体"/>
          <w:sz w:val="24"/>
          <w:szCs w:val="24"/>
          <w:highlight w:val="none"/>
        </w:rPr>
        <w:t>国土变更调查现状耕地、稳定耕地情况。</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3、开展永久基本农田划定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在明确耕地保护目标的基础上，收集套合分析</w:t>
      </w:r>
      <w:r>
        <w:rPr>
          <w:rFonts w:hint="eastAsia" w:ascii="宋体" w:hAnsi="宋体" w:eastAsia="宋体" w:cs="宋体"/>
          <w:sz w:val="24"/>
          <w:szCs w:val="24"/>
          <w:highlight w:val="none"/>
          <w:lang w:val="en-US" w:eastAsia="zh-CN"/>
        </w:rPr>
        <w:t>延川县</w:t>
      </w:r>
      <w:r>
        <w:rPr>
          <w:rFonts w:hint="eastAsia" w:ascii="宋体" w:hAnsi="宋体" w:eastAsia="宋体" w:cs="宋体"/>
          <w:sz w:val="24"/>
          <w:szCs w:val="24"/>
          <w:highlight w:val="none"/>
        </w:rPr>
        <w:t>各级重点建设项目、规划路网、原土地利用规划允许建设区、原城市规划建设用地区、原永久基本农田划定数据等相关数据，按相关要求开展永久基本农田划定工作。</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4、开展城镇开发边界划定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通过过渡期规划、“十四五”及规划远期重大项目支撑，调整优化</w:t>
      </w:r>
      <w:r>
        <w:rPr>
          <w:rFonts w:hint="eastAsia" w:ascii="宋体" w:hAnsi="宋体" w:eastAsia="宋体" w:cs="宋体"/>
          <w:sz w:val="24"/>
          <w:szCs w:val="24"/>
          <w:highlight w:val="none"/>
          <w:lang w:eastAsia="zh-CN"/>
        </w:rPr>
        <w:t>延川县</w:t>
      </w:r>
      <w:r>
        <w:rPr>
          <w:rFonts w:hint="eastAsia" w:ascii="宋体" w:hAnsi="宋体" w:eastAsia="宋体" w:cs="宋体"/>
          <w:sz w:val="24"/>
          <w:szCs w:val="24"/>
          <w:highlight w:val="none"/>
        </w:rPr>
        <w:t>新增建设用地指标布局方案和城镇开发边界方案，开展多轮汇报城镇开发边界划定方案。</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5、数据建库</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按部省级相关政策要求及相关技术要求的调整，建立数据库。</w:t>
      </w:r>
    </w:p>
    <w:p>
      <w:pPr>
        <w:spacing w:line="360" w:lineRule="auto"/>
        <w:ind w:firstLine="482" w:firstLineChars="200"/>
        <w:jc w:val="left"/>
        <w:outlineLvl w:val="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二、主要技术依据</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1、自然资源部 《自然资源部关于在全国开展“三区三线”划定工作的函》（自然资函〔2022〕47号）；</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2、自然资源部办公厅 《“三区三线”划定成果数据汇交要求》（自然资办函〔2022〕1541号）；</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3、陕西省自然资源厅 《陕西省“三区三线”划定实施细则》（陕自然资发〔2022〕20号）；</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4、陕西省自然资源厅 《陕西省“三区三线”划定成果审查工作方案》（陕自然资规发〔2022〕7号）。</w:t>
      </w:r>
    </w:p>
    <w:p>
      <w:pPr>
        <w:spacing w:line="360" w:lineRule="auto"/>
        <w:ind w:firstLine="482" w:firstLineChars="200"/>
        <w:jc w:val="left"/>
        <w:outlineLvl w:val="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三、甲乙双方职责</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（一）甲方职责</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1、协调收集相关数据及相关规划。</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2、组织各部门开展工作对接会。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3、按合同约定支付费用。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（二）乙方职责</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1、分析</w:t>
      </w:r>
      <w:r>
        <w:rPr>
          <w:rFonts w:hint="eastAsia" w:ascii="宋体" w:hAnsi="宋体" w:eastAsia="宋体" w:cs="宋体"/>
          <w:sz w:val="24"/>
          <w:szCs w:val="24"/>
          <w:highlight w:val="none"/>
          <w:lang w:eastAsia="zh-CN"/>
        </w:rPr>
        <w:t>延川县</w:t>
      </w:r>
      <w:r>
        <w:rPr>
          <w:rFonts w:hint="eastAsia" w:ascii="宋体" w:hAnsi="宋体" w:eastAsia="宋体" w:cs="宋体"/>
          <w:sz w:val="24"/>
          <w:szCs w:val="24"/>
          <w:highlight w:val="none"/>
        </w:rPr>
        <w:t>2020年国土变更调查现状耕地、稳定耕地情况；按部省级相关政策要求及相关技术要求，带位置确定</w:t>
      </w:r>
      <w:r>
        <w:rPr>
          <w:rFonts w:hint="eastAsia" w:ascii="宋体" w:hAnsi="宋体" w:eastAsia="宋体" w:cs="宋体"/>
          <w:sz w:val="24"/>
          <w:szCs w:val="24"/>
          <w:highlight w:val="none"/>
          <w:lang w:eastAsia="zh-CN"/>
        </w:rPr>
        <w:t>延川县</w:t>
      </w:r>
      <w:r>
        <w:rPr>
          <w:rFonts w:hint="eastAsia" w:ascii="宋体" w:hAnsi="宋体" w:eastAsia="宋体" w:cs="宋体"/>
          <w:sz w:val="24"/>
          <w:szCs w:val="24"/>
          <w:highlight w:val="none"/>
        </w:rPr>
        <w:t>耕地保护目标；逐级汇交至自然资源部通过审查。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2、收集套合分析</w:t>
      </w:r>
      <w:r>
        <w:rPr>
          <w:rFonts w:hint="eastAsia" w:ascii="宋体" w:hAnsi="宋体" w:eastAsia="宋体" w:cs="宋体"/>
          <w:sz w:val="24"/>
          <w:szCs w:val="24"/>
          <w:highlight w:val="none"/>
          <w:lang w:eastAsia="zh-CN"/>
        </w:rPr>
        <w:t>延川县</w:t>
      </w:r>
      <w:r>
        <w:rPr>
          <w:rFonts w:hint="eastAsia" w:ascii="宋体" w:hAnsi="宋体" w:eastAsia="宋体" w:cs="宋体"/>
          <w:sz w:val="24"/>
          <w:szCs w:val="24"/>
          <w:highlight w:val="none"/>
        </w:rPr>
        <w:t>各级重点建设项目、规划路网、原土地利用规划允许建设区、原城市规划建设用地区、原永久基本农田划定数据等相关数据，按相关要求划定永久基本农田，逐级汇交至自然资源部通过审查。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3、依据相关政策要求，收集相关发展规划中的重点项目，合理布设新增指标，完成城镇开发边界划定，逐级汇交至自然资源部通过审查。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4、建立“三区三线”数据库，完善相关举证材料等成果包内容，逐级汇交至自然资源部通过审查。</w:t>
      </w:r>
    </w:p>
    <w:p>
      <w:pPr>
        <w:spacing w:line="360" w:lineRule="auto"/>
        <w:ind w:firstLine="482" w:firstLineChars="200"/>
        <w:jc w:val="left"/>
        <w:outlineLvl w:val="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四、提交成果/提交自然资源部门成果</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（一）文本成果</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延川县</w:t>
      </w:r>
      <w:r>
        <w:rPr>
          <w:rFonts w:hint="eastAsia" w:ascii="宋体" w:hAnsi="宋体" w:eastAsia="宋体" w:cs="宋体"/>
          <w:sz w:val="24"/>
          <w:szCs w:val="24"/>
          <w:highlight w:val="none"/>
        </w:rPr>
        <w:t xml:space="preserve"> “三区三线”划定工作总结报告；</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延川县</w:t>
      </w:r>
      <w:r>
        <w:rPr>
          <w:rFonts w:hint="eastAsia" w:ascii="宋体" w:hAnsi="宋体" w:eastAsia="宋体" w:cs="宋体"/>
          <w:sz w:val="24"/>
          <w:szCs w:val="24"/>
          <w:highlight w:val="none"/>
        </w:rPr>
        <w:t>城镇开发边界划定论证报告。</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（二）表格成果</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1、城镇住宅用地与住房基本情况统计表；</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2、城镇开发边界划定情况统计表；</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3、耕地保护目标划定情况统计表；</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4、生态保护红线划定情况统计表；</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5、永久基本农田划定情况统计表。</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（三）图件成果</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延川县</w:t>
      </w:r>
      <w:r>
        <w:rPr>
          <w:rFonts w:hint="eastAsia" w:ascii="宋体" w:hAnsi="宋体" w:eastAsia="宋体" w:cs="宋体"/>
          <w:sz w:val="24"/>
          <w:szCs w:val="24"/>
          <w:highlight w:val="none"/>
        </w:rPr>
        <w:t xml:space="preserve"> “三区三线”划定</w:t>
      </w:r>
      <w:r>
        <w:rPr>
          <w:rFonts w:hint="eastAsia" w:ascii="宋体" w:hAnsi="宋体" w:eastAsia="宋体" w:cs="宋体"/>
          <w:sz w:val="24"/>
          <w:szCs w:val="24"/>
          <w:highlight w:val="none"/>
          <w:lang w:eastAsia="zh-CN"/>
        </w:rPr>
        <w:t>成果</w:t>
      </w:r>
      <w:r>
        <w:rPr>
          <w:rFonts w:hint="eastAsia" w:ascii="宋体" w:hAnsi="宋体" w:eastAsia="宋体" w:cs="宋体"/>
          <w:sz w:val="24"/>
          <w:szCs w:val="24"/>
          <w:highlight w:val="none"/>
        </w:rPr>
        <w:t>分布图。</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（四）数据库成果</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（五）其他成果</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图斑举证材料</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所有设计成果电子文件(U盘)</w:t>
      </w:r>
      <w:r>
        <w:rPr>
          <w:rFonts w:hint="eastAsia" w:ascii="宋体" w:hAnsi="宋体" w:eastAsia="宋体" w:cs="宋体"/>
          <w:sz w:val="24"/>
          <w:szCs w:val="24"/>
          <w:highlight w:val="none"/>
        </w:rPr>
        <w:t>等。</w:t>
      </w:r>
    </w:p>
    <w:p>
      <w:pPr>
        <w:spacing w:line="360" w:lineRule="auto"/>
        <w:ind w:firstLine="482" w:firstLineChars="200"/>
        <w:jc w:val="left"/>
        <w:outlineLvl w:val="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五、质量及工期</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1、质量</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按自然资源部办公厅《关于印发“三区三线”划定成果数据汇交要求的函》（自然资办函〔2022〕1541号）、陕西省自然资源厅《关于报送“三区三线”划定成果的通知》等相关文件精神及西咸新区自然资源和规划局要求，提交的所有成果资料必须符合相关技术规定及工作部验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2、工期</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自合同签定之日起</w:t>
      </w:r>
      <w:r>
        <w:rPr>
          <w:rFonts w:hint="eastAsia" w:ascii="宋体" w:hAnsi="宋体" w:eastAsia="宋体" w:cs="宋体"/>
          <w:sz w:val="24"/>
          <w:szCs w:val="24"/>
          <w:highlight w:val="none"/>
          <w:lang w:val="en-US" w:eastAsia="zh-CN"/>
        </w:rPr>
        <w:t>30日历日内完成</w:t>
      </w:r>
      <w:r>
        <w:rPr>
          <w:rFonts w:hint="eastAsia" w:ascii="宋体" w:hAnsi="宋体" w:eastAsia="宋体" w:cs="宋体"/>
          <w:sz w:val="24"/>
          <w:szCs w:val="24"/>
          <w:highlight w:val="none"/>
        </w:rPr>
        <w:t>，如遇中、省、市政策变化等不可抗拒因素，工期顺延。</w:t>
      </w:r>
    </w:p>
    <w:p>
      <w:pPr>
        <w:spacing w:line="360" w:lineRule="auto"/>
        <w:ind w:firstLine="482" w:firstLineChars="200"/>
        <w:jc w:val="left"/>
        <w:outlineLvl w:val="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六、费用及付款方式</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sz w:val="24"/>
          <w:szCs w:val="24"/>
          <w:highlight w:val="none"/>
        </w:rPr>
        <w:t>合同价款为人民币（大写）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元），其中价款为￥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元，税金为￥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付款方式为提交成果通过西咸新区自然资源和规划局（空港）工作部验收、所有成果资料移交至甲方后一次性结清项目费用。</w:t>
      </w:r>
    </w:p>
    <w:p>
      <w:pPr>
        <w:spacing w:line="360" w:lineRule="auto"/>
        <w:ind w:firstLine="482" w:firstLineChars="200"/>
        <w:jc w:val="left"/>
        <w:outlineLvl w:val="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七、保密责任</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凡涉及国家秘密的按《中华人民共和国保守国家秘密法》相关规定执行。乙方应当按照信息安全保密的规定程序妥善保管甲方提供的资料，保守甲方的各项秘密，不得利用知悉甲方保密资料为自己或其他任何单位和个人谋取权益；项目结束以后，乙方应当将甲方提供的资料归还甲方，并不得复制自留或用于本次项目以外的其他项目，否责乙方应承担相应的法律责任。</w:t>
      </w:r>
    </w:p>
    <w:p>
      <w:pPr>
        <w:spacing w:line="360" w:lineRule="auto"/>
        <w:ind w:firstLine="482" w:firstLineChars="200"/>
        <w:jc w:val="left"/>
        <w:outlineLvl w:val="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八、合同生效、变更</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1、本合同自双方法定代表人</w:t>
      </w:r>
      <w:r>
        <w:rPr>
          <w:rFonts w:hint="eastAsia" w:ascii="宋体" w:hAnsi="宋体" w:eastAsia="宋体" w:cs="宋体"/>
          <w:sz w:val="24"/>
          <w:szCs w:val="24"/>
          <w:highlight w:val="none"/>
          <w:lang w:eastAsia="zh-CN"/>
        </w:rPr>
        <w:t>或委托代理人</w:t>
      </w:r>
      <w:r>
        <w:rPr>
          <w:rFonts w:hint="eastAsia" w:ascii="宋体" w:hAnsi="宋体" w:eastAsia="宋体" w:cs="宋体"/>
          <w:sz w:val="24"/>
          <w:szCs w:val="24"/>
          <w:highlight w:val="none"/>
        </w:rPr>
        <w:t>签字</w:t>
      </w:r>
      <w:r>
        <w:rPr>
          <w:rFonts w:hint="eastAsia" w:ascii="宋体" w:hAnsi="宋体" w:eastAsia="宋体" w:cs="宋体"/>
          <w:sz w:val="24"/>
          <w:szCs w:val="24"/>
          <w:highlight w:val="none"/>
          <w:lang w:eastAsia="zh-CN"/>
        </w:rPr>
        <w:t>或盖章</w:t>
      </w:r>
      <w:r>
        <w:rPr>
          <w:rFonts w:hint="eastAsia" w:ascii="宋体" w:hAnsi="宋体" w:eastAsia="宋体" w:cs="宋体"/>
          <w:sz w:val="24"/>
          <w:szCs w:val="24"/>
          <w:highlight w:val="none"/>
        </w:rPr>
        <w:t>并加盖公章</w:t>
      </w:r>
      <w:r>
        <w:rPr>
          <w:rFonts w:hint="eastAsia" w:ascii="宋体" w:hAnsi="宋体" w:eastAsia="宋体" w:cs="宋体"/>
          <w:sz w:val="24"/>
          <w:szCs w:val="24"/>
          <w:highlight w:val="none"/>
          <w:lang w:eastAsia="zh-CN"/>
        </w:rPr>
        <w:t>或合同专用章</w:t>
      </w:r>
      <w:r>
        <w:rPr>
          <w:rFonts w:hint="eastAsia" w:ascii="宋体" w:hAnsi="宋体" w:eastAsia="宋体" w:cs="宋体"/>
          <w:sz w:val="24"/>
          <w:szCs w:val="24"/>
          <w:highlight w:val="none"/>
        </w:rPr>
        <w:t>后生效，合同履行完毕自行终止。</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2、本合同的变更必须经过甲乙双方共同协商并签订补充协议，补签协议与本合同具有同等法律效力。</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3、成果所有权归甲方所有，未经甲方同意不得提供他人使用。</w:t>
      </w:r>
    </w:p>
    <w:p>
      <w:pPr>
        <w:spacing w:line="360" w:lineRule="auto"/>
        <w:ind w:firstLine="482" w:firstLineChars="200"/>
        <w:jc w:val="left"/>
        <w:outlineLvl w:val="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九、双方违约责任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1、甲方不按本合同约定支付服务费用，造成服务工作停滞、延误的，每迟延一天，乙方有权要求甲方支付合同总价款0.2%的违约金。</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2、乙方如未能按期提交项目成果，每延迟一日应按合同标的总金额0.2%向甲方支付违约金。违约金从甲方未支付的项目款项中扣除。</w:t>
      </w:r>
    </w:p>
    <w:p>
      <w:pPr>
        <w:spacing w:line="360" w:lineRule="auto"/>
        <w:ind w:firstLine="482" w:firstLineChars="200"/>
        <w:jc w:val="left"/>
        <w:outlineLvl w:val="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十、争议解决</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1、甲、乙双方可就本合同未约定事宜签订《补充协议》，《补充协议》与本合同具有同等法律效力。</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2、因执行本合同所发生的或与本合同有关的一切争议，双方应通过友好协商解决。如果协商未能解决，任何一方可按中华人民共和国有关法律的规定提交甲方所在地的人民法院执行。</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3、在诉讼期间，除正在进行诉讼的部分外，本合同其他部分应继续执行。</w:t>
      </w:r>
    </w:p>
    <w:p>
      <w:pPr>
        <w:spacing w:line="360" w:lineRule="auto"/>
        <w:ind w:firstLine="482" w:firstLineChars="200"/>
        <w:jc w:val="left"/>
        <w:outlineLvl w:val="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十一、附则</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1、本合同执行过程中的未尽事宜，双方应本着实事求是，友好协商的态度加以解决。</w:t>
      </w:r>
    </w:p>
    <w:p>
      <w:pPr>
        <w:tabs>
          <w:tab w:val="left" w:pos="487"/>
        </w:tabs>
        <w:spacing w:line="360" w:lineRule="auto"/>
        <w:jc w:val="center"/>
        <w:rPr>
          <w:rFonts w:ascii="宋体" w:hAnsi="宋体" w:eastAsia="宋体" w:cs="宋体"/>
          <w:bCs/>
          <w:sz w:val="28"/>
          <w:szCs w:val="28"/>
        </w:rPr>
      </w:pPr>
      <w:r>
        <w:rPr>
          <w:rFonts w:hint="eastAsia" w:ascii="宋体" w:hAnsi="宋体" w:eastAsia="宋体" w:cs="宋体"/>
          <w:sz w:val="24"/>
          <w:szCs w:val="24"/>
          <w:highlight w:val="none"/>
        </w:rPr>
        <w:t>2、本合同壹式**份，甲乙双方各**份，具有同等法律效力。</w:t>
      </w:r>
    </w:p>
    <w:tbl>
      <w:tblPr>
        <w:tblStyle w:val="50"/>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4"/>
        <w:gridCol w:w="4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 xml:space="preserve">  甲  方</w:t>
            </w:r>
          </w:p>
        </w:tc>
        <w:tc>
          <w:tcPr>
            <w:tcW w:w="4836"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 xml:space="preserve">   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center"/>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 xml:space="preserve">    采购人全称</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 xml:space="preserve">     （盖章）</w:t>
            </w:r>
          </w:p>
        </w:tc>
        <w:tc>
          <w:tcPr>
            <w:tcW w:w="4836" w:type="dxa"/>
            <w:vAlign w:val="center"/>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 xml:space="preserve">   成交供应商全称</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 xml:space="preserve">地址： </w:t>
            </w:r>
          </w:p>
        </w:tc>
        <w:tc>
          <w:tcPr>
            <w:tcW w:w="4836"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邮编：</w:t>
            </w:r>
          </w:p>
        </w:tc>
        <w:tc>
          <w:tcPr>
            <w:tcW w:w="4836"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 xml:space="preserve">法定代表人： </w:t>
            </w:r>
          </w:p>
        </w:tc>
        <w:tc>
          <w:tcPr>
            <w:tcW w:w="4836"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授权代表：（签字）</w:t>
            </w:r>
          </w:p>
        </w:tc>
        <w:tc>
          <w:tcPr>
            <w:tcW w:w="4836"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电话：</w:t>
            </w:r>
          </w:p>
        </w:tc>
        <w:tc>
          <w:tcPr>
            <w:tcW w:w="4836"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传真：</w:t>
            </w:r>
          </w:p>
        </w:tc>
        <w:tc>
          <w:tcPr>
            <w:tcW w:w="4836"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tcPr>
          <w:p>
            <w:pPr>
              <w:spacing w:line="360" w:lineRule="auto"/>
              <w:ind w:firstLine="480" w:firstLineChars="200"/>
              <w:rPr>
                <w:rFonts w:ascii="仿宋" w:hAnsi="仿宋" w:eastAsia="仿宋" w:cs="仿宋"/>
                <w:kern w:val="0"/>
                <w:sz w:val="24"/>
              </w:rPr>
            </w:pPr>
          </w:p>
        </w:tc>
        <w:tc>
          <w:tcPr>
            <w:tcW w:w="4836"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tcPr>
          <w:p>
            <w:pPr>
              <w:spacing w:line="360" w:lineRule="auto"/>
              <w:ind w:firstLine="480" w:firstLineChars="200"/>
              <w:rPr>
                <w:rFonts w:ascii="仿宋" w:hAnsi="仿宋" w:eastAsia="仿宋" w:cs="仿宋"/>
                <w:kern w:val="0"/>
                <w:sz w:val="24"/>
              </w:rPr>
            </w:pPr>
          </w:p>
        </w:tc>
        <w:tc>
          <w:tcPr>
            <w:tcW w:w="4836"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324"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日期：   年  月  日</w:t>
            </w:r>
          </w:p>
        </w:tc>
        <w:tc>
          <w:tcPr>
            <w:tcW w:w="4836" w:type="dxa"/>
          </w:tcPr>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日期：   年  月  日</w:t>
            </w:r>
          </w:p>
        </w:tc>
      </w:tr>
    </w:tbl>
    <w:p>
      <w:pPr>
        <w:pStyle w:val="46"/>
        <w:spacing w:line="360" w:lineRule="auto"/>
        <w:rPr>
          <w:rStyle w:val="203"/>
          <w:rFonts w:ascii="宋体" w:hAnsi="宋体" w:eastAsia="宋体"/>
          <w:sz w:val="36"/>
          <w:szCs w:val="36"/>
        </w:rPr>
      </w:pPr>
    </w:p>
    <w:p>
      <w:pPr>
        <w:pStyle w:val="46"/>
        <w:spacing w:line="360" w:lineRule="auto"/>
        <w:rPr>
          <w:rStyle w:val="203"/>
          <w:rFonts w:ascii="宋体" w:hAnsi="宋体" w:eastAsia="宋体"/>
          <w:sz w:val="36"/>
          <w:szCs w:val="36"/>
        </w:rPr>
      </w:pPr>
    </w:p>
    <w:p>
      <w:pPr>
        <w:pStyle w:val="46"/>
        <w:spacing w:line="360" w:lineRule="auto"/>
        <w:rPr>
          <w:rStyle w:val="203"/>
          <w:rFonts w:ascii="宋体" w:hAnsi="宋体" w:eastAsia="宋体"/>
          <w:sz w:val="36"/>
          <w:szCs w:val="36"/>
        </w:rPr>
      </w:pPr>
      <w:r>
        <w:rPr>
          <w:rStyle w:val="203"/>
          <w:rFonts w:hint="eastAsia" w:ascii="宋体" w:hAnsi="宋体" w:eastAsia="宋体"/>
          <w:sz w:val="36"/>
          <w:szCs w:val="36"/>
        </w:rPr>
        <w:t>第五章  采购内容及要求</w:t>
      </w:r>
      <w:bookmarkEnd w:id="412"/>
      <w:bookmarkEnd w:id="413"/>
    </w:p>
    <w:p>
      <w:pPr>
        <w:pStyle w:val="2"/>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sz w:val="28"/>
          <w:szCs w:val="24"/>
        </w:rPr>
      </w:pPr>
      <w:bookmarkStart w:id="440" w:name="_Toc58504449"/>
      <w:bookmarkStart w:id="441" w:name="_Toc68590981"/>
      <w:bookmarkStart w:id="442" w:name="_Toc31008"/>
      <w:bookmarkStart w:id="443" w:name="_Toc415499899"/>
      <w:bookmarkStart w:id="444" w:name="_Toc385992401"/>
      <w:bookmarkStart w:id="445" w:name="_Toc389620241"/>
      <w:r>
        <w:rPr>
          <w:rFonts w:hint="eastAsia"/>
          <w:sz w:val="28"/>
          <w:szCs w:val="24"/>
        </w:rPr>
        <w:t>延川县划定“三区三线”中耕地和永久基本农田保护红线项目</w:t>
      </w:r>
    </w:p>
    <w:p>
      <w:pPr>
        <w:pStyle w:val="2"/>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rFonts w:hint="eastAsia"/>
          <w:sz w:val="24"/>
          <w:szCs w:val="22"/>
        </w:rPr>
      </w:pPr>
      <w:r>
        <w:rPr>
          <w:rFonts w:hint="eastAsia"/>
          <w:sz w:val="28"/>
          <w:szCs w:val="24"/>
        </w:rPr>
        <w:t>采购内容及技术要求</w:t>
      </w:r>
    </w:p>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4"/>
          <w:szCs w:val="22"/>
        </w:rPr>
      </w:pPr>
      <w:r>
        <w:rPr>
          <w:rFonts w:hint="eastAsia"/>
          <w:sz w:val="24"/>
          <w:szCs w:val="22"/>
        </w:rPr>
        <w:t>一、工作内容</w:t>
      </w:r>
    </w:p>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4"/>
          <w:szCs w:val="22"/>
        </w:rPr>
      </w:pPr>
      <w:r>
        <w:rPr>
          <w:rFonts w:hint="eastAsia"/>
          <w:sz w:val="24"/>
          <w:szCs w:val="22"/>
        </w:rPr>
        <w:t>根据2020年国土变更调查数据，核定现状耕地、现状可长期稳定利用耕地、现状建设用地、报批地等基础数据，明确三区三线划定基数。收集、整理、审核重点建设项目相关资料（项目范围、立项文件、批复文件等）进行项目坐标范围矢量化、项目分级分类、项目支撑材料梳理等，形成重大项目举证情况汇总表及重大项目矢量数据库提交新区进行举证。依据《全国“三区三线”划定规则》《陕西省“三区三线”划定工作实施细则》等划定要求，明确耕地保护目标，划定永久基本农田保护红线。</w:t>
      </w:r>
    </w:p>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4"/>
          <w:szCs w:val="22"/>
        </w:rPr>
      </w:pPr>
      <w:r>
        <w:rPr>
          <w:rFonts w:hint="eastAsia"/>
          <w:sz w:val="24"/>
          <w:szCs w:val="22"/>
        </w:rPr>
        <w:t>二、提交成果</w:t>
      </w:r>
    </w:p>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4"/>
          <w:szCs w:val="22"/>
        </w:rPr>
      </w:pPr>
      <w:r>
        <w:rPr>
          <w:rFonts w:hint="eastAsia"/>
          <w:sz w:val="24"/>
          <w:szCs w:val="22"/>
        </w:rPr>
        <w:t>1、表格成果</w:t>
      </w:r>
    </w:p>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4"/>
          <w:szCs w:val="22"/>
        </w:rPr>
      </w:pPr>
      <w:r>
        <w:rPr>
          <w:rFonts w:hint="eastAsia"/>
          <w:sz w:val="24"/>
          <w:szCs w:val="22"/>
        </w:rPr>
        <w:t>耕地保护目标划定情况统计表、永久基本农田划定情况统计表、其他相关汇总表格。</w:t>
      </w:r>
    </w:p>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4"/>
          <w:szCs w:val="22"/>
        </w:rPr>
      </w:pPr>
      <w:r>
        <w:rPr>
          <w:rFonts w:hint="eastAsia"/>
          <w:sz w:val="24"/>
          <w:szCs w:val="22"/>
        </w:rPr>
        <w:t>2、图件成果</w:t>
      </w:r>
    </w:p>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4"/>
          <w:szCs w:val="22"/>
        </w:rPr>
      </w:pPr>
      <w:r>
        <w:rPr>
          <w:rFonts w:hint="eastAsia"/>
          <w:sz w:val="24"/>
          <w:szCs w:val="22"/>
        </w:rPr>
        <w:t>延川县“三区三线”永久基本农田保护红线。</w:t>
      </w:r>
    </w:p>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4"/>
          <w:szCs w:val="22"/>
        </w:rPr>
      </w:pPr>
      <w:r>
        <w:rPr>
          <w:rFonts w:hint="eastAsia"/>
          <w:sz w:val="24"/>
          <w:szCs w:val="22"/>
        </w:rPr>
        <w:t>3、数据库成果</w:t>
      </w:r>
    </w:p>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4"/>
          <w:szCs w:val="22"/>
        </w:rPr>
      </w:pPr>
      <w:r>
        <w:rPr>
          <w:rFonts w:hint="eastAsia"/>
          <w:sz w:val="24"/>
          <w:szCs w:val="22"/>
        </w:rPr>
        <w:t>延川县永久基本农田保护红线数据库</w:t>
      </w:r>
    </w:p>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4"/>
          <w:szCs w:val="22"/>
        </w:rPr>
      </w:pPr>
      <w:r>
        <w:rPr>
          <w:rFonts w:hint="eastAsia"/>
          <w:sz w:val="24"/>
          <w:szCs w:val="22"/>
        </w:rPr>
        <w:t>三、质量标准及工期</w:t>
      </w:r>
    </w:p>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4"/>
          <w:szCs w:val="22"/>
        </w:rPr>
      </w:pPr>
      <w:r>
        <w:rPr>
          <w:rFonts w:hint="eastAsia"/>
          <w:sz w:val="24"/>
          <w:szCs w:val="22"/>
        </w:rPr>
        <w:t>（一）质量</w:t>
      </w:r>
    </w:p>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4"/>
          <w:szCs w:val="22"/>
        </w:rPr>
      </w:pPr>
      <w:r>
        <w:rPr>
          <w:rFonts w:hint="eastAsia"/>
          <w:sz w:val="24"/>
          <w:szCs w:val="22"/>
        </w:rPr>
        <w:t>按自然资源部办公厅《关于印发“三区三线”划定成果数据汇交要求的函》（自然资办函〔2022〕1541号）、陕西省自然资源厅《关于报送“三区三线”划定成果的通知》等相关文件精神局要求，按时提交成果，直至通过自然资源部审核。</w:t>
      </w:r>
    </w:p>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4"/>
          <w:szCs w:val="22"/>
        </w:rPr>
      </w:pPr>
      <w:r>
        <w:rPr>
          <w:rFonts w:hint="eastAsia"/>
          <w:sz w:val="24"/>
          <w:szCs w:val="22"/>
        </w:rPr>
        <w:t>（二）工期</w:t>
      </w:r>
    </w:p>
    <w:p>
      <w:pPr>
        <w:pStyle w:val="2"/>
        <w:keepNext w:val="0"/>
        <w:keepLines w:val="0"/>
        <w:pageBreakBefore w:val="0"/>
        <w:widowControl/>
        <w:kinsoku/>
        <w:wordWrap/>
        <w:overflowPunct/>
        <w:topLinePunct w:val="0"/>
        <w:autoSpaceDE/>
        <w:autoSpaceDN/>
        <w:bidi w:val="0"/>
        <w:adjustRightInd/>
        <w:snapToGrid/>
        <w:spacing w:line="360" w:lineRule="auto"/>
        <w:textAlignment w:val="auto"/>
        <w:rPr>
          <w:sz w:val="24"/>
          <w:szCs w:val="22"/>
        </w:rPr>
      </w:pPr>
      <w:r>
        <w:rPr>
          <w:rFonts w:hint="eastAsia"/>
          <w:sz w:val="24"/>
          <w:szCs w:val="22"/>
        </w:rPr>
        <w:t>自合同签定之日起</w:t>
      </w:r>
      <w:r>
        <w:rPr>
          <w:rFonts w:hint="eastAsia"/>
          <w:sz w:val="24"/>
          <w:szCs w:val="22"/>
          <w:lang w:val="en-US" w:eastAsia="zh-CN"/>
        </w:rPr>
        <w:t>3</w:t>
      </w:r>
      <w:r>
        <w:rPr>
          <w:rFonts w:hint="eastAsia"/>
          <w:sz w:val="24"/>
          <w:szCs w:val="22"/>
        </w:rPr>
        <w:t>0日历日内完成，如遇中、省、市政策变化等不可抗拒因素，工期顺延。</w:t>
      </w:r>
    </w:p>
    <w:p>
      <w:pPr>
        <w:pStyle w:val="46"/>
        <w:spacing w:line="360" w:lineRule="auto"/>
        <w:rPr>
          <w:rStyle w:val="203"/>
          <w:rFonts w:hint="eastAsia" w:ascii="宋体" w:hAnsi="宋体" w:eastAsia="宋体"/>
          <w:sz w:val="36"/>
          <w:szCs w:val="36"/>
        </w:rPr>
      </w:pPr>
    </w:p>
    <w:p>
      <w:pPr>
        <w:pStyle w:val="46"/>
        <w:spacing w:line="360" w:lineRule="auto"/>
        <w:rPr>
          <w:rStyle w:val="203"/>
          <w:rFonts w:ascii="宋体" w:hAnsi="宋体" w:eastAsia="宋体"/>
          <w:sz w:val="36"/>
          <w:szCs w:val="36"/>
        </w:rPr>
      </w:pPr>
      <w:r>
        <w:rPr>
          <w:rStyle w:val="203"/>
          <w:rFonts w:hint="eastAsia" w:ascii="宋体" w:hAnsi="宋体" w:eastAsia="宋体"/>
          <w:sz w:val="36"/>
          <w:szCs w:val="36"/>
        </w:rPr>
        <w:t>第六章  磋商响应文件格式</w:t>
      </w:r>
      <w:bookmarkEnd w:id="440"/>
      <w:bookmarkEnd w:id="441"/>
      <w:bookmarkEnd w:id="442"/>
      <w:bookmarkEnd w:id="443"/>
      <w:bookmarkEnd w:id="444"/>
      <w:bookmarkEnd w:id="445"/>
    </w:p>
    <w:p>
      <w:pPr>
        <w:pStyle w:val="195"/>
        <w:ind w:firstLine="7590" w:firstLineChars="3150"/>
        <w:rPr>
          <w:b/>
          <w:szCs w:val="28"/>
          <w:lang w:val="zh-CN"/>
        </w:rPr>
      </w:pPr>
      <w:bookmarkStart w:id="446" w:name="_Toc62196433"/>
      <w:r>
        <w:rPr>
          <w:rFonts w:hint="eastAsia"/>
          <w:b/>
          <w:szCs w:val="28"/>
          <w:lang w:val="zh-CN"/>
        </w:rPr>
        <w:t>正本/副本</w:t>
      </w:r>
    </w:p>
    <w:bookmarkEnd w:id="446"/>
    <w:p>
      <w:pPr>
        <w:autoSpaceDE w:val="0"/>
        <w:autoSpaceDN w:val="0"/>
        <w:adjustRightInd w:val="0"/>
        <w:snapToGrid w:val="0"/>
        <w:spacing w:line="360" w:lineRule="auto"/>
        <w:jc w:val="left"/>
        <w:rPr>
          <w:rFonts w:ascii="仿宋_GB2312" w:hAnsi="仿宋_GB2312" w:eastAsia="仿宋_GB2312" w:cs="仿宋_GB2312"/>
          <w:b/>
          <w:bCs/>
          <w:sz w:val="28"/>
          <w:szCs w:val="32"/>
          <w:lang w:val="zh-CN"/>
        </w:rPr>
      </w:pPr>
      <w:r>
        <w:rPr>
          <w:rFonts w:hint="eastAsia" w:ascii="仿宋_GB2312" w:hAnsi="仿宋_GB2312" w:eastAsia="仿宋_GB2312" w:cs="仿宋_GB2312"/>
          <w:b/>
          <w:bCs/>
          <w:sz w:val="28"/>
          <w:szCs w:val="32"/>
          <w:lang w:val="zh-CN"/>
        </w:rPr>
        <w:t>政府采购项目</w:t>
      </w:r>
    </w:p>
    <w:p>
      <w:pPr>
        <w:autoSpaceDE w:val="0"/>
        <w:autoSpaceDN w:val="0"/>
        <w:adjustRightInd w:val="0"/>
        <w:snapToGrid w:val="0"/>
        <w:spacing w:line="360" w:lineRule="auto"/>
        <w:jc w:val="left"/>
        <w:rPr>
          <w:rFonts w:hint="default" w:ascii="仿宋_GB2312" w:hAnsi="仿宋_GB2312" w:eastAsia="仿宋_GB2312" w:cs="仿宋_GB2312"/>
          <w:b/>
          <w:bCs/>
          <w:sz w:val="28"/>
          <w:szCs w:val="32"/>
          <w:lang w:val="en-US" w:eastAsia="zh-CN"/>
        </w:rPr>
      </w:pPr>
      <w:r>
        <w:rPr>
          <w:rFonts w:hint="eastAsia" w:ascii="仿宋_GB2312" w:hAnsi="仿宋_GB2312" w:eastAsia="仿宋_GB2312" w:cs="仿宋_GB2312"/>
          <w:b/>
          <w:bCs/>
          <w:sz w:val="28"/>
          <w:szCs w:val="32"/>
          <w:lang w:val="zh-CN"/>
        </w:rPr>
        <w:t>采购项目编号：ZCSP-延川县-202</w:t>
      </w:r>
      <w:r>
        <w:rPr>
          <w:rFonts w:hint="eastAsia" w:ascii="仿宋_GB2312" w:hAnsi="仿宋_GB2312" w:eastAsia="仿宋_GB2312" w:cs="仿宋_GB2312"/>
          <w:b/>
          <w:bCs/>
          <w:sz w:val="28"/>
          <w:szCs w:val="32"/>
        </w:rPr>
        <w:t>3</w:t>
      </w:r>
      <w:r>
        <w:rPr>
          <w:rFonts w:hint="eastAsia" w:ascii="仿宋_GB2312" w:hAnsi="仿宋_GB2312" w:eastAsia="仿宋_GB2312" w:cs="仿宋_GB2312"/>
          <w:b/>
          <w:bCs/>
          <w:sz w:val="28"/>
          <w:szCs w:val="32"/>
          <w:lang w:val="zh-CN"/>
        </w:rPr>
        <w:t>-00</w:t>
      </w:r>
      <w:r>
        <w:rPr>
          <w:rFonts w:hint="eastAsia" w:ascii="仿宋_GB2312" w:hAnsi="仿宋_GB2312" w:eastAsia="仿宋_GB2312" w:cs="仿宋_GB2312"/>
          <w:b/>
          <w:bCs/>
          <w:sz w:val="28"/>
          <w:szCs w:val="32"/>
          <w:lang w:val="en-US" w:eastAsia="zh-CN"/>
        </w:rPr>
        <w:t>105</w:t>
      </w:r>
    </w:p>
    <w:p>
      <w:pPr>
        <w:tabs>
          <w:tab w:val="left" w:pos="5670"/>
        </w:tabs>
        <w:autoSpaceDE w:val="0"/>
        <w:autoSpaceDN w:val="0"/>
        <w:adjustRightInd w:val="0"/>
        <w:snapToGrid w:val="0"/>
        <w:spacing w:line="360" w:lineRule="auto"/>
        <w:jc w:val="center"/>
        <w:rPr>
          <w:rFonts w:ascii="仿宋_GB2312" w:hAnsi="仿宋_GB2312" w:eastAsia="仿宋_GB2312" w:cs="仿宋_GB2312"/>
          <w:sz w:val="18"/>
          <w:szCs w:val="19"/>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pStyle w:val="23"/>
        <w:rPr>
          <w:rFonts w:eastAsiaTheme="minorEastAsia"/>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autoSpaceDE w:val="0"/>
        <w:autoSpaceDN w:val="0"/>
        <w:adjustRightInd w:val="0"/>
        <w:snapToGrid w:val="0"/>
        <w:spacing w:line="360" w:lineRule="auto"/>
        <w:jc w:val="center"/>
        <w:rPr>
          <w:rFonts w:ascii="仿宋_GB2312" w:hAnsi="仿宋_GB2312" w:eastAsia="仿宋_GB2312" w:cs="仿宋_GB2312"/>
          <w:b/>
          <w:bCs/>
          <w:color w:val="4BACC6" w:themeColor="accent5"/>
          <w:sz w:val="44"/>
          <w:szCs w:val="44"/>
          <w14:textFill>
            <w14:solidFill>
              <w14:schemeClr w14:val="accent5"/>
            </w14:solidFill>
          </w14:textFill>
        </w:rPr>
      </w:pPr>
      <w:r>
        <w:rPr>
          <w:rFonts w:hint="eastAsia" w:ascii="仿宋_GB2312" w:hAnsi="仿宋_GB2312" w:eastAsia="仿宋_GB2312" w:cs="仿宋_GB2312"/>
          <w:b/>
          <w:bCs/>
          <w:color w:val="4BACC6" w:themeColor="accent5"/>
          <w:sz w:val="44"/>
          <w:szCs w:val="44"/>
          <w14:textFill>
            <w14:solidFill>
              <w14:schemeClr w14:val="accent5"/>
            </w14:solidFill>
          </w14:textFill>
        </w:rPr>
        <w:t>延川县自然资源局</w:t>
      </w:r>
      <w:r>
        <w:rPr>
          <w:rFonts w:hint="eastAsia" w:ascii="仿宋_GB2312" w:hAnsi="仿宋_GB2312" w:eastAsia="仿宋_GB2312" w:cs="仿宋_GB2312"/>
          <w:b/>
          <w:bCs/>
          <w:color w:val="4BACC6" w:themeColor="accent5"/>
          <w:sz w:val="44"/>
          <w:szCs w:val="44"/>
          <w:lang w:val="en-US" w:eastAsia="zh-CN"/>
          <w14:textFill>
            <w14:solidFill>
              <w14:schemeClr w14:val="accent5"/>
            </w14:solidFill>
          </w14:textFill>
        </w:rPr>
        <w:t>关于</w:t>
      </w:r>
      <w:r>
        <w:rPr>
          <w:rFonts w:hint="eastAsia" w:ascii="仿宋_GB2312" w:hAnsi="仿宋_GB2312" w:eastAsia="仿宋_GB2312" w:cs="仿宋_GB2312"/>
          <w:b/>
          <w:bCs/>
          <w:color w:val="4BACC6" w:themeColor="accent5"/>
          <w:sz w:val="44"/>
          <w:szCs w:val="44"/>
          <w14:textFill>
            <w14:solidFill>
              <w14:schemeClr w14:val="accent5"/>
            </w14:solidFill>
          </w14:textFill>
        </w:rPr>
        <w:t>延川县划定“三区三线”中耕地和永久性基本农田保护红线工作项目</w:t>
      </w: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36"/>
          <w:szCs w:val="36"/>
          <w:lang w:val="zh-CN"/>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52"/>
          <w:szCs w:val="52"/>
          <w:lang w:val="zh-CN"/>
        </w:rPr>
      </w:pPr>
      <w:r>
        <w:rPr>
          <w:rFonts w:hint="eastAsia" w:ascii="仿宋_GB2312" w:hAnsi="仿宋_GB2312" w:eastAsia="仿宋_GB2312" w:cs="仿宋_GB2312"/>
          <w:b/>
          <w:bCs/>
          <w:sz w:val="52"/>
          <w:szCs w:val="52"/>
          <w:lang w:val="zh-CN"/>
        </w:rPr>
        <w:t>磋商响应文件</w:t>
      </w:r>
    </w:p>
    <w:p>
      <w:pPr>
        <w:pStyle w:val="195"/>
        <w:ind w:firstLine="0"/>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w:t>
      </w:r>
      <w:r>
        <w:rPr>
          <w:rFonts w:hint="eastAsia"/>
          <w:b/>
          <w:sz w:val="30"/>
          <w:szCs w:val="30"/>
        </w:rPr>
        <w:t>资格证明文件</w:t>
      </w:r>
      <w:r>
        <w:rPr>
          <w:rFonts w:hint="eastAsia" w:ascii="仿宋_GB2312" w:hAnsi="仿宋_GB2312" w:eastAsia="仿宋_GB2312" w:cs="仿宋_GB2312"/>
          <w:b/>
          <w:sz w:val="30"/>
          <w:szCs w:val="30"/>
        </w:rPr>
        <w:t>）</w:t>
      </w:r>
    </w:p>
    <w:p/>
    <w:p>
      <w:pPr>
        <w:pStyle w:val="23"/>
      </w:pPr>
    </w:p>
    <w:p>
      <w:pPr>
        <w:pStyle w:val="23"/>
      </w:pPr>
    </w:p>
    <w:p>
      <w:pPr>
        <w:pStyle w:val="23"/>
      </w:pPr>
    </w:p>
    <w:p>
      <w:pPr>
        <w:autoSpaceDE w:val="0"/>
        <w:autoSpaceDN w:val="0"/>
        <w:adjustRightInd w:val="0"/>
        <w:snapToGrid w:val="0"/>
        <w:spacing w:line="360" w:lineRule="auto"/>
        <w:rPr>
          <w:rFonts w:ascii="仿宋_GB2312" w:hAnsi="仿宋_GB2312" w:eastAsia="仿宋_GB2312" w:cs="仿宋_GB2312"/>
          <w:b/>
          <w:bCs/>
          <w:sz w:val="32"/>
          <w:szCs w:val="32"/>
          <w:lang w:val="zh-CN"/>
        </w:rPr>
      </w:pPr>
    </w:p>
    <w:p>
      <w:pPr>
        <w:autoSpaceDE w:val="0"/>
        <w:autoSpaceDN w:val="0"/>
        <w:adjustRightInd w:val="0"/>
        <w:snapToGrid w:val="0"/>
        <w:spacing w:line="360" w:lineRule="auto"/>
        <w:rPr>
          <w:rFonts w:ascii="仿宋_GB2312" w:hAnsi="仿宋_GB2312" w:eastAsia="仿宋_GB2312" w:cs="仿宋_GB2312"/>
          <w:b/>
          <w:bCs/>
          <w:sz w:val="32"/>
          <w:szCs w:val="32"/>
          <w:lang w:val="zh-CN"/>
        </w:rPr>
      </w:pPr>
    </w:p>
    <w:p>
      <w:pPr>
        <w:autoSpaceDE w:val="0"/>
        <w:autoSpaceDN w:val="0"/>
        <w:adjustRightInd w:val="0"/>
        <w:snapToGrid w:val="0"/>
        <w:spacing w:line="360" w:lineRule="auto"/>
        <w:ind w:firstLine="964" w:firstLineChars="300"/>
        <w:rPr>
          <w:rFonts w:ascii="仿宋_GB2312" w:hAnsi="仿宋_GB2312" w:eastAsia="仿宋_GB2312" w:cs="仿宋_GB2312"/>
          <w:b/>
          <w:bCs/>
          <w:sz w:val="32"/>
          <w:szCs w:val="32"/>
        </w:rPr>
      </w:pPr>
    </w:p>
    <w:p>
      <w:pPr>
        <w:autoSpaceDE w:val="0"/>
        <w:autoSpaceDN w:val="0"/>
        <w:adjustRightInd w:val="0"/>
        <w:snapToGrid w:val="0"/>
        <w:spacing w:line="360" w:lineRule="auto"/>
        <w:rPr>
          <w:rFonts w:ascii="仿宋_GB2312" w:hAnsi="仿宋_GB2312" w:eastAsia="仿宋_GB2312" w:cs="仿宋_GB2312"/>
          <w:sz w:val="30"/>
          <w:szCs w:val="30"/>
        </w:rPr>
      </w:pPr>
    </w:p>
    <w:p>
      <w:pPr>
        <w:autoSpaceDE w:val="0"/>
        <w:autoSpaceDN w:val="0"/>
        <w:adjustRightInd w:val="0"/>
        <w:snapToGrid w:val="0"/>
        <w:spacing w:line="360" w:lineRule="auto"/>
        <w:ind w:firstLine="1124" w:firstLineChars="350"/>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lang w:val="zh-CN"/>
        </w:rPr>
        <w:t>供应商：</w:t>
      </w:r>
      <w:r>
        <w:rPr>
          <w:rFonts w:hint="eastAsia" w:ascii="仿宋_GB2312" w:hAnsi="仿宋_GB2312" w:eastAsia="仿宋_GB2312" w:cs="仿宋_GB2312"/>
          <w:b/>
          <w:bCs/>
          <w:sz w:val="32"/>
          <w:szCs w:val="32"/>
          <w:u w:val="single"/>
          <w:lang w:val="zh-CN"/>
        </w:rPr>
        <w:t xml:space="preserve">                           </w:t>
      </w:r>
      <w:r>
        <w:rPr>
          <w:rFonts w:hint="eastAsia" w:ascii="仿宋_GB2312" w:hAnsi="仿宋_GB2312" w:eastAsia="仿宋_GB2312" w:cs="仿宋_GB2312"/>
          <w:b/>
          <w:bCs/>
          <w:sz w:val="32"/>
          <w:szCs w:val="32"/>
          <w:u w:val="single"/>
        </w:rPr>
        <w:t xml:space="preserve"> </w:t>
      </w:r>
    </w:p>
    <w:p>
      <w:pPr>
        <w:autoSpaceDE w:val="0"/>
        <w:autoSpaceDN w:val="0"/>
        <w:adjustRightInd w:val="0"/>
        <w:snapToGrid w:val="0"/>
        <w:spacing w:line="360" w:lineRule="auto"/>
        <w:rPr>
          <w:rFonts w:ascii="仿宋_GB2312" w:hAnsi="仿宋_GB2312" w:eastAsia="仿宋_GB2312" w:cs="仿宋_GB2312"/>
          <w:b/>
          <w:bCs/>
          <w:sz w:val="32"/>
          <w:szCs w:val="32"/>
        </w:rPr>
      </w:pPr>
    </w:p>
    <w:p>
      <w:pPr>
        <w:autoSpaceDE w:val="0"/>
        <w:autoSpaceDN w:val="0"/>
        <w:adjustRightInd w:val="0"/>
        <w:snapToGrid w:val="0"/>
        <w:spacing w:line="360" w:lineRule="auto"/>
        <w:ind w:firstLine="1124" w:firstLineChars="350"/>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lang w:val="zh-CN"/>
        </w:rPr>
        <w:t>时  间：</w:t>
      </w:r>
    </w:p>
    <w:p>
      <w:pPr>
        <w:pStyle w:val="23"/>
      </w:pPr>
      <w:r>
        <w:br w:type="page"/>
      </w:r>
    </w:p>
    <w:p>
      <w:pPr>
        <w:pStyle w:val="195"/>
        <w:ind w:firstLine="0"/>
        <w:jc w:val="center"/>
        <w:rPr>
          <w:b/>
          <w:sz w:val="32"/>
          <w:szCs w:val="32"/>
        </w:rPr>
      </w:pPr>
      <w:r>
        <w:rPr>
          <w:rFonts w:hint="eastAsia"/>
          <w:b/>
          <w:sz w:val="32"/>
          <w:szCs w:val="32"/>
        </w:rPr>
        <w:t>第一部分  身份证明文件</w:t>
      </w:r>
    </w:p>
    <w:p>
      <w:pPr>
        <w:spacing w:after="120"/>
        <w:rPr>
          <w:rFonts w:ascii="仿宋_GB2312" w:hAnsi="仿宋_GB2312" w:eastAsia="仿宋_GB2312" w:cs="仿宋_GB2312"/>
        </w:rPr>
      </w:pPr>
    </w:p>
    <w:p>
      <w:pPr>
        <w:widowControl/>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zh-CN"/>
        </w:rPr>
        <w:t>1、法定代表人授权书</w:t>
      </w:r>
    </w:p>
    <w:p>
      <w:pPr>
        <w:autoSpaceDE w:val="0"/>
        <w:autoSpaceDN w:val="0"/>
        <w:adjustRightInd w:val="0"/>
        <w:spacing w:line="348" w:lineRule="auto"/>
        <w:ind w:firstLine="400"/>
        <w:rPr>
          <w:rFonts w:ascii="仿宋_GB2312" w:hAnsi="仿宋_GB2312" w:eastAsia="仿宋_GB2312" w:cs="仿宋_GB2312"/>
          <w:b/>
          <w:bCs/>
          <w:sz w:val="20"/>
        </w:rPr>
      </w:pPr>
    </w:p>
    <w:p>
      <w:pPr>
        <w:autoSpaceDE w:val="0"/>
        <w:autoSpaceDN w:val="0"/>
        <w:adjustRightInd w:val="0"/>
        <w:spacing w:line="348" w:lineRule="auto"/>
        <w:rPr>
          <w:rFonts w:ascii="仿宋_GB2312" w:hAnsi="仿宋_GB2312" w:eastAsia="仿宋_GB2312" w:cs="仿宋_GB2312"/>
          <w:sz w:val="24"/>
        </w:rPr>
      </w:pPr>
      <w:r>
        <w:rPr>
          <w:rFonts w:hint="eastAsia" w:ascii="仿宋_GB2312" w:hAnsi="仿宋_GB2312" w:eastAsia="仿宋_GB2312" w:cs="仿宋_GB2312"/>
          <w:sz w:val="24"/>
          <w:lang w:val="zh-CN"/>
        </w:rPr>
        <w:t>延川县政府采购中心：</w:t>
      </w:r>
    </w:p>
    <w:p>
      <w:pPr>
        <w:autoSpaceDE w:val="0"/>
        <w:autoSpaceDN w:val="0"/>
        <w:adjustRightInd w:val="0"/>
        <w:spacing w:line="348" w:lineRule="auto"/>
        <w:ind w:firstLine="640"/>
        <w:rPr>
          <w:rFonts w:ascii="仿宋_GB2312" w:hAnsi="仿宋_GB2312" w:eastAsia="仿宋_GB2312" w:cs="仿宋_GB2312"/>
          <w:sz w:val="24"/>
        </w:rPr>
      </w:pPr>
      <w:r>
        <w:rPr>
          <w:rFonts w:hint="eastAsia" w:ascii="仿宋_GB2312" w:hAnsi="仿宋_GB2312" w:eastAsia="仿宋_GB2312" w:cs="仿宋_GB2312"/>
          <w:sz w:val="24"/>
          <w:lang w:val="zh-CN"/>
        </w:rPr>
        <w:t>注册于</w:t>
      </w:r>
      <w:r>
        <w:rPr>
          <w:rFonts w:hint="eastAsia" w:ascii="仿宋_GB2312" w:hAnsi="仿宋_GB2312" w:eastAsia="仿宋_GB2312" w:cs="仿宋_GB2312"/>
          <w:sz w:val="24"/>
          <w:u w:val="single"/>
          <w:lang w:val="zh-CN"/>
        </w:rPr>
        <w:t>（工商行政管理局名称）</w:t>
      </w:r>
      <w:r>
        <w:rPr>
          <w:rFonts w:hint="eastAsia" w:ascii="仿宋_GB2312" w:hAnsi="仿宋_GB2312" w:eastAsia="仿宋_GB2312" w:cs="仿宋_GB2312"/>
          <w:sz w:val="24"/>
          <w:lang w:val="zh-CN"/>
        </w:rPr>
        <w:t>之</w:t>
      </w:r>
      <w:r>
        <w:rPr>
          <w:rFonts w:hint="eastAsia" w:ascii="仿宋_GB2312" w:hAnsi="仿宋_GB2312" w:eastAsia="仿宋_GB2312" w:cs="仿宋_GB2312"/>
          <w:sz w:val="24"/>
          <w:u w:val="single"/>
          <w:lang w:val="zh-CN"/>
        </w:rPr>
        <w:t>（供应商全称）</w:t>
      </w:r>
      <w:r>
        <w:rPr>
          <w:rFonts w:hint="eastAsia" w:ascii="仿宋_GB2312" w:hAnsi="仿宋_GB2312" w:eastAsia="仿宋_GB2312" w:cs="仿宋_GB2312"/>
          <w:sz w:val="24"/>
          <w:lang w:val="zh-CN"/>
        </w:rPr>
        <w:t>法人代表</w:t>
      </w:r>
      <w:r>
        <w:rPr>
          <w:rFonts w:hint="eastAsia" w:ascii="仿宋_GB2312" w:hAnsi="仿宋_GB2312" w:eastAsia="仿宋_GB2312" w:cs="仿宋_GB2312"/>
          <w:sz w:val="24"/>
          <w:u w:val="single"/>
          <w:lang w:val="zh-CN"/>
        </w:rPr>
        <w:t>（姓名、职务）</w:t>
      </w:r>
      <w:r>
        <w:rPr>
          <w:rFonts w:hint="eastAsia" w:ascii="仿宋_GB2312" w:hAnsi="仿宋_GB2312" w:eastAsia="仿宋_GB2312" w:cs="仿宋_GB2312"/>
          <w:sz w:val="24"/>
          <w:lang w:val="zh-CN"/>
        </w:rPr>
        <w:t>授权</w:t>
      </w:r>
      <w:r>
        <w:rPr>
          <w:rFonts w:hint="eastAsia" w:ascii="仿宋_GB2312" w:hAnsi="仿宋_GB2312" w:eastAsia="仿宋_GB2312" w:cs="仿宋_GB2312"/>
          <w:sz w:val="24"/>
          <w:u w:val="single"/>
          <w:lang w:val="zh-CN"/>
        </w:rPr>
        <w:t>（被授权人姓名、职务）</w:t>
      </w:r>
      <w:r>
        <w:rPr>
          <w:rFonts w:hint="eastAsia" w:ascii="仿宋_GB2312" w:hAnsi="仿宋_GB2312" w:eastAsia="仿宋_GB2312" w:cs="仿宋_GB2312"/>
          <w:sz w:val="24"/>
          <w:lang w:val="zh-CN"/>
        </w:rPr>
        <w:t>为本公司的合法代理人，就</w:t>
      </w:r>
      <w:r>
        <w:rPr>
          <w:rFonts w:hint="eastAsia" w:ascii="仿宋_GB2312" w:hAnsi="仿宋_GB2312" w:eastAsia="仿宋_GB2312" w:cs="仿宋_GB2312"/>
          <w:color w:val="00B0F0"/>
          <w:sz w:val="24"/>
          <w:u w:val="single"/>
          <w:lang w:val="zh-CN"/>
        </w:rPr>
        <w:t>延川县自然资源局延川县划定“三区三线”中耕地和永久性基本农田保护红线工作项目</w:t>
      </w:r>
      <w:r>
        <w:rPr>
          <w:rFonts w:hint="eastAsia" w:ascii="仿宋_GB2312" w:hAnsi="仿宋_GB2312" w:eastAsia="仿宋_GB2312" w:cs="仿宋_GB2312"/>
          <w:sz w:val="24"/>
          <w:lang w:val="zh-CN"/>
        </w:rPr>
        <w:t>的磋商及合同的执行和完成，以本公司的名义处理一切与之有关的事宜。</w:t>
      </w:r>
    </w:p>
    <w:p>
      <w:pPr>
        <w:snapToGrid w:val="0"/>
        <w:spacing w:line="360" w:lineRule="auto"/>
        <w:ind w:firstLine="480" w:firstLineChars="200"/>
        <w:rPr>
          <w:rFonts w:ascii="仿宋_GB2312" w:hAnsi="仿宋_GB2312" w:eastAsia="仿宋_GB2312" w:cs="仿宋_GB2312"/>
          <w:b/>
          <w:bCs/>
          <w:sz w:val="24"/>
          <w:lang w:val="zh-CN"/>
        </w:rPr>
      </w:pPr>
      <w:r>
        <w:rPr>
          <w:rFonts w:hint="eastAsia" w:ascii="仿宋_GB2312" w:hAnsi="仿宋_GB2312" w:eastAsia="仿宋_GB2312" w:cs="仿宋_GB2312"/>
          <w:sz w:val="24"/>
          <w:lang w:val="zh-CN"/>
        </w:rPr>
        <w:t>本授权自</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年</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月</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日起生效。（</w:t>
      </w:r>
      <w:r>
        <w:rPr>
          <w:rFonts w:hint="eastAsia" w:ascii="仿宋_GB2312" w:hAnsi="仿宋_GB2312" w:eastAsia="仿宋_GB2312" w:cs="仿宋_GB2312"/>
          <w:b/>
          <w:sz w:val="24"/>
          <w:lang w:val="zh-CN"/>
        </w:rPr>
        <w:t>提示：此日期不应晚于磋商响应函签署日期</w:t>
      </w:r>
      <w:r>
        <w:rPr>
          <w:rFonts w:hint="eastAsia" w:ascii="仿宋_GB2312" w:hAnsi="仿宋_GB2312" w:eastAsia="仿宋_GB2312" w:cs="仿宋_GB2312"/>
          <w:sz w:val="24"/>
          <w:lang w:val="zh-CN"/>
        </w:rPr>
        <w:t>）</w:t>
      </w:r>
    </w:p>
    <w:p>
      <w:pPr>
        <w:autoSpaceDE w:val="0"/>
        <w:autoSpaceDN w:val="0"/>
        <w:adjustRightInd w:val="0"/>
        <w:spacing w:line="348" w:lineRule="auto"/>
        <w:rPr>
          <w:rFonts w:ascii="仿宋_GB2312" w:hAnsi="仿宋_GB2312" w:eastAsia="仿宋_GB2312" w:cs="仿宋_GB2312"/>
          <w:sz w:val="24"/>
        </w:rPr>
      </w:pPr>
    </w:p>
    <w:p>
      <w:pPr>
        <w:autoSpaceDE w:val="0"/>
        <w:autoSpaceDN w:val="0"/>
        <w:adjustRightInd w:val="0"/>
        <w:spacing w:line="348" w:lineRule="auto"/>
        <w:rPr>
          <w:rFonts w:ascii="仿宋_GB2312" w:hAnsi="仿宋_GB2312" w:eastAsia="仿宋_GB2312" w:cs="仿宋_GB2312"/>
          <w:sz w:val="24"/>
          <w:u w:val="single"/>
        </w:rPr>
      </w:pPr>
      <w:r>
        <w:rPr>
          <w:rFonts w:hint="eastAsia" w:ascii="仿宋_GB2312" w:hAnsi="仿宋_GB2312" w:eastAsia="仿宋_GB2312" w:cs="仿宋_GB2312"/>
          <w:sz w:val="24"/>
          <w:lang w:val="zh-CN"/>
        </w:rPr>
        <w:t>附：被授权人姓名：</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性别：</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年龄：</w:t>
      </w:r>
      <w:r>
        <w:rPr>
          <w:rFonts w:hint="eastAsia" w:ascii="仿宋_GB2312" w:hAnsi="仿宋_GB2312" w:eastAsia="仿宋_GB2312" w:cs="仿宋_GB2312"/>
          <w:sz w:val="24"/>
          <w:u w:val="single"/>
        </w:rPr>
        <w:t xml:space="preserve"> </w:t>
      </w:r>
    </w:p>
    <w:p>
      <w:pPr>
        <w:autoSpaceDE w:val="0"/>
        <w:autoSpaceDN w:val="0"/>
        <w:adjustRightInd w:val="0"/>
        <w:spacing w:line="348" w:lineRule="auto"/>
        <w:ind w:firstLine="630"/>
        <w:rPr>
          <w:rFonts w:ascii="仿宋_GB2312" w:hAnsi="仿宋_GB2312" w:eastAsia="仿宋_GB2312" w:cs="仿宋_GB2312"/>
          <w:sz w:val="24"/>
        </w:rPr>
      </w:pPr>
      <w:r>
        <w:rPr>
          <w:rFonts w:hint="eastAsia" w:ascii="仿宋_GB2312" w:hAnsi="仿宋_GB2312" w:eastAsia="仿宋_GB2312" w:cs="仿宋_GB2312"/>
          <w:sz w:val="24"/>
          <w:lang w:val="zh-CN"/>
        </w:rPr>
        <w:t>职务：</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身份证号码：</w:t>
      </w:r>
    </w:p>
    <w:p>
      <w:pPr>
        <w:autoSpaceDE w:val="0"/>
        <w:autoSpaceDN w:val="0"/>
        <w:adjustRightInd w:val="0"/>
        <w:spacing w:line="348" w:lineRule="auto"/>
        <w:ind w:firstLine="630"/>
        <w:rPr>
          <w:rFonts w:ascii="仿宋_GB2312" w:hAnsi="仿宋_GB2312" w:eastAsia="仿宋_GB2312" w:cs="仿宋_GB2312"/>
          <w:sz w:val="24"/>
          <w:u w:val="single"/>
        </w:rPr>
      </w:pPr>
      <w:r>
        <w:rPr>
          <w:rFonts w:hint="eastAsia" w:ascii="仿宋_GB2312" w:hAnsi="仿宋_GB2312" w:eastAsia="仿宋_GB2312" w:cs="仿宋_GB2312"/>
          <w:sz w:val="24"/>
          <w:lang w:val="zh-CN"/>
        </w:rPr>
        <w:t>通讯地址：</w:t>
      </w:r>
    </w:p>
    <w:p>
      <w:pPr>
        <w:autoSpaceDE w:val="0"/>
        <w:autoSpaceDN w:val="0"/>
        <w:adjustRightInd w:val="0"/>
        <w:spacing w:line="348" w:lineRule="auto"/>
        <w:ind w:firstLine="630"/>
        <w:rPr>
          <w:rFonts w:ascii="仿宋_GB2312" w:hAnsi="仿宋_GB2312" w:eastAsia="仿宋_GB2312" w:cs="仿宋_GB2312"/>
          <w:sz w:val="24"/>
          <w:u w:val="single"/>
        </w:rPr>
      </w:pPr>
      <w:r>
        <w:rPr>
          <w:rFonts w:hint="eastAsia" w:ascii="仿宋_GB2312" w:hAnsi="仿宋_GB2312" w:eastAsia="仿宋_GB2312" w:cs="仿宋_GB2312"/>
          <w:sz w:val="24"/>
          <w:lang w:val="zh-CN"/>
        </w:rPr>
        <w:t>邮政编码：</w:t>
      </w:r>
    </w:p>
    <w:p>
      <w:pPr>
        <w:autoSpaceDE w:val="0"/>
        <w:autoSpaceDN w:val="0"/>
        <w:adjustRightInd w:val="0"/>
        <w:spacing w:line="348" w:lineRule="auto"/>
        <w:ind w:firstLine="630"/>
        <w:rPr>
          <w:rFonts w:ascii="仿宋_GB2312" w:hAnsi="仿宋_GB2312" w:eastAsia="仿宋_GB2312" w:cs="仿宋_GB2312"/>
          <w:sz w:val="24"/>
          <w:u w:val="single"/>
        </w:rPr>
      </w:pPr>
      <w:r>
        <w:rPr>
          <w:rFonts w:hint="eastAsia" w:ascii="仿宋_GB2312" w:hAnsi="仿宋_GB2312" w:eastAsia="仿宋_GB2312" w:cs="仿宋_GB2312"/>
          <w:sz w:val="24"/>
          <w:lang w:val="zh-CN"/>
        </w:rPr>
        <w:t>电话：</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传真：</w:t>
      </w:r>
    </w:p>
    <w:p>
      <w:pPr>
        <w:autoSpaceDE w:val="0"/>
        <w:autoSpaceDN w:val="0"/>
        <w:adjustRightInd w:val="0"/>
        <w:spacing w:line="348" w:lineRule="auto"/>
        <w:rPr>
          <w:rFonts w:ascii="仿宋_GB2312" w:hAnsi="仿宋_GB2312" w:eastAsia="仿宋_GB2312" w:cs="仿宋_GB2312"/>
          <w:sz w:val="24"/>
        </w:rPr>
      </w:pPr>
    </w:p>
    <w:p>
      <w:pPr>
        <w:autoSpaceDE w:val="0"/>
        <w:autoSpaceDN w:val="0"/>
        <w:adjustRightInd w:val="0"/>
        <w:spacing w:line="34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val="zh-CN"/>
        </w:rPr>
        <w:t>法定代表人</w:t>
      </w:r>
      <w:r>
        <w:rPr>
          <w:rFonts w:hint="eastAsia" w:ascii="仿宋_GB2312" w:hAnsi="仿宋_GB2312" w:eastAsia="仿宋_GB2312" w:cs="仿宋_GB2312"/>
          <w:sz w:val="24"/>
        </w:rPr>
        <w:t>及</w:t>
      </w:r>
      <w:r>
        <w:rPr>
          <w:rFonts w:hint="eastAsia" w:ascii="仿宋_GB2312" w:hAnsi="仿宋_GB2312" w:eastAsia="仿宋_GB2312" w:cs="仿宋_GB2312"/>
          <w:sz w:val="24"/>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法定代表人身份证复印件</w:t>
            </w:r>
          </w:p>
          <w:p>
            <w:pPr>
              <w:autoSpaceDE w:val="0"/>
              <w:autoSpaceDN w:val="0"/>
              <w:adjustRightInd w:val="0"/>
              <w:spacing w:line="348" w:lineRule="auto"/>
              <w:jc w:val="center"/>
              <w:rPr>
                <w:rFonts w:ascii="仿宋_GB2312" w:hAnsi="仿宋_GB2312" w:eastAsia="仿宋_GB2312" w:cs="仿宋_GB2312"/>
                <w:sz w:val="24"/>
                <w:u w:val="single"/>
              </w:rPr>
            </w:pPr>
            <w:r>
              <w:rPr>
                <w:rFonts w:hint="eastAsia" w:ascii="仿宋_GB2312" w:hAnsi="仿宋_GB2312" w:eastAsia="仿宋_GB2312" w:cs="仿宋_GB2312"/>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授权代表身份证复印件</w:t>
            </w:r>
          </w:p>
          <w:p>
            <w:pPr>
              <w:autoSpaceDE w:val="0"/>
              <w:autoSpaceDN w:val="0"/>
              <w:adjustRightInd w:val="0"/>
              <w:spacing w:line="348" w:lineRule="auto"/>
              <w:jc w:val="center"/>
              <w:rPr>
                <w:rFonts w:ascii="仿宋_GB2312" w:hAnsi="仿宋_GB2312" w:eastAsia="仿宋_GB2312" w:cs="仿宋_GB2312"/>
                <w:sz w:val="24"/>
                <w:u w:val="single"/>
              </w:rPr>
            </w:pPr>
            <w:r>
              <w:rPr>
                <w:rFonts w:hint="eastAsia" w:ascii="仿宋_GB2312" w:hAnsi="仿宋_GB2312" w:eastAsia="仿宋_GB2312" w:cs="仿宋_GB2312"/>
                <w:sz w:val="24"/>
                <w:lang w:val="zh-CN"/>
              </w:rPr>
              <w:t>（正反面）</w:t>
            </w:r>
          </w:p>
        </w:tc>
      </w:tr>
    </w:tbl>
    <w:p>
      <w:pPr>
        <w:adjustRightInd w:val="0"/>
        <w:snapToGrid w:val="0"/>
        <w:spacing w:line="360" w:lineRule="auto"/>
        <w:rPr>
          <w:rFonts w:ascii="仿宋_GB2312" w:hAnsi="仿宋_GB2312" w:eastAsia="仿宋_GB2312" w:cs="仿宋_GB2312"/>
          <w:sz w:val="24"/>
        </w:rPr>
      </w:pPr>
    </w:p>
    <w:p>
      <w:pPr>
        <w:adjustRightInd w:val="0"/>
        <w:snapToGrid w:val="0"/>
        <w:spacing w:line="360" w:lineRule="auto"/>
        <w:rPr>
          <w:rFonts w:ascii="仿宋_GB2312" w:hAnsi="仿宋_GB2312" w:eastAsia="仿宋_GB2312" w:cs="仿宋_GB2312"/>
          <w:sz w:val="24"/>
        </w:rPr>
      </w:pPr>
    </w:p>
    <w:p>
      <w:pPr>
        <w:adjustRightInd w:val="0"/>
        <w:snapToGrid w:val="0"/>
        <w:spacing w:line="360" w:lineRule="auto"/>
        <w:ind w:firstLine="1440" w:firstLineChars="600"/>
        <w:rPr>
          <w:rFonts w:ascii="仿宋_GB2312" w:hAnsi="仿宋_GB2312" w:eastAsia="仿宋_GB2312" w:cs="仿宋_GB2312"/>
          <w:sz w:val="24"/>
        </w:rPr>
      </w:pPr>
      <w:r>
        <w:rPr>
          <w:rFonts w:hint="eastAsia" w:ascii="仿宋_GB2312" w:hAnsi="仿宋_GB2312" w:eastAsia="仿宋_GB2312" w:cs="仿宋_GB2312"/>
          <w:sz w:val="24"/>
        </w:rPr>
        <w:t>供应商                             法定代表人</w:t>
      </w:r>
    </w:p>
    <w:p>
      <w:pPr>
        <w:adjustRightInd w:val="0"/>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（公章）：                           （签字）：</w:t>
      </w:r>
    </w:p>
    <w:p>
      <w:pPr>
        <w:spacing w:after="120"/>
        <w:rPr>
          <w:rFonts w:ascii="仿宋_GB2312" w:hAnsi="仿宋_GB2312" w:eastAsia="仿宋_GB2312" w:cs="仿宋_GB2312"/>
        </w:rPr>
      </w:pPr>
      <w:r>
        <w:rPr>
          <w:rFonts w:hint="eastAsia" w:ascii="仿宋_GB2312" w:hAnsi="仿宋_GB2312" w:eastAsia="仿宋_GB2312" w:cs="仿宋_GB2312"/>
        </w:rPr>
        <w:br w:type="page"/>
      </w:r>
    </w:p>
    <w:p>
      <w:pPr>
        <w:autoSpaceDE w:val="0"/>
        <w:autoSpaceDN w:val="0"/>
        <w:adjustRightInd w:val="0"/>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2、法定代表人身份证明</w:t>
      </w:r>
    </w:p>
    <w:p>
      <w:pPr>
        <w:autoSpaceDE w:val="0"/>
        <w:autoSpaceDN w:val="0"/>
        <w:adjustRightInd w:val="0"/>
        <w:spacing w:line="360" w:lineRule="auto"/>
        <w:jc w:val="left"/>
        <w:rPr>
          <w:rFonts w:ascii="仿宋_GB2312" w:hAnsi="仿宋_GB2312" w:eastAsia="仿宋_GB2312" w:cs="仿宋_GB2312"/>
          <w:kern w:val="0"/>
          <w:sz w:val="24"/>
        </w:rPr>
      </w:pPr>
    </w:p>
    <w:p>
      <w:pPr>
        <w:autoSpaceDE w:val="0"/>
        <w:autoSpaceDN w:val="0"/>
        <w:adjustRightInd w:val="0"/>
        <w:spacing w:line="360" w:lineRule="auto"/>
        <w:jc w:val="left"/>
        <w:rPr>
          <w:rFonts w:ascii="仿宋_GB2312" w:hAnsi="仿宋_GB2312" w:eastAsia="仿宋_GB2312" w:cs="仿宋_GB2312"/>
          <w:kern w:val="0"/>
          <w:sz w:val="24"/>
        </w:rPr>
      </w:pPr>
    </w:p>
    <w:p>
      <w:pPr>
        <w:autoSpaceDE w:val="0"/>
        <w:autoSpaceDN w:val="0"/>
        <w:adjustRightInd w:val="0"/>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供应商名称：</w:t>
      </w:r>
    </w:p>
    <w:p>
      <w:pPr>
        <w:autoSpaceDE w:val="0"/>
        <w:autoSpaceDN w:val="0"/>
        <w:adjustRightInd w:val="0"/>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单位性质： </w:t>
      </w:r>
    </w:p>
    <w:p>
      <w:pPr>
        <w:autoSpaceDE w:val="0"/>
        <w:autoSpaceDN w:val="0"/>
        <w:adjustRightInd w:val="0"/>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地    址： </w:t>
      </w:r>
    </w:p>
    <w:p>
      <w:pPr>
        <w:autoSpaceDE w:val="0"/>
        <w:autoSpaceDN w:val="0"/>
        <w:adjustRightInd w:val="0"/>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成立时间： 年月日</w:t>
      </w:r>
    </w:p>
    <w:p>
      <w:pPr>
        <w:autoSpaceDE w:val="0"/>
        <w:autoSpaceDN w:val="0"/>
        <w:adjustRightInd w:val="0"/>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经营期限：</w:t>
      </w:r>
    </w:p>
    <w:p>
      <w:pPr>
        <w:autoSpaceDE w:val="0"/>
        <w:autoSpaceDN w:val="0"/>
        <w:adjustRightInd w:val="0"/>
        <w:spacing w:line="360" w:lineRule="auto"/>
        <w:jc w:val="left"/>
        <w:rPr>
          <w:rFonts w:ascii="仿宋_GB2312" w:hAnsi="仿宋_GB2312" w:eastAsia="仿宋_GB2312" w:cs="仿宋_GB2312"/>
          <w:kern w:val="0"/>
          <w:sz w:val="24"/>
        </w:rPr>
      </w:pPr>
    </w:p>
    <w:p>
      <w:pPr>
        <w:autoSpaceDE w:val="0"/>
        <w:autoSpaceDN w:val="0"/>
        <w:adjustRightInd w:val="0"/>
        <w:spacing w:line="360" w:lineRule="auto"/>
        <w:jc w:val="left"/>
        <w:rPr>
          <w:rFonts w:ascii="仿宋_GB2312" w:hAnsi="仿宋_GB2312" w:eastAsia="仿宋_GB2312" w:cs="仿宋_GB2312"/>
          <w:kern w:val="0"/>
          <w:sz w:val="24"/>
        </w:rPr>
      </w:pPr>
    </w:p>
    <w:p>
      <w:pPr>
        <w:autoSpaceDE w:val="0"/>
        <w:autoSpaceDN w:val="0"/>
        <w:adjustRightInd w:val="0"/>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姓名：性别：年龄： 职务：系（投标人名称）的法定代表人。</w:t>
      </w:r>
    </w:p>
    <w:p>
      <w:pPr>
        <w:autoSpaceDE w:val="0"/>
        <w:autoSpaceDN w:val="0"/>
        <w:adjustRightInd w:val="0"/>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特此证明。</w:t>
      </w:r>
    </w:p>
    <w:p>
      <w:pPr>
        <w:autoSpaceDE w:val="0"/>
        <w:autoSpaceDN w:val="0"/>
        <w:adjustRightInd w:val="0"/>
        <w:spacing w:line="360" w:lineRule="auto"/>
        <w:jc w:val="left"/>
        <w:rPr>
          <w:rFonts w:ascii="仿宋_GB2312" w:hAnsi="仿宋_GB2312" w:eastAsia="仿宋_GB2312" w:cs="仿宋_GB2312"/>
          <w:kern w:val="0"/>
          <w:sz w:val="24"/>
        </w:rPr>
      </w:pPr>
    </w:p>
    <w:p>
      <w:pPr>
        <w:autoSpaceDE w:val="0"/>
        <w:autoSpaceDN w:val="0"/>
        <w:adjustRightInd w:val="0"/>
        <w:spacing w:line="360" w:lineRule="auto"/>
        <w:jc w:val="left"/>
        <w:rPr>
          <w:rFonts w:ascii="仿宋_GB2312" w:hAnsi="仿宋_GB2312" w:eastAsia="仿宋_GB2312" w:cs="仿宋_GB2312"/>
          <w:kern w:val="0"/>
          <w:sz w:val="24"/>
        </w:rPr>
      </w:pPr>
    </w:p>
    <w:p>
      <w:pPr>
        <w:autoSpaceDE w:val="0"/>
        <w:autoSpaceDN w:val="0"/>
        <w:adjustRightInd w:val="0"/>
        <w:spacing w:line="360" w:lineRule="auto"/>
        <w:jc w:val="left"/>
        <w:rPr>
          <w:rFonts w:ascii="仿宋_GB2312" w:hAnsi="仿宋_GB2312" w:eastAsia="仿宋_GB2312" w:cs="仿宋_GB2312"/>
          <w:kern w:val="0"/>
          <w:sz w:val="24"/>
        </w:rPr>
      </w:pPr>
    </w:p>
    <w:p>
      <w:pPr>
        <w:autoSpaceDE w:val="0"/>
        <w:autoSpaceDN w:val="0"/>
        <w:adjustRightInd w:val="0"/>
        <w:spacing w:line="360" w:lineRule="auto"/>
        <w:jc w:val="left"/>
        <w:rPr>
          <w:rFonts w:ascii="仿宋_GB2312" w:hAnsi="仿宋_GB2312" w:eastAsia="仿宋_GB2312" w:cs="仿宋_GB2312"/>
          <w:kern w:val="0"/>
          <w:sz w:val="24"/>
        </w:rPr>
      </w:pPr>
    </w:p>
    <w:p>
      <w:pPr>
        <w:autoSpaceDE w:val="0"/>
        <w:autoSpaceDN w:val="0"/>
        <w:adjustRightInd w:val="0"/>
        <w:spacing w:line="360" w:lineRule="auto"/>
        <w:ind w:left="5399" w:leftChars="2571"/>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投标人：           （公章）</w:t>
      </w:r>
    </w:p>
    <w:p>
      <w:pPr>
        <w:autoSpaceDE w:val="0"/>
        <w:autoSpaceDN w:val="0"/>
        <w:adjustRightInd w:val="0"/>
        <w:spacing w:line="360" w:lineRule="auto"/>
        <w:ind w:left="5399" w:leftChars="2571"/>
        <w:jc w:val="left"/>
        <w:rPr>
          <w:rFonts w:ascii="仿宋_GB2312" w:hAnsi="仿宋_GB2312" w:eastAsia="仿宋_GB2312" w:cs="仿宋_GB2312"/>
          <w:kern w:val="0"/>
          <w:sz w:val="24"/>
        </w:rPr>
      </w:pPr>
    </w:p>
    <w:p>
      <w:pPr>
        <w:autoSpaceDE w:val="0"/>
        <w:autoSpaceDN w:val="0"/>
        <w:adjustRightInd w:val="0"/>
        <w:spacing w:line="360" w:lineRule="auto"/>
        <w:ind w:left="6659" w:leftChars="3171"/>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年  月  日</w:t>
      </w:r>
    </w:p>
    <w:p>
      <w:pPr>
        <w:spacing w:after="120"/>
        <w:rPr>
          <w:rFonts w:ascii="仿宋_GB2312" w:hAnsi="仿宋_GB2312" w:eastAsia="仿宋_GB2312" w:cs="仿宋_GB2312"/>
        </w:rPr>
      </w:pPr>
      <w:r>
        <w:rPr>
          <w:rFonts w:hint="eastAsia" w:ascii="仿宋_GB2312" w:hAnsi="仿宋_GB2312" w:eastAsia="仿宋_GB2312" w:cs="仿宋_GB2312"/>
        </w:rPr>
        <w:br w:type="page"/>
      </w:r>
    </w:p>
    <w:p>
      <w:pPr>
        <w:autoSpaceDE w:val="0"/>
        <w:autoSpaceDN w:val="0"/>
        <w:adjustRightInd w:val="0"/>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3、授权代表本单位证明</w:t>
      </w:r>
    </w:p>
    <w:p>
      <w:pPr>
        <w:spacing w:after="120"/>
        <w:rPr>
          <w:rFonts w:ascii="仿宋_GB2312" w:hAnsi="仿宋_GB2312" w:eastAsia="仿宋_GB2312" w:cs="仿宋_GB2312"/>
        </w:rPr>
      </w:pPr>
    </w:p>
    <w:p>
      <w:pPr>
        <w:autoSpaceDE w:val="0"/>
        <w:autoSpaceDN w:val="0"/>
        <w:adjustRightInd w:val="0"/>
        <w:spacing w:line="348" w:lineRule="auto"/>
        <w:jc w:val="center"/>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养老保险缴纳证明或劳动合同复印件</w:t>
      </w:r>
      <w:r>
        <w:rPr>
          <w:rFonts w:hint="eastAsia" w:ascii="仿宋_GB2312" w:hAnsi="仿宋_GB2312" w:eastAsia="仿宋_GB2312" w:cs="仿宋_GB2312"/>
          <w:sz w:val="28"/>
          <w:szCs w:val="28"/>
          <w:lang w:val="zh-CN"/>
        </w:rPr>
        <w:t>）</w:t>
      </w:r>
    </w:p>
    <w:p>
      <w:pPr>
        <w:spacing w:after="120"/>
        <w:rPr>
          <w:rFonts w:ascii="仿宋_GB2312" w:hAnsi="仿宋_GB2312" w:eastAsia="仿宋_GB2312" w:cs="仿宋_GB2312"/>
          <w:lang w:val="zh-CN"/>
        </w:rPr>
      </w:pPr>
    </w:p>
    <w:p>
      <w:pPr>
        <w:spacing w:after="120"/>
        <w:rPr>
          <w:rFonts w:ascii="仿宋_GB2312" w:hAnsi="仿宋_GB2312" w:eastAsia="仿宋_GB2312" w:cs="仿宋_GB2312"/>
          <w:lang w:val="zh-CN"/>
        </w:rPr>
      </w:pPr>
    </w:p>
    <w:p>
      <w:pPr>
        <w:spacing w:after="120"/>
        <w:rPr>
          <w:rFonts w:ascii="仿宋_GB2312" w:hAnsi="仿宋_GB2312" w:eastAsia="仿宋_GB2312" w:cs="仿宋_GB2312"/>
          <w:lang w:val="zh-CN"/>
        </w:rPr>
      </w:pPr>
    </w:p>
    <w:p>
      <w:pPr>
        <w:spacing w:after="120"/>
        <w:rPr>
          <w:rFonts w:ascii="仿宋_GB2312" w:hAnsi="仿宋_GB2312" w:eastAsia="仿宋_GB2312" w:cs="仿宋_GB2312"/>
          <w:lang w:val="zh-CN"/>
        </w:rPr>
      </w:pPr>
    </w:p>
    <w:p>
      <w:pPr>
        <w:spacing w:after="120"/>
        <w:rPr>
          <w:rFonts w:ascii="仿宋_GB2312" w:hAnsi="仿宋_GB2312" w:eastAsia="仿宋_GB2312" w:cs="仿宋_GB2312"/>
          <w:lang w:val="zh-CN"/>
        </w:rPr>
      </w:pPr>
    </w:p>
    <w:p>
      <w:pPr>
        <w:spacing w:after="120"/>
        <w:rPr>
          <w:rFonts w:ascii="仿宋_GB2312" w:hAnsi="仿宋_GB2312" w:eastAsia="仿宋_GB2312" w:cs="仿宋_GB2312"/>
          <w:lang w:val="zh-CN"/>
        </w:rPr>
      </w:pPr>
    </w:p>
    <w:p>
      <w:pPr>
        <w:spacing w:after="120"/>
        <w:rPr>
          <w:rFonts w:ascii="仿宋_GB2312" w:hAnsi="仿宋_GB2312" w:eastAsia="仿宋_GB2312" w:cs="仿宋_GB2312"/>
          <w:lang w:val="zh-CN"/>
        </w:rPr>
      </w:pPr>
    </w:p>
    <w:p>
      <w:pPr>
        <w:spacing w:after="120"/>
        <w:rPr>
          <w:rFonts w:ascii="仿宋_GB2312" w:hAnsi="仿宋_GB2312" w:eastAsia="仿宋_GB2312" w:cs="仿宋_GB2312"/>
          <w:lang w:val="zh-CN"/>
        </w:rPr>
      </w:pPr>
    </w:p>
    <w:p>
      <w:pPr>
        <w:spacing w:after="120"/>
        <w:rPr>
          <w:rFonts w:ascii="仿宋_GB2312" w:hAnsi="仿宋_GB2312" w:eastAsia="仿宋_GB2312" w:cs="仿宋_GB2312"/>
          <w:lang w:val="zh-CN"/>
        </w:rPr>
      </w:pPr>
    </w:p>
    <w:p>
      <w:pPr>
        <w:spacing w:after="120"/>
        <w:rPr>
          <w:rFonts w:ascii="仿宋_GB2312" w:hAnsi="仿宋_GB2312" w:eastAsia="仿宋_GB2312" w:cs="仿宋_GB2312"/>
          <w:lang w:val="zh-CN"/>
        </w:rPr>
      </w:pPr>
    </w:p>
    <w:p>
      <w:pPr>
        <w:spacing w:after="120"/>
        <w:rPr>
          <w:rFonts w:ascii="仿宋_GB2312" w:hAnsi="仿宋_GB2312" w:eastAsia="仿宋_GB2312" w:cs="仿宋_GB2312"/>
          <w:lang w:val="zh-CN"/>
        </w:rPr>
      </w:pPr>
    </w:p>
    <w:p>
      <w:pPr>
        <w:spacing w:after="120"/>
        <w:rPr>
          <w:rFonts w:ascii="仿宋_GB2312" w:hAnsi="仿宋_GB2312" w:eastAsia="仿宋_GB2312" w:cs="仿宋_GB2312"/>
          <w:lang w:val="zh-CN"/>
        </w:rPr>
      </w:pPr>
    </w:p>
    <w:p>
      <w:pPr>
        <w:spacing w:after="120"/>
        <w:rPr>
          <w:rFonts w:ascii="仿宋_GB2312" w:hAnsi="仿宋_GB2312" w:eastAsia="仿宋_GB2312" w:cs="仿宋_GB2312"/>
          <w:lang w:val="zh-CN"/>
        </w:rPr>
      </w:pPr>
    </w:p>
    <w:p>
      <w:pPr>
        <w:spacing w:after="120"/>
        <w:rPr>
          <w:rFonts w:ascii="仿宋_GB2312" w:hAnsi="仿宋_GB2312" w:eastAsia="仿宋_GB2312" w:cs="仿宋_GB2312"/>
          <w:lang w:val="zh-CN"/>
        </w:rPr>
      </w:pPr>
      <w:r>
        <w:rPr>
          <w:rFonts w:hint="eastAsia" w:ascii="仿宋_GB2312" w:hAnsi="仿宋_GB2312" w:eastAsia="仿宋_GB2312" w:cs="仿宋_GB2312"/>
          <w:lang w:val="zh-CN"/>
        </w:rPr>
        <w:br w:type="page"/>
      </w:r>
    </w:p>
    <w:p>
      <w:pPr>
        <w:pStyle w:val="195"/>
        <w:ind w:firstLine="2570" w:firstLineChars="800"/>
        <w:rPr>
          <w:b/>
          <w:sz w:val="32"/>
          <w:szCs w:val="32"/>
        </w:rPr>
      </w:pPr>
      <w:r>
        <w:rPr>
          <w:rFonts w:hint="eastAsia"/>
          <w:b/>
          <w:sz w:val="32"/>
          <w:szCs w:val="32"/>
        </w:rPr>
        <w:t>第二部分  资格证明文件</w:t>
      </w:r>
    </w:p>
    <w:p>
      <w:pPr>
        <w:spacing w:after="120"/>
        <w:rPr>
          <w:rFonts w:ascii="仿宋_GB2312" w:hAnsi="仿宋_GB2312" w:eastAsia="仿宋_GB2312" w:cs="仿宋_GB2312"/>
        </w:rPr>
      </w:pPr>
    </w:p>
    <w:p>
      <w:pPr>
        <w:numPr>
          <w:ilvl w:val="0"/>
          <w:numId w:val="14"/>
        </w:numPr>
        <w:adjustRightInd w:val="0"/>
        <w:spacing w:line="360" w:lineRule="auto"/>
        <w:jc w:val="left"/>
        <w:textAlignment w:val="baseline"/>
        <w:rPr>
          <w:rFonts w:hint="eastAsia" w:ascii="微软雅黑" w:hAnsi="微软雅黑" w:eastAsia="微软雅黑" w:cs="微软雅黑"/>
          <w:i w:val="0"/>
          <w:iCs w:val="0"/>
          <w:caps w:val="0"/>
          <w:color w:val="333333"/>
          <w:spacing w:val="0"/>
          <w:sz w:val="21"/>
          <w:szCs w:val="21"/>
          <w:shd w:val="clear" w:fill="FFFFFF"/>
        </w:rPr>
      </w:pPr>
      <w:r>
        <w:rPr>
          <w:rFonts w:ascii="微软雅黑" w:hAnsi="微软雅黑" w:eastAsia="微软雅黑" w:cs="微软雅黑"/>
          <w:i w:val="0"/>
          <w:iCs w:val="0"/>
          <w:caps w:val="0"/>
          <w:color w:val="333333"/>
          <w:spacing w:val="0"/>
          <w:sz w:val="21"/>
          <w:szCs w:val="21"/>
          <w:shd w:val="clear" w:fill="FFFFFF"/>
        </w:rPr>
        <w:t>、具有独立承担民事责任能力的法人或其他组织，提供合法有效的统一社会信用代码的营业执照（含年度报告书）或事业单位法人证书等国家规定的相关证明，自然人参与的提供其身份证明；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2）、法定代表人授权书（委托代理人参加须提供法定代表人授权书、法定代表人身份证复印件及被授权人身份证）或法定代表人身份证（法定代表人直接参加只须提供本人身份证）；</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3）、税收缴纳证明：提供2023年1月至今已缴纳的连续三个月的缴税凭证，依法免税的供应商应提供相关文件证明；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4）、社会保障资金缴纳证明：提供2023年1月至今已缴纳的连续三个月的社会保障资金缴存证明或社保机构开具的社会保险参保缴费情况证明；依法不需要缴纳社会保障资金的应提供相关文件证明；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5）、供应商须提供2021年度或2022年度经会计事务所审计的财务报告（2023年成立的公司提供成立后任意时段的资产负债表）或提供其基本存款账户开户银行出具的资信证明及基本户证明材料；</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6）、供应商须具备测绘主管部门颁发的城乡规划乙级以上（含乙级）资质和土地规划乙级以上（含乙级）资质，拟派项目负责人需具备相关专业中级及以上技术职称；</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7）、供应商应出具参加政府采购活动前3年内在经营活动中没有重大违法记录的书面声明；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8）、供应商不得列入“信用中国”网站中严重失信主体名单和重大税收违法失信主体，不得为中国政府采购网政府采购严重违法失信行为记录名单中被财政部门禁止参加政府采购活动的供应商，提供查询结果网页截图，并加盖供应商公章；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9）、本项目为专门面向中、小企业项目，供应商应为中型企业或小型企业或微型企业；</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10）、本项目不接受联合体磋商。</w:t>
      </w:r>
    </w:p>
    <w:p>
      <w:pPr>
        <w:numPr>
          <w:ilvl w:val="0"/>
          <w:numId w:val="0"/>
        </w:numPr>
        <w:adjustRightInd w:val="0"/>
        <w:spacing w:line="360" w:lineRule="auto"/>
        <w:jc w:val="left"/>
        <w:textAlignment w:val="baseline"/>
        <w:rPr>
          <w:rFonts w:ascii="仿宋_GB2312" w:hAnsi="仿宋_GB2312" w:eastAsia="仿宋_GB2312" w:cs="仿宋_GB2312"/>
          <w:b/>
          <w:bCs/>
          <w:sz w:val="24"/>
        </w:rPr>
      </w:pPr>
      <w:r>
        <w:rPr>
          <w:rFonts w:hint="eastAsia" w:ascii="仿宋_GB2312" w:hAnsi="仿宋_GB2312" w:eastAsia="仿宋_GB2312" w:cs="仿宋_GB2312"/>
          <w:b/>
          <w:bCs/>
          <w:sz w:val="24"/>
          <w:lang w:val="en-US" w:eastAsia="zh-CN"/>
        </w:rPr>
        <w:t>注：</w:t>
      </w:r>
      <w:r>
        <w:rPr>
          <w:rFonts w:hint="eastAsia" w:ascii="仿宋_GB2312" w:hAnsi="仿宋_GB2312" w:eastAsia="仿宋_GB2312" w:cs="仿宋_GB2312"/>
          <w:b/>
          <w:bCs/>
          <w:sz w:val="24"/>
        </w:rPr>
        <w:t>以上提供的扫描件、复印件必须加盖供应商公章。</w:t>
      </w:r>
    </w:p>
    <w:p>
      <w:pPr>
        <w:spacing w:after="120"/>
        <w:rPr>
          <w:rFonts w:ascii="仿宋_GB2312" w:hAnsi="仿宋_GB2312" w:eastAsia="仿宋_GB2312" w:cs="仿宋_GB2312"/>
        </w:rPr>
      </w:pPr>
      <w:r>
        <w:rPr>
          <w:rFonts w:hint="eastAsia" w:ascii="仿宋_GB2312" w:hAnsi="仿宋_GB2312" w:eastAsia="仿宋_GB2312" w:cs="仿宋_GB2312"/>
        </w:rPr>
        <w:br w:type="page"/>
      </w:r>
    </w:p>
    <w:p>
      <w:pPr>
        <w:jc w:val="left"/>
        <w:outlineLvl w:val="2"/>
        <w:rPr>
          <w:rFonts w:ascii="仿宋_GB2312" w:hAnsi="仿宋_GB2312" w:eastAsia="仿宋_GB2312" w:cs="仿宋_GB2312"/>
          <w:b/>
          <w:sz w:val="24"/>
        </w:rPr>
      </w:pPr>
      <w:bookmarkStart w:id="447" w:name="_Toc7005120"/>
      <w:r>
        <w:rPr>
          <w:rFonts w:hint="eastAsia" w:ascii="仿宋_GB2312" w:hAnsi="仿宋_GB2312" w:eastAsia="仿宋_GB2312" w:cs="仿宋_GB2312"/>
          <w:b/>
          <w:sz w:val="24"/>
        </w:rPr>
        <w:t>6-1  供应商的企业法人营业执照副本复印件（加盖公章）</w:t>
      </w:r>
      <w:bookmarkEnd w:id="447"/>
    </w:p>
    <w:p>
      <w:pPr>
        <w:jc w:val="left"/>
        <w:rPr>
          <w:rFonts w:ascii="仿宋_GB2312" w:hAnsi="仿宋_GB2312" w:eastAsia="仿宋_GB2312" w:cs="仿宋_GB2312"/>
          <w:sz w:val="24"/>
        </w:rPr>
      </w:pPr>
    </w:p>
    <w:p>
      <w:pPr>
        <w:tabs>
          <w:tab w:val="left" w:pos="993"/>
          <w:tab w:val="left" w:pos="1030"/>
          <w:tab w:val="left" w:pos="8364"/>
        </w:tabs>
        <w:snapToGrid w:val="0"/>
        <w:spacing w:after="120" w:afterLines="50"/>
        <w:ind w:right="-57" w:rightChars="-27"/>
        <w:rPr>
          <w:rFonts w:ascii="仿宋_GB2312" w:hAnsi="仿宋_GB2312" w:eastAsia="仿宋_GB2312" w:cs="仿宋_GB2312"/>
          <w:sz w:val="24"/>
        </w:rPr>
      </w:pPr>
      <w:r>
        <w:rPr>
          <w:rFonts w:hint="eastAsia" w:ascii="仿宋_GB2312" w:hAnsi="仿宋_GB2312" w:eastAsia="仿宋_GB2312" w:cs="仿宋_GB2312"/>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ascii="仿宋_GB2312" w:hAnsi="仿宋_GB2312" w:eastAsia="仿宋_GB2312" w:cs="仿宋_GB2312"/>
          <w:b/>
          <w:sz w:val="28"/>
        </w:rPr>
      </w:pPr>
    </w:p>
    <w:p>
      <w:pPr>
        <w:adjustRightInd w:val="0"/>
        <w:spacing w:line="360" w:lineRule="atLeast"/>
        <w:jc w:val="left"/>
        <w:textAlignment w:val="baseline"/>
        <w:rPr>
          <w:rFonts w:ascii="仿宋_GB2312" w:hAnsi="仿宋_GB2312" w:eastAsia="仿宋_GB2312" w:cs="仿宋_GB2312"/>
          <w:b/>
          <w:sz w:val="28"/>
        </w:rPr>
      </w:pPr>
    </w:p>
    <w:p>
      <w:pPr>
        <w:jc w:val="left"/>
        <w:outlineLvl w:val="2"/>
        <w:rPr>
          <w:rFonts w:ascii="仿宋_GB2312" w:hAnsi="仿宋_GB2312" w:eastAsia="仿宋_GB2312" w:cs="仿宋_GB2312"/>
          <w:b/>
          <w:sz w:val="24"/>
        </w:rPr>
      </w:pPr>
      <w:bookmarkStart w:id="448" w:name="_Ref527015333"/>
      <w:bookmarkStart w:id="449" w:name="_Toc7005121"/>
      <w:r>
        <w:rPr>
          <w:rFonts w:hint="eastAsia" w:ascii="仿宋_GB2312" w:hAnsi="仿宋_GB2312" w:eastAsia="仿宋_GB2312" w:cs="仿宋_GB2312"/>
          <w:b/>
          <w:sz w:val="24"/>
        </w:rPr>
        <w:t xml:space="preserve">6-2  </w:t>
      </w:r>
      <w:bookmarkEnd w:id="448"/>
      <w:bookmarkEnd w:id="449"/>
      <w:r>
        <w:rPr>
          <w:rFonts w:hint="eastAsia" w:ascii="仿宋_GB2312" w:hAnsi="仿宋_GB2312" w:eastAsia="仿宋_GB2312" w:cs="仿宋_GB2312"/>
          <w:b/>
          <w:sz w:val="24"/>
        </w:rPr>
        <w:t>财务状况</w:t>
      </w:r>
    </w:p>
    <w:p>
      <w:pPr>
        <w:spacing w:line="360" w:lineRule="auto"/>
        <w:rPr>
          <w:rFonts w:ascii="仿宋_GB2312" w:hAnsi="仿宋_GB2312" w:eastAsia="仿宋_GB2312" w:cs="仿宋_GB2312"/>
          <w:szCs w:val="21"/>
        </w:rPr>
      </w:pPr>
    </w:p>
    <w:p>
      <w:pPr>
        <w:tabs>
          <w:tab w:val="left" w:pos="993"/>
          <w:tab w:val="left" w:pos="1030"/>
          <w:tab w:val="left" w:pos="8364"/>
        </w:tabs>
        <w:snapToGrid w:val="0"/>
        <w:spacing w:after="120" w:afterLines="50"/>
        <w:ind w:right="-57" w:rightChars="-27"/>
        <w:rPr>
          <w:rFonts w:ascii="仿宋_GB2312" w:hAnsi="仿宋_GB2312" w:eastAsia="仿宋_GB2312" w:cs="仿宋_GB2312"/>
          <w:sz w:val="24"/>
        </w:rPr>
      </w:pPr>
      <w:r>
        <w:rPr>
          <w:rFonts w:hint="eastAsia" w:ascii="仿宋_GB2312" w:hAnsi="仿宋_GB2312" w:eastAsia="仿宋_GB2312" w:cs="仿宋_GB2312"/>
          <w:sz w:val="24"/>
        </w:rPr>
        <w:t>供应商提供2021年度或2022年度的审计报告或单位财务报表或本年度基本开户银行出具的资信证明，复印件或扫描件、所有复印件或扫描件需加盖单位公章。</w:t>
      </w:r>
    </w:p>
    <w:p>
      <w:pPr>
        <w:spacing w:line="360" w:lineRule="auto"/>
        <w:rPr>
          <w:rFonts w:ascii="仿宋_GB2312" w:hAnsi="仿宋_GB2312" w:eastAsia="仿宋_GB2312" w:cs="仿宋_GB2312"/>
          <w:szCs w:val="21"/>
        </w:rPr>
      </w:pPr>
    </w:p>
    <w:p>
      <w:pPr>
        <w:spacing w:line="360" w:lineRule="auto"/>
        <w:rPr>
          <w:rFonts w:ascii="仿宋_GB2312" w:hAnsi="仿宋_GB2312" w:eastAsia="仿宋_GB2312" w:cs="仿宋_GB2312"/>
          <w:szCs w:val="21"/>
        </w:rPr>
      </w:pPr>
    </w:p>
    <w:p>
      <w:pPr>
        <w:widowControl/>
        <w:jc w:val="left"/>
        <w:rPr>
          <w:rFonts w:ascii="仿宋_GB2312" w:hAnsi="仿宋_GB2312" w:eastAsia="仿宋_GB2312" w:cs="仿宋_GB2312"/>
          <w:b/>
          <w:spacing w:val="20"/>
          <w:sz w:val="24"/>
        </w:rPr>
      </w:pPr>
    </w:p>
    <w:p>
      <w:pPr>
        <w:tabs>
          <w:tab w:val="left" w:pos="5580"/>
        </w:tabs>
        <w:spacing w:before="120" w:line="360" w:lineRule="auto"/>
        <w:ind w:firstLine="480" w:firstLineChars="200"/>
        <w:rPr>
          <w:rFonts w:ascii="仿宋_GB2312" w:hAnsi="仿宋_GB2312" w:eastAsia="仿宋_GB2312" w:cs="仿宋_GB2312"/>
          <w:sz w:val="24"/>
        </w:rPr>
      </w:pPr>
    </w:p>
    <w:p>
      <w:pPr>
        <w:jc w:val="left"/>
        <w:outlineLvl w:val="2"/>
        <w:rPr>
          <w:rFonts w:ascii="仿宋_GB2312" w:hAnsi="仿宋_GB2312" w:eastAsia="仿宋_GB2312" w:cs="仿宋_GB2312"/>
          <w:b/>
          <w:sz w:val="24"/>
        </w:rPr>
      </w:pPr>
      <w:bookmarkStart w:id="450" w:name="_Toc7005123"/>
      <w:r>
        <w:rPr>
          <w:rFonts w:hint="eastAsia" w:ascii="仿宋_GB2312" w:hAnsi="仿宋_GB2312" w:eastAsia="仿宋_GB2312" w:cs="仿宋_GB2312"/>
          <w:b/>
          <w:sz w:val="24"/>
        </w:rPr>
        <w:t>6-3 依法缴纳税收的证明</w:t>
      </w:r>
      <w:bookmarkEnd w:id="450"/>
    </w:p>
    <w:p>
      <w:pPr>
        <w:tabs>
          <w:tab w:val="left" w:pos="993"/>
          <w:tab w:val="left" w:pos="1030"/>
          <w:tab w:val="left" w:pos="8364"/>
        </w:tabs>
        <w:snapToGrid w:val="0"/>
        <w:spacing w:after="120" w:afterLines="50"/>
        <w:ind w:left="420" w:right="-57" w:rightChars="-27" w:firstLine="480" w:firstLineChars="200"/>
        <w:jc w:val="left"/>
        <w:rPr>
          <w:rFonts w:ascii="仿宋_GB2312" w:hAnsi="仿宋_GB2312" w:eastAsia="仿宋_GB2312" w:cs="仿宋_GB2312"/>
          <w:sz w:val="24"/>
        </w:rPr>
      </w:pPr>
    </w:p>
    <w:p>
      <w:pPr>
        <w:tabs>
          <w:tab w:val="left" w:pos="993"/>
          <w:tab w:val="left" w:pos="1030"/>
          <w:tab w:val="left" w:pos="8364"/>
        </w:tabs>
        <w:snapToGrid w:val="0"/>
        <w:spacing w:after="120" w:afterLines="50"/>
        <w:ind w:right="-57" w:rightChars="-27"/>
        <w:jc w:val="left"/>
        <w:rPr>
          <w:rFonts w:ascii="仿宋_GB2312" w:hAnsi="仿宋_GB2312" w:eastAsia="仿宋_GB2312" w:cs="仿宋_GB2312"/>
          <w:sz w:val="24"/>
        </w:rPr>
      </w:pPr>
      <w:r>
        <w:rPr>
          <w:rFonts w:hint="eastAsia" w:ascii="仿宋_GB2312" w:hAnsi="仿宋_GB2312" w:eastAsia="仿宋_GB2312" w:cs="仿宋_GB2312"/>
          <w:sz w:val="24"/>
        </w:rPr>
        <w:t>说明：</w:t>
      </w:r>
    </w:p>
    <w:p>
      <w:pPr>
        <w:tabs>
          <w:tab w:val="left" w:pos="993"/>
          <w:tab w:val="left" w:pos="1030"/>
          <w:tab w:val="left" w:pos="8364"/>
        </w:tabs>
        <w:snapToGrid w:val="0"/>
        <w:spacing w:after="120" w:afterLines="50"/>
        <w:ind w:left="420" w:right="-57" w:rightChars="-27" w:firstLine="480" w:firstLineChars="200"/>
        <w:jc w:val="left"/>
        <w:rPr>
          <w:rFonts w:ascii="仿宋_GB2312" w:hAnsi="仿宋_GB2312" w:eastAsia="仿宋_GB2312" w:cs="仿宋_GB2312"/>
          <w:color w:val="4BACC6" w:themeColor="accent5"/>
          <w:sz w:val="24"/>
          <w14:textFill>
            <w14:solidFill>
              <w14:schemeClr w14:val="accent5"/>
            </w14:solidFill>
          </w14:textFill>
        </w:rPr>
      </w:pPr>
      <w:r>
        <w:rPr>
          <w:rFonts w:hint="eastAsia" w:ascii="仿宋_GB2312" w:hAnsi="仿宋_GB2312" w:eastAsia="仿宋_GB2312" w:cs="仿宋_GB2312"/>
          <w:color w:val="4BACC6" w:themeColor="accent5"/>
          <w:sz w:val="24"/>
          <w14:textFill>
            <w14:solidFill>
              <w14:schemeClr w14:val="accent5"/>
            </w14:solidFill>
          </w14:textFill>
        </w:rPr>
        <w:t>1、供应商应提供递交投标文件截止之日前一年内任意一个月的缴纳增值税和企业所得税的凭证（银行出具的缴税凭证或税务机关出具的证明的复印件，并加盖本单位公章）。</w:t>
      </w:r>
    </w:p>
    <w:p>
      <w:pPr>
        <w:tabs>
          <w:tab w:val="left" w:pos="993"/>
          <w:tab w:val="left" w:pos="1030"/>
          <w:tab w:val="left" w:pos="8364"/>
        </w:tabs>
        <w:snapToGrid w:val="0"/>
        <w:spacing w:after="120" w:afterLines="50"/>
        <w:ind w:right="-57" w:rightChars="-27" w:firstLine="720" w:firstLineChars="300"/>
        <w:jc w:val="left"/>
        <w:rPr>
          <w:rFonts w:ascii="仿宋_GB2312" w:hAnsi="仿宋_GB2312" w:eastAsia="仿宋_GB2312" w:cs="仿宋_GB2312"/>
          <w:sz w:val="24"/>
        </w:rPr>
      </w:pPr>
      <w:r>
        <w:rPr>
          <w:rFonts w:hint="eastAsia" w:ascii="仿宋_GB2312" w:hAnsi="仿宋_GB2312" w:eastAsia="仿宋_GB2312" w:cs="仿宋_GB2312"/>
          <w:sz w:val="24"/>
        </w:rPr>
        <w:t>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ascii="仿宋_GB2312" w:hAnsi="仿宋_GB2312" w:eastAsia="仿宋_GB2312" w:cs="仿宋_GB2312"/>
          <w:sz w:val="24"/>
        </w:rPr>
      </w:pPr>
    </w:p>
    <w:p>
      <w:pPr>
        <w:spacing w:after="120"/>
        <w:rPr>
          <w:rFonts w:ascii="仿宋_GB2312" w:hAnsi="仿宋_GB2312" w:eastAsia="仿宋_GB2312" w:cs="仿宋_GB2312"/>
        </w:rPr>
      </w:pPr>
    </w:p>
    <w:p>
      <w:pPr>
        <w:tabs>
          <w:tab w:val="left" w:pos="993"/>
          <w:tab w:val="left" w:pos="1030"/>
          <w:tab w:val="left" w:pos="8364"/>
        </w:tabs>
        <w:snapToGrid w:val="0"/>
        <w:spacing w:after="120" w:afterLines="50"/>
        <w:ind w:left="420" w:right="-57" w:rightChars="-27" w:firstLine="480" w:firstLineChars="200"/>
        <w:jc w:val="left"/>
        <w:rPr>
          <w:rFonts w:ascii="仿宋_GB2312" w:hAnsi="仿宋_GB2312" w:eastAsia="仿宋_GB2312" w:cs="仿宋_GB2312"/>
          <w:sz w:val="24"/>
        </w:rPr>
      </w:pPr>
    </w:p>
    <w:p>
      <w:pPr>
        <w:jc w:val="left"/>
        <w:outlineLvl w:val="2"/>
        <w:rPr>
          <w:rFonts w:ascii="仿宋_GB2312" w:hAnsi="仿宋_GB2312" w:eastAsia="仿宋_GB2312" w:cs="仿宋_GB2312"/>
          <w:b/>
          <w:sz w:val="24"/>
        </w:rPr>
      </w:pPr>
      <w:bookmarkStart w:id="451" w:name="_Toc7005124"/>
      <w:r>
        <w:rPr>
          <w:rFonts w:hint="eastAsia" w:ascii="仿宋_GB2312" w:hAnsi="仿宋_GB2312" w:eastAsia="仿宋_GB2312" w:cs="仿宋_GB2312"/>
          <w:b/>
          <w:sz w:val="24"/>
        </w:rPr>
        <w:t>6-4社会保障资金缴纳记录</w:t>
      </w:r>
      <w:bookmarkEnd w:id="451"/>
    </w:p>
    <w:p>
      <w:pPr>
        <w:tabs>
          <w:tab w:val="left" w:pos="993"/>
          <w:tab w:val="left" w:pos="1030"/>
          <w:tab w:val="left" w:pos="8364"/>
        </w:tabs>
        <w:snapToGrid w:val="0"/>
        <w:spacing w:after="120" w:afterLines="50"/>
        <w:ind w:left="420" w:leftChars="200" w:right="-57" w:rightChars="-27"/>
        <w:jc w:val="left"/>
        <w:rPr>
          <w:rFonts w:ascii="仿宋_GB2312" w:hAnsi="仿宋_GB2312" w:eastAsia="仿宋_GB2312" w:cs="仿宋_GB2312"/>
          <w:sz w:val="24"/>
        </w:rPr>
      </w:pPr>
      <w:r>
        <w:rPr>
          <w:rFonts w:hint="eastAsia" w:ascii="仿宋_GB2312" w:hAnsi="仿宋_GB2312" w:eastAsia="仿宋_GB2312" w:cs="仿宋_GB2312"/>
          <w:sz w:val="24"/>
        </w:rPr>
        <w:cr/>
      </w:r>
    </w:p>
    <w:p>
      <w:pPr>
        <w:tabs>
          <w:tab w:val="left" w:pos="993"/>
          <w:tab w:val="left" w:pos="1030"/>
          <w:tab w:val="left" w:pos="8364"/>
        </w:tabs>
        <w:snapToGrid w:val="0"/>
        <w:spacing w:after="120" w:afterLines="50"/>
        <w:ind w:left="420" w:leftChars="200" w:right="-57" w:rightChars="-27"/>
        <w:jc w:val="left"/>
        <w:rPr>
          <w:rFonts w:ascii="仿宋_GB2312" w:hAnsi="仿宋_GB2312" w:eastAsia="仿宋_GB2312" w:cs="仿宋_GB2312"/>
          <w:sz w:val="24"/>
        </w:rPr>
      </w:pPr>
      <w:r>
        <w:rPr>
          <w:rFonts w:hint="eastAsia" w:ascii="仿宋_GB2312" w:hAnsi="仿宋_GB2312" w:eastAsia="仿宋_GB2312" w:cs="仿宋_GB2312"/>
          <w:sz w:val="24"/>
        </w:rPr>
        <w:t>说明：</w:t>
      </w:r>
    </w:p>
    <w:p>
      <w:pPr>
        <w:numPr>
          <w:ilvl w:val="0"/>
          <w:numId w:val="15"/>
        </w:numPr>
        <w:tabs>
          <w:tab w:val="left" w:pos="993"/>
          <w:tab w:val="left" w:pos="1030"/>
          <w:tab w:val="left" w:pos="8364"/>
        </w:tabs>
        <w:snapToGrid w:val="0"/>
        <w:spacing w:after="120" w:afterLines="50"/>
        <w:ind w:left="420" w:leftChars="200" w:right="-57" w:rightChars="-27"/>
        <w:jc w:val="left"/>
        <w:rPr>
          <w:rFonts w:ascii="仿宋_GB2312" w:hAnsi="仿宋_GB2312" w:eastAsia="仿宋_GB2312" w:cs="仿宋_GB2312"/>
          <w:color w:val="4BACC6" w:themeColor="accent5"/>
          <w:sz w:val="24"/>
          <w14:textFill>
            <w14:solidFill>
              <w14:schemeClr w14:val="accent5"/>
            </w14:solidFill>
          </w14:textFill>
        </w:rPr>
      </w:pPr>
      <w:r>
        <w:rPr>
          <w:rFonts w:hint="eastAsia" w:ascii="仿宋_GB2312" w:hAnsi="仿宋_GB2312" w:eastAsia="仿宋_GB2312" w:cs="仿宋_GB2312"/>
          <w:color w:val="4BACC6" w:themeColor="accent5"/>
          <w:sz w:val="24"/>
          <w14:textFill>
            <w14:solidFill>
              <w14:schemeClr w14:val="accent5"/>
            </w14:solidFill>
          </w14:textFill>
        </w:rPr>
        <w:t>供应商应提供递交投标文件截止之日前一年内任意一个月的纳社会保险的凭据（专用收据或社会保险缴纳清单），并加盖本单位公章。</w:t>
      </w:r>
    </w:p>
    <w:p>
      <w:pPr>
        <w:numPr>
          <w:ilvl w:val="0"/>
          <w:numId w:val="15"/>
        </w:numPr>
        <w:tabs>
          <w:tab w:val="left" w:pos="993"/>
          <w:tab w:val="left" w:pos="1030"/>
          <w:tab w:val="left" w:pos="8364"/>
        </w:tabs>
        <w:snapToGrid w:val="0"/>
        <w:spacing w:after="120" w:afterLines="50"/>
        <w:ind w:left="420" w:leftChars="200" w:right="-57" w:rightChars="-27"/>
        <w:jc w:val="left"/>
        <w:rPr>
          <w:rFonts w:ascii="仿宋_GB2312" w:hAnsi="仿宋_GB2312" w:eastAsia="仿宋_GB2312" w:cs="仿宋_GB2312"/>
          <w:sz w:val="24"/>
        </w:rPr>
      </w:pPr>
      <w:r>
        <w:rPr>
          <w:rFonts w:hint="eastAsia" w:ascii="仿宋_GB2312" w:hAnsi="仿宋_GB2312" w:eastAsia="仿宋_GB2312" w:cs="仿宋_GB2312"/>
          <w:sz w:val="24"/>
        </w:rPr>
        <w:t>不需要缴纳社会保障资金的供应商，应提供相应文件证明其不需要缴纳社会保障资金。</w:t>
      </w:r>
    </w:p>
    <w:p>
      <w:pPr>
        <w:tabs>
          <w:tab w:val="left" w:pos="5580"/>
        </w:tabs>
        <w:spacing w:before="120" w:line="360" w:lineRule="auto"/>
        <w:ind w:firstLine="480" w:firstLineChars="200"/>
        <w:rPr>
          <w:rFonts w:ascii="仿宋_GB2312" w:hAnsi="仿宋_GB2312" w:eastAsia="仿宋_GB2312" w:cs="仿宋_GB2312"/>
          <w:sz w:val="24"/>
        </w:rPr>
      </w:pPr>
    </w:p>
    <w:p>
      <w:pPr>
        <w:tabs>
          <w:tab w:val="left" w:pos="5580"/>
        </w:tabs>
        <w:spacing w:before="120" w:line="360" w:lineRule="auto"/>
        <w:ind w:firstLine="480" w:firstLineChars="200"/>
        <w:rPr>
          <w:rFonts w:ascii="仿宋_GB2312" w:hAnsi="仿宋_GB2312" w:eastAsia="仿宋_GB2312" w:cs="仿宋_GB2312"/>
          <w:sz w:val="24"/>
        </w:rPr>
      </w:pPr>
    </w:p>
    <w:p>
      <w:pPr>
        <w:jc w:val="left"/>
        <w:outlineLvl w:val="2"/>
        <w:rPr>
          <w:rFonts w:ascii="仿宋_GB2312" w:hAnsi="仿宋_GB2312" w:eastAsia="仿宋_GB2312" w:cs="仿宋_GB2312"/>
          <w:b/>
          <w:bCs/>
          <w:sz w:val="24"/>
        </w:rPr>
      </w:pPr>
      <w:bookmarkStart w:id="452" w:name="_Toc7005125"/>
    </w:p>
    <w:p>
      <w:pPr>
        <w:jc w:val="left"/>
        <w:outlineLvl w:val="2"/>
        <w:rPr>
          <w:rFonts w:ascii="仿宋_GB2312" w:hAnsi="仿宋_GB2312" w:eastAsia="仿宋_GB2312" w:cs="仿宋_GB2312"/>
          <w:b/>
          <w:bCs/>
          <w:sz w:val="24"/>
        </w:rPr>
      </w:pPr>
    </w:p>
    <w:p>
      <w:pPr>
        <w:jc w:val="left"/>
        <w:outlineLvl w:val="2"/>
        <w:rPr>
          <w:rFonts w:ascii="仿宋_GB2312" w:hAnsi="仿宋_GB2312" w:eastAsia="仿宋_GB2312" w:cs="仿宋_GB2312"/>
          <w:b/>
          <w:bCs/>
          <w:sz w:val="24"/>
        </w:rPr>
      </w:pPr>
    </w:p>
    <w:p>
      <w:pPr>
        <w:jc w:val="left"/>
        <w:outlineLvl w:val="2"/>
        <w:rPr>
          <w:rFonts w:ascii="仿宋_GB2312" w:hAnsi="仿宋_GB2312" w:eastAsia="仿宋_GB2312" w:cs="仿宋_GB2312"/>
          <w:b/>
          <w:sz w:val="24"/>
        </w:rPr>
      </w:pPr>
      <w:r>
        <w:rPr>
          <w:rFonts w:hint="eastAsia" w:ascii="仿宋_GB2312" w:hAnsi="仿宋_GB2312" w:eastAsia="仿宋_GB2312" w:cs="仿宋_GB2312"/>
          <w:b/>
          <w:bCs/>
          <w:sz w:val="24"/>
        </w:rPr>
        <w:t xml:space="preserve">6-5 </w:t>
      </w:r>
      <w:r>
        <w:rPr>
          <w:rFonts w:hint="eastAsia" w:ascii="仿宋_GB2312" w:hAnsi="仿宋_GB2312" w:eastAsia="仿宋_GB2312" w:cs="仿宋_GB2312"/>
          <w:b/>
          <w:sz w:val="24"/>
        </w:rPr>
        <w:t>具备履行合同所必需的设备和专业技术能力承诺书</w:t>
      </w:r>
      <w:bookmarkEnd w:id="452"/>
    </w:p>
    <w:p>
      <w:pPr>
        <w:ind w:firstLine="480"/>
        <w:rPr>
          <w:rFonts w:ascii="仿宋_GB2312" w:hAnsi="仿宋_GB2312" w:eastAsia="仿宋_GB2312" w:cs="仿宋_GB2312"/>
          <w:kern w:val="0"/>
          <w:sz w:val="24"/>
        </w:rPr>
      </w:pPr>
    </w:p>
    <w:p>
      <w:pPr>
        <w:ind w:firstLine="480"/>
        <w:rPr>
          <w:rFonts w:ascii="仿宋_GB2312" w:hAnsi="仿宋_GB2312" w:eastAsia="仿宋_GB2312" w:cs="仿宋_GB2312"/>
          <w:kern w:val="0"/>
          <w:sz w:val="24"/>
        </w:rPr>
      </w:pPr>
    </w:p>
    <w:p>
      <w:pPr>
        <w:rPr>
          <w:rFonts w:ascii="仿宋_GB2312" w:hAnsi="仿宋_GB2312" w:eastAsia="仿宋_GB2312" w:cs="仿宋_GB2312"/>
          <w:kern w:val="0"/>
          <w:sz w:val="24"/>
          <w:u w:val="single"/>
        </w:rPr>
      </w:pPr>
      <w:r>
        <w:rPr>
          <w:rFonts w:hint="eastAsia" w:ascii="仿宋_GB2312" w:hAnsi="仿宋_GB2312" w:eastAsia="仿宋_GB2312" w:cs="仿宋_GB2312"/>
          <w:kern w:val="0"/>
          <w:sz w:val="24"/>
        </w:rPr>
        <w:t xml:space="preserve">延川县政府采购中心：  </w:t>
      </w:r>
    </w:p>
    <w:p>
      <w:pPr>
        <w:ind w:firstLine="480"/>
        <w:rPr>
          <w:rFonts w:ascii="仿宋_GB2312" w:hAnsi="仿宋_GB2312" w:eastAsia="仿宋_GB2312" w:cs="仿宋_GB2312"/>
          <w:kern w:val="0"/>
          <w:sz w:val="24"/>
        </w:rPr>
      </w:pPr>
    </w:p>
    <w:p>
      <w:pPr>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我公司承诺</w:t>
      </w:r>
      <w:r>
        <w:rPr>
          <w:rFonts w:hint="eastAsia" w:ascii="仿宋_GB2312" w:hAnsi="仿宋_GB2312" w:eastAsia="仿宋_GB2312" w:cs="仿宋_GB2312"/>
          <w:sz w:val="24"/>
        </w:rPr>
        <w:t>具备履行合同所必需的设备和专业技术能力</w:t>
      </w:r>
      <w:r>
        <w:rPr>
          <w:rFonts w:hint="eastAsia" w:ascii="仿宋_GB2312" w:hAnsi="仿宋_GB2312" w:eastAsia="仿宋_GB2312" w:cs="仿宋_GB2312"/>
          <w:kern w:val="0"/>
          <w:sz w:val="24"/>
        </w:rPr>
        <w:t>。</w:t>
      </w:r>
    </w:p>
    <w:p>
      <w:pPr>
        <w:ind w:firstLine="480"/>
        <w:rPr>
          <w:rFonts w:ascii="仿宋_GB2312" w:hAnsi="仿宋_GB2312" w:eastAsia="仿宋_GB2312" w:cs="仿宋_GB2312"/>
          <w:b/>
          <w:sz w:val="24"/>
        </w:rPr>
      </w:pPr>
    </w:p>
    <w:p>
      <w:pPr>
        <w:ind w:firstLine="480"/>
        <w:rPr>
          <w:rFonts w:ascii="仿宋_GB2312" w:hAnsi="仿宋_GB2312" w:eastAsia="仿宋_GB2312" w:cs="仿宋_GB2312"/>
          <w:b/>
          <w:sz w:val="24"/>
        </w:rPr>
      </w:pPr>
    </w:p>
    <w:p>
      <w:pPr>
        <w:ind w:firstLine="480"/>
        <w:rPr>
          <w:rFonts w:ascii="仿宋_GB2312" w:hAnsi="仿宋_GB2312" w:eastAsia="仿宋_GB2312" w:cs="仿宋_GB2312"/>
          <w:b/>
          <w:sz w:val="24"/>
        </w:rPr>
      </w:pP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 xml:space="preserve">供应商名称（公章）： </w:t>
      </w: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法定代表人或其授权代表（签字或加盖人名章）：</w:t>
      </w:r>
    </w:p>
    <w:p>
      <w:pPr>
        <w:spacing w:before="120"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期：年月日</w:t>
      </w:r>
    </w:p>
    <w:p>
      <w:pPr>
        <w:ind w:right="280"/>
        <w:rPr>
          <w:rFonts w:ascii="仿宋_GB2312" w:hAnsi="仿宋_GB2312" w:eastAsia="仿宋_GB2312" w:cs="仿宋_GB2312"/>
          <w:sz w:val="24"/>
        </w:rPr>
      </w:pPr>
    </w:p>
    <w:p>
      <w:pPr>
        <w:tabs>
          <w:tab w:val="left" w:pos="5580"/>
        </w:tabs>
        <w:spacing w:before="120" w:line="360" w:lineRule="auto"/>
        <w:ind w:firstLine="480" w:firstLineChars="200"/>
        <w:rPr>
          <w:rFonts w:ascii="仿宋_GB2312" w:hAnsi="仿宋_GB2312" w:eastAsia="仿宋_GB2312" w:cs="仿宋_GB2312"/>
          <w:sz w:val="24"/>
        </w:rPr>
      </w:pPr>
    </w:p>
    <w:p>
      <w:pPr>
        <w:widowControl/>
        <w:jc w:val="left"/>
        <w:rPr>
          <w:rFonts w:ascii="仿宋_GB2312" w:hAnsi="仿宋_GB2312" w:eastAsia="仿宋_GB2312" w:cs="仿宋_GB2312"/>
          <w:b/>
          <w:sz w:val="24"/>
        </w:rPr>
      </w:pPr>
    </w:p>
    <w:p>
      <w:pPr>
        <w:numPr>
          <w:ilvl w:val="1"/>
          <w:numId w:val="16"/>
        </w:numPr>
        <w:jc w:val="left"/>
        <w:outlineLvl w:val="2"/>
        <w:rPr>
          <w:rFonts w:ascii="仿宋_GB2312" w:hAnsi="仿宋_GB2312" w:eastAsia="仿宋_GB2312" w:cs="仿宋_GB2312"/>
          <w:b/>
          <w:sz w:val="24"/>
          <w:szCs w:val="22"/>
        </w:rPr>
      </w:pPr>
      <w:bookmarkStart w:id="453" w:name="_Toc7005126"/>
      <w:r>
        <w:rPr>
          <w:rFonts w:hint="eastAsia" w:ascii="仿宋_GB2312" w:hAnsi="仿宋_GB2312" w:eastAsia="仿宋_GB2312" w:cs="仿宋_GB2312"/>
          <w:b/>
          <w:sz w:val="24"/>
          <w:szCs w:val="22"/>
        </w:rPr>
        <w:t>供应商参加政府采购活动前3年内在经营活动中没有重大违法记录的书面声明（格式）</w:t>
      </w:r>
      <w:bookmarkEnd w:id="453"/>
    </w:p>
    <w:p>
      <w:pPr>
        <w:jc w:val="center"/>
        <w:rPr>
          <w:rFonts w:ascii="仿宋_GB2312" w:hAnsi="仿宋_GB2312" w:eastAsia="仿宋_GB2312" w:cs="仿宋_GB2312"/>
          <w:sz w:val="24"/>
        </w:rPr>
      </w:pPr>
    </w:p>
    <w:p>
      <w:pPr>
        <w:jc w:val="center"/>
        <w:rPr>
          <w:rFonts w:ascii="仿宋_GB2312" w:hAnsi="仿宋_GB2312" w:eastAsia="仿宋_GB2312" w:cs="仿宋_GB2312"/>
          <w:b/>
          <w:sz w:val="24"/>
        </w:rPr>
      </w:pPr>
      <w:r>
        <w:rPr>
          <w:rFonts w:hint="eastAsia" w:ascii="仿宋_GB2312" w:hAnsi="仿宋_GB2312" w:eastAsia="仿宋_GB2312" w:cs="仿宋_GB2312"/>
          <w:b/>
          <w:sz w:val="24"/>
        </w:rPr>
        <w:t>声明函</w:t>
      </w:r>
    </w:p>
    <w:p>
      <w:pPr>
        <w:jc w:val="center"/>
        <w:rPr>
          <w:rFonts w:ascii="仿宋_GB2312" w:hAnsi="仿宋_GB2312" w:eastAsia="仿宋_GB2312" w:cs="仿宋_GB2312"/>
          <w:sz w:val="24"/>
        </w:rPr>
      </w:pPr>
    </w:p>
    <w:p>
      <w:pPr>
        <w:tabs>
          <w:tab w:val="left" w:pos="5580"/>
        </w:tabs>
        <w:spacing w:before="120" w:line="360" w:lineRule="auto"/>
        <w:rPr>
          <w:rFonts w:ascii="仿宋_GB2312" w:hAnsi="仿宋_GB2312" w:eastAsia="仿宋_GB2312" w:cs="仿宋_GB2312"/>
          <w:sz w:val="24"/>
        </w:rPr>
      </w:pPr>
      <w:r>
        <w:rPr>
          <w:rFonts w:hint="eastAsia" w:ascii="仿宋_GB2312" w:hAnsi="仿宋_GB2312" w:eastAsia="仿宋_GB2312" w:cs="仿宋_GB2312"/>
          <w:sz w:val="24"/>
        </w:rPr>
        <w:t>延川县政府采购中心：</w:t>
      </w:r>
    </w:p>
    <w:p>
      <w:pPr>
        <w:tabs>
          <w:tab w:val="left" w:pos="5580"/>
        </w:tabs>
        <w:spacing w:before="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特此声明。</w:t>
      </w:r>
    </w:p>
    <w:p>
      <w:pPr>
        <w:tabs>
          <w:tab w:val="left" w:pos="5580"/>
        </w:tabs>
        <w:spacing w:before="120" w:line="360" w:lineRule="auto"/>
        <w:ind w:firstLine="480" w:firstLineChars="200"/>
        <w:rPr>
          <w:rFonts w:ascii="仿宋_GB2312" w:hAnsi="仿宋_GB2312" w:eastAsia="仿宋_GB2312" w:cs="仿宋_GB2312"/>
          <w:sz w:val="24"/>
        </w:rPr>
      </w:pP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 xml:space="preserve">供应商名称（公章）： </w:t>
      </w: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法定代表人或其授权代表（签字或加盖人名章）：</w:t>
      </w:r>
    </w:p>
    <w:p>
      <w:pPr>
        <w:spacing w:before="120"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期：年月日</w:t>
      </w:r>
    </w:p>
    <w:p>
      <w:pPr>
        <w:spacing w:after="120"/>
        <w:rPr>
          <w:rFonts w:ascii="仿宋_GB2312" w:hAnsi="仿宋_GB2312" w:eastAsia="仿宋_GB2312" w:cs="仿宋_GB2312"/>
        </w:rPr>
      </w:pPr>
    </w:p>
    <w:p>
      <w:pPr>
        <w:spacing w:after="120"/>
        <w:rPr>
          <w:rFonts w:ascii="仿宋_GB2312" w:hAnsi="仿宋_GB2312" w:eastAsia="仿宋_GB2312" w:cs="仿宋_GB2312"/>
        </w:rPr>
      </w:pPr>
    </w:p>
    <w:p>
      <w:pPr>
        <w:spacing w:line="360" w:lineRule="auto"/>
        <w:rPr>
          <w:rFonts w:ascii="仿宋_GB2312" w:hAnsi="仿宋_GB2312" w:eastAsia="仿宋_GB2312" w:cs="仿宋_GB2312"/>
          <w:sz w:val="24"/>
          <w:szCs w:val="21"/>
          <w:u w:val="single"/>
        </w:rPr>
      </w:pPr>
    </w:p>
    <w:p>
      <w:pPr>
        <w:numPr>
          <w:ilvl w:val="1"/>
          <w:numId w:val="17"/>
        </w:numPr>
        <w:jc w:val="left"/>
        <w:outlineLvl w:val="2"/>
        <w:rPr>
          <w:rFonts w:ascii="仿宋_GB2312" w:hAnsi="仿宋_GB2312" w:eastAsia="仿宋_GB2312" w:cs="仿宋_GB2312"/>
          <w:b/>
          <w:sz w:val="24"/>
          <w:szCs w:val="22"/>
        </w:rPr>
      </w:pPr>
      <w:bookmarkStart w:id="454" w:name="_Toc7005127"/>
      <w:r>
        <w:rPr>
          <w:rFonts w:hint="eastAsia" w:ascii="仿宋_GB2312" w:hAnsi="仿宋_GB2312" w:eastAsia="仿宋_GB2312" w:cs="仿宋_GB2312"/>
          <w:b/>
          <w:sz w:val="24"/>
          <w:szCs w:val="22"/>
        </w:rPr>
        <w:t xml:space="preserve"> 供应商控股股东名称、控股公司的名称和存在管理、被管理关系的单位名称说明</w:t>
      </w:r>
      <w:bookmarkEnd w:id="454"/>
    </w:p>
    <w:p>
      <w:pPr>
        <w:ind w:firstLine="420"/>
        <w:rPr>
          <w:rFonts w:ascii="仿宋_GB2312" w:hAnsi="仿宋_GB2312" w:eastAsia="仿宋_GB2312" w:cs="仿宋_GB2312"/>
          <w:szCs w:val="21"/>
        </w:rPr>
      </w:pPr>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延川县政府采购中心：</w:t>
      </w:r>
    </w:p>
    <w:p>
      <w:pPr>
        <w:spacing w:after="120"/>
        <w:rPr>
          <w:rFonts w:ascii="仿宋_GB2312" w:hAnsi="仿宋_GB2312" w:eastAsia="仿宋_GB2312" w:cs="仿宋_GB2312"/>
        </w:rPr>
      </w:pPr>
    </w:p>
    <w:p>
      <w:pPr>
        <w:ind w:firstLine="426"/>
        <w:rPr>
          <w:rFonts w:ascii="仿宋_GB2312" w:hAnsi="仿宋_GB2312" w:eastAsia="仿宋_GB2312" w:cs="仿宋_GB2312"/>
          <w:sz w:val="24"/>
        </w:rPr>
      </w:pPr>
      <w:r>
        <w:rPr>
          <w:rFonts w:hint="eastAsia" w:ascii="仿宋_GB2312" w:hAnsi="仿宋_GB2312" w:eastAsia="仿宋_GB2312" w:cs="仿宋_GB2312"/>
          <w:sz w:val="24"/>
        </w:rPr>
        <w:t>与我方的法定代表人（单位负责人）为同一人的企业如下：</w:t>
      </w:r>
    </w:p>
    <w:p>
      <w:pPr>
        <w:ind w:firstLine="426"/>
        <w:rPr>
          <w:rFonts w:ascii="仿宋_GB2312" w:hAnsi="仿宋_GB2312" w:eastAsia="仿宋_GB2312" w:cs="仿宋_GB2312"/>
          <w:sz w:val="24"/>
        </w:rPr>
      </w:pPr>
    </w:p>
    <w:p>
      <w:pPr>
        <w:ind w:firstLine="426"/>
        <w:rPr>
          <w:rFonts w:ascii="仿宋_GB2312" w:hAnsi="仿宋_GB2312" w:eastAsia="仿宋_GB2312" w:cs="仿宋_GB2312"/>
          <w:sz w:val="24"/>
        </w:rPr>
      </w:pPr>
      <w:r>
        <w:rPr>
          <w:rFonts w:hint="eastAsia" w:ascii="仿宋_GB2312" w:hAnsi="仿宋_GB2312" w:eastAsia="仿宋_GB2312" w:cs="仿宋_GB2312"/>
          <w:sz w:val="24"/>
        </w:rPr>
        <w:t>我方的控股股东如下：</w:t>
      </w:r>
    </w:p>
    <w:p>
      <w:pPr>
        <w:ind w:firstLine="426"/>
        <w:rPr>
          <w:rFonts w:ascii="仿宋_GB2312" w:hAnsi="仿宋_GB2312" w:eastAsia="仿宋_GB2312" w:cs="仿宋_GB2312"/>
          <w:sz w:val="24"/>
        </w:rPr>
      </w:pPr>
    </w:p>
    <w:p>
      <w:pPr>
        <w:ind w:firstLine="426"/>
        <w:rPr>
          <w:rFonts w:ascii="仿宋_GB2312" w:hAnsi="仿宋_GB2312" w:eastAsia="仿宋_GB2312" w:cs="仿宋_GB2312"/>
          <w:sz w:val="24"/>
        </w:rPr>
      </w:pPr>
      <w:r>
        <w:rPr>
          <w:rFonts w:hint="eastAsia" w:ascii="仿宋_GB2312" w:hAnsi="仿宋_GB2312" w:eastAsia="仿宋_GB2312" w:cs="仿宋_GB2312"/>
          <w:sz w:val="24"/>
        </w:rPr>
        <w:t>我方直接控股的企业如下：</w:t>
      </w:r>
    </w:p>
    <w:p>
      <w:pPr>
        <w:ind w:firstLine="426"/>
        <w:rPr>
          <w:rFonts w:ascii="仿宋_GB2312" w:hAnsi="仿宋_GB2312" w:eastAsia="仿宋_GB2312" w:cs="仿宋_GB2312"/>
          <w:sz w:val="24"/>
        </w:rPr>
      </w:pPr>
    </w:p>
    <w:p>
      <w:pPr>
        <w:ind w:firstLine="426"/>
        <w:rPr>
          <w:rFonts w:ascii="仿宋_GB2312" w:hAnsi="仿宋_GB2312" w:eastAsia="仿宋_GB2312" w:cs="仿宋_GB2312"/>
          <w:sz w:val="24"/>
        </w:rPr>
      </w:pPr>
      <w:r>
        <w:rPr>
          <w:rFonts w:hint="eastAsia" w:ascii="仿宋_GB2312" w:hAnsi="仿宋_GB2312" w:eastAsia="仿宋_GB2312" w:cs="仿宋_GB2312"/>
          <w:sz w:val="24"/>
        </w:rPr>
        <w:t>与我方存在管理、被管理关系的单位名称如下：</w:t>
      </w:r>
    </w:p>
    <w:p>
      <w:pPr>
        <w:ind w:firstLine="426"/>
        <w:rPr>
          <w:rFonts w:ascii="仿宋_GB2312" w:hAnsi="仿宋_GB2312" w:eastAsia="仿宋_GB2312" w:cs="仿宋_GB2312"/>
          <w:sz w:val="24"/>
        </w:rPr>
      </w:pPr>
    </w:p>
    <w:p>
      <w:pPr>
        <w:ind w:firstLine="426"/>
        <w:rPr>
          <w:rFonts w:ascii="仿宋_GB2312" w:hAnsi="仿宋_GB2312" w:eastAsia="仿宋_GB2312" w:cs="仿宋_GB2312"/>
          <w:szCs w:val="21"/>
        </w:rPr>
      </w:pP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 xml:space="preserve">供应商名称（公章）： </w:t>
      </w: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法定代表人或其授权代表（签字或加盖人名章）：</w:t>
      </w:r>
    </w:p>
    <w:p>
      <w:pPr>
        <w:spacing w:before="120"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期：年月日</w:t>
      </w:r>
    </w:p>
    <w:p>
      <w:pPr>
        <w:ind w:firstLine="420" w:firstLineChars="200"/>
        <w:rPr>
          <w:rFonts w:ascii="仿宋_GB2312" w:hAnsi="仿宋_GB2312" w:eastAsia="仿宋_GB2312" w:cs="仿宋_GB2312"/>
          <w:szCs w:val="21"/>
        </w:rPr>
      </w:pPr>
    </w:p>
    <w:p>
      <w:pPr>
        <w:ind w:firstLine="420" w:firstLineChars="200"/>
        <w:rPr>
          <w:rFonts w:ascii="仿宋_GB2312" w:hAnsi="仿宋_GB2312" w:eastAsia="仿宋_GB2312" w:cs="仿宋_GB2312"/>
          <w:szCs w:val="21"/>
        </w:rPr>
      </w:pPr>
    </w:p>
    <w:p>
      <w:pPr>
        <w:ind w:firstLine="420" w:firstLineChars="200"/>
        <w:rPr>
          <w:rFonts w:ascii="仿宋_GB2312" w:hAnsi="仿宋_GB2312" w:eastAsia="仿宋_GB2312" w:cs="仿宋_GB2312"/>
          <w:szCs w:val="21"/>
        </w:rPr>
      </w:pPr>
    </w:p>
    <w:p>
      <w:pPr>
        <w:numPr>
          <w:ilvl w:val="1"/>
          <w:numId w:val="17"/>
        </w:numPr>
        <w:jc w:val="left"/>
        <w:outlineLvl w:val="2"/>
        <w:rPr>
          <w:rFonts w:ascii="仿宋_GB2312" w:hAnsi="仿宋_GB2312" w:eastAsia="仿宋_GB2312" w:cs="仿宋_GB2312"/>
          <w:b/>
          <w:sz w:val="24"/>
          <w:szCs w:val="22"/>
        </w:rPr>
      </w:pPr>
      <w:bookmarkStart w:id="455" w:name="_Toc7005128"/>
      <w:r>
        <w:rPr>
          <w:rFonts w:hint="eastAsia" w:ascii="仿宋_GB2312" w:hAnsi="仿宋_GB2312" w:eastAsia="仿宋_GB2312" w:cs="仿宋_GB2312"/>
          <w:b/>
          <w:sz w:val="24"/>
          <w:szCs w:val="22"/>
        </w:rPr>
        <w:t xml:space="preserve"> 供应商是否属于为本项目提供整体设计、规范编制或者项目管理、监理、检测等服务的供应商声明</w:t>
      </w:r>
      <w:bookmarkEnd w:id="455"/>
    </w:p>
    <w:p>
      <w:pPr>
        <w:ind w:firstLine="420"/>
        <w:rPr>
          <w:rFonts w:ascii="仿宋_GB2312" w:hAnsi="仿宋_GB2312" w:eastAsia="仿宋_GB2312" w:cs="仿宋_GB2312"/>
          <w:szCs w:val="21"/>
        </w:rPr>
      </w:pPr>
    </w:p>
    <w:p>
      <w:pPr>
        <w:spacing w:line="360" w:lineRule="auto"/>
        <w:rPr>
          <w:rFonts w:ascii="仿宋_GB2312" w:hAnsi="仿宋_GB2312" w:eastAsia="仿宋_GB2312" w:cs="仿宋_GB2312"/>
          <w:szCs w:val="21"/>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延川县政府采购中心：</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我方</w:t>
      </w:r>
      <w:r>
        <w:rPr>
          <w:rFonts w:hint="eastAsia" w:ascii="仿宋_GB2312" w:hAnsi="仿宋_GB2312" w:eastAsia="仿宋_GB2312" w:cs="仿宋_GB2312"/>
          <w:i/>
          <w:iCs/>
          <w:sz w:val="24"/>
          <w:u w:val="single"/>
        </w:rPr>
        <w:t xml:space="preserve">    </w:t>
      </w:r>
      <w:r>
        <w:rPr>
          <w:rFonts w:hint="eastAsia" w:ascii="仿宋_GB2312" w:hAnsi="仿宋_GB2312" w:eastAsia="仿宋_GB2312" w:cs="仿宋_GB2312"/>
          <w:sz w:val="24"/>
        </w:rPr>
        <w:t>为本项目提供整体设计、规范编制等服务的供应商。</w:t>
      </w:r>
    </w:p>
    <w:p>
      <w:pPr>
        <w:ind w:firstLine="426"/>
        <w:rPr>
          <w:rFonts w:ascii="仿宋_GB2312" w:hAnsi="仿宋_GB2312" w:eastAsia="仿宋_GB2312" w:cs="仿宋_GB2312"/>
          <w:sz w:val="24"/>
        </w:rPr>
      </w:pPr>
    </w:p>
    <w:p>
      <w:pPr>
        <w:ind w:firstLine="426"/>
        <w:rPr>
          <w:rFonts w:ascii="仿宋_GB2312" w:hAnsi="仿宋_GB2312" w:eastAsia="仿宋_GB2312" w:cs="仿宋_GB2312"/>
          <w:szCs w:val="21"/>
        </w:rPr>
      </w:pP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 xml:space="preserve">供应商名称（公章）： </w:t>
      </w: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法定代表人或其授权代表（签字或加盖人名章）：</w:t>
      </w:r>
    </w:p>
    <w:p>
      <w:pPr>
        <w:spacing w:before="120"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期：年月日</w:t>
      </w:r>
    </w:p>
    <w:p>
      <w:pPr>
        <w:widowControl/>
        <w:jc w:val="left"/>
        <w:rPr>
          <w:rFonts w:ascii="仿宋_GB2312" w:hAnsi="仿宋_GB2312" w:eastAsia="仿宋_GB2312" w:cs="仿宋_GB2312"/>
          <w:sz w:val="24"/>
          <w:szCs w:val="21"/>
          <w:u w:val="single"/>
        </w:rPr>
      </w:pPr>
    </w:p>
    <w:p>
      <w:pPr>
        <w:rPr>
          <w:rFonts w:ascii="仿宋_GB2312" w:hAnsi="仿宋_GB2312" w:eastAsia="仿宋_GB2312" w:cs="仿宋_GB2312"/>
          <w:sz w:val="24"/>
        </w:rPr>
      </w:pPr>
    </w:p>
    <w:p>
      <w:pPr>
        <w:spacing w:after="120"/>
        <w:rPr>
          <w:rFonts w:ascii="仿宋_GB2312" w:hAnsi="仿宋_GB2312" w:eastAsia="仿宋_GB2312" w:cs="仿宋_GB2312"/>
          <w:b/>
          <w:sz w:val="24"/>
        </w:rPr>
      </w:pPr>
      <w:bookmarkStart w:id="456" w:name="_Toc7005129"/>
    </w:p>
    <w:p>
      <w:pPr>
        <w:spacing w:after="120"/>
        <w:rPr>
          <w:rFonts w:ascii="仿宋_GB2312" w:hAnsi="仿宋_GB2312" w:eastAsia="仿宋_GB2312" w:cs="仿宋_GB2312"/>
          <w:b/>
          <w:sz w:val="24"/>
        </w:rPr>
      </w:pPr>
    </w:p>
    <w:p>
      <w:pPr>
        <w:spacing w:after="120"/>
        <w:rPr>
          <w:rFonts w:ascii="仿宋_GB2312" w:hAnsi="仿宋_GB2312" w:eastAsia="仿宋_GB2312" w:cs="仿宋_GB2312"/>
          <w:b/>
          <w:color w:val="FF0000"/>
          <w:sz w:val="24"/>
        </w:rPr>
      </w:pPr>
      <w:r>
        <w:rPr>
          <w:rFonts w:hint="eastAsia" w:ascii="仿宋_GB2312" w:hAnsi="仿宋_GB2312" w:eastAsia="仿宋_GB2312" w:cs="仿宋_GB2312"/>
          <w:b/>
          <w:color w:val="FF0000"/>
          <w:sz w:val="24"/>
        </w:rPr>
        <w:t>6-9证明供应商符合特定资格条件的证明材料</w:t>
      </w:r>
      <w:bookmarkEnd w:id="456"/>
      <w:r>
        <w:rPr>
          <w:rFonts w:hint="eastAsia" w:ascii="仿宋_GB2312" w:hAnsi="仿宋_GB2312" w:eastAsia="仿宋_GB2312" w:cs="仿宋_GB2312"/>
          <w:b/>
          <w:color w:val="FF0000"/>
          <w:sz w:val="24"/>
        </w:rPr>
        <w:t>：</w:t>
      </w:r>
      <w:r>
        <w:rPr>
          <w:rFonts w:ascii="微软雅黑" w:hAnsi="微软雅黑" w:eastAsia="微软雅黑" w:cs="微软雅黑"/>
          <w:i w:val="0"/>
          <w:iCs w:val="0"/>
          <w:caps w:val="0"/>
          <w:color w:val="333333"/>
          <w:spacing w:val="0"/>
          <w:sz w:val="21"/>
          <w:szCs w:val="21"/>
          <w:shd w:val="clear" w:fill="FFFFFF"/>
        </w:rPr>
        <w:t>供应商须具备</w:t>
      </w:r>
      <w:r>
        <w:rPr>
          <w:rFonts w:hint="eastAsia" w:ascii="微软雅黑" w:hAnsi="微软雅黑" w:eastAsia="微软雅黑" w:cs="微软雅黑"/>
          <w:i w:val="0"/>
          <w:iCs w:val="0"/>
          <w:caps w:val="0"/>
          <w:color w:val="FF0000"/>
          <w:spacing w:val="0"/>
          <w:sz w:val="21"/>
          <w:szCs w:val="21"/>
          <w:shd w:val="clear" w:fill="FFFFFF"/>
          <w:lang w:val="en-US" w:eastAsia="zh-CN"/>
        </w:rPr>
        <w:t>自然资源</w:t>
      </w:r>
      <w:r>
        <w:rPr>
          <w:rFonts w:ascii="微软雅黑" w:hAnsi="微软雅黑" w:eastAsia="微软雅黑" w:cs="微软雅黑"/>
          <w:i w:val="0"/>
          <w:iCs w:val="0"/>
          <w:caps w:val="0"/>
          <w:color w:val="333333"/>
          <w:spacing w:val="0"/>
          <w:sz w:val="21"/>
          <w:szCs w:val="21"/>
          <w:shd w:val="clear" w:fill="FFFFFF"/>
        </w:rPr>
        <w:t>主管部门颁发的城乡规划乙级以上（含乙级）资质和土地规划乙级以上（含乙级）资质，拟派项目负责人需具备相关专业中级及以上技术职称</w:t>
      </w:r>
    </w:p>
    <w:p>
      <w:pPr>
        <w:pStyle w:val="2"/>
      </w:pPr>
    </w:p>
    <w:p/>
    <w:p>
      <w:pPr>
        <w:pStyle w:val="2"/>
      </w:pPr>
    </w:p>
    <w:p>
      <w:pPr>
        <w:rPr>
          <w:b/>
          <w:bCs/>
          <w:color w:val="4BACC6" w:themeColor="accent5"/>
          <w14:textFill>
            <w14:solidFill>
              <w14:schemeClr w14:val="accent5"/>
            </w14:solidFill>
          </w14:textFill>
        </w:rPr>
      </w:pPr>
      <w:r>
        <w:rPr>
          <w:rFonts w:hint="eastAsia"/>
          <w:b/>
          <w:bCs/>
          <w:color w:val="4BACC6" w:themeColor="accent5"/>
          <w14:textFill>
            <w14:solidFill>
              <w14:schemeClr w14:val="accent5"/>
            </w14:solidFill>
          </w14:textFill>
        </w:rPr>
        <w:t>6</w:t>
      </w:r>
      <w:r>
        <w:rPr>
          <w:b/>
          <w:bCs/>
          <w:color w:val="4BACC6" w:themeColor="accent5"/>
          <w14:textFill>
            <w14:solidFill>
              <w14:schemeClr w14:val="accent5"/>
            </w14:solidFill>
          </w14:textFill>
        </w:rPr>
        <w:t>-10</w:t>
      </w:r>
      <w:r>
        <w:rPr>
          <w:rFonts w:hint="eastAsia"/>
          <w:b/>
          <w:bCs/>
          <w:color w:val="4BACC6" w:themeColor="accent5"/>
          <w14:textFill>
            <w14:solidFill>
              <w14:schemeClr w14:val="accent5"/>
            </w14:solidFill>
          </w14:textFill>
        </w:rPr>
        <w:t>供应商认为说明情况的其他材料</w:t>
      </w:r>
    </w:p>
    <w:p>
      <w:pPr>
        <w:pStyle w:val="23"/>
      </w:pPr>
      <w:r>
        <w:br w:type="page"/>
      </w:r>
    </w:p>
    <w:p>
      <w:pPr>
        <w:spacing w:after="120"/>
        <w:rPr>
          <w:rFonts w:ascii="仿宋_GB2312" w:hAnsi="仿宋_GB2312" w:eastAsia="仿宋_GB2312" w:cs="仿宋_GB2312"/>
          <w:sz w:val="18"/>
        </w:rPr>
      </w:pPr>
    </w:p>
    <w:p>
      <w:pPr>
        <w:pStyle w:val="195"/>
        <w:ind w:firstLine="7590" w:firstLineChars="3150"/>
        <w:rPr>
          <w:b/>
          <w:szCs w:val="30"/>
          <w:lang w:val="zh-CN"/>
        </w:rPr>
      </w:pPr>
      <w:r>
        <w:rPr>
          <w:rFonts w:hint="eastAsia"/>
          <w:b/>
          <w:szCs w:val="30"/>
          <w:lang w:val="zh-CN"/>
        </w:rPr>
        <w:t>正本/副本</w:t>
      </w:r>
    </w:p>
    <w:p>
      <w:pPr>
        <w:autoSpaceDE w:val="0"/>
        <w:autoSpaceDN w:val="0"/>
        <w:adjustRightInd w:val="0"/>
        <w:snapToGrid w:val="0"/>
        <w:spacing w:line="360" w:lineRule="auto"/>
        <w:jc w:val="left"/>
        <w:rPr>
          <w:rFonts w:ascii="仿宋_GB2312" w:hAnsi="仿宋_GB2312" w:eastAsia="仿宋_GB2312" w:cs="仿宋_GB2312"/>
          <w:b/>
          <w:bCs/>
          <w:sz w:val="24"/>
          <w:szCs w:val="32"/>
          <w:lang w:val="zh-CN"/>
        </w:rPr>
      </w:pPr>
      <w:r>
        <w:rPr>
          <w:rFonts w:hint="eastAsia" w:ascii="仿宋_GB2312" w:hAnsi="仿宋_GB2312" w:eastAsia="仿宋_GB2312" w:cs="仿宋_GB2312"/>
          <w:b/>
          <w:bCs/>
          <w:sz w:val="24"/>
          <w:szCs w:val="32"/>
          <w:lang w:val="zh-CN"/>
        </w:rPr>
        <w:t>政府采购项目</w:t>
      </w:r>
    </w:p>
    <w:p>
      <w:pPr>
        <w:autoSpaceDE w:val="0"/>
        <w:autoSpaceDN w:val="0"/>
        <w:adjustRightInd w:val="0"/>
        <w:snapToGrid w:val="0"/>
        <w:spacing w:line="360" w:lineRule="auto"/>
        <w:jc w:val="left"/>
        <w:rPr>
          <w:rFonts w:hint="default" w:ascii="仿宋_GB2312" w:hAnsi="仿宋_GB2312" w:eastAsia="仿宋_GB2312" w:cs="仿宋_GB2312"/>
          <w:b/>
          <w:bCs/>
          <w:sz w:val="24"/>
          <w:szCs w:val="32"/>
          <w:lang w:val="en-US" w:eastAsia="zh-CN"/>
        </w:rPr>
      </w:pPr>
      <w:r>
        <w:rPr>
          <w:rFonts w:hint="eastAsia" w:ascii="仿宋_GB2312" w:hAnsi="仿宋_GB2312" w:eastAsia="仿宋_GB2312" w:cs="仿宋_GB2312"/>
          <w:b/>
          <w:bCs/>
          <w:sz w:val="24"/>
          <w:szCs w:val="32"/>
          <w:lang w:val="zh-CN"/>
        </w:rPr>
        <w:t>采购项目编号：ZCSP-延川县-202</w:t>
      </w:r>
      <w:r>
        <w:rPr>
          <w:rFonts w:hint="eastAsia" w:ascii="仿宋_GB2312" w:hAnsi="仿宋_GB2312" w:eastAsia="仿宋_GB2312" w:cs="仿宋_GB2312"/>
          <w:b/>
          <w:bCs/>
          <w:sz w:val="24"/>
          <w:szCs w:val="32"/>
        </w:rPr>
        <w:t>3</w:t>
      </w:r>
      <w:r>
        <w:rPr>
          <w:rFonts w:hint="eastAsia" w:ascii="仿宋_GB2312" w:hAnsi="仿宋_GB2312" w:eastAsia="仿宋_GB2312" w:cs="仿宋_GB2312"/>
          <w:b/>
          <w:bCs/>
          <w:sz w:val="24"/>
          <w:szCs w:val="32"/>
          <w:lang w:val="zh-CN"/>
        </w:rPr>
        <w:t>-00</w:t>
      </w:r>
      <w:r>
        <w:rPr>
          <w:rFonts w:hint="eastAsia" w:ascii="仿宋_GB2312" w:hAnsi="仿宋_GB2312" w:eastAsia="仿宋_GB2312" w:cs="仿宋_GB2312"/>
          <w:b/>
          <w:bCs/>
          <w:sz w:val="24"/>
          <w:szCs w:val="32"/>
          <w:lang w:val="en-US" w:eastAsia="zh-CN"/>
        </w:rPr>
        <w:t>105</w:t>
      </w: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pStyle w:val="23"/>
        <w:rPr>
          <w:rFonts w:eastAsiaTheme="minorEastAsia"/>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延川县自然资源局</w:t>
      </w:r>
      <w:r>
        <w:rPr>
          <w:rFonts w:hint="eastAsia" w:ascii="仿宋_GB2312" w:hAnsi="仿宋_GB2312" w:eastAsia="仿宋_GB2312" w:cs="仿宋_GB2312"/>
          <w:b/>
          <w:bCs/>
          <w:sz w:val="44"/>
          <w:szCs w:val="44"/>
          <w:lang w:val="en-US" w:eastAsia="zh-CN"/>
        </w:rPr>
        <w:t>关于</w:t>
      </w:r>
      <w:r>
        <w:rPr>
          <w:rFonts w:hint="eastAsia" w:ascii="仿宋_GB2312" w:hAnsi="仿宋_GB2312" w:eastAsia="仿宋_GB2312" w:cs="仿宋_GB2312"/>
          <w:b/>
          <w:bCs/>
          <w:sz w:val="44"/>
          <w:szCs w:val="44"/>
        </w:rPr>
        <w:t>延川县划定“三区三线”中耕地和永久性基本农田保护红线工作项目</w:t>
      </w:r>
    </w:p>
    <w:p>
      <w:pPr>
        <w:pStyle w:val="2"/>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52"/>
          <w:szCs w:val="52"/>
          <w:lang w:val="zh-CN"/>
        </w:rPr>
      </w:pPr>
      <w:r>
        <w:rPr>
          <w:rFonts w:hint="eastAsia" w:ascii="仿宋_GB2312" w:hAnsi="仿宋_GB2312" w:eastAsia="仿宋_GB2312" w:cs="仿宋_GB2312"/>
          <w:b/>
          <w:bCs/>
          <w:sz w:val="52"/>
          <w:szCs w:val="52"/>
          <w:lang w:val="zh-CN"/>
        </w:rPr>
        <w:t>磋商响应文件</w:t>
      </w:r>
    </w:p>
    <w:p>
      <w:pPr>
        <w:autoSpaceDE w:val="0"/>
        <w:autoSpaceDN w:val="0"/>
        <w:adjustRightInd w:val="0"/>
        <w:snapToGrid w:val="0"/>
        <w:spacing w:line="360" w:lineRule="auto"/>
        <w:jc w:val="center"/>
        <w:rPr>
          <w:rFonts w:ascii="黑体" w:hAnsi="黑体" w:eastAsia="黑体" w:cs="仿宋_GB2312"/>
          <w:b/>
          <w:bCs/>
          <w:sz w:val="32"/>
          <w:szCs w:val="32"/>
          <w:lang w:val="zh-CN"/>
        </w:rPr>
      </w:pPr>
      <w:r>
        <w:rPr>
          <w:rFonts w:hint="eastAsia" w:ascii="黑体" w:hAnsi="黑体" w:eastAsia="黑体" w:cs="仿宋_GB2312"/>
          <w:b/>
          <w:bCs/>
          <w:sz w:val="32"/>
          <w:szCs w:val="32"/>
          <w:lang w:val="zh-CN"/>
        </w:rPr>
        <w:t>（</w:t>
      </w:r>
      <w:r>
        <w:rPr>
          <w:rStyle w:val="94"/>
          <w:rFonts w:hint="eastAsia"/>
        </w:rPr>
        <w:t>商务及技术文件</w:t>
      </w:r>
      <w:r>
        <w:rPr>
          <w:rFonts w:hint="eastAsia" w:ascii="黑体" w:hAnsi="黑体" w:eastAsia="黑体" w:cs="仿宋_GB2312"/>
          <w:b/>
          <w:bCs/>
          <w:sz w:val="32"/>
          <w:szCs w:val="32"/>
          <w:lang w:val="zh-CN"/>
        </w:rPr>
        <w:t>）</w:t>
      </w:r>
    </w:p>
    <w:p>
      <w:pPr>
        <w:autoSpaceDE w:val="0"/>
        <w:autoSpaceDN w:val="0"/>
        <w:adjustRightInd w:val="0"/>
        <w:snapToGrid w:val="0"/>
        <w:spacing w:line="360" w:lineRule="auto"/>
        <w:rPr>
          <w:rFonts w:ascii="仿宋_GB2312" w:hAnsi="仿宋_GB2312" w:eastAsia="仿宋_GB2312" w:cs="仿宋_GB2312"/>
          <w:b/>
          <w:bCs/>
          <w:sz w:val="32"/>
          <w:szCs w:val="32"/>
          <w:lang w:val="zh-CN"/>
        </w:rPr>
      </w:pPr>
    </w:p>
    <w:p>
      <w:pPr>
        <w:autoSpaceDE w:val="0"/>
        <w:autoSpaceDN w:val="0"/>
        <w:adjustRightInd w:val="0"/>
        <w:snapToGrid w:val="0"/>
        <w:spacing w:line="360" w:lineRule="auto"/>
        <w:rPr>
          <w:rFonts w:ascii="仿宋_GB2312" w:hAnsi="仿宋_GB2312" w:eastAsia="仿宋_GB2312" w:cs="仿宋_GB2312"/>
          <w:b/>
          <w:bCs/>
          <w:sz w:val="32"/>
          <w:szCs w:val="32"/>
          <w:lang w:val="zh-CN"/>
        </w:rPr>
      </w:pPr>
    </w:p>
    <w:p>
      <w:pPr>
        <w:autoSpaceDE w:val="0"/>
        <w:autoSpaceDN w:val="0"/>
        <w:adjustRightInd w:val="0"/>
        <w:snapToGrid w:val="0"/>
        <w:spacing w:line="360" w:lineRule="auto"/>
        <w:rPr>
          <w:rFonts w:ascii="仿宋_GB2312" w:hAnsi="仿宋_GB2312" w:eastAsia="仿宋_GB2312" w:cs="仿宋_GB2312"/>
          <w:b/>
          <w:bCs/>
          <w:sz w:val="32"/>
          <w:szCs w:val="32"/>
          <w:lang w:val="zh-CN"/>
        </w:rPr>
      </w:pPr>
    </w:p>
    <w:p>
      <w:pPr>
        <w:autoSpaceDE w:val="0"/>
        <w:autoSpaceDN w:val="0"/>
        <w:adjustRightInd w:val="0"/>
        <w:snapToGrid w:val="0"/>
        <w:spacing w:line="360" w:lineRule="auto"/>
        <w:ind w:firstLine="964" w:firstLineChars="300"/>
        <w:rPr>
          <w:rFonts w:ascii="仿宋_GB2312" w:hAnsi="仿宋_GB2312" w:eastAsia="仿宋_GB2312" w:cs="仿宋_GB2312"/>
          <w:b/>
          <w:bCs/>
          <w:sz w:val="32"/>
          <w:szCs w:val="32"/>
        </w:rPr>
      </w:pPr>
    </w:p>
    <w:p>
      <w:pPr>
        <w:autoSpaceDE w:val="0"/>
        <w:autoSpaceDN w:val="0"/>
        <w:adjustRightInd w:val="0"/>
        <w:snapToGrid w:val="0"/>
        <w:spacing w:line="360" w:lineRule="auto"/>
        <w:rPr>
          <w:rFonts w:ascii="仿宋_GB2312" w:hAnsi="仿宋_GB2312" w:eastAsia="仿宋_GB2312" w:cs="仿宋_GB2312"/>
          <w:sz w:val="30"/>
          <w:szCs w:val="30"/>
        </w:rPr>
      </w:pPr>
    </w:p>
    <w:p>
      <w:pPr>
        <w:autoSpaceDE w:val="0"/>
        <w:autoSpaceDN w:val="0"/>
        <w:adjustRightInd w:val="0"/>
        <w:snapToGrid w:val="0"/>
        <w:spacing w:line="360" w:lineRule="auto"/>
        <w:ind w:firstLine="1285" w:firstLineChars="400"/>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lang w:val="zh-CN"/>
        </w:rPr>
        <w:t>供应商：</w:t>
      </w:r>
    </w:p>
    <w:p>
      <w:pPr>
        <w:autoSpaceDE w:val="0"/>
        <w:autoSpaceDN w:val="0"/>
        <w:adjustRightInd w:val="0"/>
        <w:snapToGrid w:val="0"/>
        <w:spacing w:line="360" w:lineRule="auto"/>
        <w:rPr>
          <w:rFonts w:ascii="仿宋_GB2312" w:hAnsi="仿宋_GB2312" w:eastAsia="仿宋_GB2312" w:cs="仿宋_GB2312"/>
          <w:b/>
          <w:bCs/>
          <w:sz w:val="32"/>
          <w:szCs w:val="32"/>
        </w:rPr>
      </w:pPr>
    </w:p>
    <w:p>
      <w:pPr>
        <w:autoSpaceDE w:val="0"/>
        <w:autoSpaceDN w:val="0"/>
        <w:adjustRightInd w:val="0"/>
        <w:snapToGrid w:val="0"/>
        <w:spacing w:line="360" w:lineRule="auto"/>
        <w:ind w:firstLine="1285" w:firstLineChars="400"/>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lang w:val="zh-CN"/>
        </w:rPr>
        <w:t>时  间：</w:t>
      </w:r>
    </w:p>
    <w:p>
      <w:pPr>
        <w:pStyle w:val="23"/>
      </w:pPr>
      <w:r>
        <w:br w:type="page"/>
      </w:r>
    </w:p>
    <w:p>
      <w:pPr>
        <w:autoSpaceDE w:val="0"/>
        <w:autoSpaceDN w:val="0"/>
        <w:adjustRightInd w:val="0"/>
        <w:snapToGrid w:val="0"/>
        <w:spacing w:line="360" w:lineRule="auto"/>
        <w:ind w:firstLine="964" w:firstLineChars="300"/>
        <w:rPr>
          <w:rFonts w:ascii="仿宋_GB2312" w:hAnsi="仿宋_GB2312" w:eastAsia="仿宋_GB2312" w:cs="仿宋_GB2312"/>
          <w:b/>
          <w:bCs/>
          <w:sz w:val="32"/>
          <w:szCs w:val="32"/>
          <w:u w:val="single"/>
        </w:rPr>
      </w:pPr>
    </w:p>
    <w:p>
      <w:pPr>
        <w:pStyle w:val="23"/>
        <w:rPr>
          <w:rFonts w:ascii="仿宋_GB2312" w:hAnsi="仿宋_GB2312" w:eastAsia="仿宋_GB2312" w:cs="仿宋_GB2312"/>
        </w:rPr>
      </w:pPr>
    </w:p>
    <w:p>
      <w:pPr>
        <w:autoSpaceDE w:val="0"/>
        <w:autoSpaceDN w:val="0"/>
        <w:adjustRightInd w:val="0"/>
        <w:snapToGrid w:val="0"/>
        <w:spacing w:line="360" w:lineRule="auto"/>
        <w:ind w:firstLine="3534" w:firstLineChars="1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目  录</w:t>
      </w:r>
    </w:p>
    <w:p>
      <w:pPr>
        <w:spacing w:after="120"/>
        <w:ind w:firstLine="315" w:firstLineChars="150"/>
        <w:rPr>
          <w:rFonts w:ascii="仿宋_GB2312" w:hAnsi="仿宋_GB2312" w:eastAsia="仿宋_GB2312" w:cs="仿宋_GB2312"/>
        </w:rPr>
      </w:pPr>
    </w:p>
    <w:p>
      <w:pPr>
        <w:spacing w:after="120" w:line="480" w:lineRule="auto"/>
        <w:ind w:firstLine="1080" w:firstLineChars="450"/>
        <w:rPr>
          <w:rFonts w:ascii="仿宋_GB2312" w:hAnsi="仿宋_GB2312" w:eastAsia="仿宋_GB2312" w:cs="仿宋_GB2312"/>
          <w:sz w:val="24"/>
        </w:rPr>
      </w:pPr>
      <w:r>
        <w:rPr>
          <w:rFonts w:hint="eastAsia" w:ascii="仿宋_GB2312" w:hAnsi="仿宋_GB2312" w:eastAsia="仿宋_GB2312" w:cs="仿宋_GB2312"/>
          <w:sz w:val="24"/>
        </w:rPr>
        <w:t>第一部分  磋商响应函</w:t>
      </w:r>
    </w:p>
    <w:p>
      <w:pPr>
        <w:spacing w:after="120" w:line="480" w:lineRule="auto"/>
        <w:ind w:firstLine="1080" w:firstLineChars="450"/>
        <w:rPr>
          <w:rFonts w:ascii="仿宋_GB2312" w:hAnsi="仿宋_GB2312" w:eastAsia="仿宋_GB2312" w:cs="仿宋_GB2312"/>
          <w:sz w:val="24"/>
        </w:rPr>
      </w:pPr>
      <w:r>
        <w:rPr>
          <w:rFonts w:hint="eastAsia" w:ascii="仿宋_GB2312" w:hAnsi="仿宋_GB2312" w:eastAsia="仿宋_GB2312" w:cs="仿宋_GB2312"/>
          <w:sz w:val="24"/>
        </w:rPr>
        <w:t xml:space="preserve">第二部分  磋商响应报价表 </w:t>
      </w:r>
    </w:p>
    <w:p>
      <w:pPr>
        <w:spacing w:after="120" w:line="480" w:lineRule="auto"/>
        <w:ind w:firstLine="1080" w:firstLineChars="450"/>
        <w:rPr>
          <w:rFonts w:ascii="仿宋_GB2312" w:hAnsi="仿宋_GB2312" w:eastAsia="仿宋_GB2312" w:cs="仿宋_GB2312"/>
          <w:sz w:val="24"/>
        </w:rPr>
      </w:pPr>
      <w:r>
        <w:rPr>
          <w:rFonts w:hint="eastAsia" w:ascii="仿宋_GB2312" w:hAnsi="仿宋_GB2312" w:eastAsia="仿宋_GB2312" w:cs="仿宋_GB2312"/>
          <w:sz w:val="24"/>
        </w:rPr>
        <w:t>第三部分  偏离表</w:t>
      </w:r>
    </w:p>
    <w:p>
      <w:pPr>
        <w:spacing w:after="120" w:line="480" w:lineRule="auto"/>
        <w:ind w:firstLine="1080" w:firstLineChars="450"/>
        <w:rPr>
          <w:rFonts w:ascii="仿宋_GB2312" w:hAnsi="仿宋_GB2312" w:eastAsia="仿宋_GB2312" w:cs="仿宋_GB2312"/>
          <w:sz w:val="24"/>
        </w:rPr>
      </w:pPr>
      <w:r>
        <w:rPr>
          <w:rFonts w:hint="eastAsia" w:ascii="仿宋_GB2312" w:hAnsi="仿宋_GB2312" w:eastAsia="仿宋_GB2312" w:cs="仿宋_GB2312"/>
          <w:sz w:val="24"/>
        </w:rPr>
        <w:t>第四部分  响应方案说明</w:t>
      </w:r>
    </w:p>
    <w:p>
      <w:pPr>
        <w:spacing w:after="120" w:line="480" w:lineRule="auto"/>
        <w:ind w:firstLine="1080" w:firstLineChars="450"/>
        <w:rPr>
          <w:rFonts w:ascii="仿宋_GB2312" w:hAnsi="仿宋_GB2312" w:eastAsia="仿宋_GB2312" w:cs="仿宋_GB2312"/>
          <w:sz w:val="24"/>
        </w:rPr>
      </w:pPr>
      <w:r>
        <w:rPr>
          <w:rFonts w:hint="eastAsia" w:ascii="仿宋_GB2312" w:hAnsi="仿宋_GB2312" w:eastAsia="仿宋_GB2312" w:cs="仿宋_GB2312"/>
          <w:sz w:val="24"/>
        </w:rPr>
        <w:t>第五部分  小微企业、监狱企业、残疾人福利单位声明函或证明</w:t>
      </w:r>
    </w:p>
    <w:p>
      <w:pPr>
        <w:pStyle w:val="23"/>
        <w:spacing w:line="480" w:lineRule="auto"/>
        <w:ind w:firstLine="480"/>
        <w:rPr>
          <w:rFonts w:ascii="仿宋_GB2312" w:hAnsi="仿宋_GB2312" w:eastAsia="仿宋_GB2312" w:cs="仿宋_GB2312"/>
          <w:sz w:val="24"/>
        </w:rPr>
      </w:pPr>
    </w:p>
    <w:p>
      <w:pPr>
        <w:pStyle w:val="23"/>
        <w:ind w:firstLine="480"/>
        <w:rPr>
          <w:rFonts w:ascii="仿宋_GB2312" w:hAnsi="仿宋_GB2312" w:eastAsia="仿宋_GB2312" w:cs="仿宋_GB2312"/>
          <w:sz w:val="24"/>
        </w:rPr>
      </w:pPr>
    </w:p>
    <w:p>
      <w:pPr>
        <w:widowControl/>
        <w:jc w:val="left"/>
        <w:rPr>
          <w:rFonts w:ascii="仿宋_GB2312" w:hAnsi="仿宋_GB2312" w:eastAsia="仿宋_GB2312" w:cs="仿宋_GB2312"/>
        </w:rPr>
      </w:pPr>
      <w:r>
        <w:rPr>
          <w:rFonts w:hint="eastAsia" w:ascii="仿宋_GB2312" w:hAnsi="仿宋_GB2312" w:eastAsia="仿宋_GB2312" w:cs="仿宋_GB2312"/>
        </w:rPr>
        <w:br w:type="page"/>
      </w:r>
    </w:p>
    <w:p>
      <w:pPr>
        <w:pStyle w:val="195"/>
        <w:ind w:firstLine="2731" w:firstLineChars="850"/>
        <w:rPr>
          <w:rFonts w:ascii="仿宋" w:hAnsi="仿宋" w:eastAsia="仿宋"/>
          <w:b/>
          <w:sz w:val="32"/>
          <w:szCs w:val="32"/>
        </w:rPr>
      </w:pPr>
      <w:r>
        <w:rPr>
          <w:rFonts w:hint="eastAsia" w:ascii="仿宋" w:hAnsi="仿宋" w:eastAsia="仿宋"/>
          <w:b/>
          <w:sz w:val="32"/>
          <w:szCs w:val="32"/>
          <w:lang w:val="zh-CN"/>
        </w:rPr>
        <w:t>第一部分磋商响应函</w:t>
      </w:r>
    </w:p>
    <w:p>
      <w:pPr>
        <w:autoSpaceDE w:val="0"/>
        <w:autoSpaceDN w:val="0"/>
        <w:adjustRightInd w:val="0"/>
        <w:snapToGrid w:val="0"/>
        <w:spacing w:line="312" w:lineRule="auto"/>
        <w:rPr>
          <w:rFonts w:ascii="仿宋_GB2312" w:hAnsi="仿宋_GB2312" w:eastAsia="仿宋_GB2312" w:cs="仿宋_GB2312"/>
          <w:b/>
          <w:bCs/>
          <w:sz w:val="24"/>
          <w:lang w:val="zh-CN"/>
        </w:rPr>
      </w:pPr>
    </w:p>
    <w:p>
      <w:pPr>
        <w:autoSpaceDE w:val="0"/>
        <w:autoSpaceDN w:val="0"/>
        <w:adjustRightInd w:val="0"/>
        <w:snapToGrid w:val="0"/>
        <w:spacing w:line="312" w:lineRule="auto"/>
        <w:rPr>
          <w:rFonts w:ascii="仿宋_GB2312" w:hAnsi="仿宋_GB2312" w:eastAsia="仿宋_GB2312" w:cs="仿宋_GB2312"/>
          <w:b/>
          <w:bCs/>
          <w:sz w:val="24"/>
        </w:rPr>
      </w:pPr>
      <w:r>
        <w:rPr>
          <w:rFonts w:hint="eastAsia" w:ascii="仿宋_GB2312" w:hAnsi="仿宋_GB2312" w:eastAsia="仿宋_GB2312" w:cs="仿宋_GB2312"/>
          <w:b/>
          <w:bCs/>
          <w:sz w:val="24"/>
          <w:lang w:val="zh-CN"/>
        </w:rPr>
        <w:t>延川县政府采购中心：</w:t>
      </w:r>
    </w:p>
    <w:p>
      <w:pPr>
        <w:autoSpaceDE w:val="0"/>
        <w:autoSpaceDN w:val="0"/>
        <w:adjustRightInd w:val="0"/>
        <w:snapToGrid w:val="0"/>
        <w:spacing w:line="312" w:lineRule="auto"/>
        <w:ind w:firstLine="630"/>
        <w:rPr>
          <w:rFonts w:ascii="仿宋_GB2312" w:hAnsi="仿宋_GB2312" w:eastAsia="仿宋_GB2312" w:cs="仿宋_GB2312"/>
          <w:sz w:val="24"/>
        </w:rPr>
      </w:pPr>
      <w:r>
        <w:rPr>
          <w:rFonts w:hint="eastAsia" w:ascii="仿宋_GB2312" w:hAnsi="仿宋_GB2312" w:eastAsia="仿宋_GB2312" w:cs="仿宋_GB2312"/>
          <w:sz w:val="24"/>
          <w:lang w:val="zh-CN"/>
        </w:rPr>
        <w:t>我单位收到贵公司</w:t>
      </w:r>
      <w:r>
        <w:rPr>
          <w:rFonts w:hint="eastAsia" w:ascii="仿宋_GB2312" w:hAnsi="仿宋_GB2312" w:eastAsia="仿宋_GB2312" w:cs="仿宋_GB2312"/>
          <w:b/>
          <w:bCs/>
          <w:color w:val="4BACC6" w:themeColor="accent5"/>
          <w:sz w:val="24"/>
          <w:u w:val="single"/>
          <w:lang w:val="zh-CN"/>
          <w14:textFill>
            <w14:solidFill>
              <w14:schemeClr w14:val="accent5"/>
            </w14:solidFill>
          </w14:textFill>
        </w:rPr>
        <w:t>延川县自然资源局延川县划定“三区三线”中耕地和永久性基本农田保护红线工作项目</w:t>
      </w:r>
      <w:r>
        <w:rPr>
          <w:rFonts w:hint="eastAsia" w:ascii="仿宋_GB2312" w:hAnsi="仿宋_GB2312" w:eastAsia="仿宋_GB2312" w:cs="仿宋_GB2312"/>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ascii="仿宋_GB2312" w:hAnsi="仿宋_GB2312" w:eastAsia="仿宋_GB2312" w:cs="仿宋_GB2312"/>
          <w:sz w:val="24"/>
        </w:rPr>
      </w:pPr>
      <w:r>
        <w:rPr>
          <w:rFonts w:hint="eastAsia" w:ascii="仿宋_GB2312" w:hAnsi="仿宋_GB2312" w:eastAsia="仿宋_GB2312" w:cs="仿宋_GB2312"/>
          <w:sz w:val="24"/>
        </w:rPr>
        <w:t>一</w:t>
      </w:r>
      <w:r>
        <w:rPr>
          <w:rFonts w:hint="eastAsia" w:ascii="仿宋_GB2312" w:hAnsi="仿宋_GB2312" w:eastAsia="仿宋_GB2312" w:cs="仿宋_GB2312"/>
          <w:sz w:val="24"/>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ascii="仿宋_GB2312" w:hAnsi="仿宋_GB2312" w:eastAsia="仿宋_GB2312" w:cs="仿宋_GB2312"/>
          <w:sz w:val="24"/>
        </w:rPr>
      </w:pPr>
      <w:r>
        <w:rPr>
          <w:rFonts w:hint="eastAsia" w:ascii="仿宋_GB2312" w:hAnsi="仿宋_GB2312" w:eastAsia="仿宋_GB2312" w:cs="仿宋_GB2312"/>
          <w:sz w:val="24"/>
        </w:rPr>
        <w:t>二</w:t>
      </w:r>
      <w:r>
        <w:rPr>
          <w:rFonts w:hint="eastAsia" w:ascii="仿宋_GB2312" w:hAnsi="仿宋_GB2312" w:eastAsia="仿宋_GB2312" w:cs="仿宋_GB2312"/>
          <w:sz w:val="24"/>
          <w:lang w:val="zh-CN"/>
        </w:rPr>
        <w:t>、按竞争性磋商文件的规定，我公司的首次磋商响应报价为人民币（大写）：（￥：元），并对其后的磋商报价负法律责任。</w:t>
      </w:r>
    </w:p>
    <w:p>
      <w:pPr>
        <w:autoSpaceDE w:val="0"/>
        <w:autoSpaceDN w:val="0"/>
        <w:adjustRightInd w:val="0"/>
        <w:snapToGrid w:val="0"/>
        <w:spacing w:line="312" w:lineRule="auto"/>
        <w:ind w:firstLine="630"/>
        <w:rPr>
          <w:rFonts w:ascii="仿宋_GB2312" w:hAnsi="仿宋_GB2312" w:eastAsia="仿宋_GB2312" w:cs="仿宋_GB2312"/>
          <w:sz w:val="24"/>
        </w:rPr>
      </w:pPr>
      <w:r>
        <w:rPr>
          <w:rFonts w:hint="eastAsia" w:ascii="仿宋_GB2312" w:hAnsi="仿宋_GB2312" w:eastAsia="仿宋_GB2312" w:cs="仿宋_GB2312"/>
          <w:sz w:val="24"/>
        </w:rPr>
        <w:t>三</w:t>
      </w:r>
      <w:r>
        <w:rPr>
          <w:rFonts w:hint="eastAsia" w:ascii="仿宋_GB2312" w:hAnsi="仿宋_GB2312" w:eastAsia="仿宋_GB2312" w:cs="仿宋_GB2312"/>
          <w:sz w:val="24"/>
          <w:lang w:val="zh-CN"/>
        </w:rPr>
        <w:t>、我方提交的响应文件正本一份、副本</w:t>
      </w:r>
      <w:r>
        <w:rPr>
          <w:rFonts w:hint="eastAsia" w:ascii="仿宋_GB2312" w:hAnsi="仿宋_GB2312" w:eastAsia="仿宋_GB2312" w:cs="仿宋_GB2312"/>
          <w:sz w:val="24"/>
          <w:u w:val="single"/>
          <w:lang w:val="zh-CN"/>
        </w:rPr>
        <w:t xml:space="preserve"> 两 </w:t>
      </w:r>
      <w:r>
        <w:rPr>
          <w:rFonts w:hint="eastAsia" w:ascii="仿宋_GB2312" w:hAnsi="仿宋_GB2312" w:eastAsia="仿宋_GB2312" w:cs="仿宋_GB2312"/>
          <w:sz w:val="24"/>
          <w:lang w:val="zh-CN"/>
        </w:rPr>
        <w:t>份。</w:t>
      </w:r>
    </w:p>
    <w:p>
      <w:pPr>
        <w:autoSpaceDE w:val="0"/>
        <w:autoSpaceDN w:val="0"/>
        <w:adjustRightInd w:val="0"/>
        <w:snapToGrid w:val="0"/>
        <w:spacing w:line="312" w:lineRule="auto"/>
        <w:ind w:firstLine="630"/>
        <w:rPr>
          <w:rFonts w:ascii="仿宋_GB2312" w:hAnsi="仿宋_GB2312" w:eastAsia="仿宋_GB2312" w:cs="仿宋_GB2312"/>
          <w:sz w:val="24"/>
          <w:lang w:val="zh-CN"/>
        </w:rPr>
      </w:pPr>
      <w:r>
        <w:rPr>
          <w:rFonts w:hint="eastAsia" w:ascii="仿宋_GB2312" w:hAnsi="仿宋_GB2312" w:eastAsia="仿宋_GB2312" w:cs="仿宋_GB2312"/>
          <w:sz w:val="24"/>
        </w:rPr>
        <w:t>四</w:t>
      </w:r>
      <w:r>
        <w:rPr>
          <w:rFonts w:hint="eastAsia" w:ascii="仿宋_GB2312" w:hAnsi="仿宋_GB2312" w:eastAsia="仿宋_GB2312" w:cs="仿宋_GB2312"/>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ascii="仿宋_GB2312" w:hAnsi="仿宋_GB2312" w:eastAsia="仿宋_GB2312" w:cs="仿宋_GB2312"/>
          <w:sz w:val="24"/>
        </w:rPr>
      </w:pPr>
      <w:r>
        <w:rPr>
          <w:rFonts w:hint="eastAsia" w:ascii="仿宋_GB2312" w:hAnsi="仿宋_GB2312" w:eastAsia="仿宋_GB2312" w:cs="仿宋_GB2312"/>
          <w:sz w:val="24"/>
          <w:lang w:val="zh-CN"/>
        </w:rPr>
        <w:t>五、如果我方在磋商有效期内撤销响应文件，则响应保证金将被贵方不予退还。</w:t>
      </w:r>
    </w:p>
    <w:p>
      <w:pPr>
        <w:autoSpaceDE w:val="0"/>
        <w:autoSpaceDN w:val="0"/>
        <w:adjustRightInd w:val="0"/>
        <w:snapToGrid w:val="0"/>
        <w:spacing w:line="312" w:lineRule="auto"/>
        <w:ind w:firstLine="630"/>
        <w:rPr>
          <w:rFonts w:ascii="仿宋_GB2312" w:hAnsi="仿宋_GB2312" w:eastAsia="仿宋_GB2312" w:cs="仿宋_GB2312"/>
          <w:sz w:val="24"/>
          <w:lang w:val="zh-CN"/>
        </w:rPr>
      </w:pPr>
      <w:r>
        <w:rPr>
          <w:rFonts w:hint="eastAsia" w:ascii="仿宋_GB2312" w:hAnsi="仿宋_GB2312" w:eastAsia="仿宋_GB2312" w:cs="仿宋_GB2312"/>
          <w:sz w:val="24"/>
        </w:rPr>
        <w:t>六</w:t>
      </w:r>
      <w:r>
        <w:rPr>
          <w:rFonts w:hint="eastAsia" w:ascii="仿宋_GB2312" w:hAnsi="仿宋_GB2312" w:eastAsia="仿宋_GB2312" w:cs="仿宋_GB2312"/>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ascii="仿宋_GB2312" w:hAnsi="仿宋_GB2312" w:eastAsia="仿宋_GB2312" w:cs="仿宋_GB2312"/>
          <w:sz w:val="24"/>
        </w:rPr>
      </w:pPr>
      <w:r>
        <w:rPr>
          <w:rFonts w:hint="eastAsia" w:ascii="仿宋_GB2312" w:hAnsi="仿宋_GB2312" w:eastAsia="仿宋_GB2312" w:cs="仿宋_GB2312"/>
          <w:sz w:val="24"/>
          <w:lang w:val="zh-CN"/>
        </w:rPr>
        <w:t>七、我方的响应文件有效期为自磋商之日起</w:t>
      </w:r>
      <w:r>
        <w:rPr>
          <w:rFonts w:hint="eastAsia" w:ascii="仿宋_GB2312" w:hAnsi="仿宋_GB2312" w:eastAsia="仿宋_GB2312" w:cs="仿宋_GB2312"/>
          <w:sz w:val="24"/>
          <w:u w:val="single"/>
        </w:rPr>
        <w:t xml:space="preserve">60 </w:t>
      </w:r>
      <w:r>
        <w:rPr>
          <w:rFonts w:hint="eastAsia" w:ascii="仿宋_GB2312" w:hAnsi="仿宋_GB2312" w:eastAsia="仿宋_GB2312" w:cs="仿宋_GB2312"/>
          <w:sz w:val="24"/>
          <w:lang w:val="zh-CN"/>
        </w:rPr>
        <w:t>个日历天。若我方成交，响应文件有效期延长至合同执行完毕。</w:t>
      </w:r>
    </w:p>
    <w:p>
      <w:pPr>
        <w:autoSpaceDE w:val="0"/>
        <w:autoSpaceDN w:val="0"/>
        <w:adjustRightInd w:val="0"/>
        <w:snapToGrid w:val="0"/>
        <w:spacing w:line="312" w:lineRule="auto"/>
        <w:ind w:firstLine="630"/>
        <w:rPr>
          <w:rFonts w:ascii="仿宋_GB2312" w:hAnsi="仿宋_GB2312" w:eastAsia="仿宋_GB2312" w:cs="仿宋_GB2312"/>
          <w:sz w:val="24"/>
          <w:lang w:val="zh-CN"/>
        </w:rPr>
      </w:pPr>
      <w:r>
        <w:rPr>
          <w:rFonts w:hint="eastAsia" w:ascii="仿宋_GB2312" w:hAnsi="仿宋_GB2312" w:eastAsia="仿宋_GB2312" w:cs="仿宋_GB2312"/>
          <w:sz w:val="24"/>
        </w:rPr>
        <w:t>八</w:t>
      </w:r>
      <w:r>
        <w:rPr>
          <w:rFonts w:hint="eastAsia" w:ascii="仿宋_GB2312" w:hAnsi="仿宋_GB2312" w:eastAsia="仿宋_GB2312" w:cs="仿宋_GB2312"/>
          <w:sz w:val="24"/>
          <w:lang w:val="zh-CN"/>
        </w:rPr>
        <w:t>、如我方成交：</w:t>
      </w:r>
    </w:p>
    <w:p>
      <w:pPr>
        <w:autoSpaceDE w:val="0"/>
        <w:autoSpaceDN w:val="0"/>
        <w:adjustRightInd w:val="0"/>
        <w:snapToGrid w:val="0"/>
        <w:spacing w:line="312" w:lineRule="auto"/>
        <w:ind w:firstLine="630"/>
        <w:rPr>
          <w:rFonts w:ascii="仿宋_GB2312" w:hAnsi="仿宋_GB2312" w:eastAsia="仿宋_GB2312" w:cs="仿宋_GB2312"/>
          <w:sz w:val="24"/>
          <w:lang w:val="zh-CN"/>
        </w:rPr>
      </w:pPr>
      <w:r>
        <w:rPr>
          <w:rFonts w:hint="eastAsia" w:ascii="仿宋_GB2312" w:hAnsi="仿宋_GB2312" w:eastAsia="仿宋_GB2312" w:cs="仿宋_GB2312"/>
          <w:sz w:val="24"/>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ascii="仿宋_GB2312" w:hAnsi="仿宋_GB2312" w:eastAsia="仿宋_GB2312" w:cs="仿宋_GB2312"/>
          <w:sz w:val="24"/>
          <w:lang w:val="zh-CN"/>
        </w:rPr>
      </w:pPr>
      <w:r>
        <w:rPr>
          <w:rFonts w:hint="eastAsia" w:ascii="仿宋_GB2312" w:hAnsi="仿宋_GB2312" w:eastAsia="仿宋_GB2312" w:cs="仿宋_GB2312"/>
          <w:sz w:val="24"/>
          <w:lang w:val="zh-CN"/>
        </w:rPr>
        <w:t>（2）我方承诺按照磋商文件规定向你方递交履约保证金。作为履行合同的担保。</w:t>
      </w:r>
    </w:p>
    <w:p>
      <w:pPr>
        <w:autoSpaceDE w:val="0"/>
        <w:autoSpaceDN w:val="0"/>
        <w:adjustRightInd w:val="0"/>
        <w:snapToGrid w:val="0"/>
        <w:spacing w:line="312" w:lineRule="auto"/>
        <w:ind w:firstLine="630"/>
        <w:rPr>
          <w:rFonts w:ascii="仿宋_GB2312" w:hAnsi="仿宋_GB2312" w:eastAsia="仿宋_GB2312" w:cs="仿宋_GB2312"/>
          <w:sz w:val="24"/>
          <w:lang w:val="zh-CN"/>
        </w:rPr>
      </w:pPr>
      <w:r>
        <w:rPr>
          <w:rFonts w:hint="eastAsia" w:ascii="仿宋_GB2312" w:hAnsi="仿宋_GB2312" w:eastAsia="仿宋_GB2312" w:cs="仿宋_GB2312"/>
          <w:sz w:val="24"/>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ascii="仿宋_GB2312" w:hAnsi="仿宋_GB2312" w:eastAsia="仿宋_GB2312" w:cs="仿宋_GB2312"/>
          <w:sz w:val="24"/>
          <w:lang w:val="zh-CN"/>
        </w:rPr>
      </w:pPr>
      <w:r>
        <w:rPr>
          <w:rFonts w:hint="eastAsia" w:ascii="仿宋_GB2312" w:hAnsi="仿宋_GB2312" w:eastAsia="仿宋_GB2312" w:cs="仿宋_GB2312"/>
          <w:sz w:val="24"/>
          <w:lang w:val="zh-CN"/>
        </w:rPr>
        <w:t>（4）我方保证在领取成交通知书前按要求支付成交服务费。</w:t>
      </w:r>
    </w:p>
    <w:p>
      <w:pPr>
        <w:autoSpaceDE w:val="0"/>
        <w:autoSpaceDN w:val="0"/>
        <w:adjustRightInd w:val="0"/>
        <w:snapToGrid w:val="0"/>
        <w:spacing w:line="312" w:lineRule="auto"/>
        <w:ind w:firstLine="630"/>
        <w:rPr>
          <w:rFonts w:ascii="仿宋_GB2312" w:hAnsi="仿宋_GB2312" w:eastAsia="仿宋_GB2312" w:cs="仿宋_GB2312"/>
          <w:sz w:val="24"/>
          <w:lang w:val="zh-CN"/>
        </w:rPr>
      </w:pPr>
      <w:r>
        <w:rPr>
          <w:rFonts w:hint="eastAsia" w:ascii="仿宋_GB2312" w:hAnsi="仿宋_GB2312" w:eastAsia="仿宋_GB2312" w:cs="仿宋_GB2312"/>
          <w:sz w:val="24"/>
          <w:lang w:val="zh-CN"/>
        </w:rPr>
        <w:t>九、有关于本响应文件的函电，请按下列地址联系。</w:t>
      </w:r>
    </w:p>
    <w:p>
      <w:pPr>
        <w:autoSpaceDE w:val="0"/>
        <w:autoSpaceDN w:val="0"/>
        <w:adjustRightInd w:val="0"/>
        <w:snapToGrid w:val="0"/>
        <w:spacing w:line="312" w:lineRule="auto"/>
        <w:rPr>
          <w:rFonts w:ascii="仿宋_GB2312" w:hAnsi="仿宋_GB2312" w:eastAsia="仿宋_GB2312" w:cs="仿宋_GB2312"/>
          <w:sz w:val="24"/>
        </w:rPr>
      </w:pPr>
      <w:r>
        <w:rPr>
          <w:rFonts w:hint="eastAsia" w:ascii="仿宋_GB2312" w:hAnsi="仿宋_GB2312" w:eastAsia="仿宋_GB2312" w:cs="仿宋_GB2312"/>
          <w:sz w:val="24"/>
          <w:lang w:val="zh-CN"/>
        </w:rPr>
        <w:t>地址：</w:t>
      </w:r>
      <w:r>
        <w:rPr>
          <w:rFonts w:hint="eastAsia" w:ascii="仿宋_GB2312" w:hAnsi="仿宋_GB2312" w:eastAsia="仿宋_GB2312" w:cs="仿宋_GB2312"/>
          <w:sz w:val="24"/>
        </w:rPr>
        <w:t>__________________________________________</w:t>
      </w:r>
    </w:p>
    <w:p>
      <w:pPr>
        <w:autoSpaceDE w:val="0"/>
        <w:autoSpaceDN w:val="0"/>
        <w:adjustRightInd w:val="0"/>
        <w:snapToGrid w:val="0"/>
        <w:spacing w:line="312" w:lineRule="auto"/>
        <w:rPr>
          <w:rFonts w:ascii="仿宋_GB2312" w:hAnsi="仿宋_GB2312" w:eastAsia="仿宋_GB2312" w:cs="仿宋_GB2312"/>
          <w:sz w:val="24"/>
        </w:rPr>
      </w:pPr>
      <w:r>
        <w:rPr>
          <w:rFonts w:hint="eastAsia" w:ascii="仿宋_GB2312" w:hAnsi="仿宋_GB2312" w:eastAsia="仿宋_GB2312" w:cs="仿宋_GB2312"/>
          <w:sz w:val="24"/>
          <w:lang w:val="zh-CN"/>
        </w:rPr>
        <w:t>开户银行：</w:t>
      </w:r>
      <w:r>
        <w:rPr>
          <w:rFonts w:hint="eastAsia" w:ascii="仿宋_GB2312" w:hAnsi="仿宋_GB2312" w:eastAsia="仿宋_GB2312" w:cs="仿宋_GB2312"/>
          <w:sz w:val="24"/>
        </w:rPr>
        <w:t>__________________________________________</w:t>
      </w:r>
    </w:p>
    <w:p>
      <w:pPr>
        <w:autoSpaceDE w:val="0"/>
        <w:autoSpaceDN w:val="0"/>
        <w:adjustRightInd w:val="0"/>
        <w:snapToGrid w:val="0"/>
        <w:spacing w:line="312" w:lineRule="auto"/>
        <w:rPr>
          <w:rFonts w:ascii="仿宋_GB2312" w:hAnsi="仿宋_GB2312" w:eastAsia="仿宋_GB2312" w:cs="仿宋_GB2312"/>
          <w:sz w:val="24"/>
        </w:rPr>
      </w:pPr>
      <w:r>
        <w:rPr>
          <w:rFonts w:hint="eastAsia" w:ascii="仿宋_GB2312" w:hAnsi="仿宋_GB2312" w:eastAsia="仿宋_GB2312" w:cs="仿宋_GB2312"/>
          <w:sz w:val="24"/>
          <w:lang w:val="zh-CN"/>
        </w:rPr>
        <w:t>帐号：</w:t>
      </w:r>
      <w:r>
        <w:rPr>
          <w:rFonts w:hint="eastAsia" w:ascii="仿宋_GB2312" w:hAnsi="仿宋_GB2312" w:eastAsia="仿宋_GB2312" w:cs="仿宋_GB2312"/>
          <w:sz w:val="24"/>
        </w:rPr>
        <w:t>__________________________________________</w:t>
      </w:r>
    </w:p>
    <w:p>
      <w:pPr>
        <w:autoSpaceDE w:val="0"/>
        <w:autoSpaceDN w:val="0"/>
        <w:adjustRightInd w:val="0"/>
        <w:snapToGrid w:val="0"/>
        <w:spacing w:line="312" w:lineRule="auto"/>
        <w:rPr>
          <w:rFonts w:ascii="仿宋_GB2312" w:hAnsi="仿宋_GB2312" w:eastAsia="仿宋_GB2312" w:cs="仿宋_GB2312"/>
          <w:sz w:val="24"/>
        </w:rPr>
      </w:pPr>
      <w:r>
        <w:rPr>
          <w:rFonts w:hint="eastAsia" w:ascii="仿宋_GB2312" w:hAnsi="仿宋_GB2312" w:eastAsia="仿宋_GB2312" w:cs="仿宋_GB2312"/>
          <w:sz w:val="24"/>
          <w:lang w:val="zh-CN"/>
        </w:rPr>
        <w:t>电话：</w:t>
      </w:r>
      <w:r>
        <w:rPr>
          <w:rFonts w:hint="eastAsia" w:ascii="仿宋_GB2312" w:hAnsi="仿宋_GB2312" w:eastAsia="仿宋_GB2312" w:cs="仿宋_GB2312"/>
          <w:sz w:val="24"/>
        </w:rPr>
        <w:t>_____________________</w:t>
      </w:r>
      <w:r>
        <w:rPr>
          <w:rFonts w:hint="eastAsia" w:ascii="仿宋_GB2312" w:hAnsi="仿宋_GB2312" w:eastAsia="仿宋_GB2312" w:cs="仿宋_GB2312"/>
          <w:sz w:val="24"/>
          <w:lang w:val="zh-CN"/>
        </w:rPr>
        <w:t>传真：</w:t>
      </w:r>
      <w:r>
        <w:rPr>
          <w:rFonts w:hint="eastAsia" w:ascii="仿宋_GB2312" w:hAnsi="仿宋_GB2312" w:eastAsia="仿宋_GB2312" w:cs="仿宋_GB2312"/>
          <w:sz w:val="24"/>
        </w:rPr>
        <w:t>________________</w:t>
      </w:r>
    </w:p>
    <w:p>
      <w:pPr>
        <w:pStyle w:val="23"/>
        <w:rPr>
          <w:rFonts w:ascii="仿宋_GB2312" w:hAnsi="仿宋_GB2312" w:eastAsia="仿宋_GB2312" w:cs="仿宋_GB2312"/>
        </w:rPr>
      </w:pPr>
    </w:p>
    <w:p>
      <w:pPr>
        <w:autoSpaceDE w:val="0"/>
        <w:autoSpaceDN w:val="0"/>
        <w:adjustRightInd w:val="0"/>
        <w:snapToGrid w:val="0"/>
        <w:spacing w:line="312" w:lineRule="auto"/>
        <w:rPr>
          <w:rFonts w:ascii="仿宋_GB2312" w:hAnsi="仿宋_GB2312" w:eastAsia="仿宋_GB2312" w:cs="仿宋_GB2312"/>
          <w:sz w:val="24"/>
          <w:lang w:val="zh-CN"/>
        </w:rPr>
      </w:pPr>
      <w:r>
        <w:rPr>
          <w:rFonts w:hint="eastAsia" w:ascii="仿宋_GB2312" w:hAnsi="仿宋_GB2312" w:eastAsia="仿宋_GB2312" w:cs="仿宋_GB2312"/>
          <w:sz w:val="24"/>
          <w:lang w:val="zh-CN"/>
        </w:rPr>
        <w:t>供应商全称（公章）：</w:t>
      </w:r>
    </w:p>
    <w:p>
      <w:pPr>
        <w:pStyle w:val="23"/>
        <w:rPr>
          <w:rFonts w:ascii="仿宋_GB2312" w:hAnsi="仿宋_GB2312" w:eastAsia="仿宋_GB2312" w:cs="仿宋_GB2312"/>
          <w:lang w:val="zh-CN"/>
        </w:rPr>
      </w:pPr>
    </w:p>
    <w:p>
      <w:pPr>
        <w:autoSpaceDE w:val="0"/>
        <w:autoSpaceDN w:val="0"/>
        <w:adjustRightInd w:val="0"/>
        <w:snapToGrid w:val="0"/>
        <w:spacing w:line="312" w:lineRule="auto"/>
        <w:rPr>
          <w:rFonts w:ascii="仿宋_GB2312" w:hAnsi="仿宋_GB2312" w:eastAsia="仿宋_GB2312" w:cs="仿宋_GB2312"/>
          <w:sz w:val="24"/>
        </w:rPr>
      </w:pPr>
      <w:r>
        <w:rPr>
          <w:rFonts w:hint="eastAsia" w:ascii="仿宋_GB2312" w:hAnsi="仿宋_GB2312" w:eastAsia="仿宋_GB2312" w:cs="仿宋_GB2312"/>
          <w:sz w:val="24"/>
          <w:lang w:val="zh-CN"/>
        </w:rPr>
        <w:t>法定代表人或授权代表（签字）：</w:t>
      </w:r>
      <w:r>
        <w:rPr>
          <w:rFonts w:hint="eastAsia" w:ascii="仿宋_GB2312" w:hAnsi="仿宋_GB2312" w:eastAsia="仿宋_GB2312" w:cs="仿宋_GB2312"/>
          <w:sz w:val="24"/>
        </w:rPr>
        <w:t>______________________________</w:t>
      </w:r>
    </w:p>
    <w:p>
      <w:pPr>
        <w:pStyle w:val="23"/>
        <w:rPr>
          <w:rFonts w:ascii="仿宋_GB2312" w:hAnsi="仿宋_GB2312" w:eastAsia="仿宋_GB2312" w:cs="仿宋_GB2312"/>
          <w:sz w:val="24"/>
        </w:rPr>
      </w:pPr>
      <w:r>
        <w:rPr>
          <w:rFonts w:hint="eastAsia" w:ascii="仿宋_GB2312" w:hAnsi="仿宋_GB2312" w:eastAsia="仿宋_GB2312" w:cs="仿宋_GB2312"/>
          <w:sz w:val="24"/>
        </w:rPr>
        <w:t xml:space="preserve">                             _____</w:t>
      </w:r>
      <w:r>
        <w:rPr>
          <w:rFonts w:hint="eastAsia" w:ascii="仿宋_GB2312" w:hAnsi="仿宋_GB2312" w:eastAsia="仿宋_GB2312" w:cs="仿宋_GB2312"/>
          <w:sz w:val="24"/>
          <w:lang w:val="zh-CN"/>
        </w:rPr>
        <w:t>年</w:t>
      </w:r>
      <w:r>
        <w:rPr>
          <w:rFonts w:hint="eastAsia" w:ascii="仿宋_GB2312" w:hAnsi="仿宋_GB2312" w:eastAsia="仿宋_GB2312" w:cs="仿宋_GB2312"/>
          <w:sz w:val="24"/>
        </w:rPr>
        <w:t>_____</w:t>
      </w:r>
      <w:r>
        <w:rPr>
          <w:rFonts w:hint="eastAsia" w:ascii="仿宋_GB2312" w:hAnsi="仿宋_GB2312" w:eastAsia="仿宋_GB2312" w:cs="仿宋_GB2312"/>
          <w:sz w:val="24"/>
          <w:lang w:val="zh-CN"/>
        </w:rPr>
        <w:t>月</w:t>
      </w:r>
      <w:r>
        <w:rPr>
          <w:rFonts w:hint="eastAsia" w:ascii="仿宋_GB2312" w:hAnsi="仿宋_GB2312" w:eastAsia="仿宋_GB2312" w:cs="仿宋_GB2312"/>
          <w:sz w:val="24"/>
        </w:rPr>
        <w:t>_____</w:t>
      </w:r>
      <w:r>
        <w:rPr>
          <w:rFonts w:hint="eastAsia" w:ascii="仿宋_GB2312" w:hAnsi="仿宋_GB2312" w:eastAsia="仿宋_GB2312" w:cs="仿宋_GB2312"/>
          <w:sz w:val="24"/>
          <w:lang w:val="zh-CN"/>
        </w:rPr>
        <w:t>日</w:t>
      </w:r>
    </w:p>
    <w:p>
      <w:pPr>
        <w:pStyle w:val="195"/>
        <w:ind w:firstLine="2640" w:firstLineChars="1100"/>
        <w:rPr>
          <w:rFonts w:ascii="仿宋" w:hAnsi="仿宋" w:eastAsia="仿宋"/>
          <w:b/>
          <w:bCs/>
          <w:sz w:val="32"/>
          <w:szCs w:val="32"/>
        </w:rPr>
      </w:pPr>
      <w:bookmarkStart w:id="457" w:name="_Hlt520356241"/>
      <w:bookmarkEnd w:id="457"/>
      <w:r>
        <w:rPr>
          <w:rFonts w:hint="eastAsia"/>
        </w:rPr>
        <w:br w:type="page"/>
      </w:r>
      <w:bookmarkStart w:id="458" w:name="_Toc230013640"/>
      <w:bookmarkStart w:id="459" w:name="_Toc230099805"/>
      <w:bookmarkStart w:id="460" w:name="_Toc230583554"/>
      <w:bookmarkStart w:id="461" w:name="_Toc415499901"/>
      <w:bookmarkStart w:id="462" w:name="_Toc249515371"/>
      <w:bookmarkStart w:id="463" w:name="_Toc232395224"/>
      <w:bookmarkStart w:id="464" w:name="_Toc256342154"/>
      <w:bookmarkStart w:id="465" w:name="_Toc8496"/>
      <w:bookmarkStart w:id="466" w:name="_Toc232176284"/>
      <w:bookmarkStart w:id="467" w:name="_Toc249525252"/>
      <w:r>
        <w:rPr>
          <w:rFonts w:hint="eastAsia" w:ascii="仿宋" w:hAnsi="仿宋" w:eastAsia="仿宋"/>
          <w:b/>
          <w:sz w:val="32"/>
          <w:szCs w:val="32"/>
          <w:lang w:val="zh-CN"/>
        </w:rPr>
        <w:t>第二部分  磋商响应报价表</w:t>
      </w:r>
    </w:p>
    <w:p>
      <w:pPr>
        <w:autoSpaceDE w:val="0"/>
        <w:autoSpaceDN w:val="0"/>
        <w:adjustRightInd w:val="0"/>
        <w:snapToGrid w:val="0"/>
        <w:spacing w:line="360" w:lineRule="auto"/>
        <w:jc w:val="center"/>
        <w:rPr>
          <w:rFonts w:ascii="仿宋_GB2312" w:hAnsi="仿宋_GB2312" w:eastAsia="仿宋_GB2312" w:cs="仿宋_GB2312"/>
          <w:b/>
          <w:bCs/>
          <w:sz w:val="32"/>
          <w:szCs w:val="32"/>
        </w:rPr>
      </w:pPr>
    </w:p>
    <w:p>
      <w:pPr>
        <w:autoSpaceDE w:val="0"/>
        <w:autoSpaceDN w:val="0"/>
        <w:adjustRightInd w:val="0"/>
        <w:snapToGrid w:val="0"/>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首次响应</w:t>
      </w:r>
      <w:r>
        <w:rPr>
          <w:rFonts w:hint="eastAsia" w:ascii="仿宋_GB2312" w:hAnsi="仿宋_GB2312" w:eastAsia="仿宋_GB2312" w:cs="仿宋_GB2312"/>
          <w:b/>
          <w:bCs/>
          <w:sz w:val="28"/>
          <w:szCs w:val="28"/>
          <w:lang w:val="zh-CN"/>
        </w:rPr>
        <w:t>报价表</w:t>
      </w:r>
    </w:p>
    <w:p>
      <w:pPr>
        <w:autoSpaceDE w:val="0"/>
        <w:autoSpaceDN w:val="0"/>
        <w:adjustRightInd w:val="0"/>
        <w:snapToGrid w:val="0"/>
        <w:spacing w:line="360" w:lineRule="auto"/>
        <w:jc w:val="right"/>
        <w:rPr>
          <w:rFonts w:ascii="仿宋_GB2312" w:hAnsi="仿宋_GB2312" w:eastAsia="仿宋_GB2312" w:cs="仿宋_GB2312"/>
          <w:sz w:val="24"/>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3"/>
              <w:rPr>
                <w:rFonts w:ascii="仿宋_GB2312" w:hAnsi="仿宋_GB2312" w:eastAsia="仿宋_GB2312" w:cs="仿宋_GB2312"/>
                <w:b/>
                <w:sz w:val="24"/>
              </w:rPr>
            </w:pPr>
            <w:r>
              <w:rPr>
                <w:rFonts w:hint="eastAsia" w:ascii="仿宋_GB2312" w:hAnsi="仿宋_GB2312" w:eastAsia="仿宋_GB2312" w:cs="仿宋_GB2312"/>
                <w:sz w:val="24"/>
                <w:lang w:val="zh-CN"/>
              </w:rPr>
              <w:br w:type="page"/>
            </w:r>
            <w:r>
              <w:rPr>
                <w:rFonts w:hint="eastAsia" w:ascii="仿宋_GB2312" w:hAnsi="仿宋_GB2312" w:eastAsia="仿宋_GB2312" w:cs="仿宋_GB2312"/>
                <w:b/>
                <w:sz w:val="24"/>
              </w:rPr>
              <w:t>项目编号及名称</w:t>
            </w:r>
          </w:p>
        </w:tc>
        <w:tc>
          <w:tcPr>
            <w:tcW w:w="6697" w:type="dxa"/>
            <w:vAlign w:val="center"/>
          </w:tcPr>
          <w:p>
            <w:pPr>
              <w:pStyle w:val="23"/>
              <w:rPr>
                <w:rFonts w:hint="default" w:ascii="仿宋_GB2312" w:hAnsi="仿宋_GB2312" w:eastAsia="微软雅黑" w:cs="仿宋_GB2312"/>
                <w:sz w:val="24"/>
                <w:u w:val="single"/>
                <w:lang w:val="en-US" w:eastAsia="zh-CN"/>
              </w:rPr>
            </w:pPr>
            <w:r>
              <w:rPr>
                <w:rFonts w:hint="eastAsia" w:ascii="仿宋_GB2312" w:hAnsi="仿宋_GB2312" w:eastAsia="仿宋_GB2312" w:cs="仿宋_GB2312"/>
                <w:sz w:val="24"/>
              </w:rPr>
              <w:t>项目编号：</w:t>
            </w:r>
            <w:r>
              <w:rPr>
                <w:rFonts w:ascii="微软雅黑" w:hAnsi="微软雅黑" w:eastAsia="微软雅黑" w:cs="微软雅黑"/>
                <w:color w:val="333333"/>
                <w:szCs w:val="21"/>
                <w:shd w:val="clear" w:color="auto" w:fill="FFFFFF"/>
              </w:rPr>
              <w:t>ZCSP-延川县-202</w:t>
            </w:r>
            <w:r>
              <w:rPr>
                <w:rFonts w:hint="eastAsia" w:ascii="微软雅黑" w:hAnsi="微软雅黑" w:eastAsia="微软雅黑" w:cs="微软雅黑"/>
                <w:color w:val="333333"/>
                <w:szCs w:val="21"/>
                <w:shd w:val="clear" w:color="auto" w:fill="FFFFFF"/>
              </w:rPr>
              <w:t>3</w:t>
            </w:r>
            <w:r>
              <w:rPr>
                <w:rFonts w:ascii="微软雅黑" w:hAnsi="微软雅黑" w:eastAsia="微软雅黑" w:cs="微软雅黑"/>
                <w:color w:val="333333"/>
                <w:szCs w:val="21"/>
                <w:shd w:val="clear" w:color="auto" w:fill="FFFFFF"/>
              </w:rPr>
              <w:t>-00</w:t>
            </w:r>
            <w:r>
              <w:rPr>
                <w:rFonts w:hint="eastAsia" w:ascii="微软雅黑" w:hAnsi="微软雅黑" w:eastAsia="微软雅黑" w:cs="微软雅黑"/>
                <w:color w:val="333333"/>
                <w:szCs w:val="21"/>
                <w:shd w:val="clear" w:color="auto" w:fill="FFFFFF"/>
                <w:lang w:val="en-US" w:eastAsia="zh-CN"/>
              </w:rPr>
              <w:t>105</w:t>
            </w:r>
          </w:p>
          <w:p>
            <w:pPr>
              <w:pStyle w:val="23"/>
              <w:rPr>
                <w:rFonts w:ascii="仿宋_GB2312" w:hAnsi="仿宋_GB2312" w:eastAsia="仿宋_GB2312" w:cs="仿宋_GB2312"/>
                <w:sz w:val="24"/>
                <w:u w:val="single"/>
              </w:rPr>
            </w:pPr>
            <w:r>
              <w:rPr>
                <w:rFonts w:hint="eastAsia" w:ascii="仿宋_GB2312" w:hAnsi="仿宋_GB2312" w:eastAsia="仿宋_GB2312" w:cs="仿宋_GB2312"/>
                <w:color w:val="00B0F0"/>
                <w:sz w:val="24"/>
              </w:rPr>
              <w:t>项目名称：延川县自然资源局延川县划定“三区三线”中耕地和永久性基本农田保护红线工作项目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3"/>
              <w:rPr>
                <w:rFonts w:ascii="仿宋_GB2312" w:hAnsi="仿宋_GB2312" w:eastAsia="仿宋_GB2312" w:cs="仿宋_GB2312"/>
                <w:b/>
                <w:sz w:val="24"/>
              </w:rPr>
            </w:pPr>
            <w:r>
              <w:rPr>
                <w:rFonts w:hint="eastAsia" w:ascii="仿宋_GB2312" w:hAnsi="仿宋_GB2312" w:eastAsia="仿宋_GB2312" w:cs="仿宋_GB2312"/>
                <w:b/>
                <w:sz w:val="24"/>
              </w:rPr>
              <w:t>响应总价</w:t>
            </w:r>
          </w:p>
        </w:tc>
        <w:tc>
          <w:tcPr>
            <w:tcW w:w="6697" w:type="dxa"/>
            <w:vAlign w:val="center"/>
          </w:tcPr>
          <w:p>
            <w:pPr>
              <w:pStyle w:val="23"/>
              <w:rPr>
                <w:rFonts w:ascii="仿宋_GB2312" w:hAnsi="仿宋_GB2312" w:eastAsia="仿宋_GB2312" w:cs="仿宋_GB2312"/>
                <w:i/>
                <w:sz w:val="24"/>
              </w:rPr>
            </w:pPr>
            <w:r>
              <w:rPr>
                <w:rFonts w:hint="eastAsia" w:ascii="仿宋_GB2312" w:hAnsi="仿宋_GB2312" w:eastAsia="仿宋_GB2312" w:cs="仿宋_GB2312"/>
                <w:sz w:val="24"/>
              </w:rPr>
              <w:t>人民币（大写）： 整（小写：</w:t>
            </w:r>
            <w:r>
              <w:rPr>
                <w:rFonts w:hint="eastAsia" w:ascii="宋体" w:hAnsi="宋体" w:eastAsia="宋体" w:cs="宋体"/>
                <w:sz w:val="24"/>
              </w:rPr>
              <w:t>¥</w:t>
            </w:r>
            <w:r>
              <w:rPr>
                <w:rFonts w:hint="eastAsia" w:ascii="仿宋_GB2312" w:hAnsi="仿宋_GB2312" w:eastAsia="仿宋_GB2312" w:cs="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3"/>
              <w:rPr>
                <w:rFonts w:ascii="仿宋_GB2312" w:hAnsi="仿宋_GB2312" w:eastAsia="仿宋_GB2312" w:cs="仿宋_GB2312"/>
                <w:b/>
                <w:sz w:val="24"/>
              </w:rPr>
            </w:pPr>
            <w:r>
              <w:rPr>
                <w:rFonts w:hint="eastAsia" w:ascii="仿宋_GB2312" w:hAnsi="仿宋_GB2312" w:eastAsia="仿宋_GB2312" w:cs="仿宋_GB2312"/>
                <w:b/>
                <w:sz w:val="24"/>
              </w:rPr>
              <w:t>服务期</w:t>
            </w:r>
          </w:p>
        </w:tc>
        <w:tc>
          <w:tcPr>
            <w:tcW w:w="6697" w:type="dxa"/>
            <w:vAlign w:val="center"/>
          </w:tcPr>
          <w:p>
            <w:pPr>
              <w:pStyle w:val="23"/>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3"/>
              <w:rPr>
                <w:rFonts w:ascii="仿宋_GB2312" w:hAnsi="仿宋_GB2312" w:eastAsia="仿宋_GB2312" w:cs="仿宋_GB2312"/>
                <w:b/>
                <w:sz w:val="24"/>
              </w:rPr>
            </w:pPr>
            <w:r>
              <w:rPr>
                <w:rFonts w:hint="eastAsia" w:ascii="仿宋_GB2312" w:hAnsi="仿宋_GB2312" w:eastAsia="仿宋_GB2312" w:cs="仿宋_GB2312"/>
                <w:b/>
                <w:sz w:val="24"/>
              </w:rPr>
              <w:t>服务地点</w:t>
            </w:r>
          </w:p>
        </w:tc>
        <w:tc>
          <w:tcPr>
            <w:tcW w:w="6697" w:type="dxa"/>
            <w:vAlign w:val="center"/>
          </w:tcPr>
          <w:p>
            <w:pPr>
              <w:pStyle w:val="23"/>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3"/>
              <w:rPr>
                <w:rFonts w:ascii="仿宋_GB2312" w:hAnsi="仿宋_GB2312" w:eastAsia="仿宋_GB2312" w:cs="仿宋_GB2312"/>
                <w:b/>
                <w:sz w:val="24"/>
              </w:rPr>
            </w:pPr>
            <w:r>
              <w:rPr>
                <w:rFonts w:hint="eastAsia" w:ascii="仿宋_GB2312" w:hAnsi="仿宋_GB2312" w:eastAsia="仿宋_GB2312" w:cs="仿宋_GB2312"/>
                <w:b/>
                <w:sz w:val="24"/>
              </w:rPr>
              <w:t>备注</w:t>
            </w:r>
          </w:p>
        </w:tc>
        <w:tc>
          <w:tcPr>
            <w:tcW w:w="6697" w:type="dxa"/>
            <w:vAlign w:val="center"/>
          </w:tcPr>
          <w:p>
            <w:pPr>
              <w:pStyle w:val="23"/>
              <w:rPr>
                <w:rFonts w:ascii="仿宋_GB2312" w:hAnsi="仿宋_GB2312" w:eastAsia="仿宋_GB2312" w:cs="仿宋_GB2312"/>
                <w:sz w:val="24"/>
              </w:rPr>
            </w:pPr>
          </w:p>
        </w:tc>
      </w:tr>
    </w:tbl>
    <w:p>
      <w:pPr>
        <w:pStyle w:val="23"/>
        <w:rPr>
          <w:rFonts w:ascii="仿宋_GB2312" w:hAnsi="仿宋_GB2312" w:eastAsia="仿宋_GB2312" w:cs="仿宋_GB2312"/>
          <w:lang w:val="zh-CN"/>
        </w:rPr>
      </w:pPr>
    </w:p>
    <w:p>
      <w:pPr>
        <w:autoSpaceDE w:val="0"/>
        <w:autoSpaceDN w:val="0"/>
        <w:adjustRightInd w:val="0"/>
        <w:snapToGrid w:val="0"/>
        <w:spacing w:line="360" w:lineRule="auto"/>
        <w:ind w:firstLine="1080" w:firstLineChars="450"/>
        <w:rPr>
          <w:rFonts w:ascii="仿宋_GB2312" w:hAnsi="仿宋_GB2312" w:eastAsia="仿宋_GB2312" w:cs="仿宋_GB2312"/>
          <w:sz w:val="24"/>
          <w:lang w:val="zh-CN"/>
        </w:rPr>
      </w:pPr>
      <w:r>
        <w:rPr>
          <w:rFonts w:hint="eastAsia" w:ascii="仿宋_GB2312" w:hAnsi="仿宋_GB2312" w:eastAsia="仿宋_GB2312" w:cs="仿宋_GB2312"/>
          <w:sz w:val="24"/>
          <w:lang w:val="zh-CN"/>
        </w:rPr>
        <w:t>供应商法定代表人</w:t>
      </w:r>
      <w:r>
        <w:rPr>
          <w:rFonts w:hint="eastAsia" w:ascii="仿宋_GB2312" w:hAnsi="仿宋_GB2312" w:eastAsia="仿宋_GB2312" w:cs="仿宋_GB2312"/>
          <w:sz w:val="24"/>
        </w:rPr>
        <w:t>或</w:t>
      </w:r>
      <w:r>
        <w:rPr>
          <w:rFonts w:hint="eastAsia" w:ascii="仿宋_GB2312" w:hAnsi="仿宋_GB2312" w:eastAsia="仿宋_GB2312" w:cs="仿宋_GB2312"/>
          <w:sz w:val="24"/>
          <w:lang w:val="zh-CN"/>
        </w:rPr>
        <w:t>授权代表</w:t>
      </w:r>
    </w:p>
    <w:p>
      <w:pPr>
        <w:autoSpaceDE w:val="0"/>
        <w:autoSpaceDN w:val="0"/>
        <w:adjustRightInd w:val="0"/>
        <w:snapToGrid w:val="0"/>
        <w:spacing w:line="360" w:lineRule="auto"/>
        <w:ind w:firstLine="960" w:firstLineChars="400"/>
        <w:rPr>
          <w:rFonts w:ascii="仿宋_GB2312" w:hAnsi="仿宋_GB2312" w:eastAsia="仿宋_GB2312" w:cs="仿宋_GB2312"/>
          <w:sz w:val="24"/>
          <w:lang w:val="zh-CN"/>
        </w:rPr>
      </w:pPr>
      <w:r>
        <w:rPr>
          <w:rFonts w:hint="eastAsia" w:ascii="仿宋_GB2312" w:hAnsi="仿宋_GB2312" w:eastAsia="仿宋_GB2312" w:cs="仿宋_GB2312"/>
          <w:sz w:val="24"/>
          <w:lang w:val="zh-CN"/>
        </w:rPr>
        <w:t>（公章）：                            （</w:t>
      </w:r>
      <w:r>
        <w:rPr>
          <w:rFonts w:hint="eastAsia" w:ascii="仿宋_GB2312" w:hAnsi="仿宋_GB2312" w:eastAsia="仿宋_GB2312" w:cs="仿宋_GB2312"/>
          <w:b/>
          <w:sz w:val="24"/>
          <w:lang w:val="zh-CN"/>
        </w:rPr>
        <w:t>签字</w:t>
      </w:r>
      <w:r>
        <w:rPr>
          <w:rFonts w:hint="eastAsia" w:ascii="仿宋_GB2312" w:hAnsi="仿宋_GB2312" w:eastAsia="仿宋_GB2312" w:cs="仿宋_GB2312"/>
          <w:sz w:val="24"/>
          <w:lang w:val="zh-CN"/>
        </w:rPr>
        <w:t>）：</w:t>
      </w:r>
    </w:p>
    <w:p>
      <w:pPr>
        <w:autoSpaceDE w:val="0"/>
        <w:autoSpaceDN w:val="0"/>
        <w:adjustRightInd w:val="0"/>
        <w:snapToGrid w:val="0"/>
        <w:spacing w:line="360" w:lineRule="auto"/>
        <w:rPr>
          <w:rFonts w:ascii="仿宋_GB2312" w:hAnsi="仿宋_GB2312" w:eastAsia="仿宋_GB2312" w:cs="仿宋_GB2312"/>
          <w:sz w:val="24"/>
          <w:lang w:val="zh-CN"/>
        </w:rPr>
      </w:pPr>
    </w:p>
    <w:p>
      <w:pPr>
        <w:autoSpaceDE w:val="0"/>
        <w:autoSpaceDN w:val="0"/>
        <w:adjustRightInd w:val="0"/>
        <w:snapToGrid w:val="0"/>
        <w:spacing w:line="360" w:lineRule="auto"/>
        <w:ind w:firstLine="1080" w:firstLineChars="450"/>
        <w:rPr>
          <w:rFonts w:ascii="仿宋_GB2312" w:hAnsi="仿宋_GB2312" w:eastAsia="仿宋_GB2312" w:cs="仿宋_GB2312"/>
          <w:sz w:val="24"/>
          <w:lang w:val="zh-CN"/>
        </w:rPr>
      </w:pPr>
      <w:r>
        <w:rPr>
          <w:rFonts w:hint="eastAsia" w:ascii="仿宋_GB2312" w:hAnsi="仿宋_GB2312" w:eastAsia="仿宋_GB2312" w:cs="仿宋_GB2312"/>
          <w:sz w:val="24"/>
          <w:lang w:val="zh-CN"/>
        </w:rPr>
        <w:t>年 月日</w:t>
      </w:r>
    </w:p>
    <w:p>
      <w:pPr>
        <w:adjustRightInd w:val="0"/>
        <w:snapToGrid w:val="0"/>
        <w:spacing w:line="360" w:lineRule="auto"/>
        <w:jc w:val="center"/>
        <w:rPr>
          <w:rFonts w:ascii="仿宋_GB2312" w:hAnsi="仿宋_GB2312" w:eastAsia="仿宋_GB2312" w:cs="仿宋_GB2312"/>
          <w:b/>
          <w:sz w:val="42"/>
        </w:rPr>
      </w:pPr>
    </w:p>
    <w:p>
      <w:pPr>
        <w:adjustRightInd w:val="0"/>
        <w:snapToGrid w:val="0"/>
        <w:spacing w:line="360" w:lineRule="auto"/>
        <w:jc w:val="center"/>
        <w:rPr>
          <w:rFonts w:ascii="仿宋_GB2312" w:hAnsi="仿宋_GB2312" w:eastAsia="仿宋_GB2312" w:cs="仿宋_GB2312"/>
          <w:b/>
          <w:sz w:val="42"/>
        </w:rPr>
      </w:pPr>
    </w:p>
    <w:p>
      <w:pPr>
        <w:adjustRightInd w:val="0"/>
        <w:snapToGrid w:val="0"/>
        <w:spacing w:line="360" w:lineRule="auto"/>
        <w:jc w:val="center"/>
        <w:rPr>
          <w:rFonts w:ascii="仿宋_GB2312" w:hAnsi="仿宋_GB2312" w:eastAsia="仿宋_GB2312" w:cs="仿宋_GB2312"/>
          <w:b/>
          <w:sz w:val="42"/>
        </w:rPr>
        <w:sectPr>
          <w:footerReference r:id="rId7" w:type="default"/>
          <w:pgSz w:w="11906" w:h="16838"/>
          <w:pgMar w:top="1418" w:right="1418" w:bottom="1418" w:left="1418" w:header="851" w:footer="992" w:gutter="0"/>
          <w:cols w:space="720" w:num="1"/>
          <w:docGrid w:linePitch="312" w:charSpace="0"/>
        </w:sectPr>
      </w:pPr>
    </w:p>
    <w:p>
      <w:pPr>
        <w:keepNext/>
        <w:keepLines/>
        <w:autoSpaceDE w:val="0"/>
        <w:autoSpaceDN w:val="0"/>
        <w:adjustRightInd w:val="0"/>
        <w:spacing w:line="360" w:lineRule="auto"/>
        <w:jc w:val="center"/>
        <w:outlineLvl w:val="2"/>
        <w:rPr>
          <w:rFonts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（首次）分项报价表</w:t>
      </w:r>
    </w:p>
    <w:p>
      <w:pPr>
        <w:autoSpaceDE w:val="0"/>
        <w:autoSpaceDN w:val="0"/>
        <w:adjustRightInd w:val="0"/>
        <w:snapToGrid w:val="0"/>
        <w:spacing w:before="120" w:line="360" w:lineRule="auto"/>
        <w:ind w:left="-206" w:leftChars="-98"/>
        <w:jc w:val="center"/>
        <w:rPr>
          <w:rFonts w:ascii="仿宋" w:hAnsi="仿宋" w:eastAsia="仿宋"/>
          <w:kern w:val="0"/>
          <w:sz w:val="24"/>
          <w:szCs w:val="28"/>
        </w:rPr>
      </w:pPr>
      <w:r>
        <w:rPr>
          <w:rFonts w:hint="eastAsia" w:ascii="仿宋" w:hAnsi="仿宋" w:eastAsia="仿宋"/>
          <w:kern w:val="0"/>
          <w:sz w:val="24"/>
          <w:szCs w:val="28"/>
        </w:rPr>
        <w:t>（格式自拟）</w:t>
      </w: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eastAsiaTheme="minorEastAsia"/>
        </w:rPr>
      </w:pPr>
    </w:p>
    <w:p>
      <w:pPr>
        <w:pStyle w:val="23"/>
        <w:rPr>
          <w:rFonts w:eastAsiaTheme="minorEastAsia"/>
        </w:rPr>
      </w:pPr>
    </w:p>
    <w:p>
      <w:pPr>
        <w:rPr>
          <w:rFonts w:eastAsiaTheme="minorEastAsia"/>
        </w:rPr>
      </w:pPr>
    </w:p>
    <w:p>
      <w:pPr>
        <w:pStyle w:val="23"/>
        <w:rPr>
          <w:rFonts w:eastAsiaTheme="minorEastAsia"/>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adjustRightInd w:val="0"/>
        <w:snapToGrid w:val="0"/>
        <w:spacing w:line="360" w:lineRule="auto"/>
        <w:ind w:firstLine="840" w:firstLineChars="350"/>
        <w:rPr>
          <w:rFonts w:ascii="仿宋_GB2312" w:hAnsi="仿宋" w:eastAsia="仿宋_GB2312"/>
          <w:sz w:val="24"/>
        </w:rPr>
      </w:pPr>
      <w:r>
        <w:rPr>
          <w:rFonts w:hint="eastAsia" w:ascii="仿宋_GB2312" w:hAnsi="仿宋" w:eastAsia="仿宋_GB2312"/>
          <w:sz w:val="24"/>
        </w:rPr>
        <w:t>投标人                           法定代表人或授权代表</w:t>
      </w:r>
    </w:p>
    <w:p>
      <w:pPr>
        <w:adjustRightInd w:val="0"/>
        <w:snapToGrid w:val="0"/>
        <w:spacing w:line="360" w:lineRule="auto"/>
        <w:ind w:firstLine="720" w:firstLineChars="300"/>
        <w:rPr>
          <w:rFonts w:ascii="仿宋_GB2312" w:hAnsi="仿宋" w:eastAsia="仿宋_GB2312"/>
          <w:sz w:val="24"/>
        </w:rPr>
      </w:pPr>
      <w:r>
        <w:rPr>
          <w:rFonts w:hint="eastAsia" w:ascii="仿宋_GB2312" w:hAnsi="仿宋" w:eastAsia="仿宋_GB2312"/>
          <w:sz w:val="24"/>
        </w:rPr>
        <w:t>（公章）：                            （签字）：</w:t>
      </w:r>
    </w:p>
    <w:p>
      <w:pPr>
        <w:adjustRightInd w:val="0"/>
        <w:snapToGrid w:val="0"/>
        <w:spacing w:line="360" w:lineRule="auto"/>
        <w:jc w:val="center"/>
        <w:rPr>
          <w:rFonts w:ascii="仿宋_GB2312" w:hAnsi="仿宋_GB2312" w:eastAsia="仿宋_GB2312" w:cs="仿宋_GB2312"/>
          <w:b/>
          <w:sz w:val="42"/>
        </w:rPr>
      </w:pPr>
    </w:p>
    <w:p>
      <w:pPr>
        <w:spacing w:line="288" w:lineRule="auto"/>
        <w:ind w:left="424" w:leftChars="202"/>
        <w:rPr>
          <w:rFonts w:ascii="仿宋_GB2312" w:hAnsi="仿宋_GB2312" w:eastAsia="仿宋_GB2312" w:cs="仿宋_GB2312"/>
          <w:bCs/>
          <w:sz w:val="24"/>
        </w:rPr>
      </w:pPr>
    </w:p>
    <w:p>
      <w:pPr>
        <w:pStyle w:val="23"/>
        <w:rPr>
          <w:rFonts w:ascii="仿宋_GB2312" w:hAnsi="仿宋_GB2312" w:eastAsia="仿宋_GB2312" w:cs="仿宋_GB2312"/>
        </w:rPr>
      </w:pPr>
    </w:p>
    <w:p>
      <w:pPr>
        <w:pStyle w:val="23"/>
        <w:rPr>
          <w:rFonts w:ascii="仿宋_GB2312" w:hAnsi="仿宋_GB2312" w:eastAsia="仿宋_GB2312" w:cs="仿宋_GB2312"/>
        </w:rPr>
      </w:pPr>
    </w:p>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58"/>
    <w:bookmarkEnd w:id="459"/>
    <w:bookmarkEnd w:id="460"/>
    <w:bookmarkEnd w:id="461"/>
    <w:bookmarkEnd w:id="462"/>
    <w:bookmarkEnd w:id="463"/>
    <w:bookmarkEnd w:id="464"/>
    <w:bookmarkEnd w:id="465"/>
    <w:bookmarkEnd w:id="466"/>
    <w:bookmarkEnd w:id="467"/>
    <w:p>
      <w:pPr>
        <w:pStyle w:val="195"/>
        <w:ind w:firstLine="3052" w:firstLineChars="950"/>
        <w:rPr>
          <w:rFonts w:ascii="仿宋" w:hAnsi="仿宋" w:eastAsia="仿宋"/>
          <w:b/>
          <w:sz w:val="32"/>
          <w:szCs w:val="32"/>
        </w:rPr>
      </w:pPr>
      <w:bookmarkStart w:id="468" w:name="_Toc53722866"/>
      <w:bookmarkStart w:id="469" w:name="_Toc496324624"/>
      <w:bookmarkStart w:id="470" w:name="_Toc499711088"/>
      <w:bookmarkStart w:id="471" w:name="_Toc249525253"/>
      <w:bookmarkStart w:id="472" w:name="_Toc230013641"/>
      <w:bookmarkStart w:id="473" w:name="_Toc499711929"/>
      <w:bookmarkStart w:id="474" w:name="_Toc232395225"/>
      <w:bookmarkStart w:id="475" w:name="_Toc503063459"/>
      <w:bookmarkStart w:id="476" w:name="_Toc385992402"/>
      <w:bookmarkStart w:id="477" w:name="_Toc415499902"/>
      <w:bookmarkStart w:id="478" w:name="_Toc492955460"/>
      <w:bookmarkStart w:id="479" w:name="_Toc177995484"/>
      <w:bookmarkStart w:id="480" w:name="_Toc70687203"/>
      <w:bookmarkStart w:id="481" w:name="_Toc176882553"/>
      <w:bookmarkStart w:id="482" w:name="_Toc500747234"/>
      <w:bookmarkStart w:id="483" w:name="_Toc500747011"/>
      <w:bookmarkStart w:id="484" w:name="_Toc177189246"/>
      <w:bookmarkStart w:id="485" w:name="_Toc230583555"/>
      <w:bookmarkStart w:id="486" w:name="_Toc256342155"/>
      <w:bookmarkStart w:id="487" w:name="_Toc177817345"/>
      <w:bookmarkStart w:id="488" w:name="_Toc389620242"/>
      <w:bookmarkStart w:id="489" w:name="_Toc225933091"/>
      <w:bookmarkStart w:id="490" w:name="_Toc230099806"/>
      <w:bookmarkStart w:id="491" w:name="_Toc184043059"/>
      <w:bookmarkStart w:id="492" w:name="_Toc83547687"/>
      <w:bookmarkStart w:id="493" w:name="_Toc249515372"/>
      <w:bookmarkStart w:id="494" w:name="_Toc500747107"/>
      <w:bookmarkStart w:id="495" w:name="_Toc232176285"/>
      <w:r>
        <w:rPr>
          <w:rFonts w:hint="eastAsia" w:ascii="仿宋" w:hAnsi="仿宋" w:eastAsia="仿宋"/>
          <w:b/>
          <w:sz w:val="32"/>
          <w:szCs w:val="32"/>
        </w:rPr>
        <w:t>第三部分  偏离表</w:t>
      </w:r>
    </w:p>
    <w:p>
      <w:pPr>
        <w:rPr>
          <w:rFonts w:ascii="仿宋_GB2312" w:hAnsi="仿宋_GB2312" w:eastAsia="仿宋_GB2312" w:cs="仿宋_GB2312"/>
        </w:rPr>
      </w:pPr>
    </w:p>
    <w:p>
      <w:pPr>
        <w:autoSpaceDE w:val="0"/>
        <w:autoSpaceDN w:val="0"/>
        <w:adjustRightInd w:val="0"/>
        <w:snapToGrid w:val="0"/>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一、商务、合同条款偏离表</w:t>
      </w:r>
    </w:p>
    <w:p>
      <w:pPr>
        <w:pStyle w:val="28"/>
        <w:ind w:left="645" w:leftChars="307" w:right="560" w:firstLine="120" w:firstLineChars="50"/>
        <w:rPr>
          <w:rFonts w:hint="default" w:ascii="仿宋_GB2312" w:hAnsi="仿宋_GB2312" w:eastAsia="微软雅黑" w:cs="仿宋_GB2312"/>
          <w:sz w:val="24"/>
          <w:szCs w:val="24"/>
          <w:lang w:val="en-US" w:eastAsia="zh-CN"/>
        </w:rPr>
      </w:pPr>
      <w:r>
        <w:rPr>
          <w:rFonts w:hint="eastAsia" w:ascii="仿宋_GB2312" w:hAnsi="仿宋_GB2312" w:eastAsia="仿宋_GB2312" w:cs="仿宋_GB2312"/>
          <w:sz w:val="24"/>
          <w:szCs w:val="24"/>
        </w:rPr>
        <w:t>项目编号:</w:t>
      </w:r>
      <w:r>
        <w:rPr>
          <w:rFonts w:ascii="微软雅黑" w:hAnsi="微软雅黑" w:eastAsia="微软雅黑" w:cs="微软雅黑"/>
          <w:color w:val="333333"/>
          <w:shd w:val="clear" w:color="auto" w:fill="FFFFFF"/>
        </w:rPr>
        <w:t>ZCSP-延川县-202</w:t>
      </w:r>
      <w:r>
        <w:rPr>
          <w:rFonts w:hint="eastAsia" w:ascii="微软雅黑" w:hAnsi="微软雅黑" w:eastAsia="微软雅黑" w:cs="微软雅黑"/>
          <w:color w:val="333333"/>
          <w:shd w:val="clear" w:color="auto" w:fill="FFFFFF"/>
        </w:rPr>
        <w:t>3</w:t>
      </w:r>
      <w:r>
        <w:rPr>
          <w:rFonts w:ascii="微软雅黑" w:hAnsi="微软雅黑" w:eastAsia="微软雅黑" w:cs="微软雅黑"/>
          <w:color w:val="333333"/>
          <w:shd w:val="clear" w:color="auto" w:fill="FFFFFF"/>
        </w:rPr>
        <w:t>-00</w:t>
      </w:r>
      <w:r>
        <w:rPr>
          <w:rFonts w:hint="eastAsia" w:ascii="微软雅黑" w:hAnsi="微软雅黑" w:eastAsia="微软雅黑" w:cs="微软雅黑"/>
          <w:color w:val="333333"/>
          <w:shd w:val="clear" w:color="auto" w:fill="FFFFFF"/>
          <w:lang w:val="en-US" w:eastAsia="zh-CN"/>
        </w:rPr>
        <w:t>105</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2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835" w:type="dxa"/>
          </w:tcPr>
          <w:p>
            <w:pPr>
              <w:pStyle w:val="2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磋商文件商务、合同条款</w:t>
            </w:r>
          </w:p>
        </w:tc>
        <w:tc>
          <w:tcPr>
            <w:tcW w:w="1701" w:type="dxa"/>
          </w:tcPr>
          <w:p>
            <w:pPr>
              <w:pStyle w:val="2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完全响应</w:t>
            </w:r>
          </w:p>
        </w:tc>
        <w:tc>
          <w:tcPr>
            <w:tcW w:w="1417" w:type="dxa"/>
          </w:tcPr>
          <w:p>
            <w:pPr>
              <w:pStyle w:val="2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有偏离</w:t>
            </w:r>
          </w:p>
        </w:tc>
        <w:tc>
          <w:tcPr>
            <w:tcW w:w="2195" w:type="dxa"/>
          </w:tcPr>
          <w:p>
            <w:pPr>
              <w:pStyle w:val="2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jc w:val="center"/>
              <w:rPr>
                <w:rFonts w:ascii="仿宋_GB2312" w:hAnsi="仿宋_GB2312" w:eastAsia="仿宋_GB2312" w:cs="仿宋_GB2312"/>
                <w:sz w:val="24"/>
                <w:szCs w:val="24"/>
              </w:rPr>
            </w:pPr>
          </w:p>
        </w:tc>
        <w:tc>
          <w:tcPr>
            <w:tcW w:w="2835" w:type="dxa"/>
          </w:tcPr>
          <w:p>
            <w:pPr>
              <w:pStyle w:val="2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(服务地点)</w:t>
            </w:r>
          </w:p>
        </w:tc>
        <w:tc>
          <w:tcPr>
            <w:tcW w:w="1701" w:type="dxa"/>
          </w:tcPr>
          <w:p>
            <w:pPr>
              <w:pStyle w:val="28"/>
              <w:jc w:val="center"/>
              <w:rPr>
                <w:rFonts w:ascii="仿宋_GB2312" w:hAnsi="仿宋_GB2312" w:eastAsia="仿宋_GB2312" w:cs="仿宋_GB2312"/>
                <w:sz w:val="24"/>
                <w:szCs w:val="24"/>
              </w:rPr>
            </w:pPr>
          </w:p>
        </w:tc>
        <w:tc>
          <w:tcPr>
            <w:tcW w:w="1417" w:type="dxa"/>
          </w:tcPr>
          <w:p>
            <w:pPr>
              <w:pStyle w:val="28"/>
              <w:jc w:val="center"/>
              <w:rPr>
                <w:rFonts w:ascii="仿宋_GB2312" w:hAnsi="仿宋_GB2312" w:eastAsia="仿宋_GB2312" w:cs="仿宋_GB2312"/>
                <w:sz w:val="24"/>
                <w:szCs w:val="24"/>
              </w:rPr>
            </w:pPr>
          </w:p>
        </w:tc>
        <w:tc>
          <w:tcPr>
            <w:tcW w:w="2195" w:type="dxa"/>
          </w:tcPr>
          <w:p>
            <w:pPr>
              <w:pStyle w:val="28"/>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sz w:val="24"/>
                <w:szCs w:val="24"/>
              </w:rPr>
            </w:pPr>
          </w:p>
        </w:tc>
        <w:tc>
          <w:tcPr>
            <w:tcW w:w="2835"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(服务期)</w:t>
            </w:r>
          </w:p>
        </w:tc>
        <w:tc>
          <w:tcPr>
            <w:tcW w:w="1701" w:type="dxa"/>
          </w:tcPr>
          <w:p>
            <w:pPr>
              <w:pStyle w:val="28"/>
              <w:ind w:left="1080" w:leftChars="257" w:hanging="540"/>
              <w:jc w:val="center"/>
              <w:rPr>
                <w:rFonts w:ascii="仿宋_GB2312" w:hAnsi="仿宋_GB2312" w:eastAsia="仿宋_GB2312" w:cs="仿宋_GB2312"/>
                <w:sz w:val="24"/>
                <w:szCs w:val="24"/>
              </w:rPr>
            </w:pPr>
          </w:p>
        </w:tc>
        <w:tc>
          <w:tcPr>
            <w:tcW w:w="1417" w:type="dxa"/>
          </w:tcPr>
          <w:p>
            <w:pPr>
              <w:pStyle w:val="28"/>
              <w:ind w:left="1080" w:leftChars="257" w:hanging="540"/>
              <w:jc w:val="center"/>
              <w:rPr>
                <w:rFonts w:ascii="仿宋_GB2312" w:hAnsi="仿宋_GB2312" w:eastAsia="仿宋_GB2312" w:cs="仿宋_GB2312"/>
                <w:sz w:val="24"/>
                <w:szCs w:val="24"/>
              </w:rPr>
            </w:pPr>
          </w:p>
        </w:tc>
        <w:tc>
          <w:tcPr>
            <w:tcW w:w="2195" w:type="dxa"/>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sz w:val="24"/>
                <w:szCs w:val="24"/>
              </w:rPr>
            </w:pPr>
          </w:p>
        </w:tc>
        <w:tc>
          <w:tcPr>
            <w:tcW w:w="2835"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(付款方式)</w:t>
            </w:r>
          </w:p>
        </w:tc>
        <w:tc>
          <w:tcPr>
            <w:tcW w:w="1701" w:type="dxa"/>
          </w:tcPr>
          <w:p>
            <w:pPr>
              <w:pStyle w:val="28"/>
              <w:ind w:left="1080" w:leftChars="257" w:hanging="540"/>
              <w:rPr>
                <w:rFonts w:ascii="仿宋_GB2312" w:hAnsi="仿宋_GB2312" w:eastAsia="仿宋_GB2312" w:cs="仿宋_GB2312"/>
                <w:sz w:val="24"/>
                <w:szCs w:val="24"/>
              </w:rPr>
            </w:pPr>
          </w:p>
        </w:tc>
        <w:tc>
          <w:tcPr>
            <w:tcW w:w="1417" w:type="dxa"/>
          </w:tcPr>
          <w:p>
            <w:pPr>
              <w:pStyle w:val="28"/>
              <w:ind w:left="1080" w:leftChars="257" w:hanging="540"/>
              <w:rPr>
                <w:rFonts w:ascii="仿宋_GB2312" w:hAnsi="仿宋_GB2312" w:eastAsia="仿宋_GB2312" w:cs="仿宋_GB2312"/>
                <w:sz w:val="24"/>
                <w:szCs w:val="24"/>
              </w:rPr>
            </w:pPr>
          </w:p>
        </w:tc>
        <w:tc>
          <w:tcPr>
            <w:tcW w:w="2195" w:type="dxa"/>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sz w:val="24"/>
                <w:szCs w:val="24"/>
              </w:rPr>
            </w:pPr>
          </w:p>
        </w:tc>
        <w:tc>
          <w:tcPr>
            <w:tcW w:w="2835"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w:t>
            </w:r>
          </w:p>
        </w:tc>
        <w:tc>
          <w:tcPr>
            <w:tcW w:w="1701" w:type="dxa"/>
          </w:tcPr>
          <w:p>
            <w:pPr>
              <w:pStyle w:val="28"/>
              <w:ind w:left="1080" w:leftChars="257" w:hanging="540"/>
              <w:rPr>
                <w:rFonts w:ascii="仿宋_GB2312" w:hAnsi="仿宋_GB2312" w:eastAsia="仿宋_GB2312" w:cs="仿宋_GB2312"/>
                <w:sz w:val="24"/>
                <w:szCs w:val="24"/>
              </w:rPr>
            </w:pPr>
          </w:p>
        </w:tc>
        <w:tc>
          <w:tcPr>
            <w:tcW w:w="1417" w:type="dxa"/>
          </w:tcPr>
          <w:p>
            <w:pPr>
              <w:pStyle w:val="28"/>
              <w:ind w:left="1080" w:leftChars="257" w:hanging="540"/>
              <w:rPr>
                <w:rFonts w:ascii="仿宋_GB2312" w:hAnsi="仿宋_GB2312" w:eastAsia="仿宋_GB2312" w:cs="仿宋_GB2312"/>
                <w:sz w:val="24"/>
                <w:szCs w:val="24"/>
              </w:rPr>
            </w:pPr>
          </w:p>
        </w:tc>
        <w:tc>
          <w:tcPr>
            <w:tcW w:w="2195" w:type="dxa"/>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sz w:val="24"/>
                <w:szCs w:val="24"/>
              </w:rPr>
            </w:pPr>
          </w:p>
        </w:tc>
        <w:tc>
          <w:tcPr>
            <w:tcW w:w="2835" w:type="dxa"/>
            <w:vAlign w:val="center"/>
          </w:tcPr>
          <w:p>
            <w:pPr>
              <w:spacing w:line="360" w:lineRule="auto"/>
              <w:jc w:val="center"/>
              <w:rPr>
                <w:rFonts w:ascii="仿宋_GB2312" w:hAnsi="仿宋_GB2312" w:eastAsia="仿宋_GB2312" w:cs="仿宋_GB2312"/>
                <w:bCs/>
                <w:sz w:val="24"/>
              </w:rPr>
            </w:pPr>
          </w:p>
        </w:tc>
        <w:tc>
          <w:tcPr>
            <w:tcW w:w="1701" w:type="dxa"/>
          </w:tcPr>
          <w:p>
            <w:pPr>
              <w:pStyle w:val="28"/>
              <w:ind w:left="1080" w:leftChars="257" w:hanging="540"/>
              <w:rPr>
                <w:rFonts w:ascii="仿宋_GB2312" w:hAnsi="仿宋_GB2312" w:eastAsia="仿宋_GB2312" w:cs="仿宋_GB2312"/>
                <w:sz w:val="24"/>
                <w:szCs w:val="24"/>
              </w:rPr>
            </w:pPr>
          </w:p>
        </w:tc>
        <w:tc>
          <w:tcPr>
            <w:tcW w:w="1417" w:type="dxa"/>
          </w:tcPr>
          <w:p>
            <w:pPr>
              <w:pStyle w:val="28"/>
              <w:ind w:left="1080" w:leftChars="257" w:hanging="540"/>
              <w:rPr>
                <w:rFonts w:ascii="仿宋_GB2312" w:hAnsi="仿宋_GB2312" w:eastAsia="仿宋_GB2312" w:cs="仿宋_GB2312"/>
                <w:sz w:val="24"/>
                <w:szCs w:val="24"/>
              </w:rPr>
            </w:pPr>
          </w:p>
        </w:tc>
        <w:tc>
          <w:tcPr>
            <w:tcW w:w="2195" w:type="dxa"/>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sz w:val="24"/>
                <w:szCs w:val="24"/>
              </w:rPr>
            </w:pPr>
          </w:p>
        </w:tc>
        <w:tc>
          <w:tcPr>
            <w:tcW w:w="2835" w:type="dxa"/>
            <w:vAlign w:val="center"/>
          </w:tcPr>
          <w:p>
            <w:pPr>
              <w:spacing w:line="360" w:lineRule="auto"/>
              <w:jc w:val="center"/>
              <w:rPr>
                <w:rFonts w:ascii="仿宋_GB2312" w:hAnsi="仿宋_GB2312" w:eastAsia="仿宋_GB2312" w:cs="仿宋_GB2312"/>
                <w:bCs/>
                <w:sz w:val="24"/>
              </w:rPr>
            </w:pPr>
          </w:p>
        </w:tc>
        <w:tc>
          <w:tcPr>
            <w:tcW w:w="1701" w:type="dxa"/>
          </w:tcPr>
          <w:p>
            <w:pPr>
              <w:pStyle w:val="28"/>
              <w:ind w:left="1080" w:leftChars="257" w:hanging="540"/>
              <w:rPr>
                <w:rFonts w:ascii="仿宋_GB2312" w:hAnsi="仿宋_GB2312" w:eastAsia="仿宋_GB2312" w:cs="仿宋_GB2312"/>
                <w:sz w:val="24"/>
                <w:szCs w:val="24"/>
              </w:rPr>
            </w:pPr>
          </w:p>
        </w:tc>
        <w:tc>
          <w:tcPr>
            <w:tcW w:w="1417" w:type="dxa"/>
          </w:tcPr>
          <w:p>
            <w:pPr>
              <w:pStyle w:val="28"/>
              <w:ind w:left="1080" w:leftChars="257" w:hanging="540"/>
              <w:rPr>
                <w:rFonts w:ascii="仿宋_GB2312" w:hAnsi="仿宋_GB2312" w:eastAsia="仿宋_GB2312" w:cs="仿宋_GB2312"/>
                <w:sz w:val="24"/>
                <w:szCs w:val="24"/>
              </w:rPr>
            </w:pPr>
          </w:p>
        </w:tc>
        <w:tc>
          <w:tcPr>
            <w:tcW w:w="2195" w:type="dxa"/>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sz w:val="24"/>
                <w:szCs w:val="24"/>
              </w:rPr>
            </w:pPr>
          </w:p>
        </w:tc>
        <w:tc>
          <w:tcPr>
            <w:tcW w:w="2835" w:type="dxa"/>
          </w:tcPr>
          <w:p>
            <w:pPr>
              <w:pStyle w:val="28"/>
              <w:ind w:left="1080" w:leftChars="257" w:hanging="540"/>
              <w:rPr>
                <w:rFonts w:ascii="仿宋_GB2312" w:hAnsi="仿宋_GB2312" w:eastAsia="仿宋_GB2312" w:cs="仿宋_GB2312"/>
                <w:sz w:val="24"/>
                <w:szCs w:val="24"/>
              </w:rPr>
            </w:pPr>
          </w:p>
        </w:tc>
        <w:tc>
          <w:tcPr>
            <w:tcW w:w="1701" w:type="dxa"/>
          </w:tcPr>
          <w:p>
            <w:pPr>
              <w:pStyle w:val="28"/>
              <w:ind w:left="1080" w:leftChars="257" w:hanging="540"/>
              <w:rPr>
                <w:rFonts w:ascii="仿宋_GB2312" w:hAnsi="仿宋_GB2312" w:eastAsia="仿宋_GB2312" w:cs="仿宋_GB2312"/>
                <w:sz w:val="24"/>
                <w:szCs w:val="24"/>
              </w:rPr>
            </w:pPr>
          </w:p>
        </w:tc>
        <w:tc>
          <w:tcPr>
            <w:tcW w:w="1417" w:type="dxa"/>
          </w:tcPr>
          <w:p>
            <w:pPr>
              <w:pStyle w:val="28"/>
              <w:ind w:left="1080" w:leftChars="257" w:hanging="540"/>
              <w:rPr>
                <w:rFonts w:ascii="仿宋_GB2312" w:hAnsi="仿宋_GB2312" w:eastAsia="仿宋_GB2312" w:cs="仿宋_GB2312"/>
                <w:sz w:val="24"/>
                <w:szCs w:val="24"/>
              </w:rPr>
            </w:pPr>
          </w:p>
        </w:tc>
        <w:tc>
          <w:tcPr>
            <w:tcW w:w="2195" w:type="dxa"/>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sz w:val="24"/>
                <w:szCs w:val="24"/>
              </w:rPr>
            </w:pPr>
          </w:p>
        </w:tc>
        <w:tc>
          <w:tcPr>
            <w:tcW w:w="2835" w:type="dxa"/>
          </w:tcPr>
          <w:p>
            <w:pPr>
              <w:pStyle w:val="28"/>
              <w:ind w:left="1080" w:leftChars="257" w:hanging="540"/>
              <w:rPr>
                <w:rFonts w:ascii="仿宋_GB2312" w:hAnsi="仿宋_GB2312" w:eastAsia="仿宋_GB2312" w:cs="仿宋_GB2312"/>
                <w:sz w:val="24"/>
                <w:szCs w:val="24"/>
              </w:rPr>
            </w:pPr>
          </w:p>
        </w:tc>
        <w:tc>
          <w:tcPr>
            <w:tcW w:w="1701" w:type="dxa"/>
          </w:tcPr>
          <w:p>
            <w:pPr>
              <w:pStyle w:val="28"/>
              <w:ind w:left="1080" w:leftChars="257" w:hanging="540"/>
              <w:rPr>
                <w:rFonts w:ascii="仿宋_GB2312" w:hAnsi="仿宋_GB2312" w:eastAsia="仿宋_GB2312" w:cs="仿宋_GB2312"/>
                <w:sz w:val="24"/>
                <w:szCs w:val="24"/>
              </w:rPr>
            </w:pPr>
          </w:p>
        </w:tc>
        <w:tc>
          <w:tcPr>
            <w:tcW w:w="1417" w:type="dxa"/>
          </w:tcPr>
          <w:p>
            <w:pPr>
              <w:pStyle w:val="28"/>
              <w:ind w:left="1080" w:leftChars="257" w:hanging="540"/>
              <w:rPr>
                <w:rFonts w:ascii="仿宋_GB2312" w:hAnsi="仿宋_GB2312" w:eastAsia="仿宋_GB2312" w:cs="仿宋_GB2312"/>
                <w:sz w:val="24"/>
                <w:szCs w:val="24"/>
              </w:rPr>
            </w:pPr>
          </w:p>
        </w:tc>
        <w:tc>
          <w:tcPr>
            <w:tcW w:w="2195" w:type="dxa"/>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sz w:val="24"/>
                <w:szCs w:val="24"/>
              </w:rPr>
            </w:pPr>
          </w:p>
        </w:tc>
        <w:tc>
          <w:tcPr>
            <w:tcW w:w="2835" w:type="dxa"/>
          </w:tcPr>
          <w:p>
            <w:pPr>
              <w:pStyle w:val="28"/>
              <w:ind w:left="1080" w:leftChars="257" w:hanging="540"/>
              <w:rPr>
                <w:rFonts w:ascii="仿宋_GB2312" w:hAnsi="仿宋_GB2312" w:eastAsia="仿宋_GB2312" w:cs="仿宋_GB2312"/>
                <w:sz w:val="24"/>
                <w:szCs w:val="24"/>
              </w:rPr>
            </w:pPr>
          </w:p>
        </w:tc>
        <w:tc>
          <w:tcPr>
            <w:tcW w:w="1701" w:type="dxa"/>
          </w:tcPr>
          <w:p>
            <w:pPr>
              <w:pStyle w:val="28"/>
              <w:ind w:left="1080" w:leftChars="257" w:hanging="540"/>
              <w:rPr>
                <w:rFonts w:ascii="仿宋_GB2312" w:hAnsi="仿宋_GB2312" w:eastAsia="仿宋_GB2312" w:cs="仿宋_GB2312"/>
                <w:sz w:val="24"/>
                <w:szCs w:val="24"/>
              </w:rPr>
            </w:pPr>
          </w:p>
        </w:tc>
        <w:tc>
          <w:tcPr>
            <w:tcW w:w="1417" w:type="dxa"/>
          </w:tcPr>
          <w:p>
            <w:pPr>
              <w:pStyle w:val="28"/>
              <w:ind w:left="1080" w:leftChars="257" w:hanging="540"/>
              <w:rPr>
                <w:rFonts w:ascii="仿宋_GB2312" w:hAnsi="仿宋_GB2312" w:eastAsia="仿宋_GB2312" w:cs="仿宋_GB2312"/>
                <w:sz w:val="24"/>
                <w:szCs w:val="24"/>
              </w:rPr>
            </w:pPr>
          </w:p>
        </w:tc>
        <w:tc>
          <w:tcPr>
            <w:tcW w:w="2195" w:type="dxa"/>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仿宋_GB2312" w:hAnsi="仿宋_GB2312" w:eastAsia="仿宋_GB2312" w:cs="仿宋_GB2312"/>
                <w:sz w:val="24"/>
                <w:szCs w:val="24"/>
              </w:rPr>
            </w:pPr>
          </w:p>
        </w:tc>
        <w:tc>
          <w:tcPr>
            <w:tcW w:w="2835" w:type="dxa"/>
          </w:tcPr>
          <w:p>
            <w:pPr>
              <w:pStyle w:val="28"/>
              <w:ind w:left="1080" w:leftChars="257" w:hanging="540"/>
              <w:rPr>
                <w:rFonts w:ascii="仿宋_GB2312" w:hAnsi="仿宋_GB2312" w:eastAsia="仿宋_GB2312" w:cs="仿宋_GB2312"/>
                <w:sz w:val="24"/>
                <w:szCs w:val="24"/>
              </w:rPr>
            </w:pPr>
          </w:p>
        </w:tc>
        <w:tc>
          <w:tcPr>
            <w:tcW w:w="1701" w:type="dxa"/>
          </w:tcPr>
          <w:p>
            <w:pPr>
              <w:pStyle w:val="28"/>
              <w:ind w:left="1080" w:leftChars="257" w:hanging="540"/>
              <w:rPr>
                <w:rFonts w:ascii="仿宋_GB2312" w:hAnsi="仿宋_GB2312" w:eastAsia="仿宋_GB2312" w:cs="仿宋_GB2312"/>
                <w:sz w:val="24"/>
                <w:szCs w:val="24"/>
              </w:rPr>
            </w:pPr>
          </w:p>
        </w:tc>
        <w:tc>
          <w:tcPr>
            <w:tcW w:w="1417" w:type="dxa"/>
          </w:tcPr>
          <w:p>
            <w:pPr>
              <w:pStyle w:val="28"/>
              <w:ind w:left="1080" w:leftChars="257" w:hanging="540"/>
              <w:rPr>
                <w:rFonts w:ascii="仿宋_GB2312" w:hAnsi="仿宋_GB2312" w:eastAsia="仿宋_GB2312" w:cs="仿宋_GB2312"/>
                <w:sz w:val="24"/>
                <w:szCs w:val="24"/>
              </w:rPr>
            </w:pPr>
          </w:p>
        </w:tc>
        <w:tc>
          <w:tcPr>
            <w:tcW w:w="2195" w:type="dxa"/>
          </w:tcPr>
          <w:p>
            <w:pPr>
              <w:pStyle w:val="28"/>
              <w:ind w:left="1080" w:leftChars="257" w:hanging="540"/>
              <w:rPr>
                <w:rFonts w:ascii="仿宋_GB2312" w:hAnsi="仿宋_GB2312" w:eastAsia="仿宋_GB2312" w:cs="仿宋_GB2312"/>
                <w:sz w:val="24"/>
                <w:szCs w:val="24"/>
              </w:rPr>
            </w:pPr>
          </w:p>
        </w:tc>
      </w:tr>
    </w:tbl>
    <w:p>
      <w:pPr>
        <w:pStyle w:val="28"/>
        <w:ind w:left="1080" w:leftChars="257" w:hanging="540"/>
        <w:rPr>
          <w:rFonts w:ascii="仿宋_GB2312" w:hAnsi="仿宋_GB2312" w:eastAsia="仿宋_GB2312" w:cs="仿宋_GB2312"/>
          <w:sz w:val="24"/>
          <w:szCs w:val="24"/>
        </w:rPr>
      </w:pP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供应商（公章）： 法定代表人或其授权代表（签字或盖章）：</w:t>
      </w:r>
    </w:p>
    <w:p>
      <w:pPr>
        <w:spacing w:before="120" w:after="120" w:line="360" w:lineRule="auto"/>
        <w:ind w:firstLine="4320" w:firstLineChars="1800"/>
        <w:rPr>
          <w:rFonts w:ascii="仿宋_GB2312" w:hAnsi="仿宋_GB2312" w:eastAsia="仿宋_GB2312" w:cs="仿宋_GB2312"/>
          <w:sz w:val="24"/>
        </w:rPr>
      </w:pPr>
      <w:r>
        <w:rPr>
          <w:rFonts w:hint="eastAsia" w:ascii="仿宋_GB2312" w:hAnsi="仿宋_GB2312" w:eastAsia="仿宋_GB2312" w:cs="仿宋_GB2312"/>
          <w:sz w:val="24"/>
        </w:rPr>
        <w:t>日    期：年月日</w:t>
      </w:r>
    </w:p>
    <w:p>
      <w:pPr>
        <w:snapToGrid w:val="0"/>
        <w:spacing w:after="120" w:afterLines="50"/>
        <w:ind w:left="910" w:leftChars="203" w:hanging="484" w:hangingChars="202"/>
        <w:rPr>
          <w:rFonts w:ascii="仿宋_GB2312" w:hAnsi="仿宋_GB2312" w:eastAsia="仿宋_GB2312" w:cs="仿宋_GB2312"/>
        </w:rPr>
      </w:pPr>
      <w:r>
        <w:rPr>
          <w:rFonts w:hint="eastAsia" w:ascii="仿宋_GB2312" w:hAnsi="仿宋_GB2312" w:eastAsia="仿宋_GB2312" w:cs="仿宋_GB2312"/>
          <w:sz w:val="24"/>
        </w:rPr>
        <w:t>注：</w:t>
      </w:r>
      <w:r>
        <w:rPr>
          <w:rFonts w:hint="eastAsia" w:ascii="仿宋_GB2312" w:hAnsi="仿宋_GB2312" w:eastAsia="仿宋_GB2312" w:cs="仿宋_GB2312"/>
        </w:rPr>
        <w:tab/>
      </w:r>
      <w:r>
        <w:rPr>
          <w:rFonts w:hint="eastAsia" w:ascii="仿宋_GB2312" w:hAnsi="仿宋_GB2312" w:eastAsia="仿宋_GB2312" w:cs="仿宋_GB2312"/>
        </w:rPr>
        <w:t>1、对完全响应的，在下表相应列中标注“○”。对有偏离的条目在本表相应列中标注“正偏离”或“负偏离”，并在“偏离简述”栏中加以说明。</w:t>
      </w:r>
    </w:p>
    <w:p>
      <w:pPr>
        <w:snapToGrid w:val="0"/>
        <w:spacing w:after="120" w:afterLines="50"/>
        <w:ind w:left="842" w:leftChars="401"/>
        <w:rPr>
          <w:rFonts w:ascii="仿宋_GB2312" w:hAnsi="仿宋_GB2312" w:eastAsia="仿宋_GB2312" w:cs="仿宋_GB2312"/>
        </w:rPr>
      </w:pPr>
      <w:r>
        <w:rPr>
          <w:rFonts w:hint="eastAsia" w:ascii="仿宋_GB2312" w:hAnsi="仿宋_GB2312" w:eastAsia="仿宋_GB2312" w:cs="仿宋_GB2312"/>
        </w:rPr>
        <w:t>2、正偏离是指应答的条件高于磋商文件要求，负偏离是指应答的条件低于磋商文件要求，正偏离项目不作扣分处理。</w:t>
      </w:r>
    </w:p>
    <w:p>
      <w:pPr>
        <w:snapToGrid w:val="0"/>
        <w:spacing w:after="120" w:afterLines="50"/>
        <w:ind w:left="842" w:leftChars="401"/>
        <w:rPr>
          <w:rFonts w:ascii="仿宋_GB2312" w:hAnsi="仿宋_GB2312" w:eastAsia="仿宋_GB2312" w:cs="仿宋_GB2312"/>
        </w:rPr>
      </w:pPr>
      <w:r>
        <w:rPr>
          <w:rFonts w:hint="eastAsia" w:ascii="仿宋_GB2312" w:hAnsi="仿宋_GB2312" w:eastAsia="仿宋_GB2312" w:cs="仿宋_GB2312"/>
        </w:rPr>
        <w:t>3、供应商须完整填写响应表。如果未完整填写本表的各项内容则视作供应商已经对磋商文件相关要求和内容完全理解并同意，其报价为在此基础上的完全价格。</w:t>
      </w:r>
    </w:p>
    <w:p>
      <w:pPr>
        <w:snapToGrid w:val="0"/>
        <w:spacing w:after="120" w:afterLines="50"/>
        <w:ind w:left="842" w:leftChars="401"/>
        <w:rPr>
          <w:rFonts w:ascii="仿宋_GB2312" w:hAnsi="仿宋_GB2312" w:eastAsia="仿宋_GB2312" w:cs="仿宋_GB2312"/>
        </w:rPr>
      </w:pPr>
      <w:r>
        <w:rPr>
          <w:rFonts w:hint="eastAsia" w:ascii="仿宋_GB2312" w:hAnsi="仿宋_GB2312" w:eastAsia="仿宋_GB2312" w:cs="仿宋_GB2312"/>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28"/>
        <w:ind w:left="1080" w:leftChars="257" w:hanging="540"/>
        <w:rPr>
          <w:rFonts w:ascii="仿宋_GB2312" w:hAnsi="仿宋_GB2312" w:eastAsia="仿宋_GB2312" w:cs="仿宋_GB2312"/>
          <w:sz w:val="24"/>
          <w:szCs w:val="24"/>
        </w:rPr>
      </w:pPr>
    </w:p>
    <w:p>
      <w:pPr>
        <w:jc w:val="center"/>
        <w:rPr>
          <w:rFonts w:ascii="仿宋_GB2312" w:hAnsi="仿宋_GB2312" w:eastAsia="仿宋_GB2312" w:cs="仿宋_GB2312"/>
          <w:b/>
          <w:sz w:val="28"/>
          <w:szCs w:val="28"/>
        </w:rPr>
      </w:pPr>
      <w:bookmarkStart w:id="496" w:name="_Toc416103825"/>
      <w:bookmarkStart w:id="497" w:name="_Toc410631184"/>
      <w:bookmarkStart w:id="498" w:name="_Toc7005136"/>
      <w:bookmarkStart w:id="499" w:name="_Toc414445775"/>
      <w:r>
        <w:rPr>
          <w:rFonts w:hint="eastAsia" w:ascii="仿宋_GB2312" w:hAnsi="仿宋_GB2312" w:eastAsia="仿宋_GB2312" w:cs="仿宋_GB2312"/>
          <w:b/>
          <w:sz w:val="28"/>
          <w:szCs w:val="28"/>
        </w:rPr>
        <w:br w:type="page"/>
      </w:r>
      <w:r>
        <w:rPr>
          <w:rFonts w:hint="eastAsia" w:ascii="仿宋_GB2312" w:hAnsi="仿宋_GB2312" w:eastAsia="仿宋_GB2312" w:cs="仿宋_GB2312"/>
          <w:b/>
          <w:sz w:val="28"/>
          <w:szCs w:val="28"/>
        </w:rPr>
        <w:t>二、技术偏离表</w:t>
      </w:r>
      <w:bookmarkEnd w:id="496"/>
      <w:bookmarkEnd w:id="497"/>
      <w:bookmarkEnd w:id="498"/>
      <w:bookmarkEnd w:id="499"/>
    </w:p>
    <w:p>
      <w:pPr>
        <w:spacing w:after="240"/>
        <w:ind w:hanging="119"/>
        <w:rPr>
          <w:rFonts w:ascii="仿宋_GB2312" w:hAnsi="仿宋_GB2312" w:eastAsia="仿宋_GB2312" w:cs="仿宋_GB2312"/>
        </w:rPr>
      </w:pPr>
    </w:p>
    <w:p>
      <w:pPr>
        <w:spacing w:after="240"/>
        <w:ind w:left="105" w:leftChars="50" w:firstLine="360" w:firstLineChars="15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项目编号:ZCSP-延川县-2023-00</w:t>
      </w:r>
      <w:r>
        <w:rPr>
          <w:rFonts w:hint="eastAsia" w:ascii="仿宋_GB2312" w:hAnsi="仿宋_GB2312" w:eastAsia="仿宋_GB2312" w:cs="仿宋_GB2312"/>
          <w:sz w:val="24"/>
          <w:lang w:val="en-US" w:eastAsia="zh-CN"/>
        </w:rPr>
        <w:t>105</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磋商文件条目号</w:t>
            </w:r>
          </w:p>
        </w:tc>
        <w:tc>
          <w:tcPr>
            <w:tcW w:w="1932" w:type="dxa"/>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技术条款要求</w:t>
            </w:r>
          </w:p>
        </w:tc>
        <w:tc>
          <w:tcPr>
            <w:tcW w:w="1236" w:type="dxa"/>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完全响应</w:t>
            </w:r>
          </w:p>
        </w:tc>
        <w:tc>
          <w:tcPr>
            <w:tcW w:w="1236" w:type="dxa"/>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有偏离</w:t>
            </w:r>
          </w:p>
        </w:tc>
        <w:tc>
          <w:tcPr>
            <w:tcW w:w="2394" w:type="dxa"/>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sz w:val="24"/>
              </w:rPr>
            </w:pPr>
          </w:p>
        </w:tc>
        <w:tc>
          <w:tcPr>
            <w:tcW w:w="1932"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2394" w:type="dxa"/>
          </w:tcPr>
          <w:p>
            <w:pPr>
              <w:spacing w:line="400" w:lineRule="exact"/>
              <w:rPr>
                <w:rFonts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sz w:val="24"/>
              </w:rPr>
            </w:pPr>
          </w:p>
        </w:tc>
        <w:tc>
          <w:tcPr>
            <w:tcW w:w="1932"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2394" w:type="dxa"/>
          </w:tcPr>
          <w:p>
            <w:pPr>
              <w:spacing w:line="400" w:lineRule="exact"/>
              <w:rPr>
                <w:rFonts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sz w:val="24"/>
              </w:rPr>
            </w:pPr>
          </w:p>
        </w:tc>
        <w:tc>
          <w:tcPr>
            <w:tcW w:w="1932"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2394" w:type="dxa"/>
          </w:tcPr>
          <w:p>
            <w:pPr>
              <w:spacing w:line="400" w:lineRule="exact"/>
              <w:rPr>
                <w:rFonts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sz w:val="24"/>
              </w:rPr>
            </w:pPr>
          </w:p>
        </w:tc>
        <w:tc>
          <w:tcPr>
            <w:tcW w:w="1932"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2394" w:type="dxa"/>
          </w:tcPr>
          <w:p>
            <w:pPr>
              <w:spacing w:line="400" w:lineRule="exact"/>
              <w:rPr>
                <w:rFonts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sz w:val="24"/>
              </w:rPr>
            </w:pPr>
          </w:p>
        </w:tc>
        <w:tc>
          <w:tcPr>
            <w:tcW w:w="1932"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2394" w:type="dxa"/>
          </w:tcPr>
          <w:p>
            <w:pPr>
              <w:spacing w:line="400" w:lineRule="exact"/>
              <w:rPr>
                <w:rFonts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sz w:val="24"/>
              </w:rPr>
            </w:pPr>
          </w:p>
        </w:tc>
        <w:tc>
          <w:tcPr>
            <w:tcW w:w="1932" w:type="dxa"/>
          </w:tcPr>
          <w:p>
            <w:pPr>
              <w:spacing w:line="400" w:lineRule="exact"/>
              <w:rPr>
                <w:rFonts w:ascii="仿宋_GB2312" w:hAnsi="仿宋_GB2312" w:eastAsia="仿宋_GB2312" w:cs="仿宋_GB2312"/>
                <w:bCs/>
                <w:sz w:val="24"/>
              </w:rPr>
            </w:pPr>
          </w:p>
        </w:tc>
        <w:tc>
          <w:tcPr>
            <w:tcW w:w="1236"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2394" w:type="dxa"/>
          </w:tcPr>
          <w:p>
            <w:pPr>
              <w:spacing w:line="400" w:lineRule="exact"/>
              <w:rPr>
                <w:rFonts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sz w:val="24"/>
              </w:rPr>
            </w:pPr>
          </w:p>
        </w:tc>
        <w:tc>
          <w:tcPr>
            <w:tcW w:w="1932" w:type="dxa"/>
          </w:tcPr>
          <w:p>
            <w:pPr>
              <w:spacing w:line="400" w:lineRule="exact"/>
              <w:rPr>
                <w:rFonts w:ascii="仿宋_GB2312" w:hAnsi="仿宋_GB2312" w:eastAsia="仿宋_GB2312" w:cs="仿宋_GB2312"/>
                <w:bCs/>
                <w:sz w:val="24"/>
              </w:rPr>
            </w:pPr>
          </w:p>
        </w:tc>
        <w:tc>
          <w:tcPr>
            <w:tcW w:w="1236"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2394" w:type="dxa"/>
          </w:tcPr>
          <w:p>
            <w:pPr>
              <w:spacing w:line="400" w:lineRule="exact"/>
              <w:rPr>
                <w:rFonts w:ascii="仿宋_GB2312" w:hAnsi="仿宋_GB2312" w:eastAsia="仿宋_GB2312" w:cs="仿宋_GB2312"/>
                <w:sz w:val="24"/>
              </w:rPr>
            </w:pPr>
          </w:p>
        </w:tc>
      </w:tr>
    </w:tbl>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 xml:space="preserve">供应商（公章）： </w:t>
      </w: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法定代表人或其授权代表（签字或盖章）：</w:t>
      </w:r>
    </w:p>
    <w:p>
      <w:pPr>
        <w:spacing w:before="120"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期：年月日</w:t>
      </w:r>
    </w:p>
    <w:p>
      <w:pPr>
        <w:spacing w:line="360" w:lineRule="auto"/>
        <w:rPr>
          <w:rFonts w:ascii="仿宋_GB2312" w:hAnsi="仿宋_GB2312" w:eastAsia="仿宋_GB2312" w:cs="仿宋_GB2312"/>
        </w:rPr>
      </w:pPr>
    </w:p>
    <w:p>
      <w:pPr>
        <w:snapToGrid w:val="0"/>
        <w:spacing w:after="120" w:afterLines="50"/>
        <w:ind w:left="850" w:hanging="850" w:hangingChars="405"/>
        <w:rPr>
          <w:rFonts w:ascii="仿宋_GB2312" w:hAnsi="仿宋_GB2312" w:eastAsia="仿宋_GB2312" w:cs="仿宋_GB2312"/>
        </w:rPr>
      </w:pPr>
      <w:r>
        <w:rPr>
          <w:rFonts w:hint="eastAsia" w:ascii="仿宋_GB2312" w:hAnsi="仿宋_GB2312" w:eastAsia="仿宋_GB2312" w:cs="仿宋_GB2312"/>
        </w:rPr>
        <w:t>注：1.</w:t>
      </w:r>
      <w:r>
        <w:rPr>
          <w:rFonts w:hint="eastAsia" w:ascii="仿宋_GB2312" w:hAnsi="仿宋_GB2312" w:eastAsia="仿宋_GB2312" w:cs="仿宋_GB2312"/>
        </w:rPr>
        <w:tab/>
      </w:r>
      <w:r>
        <w:rPr>
          <w:rFonts w:hint="eastAsia" w:ascii="仿宋_GB2312" w:hAnsi="仿宋_GB2312" w:eastAsia="仿宋_GB2312" w:cs="仿宋_GB2312"/>
        </w:rPr>
        <w:t>对完全响应的条目在本表相应列中标注“√”。对有偏离的条目在本表相应列中标注“正偏离”或“负偏离”。并在“偏离简述”栏中加以说明。</w:t>
      </w:r>
    </w:p>
    <w:p>
      <w:pPr>
        <w:tabs>
          <w:tab w:val="left" w:pos="1200"/>
        </w:tabs>
        <w:snapToGrid w:val="0"/>
        <w:spacing w:after="120" w:afterLines="50"/>
        <w:ind w:left="850" w:leftChars="203" w:hanging="424" w:hangingChars="202"/>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ascii="仿宋_GB2312" w:hAnsi="仿宋_GB2312" w:eastAsia="仿宋_GB2312" w:cs="仿宋_GB2312"/>
          <w:b/>
          <w:sz w:val="32"/>
          <w:szCs w:val="32"/>
        </w:rPr>
      </w:pPr>
    </w:p>
    <w:p>
      <w:pPr>
        <w:autoSpaceDE w:val="0"/>
        <w:autoSpaceDN w:val="0"/>
        <w:adjustRightInd w:val="0"/>
        <w:snapToGrid w:val="0"/>
        <w:spacing w:line="360" w:lineRule="auto"/>
        <w:jc w:val="center"/>
        <w:rPr>
          <w:rFonts w:ascii="仿宋_GB2312" w:hAnsi="仿宋_GB2312" w:eastAsia="仿宋_GB2312" w:cs="仿宋_GB2312"/>
          <w:b/>
          <w:bCs/>
          <w:sz w:val="24"/>
        </w:rPr>
      </w:pPr>
      <w:r>
        <w:rPr>
          <w:rFonts w:hint="eastAsia" w:ascii="仿宋_GB2312" w:hAnsi="仿宋_GB2312" w:eastAsia="仿宋_GB2312" w:cs="仿宋_GB2312"/>
        </w:rPr>
        <w:br w:type="page"/>
      </w:r>
    </w:p>
    <w:p>
      <w:pPr>
        <w:pStyle w:val="195"/>
        <w:ind w:firstLine="2570" w:firstLineChars="800"/>
        <w:rPr>
          <w:rFonts w:ascii="仿宋" w:hAnsi="仿宋" w:eastAsia="仿宋"/>
          <w:b/>
          <w:sz w:val="32"/>
          <w:szCs w:val="32"/>
        </w:rPr>
      </w:pPr>
      <w:r>
        <w:rPr>
          <w:rFonts w:hint="eastAsia" w:ascii="仿宋" w:hAnsi="仿宋" w:eastAsia="仿宋"/>
          <w:b/>
          <w:sz w:val="32"/>
          <w:szCs w:val="32"/>
        </w:rPr>
        <w:t>第四部分  响应方案说明</w:t>
      </w:r>
    </w:p>
    <w:p>
      <w:pPr>
        <w:pStyle w:val="23"/>
        <w:rPr>
          <w:rFonts w:ascii="仿宋_GB2312" w:hAnsi="仿宋_GB2312" w:eastAsia="仿宋_GB2312" w:cs="仿宋_GB2312"/>
          <w:lang w:val="zh-CN"/>
        </w:rPr>
      </w:pPr>
    </w:p>
    <w:p>
      <w:pPr>
        <w:autoSpaceDE w:val="0"/>
        <w:autoSpaceDN w:val="0"/>
        <w:adjustRightInd w:val="0"/>
        <w:spacing w:line="360" w:lineRule="auto"/>
        <w:jc w:val="center"/>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（格式自拟，内容需符合评审办法中要求的内容要求）</w:t>
      </w:r>
    </w:p>
    <w:p>
      <w:pPr>
        <w:pStyle w:val="23"/>
        <w:rPr>
          <w:rFonts w:ascii="仿宋_GB2312" w:hAnsi="仿宋_GB2312" w:eastAsia="仿宋_GB2312" w:cs="仿宋_GB2312"/>
          <w:lang w:val="zh-CN"/>
        </w:rPr>
      </w:pPr>
      <w:r>
        <w:rPr>
          <w:rFonts w:hint="eastAsia" w:ascii="仿宋_GB2312" w:hAnsi="仿宋_GB2312" w:eastAsia="仿宋_GB2312" w:cs="仿宋_GB2312"/>
          <w:lang w:val="zh-CN"/>
        </w:rPr>
        <w:br w:type="page"/>
      </w:r>
    </w:p>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Pr>
        <w:pStyle w:val="195"/>
        <w:ind w:firstLine="0"/>
        <w:rPr>
          <w:rFonts w:ascii="仿宋" w:hAnsi="仿宋" w:eastAsia="仿宋"/>
          <w:b/>
          <w:sz w:val="32"/>
          <w:szCs w:val="32"/>
        </w:rPr>
      </w:pPr>
      <w:r>
        <w:rPr>
          <w:rFonts w:hint="eastAsia" w:ascii="仿宋" w:hAnsi="仿宋" w:eastAsia="仿宋"/>
          <w:b/>
          <w:sz w:val="32"/>
          <w:szCs w:val="32"/>
        </w:rPr>
        <w:t>第五部分 小微企业、监狱企业、残疾人福利单位声明函或证明</w:t>
      </w:r>
    </w:p>
    <w:p>
      <w:pPr>
        <w:pStyle w:val="195"/>
        <w:rPr>
          <w:rFonts w:ascii="仿宋" w:hAnsi="仿宋" w:eastAsia="仿宋"/>
          <w:b/>
          <w:bCs/>
          <w:sz w:val="32"/>
          <w:szCs w:val="32"/>
        </w:rPr>
      </w:pPr>
    </w:p>
    <w:p>
      <w:pPr>
        <w:jc w:val="center"/>
        <w:rPr>
          <w:rFonts w:ascii="仿宋_GB2312" w:hAnsi="仿宋_GB2312" w:eastAsia="仿宋_GB2312" w:cs="仿宋_GB2312"/>
          <w:b/>
          <w:kern w:val="0"/>
          <w:sz w:val="28"/>
          <w:szCs w:val="28"/>
        </w:rPr>
      </w:pPr>
      <w:bookmarkStart w:id="500" w:name="_Toc7005133"/>
      <w:r>
        <w:rPr>
          <w:rFonts w:hint="eastAsia" w:ascii="仿宋_GB2312" w:hAnsi="仿宋_GB2312" w:eastAsia="仿宋_GB2312" w:cs="仿宋_GB2312"/>
          <w:b/>
          <w:kern w:val="0"/>
          <w:sz w:val="28"/>
          <w:szCs w:val="28"/>
        </w:rPr>
        <w:t>中小企业声明函(工程、服务)</w:t>
      </w:r>
    </w:p>
    <w:p>
      <w:pPr>
        <w:rPr>
          <w:rFonts w:ascii="仿宋_GB2312" w:hAnsi="仿宋_GB2312" w:eastAsia="仿宋_GB2312" w:cs="仿宋_GB2312"/>
          <w:kern w:val="0"/>
          <w:sz w:val="30"/>
          <w:szCs w:val="30"/>
        </w:rPr>
      </w:pPr>
    </w:p>
    <w:p>
      <w:pPr>
        <w:spacing w:line="56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本公司(联合体)郑重声明，根据《政府采购促进中小企业发展管理办法》(财库(2020)46号)的规定，本公司(联合体)参加</w:t>
      </w:r>
      <w:r>
        <w:rPr>
          <w:rFonts w:hint="eastAsia" w:ascii="仿宋_GB2312" w:hAnsi="仿宋_GB2312" w:eastAsia="仿宋_GB2312" w:cs="仿宋_GB2312"/>
          <w:i/>
          <w:kern w:val="0"/>
          <w:sz w:val="24"/>
          <w:u w:val="single"/>
        </w:rPr>
        <w:t>(单位名称)</w:t>
      </w:r>
      <w:r>
        <w:rPr>
          <w:rFonts w:hint="eastAsia" w:ascii="仿宋_GB2312" w:hAnsi="仿宋_GB2312" w:eastAsia="仿宋_GB2312" w:cs="仿宋_GB2312"/>
          <w:kern w:val="0"/>
          <w:sz w:val="24"/>
        </w:rPr>
        <w:t xml:space="preserve"> 的</w:t>
      </w:r>
      <w:r>
        <w:rPr>
          <w:rFonts w:hint="eastAsia" w:ascii="仿宋_GB2312" w:hAnsi="仿宋_GB2312" w:eastAsia="仿宋_GB2312" w:cs="仿宋_GB2312"/>
          <w:i/>
          <w:kern w:val="0"/>
          <w:sz w:val="24"/>
          <w:u w:val="single"/>
        </w:rPr>
        <w:t>(项目名称)</w:t>
      </w:r>
      <w:r>
        <w:rPr>
          <w:rFonts w:hint="eastAsia" w:ascii="仿宋_GB2312" w:hAnsi="仿宋_GB2312" w:eastAsia="仿宋_GB2312" w:cs="仿宋_GB2312"/>
          <w:kern w:val="0"/>
          <w:sz w:val="24"/>
          <w:u w:val="single"/>
        </w:rPr>
        <w:t xml:space="preserve"> 采购</w:t>
      </w:r>
      <w:r>
        <w:rPr>
          <w:rFonts w:hint="eastAsia" w:ascii="仿宋_GB2312" w:hAnsi="仿宋_GB2312" w:eastAsia="仿宋_GB2312" w:cs="仿宋_GB2312"/>
          <w:kern w:val="0"/>
          <w:sz w:val="24"/>
        </w:rPr>
        <w:t>活动，工程的施工单位全部为符合政策要求的中小企业(或者:服务全部由符合政策要求的中小企业承接)。相关企业(含联合体中的中小企业、签订分包意向协议的中小企业)的具体情况如下：</w:t>
      </w:r>
    </w:p>
    <w:p>
      <w:pPr>
        <w:pStyle w:val="67"/>
        <w:numPr>
          <w:ilvl w:val="0"/>
          <w:numId w:val="18"/>
        </w:numPr>
        <w:spacing w:line="560" w:lineRule="exact"/>
        <w:ind w:firstLineChars="0"/>
        <w:rPr>
          <w:rFonts w:ascii="仿宋_GB2312" w:hAnsi="仿宋_GB2312" w:eastAsia="仿宋_GB2312" w:cs="仿宋_GB2312"/>
          <w:kern w:val="0"/>
          <w:sz w:val="24"/>
          <w:szCs w:val="24"/>
        </w:rPr>
      </w:pPr>
      <w:r>
        <w:rPr>
          <w:rFonts w:hint="eastAsia" w:ascii="仿宋_GB2312" w:hAnsi="仿宋_GB2312" w:eastAsia="仿宋_GB2312" w:cs="仿宋_GB2312"/>
          <w:i/>
          <w:kern w:val="0"/>
          <w:sz w:val="24"/>
          <w:szCs w:val="24"/>
          <w:u w:val="single"/>
        </w:rPr>
        <w:t xml:space="preserve"> (标的名称) </w:t>
      </w:r>
      <w:r>
        <w:rPr>
          <w:rFonts w:hint="eastAsia" w:ascii="仿宋_GB2312" w:hAnsi="仿宋_GB2312" w:eastAsia="仿宋_GB2312" w:cs="仿宋_GB2312"/>
          <w:kern w:val="0"/>
          <w:sz w:val="24"/>
          <w:szCs w:val="24"/>
        </w:rPr>
        <w:t>，属于</w:t>
      </w:r>
      <w:r>
        <w:rPr>
          <w:rFonts w:hint="eastAsia" w:ascii="仿宋_GB2312" w:hAnsi="仿宋_GB2312" w:eastAsia="仿宋_GB2312" w:cs="仿宋_GB2312"/>
          <w:i/>
          <w:kern w:val="0"/>
          <w:sz w:val="24"/>
          <w:szCs w:val="24"/>
          <w:u w:val="single"/>
        </w:rPr>
        <w:t>(采购文件中明的所属行业)</w:t>
      </w:r>
      <w:r>
        <w:rPr>
          <w:rFonts w:hint="eastAsia" w:ascii="仿宋_GB2312" w:hAnsi="仿宋_GB2312" w:eastAsia="仿宋_GB2312" w:cs="仿宋_GB2312"/>
          <w:kern w:val="0"/>
          <w:sz w:val="24"/>
          <w:szCs w:val="24"/>
        </w:rPr>
        <w:t>；承建(承接)企业为</w:t>
      </w:r>
      <w:r>
        <w:rPr>
          <w:rFonts w:hint="eastAsia" w:ascii="仿宋_GB2312" w:hAnsi="仿宋_GB2312" w:eastAsia="仿宋_GB2312" w:cs="仿宋_GB2312"/>
          <w:i/>
          <w:kern w:val="0"/>
          <w:sz w:val="24"/>
          <w:szCs w:val="24"/>
          <w:u w:val="single"/>
        </w:rPr>
        <w:t xml:space="preserve"> (企业名称) </w:t>
      </w:r>
      <w:r>
        <w:rPr>
          <w:rFonts w:hint="eastAsia" w:ascii="仿宋_GB2312" w:hAnsi="仿宋_GB2312" w:eastAsia="仿宋_GB2312" w:cs="仿宋_GB2312"/>
          <w:kern w:val="0"/>
          <w:sz w:val="24"/>
          <w:szCs w:val="24"/>
        </w:rPr>
        <w:t>，从业人员人，营业收入为万元，资产总额为万元，属于</w:t>
      </w:r>
      <w:r>
        <w:rPr>
          <w:rFonts w:hint="eastAsia" w:ascii="仿宋_GB2312" w:hAnsi="仿宋_GB2312" w:eastAsia="仿宋_GB2312" w:cs="仿宋_GB2312"/>
          <w:i/>
          <w:kern w:val="0"/>
          <w:sz w:val="24"/>
          <w:szCs w:val="24"/>
          <w:u w:val="single"/>
        </w:rPr>
        <w:t xml:space="preserve"> (中型企业、小型企业、微型企业) </w:t>
      </w:r>
      <w:r>
        <w:rPr>
          <w:rFonts w:hint="eastAsia" w:ascii="仿宋_GB2312" w:hAnsi="仿宋_GB2312" w:eastAsia="仿宋_GB2312" w:cs="仿宋_GB2312"/>
          <w:kern w:val="0"/>
          <w:sz w:val="24"/>
          <w:szCs w:val="24"/>
        </w:rPr>
        <w:t>；</w:t>
      </w:r>
    </w:p>
    <w:p>
      <w:pPr>
        <w:spacing w:line="56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2. </w:t>
      </w:r>
      <w:r>
        <w:rPr>
          <w:rFonts w:hint="eastAsia" w:ascii="仿宋_GB2312" w:hAnsi="仿宋_GB2312" w:eastAsia="仿宋_GB2312" w:cs="仿宋_GB2312"/>
          <w:i/>
          <w:kern w:val="0"/>
          <w:sz w:val="24"/>
          <w:u w:val="single"/>
        </w:rPr>
        <w:t xml:space="preserve">(标的名称) </w:t>
      </w:r>
      <w:r>
        <w:rPr>
          <w:rFonts w:hint="eastAsia" w:ascii="仿宋_GB2312" w:hAnsi="仿宋_GB2312" w:eastAsia="仿宋_GB2312" w:cs="仿宋_GB2312"/>
          <w:kern w:val="0"/>
          <w:sz w:val="24"/>
        </w:rPr>
        <w:t>，属于</w:t>
      </w:r>
      <w:r>
        <w:rPr>
          <w:rFonts w:hint="eastAsia" w:ascii="仿宋_GB2312" w:hAnsi="仿宋_GB2312" w:eastAsia="仿宋_GB2312" w:cs="仿宋_GB2312"/>
          <w:i/>
          <w:kern w:val="0"/>
          <w:sz w:val="24"/>
          <w:u w:val="single"/>
        </w:rPr>
        <w:t>(采购文件中明的所属行业)</w:t>
      </w:r>
      <w:r>
        <w:rPr>
          <w:rFonts w:hint="eastAsia" w:ascii="仿宋_GB2312" w:hAnsi="仿宋_GB2312" w:eastAsia="仿宋_GB2312" w:cs="仿宋_GB2312"/>
          <w:kern w:val="0"/>
          <w:sz w:val="24"/>
        </w:rPr>
        <w:t>；承建(承接)企业为</w:t>
      </w:r>
      <w:r>
        <w:rPr>
          <w:rFonts w:hint="eastAsia" w:ascii="仿宋_GB2312" w:hAnsi="仿宋_GB2312" w:eastAsia="仿宋_GB2312" w:cs="仿宋_GB2312"/>
          <w:i/>
          <w:kern w:val="0"/>
          <w:sz w:val="24"/>
          <w:u w:val="single"/>
        </w:rPr>
        <w:t xml:space="preserve"> (企业名称) </w:t>
      </w:r>
      <w:r>
        <w:rPr>
          <w:rFonts w:hint="eastAsia" w:ascii="仿宋_GB2312" w:hAnsi="仿宋_GB2312" w:eastAsia="仿宋_GB2312" w:cs="仿宋_GB2312"/>
          <w:kern w:val="0"/>
          <w:sz w:val="24"/>
        </w:rPr>
        <w:t>，从业人员人，营业收入为万元，资产总额为万元，属于</w:t>
      </w:r>
      <w:r>
        <w:rPr>
          <w:rFonts w:hint="eastAsia" w:ascii="仿宋_GB2312" w:hAnsi="仿宋_GB2312" w:eastAsia="仿宋_GB2312" w:cs="仿宋_GB2312"/>
          <w:i/>
          <w:kern w:val="0"/>
          <w:sz w:val="24"/>
          <w:u w:val="single"/>
        </w:rPr>
        <w:t xml:space="preserve"> (中型企业、小型企业、微型企业) </w:t>
      </w:r>
      <w:r>
        <w:rPr>
          <w:rFonts w:hint="eastAsia" w:ascii="仿宋_GB2312" w:hAnsi="仿宋_GB2312" w:eastAsia="仿宋_GB2312" w:cs="仿宋_GB2312"/>
          <w:kern w:val="0"/>
          <w:sz w:val="24"/>
        </w:rPr>
        <w:t>；</w:t>
      </w:r>
    </w:p>
    <w:p>
      <w:pPr>
        <w:spacing w:line="56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w:t>
      </w:r>
    </w:p>
    <w:p>
      <w:pPr>
        <w:spacing w:line="56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以上企业，不属于大企业的分支机构，不存在控股股东为大企业的情形，也不存在与大企业的负责人为同一人的情形。</w:t>
      </w:r>
    </w:p>
    <w:p>
      <w:pPr>
        <w:spacing w:line="56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本企业对上述声明内容的真实性负责。如有虚假，将依法承担相应责任。</w:t>
      </w:r>
    </w:p>
    <w:p>
      <w:pPr>
        <w:spacing w:line="56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企业名称(盖章):</w:t>
      </w:r>
    </w:p>
    <w:p>
      <w:pPr>
        <w:spacing w:line="560" w:lineRule="exact"/>
        <w:ind w:firstLine="4320" w:firstLineChars="1800"/>
        <w:rPr>
          <w:rFonts w:ascii="仿宋_GB2312" w:hAnsi="仿宋_GB2312" w:eastAsia="仿宋_GB2312" w:cs="仿宋_GB2312"/>
          <w:kern w:val="0"/>
          <w:sz w:val="24"/>
        </w:rPr>
      </w:pPr>
      <w:r>
        <w:rPr>
          <w:rFonts w:hint="eastAsia" w:ascii="仿宋_GB2312" w:hAnsi="仿宋_GB2312" w:eastAsia="仿宋_GB2312" w:cs="仿宋_GB2312"/>
          <w:kern w:val="0"/>
          <w:sz w:val="24"/>
        </w:rPr>
        <w:t>日期：</w:t>
      </w:r>
    </w:p>
    <w:p>
      <w:pPr>
        <w:spacing w:line="560" w:lineRule="exact"/>
        <w:ind w:firstLine="5400" w:firstLineChars="1800"/>
        <w:rPr>
          <w:rFonts w:ascii="仿宋_GB2312" w:hAnsi="仿宋_GB2312" w:eastAsia="仿宋_GB2312" w:cs="仿宋_GB2312"/>
          <w:kern w:val="0"/>
          <w:sz w:val="30"/>
          <w:szCs w:val="30"/>
        </w:rPr>
      </w:pPr>
    </w:p>
    <w:p>
      <w:pPr>
        <w:rPr>
          <w:rFonts w:ascii="仿宋_GB2312" w:hAnsi="仿宋_GB2312" w:eastAsia="仿宋_GB2312" w:cs="仿宋_GB2312"/>
          <w:kern w:val="0"/>
          <w:sz w:val="30"/>
          <w:szCs w:val="30"/>
          <w:u w:val="single"/>
        </w:rPr>
      </w:pPr>
    </w:p>
    <w:p>
      <w:pPr>
        <w:ind w:firstLine="105" w:firstLineChars="50"/>
        <w:rPr>
          <w:rFonts w:ascii="仿宋_GB2312" w:hAnsi="仿宋_GB2312" w:eastAsia="仿宋_GB2312" w:cs="仿宋_GB2312"/>
          <w:kern w:val="0"/>
          <w:szCs w:val="21"/>
        </w:rPr>
      </w:pPr>
      <w:r>
        <w:rPr>
          <w:rFonts w:hint="eastAsia" w:ascii="仿宋_GB2312" w:hAnsi="仿宋_GB2312" w:eastAsia="仿宋_GB2312" w:cs="仿宋_GB2312"/>
          <w:kern w:val="0"/>
          <w:szCs w:val="21"/>
        </w:rPr>
        <w:t>（从业人员、营业收入、资产总额填报上一年度数据，无上一年度数据的新成立企业可不填报）</w:t>
      </w:r>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bookmarkEnd w:id="500"/>
    <w:p>
      <w:pPr>
        <w:jc w:val="center"/>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二、监狱企业声明函</w:t>
      </w:r>
    </w:p>
    <w:p>
      <w:pPr>
        <w:spacing w:line="360" w:lineRule="auto"/>
        <w:rPr>
          <w:rFonts w:ascii="仿宋_GB2312" w:hAnsi="Arial" w:eastAsia="仿宋_GB2312"/>
          <w:b/>
          <w:kern w:val="0"/>
          <w:sz w:val="24"/>
          <w:szCs w:val="20"/>
        </w:rPr>
      </w:pPr>
    </w:p>
    <w:p>
      <w:pPr>
        <w:widowControl/>
        <w:spacing w:before="100" w:beforeAutospacing="1" w:after="100" w:afterAutospacing="1" w:line="360" w:lineRule="auto"/>
        <w:ind w:firstLine="480" w:firstLineChars="200"/>
        <w:jc w:val="left"/>
        <w:rPr>
          <w:rFonts w:ascii="仿宋_GB2312" w:hAnsi="仿宋" w:eastAsia="仿宋_GB2312" w:cs="宋体"/>
          <w:kern w:val="0"/>
          <w:sz w:val="24"/>
        </w:rPr>
      </w:pPr>
      <w:r>
        <w:rPr>
          <w:rFonts w:hint="eastAsia" w:ascii="仿宋_GB2312" w:hAnsi="仿宋" w:eastAsia="仿宋_GB2312" w:cs="宋体"/>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ascii="仿宋_GB2312" w:hAnsi="仿宋" w:eastAsia="仿宋_GB2312" w:cs="宋体"/>
          <w:kern w:val="0"/>
          <w:sz w:val="24"/>
        </w:rPr>
      </w:pPr>
      <w:r>
        <w:rPr>
          <w:rFonts w:hint="eastAsia" w:ascii="仿宋_GB2312" w:hAnsi="仿宋" w:eastAsia="仿宋_GB2312" w:cs="宋体"/>
          <w:kern w:val="0"/>
          <w:sz w:val="24"/>
        </w:rPr>
        <w:t>本单位为直接供应商，提供本单位制造的货物。</w:t>
      </w:r>
    </w:p>
    <w:p>
      <w:pPr>
        <w:widowControl/>
        <w:spacing w:before="100" w:beforeAutospacing="1" w:after="100" w:afterAutospacing="1" w:line="360" w:lineRule="auto"/>
        <w:ind w:firstLine="360" w:firstLineChars="150"/>
        <w:jc w:val="left"/>
        <w:rPr>
          <w:rFonts w:ascii="仿宋_GB2312" w:hAnsi="仿宋" w:eastAsia="仿宋_GB2312" w:cs="宋体"/>
          <w:kern w:val="0"/>
          <w:sz w:val="24"/>
        </w:rPr>
      </w:pPr>
      <w:r>
        <w:rPr>
          <w:rFonts w:hint="eastAsia" w:ascii="仿宋_GB2312" w:hAnsi="仿宋" w:eastAsia="仿宋_GB2312" w:cs="宋体"/>
          <w:kern w:val="0"/>
          <w:sz w:val="24"/>
        </w:rPr>
        <w:t>（1）本企业（单位）（请填写：是、不是）监狱企业。如果是，后附省级以上监狱管理局、戒毒管理局（含新疆生产建设兵团）出具的属于监狱企业的证明文件。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kern w:val="0"/>
          <w:sz w:val="24"/>
        </w:rPr>
      </w:pPr>
      <w:r>
        <w:rPr>
          <w:rFonts w:hint="eastAsia" w:ascii="仿宋_GB2312" w:hAnsi="仿宋" w:eastAsia="仿宋_GB2312" w:cs="宋体"/>
          <w:kern w:val="0"/>
          <w:sz w:val="24"/>
        </w:rPr>
        <w:t>（2）本企业（单位）（请填写：是、不是）为联合体一方，提供本企业（单位）制造的货物，由本企业（单位）承担工程、提供服务。本企业（单位）提供协议合同金额占到共同投标协议合同总金额的比例为。</w:t>
      </w:r>
    </w:p>
    <w:p>
      <w:pPr>
        <w:widowControl/>
        <w:spacing w:before="100" w:beforeAutospacing="1" w:after="100" w:afterAutospacing="1" w:line="360" w:lineRule="auto"/>
        <w:jc w:val="left"/>
        <w:rPr>
          <w:rFonts w:ascii="仿宋_GB2312" w:hAnsi="仿宋" w:eastAsia="仿宋_GB2312" w:cs="宋体"/>
          <w:kern w:val="0"/>
          <w:sz w:val="24"/>
        </w:rPr>
      </w:pPr>
      <w:r>
        <w:rPr>
          <w:rFonts w:hint="eastAsia" w:ascii="仿宋_GB2312" w:hAnsi="仿宋" w:eastAsia="仿宋_GB2312" w:cs="宋体"/>
          <w:kern w:val="0"/>
          <w:sz w:val="24"/>
        </w:rPr>
        <w:t>　　本企业（单位）对上述声明的真实性负责。如有虚假，将依法承担相应责任。</w:t>
      </w:r>
    </w:p>
    <w:p>
      <w:pPr>
        <w:widowControl/>
        <w:spacing w:before="100" w:beforeAutospacing="1" w:after="100" w:afterAutospacing="1" w:line="360" w:lineRule="auto"/>
        <w:jc w:val="left"/>
        <w:rPr>
          <w:rFonts w:ascii="仿宋_GB2312" w:hAnsi="Arial" w:eastAsia="仿宋_GB2312"/>
          <w:b/>
          <w:kern w:val="0"/>
          <w:sz w:val="24"/>
          <w:szCs w:val="20"/>
        </w:rPr>
      </w:pPr>
      <w:r>
        <w:rPr>
          <w:rFonts w:hint="eastAsia" w:ascii="仿宋_GB2312" w:hAnsi="仿宋" w:eastAsia="仿宋_GB2312" w:cs="宋体"/>
          <w:kern w:val="0"/>
          <w:sz w:val="24"/>
        </w:rPr>
        <w:t>　</w:t>
      </w:r>
      <w:r>
        <w:rPr>
          <w:rFonts w:hint="eastAsia" w:ascii="仿宋_GB2312" w:hAnsi="Arial" w:eastAsia="仿宋_GB2312"/>
          <w:b/>
          <w:kern w:val="0"/>
          <w:sz w:val="24"/>
          <w:szCs w:val="20"/>
        </w:rPr>
        <w:t>　</w:t>
      </w:r>
    </w:p>
    <w:p>
      <w:pPr>
        <w:widowControl/>
        <w:spacing w:before="100" w:beforeAutospacing="1" w:after="100" w:afterAutospacing="1" w:line="360" w:lineRule="auto"/>
        <w:ind w:firstLine="360" w:firstLineChars="150"/>
        <w:jc w:val="left"/>
        <w:rPr>
          <w:rFonts w:ascii="仿宋_GB2312" w:hAnsi="仿宋" w:eastAsia="仿宋_GB2312" w:cs="宋体"/>
          <w:kern w:val="0"/>
          <w:sz w:val="24"/>
        </w:rPr>
      </w:pPr>
      <w:r>
        <w:rPr>
          <w:rFonts w:hint="eastAsia" w:ascii="仿宋_GB2312" w:hAnsi="仿宋" w:eastAsia="仿宋_GB2312" w:cs="宋体"/>
          <w:kern w:val="0"/>
          <w:sz w:val="24"/>
        </w:rPr>
        <w:t>单位名称（公章）：</w:t>
      </w:r>
    </w:p>
    <w:p>
      <w:pPr>
        <w:widowControl/>
        <w:spacing w:before="100" w:beforeAutospacing="1" w:after="100" w:afterAutospacing="1" w:line="360" w:lineRule="auto"/>
        <w:jc w:val="left"/>
        <w:rPr>
          <w:rFonts w:ascii="仿宋_GB2312" w:hAnsi="仿宋" w:eastAsia="仿宋_GB2312" w:cs="宋体"/>
          <w:kern w:val="0"/>
          <w:sz w:val="24"/>
        </w:rPr>
      </w:pPr>
      <w:r>
        <w:rPr>
          <w:rFonts w:hint="eastAsia" w:ascii="仿宋_GB2312" w:hAnsi="仿宋" w:eastAsia="仿宋_GB2312" w:cs="宋体"/>
          <w:kern w:val="0"/>
          <w:sz w:val="24"/>
        </w:rPr>
        <w:t xml:space="preserve"> 　法定代表人或授权代表（签字）:  </w:t>
      </w:r>
    </w:p>
    <w:p>
      <w:pPr>
        <w:widowControl/>
        <w:spacing w:before="100" w:beforeAutospacing="1" w:after="100" w:afterAutospacing="1" w:line="360" w:lineRule="auto"/>
        <w:ind w:firstLine="240" w:firstLineChars="100"/>
        <w:jc w:val="left"/>
        <w:rPr>
          <w:rFonts w:ascii="仿宋_GB2312" w:hAnsi="仿宋" w:eastAsia="仿宋_GB2312" w:cs="宋体"/>
          <w:kern w:val="0"/>
          <w:sz w:val="24"/>
          <w:u w:val="single"/>
        </w:rPr>
      </w:pPr>
      <w:r>
        <w:rPr>
          <w:rFonts w:hint="eastAsia" w:ascii="仿宋_GB2312" w:hAnsi="仿宋" w:eastAsia="仿宋_GB2312" w:cs="宋体"/>
          <w:kern w:val="0"/>
          <w:sz w:val="24"/>
        </w:rPr>
        <w:t>日　期：</w:t>
      </w:r>
    </w:p>
    <w:p>
      <w:pPr>
        <w:widowControl/>
        <w:spacing w:before="100" w:beforeAutospacing="1" w:after="100" w:afterAutospacing="1" w:line="360" w:lineRule="auto"/>
        <w:jc w:val="left"/>
        <w:rPr>
          <w:rFonts w:ascii="仿宋_GB2312" w:hAnsi="仿宋" w:eastAsia="仿宋_GB2312" w:cs="宋体"/>
          <w:kern w:val="0"/>
          <w:sz w:val="24"/>
          <w:u w:val="single"/>
        </w:rPr>
      </w:pPr>
    </w:p>
    <w:p>
      <w:pPr>
        <w:widowControl/>
        <w:spacing w:before="100" w:beforeAutospacing="1" w:after="100" w:afterAutospacing="1" w:line="360" w:lineRule="auto"/>
        <w:jc w:val="left"/>
        <w:rPr>
          <w:rFonts w:ascii="仿宋_GB2312" w:hAnsi="仿宋_GB2312" w:eastAsia="仿宋_GB2312" w:cs="仿宋_GB2312"/>
          <w:sz w:val="24"/>
        </w:rPr>
      </w:pPr>
      <w:r>
        <w:rPr>
          <w:rFonts w:hint="eastAsia" w:ascii="仿宋_GB2312" w:hAnsi="仿宋" w:eastAsia="仿宋_GB2312" w:cs="宋体"/>
          <w:kern w:val="0"/>
          <w:sz w:val="24"/>
        </w:rPr>
        <w:t>注：符合《关于政府采购支持监狱企业发展有关问题的通知》价格扣减条件的供应商须提交。需提供</w:t>
      </w:r>
      <w:r>
        <w:rPr>
          <w:rFonts w:hint="eastAsia" w:ascii="仿宋_GB2312" w:hAnsi="仿宋_GB2312" w:eastAsia="仿宋_GB2312" w:cs="仿宋_GB2312"/>
          <w:sz w:val="24"/>
        </w:rPr>
        <w:t>省级以上监狱管理局、戒毒管理局（含新疆生产建设兵团）出具的属于监狱企业的证明文件。</w:t>
      </w:r>
    </w:p>
    <w:p>
      <w:pPr>
        <w:rPr>
          <w:rFonts w:ascii="仿宋_GB2312" w:hAnsi="仿宋_GB2312" w:eastAsia="仿宋_GB2312" w:cs="仿宋_GB2312"/>
          <w:sz w:val="32"/>
          <w:szCs w:val="32"/>
        </w:rPr>
      </w:pPr>
    </w:p>
    <w:p>
      <w:pPr>
        <w:jc w:val="center"/>
        <w:outlineLvl w:val="2"/>
        <w:rPr>
          <w:rFonts w:ascii="仿宋_GB2312" w:hAnsi="仿宋_GB2312" w:eastAsia="仿宋_GB2312" w:cs="仿宋_GB2312"/>
          <w:b/>
          <w:sz w:val="32"/>
          <w:szCs w:val="32"/>
        </w:rPr>
      </w:pPr>
      <w:bookmarkStart w:id="501" w:name="_Toc7005134"/>
      <w:r>
        <w:rPr>
          <w:rFonts w:hint="eastAsia" w:ascii="仿宋_GB2312" w:hAnsi="仿宋_GB2312" w:eastAsia="仿宋_GB2312" w:cs="仿宋_GB2312"/>
          <w:sz w:val="32"/>
          <w:szCs w:val="32"/>
        </w:rPr>
        <w:br w:type="page"/>
      </w:r>
      <w:r>
        <w:rPr>
          <w:rFonts w:hint="eastAsia" w:ascii="仿宋_GB2312" w:hAnsi="仿宋_GB2312" w:eastAsia="仿宋_GB2312" w:cs="仿宋_GB2312"/>
          <w:b/>
          <w:sz w:val="28"/>
          <w:szCs w:val="28"/>
        </w:rPr>
        <w:t>三、残疾人福利性单位声明函</w:t>
      </w:r>
      <w:bookmarkEnd w:id="501"/>
    </w:p>
    <w:p>
      <w:pPr>
        <w:spacing w:after="120"/>
        <w:rPr>
          <w:rFonts w:ascii="仿宋_GB2312" w:hAnsi="仿宋_GB2312" w:eastAsia="仿宋_GB2312" w:cs="仿宋_GB2312"/>
        </w:rPr>
      </w:pPr>
    </w:p>
    <w:p>
      <w:pPr>
        <w:jc w:val="center"/>
        <w:rPr>
          <w:rFonts w:ascii="仿宋_GB2312" w:hAnsi="仿宋_GB2312" w:eastAsia="仿宋_GB2312" w:cs="仿宋_GB2312"/>
          <w:sz w:val="24"/>
        </w:rPr>
      </w:pPr>
      <w:r>
        <w:rPr>
          <w:rFonts w:hint="eastAsia" w:ascii="仿宋_GB2312" w:hAnsi="仿宋_GB2312" w:eastAsia="仿宋_GB2312" w:cs="仿宋_GB2312"/>
          <w:sz w:val="24"/>
        </w:rPr>
        <w:t>（注：符合条件的残疾人福利性单位请提供本函，不符合的不提供本函）</w:t>
      </w:r>
    </w:p>
    <w:p>
      <w:pPr>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ascii="仿宋_GB2312" w:hAnsi="仿宋_GB2312" w:eastAsia="仿宋_GB2312" w:cs="仿宋_GB2312"/>
          <w:sz w:val="24"/>
        </w:rPr>
      </w:pPr>
      <w:r>
        <w:rPr>
          <w:rFonts w:hint="eastAsia" w:ascii="仿宋_GB2312" w:hAnsi="仿宋_GB2312" w:eastAsia="仿宋_GB2312" w:cs="仿宋_GB2312"/>
          <w:sz w:val="24"/>
        </w:rPr>
        <w:t>本单位对上述声明的真实性负责。如有虚假，将依法承担相应责任。</w:t>
      </w:r>
    </w:p>
    <w:p>
      <w:pPr>
        <w:spacing w:line="360" w:lineRule="auto"/>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ind w:firstLine="3600" w:firstLineChars="1500"/>
        <w:rPr>
          <w:rFonts w:ascii="仿宋_GB2312" w:hAnsi="仿宋_GB2312" w:eastAsia="仿宋_GB2312" w:cs="仿宋_GB2312"/>
          <w:sz w:val="24"/>
        </w:rPr>
      </w:pPr>
      <w:r>
        <w:rPr>
          <w:rFonts w:hint="eastAsia" w:ascii="仿宋_GB2312" w:hAnsi="仿宋_GB2312" w:eastAsia="仿宋_GB2312" w:cs="仿宋_GB2312"/>
          <w:sz w:val="24"/>
        </w:rPr>
        <w:t>单位名称（公章）：</w:t>
      </w:r>
    </w:p>
    <w:p>
      <w:pPr>
        <w:rPr>
          <w:rFonts w:ascii="仿宋_GB2312" w:hAnsi="仿宋_GB2312" w:eastAsia="仿宋_GB2312" w:cs="仿宋_GB2312"/>
          <w:sz w:val="24"/>
        </w:rPr>
      </w:pPr>
    </w:p>
    <w:p>
      <w:pPr>
        <w:ind w:firstLine="3600" w:firstLineChars="1500"/>
        <w:rPr>
          <w:rFonts w:ascii="仿宋_GB2312" w:hAnsi="仿宋_GB2312" w:eastAsia="仿宋_GB2312" w:cs="仿宋_GB2312"/>
          <w:sz w:val="24"/>
        </w:rPr>
      </w:pPr>
      <w:r>
        <w:rPr>
          <w:rFonts w:hint="eastAsia" w:ascii="仿宋_GB2312" w:hAnsi="仿宋_GB2312" w:eastAsia="仿宋_GB2312" w:cs="仿宋_GB2312"/>
          <w:sz w:val="24"/>
        </w:rPr>
        <w:t>日  期：</w:t>
      </w:r>
    </w:p>
    <w:p>
      <w:pPr>
        <w:rPr>
          <w:rFonts w:ascii="仿宋_GB2312" w:hAnsi="仿宋_GB2312" w:eastAsia="仿宋_GB2312" w:cs="仿宋_GB2312"/>
          <w:sz w:val="24"/>
        </w:rPr>
      </w:pPr>
    </w:p>
    <w:p>
      <w:pPr>
        <w:snapToGrid w:val="0"/>
        <w:spacing w:before="120" w:beforeLines="50"/>
        <w:jc w:val="center"/>
        <w:rPr>
          <w:rFonts w:ascii="仿宋_GB2312" w:hAnsi="仿宋_GB2312" w:eastAsia="仿宋_GB2312" w:cs="仿宋_GB2312"/>
          <w:b/>
          <w:sz w:val="24"/>
          <w:szCs w:val="21"/>
        </w:rPr>
      </w:pPr>
    </w:p>
    <w:p>
      <w:pPr>
        <w:widowControl/>
        <w:jc w:val="left"/>
        <w:rPr>
          <w:rFonts w:ascii="仿宋_GB2312" w:hAnsi="仿宋_GB2312" w:eastAsia="仿宋_GB2312" w:cs="仿宋_GB2312"/>
          <w:sz w:val="24"/>
        </w:rPr>
      </w:pPr>
      <w:r>
        <w:rPr>
          <w:rFonts w:hint="eastAsia" w:ascii="仿宋_GB2312" w:hAnsi="仿宋_GB2312" w:eastAsia="仿宋_GB2312" w:cs="仿宋_GB2312"/>
          <w:sz w:val="24"/>
        </w:rPr>
        <w:br w:type="page"/>
      </w:r>
    </w:p>
    <w:p>
      <w:pPr>
        <w:jc w:val="center"/>
        <w:outlineLvl w:val="2"/>
        <w:rPr>
          <w:rFonts w:ascii="仿宋_GB2312" w:hAnsi="仿宋_GB2312" w:eastAsia="仿宋_GB2312" w:cs="仿宋_GB2312"/>
          <w:b/>
          <w:sz w:val="28"/>
          <w:szCs w:val="28"/>
        </w:rPr>
      </w:pPr>
      <w:r>
        <w:rPr>
          <w:rFonts w:hint="eastAsia" w:ascii="仿宋_GB2312" w:hAnsi="仿宋_GB2312" w:eastAsia="仿宋_GB2312" w:cs="仿宋_GB2312"/>
          <w:b/>
          <w:sz w:val="28"/>
          <w:szCs w:val="28"/>
        </w:rPr>
        <w:t>四、响应承诺书</w:t>
      </w: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延川县政府采购中心：</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我方在此声明，我方以下事项进行承诺：</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 在本次磋商中我公司无与其他供应商相互串通，或与采购人串通的行为；</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 在本次磋商中我公司无向采购人或磋商小组成员行贿的手段谋取成交的行为；</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 在本次磋商中我公司无出借或借用资质行为、在响应文件中所附资料（业绩、项目负责人资料等）无弄虚作假；</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 我公司没有处于被责令停产、停业、投标资格被取消状态；</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（5）我公司不采用非法手段获取证据进行质疑、投诉，在质疑、投诉过程中不提供虚假情况或进行恶意质疑、投诉。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上述承诺内容如有不实，我公司愿意承担由此造成的一切法律责任，并承诺以磋商保证金赔偿给采购人造成的损失。</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特此承诺。</w:t>
      </w:r>
    </w:p>
    <w:p>
      <w:pPr>
        <w:spacing w:line="360" w:lineRule="auto"/>
        <w:ind w:firstLine="480" w:firstLineChars="200"/>
        <w:rPr>
          <w:rFonts w:ascii="仿宋_GB2312" w:hAnsi="仿宋_GB2312" w:eastAsia="仿宋_GB2312" w:cs="仿宋_GB2312"/>
          <w:sz w:val="24"/>
        </w:rPr>
      </w:pP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 xml:space="preserve">供应商名称（公章）： </w:t>
      </w: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法定代表人或其授权代表（签字或加盖人名章）：</w:t>
      </w:r>
    </w:p>
    <w:p>
      <w:pPr>
        <w:spacing w:before="120"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期：年月日</w:t>
      </w:r>
    </w:p>
    <w:p>
      <w:pPr>
        <w:pStyle w:val="23"/>
        <w:rPr>
          <w:rFonts w:ascii="仿宋_GB2312" w:hAnsi="仿宋_GB2312" w:eastAsia="仿宋_GB2312" w:cs="仿宋_GB2312"/>
          <w:b/>
          <w:bCs/>
          <w:sz w:val="44"/>
          <w:szCs w:val="44"/>
          <w:lang w:val="zh-CN"/>
        </w:rPr>
      </w:pPr>
      <w:r>
        <w:br w:type="page"/>
      </w:r>
    </w:p>
    <w:p>
      <w:pPr>
        <w:autoSpaceDE w:val="0"/>
        <w:autoSpaceDN w:val="0"/>
        <w:adjustRightInd w:val="0"/>
        <w:snapToGrid w:val="0"/>
        <w:spacing w:line="288" w:lineRule="auto"/>
        <w:jc w:val="left"/>
        <w:rPr>
          <w:rFonts w:ascii="仿宋_GB2312" w:hAnsi="仿宋_GB2312" w:eastAsia="仿宋_GB2312" w:cs="仿宋_GB2312"/>
          <w:bCs/>
          <w:sz w:val="44"/>
          <w:szCs w:val="44"/>
        </w:rPr>
        <w:sectPr>
          <w:pgSz w:w="11906" w:h="16838"/>
          <w:pgMar w:top="1418" w:right="1418" w:bottom="1418" w:left="1418" w:header="851" w:footer="992" w:gutter="0"/>
          <w:cols w:space="720" w:num="1"/>
          <w:docGrid w:linePitch="312" w:charSpace="0"/>
        </w:sectPr>
      </w:pPr>
    </w:p>
    <w:p>
      <w:pPr>
        <w:widowControl/>
        <w:snapToGrid w:val="0"/>
        <w:spacing w:before="100" w:beforeAutospacing="1" w:after="100" w:afterAutospacing="1" w:line="320" w:lineRule="exac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附件1</w:t>
      </w:r>
    </w:p>
    <w:p>
      <w:pPr>
        <w:widowControl/>
        <w:snapToGrid w:val="0"/>
        <w:spacing w:before="100" w:beforeAutospacing="1" w:after="100" w:afterAutospacing="1" w:line="32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磋商响应担保函</w:t>
      </w:r>
    </w:p>
    <w:p>
      <w:pPr>
        <w:snapToGrid w:val="0"/>
        <w:ind w:firstLine="3360" w:firstLineChars="1400"/>
        <w:rPr>
          <w:rFonts w:ascii="仿宋_GB2312" w:hAnsi="仿宋_GB2312" w:eastAsia="仿宋_GB2312" w:cs="仿宋_GB2312"/>
          <w:sz w:val="24"/>
        </w:rPr>
      </w:pPr>
      <w:r>
        <w:rPr>
          <w:rFonts w:hint="eastAsia" w:ascii="仿宋_GB2312" w:hAnsi="仿宋_GB2312" w:eastAsia="仿宋_GB2312" w:cs="仿宋_GB2312"/>
          <w:bCs/>
          <w:sz w:val="24"/>
        </w:rPr>
        <w:t>（适用于保证金保函）</w:t>
      </w:r>
    </w:p>
    <w:p>
      <w:pPr>
        <w:snapToGrid w:val="0"/>
        <w:ind w:right="480"/>
        <w:jc w:val="center"/>
        <w:rPr>
          <w:rFonts w:ascii="仿宋_GB2312" w:hAnsi="仿宋_GB2312" w:eastAsia="仿宋_GB2312" w:cs="仿宋_GB2312"/>
          <w:sz w:val="24"/>
        </w:rPr>
      </w:pPr>
      <w:r>
        <w:rPr>
          <w:rFonts w:hint="eastAsia" w:ascii="仿宋_GB2312" w:hAnsi="仿宋_GB2312" w:eastAsia="仿宋_GB2312" w:cs="仿宋_GB2312"/>
          <w:sz w:val="24"/>
        </w:rPr>
        <w:t xml:space="preserve">                                             保函编号:</w:t>
      </w:r>
    </w:p>
    <w:p>
      <w:pPr>
        <w:snapToGrid w:val="0"/>
        <w:ind w:right="480"/>
        <w:jc w:val="left"/>
        <w:rPr>
          <w:rFonts w:ascii="仿宋_GB2312" w:hAnsi="仿宋_GB2312" w:eastAsia="仿宋_GB2312" w:cs="仿宋_GB2312"/>
          <w:sz w:val="24"/>
        </w:rPr>
      </w:pPr>
      <w:r>
        <w:rPr>
          <w:rFonts w:hint="eastAsia" w:ascii="仿宋_GB2312" w:hAnsi="仿宋_GB2312" w:eastAsia="仿宋_GB2312" w:cs="仿宋_GB2312"/>
          <w:sz w:val="24"/>
          <w:u w:val="single"/>
        </w:rPr>
        <w:t>延川县政府采购中心</w:t>
      </w:r>
      <w:r>
        <w:rPr>
          <w:rFonts w:hint="eastAsia" w:ascii="仿宋_GB2312" w:hAnsi="仿宋_GB2312" w:eastAsia="仿宋_GB2312" w:cs="仿宋_GB2312"/>
          <w:sz w:val="24"/>
        </w:rPr>
        <w:t>(下称受益人)：</w:t>
      </w:r>
    </w:p>
    <w:p>
      <w:pPr>
        <w:snapToGrid w:val="0"/>
        <w:spacing w:line="288" w:lineRule="auto"/>
        <w:jc w:val="left"/>
        <w:rPr>
          <w:rFonts w:ascii="仿宋_GB2312" w:hAnsi="仿宋_GB2312" w:eastAsia="仿宋_GB2312" w:cs="仿宋_GB2312"/>
          <w:sz w:val="24"/>
        </w:rPr>
      </w:pPr>
      <w:r>
        <w:rPr>
          <w:rFonts w:hint="eastAsia" w:ascii="仿宋_GB2312" w:hAnsi="仿宋_GB2312" w:eastAsia="仿宋_GB2312" w:cs="仿宋_GB2312"/>
          <w:sz w:val="24"/>
        </w:rPr>
        <w:t xml:space="preserve">    鉴于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(下称被保证人)将于</w:t>
      </w:r>
      <w:r>
        <w:rPr>
          <w:rFonts w:hint="eastAsia" w:ascii="仿宋_GB2312" w:hAnsi="仿宋_GB2312" w:eastAsia="仿宋_GB2312" w:cs="仿宋_GB2312"/>
          <w:sz w:val="24"/>
          <w:u w:val="single"/>
        </w:rPr>
        <w:t>    年 月 日</w:t>
      </w:r>
      <w:r>
        <w:rPr>
          <w:rFonts w:hint="eastAsia" w:ascii="仿宋_GB2312" w:hAnsi="仿宋_GB2312" w:eastAsia="仿宋_GB2312" w:cs="仿宋_GB2312"/>
          <w:sz w:val="24"/>
        </w:rPr>
        <w:t>参加贵方竞争性磋商文件编号为</w:t>
      </w:r>
      <w:r>
        <w:rPr>
          <w:rFonts w:hint="eastAsia" w:ascii="仿宋_GB2312" w:hAnsi="仿宋_GB2312" w:eastAsia="仿宋_GB2312" w:cs="仿宋_GB2312"/>
          <w:sz w:val="24"/>
          <w:u w:val="single"/>
        </w:rPr>
        <w:t> （采购项目编号）</w:t>
      </w:r>
      <w:r>
        <w:rPr>
          <w:rFonts w:hint="eastAsia" w:ascii="仿宋_GB2312" w:hAnsi="仿宋_GB2312" w:eastAsia="仿宋_GB2312" w:cs="仿宋_GB2312"/>
          <w:sz w:val="24"/>
        </w:rPr>
        <w:t>的</w:t>
      </w:r>
      <w:r>
        <w:rPr>
          <w:rFonts w:hint="eastAsia" w:ascii="仿宋_GB2312" w:hAnsi="仿宋_GB2312" w:eastAsia="仿宋_GB2312" w:cs="仿宋_GB2312"/>
          <w:sz w:val="24"/>
          <w:u w:val="single"/>
        </w:rPr>
        <w:t xml:space="preserve"> （项目名称） </w:t>
      </w:r>
      <w:r>
        <w:rPr>
          <w:rFonts w:hint="eastAsia" w:ascii="仿宋_GB2312" w:hAnsi="仿宋_GB2312" w:eastAsia="仿宋_GB2312" w:cs="仿宋_GB2312"/>
          <w:sz w:val="24"/>
        </w:rPr>
        <w:t>的竞争性磋商,我方接受被保证人的委托,在此向受益人提供不可撤销的磋商保证：</w:t>
      </w:r>
    </w:p>
    <w:p>
      <w:pPr>
        <w:numPr>
          <w:ilvl w:val="0"/>
          <w:numId w:val="19"/>
        </w:numPr>
        <w:snapToGrid w:val="0"/>
        <w:spacing w:line="28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本保证担保的担保金额为</w:t>
      </w:r>
      <w:r>
        <w:rPr>
          <w:rFonts w:hint="eastAsia" w:ascii="仿宋_GB2312" w:hAnsi="仿宋_GB2312" w:eastAsia="仿宋_GB2312" w:cs="仿宋_GB2312"/>
          <w:sz w:val="24"/>
          <w:u w:val="single"/>
        </w:rPr>
        <w:t>人民币</w:t>
      </w:r>
      <w:r>
        <w:rPr>
          <w:rFonts w:hint="eastAsia" w:ascii="仿宋_GB2312" w:hAnsi="仿宋_GB2312" w:eastAsia="仿宋_GB2312" w:cs="仿宋_GB2312"/>
          <w:sz w:val="24"/>
        </w:rPr>
        <w:t>(币种</w:t>
      </w:r>
      <w:r>
        <w:rPr>
          <w:rFonts w:hint="eastAsia" w:ascii="仿宋_GB2312" w:hAnsi="仿宋_GB2312" w:eastAsia="仿宋_GB2312" w:cs="仿宋_GB2312"/>
          <w:sz w:val="24"/>
          <w:u w:val="single"/>
        </w:rPr>
        <w:t>)     </w:t>
      </w:r>
      <w:r>
        <w:rPr>
          <w:rFonts w:hint="eastAsia" w:ascii="仿宋_GB2312" w:hAnsi="仿宋_GB2312" w:eastAsia="仿宋_GB2312" w:cs="仿宋_GB2312"/>
          <w:sz w:val="24"/>
        </w:rPr>
        <w:t>元(小写)</w:t>
      </w:r>
      <w:r>
        <w:rPr>
          <w:rFonts w:hint="eastAsia" w:ascii="仿宋_GB2312" w:hAnsi="仿宋_GB2312" w:eastAsia="仿宋_GB2312" w:cs="仿宋_GB2312"/>
          <w:sz w:val="24"/>
          <w:u w:val="single"/>
        </w:rPr>
        <w:t xml:space="preserve">     元整</w:t>
      </w:r>
      <w:r>
        <w:rPr>
          <w:rFonts w:hint="eastAsia" w:ascii="仿宋_GB2312" w:hAnsi="仿宋_GB2312" w:eastAsia="仿宋_GB2312" w:cs="仿宋_GB2312"/>
          <w:sz w:val="24"/>
        </w:rPr>
        <w:t>(大写）。</w:t>
      </w:r>
    </w:p>
    <w:p>
      <w:pPr>
        <w:numPr>
          <w:ilvl w:val="0"/>
          <w:numId w:val="19"/>
        </w:numPr>
        <w:snapToGrid w:val="0"/>
        <w:spacing w:line="28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二、本保证担保的保证期间为响应文件的有效期(或延长的有效期),延长有效期无须通知我方。</w:t>
      </w:r>
    </w:p>
    <w:p>
      <w:pPr>
        <w:numPr>
          <w:ilvl w:val="0"/>
          <w:numId w:val="19"/>
        </w:numPr>
        <w:snapToGrid w:val="0"/>
        <w:spacing w:line="28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三、在本保证担保的保证期间内,如果被保证人出现下列情形之一,受益人可以向我方提起索赔：</w:t>
      </w:r>
    </w:p>
    <w:p>
      <w:pPr>
        <w:numPr>
          <w:ilvl w:val="0"/>
          <w:numId w:val="19"/>
        </w:numPr>
        <w:snapToGrid w:val="0"/>
        <w:spacing w:line="28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1.被保证人在响应文件有效期内撤回其响应文件；</w:t>
      </w:r>
    </w:p>
    <w:p>
      <w:pPr>
        <w:numPr>
          <w:ilvl w:val="0"/>
          <w:numId w:val="19"/>
        </w:numPr>
        <w:snapToGrid w:val="0"/>
        <w:spacing w:line="28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2.被保证人在响应文件有效期内收到受益人发出的成交通知书后,不能或拒绝按竞争性磋商文件的要求签署合同；</w:t>
      </w:r>
    </w:p>
    <w:p>
      <w:pPr>
        <w:numPr>
          <w:ilvl w:val="0"/>
          <w:numId w:val="19"/>
        </w:numPr>
        <w:snapToGrid w:val="0"/>
        <w:spacing w:line="28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3.被保证人在有效期内收到受益人发出的成交通知书后,不能或拒绝按竞争性磋商文件的规定提交履约担保；</w:t>
      </w:r>
    </w:p>
    <w:p>
      <w:pPr>
        <w:numPr>
          <w:ilvl w:val="0"/>
          <w:numId w:val="19"/>
        </w:numPr>
        <w:snapToGrid w:val="0"/>
        <w:spacing w:line="28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4.被保证人成交后未按照竞争性磋商文件规定交纳代理服务费。</w:t>
      </w:r>
    </w:p>
    <w:p>
      <w:pPr>
        <w:numPr>
          <w:ilvl w:val="0"/>
          <w:numId w:val="19"/>
        </w:numPr>
        <w:snapToGrid w:val="0"/>
        <w:spacing w:line="28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四、在本保证担保的保证期间内,我方收到受益人经法定代表人或其授权委托代理人签字并加盖公章的书面索赔通知后,将不争辩、不挑剔、不可撤销地立即向受益人支付本保证担保的担保金额。</w:t>
      </w:r>
    </w:p>
    <w:p>
      <w:pPr>
        <w:numPr>
          <w:ilvl w:val="0"/>
          <w:numId w:val="19"/>
        </w:numPr>
        <w:snapToGrid w:val="0"/>
        <w:spacing w:line="28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五、受益人的索赔通知应当说明索赔理由,并必须在本保证担保的保证期间内送达我方。</w:t>
      </w:r>
    </w:p>
    <w:p>
      <w:pPr>
        <w:numPr>
          <w:ilvl w:val="0"/>
          <w:numId w:val="19"/>
        </w:numPr>
        <w:snapToGrid w:val="0"/>
        <w:spacing w:line="28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六、本保证担保项下的权利不得转让。</w:t>
      </w:r>
    </w:p>
    <w:p>
      <w:pPr>
        <w:numPr>
          <w:ilvl w:val="0"/>
          <w:numId w:val="19"/>
        </w:numPr>
        <w:snapToGrid w:val="0"/>
        <w:spacing w:line="28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七、本保证担保的保证期间届满,或我方已向受益人支付本保证担保的担保金额,我方的保证责任免除。</w:t>
      </w:r>
    </w:p>
    <w:p>
      <w:pPr>
        <w:numPr>
          <w:ilvl w:val="0"/>
          <w:numId w:val="19"/>
        </w:numPr>
        <w:snapToGrid w:val="0"/>
        <w:spacing w:line="28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八、本保证担保适用中华人民共和国法律。</w:t>
      </w:r>
    </w:p>
    <w:p>
      <w:pPr>
        <w:numPr>
          <w:ilvl w:val="0"/>
          <w:numId w:val="19"/>
        </w:numPr>
        <w:snapToGrid w:val="0"/>
        <w:spacing w:line="28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九、本保证担保以中文文本为准,涂改无效。</w:t>
      </w:r>
    </w:p>
    <w:p>
      <w:pPr>
        <w:snapToGrid w:val="0"/>
        <w:spacing w:line="288" w:lineRule="auto"/>
        <w:rPr>
          <w:rFonts w:ascii="仿宋_GB2312" w:hAnsi="仿宋_GB2312" w:eastAsia="仿宋_GB2312" w:cs="仿宋_GB2312"/>
          <w:sz w:val="24"/>
        </w:rPr>
      </w:pPr>
    </w:p>
    <w:p>
      <w:pPr>
        <w:snapToGrid w:val="0"/>
        <w:spacing w:line="288" w:lineRule="auto"/>
        <w:rPr>
          <w:rFonts w:ascii="仿宋_GB2312" w:hAnsi="仿宋_GB2312" w:eastAsia="仿宋_GB2312" w:cs="仿宋_GB2312"/>
          <w:sz w:val="24"/>
          <w:u w:val="single"/>
        </w:rPr>
      </w:pPr>
      <w:r>
        <w:rPr>
          <w:rFonts w:hint="eastAsia" w:ascii="仿宋_GB2312" w:hAnsi="仿宋_GB2312" w:eastAsia="仿宋_GB2312" w:cs="仿宋_GB2312"/>
          <w:sz w:val="24"/>
        </w:rPr>
        <w:t>保证人(盖章):</w:t>
      </w:r>
      <w:r>
        <w:rPr>
          <w:rFonts w:hint="eastAsia" w:ascii="仿宋_GB2312" w:hAnsi="仿宋_GB2312" w:eastAsia="仿宋_GB2312" w:cs="仿宋_GB2312"/>
          <w:sz w:val="24"/>
          <w:u w:val="single"/>
        </w:rPr>
        <w:t xml:space="preserve">     </w:t>
      </w:r>
    </w:p>
    <w:p>
      <w:pPr>
        <w:snapToGrid w:val="0"/>
        <w:spacing w:line="288" w:lineRule="auto"/>
        <w:rPr>
          <w:rFonts w:ascii="仿宋_GB2312" w:hAnsi="仿宋_GB2312" w:eastAsia="仿宋_GB2312" w:cs="仿宋_GB2312"/>
          <w:sz w:val="24"/>
        </w:rPr>
      </w:pPr>
      <w:r>
        <w:rPr>
          <w:rFonts w:hint="eastAsia" w:ascii="仿宋_GB2312" w:hAnsi="仿宋_GB2312" w:eastAsia="仿宋_GB2312" w:cs="仿宋_GB2312"/>
          <w:sz w:val="24"/>
        </w:rPr>
        <w:t xml:space="preserve">法定代表人或其授权委托代理人(签字或盖章）： </w:t>
      </w:r>
    </w:p>
    <w:p>
      <w:pPr>
        <w:snapToGrid w:val="0"/>
        <w:spacing w:line="288" w:lineRule="auto"/>
        <w:rPr>
          <w:rFonts w:ascii="仿宋_GB2312" w:hAnsi="仿宋_GB2312" w:eastAsia="仿宋_GB2312" w:cs="仿宋_GB2312"/>
          <w:sz w:val="24"/>
          <w:u w:val="single"/>
        </w:rPr>
      </w:pPr>
      <w:r>
        <w:rPr>
          <w:rFonts w:hint="eastAsia" w:ascii="仿宋_GB2312" w:hAnsi="仿宋_GB2312" w:eastAsia="仿宋_GB2312" w:cs="仿宋_GB2312"/>
          <w:sz w:val="24"/>
        </w:rPr>
        <w:t>单位地址:</w:t>
      </w:r>
      <w:r>
        <w:rPr>
          <w:rFonts w:hint="eastAsia" w:ascii="仿宋_GB2312" w:hAnsi="仿宋_GB2312" w:eastAsia="仿宋_GB2312" w:cs="仿宋_GB2312"/>
          <w:sz w:val="24"/>
          <w:u w:val="single"/>
        </w:rPr>
        <w:t xml:space="preserve">     </w:t>
      </w:r>
    </w:p>
    <w:p>
      <w:pPr>
        <w:snapToGrid w:val="0"/>
        <w:spacing w:line="288" w:lineRule="auto"/>
        <w:rPr>
          <w:rFonts w:ascii="仿宋_GB2312" w:hAnsi="仿宋_GB2312" w:eastAsia="仿宋_GB2312" w:cs="仿宋_GB2312"/>
          <w:sz w:val="24"/>
        </w:rPr>
      </w:pPr>
      <w:r>
        <w:rPr>
          <w:rFonts w:hint="eastAsia" w:ascii="仿宋_GB2312" w:hAnsi="仿宋_GB2312" w:eastAsia="仿宋_GB2312" w:cs="仿宋_GB2312"/>
          <w:sz w:val="24"/>
        </w:rPr>
        <w:t>电话:     </w:t>
      </w:r>
    </w:p>
    <w:p>
      <w:pPr>
        <w:snapToGrid w:val="0"/>
        <w:spacing w:line="288" w:lineRule="auto"/>
        <w:rPr>
          <w:rFonts w:ascii="仿宋_GB2312" w:hAnsi="仿宋_GB2312" w:eastAsia="仿宋_GB2312" w:cs="仿宋_GB2312"/>
          <w:sz w:val="24"/>
        </w:rPr>
      </w:pPr>
      <w:r>
        <w:rPr>
          <w:rFonts w:hint="eastAsia" w:ascii="仿宋_GB2312" w:hAnsi="仿宋_GB2312" w:eastAsia="仿宋_GB2312" w:cs="仿宋_GB2312"/>
          <w:sz w:val="24"/>
        </w:rPr>
        <w:t>日期:     年    月    日</w:t>
      </w:r>
    </w:p>
    <w:p>
      <w:pPr>
        <w:widowControl/>
        <w:snapToGrid w:val="0"/>
        <w:spacing w:before="100" w:beforeAutospacing="1" w:after="100" w:afterAutospacing="1" w:line="360" w:lineRule="auto"/>
        <w:rPr>
          <w:rFonts w:ascii="仿宋_GB2312" w:hAnsi="仿宋_GB2312" w:eastAsia="仿宋_GB2312" w:cs="仿宋_GB2312"/>
          <w:b/>
          <w:bCs/>
          <w:kern w:val="0"/>
          <w:sz w:val="32"/>
          <w:szCs w:val="32"/>
        </w:rPr>
      </w:pPr>
      <w:bookmarkStart w:id="502" w:name="_Toc515647799"/>
      <w:bookmarkStart w:id="503" w:name="_Toc16186"/>
      <w:bookmarkStart w:id="504" w:name="_Toc532473491"/>
      <w:bookmarkStart w:id="505" w:name="_Toc21748"/>
      <w:r>
        <w:rPr>
          <w:rFonts w:hint="eastAsia" w:ascii="仿宋_GB2312" w:hAnsi="仿宋_GB2312" w:eastAsia="仿宋_GB2312" w:cs="仿宋_GB2312"/>
          <w:kern w:val="0"/>
          <w:sz w:val="24"/>
        </w:rPr>
        <w:br w:type="page"/>
      </w:r>
      <w:bookmarkEnd w:id="502"/>
      <w:bookmarkEnd w:id="503"/>
      <w:bookmarkEnd w:id="504"/>
      <w:bookmarkEnd w:id="505"/>
      <w:bookmarkStart w:id="506" w:name="_Toc532473492"/>
      <w:bookmarkStart w:id="507" w:name="_Toc10951"/>
      <w:bookmarkStart w:id="508" w:name="_Toc20660404"/>
      <w:bookmarkStart w:id="509" w:name="_Toc6548"/>
      <w:bookmarkStart w:id="510" w:name="_Toc515647800"/>
      <w:r>
        <w:rPr>
          <w:rFonts w:hint="eastAsia" w:ascii="仿宋_GB2312" w:hAnsi="仿宋_GB2312" w:eastAsia="仿宋_GB2312" w:cs="仿宋_GB2312"/>
          <w:b/>
          <w:bCs/>
          <w:kern w:val="0"/>
          <w:sz w:val="28"/>
          <w:szCs w:val="28"/>
        </w:rPr>
        <w:t>附件2</w:t>
      </w:r>
    </w:p>
    <w:p>
      <w:pPr>
        <w:widowControl/>
        <w:snapToGrid w:val="0"/>
        <w:spacing w:before="100" w:beforeAutospacing="1" w:after="100" w:afterAutospacing="1"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履约担保函格式</w:t>
      </w:r>
      <w:bookmarkEnd w:id="506"/>
      <w:bookmarkEnd w:id="507"/>
      <w:bookmarkEnd w:id="508"/>
      <w:bookmarkEnd w:id="509"/>
      <w:bookmarkEnd w:id="510"/>
    </w:p>
    <w:p>
      <w:pPr>
        <w:snapToGrid w:val="0"/>
        <w:spacing w:line="336" w:lineRule="auto"/>
        <w:jc w:val="center"/>
        <w:rPr>
          <w:rFonts w:ascii="仿宋_GB2312" w:hAnsi="仿宋_GB2312" w:eastAsia="仿宋_GB2312" w:cs="仿宋_GB2312"/>
          <w:sz w:val="24"/>
        </w:rPr>
      </w:pPr>
      <w:r>
        <w:rPr>
          <w:rFonts w:hint="eastAsia" w:ascii="仿宋_GB2312" w:hAnsi="仿宋_GB2312" w:eastAsia="仿宋_GB2312" w:cs="仿宋_GB2312"/>
          <w:sz w:val="24"/>
        </w:rPr>
        <w:t xml:space="preserve">                             编号：</w:t>
      </w:r>
    </w:p>
    <w:p>
      <w:pPr>
        <w:snapToGrid w:val="0"/>
        <w:spacing w:line="336" w:lineRule="auto"/>
        <w:rPr>
          <w:rFonts w:ascii="仿宋_GB2312" w:hAnsi="仿宋_GB2312" w:eastAsia="仿宋_GB2312" w:cs="仿宋_GB2312"/>
          <w:sz w:val="28"/>
          <w:szCs w:val="28"/>
        </w:rPr>
      </w:pPr>
    </w:p>
    <w:p>
      <w:pPr>
        <w:snapToGrid w:val="0"/>
        <w:spacing w:line="336" w:lineRule="auto"/>
        <w:rPr>
          <w:rFonts w:ascii="仿宋_GB2312" w:hAnsi="仿宋_GB2312" w:eastAsia="仿宋_GB2312" w:cs="仿宋_GB2312"/>
          <w:sz w:val="24"/>
        </w:rPr>
      </w:pPr>
      <w:r>
        <w:rPr>
          <w:rFonts w:hint="eastAsia" w:ascii="仿宋_GB2312" w:hAnsi="仿宋_GB2312" w:eastAsia="仿宋_GB2312" w:cs="仿宋_GB2312"/>
          <w:sz w:val="24"/>
        </w:rPr>
        <w:t>（采购人名称）：</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鉴于你方与（以下简称供应商）于年月日签定编号为的《政府采购合同》（以下简称主合同），且依据该合同的约定，供应商应在年月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一、保证责任的情形及保证金额</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（一）在供应商出现下列情形之一时，我方承担保证责任：</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1．将成交项目转让给他人，或者在磋商响应文件中未说明，且未经采购人同意，将成交项目分包给他人的；</w:t>
      </w:r>
    </w:p>
    <w:p>
      <w:pPr>
        <w:snapToGrid w:val="0"/>
        <w:spacing w:line="336" w:lineRule="auto"/>
        <w:rPr>
          <w:rFonts w:ascii="仿宋_GB2312" w:hAnsi="仿宋_GB2312" w:eastAsia="仿宋_GB2312" w:cs="仿宋_GB2312"/>
          <w:sz w:val="24"/>
        </w:rPr>
      </w:pPr>
      <w:r>
        <w:rPr>
          <w:rFonts w:hint="eastAsia" w:ascii="仿宋_GB2312" w:hAnsi="仿宋_GB2312" w:eastAsia="仿宋_GB2312" w:cs="仿宋_GB2312"/>
          <w:sz w:val="24"/>
        </w:rPr>
        <w:t xml:space="preserve">　　2．主合同约定的应当缴纳履约保证金的情形: </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（1）未按主合同约定的质量、数量和期限供应货物/提供服务/完成工程的；</w:t>
      </w:r>
    </w:p>
    <w:p>
      <w:pPr>
        <w:snapToGrid w:val="0"/>
        <w:spacing w:line="336"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（二）我方的保证范围是主合同约定的合同价款总额的%数额为元（大写），币种为。（即主合同履约保证金金额）</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二、保证的方式及保证期间</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我方保证的方式为：连带责任保证。</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我方保证的期间为：自本合同生效之日起至供应商按照主合同约定的供货/完工期限届满后日内。</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如果供应商未按主合同约定向贵方供应货物/提供服务/完成工程的，由我方在保证金额内向你方支付上述款项。</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三、承担保证责任的程序</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1．你方要求我方承担保证责任的，应在本保函保证期间内向我方发出书面索赔通知。索赔通知应写明要求索赔的金额，支付款项应到达的帐号。并附有证明供应商违约事实的证明材料。</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如果你方与供应商因货物质量问题产生争议，你方还需同时提供部门出具的质量检测报告，或经诉讼（仲裁）程序裁决后的裁决书、调解书，本保证人即按照检测结果或裁决书、调解书决定是否承担保证责任。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 我方收到你方的书面索赔通知及相应证明材料，在工作日内进行核定后按照本保函的承诺承担保证责任。</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四、保证责任的终止</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2．我方按照本保函向你方履行了保证责任后，自我方向你方支付款项（支付款项从我方账户划出）之日起，保证责任即终止。</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3．按照法律法规的规定或出现应终止我方保证责任的其它情形的，我方在本保函项下的保证责任亦终止。</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五、免责条款</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1．因你方违反主合同约定致使供应商不能履行义务的，我方不承担保证责任。</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3．因不可抗力造成供应商不能履行供货义务的，我方不承担保证责任。</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六、争议的解决</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因本保函发生的纠纷，由你我双方协商解决，协商不成的，通过诉讼程序解决，诉讼管辖地法院为法院。</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七、保函的生效</w:t>
      </w:r>
    </w:p>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本保函自我方加盖公章之日起生效。</w:t>
      </w:r>
    </w:p>
    <w:p>
      <w:pPr>
        <w:snapToGrid w:val="0"/>
        <w:spacing w:line="336" w:lineRule="auto"/>
        <w:rPr>
          <w:rFonts w:ascii="仿宋_GB2312" w:hAnsi="仿宋_GB2312" w:eastAsia="仿宋_GB2312" w:cs="仿宋_GB2312"/>
          <w:sz w:val="24"/>
        </w:rPr>
      </w:pPr>
    </w:p>
    <w:p>
      <w:pPr>
        <w:snapToGrid w:val="0"/>
        <w:spacing w:line="336" w:lineRule="auto"/>
        <w:rPr>
          <w:rFonts w:ascii="仿宋_GB2312" w:hAnsi="仿宋_GB2312" w:eastAsia="仿宋_GB2312" w:cs="仿宋_GB2312"/>
          <w:sz w:val="24"/>
        </w:rPr>
      </w:pPr>
    </w:p>
    <w:p>
      <w:pPr>
        <w:spacing w:line="360" w:lineRule="auto"/>
        <w:ind w:left="1080" w:leftChars="257" w:hanging="540"/>
        <w:rPr>
          <w:rFonts w:ascii="仿宋_GB2312" w:hAnsi="仿宋_GB2312" w:eastAsia="仿宋_GB2312" w:cs="仿宋_GB2312"/>
          <w:sz w:val="24"/>
        </w:rPr>
      </w:pPr>
      <w:r>
        <w:rPr>
          <w:rFonts w:hint="eastAsia" w:ascii="仿宋_GB2312" w:hAnsi="仿宋_GB2312" w:eastAsia="仿宋_GB2312" w:cs="仿宋_GB2312"/>
          <w:sz w:val="24"/>
        </w:rPr>
        <w:t>出具保函单位名称（盖公章）：</w:t>
      </w:r>
    </w:p>
    <w:p>
      <w:pPr>
        <w:spacing w:line="360" w:lineRule="auto"/>
        <w:ind w:left="1080" w:leftChars="257" w:hanging="540"/>
        <w:rPr>
          <w:rFonts w:ascii="仿宋_GB2312" w:hAnsi="仿宋_GB2312" w:eastAsia="仿宋_GB2312" w:cs="仿宋_GB2312"/>
          <w:sz w:val="24"/>
          <w:u w:val="single"/>
        </w:rPr>
      </w:pPr>
      <w:r>
        <w:rPr>
          <w:rFonts w:hint="eastAsia" w:ascii="仿宋_GB2312" w:hAnsi="仿宋_GB2312" w:eastAsia="仿宋_GB2312" w:cs="仿宋_GB2312"/>
          <w:sz w:val="24"/>
        </w:rPr>
        <w:t>签字人姓名和职务：</w:t>
      </w:r>
    </w:p>
    <w:p>
      <w:pPr>
        <w:spacing w:line="360" w:lineRule="auto"/>
        <w:ind w:left="1080" w:leftChars="257" w:hanging="540"/>
        <w:rPr>
          <w:rFonts w:ascii="仿宋_GB2312" w:hAnsi="仿宋_GB2312" w:eastAsia="仿宋_GB2312" w:cs="仿宋_GB2312"/>
          <w:sz w:val="24"/>
        </w:rPr>
      </w:pPr>
      <w:r>
        <w:rPr>
          <w:rFonts w:hint="eastAsia" w:ascii="仿宋_GB2312" w:hAnsi="仿宋_GB2312" w:eastAsia="仿宋_GB2312" w:cs="仿宋_GB2312"/>
          <w:sz w:val="24"/>
        </w:rPr>
        <w:t>签字人签名：</w:t>
      </w:r>
    </w:p>
    <w:p>
      <w:pPr>
        <w:spacing w:line="360" w:lineRule="auto"/>
        <w:ind w:left="1080" w:leftChars="257" w:hanging="540"/>
        <w:rPr>
          <w:rFonts w:ascii="仿宋_GB2312" w:hAnsi="仿宋_GB2312" w:eastAsia="仿宋_GB2312" w:cs="仿宋_GB2312"/>
          <w:sz w:val="28"/>
          <w:szCs w:val="28"/>
          <w:u w:val="single"/>
        </w:rPr>
      </w:pPr>
      <w:r>
        <w:rPr>
          <w:rFonts w:hint="eastAsia" w:ascii="仿宋_GB2312" w:hAnsi="仿宋_GB2312" w:eastAsia="仿宋_GB2312" w:cs="仿宋_GB2312"/>
          <w:sz w:val="24"/>
        </w:rPr>
        <w:t>时间：</w:t>
      </w:r>
      <w:r>
        <w:rPr>
          <w:rFonts w:hint="eastAsia" w:ascii="仿宋_GB2312" w:hAnsi="仿宋_GB2312" w:eastAsia="仿宋_GB2312" w:cs="仿宋_GB2312"/>
          <w:sz w:val="24"/>
          <w:u w:val="single"/>
        </w:rPr>
        <w:t xml:space="preserve">         年      月      日    </w:t>
      </w:r>
    </w:p>
    <w:p>
      <w:pPr>
        <w:spacing w:after="120"/>
        <w:rPr>
          <w:rFonts w:ascii="仿宋_GB2312" w:hAnsi="仿宋_GB2312" w:eastAsia="仿宋_GB2312" w:cs="仿宋_GB2312"/>
        </w:rPr>
      </w:pPr>
    </w:p>
    <w:p>
      <w:pPr>
        <w:widowControl/>
        <w:jc w:val="left"/>
        <w:rPr>
          <w:rFonts w:ascii="仿宋_GB2312" w:hAnsi="仿宋_GB2312" w:eastAsia="仿宋_GB2312" w:cs="仿宋_GB2312"/>
          <w:b/>
          <w:bCs/>
          <w:sz w:val="28"/>
          <w:szCs w:val="28"/>
          <w:lang w:val="zh-CN"/>
        </w:rPr>
      </w:pPr>
      <w:r>
        <w:rPr>
          <w:rFonts w:ascii="仿宋_GB2312" w:hAnsi="仿宋_GB2312" w:eastAsia="仿宋_GB2312" w:cs="仿宋_GB2312"/>
          <w:b/>
          <w:bCs/>
          <w:sz w:val="28"/>
          <w:szCs w:val="28"/>
          <w:lang w:val="zh-CN"/>
        </w:rPr>
        <w:br w:type="page"/>
      </w:r>
    </w:p>
    <w:p>
      <w:pPr>
        <w:autoSpaceDE w:val="0"/>
        <w:autoSpaceDN w:val="0"/>
        <w:adjustRightInd w:val="0"/>
        <w:snapToGrid w:val="0"/>
        <w:spacing w:line="360" w:lineRule="auto"/>
        <w:rPr>
          <w:rFonts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lang w:val="zh-CN"/>
        </w:rPr>
        <w:t>附件3</w:t>
      </w:r>
    </w:p>
    <w:p>
      <w:pPr>
        <w:autoSpaceDE w:val="0"/>
        <w:autoSpaceDN w:val="0"/>
        <w:adjustRightInd w:val="0"/>
        <w:snapToGrid w:val="0"/>
        <w:spacing w:line="360" w:lineRule="auto"/>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（最后）磋商响应报价表</w:t>
      </w:r>
    </w:p>
    <w:p>
      <w:pPr>
        <w:spacing w:after="120"/>
        <w:rPr>
          <w:rFonts w:ascii="仿宋_GB2312" w:hAnsi="仿宋_GB2312" w:eastAsia="仿宋_GB2312" w:cs="仿宋_GB2312"/>
          <w:lang w:val="zh-CN"/>
        </w:rPr>
      </w:pPr>
      <w:r>
        <w:rPr>
          <w:rFonts w:hint="eastAsia" w:ascii="仿宋_GB2312" w:hAnsi="仿宋_GB2312" w:eastAsia="仿宋_GB2312" w:cs="仿宋_GB2312"/>
          <w:lang w:val="zh-CN"/>
        </w:rPr>
        <w:t>（随身携带，单独提供，无需装订在响应文件中）</w:t>
      </w:r>
    </w:p>
    <w:p>
      <w:pPr>
        <w:pStyle w:val="23"/>
        <w:rPr>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rPr>
                <w:rFonts w:ascii="仿宋_GB2312" w:hAnsi="仿宋_GB2312" w:eastAsia="仿宋_GB2312" w:cs="仿宋_GB2312"/>
                <w:b/>
                <w:sz w:val="24"/>
              </w:rPr>
            </w:pPr>
            <w:r>
              <w:rPr>
                <w:rFonts w:hint="eastAsia" w:ascii="仿宋_GB2312" w:hAnsi="仿宋_GB2312" w:eastAsia="仿宋_GB2312" w:cs="仿宋_GB2312"/>
                <w:sz w:val="24"/>
                <w:lang w:val="zh-CN"/>
              </w:rPr>
              <w:br w:type="page"/>
            </w:r>
            <w:r>
              <w:rPr>
                <w:rFonts w:hint="eastAsia" w:ascii="仿宋_GB2312" w:hAnsi="仿宋_GB2312" w:eastAsia="仿宋_GB2312" w:cs="仿宋_GB2312"/>
                <w:b/>
                <w:sz w:val="24"/>
              </w:rPr>
              <w:t>项目编号及项目名称</w:t>
            </w:r>
          </w:p>
        </w:tc>
        <w:tc>
          <w:tcPr>
            <w:tcW w:w="6981" w:type="dxa"/>
            <w:vAlign w:val="center"/>
          </w:tcPr>
          <w:p>
            <w:pPr>
              <w:spacing w:after="120"/>
              <w:rPr>
                <w:rFonts w:hint="default" w:ascii="仿宋_GB2312" w:hAnsi="仿宋_GB2312" w:eastAsia="仿宋_GB2312" w:cs="仿宋_GB2312"/>
                <w:sz w:val="24"/>
                <w:u w:val="single"/>
                <w:lang w:val="en-US" w:eastAsia="zh-CN"/>
              </w:rPr>
            </w:pPr>
            <w:r>
              <w:rPr>
                <w:rFonts w:hint="eastAsia" w:ascii="仿宋_GB2312" w:hAnsi="仿宋_GB2312" w:eastAsia="仿宋_GB2312" w:cs="仿宋_GB2312"/>
                <w:sz w:val="24"/>
              </w:rPr>
              <w:t>项目编号：ZCSP-延川县-2023-00</w:t>
            </w:r>
            <w:r>
              <w:rPr>
                <w:rFonts w:hint="eastAsia" w:ascii="仿宋_GB2312" w:hAnsi="仿宋_GB2312" w:eastAsia="仿宋_GB2312" w:cs="仿宋_GB2312"/>
                <w:sz w:val="24"/>
                <w:lang w:val="en-US" w:eastAsia="zh-CN"/>
              </w:rPr>
              <w:t>105</w:t>
            </w:r>
          </w:p>
          <w:p>
            <w:pPr>
              <w:spacing w:after="120"/>
              <w:rPr>
                <w:rFonts w:ascii="仿宋_GB2312" w:hAnsi="仿宋_GB2312" w:eastAsia="仿宋_GB2312" w:cs="仿宋_GB2312"/>
                <w:sz w:val="24"/>
                <w:u w:val="single"/>
              </w:rPr>
            </w:pPr>
            <w:r>
              <w:rPr>
                <w:rFonts w:hint="eastAsia" w:ascii="仿宋_GB2312" w:hAnsi="仿宋_GB2312" w:eastAsia="仿宋_GB2312" w:cs="仿宋_GB2312"/>
                <w:color w:val="00B0F0"/>
                <w:sz w:val="24"/>
              </w:rPr>
              <w:t>项目名称：延川县自然资源局</w:t>
            </w:r>
            <w:r>
              <w:rPr>
                <w:rFonts w:hint="eastAsia" w:ascii="仿宋_GB2312" w:hAnsi="仿宋_GB2312" w:eastAsia="仿宋_GB2312" w:cs="仿宋_GB2312"/>
                <w:color w:val="00B0F0"/>
                <w:sz w:val="24"/>
                <w:lang w:val="en-US" w:eastAsia="zh-CN"/>
              </w:rPr>
              <w:t>关于</w:t>
            </w:r>
            <w:r>
              <w:rPr>
                <w:rFonts w:hint="eastAsia" w:ascii="仿宋_GB2312" w:hAnsi="仿宋_GB2312" w:eastAsia="仿宋_GB2312" w:cs="仿宋_GB2312"/>
                <w:color w:val="00B0F0"/>
                <w:sz w:val="24"/>
              </w:rPr>
              <w:t>延川县划定“三区三线”中耕地和永久性基本农田保护红线工作项目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rPr>
                <w:rFonts w:ascii="仿宋_GB2312" w:hAnsi="仿宋_GB2312" w:eastAsia="仿宋_GB2312" w:cs="仿宋_GB2312"/>
                <w:b/>
                <w:sz w:val="24"/>
              </w:rPr>
            </w:pPr>
            <w:r>
              <w:rPr>
                <w:rFonts w:hint="eastAsia" w:ascii="仿宋_GB2312" w:hAnsi="仿宋_GB2312" w:eastAsia="仿宋_GB2312" w:cs="仿宋_GB2312"/>
                <w:b/>
                <w:sz w:val="24"/>
              </w:rPr>
              <w:t>响应总价</w:t>
            </w:r>
          </w:p>
        </w:tc>
        <w:tc>
          <w:tcPr>
            <w:tcW w:w="6981" w:type="dxa"/>
            <w:vAlign w:val="center"/>
          </w:tcPr>
          <w:p>
            <w:pPr>
              <w:spacing w:after="120"/>
              <w:rPr>
                <w:rFonts w:ascii="仿宋_GB2312" w:hAnsi="仿宋_GB2312" w:eastAsia="仿宋_GB2312" w:cs="仿宋_GB2312"/>
                <w:i/>
                <w:sz w:val="24"/>
              </w:rPr>
            </w:pPr>
            <w:r>
              <w:rPr>
                <w:rFonts w:hint="eastAsia" w:ascii="仿宋_GB2312" w:hAnsi="仿宋_GB2312" w:eastAsia="仿宋_GB2312" w:cs="仿宋_GB2312"/>
                <w:sz w:val="24"/>
              </w:rPr>
              <w:t>人民币（大写）： 整（小写：</w:t>
            </w:r>
            <w:r>
              <w:rPr>
                <w:rFonts w:hint="eastAsia" w:ascii="宋体" w:hAnsi="宋体" w:eastAsia="宋体" w:cs="宋体"/>
                <w:sz w:val="24"/>
              </w:rPr>
              <w:t>¥</w:t>
            </w:r>
            <w:r>
              <w:rPr>
                <w:rFonts w:hint="eastAsia" w:ascii="仿宋_GB2312" w:hAnsi="仿宋_GB2312" w:eastAsia="仿宋_GB2312" w:cs="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ascii="仿宋_GB2312" w:hAnsi="仿宋_GB2312" w:eastAsia="仿宋_GB2312" w:cs="仿宋_GB2312"/>
                <w:b/>
                <w:sz w:val="24"/>
              </w:rPr>
            </w:pPr>
            <w:r>
              <w:rPr>
                <w:rFonts w:hint="eastAsia" w:ascii="仿宋_GB2312" w:hAnsi="仿宋_GB2312" w:eastAsia="仿宋_GB2312" w:cs="仿宋_GB2312"/>
                <w:b/>
                <w:sz w:val="24"/>
              </w:rPr>
              <w:t>服务期</w:t>
            </w:r>
          </w:p>
        </w:tc>
        <w:tc>
          <w:tcPr>
            <w:tcW w:w="6981" w:type="dxa"/>
            <w:vAlign w:val="center"/>
          </w:tcPr>
          <w:p>
            <w:pPr>
              <w:spacing w:after="12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ascii="仿宋_GB2312" w:hAnsi="仿宋_GB2312" w:eastAsia="仿宋_GB2312" w:cs="仿宋_GB2312"/>
                <w:b/>
                <w:sz w:val="24"/>
              </w:rPr>
            </w:pPr>
            <w:r>
              <w:rPr>
                <w:rFonts w:hint="eastAsia" w:ascii="仿宋_GB2312" w:hAnsi="仿宋_GB2312" w:eastAsia="仿宋_GB2312" w:cs="仿宋_GB2312"/>
                <w:b/>
                <w:sz w:val="24"/>
              </w:rPr>
              <w:t>服务地点</w:t>
            </w:r>
          </w:p>
        </w:tc>
        <w:tc>
          <w:tcPr>
            <w:tcW w:w="6981" w:type="dxa"/>
            <w:vAlign w:val="center"/>
          </w:tcPr>
          <w:p>
            <w:pPr>
              <w:spacing w:after="12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rPr>
                <w:rFonts w:ascii="仿宋_GB2312" w:hAnsi="仿宋_GB2312" w:eastAsia="仿宋_GB2312" w:cs="仿宋_GB2312"/>
                <w:b/>
                <w:sz w:val="24"/>
              </w:rPr>
            </w:pPr>
            <w:r>
              <w:rPr>
                <w:rFonts w:hint="eastAsia" w:ascii="仿宋_GB2312" w:hAnsi="仿宋_GB2312" w:eastAsia="仿宋_GB2312" w:cs="仿宋_GB2312"/>
                <w:b/>
                <w:sz w:val="24"/>
              </w:rPr>
              <w:t>备注</w:t>
            </w:r>
          </w:p>
        </w:tc>
        <w:tc>
          <w:tcPr>
            <w:tcW w:w="6981" w:type="dxa"/>
            <w:vAlign w:val="center"/>
          </w:tcPr>
          <w:p>
            <w:pPr>
              <w:spacing w:after="120"/>
              <w:rPr>
                <w:rFonts w:ascii="仿宋_GB2312" w:hAnsi="仿宋_GB2312" w:eastAsia="仿宋_GB2312" w:cs="仿宋_GB2312"/>
                <w:sz w:val="24"/>
              </w:rPr>
            </w:pPr>
          </w:p>
        </w:tc>
      </w:tr>
    </w:tbl>
    <w:p>
      <w:pPr>
        <w:pStyle w:val="23"/>
        <w:rPr>
          <w:lang w:val="zh-CN"/>
        </w:rPr>
      </w:pPr>
    </w:p>
    <w:p>
      <w:pPr>
        <w:autoSpaceDE w:val="0"/>
        <w:autoSpaceDN w:val="0"/>
        <w:adjustRightInd w:val="0"/>
        <w:snapToGrid w:val="0"/>
        <w:spacing w:line="360" w:lineRule="auto"/>
        <w:rPr>
          <w:rFonts w:ascii="仿宋_GB2312" w:hAnsi="仿宋_GB2312" w:eastAsia="仿宋_GB2312" w:cs="仿宋_GB2312"/>
          <w:b/>
          <w:bCs/>
          <w:sz w:val="24"/>
        </w:rPr>
      </w:pPr>
    </w:p>
    <w:p>
      <w:pPr>
        <w:autoSpaceDE w:val="0"/>
        <w:autoSpaceDN w:val="0"/>
        <w:adjustRightInd w:val="0"/>
        <w:snapToGrid w:val="0"/>
        <w:spacing w:line="360" w:lineRule="auto"/>
        <w:rPr>
          <w:rFonts w:ascii="仿宋_GB2312" w:hAnsi="仿宋_GB2312" w:eastAsia="仿宋_GB2312" w:cs="仿宋_GB2312"/>
          <w:sz w:val="24"/>
        </w:rPr>
      </w:pPr>
    </w:p>
    <w:p>
      <w:pPr>
        <w:autoSpaceDE w:val="0"/>
        <w:autoSpaceDN w:val="0"/>
        <w:adjustRightInd w:val="0"/>
        <w:snapToGrid w:val="0"/>
        <w:spacing w:line="360" w:lineRule="auto"/>
        <w:ind w:firstLine="1080" w:firstLineChars="450"/>
        <w:rPr>
          <w:rFonts w:ascii="仿宋_GB2312" w:hAnsi="仿宋_GB2312" w:eastAsia="仿宋_GB2312" w:cs="仿宋_GB2312"/>
          <w:sz w:val="24"/>
          <w:lang w:val="zh-CN"/>
        </w:rPr>
      </w:pPr>
      <w:r>
        <w:rPr>
          <w:rFonts w:hint="eastAsia" w:ascii="仿宋_GB2312" w:hAnsi="仿宋_GB2312" w:eastAsia="仿宋_GB2312" w:cs="仿宋_GB2312"/>
          <w:sz w:val="24"/>
          <w:lang w:val="zh-CN"/>
        </w:rPr>
        <w:t>供应商法定代表人</w:t>
      </w:r>
      <w:r>
        <w:rPr>
          <w:rFonts w:hint="eastAsia" w:ascii="仿宋_GB2312" w:hAnsi="仿宋_GB2312" w:eastAsia="仿宋_GB2312" w:cs="仿宋_GB2312"/>
          <w:sz w:val="24"/>
        </w:rPr>
        <w:t>或</w:t>
      </w:r>
      <w:r>
        <w:rPr>
          <w:rFonts w:hint="eastAsia" w:ascii="仿宋_GB2312" w:hAnsi="仿宋_GB2312" w:eastAsia="仿宋_GB2312" w:cs="仿宋_GB2312"/>
          <w:sz w:val="24"/>
          <w:lang w:val="zh-CN"/>
        </w:rPr>
        <w:t>授权代表</w:t>
      </w:r>
    </w:p>
    <w:p>
      <w:pPr>
        <w:autoSpaceDE w:val="0"/>
        <w:autoSpaceDN w:val="0"/>
        <w:adjustRightInd w:val="0"/>
        <w:snapToGrid w:val="0"/>
        <w:spacing w:line="360" w:lineRule="auto"/>
        <w:ind w:firstLine="960" w:firstLineChars="400"/>
        <w:rPr>
          <w:rFonts w:ascii="仿宋_GB2312" w:hAnsi="仿宋_GB2312" w:eastAsia="仿宋_GB2312" w:cs="仿宋_GB2312"/>
          <w:sz w:val="24"/>
          <w:lang w:val="zh-CN"/>
        </w:rPr>
      </w:pPr>
      <w:r>
        <w:rPr>
          <w:rFonts w:hint="eastAsia" w:ascii="仿宋_GB2312" w:hAnsi="仿宋_GB2312" w:eastAsia="仿宋_GB2312" w:cs="仿宋_GB2312"/>
          <w:sz w:val="24"/>
          <w:lang w:val="zh-CN"/>
        </w:rPr>
        <w:t>（公章）：                            （</w:t>
      </w:r>
      <w:r>
        <w:rPr>
          <w:rFonts w:hint="eastAsia" w:ascii="仿宋_GB2312" w:hAnsi="仿宋_GB2312" w:eastAsia="仿宋_GB2312" w:cs="仿宋_GB2312"/>
          <w:b/>
          <w:sz w:val="24"/>
          <w:lang w:val="zh-CN"/>
        </w:rPr>
        <w:t>签字</w:t>
      </w:r>
      <w:r>
        <w:rPr>
          <w:rFonts w:hint="eastAsia" w:ascii="仿宋_GB2312" w:hAnsi="仿宋_GB2312" w:eastAsia="仿宋_GB2312" w:cs="仿宋_GB2312"/>
          <w:sz w:val="24"/>
          <w:lang w:val="zh-CN"/>
        </w:rPr>
        <w:t>）：</w:t>
      </w:r>
    </w:p>
    <w:p>
      <w:pPr>
        <w:autoSpaceDE w:val="0"/>
        <w:autoSpaceDN w:val="0"/>
        <w:adjustRightInd w:val="0"/>
        <w:snapToGrid w:val="0"/>
        <w:spacing w:line="360" w:lineRule="auto"/>
        <w:rPr>
          <w:rFonts w:ascii="仿宋_GB2312" w:hAnsi="仿宋_GB2312" w:eastAsia="仿宋_GB2312" w:cs="仿宋_GB2312"/>
          <w:sz w:val="24"/>
          <w:lang w:val="zh-CN"/>
        </w:rPr>
      </w:pPr>
    </w:p>
    <w:p>
      <w:pPr>
        <w:autoSpaceDE w:val="0"/>
        <w:autoSpaceDN w:val="0"/>
        <w:adjustRightInd w:val="0"/>
        <w:snapToGrid w:val="0"/>
        <w:spacing w:line="360" w:lineRule="auto"/>
        <w:rPr>
          <w:rFonts w:ascii="仿宋_GB2312" w:hAnsi="仿宋_GB2312" w:eastAsia="仿宋_GB2312" w:cs="仿宋_GB2312"/>
          <w:sz w:val="24"/>
          <w:lang w:val="zh-CN"/>
        </w:rPr>
      </w:pPr>
    </w:p>
    <w:p>
      <w:pPr>
        <w:autoSpaceDE w:val="0"/>
        <w:autoSpaceDN w:val="0"/>
        <w:adjustRightInd w:val="0"/>
        <w:snapToGrid w:val="0"/>
        <w:spacing w:line="360" w:lineRule="auto"/>
        <w:ind w:firstLine="240" w:firstLineChars="100"/>
        <w:rPr>
          <w:rFonts w:ascii="仿宋_GB2312" w:hAnsi="仿宋_GB2312" w:eastAsia="仿宋_GB2312" w:cs="仿宋_GB2312"/>
          <w:sz w:val="24"/>
          <w:lang w:val="zh-CN"/>
        </w:rPr>
      </w:pPr>
      <w:r>
        <w:rPr>
          <w:rFonts w:hint="eastAsia" w:ascii="仿宋_GB2312" w:hAnsi="仿宋_GB2312" w:eastAsia="仿宋_GB2312" w:cs="仿宋_GB2312"/>
          <w:sz w:val="24"/>
          <w:lang w:val="zh-CN"/>
        </w:rPr>
        <w:t>年 月日</w:t>
      </w:r>
    </w:p>
    <w:p>
      <w:pPr>
        <w:spacing w:after="120"/>
        <w:rPr>
          <w:rFonts w:ascii="仿宋_GB2312" w:hAnsi="仿宋_GB2312" w:eastAsia="仿宋_GB2312" w:cs="仿宋_GB2312"/>
          <w:b/>
          <w:bCs/>
          <w:sz w:val="30"/>
          <w:szCs w:val="30"/>
        </w:rPr>
        <w:sectPr>
          <w:footerReference r:id="rId10" w:type="first"/>
          <w:headerReference r:id="rId8" w:type="default"/>
          <w:footerReference r:id="rId9" w:type="default"/>
          <w:pgSz w:w="11906" w:h="16838"/>
          <w:pgMar w:top="1418" w:right="1418" w:bottom="1418" w:left="1418" w:header="851" w:footer="992" w:gutter="0"/>
          <w:cols w:space="720" w:num="1"/>
          <w:docGrid w:linePitch="312" w:charSpace="0"/>
        </w:sectPr>
      </w:pPr>
      <w:r>
        <w:rPr>
          <w:rFonts w:hint="eastAsia" w:ascii="仿宋_GB2312" w:hAnsi="仿宋_GB2312" w:eastAsia="仿宋_GB2312" w:cs="仿宋_GB2312"/>
          <w:lang w:val="zh-CN"/>
        </w:rPr>
        <w:br w:type="page"/>
      </w:r>
    </w:p>
    <w:p>
      <w:pPr>
        <w:keepNext/>
        <w:keepLines/>
        <w:autoSpaceDE w:val="0"/>
        <w:autoSpaceDN w:val="0"/>
        <w:adjustRightInd w:val="0"/>
        <w:spacing w:line="360" w:lineRule="auto"/>
        <w:jc w:val="center"/>
        <w:outlineLvl w:val="2"/>
        <w:rPr>
          <w:rFonts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（最后）分项报价表</w:t>
      </w:r>
    </w:p>
    <w:p>
      <w:pPr>
        <w:pStyle w:val="23"/>
      </w:pPr>
      <w:r>
        <w:rPr>
          <w:rFonts w:hint="eastAsia"/>
        </w:rPr>
        <w:t xml:space="preserve">                      （随身携带，单独提供，无需装订在响应文件中）</w:t>
      </w:r>
    </w:p>
    <w:p>
      <w:pPr>
        <w:autoSpaceDE w:val="0"/>
        <w:autoSpaceDN w:val="0"/>
        <w:adjustRightInd w:val="0"/>
        <w:snapToGrid w:val="0"/>
        <w:spacing w:before="120" w:line="360" w:lineRule="auto"/>
        <w:ind w:left="-206" w:leftChars="-98"/>
        <w:jc w:val="left"/>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Pr>
        <w:rPr>
          <w:rFonts w:ascii="仿宋" w:hAnsi="仿宋" w:eastAsia="仿宋"/>
          <w:kern w:val="0"/>
          <w:sz w:val="24"/>
          <w:szCs w:val="28"/>
        </w:rPr>
      </w:pPr>
    </w:p>
    <w:p>
      <w:pPr>
        <w:pStyle w:val="23"/>
        <w:rPr>
          <w:rFonts w:ascii="仿宋" w:hAnsi="仿宋" w:eastAsia="仿宋"/>
          <w:kern w:val="0"/>
          <w:sz w:val="24"/>
          <w:szCs w:val="28"/>
        </w:rPr>
      </w:pPr>
    </w:p>
    <w:p/>
    <w:p>
      <w:pPr>
        <w:adjustRightInd w:val="0"/>
        <w:snapToGrid w:val="0"/>
        <w:spacing w:line="360" w:lineRule="auto"/>
        <w:ind w:firstLine="1080" w:firstLineChars="450"/>
        <w:rPr>
          <w:rFonts w:ascii="仿宋_GB2312" w:hAnsi="仿宋" w:eastAsia="仿宋_GB2312"/>
          <w:sz w:val="24"/>
        </w:rPr>
      </w:pPr>
      <w:r>
        <w:rPr>
          <w:rFonts w:hint="eastAsia" w:ascii="仿宋_GB2312" w:hAnsi="仿宋" w:eastAsia="仿宋_GB2312"/>
          <w:sz w:val="24"/>
        </w:rPr>
        <w:t>投标人                         法定代表人或授权代表</w:t>
      </w:r>
    </w:p>
    <w:p>
      <w:pPr>
        <w:adjustRightInd w:val="0"/>
        <w:snapToGrid w:val="0"/>
        <w:spacing w:line="360" w:lineRule="auto"/>
        <w:ind w:left="-525" w:leftChars="-250" w:firstLine="1680" w:firstLineChars="700"/>
        <w:rPr>
          <w:rFonts w:ascii="仿宋_GB2312" w:hAnsi="仿宋_GB2312" w:eastAsia="仿宋_GB2312" w:cs="仿宋_GB2312"/>
          <w:szCs w:val="21"/>
        </w:rPr>
      </w:pPr>
      <w:r>
        <w:rPr>
          <w:rFonts w:hint="eastAsia" w:ascii="仿宋_GB2312" w:hAnsi="仿宋" w:eastAsia="仿宋_GB2312"/>
          <w:sz w:val="24"/>
        </w:rPr>
        <w:t>（公章）：                          （签字）：</w:t>
      </w:r>
    </w:p>
    <w:sectPr>
      <w:footerReference r:id="rId12" w:type="first"/>
      <w:footerReference r:id="rId11"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roman"/>
    <w:pitch w:val="default"/>
    <w:sig w:usb0="00000000" w:usb1="00000000"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TimesNewRomanPS-Bold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MV Boli">
    <w:panose1 w:val="02000500030200090000"/>
    <w:charset w:val="00"/>
    <w:family w:val="auto"/>
    <w:pitch w:val="default"/>
    <w:sig w:usb0="00000003" w:usb1="00000000" w:usb2="00000100" w:usb3="00000000" w:csb0="00000001"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9A64D2AC"/>
    <w:multiLevelType w:val="singleLevel"/>
    <w:tmpl w:val="9A64D2AC"/>
    <w:lvl w:ilvl="0" w:tentative="0">
      <w:start w:val="1"/>
      <w:numFmt w:val="decimal"/>
      <w:suff w:val="nothing"/>
      <w:lvlText w:val="%1）"/>
      <w:lvlJc w:val="left"/>
    </w:lvl>
  </w:abstractNum>
  <w:abstractNum w:abstractNumId="1">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2">
    <w:nsid w:val="FA2D3D5B"/>
    <w:multiLevelType w:val="singleLevel"/>
    <w:tmpl w:val="FA2D3D5B"/>
    <w:lvl w:ilvl="0" w:tentative="0">
      <w:start w:val="30"/>
      <w:numFmt w:val="decimal"/>
      <w:suff w:val="space"/>
      <w:lvlText w:val="%1."/>
      <w:lvlJc w:val="left"/>
    </w:lvl>
  </w:abstractNum>
  <w:abstractNum w:abstractNumId="3">
    <w:nsid w:val="0000000E"/>
    <w:multiLevelType w:val="multilevel"/>
    <w:tmpl w:val="0000000E"/>
    <w:lvl w:ilvl="0" w:tentative="0">
      <w:start w:val="1"/>
      <w:numFmt w:val="decimal"/>
      <w:pStyle w:val="91"/>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1035497F"/>
    <w:multiLevelType w:val="singleLevel"/>
    <w:tmpl w:val="1035497F"/>
    <w:lvl w:ilvl="0" w:tentative="0">
      <w:start w:val="5"/>
      <w:numFmt w:val="decimal"/>
      <w:suff w:val="space"/>
      <w:lvlText w:val="%1."/>
      <w:lvlJc w:val="left"/>
    </w:lvl>
  </w:abstractNum>
  <w:abstractNum w:abstractNumId="7">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8">
    <w:nsid w:val="359CB8E8"/>
    <w:multiLevelType w:val="singleLevel"/>
    <w:tmpl w:val="359CB8E8"/>
    <w:lvl w:ilvl="0" w:tentative="0">
      <w:start w:val="1"/>
      <w:numFmt w:val="chineseCounting"/>
      <w:suff w:val="nothing"/>
      <w:lvlText w:val="%1、"/>
      <w:lvlJc w:val="left"/>
      <w:rPr>
        <w:rFonts w:hint="eastAsia"/>
      </w:rPr>
    </w:lvl>
  </w:abstractNum>
  <w:abstractNum w:abstractNumId="9">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0">
    <w:nsid w:val="537AA372"/>
    <w:multiLevelType w:val="singleLevel"/>
    <w:tmpl w:val="537AA372"/>
    <w:lvl w:ilvl="0" w:tentative="0">
      <w:start w:val="21"/>
      <w:numFmt w:val="decimal"/>
      <w:suff w:val="space"/>
      <w:lvlText w:val="%1."/>
      <w:lvlJc w:val="left"/>
    </w:lvl>
  </w:abstractNum>
  <w:abstractNum w:abstractNumId="11">
    <w:nsid w:val="5AA8DCB0"/>
    <w:multiLevelType w:val="singleLevel"/>
    <w:tmpl w:val="5AA8DCB0"/>
    <w:lvl w:ilvl="0" w:tentative="0">
      <w:start w:val="1"/>
      <w:numFmt w:val="decimal"/>
      <w:suff w:val="nothing"/>
      <w:lvlText w:val="%1、"/>
      <w:lvlJc w:val="left"/>
    </w:lvl>
  </w:abstractNum>
  <w:abstractNum w:abstractNumId="12">
    <w:nsid w:val="5AAB3475"/>
    <w:multiLevelType w:val="singleLevel"/>
    <w:tmpl w:val="5AAB3475"/>
    <w:lvl w:ilvl="0" w:tentative="0">
      <w:start w:val="1"/>
      <w:numFmt w:val="decimal"/>
      <w:lvlText w:val="%1."/>
      <w:lvlJc w:val="left"/>
      <w:pPr>
        <w:ind w:left="425" w:hanging="425"/>
      </w:pPr>
      <w:rPr>
        <w:rFonts w:hint="default"/>
      </w:rPr>
    </w:lvl>
  </w:abstractNum>
  <w:abstractNum w:abstractNumId="13">
    <w:nsid w:val="5AAB3487"/>
    <w:multiLevelType w:val="singleLevel"/>
    <w:tmpl w:val="5AAB3487"/>
    <w:lvl w:ilvl="0" w:tentative="0">
      <w:start w:val="1"/>
      <w:numFmt w:val="decimal"/>
      <w:lvlText w:val="%1)"/>
      <w:lvlJc w:val="left"/>
      <w:pPr>
        <w:ind w:left="567" w:hanging="425"/>
      </w:pPr>
      <w:rPr>
        <w:rFonts w:hint="default"/>
      </w:rPr>
    </w:lvl>
  </w:abstractNum>
  <w:abstractNum w:abstractNumId="14">
    <w:nsid w:val="624D1350"/>
    <w:multiLevelType w:val="singleLevel"/>
    <w:tmpl w:val="624D1350"/>
    <w:lvl w:ilvl="0" w:tentative="0">
      <w:start w:val="25"/>
      <w:numFmt w:val="decimal"/>
      <w:suff w:val="space"/>
      <w:lvlText w:val="%1."/>
      <w:lvlJc w:val="left"/>
    </w:lvl>
  </w:abstractNum>
  <w:abstractNum w:abstractNumId="15">
    <w:nsid w:val="6CEA2025"/>
    <w:multiLevelType w:val="multilevel"/>
    <w:tmpl w:val="6CEA2025"/>
    <w:lvl w:ilvl="0" w:tentative="0">
      <w:start w:val="1"/>
      <w:numFmt w:val="none"/>
      <w:pStyle w:val="239"/>
      <w:suff w:val="nothing"/>
      <w:lvlText w:val="%1"/>
      <w:lvlJc w:val="left"/>
      <w:pPr>
        <w:ind w:left="0" w:firstLine="0"/>
      </w:pPr>
      <w:rPr>
        <w:rFonts w:hint="default" w:ascii="Times New Roman" w:hAnsi="Times New Roman"/>
        <w:b/>
        <w:i w:val="0"/>
        <w:sz w:val="21"/>
      </w:rPr>
    </w:lvl>
    <w:lvl w:ilvl="1" w:tentative="0">
      <w:start w:val="1"/>
      <w:numFmt w:val="decimal"/>
      <w:pStyle w:val="240"/>
      <w:suff w:val="nothing"/>
      <w:lvlText w:val="%1%2　"/>
      <w:lvlJc w:val="left"/>
      <w:pPr>
        <w:ind w:left="315" w:firstLine="0"/>
      </w:pPr>
      <w:rPr>
        <w:rFonts w:hint="eastAsia" w:ascii="黑体" w:hAnsi="Times New Roman" w:eastAsia="黑体"/>
        <w:b w:val="0"/>
        <w:i w:val="0"/>
        <w:sz w:val="21"/>
      </w:rPr>
    </w:lvl>
    <w:lvl w:ilvl="2" w:tentative="0">
      <w:start w:val="1"/>
      <w:numFmt w:val="decimal"/>
      <w:pStyle w:val="241"/>
      <w:suff w:val="nothing"/>
      <w:lvlText w:val="%1%2.%3　"/>
      <w:lvlJc w:val="left"/>
      <w:pPr>
        <w:ind w:left="630" w:firstLine="0"/>
      </w:pPr>
      <w:rPr>
        <w:rFonts w:hint="eastAsia" w:ascii="黑体" w:hAnsi="Times New Roman" w:eastAsia="黑体"/>
        <w:b w:val="0"/>
        <w:i w:val="0"/>
        <w:sz w:val="21"/>
      </w:rPr>
    </w:lvl>
    <w:lvl w:ilvl="3" w:tentative="0">
      <w:start w:val="1"/>
      <w:numFmt w:val="decimal"/>
      <w:pStyle w:val="242"/>
      <w:suff w:val="nothing"/>
      <w:lvlText w:val="%1%2.%3.%4　"/>
      <w:lvlJc w:val="left"/>
      <w:pPr>
        <w:ind w:left="567" w:firstLine="0"/>
      </w:pPr>
      <w:rPr>
        <w:rFonts w:hint="eastAsia" w:ascii="黑体" w:hAnsi="Times New Roman" w:eastAsia="黑体"/>
        <w:b w:val="0"/>
        <w:i w:val="0"/>
        <w:sz w:val="21"/>
      </w:rPr>
    </w:lvl>
    <w:lvl w:ilvl="4" w:tentative="0">
      <w:start w:val="1"/>
      <w:numFmt w:val="decimal"/>
      <w:pStyle w:val="244"/>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5"/>
      <w:suff w:val="nothing"/>
      <w:lvlText w:val="%1%2.%3.%4.%5.%6　"/>
      <w:lvlJc w:val="left"/>
      <w:pPr>
        <w:ind w:left="0" w:firstLine="0"/>
      </w:pPr>
      <w:rPr>
        <w:rFonts w:hint="eastAsia" w:ascii="黑体" w:hAnsi="Times New Roman" w:eastAsia="黑体"/>
        <w:b w:val="0"/>
        <w:i w:val="0"/>
        <w:sz w:val="21"/>
      </w:rPr>
    </w:lvl>
    <w:lvl w:ilvl="6" w:tentative="0">
      <w:start w:val="1"/>
      <w:numFmt w:val="decimal"/>
      <w:pStyle w:val="2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7">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8">
    <w:nsid w:val="76933334"/>
    <w:multiLevelType w:val="multilevel"/>
    <w:tmpl w:val="76933334"/>
    <w:lvl w:ilvl="0" w:tentative="0">
      <w:start w:val="1"/>
      <w:numFmt w:val="none"/>
      <w:pStyle w:val="2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3"/>
  </w:num>
  <w:num w:numId="3">
    <w:abstractNumId w:val="15"/>
  </w:num>
  <w:num w:numId="4">
    <w:abstractNumId w:val="18"/>
  </w:num>
  <w:num w:numId="5">
    <w:abstractNumId w:val="6"/>
  </w:num>
  <w:num w:numId="6">
    <w:abstractNumId w:val="9"/>
  </w:num>
  <w:num w:numId="7">
    <w:abstractNumId w:val="1"/>
  </w:num>
  <w:num w:numId="8">
    <w:abstractNumId w:val="10"/>
  </w:num>
  <w:num w:numId="9">
    <w:abstractNumId w:val="14"/>
  </w:num>
  <w:num w:numId="10">
    <w:abstractNumId w:val="5"/>
  </w:num>
  <w:num w:numId="11">
    <w:abstractNumId w:val="2"/>
  </w:num>
  <w:num w:numId="12">
    <w:abstractNumId w:val="12"/>
  </w:num>
  <w:num w:numId="13">
    <w:abstractNumId w:val="13"/>
  </w:num>
  <w:num w:numId="14">
    <w:abstractNumId w:val="0"/>
  </w:num>
  <w:num w:numId="15">
    <w:abstractNumId w:val="11"/>
  </w:num>
  <w:num w:numId="16">
    <w:abstractNumId w:val="7"/>
  </w:num>
  <w:num w:numId="17">
    <w:abstractNumId w:val="16"/>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iNjcxYjE0ZmNjNGM2ZDk4ZDk1ODNjYjQ1YjY3YzYifQ=="/>
  </w:docVars>
  <w:rsids>
    <w:rsidRoot w:val="00172A27"/>
    <w:rsid w:val="000076EB"/>
    <w:rsid w:val="00010824"/>
    <w:rsid w:val="00011C69"/>
    <w:rsid w:val="00017F4A"/>
    <w:rsid w:val="000239A3"/>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5A0C"/>
    <w:rsid w:val="0009799D"/>
    <w:rsid w:val="000A15A6"/>
    <w:rsid w:val="000A2D28"/>
    <w:rsid w:val="000A4FE6"/>
    <w:rsid w:val="000B5CCC"/>
    <w:rsid w:val="000C135C"/>
    <w:rsid w:val="000C3906"/>
    <w:rsid w:val="000C5BB6"/>
    <w:rsid w:val="000D231B"/>
    <w:rsid w:val="000D4A95"/>
    <w:rsid w:val="000D6BDC"/>
    <w:rsid w:val="000D7E41"/>
    <w:rsid w:val="000E103E"/>
    <w:rsid w:val="000E1212"/>
    <w:rsid w:val="000E2D1B"/>
    <w:rsid w:val="000E5101"/>
    <w:rsid w:val="000E638B"/>
    <w:rsid w:val="000F3A5B"/>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26CA"/>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6B3C"/>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008"/>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092"/>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400609"/>
    <w:rsid w:val="00402745"/>
    <w:rsid w:val="0040289E"/>
    <w:rsid w:val="004035B3"/>
    <w:rsid w:val="004057AC"/>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810E3"/>
    <w:rsid w:val="00494A82"/>
    <w:rsid w:val="004A0A68"/>
    <w:rsid w:val="004A4BC1"/>
    <w:rsid w:val="004A6CB2"/>
    <w:rsid w:val="004B012C"/>
    <w:rsid w:val="004B4658"/>
    <w:rsid w:val="004B498E"/>
    <w:rsid w:val="004B631E"/>
    <w:rsid w:val="004C17E7"/>
    <w:rsid w:val="004C2993"/>
    <w:rsid w:val="004D1511"/>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62743"/>
    <w:rsid w:val="00562C82"/>
    <w:rsid w:val="0057296E"/>
    <w:rsid w:val="00572DA7"/>
    <w:rsid w:val="00573153"/>
    <w:rsid w:val="00573C62"/>
    <w:rsid w:val="00574517"/>
    <w:rsid w:val="00582E2D"/>
    <w:rsid w:val="00594BFB"/>
    <w:rsid w:val="005A3176"/>
    <w:rsid w:val="005A3911"/>
    <w:rsid w:val="005B0EE1"/>
    <w:rsid w:val="005B4961"/>
    <w:rsid w:val="005C1347"/>
    <w:rsid w:val="005C2FC9"/>
    <w:rsid w:val="005C32D0"/>
    <w:rsid w:val="005C75CD"/>
    <w:rsid w:val="005D0DAD"/>
    <w:rsid w:val="005D3236"/>
    <w:rsid w:val="005D391F"/>
    <w:rsid w:val="005D4608"/>
    <w:rsid w:val="005D5C6A"/>
    <w:rsid w:val="005D626C"/>
    <w:rsid w:val="005E226F"/>
    <w:rsid w:val="005E62A2"/>
    <w:rsid w:val="005E725B"/>
    <w:rsid w:val="005F2153"/>
    <w:rsid w:val="005F22FA"/>
    <w:rsid w:val="005F5F4A"/>
    <w:rsid w:val="005F65DF"/>
    <w:rsid w:val="005F7683"/>
    <w:rsid w:val="00610176"/>
    <w:rsid w:val="006260F1"/>
    <w:rsid w:val="0062765A"/>
    <w:rsid w:val="0063060A"/>
    <w:rsid w:val="00630C07"/>
    <w:rsid w:val="00630C0C"/>
    <w:rsid w:val="0064266B"/>
    <w:rsid w:val="00643C14"/>
    <w:rsid w:val="00651B51"/>
    <w:rsid w:val="0065448D"/>
    <w:rsid w:val="006561CA"/>
    <w:rsid w:val="0065724B"/>
    <w:rsid w:val="00660AD9"/>
    <w:rsid w:val="00661C43"/>
    <w:rsid w:val="0066575C"/>
    <w:rsid w:val="00670409"/>
    <w:rsid w:val="0067503A"/>
    <w:rsid w:val="00675BB2"/>
    <w:rsid w:val="006760B5"/>
    <w:rsid w:val="00682569"/>
    <w:rsid w:val="0068391F"/>
    <w:rsid w:val="00684CC0"/>
    <w:rsid w:val="00685847"/>
    <w:rsid w:val="006859E8"/>
    <w:rsid w:val="00690146"/>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621"/>
    <w:rsid w:val="007079A5"/>
    <w:rsid w:val="007108A1"/>
    <w:rsid w:val="00711EA4"/>
    <w:rsid w:val="00716957"/>
    <w:rsid w:val="00720269"/>
    <w:rsid w:val="007219AF"/>
    <w:rsid w:val="007247E7"/>
    <w:rsid w:val="007249D9"/>
    <w:rsid w:val="00724A04"/>
    <w:rsid w:val="007346B5"/>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F14"/>
    <w:rsid w:val="007E71F5"/>
    <w:rsid w:val="007E73B0"/>
    <w:rsid w:val="007F1B7B"/>
    <w:rsid w:val="007F4D32"/>
    <w:rsid w:val="00801DEF"/>
    <w:rsid w:val="0080217E"/>
    <w:rsid w:val="008031F1"/>
    <w:rsid w:val="00803280"/>
    <w:rsid w:val="00804A4E"/>
    <w:rsid w:val="00807872"/>
    <w:rsid w:val="00817CCC"/>
    <w:rsid w:val="00826B74"/>
    <w:rsid w:val="00831006"/>
    <w:rsid w:val="008357E9"/>
    <w:rsid w:val="00845769"/>
    <w:rsid w:val="0084595F"/>
    <w:rsid w:val="00855B04"/>
    <w:rsid w:val="00865539"/>
    <w:rsid w:val="00866447"/>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1DDB"/>
    <w:rsid w:val="008D4781"/>
    <w:rsid w:val="008D47E6"/>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E30FC"/>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3E43"/>
    <w:rsid w:val="00A45ECA"/>
    <w:rsid w:val="00A52C70"/>
    <w:rsid w:val="00A556AC"/>
    <w:rsid w:val="00A60B0A"/>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C7D"/>
    <w:rsid w:val="00AC5E2A"/>
    <w:rsid w:val="00AD2213"/>
    <w:rsid w:val="00AE1D80"/>
    <w:rsid w:val="00AF0FAA"/>
    <w:rsid w:val="00AF1C97"/>
    <w:rsid w:val="00AF28CD"/>
    <w:rsid w:val="00AF5482"/>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8179D"/>
    <w:rsid w:val="00B84903"/>
    <w:rsid w:val="00B92025"/>
    <w:rsid w:val="00B967ED"/>
    <w:rsid w:val="00BA17CC"/>
    <w:rsid w:val="00BA6742"/>
    <w:rsid w:val="00BA7DCB"/>
    <w:rsid w:val="00BC231E"/>
    <w:rsid w:val="00BC3338"/>
    <w:rsid w:val="00BC34D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85CD6"/>
    <w:rsid w:val="00C92426"/>
    <w:rsid w:val="00C93EA5"/>
    <w:rsid w:val="00C94EED"/>
    <w:rsid w:val="00C9738A"/>
    <w:rsid w:val="00CA5206"/>
    <w:rsid w:val="00CA6B7F"/>
    <w:rsid w:val="00CB21CE"/>
    <w:rsid w:val="00CB450A"/>
    <w:rsid w:val="00CB5439"/>
    <w:rsid w:val="00CB689E"/>
    <w:rsid w:val="00CB694A"/>
    <w:rsid w:val="00CC0844"/>
    <w:rsid w:val="00CC0E95"/>
    <w:rsid w:val="00CC2D24"/>
    <w:rsid w:val="00CC3041"/>
    <w:rsid w:val="00CD26A8"/>
    <w:rsid w:val="00CD3EB4"/>
    <w:rsid w:val="00CD68B8"/>
    <w:rsid w:val="00CE1EC9"/>
    <w:rsid w:val="00CE48FA"/>
    <w:rsid w:val="00CE68B4"/>
    <w:rsid w:val="00CE768C"/>
    <w:rsid w:val="00D01379"/>
    <w:rsid w:val="00D0569E"/>
    <w:rsid w:val="00D23560"/>
    <w:rsid w:val="00D25854"/>
    <w:rsid w:val="00D27402"/>
    <w:rsid w:val="00D30536"/>
    <w:rsid w:val="00D31E4B"/>
    <w:rsid w:val="00D325EA"/>
    <w:rsid w:val="00D3565A"/>
    <w:rsid w:val="00D411BC"/>
    <w:rsid w:val="00D41306"/>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4957"/>
    <w:rsid w:val="00D96F9A"/>
    <w:rsid w:val="00DA178E"/>
    <w:rsid w:val="00DA1939"/>
    <w:rsid w:val="00DA6A22"/>
    <w:rsid w:val="00DB5C9F"/>
    <w:rsid w:val="00DC0934"/>
    <w:rsid w:val="00DD10CD"/>
    <w:rsid w:val="00DE4818"/>
    <w:rsid w:val="00DF2F86"/>
    <w:rsid w:val="00DF4D97"/>
    <w:rsid w:val="00DF780E"/>
    <w:rsid w:val="00E04115"/>
    <w:rsid w:val="00E05A25"/>
    <w:rsid w:val="00E06BE5"/>
    <w:rsid w:val="00E114E0"/>
    <w:rsid w:val="00E11E91"/>
    <w:rsid w:val="00E127EE"/>
    <w:rsid w:val="00E13C48"/>
    <w:rsid w:val="00E1663B"/>
    <w:rsid w:val="00E251B3"/>
    <w:rsid w:val="00E26CB6"/>
    <w:rsid w:val="00E32C0B"/>
    <w:rsid w:val="00E33989"/>
    <w:rsid w:val="00E34F72"/>
    <w:rsid w:val="00E41A7C"/>
    <w:rsid w:val="00E42196"/>
    <w:rsid w:val="00E43AA8"/>
    <w:rsid w:val="00E44511"/>
    <w:rsid w:val="00E469B4"/>
    <w:rsid w:val="00E547C7"/>
    <w:rsid w:val="00E6011D"/>
    <w:rsid w:val="00E66313"/>
    <w:rsid w:val="00E71EEB"/>
    <w:rsid w:val="00E80D1E"/>
    <w:rsid w:val="00E81B72"/>
    <w:rsid w:val="00E90FA3"/>
    <w:rsid w:val="00E950EE"/>
    <w:rsid w:val="00E972E9"/>
    <w:rsid w:val="00EA4AF9"/>
    <w:rsid w:val="00EB019B"/>
    <w:rsid w:val="00EB1478"/>
    <w:rsid w:val="00EB17A4"/>
    <w:rsid w:val="00EB3115"/>
    <w:rsid w:val="00EB330A"/>
    <w:rsid w:val="00EB556C"/>
    <w:rsid w:val="00EB5B56"/>
    <w:rsid w:val="00EB75AB"/>
    <w:rsid w:val="00EC4AB3"/>
    <w:rsid w:val="00EC603D"/>
    <w:rsid w:val="00EC618E"/>
    <w:rsid w:val="00ED12D4"/>
    <w:rsid w:val="00ED1928"/>
    <w:rsid w:val="00ED4E89"/>
    <w:rsid w:val="00EE20B7"/>
    <w:rsid w:val="00EF77C3"/>
    <w:rsid w:val="00F00998"/>
    <w:rsid w:val="00F06D26"/>
    <w:rsid w:val="00F0784F"/>
    <w:rsid w:val="00F169DA"/>
    <w:rsid w:val="00F204B5"/>
    <w:rsid w:val="00F2464A"/>
    <w:rsid w:val="00F25E73"/>
    <w:rsid w:val="00F26088"/>
    <w:rsid w:val="00F2639D"/>
    <w:rsid w:val="00F41DAF"/>
    <w:rsid w:val="00F52936"/>
    <w:rsid w:val="00F52B8C"/>
    <w:rsid w:val="00F602DF"/>
    <w:rsid w:val="00F67C33"/>
    <w:rsid w:val="00F7008C"/>
    <w:rsid w:val="00F74506"/>
    <w:rsid w:val="00F77351"/>
    <w:rsid w:val="00F81A9D"/>
    <w:rsid w:val="00F83C5D"/>
    <w:rsid w:val="00F83DAA"/>
    <w:rsid w:val="00F84DA0"/>
    <w:rsid w:val="00F854CB"/>
    <w:rsid w:val="00F92E18"/>
    <w:rsid w:val="00F95CCB"/>
    <w:rsid w:val="00F977A0"/>
    <w:rsid w:val="00FA1D2C"/>
    <w:rsid w:val="00FA1F1A"/>
    <w:rsid w:val="00FA2237"/>
    <w:rsid w:val="00FA2C5D"/>
    <w:rsid w:val="00FA5FF9"/>
    <w:rsid w:val="00FB49E3"/>
    <w:rsid w:val="00FB64AE"/>
    <w:rsid w:val="00FB7DA7"/>
    <w:rsid w:val="00FC2897"/>
    <w:rsid w:val="00FD2F77"/>
    <w:rsid w:val="00FD2F93"/>
    <w:rsid w:val="00FD71F3"/>
    <w:rsid w:val="00FE7373"/>
    <w:rsid w:val="00FF1ECD"/>
    <w:rsid w:val="00FF5E3E"/>
    <w:rsid w:val="00FF6AE6"/>
    <w:rsid w:val="01213A4F"/>
    <w:rsid w:val="01276CE6"/>
    <w:rsid w:val="01391AF7"/>
    <w:rsid w:val="019F1377"/>
    <w:rsid w:val="01A56820"/>
    <w:rsid w:val="01B73196"/>
    <w:rsid w:val="01DB0F21"/>
    <w:rsid w:val="01F85948"/>
    <w:rsid w:val="027D1EDC"/>
    <w:rsid w:val="02AA6F17"/>
    <w:rsid w:val="02E6429D"/>
    <w:rsid w:val="032E5AB3"/>
    <w:rsid w:val="0380752A"/>
    <w:rsid w:val="03822CFE"/>
    <w:rsid w:val="03A32028"/>
    <w:rsid w:val="03C4317A"/>
    <w:rsid w:val="041E1097"/>
    <w:rsid w:val="04510922"/>
    <w:rsid w:val="046568B9"/>
    <w:rsid w:val="04785EAF"/>
    <w:rsid w:val="04874841"/>
    <w:rsid w:val="04AF0DC0"/>
    <w:rsid w:val="04C11604"/>
    <w:rsid w:val="04C55DCB"/>
    <w:rsid w:val="04E35F2C"/>
    <w:rsid w:val="04EB4ECE"/>
    <w:rsid w:val="053371D4"/>
    <w:rsid w:val="05A9381E"/>
    <w:rsid w:val="05C3315A"/>
    <w:rsid w:val="05CA3B1B"/>
    <w:rsid w:val="05D40F8A"/>
    <w:rsid w:val="05E97CB2"/>
    <w:rsid w:val="06095936"/>
    <w:rsid w:val="060D6A3B"/>
    <w:rsid w:val="06193B1E"/>
    <w:rsid w:val="06383C8B"/>
    <w:rsid w:val="068E3768"/>
    <w:rsid w:val="06AB6FF1"/>
    <w:rsid w:val="06C6067E"/>
    <w:rsid w:val="06DF18E2"/>
    <w:rsid w:val="0707497A"/>
    <w:rsid w:val="071920EC"/>
    <w:rsid w:val="07394A3D"/>
    <w:rsid w:val="07416329"/>
    <w:rsid w:val="07501B9E"/>
    <w:rsid w:val="0838785B"/>
    <w:rsid w:val="084A5DB4"/>
    <w:rsid w:val="08727C1D"/>
    <w:rsid w:val="087D0B78"/>
    <w:rsid w:val="08894DF6"/>
    <w:rsid w:val="08B51A8E"/>
    <w:rsid w:val="0920129B"/>
    <w:rsid w:val="094D790A"/>
    <w:rsid w:val="095A240F"/>
    <w:rsid w:val="097C3D4B"/>
    <w:rsid w:val="09823E4D"/>
    <w:rsid w:val="098852A8"/>
    <w:rsid w:val="09A06B78"/>
    <w:rsid w:val="09E3201C"/>
    <w:rsid w:val="09EA3E64"/>
    <w:rsid w:val="09F4422A"/>
    <w:rsid w:val="0A3960E0"/>
    <w:rsid w:val="0A4B18CE"/>
    <w:rsid w:val="0A601059"/>
    <w:rsid w:val="0A843E2F"/>
    <w:rsid w:val="0A8A4B12"/>
    <w:rsid w:val="0AB25DFE"/>
    <w:rsid w:val="0AB80DB3"/>
    <w:rsid w:val="0AC800D5"/>
    <w:rsid w:val="0AFA19A7"/>
    <w:rsid w:val="0B0E0697"/>
    <w:rsid w:val="0B181252"/>
    <w:rsid w:val="0B2543AA"/>
    <w:rsid w:val="0B3C19E4"/>
    <w:rsid w:val="0B651CEF"/>
    <w:rsid w:val="0BC83278"/>
    <w:rsid w:val="0C275A89"/>
    <w:rsid w:val="0C7113EC"/>
    <w:rsid w:val="0CBB5882"/>
    <w:rsid w:val="0D4E6C04"/>
    <w:rsid w:val="0D510E84"/>
    <w:rsid w:val="0D531CDF"/>
    <w:rsid w:val="0DCA3125"/>
    <w:rsid w:val="0E24247F"/>
    <w:rsid w:val="0E2A021A"/>
    <w:rsid w:val="0E416A77"/>
    <w:rsid w:val="0E5C2657"/>
    <w:rsid w:val="0E5C7CE8"/>
    <w:rsid w:val="0EA34036"/>
    <w:rsid w:val="0EB049DF"/>
    <w:rsid w:val="0EB63F9D"/>
    <w:rsid w:val="0ECF16D5"/>
    <w:rsid w:val="0EFC576A"/>
    <w:rsid w:val="0F245037"/>
    <w:rsid w:val="0F54794B"/>
    <w:rsid w:val="0F6A354E"/>
    <w:rsid w:val="0F88478D"/>
    <w:rsid w:val="0FB73DA5"/>
    <w:rsid w:val="0FB87AA7"/>
    <w:rsid w:val="0FDC019A"/>
    <w:rsid w:val="0FDD306A"/>
    <w:rsid w:val="0FDE2587"/>
    <w:rsid w:val="101B0BC4"/>
    <w:rsid w:val="103649EC"/>
    <w:rsid w:val="1040315F"/>
    <w:rsid w:val="10507757"/>
    <w:rsid w:val="10616E94"/>
    <w:rsid w:val="107A1082"/>
    <w:rsid w:val="10921744"/>
    <w:rsid w:val="109E7189"/>
    <w:rsid w:val="10C72BB3"/>
    <w:rsid w:val="10CC1804"/>
    <w:rsid w:val="1109680C"/>
    <w:rsid w:val="115206FB"/>
    <w:rsid w:val="11531DCE"/>
    <w:rsid w:val="11AC7198"/>
    <w:rsid w:val="11B147AE"/>
    <w:rsid w:val="11B40613"/>
    <w:rsid w:val="11BE2022"/>
    <w:rsid w:val="11D83EA2"/>
    <w:rsid w:val="12135660"/>
    <w:rsid w:val="122510EE"/>
    <w:rsid w:val="123757B7"/>
    <w:rsid w:val="12405481"/>
    <w:rsid w:val="12837EE6"/>
    <w:rsid w:val="128D1331"/>
    <w:rsid w:val="12C1355D"/>
    <w:rsid w:val="12EA1EE6"/>
    <w:rsid w:val="12EF7289"/>
    <w:rsid w:val="133D7CD4"/>
    <w:rsid w:val="134D5A81"/>
    <w:rsid w:val="13AC42B6"/>
    <w:rsid w:val="13BF6991"/>
    <w:rsid w:val="13F03DED"/>
    <w:rsid w:val="13F95DC4"/>
    <w:rsid w:val="142A3E2D"/>
    <w:rsid w:val="144A7973"/>
    <w:rsid w:val="14E5758A"/>
    <w:rsid w:val="14FB7DA2"/>
    <w:rsid w:val="15632C42"/>
    <w:rsid w:val="158710F3"/>
    <w:rsid w:val="15C772F3"/>
    <w:rsid w:val="15CE4C34"/>
    <w:rsid w:val="15F0775C"/>
    <w:rsid w:val="160A0AD0"/>
    <w:rsid w:val="16401732"/>
    <w:rsid w:val="165B6F79"/>
    <w:rsid w:val="166E5EB0"/>
    <w:rsid w:val="16C01EAE"/>
    <w:rsid w:val="16F50974"/>
    <w:rsid w:val="16F74BDF"/>
    <w:rsid w:val="177A195D"/>
    <w:rsid w:val="17E50036"/>
    <w:rsid w:val="1820060E"/>
    <w:rsid w:val="18205BA9"/>
    <w:rsid w:val="18370FAA"/>
    <w:rsid w:val="188D7D42"/>
    <w:rsid w:val="18C45643"/>
    <w:rsid w:val="19575882"/>
    <w:rsid w:val="195E155B"/>
    <w:rsid w:val="197321D5"/>
    <w:rsid w:val="199D21E8"/>
    <w:rsid w:val="1A0C41D1"/>
    <w:rsid w:val="1A2F6BB8"/>
    <w:rsid w:val="1A336BE7"/>
    <w:rsid w:val="1A612D7C"/>
    <w:rsid w:val="1A807E72"/>
    <w:rsid w:val="1A8A2A47"/>
    <w:rsid w:val="1A9B10DB"/>
    <w:rsid w:val="1B16166A"/>
    <w:rsid w:val="1B6A60FA"/>
    <w:rsid w:val="1BA15893"/>
    <w:rsid w:val="1BB93E83"/>
    <w:rsid w:val="1BC644B6"/>
    <w:rsid w:val="1BFB0FE5"/>
    <w:rsid w:val="1C301CBF"/>
    <w:rsid w:val="1C4D7C4C"/>
    <w:rsid w:val="1C613AB1"/>
    <w:rsid w:val="1C8C0466"/>
    <w:rsid w:val="1CC854C2"/>
    <w:rsid w:val="1D0121D0"/>
    <w:rsid w:val="1D2C1532"/>
    <w:rsid w:val="1D5B524F"/>
    <w:rsid w:val="1D6D3522"/>
    <w:rsid w:val="1DAB5588"/>
    <w:rsid w:val="1DD72694"/>
    <w:rsid w:val="1DDE1DE9"/>
    <w:rsid w:val="1DE32193"/>
    <w:rsid w:val="1DE3615E"/>
    <w:rsid w:val="1DFA7416"/>
    <w:rsid w:val="1F107515"/>
    <w:rsid w:val="1F474868"/>
    <w:rsid w:val="1F883C9F"/>
    <w:rsid w:val="1F971592"/>
    <w:rsid w:val="1F996FAD"/>
    <w:rsid w:val="1FB94E27"/>
    <w:rsid w:val="1FE57CFE"/>
    <w:rsid w:val="1FF41576"/>
    <w:rsid w:val="200A3A73"/>
    <w:rsid w:val="20AF20C5"/>
    <w:rsid w:val="20ED7306"/>
    <w:rsid w:val="20F96916"/>
    <w:rsid w:val="211106C5"/>
    <w:rsid w:val="21431785"/>
    <w:rsid w:val="218D29D4"/>
    <w:rsid w:val="219E251A"/>
    <w:rsid w:val="21C24F4B"/>
    <w:rsid w:val="22071464"/>
    <w:rsid w:val="2232235C"/>
    <w:rsid w:val="2274785E"/>
    <w:rsid w:val="2306260B"/>
    <w:rsid w:val="23291785"/>
    <w:rsid w:val="23307C29"/>
    <w:rsid w:val="23450BBF"/>
    <w:rsid w:val="23710488"/>
    <w:rsid w:val="2381304A"/>
    <w:rsid w:val="23BB002C"/>
    <w:rsid w:val="23C33515"/>
    <w:rsid w:val="23DC56BB"/>
    <w:rsid w:val="23F1680C"/>
    <w:rsid w:val="24072116"/>
    <w:rsid w:val="242E494F"/>
    <w:rsid w:val="243E15D5"/>
    <w:rsid w:val="24551238"/>
    <w:rsid w:val="248E2DBA"/>
    <w:rsid w:val="25224672"/>
    <w:rsid w:val="25250089"/>
    <w:rsid w:val="25252A8D"/>
    <w:rsid w:val="25A67057"/>
    <w:rsid w:val="25D54115"/>
    <w:rsid w:val="25F72F27"/>
    <w:rsid w:val="260F4C55"/>
    <w:rsid w:val="26291B1A"/>
    <w:rsid w:val="26763E6F"/>
    <w:rsid w:val="267C3983"/>
    <w:rsid w:val="26AC6A8B"/>
    <w:rsid w:val="26D82BDE"/>
    <w:rsid w:val="26EB0757"/>
    <w:rsid w:val="270101AC"/>
    <w:rsid w:val="274D71B2"/>
    <w:rsid w:val="2751147F"/>
    <w:rsid w:val="27706CF6"/>
    <w:rsid w:val="279C6957"/>
    <w:rsid w:val="27D32B77"/>
    <w:rsid w:val="27DE5929"/>
    <w:rsid w:val="27E14C4C"/>
    <w:rsid w:val="282160D2"/>
    <w:rsid w:val="28676E5D"/>
    <w:rsid w:val="286C62A1"/>
    <w:rsid w:val="28793E20"/>
    <w:rsid w:val="288A7DDB"/>
    <w:rsid w:val="28924B33"/>
    <w:rsid w:val="28A069B8"/>
    <w:rsid w:val="28F72971"/>
    <w:rsid w:val="28F758F6"/>
    <w:rsid w:val="290F3C6E"/>
    <w:rsid w:val="293E7A1A"/>
    <w:rsid w:val="29CF3006"/>
    <w:rsid w:val="29FB788A"/>
    <w:rsid w:val="2A3073E0"/>
    <w:rsid w:val="2A6040FC"/>
    <w:rsid w:val="2AE35535"/>
    <w:rsid w:val="2B036259"/>
    <w:rsid w:val="2B165956"/>
    <w:rsid w:val="2B496FA3"/>
    <w:rsid w:val="2B532BFE"/>
    <w:rsid w:val="2B6A469F"/>
    <w:rsid w:val="2BAC65A8"/>
    <w:rsid w:val="2BB024B4"/>
    <w:rsid w:val="2BC60F98"/>
    <w:rsid w:val="2BCB45F0"/>
    <w:rsid w:val="2BD22C7C"/>
    <w:rsid w:val="2C066A1A"/>
    <w:rsid w:val="2C0B4AE6"/>
    <w:rsid w:val="2C8165FA"/>
    <w:rsid w:val="2CAC7CBD"/>
    <w:rsid w:val="2CCC08A3"/>
    <w:rsid w:val="2CD817D0"/>
    <w:rsid w:val="2D0A514C"/>
    <w:rsid w:val="2D3F44AA"/>
    <w:rsid w:val="2D8079FF"/>
    <w:rsid w:val="2D872C45"/>
    <w:rsid w:val="2DB235BF"/>
    <w:rsid w:val="2E577392"/>
    <w:rsid w:val="2E6C1D9D"/>
    <w:rsid w:val="2E70591C"/>
    <w:rsid w:val="2E830E4E"/>
    <w:rsid w:val="2E8B1B62"/>
    <w:rsid w:val="2E970AE4"/>
    <w:rsid w:val="2EB227A5"/>
    <w:rsid w:val="2F822BAC"/>
    <w:rsid w:val="2F96630B"/>
    <w:rsid w:val="2FAC7913"/>
    <w:rsid w:val="300A0C6A"/>
    <w:rsid w:val="301F6139"/>
    <w:rsid w:val="305667F5"/>
    <w:rsid w:val="30641E74"/>
    <w:rsid w:val="30810E1D"/>
    <w:rsid w:val="308560E4"/>
    <w:rsid w:val="30F21A0F"/>
    <w:rsid w:val="30F97581"/>
    <w:rsid w:val="314256C4"/>
    <w:rsid w:val="31947CF5"/>
    <w:rsid w:val="31C65637"/>
    <w:rsid w:val="32417274"/>
    <w:rsid w:val="329F04E5"/>
    <w:rsid w:val="32B36180"/>
    <w:rsid w:val="32BB5035"/>
    <w:rsid w:val="32F9755F"/>
    <w:rsid w:val="331B2806"/>
    <w:rsid w:val="333214D1"/>
    <w:rsid w:val="3370495E"/>
    <w:rsid w:val="337C6572"/>
    <w:rsid w:val="33AB2E09"/>
    <w:rsid w:val="33CC0FC6"/>
    <w:rsid w:val="33DD0EAC"/>
    <w:rsid w:val="34143D51"/>
    <w:rsid w:val="34302898"/>
    <w:rsid w:val="344C39FD"/>
    <w:rsid w:val="345B460B"/>
    <w:rsid w:val="347B1D25"/>
    <w:rsid w:val="348E2B4F"/>
    <w:rsid w:val="34BB4966"/>
    <w:rsid w:val="34F14D3E"/>
    <w:rsid w:val="35C97D56"/>
    <w:rsid w:val="35E36D7D"/>
    <w:rsid w:val="35EE5D6B"/>
    <w:rsid w:val="3637765B"/>
    <w:rsid w:val="363A3F05"/>
    <w:rsid w:val="36463673"/>
    <w:rsid w:val="365311E6"/>
    <w:rsid w:val="367112A8"/>
    <w:rsid w:val="37473FEE"/>
    <w:rsid w:val="375445E4"/>
    <w:rsid w:val="376964D6"/>
    <w:rsid w:val="378D71CC"/>
    <w:rsid w:val="379C3619"/>
    <w:rsid w:val="38051CFC"/>
    <w:rsid w:val="384A2F51"/>
    <w:rsid w:val="387C3316"/>
    <w:rsid w:val="387C3364"/>
    <w:rsid w:val="38CC73F3"/>
    <w:rsid w:val="38DF6EA9"/>
    <w:rsid w:val="39113C01"/>
    <w:rsid w:val="395B66C1"/>
    <w:rsid w:val="395E3B0F"/>
    <w:rsid w:val="39930ABA"/>
    <w:rsid w:val="39AE15AC"/>
    <w:rsid w:val="39B72291"/>
    <w:rsid w:val="39DC5FBD"/>
    <w:rsid w:val="39E218FD"/>
    <w:rsid w:val="39E83FB4"/>
    <w:rsid w:val="39F95E9A"/>
    <w:rsid w:val="39FA460F"/>
    <w:rsid w:val="3A153790"/>
    <w:rsid w:val="3A1F11A7"/>
    <w:rsid w:val="3A35689C"/>
    <w:rsid w:val="3A86575A"/>
    <w:rsid w:val="3A8D66AB"/>
    <w:rsid w:val="3B115AB0"/>
    <w:rsid w:val="3B341FC1"/>
    <w:rsid w:val="3B6F11E8"/>
    <w:rsid w:val="3B732683"/>
    <w:rsid w:val="3B783AC3"/>
    <w:rsid w:val="3B851216"/>
    <w:rsid w:val="3BCF373B"/>
    <w:rsid w:val="3CCD04B8"/>
    <w:rsid w:val="3D080047"/>
    <w:rsid w:val="3D084D63"/>
    <w:rsid w:val="3D0B4A9A"/>
    <w:rsid w:val="3D517AA3"/>
    <w:rsid w:val="3DA349DC"/>
    <w:rsid w:val="3DB431E3"/>
    <w:rsid w:val="3DC660E6"/>
    <w:rsid w:val="3E0F5C92"/>
    <w:rsid w:val="3E3457B0"/>
    <w:rsid w:val="3E8135D7"/>
    <w:rsid w:val="3E9753EA"/>
    <w:rsid w:val="3E9948D1"/>
    <w:rsid w:val="3EE41CB3"/>
    <w:rsid w:val="3F43088C"/>
    <w:rsid w:val="3F5E71A0"/>
    <w:rsid w:val="3F7F3F6B"/>
    <w:rsid w:val="3FAA346A"/>
    <w:rsid w:val="3FAB317E"/>
    <w:rsid w:val="3FE327A2"/>
    <w:rsid w:val="40521095"/>
    <w:rsid w:val="40602185"/>
    <w:rsid w:val="406D3C7A"/>
    <w:rsid w:val="408D0A8F"/>
    <w:rsid w:val="40D7128C"/>
    <w:rsid w:val="40DD4529"/>
    <w:rsid w:val="414626AC"/>
    <w:rsid w:val="414920DE"/>
    <w:rsid w:val="41550B18"/>
    <w:rsid w:val="416A6333"/>
    <w:rsid w:val="41777332"/>
    <w:rsid w:val="41E371A6"/>
    <w:rsid w:val="4206324A"/>
    <w:rsid w:val="42AE0CB2"/>
    <w:rsid w:val="42B01A80"/>
    <w:rsid w:val="42B540C6"/>
    <w:rsid w:val="42C10446"/>
    <w:rsid w:val="43124DBF"/>
    <w:rsid w:val="43267EE9"/>
    <w:rsid w:val="43411BCB"/>
    <w:rsid w:val="43503578"/>
    <w:rsid w:val="435C4BA0"/>
    <w:rsid w:val="4373005F"/>
    <w:rsid w:val="43A318F9"/>
    <w:rsid w:val="442418FE"/>
    <w:rsid w:val="44781DAA"/>
    <w:rsid w:val="44C9249B"/>
    <w:rsid w:val="44CA357E"/>
    <w:rsid w:val="4587776E"/>
    <w:rsid w:val="45CF460B"/>
    <w:rsid w:val="45E27E1E"/>
    <w:rsid w:val="46142700"/>
    <w:rsid w:val="462C3E28"/>
    <w:rsid w:val="470316C4"/>
    <w:rsid w:val="470E368E"/>
    <w:rsid w:val="4719652F"/>
    <w:rsid w:val="473A22B9"/>
    <w:rsid w:val="477631E0"/>
    <w:rsid w:val="47AC7367"/>
    <w:rsid w:val="47AD6319"/>
    <w:rsid w:val="47BA5BC1"/>
    <w:rsid w:val="47C562E2"/>
    <w:rsid w:val="47C7285C"/>
    <w:rsid w:val="47F866B8"/>
    <w:rsid w:val="480C69CA"/>
    <w:rsid w:val="4830283F"/>
    <w:rsid w:val="487519F9"/>
    <w:rsid w:val="489E5D0B"/>
    <w:rsid w:val="48A05187"/>
    <w:rsid w:val="48B63E7D"/>
    <w:rsid w:val="496D392E"/>
    <w:rsid w:val="497F756E"/>
    <w:rsid w:val="498E7313"/>
    <w:rsid w:val="499B629D"/>
    <w:rsid w:val="49B14177"/>
    <w:rsid w:val="4A0A5885"/>
    <w:rsid w:val="4A4A7727"/>
    <w:rsid w:val="4A9750D8"/>
    <w:rsid w:val="4AC42881"/>
    <w:rsid w:val="4ACD36E9"/>
    <w:rsid w:val="4B073A5C"/>
    <w:rsid w:val="4B387880"/>
    <w:rsid w:val="4B44760D"/>
    <w:rsid w:val="4B5931CB"/>
    <w:rsid w:val="4B5C5D27"/>
    <w:rsid w:val="4B5E326D"/>
    <w:rsid w:val="4B840ACD"/>
    <w:rsid w:val="4B8C42AD"/>
    <w:rsid w:val="4BB52B12"/>
    <w:rsid w:val="4BC51F60"/>
    <w:rsid w:val="4BF72474"/>
    <w:rsid w:val="4C094415"/>
    <w:rsid w:val="4C2E5AE5"/>
    <w:rsid w:val="4C4F0B45"/>
    <w:rsid w:val="4C9A69DF"/>
    <w:rsid w:val="4CAD689B"/>
    <w:rsid w:val="4D4B7DB2"/>
    <w:rsid w:val="4D7908B5"/>
    <w:rsid w:val="4DA74A82"/>
    <w:rsid w:val="4DA969FC"/>
    <w:rsid w:val="4DB73FDD"/>
    <w:rsid w:val="4E3B70D2"/>
    <w:rsid w:val="4E5C3A58"/>
    <w:rsid w:val="4E865AFC"/>
    <w:rsid w:val="4EF474AD"/>
    <w:rsid w:val="4F066320"/>
    <w:rsid w:val="4F0C4606"/>
    <w:rsid w:val="4F4E6EBF"/>
    <w:rsid w:val="4F7D4C71"/>
    <w:rsid w:val="4FA80A1B"/>
    <w:rsid w:val="4FBA2276"/>
    <w:rsid w:val="4FC337A8"/>
    <w:rsid w:val="4FCA7073"/>
    <w:rsid w:val="4FE259E9"/>
    <w:rsid w:val="50092961"/>
    <w:rsid w:val="501B0E34"/>
    <w:rsid w:val="501D7C2E"/>
    <w:rsid w:val="503D03B4"/>
    <w:rsid w:val="50593701"/>
    <w:rsid w:val="506577BE"/>
    <w:rsid w:val="508807F5"/>
    <w:rsid w:val="50963550"/>
    <w:rsid w:val="50FC089B"/>
    <w:rsid w:val="512A18AC"/>
    <w:rsid w:val="512C7508"/>
    <w:rsid w:val="51597866"/>
    <w:rsid w:val="516873F2"/>
    <w:rsid w:val="51D2330D"/>
    <w:rsid w:val="52035047"/>
    <w:rsid w:val="52321D93"/>
    <w:rsid w:val="52420452"/>
    <w:rsid w:val="524A5FDD"/>
    <w:rsid w:val="52533FC1"/>
    <w:rsid w:val="52DC7DB4"/>
    <w:rsid w:val="530973DA"/>
    <w:rsid w:val="533267F6"/>
    <w:rsid w:val="53BB70AD"/>
    <w:rsid w:val="53C3453A"/>
    <w:rsid w:val="53DA43C4"/>
    <w:rsid w:val="53E267AB"/>
    <w:rsid w:val="54D02C4B"/>
    <w:rsid w:val="55112B45"/>
    <w:rsid w:val="551D1A51"/>
    <w:rsid w:val="55351206"/>
    <w:rsid w:val="55653C63"/>
    <w:rsid w:val="558F79BB"/>
    <w:rsid w:val="55A649AE"/>
    <w:rsid w:val="55D93627"/>
    <w:rsid w:val="565F33C2"/>
    <w:rsid w:val="56602AF8"/>
    <w:rsid w:val="569D1848"/>
    <w:rsid w:val="56B13A64"/>
    <w:rsid w:val="56BA3AA0"/>
    <w:rsid w:val="56CF6D97"/>
    <w:rsid w:val="56D66689"/>
    <w:rsid w:val="56E90F95"/>
    <w:rsid w:val="570E46A2"/>
    <w:rsid w:val="574014E1"/>
    <w:rsid w:val="57847C36"/>
    <w:rsid w:val="57C33711"/>
    <w:rsid w:val="58354DBE"/>
    <w:rsid w:val="586A742C"/>
    <w:rsid w:val="5881039C"/>
    <w:rsid w:val="58877CE7"/>
    <w:rsid w:val="58C134D7"/>
    <w:rsid w:val="58C94C3F"/>
    <w:rsid w:val="58CD6A5F"/>
    <w:rsid w:val="58D565A1"/>
    <w:rsid w:val="591E42EB"/>
    <w:rsid w:val="592A1676"/>
    <w:rsid w:val="59E71DDE"/>
    <w:rsid w:val="5A064D2E"/>
    <w:rsid w:val="5A53496E"/>
    <w:rsid w:val="5A7756D8"/>
    <w:rsid w:val="5A96078C"/>
    <w:rsid w:val="5ABB0552"/>
    <w:rsid w:val="5AC87CD6"/>
    <w:rsid w:val="5AE85A5C"/>
    <w:rsid w:val="5B18744E"/>
    <w:rsid w:val="5B215ACE"/>
    <w:rsid w:val="5B3F7D02"/>
    <w:rsid w:val="5BC63955"/>
    <w:rsid w:val="5C4A2BD7"/>
    <w:rsid w:val="5C4B1054"/>
    <w:rsid w:val="5CAF68F6"/>
    <w:rsid w:val="5CB26AA4"/>
    <w:rsid w:val="5CE527FE"/>
    <w:rsid w:val="5CF84E92"/>
    <w:rsid w:val="5D213D72"/>
    <w:rsid w:val="5D63632E"/>
    <w:rsid w:val="5D89138F"/>
    <w:rsid w:val="5DBE5856"/>
    <w:rsid w:val="5DCF1811"/>
    <w:rsid w:val="5DD63758"/>
    <w:rsid w:val="5E0E058B"/>
    <w:rsid w:val="5E2775BD"/>
    <w:rsid w:val="5E326512"/>
    <w:rsid w:val="5E4205CC"/>
    <w:rsid w:val="5E504C73"/>
    <w:rsid w:val="5E8F699E"/>
    <w:rsid w:val="5E985E8A"/>
    <w:rsid w:val="5EE54D87"/>
    <w:rsid w:val="5F7563E8"/>
    <w:rsid w:val="5FB455AB"/>
    <w:rsid w:val="5FD539BB"/>
    <w:rsid w:val="5FD8479E"/>
    <w:rsid w:val="5FEF4FD0"/>
    <w:rsid w:val="5FF11588"/>
    <w:rsid w:val="5FF7262C"/>
    <w:rsid w:val="60585DBB"/>
    <w:rsid w:val="606C0A32"/>
    <w:rsid w:val="606E3D0C"/>
    <w:rsid w:val="609F50E9"/>
    <w:rsid w:val="60B30F76"/>
    <w:rsid w:val="61394E2C"/>
    <w:rsid w:val="617F4494"/>
    <w:rsid w:val="61A46B11"/>
    <w:rsid w:val="61FE7898"/>
    <w:rsid w:val="621C7A8F"/>
    <w:rsid w:val="623B0ADE"/>
    <w:rsid w:val="629A371D"/>
    <w:rsid w:val="62DA0539"/>
    <w:rsid w:val="62F475B6"/>
    <w:rsid w:val="630C6A64"/>
    <w:rsid w:val="631F7E44"/>
    <w:rsid w:val="63376FCF"/>
    <w:rsid w:val="63696FE0"/>
    <w:rsid w:val="637C04DD"/>
    <w:rsid w:val="63964CCA"/>
    <w:rsid w:val="639F57E1"/>
    <w:rsid w:val="63B3451B"/>
    <w:rsid w:val="640E2967"/>
    <w:rsid w:val="648D18F2"/>
    <w:rsid w:val="652A2E44"/>
    <w:rsid w:val="654E4849"/>
    <w:rsid w:val="65686657"/>
    <w:rsid w:val="65BD69EB"/>
    <w:rsid w:val="65D977A8"/>
    <w:rsid w:val="65E06EF7"/>
    <w:rsid w:val="664977CF"/>
    <w:rsid w:val="66EC4975"/>
    <w:rsid w:val="66F117CC"/>
    <w:rsid w:val="66F92550"/>
    <w:rsid w:val="67016B09"/>
    <w:rsid w:val="671A2FAC"/>
    <w:rsid w:val="67203D95"/>
    <w:rsid w:val="673F17B5"/>
    <w:rsid w:val="6759039D"/>
    <w:rsid w:val="67597141"/>
    <w:rsid w:val="67F83FF2"/>
    <w:rsid w:val="67FB3660"/>
    <w:rsid w:val="681B27B3"/>
    <w:rsid w:val="683116BC"/>
    <w:rsid w:val="688F3871"/>
    <w:rsid w:val="68913032"/>
    <w:rsid w:val="68DC76F5"/>
    <w:rsid w:val="68E74072"/>
    <w:rsid w:val="68F029AF"/>
    <w:rsid w:val="69173BDC"/>
    <w:rsid w:val="698D4023"/>
    <w:rsid w:val="69962E42"/>
    <w:rsid w:val="699F653B"/>
    <w:rsid w:val="69BD4674"/>
    <w:rsid w:val="69C02AF2"/>
    <w:rsid w:val="69CD5B48"/>
    <w:rsid w:val="6A036769"/>
    <w:rsid w:val="6A325674"/>
    <w:rsid w:val="6A4D2C84"/>
    <w:rsid w:val="6A52291B"/>
    <w:rsid w:val="6A5C442C"/>
    <w:rsid w:val="6A7B10E5"/>
    <w:rsid w:val="6A7E6664"/>
    <w:rsid w:val="6A817F02"/>
    <w:rsid w:val="6A8A48EA"/>
    <w:rsid w:val="6ABF2B74"/>
    <w:rsid w:val="6B351E6F"/>
    <w:rsid w:val="6B7A4051"/>
    <w:rsid w:val="6BE14999"/>
    <w:rsid w:val="6BFB5FD1"/>
    <w:rsid w:val="6C2076DB"/>
    <w:rsid w:val="6C2B3C2F"/>
    <w:rsid w:val="6C8D4D71"/>
    <w:rsid w:val="6D12175F"/>
    <w:rsid w:val="6D1F5AF0"/>
    <w:rsid w:val="6D5E22EB"/>
    <w:rsid w:val="6E1D76E4"/>
    <w:rsid w:val="6E325D09"/>
    <w:rsid w:val="6E544C48"/>
    <w:rsid w:val="6E67178A"/>
    <w:rsid w:val="6EA51935"/>
    <w:rsid w:val="6ED54165"/>
    <w:rsid w:val="6EFA2AD9"/>
    <w:rsid w:val="6F0C74B5"/>
    <w:rsid w:val="6F3657AD"/>
    <w:rsid w:val="6F3B10C9"/>
    <w:rsid w:val="6F5B091E"/>
    <w:rsid w:val="6F8A1C5E"/>
    <w:rsid w:val="6F974373"/>
    <w:rsid w:val="6FAF7C66"/>
    <w:rsid w:val="6FC71802"/>
    <w:rsid w:val="6FC74058"/>
    <w:rsid w:val="6FF60E7F"/>
    <w:rsid w:val="70040E87"/>
    <w:rsid w:val="700F0193"/>
    <w:rsid w:val="704871A4"/>
    <w:rsid w:val="70592DFA"/>
    <w:rsid w:val="70694F36"/>
    <w:rsid w:val="70880C5C"/>
    <w:rsid w:val="70B523D0"/>
    <w:rsid w:val="70DD3906"/>
    <w:rsid w:val="7109479F"/>
    <w:rsid w:val="71197D7A"/>
    <w:rsid w:val="71397275"/>
    <w:rsid w:val="717A163C"/>
    <w:rsid w:val="717D3AE2"/>
    <w:rsid w:val="719B076B"/>
    <w:rsid w:val="71AF7537"/>
    <w:rsid w:val="71DC2403"/>
    <w:rsid w:val="72EC7281"/>
    <w:rsid w:val="73372471"/>
    <w:rsid w:val="73393BC2"/>
    <w:rsid w:val="735F4F8D"/>
    <w:rsid w:val="737B44DB"/>
    <w:rsid w:val="73842E33"/>
    <w:rsid w:val="74262B1B"/>
    <w:rsid w:val="747C7276"/>
    <w:rsid w:val="747F1F65"/>
    <w:rsid w:val="74A6094A"/>
    <w:rsid w:val="74CC21DF"/>
    <w:rsid w:val="74E16F35"/>
    <w:rsid w:val="753F3D93"/>
    <w:rsid w:val="75532D3D"/>
    <w:rsid w:val="7583021F"/>
    <w:rsid w:val="758805C2"/>
    <w:rsid w:val="7588697C"/>
    <w:rsid w:val="761F2330"/>
    <w:rsid w:val="763D7808"/>
    <w:rsid w:val="763E630D"/>
    <w:rsid w:val="763F26D5"/>
    <w:rsid w:val="764D0528"/>
    <w:rsid w:val="76C82F19"/>
    <w:rsid w:val="77040325"/>
    <w:rsid w:val="77045A49"/>
    <w:rsid w:val="77266E5A"/>
    <w:rsid w:val="77291B31"/>
    <w:rsid w:val="775C7088"/>
    <w:rsid w:val="77701354"/>
    <w:rsid w:val="77750DFA"/>
    <w:rsid w:val="777C33F4"/>
    <w:rsid w:val="777D59E2"/>
    <w:rsid w:val="77902D8C"/>
    <w:rsid w:val="779A189F"/>
    <w:rsid w:val="781F51BA"/>
    <w:rsid w:val="78494544"/>
    <w:rsid w:val="78861462"/>
    <w:rsid w:val="78A53442"/>
    <w:rsid w:val="78E431C4"/>
    <w:rsid w:val="78EB4A40"/>
    <w:rsid w:val="79BB696B"/>
    <w:rsid w:val="79BC4EE7"/>
    <w:rsid w:val="79F944AF"/>
    <w:rsid w:val="7A2F69EB"/>
    <w:rsid w:val="7A4413F9"/>
    <w:rsid w:val="7A5711E4"/>
    <w:rsid w:val="7A822D65"/>
    <w:rsid w:val="7AEA0E27"/>
    <w:rsid w:val="7B271AB2"/>
    <w:rsid w:val="7BAF6112"/>
    <w:rsid w:val="7BBE1FE9"/>
    <w:rsid w:val="7C4A702F"/>
    <w:rsid w:val="7C735E4E"/>
    <w:rsid w:val="7D071AF5"/>
    <w:rsid w:val="7D394FD8"/>
    <w:rsid w:val="7D3D1E9B"/>
    <w:rsid w:val="7D7E7646"/>
    <w:rsid w:val="7DC26738"/>
    <w:rsid w:val="7DFA3F94"/>
    <w:rsid w:val="7E972C19"/>
    <w:rsid w:val="7EB126D7"/>
    <w:rsid w:val="7EBB2BFC"/>
    <w:rsid w:val="7ED607F9"/>
    <w:rsid w:val="7F6E4E40"/>
    <w:rsid w:val="7F7E2419"/>
    <w:rsid w:val="7F856BE9"/>
    <w:rsid w:val="7FE21C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0"/>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2"/>
    <w:qFormat/>
    <w:uiPriority w:val="99"/>
    <w:pPr>
      <w:spacing w:before="260" w:after="260" w:line="416" w:lineRule="atLeast"/>
      <w:outlineLvl w:val="1"/>
    </w:pPr>
    <w:rPr>
      <w:rFonts w:ascii="Cambria" w:hAnsi="Cambria"/>
      <w:sz w:val="32"/>
      <w:szCs w:val="32"/>
    </w:rPr>
  </w:style>
  <w:style w:type="paragraph" w:styleId="5">
    <w:name w:val="heading 3"/>
    <w:basedOn w:val="1"/>
    <w:next w:val="6"/>
    <w:link w:val="112"/>
    <w:qFormat/>
    <w:uiPriority w:val="99"/>
    <w:pPr>
      <w:tabs>
        <w:tab w:val="left" w:pos="588"/>
      </w:tabs>
      <w:spacing w:line="360" w:lineRule="auto"/>
      <w:outlineLvl w:val="2"/>
    </w:pPr>
    <w:rPr>
      <w:rFonts w:ascii="Tahoma" w:hAnsi="Tahoma"/>
    </w:rPr>
  </w:style>
  <w:style w:type="paragraph" w:styleId="7">
    <w:name w:val="heading 4"/>
    <w:basedOn w:val="1"/>
    <w:next w:val="1"/>
    <w:link w:val="139"/>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8">
    <w:name w:val="heading 5"/>
    <w:basedOn w:val="1"/>
    <w:next w:val="1"/>
    <w:link w:val="101"/>
    <w:qFormat/>
    <w:uiPriority w:val="99"/>
    <w:pPr>
      <w:keepNext/>
      <w:keepLines/>
      <w:spacing w:before="280" w:after="290" w:line="376" w:lineRule="auto"/>
      <w:ind w:left="1008" w:hanging="1008"/>
      <w:outlineLvl w:val="4"/>
    </w:pPr>
    <w:rPr>
      <w:b/>
      <w:bCs/>
      <w:sz w:val="24"/>
      <w:szCs w:val="28"/>
    </w:rPr>
  </w:style>
  <w:style w:type="paragraph" w:styleId="9">
    <w:name w:val="heading 6"/>
    <w:basedOn w:val="1"/>
    <w:next w:val="1"/>
    <w:link w:val="132"/>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10">
    <w:name w:val="heading 7"/>
    <w:basedOn w:val="1"/>
    <w:next w:val="1"/>
    <w:link w:val="122"/>
    <w:qFormat/>
    <w:uiPriority w:val="99"/>
    <w:pPr>
      <w:keepNext/>
      <w:keepLines/>
      <w:spacing w:before="240" w:after="64" w:line="320" w:lineRule="auto"/>
      <w:ind w:left="1296" w:hanging="1296"/>
      <w:outlineLvl w:val="6"/>
    </w:pPr>
    <w:rPr>
      <w:b/>
      <w:bCs/>
      <w:sz w:val="24"/>
      <w:szCs w:val="28"/>
    </w:rPr>
  </w:style>
  <w:style w:type="paragraph" w:styleId="11">
    <w:name w:val="heading 8"/>
    <w:basedOn w:val="1"/>
    <w:next w:val="1"/>
    <w:link w:val="107"/>
    <w:qFormat/>
    <w:uiPriority w:val="99"/>
    <w:pPr>
      <w:keepNext/>
      <w:keepLines/>
      <w:spacing w:before="240" w:after="64" w:line="320" w:lineRule="auto"/>
      <w:ind w:left="1440" w:hanging="1440"/>
      <w:outlineLvl w:val="7"/>
    </w:pPr>
    <w:rPr>
      <w:rFonts w:ascii="Arial" w:hAnsi="Arial" w:eastAsia="黑体"/>
      <w:sz w:val="24"/>
      <w:szCs w:val="28"/>
    </w:rPr>
  </w:style>
  <w:style w:type="paragraph" w:styleId="12">
    <w:name w:val="heading 9"/>
    <w:basedOn w:val="1"/>
    <w:next w:val="1"/>
    <w:link w:val="124"/>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165"/>
    <w:qFormat/>
    <w:uiPriority w:val="99"/>
    <w:pPr>
      <w:widowControl/>
      <w:spacing w:line="360" w:lineRule="auto"/>
      <w:ind w:firstLine="709"/>
      <w:jc w:val="left"/>
    </w:pPr>
    <w:rPr>
      <w:rFonts w:ascii="Tahoma" w:hAnsi="Tahoma"/>
    </w:rPr>
  </w:style>
  <w:style w:type="paragraph" w:styleId="6">
    <w:name w:val="Normal Indent"/>
    <w:basedOn w:val="1"/>
    <w:link w:val="135"/>
    <w:qFormat/>
    <w:uiPriority w:val="0"/>
    <w:pPr>
      <w:spacing w:line="360" w:lineRule="auto"/>
      <w:ind w:firstLine="200" w:firstLineChars="200"/>
    </w:pPr>
    <w:rPr>
      <w:sz w:val="24"/>
      <w:szCs w:val="20"/>
    </w:rPr>
  </w:style>
  <w:style w:type="paragraph" w:styleId="13">
    <w:name w:val="toc 7"/>
    <w:basedOn w:val="1"/>
    <w:next w:val="1"/>
    <w:qFormat/>
    <w:uiPriority w:val="39"/>
    <w:pPr>
      <w:spacing w:line="440" w:lineRule="exact"/>
      <w:ind w:left="1680"/>
      <w:jc w:val="left"/>
    </w:pPr>
    <w:rPr>
      <w:rFonts w:ascii="Calibri" w:hAnsi="Calibri"/>
      <w:sz w:val="18"/>
      <w:szCs w:val="18"/>
    </w:rPr>
  </w:style>
  <w:style w:type="paragraph" w:styleId="14">
    <w:name w:val="Note Heading"/>
    <w:basedOn w:val="15"/>
    <w:next w:val="15"/>
    <w:link w:val="199"/>
    <w:qFormat/>
    <w:uiPriority w:val="0"/>
    <w:rPr>
      <w:rFonts w:ascii="..ì." w:eastAsia="..ì." w:cs="Times New Roman"/>
      <w:color w:val="auto"/>
      <w:szCs w:val="20"/>
    </w:rPr>
  </w:style>
  <w:style w:type="paragraph" w:customStyle="1" w:styleId="15">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6">
    <w:name w:val="caption"/>
    <w:basedOn w:val="1"/>
    <w:next w:val="1"/>
    <w:link w:val="93"/>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29"/>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99"/>
    <w:qFormat/>
    <w:uiPriority w:val="0"/>
    <w:pPr>
      <w:jc w:val="left"/>
    </w:pPr>
    <w:rPr>
      <w:rFonts w:ascii="Tahoma" w:hAnsi="Tahoma"/>
    </w:rPr>
  </w:style>
  <w:style w:type="paragraph" w:styleId="21">
    <w:name w:val="Salutation"/>
    <w:basedOn w:val="15"/>
    <w:next w:val="15"/>
    <w:link w:val="198"/>
    <w:qFormat/>
    <w:uiPriority w:val="0"/>
    <w:rPr>
      <w:rFonts w:ascii="..ì." w:eastAsia="..ì." w:cs="Times New Roman"/>
      <w:color w:val="auto"/>
      <w:szCs w:val="20"/>
    </w:rPr>
  </w:style>
  <w:style w:type="paragraph" w:styleId="22">
    <w:name w:val="Body Text 3"/>
    <w:basedOn w:val="1"/>
    <w:link w:val="206"/>
    <w:qFormat/>
    <w:uiPriority w:val="99"/>
    <w:pPr>
      <w:spacing w:after="120"/>
    </w:pPr>
    <w:rPr>
      <w:rFonts w:eastAsia="宋体"/>
      <w:sz w:val="16"/>
      <w:szCs w:val="16"/>
    </w:rPr>
  </w:style>
  <w:style w:type="paragraph" w:styleId="23">
    <w:name w:val="Body Text"/>
    <w:basedOn w:val="1"/>
    <w:next w:val="1"/>
    <w:link w:val="133"/>
    <w:qFormat/>
    <w:uiPriority w:val="99"/>
    <w:pPr>
      <w:spacing w:line="360" w:lineRule="auto"/>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0"/>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6"/>
    <w:qFormat/>
    <w:uiPriority w:val="99"/>
    <w:pPr>
      <w:spacing w:line="360" w:lineRule="auto"/>
      <w:ind w:left="2500" w:leftChars="2500"/>
    </w:pPr>
    <w:rPr>
      <w:rFonts w:ascii="Tahoma" w:hAnsi="Tahoma"/>
    </w:rPr>
  </w:style>
  <w:style w:type="paragraph" w:styleId="31">
    <w:name w:val="Body Text Indent 2"/>
    <w:basedOn w:val="1"/>
    <w:link w:val="161"/>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5"/>
    <w:qFormat/>
    <w:uiPriority w:val="0"/>
    <w:rPr>
      <w:sz w:val="18"/>
      <w:szCs w:val="18"/>
    </w:rPr>
  </w:style>
  <w:style w:type="paragraph" w:styleId="33">
    <w:name w:val="footer"/>
    <w:basedOn w:val="1"/>
    <w:link w:val="136"/>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1"/>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09"/>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7"/>
    <w:qFormat/>
    <w:uiPriority w:val="99"/>
    <w:pPr>
      <w:spacing w:line="360" w:lineRule="auto"/>
      <w:ind w:right="26"/>
    </w:pPr>
    <w:rPr>
      <w:rFonts w:ascii="宋体" w:eastAsia="宋体"/>
      <w:szCs w:val="20"/>
    </w:rPr>
  </w:style>
  <w:style w:type="paragraph" w:styleId="43">
    <w:name w:val="HTML Preformatted"/>
    <w:basedOn w:val="1"/>
    <w:link w:val="2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3"/>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0"/>
    <w:next w:val="20"/>
    <w:link w:val="127"/>
    <w:unhideWhenUsed/>
    <w:qFormat/>
    <w:uiPriority w:val="99"/>
    <w:pPr>
      <w:spacing w:line="440" w:lineRule="exact"/>
    </w:pPr>
    <w:rPr>
      <w:b/>
      <w:bCs/>
      <w:sz w:val="24"/>
      <w:szCs w:val="28"/>
    </w:rPr>
  </w:style>
  <w:style w:type="paragraph" w:styleId="48">
    <w:name w:val="Body Text First Indent"/>
    <w:basedOn w:val="23"/>
    <w:link w:val="130"/>
    <w:qFormat/>
    <w:uiPriority w:val="0"/>
    <w:pPr>
      <w:spacing w:after="120" w:line="240" w:lineRule="auto"/>
      <w:ind w:firstLine="100" w:firstLineChars="100"/>
    </w:pPr>
  </w:style>
  <w:style w:type="paragraph" w:styleId="49">
    <w:name w:val="Body Text First Indent 2"/>
    <w:basedOn w:val="2"/>
    <w:link w:val="166"/>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basedOn w:val="52"/>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4">
    <w:name w:val="列出段落2"/>
    <w:basedOn w:val="1"/>
    <w:unhideWhenUsed/>
    <w:qFormat/>
    <w:uiPriority w:val="0"/>
    <w:pPr>
      <w:ind w:firstLine="420" w:firstLineChars="200"/>
    </w:pPr>
  </w:style>
  <w:style w:type="paragraph" w:customStyle="1" w:styleId="65">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6">
    <w:name w:val="_Style 67"/>
    <w:basedOn w:val="1"/>
    <w:next w:val="67"/>
    <w:qFormat/>
    <w:uiPriority w:val="99"/>
    <w:pPr>
      <w:ind w:firstLine="420" w:firstLineChars="200"/>
    </w:pPr>
    <w:rPr>
      <w:rFonts w:ascii="Calibri" w:hAnsi="Calibri"/>
      <w:szCs w:val="22"/>
    </w:rPr>
  </w:style>
  <w:style w:type="paragraph" w:styleId="67">
    <w:name w:val="List Paragraph"/>
    <w:basedOn w:val="1"/>
    <w:qFormat/>
    <w:uiPriority w:val="34"/>
    <w:pPr>
      <w:ind w:firstLine="420" w:firstLineChars="200"/>
    </w:pPr>
    <w:rPr>
      <w:rFonts w:ascii="Calibri" w:hAnsi="Calibri" w:eastAsia="宋体"/>
      <w:szCs w:val="22"/>
    </w:rPr>
  </w:style>
  <w:style w:type="paragraph" w:customStyle="1" w:styleId="68">
    <w:name w:val="_Style 2"/>
    <w:basedOn w:val="1"/>
    <w:qFormat/>
    <w:uiPriority w:val="34"/>
    <w:pPr>
      <w:ind w:firstLine="420" w:firstLineChars="200"/>
    </w:pPr>
    <w:rPr>
      <w:rFonts w:ascii="Calibri" w:hAnsi="Calibri"/>
      <w:szCs w:val="22"/>
    </w:rPr>
  </w:style>
  <w:style w:type="paragraph" w:customStyle="1" w:styleId="69">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0">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1">
    <w:name w:val="封面落款"/>
    <w:basedOn w:val="1"/>
    <w:qFormat/>
    <w:uiPriority w:val="0"/>
    <w:pPr>
      <w:spacing w:line="360" w:lineRule="auto"/>
      <w:jc w:val="center"/>
    </w:pPr>
    <w:rPr>
      <w:rFonts w:ascii="Arial" w:hAnsi="Arial" w:eastAsia="黑体"/>
      <w:sz w:val="32"/>
      <w:szCs w:val="28"/>
    </w:rPr>
  </w:style>
  <w:style w:type="paragraph" w:customStyle="1" w:styleId="72">
    <w:name w:val="目录"/>
    <w:link w:val="104"/>
    <w:qFormat/>
    <w:uiPriority w:val="0"/>
    <w:pPr>
      <w:spacing w:before="156" w:after="156"/>
    </w:pPr>
    <w:rPr>
      <w:rFonts w:ascii="仿宋_GB2312" w:hAnsi="宋体" w:eastAsia="仿宋_GB2312" w:cs="Times New Roman"/>
      <w:sz w:val="28"/>
      <w:szCs w:val="28"/>
      <w:lang w:val="en-US" w:eastAsia="zh-CN" w:bidi="ar-SA"/>
    </w:rPr>
  </w:style>
  <w:style w:type="paragraph" w:customStyle="1" w:styleId="73">
    <w:name w:val="表格字体小四"/>
    <w:link w:val="103"/>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4">
    <w:name w:val="样式 标题 5 + 小四"/>
    <w:basedOn w:val="8"/>
    <w:qFormat/>
    <w:uiPriority w:val="0"/>
    <w:pPr>
      <w:tabs>
        <w:tab w:val="left" w:pos="567"/>
      </w:tabs>
      <w:wordWrap w:val="0"/>
      <w:spacing w:line="377" w:lineRule="auto"/>
      <w:ind w:left="567" w:hanging="567"/>
      <w:jc w:val="left"/>
    </w:pPr>
  </w:style>
  <w:style w:type="paragraph" w:customStyle="1" w:styleId="75">
    <w:name w:val="表格格式"/>
    <w:basedOn w:val="1"/>
    <w:qFormat/>
    <w:uiPriority w:val="0"/>
    <w:pPr>
      <w:adjustRightInd w:val="0"/>
      <w:snapToGrid w:val="0"/>
      <w:jc w:val="left"/>
      <w:textAlignment w:val="baseline"/>
    </w:pPr>
    <w:rPr>
      <w:rFonts w:ascii="宋体"/>
      <w:kern w:val="0"/>
      <w:szCs w:val="20"/>
    </w:rPr>
  </w:style>
  <w:style w:type="paragraph" w:customStyle="1" w:styleId="76">
    <w:name w:val="样式5"/>
    <w:basedOn w:val="6"/>
    <w:qFormat/>
    <w:uiPriority w:val="0"/>
    <w:pPr>
      <w:ind w:firstLine="420"/>
    </w:pPr>
    <w:rPr>
      <w:sz w:val="21"/>
      <w:szCs w:val="21"/>
    </w:rPr>
  </w:style>
  <w:style w:type="paragraph" w:customStyle="1" w:styleId="77">
    <w:name w:val="标题2"/>
    <w:basedOn w:val="4"/>
    <w:next w:val="1"/>
    <w:link w:val="94"/>
    <w:qFormat/>
    <w:uiPriority w:val="0"/>
    <w:pPr>
      <w:widowControl/>
      <w:spacing w:beforeLines="10" w:afterLines="10" w:line="240" w:lineRule="auto"/>
      <w:jc w:val="left"/>
    </w:pPr>
    <w:rPr>
      <w:rFonts w:ascii="Times New Roman" w:hAnsi="Times New Roman" w:eastAsia="黑体"/>
      <w:b/>
      <w:bCs/>
      <w:szCs w:val="24"/>
    </w:rPr>
  </w:style>
  <w:style w:type="paragraph" w:customStyle="1" w:styleId="78">
    <w:name w:val="三级"/>
    <w:basedOn w:val="4"/>
    <w:link w:val="105"/>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79">
    <w:name w:val="样式2"/>
    <w:basedOn w:val="1"/>
    <w:link w:val="117"/>
    <w:qFormat/>
    <w:uiPriority w:val="0"/>
    <w:pPr>
      <w:spacing w:line="300" w:lineRule="auto"/>
      <w:jc w:val="center"/>
      <w:outlineLvl w:val="0"/>
    </w:pPr>
    <w:rPr>
      <w:b/>
      <w:sz w:val="24"/>
    </w:rPr>
  </w:style>
  <w:style w:type="paragraph" w:customStyle="1" w:styleId="80">
    <w:name w:val="Char1"/>
    <w:basedOn w:val="1"/>
    <w:qFormat/>
    <w:uiPriority w:val="0"/>
    <w:pPr>
      <w:adjustRightInd w:val="0"/>
      <w:spacing w:line="360" w:lineRule="auto"/>
    </w:pPr>
    <w:rPr>
      <w:kern w:val="0"/>
      <w:sz w:val="24"/>
      <w:szCs w:val="20"/>
    </w:rPr>
  </w:style>
  <w:style w:type="paragraph" w:customStyle="1" w:styleId="81">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2">
    <w:name w:val="标题3"/>
    <w:basedOn w:val="5"/>
    <w:next w:val="1"/>
    <w:link w:val="138"/>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3">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4">
    <w:name w:val="表格标题"/>
    <w:basedOn w:val="16"/>
    <w:link w:val="131"/>
    <w:qFormat/>
    <w:uiPriority w:val="0"/>
    <w:pPr>
      <w:spacing w:before="152" w:after="160" w:line="420" w:lineRule="exact"/>
      <w:ind w:firstLine="480" w:firstLineChars="200"/>
      <w:jc w:val="center"/>
    </w:pPr>
    <w:rPr>
      <w:rFonts w:ascii="Arial" w:hAnsi="Arial" w:eastAsia="宋体"/>
      <w:sz w:val="24"/>
      <w:szCs w:val="24"/>
    </w:rPr>
  </w:style>
  <w:style w:type="paragraph" w:customStyle="1" w:styleId="85">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6">
    <w:name w:val="图片"/>
    <w:basedOn w:val="1"/>
    <w:link w:val="119"/>
    <w:qFormat/>
    <w:uiPriority w:val="0"/>
    <w:pPr>
      <w:jc w:val="center"/>
    </w:pPr>
    <w:rPr>
      <w:sz w:val="28"/>
      <w:szCs w:val="28"/>
    </w:rPr>
  </w:style>
  <w:style w:type="paragraph" w:customStyle="1" w:styleId="87">
    <w:name w:val="正文首行缩进1"/>
    <w:basedOn w:val="23"/>
    <w:qFormat/>
    <w:uiPriority w:val="0"/>
    <w:pPr>
      <w:suppressAutoHyphens/>
      <w:spacing w:line="300" w:lineRule="auto"/>
      <w:ind w:left="426"/>
    </w:pPr>
    <w:rPr>
      <w:rFonts w:ascii="宋体" w:hAnsi="宋体"/>
      <w:szCs w:val="20"/>
    </w:rPr>
  </w:style>
  <w:style w:type="paragraph" w:customStyle="1" w:styleId="88">
    <w:name w:val="纯文本1"/>
    <w:basedOn w:val="1"/>
    <w:qFormat/>
    <w:uiPriority w:val="0"/>
    <w:rPr>
      <w:rFonts w:ascii="宋体" w:hAnsi="Courier New"/>
    </w:rPr>
  </w:style>
  <w:style w:type="paragraph" w:customStyle="1" w:styleId="89">
    <w:name w:val="样式 首行不缩进"/>
    <w:basedOn w:val="1"/>
    <w:qFormat/>
    <w:uiPriority w:val="0"/>
    <w:pPr>
      <w:spacing w:before="120" w:after="120" w:line="360" w:lineRule="auto"/>
      <w:jc w:val="center"/>
    </w:pPr>
    <w:rPr>
      <w:rFonts w:cs="宋体"/>
      <w:sz w:val="24"/>
      <w:szCs w:val="20"/>
    </w:rPr>
  </w:style>
  <w:style w:type="paragraph" w:customStyle="1" w:styleId="90">
    <w:name w:val="图题"/>
    <w:link w:val="113"/>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1">
    <w:name w:val="小列表"/>
    <w:basedOn w:val="1"/>
    <w:link w:val="97"/>
    <w:qFormat/>
    <w:uiPriority w:val="0"/>
    <w:pPr>
      <w:numPr>
        <w:ilvl w:val="0"/>
        <w:numId w:val="2"/>
      </w:numPr>
      <w:autoSpaceDE w:val="0"/>
      <w:autoSpaceDN w:val="0"/>
      <w:spacing w:line="440" w:lineRule="exact"/>
      <w:ind w:firstLine="0"/>
    </w:pPr>
    <w:rPr>
      <w:sz w:val="24"/>
      <w:szCs w:val="28"/>
    </w:rPr>
  </w:style>
  <w:style w:type="paragraph" w:customStyle="1" w:styleId="92">
    <w:name w:val="表格正文"/>
    <w:basedOn w:val="1"/>
    <w:qFormat/>
    <w:uiPriority w:val="0"/>
    <w:pPr>
      <w:widowControl/>
      <w:snapToGrid w:val="0"/>
      <w:spacing w:before="60" w:after="60"/>
      <w:ind w:left="11"/>
      <w:jc w:val="center"/>
    </w:pPr>
    <w:rPr>
      <w:kern w:val="0"/>
      <w:szCs w:val="21"/>
    </w:rPr>
  </w:style>
  <w:style w:type="character" w:customStyle="1" w:styleId="93">
    <w:name w:val="题注 字符"/>
    <w:link w:val="16"/>
    <w:qFormat/>
    <w:uiPriority w:val="0"/>
    <w:rPr>
      <w:rFonts w:ascii="华文中宋" w:eastAsia="华文中宋"/>
      <w:kern w:val="2"/>
      <w:sz w:val="36"/>
    </w:rPr>
  </w:style>
  <w:style w:type="character" w:customStyle="1" w:styleId="94">
    <w:name w:val="标题2 Char Char"/>
    <w:link w:val="77"/>
    <w:qFormat/>
    <w:uiPriority w:val="0"/>
    <w:rPr>
      <w:rFonts w:eastAsia="黑体"/>
      <w:kern w:val="2"/>
      <w:sz w:val="32"/>
      <w:szCs w:val="24"/>
    </w:rPr>
  </w:style>
  <w:style w:type="character" w:customStyle="1" w:styleId="95">
    <w:name w:val="批注框文本 字符"/>
    <w:link w:val="32"/>
    <w:qFormat/>
    <w:uiPriority w:val="0"/>
    <w:rPr>
      <w:kern w:val="2"/>
      <w:sz w:val="18"/>
      <w:szCs w:val="18"/>
    </w:rPr>
  </w:style>
  <w:style w:type="character" w:customStyle="1" w:styleId="96">
    <w:name w:val="refresh"/>
    <w:basedOn w:val="52"/>
    <w:qFormat/>
    <w:uiPriority w:val="0"/>
  </w:style>
  <w:style w:type="character" w:customStyle="1" w:styleId="97">
    <w:name w:val="小列表 Char Char"/>
    <w:link w:val="91"/>
    <w:qFormat/>
    <w:uiPriority w:val="0"/>
    <w:rPr>
      <w:rFonts w:eastAsia="Arial Unicode MS"/>
      <w:kern w:val="2"/>
      <w:sz w:val="24"/>
      <w:szCs w:val="28"/>
    </w:rPr>
  </w:style>
  <w:style w:type="character" w:customStyle="1" w:styleId="98">
    <w:name w:val="del"/>
    <w:basedOn w:val="52"/>
    <w:qFormat/>
    <w:uiPriority w:val="0"/>
  </w:style>
  <w:style w:type="character" w:customStyle="1" w:styleId="99">
    <w:name w:val="批注文字 字符"/>
    <w:link w:val="20"/>
    <w:qFormat/>
    <w:uiPriority w:val="0"/>
    <w:rPr>
      <w:rFonts w:ascii="Tahoma" w:hAnsi="Tahoma"/>
      <w:kern w:val="2"/>
      <w:sz w:val="21"/>
      <w:szCs w:val="24"/>
    </w:rPr>
  </w:style>
  <w:style w:type="character" w:customStyle="1" w:styleId="100">
    <w:name w:val="正文缩进 Char1"/>
    <w:qFormat/>
    <w:uiPriority w:val="0"/>
    <w:rPr>
      <w:rFonts w:eastAsia="宋体"/>
      <w:kern w:val="2"/>
      <w:sz w:val="21"/>
      <w:szCs w:val="24"/>
      <w:lang w:val="en-US" w:eastAsia="zh-CN" w:bidi="ar-SA"/>
    </w:rPr>
  </w:style>
  <w:style w:type="character" w:customStyle="1" w:styleId="101">
    <w:name w:val="标题 5 字符"/>
    <w:link w:val="8"/>
    <w:qFormat/>
    <w:uiPriority w:val="99"/>
    <w:rPr>
      <w:b/>
      <w:bCs/>
      <w:kern w:val="2"/>
      <w:sz w:val="24"/>
      <w:szCs w:val="28"/>
    </w:rPr>
  </w:style>
  <w:style w:type="character" w:customStyle="1" w:styleId="102">
    <w:name w:val="标题 2 字符"/>
    <w:link w:val="4"/>
    <w:qFormat/>
    <w:uiPriority w:val="99"/>
    <w:rPr>
      <w:rFonts w:ascii="Cambria" w:hAnsi="Cambria"/>
      <w:b/>
      <w:bCs/>
      <w:kern w:val="2"/>
      <w:sz w:val="32"/>
      <w:szCs w:val="32"/>
    </w:rPr>
  </w:style>
  <w:style w:type="character" w:customStyle="1" w:styleId="103">
    <w:name w:val="表格字体小四 Char Char"/>
    <w:link w:val="73"/>
    <w:qFormat/>
    <w:uiPriority w:val="0"/>
    <w:rPr>
      <w:kern w:val="2"/>
      <w:sz w:val="24"/>
      <w:szCs w:val="24"/>
      <w:lang w:val="en-US" w:eastAsia="zh-CN" w:bidi="ar-SA"/>
    </w:rPr>
  </w:style>
  <w:style w:type="character" w:customStyle="1" w:styleId="104">
    <w:name w:val="目录 Char Char"/>
    <w:link w:val="72"/>
    <w:qFormat/>
    <w:uiPriority w:val="0"/>
    <w:rPr>
      <w:rFonts w:ascii="仿宋_GB2312" w:hAnsi="宋体" w:eastAsia="仿宋_GB2312"/>
      <w:sz w:val="28"/>
      <w:szCs w:val="28"/>
      <w:lang w:val="en-US" w:eastAsia="zh-CN" w:bidi="ar-SA"/>
    </w:rPr>
  </w:style>
  <w:style w:type="character" w:customStyle="1" w:styleId="105">
    <w:name w:val="三级 Char Char"/>
    <w:link w:val="78"/>
    <w:qFormat/>
    <w:uiPriority w:val="0"/>
    <w:rPr>
      <w:rFonts w:eastAsia="黑体"/>
      <w:bCs/>
      <w:kern w:val="2"/>
      <w:sz w:val="30"/>
      <w:szCs w:val="24"/>
    </w:rPr>
  </w:style>
  <w:style w:type="character" w:customStyle="1" w:styleId="106">
    <w:name w:val="label"/>
    <w:basedOn w:val="52"/>
    <w:qFormat/>
    <w:uiPriority w:val="0"/>
  </w:style>
  <w:style w:type="character" w:customStyle="1" w:styleId="107">
    <w:name w:val="标题 8 字符"/>
    <w:link w:val="11"/>
    <w:qFormat/>
    <w:uiPriority w:val="99"/>
    <w:rPr>
      <w:rFonts w:ascii="Arial" w:hAnsi="Arial" w:eastAsia="黑体"/>
      <w:kern w:val="2"/>
      <w:sz w:val="24"/>
      <w:szCs w:val="28"/>
    </w:rPr>
  </w:style>
  <w:style w:type="character" w:customStyle="1" w:styleId="108">
    <w:name w:val="open2"/>
    <w:basedOn w:val="52"/>
    <w:qFormat/>
    <w:uiPriority w:val="0"/>
  </w:style>
  <w:style w:type="character" w:customStyle="1" w:styleId="109">
    <w:name w:val="15"/>
    <w:qFormat/>
    <w:uiPriority w:val="0"/>
    <w:rPr>
      <w:rFonts w:hint="default" w:ascii="Calibri" w:hAnsi="Calibri" w:cs="Calibri"/>
      <w:color w:val="0000FF"/>
      <w:u w:val="single"/>
    </w:rPr>
  </w:style>
  <w:style w:type="character" w:customStyle="1" w:styleId="110">
    <w:name w:val="trans"/>
    <w:basedOn w:val="52"/>
    <w:qFormat/>
    <w:uiPriority w:val="0"/>
  </w:style>
  <w:style w:type="character" w:customStyle="1" w:styleId="111">
    <w:name w:val="del2"/>
    <w:basedOn w:val="52"/>
    <w:qFormat/>
    <w:uiPriority w:val="0"/>
  </w:style>
  <w:style w:type="character" w:customStyle="1" w:styleId="112">
    <w:name w:val="标题 3 字符"/>
    <w:link w:val="5"/>
    <w:qFormat/>
    <w:uiPriority w:val="99"/>
    <w:rPr>
      <w:rFonts w:ascii="Tahoma" w:hAnsi="Tahoma"/>
      <w:b/>
      <w:bCs/>
      <w:kern w:val="2"/>
      <w:sz w:val="32"/>
      <w:szCs w:val="32"/>
    </w:rPr>
  </w:style>
  <w:style w:type="character" w:customStyle="1" w:styleId="113">
    <w:name w:val="图题 Char Char"/>
    <w:link w:val="90"/>
    <w:qFormat/>
    <w:uiPriority w:val="0"/>
    <w:rPr>
      <w:kern w:val="2"/>
      <w:sz w:val="24"/>
      <w:szCs w:val="24"/>
      <w:lang w:val="en-US" w:eastAsia="zh-CN" w:bidi="ar-SA"/>
    </w:rPr>
  </w:style>
  <w:style w:type="character" w:customStyle="1" w:styleId="114">
    <w:name w:val="pagelinks"/>
    <w:basedOn w:val="52"/>
    <w:qFormat/>
    <w:uiPriority w:val="0"/>
  </w:style>
  <w:style w:type="character" w:customStyle="1" w:styleId="115">
    <w:name w:val="morewin"/>
    <w:basedOn w:val="52"/>
    <w:qFormat/>
    <w:uiPriority w:val="0"/>
  </w:style>
  <w:style w:type="character" w:customStyle="1" w:styleId="116">
    <w:name w:val="open"/>
    <w:basedOn w:val="52"/>
    <w:qFormat/>
    <w:uiPriority w:val="0"/>
  </w:style>
  <w:style w:type="character" w:customStyle="1" w:styleId="117">
    <w:name w:val="样式2 Char Char"/>
    <w:link w:val="79"/>
    <w:qFormat/>
    <w:uiPriority w:val="0"/>
    <w:rPr>
      <w:b/>
      <w:kern w:val="2"/>
      <w:sz w:val="24"/>
      <w:szCs w:val="24"/>
    </w:rPr>
  </w:style>
  <w:style w:type="character" w:customStyle="1" w:styleId="118">
    <w:name w:val="批注文字 Char"/>
    <w:qFormat/>
    <w:uiPriority w:val="99"/>
    <w:rPr>
      <w:kern w:val="2"/>
      <w:sz w:val="24"/>
      <w:szCs w:val="28"/>
    </w:rPr>
  </w:style>
  <w:style w:type="character" w:customStyle="1" w:styleId="119">
    <w:name w:val="图片 Char Char"/>
    <w:link w:val="86"/>
    <w:qFormat/>
    <w:uiPriority w:val="0"/>
    <w:rPr>
      <w:kern w:val="2"/>
      <w:sz w:val="28"/>
      <w:szCs w:val="28"/>
    </w:rPr>
  </w:style>
  <w:style w:type="character" w:customStyle="1" w:styleId="120">
    <w:name w:val="标题 1 字符"/>
    <w:link w:val="3"/>
    <w:qFormat/>
    <w:uiPriority w:val="99"/>
    <w:rPr>
      <w:rFonts w:ascii="Tahoma" w:hAnsi="Tahoma"/>
      <w:b/>
      <w:bCs/>
      <w:kern w:val="44"/>
      <w:sz w:val="24"/>
      <w:szCs w:val="44"/>
    </w:rPr>
  </w:style>
  <w:style w:type="character" w:customStyle="1" w:styleId="121">
    <w:name w:val="页眉 字符"/>
    <w:link w:val="34"/>
    <w:qFormat/>
    <w:uiPriority w:val="99"/>
    <w:rPr>
      <w:rFonts w:ascii="Tahoma" w:hAnsi="Tahoma"/>
      <w:kern w:val="2"/>
      <w:sz w:val="18"/>
      <w:szCs w:val="18"/>
    </w:rPr>
  </w:style>
  <w:style w:type="character" w:customStyle="1" w:styleId="122">
    <w:name w:val="标题 7 字符"/>
    <w:link w:val="10"/>
    <w:qFormat/>
    <w:uiPriority w:val="99"/>
    <w:rPr>
      <w:b/>
      <w:bCs/>
      <w:kern w:val="2"/>
      <w:sz w:val="24"/>
      <w:szCs w:val="28"/>
    </w:rPr>
  </w:style>
  <w:style w:type="character" w:customStyle="1" w:styleId="123">
    <w:name w:val="标题 字符"/>
    <w:link w:val="46"/>
    <w:qFormat/>
    <w:uiPriority w:val="0"/>
    <w:rPr>
      <w:rFonts w:ascii="Cambria" w:hAnsi="Cambria"/>
      <w:b/>
      <w:bCs/>
      <w:kern w:val="2"/>
      <w:sz w:val="32"/>
      <w:szCs w:val="32"/>
    </w:rPr>
  </w:style>
  <w:style w:type="character" w:customStyle="1" w:styleId="124">
    <w:name w:val="标题 9 字符"/>
    <w:link w:val="12"/>
    <w:qFormat/>
    <w:uiPriority w:val="99"/>
    <w:rPr>
      <w:rFonts w:ascii="Arial" w:hAnsi="Arial" w:eastAsia="黑体"/>
      <w:kern w:val="2"/>
      <w:sz w:val="24"/>
      <w:szCs w:val="21"/>
    </w:rPr>
  </w:style>
  <w:style w:type="character" w:customStyle="1" w:styleId="125">
    <w:name w:val="error"/>
    <w:qFormat/>
    <w:uiPriority w:val="0"/>
    <w:rPr>
      <w:color w:val="CC0000"/>
    </w:rPr>
  </w:style>
  <w:style w:type="character" w:customStyle="1" w:styleId="126">
    <w:name w:val="add"/>
    <w:basedOn w:val="52"/>
    <w:qFormat/>
    <w:uiPriority w:val="0"/>
  </w:style>
  <w:style w:type="character" w:customStyle="1" w:styleId="127">
    <w:name w:val="批注主题 字符"/>
    <w:link w:val="47"/>
    <w:qFormat/>
    <w:uiPriority w:val="99"/>
    <w:rPr>
      <w:rFonts w:ascii="Tahoma" w:hAnsi="Tahoma"/>
      <w:b/>
      <w:bCs/>
      <w:kern w:val="2"/>
      <w:sz w:val="24"/>
      <w:szCs w:val="28"/>
    </w:rPr>
  </w:style>
  <w:style w:type="character" w:customStyle="1" w:styleId="128">
    <w:name w:val="pagebanner"/>
    <w:basedOn w:val="52"/>
    <w:qFormat/>
    <w:uiPriority w:val="0"/>
  </w:style>
  <w:style w:type="character" w:customStyle="1" w:styleId="129">
    <w:name w:val="文档结构图 字符"/>
    <w:link w:val="18"/>
    <w:qFormat/>
    <w:uiPriority w:val="99"/>
    <w:rPr>
      <w:rFonts w:ascii="宋体"/>
      <w:kern w:val="2"/>
      <w:sz w:val="18"/>
      <w:szCs w:val="18"/>
    </w:rPr>
  </w:style>
  <w:style w:type="character" w:customStyle="1" w:styleId="130">
    <w:name w:val="正文文本首行缩进 字符"/>
    <w:link w:val="48"/>
    <w:qFormat/>
    <w:uiPriority w:val="0"/>
    <w:rPr>
      <w:rFonts w:ascii="Tahoma" w:hAnsi="Tahoma"/>
      <w:kern w:val="2"/>
      <w:sz w:val="21"/>
      <w:szCs w:val="24"/>
    </w:rPr>
  </w:style>
  <w:style w:type="character" w:customStyle="1" w:styleId="131">
    <w:name w:val="表格标题 Char Char"/>
    <w:link w:val="84"/>
    <w:qFormat/>
    <w:uiPriority w:val="0"/>
    <w:rPr>
      <w:rFonts w:ascii="Arial" w:hAnsi="Arial" w:cs="Arial"/>
      <w:kern w:val="2"/>
      <w:sz w:val="24"/>
      <w:szCs w:val="24"/>
    </w:rPr>
  </w:style>
  <w:style w:type="character" w:customStyle="1" w:styleId="132">
    <w:name w:val="标题 6 字符"/>
    <w:link w:val="9"/>
    <w:qFormat/>
    <w:uiPriority w:val="99"/>
    <w:rPr>
      <w:rFonts w:ascii="Arial" w:hAnsi="Arial" w:eastAsia="黑体"/>
      <w:b/>
      <w:bCs/>
      <w:kern w:val="2"/>
      <w:sz w:val="24"/>
      <w:szCs w:val="28"/>
    </w:rPr>
  </w:style>
  <w:style w:type="character" w:customStyle="1" w:styleId="133">
    <w:name w:val="正文文本 字符1"/>
    <w:link w:val="23"/>
    <w:qFormat/>
    <w:uiPriority w:val="99"/>
    <w:rPr>
      <w:rFonts w:ascii="Tahoma" w:hAnsi="Tahoma"/>
      <w:kern w:val="2"/>
      <w:sz w:val="21"/>
      <w:szCs w:val="24"/>
    </w:rPr>
  </w:style>
  <w:style w:type="character" w:customStyle="1" w:styleId="134">
    <w:name w:val="10"/>
    <w:qFormat/>
    <w:uiPriority w:val="0"/>
    <w:rPr>
      <w:rFonts w:hint="default" w:ascii="Calibri" w:hAnsi="Calibri" w:cs="Calibri"/>
    </w:rPr>
  </w:style>
  <w:style w:type="character" w:customStyle="1" w:styleId="135">
    <w:name w:val="正文缩进 字符"/>
    <w:link w:val="6"/>
    <w:qFormat/>
    <w:uiPriority w:val="0"/>
    <w:rPr>
      <w:kern w:val="2"/>
      <w:sz w:val="24"/>
    </w:rPr>
  </w:style>
  <w:style w:type="character" w:customStyle="1" w:styleId="136">
    <w:name w:val="页脚 字符"/>
    <w:link w:val="33"/>
    <w:qFormat/>
    <w:uiPriority w:val="99"/>
    <w:rPr>
      <w:rFonts w:ascii="Tahoma" w:hAnsi="Tahoma"/>
      <w:kern w:val="2"/>
      <w:sz w:val="18"/>
      <w:szCs w:val="18"/>
    </w:rPr>
  </w:style>
  <w:style w:type="character" w:customStyle="1" w:styleId="137">
    <w:name w:val="mod"/>
    <w:basedOn w:val="52"/>
    <w:qFormat/>
    <w:uiPriority w:val="0"/>
  </w:style>
  <w:style w:type="character" w:customStyle="1" w:styleId="138">
    <w:name w:val="标题3 Char Char"/>
    <w:link w:val="82"/>
    <w:qFormat/>
    <w:uiPriority w:val="0"/>
    <w:rPr>
      <w:rFonts w:eastAsia="黑体"/>
      <w:kern w:val="2"/>
      <w:sz w:val="28"/>
      <w:szCs w:val="32"/>
    </w:rPr>
  </w:style>
  <w:style w:type="character" w:customStyle="1" w:styleId="139">
    <w:name w:val="标题 4 字符"/>
    <w:link w:val="7"/>
    <w:qFormat/>
    <w:uiPriority w:val="99"/>
    <w:rPr>
      <w:b/>
      <w:sz w:val="24"/>
      <w:szCs w:val="24"/>
    </w:rPr>
  </w:style>
  <w:style w:type="paragraph" w:customStyle="1" w:styleId="140">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1">
    <w:name w:val="redfilefwwh"/>
    <w:basedOn w:val="52"/>
    <w:qFormat/>
    <w:uiPriority w:val="0"/>
    <w:rPr>
      <w:color w:val="BA2636"/>
      <w:sz w:val="12"/>
      <w:szCs w:val="12"/>
    </w:rPr>
  </w:style>
  <w:style w:type="character" w:customStyle="1" w:styleId="142">
    <w:name w:val="gjfg"/>
    <w:basedOn w:val="52"/>
    <w:qFormat/>
    <w:uiPriority w:val="0"/>
  </w:style>
  <w:style w:type="character" w:customStyle="1" w:styleId="143">
    <w:name w:val="redfilenumber"/>
    <w:basedOn w:val="52"/>
    <w:qFormat/>
    <w:uiPriority w:val="0"/>
    <w:rPr>
      <w:color w:val="BA2636"/>
      <w:sz w:val="12"/>
      <w:szCs w:val="12"/>
    </w:rPr>
  </w:style>
  <w:style w:type="character" w:customStyle="1" w:styleId="144">
    <w:name w:val="qxdate"/>
    <w:basedOn w:val="52"/>
    <w:qFormat/>
    <w:uiPriority w:val="0"/>
    <w:rPr>
      <w:color w:val="333333"/>
      <w:sz w:val="12"/>
      <w:szCs w:val="12"/>
    </w:rPr>
  </w:style>
  <w:style w:type="character" w:customStyle="1" w:styleId="145">
    <w:name w:val="prev"/>
    <w:basedOn w:val="52"/>
    <w:qFormat/>
    <w:uiPriority w:val="0"/>
    <w:rPr>
      <w:rFonts w:ascii="微软雅黑" w:hAnsi="微软雅黑" w:eastAsia="微软雅黑" w:cs="微软雅黑"/>
      <w:sz w:val="14"/>
      <w:szCs w:val="14"/>
    </w:rPr>
  </w:style>
  <w:style w:type="character" w:customStyle="1" w:styleId="146">
    <w:name w:val="cfdate"/>
    <w:basedOn w:val="52"/>
    <w:qFormat/>
    <w:uiPriority w:val="0"/>
    <w:rPr>
      <w:color w:val="333333"/>
      <w:sz w:val="12"/>
      <w:szCs w:val="12"/>
    </w:rPr>
  </w:style>
  <w:style w:type="character" w:customStyle="1" w:styleId="147">
    <w:name w:val="displayarti"/>
    <w:basedOn w:val="52"/>
    <w:qFormat/>
    <w:uiPriority w:val="0"/>
    <w:rPr>
      <w:color w:val="FFFFFF"/>
      <w:shd w:val="clear" w:color="auto" w:fill="A00000"/>
    </w:rPr>
  </w:style>
  <w:style w:type="character" w:customStyle="1" w:styleId="148">
    <w:name w:val="next2"/>
    <w:basedOn w:val="52"/>
    <w:qFormat/>
    <w:uiPriority w:val="0"/>
    <w:rPr>
      <w:rFonts w:hint="eastAsia" w:ascii="微软雅黑" w:hAnsi="微软雅黑" w:eastAsia="微软雅黑" w:cs="微软雅黑"/>
      <w:sz w:val="14"/>
      <w:szCs w:val="14"/>
    </w:rPr>
  </w:style>
  <w:style w:type="character" w:customStyle="1" w:styleId="149">
    <w:name w:val="next3"/>
    <w:basedOn w:val="52"/>
    <w:qFormat/>
    <w:uiPriority w:val="0"/>
    <w:rPr>
      <w:color w:val="888888"/>
    </w:rPr>
  </w:style>
  <w:style w:type="character" w:customStyle="1" w:styleId="150">
    <w:name w:val="next"/>
    <w:basedOn w:val="52"/>
    <w:qFormat/>
    <w:uiPriority w:val="0"/>
    <w:rPr>
      <w:rFonts w:ascii="微软雅黑" w:hAnsi="微软雅黑" w:eastAsia="微软雅黑" w:cs="微软雅黑"/>
      <w:sz w:val="14"/>
      <w:szCs w:val="14"/>
    </w:rPr>
  </w:style>
  <w:style w:type="character" w:customStyle="1" w:styleId="151">
    <w:name w:val="prev1"/>
    <w:basedOn w:val="52"/>
    <w:qFormat/>
    <w:uiPriority w:val="0"/>
    <w:rPr>
      <w:color w:val="888888"/>
    </w:rPr>
  </w:style>
  <w:style w:type="paragraph" w:customStyle="1" w:styleId="152">
    <w:name w:val="Body text|21"/>
    <w:basedOn w:val="1"/>
    <w:link w:val="154"/>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3">
    <w:name w:val="Body text|2 + Spacing 0 pt"/>
    <w:basedOn w:val="154"/>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4">
    <w:name w:val="Body text|2_"/>
    <w:basedOn w:val="52"/>
    <w:link w:val="152"/>
    <w:qFormat/>
    <w:uiPriority w:val="0"/>
    <w:rPr>
      <w:rFonts w:ascii="PMingLiU" w:hAnsi="PMingLiU" w:eastAsia="PMingLiU" w:cs="PMingLiU"/>
      <w:spacing w:val="30"/>
    </w:rPr>
  </w:style>
  <w:style w:type="character" w:customStyle="1" w:styleId="155">
    <w:name w:val="Body text|2 + Spacing 3 pt"/>
    <w:basedOn w:val="154"/>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6">
    <w:name w:val="图文"/>
    <w:basedOn w:val="1"/>
    <w:qFormat/>
    <w:uiPriority w:val="0"/>
    <w:pPr>
      <w:adjustRightInd w:val="0"/>
      <w:snapToGrid w:val="0"/>
      <w:spacing w:after="50" w:line="360" w:lineRule="auto"/>
    </w:pPr>
    <w:rPr>
      <w:sz w:val="24"/>
    </w:rPr>
  </w:style>
  <w:style w:type="paragraph" w:customStyle="1" w:styleId="157">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8">
    <w:name w:val="Char"/>
    <w:basedOn w:val="1"/>
    <w:qFormat/>
    <w:uiPriority w:val="0"/>
    <w:rPr>
      <w:rFonts w:ascii="仿宋_GB2312" w:eastAsia="仿宋_GB2312"/>
      <w:b/>
      <w:sz w:val="32"/>
      <w:szCs w:val="32"/>
    </w:rPr>
  </w:style>
  <w:style w:type="paragraph" w:customStyle="1" w:styleId="159">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0">
    <w:name w:val="1"/>
    <w:basedOn w:val="1"/>
    <w:next w:val="2"/>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1">
    <w:name w:val="正文文本缩进 2 字符"/>
    <w:basedOn w:val="52"/>
    <w:link w:val="31"/>
    <w:qFormat/>
    <w:uiPriority w:val="99"/>
    <w:rPr>
      <w:rFonts w:ascii="Times New Roman" w:hAnsi="Times New Roman" w:eastAsia="宋体" w:cs="Times New Roman"/>
      <w:kern w:val="2"/>
      <w:sz w:val="24"/>
      <w:szCs w:val="30"/>
    </w:rPr>
  </w:style>
  <w:style w:type="paragraph" w:customStyle="1" w:styleId="1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3">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4">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5">
    <w:name w:val="正文文本缩进 字符"/>
    <w:basedOn w:val="52"/>
    <w:link w:val="2"/>
    <w:qFormat/>
    <w:uiPriority w:val="99"/>
    <w:rPr>
      <w:rFonts w:ascii="Tahoma" w:hAnsi="Tahoma" w:eastAsia="Arial Unicode MS" w:cs="Times New Roman"/>
      <w:kern w:val="2"/>
      <w:sz w:val="21"/>
      <w:szCs w:val="24"/>
    </w:rPr>
  </w:style>
  <w:style w:type="character" w:customStyle="1" w:styleId="166">
    <w:name w:val="正文文本首行缩进 2 字符"/>
    <w:basedOn w:val="165"/>
    <w:link w:val="49"/>
    <w:qFormat/>
    <w:uiPriority w:val="0"/>
    <w:rPr>
      <w:rFonts w:ascii="Times New Roman" w:hAnsi="Times New Roman" w:eastAsia="宋体" w:cs="Times New Roman"/>
      <w:kern w:val="2"/>
      <w:sz w:val="21"/>
      <w:szCs w:val="24"/>
    </w:rPr>
  </w:style>
  <w:style w:type="character" w:customStyle="1" w:styleId="167">
    <w:name w:val="正文文本 2 字符"/>
    <w:basedOn w:val="52"/>
    <w:link w:val="42"/>
    <w:qFormat/>
    <w:uiPriority w:val="99"/>
    <w:rPr>
      <w:rFonts w:ascii="宋体" w:hAnsi="Times New Roman" w:eastAsia="宋体" w:cs="Times New Roman"/>
      <w:kern w:val="2"/>
      <w:sz w:val="21"/>
    </w:rPr>
  </w:style>
  <w:style w:type="paragraph" w:customStyle="1" w:styleId="168">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69">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0">
    <w:name w:val="Char2"/>
    <w:qFormat/>
    <w:uiPriority w:val="0"/>
    <w:rPr>
      <w:rFonts w:ascii="Arial" w:hAnsi="Arial" w:eastAsia="黑体"/>
      <w:b/>
      <w:bCs/>
      <w:kern w:val="2"/>
      <w:sz w:val="32"/>
      <w:szCs w:val="32"/>
      <w:lang w:val="en-US" w:eastAsia="zh-CN" w:bidi="ar-SA"/>
    </w:rPr>
  </w:style>
  <w:style w:type="character" w:customStyle="1" w:styleId="171">
    <w:name w:val="样式 标题 2 + (符号) 宋体 小四 Char"/>
    <w:qFormat/>
    <w:uiPriority w:val="0"/>
    <w:rPr>
      <w:rFonts w:ascii="Arial" w:hAnsi="Arial" w:eastAsia="宋体"/>
      <w:b/>
      <w:bCs/>
      <w:kern w:val="2"/>
      <w:sz w:val="24"/>
      <w:szCs w:val="32"/>
      <w:lang w:val="en-US" w:eastAsia="zh-CN" w:bidi="ar-SA"/>
    </w:rPr>
  </w:style>
  <w:style w:type="paragraph" w:customStyle="1" w:styleId="172">
    <w:name w:val="样式1"/>
    <w:basedOn w:val="1"/>
    <w:next w:val="5"/>
    <w:qFormat/>
    <w:uiPriority w:val="99"/>
    <w:rPr>
      <w:rFonts w:eastAsia="宋体"/>
      <w:sz w:val="24"/>
      <w:szCs w:val="20"/>
    </w:rPr>
  </w:style>
  <w:style w:type="paragraph" w:customStyle="1" w:styleId="173">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4">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5">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7">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5">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6">
    <w:name w:val="日期 字符"/>
    <w:link w:val="30"/>
    <w:qFormat/>
    <w:uiPriority w:val="99"/>
    <w:rPr>
      <w:rFonts w:ascii="Tahoma" w:hAnsi="Tahoma" w:eastAsia="Arial Unicode MS" w:cs="Times New Roman"/>
      <w:kern w:val="2"/>
      <w:sz w:val="21"/>
      <w:szCs w:val="24"/>
    </w:rPr>
  </w:style>
  <w:style w:type="character" w:customStyle="1" w:styleId="197">
    <w:name w:val="Char Char"/>
    <w:qFormat/>
    <w:uiPriority w:val="0"/>
    <w:rPr>
      <w:rFonts w:eastAsia="宋体"/>
      <w:kern w:val="2"/>
      <w:sz w:val="24"/>
      <w:lang w:val="en-US" w:eastAsia="zh-CN" w:bidi="ar-SA"/>
    </w:rPr>
  </w:style>
  <w:style w:type="character" w:customStyle="1" w:styleId="198">
    <w:name w:val="称呼 字符"/>
    <w:basedOn w:val="52"/>
    <w:link w:val="21"/>
    <w:qFormat/>
    <w:uiPriority w:val="0"/>
    <w:rPr>
      <w:rFonts w:ascii="..ì." w:hAnsi="Times New Roman" w:eastAsia="..ì." w:cs="Times New Roman"/>
      <w:sz w:val="24"/>
    </w:rPr>
  </w:style>
  <w:style w:type="character" w:customStyle="1" w:styleId="199">
    <w:name w:val="注释标题 字符"/>
    <w:basedOn w:val="52"/>
    <w:link w:val="14"/>
    <w:qFormat/>
    <w:uiPriority w:val="0"/>
    <w:rPr>
      <w:rFonts w:ascii="..ì." w:hAnsi="Times New Roman" w:eastAsia="..ì." w:cs="Times New Roman"/>
      <w:sz w:val="24"/>
    </w:rPr>
  </w:style>
  <w:style w:type="paragraph" w:customStyle="1" w:styleId="200">
    <w:name w:val="1 Char Char Char Char"/>
    <w:basedOn w:val="1"/>
    <w:qFormat/>
    <w:uiPriority w:val="0"/>
    <w:rPr>
      <w:rFonts w:ascii="Tahoma" w:hAnsi="Tahoma" w:eastAsia="宋体"/>
      <w:sz w:val="24"/>
      <w:szCs w:val="20"/>
    </w:rPr>
  </w:style>
  <w:style w:type="paragraph" w:customStyle="1" w:styleId="20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2">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3">
    <w:name w:val="标题 1 Char1"/>
    <w:qFormat/>
    <w:uiPriority w:val="99"/>
    <w:rPr>
      <w:rFonts w:ascii="黑体" w:eastAsia="黑体"/>
      <w:sz w:val="52"/>
      <w:lang w:bidi="ar-SA"/>
    </w:rPr>
  </w:style>
  <w:style w:type="paragraph" w:customStyle="1" w:styleId="204">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5">
    <w:name w:val="3"/>
    <w:basedOn w:val="1"/>
    <w:next w:val="22"/>
    <w:qFormat/>
    <w:uiPriority w:val="99"/>
    <w:rPr>
      <w:rFonts w:ascii="宋体" w:eastAsia="宋体"/>
      <w:sz w:val="24"/>
      <w:szCs w:val="20"/>
    </w:rPr>
  </w:style>
  <w:style w:type="character" w:customStyle="1" w:styleId="206">
    <w:name w:val="正文文本 3 字符"/>
    <w:basedOn w:val="52"/>
    <w:link w:val="22"/>
    <w:qFormat/>
    <w:uiPriority w:val="99"/>
    <w:rPr>
      <w:rFonts w:ascii="Times New Roman" w:hAnsi="Times New Roman" w:eastAsia="宋体" w:cs="Times New Roman"/>
      <w:kern w:val="2"/>
      <w:sz w:val="16"/>
      <w:szCs w:val="16"/>
    </w:rPr>
  </w:style>
  <w:style w:type="paragraph" w:customStyle="1" w:styleId="207">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8">
    <w:name w:val="2"/>
    <w:basedOn w:val="1"/>
    <w:next w:val="2"/>
    <w:qFormat/>
    <w:uiPriority w:val="99"/>
    <w:pPr>
      <w:ind w:left="432"/>
    </w:pPr>
    <w:rPr>
      <w:rFonts w:eastAsia="宋体"/>
      <w:szCs w:val="20"/>
    </w:rPr>
  </w:style>
  <w:style w:type="character" w:customStyle="1" w:styleId="209">
    <w:name w:val="正文文本缩进 3 字符"/>
    <w:link w:val="39"/>
    <w:qFormat/>
    <w:uiPriority w:val="99"/>
    <w:rPr>
      <w:rFonts w:ascii="Times New Roman" w:hAnsi="Times New Roman" w:eastAsia="Arial Unicode MS" w:cs="Times New Roman"/>
      <w:kern w:val="2"/>
      <w:sz w:val="16"/>
      <w:szCs w:val="16"/>
    </w:rPr>
  </w:style>
  <w:style w:type="paragraph" w:customStyle="1" w:styleId="210">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1">
    <w:name w:val="Char1111"/>
    <w:basedOn w:val="1"/>
    <w:qFormat/>
    <w:uiPriority w:val="0"/>
    <w:rPr>
      <w:rFonts w:ascii="Tahoma" w:hAnsi="Tahoma" w:eastAsia="宋体"/>
      <w:sz w:val="24"/>
      <w:szCs w:val="20"/>
    </w:rPr>
  </w:style>
  <w:style w:type="character" w:customStyle="1" w:styleId="212">
    <w:name w:val="font161"/>
    <w:qFormat/>
    <w:uiPriority w:val="99"/>
    <w:rPr>
      <w:b/>
      <w:bCs/>
      <w:sz w:val="32"/>
      <w:szCs w:val="32"/>
    </w:rPr>
  </w:style>
  <w:style w:type="paragraph" w:customStyle="1" w:styleId="213">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4">
    <w:name w:val="表格"/>
    <w:basedOn w:val="1"/>
    <w:qFormat/>
    <w:uiPriority w:val="99"/>
    <w:pPr>
      <w:jc w:val="center"/>
      <w:textAlignment w:val="center"/>
    </w:pPr>
    <w:rPr>
      <w:rFonts w:ascii="华文细黑" w:hAnsi="华文细黑" w:eastAsia="宋体"/>
      <w:kern w:val="0"/>
      <w:szCs w:val="20"/>
    </w:rPr>
  </w:style>
  <w:style w:type="paragraph" w:customStyle="1" w:styleId="215">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6">
    <w:name w:val="XW正文"/>
    <w:basedOn w:val="2"/>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7">
    <w:name w:val="金安桥正文"/>
    <w:basedOn w:val="2"/>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8">
    <w:name w:val="样式 粉红"/>
    <w:qFormat/>
    <w:uiPriority w:val="99"/>
    <w:rPr>
      <w:color w:val="auto"/>
      <w:u w:val="none"/>
    </w:rPr>
  </w:style>
  <w:style w:type="character" w:customStyle="1" w:styleId="219">
    <w:name w:val="Char Char1"/>
    <w:qFormat/>
    <w:uiPriority w:val="0"/>
    <w:rPr>
      <w:rFonts w:eastAsia="宋体"/>
      <w:kern w:val="2"/>
      <w:sz w:val="24"/>
      <w:lang w:val="en-US" w:eastAsia="zh-CN" w:bidi="ar-SA"/>
    </w:rPr>
  </w:style>
  <w:style w:type="character" w:customStyle="1" w:styleId="220">
    <w:name w:val="纯文本 字符"/>
    <w:link w:val="28"/>
    <w:qFormat/>
    <w:uiPriority w:val="0"/>
    <w:rPr>
      <w:rFonts w:ascii="宋体" w:hAnsi="Courier New" w:eastAsia="Arial Unicode MS" w:cs="Times New Roman"/>
      <w:kern w:val="2"/>
      <w:sz w:val="21"/>
      <w:szCs w:val="21"/>
    </w:rPr>
  </w:style>
  <w:style w:type="paragraph" w:customStyle="1" w:styleId="221">
    <w:name w:val="Char Char Char Char"/>
    <w:basedOn w:val="1"/>
    <w:qFormat/>
    <w:uiPriority w:val="0"/>
    <w:pPr>
      <w:widowControl/>
      <w:spacing w:after="160" w:line="240" w:lineRule="exact"/>
      <w:jc w:val="left"/>
    </w:pPr>
    <w:rPr>
      <w:rFonts w:eastAsia="宋体"/>
      <w:szCs w:val="20"/>
    </w:rPr>
  </w:style>
  <w:style w:type="paragraph" w:customStyle="1" w:styleId="222">
    <w:name w:val="p17"/>
    <w:basedOn w:val="1"/>
    <w:qFormat/>
    <w:uiPriority w:val="99"/>
    <w:pPr>
      <w:widowControl/>
    </w:pPr>
    <w:rPr>
      <w:rFonts w:eastAsia="宋体"/>
      <w:kern w:val="0"/>
      <w:szCs w:val="21"/>
    </w:rPr>
  </w:style>
  <w:style w:type="character" w:customStyle="1" w:styleId="223">
    <w:name w:val="H4 Char"/>
    <w:qFormat/>
    <w:uiPriority w:val="0"/>
    <w:rPr>
      <w:b/>
      <w:sz w:val="28"/>
    </w:rPr>
  </w:style>
  <w:style w:type="character" w:customStyle="1" w:styleId="224">
    <w:name w:val="Char Char2"/>
    <w:qFormat/>
    <w:uiPriority w:val="0"/>
    <w:rPr>
      <w:rFonts w:eastAsia="宋体"/>
      <w:kern w:val="2"/>
      <w:sz w:val="24"/>
      <w:lang w:val="en-US" w:eastAsia="zh-CN" w:bidi="ar-SA"/>
    </w:rPr>
  </w:style>
  <w:style w:type="character" w:customStyle="1" w:styleId="225">
    <w:name w:val="Char Char111"/>
    <w:qFormat/>
    <w:uiPriority w:val="99"/>
    <w:rPr>
      <w:rFonts w:eastAsia="宋体"/>
      <w:kern w:val="2"/>
      <w:sz w:val="24"/>
      <w:lang w:val="en-US" w:eastAsia="zh-CN" w:bidi="ar-SA"/>
    </w:rPr>
  </w:style>
  <w:style w:type="paragraph" w:customStyle="1" w:styleId="226">
    <w:name w:val="Char Char Char Char111"/>
    <w:basedOn w:val="1"/>
    <w:qFormat/>
    <w:uiPriority w:val="0"/>
    <w:pPr>
      <w:widowControl/>
      <w:spacing w:after="160" w:line="240" w:lineRule="exact"/>
      <w:jc w:val="left"/>
    </w:pPr>
    <w:rPr>
      <w:rFonts w:eastAsia="宋体"/>
      <w:szCs w:val="20"/>
    </w:rPr>
  </w:style>
  <w:style w:type="paragraph" w:customStyle="1" w:styleId="227">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8">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0">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3">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7">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8">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0">
    <w:name w:val="章标题"/>
    <w:next w:val="1"/>
    <w:link w:val="247"/>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1">
    <w:name w:val="一级条标题"/>
    <w:basedOn w:val="240"/>
    <w:next w:val="1"/>
    <w:link w:val="248"/>
    <w:qFormat/>
    <w:uiPriority w:val="0"/>
    <w:pPr>
      <w:numPr>
        <w:ilvl w:val="2"/>
      </w:numPr>
      <w:tabs>
        <w:tab w:val="left" w:pos="360"/>
      </w:tabs>
      <w:spacing w:beforeLines="0" w:afterLines="0"/>
      <w:ind w:left="315"/>
      <w:outlineLvl w:val="2"/>
    </w:pPr>
  </w:style>
  <w:style w:type="paragraph" w:customStyle="1" w:styleId="242">
    <w:name w:val="二级条标题"/>
    <w:basedOn w:val="241"/>
    <w:next w:val="1"/>
    <w:link w:val="249"/>
    <w:qFormat/>
    <w:uiPriority w:val="0"/>
    <w:pPr>
      <w:numPr>
        <w:ilvl w:val="3"/>
      </w:numPr>
      <w:ind w:left="315"/>
      <w:outlineLvl w:val="3"/>
    </w:pPr>
  </w:style>
  <w:style w:type="paragraph" w:customStyle="1" w:styleId="243">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4">
    <w:name w:val="三级条标题"/>
    <w:basedOn w:val="242"/>
    <w:next w:val="1"/>
    <w:qFormat/>
    <w:uiPriority w:val="0"/>
    <w:pPr>
      <w:numPr>
        <w:ilvl w:val="4"/>
      </w:numPr>
      <w:tabs>
        <w:tab w:val="left" w:pos="1680"/>
        <w:tab w:val="left" w:pos="2100"/>
      </w:tabs>
      <w:ind w:left="2100" w:hanging="420"/>
      <w:outlineLvl w:val="4"/>
    </w:pPr>
  </w:style>
  <w:style w:type="paragraph" w:customStyle="1" w:styleId="245">
    <w:name w:val="四级条标题"/>
    <w:basedOn w:val="244"/>
    <w:next w:val="1"/>
    <w:qFormat/>
    <w:uiPriority w:val="0"/>
    <w:pPr>
      <w:numPr>
        <w:ilvl w:val="5"/>
      </w:numPr>
      <w:tabs>
        <w:tab w:val="left" w:pos="2520"/>
      </w:tabs>
      <w:ind w:left="2520" w:hanging="420"/>
      <w:outlineLvl w:val="5"/>
    </w:pPr>
  </w:style>
  <w:style w:type="paragraph" w:customStyle="1" w:styleId="246">
    <w:name w:val="五级条标题"/>
    <w:basedOn w:val="245"/>
    <w:next w:val="1"/>
    <w:qFormat/>
    <w:uiPriority w:val="0"/>
    <w:pPr>
      <w:numPr>
        <w:ilvl w:val="6"/>
      </w:numPr>
      <w:tabs>
        <w:tab w:val="left" w:pos="2940"/>
      </w:tabs>
      <w:ind w:left="2940" w:hanging="420"/>
      <w:outlineLvl w:val="6"/>
    </w:pPr>
  </w:style>
  <w:style w:type="character" w:customStyle="1" w:styleId="247">
    <w:name w:val="章标题 Char"/>
    <w:link w:val="240"/>
    <w:qFormat/>
    <w:uiPriority w:val="0"/>
    <w:rPr>
      <w:rFonts w:ascii="黑体" w:eastAsia="黑体"/>
      <w:sz w:val="21"/>
    </w:rPr>
  </w:style>
  <w:style w:type="character" w:customStyle="1" w:styleId="248">
    <w:name w:val="一级条标题 Char"/>
    <w:link w:val="241"/>
    <w:qFormat/>
    <w:uiPriority w:val="0"/>
    <w:rPr>
      <w:rFonts w:ascii="黑体" w:eastAsia="黑体"/>
      <w:sz w:val="21"/>
    </w:rPr>
  </w:style>
  <w:style w:type="character" w:customStyle="1" w:styleId="249">
    <w:name w:val="二级条标题 Char"/>
    <w:link w:val="242"/>
    <w:qFormat/>
    <w:uiPriority w:val="0"/>
    <w:rPr>
      <w:rFonts w:ascii="黑体" w:eastAsia="黑体"/>
      <w:sz w:val="21"/>
    </w:rPr>
  </w:style>
  <w:style w:type="character" w:customStyle="1" w:styleId="250">
    <w:name w:val="Heading 1 Char"/>
    <w:qFormat/>
    <w:locked/>
    <w:uiPriority w:val="0"/>
    <w:rPr>
      <w:rFonts w:ascii="黑体" w:hAnsi="Times New Roman" w:eastAsia="黑体" w:cs="Times New Roman"/>
      <w:kern w:val="0"/>
      <w:sz w:val="20"/>
      <w:szCs w:val="20"/>
    </w:rPr>
  </w:style>
  <w:style w:type="character" w:customStyle="1" w:styleId="251">
    <w:name w:val="Heading 2 Char"/>
    <w:qFormat/>
    <w:locked/>
    <w:uiPriority w:val="0"/>
    <w:rPr>
      <w:rFonts w:ascii="Times New Roman" w:hAnsi="Times New Roman" w:eastAsia="宋体" w:cs="Times New Roman"/>
      <w:b/>
      <w:kern w:val="0"/>
      <w:sz w:val="32"/>
      <w:szCs w:val="32"/>
    </w:rPr>
  </w:style>
  <w:style w:type="character" w:customStyle="1" w:styleId="252">
    <w:name w:val="标题 3 Char1"/>
    <w:qFormat/>
    <w:locked/>
    <w:uiPriority w:val="99"/>
    <w:rPr>
      <w:rFonts w:eastAsia="宋体"/>
      <w:b/>
      <w:sz w:val="32"/>
      <w:lang w:val="en-US" w:eastAsia="zh-CN" w:bidi="ar-SA"/>
    </w:rPr>
  </w:style>
  <w:style w:type="character" w:customStyle="1" w:styleId="253">
    <w:name w:val="Heading 4 Char"/>
    <w:qFormat/>
    <w:locked/>
    <w:uiPriority w:val="0"/>
    <w:rPr>
      <w:rFonts w:ascii="Times New Roman" w:hAnsi="Times New Roman" w:eastAsia="宋体" w:cs="Times New Roman"/>
      <w:b/>
      <w:kern w:val="0"/>
      <w:sz w:val="20"/>
      <w:szCs w:val="20"/>
    </w:rPr>
  </w:style>
  <w:style w:type="character" w:customStyle="1" w:styleId="254">
    <w:name w:val="Heading 5 Char"/>
    <w:qFormat/>
    <w:locked/>
    <w:uiPriority w:val="0"/>
    <w:rPr>
      <w:rFonts w:ascii="Times New Roman" w:hAnsi="Times New Roman" w:eastAsia="宋体" w:cs="Times New Roman"/>
      <w:b/>
      <w:bCs/>
      <w:sz w:val="28"/>
      <w:szCs w:val="28"/>
    </w:rPr>
  </w:style>
  <w:style w:type="character" w:customStyle="1" w:styleId="255">
    <w:name w:val="Heading 6 Char"/>
    <w:qFormat/>
    <w:locked/>
    <w:uiPriority w:val="0"/>
    <w:rPr>
      <w:rFonts w:ascii="Arial" w:hAnsi="Arial" w:eastAsia="黑体" w:cs="Times New Roman"/>
      <w:b/>
      <w:bCs/>
      <w:kern w:val="0"/>
      <w:sz w:val="24"/>
      <w:szCs w:val="24"/>
    </w:rPr>
  </w:style>
  <w:style w:type="character" w:customStyle="1" w:styleId="256">
    <w:name w:val="Heading 7 Char"/>
    <w:qFormat/>
    <w:locked/>
    <w:uiPriority w:val="0"/>
    <w:rPr>
      <w:rFonts w:ascii="Times New Roman" w:hAnsi="Times New Roman" w:eastAsia="宋体" w:cs="Times New Roman"/>
      <w:b/>
      <w:bCs/>
      <w:kern w:val="0"/>
      <w:sz w:val="24"/>
      <w:szCs w:val="24"/>
    </w:rPr>
  </w:style>
  <w:style w:type="character" w:customStyle="1" w:styleId="257">
    <w:name w:val="Heading 8 Char"/>
    <w:qFormat/>
    <w:locked/>
    <w:uiPriority w:val="0"/>
    <w:rPr>
      <w:rFonts w:ascii="Arial" w:hAnsi="Arial" w:eastAsia="黑体" w:cs="Times New Roman"/>
      <w:kern w:val="0"/>
      <w:sz w:val="24"/>
      <w:szCs w:val="24"/>
    </w:rPr>
  </w:style>
  <w:style w:type="character" w:customStyle="1" w:styleId="258">
    <w:name w:val="Heading 9 Char"/>
    <w:qFormat/>
    <w:locked/>
    <w:uiPriority w:val="0"/>
    <w:rPr>
      <w:rFonts w:ascii="Arial" w:hAnsi="Arial" w:eastAsia="黑体" w:cs="Times New Roman"/>
      <w:kern w:val="0"/>
      <w:sz w:val="21"/>
      <w:szCs w:val="21"/>
    </w:rPr>
  </w:style>
  <w:style w:type="character" w:customStyle="1" w:styleId="259">
    <w:name w:val="Document Map Char"/>
    <w:qFormat/>
    <w:locked/>
    <w:uiPriority w:val="0"/>
    <w:rPr>
      <w:rFonts w:ascii="Times New Roman" w:hAnsi="Times New Roman" w:eastAsia="宋体" w:cs="Times New Roman"/>
      <w:sz w:val="24"/>
      <w:szCs w:val="24"/>
      <w:shd w:val="clear" w:color="auto" w:fill="000080"/>
    </w:rPr>
  </w:style>
  <w:style w:type="character" w:customStyle="1" w:styleId="260">
    <w:name w:val="Date Char"/>
    <w:qFormat/>
    <w:locked/>
    <w:uiPriority w:val="0"/>
    <w:rPr>
      <w:rFonts w:ascii="Times New Roman" w:hAnsi="Times New Roman" w:eastAsia="宋体" w:cs="Times New Roman"/>
      <w:sz w:val="20"/>
      <w:szCs w:val="20"/>
    </w:rPr>
  </w:style>
  <w:style w:type="character" w:customStyle="1" w:styleId="261">
    <w:name w:val="Header Char"/>
    <w:qFormat/>
    <w:locked/>
    <w:uiPriority w:val="0"/>
    <w:rPr>
      <w:rFonts w:ascii="Times New Roman" w:hAnsi="Times New Roman" w:eastAsia="宋体" w:cs="Times New Roman"/>
      <w:kern w:val="0"/>
      <w:sz w:val="20"/>
      <w:szCs w:val="20"/>
    </w:rPr>
  </w:style>
  <w:style w:type="character" w:customStyle="1" w:styleId="262">
    <w:name w:val="Footer Char"/>
    <w:qFormat/>
    <w:locked/>
    <w:uiPriority w:val="0"/>
    <w:rPr>
      <w:rFonts w:ascii="Times New Roman" w:hAnsi="Times New Roman" w:eastAsia="宋体" w:cs="Times New Roman"/>
      <w:kern w:val="0"/>
      <w:sz w:val="20"/>
      <w:szCs w:val="20"/>
    </w:rPr>
  </w:style>
  <w:style w:type="character" w:customStyle="1" w:styleId="263">
    <w:name w:val="Plain Text Char"/>
    <w:qFormat/>
    <w:locked/>
    <w:uiPriority w:val="0"/>
    <w:rPr>
      <w:rFonts w:ascii="宋体" w:hAnsi="Courier New" w:eastAsia="宋体" w:cs="Times New Roman"/>
      <w:sz w:val="20"/>
      <w:szCs w:val="20"/>
    </w:rPr>
  </w:style>
  <w:style w:type="character" w:customStyle="1" w:styleId="264">
    <w:name w:val="Body Text Indent 2 Char"/>
    <w:qFormat/>
    <w:locked/>
    <w:uiPriority w:val="0"/>
    <w:rPr>
      <w:rFonts w:ascii="Times New Roman" w:hAnsi="Times New Roman" w:eastAsia="宋体" w:cs="Times New Roman"/>
      <w:sz w:val="30"/>
      <w:szCs w:val="30"/>
    </w:rPr>
  </w:style>
  <w:style w:type="character" w:customStyle="1" w:styleId="265">
    <w:name w:val="Body Text Indent 3 Char"/>
    <w:qFormat/>
    <w:locked/>
    <w:uiPriority w:val="0"/>
    <w:rPr>
      <w:rFonts w:ascii="Times New Roman" w:hAnsi="Times New Roman" w:eastAsia="宋体" w:cs="Times New Roman"/>
      <w:sz w:val="30"/>
      <w:szCs w:val="30"/>
    </w:rPr>
  </w:style>
  <w:style w:type="character" w:customStyle="1" w:styleId="266">
    <w:name w:val="Body Text First Indent 2 Char"/>
    <w:qFormat/>
    <w:locked/>
    <w:uiPriority w:val="0"/>
    <w:rPr>
      <w:rFonts w:ascii="Times New Roman" w:hAnsi="Times New Roman" w:eastAsia="宋体" w:cs="Times New Roman"/>
      <w:kern w:val="2"/>
      <w:sz w:val="24"/>
      <w:szCs w:val="24"/>
    </w:rPr>
  </w:style>
  <w:style w:type="character" w:customStyle="1" w:styleId="267">
    <w:name w:val="Body Text 2 Char"/>
    <w:qFormat/>
    <w:locked/>
    <w:uiPriority w:val="0"/>
    <w:rPr>
      <w:rFonts w:ascii="宋体" w:hAnsi="Times New Roman" w:eastAsia="宋体" w:cs="Times New Roman"/>
      <w:sz w:val="20"/>
      <w:szCs w:val="20"/>
    </w:rPr>
  </w:style>
  <w:style w:type="character" w:customStyle="1" w:styleId="268">
    <w:name w:val="Balloon Text Char"/>
    <w:qFormat/>
    <w:locked/>
    <w:uiPriority w:val="0"/>
    <w:rPr>
      <w:rFonts w:ascii="Times New Roman" w:hAnsi="Times New Roman" w:eastAsia="宋体" w:cs="Times New Roman"/>
      <w:sz w:val="18"/>
      <w:szCs w:val="18"/>
    </w:rPr>
  </w:style>
  <w:style w:type="character" w:customStyle="1" w:styleId="269">
    <w:name w:val="Salutation Char"/>
    <w:qFormat/>
    <w:locked/>
    <w:uiPriority w:val="0"/>
    <w:rPr>
      <w:rFonts w:ascii="..ì." w:hAnsi="Times New Roman" w:eastAsia="..ì." w:cs="Times New Roman"/>
      <w:kern w:val="0"/>
      <w:sz w:val="20"/>
      <w:szCs w:val="20"/>
    </w:rPr>
  </w:style>
  <w:style w:type="character" w:customStyle="1" w:styleId="270">
    <w:name w:val="Note Heading Char"/>
    <w:qFormat/>
    <w:locked/>
    <w:uiPriority w:val="0"/>
    <w:rPr>
      <w:rFonts w:ascii="..ì." w:hAnsi="Times New Roman" w:eastAsia="..ì." w:cs="Times New Roman"/>
      <w:kern w:val="0"/>
      <w:sz w:val="20"/>
      <w:szCs w:val="20"/>
    </w:rPr>
  </w:style>
  <w:style w:type="paragraph" w:customStyle="1" w:styleId="271">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2">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3">
    <w:name w:val="Body Text 3 Char"/>
    <w:qFormat/>
    <w:locked/>
    <w:uiPriority w:val="0"/>
    <w:rPr>
      <w:rFonts w:ascii="Times New Roman" w:hAnsi="Times New Roman" w:eastAsia="宋体" w:cs="Times New Roman"/>
      <w:sz w:val="16"/>
      <w:szCs w:val="16"/>
    </w:rPr>
  </w:style>
  <w:style w:type="character" w:customStyle="1" w:styleId="274">
    <w:name w:val="Title Char"/>
    <w:qFormat/>
    <w:locked/>
    <w:uiPriority w:val="0"/>
    <w:rPr>
      <w:rFonts w:ascii="Arial" w:hAnsi="Arial" w:eastAsia="宋体" w:cs="Times New Roman"/>
      <w:b/>
      <w:kern w:val="0"/>
      <w:sz w:val="20"/>
      <w:szCs w:val="20"/>
    </w:rPr>
  </w:style>
  <w:style w:type="character" w:customStyle="1" w:styleId="275">
    <w:name w:val="Comment Subject Char"/>
    <w:qFormat/>
    <w:locked/>
    <w:uiPriority w:val="0"/>
    <w:rPr>
      <w:rFonts w:ascii="Times New Roman" w:hAnsi="Times New Roman" w:eastAsia="宋体" w:cs="Times New Roman"/>
      <w:b/>
      <w:bCs/>
      <w:sz w:val="24"/>
      <w:szCs w:val="24"/>
    </w:rPr>
  </w:style>
  <w:style w:type="character" w:customStyle="1" w:styleId="276">
    <w:name w:val="Comment Text Char"/>
    <w:qFormat/>
    <w:locked/>
    <w:uiPriority w:val="0"/>
    <w:rPr>
      <w:rFonts w:ascii="Times New Roman" w:hAnsi="Times New Roman" w:eastAsia="宋体"/>
      <w:sz w:val="24"/>
    </w:rPr>
  </w:style>
  <w:style w:type="paragraph" w:customStyle="1" w:styleId="277">
    <w:name w:val="List Paragraph1"/>
    <w:basedOn w:val="1"/>
    <w:qFormat/>
    <w:uiPriority w:val="0"/>
    <w:pPr>
      <w:ind w:firstLine="420" w:firstLineChars="200"/>
    </w:pPr>
    <w:rPr>
      <w:rFonts w:eastAsia="宋体"/>
    </w:rPr>
  </w:style>
  <w:style w:type="paragraph" w:customStyle="1" w:styleId="278">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79">
    <w:name w:val="未处理的提及1"/>
    <w:unhideWhenUsed/>
    <w:qFormat/>
    <w:uiPriority w:val="99"/>
    <w:rPr>
      <w:color w:val="605E5C"/>
      <w:shd w:val="clear" w:color="auto" w:fill="E1DFDD"/>
    </w:rPr>
  </w:style>
  <w:style w:type="character" w:customStyle="1" w:styleId="280">
    <w:name w:val="Char Char11"/>
    <w:qFormat/>
    <w:uiPriority w:val="99"/>
    <w:rPr>
      <w:rFonts w:eastAsia="宋体"/>
      <w:kern w:val="2"/>
      <w:sz w:val="24"/>
      <w:lang w:val="en-US" w:eastAsia="zh-CN"/>
    </w:rPr>
  </w:style>
  <w:style w:type="character" w:customStyle="1" w:styleId="281">
    <w:name w:val="正文文本 Char1"/>
    <w:semiHidden/>
    <w:qFormat/>
    <w:uiPriority w:val="0"/>
    <w:rPr>
      <w:rFonts w:ascii="Times New Roman" w:hAnsi="Times New Roman" w:eastAsia="宋体" w:cs="Times New Roman"/>
      <w:szCs w:val="24"/>
    </w:rPr>
  </w:style>
  <w:style w:type="paragraph" w:customStyle="1" w:styleId="282">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11"/>
    <w:basedOn w:val="1"/>
    <w:qFormat/>
    <w:uiPriority w:val="99"/>
    <w:rPr>
      <w:rFonts w:ascii="Tahoma" w:hAnsi="Tahoma" w:eastAsia="宋体"/>
      <w:sz w:val="24"/>
      <w:szCs w:val="20"/>
    </w:rPr>
  </w:style>
  <w:style w:type="paragraph" w:customStyle="1" w:styleId="284">
    <w:name w:val="Char Char Char Char1"/>
    <w:basedOn w:val="1"/>
    <w:qFormat/>
    <w:uiPriority w:val="99"/>
    <w:pPr>
      <w:widowControl/>
      <w:spacing w:after="160" w:line="240" w:lineRule="exact"/>
      <w:jc w:val="left"/>
    </w:pPr>
    <w:rPr>
      <w:rFonts w:eastAsia="宋体"/>
      <w:szCs w:val="20"/>
    </w:rPr>
  </w:style>
  <w:style w:type="paragraph" w:customStyle="1" w:styleId="285">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6">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 Char Char Char11"/>
    <w:basedOn w:val="1"/>
    <w:qFormat/>
    <w:uiPriority w:val="99"/>
    <w:pPr>
      <w:widowControl/>
      <w:spacing w:after="160" w:line="240" w:lineRule="exact"/>
      <w:jc w:val="left"/>
    </w:pPr>
    <w:rPr>
      <w:rFonts w:eastAsia="宋体"/>
      <w:szCs w:val="20"/>
    </w:rPr>
  </w:style>
  <w:style w:type="paragraph" w:customStyle="1" w:styleId="288">
    <w:name w:val="Char12"/>
    <w:basedOn w:val="1"/>
    <w:qFormat/>
    <w:uiPriority w:val="99"/>
    <w:rPr>
      <w:rFonts w:ascii="Tahoma" w:hAnsi="Tahoma" w:eastAsia="宋体"/>
      <w:sz w:val="24"/>
      <w:szCs w:val="20"/>
    </w:rPr>
  </w:style>
  <w:style w:type="paragraph" w:customStyle="1" w:styleId="289">
    <w:name w:val="Char111"/>
    <w:basedOn w:val="1"/>
    <w:qFormat/>
    <w:uiPriority w:val="99"/>
    <w:rPr>
      <w:rFonts w:ascii="Tahoma" w:hAnsi="Tahoma" w:eastAsia="宋体"/>
      <w:sz w:val="24"/>
      <w:szCs w:val="20"/>
    </w:rPr>
  </w:style>
  <w:style w:type="paragraph" w:customStyle="1" w:styleId="290">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2"/>
    <w:basedOn w:val="1"/>
    <w:qFormat/>
    <w:uiPriority w:val="99"/>
    <w:pPr>
      <w:widowControl/>
      <w:spacing w:after="160" w:line="240" w:lineRule="exact"/>
      <w:jc w:val="left"/>
    </w:pPr>
    <w:rPr>
      <w:rFonts w:eastAsia="宋体"/>
      <w:szCs w:val="20"/>
    </w:rPr>
  </w:style>
  <w:style w:type="character" w:customStyle="1" w:styleId="292">
    <w:name w:val="正文文本 字符"/>
    <w:qFormat/>
    <w:uiPriority w:val="0"/>
    <w:rPr>
      <w:b/>
      <w:i/>
      <w:szCs w:val="24"/>
    </w:rPr>
  </w:style>
  <w:style w:type="paragraph" w:customStyle="1" w:styleId="293">
    <w:name w:val="纯文本2"/>
    <w:basedOn w:val="1"/>
    <w:qFormat/>
    <w:uiPriority w:val="0"/>
    <w:rPr>
      <w:rFonts w:ascii="宋体" w:hAnsi="Courier New" w:cs="Courier New"/>
      <w:szCs w:val="21"/>
    </w:rPr>
  </w:style>
  <w:style w:type="paragraph" w:customStyle="1" w:styleId="294">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5">
    <w:name w:val="HTML 预设格式 字符"/>
    <w:basedOn w:val="52"/>
    <w:link w:val="43"/>
    <w:qFormat/>
    <w:uiPriority w:val="0"/>
    <w:rPr>
      <w:rFonts w:ascii="黑体" w:hAnsi="Courier New" w:eastAsia="黑体"/>
    </w:rPr>
  </w:style>
  <w:style w:type="character" w:customStyle="1" w:styleId="296">
    <w:name w:val="fontstyle01"/>
    <w:basedOn w:val="52"/>
    <w:qFormat/>
    <w:uiPriority w:val="0"/>
    <w:rPr>
      <w:rFonts w:hint="default" w:ascii="TimesNewRomanPS-BoldMT" w:hAnsi="TimesNewRomanPS-BoldMT"/>
      <w:b/>
      <w:bCs/>
      <w:color w:val="000000"/>
      <w:sz w:val="28"/>
      <w:szCs w:val="28"/>
    </w:rPr>
  </w:style>
  <w:style w:type="character" w:customStyle="1" w:styleId="297">
    <w:name w:val="fontstyle21"/>
    <w:basedOn w:val="52"/>
    <w:qFormat/>
    <w:uiPriority w:val="0"/>
    <w:rPr>
      <w:rFonts w:hint="eastAsia" w:ascii="宋体" w:hAnsi="宋体" w:eastAsia="宋体"/>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229A67-8742-479E-886C-D6313CDAF4E8}">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64</Pages>
  <Words>28054</Words>
  <Characters>31230</Characters>
  <Lines>247</Lines>
  <Paragraphs>69</Paragraphs>
  <TotalTime>33</TotalTime>
  <ScaleCrop>false</ScaleCrop>
  <LinksUpToDate>false</LinksUpToDate>
  <CharactersWithSpaces>33091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2023-06-14T02:55:00Z</dcterms:created>
  <dc:creator>Lv Ji_BM</dc:creator>
  <cp:lastModifiedBy>Administrator</cp:lastModifiedBy>
  <cp:lastPrinted>2023-09-19T00:26:30Z</cp:lastPrinted>
  <dcterms:modified xsi:type="dcterms:W3CDTF">2023-09-19T00:39:14Z</dcterms:modified>
  <dc:title>_x0001_</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200A057C90844209B33088196FB96327_13</vt:lpwstr>
  </property>
</Properties>
</file>