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47" w:rsidRDefault="00BD0DE9">
      <w:pPr>
        <w:adjustRightInd w:val="0"/>
        <w:rPr>
          <w:b/>
          <w:bCs/>
          <w:color w:val="FF0000"/>
          <w:sz w:val="28"/>
          <w:szCs w:val="28"/>
        </w:rPr>
      </w:pPr>
      <w:bookmarkStart w:id="0" w:name="_Toc504379429"/>
      <w:bookmarkStart w:id="1" w:name="_Toc504379616"/>
      <w:r>
        <w:rPr>
          <w:rFonts w:hint="eastAsia"/>
          <w:b/>
          <w:bCs/>
          <w:color w:val="FF0000"/>
          <w:sz w:val="28"/>
          <w:szCs w:val="28"/>
        </w:rPr>
        <w:t>本项目的特定资格要求：</w:t>
      </w:r>
    </w:p>
    <w:p w:rsidR="00D54F47" w:rsidRDefault="00BD0DE9">
      <w:pPr>
        <w:adjustRightInd w:val="0"/>
        <w:ind w:firstLineChars="200" w:firstLine="562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1</w:t>
      </w:r>
      <w:r>
        <w:rPr>
          <w:rFonts w:hint="eastAsia"/>
          <w:b/>
          <w:bCs/>
          <w:color w:val="FF0000"/>
          <w:sz w:val="28"/>
          <w:szCs w:val="28"/>
        </w:rPr>
        <w:t>、</w:t>
      </w:r>
      <w:r>
        <w:rPr>
          <w:rFonts w:hint="eastAsia"/>
          <w:b/>
          <w:bCs/>
          <w:color w:val="FF0000"/>
          <w:sz w:val="28"/>
          <w:szCs w:val="28"/>
        </w:rPr>
        <w:t>区域自动气象站</w:t>
      </w:r>
      <w:proofErr w:type="gramStart"/>
      <w:r>
        <w:rPr>
          <w:rFonts w:hint="eastAsia"/>
          <w:b/>
          <w:bCs/>
          <w:color w:val="FF0000"/>
          <w:sz w:val="28"/>
          <w:szCs w:val="28"/>
        </w:rPr>
        <w:t>投标产品投标产品</w:t>
      </w:r>
      <w:proofErr w:type="gramEnd"/>
      <w:r>
        <w:rPr>
          <w:rFonts w:hint="eastAsia"/>
          <w:b/>
          <w:bCs/>
          <w:color w:val="FF0000"/>
          <w:sz w:val="28"/>
          <w:szCs w:val="28"/>
        </w:rPr>
        <w:t>生产制造商具有中国气象局颁发的新型自动气象站《气象专用技术装备使用许可证》复印件。</w:t>
      </w:r>
    </w:p>
    <w:p w:rsidR="00D54F47" w:rsidRDefault="00BD0DE9">
      <w:pPr>
        <w:tabs>
          <w:tab w:val="left" w:pos="1369"/>
        </w:tabs>
        <w:adjustRightInd w:val="0"/>
        <w:ind w:firstLineChars="200" w:firstLine="562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2</w:t>
      </w:r>
      <w:r>
        <w:rPr>
          <w:rFonts w:hint="eastAsia"/>
          <w:b/>
          <w:bCs/>
          <w:color w:val="FF0000"/>
          <w:sz w:val="28"/>
          <w:szCs w:val="28"/>
        </w:rPr>
        <w:t>、小型智能气象站</w:t>
      </w:r>
      <w:r>
        <w:rPr>
          <w:rFonts w:hint="eastAsia"/>
          <w:b/>
          <w:bCs/>
          <w:color w:val="FF0000"/>
          <w:sz w:val="28"/>
          <w:szCs w:val="28"/>
        </w:rPr>
        <w:t>支持气象局统一平台接收软件</w:t>
      </w:r>
      <w:r>
        <w:rPr>
          <w:rFonts w:hint="eastAsia"/>
          <w:b/>
          <w:bCs/>
          <w:color w:val="FF0000"/>
          <w:sz w:val="28"/>
          <w:szCs w:val="28"/>
        </w:rPr>
        <w:t>,</w:t>
      </w:r>
      <w:r>
        <w:rPr>
          <w:rFonts w:hint="eastAsia"/>
          <w:b/>
          <w:bCs/>
          <w:color w:val="FF0000"/>
          <w:sz w:val="28"/>
          <w:szCs w:val="28"/>
        </w:rPr>
        <w:t>兼容区域站统一版平台</w:t>
      </w:r>
    </w:p>
    <w:p w:rsidR="00D54F47" w:rsidRDefault="00D54F47">
      <w:pPr>
        <w:pStyle w:val="ab"/>
        <w:tabs>
          <w:tab w:val="left" w:pos="1208"/>
        </w:tabs>
        <w:ind w:left="0" w:firstLine="0"/>
        <w:jc w:val="left"/>
        <w:rPr>
          <w:sz w:val="24"/>
        </w:rPr>
      </w:pPr>
    </w:p>
    <w:p w:rsidR="00D54F47" w:rsidRDefault="00BD0DE9">
      <w:pPr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sz w:val="32"/>
          <w:szCs w:val="32"/>
          <w:lang w:val="zh-CN"/>
        </w:rPr>
        <w:t>一、采购内容及要求</w:t>
      </w:r>
      <w:bookmarkStart w:id="2" w:name="_GoBack"/>
      <w:bookmarkEnd w:id="0"/>
      <w:bookmarkEnd w:id="1"/>
      <w:bookmarkEnd w:id="2"/>
    </w:p>
    <w:p w:rsidR="00D54F47" w:rsidRDefault="00BD0DE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  <w:lang w:val="zh-CN"/>
        </w:rPr>
        <w:t>交货期：合同签订后</w:t>
      </w:r>
      <w:r w:rsidR="00043574"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日历日内</w:t>
      </w:r>
    </w:p>
    <w:p w:rsidR="00D54F47" w:rsidRDefault="00BD0DE9">
      <w:pPr>
        <w:spacing w:line="360" w:lineRule="auto"/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bCs/>
          <w:sz w:val="28"/>
          <w:szCs w:val="28"/>
        </w:rPr>
        <w:t>质保期：</w:t>
      </w:r>
      <w:r>
        <w:rPr>
          <w:rFonts w:ascii="宋体" w:eastAsia="宋体" w:hAnsi="宋体" w:cs="宋体" w:hint="eastAsia"/>
          <w:bCs/>
          <w:sz w:val="28"/>
          <w:szCs w:val="28"/>
        </w:rPr>
        <w:t>一年</w:t>
      </w:r>
    </w:p>
    <w:p w:rsidR="00D54F47" w:rsidRDefault="00BD0DE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采购内容：建设</w:t>
      </w:r>
      <w:r>
        <w:rPr>
          <w:rFonts w:ascii="宋体" w:hAnsi="宋体" w:hint="eastAsia"/>
          <w:sz w:val="28"/>
          <w:szCs w:val="28"/>
          <w:lang w:val="zh-CN"/>
        </w:rPr>
        <w:t>区域自动气象站</w:t>
      </w:r>
      <w:r>
        <w:rPr>
          <w:rFonts w:ascii="宋体" w:hAnsi="宋体" w:hint="eastAsia"/>
          <w:sz w:val="28"/>
          <w:szCs w:val="28"/>
        </w:rPr>
        <w:t>（温度、湿度、气压、风向、风速、雨量）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套、小型智能气象站（温度、湿度、气压、风向、风速、雨量）</w:t>
      </w:r>
      <w:r>
        <w:rPr>
          <w:rFonts w:ascii="宋体" w:hAnsi="宋体" w:hint="eastAsia"/>
          <w:sz w:val="28"/>
          <w:szCs w:val="28"/>
        </w:rPr>
        <w:t>25</w:t>
      </w:r>
      <w:r>
        <w:rPr>
          <w:rFonts w:ascii="宋体" w:hAnsi="宋体" w:hint="eastAsia"/>
          <w:sz w:val="28"/>
          <w:szCs w:val="28"/>
        </w:rPr>
        <w:t>套，两要素果园站（温度、湿度）</w:t>
      </w:r>
      <w:r>
        <w:rPr>
          <w:rFonts w:ascii="宋体" w:hAnsi="宋体" w:hint="eastAsia"/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套。</w:t>
      </w:r>
    </w:p>
    <w:tbl>
      <w:tblPr>
        <w:tblW w:w="9566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1388"/>
        <w:gridCol w:w="1256"/>
        <w:gridCol w:w="675"/>
        <w:gridCol w:w="1125"/>
        <w:gridCol w:w="1013"/>
        <w:gridCol w:w="1312"/>
        <w:gridCol w:w="2141"/>
      </w:tblGrid>
      <w:tr w:rsidR="00D54F47">
        <w:trPr>
          <w:trHeight w:val="838"/>
        </w:trPr>
        <w:tc>
          <w:tcPr>
            <w:tcW w:w="656" w:type="dxa"/>
            <w:vAlign w:val="center"/>
          </w:tcPr>
          <w:p w:rsidR="00D54F47" w:rsidRDefault="00BD0DE9">
            <w:pPr>
              <w:adjustRightIn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388" w:type="dxa"/>
            <w:vAlign w:val="center"/>
          </w:tcPr>
          <w:p w:rsidR="00D54F47" w:rsidRDefault="00BD0DE9">
            <w:pPr>
              <w:adjustRightIn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256" w:type="dxa"/>
            <w:vAlign w:val="center"/>
          </w:tcPr>
          <w:p w:rsidR="00D54F47" w:rsidRDefault="00BD0DE9">
            <w:pPr>
              <w:adjustRightIn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型号</w:t>
            </w:r>
          </w:p>
        </w:tc>
        <w:tc>
          <w:tcPr>
            <w:tcW w:w="675" w:type="dxa"/>
            <w:vAlign w:val="center"/>
          </w:tcPr>
          <w:p w:rsidR="00D54F47" w:rsidRDefault="00BD0DE9">
            <w:pPr>
              <w:adjustRightIn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1125" w:type="dxa"/>
            <w:vAlign w:val="center"/>
          </w:tcPr>
          <w:p w:rsidR="00D54F47" w:rsidRDefault="00BD0DE9">
            <w:pPr>
              <w:adjustRightIn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设备单价（元）</w:t>
            </w:r>
          </w:p>
        </w:tc>
        <w:tc>
          <w:tcPr>
            <w:tcW w:w="1013" w:type="dxa"/>
            <w:vAlign w:val="center"/>
          </w:tcPr>
          <w:p w:rsidR="00D54F47" w:rsidRDefault="00BD0DE9">
            <w:pPr>
              <w:adjustRightIn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工程单价（元）</w:t>
            </w:r>
          </w:p>
        </w:tc>
        <w:tc>
          <w:tcPr>
            <w:tcW w:w="1312" w:type="dxa"/>
            <w:vAlign w:val="center"/>
          </w:tcPr>
          <w:p w:rsidR="00D54F47" w:rsidRDefault="00BD0DE9">
            <w:pPr>
              <w:adjustRightIn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小计（元）</w:t>
            </w:r>
          </w:p>
        </w:tc>
        <w:tc>
          <w:tcPr>
            <w:tcW w:w="2141" w:type="dxa"/>
            <w:vAlign w:val="center"/>
          </w:tcPr>
          <w:p w:rsidR="00D54F47" w:rsidRDefault="00BD0DE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D54F47">
        <w:trPr>
          <w:trHeight w:val="1597"/>
        </w:trPr>
        <w:tc>
          <w:tcPr>
            <w:tcW w:w="656" w:type="dxa"/>
            <w:vAlign w:val="center"/>
          </w:tcPr>
          <w:p w:rsidR="00D54F47" w:rsidRDefault="00BD0DE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88" w:type="dxa"/>
            <w:vAlign w:val="center"/>
          </w:tcPr>
          <w:p w:rsidR="00D54F47" w:rsidRDefault="00BD0DE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区域自动气象站</w:t>
            </w:r>
          </w:p>
        </w:tc>
        <w:tc>
          <w:tcPr>
            <w:tcW w:w="1256" w:type="dxa"/>
            <w:vAlign w:val="center"/>
          </w:tcPr>
          <w:p w:rsidR="00D54F47" w:rsidRDefault="00BD0DE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DZZ4</w:t>
            </w:r>
          </w:p>
        </w:tc>
        <w:tc>
          <w:tcPr>
            <w:tcW w:w="675" w:type="dxa"/>
            <w:vAlign w:val="center"/>
          </w:tcPr>
          <w:p w:rsidR="00D54F47" w:rsidRDefault="00BD0DE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套</w:t>
            </w:r>
          </w:p>
        </w:tc>
        <w:tc>
          <w:tcPr>
            <w:tcW w:w="1125" w:type="dxa"/>
            <w:vAlign w:val="center"/>
          </w:tcPr>
          <w:p w:rsidR="00D54F47" w:rsidRDefault="00BD0DE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100000</w:t>
            </w:r>
          </w:p>
        </w:tc>
        <w:tc>
          <w:tcPr>
            <w:tcW w:w="1013" w:type="dxa"/>
            <w:vAlign w:val="center"/>
          </w:tcPr>
          <w:p w:rsidR="00D54F47" w:rsidRDefault="00BD0DE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9100</w:t>
            </w:r>
          </w:p>
        </w:tc>
        <w:tc>
          <w:tcPr>
            <w:tcW w:w="1312" w:type="dxa"/>
            <w:vAlign w:val="center"/>
          </w:tcPr>
          <w:p w:rsidR="00D54F47" w:rsidRDefault="00BD0DE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218200</w:t>
            </w:r>
          </w:p>
        </w:tc>
        <w:tc>
          <w:tcPr>
            <w:tcW w:w="2141" w:type="dxa"/>
            <w:vAlign w:val="center"/>
          </w:tcPr>
          <w:p w:rsidR="00D54F47" w:rsidRDefault="00BD0DE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投标产品生产制造商具有中国气象局颁发的新型自动气象站《气象专用技术装备使用许可证》。</w:t>
            </w:r>
          </w:p>
        </w:tc>
      </w:tr>
      <w:tr w:rsidR="00D54F47">
        <w:trPr>
          <w:trHeight w:val="1597"/>
        </w:trPr>
        <w:tc>
          <w:tcPr>
            <w:tcW w:w="656" w:type="dxa"/>
            <w:vAlign w:val="center"/>
          </w:tcPr>
          <w:p w:rsidR="00D54F47" w:rsidRDefault="00BD0DE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388" w:type="dxa"/>
            <w:vAlign w:val="center"/>
          </w:tcPr>
          <w:p w:rsidR="00D54F47" w:rsidRDefault="00BD0DE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小型智能气象站</w:t>
            </w:r>
          </w:p>
        </w:tc>
        <w:tc>
          <w:tcPr>
            <w:tcW w:w="1256" w:type="dxa"/>
            <w:vAlign w:val="center"/>
          </w:tcPr>
          <w:p w:rsidR="00D54F47" w:rsidRDefault="00BD0DE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TLQX-WI</w:t>
            </w:r>
          </w:p>
        </w:tc>
        <w:tc>
          <w:tcPr>
            <w:tcW w:w="675" w:type="dxa"/>
            <w:vAlign w:val="center"/>
          </w:tcPr>
          <w:p w:rsidR="00D54F47" w:rsidRDefault="00BD0DE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  <w:r>
              <w:rPr>
                <w:rFonts w:ascii="仿宋_GB2312" w:eastAsia="仿宋_GB2312" w:hint="eastAsia"/>
                <w:sz w:val="28"/>
                <w:szCs w:val="28"/>
              </w:rPr>
              <w:t>套</w:t>
            </w:r>
          </w:p>
        </w:tc>
        <w:tc>
          <w:tcPr>
            <w:tcW w:w="1125" w:type="dxa"/>
            <w:vAlign w:val="center"/>
          </w:tcPr>
          <w:p w:rsidR="00D54F47" w:rsidRDefault="00BD0DE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25000</w:t>
            </w:r>
          </w:p>
        </w:tc>
        <w:tc>
          <w:tcPr>
            <w:tcW w:w="1013" w:type="dxa"/>
            <w:vAlign w:val="center"/>
          </w:tcPr>
          <w:p w:rsidR="00D54F47" w:rsidRDefault="00BD0DE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2500</w:t>
            </w:r>
          </w:p>
        </w:tc>
        <w:tc>
          <w:tcPr>
            <w:tcW w:w="1312" w:type="dxa"/>
            <w:vAlign w:val="center"/>
          </w:tcPr>
          <w:p w:rsidR="00D54F47" w:rsidRDefault="00BD0DE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687500</w:t>
            </w:r>
          </w:p>
        </w:tc>
        <w:tc>
          <w:tcPr>
            <w:tcW w:w="2141" w:type="dxa"/>
            <w:vAlign w:val="center"/>
          </w:tcPr>
          <w:p w:rsidR="00D54F47" w:rsidRDefault="00BD0DE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★支持气象局统一平台接收软件</w:t>
            </w:r>
            <w:r>
              <w:rPr>
                <w:rFonts w:ascii="仿宋_GB2312" w:eastAsia="仿宋_GB2312" w:hint="eastAsia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sz w:val="28"/>
                <w:szCs w:val="28"/>
              </w:rPr>
              <w:t>兼容区域站统一版平台</w:t>
            </w:r>
          </w:p>
          <w:p w:rsidR="00D54F47" w:rsidRDefault="00BD0DE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含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年质保、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基础建设与设备安装调试。</w:t>
            </w:r>
          </w:p>
        </w:tc>
      </w:tr>
      <w:tr w:rsidR="00D54F47">
        <w:trPr>
          <w:trHeight w:val="797"/>
        </w:trPr>
        <w:tc>
          <w:tcPr>
            <w:tcW w:w="656" w:type="dxa"/>
            <w:vAlign w:val="center"/>
          </w:tcPr>
          <w:p w:rsidR="00D54F47" w:rsidRDefault="00BD0DE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388" w:type="dxa"/>
            <w:vAlign w:val="center"/>
          </w:tcPr>
          <w:p w:rsidR="00D54F47" w:rsidRDefault="00BD0DE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两要素果园站</w:t>
            </w:r>
          </w:p>
        </w:tc>
        <w:tc>
          <w:tcPr>
            <w:tcW w:w="1256" w:type="dxa"/>
            <w:vAlign w:val="center"/>
          </w:tcPr>
          <w:p w:rsidR="00D54F47" w:rsidRDefault="00BD0DE9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  <w:t xml:space="preserve">LH-W21-NB </w:t>
            </w:r>
          </w:p>
        </w:tc>
        <w:tc>
          <w:tcPr>
            <w:tcW w:w="675" w:type="dxa"/>
            <w:vAlign w:val="center"/>
          </w:tcPr>
          <w:p w:rsidR="00D54F47" w:rsidRDefault="00BD0DE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套</w:t>
            </w:r>
          </w:p>
        </w:tc>
        <w:tc>
          <w:tcPr>
            <w:tcW w:w="1125" w:type="dxa"/>
            <w:vAlign w:val="center"/>
          </w:tcPr>
          <w:p w:rsidR="00D54F47" w:rsidRDefault="00BD0DE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1000</w:t>
            </w:r>
          </w:p>
        </w:tc>
        <w:tc>
          <w:tcPr>
            <w:tcW w:w="1013" w:type="dxa"/>
            <w:vAlign w:val="center"/>
          </w:tcPr>
          <w:p w:rsidR="00D54F47" w:rsidRDefault="00BD0DE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312" w:type="dxa"/>
            <w:vAlign w:val="center"/>
          </w:tcPr>
          <w:p w:rsidR="00D54F47" w:rsidRDefault="00BD0DE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100000</w:t>
            </w:r>
          </w:p>
        </w:tc>
        <w:tc>
          <w:tcPr>
            <w:tcW w:w="2141" w:type="dxa"/>
            <w:vAlign w:val="center"/>
          </w:tcPr>
          <w:p w:rsidR="00D54F47" w:rsidRDefault="00BD0DE9">
            <w:pPr>
              <w:adjustRightInd w:val="0"/>
              <w:spacing w:line="32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百叶箱式一体化传感器</w:t>
            </w:r>
          </w:p>
        </w:tc>
      </w:tr>
    </w:tbl>
    <w:p w:rsidR="00D54F47" w:rsidRDefault="00D54F47">
      <w:pPr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</w:p>
    <w:p w:rsidR="00D54F47" w:rsidRDefault="00BD0DE9">
      <w:pPr>
        <w:rPr>
          <w:rFonts w:ascii="宋体" w:hAnsi="宋体"/>
          <w:b/>
          <w:bCs/>
          <w:sz w:val="30"/>
          <w:szCs w:val="30"/>
          <w:lang w:val="zh-CN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二、</w:t>
      </w:r>
      <w:r>
        <w:rPr>
          <w:rFonts w:ascii="宋体" w:hAnsi="宋体" w:hint="eastAsia"/>
          <w:b/>
          <w:bCs/>
          <w:sz w:val="30"/>
          <w:szCs w:val="30"/>
          <w:lang w:val="zh-CN"/>
        </w:rPr>
        <w:t>技术指标</w:t>
      </w:r>
    </w:p>
    <w:p w:rsidR="00D54F47" w:rsidRDefault="00BD0DE9">
      <w:pPr>
        <w:pStyle w:val="a4"/>
        <w:ind w:firstLineChars="0" w:firstLine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1.</w:t>
      </w:r>
      <w:r>
        <w:rPr>
          <w:rFonts w:ascii="宋体" w:hAnsi="宋体" w:hint="eastAsia"/>
          <w:b/>
          <w:bCs/>
          <w:sz w:val="28"/>
          <w:szCs w:val="28"/>
        </w:rPr>
        <w:t>区域自动气象站</w:t>
      </w:r>
    </w:p>
    <w:tbl>
      <w:tblPr>
        <w:tblW w:w="8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693"/>
        <w:gridCol w:w="5175"/>
      </w:tblGrid>
      <w:tr w:rsidR="00D54F47">
        <w:tc>
          <w:tcPr>
            <w:tcW w:w="959" w:type="dxa"/>
            <w:vAlign w:val="center"/>
          </w:tcPr>
          <w:p w:rsidR="00D54F47" w:rsidRDefault="00BD0DE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D54F47" w:rsidRDefault="00BD0DE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5175" w:type="dxa"/>
          </w:tcPr>
          <w:p w:rsidR="00D54F47" w:rsidRDefault="00BD0DE9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技术参数</w:t>
            </w:r>
          </w:p>
        </w:tc>
      </w:tr>
      <w:tr w:rsidR="00D54F47">
        <w:tc>
          <w:tcPr>
            <w:tcW w:w="959" w:type="dxa"/>
            <w:vAlign w:val="center"/>
          </w:tcPr>
          <w:p w:rsidR="00D54F47" w:rsidRDefault="00D54F47">
            <w:pPr>
              <w:pStyle w:val="ab"/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F47" w:rsidRDefault="00BD0DE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数据采集系统</w:t>
            </w:r>
          </w:p>
        </w:tc>
        <w:tc>
          <w:tcPr>
            <w:tcW w:w="5175" w:type="dxa"/>
          </w:tcPr>
          <w:p w:rsidR="00D54F47" w:rsidRDefault="00BD0DE9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多主站依据优先权进行总线访问；全系统数据相容性；远程数据请求；支持气温、湿度、风向、风速、辐射等各种要素的数据采集和处理</w:t>
            </w:r>
          </w:p>
        </w:tc>
      </w:tr>
      <w:tr w:rsidR="00D54F47">
        <w:tc>
          <w:tcPr>
            <w:tcW w:w="959" w:type="dxa"/>
            <w:vAlign w:val="center"/>
          </w:tcPr>
          <w:p w:rsidR="00D54F47" w:rsidRDefault="00D54F47">
            <w:pPr>
              <w:pStyle w:val="ab"/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F47" w:rsidRDefault="00BD0DE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4G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通信模块</w:t>
            </w:r>
          </w:p>
        </w:tc>
        <w:tc>
          <w:tcPr>
            <w:tcW w:w="5175" w:type="dxa"/>
          </w:tcPr>
          <w:p w:rsidR="00D54F47" w:rsidRDefault="00BD0DE9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可根据现场无线通信环境选择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GPRS/CDMA/4G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等无线通信模块；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RS232/422/485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或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TTL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电平接口，高性能、工业级，外置式</w:t>
            </w:r>
          </w:p>
        </w:tc>
      </w:tr>
      <w:tr w:rsidR="00D54F47">
        <w:tc>
          <w:tcPr>
            <w:tcW w:w="959" w:type="dxa"/>
            <w:vAlign w:val="center"/>
          </w:tcPr>
          <w:p w:rsidR="00D54F47" w:rsidRDefault="00D54F47">
            <w:pPr>
              <w:pStyle w:val="ab"/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F47" w:rsidRDefault="00BD0DE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温湿度传感器</w:t>
            </w:r>
          </w:p>
        </w:tc>
        <w:tc>
          <w:tcPr>
            <w:tcW w:w="5175" w:type="dxa"/>
          </w:tcPr>
          <w:p w:rsidR="00D54F47" w:rsidRDefault="00BD0DE9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气温：范围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-50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℃～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℃；分辨力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0.1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℃；最大允许误差±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0.2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℃</w:t>
            </w:r>
          </w:p>
          <w:p w:rsidR="00D54F47" w:rsidRDefault="00BD0DE9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相对湿度：范围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5%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100%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；分辨力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1%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；最大允许误差±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4%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（≤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80%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），±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8%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（＞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80%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D54F47">
        <w:tc>
          <w:tcPr>
            <w:tcW w:w="959" w:type="dxa"/>
            <w:vAlign w:val="center"/>
          </w:tcPr>
          <w:p w:rsidR="00D54F47" w:rsidRDefault="00D54F47">
            <w:pPr>
              <w:pStyle w:val="ab"/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F47" w:rsidRDefault="00BD0DE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风向风速传感器</w:t>
            </w:r>
          </w:p>
        </w:tc>
        <w:tc>
          <w:tcPr>
            <w:tcW w:w="5175" w:type="dxa"/>
          </w:tcPr>
          <w:p w:rsidR="00D54F47" w:rsidRDefault="00BD0DE9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风向：范围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360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°；分辨力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°；最大允许误差±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°</w:t>
            </w:r>
          </w:p>
          <w:p w:rsidR="00D54F47" w:rsidRDefault="00BD0DE9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风速：范围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60m/s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；分辨力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0.1m/s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；最大允许误差±（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0.5+0.03V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m/s</w:t>
            </w:r>
          </w:p>
        </w:tc>
      </w:tr>
      <w:tr w:rsidR="00D54F47">
        <w:tc>
          <w:tcPr>
            <w:tcW w:w="959" w:type="dxa"/>
            <w:vAlign w:val="center"/>
          </w:tcPr>
          <w:p w:rsidR="00D54F47" w:rsidRDefault="00D54F47">
            <w:pPr>
              <w:pStyle w:val="ab"/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F47" w:rsidRDefault="00BD0DE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气压传感器</w:t>
            </w:r>
          </w:p>
        </w:tc>
        <w:tc>
          <w:tcPr>
            <w:tcW w:w="5175" w:type="dxa"/>
          </w:tcPr>
          <w:p w:rsidR="00D54F47" w:rsidRDefault="00BD0DE9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气压：范围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500hPa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1100 </w:t>
            </w:r>
            <w:proofErr w:type="spell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hPa</w:t>
            </w:r>
            <w:proofErr w:type="spell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；分辨力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0.1 </w:t>
            </w:r>
            <w:proofErr w:type="spell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hPa</w:t>
            </w:r>
            <w:proofErr w:type="spell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；最大允许误差±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0.3 </w:t>
            </w:r>
            <w:proofErr w:type="spell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hPa</w:t>
            </w:r>
            <w:proofErr w:type="spellEnd"/>
          </w:p>
        </w:tc>
      </w:tr>
      <w:tr w:rsidR="00D54F47">
        <w:tc>
          <w:tcPr>
            <w:tcW w:w="959" w:type="dxa"/>
            <w:vAlign w:val="center"/>
          </w:tcPr>
          <w:p w:rsidR="00D54F47" w:rsidRDefault="00D54F47">
            <w:pPr>
              <w:pStyle w:val="ab"/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F47" w:rsidRDefault="00BD0DE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雨量传感器</w:t>
            </w:r>
          </w:p>
        </w:tc>
        <w:tc>
          <w:tcPr>
            <w:tcW w:w="5175" w:type="dxa"/>
          </w:tcPr>
          <w:p w:rsidR="00D54F47" w:rsidRDefault="00BD0DE9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翻斗雨量：范围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4mm/min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；分辨力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0.1mm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</w:p>
          <w:p w:rsidR="00D54F47" w:rsidRDefault="00BD0DE9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最大允许误差±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0.4mm(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≤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10mm)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，±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4%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（＞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10mm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D54F47">
        <w:tc>
          <w:tcPr>
            <w:tcW w:w="959" w:type="dxa"/>
            <w:vAlign w:val="center"/>
          </w:tcPr>
          <w:p w:rsidR="00D54F47" w:rsidRDefault="00D54F47">
            <w:pPr>
              <w:pStyle w:val="ab"/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F47" w:rsidRDefault="00BD0DE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太阳能供电系统</w:t>
            </w:r>
          </w:p>
        </w:tc>
        <w:tc>
          <w:tcPr>
            <w:tcW w:w="5175" w:type="dxa"/>
          </w:tcPr>
          <w:p w:rsidR="00D54F47" w:rsidRDefault="00BD0DE9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太阳能板功率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40W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，蓄电池容量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100AH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，保证连续阴雨天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日内，设备正常运行</w:t>
            </w:r>
          </w:p>
        </w:tc>
      </w:tr>
      <w:tr w:rsidR="00D54F47">
        <w:tc>
          <w:tcPr>
            <w:tcW w:w="959" w:type="dxa"/>
            <w:vAlign w:val="center"/>
          </w:tcPr>
          <w:p w:rsidR="00D54F47" w:rsidRDefault="00D54F47">
            <w:pPr>
              <w:pStyle w:val="ab"/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F47" w:rsidRDefault="00BD0DE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设备防雷组件</w:t>
            </w:r>
          </w:p>
        </w:tc>
        <w:tc>
          <w:tcPr>
            <w:tcW w:w="5175" w:type="dxa"/>
          </w:tcPr>
          <w:p w:rsidR="00D54F47" w:rsidRDefault="00BD0DE9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浪涌（冲击）抗扰度：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1kA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8/20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μ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s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）；</w:t>
            </w:r>
          </w:p>
          <w:p w:rsidR="00D54F47" w:rsidRDefault="00BD0DE9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静电放电抗扰度：接触放电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4kV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；空气放电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8kV</w:t>
            </w:r>
          </w:p>
        </w:tc>
      </w:tr>
      <w:tr w:rsidR="00D54F47">
        <w:tc>
          <w:tcPr>
            <w:tcW w:w="959" w:type="dxa"/>
            <w:vAlign w:val="center"/>
          </w:tcPr>
          <w:p w:rsidR="00D54F47" w:rsidRDefault="00D54F47">
            <w:pPr>
              <w:pStyle w:val="ab"/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F47" w:rsidRDefault="00BD0DE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通讯、信号和供电电缆</w:t>
            </w:r>
          </w:p>
        </w:tc>
        <w:tc>
          <w:tcPr>
            <w:tcW w:w="5175" w:type="dxa"/>
          </w:tcPr>
          <w:p w:rsidR="00D54F47" w:rsidRDefault="00BD0DE9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符合标准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JB8734-1998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。其屏蔽层编制密度不小于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97%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RVVP(2*0.5)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Φ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20PVC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管</w:t>
            </w:r>
          </w:p>
        </w:tc>
      </w:tr>
      <w:tr w:rsidR="00D54F47">
        <w:tc>
          <w:tcPr>
            <w:tcW w:w="959" w:type="dxa"/>
            <w:vAlign w:val="center"/>
          </w:tcPr>
          <w:p w:rsidR="00D54F47" w:rsidRDefault="00D54F47">
            <w:pPr>
              <w:pStyle w:val="ab"/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F47" w:rsidRDefault="00BD0DE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风杆</w:t>
            </w:r>
            <w:proofErr w:type="gramEnd"/>
          </w:p>
        </w:tc>
        <w:tc>
          <w:tcPr>
            <w:tcW w:w="5175" w:type="dxa"/>
          </w:tcPr>
          <w:p w:rsidR="00D54F47" w:rsidRDefault="00BD0DE9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高度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米，无拉索放倒；采用不锈钢材质</w:t>
            </w:r>
          </w:p>
        </w:tc>
      </w:tr>
      <w:tr w:rsidR="00D54F47">
        <w:tc>
          <w:tcPr>
            <w:tcW w:w="959" w:type="dxa"/>
            <w:vAlign w:val="center"/>
          </w:tcPr>
          <w:p w:rsidR="00D54F47" w:rsidRDefault="00D54F47">
            <w:pPr>
              <w:pStyle w:val="ab"/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F47" w:rsidRDefault="00BD0DE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风传感器安装横臂</w:t>
            </w:r>
          </w:p>
        </w:tc>
        <w:tc>
          <w:tcPr>
            <w:tcW w:w="5175" w:type="dxa"/>
          </w:tcPr>
          <w:p w:rsidR="00D54F47" w:rsidRDefault="00BD0DE9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采用不锈钢材质，用来安装风传感器</w:t>
            </w:r>
          </w:p>
        </w:tc>
      </w:tr>
      <w:tr w:rsidR="00D54F47">
        <w:tc>
          <w:tcPr>
            <w:tcW w:w="959" w:type="dxa"/>
            <w:vAlign w:val="center"/>
          </w:tcPr>
          <w:p w:rsidR="00D54F47" w:rsidRDefault="00D54F47">
            <w:pPr>
              <w:pStyle w:val="ab"/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F47" w:rsidRDefault="00BD0DE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防辐射通风罩：</w:t>
            </w:r>
          </w:p>
        </w:tc>
        <w:tc>
          <w:tcPr>
            <w:tcW w:w="5175" w:type="dxa"/>
          </w:tcPr>
          <w:p w:rsidR="00D54F47" w:rsidRDefault="00BD0DE9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能够保护仪器免受强风、雨、雪等影响</w:t>
            </w:r>
          </w:p>
        </w:tc>
      </w:tr>
      <w:tr w:rsidR="00D54F47">
        <w:tc>
          <w:tcPr>
            <w:tcW w:w="959" w:type="dxa"/>
            <w:vAlign w:val="center"/>
          </w:tcPr>
          <w:p w:rsidR="00D54F47" w:rsidRDefault="00D54F47">
            <w:pPr>
              <w:pStyle w:val="ab"/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54F47" w:rsidRDefault="00BD0DE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温湿度传感器安装支架</w:t>
            </w:r>
          </w:p>
        </w:tc>
        <w:tc>
          <w:tcPr>
            <w:tcW w:w="5175" w:type="dxa"/>
          </w:tcPr>
          <w:p w:rsidR="00D54F47" w:rsidRDefault="00BD0DE9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用来安装温湿度传感器</w:t>
            </w:r>
          </w:p>
        </w:tc>
      </w:tr>
    </w:tbl>
    <w:p w:rsidR="00D54F47" w:rsidRDefault="00D54F47">
      <w:pPr>
        <w:pStyle w:val="a4"/>
        <w:ind w:firstLineChars="0" w:firstLine="0"/>
        <w:rPr>
          <w:rFonts w:ascii="宋体" w:hAnsi="宋体"/>
          <w:b/>
          <w:bCs/>
          <w:sz w:val="28"/>
          <w:szCs w:val="28"/>
        </w:rPr>
      </w:pPr>
    </w:p>
    <w:p w:rsidR="00D54F47" w:rsidRDefault="00BD0DE9">
      <w:pPr>
        <w:pStyle w:val="a4"/>
        <w:ind w:firstLineChars="0" w:firstLine="0"/>
        <w:rPr>
          <w:rFonts w:ascii="宋体" w:hAnsi="宋体"/>
          <w:b/>
          <w:bCs/>
          <w:sz w:val="28"/>
          <w:szCs w:val="28"/>
          <w:lang w:val="zh-CN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2.</w:t>
      </w:r>
      <w:r>
        <w:rPr>
          <w:rFonts w:ascii="宋体" w:hAnsi="宋体" w:hint="eastAsia"/>
          <w:b/>
          <w:bCs/>
          <w:sz w:val="28"/>
          <w:szCs w:val="28"/>
          <w:lang w:val="zh-CN"/>
        </w:rPr>
        <w:t>小型智能气象站</w:t>
      </w:r>
    </w:p>
    <w:tbl>
      <w:tblPr>
        <w:tblW w:w="84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695"/>
        <w:gridCol w:w="2421"/>
        <w:gridCol w:w="1973"/>
        <w:gridCol w:w="2327"/>
      </w:tblGrid>
      <w:tr w:rsidR="00D54F47">
        <w:trPr>
          <w:trHeight w:val="414"/>
        </w:trPr>
        <w:tc>
          <w:tcPr>
            <w:tcW w:w="1695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测量要素</w:t>
            </w:r>
          </w:p>
        </w:tc>
        <w:tc>
          <w:tcPr>
            <w:tcW w:w="2421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测量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范围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分辨率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最大允许误差</w:t>
            </w:r>
          </w:p>
        </w:tc>
      </w:tr>
      <w:tr w:rsidR="00D54F47">
        <w:trPr>
          <w:trHeight w:val="370"/>
        </w:trPr>
        <w:tc>
          <w:tcPr>
            <w:tcW w:w="1695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温度</w:t>
            </w:r>
          </w:p>
        </w:tc>
        <w:tc>
          <w:tcPr>
            <w:tcW w:w="2421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℃～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0.1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0.2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</w:p>
        </w:tc>
      </w:tr>
      <w:tr w:rsidR="00D54F47">
        <w:trPr>
          <w:trHeight w:val="393"/>
        </w:trPr>
        <w:tc>
          <w:tcPr>
            <w:tcW w:w="1695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★湿度</w:t>
            </w:r>
          </w:p>
        </w:tc>
        <w:tc>
          <w:tcPr>
            <w:tcW w:w="2421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0%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100%RH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1%RH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D54F47" w:rsidRDefault="00BD0DE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4%RH</w:t>
            </w:r>
          </w:p>
        </w:tc>
      </w:tr>
      <w:tr w:rsidR="00D54F47">
        <w:trPr>
          <w:trHeight w:val="414"/>
        </w:trPr>
        <w:tc>
          <w:tcPr>
            <w:tcW w:w="1695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ind w:firstLineChars="100" w:firstLine="2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气压</w:t>
            </w:r>
          </w:p>
        </w:tc>
        <w:tc>
          <w:tcPr>
            <w:tcW w:w="2421" w:type="dxa"/>
            <w:shd w:val="clear" w:color="auto" w:fill="FFFFFF"/>
            <w:vAlign w:val="center"/>
          </w:tcPr>
          <w:p w:rsidR="00D54F47" w:rsidRDefault="00BD0DE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450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hPa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100hPa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D54F47" w:rsidRDefault="00BD0DE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0.1 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hPa</w:t>
            </w:r>
            <w:proofErr w:type="spellEnd"/>
          </w:p>
        </w:tc>
        <w:tc>
          <w:tcPr>
            <w:tcW w:w="2327" w:type="dxa"/>
            <w:shd w:val="clear" w:color="auto" w:fill="FFFFFF"/>
            <w:vAlign w:val="center"/>
          </w:tcPr>
          <w:p w:rsidR="00D54F47" w:rsidRDefault="00BD0DE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0.5hPa</w:t>
            </w:r>
          </w:p>
        </w:tc>
      </w:tr>
      <w:tr w:rsidR="00D54F47">
        <w:trPr>
          <w:trHeight w:val="363"/>
        </w:trPr>
        <w:tc>
          <w:tcPr>
            <w:tcW w:w="1695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ind w:firstLineChars="100" w:firstLine="2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风向</w:t>
            </w:r>
          </w:p>
        </w:tc>
        <w:tc>
          <w:tcPr>
            <w:tcW w:w="2421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360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°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°</w:t>
            </w:r>
          </w:p>
        </w:tc>
      </w:tr>
      <w:tr w:rsidR="00D54F47">
        <w:trPr>
          <w:trHeight w:val="618"/>
        </w:trPr>
        <w:tc>
          <w:tcPr>
            <w:tcW w:w="1695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ind w:firstLineChars="100" w:firstLine="2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风速</w:t>
            </w:r>
          </w:p>
        </w:tc>
        <w:tc>
          <w:tcPr>
            <w:tcW w:w="2421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60m/s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0.1m/s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0.3m/s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或±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3%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取最大值</w:t>
            </w:r>
          </w:p>
        </w:tc>
      </w:tr>
      <w:tr w:rsidR="00D54F47">
        <w:trPr>
          <w:trHeight w:val="363"/>
        </w:trPr>
        <w:tc>
          <w:tcPr>
            <w:tcW w:w="1695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量</w:t>
            </w:r>
          </w:p>
        </w:tc>
        <w:tc>
          <w:tcPr>
            <w:tcW w:w="2421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4mm/min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1mm</w:t>
            </w:r>
          </w:p>
        </w:tc>
        <w:tc>
          <w:tcPr>
            <w:tcW w:w="2327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%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10mm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</w:tr>
    </w:tbl>
    <w:p w:rsidR="00D54F47" w:rsidRDefault="00D54F47">
      <w:pPr>
        <w:pStyle w:val="a6"/>
        <w:rPr>
          <w:lang w:val="zh-CN"/>
        </w:rPr>
      </w:pPr>
    </w:p>
    <w:p w:rsidR="00D54F47" w:rsidRDefault="00BD0DE9">
      <w:pPr>
        <w:pStyle w:val="a4"/>
        <w:ind w:firstLineChars="0" w:firstLine="0"/>
        <w:rPr>
          <w:rFonts w:ascii="宋体" w:hAnsi="宋体"/>
          <w:b/>
          <w:bCs/>
          <w:sz w:val="28"/>
          <w:szCs w:val="28"/>
          <w:lang w:val="zh-CN"/>
        </w:rPr>
      </w:pPr>
      <w:r>
        <w:rPr>
          <w:rFonts w:ascii="宋体" w:hAnsi="宋体" w:hint="eastAsia"/>
          <w:b/>
          <w:bCs/>
          <w:sz w:val="28"/>
          <w:szCs w:val="28"/>
        </w:rPr>
        <w:t>3</w:t>
      </w:r>
      <w:r>
        <w:rPr>
          <w:rFonts w:ascii="宋体" w:hAnsi="宋体" w:hint="eastAsia"/>
          <w:b/>
          <w:bCs/>
          <w:sz w:val="28"/>
          <w:szCs w:val="28"/>
        </w:rPr>
        <w:t>、</w:t>
      </w:r>
      <w:r>
        <w:rPr>
          <w:rFonts w:ascii="宋体" w:hAnsi="宋体" w:hint="eastAsia"/>
          <w:b/>
          <w:bCs/>
          <w:sz w:val="28"/>
          <w:szCs w:val="28"/>
          <w:lang w:val="zh-CN"/>
        </w:rPr>
        <w:t>两要素果园站</w:t>
      </w:r>
    </w:p>
    <w:tbl>
      <w:tblPr>
        <w:tblW w:w="80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2490"/>
        <w:gridCol w:w="2518"/>
        <w:gridCol w:w="3014"/>
      </w:tblGrid>
      <w:tr w:rsidR="00D54F47">
        <w:trPr>
          <w:trHeight w:val="400"/>
        </w:trPr>
        <w:tc>
          <w:tcPr>
            <w:tcW w:w="2490" w:type="dxa"/>
            <w:shd w:val="clear" w:color="auto" w:fill="FFFFFF"/>
            <w:vAlign w:val="center"/>
          </w:tcPr>
          <w:p w:rsidR="00D54F47" w:rsidRDefault="00BD0DE9">
            <w:pPr>
              <w:pStyle w:val="a4"/>
              <w:tabs>
                <w:tab w:val="left" w:pos="1987"/>
              </w:tabs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  <w:lang w:val="zh-CN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>供电方式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5532" w:type="dxa"/>
            <w:gridSpan w:val="2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电池供电</w:t>
            </w:r>
          </w:p>
        </w:tc>
      </w:tr>
      <w:tr w:rsidR="00D54F47">
        <w:trPr>
          <w:trHeight w:val="358"/>
        </w:trPr>
        <w:tc>
          <w:tcPr>
            <w:tcW w:w="2490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安装方式</w:t>
            </w:r>
          </w:p>
        </w:tc>
        <w:tc>
          <w:tcPr>
            <w:tcW w:w="5532" w:type="dxa"/>
            <w:gridSpan w:val="2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悬挂、落地平放</w:t>
            </w:r>
          </w:p>
        </w:tc>
      </w:tr>
      <w:tr w:rsidR="00D54F47">
        <w:trPr>
          <w:trHeight w:val="380"/>
        </w:trPr>
        <w:tc>
          <w:tcPr>
            <w:tcW w:w="2490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通信方式</w:t>
            </w:r>
          </w:p>
        </w:tc>
        <w:tc>
          <w:tcPr>
            <w:tcW w:w="5532" w:type="dxa"/>
            <w:gridSpan w:val="2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移动</w:t>
            </w:r>
            <w:r>
              <w:rPr>
                <w:rFonts w:ascii="宋体" w:hAnsi="宋体" w:cs="宋体" w:hint="eastAsia"/>
                <w:sz w:val="24"/>
                <w:szCs w:val="24"/>
              </w:rPr>
              <w:t>NB-IOT</w:t>
            </w:r>
          </w:p>
        </w:tc>
      </w:tr>
      <w:tr w:rsidR="00D54F47">
        <w:trPr>
          <w:trHeight w:val="400"/>
        </w:trPr>
        <w:tc>
          <w:tcPr>
            <w:tcW w:w="2490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温度测量范围</w:t>
            </w:r>
          </w:p>
        </w:tc>
        <w:tc>
          <w:tcPr>
            <w:tcW w:w="5532" w:type="dxa"/>
            <w:gridSpan w:val="2"/>
            <w:shd w:val="clear" w:color="auto" w:fill="FFFFFF"/>
            <w:vAlign w:val="center"/>
          </w:tcPr>
          <w:p w:rsidR="00D54F47" w:rsidRDefault="00BD0DE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℃～</w:t>
            </w:r>
            <w:r>
              <w:rPr>
                <w:rFonts w:ascii="宋体" w:hAnsi="宋体" w:cs="宋体" w:hint="eastAsia"/>
                <w:sz w:val="24"/>
                <w:szCs w:val="24"/>
              </w:rPr>
              <w:t>75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</w:p>
        </w:tc>
      </w:tr>
      <w:tr w:rsidR="00D54F47">
        <w:trPr>
          <w:trHeight w:val="352"/>
        </w:trPr>
        <w:tc>
          <w:tcPr>
            <w:tcW w:w="2490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湿度</w:t>
            </w:r>
            <w:r>
              <w:rPr>
                <w:rFonts w:ascii="宋体" w:hAnsi="宋体" w:cs="宋体" w:hint="eastAsia"/>
                <w:sz w:val="24"/>
                <w:szCs w:val="24"/>
              </w:rPr>
              <w:t>测量范围</w:t>
            </w:r>
          </w:p>
        </w:tc>
        <w:tc>
          <w:tcPr>
            <w:tcW w:w="5532" w:type="dxa"/>
            <w:gridSpan w:val="2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0%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100%RH</w:t>
            </w:r>
          </w:p>
        </w:tc>
      </w:tr>
      <w:tr w:rsidR="00D54F47">
        <w:trPr>
          <w:trHeight w:val="304"/>
        </w:trPr>
        <w:tc>
          <w:tcPr>
            <w:tcW w:w="2490" w:type="dxa"/>
            <w:vMerge w:val="restart"/>
            <w:shd w:val="clear" w:color="auto" w:fill="FFFFFF"/>
            <w:vAlign w:val="center"/>
          </w:tcPr>
          <w:p w:rsidR="00D54F47" w:rsidRDefault="00BD0DE9">
            <w:pPr>
              <w:adjustRightInd w:val="0"/>
              <w:ind w:firstLineChars="100" w:firstLine="2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精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度</w:t>
            </w:r>
          </w:p>
        </w:tc>
        <w:tc>
          <w:tcPr>
            <w:tcW w:w="2518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温度</w:t>
            </w:r>
          </w:p>
        </w:tc>
        <w:tc>
          <w:tcPr>
            <w:tcW w:w="3014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0.2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</w:p>
        </w:tc>
      </w:tr>
      <w:tr w:rsidR="00D54F47">
        <w:trPr>
          <w:trHeight w:val="304"/>
        </w:trPr>
        <w:tc>
          <w:tcPr>
            <w:tcW w:w="2490" w:type="dxa"/>
            <w:vMerge/>
            <w:shd w:val="clear" w:color="auto" w:fill="FFFFFF"/>
            <w:vAlign w:val="center"/>
          </w:tcPr>
          <w:p w:rsidR="00D54F47" w:rsidRDefault="00D54F47">
            <w:pPr>
              <w:adjustRightInd w:val="0"/>
              <w:jc w:val="left"/>
            </w:pPr>
          </w:p>
        </w:tc>
        <w:tc>
          <w:tcPr>
            <w:tcW w:w="2518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湿度</w:t>
            </w:r>
          </w:p>
        </w:tc>
        <w:tc>
          <w:tcPr>
            <w:tcW w:w="3014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±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%RH</w:t>
            </w:r>
          </w:p>
        </w:tc>
      </w:tr>
      <w:tr w:rsidR="00D54F47">
        <w:trPr>
          <w:trHeight w:val="352"/>
        </w:trPr>
        <w:tc>
          <w:tcPr>
            <w:tcW w:w="2490" w:type="dxa"/>
            <w:vMerge w:val="restart"/>
            <w:shd w:val="clear" w:color="auto" w:fill="FFFFFF"/>
            <w:vAlign w:val="center"/>
          </w:tcPr>
          <w:p w:rsidR="00D54F47" w:rsidRDefault="00BD0DE9">
            <w:pPr>
              <w:adjustRightInd w:val="0"/>
              <w:ind w:firstLineChars="100" w:firstLine="2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长稳定性</w:t>
            </w:r>
          </w:p>
        </w:tc>
        <w:tc>
          <w:tcPr>
            <w:tcW w:w="2518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温度</w:t>
            </w:r>
          </w:p>
        </w:tc>
        <w:tc>
          <w:tcPr>
            <w:tcW w:w="3014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≤</w:t>
            </w:r>
            <w:r>
              <w:rPr>
                <w:rFonts w:ascii="宋体" w:hAnsi="宋体" w:hint="eastAsia"/>
                <w:color w:val="000000"/>
                <w:sz w:val="24"/>
              </w:rPr>
              <w:t>0.1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>
              <w:rPr>
                <w:rFonts w:ascii="宋体" w:hAnsi="宋体" w:cs="宋体" w:hint="eastAsia"/>
                <w:sz w:val="24"/>
                <w:szCs w:val="24"/>
              </w:rPr>
              <w:t>/y</w:t>
            </w:r>
          </w:p>
        </w:tc>
      </w:tr>
      <w:tr w:rsidR="00D54F47">
        <w:trPr>
          <w:trHeight w:val="352"/>
        </w:trPr>
        <w:tc>
          <w:tcPr>
            <w:tcW w:w="249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54F47" w:rsidRDefault="00D54F47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湿度</w:t>
            </w:r>
          </w:p>
        </w:tc>
        <w:tc>
          <w:tcPr>
            <w:tcW w:w="3014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≤</w:t>
            </w: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%y</w:t>
            </w:r>
          </w:p>
        </w:tc>
      </w:tr>
      <w:tr w:rsidR="00D54F47">
        <w:trPr>
          <w:trHeight w:val="334"/>
        </w:trPr>
        <w:tc>
          <w:tcPr>
            <w:tcW w:w="2490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温度分辨率</w:t>
            </w:r>
          </w:p>
        </w:tc>
        <w:tc>
          <w:tcPr>
            <w:tcW w:w="5532" w:type="dxa"/>
            <w:gridSpan w:val="2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0.1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</w:p>
        </w:tc>
      </w:tr>
      <w:tr w:rsidR="00D54F47">
        <w:trPr>
          <w:trHeight w:val="334"/>
        </w:trPr>
        <w:tc>
          <w:tcPr>
            <w:tcW w:w="2490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湿度</w:t>
            </w:r>
            <w:r>
              <w:rPr>
                <w:rFonts w:ascii="宋体" w:hAnsi="宋体" w:cs="宋体" w:hint="eastAsia"/>
                <w:sz w:val="24"/>
                <w:szCs w:val="24"/>
              </w:rPr>
              <w:t>分辨率</w:t>
            </w:r>
          </w:p>
        </w:tc>
        <w:tc>
          <w:tcPr>
            <w:tcW w:w="5532" w:type="dxa"/>
            <w:gridSpan w:val="2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%RH</w:t>
            </w:r>
          </w:p>
        </w:tc>
      </w:tr>
      <w:tr w:rsidR="00D54F47">
        <w:trPr>
          <w:trHeight w:val="343"/>
        </w:trPr>
        <w:tc>
          <w:tcPr>
            <w:tcW w:w="2490" w:type="dxa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上传数据间隔</w:t>
            </w:r>
          </w:p>
        </w:tc>
        <w:tc>
          <w:tcPr>
            <w:tcW w:w="5532" w:type="dxa"/>
            <w:gridSpan w:val="2"/>
            <w:shd w:val="clear" w:color="auto" w:fill="FFFFFF"/>
            <w:vAlign w:val="center"/>
          </w:tcPr>
          <w:p w:rsidR="00D54F47" w:rsidRDefault="00BD0DE9">
            <w:pPr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默认</w:t>
            </w: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分钟</w:t>
            </w:r>
          </w:p>
        </w:tc>
      </w:tr>
    </w:tbl>
    <w:p w:rsidR="00D54F47" w:rsidRDefault="00D54F47">
      <w:pPr>
        <w:pStyle w:val="a4"/>
        <w:tabs>
          <w:tab w:val="left" w:pos="1987"/>
        </w:tabs>
        <w:ind w:firstLineChars="0" w:firstLine="0"/>
        <w:rPr>
          <w:rFonts w:ascii="宋体" w:hAnsi="宋体"/>
          <w:b/>
          <w:bCs/>
          <w:sz w:val="28"/>
          <w:szCs w:val="28"/>
          <w:lang w:val="zh-CN"/>
        </w:rPr>
      </w:pPr>
    </w:p>
    <w:p w:rsidR="00D54F47" w:rsidRDefault="00D54F47">
      <w:pPr>
        <w:pStyle w:val="a6"/>
        <w:rPr>
          <w:lang w:val="zh-CN"/>
        </w:rPr>
      </w:pPr>
    </w:p>
    <w:p w:rsidR="00D54F47" w:rsidRDefault="00BD0DE9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三、其他指标</w:t>
      </w:r>
    </w:p>
    <w:p w:rsidR="00D54F47" w:rsidRDefault="00BD0DE9" w:rsidP="00043574">
      <w:pPr>
        <w:pStyle w:val="a8"/>
        <w:spacing w:before="156" w:after="156"/>
        <w:ind w:firstLineChars="0" w:firstLine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1.</w:t>
      </w:r>
      <w:r>
        <w:rPr>
          <w:rFonts w:ascii="宋体" w:hAnsi="宋体" w:hint="eastAsia"/>
          <w:b/>
          <w:bCs/>
          <w:sz w:val="28"/>
          <w:szCs w:val="28"/>
        </w:rPr>
        <w:t>区域自动气象站</w:t>
      </w:r>
    </w:p>
    <w:p w:rsidR="00D54F47" w:rsidRDefault="00BD0DE9">
      <w:pPr>
        <w:spacing w:line="40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防雷指标</w:t>
      </w:r>
    </w:p>
    <w:p w:rsidR="00D54F47" w:rsidRDefault="00BD0DE9">
      <w:pPr>
        <w:spacing w:line="400" w:lineRule="exact"/>
        <w:ind w:firstLineChars="100" w:firstLine="2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>
        <w:rPr>
          <w:rFonts w:ascii="宋体" w:hAnsi="宋体" w:hint="eastAsia"/>
          <w:color w:val="000000"/>
          <w:sz w:val="28"/>
          <w:szCs w:val="28"/>
        </w:rPr>
        <w:t>独立型电源防雷保护器</w:t>
      </w:r>
    </w:p>
    <w:p w:rsidR="00D54F47" w:rsidRDefault="00BD0DE9">
      <w:pPr>
        <w:spacing w:line="4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三级设计，每级实现其特定的功能：第一级为大通流量输入；第二级为中继和</w:t>
      </w:r>
      <w:r>
        <w:rPr>
          <w:rFonts w:ascii="宋体" w:hAnsi="宋体"/>
          <w:color w:val="000000"/>
          <w:sz w:val="28"/>
          <w:szCs w:val="28"/>
        </w:rPr>
        <w:t>RFI</w:t>
      </w:r>
      <w:r>
        <w:rPr>
          <w:rFonts w:ascii="宋体" w:hAnsi="宋体" w:hint="eastAsia"/>
          <w:color w:val="000000"/>
          <w:sz w:val="28"/>
          <w:szCs w:val="28"/>
        </w:rPr>
        <w:t>过滤；第三级则为箝位输出。选用成熟的核心防雷元器件。具有雷击报警功能。</w:t>
      </w:r>
    </w:p>
    <w:p w:rsidR="00D54F47" w:rsidRDefault="00BD0DE9">
      <w:pPr>
        <w:spacing w:line="400" w:lineRule="exact"/>
        <w:ind w:firstLineChars="100" w:firstLine="2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（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>
        <w:rPr>
          <w:rFonts w:ascii="宋体" w:hAnsi="宋体" w:hint="eastAsia"/>
          <w:color w:val="000000"/>
          <w:sz w:val="28"/>
          <w:szCs w:val="28"/>
        </w:rPr>
        <w:t>传感器通道及通信线路复合避雷器</w:t>
      </w:r>
    </w:p>
    <w:p w:rsidR="00D54F47" w:rsidRDefault="00BD0DE9">
      <w:pPr>
        <w:spacing w:line="4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二级设计，第一级采用双向</w:t>
      </w:r>
      <w:r>
        <w:rPr>
          <w:rFonts w:ascii="宋体" w:hAnsi="宋体" w:hint="eastAsia"/>
          <w:color w:val="000000"/>
          <w:sz w:val="28"/>
          <w:szCs w:val="28"/>
        </w:rPr>
        <w:t>TVS</w:t>
      </w:r>
      <w:r>
        <w:rPr>
          <w:rFonts w:ascii="宋体" w:hAnsi="宋体" w:hint="eastAsia"/>
          <w:color w:val="000000"/>
          <w:sz w:val="28"/>
          <w:szCs w:val="28"/>
        </w:rPr>
        <w:t>，第二级采用放电管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D54F47" w:rsidRDefault="00BD0DE9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选用成熟的核心防雷元器件。</w:t>
      </w:r>
    </w:p>
    <w:p w:rsidR="00D54F47" w:rsidRDefault="00BD0DE9">
      <w:pPr>
        <w:spacing w:line="400" w:lineRule="exact"/>
        <w:ind w:firstLineChars="100" w:firstLine="2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>
        <w:rPr>
          <w:rFonts w:ascii="宋体" w:hAnsi="宋体" w:hint="eastAsia"/>
          <w:color w:val="000000"/>
          <w:sz w:val="28"/>
          <w:szCs w:val="28"/>
        </w:rPr>
        <w:t>风传感器避雷器</w:t>
      </w:r>
    </w:p>
    <w:p w:rsidR="00D54F47" w:rsidRDefault="00BD0DE9">
      <w:pPr>
        <w:spacing w:line="4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采用二级保护，第一级用强放电管，第二级采用瞬态二极管。选用成熟的核心防雷元器件。</w:t>
      </w:r>
    </w:p>
    <w:p w:rsidR="00D54F47" w:rsidRDefault="00D54F47">
      <w:pPr>
        <w:spacing w:line="4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D54F47" w:rsidRDefault="00BD0DE9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其他</w:t>
      </w:r>
      <w:r>
        <w:rPr>
          <w:rFonts w:ascii="宋体" w:hAnsi="宋体" w:hint="eastAsia"/>
          <w:b/>
          <w:color w:val="000000"/>
          <w:sz w:val="28"/>
          <w:szCs w:val="28"/>
        </w:rPr>
        <w:t>指标</w:t>
      </w:r>
    </w:p>
    <w:p w:rsidR="00D54F47" w:rsidRDefault="00BD0DE9">
      <w:pPr>
        <w:spacing w:line="4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平均无故障时间大于</w:t>
      </w:r>
      <w:r>
        <w:rPr>
          <w:rFonts w:ascii="宋体" w:hAnsi="宋体" w:hint="eastAsia"/>
          <w:color w:val="000000"/>
          <w:sz w:val="28"/>
          <w:szCs w:val="28"/>
        </w:rPr>
        <w:t>3000</w:t>
      </w:r>
      <w:r>
        <w:rPr>
          <w:rFonts w:ascii="宋体" w:hAnsi="宋体" w:hint="eastAsia"/>
          <w:color w:val="000000"/>
          <w:sz w:val="28"/>
          <w:szCs w:val="28"/>
        </w:rPr>
        <w:t>小时</w:t>
      </w:r>
      <w:r>
        <w:rPr>
          <w:rFonts w:ascii="宋体" w:hAnsi="宋体" w:hint="eastAsia"/>
          <w:color w:val="000000"/>
          <w:sz w:val="28"/>
          <w:szCs w:val="28"/>
        </w:rPr>
        <w:t>(MTBF)</w:t>
      </w:r>
    </w:p>
    <w:p w:rsidR="00D54F47" w:rsidRDefault="00BD0DE9">
      <w:pPr>
        <w:spacing w:line="4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>
        <w:rPr>
          <w:rFonts w:ascii="宋体" w:hAnsi="宋体" w:hint="eastAsia"/>
          <w:color w:val="000000"/>
          <w:sz w:val="28"/>
          <w:szCs w:val="28"/>
        </w:rPr>
        <w:t>平均故障恢复时间小于</w:t>
      </w:r>
      <w:r>
        <w:rPr>
          <w:rFonts w:ascii="宋体" w:hAnsi="宋体" w:hint="eastAsia"/>
          <w:color w:val="000000"/>
          <w:sz w:val="28"/>
          <w:szCs w:val="28"/>
        </w:rPr>
        <w:t>40min(MTTR)</w:t>
      </w:r>
    </w:p>
    <w:p w:rsidR="00D54F47" w:rsidRDefault="00BD0DE9">
      <w:pPr>
        <w:spacing w:line="4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(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)</w:t>
      </w:r>
      <w:r>
        <w:rPr>
          <w:rFonts w:ascii="宋体" w:hAnsi="宋体" w:hint="eastAsia"/>
          <w:color w:val="000000"/>
          <w:sz w:val="28"/>
          <w:szCs w:val="28"/>
        </w:rPr>
        <w:t>环境适应性要求</w:t>
      </w:r>
      <w:r>
        <w:rPr>
          <w:rFonts w:ascii="宋体" w:hAnsi="宋体" w:hint="eastAsia"/>
          <w:color w:val="000000"/>
          <w:sz w:val="28"/>
          <w:szCs w:val="28"/>
        </w:rPr>
        <w:t>：</w:t>
      </w:r>
    </w:p>
    <w:p w:rsidR="00D54F47" w:rsidRDefault="00BD0DE9">
      <w:pPr>
        <w:spacing w:line="4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设备要在下列环境下能够保证正常工作：</w:t>
      </w:r>
    </w:p>
    <w:p w:rsidR="00D54F47" w:rsidRDefault="00BD0DE9">
      <w:pPr>
        <w:spacing w:line="4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环境温度：－</w:t>
      </w:r>
      <w:r>
        <w:rPr>
          <w:rFonts w:ascii="宋体" w:hAnsi="宋体" w:hint="eastAsia"/>
          <w:color w:val="000000"/>
          <w:sz w:val="28"/>
          <w:szCs w:val="28"/>
        </w:rPr>
        <w:t>35</w:t>
      </w:r>
      <w:r>
        <w:rPr>
          <w:rFonts w:ascii="宋体" w:hAnsi="宋体" w:hint="eastAsia"/>
          <w:color w:val="000000"/>
          <w:sz w:val="28"/>
          <w:szCs w:val="28"/>
        </w:rPr>
        <w:t>℃～</w:t>
      </w:r>
      <w:r>
        <w:rPr>
          <w:rFonts w:ascii="宋体" w:hAnsi="宋体" w:hint="eastAsia"/>
          <w:color w:val="000000"/>
          <w:sz w:val="28"/>
          <w:szCs w:val="28"/>
        </w:rPr>
        <w:t>+50</w:t>
      </w:r>
      <w:r>
        <w:rPr>
          <w:rFonts w:ascii="宋体" w:hAnsi="宋体" w:hint="eastAsia"/>
          <w:color w:val="000000"/>
          <w:sz w:val="28"/>
          <w:szCs w:val="28"/>
        </w:rPr>
        <w:t>℃</w:t>
      </w:r>
    </w:p>
    <w:p w:rsidR="00D54F47" w:rsidRDefault="00BD0DE9">
      <w:pPr>
        <w:spacing w:line="4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相对湿度：</w:t>
      </w:r>
      <w:r>
        <w:rPr>
          <w:rFonts w:ascii="宋体" w:hAnsi="宋体" w:hint="eastAsia"/>
          <w:color w:val="000000"/>
          <w:sz w:val="28"/>
          <w:szCs w:val="28"/>
        </w:rPr>
        <w:t xml:space="preserve"> 10</w:t>
      </w:r>
      <w:r>
        <w:rPr>
          <w:rFonts w:ascii="宋体" w:hAnsi="宋体" w:hint="eastAsia"/>
          <w:color w:val="000000"/>
          <w:sz w:val="28"/>
          <w:szCs w:val="28"/>
        </w:rPr>
        <w:t>％～</w:t>
      </w:r>
      <w:r>
        <w:rPr>
          <w:rFonts w:ascii="宋体" w:hAnsi="宋体" w:hint="eastAsia"/>
          <w:color w:val="000000"/>
          <w:sz w:val="28"/>
          <w:szCs w:val="28"/>
        </w:rPr>
        <w:t>100</w:t>
      </w:r>
      <w:r>
        <w:rPr>
          <w:rFonts w:ascii="宋体" w:hAnsi="宋体" w:hint="eastAsia"/>
          <w:color w:val="000000"/>
          <w:sz w:val="28"/>
          <w:szCs w:val="28"/>
        </w:rPr>
        <w:t>％</w:t>
      </w:r>
    </w:p>
    <w:p w:rsidR="00D54F47" w:rsidRDefault="00BD0DE9">
      <w:pPr>
        <w:spacing w:line="4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大气压力：</w:t>
      </w:r>
      <w:r>
        <w:rPr>
          <w:rFonts w:ascii="宋体" w:hAnsi="宋体" w:hint="eastAsia"/>
          <w:color w:val="000000"/>
          <w:sz w:val="28"/>
          <w:szCs w:val="28"/>
        </w:rPr>
        <w:t>450~1060hPa</w:t>
      </w:r>
    </w:p>
    <w:p w:rsidR="00D54F47" w:rsidRDefault="00BD0DE9">
      <w:pPr>
        <w:spacing w:line="4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降水强度：不小于</w:t>
      </w:r>
      <w:r>
        <w:rPr>
          <w:rFonts w:ascii="宋体" w:hAnsi="宋体" w:hint="eastAsia"/>
          <w:color w:val="000000"/>
          <w:sz w:val="28"/>
          <w:szCs w:val="28"/>
        </w:rPr>
        <w:t>6mm/min</w:t>
      </w:r>
    </w:p>
    <w:p w:rsidR="00D54F47" w:rsidRDefault="00BD0DE9">
      <w:pPr>
        <w:spacing w:line="4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抗风强度：不小于</w:t>
      </w:r>
      <w:r>
        <w:rPr>
          <w:rFonts w:ascii="宋体" w:hAnsi="宋体" w:hint="eastAsia"/>
          <w:color w:val="000000"/>
          <w:sz w:val="28"/>
          <w:szCs w:val="28"/>
        </w:rPr>
        <w:t>75m/s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D54F47" w:rsidRDefault="00D54F47" w:rsidP="00043574">
      <w:pPr>
        <w:pStyle w:val="a8"/>
        <w:spacing w:before="156" w:after="156"/>
        <w:ind w:firstLineChars="0" w:firstLine="0"/>
        <w:rPr>
          <w:rFonts w:ascii="宋体" w:hAnsi="宋体"/>
          <w:b/>
          <w:bCs/>
          <w:sz w:val="28"/>
          <w:szCs w:val="28"/>
        </w:rPr>
      </w:pPr>
    </w:p>
    <w:p w:rsidR="00D54F47" w:rsidRDefault="00BD0DE9" w:rsidP="00043574">
      <w:pPr>
        <w:pStyle w:val="a8"/>
        <w:spacing w:before="156" w:after="156"/>
        <w:ind w:firstLineChars="0" w:firstLine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2.</w:t>
      </w:r>
      <w:r>
        <w:rPr>
          <w:rFonts w:ascii="宋体" w:hAnsi="宋体" w:hint="eastAsia"/>
          <w:b/>
          <w:bCs/>
          <w:sz w:val="28"/>
          <w:szCs w:val="28"/>
        </w:rPr>
        <w:t>微型智能气象站</w:t>
      </w:r>
    </w:p>
    <w:p w:rsidR="00D54F47" w:rsidRDefault="00BD0DE9">
      <w:pPr>
        <w:spacing w:line="360" w:lineRule="auto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★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通信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4G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通信，支持移动、联通、电信、以及物联网卡。</w:t>
      </w:r>
    </w:p>
    <w:p w:rsidR="00D54F47" w:rsidRDefault="00BD0DE9">
      <w:pPr>
        <w:spacing w:line="360" w:lineRule="auto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★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供电：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太阳能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+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电池。电池容量不能低于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40AH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，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满足持续阴雨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天条件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下不间断运行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天。</w:t>
      </w:r>
    </w:p>
    <w:p w:rsidR="00D54F47" w:rsidRDefault="00BD0DE9">
      <w:pPr>
        <w:spacing w:line="360" w:lineRule="auto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传输：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可同时传输多个服务器。</w:t>
      </w:r>
    </w:p>
    <w:p w:rsidR="00D54F47" w:rsidRDefault="00BD0DE9">
      <w:pPr>
        <w:pStyle w:val="a6"/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立柱：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高度不低于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2.8M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。</w:t>
      </w:r>
    </w:p>
    <w:p w:rsidR="00D54F47" w:rsidRDefault="00BD0DE9">
      <w:pPr>
        <w:pStyle w:val="a6"/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安装结构件：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全部结构使用不锈钢，耐腐蚀和老化。</w:t>
      </w:r>
    </w:p>
    <w:p w:rsidR="00D54F47" w:rsidRDefault="00BD0DE9">
      <w:pPr>
        <w:spacing w:line="360" w:lineRule="auto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★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通风罩：小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百叶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窗。</w:t>
      </w:r>
    </w:p>
    <w:p w:rsidR="00D54F47" w:rsidRDefault="00BD0DE9">
      <w:pPr>
        <w:adjustRightInd w:val="0"/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环境适应性要求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设备要在下列环境下能够保证正常工作：</w:t>
      </w:r>
    </w:p>
    <w:p w:rsidR="00D54F47" w:rsidRDefault="00BD0DE9">
      <w:pPr>
        <w:spacing w:line="360" w:lineRule="auto"/>
        <w:ind w:firstLineChars="100" w:firstLine="280"/>
        <w:jc w:val="left"/>
        <w:rPr>
          <w:rFonts w:asciiTheme="majorEastAsia" w:eastAsiaTheme="majorEastAsia" w:hAnsiTheme="majorEastAsia" w:cstheme="majorEastAsia"/>
          <w:color w:val="FF000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环境温度：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-40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～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0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℃；</w:t>
      </w:r>
    </w:p>
    <w:p w:rsidR="00D54F47" w:rsidRDefault="00BD0DE9">
      <w:pPr>
        <w:spacing w:line="360" w:lineRule="auto"/>
        <w:ind w:firstLineChars="100" w:firstLine="28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环境湿度：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0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～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100%RH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；</w:t>
      </w:r>
    </w:p>
    <w:p w:rsidR="00D54F47" w:rsidRDefault="00BD0DE9">
      <w:pPr>
        <w:pStyle w:val="a6"/>
        <w:spacing w:line="360" w:lineRule="auto"/>
        <w:ind w:firstLineChars="100" w:firstLine="28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抗风：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60m/s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。</w:t>
      </w:r>
    </w:p>
    <w:sectPr w:rsidR="00D54F47" w:rsidSect="00D54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DE9" w:rsidRDefault="00BD0DE9" w:rsidP="00043574">
      <w:r>
        <w:separator/>
      </w:r>
    </w:p>
  </w:endnote>
  <w:endnote w:type="continuationSeparator" w:id="0">
    <w:p w:rsidR="00BD0DE9" w:rsidRDefault="00BD0DE9" w:rsidP="00043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DE9" w:rsidRDefault="00BD0DE9" w:rsidP="00043574">
      <w:r>
        <w:separator/>
      </w:r>
    </w:p>
  </w:footnote>
  <w:footnote w:type="continuationSeparator" w:id="0">
    <w:p w:rsidR="00BD0DE9" w:rsidRDefault="00BD0DE9" w:rsidP="00043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699E"/>
    <w:multiLevelType w:val="multilevel"/>
    <w:tmpl w:val="172E699E"/>
    <w:lvl w:ilvl="0">
      <w:start w:val="1"/>
      <w:numFmt w:val="decimal"/>
      <w:lvlText w:val="%1"/>
      <w:lvlJc w:val="center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GE2OTY3ZWU1ZjdhZjQxYTUwYjdmYzhlNjU3N2JiMDYifQ=="/>
  </w:docVars>
  <w:rsids>
    <w:rsidRoot w:val="00AA15BD"/>
    <w:rsid w:val="00007C90"/>
    <w:rsid w:val="00021879"/>
    <w:rsid w:val="00043574"/>
    <w:rsid w:val="000B652E"/>
    <w:rsid w:val="000D7B40"/>
    <w:rsid w:val="000E5066"/>
    <w:rsid w:val="001633D0"/>
    <w:rsid w:val="001B0596"/>
    <w:rsid w:val="00216F13"/>
    <w:rsid w:val="00365AB6"/>
    <w:rsid w:val="003D5905"/>
    <w:rsid w:val="0040193F"/>
    <w:rsid w:val="004764A3"/>
    <w:rsid w:val="004A4316"/>
    <w:rsid w:val="005A2233"/>
    <w:rsid w:val="007936B4"/>
    <w:rsid w:val="00814DB4"/>
    <w:rsid w:val="0096513B"/>
    <w:rsid w:val="009B044F"/>
    <w:rsid w:val="00A54BD8"/>
    <w:rsid w:val="00AA15BD"/>
    <w:rsid w:val="00AC5211"/>
    <w:rsid w:val="00B87840"/>
    <w:rsid w:val="00BD0DE9"/>
    <w:rsid w:val="00C97B1E"/>
    <w:rsid w:val="00D332B8"/>
    <w:rsid w:val="00D54F47"/>
    <w:rsid w:val="00D84771"/>
    <w:rsid w:val="00EF7055"/>
    <w:rsid w:val="00F13A54"/>
    <w:rsid w:val="00F3438A"/>
    <w:rsid w:val="019969F2"/>
    <w:rsid w:val="01A22C15"/>
    <w:rsid w:val="02C21042"/>
    <w:rsid w:val="03E811F5"/>
    <w:rsid w:val="04B476F2"/>
    <w:rsid w:val="04F10039"/>
    <w:rsid w:val="05F15F19"/>
    <w:rsid w:val="0734173C"/>
    <w:rsid w:val="089112ED"/>
    <w:rsid w:val="08EC0D80"/>
    <w:rsid w:val="093223D0"/>
    <w:rsid w:val="098307E8"/>
    <w:rsid w:val="0A0E7CE9"/>
    <w:rsid w:val="0A171CC6"/>
    <w:rsid w:val="0A982E07"/>
    <w:rsid w:val="0CE73BD2"/>
    <w:rsid w:val="0D9007ED"/>
    <w:rsid w:val="0EA502C8"/>
    <w:rsid w:val="127B568A"/>
    <w:rsid w:val="13DA4122"/>
    <w:rsid w:val="157A6D9B"/>
    <w:rsid w:val="1A466681"/>
    <w:rsid w:val="1C0B4972"/>
    <w:rsid w:val="1C2564C4"/>
    <w:rsid w:val="1C273FEB"/>
    <w:rsid w:val="1C735482"/>
    <w:rsid w:val="1CB25FAA"/>
    <w:rsid w:val="1E624027"/>
    <w:rsid w:val="1E786D7F"/>
    <w:rsid w:val="20326142"/>
    <w:rsid w:val="20482782"/>
    <w:rsid w:val="20653161"/>
    <w:rsid w:val="207D19ED"/>
    <w:rsid w:val="211E38B3"/>
    <w:rsid w:val="226F4A1E"/>
    <w:rsid w:val="23294AEC"/>
    <w:rsid w:val="2364477A"/>
    <w:rsid w:val="24B959FC"/>
    <w:rsid w:val="27985D9D"/>
    <w:rsid w:val="29A83F01"/>
    <w:rsid w:val="29B07315"/>
    <w:rsid w:val="2BB1742D"/>
    <w:rsid w:val="2E7D5CEC"/>
    <w:rsid w:val="344E43B3"/>
    <w:rsid w:val="35A729BD"/>
    <w:rsid w:val="37103BA1"/>
    <w:rsid w:val="37F05781"/>
    <w:rsid w:val="392C4FBF"/>
    <w:rsid w:val="3A39340F"/>
    <w:rsid w:val="3B3140E6"/>
    <w:rsid w:val="3C7050E2"/>
    <w:rsid w:val="3D191BD3"/>
    <w:rsid w:val="401A339B"/>
    <w:rsid w:val="425E2DCE"/>
    <w:rsid w:val="42DA5063"/>
    <w:rsid w:val="44503440"/>
    <w:rsid w:val="44D54926"/>
    <w:rsid w:val="45903D32"/>
    <w:rsid w:val="4648427E"/>
    <w:rsid w:val="47D44777"/>
    <w:rsid w:val="47E938E8"/>
    <w:rsid w:val="4876759D"/>
    <w:rsid w:val="4C8F3363"/>
    <w:rsid w:val="4D267823"/>
    <w:rsid w:val="50B7740C"/>
    <w:rsid w:val="535D3B69"/>
    <w:rsid w:val="53F1045F"/>
    <w:rsid w:val="54071A30"/>
    <w:rsid w:val="54505185"/>
    <w:rsid w:val="54BA74CB"/>
    <w:rsid w:val="551C08F7"/>
    <w:rsid w:val="551F04A1"/>
    <w:rsid w:val="559D43FA"/>
    <w:rsid w:val="566F4E48"/>
    <w:rsid w:val="56B0015D"/>
    <w:rsid w:val="578F1707"/>
    <w:rsid w:val="5A6B2CE6"/>
    <w:rsid w:val="5AB0697E"/>
    <w:rsid w:val="5C2A6C04"/>
    <w:rsid w:val="5C545D9D"/>
    <w:rsid w:val="5F1D0D82"/>
    <w:rsid w:val="5FFB4B3F"/>
    <w:rsid w:val="6212791F"/>
    <w:rsid w:val="63A23524"/>
    <w:rsid w:val="64AD2180"/>
    <w:rsid w:val="651B4060"/>
    <w:rsid w:val="65414364"/>
    <w:rsid w:val="657F4273"/>
    <w:rsid w:val="65F22540"/>
    <w:rsid w:val="672C635E"/>
    <w:rsid w:val="67440D9F"/>
    <w:rsid w:val="69BF53B0"/>
    <w:rsid w:val="6A274783"/>
    <w:rsid w:val="6DFC07EA"/>
    <w:rsid w:val="6F011A46"/>
    <w:rsid w:val="70031D92"/>
    <w:rsid w:val="718364FA"/>
    <w:rsid w:val="726576D3"/>
    <w:rsid w:val="72822E9E"/>
    <w:rsid w:val="75AB270C"/>
    <w:rsid w:val="77A603B5"/>
    <w:rsid w:val="78D45AD6"/>
    <w:rsid w:val="7A7C5E16"/>
    <w:rsid w:val="7C4D40ED"/>
    <w:rsid w:val="7CC12815"/>
    <w:rsid w:val="7D311748"/>
    <w:rsid w:val="7DB83C18"/>
    <w:rsid w:val="7DD766D5"/>
    <w:rsid w:val="7DDA4461"/>
    <w:rsid w:val="7EAB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1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qFormat="1"/>
    <w:lsdException w:name="Body Text 2" w:semiHidden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54F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D54F47"/>
    <w:pPr>
      <w:spacing w:after="120" w:line="240" w:lineRule="auto"/>
      <w:ind w:leftChars="200" w:left="420" w:firstLineChars="200" w:firstLine="420"/>
    </w:pPr>
  </w:style>
  <w:style w:type="paragraph" w:styleId="a3">
    <w:name w:val="Body Text Indent"/>
    <w:basedOn w:val="a"/>
    <w:uiPriority w:val="99"/>
    <w:unhideWhenUsed/>
    <w:qFormat/>
    <w:rsid w:val="00D54F47"/>
    <w:pPr>
      <w:spacing w:line="312" w:lineRule="auto"/>
      <w:ind w:firstLineChars="245" w:firstLine="735"/>
    </w:pPr>
  </w:style>
  <w:style w:type="paragraph" w:styleId="a4">
    <w:name w:val="Normal Indent"/>
    <w:basedOn w:val="a"/>
    <w:uiPriority w:val="1"/>
    <w:unhideWhenUsed/>
    <w:qFormat/>
    <w:rsid w:val="00D54F47"/>
    <w:pPr>
      <w:spacing w:line="300" w:lineRule="auto"/>
      <w:ind w:firstLineChars="200" w:firstLine="420"/>
    </w:pPr>
  </w:style>
  <w:style w:type="paragraph" w:styleId="a5">
    <w:name w:val="Body Text"/>
    <w:basedOn w:val="a"/>
    <w:next w:val="20"/>
    <w:qFormat/>
    <w:rsid w:val="00D54F47"/>
    <w:pPr>
      <w:spacing w:after="120"/>
    </w:pPr>
    <w:rPr>
      <w:rFonts w:ascii="Times New Roman" w:eastAsia="宋体" w:hAnsi="Times New Roman" w:cs="Times New Roman"/>
      <w:szCs w:val="20"/>
    </w:rPr>
  </w:style>
  <w:style w:type="paragraph" w:styleId="20">
    <w:name w:val="Body Text 2"/>
    <w:basedOn w:val="a"/>
    <w:uiPriority w:val="99"/>
    <w:unhideWhenUsed/>
    <w:qFormat/>
    <w:rsid w:val="00D54F47"/>
    <w:rPr>
      <w:sz w:val="28"/>
    </w:rPr>
  </w:style>
  <w:style w:type="paragraph" w:styleId="a6">
    <w:name w:val="footer"/>
    <w:basedOn w:val="a"/>
    <w:link w:val="Char"/>
    <w:uiPriority w:val="99"/>
    <w:semiHidden/>
    <w:unhideWhenUsed/>
    <w:qFormat/>
    <w:rsid w:val="00D54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D54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5"/>
    <w:next w:val="2"/>
    <w:uiPriority w:val="99"/>
    <w:unhideWhenUsed/>
    <w:qFormat/>
    <w:rsid w:val="00D54F47"/>
    <w:pPr>
      <w:spacing w:beforeLines="50" w:afterLines="50" w:line="360" w:lineRule="auto"/>
      <w:ind w:firstLineChars="200" w:firstLine="200"/>
    </w:pPr>
    <w:rPr>
      <w:kern w:val="0"/>
      <w:sz w:val="30"/>
      <w:szCs w:val="24"/>
    </w:rPr>
  </w:style>
  <w:style w:type="table" w:styleId="a9">
    <w:name w:val="Table Grid"/>
    <w:basedOn w:val="a1"/>
    <w:uiPriority w:val="59"/>
    <w:qFormat/>
    <w:rsid w:val="00D54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qFormat/>
    <w:rsid w:val="00D54F47"/>
    <w:rPr>
      <w:color w:val="2D64B3"/>
      <w:u w:val="none"/>
    </w:rPr>
  </w:style>
  <w:style w:type="character" w:customStyle="1" w:styleId="Char0">
    <w:name w:val="页眉 Char"/>
    <w:basedOn w:val="a0"/>
    <w:link w:val="a7"/>
    <w:uiPriority w:val="99"/>
    <w:semiHidden/>
    <w:qFormat/>
    <w:rsid w:val="00D54F47"/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semiHidden/>
    <w:qFormat/>
    <w:rsid w:val="00D54F47"/>
    <w:rPr>
      <w:sz w:val="18"/>
      <w:szCs w:val="18"/>
    </w:rPr>
  </w:style>
  <w:style w:type="paragraph" w:styleId="ab">
    <w:name w:val="List Paragraph"/>
    <w:basedOn w:val="a"/>
    <w:uiPriority w:val="1"/>
    <w:qFormat/>
    <w:rsid w:val="00D54F47"/>
    <w:pPr>
      <w:ind w:left="582" w:firstLine="480"/>
    </w:pPr>
    <w:rPr>
      <w:rFonts w:ascii="宋体" w:eastAsia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1904</Characters>
  <Application>Microsoft Office Word</Application>
  <DocSecurity>0</DocSecurity>
  <Lines>15</Lines>
  <Paragraphs>4</Paragraphs>
  <ScaleCrop>false</ScaleCrop>
  <Company>Sky123.Org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27</cp:revision>
  <dcterms:created xsi:type="dcterms:W3CDTF">2022-11-09T01:20:00Z</dcterms:created>
  <dcterms:modified xsi:type="dcterms:W3CDTF">2023-02-10T02:27:00Z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C9489F3808C44CA4A9096C1A96BF335B</vt:lpwstr>
  </property>
</Properties>
</file>