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tabs>
          <w:tab w:val="right" w:leader="dot" w:pos="8306"/>
        </w:tabs>
        <w:spacing w:line="360" w:lineRule="auto"/>
        <w:jc w:val="center"/>
        <w:rPr>
          <w:rFonts w:hint="eastAsia" w:ascii="宋体" w:hAnsi="宋体" w:cs="宋体"/>
          <w:b/>
          <w:bCs/>
          <w:sz w:val="40"/>
          <w:szCs w:val="40"/>
          <w:highlight w:val="none"/>
        </w:rPr>
      </w:pPr>
      <w:bookmarkStart w:id="0" w:name="OLE_LINK9"/>
    </w:p>
    <w:p>
      <w:pPr>
        <w:rPr>
          <w:rFonts w:hint="eastAsia" w:ascii="宋体" w:hAnsi="宋体" w:cs="宋体"/>
          <w:b/>
          <w:bCs/>
          <w:sz w:val="40"/>
          <w:szCs w:val="40"/>
          <w:highlight w:val="none"/>
        </w:rPr>
      </w:pPr>
    </w:p>
    <w:p>
      <w:pPr>
        <w:pStyle w:val="18"/>
        <w:rPr>
          <w:rFonts w:hint="eastAsia"/>
          <w:highlight w:val="none"/>
        </w:rPr>
      </w:pPr>
    </w:p>
    <w:p>
      <w:pPr>
        <w:rPr>
          <w:rFonts w:hint="eastAsia"/>
          <w:highlight w:val="none"/>
        </w:rPr>
      </w:pPr>
    </w:p>
    <w:p>
      <w:pPr>
        <w:pStyle w:val="20"/>
        <w:tabs>
          <w:tab w:val="right" w:leader="dot" w:pos="8306"/>
        </w:tabs>
        <w:spacing w:line="360" w:lineRule="auto"/>
        <w:jc w:val="center"/>
        <w:rPr>
          <w:rFonts w:hint="eastAsia" w:ascii="宋体" w:hAnsi="宋体" w:cs="宋体"/>
          <w:b/>
          <w:bCs/>
          <w:sz w:val="40"/>
          <w:szCs w:val="40"/>
          <w:highlight w:val="none"/>
        </w:rPr>
      </w:pPr>
      <w:r>
        <w:rPr>
          <w:rFonts w:hint="eastAsia" w:ascii="宋体" w:hAnsi="宋体" w:cs="宋体"/>
          <w:b/>
          <w:bCs/>
          <w:sz w:val="40"/>
          <w:szCs w:val="40"/>
          <w:highlight w:val="none"/>
        </w:rPr>
        <w:t>目  录</w:t>
      </w:r>
    </w:p>
    <w:p>
      <w:pPr>
        <w:rPr>
          <w:b/>
          <w:bCs/>
          <w:highlight w:val="none"/>
        </w:rPr>
      </w:pPr>
    </w:p>
    <w:p>
      <w:pPr>
        <w:pStyle w:val="20"/>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TOC \o "1-1" \h \u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_Toc30295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第一部分</w:t>
      </w:r>
      <w:r>
        <w:rPr>
          <w:rFonts w:hint="eastAsia" w:ascii="宋体" w:hAnsi="宋体" w:eastAsia="宋体" w:cs="宋体"/>
          <w:b/>
          <w:bCs/>
          <w:sz w:val="30"/>
          <w:szCs w:val="30"/>
          <w:highlight w:val="none"/>
          <w:lang w:val="en-US" w:eastAsia="zh-CN"/>
        </w:rPr>
        <w:t xml:space="preserve"> 公开招标</w:t>
      </w:r>
      <w:r>
        <w:rPr>
          <w:rFonts w:hint="eastAsia" w:ascii="宋体" w:hAnsi="宋体" w:eastAsia="宋体" w:cs="宋体"/>
          <w:b/>
          <w:bCs/>
          <w:sz w:val="30"/>
          <w:szCs w:val="30"/>
          <w:highlight w:val="none"/>
        </w:rPr>
        <w:t>公告</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_Toc30295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2</w:t>
      </w:r>
      <w:r>
        <w:rPr>
          <w:rFonts w:hint="eastAsia" w:ascii="宋体" w:hAnsi="宋体" w:eastAsia="宋体" w:cs="宋体"/>
          <w:b/>
          <w:bCs/>
          <w:sz w:val="30"/>
          <w:szCs w:val="30"/>
        </w:rPr>
        <w:fldChar w:fldCharType="end"/>
      </w:r>
      <w:r>
        <w:rPr>
          <w:rFonts w:hint="eastAsia" w:ascii="宋体" w:hAnsi="宋体" w:eastAsia="宋体" w:cs="宋体"/>
          <w:b/>
          <w:bCs/>
          <w:sz w:val="30"/>
          <w:szCs w:val="30"/>
          <w:highlight w:val="none"/>
        </w:rPr>
        <w:fldChar w:fldCharType="end"/>
      </w:r>
    </w:p>
    <w:p>
      <w:pPr>
        <w:pStyle w:val="20"/>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_Toc18193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 xml:space="preserve">第二部分 </w:t>
      </w:r>
      <w:r>
        <w:rPr>
          <w:rFonts w:hint="eastAsia" w:ascii="宋体" w:hAnsi="宋体" w:eastAsia="宋体" w:cs="宋体"/>
          <w:b/>
          <w:bCs/>
          <w:sz w:val="30"/>
          <w:szCs w:val="30"/>
          <w:highlight w:val="none"/>
          <w:lang w:eastAsia="zh-CN"/>
        </w:rPr>
        <w:t>投标人</w:t>
      </w:r>
      <w:r>
        <w:rPr>
          <w:rFonts w:hint="eastAsia" w:ascii="宋体" w:hAnsi="宋体" w:eastAsia="宋体" w:cs="宋体"/>
          <w:b/>
          <w:bCs/>
          <w:sz w:val="30"/>
          <w:szCs w:val="30"/>
          <w:highlight w:val="none"/>
        </w:rPr>
        <w:t>须知前附表</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_Toc18193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9</w:t>
      </w:r>
      <w:r>
        <w:rPr>
          <w:rFonts w:hint="eastAsia" w:ascii="宋体" w:hAnsi="宋体" w:eastAsia="宋体" w:cs="宋体"/>
          <w:b/>
          <w:bCs/>
          <w:sz w:val="30"/>
          <w:szCs w:val="30"/>
        </w:rPr>
        <w:fldChar w:fldCharType="end"/>
      </w:r>
      <w:r>
        <w:rPr>
          <w:rFonts w:hint="eastAsia" w:ascii="宋体" w:hAnsi="宋体" w:eastAsia="宋体" w:cs="宋体"/>
          <w:b/>
          <w:bCs/>
          <w:sz w:val="30"/>
          <w:szCs w:val="30"/>
          <w:highlight w:val="none"/>
        </w:rPr>
        <w:fldChar w:fldCharType="end"/>
      </w:r>
    </w:p>
    <w:p>
      <w:pPr>
        <w:pStyle w:val="20"/>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_Toc10353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 xml:space="preserve">第三部分 </w:t>
      </w:r>
      <w:r>
        <w:rPr>
          <w:rFonts w:hint="eastAsia" w:ascii="宋体" w:hAnsi="宋体" w:eastAsia="宋体" w:cs="宋体"/>
          <w:b/>
          <w:bCs/>
          <w:sz w:val="30"/>
          <w:szCs w:val="30"/>
          <w:highlight w:val="none"/>
          <w:lang w:eastAsia="zh-CN"/>
        </w:rPr>
        <w:t>投标人</w:t>
      </w:r>
      <w:r>
        <w:rPr>
          <w:rFonts w:hint="eastAsia" w:ascii="宋体" w:hAnsi="宋体" w:eastAsia="宋体" w:cs="宋体"/>
          <w:b/>
          <w:bCs/>
          <w:sz w:val="30"/>
          <w:szCs w:val="30"/>
          <w:highlight w:val="none"/>
        </w:rPr>
        <w:t>须知</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_Toc10353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14</w:t>
      </w:r>
      <w:r>
        <w:rPr>
          <w:rFonts w:hint="eastAsia" w:ascii="宋体" w:hAnsi="宋体" w:eastAsia="宋体" w:cs="宋体"/>
          <w:b/>
          <w:bCs/>
          <w:sz w:val="30"/>
          <w:szCs w:val="30"/>
        </w:rPr>
        <w:fldChar w:fldCharType="end"/>
      </w:r>
      <w:r>
        <w:rPr>
          <w:rFonts w:hint="eastAsia" w:ascii="宋体" w:hAnsi="宋体" w:eastAsia="宋体" w:cs="宋体"/>
          <w:b/>
          <w:bCs/>
          <w:sz w:val="30"/>
          <w:szCs w:val="30"/>
          <w:highlight w:val="none"/>
        </w:rPr>
        <w:fldChar w:fldCharType="end"/>
      </w:r>
    </w:p>
    <w:p>
      <w:pPr>
        <w:pStyle w:val="20"/>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_Toc86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第四部分 评审标准</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_Toc86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30</w:t>
      </w:r>
      <w:r>
        <w:rPr>
          <w:rFonts w:hint="eastAsia" w:ascii="宋体" w:hAnsi="宋体" w:eastAsia="宋体" w:cs="宋体"/>
          <w:b/>
          <w:bCs/>
          <w:sz w:val="30"/>
          <w:szCs w:val="30"/>
        </w:rPr>
        <w:fldChar w:fldCharType="end"/>
      </w:r>
      <w:r>
        <w:rPr>
          <w:rFonts w:hint="eastAsia" w:ascii="宋体" w:hAnsi="宋体" w:eastAsia="宋体" w:cs="宋体"/>
          <w:b/>
          <w:bCs/>
          <w:sz w:val="30"/>
          <w:szCs w:val="30"/>
          <w:highlight w:val="none"/>
        </w:rPr>
        <w:fldChar w:fldCharType="end"/>
      </w:r>
    </w:p>
    <w:p>
      <w:pPr>
        <w:pStyle w:val="20"/>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_Toc24709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lang w:val="en-US" w:eastAsia="zh-CN"/>
        </w:rPr>
        <w:t>第五部</w:t>
      </w:r>
      <w:r>
        <w:rPr>
          <w:rFonts w:hint="eastAsia" w:ascii="宋体" w:hAnsi="宋体" w:eastAsia="宋体" w:cs="宋体"/>
          <w:b/>
          <w:bCs/>
          <w:sz w:val="30"/>
          <w:szCs w:val="30"/>
          <w:highlight w:val="none"/>
        </w:rPr>
        <w:t xml:space="preserve">分 </w:t>
      </w:r>
      <w:r>
        <w:rPr>
          <w:rFonts w:hint="eastAsia" w:ascii="宋体" w:hAnsi="宋体" w:eastAsia="宋体" w:cs="宋体"/>
          <w:b/>
          <w:bCs/>
          <w:sz w:val="30"/>
          <w:szCs w:val="30"/>
          <w:highlight w:val="none"/>
          <w:lang w:val="en-US" w:eastAsia="zh-CN"/>
        </w:rPr>
        <w:t>采购内容及要求</w:t>
      </w:r>
      <w:r>
        <w:rPr>
          <w:rFonts w:hint="eastAsia" w:ascii="宋体" w:hAnsi="宋体" w:eastAsia="宋体" w:cs="宋体"/>
          <w:b/>
          <w:bCs/>
          <w:sz w:val="30"/>
          <w:szCs w:val="30"/>
          <w:highlight w:val="none"/>
        </w:rPr>
        <w:tab/>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PAGEREF _Toc24709 \h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36</w:t>
      </w:r>
      <w:r>
        <w:rPr>
          <w:rFonts w:hint="eastAsia" w:ascii="宋体" w:hAnsi="宋体" w:eastAsia="宋体" w:cs="宋体"/>
          <w:b/>
          <w:bCs/>
          <w:sz w:val="30"/>
          <w:szCs w:val="30"/>
          <w:highlight w:val="none"/>
        </w:rPr>
        <w:fldChar w:fldCharType="end"/>
      </w:r>
      <w:r>
        <w:rPr>
          <w:rFonts w:hint="eastAsia" w:ascii="宋体" w:hAnsi="宋体" w:eastAsia="宋体" w:cs="宋体"/>
          <w:b/>
          <w:bCs/>
          <w:sz w:val="30"/>
          <w:szCs w:val="30"/>
          <w:highlight w:val="none"/>
        </w:rPr>
        <w:fldChar w:fldCharType="end"/>
      </w:r>
    </w:p>
    <w:p>
      <w:pPr>
        <w:pStyle w:val="20"/>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_Toc13457 </w:instrText>
      </w:r>
      <w:r>
        <w:rPr>
          <w:rFonts w:hint="eastAsia" w:ascii="宋体" w:hAnsi="宋体" w:eastAsia="宋体" w:cs="宋体"/>
          <w:b/>
          <w:bCs/>
          <w:sz w:val="30"/>
          <w:szCs w:val="30"/>
          <w:highlight w:val="none"/>
        </w:rPr>
        <w:fldChar w:fldCharType="separate"/>
      </w:r>
      <w:r>
        <w:rPr>
          <w:rFonts w:hint="eastAsia" w:ascii="宋体" w:hAnsi="宋体" w:eastAsia="宋体" w:cs="宋体"/>
          <w:b/>
          <w:bCs/>
          <w:kern w:val="44"/>
          <w:sz w:val="30"/>
          <w:szCs w:val="30"/>
          <w:highlight w:val="none"/>
          <w:lang w:val="en-US" w:eastAsia="zh-CN" w:bidi="ar-SA"/>
        </w:rPr>
        <w:t>第六部分 合同</w:t>
      </w:r>
      <w:r>
        <w:rPr>
          <w:rFonts w:hint="eastAsia" w:ascii="宋体" w:hAnsi="宋体" w:cs="宋体"/>
          <w:b/>
          <w:bCs/>
          <w:kern w:val="44"/>
          <w:sz w:val="30"/>
          <w:szCs w:val="30"/>
          <w:highlight w:val="none"/>
          <w:lang w:val="en-US" w:eastAsia="zh-CN" w:bidi="ar-SA"/>
        </w:rPr>
        <w:t>条款</w:t>
      </w:r>
      <w:r>
        <w:rPr>
          <w:rFonts w:hint="eastAsia" w:ascii="宋体" w:hAnsi="宋体" w:eastAsia="宋体" w:cs="宋体"/>
          <w:b/>
          <w:bCs/>
          <w:kern w:val="44"/>
          <w:sz w:val="30"/>
          <w:szCs w:val="30"/>
          <w:highlight w:val="none"/>
          <w:lang w:val="en-US" w:eastAsia="zh-CN" w:bidi="ar-SA"/>
        </w:rPr>
        <w:t>（参考格式）</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_Toc13457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39</w:t>
      </w:r>
      <w:r>
        <w:rPr>
          <w:rFonts w:hint="eastAsia" w:ascii="宋体" w:hAnsi="宋体" w:eastAsia="宋体" w:cs="宋体"/>
          <w:b/>
          <w:bCs/>
          <w:sz w:val="30"/>
          <w:szCs w:val="30"/>
        </w:rPr>
        <w:fldChar w:fldCharType="end"/>
      </w:r>
      <w:r>
        <w:rPr>
          <w:rFonts w:hint="eastAsia" w:ascii="宋体" w:hAnsi="宋体" w:eastAsia="宋体" w:cs="宋体"/>
          <w:b/>
          <w:bCs/>
          <w:sz w:val="30"/>
          <w:szCs w:val="30"/>
          <w:highlight w:val="none"/>
        </w:rPr>
        <w:fldChar w:fldCharType="end"/>
      </w:r>
    </w:p>
    <w:p>
      <w:pPr>
        <w:pStyle w:val="20"/>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_Toc5653 </w:instrText>
      </w:r>
      <w:r>
        <w:rPr>
          <w:rFonts w:hint="eastAsia" w:ascii="宋体" w:hAnsi="宋体" w:eastAsia="宋体" w:cs="宋体"/>
          <w:b/>
          <w:bCs/>
          <w:sz w:val="30"/>
          <w:szCs w:val="30"/>
          <w:highlight w:val="none"/>
        </w:rPr>
        <w:fldChar w:fldCharType="separate"/>
      </w:r>
      <w:r>
        <w:rPr>
          <w:rFonts w:hint="eastAsia" w:ascii="宋体" w:hAnsi="宋体" w:eastAsia="宋体" w:cs="宋体"/>
          <w:b/>
          <w:bCs/>
          <w:kern w:val="44"/>
          <w:sz w:val="30"/>
          <w:szCs w:val="30"/>
          <w:highlight w:val="none"/>
          <w:lang w:val="en-US" w:eastAsia="zh-CN" w:bidi="ar-SA"/>
        </w:rPr>
        <w:t>第七部分 投标文件格式</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_Toc5653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46</w:t>
      </w:r>
      <w:r>
        <w:rPr>
          <w:rFonts w:hint="eastAsia" w:ascii="宋体" w:hAnsi="宋体" w:eastAsia="宋体" w:cs="宋体"/>
          <w:b/>
          <w:bCs/>
          <w:sz w:val="30"/>
          <w:szCs w:val="30"/>
        </w:rPr>
        <w:fldChar w:fldCharType="end"/>
      </w:r>
      <w:r>
        <w:rPr>
          <w:rFonts w:hint="eastAsia" w:ascii="宋体" w:hAnsi="宋体" w:eastAsia="宋体" w:cs="宋体"/>
          <w:b/>
          <w:bCs/>
          <w:sz w:val="30"/>
          <w:szCs w:val="30"/>
          <w:highlight w:val="none"/>
        </w:rPr>
        <w:fldChar w:fldCharType="end"/>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宋体" w:hAnsi="宋体" w:eastAsia="宋体" w:cs="宋体"/>
          <w:b/>
          <w:bCs/>
          <w:sz w:val="32"/>
          <w:szCs w:val="32"/>
          <w:highlight w:val="none"/>
        </w:rPr>
      </w:pPr>
      <w:r>
        <w:rPr>
          <w:rFonts w:hint="eastAsia" w:ascii="宋体" w:hAnsi="宋体" w:eastAsia="宋体" w:cs="宋体"/>
          <w:b/>
          <w:bCs/>
          <w:sz w:val="30"/>
          <w:szCs w:val="30"/>
          <w:highlight w:val="none"/>
        </w:rPr>
        <w:fldChar w:fldCharType="end"/>
      </w:r>
    </w:p>
    <w:p>
      <w:pPr>
        <w:bidi w:val="0"/>
        <w:rPr>
          <w:rFonts w:hint="eastAsia" w:ascii="Calibri" w:hAnsi="Calibri" w:eastAsia="宋体" w:cs="Times New Roman"/>
          <w:kern w:val="2"/>
          <w:sz w:val="21"/>
          <w:szCs w:val="22"/>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2013"/>
        </w:tabs>
        <w:bidi w:val="0"/>
        <w:jc w:val="left"/>
        <w:rPr>
          <w:rFonts w:hint="eastAsia"/>
          <w:highlight w:val="none"/>
          <w:lang w:val="en-US" w:eastAsia="zh-CN"/>
        </w:rPr>
        <w:sectPr>
          <w:headerReference r:id="rId3" w:type="default"/>
          <w:footerReference r:id="rId4" w:type="default"/>
          <w:pgSz w:w="11906" w:h="16838"/>
          <w:pgMar w:top="1440" w:right="1587" w:bottom="1440" w:left="1587" w:header="850"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highlight w:val="none"/>
          <w:lang w:val="en-US" w:eastAsia="zh-CN"/>
        </w:rPr>
        <w:tab/>
      </w:r>
    </w:p>
    <w:p>
      <w:pPr>
        <w:pStyle w:val="3"/>
        <w:outlineLvl w:val="0"/>
        <w:rPr>
          <w:rFonts w:ascii="宋体" w:hAnsi="宋体" w:cs="宋体"/>
          <w:highlight w:val="none"/>
        </w:rPr>
      </w:pPr>
      <w:bookmarkStart w:id="1" w:name="_Toc13065117"/>
      <w:bookmarkStart w:id="2" w:name="_Toc26575"/>
      <w:bookmarkStart w:id="3" w:name="_Toc27507"/>
      <w:bookmarkStart w:id="4" w:name="_Toc27511"/>
      <w:bookmarkStart w:id="5" w:name="_Toc20073"/>
      <w:bookmarkStart w:id="6" w:name="_Toc21028"/>
      <w:bookmarkStart w:id="7" w:name="_Toc30295"/>
      <w:bookmarkStart w:id="8" w:name="_Toc438048787"/>
      <w:bookmarkStart w:id="9" w:name="_Toc31083"/>
      <w:bookmarkStart w:id="10" w:name="_Toc30089"/>
      <w:bookmarkStart w:id="11" w:name="_Toc2880"/>
      <w:r>
        <w:rPr>
          <w:rFonts w:hint="eastAsia" w:ascii="宋体" w:hAnsi="宋体" w:cs="宋体"/>
          <w:highlight w:val="none"/>
        </w:rPr>
        <w:t>第一部分</w:t>
      </w:r>
      <w:r>
        <w:rPr>
          <w:rFonts w:hint="eastAsia" w:ascii="宋体" w:hAnsi="宋体" w:cs="宋体"/>
          <w:highlight w:val="none"/>
          <w:lang w:val="en-US" w:eastAsia="zh-CN"/>
        </w:rPr>
        <w:t xml:space="preserve"> 公开</w:t>
      </w:r>
      <w:r>
        <w:rPr>
          <w:rFonts w:hint="eastAsia" w:ascii="宋体" w:hAnsi="宋体" w:eastAsia="宋体" w:cs="宋体"/>
          <w:highlight w:val="none"/>
          <w:lang w:val="en-US" w:eastAsia="zh-CN"/>
        </w:rPr>
        <w:t>招标</w:t>
      </w:r>
      <w:r>
        <w:rPr>
          <w:rFonts w:hint="eastAsia" w:ascii="宋体" w:hAnsi="宋体" w:cs="宋体"/>
          <w:highlight w:val="none"/>
        </w:rPr>
        <w:t>公告</w:t>
      </w:r>
      <w:bookmarkEnd w:id="1"/>
      <w:bookmarkEnd w:id="2"/>
      <w:bookmarkEnd w:id="3"/>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项目概况</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国家羊乳品质量监督检验中心（陕西）实验室能力提升建设项目招标项目的潜在投标人应在陕西省渭南市富平县城关街道办事处书店社区富兴路中段西侧商务楼三楼招标代理部（312室）获取招标文件，并于2022年10月18日09时00分（北京时间）前递交投标文件。</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一、项目基本情况</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项目编号：HSZ2022—CGZB—058</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项目名称：国家羊乳品质量监督检验中心（陕西）实验室能力提升建设项目</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采购方式：公开招标</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预算金额：977,400.00元</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采购需求：</w:t>
      </w:r>
    </w:p>
    <w:tbl>
      <w:tblPr>
        <w:tblStyle w:val="27"/>
        <w:tblW w:w="903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7"/>
        <w:gridCol w:w="2237"/>
        <w:gridCol w:w="1875"/>
        <w:gridCol w:w="1460"/>
        <w:gridCol w:w="1219"/>
        <w:gridCol w:w="154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74" w:hRule="exact"/>
          <w:tblHeader/>
        </w:trPr>
        <w:tc>
          <w:tcPr>
            <w:tcW w:w="6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合同</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包号</w:t>
            </w:r>
          </w:p>
        </w:tc>
        <w:tc>
          <w:tcPr>
            <w:tcW w:w="22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合同包名称</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4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预算金额（元）</w:t>
            </w:r>
          </w:p>
        </w:tc>
        <w:tc>
          <w:tcPr>
            <w:tcW w:w="121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是否接受联合体</w:t>
            </w:r>
          </w:p>
        </w:tc>
        <w:tc>
          <w:tcPr>
            <w:tcW w:w="15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合同履行期限</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54" w:hRule="exact"/>
        </w:trPr>
        <w:tc>
          <w:tcPr>
            <w:tcW w:w="6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w:t>
            </w:r>
          </w:p>
        </w:tc>
        <w:tc>
          <w:tcPr>
            <w:tcW w:w="22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第1包：食品检验检测仪器</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4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227,400.00</w:t>
            </w:r>
          </w:p>
        </w:tc>
        <w:tc>
          <w:tcPr>
            <w:tcW w:w="121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否</w:t>
            </w:r>
          </w:p>
        </w:tc>
        <w:tc>
          <w:tcPr>
            <w:tcW w:w="15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具体服务起止日期以合同签订时间</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57" w:hRule="exact"/>
        </w:trPr>
        <w:tc>
          <w:tcPr>
            <w:tcW w:w="69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2</w:t>
            </w:r>
          </w:p>
        </w:tc>
        <w:tc>
          <w:tcPr>
            <w:tcW w:w="22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第2包：实验室信息管理系统升级</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4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750,000.00</w:t>
            </w:r>
          </w:p>
        </w:tc>
        <w:tc>
          <w:tcPr>
            <w:tcW w:w="121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否</w:t>
            </w:r>
          </w:p>
        </w:tc>
        <w:tc>
          <w:tcPr>
            <w:tcW w:w="15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具体服务起止日期以合同签订时间</w:t>
            </w:r>
          </w:p>
        </w:tc>
      </w:tr>
    </w:tbl>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二、申请人的资格要求：</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合同包1(第1包：食品检验检测仪器)落实政府采购政策需满足的资格要求如下：</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依据《中华人民共和国政府采购法》和《中华人民共和国政府采购法实施条例》的有关规定，落实政府采购政策，详见招标文件。</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（1）《节能产品政府采购实施意见》（财库〔2004〕185号）；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479" w:leftChars="228" w:firstLine="0" w:firstLineChars="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（2）《环境标志产品政府采购实施的意见》（财库〔2006〕90号）；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479" w:leftChars="228" w:firstLine="0" w:firstLineChars="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（3）《国务院办公厅关于建立政府强制采购节能产品制度的通知》（国办</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发</w:t>
      </w:r>
      <w:bookmarkStart w:id="199" w:name="_GoBack"/>
      <w:bookmarkEnd w:id="199"/>
      <w:r>
        <w:rPr>
          <w:rFonts w:hint="eastAsia" w:ascii="宋体" w:hAnsi="宋体" w:eastAsia="宋体" w:cs="宋体"/>
          <w:kern w:val="0"/>
          <w:sz w:val="24"/>
          <w:szCs w:val="24"/>
          <w:highlight w:val="none"/>
          <w:lang w:val="en-US" w:eastAsia="zh-CN"/>
        </w:rPr>
        <w:t>〔2007〕51号）；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（4）《财政部司法部关于政府采购支持监狱企业发展有关问题的通知》（财库〔2014〕68号）；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（5）三部门联合发布《关于促进残疾人就业政府采购政策的通知》（财库〔2017〕141号）；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（6）《财政部发展改革委生态环境部市场监管总局关于调整优化节能产品、环境标志产品政府采购执行机制的通知》（财库〔2019〕9号）；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（7）陕西省财政厅关于印发《陕西省中小企业政府采购信用融资办法》（陕财办采〔2018〕23号）；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（8）《陕西省财政厅关于加快推进我省中小企业政府采购信用融资工作的通知》（陕财办采〔2020〕15号）；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（9）《政府采购促进中小企业发展管理办法》（财库〔2020〕46号）；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（10）《关于进一步加大政府采购支持中小企业力度的通知》（财库〔2022〕19号）；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（11）《财政部 农业农村部 国家乡村振兴局关于运用政府采购政策支持乡村产业振兴的通知》（财库〔2021〕19号）；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（12）陕西省财政厅《关于进一步加强政府绿色采购有关问题的通知》（陕财办采〔2021〕29号）。</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合同包2(第2包：实验室信息管理系统升级)落实政府采购政策需满足的资格要求如下:</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依据《中华人民共和国政府采购法》和《中华人民共和国政府采购法实施条例》的有关规定，落实政府采购政策，详见招标文件。</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（1）《节能产品政府采购实施意见》（财库〔2004〕185号）；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（2）《环境标志产品政府采购实施的意见》（财库〔2006〕90号）；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（3）《国务院办公厅关于建立政府强制采购节能产品制度的通知》（国办发〔2007〕51号）；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（4）《财政部司法部关于政府采购支持监狱企业发展有关问题的通知》（财库〔2014〕68号）；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（5）三部门联合发布《关于促进残疾人就业政府采购政策的通知》（财库〔2017〕141号）；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（6）《财政部发展改革委生态环境部市场监管总局关于调整优化节能产品、环境标志产品政府采购执行机制的通知》（财库〔2019〕9号）；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（7）陕西省财政厅关于印发《陕西省中小企业政府采购信用融资办法》（陕财办采〔2018〕23号）；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（8）《陕西省财政厅关于加快推进我省中小企业政府采购信用融资工作的通知》（陕财办采〔2020〕15号）；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（9）《政府采购促进中小企业发展管理办法》（财库〔2020〕46号）；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（10）《关于进一步加大政府采购支持中小企业力度的通知》（财库〔2022〕19号）；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（11）《财政部 农业农村部 国家乡村振兴局关于运用政府采购政策支持乡村产业振兴的通知》（财库〔2021〕19号）；</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（12）陕西省财政厅《关于进一步加强政府绿色采购有关问题的通知》（陕财办采〔2021〕29号）。</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3.本项目的特定资格要求：</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合同包1(</w:t>
      </w:r>
      <w:r>
        <w:rPr>
          <w:rFonts w:hint="eastAsia" w:ascii="宋体" w:hAnsi="宋体" w:eastAsia="宋体" w:cs="宋体"/>
          <w:kern w:val="0"/>
          <w:sz w:val="24"/>
          <w:szCs w:val="24"/>
          <w:lang w:val="en-US" w:eastAsia="zh-CN" w:bidi="ar"/>
        </w:rPr>
        <w:t>第1包：</w:t>
      </w:r>
      <w:r>
        <w:rPr>
          <w:rFonts w:hint="eastAsia" w:ascii="宋体" w:hAnsi="宋体" w:eastAsia="宋体" w:cs="宋体"/>
          <w:kern w:val="0"/>
          <w:sz w:val="24"/>
          <w:szCs w:val="24"/>
          <w:highlight w:val="none"/>
          <w:lang w:val="en-US" w:eastAsia="zh-CN"/>
        </w:rPr>
        <w:t>食品检验检测仪器)特定资格要求如下:</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（1）具有独立承担民事责任能力的法人、其他组织或自然人，提供合法有效年报合格的统一社会信用代码营业执照或事业单位法人证书等国家规定的相关证明，自然人参与的提供其身份证明；</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（2）提供法定代表人授权委托书原件（附法定代表人、被授权人身份证复印件）及被授权人身份证原件（法定代表人参会只需提供其身份证原件）；</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（3）须提供2021年经审计的财务报告（成立时间至投标截止时间不足一年的可提供成立后任意时段的财务报表）或开标前三个月内基本账户银行出具的资信证明；</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（4）须提供依法缴纳税收的良好记录（提供投标截止时间前六个月内任意一个月份的缴纳凭据复印件并加盖单位公章，依法免税或开标前一年内零申报的投标人应提供相关证明文件）；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（5）须提供依法缴纳社会保障资金的良好记录（提供投标截止时间前六个月内任意一个月份的缴纳凭据复印件并加盖单位公章，依法不需要缴纳社会保障资金的投标人应提供相关证明文件）；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附网站相关截图并加盖单位公章（最终以采购代理机构评审现场查询结果为准）；</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（7）提供近三年内在经营活动中无重大违法记录的书面声明；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（8）提供采购代理机构开具的投标保证金收据原件及银行转账凭证复印件或金融机构、担保机构出具的保函复印件，复印件均须加盖公章；</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（9）提供单位负责人为同一人或者存在直接控股、管理关系的不同投标人，不得参加同一合同项下的政府采购活动的书面声明；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（10）提供具有履行本合同所必需的设备和专业技术能力的说明及承诺。</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200"/>
        <w:textAlignment w:val="auto"/>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注：对于可通过互联网或相关信息系统查询的信息，可不提供纸质材料。</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合同包2(第2包：实验室信息管理系统升级)特定资格要求如下：</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（1）具有独立承担民事责任能力的法人、其他组织或自然人，提供合法有效年报合格的统一社会信用代码营业执照或事业单位法人证书等国家规定的相关证明，自然人参与的提供其身份证明；</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（2）提供法定代表人授权委托书原件（附法定代表人、被授权人身份证复印件）及被授权人身份证原件（法定代表人参会只需提供其身份证原件）；</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（3）须提供2021年经审计的财务报告（成立时间至投标截止时间不足一年的可提供成立后任意时段的财务报表）或开标前三个月内基本账户银行出具的资信证明；</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（4）须提供依法缴纳税收的良好记录（提供投标截止时间前六个月内任意一个月份的缴纳凭据复印件并加盖单位公章，依法免税或开标前一年内零申报的投标人应提供相关证明文件）；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（5）须提供依法缴纳社会保障资金的良好记录（提供投标截止时间前六个月内任意一个月份的缴纳凭据复印件并加盖单位公章，依法不需要缴纳社会保障资金的投标人应提供相关证明文件）；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附网站相关截图并加盖单位公章（最终以采购代理机构评审现场查询结果为准）；</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（7）提供近三年内在经营活动中无重大违法记录的书面声明；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（8）提供采购代理机构开具的投标保证金收据原件及银行转账凭证复印件或金融机构、担保机构出具的保函复印件，复印件均须加盖公章；</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（9）提供单位负责人为同一人或者存在直接控股、管理关系的不同投标人，不得参加同一合同项下的政府采购活动的书面声明；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（10）提供具有履行本合同所必需的设备和专业技术能力的说明及承诺。</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482"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b/>
          <w:bCs/>
          <w:kern w:val="0"/>
          <w:sz w:val="24"/>
          <w:szCs w:val="24"/>
          <w:highlight w:val="none"/>
          <w:lang w:val="en-US" w:eastAsia="zh-CN"/>
        </w:rPr>
        <w:t>注：对于可通过互联网或相关信息系统查询的信息，可不提供纸质材料。</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三、获取招标文件</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时间：2022年09月27日至2022年10月08日，每天上午08:30:00至11:30:00，下午14:30:00至17:30:00（北京时间,法定节假日除外）</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地点：陕西省渭南市富平县城关街道办事处书店社区富兴路中段西侧商务楼三楼招标代理部（312室）</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方式：现场获取</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售价：免费获取</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四、提交投标文件截止时间、开标时间和地点</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时间：2022年10月18日09时00分00秒（北京时间）</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提交投标文件地点：陕西省渭南市富平县城关街道办事处书店社区富兴路中段西侧商务楼三楼会议室</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开标地点：陕西省渭南市富平县城关街道办事处书店社区富兴路中段西侧商务楼三楼会议室</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五、公告期限</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自本公告发布之日起5个工作日。</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六、其他补充事宜</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投标人线上获取招标文件方式：将单位介绍信、经办人身份证复印件均加盖单位公章的彩色扫描件发送至1029137057@qq.com，并及时联系采购代理机构确认报名成功。线下获取招标文件方式：携带单位介绍信、经办人身份证原件及加盖公章的复印件到获取地点获取。</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2、请投标人按照《陕西省财政厅关于政府采购供应商注册登记有关事项的通知》中的要求，通过“陕西省政府采购网”（http://www.ccgp-shaanxi.gov.cn/）注册登记加入陕西省政府采购供应商库。</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3、受疫情影响，本项目投标文件递交截止时间及开标时间和地点可能会变更，如有变更另行公告。 </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4、为响应防疫工作需要，尽量减少人员聚集，开标时每个投标人仅限一名代表参加。</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5、本项目为非专门面向中小企业或小微企业采购。</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七、对本次招标提出询问，请按以下方式联系。</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1.采购人信息</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名称：富平县检验检测中心</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地址：渭南市富平县频山大道1号企业孵化中心3号楼</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联系方式：0913-8211305</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2.采购代理机构信息</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名称：陕西厷森项目管理有限公司</w:t>
      </w:r>
    </w:p>
    <w:p>
      <w:pPr>
        <w:keepNext w:val="0"/>
        <w:keepLines w:val="0"/>
        <w:pageBreakBefore w:val="0"/>
        <w:widowControl w:val="0"/>
        <w:kinsoku/>
        <w:wordWrap/>
        <w:overflowPunct/>
        <w:topLinePunct w:val="0"/>
        <w:autoSpaceDE/>
        <w:autoSpaceDN/>
        <w:bidi w:val="0"/>
        <w:adjustRightInd/>
        <w:snapToGrid/>
        <w:spacing w:line="312" w:lineRule="auto"/>
        <w:ind w:firstLine="684" w:firstLineChars="3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pacing w:val="-6"/>
          <w:kern w:val="0"/>
          <w:sz w:val="24"/>
          <w:szCs w:val="24"/>
          <w:highlight w:val="none"/>
          <w:lang w:val="en-US" w:eastAsia="zh-CN"/>
        </w:rPr>
        <w:t>地址：陕西省渭南市富平县城关街道办事处书店社区富兴路中段西侧商务楼</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联系方式：0913-8921111</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3.项目联系方式</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项目联系人：程工</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电话：0913-8921111</w:t>
      </w:r>
    </w:p>
    <w:p>
      <w:pPr>
        <w:pStyle w:val="2"/>
        <w:keepNext w:val="0"/>
        <w:keepLines w:val="0"/>
        <w:pageBreakBefore w:val="0"/>
        <w:kinsoku/>
        <w:overflowPunct/>
        <w:topLinePunct w:val="0"/>
        <w:autoSpaceDE/>
        <w:autoSpaceDN/>
        <w:bidi w:val="0"/>
        <w:adjustRightInd/>
        <w:snapToGrid/>
        <w:spacing w:line="312" w:lineRule="auto"/>
        <w:textAlignment w:val="auto"/>
        <w:rPr>
          <w:rFonts w:hint="eastAsia" w:ascii="宋体" w:hAnsi="宋体" w:eastAsia="宋体" w:cs="宋体"/>
          <w:color w:val="auto"/>
          <w:kern w:val="0"/>
          <w:sz w:val="24"/>
          <w:szCs w:val="24"/>
          <w:highlight w:val="none"/>
          <w:lang w:val="en-US" w:eastAsia="zh-CN"/>
        </w:rPr>
      </w:pPr>
    </w:p>
    <w:p>
      <w:pPr>
        <w:pStyle w:val="1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right="0"/>
        <w:jc w:val="center"/>
        <w:textAlignment w:val="auto"/>
        <w:outlineLvl w:val="9"/>
        <w:rPr>
          <w:rFonts w:hint="eastAsia" w:ascii="宋体" w:hAnsi="宋体" w:eastAsia="宋体" w:cs="宋体"/>
          <w:b/>
          <w:spacing w:val="0"/>
          <w:kern w:val="0"/>
          <w:sz w:val="28"/>
          <w:szCs w:val="28"/>
          <w:highlight w:val="none"/>
          <w:lang w:val="en-US" w:eastAsia="zh-CN"/>
        </w:rPr>
      </w:pPr>
      <w:r>
        <w:rPr>
          <w:rFonts w:hint="default" w:ascii="宋体" w:hAnsi="宋体" w:eastAsia="宋体" w:cs="宋体"/>
          <w:b/>
          <w:spacing w:val="0"/>
          <w:kern w:val="0"/>
          <w:sz w:val="28"/>
          <w:szCs w:val="28"/>
          <w:highlight w:val="none"/>
          <w:lang w:val="en-US" w:eastAsia="zh-CN"/>
        </w:rPr>
        <w:t>富平县检验检测中心国家羊乳制品质量监督检验中心（陕西）实验室能力提升建设项目采购更正公告（第一次）</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一、项目基本情况</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原公告的采购项目编号：HSZ2022—CGZB—058</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原公告的采购项目名称：国家羊乳品质量监督检验中心（陕西）实验室能力提升建设项目</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首次公告日期：2022年09月26日</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二、更正信息：</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更正事项：采购公告</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更正原因：项目名称有误</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更正内容：</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原项目名称“国家羊乳品质量监督检验中心（陕西）实验室能力提升建设项目”现变更为“国家羊乳制品质量监督检验中心（陕西）实验室能力提升建设项目”</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其他内容不变</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更正日期：2022年09月26日</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三、其他补充事项</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投标人线上获取招标文件方式：将单位介绍信、经办人身份证复印件均加盖单位公章的彩色扫描件发送至1029137057@qq.com，并及时联系采购代理机构确认报名成功。线下获取招标文件方式：携带单位介绍信、经办人身份证原件及加盖公章的复印件到获取地点获取。</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2、请投标人按照《陕西省财政厅关于政府采购供应商注册登记有关事项的通知》中的要求，通过“陕西省政府采购网”（http://www.ccgp-shaanxi.gov.cn/）注册登记加入陕西省政府采购供应商库。</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3、受疫情影响，本项目投标文件递交截止时间及开标时间和地点可能会变更，如有变更另行公告。 </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4、为响应防疫工作需要，尽量减少人员聚集，开标时每个投标人仅限一名代表参加。</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5、本项目为非专门面向中小企业或小微企业采购。</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四、凡对本次公告内容提出询问，请按以下方式联系。</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1.采购人信息</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名称：富平县检验检测中心</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地址：渭南市富平县频山大道1号企业孵化中心3号楼</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联系方式：0913-8211305</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2.采购代理机构信息</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名称：陕西厷森项目管理有限公司</w:t>
      </w:r>
    </w:p>
    <w:p>
      <w:pPr>
        <w:keepNext w:val="0"/>
        <w:keepLines w:val="0"/>
        <w:pageBreakBefore w:val="0"/>
        <w:widowControl w:val="0"/>
        <w:kinsoku/>
        <w:wordWrap/>
        <w:overflowPunct/>
        <w:topLinePunct w:val="0"/>
        <w:autoSpaceDE/>
        <w:autoSpaceDN/>
        <w:bidi w:val="0"/>
        <w:adjustRightInd/>
        <w:snapToGrid/>
        <w:spacing w:line="312" w:lineRule="auto"/>
        <w:ind w:firstLine="684" w:firstLineChars="3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spacing w:val="-6"/>
          <w:kern w:val="0"/>
          <w:sz w:val="24"/>
          <w:szCs w:val="24"/>
          <w:highlight w:val="none"/>
          <w:lang w:val="en-US" w:eastAsia="zh-CN"/>
        </w:rPr>
        <w:t>地址：陕西省渭南市富平县城关街道办事处书店社区富兴路中段西侧商务楼</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联系方式：0913-8921111</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3.项目联系方式</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项目联系人：程工</w:t>
      </w:r>
    </w:p>
    <w:p>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sz w:val="24"/>
          <w:szCs w:val="24"/>
          <w:lang w:val="en-US" w:eastAsia="zh-CN"/>
        </w:rPr>
      </w:pPr>
      <w:r>
        <w:rPr>
          <w:rFonts w:hint="eastAsia" w:ascii="宋体" w:hAnsi="宋体" w:eastAsia="宋体" w:cs="宋体"/>
          <w:kern w:val="0"/>
          <w:sz w:val="24"/>
          <w:szCs w:val="24"/>
          <w:highlight w:val="none"/>
          <w:lang w:val="en-US" w:eastAsia="zh-CN"/>
        </w:rPr>
        <w:t>电话：0913-8921111</w:t>
      </w:r>
    </w:p>
    <w:p>
      <w:pPr>
        <w:rPr>
          <w:sz w:val="24"/>
          <w:szCs w:val="24"/>
        </w:rPr>
      </w:pPr>
    </w:p>
    <w:p>
      <w:pPr>
        <w:rPr>
          <w:highlight w:val="none"/>
        </w:rPr>
      </w:pPr>
    </w:p>
    <w:p>
      <w:pPr>
        <w:rPr>
          <w:highlight w:val="none"/>
        </w:rPr>
      </w:pPr>
      <w:r>
        <w:rPr>
          <w:rFonts w:hint="eastAsia" w:ascii="宋体" w:hAnsi="宋体" w:eastAsia="宋体" w:cs="宋体"/>
          <w:kern w:val="0"/>
          <w:sz w:val="24"/>
          <w:szCs w:val="24"/>
          <w:highlight w:val="none"/>
          <w:lang w:val="en-US" w:eastAsia="zh-CN" w:bidi="ar"/>
        </w:rPr>
        <w:t xml:space="preserve">   </w:t>
      </w:r>
      <w:r>
        <w:rPr>
          <w:rFonts w:hint="eastAsia" w:ascii="宋体" w:hAnsi="宋体" w:eastAsia="宋体" w:cs="宋体"/>
          <w:b/>
          <w:bCs/>
          <w:sz w:val="24"/>
          <w:szCs w:val="24"/>
          <w:highlight w:val="none"/>
          <w:lang w:val="en-US" w:eastAsia="zh-CN"/>
        </w:rPr>
        <w:t xml:space="preserve">            </w:t>
      </w:r>
    </w:p>
    <w:p>
      <w:pPr>
        <w:rPr>
          <w:rFonts w:hint="eastAsia" w:ascii="宋体" w:hAnsi="宋体" w:cs="宋体"/>
          <w:highlight w:val="none"/>
        </w:rPr>
      </w:pPr>
      <w:bookmarkStart w:id="12" w:name="_Toc13065118"/>
      <w:bookmarkStart w:id="13" w:name="_Toc19332"/>
      <w:bookmarkStart w:id="14" w:name="_Toc18193"/>
      <w:bookmarkStart w:id="15" w:name="_Toc10180"/>
      <w:r>
        <w:rPr>
          <w:rFonts w:hint="eastAsia" w:ascii="宋体" w:hAnsi="宋体" w:cs="宋体"/>
          <w:highlight w:val="none"/>
        </w:rPr>
        <w:br w:type="page"/>
      </w:r>
    </w:p>
    <w:p>
      <w:pPr>
        <w:pStyle w:val="3"/>
        <w:topLinePunct w:val="0"/>
        <w:bidi w:val="0"/>
        <w:spacing w:line="360" w:lineRule="auto"/>
        <w:outlineLvl w:val="0"/>
        <w:rPr>
          <w:rFonts w:ascii="宋体" w:hAnsi="宋体" w:cs="宋体"/>
          <w:highlight w:val="none"/>
        </w:rPr>
      </w:pPr>
      <w:r>
        <w:rPr>
          <w:rFonts w:hint="eastAsia" w:ascii="宋体" w:hAnsi="宋体" w:cs="宋体"/>
          <w:highlight w:val="none"/>
        </w:rPr>
        <w:t xml:space="preserve">第二部分 </w:t>
      </w:r>
      <w:r>
        <w:rPr>
          <w:rFonts w:hint="eastAsia" w:ascii="宋体" w:hAnsi="宋体" w:cs="宋体"/>
          <w:highlight w:val="none"/>
          <w:lang w:eastAsia="zh-CN"/>
        </w:rPr>
        <w:t>投标人</w:t>
      </w:r>
      <w:r>
        <w:rPr>
          <w:rFonts w:hint="eastAsia" w:ascii="宋体" w:hAnsi="宋体" w:cs="宋体"/>
          <w:highlight w:val="none"/>
        </w:rPr>
        <w:t>须知前附表</w:t>
      </w:r>
      <w:bookmarkEnd w:id="8"/>
      <w:bookmarkEnd w:id="9"/>
      <w:bookmarkEnd w:id="10"/>
      <w:bookmarkEnd w:id="11"/>
      <w:bookmarkEnd w:id="12"/>
      <w:bookmarkEnd w:id="13"/>
      <w:bookmarkEnd w:id="14"/>
      <w:bookmarkEnd w:id="15"/>
    </w:p>
    <w:tbl>
      <w:tblPr>
        <w:tblStyle w:val="27"/>
        <w:tblpPr w:leftFromText="180" w:rightFromText="180" w:vertAnchor="text" w:horzAnchor="page" w:tblpX="1582" w:tblpY="309"/>
        <w:tblOverlap w:val="never"/>
        <w:tblW w:w="937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5"/>
        <w:gridCol w:w="1739"/>
        <w:gridCol w:w="70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Pr>
          <w:p>
            <w:pPr>
              <w:topLinePunct w:val="0"/>
              <w:bidi w:val="0"/>
              <w:spacing w:beforeLines="50" w:line="360" w:lineRule="auto"/>
              <w:jc w:val="center"/>
              <w:rPr>
                <w:rFonts w:ascii="宋体" w:hAnsi="宋体" w:cs="宋体"/>
                <w:b/>
                <w:sz w:val="24"/>
                <w:szCs w:val="24"/>
                <w:highlight w:val="none"/>
              </w:rPr>
            </w:pPr>
            <w:r>
              <w:rPr>
                <w:rFonts w:hint="eastAsia" w:ascii="宋体" w:hAnsi="宋体" w:cs="宋体"/>
                <w:b/>
                <w:sz w:val="24"/>
                <w:szCs w:val="24"/>
                <w:highlight w:val="none"/>
              </w:rPr>
              <w:t>序号</w:t>
            </w:r>
          </w:p>
        </w:tc>
        <w:tc>
          <w:tcPr>
            <w:tcW w:w="1739" w:type="dxa"/>
            <w:vAlign w:val="center"/>
          </w:tcPr>
          <w:p>
            <w:pPr>
              <w:topLinePunct w:val="0"/>
              <w:bidi w:val="0"/>
              <w:spacing w:beforeLines="50" w:line="360" w:lineRule="auto"/>
              <w:jc w:val="center"/>
              <w:rPr>
                <w:rFonts w:ascii="宋体" w:hAnsi="宋体" w:cs="宋体"/>
                <w:b/>
                <w:sz w:val="24"/>
                <w:szCs w:val="24"/>
                <w:highlight w:val="none"/>
              </w:rPr>
            </w:pPr>
            <w:r>
              <w:rPr>
                <w:rFonts w:hint="eastAsia" w:ascii="宋体" w:hAnsi="宋体" w:cs="宋体"/>
                <w:b/>
                <w:sz w:val="24"/>
                <w:szCs w:val="24"/>
                <w:highlight w:val="none"/>
              </w:rPr>
              <w:t>条款</w:t>
            </w:r>
          </w:p>
        </w:tc>
        <w:tc>
          <w:tcPr>
            <w:tcW w:w="7045" w:type="dxa"/>
          </w:tcPr>
          <w:p>
            <w:pPr>
              <w:topLinePunct w:val="0"/>
              <w:bidi w:val="0"/>
              <w:spacing w:beforeLines="50" w:line="360" w:lineRule="auto"/>
              <w:jc w:val="center"/>
              <w:rPr>
                <w:rFonts w:ascii="宋体" w:hAnsi="宋体" w:cs="宋体"/>
                <w:b/>
                <w:sz w:val="24"/>
                <w:szCs w:val="24"/>
                <w:highlight w:val="none"/>
              </w:rPr>
            </w:pPr>
            <w:r>
              <w:rPr>
                <w:rFonts w:hint="eastAsia" w:ascii="宋体" w:hAnsi="宋体" w:cs="宋体"/>
                <w:b/>
                <w:sz w:val="24"/>
                <w:szCs w:val="24"/>
                <w:highlight w:val="none"/>
              </w:rPr>
              <w:t>编列内容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69" w:hRule="atLeast"/>
        </w:trPr>
        <w:tc>
          <w:tcPr>
            <w:tcW w:w="595" w:type="dxa"/>
          </w:tcPr>
          <w:p>
            <w:pPr>
              <w:topLinePunct w:val="0"/>
              <w:bidi w:val="0"/>
              <w:spacing w:beforeLines="50" w:line="360" w:lineRule="auto"/>
              <w:jc w:val="center"/>
              <w:rPr>
                <w:rFonts w:hint="eastAsia" w:ascii="宋体" w:hAnsi="宋体" w:cs="宋体"/>
                <w:b w:val="0"/>
                <w:bCs/>
                <w:sz w:val="24"/>
                <w:szCs w:val="24"/>
                <w:highlight w:val="none"/>
                <w:lang w:val="en-US" w:eastAsia="zh-CN"/>
              </w:rPr>
            </w:pPr>
          </w:p>
          <w:p>
            <w:pPr>
              <w:topLinePunct w:val="0"/>
              <w:bidi w:val="0"/>
              <w:spacing w:beforeLines="50" w:line="360" w:lineRule="auto"/>
              <w:jc w:val="center"/>
              <w:rPr>
                <w:rFonts w:hint="eastAsia" w:ascii="宋体" w:hAnsi="宋体" w:eastAsia="宋体" w:cs="宋体"/>
                <w:b w:val="0"/>
                <w:bCs/>
                <w:sz w:val="24"/>
                <w:szCs w:val="24"/>
                <w:highlight w:val="none"/>
                <w:lang w:val="en-US" w:eastAsia="zh-CN"/>
              </w:rPr>
            </w:pPr>
            <w:r>
              <w:rPr>
                <w:rFonts w:hint="eastAsia" w:ascii="宋体" w:hAnsi="宋体" w:cs="宋体"/>
                <w:b w:val="0"/>
                <w:bCs/>
                <w:sz w:val="24"/>
                <w:szCs w:val="24"/>
                <w:highlight w:val="none"/>
                <w:lang w:val="en-US" w:eastAsia="zh-CN"/>
              </w:rPr>
              <w:t>1</w:t>
            </w:r>
          </w:p>
        </w:tc>
        <w:tc>
          <w:tcPr>
            <w:tcW w:w="1739" w:type="dxa"/>
            <w:vAlign w:val="center"/>
          </w:tcPr>
          <w:p>
            <w:pPr>
              <w:widowControl/>
              <w:wordWrap w:val="0"/>
              <w:topLinePunct w:val="0"/>
              <w:bidi w:val="0"/>
              <w:spacing w:line="360" w:lineRule="auto"/>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采购人</w:t>
            </w:r>
          </w:p>
        </w:tc>
        <w:tc>
          <w:tcPr>
            <w:tcW w:w="7045" w:type="dxa"/>
            <w:vAlign w:val="center"/>
          </w:tcPr>
          <w:p>
            <w:pPr>
              <w:widowControl/>
              <w:wordWrap w:val="0"/>
              <w:topLinePunct w:val="0"/>
              <w:bidi w:val="0"/>
              <w:spacing w:line="360" w:lineRule="auto"/>
              <w:jc w:val="left"/>
              <w:rPr>
                <w:rFonts w:hint="default"/>
                <w:b w:val="0"/>
                <w:bCs/>
                <w:sz w:val="24"/>
                <w:szCs w:val="24"/>
                <w:lang w:val="en-US" w:eastAsia="zh-CN"/>
              </w:rPr>
            </w:pPr>
            <w:r>
              <w:rPr>
                <w:rFonts w:hint="eastAsia" w:ascii="宋体" w:hAnsi="宋体" w:cs="宋体"/>
                <w:sz w:val="24"/>
                <w:szCs w:val="24"/>
                <w:highlight w:val="none"/>
                <w:lang w:eastAsia="zh-CN"/>
              </w:rPr>
              <w:t>采购人</w:t>
            </w:r>
            <w:r>
              <w:rPr>
                <w:rFonts w:hint="eastAsia" w:ascii="宋体" w:hAnsi="宋体" w:cs="宋体"/>
                <w:sz w:val="24"/>
                <w:szCs w:val="24"/>
                <w:highlight w:val="none"/>
              </w:rPr>
              <w:t>名称：</w:t>
            </w:r>
            <w:r>
              <w:rPr>
                <w:rFonts w:hint="eastAsia" w:cs="宋体"/>
                <w:sz w:val="24"/>
                <w:highlight w:val="none"/>
                <w:lang w:val="en-US" w:eastAsia="zh-CN"/>
              </w:rPr>
              <w:t>富平县检验检测中心</w:t>
            </w:r>
          </w:p>
          <w:p>
            <w:pPr>
              <w:pStyle w:val="23"/>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exact"/>
              <w:ind w:right="0" w:rightChars="0"/>
              <w:contextualSpacing/>
              <w:jc w:val="left"/>
              <w:textAlignment w:val="auto"/>
              <w:outlineLvl w:val="9"/>
              <w:rPr>
                <w:rFonts w:hint="default"/>
                <w:highlight w:val="none"/>
                <w:lang w:val="en-US" w:eastAsia="zh-CN"/>
              </w:rPr>
            </w:pPr>
            <w:r>
              <w:rPr>
                <w:rFonts w:hint="eastAsia"/>
                <w:b w:val="0"/>
                <w:bCs/>
                <w:sz w:val="24"/>
                <w:szCs w:val="24"/>
                <w:lang w:val="en-US" w:eastAsia="zh-CN"/>
              </w:rPr>
              <w:t>地址</w:t>
            </w:r>
            <w:r>
              <w:rPr>
                <w:rFonts w:hint="eastAsia"/>
                <w:b w:val="0"/>
                <w:bCs/>
                <w:sz w:val="24"/>
                <w:szCs w:val="24"/>
                <w:highlight w:val="none"/>
                <w:lang w:val="en-US" w:eastAsia="zh-CN"/>
              </w:rPr>
              <w:t>：</w:t>
            </w:r>
            <w:r>
              <w:rPr>
                <w:rFonts w:hint="eastAsia" w:cs="宋体"/>
                <w:b w:val="0"/>
                <w:spacing w:val="0"/>
                <w:kern w:val="0"/>
                <w:sz w:val="24"/>
                <w:szCs w:val="24"/>
                <w:highlight w:val="none"/>
                <w:lang w:val="en-US" w:eastAsia="zh-CN" w:bidi="ar"/>
              </w:rPr>
              <w:t>渭南市富平县频山大道1号企业孵化中心3号楼</w:t>
            </w:r>
          </w:p>
          <w:p>
            <w:pPr>
              <w:widowControl/>
              <w:wordWrap w:val="0"/>
              <w:topLinePunct w:val="0"/>
              <w:bidi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联系人：</w:t>
            </w:r>
            <w:r>
              <w:rPr>
                <w:rFonts w:hint="eastAsia" w:cs="宋体"/>
                <w:sz w:val="24"/>
                <w:szCs w:val="24"/>
                <w:highlight w:val="none"/>
                <w:lang w:val="en-US" w:eastAsia="zh-CN"/>
              </w:rPr>
              <w:t>陈先生</w:t>
            </w:r>
          </w:p>
          <w:p>
            <w:pPr>
              <w:widowControl/>
              <w:wordWrap w:val="0"/>
              <w:topLinePunct w:val="0"/>
              <w:bidi w:val="0"/>
              <w:spacing w:line="360" w:lineRule="auto"/>
              <w:jc w:val="left"/>
              <w:rPr>
                <w:rFonts w:hint="default" w:ascii="宋体" w:hAnsi="宋体" w:cs="宋体"/>
                <w:sz w:val="24"/>
                <w:szCs w:val="24"/>
                <w:highlight w:val="none"/>
                <w:lang w:val="en-US"/>
              </w:rPr>
            </w:pPr>
            <w:r>
              <w:rPr>
                <w:rFonts w:hint="eastAsia" w:ascii="宋体" w:hAnsi="宋体" w:cs="宋体"/>
                <w:sz w:val="24"/>
                <w:szCs w:val="24"/>
                <w:highlight w:val="none"/>
              </w:rPr>
              <w:t>联系方式</w:t>
            </w:r>
            <w:r>
              <w:rPr>
                <w:rFonts w:hint="eastAsia" w:ascii="宋体" w:hAnsi="宋体" w:eastAsia="宋体" w:cs="宋体"/>
                <w:sz w:val="24"/>
                <w:szCs w:val="24"/>
                <w:highlight w:val="none"/>
              </w:rPr>
              <w:t>：</w:t>
            </w:r>
            <w:r>
              <w:rPr>
                <w:rFonts w:hint="eastAsia" w:ascii="宋体" w:hAnsi="宋体" w:eastAsia="宋体" w:cs="宋体"/>
                <w:sz w:val="24"/>
                <w:szCs w:val="22"/>
                <w:highlight w:val="none"/>
                <w:lang w:val="en-US" w:eastAsia="zh-CN"/>
              </w:rPr>
              <w:t>0913-8211305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2" w:hRule="atLeast"/>
        </w:trPr>
        <w:tc>
          <w:tcPr>
            <w:tcW w:w="595" w:type="dxa"/>
            <w:tcBorders>
              <w:top w:val="single" w:color="auto" w:sz="4" w:space="0"/>
            </w:tcBorders>
          </w:tcPr>
          <w:p>
            <w:pPr>
              <w:topLinePunct w:val="0"/>
              <w:bidi w:val="0"/>
              <w:spacing w:beforeLines="50" w:line="360" w:lineRule="auto"/>
              <w:jc w:val="center"/>
              <w:rPr>
                <w:rFonts w:hint="eastAsia" w:ascii="宋体" w:hAnsi="宋体" w:cs="宋体"/>
                <w:b w:val="0"/>
                <w:bCs/>
                <w:sz w:val="24"/>
                <w:szCs w:val="24"/>
                <w:highlight w:val="none"/>
                <w:lang w:val="en-US" w:eastAsia="zh-CN"/>
              </w:rPr>
            </w:pPr>
          </w:p>
          <w:p>
            <w:pPr>
              <w:topLinePunct w:val="0"/>
              <w:bidi w:val="0"/>
              <w:spacing w:beforeLines="50" w:line="360" w:lineRule="auto"/>
              <w:jc w:val="center"/>
              <w:rPr>
                <w:rFonts w:hint="default" w:ascii="宋体" w:hAnsi="宋体" w:eastAsia="宋体" w:cs="宋体"/>
                <w:b w:val="0"/>
                <w:bCs/>
                <w:sz w:val="24"/>
                <w:szCs w:val="24"/>
                <w:highlight w:val="none"/>
                <w:lang w:val="en-US" w:eastAsia="zh-CN"/>
              </w:rPr>
            </w:pPr>
            <w:r>
              <w:rPr>
                <w:rFonts w:hint="eastAsia" w:ascii="宋体" w:hAnsi="宋体" w:cs="宋体"/>
                <w:b w:val="0"/>
                <w:bCs/>
                <w:sz w:val="24"/>
                <w:szCs w:val="24"/>
                <w:highlight w:val="none"/>
                <w:lang w:val="en-US" w:eastAsia="zh-CN"/>
              </w:rPr>
              <w:t>2</w:t>
            </w:r>
          </w:p>
        </w:tc>
        <w:tc>
          <w:tcPr>
            <w:tcW w:w="1739" w:type="dxa"/>
            <w:tcBorders>
              <w:top w:val="single" w:color="auto" w:sz="4" w:space="0"/>
            </w:tcBorders>
            <w:vAlign w:val="center"/>
          </w:tcPr>
          <w:p>
            <w:pPr>
              <w:topLinePunct w:val="0"/>
              <w:bidi w:val="0"/>
              <w:spacing w:line="360" w:lineRule="auto"/>
              <w:jc w:val="center"/>
              <w:rPr>
                <w:rFonts w:ascii="宋体" w:hAnsi="宋体" w:cs="宋体"/>
                <w:sz w:val="24"/>
                <w:szCs w:val="24"/>
                <w:highlight w:val="none"/>
              </w:rPr>
            </w:pPr>
            <w:r>
              <w:rPr>
                <w:rFonts w:hint="eastAsia" w:ascii="宋体" w:hAnsi="宋体" w:cs="宋体"/>
                <w:sz w:val="24"/>
                <w:szCs w:val="24"/>
                <w:highlight w:val="none"/>
              </w:rPr>
              <w:t>采购代理机构</w:t>
            </w:r>
          </w:p>
        </w:tc>
        <w:tc>
          <w:tcPr>
            <w:tcW w:w="7045" w:type="dxa"/>
            <w:tcBorders>
              <w:top w:val="single" w:color="auto" w:sz="4" w:space="0"/>
            </w:tcBorders>
            <w:vAlign w:val="center"/>
          </w:tcPr>
          <w:p>
            <w:pPr>
              <w:topLinePunct w:val="0"/>
              <w:bidi w:val="0"/>
              <w:spacing w:line="360" w:lineRule="auto"/>
              <w:jc w:val="left"/>
              <w:rPr>
                <w:rFonts w:ascii="宋体" w:hAnsi="宋体" w:cs="宋体"/>
                <w:sz w:val="24"/>
                <w:szCs w:val="24"/>
                <w:highlight w:val="none"/>
              </w:rPr>
            </w:pPr>
            <w:r>
              <w:rPr>
                <w:rFonts w:hint="eastAsia" w:ascii="宋体" w:hAnsi="宋体" w:cs="宋体"/>
                <w:sz w:val="24"/>
                <w:szCs w:val="24"/>
                <w:highlight w:val="none"/>
              </w:rPr>
              <w:t>采购代理机构：</w:t>
            </w:r>
            <w:r>
              <w:rPr>
                <w:rFonts w:hint="eastAsia" w:ascii="宋体" w:hAnsi="宋体" w:eastAsia="宋体" w:cs="宋体"/>
                <w:kern w:val="0"/>
                <w:sz w:val="24"/>
                <w:szCs w:val="24"/>
                <w:highlight w:val="none"/>
                <w:lang w:val="en-US" w:eastAsia="zh-CN" w:bidi="ar"/>
              </w:rPr>
              <w:t>陕西厷森项目管理有限公司</w:t>
            </w:r>
          </w:p>
          <w:p>
            <w:pPr>
              <w:topLinePunct w:val="0"/>
              <w:bidi w:val="0"/>
              <w:spacing w:line="360" w:lineRule="auto"/>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地址：</w:t>
            </w:r>
            <w:r>
              <w:rPr>
                <w:rFonts w:hint="eastAsia" w:ascii="宋体" w:hAnsi="宋体" w:eastAsia="宋体" w:cs="宋体"/>
                <w:spacing w:val="-6"/>
                <w:kern w:val="0"/>
                <w:sz w:val="24"/>
                <w:szCs w:val="24"/>
                <w:highlight w:val="none"/>
                <w:lang w:val="en-US" w:eastAsia="zh-CN" w:bidi="ar"/>
              </w:rPr>
              <w:t>陕西省渭南市富平县城关街道办事处书店社区富兴路中段西侧商务楼</w:t>
            </w:r>
          </w:p>
          <w:p>
            <w:pPr>
              <w:topLinePunct w:val="0"/>
              <w:bidi w:val="0"/>
              <w:spacing w:line="360" w:lineRule="auto"/>
              <w:jc w:val="left"/>
              <w:rPr>
                <w:rFonts w:ascii="宋体" w:hAnsi="宋体" w:cs="宋体"/>
                <w:sz w:val="24"/>
                <w:szCs w:val="24"/>
                <w:highlight w:val="none"/>
              </w:rPr>
            </w:pPr>
            <w:r>
              <w:rPr>
                <w:rFonts w:hint="eastAsia" w:ascii="宋体" w:hAnsi="宋体" w:cs="宋体"/>
                <w:sz w:val="24"/>
                <w:szCs w:val="24"/>
                <w:highlight w:val="none"/>
              </w:rPr>
              <w:t>联系人：</w:t>
            </w:r>
            <w:r>
              <w:rPr>
                <w:rFonts w:hint="eastAsia"/>
                <w:b w:val="0"/>
                <w:sz w:val="24"/>
                <w:szCs w:val="24"/>
                <w:lang w:val="en-US" w:eastAsia="zh-CN"/>
              </w:rPr>
              <w:t>王工</w:t>
            </w:r>
            <w:r>
              <w:rPr>
                <w:rFonts w:hint="eastAsia" w:ascii="宋体" w:hAnsi="宋体" w:cs="宋体"/>
                <w:sz w:val="24"/>
                <w:szCs w:val="24"/>
                <w:highlight w:val="none"/>
              </w:rPr>
              <w:t xml:space="preserve">    </w:t>
            </w:r>
          </w:p>
          <w:p>
            <w:pPr>
              <w:topLinePunct w:val="0"/>
              <w:bidi w:val="0"/>
              <w:spacing w:line="360" w:lineRule="auto"/>
              <w:jc w:val="left"/>
              <w:rPr>
                <w:rFonts w:hint="default" w:ascii="宋体" w:hAnsi="宋体" w:eastAsia="宋体" w:cs="宋体"/>
                <w:sz w:val="24"/>
                <w:szCs w:val="24"/>
                <w:highlight w:val="none"/>
                <w:lang w:val="en-US" w:eastAsia="zh-CN"/>
              </w:rPr>
            </w:pPr>
            <w:r>
              <w:rPr>
                <w:rFonts w:hint="eastAsia" w:ascii="宋体" w:hAnsi="宋体" w:cs="宋体"/>
                <w:sz w:val="24"/>
                <w:szCs w:val="24"/>
                <w:highlight w:val="none"/>
              </w:rPr>
              <w:t>电话：0913-8</w:t>
            </w:r>
            <w:r>
              <w:rPr>
                <w:rFonts w:hint="eastAsia" w:ascii="宋体" w:hAnsi="宋体" w:cs="宋体"/>
                <w:sz w:val="24"/>
                <w:szCs w:val="24"/>
                <w:highlight w:val="none"/>
                <w:lang w:val="en-US" w:eastAsia="zh-CN"/>
              </w:rPr>
              <w:t>921111/18329588736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top"/>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3</w:t>
            </w:r>
          </w:p>
        </w:tc>
        <w:tc>
          <w:tcPr>
            <w:tcW w:w="1739" w:type="dxa"/>
            <w:tcBorders>
              <w:top w:val="single" w:color="auto" w:sz="4" w:space="0"/>
            </w:tcBorders>
            <w:vAlign w:val="center"/>
          </w:tcPr>
          <w:p>
            <w:pPr>
              <w:topLinePunct w:val="0"/>
              <w:bidi w:val="0"/>
              <w:spacing w:line="360" w:lineRule="auto"/>
              <w:jc w:val="center"/>
              <w:rPr>
                <w:rFonts w:hint="eastAsia" w:ascii="宋体" w:hAnsi="宋体" w:cs="宋体"/>
                <w:sz w:val="24"/>
                <w:szCs w:val="24"/>
                <w:highlight w:val="none"/>
              </w:rPr>
            </w:pPr>
            <w:r>
              <w:rPr>
                <w:rFonts w:hint="eastAsia" w:ascii="宋体" w:hAnsi="宋体" w:cs="宋体"/>
                <w:sz w:val="24"/>
                <w:szCs w:val="24"/>
                <w:highlight w:val="none"/>
                <w:lang w:val="en-US" w:eastAsia="zh-CN"/>
              </w:rPr>
              <w:t>标项名称</w:t>
            </w:r>
          </w:p>
        </w:tc>
        <w:tc>
          <w:tcPr>
            <w:tcW w:w="7045" w:type="dxa"/>
            <w:tcBorders>
              <w:top w:val="single" w:color="auto" w:sz="4" w:space="0"/>
            </w:tcBorders>
            <w:vAlign w:val="center"/>
          </w:tcPr>
          <w:p>
            <w:pPr>
              <w:topLinePunct w:val="0"/>
              <w:bidi w:val="0"/>
              <w:spacing w:line="360" w:lineRule="auto"/>
              <w:jc w:val="both"/>
              <w:rPr>
                <w:rFonts w:hint="eastAsia" w:ascii="宋体" w:hAnsi="宋体" w:cs="宋体"/>
                <w:spacing w:val="-6"/>
                <w:sz w:val="24"/>
                <w:szCs w:val="24"/>
                <w:highlight w:val="none"/>
                <w:lang w:eastAsia="zh-CN"/>
              </w:rPr>
            </w:pPr>
            <w:r>
              <w:rPr>
                <w:rFonts w:hint="eastAsia" w:ascii="宋体" w:hAnsi="宋体" w:cs="宋体"/>
                <w:spacing w:val="-6"/>
                <w:sz w:val="24"/>
                <w:szCs w:val="24"/>
                <w:highlight w:val="none"/>
                <w:lang w:eastAsia="zh-CN"/>
              </w:rPr>
              <w:t>国家羊乳制品质量监督检验中心（陕西）实验室能力提升建设项目（</w:t>
            </w:r>
            <w:r>
              <w:rPr>
                <w:rFonts w:hint="eastAsia" w:ascii="宋体" w:hAnsi="宋体" w:cs="宋体"/>
                <w:spacing w:val="-6"/>
                <w:sz w:val="24"/>
                <w:szCs w:val="24"/>
                <w:highlight w:val="none"/>
                <w:lang w:val="en-US" w:eastAsia="zh-CN"/>
              </w:rPr>
              <w:t>第1包：食品检验检测仪器</w:t>
            </w:r>
            <w:r>
              <w:rPr>
                <w:rFonts w:hint="eastAsia" w:ascii="宋体" w:hAnsi="宋体" w:cs="宋体"/>
                <w:spacing w:val="-6"/>
                <w:sz w:val="24"/>
                <w:szCs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top"/>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4</w:t>
            </w:r>
          </w:p>
        </w:tc>
        <w:tc>
          <w:tcPr>
            <w:tcW w:w="1739" w:type="dxa"/>
            <w:tcBorders>
              <w:top w:val="single" w:color="auto" w:sz="4" w:space="0"/>
            </w:tcBorders>
            <w:vAlign w:val="center"/>
          </w:tcPr>
          <w:p>
            <w:pPr>
              <w:spacing w:line="400" w:lineRule="exact"/>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标项编号</w:t>
            </w:r>
          </w:p>
        </w:tc>
        <w:tc>
          <w:tcPr>
            <w:tcW w:w="7045" w:type="dxa"/>
            <w:tcBorders>
              <w:top w:val="single" w:color="auto" w:sz="4" w:space="0"/>
            </w:tcBorders>
            <w:vAlign w:val="center"/>
          </w:tcPr>
          <w:p>
            <w:pPr>
              <w:topLinePunct w:val="0"/>
              <w:bidi w:val="0"/>
              <w:spacing w:line="360" w:lineRule="auto"/>
              <w:jc w:val="both"/>
              <w:rPr>
                <w:rFonts w:hint="default" w:ascii="宋体" w:hAnsi="宋体" w:cs="宋体"/>
                <w:spacing w:val="-6"/>
                <w:sz w:val="24"/>
                <w:szCs w:val="24"/>
                <w:highlight w:val="none"/>
                <w:lang w:val="en-US" w:eastAsia="zh-CN"/>
              </w:rPr>
            </w:pPr>
            <w:r>
              <w:rPr>
                <w:rFonts w:hint="eastAsia" w:ascii="宋体" w:hAnsi="宋体" w:cs="宋体"/>
                <w:spacing w:val="-6"/>
                <w:sz w:val="24"/>
                <w:szCs w:val="24"/>
                <w:highlight w:val="none"/>
                <w:lang w:val="en-US" w:eastAsia="zh-CN"/>
              </w:rPr>
              <w:t>HSZ2022—CGZB—058—01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top"/>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5</w:t>
            </w:r>
          </w:p>
        </w:tc>
        <w:tc>
          <w:tcPr>
            <w:tcW w:w="1739" w:type="dxa"/>
            <w:tcBorders>
              <w:top w:val="single" w:color="auto" w:sz="4" w:space="0"/>
            </w:tcBorders>
            <w:vAlign w:val="center"/>
          </w:tcPr>
          <w:p>
            <w:pPr>
              <w:spacing w:line="400" w:lineRule="exact"/>
              <w:jc w:val="center"/>
              <w:rPr>
                <w:rFonts w:hint="eastAsia" w:ascii="宋体" w:hAnsi="宋体" w:cs="宋体"/>
                <w:sz w:val="24"/>
                <w:szCs w:val="24"/>
                <w:highlight w:val="none"/>
              </w:rPr>
            </w:pPr>
            <w:r>
              <w:rPr>
                <w:rFonts w:hint="eastAsia" w:ascii="宋体" w:hAnsi="宋体"/>
                <w:bCs/>
                <w:kern w:val="0"/>
                <w:sz w:val="24"/>
                <w:highlight w:val="none"/>
              </w:rPr>
              <w:t>项目性质</w:t>
            </w:r>
          </w:p>
        </w:tc>
        <w:tc>
          <w:tcPr>
            <w:tcW w:w="7045" w:type="dxa"/>
            <w:tcBorders>
              <w:top w:val="single" w:color="auto" w:sz="4" w:space="0"/>
            </w:tcBorders>
            <w:vAlign w:val="center"/>
          </w:tcPr>
          <w:p>
            <w:pPr>
              <w:topLinePunct w:val="0"/>
              <w:bidi w:val="0"/>
              <w:spacing w:line="360" w:lineRule="auto"/>
              <w:jc w:val="both"/>
              <w:rPr>
                <w:rFonts w:hint="eastAsia" w:ascii="宋体" w:hAnsi="宋体" w:cs="宋体"/>
                <w:spacing w:val="-6"/>
                <w:sz w:val="24"/>
                <w:szCs w:val="24"/>
                <w:highlight w:val="none"/>
                <w:lang w:eastAsia="zh-CN"/>
              </w:rPr>
            </w:pPr>
            <w:r>
              <w:rPr>
                <w:rFonts w:hint="eastAsia" w:ascii="宋体" w:hAnsi="宋体" w:cs="宋体"/>
                <w:spacing w:val="-6"/>
                <w:sz w:val="24"/>
                <w:szCs w:val="24"/>
                <w:highlight w:val="none"/>
                <w:lang w:val="en-US" w:eastAsia="zh-CN"/>
              </w:rPr>
              <w:t>货物类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top"/>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6</w:t>
            </w:r>
          </w:p>
        </w:tc>
        <w:tc>
          <w:tcPr>
            <w:tcW w:w="1739" w:type="dxa"/>
            <w:tcBorders>
              <w:top w:val="single" w:color="auto" w:sz="4" w:space="0"/>
            </w:tcBorders>
            <w:vAlign w:val="center"/>
          </w:tcPr>
          <w:p>
            <w:pPr>
              <w:pStyle w:val="112"/>
              <w:widowControl w:val="0"/>
              <w:spacing w:before="0" w:beforeAutospacing="0" w:after="0" w:afterAutospacing="0" w:line="400" w:lineRule="exact"/>
              <w:jc w:val="center"/>
              <w:rPr>
                <w:rFonts w:hint="eastAsia" w:ascii="宋体" w:hAnsi="宋体" w:eastAsia="宋体" w:cs="Times New Roman"/>
                <w:b w:val="0"/>
                <w:bCs/>
                <w:kern w:val="0"/>
                <w:sz w:val="24"/>
                <w:szCs w:val="22"/>
                <w:highlight w:val="none"/>
                <w:lang w:val="en-US" w:eastAsia="zh-CN" w:bidi="ar-SA"/>
              </w:rPr>
            </w:pPr>
            <w:r>
              <w:rPr>
                <w:rFonts w:hint="eastAsia" w:ascii="宋体" w:hAnsi="宋体" w:eastAsia="宋体" w:cs="Times New Roman"/>
                <w:b w:val="0"/>
                <w:bCs/>
                <w:kern w:val="0"/>
                <w:sz w:val="24"/>
                <w:szCs w:val="22"/>
                <w:highlight w:val="none"/>
                <w:lang w:val="en-US" w:eastAsia="zh-CN" w:bidi="ar-SA"/>
              </w:rPr>
              <w:t>资金来源</w:t>
            </w:r>
          </w:p>
        </w:tc>
        <w:tc>
          <w:tcPr>
            <w:tcW w:w="7045" w:type="dxa"/>
            <w:tcBorders>
              <w:top w:val="single" w:color="auto" w:sz="4" w:space="0"/>
            </w:tcBorders>
            <w:vAlign w:val="center"/>
          </w:tcPr>
          <w:p>
            <w:pPr>
              <w:keepNext w:val="0"/>
              <w:keepLines w:val="0"/>
              <w:widowControl/>
              <w:suppressLineNumbers w:val="0"/>
              <w:jc w:val="left"/>
              <w:rPr>
                <w:rFonts w:hint="default" w:ascii="宋体" w:hAnsi="宋体" w:eastAsia="宋体" w:cs="Times New Roman"/>
                <w:b w:val="0"/>
                <w:bCs/>
                <w:kern w:val="0"/>
                <w:sz w:val="24"/>
                <w:szCs w:val="22"/>
                <w:highlight w:val="none"/>
                <w:lang w:val="en-US" w:eastAsia="zh-CN" w:bidi="ar-SA"/>
              </w:rPr>
            </w:pPr>
            <w:r>
              <w:rPr>
                <w:rFonts w:hint="eastAsia" w:ascii="宋体" w:hAnsi="宋体" w:cs="Times New Roman"/>
                <w:b w:val="0"/>
                <w:bCs/>
                <w:kern w:val="0"/>
                <w:sz w:val="24"/>
                <w:szCs w:val="22"/>
                <w:highlight w:val="none"/>
                <w:lang w:val="en-US" w:eastAsia="zh-CN" w:bidi="ar-SA"/>
              </w:rPr>
              <w:t>财政资金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top"/>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7</w:t>
            </w:r>
          </w:p>
        </w:tc>
        <w:tc>
          <w:tcPr>
            <w:tcW w:w="1739" w:type="dxa"/>
            <w:tcBorders>
              <w:top w:val="single" w:color="auto" w:sz="4" w:space="0"/>
            </w:tcBorders>
            <w:vAlign w:val="center"/>
          </w:tcPr>
          <w:p>
            <w:pPr>
              <w:pStyle w:val="112"/>
              <w:widowControl w:val="0"/>
              <w:spacing w:before="0" w:beforeAutospacing="0" w:after="0" w:afterAutospacing="0" w:line="400" w:lineRule="exact"/>
              <w:rPr>
                <w:rFonts w:hint="eastAsia" w:eastAsia="宋体" w:cs="Times New Roman"/>
                <w:b w:val="0"/>
                <w:sz w:val="24"/>
                <w:szCs w:val="24"/>
                <w:highlight w:val="none"/>
                <w:lang w:val="zh-CN"/>
              </w:rPr>
            </w:pPr>
            <w:r>
              <w:rPr>
                <w:rFonts w:hint="eastAsia" w:eastAsia="宋体" w:cs="Times New Roman"/>
                <w:b w:val="0"/>
                <w:sz w:val="24"/>
                <w:szCs w:val="24"/>
                <w:highlight w:val="none"/>
                <w:lang w:val="zh-CN"/>
              </w:rPr>
              <w:t>招标范围</w:t>
            </w:r>
          </w:p>
        </w:tc>
        <w:tc>
          <w:tcPr>
            <w:tcW w:w="7045" w:type="dxa"/>
            <w:tcBorders>
              <w:top w:val="single" w:color="auto" w:sz="4" w:space="0"/>
            </w:tcBorders>
            <w:vAlign w:val="center"/>
          </w:tcPr>
          <w:p>
            <w:pPr>
              <w:spacing w:line="400" w:lineRule="exact"/>
              <w:rPr>
                <w:rFonts w:hint="eastAsia" w:ascii="宋体" w:hAnsi="宋体" w:eastAsia="宋体" w:cs="宋体"/>
                <w:sz w:val="24"/>
                <w:szCs w:val="24"/>
                <w:highlight w:val="none"/>
                <w:lang w:eastAsia="zh-CN"/>
              </w:rPr>
            </w:pPr>
            <w:r>
              <w:rPr>
                <w:rFonts w:hint="eastAsia" w:ascii="宋体" w:hAnsi="宋体" w:eastAsia="宋体" w:cs="Times New Roman"/>
                <w:b w:val="0"/>
                <w:bCs/>
                <w:color w:val="auto"/>
                <w:kern w:val="0"/>
                <w:sz w:val="24"/>
                <w:szCs w:val="22"/>
                <w:highlight w:val="none"/>
                <w:lang w:val="en-US" w:eastAsia="zh-CN" w:bidi="ar-SA"/>
              </w:rPr>
              <w:t>具体详见招标文件</w:t>
            </w:r>
            <w:r>
              <w:rPr>
                <w:rFonts w:hint="eastAsia" w:cs="宋体"/>
                <w:spacing w:val="0"/>
                <w:kern w:val="0"/>
                <w:sz w:val="24"/>
                <w:szCs w:val="24"/>
                <w:highlight w:val="none"/>
                <w:lang w:val="en-US" w:eastAsia="zh-CN"/>
              </w:rPr>
              <w:t>第五部分采购内容及要求</w:t>
            </w:r>
            <w:r>
              <w:rPr>
                <w:rFonts w:hint="eastAsia" w:ascii="宋体" w:hAnsi="宋体" w:cs="宋体"/>
                <w:sz w:val="24"/>
                <w:szCs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8</w:t>
            </w:r>
          </w:p>
        </w:tc>
        <w:tc>
          <w:tcPr>
            <w:tcW w:w="1739" w:type="dxa"/>
            <w:tcBorders>
              <w:top w:val="single" w:color="auto" w:sz="4" w:space="0"/>
            </w:tcBorders>
            <w:vAlign w:val="center"/>
          </w:tcPr>
          <w:p>
            <w:pPr>
              <w:pStyle w:val="112"/>
              <w:widowControl w:val="0"/>
              <w:spacing w:before="0" w:beforeAutospacing="0" w:after="0" w:afterAutospacing="0" w:line="400" w:lineRule="exact"/>
              <w:rPr>
                <w:rFonts w:hint="eastAsia" w:eastAsia="宋体" w:cs="Times New Roman"/>
                <w:b w:val="0"/>
                <w:sz w:val="24"/>
                <w:szCs w:val="24"/>
                <w:highlight w:val="none"/>
                <w:lang w:val="en-US" w:eastAsia="zh-CN"/>
              </w:rPr>
            </w:pPr>
            <w:r>
              <w:rPr>
                <w:rFonts w:hint="eastAsia" w:eastAsia="宋体" w:cs="Times New Roman"/>
                <w:b w:val="0"/>
                <w:sz w:val="24"/>
                <w:szCs w:val="24"/>
                <w:highlight w:val="none"/>
                <w:lang w:val="en-US" w:eastAsia="zh-CN"/>
              </w:rPr>
              <w:t>供货期限</w:t>
            </w:r>
          </w:p>
          <w:p>
            <w:pPr>
              <w:pStyle w:val="112"/>
              <w:widowControl w:val="0"/>
              <w:spacing w:before="0" w:beforeAutospacing="0" w:after="0" w:afterAutospacing="0" w:line="400" w:lineRule="exact"/>
              <w:rPr>
                <w:rFonts w:hint="default" w:eastAsia="宋体" w:cs="Times New Roman"/>
                <w:b w:val="0"/>
                <w:sz w:val="24"/>
                <w:szCs w:val="24"/>
                <w:highlight w:val="none"/>
                <w:lang w:val="en-US" w:eastAsia="zh-CN"/>
              </w:rPr>
            </w:pPr>
            <w:r>
              <w:rPr>
                <w:rFonts w:hint="eastAsia" w:eastAsia="宋体" w:cs="Times New Roman"/>
                <w:b w:val="0"/>
                <w:sz w:val="24"/>
                <w:szCs w:val="24"/>
                <w:highlight w:val="none"/>
                <w:lang w:val="en-US" w:eastAsia="zh-CN"/>
              </w:rPr>
              <w:t>（实质性要求）</w:t>
            </w:r>
          </w:p>
        </w:tc>
        <w:tc>
          <w:tcPr>
            <w:tcW w:w="704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9" w:hanging="19" w:hangingChars="8"/>
              <w:textAlignment w:val="auto"/>
              <w:rPr>
                <w:rFonts w:hint="default" w:ascii="宋体" w:hAnsi="宋体" w:eastAsia="宋体" w:cs="宋体"/>
                <w:sz w:val="24"/>
                <w:szCs w:val="24"/>
                <w:highlight w:val="green"/>
                <w:lang w:val="en-US" w:eastAsia="zh-CN"/>
              </w:rPr>
            </w:pPr>
            <w:r>
              <w:rPr>
                <w:rFonts w:hint="eastAsia" w:ascii="宋体" w:hAnsi="宋体" w:eastAsia="宋体" w:cs="宋体"/>
                <w:spacing w:val="4"/>
                <w:sz w:val="24"/>
                <w:highlight w:val="none"/>
                <w:lang w:val="en-US" w:eastAsia="zh-CN"/>
              </w:rPr>
              <w:t>自合同签订之日起30个日历天内交付完成</w:t>
            </w:r>
            <w:r>
              <w:rPr>
                <w:rFonts w:hint="eastAsia" w:ascii="宋体" w:hAnsi="宋体" w:cs="宋体"/>
                <w:sz w:val="24"/>
                <w:szCs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topLinePunct w:val="0"/>
              <w:bidi w:val="0"/>
              <w:spacing w:beforeLines="50" w:line="360" w:lineRule="auto"/>
              <w:jc w:val="center"/>
              <w:rPr>
                <w:rFonts w:hint="eastAsia"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9</w:t>
            </w:r>
          </w:p>
        </w:tc>
        <w:tc>
          <w:tcPr>
            <w:tcW w:w="1739" w:type="dxa"/>
            <w:tcBorders>
              <w:top w:val="single" w:color="auto" w:sz="4" w:space="0"/>
            </w:tcBorders>
            <w:vAlign w:val="center"/>
          </w:tcPr>
          <w:p>
            <w:pPr>
              <w:pStyle w:val="112"/>
              <w:widowControl w:val="0"/>
              <w:spacing w:before="0" w:beforeAutospacing="0" w:after="0" w:afterAutospacing="0" w:line="400" w:lineRule="exact"/>
              <w:rPr>
                <w:rFonts w:hint="eastAsia" w:eastAsia="宋体" w:cs="Times New Roman"/>
                <w:b w:val="0"/>
                <w:sz w:val="24"/>
                <w:szCs w:val="24"/>
                <w:highlight w:val="none"/>
                <w:lang w:val="en-US" w:eastAsia="zh-CN"/>
              </w:rPr>
            </w:pPr>
            <w:r>
              <w:rPr>
                <w:rFonts w:hint="eastAsia" w:eastAsia="宋体" w:cs="Times New Roman"/>
                <w:b w:val="0"/>
                <w:sz w:val="24"/>
                <w:szCs w:val="24"/>
                <w:highlight w:val="none"/>
                <w:lang w:val="en-US" w:eastAsia="zh-CN"/>
              </w:rPr>
              <w:t>付款方式</w:t>
            </w:r>
          </w:p>
          <w:p>
            <w:pPr>
              <w:pStyle w:val="112"/>
              <w:widowControl w:val="0"/>
              <w:spacing w:before="0" w:beforeAutospacing="0" w:after="0" w:afterAutospacing="0" w:line="400" w:lineRule="exact"/>
              <w:rPr>
                <w:rFonts w:hint="default" w:eastAsia="宋体" w:cs="Times New Roman"/>
                <w:b w:val="0"/>
                <w:sz w:val="24"/>
                <w:szCs w:val="24"/>
                <w:highlight w:val="none"/>
                <w:lang w:val="en-US" w:eastAsia="zh-CN"/>
              </w:rPr>
            </w:pPr>
            <w:r>
              <w:rPr>
                <w:rFonts w:hint="eastAsia" w:eastAsia="宋体" w:cs="Times New Roman"/>
                <w:b w:val="0"/>
                <w:sz w:val="24"/>
                <w:szCs w:val="24"/>
                <w:highlight w:val="none"/>
                <w:lang w:val="en-US" w:eastAsia="zh-CN"/>
              </w:rPr>
              <w:t>（实质性要求）</w:t>
            </w:r>
          </w:p>
        </w:tc>
        <w:tc>
          <w:tcPr>
            <w:tcW w:w="704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9" w:hanging="19" w:hangingChars="8"/>
              <w:textAlignment w:val="auto"/>
              <w:rPr>
                <w:rFonts w:hint="default" w:ascii="宋体" w:hAnsi="宋体" w:cs="宋体"/>
                <w:sz w:val="24"/>
                <w:szCs w:val="24"/>
                <w:highlight w:val="green"/>
                <w:lang w:val="en-US" w:eastAsia="zh-CN"/>
              </w:rPr>
            </w:pPr>
            <w:r>
              <w:rPr>
                <w:rFonts w:hint="eastAsia" w:ascii="宋体" w:hAnsi="宋体" w:cs="宋体"/>
                <w:sz w:val="24"/>
                <w:szCs w:val="24"/>
                <w:highlight w:val="none"/>
                <w:lang w:val="en-US" w:eastAsia="zh-CN"/>
              </w:rPr>
              <w:t>验收合格后付至合同价款的95%，满一年后付清剩余5%。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10</w:t>
            </w:r>
          </w:p>
        </w:tc>
        <w:tc>
          <w:tcPr>
            <w:tcW w:w="1739" w:type="dxa"/>
            <w:tcBorders>
              <w:top w:val="single" w:color="auto" w:sz="4" w:space="0"/>
            </w:tcBorders>
            <w:vAlign w:val="center"/>
          </w:tcPr>
          <w:p>
            <w:pPr>
              <w:pStyle w:val="112"/>
              <w:widowControl w:val="0"/>
              <w:spacing w:before="0" w:beforeAutospacing="0" w:after="0" w:afterAutospacing="0" w:line="400" w:lineRule="exact"/>
              <w:rPr>
                <w:rFonts w:hint="eastAsia" w:eastAsia="宋体" w:cs="Times New Roman"/>
                <w:b w:val="0"/>
                <w:sz w:val="24"/>
                <w:szCs w:val="24"/>
                <w:highlight w:val="none"/>
                <w:lang w:val="en-US" w:eastAsia="zh-CN"/>
              </w:rPr>
            </w:pPr>
            <w:r>
              <w:rPr>
                <w:rFonts w:hint="eastAsia" w:eastAsia="宋体" w:cs="Times New Roman"/>
                <w:b w:val="0"/>
                <w:sz w:val="24"/>
                <w:szCs w:val="24"/>
                <w:highlight w:val="none"/>
                <w:lang w:val="en-US" w:eastAsia="zh-CN"/>
              </w:rPr>
              <w:t>质保期</w:t>
            </w:r>
          </w:p>
          <w:p>
            <w:pPr>
              <w:pStyle w:val="112"/>
              <w:widowControl w:val="0"/>
              <w:spacing w:before="0" w:beforeAutospacing="0" w:after="0" w:afterAutospacing="0" w:line="400" w:lineRule="exact"/>
              <w:rPr>
                <w:rFonts w:hint="default" w:eastAsia="宋体" w:cs="Times New Roman"/>
                <w:b w:val="0"/>
                <w:sz w:val="24"/>
                <w:szCs w:val="24"/>
                <w:highlight w:val="none"/>
                <w:lang w:val="en-US" w:eastAsia="zh-CN"/>
              </w:rPr>
            </w:pPr>
            <w:r>
              <w:rPr>
                <w:rFonts w:hint="eastAsia" w:eastAsia="宋体" w:cs="Times New Roman"/>
                <w:b w:val="0"/>
                <w:sz w:val="24"/>
                <w:szCs w:val="24"/>
                <w:highlight w:val="none"/>
                <w:lang w:val="en-US" w:eastAsia="zh-CN"/>
              </w:rPr>
              <w:t>（实质性要求）</w:t>
            </w:r>
          </w:p>
        </w:tc>
        <w:tc>
          <w:tcPr>
            <w:tcW w:w="704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9" w:hanging="19" w:hangingChars="8"/>
              <w:textAlignment w:val="auto"/>
              <w:rPr>
                <w:rFonts w:hint="default" w:ascii="宋体" w:hAnsi="宋体" w:cs="宋体"/>
                <w:sz w:val="24"/>
                <w:szCs w:val="24"/>
                <w:highlight w:val="green"/>
                <w:lang w:val="en-US" w:eastAsia="zh-CN"/>
              </w:rPr>
            </w:pPr>
            <w:r>
              <w:rPr>
                <w:rFonts w:hint="eastAsia" w:ascii="宋体" w:hAnsi="宋体" w:eastAsia="宋体" w:cs="宋体"/>
                <w:i w:val="0"/>
                <w:iCs w:val="0"/>
                <w:color w:val="auto"/>
                <w:sz w:val="24"/>
                <w:highlight w:val="none"/>
                <w:lang w:val="en-US" w:eastAsia="zh-CN"/>
              </w:rPr>
              <w:t>自验收合格之日起不少于1年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11</w:t>
            </w:r>
          </w:p>
        </w:tc>
        <w:tc>
          <w:tcPr>
            <w:tcW w:w="1739" w:type="dxa"/>
            <w:tcBorders>
              <w:top w:val="single" w:color="auto" w:sz="4" w:space="0"/>
            </w:tcBorders>
            <w:vAlign w:val="center"/>
          </w:tcPr>
          <w:p>
            <w:pPr>
              <w:topLinePunct w:val="0"/>
              <w:bidi w:val="0"/>
              <w:spacing w:line="360" w:lineRule="auto"/>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所属行业</w:t>
            </w:r>
          </w:p>
        </w:tc>
        <w:tc>
          <w:tcPr>
            <w:tcW w:w="7045" w:type="dxa"/>
            <w:tcBorders>
              <w:top w:val="single" w:color="auto" w:sz="4" w:space="0"/>
            </w:tcBorders>
            <w:vAlign w:val="center"/>
          </w:tcPr>
          <w:p>
            <w:pPr>
              <w:topLinePunct w:val="0"/>
              <w:bidi w:val="0"/>
              <w:spacing w:line="360" w:lineRule="auto"/>
              <w:jc w:val="both"/>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其他未列明行业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12</w:t>
            </w:r>
          </w:p>
        </w:tc>
        <w:tc>
          <w:tcPr>
            <w:tcW w:w="1739" w:type="dxa"/>
            <w:tcBorders>
              <w:top w:val="single" w:color="auto" w:sz="4" w:space="0"/>
            </w:tcBorders>
            <w:vAlign w:val="center"/>
          </w:tcPr>
          <w:p>
            <w:pPr>
              <w:topLinePunct w:val="0"/>
              <w:bidi w:val="0"/>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核心产品</w:t>
            </w:r>
          </w:p>
        </w:tc>
        <w:tc>
          <w:tcPr>
            <w:tcW w:w="7045" w:type="dxa"/>
            <w:tcBorders>
              <w:top w:val="single" w:color="auto" w:sz="4" w:space="0"/>
            </w:tcBorders>
            <w:vAlign w:val="center"/>
          </w:tcPr>
          <w:p>
            <w:pPr>
              <w:topLinePunct w:val="0"/>
              <w:bidi w:val="0"/>
              <w:spacing w:line="360" w:lineRule="auto"/>
              <w:jc w:val="both"/>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详见招标文件第五部分采购内容及要求中技术参数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13</w:t>
            </w:r>
          </w:p>
        </w:tc>
        <w:tc>
          <w:tcPr>
            <w:tcW w:w="1739" w:type="dxa"/>
            <w:tcBorders>
              <w:top w:val="single" w:color="auto" w:sz="4" w:space="0"/>
            </w:tcBorders>
            <w:vAlign w:val="center"/>
          </w:tcPr>
          <w:p>
            <w:pPr>
              <w:topLinePunct w:val="0"/>
              <w:bidi w:val="0"/>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是否面向中小企业采购</w:t>
            </w:r>
          </w:p>
        </w:tc>
        <w:tc>
          <w:tcPr>
            <w:tcW w:w="704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9" w:hanging="19" w:hangingChars="8"/>
              <w:textAlignment w:val="auto"/>
              <w:rPr>
                <w:rFonts w:hint="default" w:ascii="宋体" w:hAnsi="宋体"/>
                <w:sz w:val="24"/>
                <w:highlight w:val="none"/>
                <w:lang w:val="en-US" w:eastAsia="zh-CN"/>
              </w:rPr>
            </w:pPr>
            <w:r>
              <w:rPr>
                <w:rFonts w:hint="eastAsia" w:ascii="宋体" w:hAnsi="宋体" w:eastAsia="宋体" w:cs="宋体"/>
                <w:color w:val="auto"/>
                <w:kern w:val="0"/>
                <w:sz w:val="24"/>
                <w:szCs w:val="24"/>
                <w:highlight w:val="none"/>
                <w:lang w:val="en-US" w:eastAsia="zh-CN"/>
              </w:rPr>
              <w:t>本项目为非专门面向中小企业或小微企业采购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14</w:t>
            </w:r>
          </w:p>
        </w:tc>
        <w:tc>
          <w:tcPr>
            <w:tcW w:w="1739" w:type="dxa"/>
            <w:tcBorders>
              <w:top w:val="single" w:color="auto" w:sz="4" w:space="0"/>
            </w:tcBorders>
            <w:vAlign w:val="center"/>
          </w:tcPr>
          <w:p>
            <w:pPr>
              <w:topLinePunct w:val="0"/>
              <w:bidi w:val="0"/>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cs="宋体"/>
                <w:sz w:val="24"/>
                <w:szCs w:val="24"/>
                <w:highlight w:val="none"/>
              </w:rPr>
              <w:t>联合体</w:t>
            </w:r>
            <w:r>
              <w:rPr>
                <w:rFonts w:hint="eastAsia" w:ascii="宋体" w:hAnsi="宋体" w:cs="宋体"/>
                <w:sz w:val="24"/>
                <w:szCs w:val="24"/>
                <w:highlight w:val="none"/>
                <w:lang w:val="en-US" w:eastAsia="zh-CN"/>
              </w:rPr>
              <w:t>投标</w:t>
            </w:r>
          </w:p>
        </w:tc>
        <w:tc>
          <w:tcPr>
            <w:tcW w:w="7045" w:type="dxa"/>
            <w:tcBorders>
              <w:top w:val="single" w:color="auto" w:sz="4" w:space="0"/>
            </w:tcBorders>
            <w:vAlign w:val="center"/>
          </w:tcPr>
          <w:p>
            <w:pPr>
              <w:topLinePunct w:val="0"/>
              <w:bidi w:val="0"/>
              <w:spacing w:line="360" w:lineRule="auto"/>
              <w:jc w:val="left"/>
              <w:rPr>
                <w:rFonts w:hint="default"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pPr>
              <w:topLinePunct w:val="0"/>
              <w:bidi w:val="0"/>
              <w:spacing w:beforeLines="50" w:line="360" w:lineRule="auto"/>
              <w:jc w:val="center"/>
              <w:rPr>
                <w:rFonts w:hint="default" w:ascii="宋体" w:hAnsi="宋体" w:cs="宋体"/>
                <w:b w:val="0"/>
                <w:bCs/>
                <w:sz w:val="24"/>
                <w:szCs w:val="24"/>
                <w:highlight w:val="none"/>
                <w:lang w:val="en-US" w:eastAsia="zh-CN"/>
              </w:rPr>
            </w:pPr>
            <w:r>
              <w:rPr>
                <w:rFonts w:hint="eastAsia" w:ascii="宋体" w:hAnsi="宋体" w:cs="宋体"/>
                <w:b w:val="0"/>
                <w:bCs/>
                <w:sz w:val="24"/>
                <w:szCs w:val="24"/>
                <w:highlight w:val="none"/>
                <w:lang w:val="en-US" w:eastAsia="zh-CN"/>
              </w:rPr>
              <w:t>15</w:t>
            </w:r>
          </w:p>
        </w:tc>
        <w:tc>
          <w:tcPr>
            <w:tcW w:w="1739" w:type="dxa"/>
            <w:tcBorders>
              <w:top w:val="single" w:color="auto" w:sz="4" w:space="0"/>
            </w:tcBorders>
            <w:vAlign w:val="center"/>
          </w:tcPr>
          <w:p>
            <w:pPr>
              <w:topLinePunct w:val="0"/>
              <w:bidi w:val="0"/>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备选方案</w:t>
            </w:r>
          </w:p>
        </w:tc>
        <w:tc>
          <w:tcPr>
            <w:tcW w:w="7045" w:type="dxa"/>
            <w:tcBorders>
              <w:top w:val="single" w:color="auto" w:sz="4" w:space="0"/>
            </w:tcBorders>
            <w:vAlign w:val="center"/>
          </w:tcPr>
          <w:p>
            <w:pPr>
              <w:topLinePunct w:val="0"/>
              <w:bidi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不允许提供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topLinePunct w:val="0"/>
              <w:bidi w:val="0"/>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16</w:t>
            </w:r>
          </w:p>
        </w:tc>
        <w:tc>
          <w:tcPr>
            <w:tcW w:w="1739" w:type="dxa"/>
            <w:vAlign w:val="center"/>
          </w:tcPr>
          <w:p>
            <w:pPr>
              <w:keepNext w:val="0"/>
              <w:keepLines w:val="0"/>
              <w:pageBreakBefore w:val="0"/>
              <w:kinsoku/>
              <w:overflowPunct/>
              <w:topLinePunct w:val="0"/>
              <w:autoSpaceDE/>
              <w:autoSpaceDN/>
              <w:bidi w:val="0"/>
              <w:adjustRightInd/>
              <w:spacing w:line="360" w:lineRule="auto"/>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转包、分</w:t>
            </w:r>
            <w:r>
              <w:rPr>
                <w:rFonts w:hint="eastAsia" w:ascii="宋体" w:hAnsi="宋体" w:cs="宋体"/>
                <w:sz w:val="24"/>
                <w:szCs w:val="24"/>
                <w:highlight w:val="none"/>
              </w:rPr>
              <w:t>包</w:t>
            </w:r>
          </w:p>
        </w:tc>
        <w:tc>
          <w:tcPr>
            <w:tcW w:w="7045" w:type="dxa"/>
            <w:vAlign w:val="center"/>
          </w:tcPr>
          <w:p>
            <w:pPr>
              <w:keepNext w:val="0"/>
              <w:keepLines w:val="0"/>
              <w:pageBreakBefore w:val="0"/>
              <w:kinsoku/>
              <w:overflowPunct/>
              <w:topLinePunct w:val="0"/>
              <w:autoSpaceDE/>
              <w:autoSpaceDN/>
              <w:bidi w:val="0"/>
              <w:adjustRightInd/>
              <w:spacing w:line="360" w:lineRule="auto"/>
              <w:jc w:val="left"/>
              <w:textAlignment w:val="auto"/>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不得转包、分包。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topLinePunct w:val="0"/>
              <w:bidi w:val="0"/>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17</w:t>
            </w:r>
          </w:p>
        </w:tc>
        <w:tc>
          <w:tcPr>
            <w:tcW w:w="1739" w:type="dxa"/>
            <w:vAlign w:val="center"/>
          </w:tcPr>
          <w:p>
            <w:pPr>
              <w:topLinePunct w:val="0"/>
              <w:bidi w:val="0"/>
              <w:spacing w:line="360" w:lineRule="auto"/>
              <w:jc w:val="center"/>
              <w:rPr>
                <w:rFonts w:hint="default"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资格审查方式</w:t>
            </w:r>
          </w:p>
        </w:tc>
        <w:tc>
          <w:tcPr>
            <w:tcW w:w="7045" w:type="dxa"/>
            <w:vAlign w:val="center"/>
          </w:tcPr>
          <w:p>
            <w:pPr>
              <w:topLinePunct w:val="0"/>
              <w:bidi w:val="0"/>
              <w:spacing w:line="360" w:lineRule="auto"/>
              <w:jc w:val="left"/>
              <w:rPr>
                <w:rFonts w:hint="eastAsia" w:ascii="宋体" w:hAnsi="宋体" w:eastAsia="宋体" w:cs="宋体"/>
                <w:kern w:val="2"/>
                <w:sz w:val="24"/>
                <w:szCs w:val="24"/>
                <w:highlight w:val="none"/>
                <w:lang w:val="en-US" w:eastAsia="zh-CN" w:bidi="ar-SA"/>
              </w:rPr>
            </w:pPr>
            <w:r>
              <w:rPr>
                <w:rFonts w:hint="eastAsia" w:ascii="宋体" w:hAnsi="宋体"/>
                <w:spacing w:val="-2"/>
                <w:sz w:val="24"/>
                <w:highlight w:val="none"/>
              </w:rPr>
              <w:t>资格后审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topLinePunct w:val="0"/>
              <w:bidi w:val="0"/>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18</w:t>
            </w:r>
          </w:p>
        </w:tc>
        <w:tc>
          <w:tcPr>
            <w:tcW w:w="1739" w:type="dxa"/>
            <w:tcBorders>
              <w:bottom w:val="single" w:color="auto" w:sz="4" w:space="0"/>
            </w:tcBorders>
            <w:vAlign w:val="center"/>
          </w:tcPr>
          <w:p>
            <w:pPr>
              <w:topLinePunct w:val="0"/>
              <w:bidi w:val="0"/>
              <w:spacing w:line="360" w:lineRule="auto"/>
              <w:jc w:val="center"/>
              <w:rPr>
                <w:rFonts w:hint="eastAsia" w:ascii="宋体" w:hAnsi="宋体" w:cs="宋体"/>
                <w:sz w:val="24"/>
                <w:szCs w:val="24"/>
                <w:highlight w:val="none"/>
              </w:rPr>
            </w:pPr>
            <w:r>
              <w:rPr>
                <w:rFonts w:hint="eastAsia" w:ascii="宋体" w:hAnsi="宋体" w:cs="宋体"/>
                <w:sz w:val="24"/>
                <w:szCs w:val="24"/>
                <w:highlight w:val="none"/>
                <w:lang w:val="en-US" w:eastAsia="zh-CN"/>
              </w:rPr>
              <w:t>投标</w:t>
            </w:r>
            <w:r>
              <w:rPr>
                <w:rFonts w:hint="eastAsia" w:ascii="宋体" w:hAnsi="宋体" w:cs="宋体"/>
                <w:sz w:val="24"/>
                <w:szCs w:val="24"/>
                <w:highlight w:val="none"/>
              </w:rPr>
              <w:t>有效期</w:t>
            </w:r>
          </w:p>
          <w:p>
            <w:pPr>
              <w:topLinePunct w:val="0"/>
              <w:bidi w:val="0"/>
              <w:spacing w:line="360" w:lineRule="auto"/>
              <w:jc w:val="center"/>
              <w:rPr>
                <w:rFonts w:hint="default" w:ascii="宋体" w:hAnsi="宋体" w:eastAsia="宋体" w:cs="宋体"/>
                <w:kern w:val="2"/>
                <w:sz w:val="24"/>
                <w:szCs w:val="24"/>
                <w:highlight w:val="none"/>
                <w:lang w:val="en-US" w:eastAsia="zh-CN" w:bidi="ar-SA"/>
              </w:rPr>
            </w:pPr>
            <w:r>
              <w:rPr>
                <w:rFonts w:hint="eastAsia" w:ascii="Times New Roman" w:hAnsi="Times New Roman" w:cs="宋体"/>
                <w:kern w:val="0"/>
                <w:sz w:val="24"/>
                <w:highlight w:val="none"/>
                <w:lang w:val="en-US" w:eastAsia="zh-CN"/>
              </w:rPr>
              <w:t>（实质性要求）</w:t>
            </w:r>
          </w:p>
        </w:tc>
        <w:tc>
          <w:tcPr>
            <w:tcW w:w="7045" w:type="dxa"/>
            <w:tcBorders>
              <w:bottom w:val="single" w:color="auto" w:sz="4" w:space="0"/>
            </w:tcBorders>
            <w:vAlign w:val="center"/>
          </w:tcPr>
          <w:p>
            <w:pPr>
              <w:topLinePunct w:val="0"/>
              <w:bidi w:val="0"/>
              <w:spacing w:line="360" w:lineRule="auto"/>
              <w:jc w:val="left"/>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rPr>
              <w:t>自递交</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文件截止之日起</w:t>
            </w:r>
            <w:r>
              <w:rPr>
                <w:rFonts w:hint="eastAsia" w:ascii="宋体" w:hAnsi="宋体" w:cs="宋体"/>
                <w:sz w:val="24"/>
                <w:szCs w:val="24"/>
                <w:highlight w:val="none"/>
                <w:lang w:val="en-US" w:eastAsia="zh-CN"/>
              </w:rPr>
              <w:t>不少于90</w:t>
            </w:r>
            <w:r>
              <w:rPr>
                <w:rFonts w:hint="eastAsia" w:ascii="宋体" w:hAnsi="宋体" w:cs="宋体"/>
                <w:sz w:val="24"/>
                <w:szCs w:val="24"/>
                <w:highlight w:val="none"/>
              </w:rPr>
              <w:t>日历</w:t>
            </w:r>
            <w:r>
              <w:rPr>
                <w:rFonts w:hint="eastAsia" w:ascii="宋体" w:hAnsi="宋体" w:cs="宋体"/>
                <w:sz w:val="24"/>
                <w:szCs w:val="24"/>
                <w:highlight w:val="none"/>
                <w:lang w:val="en-US" w:eastAsia="zh-CN"/>
              </w:rPr>
              <w:t>天</w:t>
            </w:r>
            <w:r>
              <w:rPr>
                <w:rFonts w:hint="eastAsia" w:ascii="宋体" w:hAnsi="宋体" w:cs="宋体"/>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bottom w:val="single" w:color="auto" w:sz="4" w:space="0"/>
              <w:right w:val="single" w:color="auto" w:sz="4" w:space="0"/>
            </w:tcBorders>
            <w:vAlign w:val="center"/>
          </w:tcPr>
          <w:p>
            <w:pPr>
              <w:topLinePunct w:val="0"/>
              <w:bidi w:val="0"/>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19</w:t>
            </w:r>
          </w:p>
        </w:tc>
        <w:tc>
          <w:tcPr>
            <w:tcW w:w="173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2"/>
                <w:sz w:val="24"/>
                <w:szCs w:val="24"/>
                <w:highlight w:val="none"/>
                <w:lang w:val="en-US" w:eastAsia="zh-CN" w:bidi="ar-SA"/>
              </w:rPr>
            </w:pPr>
            <w:r>
              <w:rPr>
                <w:rFonts w:hint="eastAsia" w:ascii="宋体" w:hAnsi="宋体" w:cs="宋体"/>
                <w:kern w:val="1"/>
                <w:sz w:val="24"/>
                <w:highlight w:val="none"/>
              </w:rPr>
              <w:t>现场勘查</w:t>
            </w:r>
          </w:p>
        </w:tc>
        <w:tc>
          <w:tcPr>
            <w:tcW w:w="7045"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kern w:val="2"/>
                <w:sz w:val="24"/>
                <w:szCs w:val="24"/>
                <w:highlight w:val="none"/>
                <w:lang w:val="en-US" w:eastAsia="zh-CN" w:bidi="ar-SA"/>
              </w:rPr>
            </w:pPr>
            <w:r>
              <w:rPr>
                <w:rFonts w:hint="eastAsia" w:ascii="宋体" w:hAnsi="宋体" w:cs="宋体"/>
                <w:kern w:val="1"/>
                <w:sz w:val="24"/>
                <w:highlight w:val="none"/>
              </w:rPr>
              <w:t>不</w:t>
            </w:r>
            <w:r>
              <w:rPr>
                <w:rFonts w:hint="eastAsia" w:ascii="宋体" w:hAnsi="宋体" w:cs="宋体"/>
                <w:kern w:val="1"/>
                <w:sz w:val="24"/>
                <w:highlight w:val="none"/>
                <w:lang w:eastAsia="zh-CN"/>
              </w:rPr>
              <w:t>统一</w:t>
            </w:r>
            <w:r>
              <w:rPr>
                <w:rFonts w:hint="eastAsia" w:ascii="宋体" w:hAnsi="宋体" w:cs="宋体"/>
                <w:kern w:val="1"/>
                <w:sz w:val="24"/>
                <w:highlight w:val="none"/>
              </w:rPr>
              <w:t>组织。</w:t>
            </w:r>
            <w:r>
              <w:rPr>
                <w:rFonts w:hint="eastAsia" w:ascii="宋体" w:hAnsi="宋体" w:cs="宋体"/>
                <w:kern w:val="1"/>
                <w:sz w:val="24"/>
                <w:highlight w:val="none"/>
                <w:lang w:eastAsia="zh-CN"/>
              </w:rPr>
              <w:t>投标人</w:t>
            </w:r>
            <w:r>
              <w:rPr>
                <w:rFonts w:hint="eastAsia" w:ascii="宋体" w:hAnsi="宋体" w:cs="宋体"/>
                <w:kern w:val="1"/>
                <w:sz w:val="24"/>
                <w:highlight w:val="none"/>
              </w:rPr>
              <w:t>认为有必要可自行勘查，并承担所有费用及风险。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2" w:hRule="atLeast"/>
        </w:trPr>
        <w:tc>
          <w:tcPr>
            <w:tcW w:w="595" w:type="dxa"/>
            <w:tcBorders>
              <w:top w:val="single" w:color="auto" w:sz="4" w:space="0"/>
              <w:left w:val="single" w:color="auto" w:sz="4" w:space="0"/>
              <w:bottom w:val="single" w:color="auto" w:sz="4" w:space="0"/>
              <w:right w:val="single" w:color="auto" w:sz="4" w:space="0"/>
            </w:tcBorders>
            <w:vAlign w:val="center"/>
          </w:tcPr>
          <w:p>
            <w:pPr>
              <w:topLinePunct w:val="0"/>
              <w:bidi w:val="0"/>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20</w:t>
            </w:r>
          </w:p>
        </w:tc>
        <w:tc>
          <w:tcPr>
            <w:tcW w:w="1739"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val="0"/>
              <w:bidi w:val="0"/>
              <w:spacing w:line="360" w:lineRule="auto"/>
              <w:jc w:val="center"/>
              <w:rPr>
                <w:rFonts w:hint="eastAsia" w:ascii="宋体" w:hAnsi="宋体" w:cs="宋体"/>
                <w:sz w:val="24"/>
                <w:szCs w:val="24"/>
                <w:highlight w:val="none"/>
              </w:rPr>
            </w:pPr>
          </w:p>
          <w:p>
            <w:pPr>
              <w:topLinePunct w:val="0"/>
              <w:bidi w:val="0"/>
              <w:spacing w:line="360" w:lineRule="auto"/>
              <w:jc w:val="center"/>
              <w:rPr>
                <w:rFonts w:hint="eastAsia" w:ascii="宋体" w:hAnsi="宋体" w:cs="宋体"/>
                <w:sz w:val="24"/>
                <w:szCs w:val="24"/>
                <w:highlight w:val="none"/>
              </w:rPr>
            </w:pPr>
          </w:p>
          <w:p>
            <w:pPr>
              <w:topLinePunct w:val="0"/>
              <w:bidi w:val="0"/>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资格要求</w:t>
            </w:r>
          </w:p>
          <w:p>
            <w:pPr>
              <w:topLinePunct w:val="0"/>
              <w:bidi w:val="0"/>
              <w:spacing w:line="360" w:lineRule="auto"/>
              <w:jc w:val="center"/>
              <w:rPr>
                <w:rFonts w:ascii="宋体" w:hAnsi="宋体" w:cs="宋体"/>
                <w:sz w:val="24"/>
                <w:szCs w:val="24"/>
                <w:highlight w:val="red"/>
              </w:rPr>
            </w:pPr>
            <w:r>
              <w:rPr>
                <w:rFonts w:hint="eastAsia" w:ascii="Times New Roman" w:hAnsi="Times New Roman" w:cs="宋体"/>
                <w:kern w:val="0"/>
                <w:sz w:val="24"/>
                <w:highlight w:val="none"/>
                <w:lang w:val="en-US" w:eastAsia="zh-CN"/>
              </w:rPr>
              <w:t>（实质性要求）</w:t>
            </w:r>
          </w:p>
          <w:p>
            <w:pPr>
              <w:topLinePunct w:val="0"/>
              <w:bidi w:val="0"/>
              <w:spacing w:line="360" w:lineRule="auto"/>
              <w:jc w:val="center"/>
              <w:rPr>
                <w:rFonts w:ascii="宋体" w:hAnsi="宋体" w:cs="宋体"/>
                <w:sz w:val="24"/>
                <w:szCs w:val="24"/>
                <w:highlight w:val="none"/>
              </w:rPr>
            </w:pPr>
          </w:p>
          <w:p>
            <w:pPr>
              <w:topLinePunct w:val="0"/>
              <w:bidi w:val="0"/>
              <w:spacing w:line="360" w:lineRule="auto"/>
              <w:jc w:val="center"/>
              <w:rPr>
                <w:rFonts w:hint="eastAsia" w:ascii="宋体" w:hAnsi="宋体" w:eastAsia="宋体" w:cs="宋体"/>
                <w:kern w:val="2"/>
                <w:sz w:val="24"/>
                <w:szCs w:val="24"/>
                <w:highlight w:val="none"/>
                <w:lang w:val="en-US" w:eastAsia="zh-CN" w:bidi="ar-SA"/>
              </w:rPr>
            </w:pPr>
          </w:p>
        </w:tc>
        <w:tc>
          <w:tcPr>
            <w:tcW w:w="704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具有独立承担民事责任能力的法人、其他组织或自然人，提供合法有效年报合格的统一社会信用代码营业执照或事业单位法人证书等国家规定的相关证明，自然人参与的提供其身份证明；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（2）提供法定代表人授权委托书原件（附法定代表人、被授权人身份证复印件）及被授权人身份证原件（法定代表人参会只须提供其身份证原件）； </w:t>
            </w:r>
          </w:p>
          <w:p>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outlineLvl w:val="9"/>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w:t>
            </w:r>
            <w:r>
              <w:rPr>
                <w:rFonts w:hint="eastAsia" w:cs="宋体"/>
                <w:sz w:val="24"/>
                <w:szCs w:val="24"/>
                <w:highlight w:val="none"/>
                <w:lang w:val="en-US" w:eastAsia="zh-CN"/>
              </w:rPr>
              <w:t>3</w:t>
            </w:r>
            <w:r>
              <w:rPr>
                <w:rFonts w:hint="eastAsia" w:ascii="宋体" w:hAnsi="宋体" w:cs="宋体"/>
                <w:sz w:val="24"/>
                <w:szCs w:val="24"/>
                <w:highlight w:val="none"/>
                <w:lang w:val="en-US" w:eastAsia="zh-CN"/>
              </w:rPr>
              <w:t>）</w:t>
            </w:r>
            <w:r>
              <w:rPr>
                <w:rFonts w:hint="eastAsia" w:ascii="宋体" w:hAnsi="宋体" w:eastAsia="宋体" w:cs="宋体"/>
                <w:color w:val="auto"/>
                <w:sz w:val="24"/>
                <w:szCs w:val="24"/>
                <w:lang w:eastAsia="zh-CN"/>
              </w:rPr>
              <w:t>须提供202</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年</w:t>
            </w:r>
            <w:r>
              <w:rPr>
                <w:rFonts w:hint="eastAsia" w:ascii="宋体" w:hAnsi="宋体" w:cs="宋体"/>
                <w:color w:val="auto"/>
                <w:sz w:val="24"/>
                <w:szCs w:val="24"/>
                <w:lang w:val="en-US" w:eastAsia="zh-CN"/>
              </w:rPr>
              <w:t>度</w:t>
            </w:r>
            <w:r>
              <w:rPr>
                <w:rFonts w:hint="eastAsia" w:ascii="宋体" w:hAnsi="宋体" w:eastAsia="宋体" w:cs="宋体"/>
                <w:color w:val="auto"/>
                <w:sz w:val="24"/>
                <w:szCs w:val="24"/>
                <w:lang w:eastAsia="zh-CN"/>
              </w:rPr>
              <w:t>经审计的财务报告（成立时间至提交</w:t>
            </w:r>
            <w:r>
              <w:rPr>
                <w:rFonts w:hint="eastAsia" w:ascii="宋体" w:hAnsi="宋体" w:eastAsia="宋体" w:cs="宋体"/>
                <w:color w:val="auto"/>
                <w:sz w:val="24"/>
                <w:szCs w:val="24"/>
                <w:lang w:val="en-US" w:eastAsia="zh-CN"/>
              </w:rPr>
              <w:t>磋商响应</w:t>
            </w:r>
            <w:r>
              <w:rPr>
                <w:rFonts w:hint="eastAsia" w:ascii="宋体" w:hAnsi="宋体" w:eastAsia="宋体" w:cs="宋体"/>
                <w:color w:val="auto"/>
                <w:sz w:val="24"/>
                <w:szCs w:val="24"/>
                <w:lang w:eastAsia="zh-CN"/>
              </w:rPr>
              <w:t>文件截止时间不足一年的可提供成立后任意时段的</w:t>
            </w:r>
            <w:r>
              <w:rPr>
                <w:rFonts w:hint="eastAsia" w:ascii="宋体" w:hAnsi="宋体" w:eastAsia="宋体" w:cs="宋体"/>
                <w:color w:val="auto"/>
                <w:sz w:val="24"/>
                <w:szCs w:val="24"/>
                <w:lang w:val="en-US" w:eastAsia="zh-CN"/>
              </w:rPr>
              <w:t>财务报</w:t>
            </w:r>
            <w:r>
              <w:rPr>
                <w:rFonts w:hint="eastAsia" w:ascii="宋体" w:hAnsi="宋体" w:eastAsia="宋体" w:cs="宋体"/>
                <w:color w:val="auto"/>
                <w:sz w:val="24"/>
                <w:szCs w:val="24"/>
                <w:lang w:eastAsia="zh-CN"/>
              </w:rPr>
              <w:t>表）</w:t>
            </w:r>
            <w:r>
              <w:rPr>
                <w:rFonts w:hint="eastAsia" w:ascii="宋体" w:hAnsi="宋体" w:eastAsia="宋体" w:cs="宋体"/>
                <w:kern w:val="0"/>
                <w:sz w:val="24"/>
                <w:szCs w:val="24"/>
                <w:highlight w:val="none"/>
                <w:lang w:val="en-US" w:eastAsia="zh-CN"/>
              </w:rPr>
              <w:t>或开标前三个月内基本账户银行出具的资信证明</w:t>
            </w:r>
            <w:r>
              <w:rPr>
                <w:rFonts w:hint="eastAsia" w:ascii="宋体" w:hAnsi="宋体" w:eastAsia="宋体" w:cs="宋体"/>
                <w:sz w:val="24"/>
                <w:szCs w:val="24"/>
                <w:highlight w:val="none"/>
                <w:lang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eastAsia="宋体" w:cs="宋体"/>
                <w:color w:val="auto"/>
                <w:sz w:val="24"/>
                <w:szCs w:val="24"/>
                <w:lang w:val="en-US" w:eastAsia="zh-CN"/>
              </w:rPr>
              <w:t>须提供依法缴纳税收的良好记录（提供磋商响应</w:t>
            </w:r>
            <w:r>
              <w:rPr>
                <w:rFonts w:hint="eastAsia" w:ascii="宋体" w:hAnsi="宋体" w:eastAsia="宋体" w:cs="宋体"/>
                <w:color w:val="auto"/>
                <w:sz w:val="24"/>
                <w:szCs w:val="24"/>
                <w:lang w:eastAsia="zh-CN"/>
              </w:rPr>
              <w:t>文件截止时间</w:t>
            </w:r>
            <w:r>
              <w:rPr>
                <w:rFonts w:hint="eastAsia" w:ascii="宋体" w:hAnsi="宋体" w:eastAsia="宋体" w:cs="宋体"/>
                <w:color w:val="auto"/>
                <w:sz w:val="24"/>
                <w:szCs w:val="24"/>
                <w:lang w:val="en-US" w:eastAsia="zh-CN"/>
              </w:rPr>
              <w:t>前六个月内任意一个月份的缴纳凭据复印件并加盖单位公章。依法免税或开标前一年内零申报的供应商应提供相关证明文件）</w:t>
            </w:r>
            <w:r>
              <w:rPr>
                <w:rFonts w:hint="eastAsia" w:ascii="宋体" w:hAnsi="宋体" w:eastAsia="宋体" w:cs="宋体"/>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（5）</w:t>
            </w:r>
            <w:r>
              <w:rPr>
                <w:rFonts w:hint="eastAsia" w:ascii="宋体" w:hAnsi="宋体" w:eastAsia="宋体" w:cs="宋体"/>
                <w:color w:val="auto"/>
                <w:sz w:val="24"/>
                <w:szCs w:val="24"/>
                <w:lang w:val="en-US" w:eastAsia="zh-CN"/>
              </w:rPr>
              <w:t>须提供依法缴纳社会保障资金的良好记录（提供磋商响应</w:t>
            </w:r>
            <w:r>
              <w:rPr>
                <w:rFonts w:hint="eastAsia" w:ascii="宋体" w:hAnsi="宋体" w:eastAsia="宋体" w:cs="宋体"/>
                <w:color w:val="auto"/>
                <w:sz w:val="24"/>
                <w:szCs w:val="24"/>
                <w:lang w:eastAsia="zh-CN"/>
              </w:rPr>
              <w:t>文件截止时间</w:t>
            </w:r>
            <w:r>
              <w:rPr>
                <w:rFonts w:hint="eastAsia" w:ascii="宋体" w:hAnsi="宋体" w:eastAsia="宋体" w:cs="宋体"/>
                <w:color w:val="auto"/>
                <w:sz w:val="24"/>
                <w:szCs w:val="24"/>
                <w:lang w:val="en-US" w:eastAsia="zh-CN"/>
              </w:rPr>
              <w:t>前六个月内任意一个月份的缴纳凭据复印件并加盖单位公章。依法不需要缴纳社会保障资金的供应商应提供相关证明文件）</w:t>
            </w:r>
            <w:r>
              <w:rPr>
                <w:rFonts w:hint="eastAsia" w:ascii="宋体" w:hAnsi="宋体" w:eastAsia="宋体" w:cs="宋体"/>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color w:val="auto"/>
                <w:sz w:val="24"/>
                <w:szCs w:val="24"/>
                <w:lang w:val="en-US" w:eastAsia="zh-CN"/>
              </w:rPr>
              <w:t>投标截止日前不得为“信用中国”网站（www.creditchina.gov.cn）中列入失信被执行人、</w:t>
            </w:r>
            <w:r>
              <w:rPr>
                <w:rFonts w:hint="eastAsia" w:ascii="宋体" w:hAnsi="宋体" w:cs="宋体"/>
                <w:color w:val="auto"/>
                <w:sz w:val="24"/>
                <w:szCs w:val="24"/>
                <w:lang w:val="en-US" w:eastAsia="zh-CN"/>
              </w:rPr>
              <w:t>重大税收违法失信主体</w:t>
            </w:r>
            <w:r>
              <w:rPr>
                <w:rFonts w:hint="eastAsia" w:ascii="宋体" w:hAnsi="宋体" w:eastAsia="宋体" w:cs="宋体"/>
                <w:color w:val="auto"/>
                <w:sz w:val="24"/>
                <w:szCs w:val="24"/>
                <w:lang w:val="en-US" w:eastAsia="zh-CN"/>
              </w:rPr>
              <w:t>和政府采购严重违法失信</w:t>
            </w:r>
            <w:r>
              <w:rPr>
                <w:rFonts w:hint="eastAsia" w:ascii="宋体" w:hAnsi="宋体" w:cs="宋体"/>
                <w:color w:val="auto"/>
                <w:sz w:val="24"/>
                <w:szCs w:val="24"/>
                <w:lang w:val="en-US" w:eastAsia="zh-CN"/>
              </w:rPr>
              <w:t>行为记录</w:t>
            </w:r>
            <w:r>
              <w:rPr>
                <w:rFonts w:hint="eastAsia" w:ascii="宋体" w:hAnsi="宋体" w:eastAsia="宋体" w:cs="宋体"/>
                <w:color w:val="auto"/>
                <w:sz w:val="24"/>
                <w:szCs w:val="24"/>
                <w:lang w:val="en-US" w:eastAsia="zh-CN"/>
              </w:rPr>
              <w:t>名单的供应商；不得为“中国政府采购网”（www.ccgp.gov.cn）政府采购严重违法失信行为信息记录中被财政部门禁止参加政府采购活动的供应商。附网站相关截图并加盖单位公章（最终以采购代理机构评审现场查询结果为准）</w:t>
            </w:r>
            <w:r>
              <w:rPr>
                <w:rFonts w:hint="eastAsia" w:ascii="宋体" w:hAnsi="宋体" w:eastAsia="宋体" w:cs="宋体"/>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提供近三年内在经营活动中无重大违法记录的书面声明；</w:t>
            </w:r>
            <w:r>
              <w:rPr>
                <w:rFonts w:hint="eastAsia" w:ascii="宋体" w:hAnsi="宋体" w:eastAsia="宋体" w:cs="宋体"/>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提供采购代理机构</w:t>
            </w:r>
            <w:r>
              <w:rPr>
                <w:rFonts w:hint="eastAsia" w:ascii="宋体" w:hAnsi="宋体" w:eastAsia="宋体" w:cs="宋体"/>
                <w:sz w:val="24"/>
                <w:szCs w:val="24"/>
                <w:highlight w:val="none"/>
                <w:lang w:val="en-US" w:eastAsia="zh-CN"/>
              </w:rPr>
              <w:t>开</w:t>
            </w:r>
            <w:r>
              <w:rPr>
                <w:rFonts w:hint="eastAsia" w:ascii="宋体" w:hAnsi="宋体" w:eastAsia="宋体" w:cs="宋体"/>
                <w:sz w:val="24"/>
                <w:szCs w:val="24"/>
                <w:highlight w:val="none"/>
              </w:rPr>
              <w:t>具的</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保证金收据原件及银行转账凭证复印件或</w:t>
            </w:r>
            <w:r>
              <w:rPr>
                <w:rFonts w:hint="eastAsia" w:ascii="宋体" w:hAnsi="宋体" w:eastAsia="宋体" w:cs="宋体"/>
                <w:sz w:val="24"/>
                <w:szCs w:val="24"/>
                <w:highlight w:val="none"/>
                <w:lang w:val="en-US" w:eastAsia="zh-CN"/>
              </w:rPr>
              <w:t>金融机构</w:t>
            </w:r>
            <w:r>
              <w:rPr>
                <w:rFonts w:hint="eastAsia" w:ascii="宋体" w:hAnsi="宋体" w:cs="宋体"/>
                <w:sz w:val="24"/>
                <w:szCs w:val="24"/>
                <w:highlight w:val="none"/>
                <w:lang w:val="en-US" w:eastAsia="zh-CN"/>
              </w:rPr>
              <w:t>、担保机构</w:t>
            </w:r>
            <w:r>
              <w:rPr>
                <w:rFonts w:hint="eastAsia" w:ascii="宋体" w:hAnsi="宋体" w:eastAsia="宋体" w:cs="宋体"/>
                <w:sz w:val="24"/>
                <w:szCs w:val="24"/>
                <w:highlight w:val="none"/>
              </w:rPr>
              <w:t>出具的保函</w:t>
            </w:r>
            <w:r>
              <w:rPr>
                <w:rFonts w:hint="eastAsia" w:ascii="宋体" w:hAnsi="宋体" w:eastAsia="宋体" w:cs="宋体"/>
                <w:sz w:val="24"/>
                <w:szCs w:val="24"/>
                <w:highlight w:val="none"/>
                <w:lang w:eastAsia="zh-CN"/>
              </w:rPr>
              <w:t>复印件，</w:t>
            </w:r>
            <w:r>
              <w:rPr>
                <w:rFonts w:hint="eastAsia" w:ascii="宋体" w:hAnsi="宋体" w:eastAsia="宋体" w:cs="宋体"/>
                <w:sz w:val="24"/>
                <w:szCs w:val="24"/>
                <w:highlight w:val="none"/>
                <w:lang w:val="en-US" w:eastAsia="zh-CN"/>
              </w:rPr>
              <w:t>复印件均须加盖公章</w:t>
            </w:r>
            <w:r>
              <w:rPr>
                <w:rFonts w:hint="eastAsia" w:ascii="宋体" w:hAnsi="宋体" w:eastAsia="宋体" w:cs="宋体"/>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 xml:space="preserve">提供单位负责人为同一人或者存在直接控股、管理关系的不同供应商，不得参加同一合同项下的政府采购活动的书面声明； </w:t>
            </w:r>
            <w:r>
              <w:rPr>
                <w:rFonts w:hint="eastAsia" w:ascii="宋体" w:hAnsi="宋体" w:eastAsia="宋体" w:cs="宋体"/>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提供具有履行本合同所必需的设备和专业技术能力的说明及承诺。</w:t>
            </w:r>
          </w:p>
          <w:p>
            <w:pPr>
              <w:pStyle w:val="9"/>
              <w:shd w:val="clear"/>
              <w:topLinePunct w:val="0"/>
              <w:bidi w:val="0"/>
              <w:spacing w:line="360" w:lineRule="auto"/>
              <w:ind w:firstLine="420" w:firstLineChars="0"/>
              <w:rPr>
                <w:rFonts w:hint="eastAsia" w:ascii="Calibri" w:hAnsi="Calibri" w:eastAsia="宋体" w:cs="Times New Roman"/>
                <w:kern w:val="2"/>
                <w:sz w:val="24"/>
                <w:szCs w:val="24"/>
                <w:highlight w:val="none"/>
                <w:lang w:val="en-US" w:eastAsia="zh-CN" w:bidi="ar-SA"/>
              </w:rPr>
            </w:pPr>
            <w:r>
              <w:rPr>
                <w:rFonts w:hint="eastAsia" w:ascii="宋体" w:hAnsi="宋体" w:eastAsia="宋体" w:cs="宋体"/>
                <w:sz w:val="24"/>
                <w:szCs w:val="24"/>
                <w:highlight w:val="none"/>
                <w:lang w:val="en-US" w:eastAsia="zh-CN"/>
              </w:rPr>
              <w:t>注：对于可通过互联网或相关信息系统查询的信息，可不提供纸质材料。</w:t>
            </w:r>
            <w:r>
              <w:rPr>
                <w:rFonts w:hint="eastAsia"/>
                <w:b/>
                <w:bCs/>
                <w:sz w:val="24"/>
                <w:szCs w:val="24"/>
                <w:highlight w:val="none"/>
              </w:rPr>
              <w:t>以上为资格审查必备资料。开标时须携带以上资料一套（标袋封装），资格审查时查验。未通过资格审查的，其</w:t>
            </w:r>
            <w:r>
              <w:rPr>
                <w:rFonts w:hint="eastAsia"/>
                <w:b/>
                <w:bCs/>
                <w:sz w:val="24"/>
                <w:szCs w:val="24"/>
                <w:highlight w:val="none"/>
                <w:lang w:val="en-US" w:eastAsia="zh-CN"/>
              </w:rPr>
              <w:t>投标</w:t>
            </w:r>
            <w:r>
              <w:rPr>
                <w:rFonts w:hint="eastAsia"/>
                <w:b/>
                <w:bCs/>
                <w:sz w:val="24"/>
                <w:szCs w:val="24"/>
                <w:highlight w:val="none"/>
              </w:rPr>
              <w:t>文件将按无效响应处理。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1" w:hRule="atLeast"/>
        </w:trPr>
        <w:tc>
          <w:tcPr>
            <w:tcW w:w="595" w:type="dxa"/>
            <w:tcBorders>
              <w:top w:val="single" w:color="auto" w:sz="4" w:space="0"/>
            </w:tcBorders>
            <w:vAlign w:val="center"/>
          </w:tcPr>
          <w:p>
            <w:pPr>
              <w:topLinePunct w:val="0"/>
              <w:bidi w:val="0"/>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21</w:t>
            </w:r>
          </w:p>
        </w:tc>
        <w:tc>
          <w:tcPr>
            <w:tcW w:w="1739" w:type="dxa"/>
            <w:tcBorders>
              <w:top w:val="single" w:color="auto" w:sz="4" w:space="0"/>
            </w:tcBorders>
            <w:vAlign w:val="center"/>
          </w:tcPr>
          <w:p>
            <w:pPr>
              <w:topLinePunct w:val="0"/>
              <w:bidi w:val="0"/>
              <w:spacing w:line="360" w:lineRule="auto"/>
              <w:jc w:val="center"/>
              <w:rPr>
                <w:rFonts w:hint="eastAsia"/>
              </w:rPr>
            </w:pPr>
            <w:r>
              <w:rPr>
                <w:rFonts w:hint="eastAsia" w:ascii="Times New Roman" w:hAnsi="Times New Roman" w:eastAsia="宋体" w:cs="宋体"/>
                <w:kern w:val="0"/>
                <w:sz w:val="24"/>
                <w:szCs w:val="22"/>
                <w:highlight w:val="none"/>
                <w:lang w:val="en-US" w:eastAsia="zh-CN" w:bidi="ar-SA"/>
              </w:rPr>
              <w:t>投标保证金要求</w:t>
            </w:r>
          </w:p>
          <w:p>
            <w:pPr>
              <w:pStyle w:val="2"/>
              <w:rPr>
                <w:lang w:val="en-US" w:eastAsia="zh-CN"/>
              </w:rPr>
            </w:pPr>
            <w:r>
              <w:rPr>
                <w:rFonts w:hint="eastAsia" w:ascii="Times New Roman" w:hAnsi="Times New Roman" w:cs="宋体"/>
                <w:kern w:val="0"/>
                <w:sz w:val="24"/>
                <w:highlight w:val="none"/>
                <w:lang w:val="en-US" w:eastAsia="zh-CN"/>
              </w:rPr>
              <w:t>（实质性要求）</w:t>
            </w:r>
          </w:p>
        </w:tc>
        <w:tc>
          <w:tcPr>
            <w:tcW w:w="7045" w:type="dxa"/>
            <w:tcBorders>
              <w:top w:val="single" w:color="auto" w:sz="4" w:space="0"/>
            </w:tcBorders>
            <w:vAlign w:val="top"/>
          </w:tcPr>
          <w:p>
            <w:pPr>
              <w:topLinePunct w:val="0"/>
              <w:bidi w:val="0"/>
              <w:spacing w:line="360" w:lineRule="auto"/>
              <w:jc w:val="left"/>
              <w:rPr>
                <w:rFonts w:hint="eastAsia" w:ascii="宋体" w:hAnsi="宋体" w:eastAsia="宋体" w:cs="宋体"/>
                <w:kern w:val="1"/>
                <w:sz w:val="24"/>
                <w:highlight w:val="none"/>
                <w:lang w:val="en-US" w:eastAsia="zh-CN"/>
              </w:rPr>
            </w:pPr>
            <w:r>
              <w:rPr>
                <w:rFonts w:hint="eastAsia" w:ascii="宋体" w:hAnsi="宋体" w:cs="宋体"/>
                <w:kern w:val="1"/>
                <w:sz w:val="24"/>
                <w:highlight w:val="none"/>
                <w:lang w:eastAsia="zh-CN"/>
              </w:rPr>
              <w:t>投标保证金</w:t>
            </w:r>
            <w:r>
              <w:rPr>
                <w:rFonts w:hint="eastAsia" w:ascii="宋体" w:hAnsi="宋体" w:eastAsia="宋体" w:cs="宋体"/>
                <w:kern w:val="1"/>
                <w:sz w:val="24"/>
                <w:highlight w:val="none"/>
                <w:lang w:val="en-US" w:eastAsia="zh-CN"/>
              </w:rPr>
              <w:t>为:人民币</w:t>
            </w:r>
            <w:r>
              <w:rPr>
                <w:rFonts w:hint="eastAsia" w:ascii="宋体" w:hAnsi="宋体" w:cs="宋体"/>
                <w:kern w:val="1"/>
                <w:sz w:val="24"/>
                <w:highlight w:val="none"/>
                <w:lang w:val="en-US" w:eastAsia="zh-CN"/>
              </w:rPr>
              <w:t>肆仟元整</w:t>
            </w:r>
            <w:r>
              <w:rPr>
                <w:rFonts w:hint="eastAsia" w:ascii="宋体" w:hAnsi="宋体" w:eastAsia="宋体" w:cs="宋体"/>
                <w:kern w:val="1"/>
                <w:sz w:val="24"/>
                <w:highlight w:val="none"/>
                <w:lang w:val="en-US" w:eastAsia="zh-CN"/>
              </w:rPr>
              <w:t>（</w:t>
            </w:r>
            <w:r>
              <w:rPr>
                <w:rFonts w:hint="eastAsia" w:ascii="宋体" w:hAnsi="宋体" w:cs="宋体"/>
                <w:kern w:val="1"/>
                <w:sz w:val="24"/>
                <w:highlight w:val="none"/>
                <w:lang w:val="en-US" w:eastAsia="zh-CN"/>
              </w:rPr>
              <w:t>4</w:t>
            </w:r>
            <w:r>
              <w:rPr>
                <w:rFonts w:hint="eastAsia" w:ascii="宋体" w:hAnsi="宋体" w:eastAsia="宋体" w:cs="宋体"/>
                <w:kern w:val="1"/>
                <w:sz w:val="24"/>
                <w:highlight w:val="none"/>
                <w:lang w:val="en-US" w:eastAsia="zh-CN"/>
              </w:rPr>
              <w:t>000.00元）</w:t>
            </w:r>
          </w:p>
          <w:p>
            <w:pPr>
              <w:topLinePunct w:val="0"/>
              <w:bidi w:val="0"/>
              <w:spacing w:line="360" w:lineRule="auto"/>
              <w:ind w:firstLine="480" w:firstLineChars="200"/>
              <w:jc w:val="left"/>
              <w:rPr>
                <w:rFonts w:hint="eastAsia" w:ascii="宋体" w:hAnsi="宋体" w:eastAsia="宋体" w:cs="宋体"/>
                <w:kern w:val="1"/>
                <w:sz w:val="24"/>
                <w:highlight w:val="none"/>
                <w:lang w:val="en-US" w:eastAsia="zh-CN"/>
              </w:rPr>
            </w:pPr>
            <w:r>
              <w:rPr>
                <w:rFonts w:hint="eastAsia" w:ascii="宋体" w:hAnsi="宋体" w:cs="宋体"/>
                <w:kern w:val="1"/>
                <w:sz w:val="24"/>
                <w:highlight w:val="none"/>
                <w:lang w:val="en-US" w:eastAsia="zh-CN"/>
              </w:rPr>
              <w:t>投标保证金</w:t>
            </w:r>
            <w:r>
              <w:rPr>
                <w:rFonts w:hint="eastAsia" w:ascii="宋体" w:hAnsi="宋体" w:eastAsia="宋体" w:cs="宋体"/>
                <w:kern w:val="1"/>
                <w:sz w:val="24"/>
                <w:highlight w:val="none"/>
                <w:lang w:val="en-US" w:eastAsia="zh-CN"/>
              </w:rPr>
              <w:t>的有效期与</w:t>
            </w:r>
            <w:r>
              <w:rPr>
                <w:rFonts w:hint="eastAsia" w:ascii="宋体" w:hAnsi="宋体" w:cs="宋体"/>
                <w:kern w:val="1"/>
                <w:sz w:val="24"/>
                <w:highlight w:val="none"/>
                <w:lang w:val="en-US" w:eastAsia="zh-CN"/>
              </w:rPr>
              <w:t>投标</w:t>
            </w:r>
            <w:r>
              <w:rPr>
                <w:rFonts w:hint="eastAsia" w:ascii="宋体" w:hAnsi="宋体" w:eastAsia="宋体" w:cs="宋体"/>
                <w:kern w:val="1"/>
                <w:sz w:val="24"/>
                <w:highlight w:val="none"/>
                <w:lang w:val="en-US" w:eastAsia="zh-CN"/>
              </w:rPr>
              <w:t>有效期一致（保函有效期为</w:t>
            </w:r>
            <w:r>
              <w:rPr>
                <w:rFonts w:hint="eastAsia" w:ascii="宋体" w:hAnsi="宋体" w:cs="宋体"/>
                <w:kern w:val="1"/>
                <w:sz w:val="24"/>
                <w:highlight w:val="none"/>
                <w:lang w:val="en-US" w:eastAsia="zh-CN"/>
              </w:rPr>
              <w:t>投标</w:t>
            </w:r>
            <w:r>
              <w:rPr>
                <w:rFonts w:hint="eastAsia" w:ascii="宋体" w:hAnsi="宋体" w:eastAsia="宋体" w:cs="宋体"/>
                <w:kern w:val="1"/>
                <w:sz w:val="24"/>
                <w:highlight w:val="none"/>
                <w:lang w:val="en-US" w:eastAsia="zh-CN"/>
              </w:rPr>
              <w:t>有效期延长一个月）。</w:t>
            </w:r>
          </w:p>
          <w:p>
            <w:pPr>
              <w:topLinePunct w:val="0"/>
              <w:bidi w:val="0"/>
              <w:spacing w:line="360" w:lineRule="auto"/>
              <w:ind w:firstLine="480" w:firstLineChars="200"/>
              <w:jc w:val="left"/>
              <w:rPr>
                <w:rFonts w:hint="eastAsia" w:ascii="宋体" w:hAnsi="宋体" w:eastAsia="宋体" w:cs="宋体"/>
                <w:kern w:val="1"/>
                <w:sz w:val="24"/>
                <w:highlight w:val="none"/>
                <w:lang w:val="en-US" w:eastAsia="zh-CN"/>
              </w:rPr>
            </w:pPr>
            <w:r>
              <w:rPr>
                <w:rFonts w:hint="eastAsia" w:ascii="宋体" w:hAnsi="宋体" w:eastAsia="宋体" w:cs="宋体"/>
                <w:kern w:val="1"/>
                <w:sz w:val="24"/>
                <w:highlight w:val="none"/>
                <w:lang w:val="en-US" w:eastAsia="zh-CN"/>
              </w:rPr>
              <w:t>形式：银行转账/电汇或金融机构/担保机构/出具的保函等非现金形式。</w:t>
            </w:r>
          </w:p>
          <w:p>
            <w:pPr>
              <w:keepNext w:val="0"/>
              <w:keepLines w:val="0"/>
              <w:pageBreakBefore w:val="0"/>
              <w:widowControl/>
              <w:tabs>
                <w:tab w:val="left" w:pos="0"/>
              </w:tabs>
              <w:kinsoku/>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投标人以银行转账/电汇形式缴纳保证金的，须从基本账户转出，并且在递交投标文件截止日前到达采购代理机构指定账户。投标保证金到达采购代理机构指定账户后，投标人须持基本账户信息证明资料在采购代理机构换取投标保证金收据原件，</w:t>
            </w:r>
            <w:r>
              <w:rPr>
                <w:rFonts w:hint="eastAsia" w:ascii="宋体" w:hAnsi="宋体" w:eastAsia="宋体" w:cs="宋体"/>
                <w:sz w:val="24"/>
                <w:szCs w:val="24"/>
                <w:highlight w:val="none"/>
                <w:lang w:val="en-US" w:eastAsia="zh-CN"/>
              </w:rPr>
              <w:t>并在</w:t>
            </w:r>
            <w:r>
              <w:rPr>
                <w:rFonts w:hint="eastAsia" w:ascii="宋体" w:hAnsi="宋体" w:cs="宋体"/>
                <w:sz w:val="24"/>
                <w:szCs w:val="24"/>
                <w:highlight w:val="none"/>
                <w:lang w:val="en-US" w:eastAsia="zh-CN"/>
              </w:rPr>
              <w:t>投标文件</w:t>
            </w:r>
            <w:r>
              <w:rPr>
                <w:rFonts w:hint="eastAsia" w:ascii="宋体" w:hAnsi="宋体" w:eastAsia="宋体" w:cs="宋体"/>
                <w:sz w:val="24"/>
                <w:szCs w:val="24"/>
                <w:highlight w:val="none"/>
                <w:lang w:val="en-US" w:eastAsia="zh-CN"/>
              </w:rPr>
              <w:t>中附</w:t>
            </w:r>
            <w:r>
              <w:rPr>
                <w:rFonts w:hint="eastAsia" w:cs="宋体"/>
                <w:sz w:val="24"/>
                <w:szCs w:val="24"/>
                <w:highlight w:val="none"/>
                <w:lang w:val="en-US" w:eastAsia="zh-CN"/>
              </w:rPr>
              <w:t>采购</w:t>
            </w:r>
            <w:r>
              <w:rPr>
                <w:rFonts w:ascii="宋体" w:hAnsi="宋体" w:eastAsia="宋体" w:cs="宋体"/>
                <w:sz w:val="24"/>
                <w:szCs w:val="24"/>
              </w:rPr>
              <w:t>代理机构出具的</w:t>
            </w:r>
            <w:r>
              <w:rPr>
                <w:rFonts w:hint="eastAsia" w:ascii="宋体" w:hAnsi="宋体" w:cs="宋体"/>
                <w:sz w:val="24"/>
                <w:szCs w:val="24"/>
                <w:highlight w:val="none"/>
                <w:lang w:val="en-US" w:eastAsia="zh-CN"/>
              </w:rPr>
              <w:t>投标</w:t>
            </w:r>
            <w:r>
              <w:rPr>
                <w:rFonts w:hint="eastAsia" w:ascii="宋体" w:hAnsi="宋体" w:cs="宋体"/>
                <w:sz w:val="24"/>
                <w:szCs w:val="24"/>
                <w:lang w:eastAsia="zh-CN"/>
              </w:rPr>
              <w:t>保证金</w:t>
            </w:r>
            <w:r>
              <w:rPr>
                <w:rFonts w:ascii="宋体" w:hAnsi="宋体" w:eastAsia="宋体" w:cs="宋体"/>
                <w:sz w:val="24"/>
                <w:szCs w:val="24"/>
              </w:rPr>
              <w:t>收据</w:t>
            </w:r>
            <w:r>
              <w:rPr>
                <w:rFonts w:hint="eastAsia" w:ascii="宋体" w:hAnsi="宋体" w:eastAsia="宋体" w:cs="宋体"/>
                <w:sz w:val="24"/>
                <w:szCs w:val="24"/>
                <w:lang w:val="en-US" w:eastAsia="zh-CN"/>
              </w:rPr>
              <w:t>复印件及银行转账凭证</w:t>
            </w:r>
            <w:r>
              <w:rPr>
                <w:rFonts w:hint="eastAsia" w:ascii="宋体" w:hAnsi="宋体" w:eastAsia="宋体" w:cs="宋体"/>
                <w:sz w:val="24"/>
                <w:szCs w:val="24"/>
                <w:highlight w:val="none"/>
                <w:lang w:val="en-US" w:eastAsia="zh-CN"/>
              </w:rPr>
              <w:t>复印件</w:t>
            </w:r>
            <w:r>
              <w:rPr>
                <w:rFonts w:hint="eastAsia" w:ascii="宋体" w:hAnsi="宋体" w:cs="宋体"/>
                <w:sz w:val="24"/>
                <w:szCs w:val="24"/>
                <w:highlight w:val="none"/>
                <w:lang w:val="en-US" w:eastAsia="zh-CN"/>
              </w:rPr>
              <w:t>。退还投标保证金时投标人须提供收据原件。</w:t>
            </w:r>
          </w:p>
          <w:p>
            <w:pPr>
              <w:keepNext w:val="0"/>
              <w:keepLines w:val="0"/>
              <w:pageBreakBefore w:val="0"/>
              <w:widowControl/>
              <w:tabs>
                <w:tab w:val="left" w:pos="0"/>
              </w:tabs>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投标人以保函形式缴纳投标保证金的，须在投标文件递交截止时间前将保函原件提交至采购代理机构备案，并将保函复印件附在投标文件规定处。</w:t>
            </w:r>
          </w:p>
          <w:p>
            <w:pPr>
              <w:keepNext w:val="0"/>
              <w:keepLines w:val="0"/>
              <w:pageBreakBefore w:val="0"/>
              <w:kinsoku/>
              <w:wordWrap/>
              <w:overflowPunct/>
              <w:topLinePunct w:val="0"/>
              <w:autoSpaceDE/>
              <w:autoSpaceDN/>
              <w:bidi w:val="0"/>
              <w:adjustRightInd/>
              <w:spacing w:line="360" w:lineRule="auto"/>
              <w:jc w:val="left"/>
              <w:textAlignment w:val="auto"/>
              <w:rPr>
                <w:rFonts w:ascii="宋体" w:hAnsi="宋体" w:cs="宋体"/>
                <w:b/>
                <w:bCs/>
                <w:sz w:val="24"/>
                <w:szCs w:val="24"/>
              </w:rPr>
            </w:pPr>
            <w:r>
              <w:rPr>
                <w:rFonts w:hint="eastAsia" w:ascii="宋体" w:hAnsi="宋体" w:cs="宋体"/>
                <w:b/>
                <w:bCs/>
                <w:sz w:val="24"/>
                <w:szCs w:val="24"/>
              </w:rPr>
              <w:t xml:space="preserve">户   </w:t>
            </w:r>
            <w:r>
              <w:rPr>
                <w:rFonts w:hint="eastAsia" w:ascii="宋体" w:hAnsi="宋体" w:cs="宋体"/>
                <w:b/>
                <w:bCs/>
                <w:sz w:val="24"/>
                <w:szCs w:val="24"/>
                <w:lang w:val="en-US" w:eastAsia="zh-CN"/>
              </w:rPr>
              <w:t xml:space="preserve">  </w:t>
            </w:r>
            <w:r>
              <w:rPr>
                <w:rFonts w:hint="eastAsia" w:ascii="宋体" w:hAnsi="宋体" w:cs="宋体"/>
                <w:b/>
                <w:bCs/>
                <w:sz w:val="24"/>
                <w:szCs w:val="24"/>
              </w:rPr>
              <w:t xml:space="preserve"> 名：陕西厷森项目管理有限公司</w:t>
            </w:r>
          </w:p>
          <w:p>
            <w:pPr>
              <w:keepNext w:val="0"/>
              <w:keepLines w:val="0"/>
              <w:pageBreakBefore w:val="0"/>
              <w:kinsoku/>
              <w:wordWrap/>
              <w:overflowPunct/>
              <w:topLinePunct w:val="0"/>
              <w:autoSpaceDE/>
              <w:autoSpaceDN/>
              <w:bidi w:val="0"/>
              <w:adjustRightInd/>
              <w:spacing w:line="360" w:lineRule="auto"/>
              <w:jc w:val="left"/>
              <w:textAlignment w:val="auto"/>
              <w:rPr>
                <w:rFonts w:ascii="宋体" w:hAnsi="宋体" w:cs="宋体"/>
                <w:b/>
                <w:bCs/>
                <w:sz w:val="24"/>
                <w:szCs w:val="24"/>
              </w:rPr>
            </w:pPr>
            <w:r>
              <w:rPr>
                <w:rFonts w:hint="eastAsia" w:ascii="宋体" w:hAnsi="宋体" w:cs="宋体"/>
                <w:b/>
                <w:bCs/>
                <w:sz w:val="24"/>
                <w:szCs w:val="24"/>
              </w:rPr>
              <w:t>开户行名称：中国农业银行股份有限公司富平县支行</w:t>
            </w:r>
          </w:p>
          <w:p>
            <w:pPr>
              <w:topLinePunct w:val="0"/>
              <w:bidi w:val="0"/>
              <w:spacing w:line="360" w:lineRule="auto"/>
              <w:jc w:val="left"/>
              <w:rPr>
                <w:rFonts w:ascii="宋体" w:hAnsi="宋体" w:eastAsia="宋体" w:cs="宋体"/>
                <w:b/>
                <w:bCs/>
                <w:color w:val="auto"/>
                <w:kern w:val="1"/>
                <w:sz w:val="24"/>
                <w:highlight w:val="none"/>
              </w:rPr>
            </w:pPr>
            <w:r>
              <w:rPr>
                <w:rFonts w:hint="eastAsia" w:ascii="宋体" w:hAnsi="宋体" w:cs="宋体"/>
                <w:b/>
                <w:bCs/>
                <w:sz w:val="24"/>
                <w:szCs w:val="24"/>
              </w:rPr>
              <w:t xml:space="preserve">账   </w:t>
            </w:r>
            <w:r>
              <w:rPr>
                <w:rFonts w:hint="eastAsia" w:ascii="宋体" w:hAnsi="宋体" w:cs="宋体"/>
                <w:b/>
                <w:bCs/>
                <w:sz w:val="24"/>
                <w:szCs w:val="24"/>
                <w:lang w:val="en-US" w:eastAsia="zh-CN"/>
              </w:rPr>
              <w:t xml:space="preserve">  </w:t>
            </w:r>
            <w:r>
              <w:rPr>
                <w:rFonts w:hint="eastAsia" w:ascii="宋体" w:hAnsi="宋体" w:cs="宋体"/>
                <w:b/>
                <w:bCs/>
                <w:sz w:val="24"/>
                <w:szCs w:val="24"/>
              </w:rPr>
              <w:t xml:space="preserve"> 号：26555101040024098</w:t>
            </w:r>
          </w:p>
          <w:p>
            <w:pPr>
              <w:topLinePunct w:val="0"/>
              <w:bidi w:val="0"/>
              <w:spacing w:line="360" w:lineRule="auto"/>
              <w:jc w:val="left"/>
              <w:rPr>
                <w:rFonts w:ascii="宋体" w:hAnsi="宋体" w:eastAsia="宋体" w:cs="宋体"/>
                <w:kern w:val="2"/>
                <w:sz w:val="24"/>
                <w:szCs w:val="24"/>
                <w:highlight w:val="none"/>
                <w:lang w:val="en-US" w:eastAsia="zh-CN" w:bidi="ar-SA"/>
              </w:rPr>
            </w:pPr>
            <w:r>
              <w:rPr>
                <w:rFonts w:hint="eastAsia" w:ascii="宋体" w:hAnsi="宋体" w:eastAsia="宋体" w:cs="宋体"/>
                <w:kern w:val="1"/>
                <w:sz w:val="24"/>
                <w:highlight w:val="none"/>
              </w:rPr>
              <w:t>转账事由：</w:t>
            </w:r>
            <w:r>
              <w:rPr>
                <w:rFonts w:hint="eastAsia" w:ascii="宋体" w:hAnsi="宋体" w:cs="宋体"/>
                <w:kern w:val="1"/>
                <w:sz w:val="24"/>
                <w:highlight w:val="none"/>
                <w:lang w:val="en-US" w:eastAsia="zh-CN"/>
              </w:rPr>
              <w:t>国家羊乳制品质量监督检验中心（陕西）实验室能力提升建设项目第</w:t>
            </w:r>
            <w:r>
              <w:rPr>
                <w:rFonts w:hint="eastAsia" w:ascii="宋体" w:hAnsi="宋体" w:cs="宋体"/>
                <w:kern w:val="1"/>
                <w:sz w:val="24"/>
                <w:highlight w:val="none"/>
                <w:u w:val="single"/>
                <w:lang w:val="en-US" w:eastAsia="zh-CN"/>
              </w:rPr>
              <w:t xml:space="preserve">   </w:t>
            </w:r>
            <w:r>
              <w:rPr>
                <w:rFonts w:hint="eastAsia" w:ascii="宋体" w:hAnsi="宋体" w:cs="宋体"/>
                <w:kern w:val="1"/>
                <w:sz w:val="24"/>
                <w:highlight w:val="none"/>
                <w:lang w:val="en-US" w:eastAsia="zh-CN"/>
              </w:rPr>
              <w:t>包</w:t>
            </w:r>
            <w:r>
              <w:rPr>
                <w:rFonts w:hint="eastAsia" w:ascii="宋体" w:hAnsi="宋体" w:cs="宋体"/>
                <w:kern w:val="1"/>
                <w:sz w:val="24"/>
                <w:highlight w:val="none"/>
                <w:lang w:eastAsia="zh-CN"/>
              </w:rPr>
              <w:t>投标保证金</w:t>
            </w:r>
            <w:r>
              <w:rPr>
                <w:rFonts w:hint="eastAsia" w:ascii="宋体" w:hAnsi="宋体" w:eastAsia="宋体" w:cs="宋体"/>
                <w:kern w:val="1"/>
                <w:sz w:val="24"/>
                <w:highlight w:val="none"/>
              </w:rPr>
              <w:t>。（按照要求填写转账事由</w:t>
            </w:r>
            <w:r>
              <w:rPr>
                <w:rFonts w:hint="eastAsia" w:ascii="宋体" w:hAnsi="宋体" w:eastAsia="宋体" w:cs="宋体"/>
                <w:kern w:val="1"/>
                <w:sz w:val="24"/>
                <w:highlight w:val="none"/>
                <w:lang w:eastAsia="zh-CN"/>
              </w:rPr>
              <w:t>，</w:t>
            </w:r>
            <w:r>
              <w:rPr>
                <w:rFonts w:hint="eastAsia" w:ascii="宋体" w:hAnsi="宋体" w:cs="宋体"/>
                <w:kern w:val="1"/>
                <w:sz w:val="24"/>
                <w:highlight w:val="none"/>
                <w:lang w:val="en-US" w:eastAsia="zh-CN"/>
              </w:rPr>
              <w:t>标项</w:t>
            </w:r>
            <w:r>
              <w:rPr>
                <w:rFonts w:hint="eastAsia" w:ascii="宋体" w:hAnsi="宋体" w:eastAsia="宋体" w:cs="宋体"/>
                <w:kern w:val="1"/>
                <w:sz w:val="24"/>
                <w:highlight w:val="none"/>
                <w:lang w:val="en-US" w:eastAsia="zh-CN"/>
              </w:rPr>
              <w:t>名称可简写</w:t>
            </w:r>
            <w:r>
              <w:rPr>
                <w:rFonts w:hint="eastAsia" w:ascii="宋体" w:hAnsi="宋体" w:eastAsia="宋体" w:cs="宋体"/>
                <w:kern w:val="1"/>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1" w:hRule="atLeast"/>
        </w:trPr>
        <w:tc>
          <w:tcPr>
            <w:tcW w:w="595" w:type="dxa"/>
            <w:vAlign w:val="center"/>
          </w:tcPr>
          <w:p>
            <w:pPr>
              <w:topLinePunct w:val="0"/>
              <w:bidi w:val="0"/>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22</w:t>
            </w:r>
          </w:p>
        </w:tc>
        <w:tc>
          <w:tcPr>
            <w:tcW w:w="1739" w:type="dxa"/>
            <w:vAlign w:val="center"/>
          </w:tcPr>
          <w:p>
            <w:pPr>
              <w:spacing w:line="400" w:lineRule="exact"/>
              <w:jc w:val="center"/>
              <w:rPr>
                <w:rFonts w:hint="default" w:ascii="宋体" w:hAnsi="宋体" w:eastAsia="宋体" w:cs="宋体"/>
                <w:color w:val="000000"/>
                <w:kern w:val="2"/>
                <w:sz w:val="24"/>
                <w:szCs w:val="24"/>
                <w:highlight w:val="none"/>
                <w:lang w:val="en-US" w:eastAsia="zh-CN" w:bidi="ar-SA"/>
              </w:rPr>
            </w:pPr>
            <w:r>
              <w:rPr>
                <w:rFonts w:hint="eastAsia" w:ascii="宋体" w:hAnsi="宋体"/>
                <w:sz w:val="24"/>
                <w:highlight w:val="none"/>
                <w:lang w:val="en-US" w:eastAsia="zh-CN"/>
              </w:rPr>
              <w:t>预算价</w:t>
            </w:r>
          </w:p>
        </w:tc>
        <w:tc>
          <w:tcPr>
            <w:tcW w:w="7045" w:type="dxa"/>
            <w:vAlign w:val="center"/>
          </w:tcPr>
          <w:p>
            <w:pPr>
              <w:spacing w:line="400" w:lineRule="exact"/>
              <w:ind w:left="960" w:leftChars="0" w:hanging="960" w:hangingChars="400"/>
              <w:rPr>
                <w:rFonts w:hint="eastAsia" w:ascii="宋体" w:hAnsi="宋体" w:eastAsia="宋体" w:cs="Times New Roman"/>
                <w:sz w:val="24"/>
                <w:highlight w:val="none"/>
                <w:lang w:val="en-US" w:eastAsia="zh-CN"/>
              </w:rPr>
            </w:pPr>
            <w:r>
              <w:rPr>
                <w:rFonts w:hint="eastAsia" w:ascii="宋体" w:hAnsi="宋体" w:cs="宋体"/>
                <w:sz w:val="24"/>
                <w:szCs w:val="24"/>
                <w:highlight w:val="none"/>
                <w:lang w:val="en-US" w:eastAsia="zh-CN"/>
              </w:rPr>
              <w:t xml:space="preserve"> 贰拾贰万柒仟肆佰元整（227400.00元）</w:t>
            </w:r>
          </w:p>
          <w:p>
            <w:pPr>
              <w:spacing w:line="400" w:lineRule="exact"/>
              <w:ind w:left="964" w:leftChars="0" w:hanging="964" w:hangingChars="400"/>
              <w:rPr>
                <w:rFonts w:hint="eastAsia" w:ascii="宋体" w:hAnsi="宋体" w:eastAsia="宋体" w:cs="宋体"/>
                <w:b/>
                <w:bCs/>
                <w:kern w:val="2"/>
                <w:sz w:val="24"/>
                <w:szCs w:val="24"/>
                <w:highlight w:val="none"/>
                <w:lang w:val="en-US" w:eastAsia="zh-CN" w:bidi="ar-SA"/>
              </w:rPr>
            </w:pPr>
            <w:r>
              <w:rPr>
                <w:rFonts w:hint="eastAsia" w:ascii="宋体" w:hAnsi="宋体"/>
                <w:b/>
                <w:bCs/>
                <w:sz w:val="24"/>
                <w:highlight w:val="none"/>
                <w:lang w:val="en-US" w:eastAsia="zh-CN"/>
              </w:rPr>
              <w:t>任何超过此价的投标报价，采购人不予接受</w:t>
            </w:r>
            <w:r>
              <w:rPr>
                <w:rFonts w:hint="eastAsia" w:ascii="宋体" w:hAnsi="宋体"/>
                <w:b/>
                <w:bCs/>
                <w:sz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4" w:hRule="atLeast"/>
        </w:trPr>
        <w:tc>
          <w:tcPr>
            <w:tcW w:w="595" w:type="dxa"/>
            <w:vAlign w:val="center"/>
          </w:tcPr>
          <w:p>
            <w:pPr>
              <w:spacing w:line="420" w:lineRule="exact"/>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23</w:t>
            </w:r>
          </w:p>
        </w:tc>
        <w:tc>
          <w:tcPr>
            <w:tcW w:w="1739" w:type="dxa"/>
            <w:vAlign w:val="center"/>
          </w:tcPr>
          <w:p>
            <w:pPr>
              <w:spacing w:line="400" w:lineRule="exact"/>
              <w:jc w:val="center"/>
              <w:rPr>
                <w:rFonts w:hint="eastAsia" w:ascii="宋体" w:hAnsi="宋体"/>
                <w:sz w:val="24"/>
                <w:highlight w:val="none"/>
                <w:lang w:val="en-US" w:eastAsia="zh-CN"/>
              </w:rPr>
            </w:pPr>
            <w:r>
              <w:rPr>
                <w:rFonts w:hint="eastAsia" w:ascii="宋体" w:hAnsi="宋体"/>
                <w:sz w:val="24"/>
                <w:highlight w:val="none"/>
              </w:rPr>
              <w:t>递交</w:t>
            </w:r>
            <w:r>
              <w:rPr>
                <w:rFonts w:hint="eastAsia" w:ascii="宋体" w:hAnsi="宋体"/>
                <w:sz w:val="24"/>
                <w:highlight w:val="none"/>
                <w:lang w:val="en-US" w:eastAsia="zh-CN"/>
              </w:rPr>
              <w:t>投标文件</w:t>
            </w:r>
          </w:p>
          <w:p>
            <w:pPr>
              <w:spacing w:line="40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sz w:val="24"/>
                <w:highlight w:val="none"/>
              </w:rPr>
              <w:t>截止时间、地点</w:t>
            </w:r>
          </w:p>
        </w:tc>
        <w:tc>
          <w:tcPr>
            <w:tcW w:w="7045" w:type="dxa"/>
            <w:vAlign w:val="center"/>
          </w:tcPr>
          <w:p>
            <w:pPr>
              <w:spacing w:line="400" w:lineRule="exact"/>
              <w:ind w:left="960" w:hanging="960" w:hangingChars="400"/>
              <w:rPr>
                <w:rFonts w:hint="eastAsia" w:ascii="宋体" w:hAnsi="宋体" w:eastAsia="宋体"/>
                <w:sz w:val="24"/>
                <w:highlight w:val="none"/>
                <w:lang w:eastAsia="zh-CN"/>
              </w:rPr>
            </w:pPr>
            <w:r>
              <w:rPr>
                <w:rFonts w:hint="eastAsia" w:ascii="宋体" w:hAnsi="宋体"/>
                <w:sz w:val="24"/>
                <w:highlight w:val="none"/>
              </w:rPr>
              <w:t>份 数：正本一</w:t>
            </w:r>
            <w:r>
              <w:rPr>
                <w:rFonts w:hint="eastAsia" w:ascii="宋体" w:hAnsi="宋体"/>
                <w:sz w:val="24"/>
                <w:highlight w:val="none"/>
                <w:lang w:val="en-US" w:eastAsia="zh-CN"/>
              </w:rPr>
              <w:t>份</w:t>
            </w:r>
            <w:r>
              <w:rPr>
                <w:rFonts w:hint="eastAsia" w:ascii="宋体" w:hAnsi="宋体"/>
                <w:sz w:val="24"/>
                <w:highlight w:val="none"/>
              </w:rPr>
              <w:t>、副本两</w:t>
            </w:r>
            <w:r>
              <w:rPr>
                <w:rFonts w:hint="eastAsia" w:ascii="宋体" w:hAnsi="宋体"/>
                <w:sz w:val="24"/>
                <w:highlight w:val="none"/>
                <w:lang w:val="en-US" w:eastAsia="zh-CN"/>
              </w:rPr>
              <w:t>份</w:t>
            </w:r>
            <w:r>
              <w:rPr>
                <w:rFonts w:hint="eastAsia" w:ascii="宋体" w:hAnsi="宋体"/>
                <w:sz w:val="24"/>
                <w:highlight w:val="none"/>
              </w:rPr>
              <w:t>及电子U盘</w:t>
            </w:r>
            <w:r>
              <w:rPr>
                <w:rFonts w:hint="eastAsia" w:ascii="宋体" w:hAnsi="宋体" w:eastAsia="宋体"/>
                <w:sz w:val="24"/>
                <w:highlight w:val="none"/>
                <w:lang w:val="en-US" w:eastAsia="zh-CN"/>
              </w:rPr>
              <w:t>两</w:t>
            </w:r>
            <w:r>
              <w:rPr>
                <w:rFonts w:hint="eastAsia" w:ascii="宋体" w:hAnsi="宋体"/>
                <w:sz w:val="24"/>
                <w:highlight w:val="none"/>
                <w:lang w:val="en-US" w:eastAsia="zh-CN"/>
              </w:rPr>
              <w:t>份</w:t>
            </w:r>
          </w:p>
          <w:p>
            <w:pPr>
              <w:spacing w:line="400" w:lineRule="exact"/>
              <w:ind w:left="960" w:hanging="960" w:hangingChars="400"/>
              <w:rPr>
                <w:rFonts w:hint="eastAsia" w:ascii="宋体" w:hAnsi="宋体"/>
                <w:sz w:val="24"/>
                <w:highlight w:val="none"/>
              </w:rPr>
            </w:pPr>
            <w:r>
              <w:rPr>
                <w:rFonts w:hint="eastAsia" w:ascii="宋体" w:hAnsi="宋体"/>
                <w:sz w:val="24"/>
                <w:highlight w:val="none"/>
              </w:rPr>
              <w:t>时 间：20</w:t>
            </w:r>
            <w:r>
              <w:rPr>
                <w:rFonts w:hint="eastAsia" w:ascii="宋体" w:hAnsi="宋体"/>
                <w:sz w:val="24"/>
                <w:highlight w:val="none"/>
                <w:lang w:val="en-US" w:eastAsia="zh-CN"/>
              </w:rPr>
              <w:t>22</w:t>
            </w:r>
            <w:r>
              <w:rPr>
                <w:rFonts w:hint="eastAsia" w:ascii="宋体" w:hAnsi="宋体"/>
                <w:sz w:val="24"/>
                <w:highlight w:val="none"/>
              </w:rPr>
              <w:t>年</w:t>
            </w:r>
            <w:r>
              <w:rPr>
                <w:rFonts w:hint="eastAsia" w:ascii="宋体" w:hAnsi="宋体"/>
                <w:sz w:val="24"/>
                <w:highlight w:val="none"/>
                <w:lang w:val="en-US" w:eastAsia="zh-CN"/>
              </w:rPr>
              <w:t>10</w:t>
            </w:r>
            <w:r>
              <w:rPr>
                <w:rFonts w:hint="eastAsia" w:ascii="宋体" w:hAnsi="宋体"/>
                <w:sz w:val="24"/>
                <w:highlight w:val="none"/>
              </w:rPr>
              <w:t>月</w:t>
            </w:r>
            <w:r>
              <w:rPr>
                <w:rFonts w:hint="eastAsia" w:ascii="宋体" w:hAnsi="宋体"/>
                <w:sz w:val="24"/>
                <w:highlight w:val="none"/>
                <w:lang w:val="en-US" w:eastAsia="zh-CN"/>
              </w:rPr>
              <w:t>18</w:t>
            </w:r>
            <w:r>
              <w:rPr>
                <w:rFonts w:hint="eastAsia" w:ascii="宋体" w:hAnsi="宋体"/>
                <w:sz w:val="24"/>
                <w:highlight w:val="none"/>
              </w:rPr>
              <w:t>日</w:t>
            </w:r>
            <w:r>
              <w:rPr>
                <w:rFonts w:hint="eastAsia" w:ascii="宋体" w:hAnsi="宋体"/>
                <w:sz w:val="24"/>
                <w:highlight w:val="none"/>
                <w:lang w:val="en-US" w:eastAsia="zh-CN"/>
              </w:rPr>
              <w:t>09</w:t>
            </w:r>
            <w:r>
              <w:rPr>
                <w:rFonts w:hint="eastAsia" w:ascii="宋体" w:hAnsi="宋体"/>
                <w:sz w:val="24"/>
                <w:highlight w:val="none"/>
              </w:rPr>
              <w:t>:</w:t>
            </w:r>
            <w:r>
              <w:rPr>
                <w:rFonts w:hint="eastAsia" w:ascii="宋体" w:hAnsi="宋体"/>
                <w:sz w:val="24"/>
                <w:highlight w:val="none"/>
                <w:lang w:val="en-US" w:eastAsia="zh-CN"/>
              </w:rPr>
              <w:t>00</w:t>
            </w:r>
            <w:r>
              <w:rPr>
                <w:rFonts w:hint="eastAsia" w:ascii="宋体" w:hAnsi="宋体"/>
                <w:sz w:val="24"/>
                <w:highlight w:val="none"/>
              </w:rPr>
              <w:t xml:space="preserve"> (北京时间)</w:t>
            </w:r>
          </w:p>
          <w:p>
            <w:pPr>
              <w:tabs>
                <w:tab w:val="left" w:pos="1080"/>
                <w:tab w:val="left" w:pos="3240"/>
              </w:tabs>
              <w:spacing w:line="420" w:lineRule="exact"/>
              <w:rPr>
                <w:rFonts w:hint="eastAsia" w:ascii="宋体" w:hAnsi="宋体"/>
                <w:sz w:val="24"/>
                <w:highlight w:val="none"/>
              </w:rPr>
            </w:pPr>
            <w:r>
              <w:rPr>
                <w:rFonts w:hint="eastAsia" w:ascii="宋体" w:hAnsi="宋体"/>
                <w:sz w:val="24"/>
                <w:highlight w:val="none"/>
              </w:rPr>
              <w:t>地 点：</w:t>
            </w:r>
            <w:r>
              <w:rPr>
                <w:rFonts w:hint="eastAsia" w:ascii="宋体" w:hAnsi="宋体"/>
                <w:sz w:val="24"/>
                <w:highlight w:val="none"/>
                <w:lang w:eastAsia="zh-CN"/>
              </w:rPr>
              <w:t>陕西厷森项目管理有限公司</w:t>
            </w:r>
            <w:r>
              <w:rPr>
                <w:rFonts w:hint="eastAsia" w:ascii="宋体" w:hAnsi="宋体"/>
                <w:sz w:val="24"/>
                <w:highlight w:val="none"/>
              </w:rPr>
              <w:t>会议室</w:t>
            </w:r>
          </w:p>
          <w:p>
            <w:pPr>
              <w:topLinePunct w:val="0"/>
              <w:bidi w:val="0"/>
              <w:spacing w:line="360" w:lineRule="auto"/>
              <w:jc w:val="left"/>
              <w:rPr>
                <w:rFonts w:hint="eastAsia" w:ascii="宋体" w:hAnsi="宋体" w:eastAsia="宋体" w:cs="宋体"/>
                <w:b/>
                <w:bCs/>
                <w:kern w:val="2"/>
                <w:sz w:val="24"/>
                <w:szCs w:val="24"/>
                <w:highlight w:val="none"/>
                <w:lang w:val="en-US" w:eastAsia="zh-CN" w:bidi="ar-SA"/>
              </w:rPr>
            </w:pPr>
            <w:r>
              <w:rPr>
                <w:rFonts w:hint="eastAsia" w:ascii="宋体" w:hAnsi="宋体"/>
                <w:sz w:val="24"/>
                <w:highlight w:val="none"/>
              </w:rPr>
              <w:t>（详细地址：陕西省渭南市富平县城关街道办事处书店社区富兴路中段西侧商务楼</w:t>
            </w:r>
            <w:r>
              <w:rPr>
                <w:rFonts w:hint="eastAsia" w:ascii="宋体" w:hAnsi="宋体"/>
                <w:sz w:val="24"/>
                <w:highlight w:val="none"/>
                <w:lang w:eastAsia="zh-CN"/>
              </w:rPr>
              <w:t>三楼</w:t>
            </w:r>
            <w:r>
              <w:rPr>
                <w:rFonts w:hint="eastAsia" w:ascii="宋体" w:hAnsi="宋体"/>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0" w:hRule="atLeast"/>
        </w:trPr>
        <w:tc>
          <w:tcPr>
            <w:tcW w:w="595" w:type="dxa"/>
            <w:vAlign w:val="center"/>
          </w:tcPr>
          <w:p>
            <w:pPr>
              <w:spacing w:line="420" w:lineRule="exact"/>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24</w:t>
            </w:r>
          </w:p>
        </w:tc>
        <w:tc>
          <w:tcPr>
            <w:tcW w:w="1739" w:type="dxa"/>
            <w:vAlign w:val="center"/>
          </w:tcPr>
          <w:p>
            <w:pPr>
              <w:spacing w:line="400" w:lineRule="exact"/>
              <w:jc w:val="center"/>
              <w:rPr>
                <w:rFonts w:hint="eastAsia" w:ascii="宋体" w:hAnsi="宋体" w:eastAsia="宋体" w:cs="宋体"/>
                <w:color w:val="000000"/>
                <w:kern w:val="2"/>
                <w:sz w:val="24"/>
                <w:szCs w:val="24"/>
                <w:highlight w:val="none"/>
                <w:lang w:val="en-US" w:eastAsia="zh-CN" w:bidi="ar-SA"/>
              </w:rPr>
            </w:pPr>
            <w:r>
              <w:rPr>
                <w:rFonts w:hint="eastAsia" w:ascii="宋体" w:hAnsi="宋体"/>
                <w:sz w:val="24"/>
                <w:highlight w:val="none"/>
              </w:rPr>
              <w:t>开标时间及地点</w:t>
            </w:r>
          </w:p>
        </w:tc>
        <w:tc>
          <w:tcPr>
            <w:tcW w:w="7045" w:type="dxa"/>
            <w:vAlign w:val="center"/>
          </w:tcPr>
          <w:p>
            <w:pPr>
              <w:spacing w:line="400" w:lineRule="exact"/>
              <w:ind w:left="960" w:hanging="960" w:hangingChars="400"/>
              <w:rPr>
                <w:rFonts w:hint="eastAsia" w:ascii="宋体" w:hAnsi="宋体"/>
                <w:sz w:val="24"/>
                <w:highlight w:val="none"/>
              </w:rPr>
            </w:pPr>
            <w:r>
              <w:rPr>
                <w:rFonts w:hint="eastAsia" w:ascii="宋体" w:hAnsi="宋体"/>
                <w:sz w:val="24"/>
                <w:highlight w:val="none"/>
              </w:rPr>
              <w:t>开标时间：20</w:t>
            </w:r>
            <w:r>
              <w:rPr>
                <w:rFonts w:hint="eastAsia" w:ascii="宋体" w:hAnsi="宋体"/>
                <w:sz w:val="24"/>
                <w:highlight w:val="none"/>
                <w:lang w:val="en-US" w:eastAsia="zh-CN"/>
              </w:rPr>
              <w:t>22</w:t>
            </w:r>
            <w:r>
              <w:rPr>
                <w:rFonts w:hint="eastAsia" w:ascii="宋体" w:hAnsi="宋体"/>
                <w:sz w:val="24"/>
                <w:highlight w:val="none"/>
              </w:rPr>
              <w:t>年</w:t>
            </w:r>
            <w:r>
              <w:rPr>
                <w:rFonts w:hint="eastAsia" w:ascii="宋体" w:hAnsi="宋体"/>
                <w:sz w:val="24"/>
                <w:highlight w:val="none"/>
                <w:lang w:val="en-US" w:eastAsia="zh-CN"/>
              </w:rPr>
              <w:t>10</w:t>
            </w:r>
            <w:r>
              <w:rPr>
                <w:rFonts w:hint="eastAsia" w:ascii="宋体" w:hAnsi="宋体"/>
                <w:sz w:val="24"/>
                <w:highlight w:val="none"/>
              </w:rPr>
              <w:t>月</w:t>
            </w:r>
            <w:r>
              <w:rPr>
                <w:rFonts w:hint="eastAsia" w:ascii="宋体" w:hAnsi="宋体"/>
                <w:sz w:val="24"/>
                <w:highlight w:val="none"/>
                <w:lang w:val="en-US" w:eastAsia="zh-CN"/>
              </w:rPr>
              <w:t>18</w:t>
            </w:r>
            <w:r>
              <w:rPr>
                <w:rFonts w:hint="eastAsia" w:ascii="宋体" w:hAnsi="宋体"/>
                <w:sz w:val="24"/>
                <w:highlight w:val="none"/>
              </w:rPr>
              <w:t>日</w:t>
            </w:r>
            <w:r>
              <w:rPr>
                <w:rFonts w:hint="eastAsia" w:ascii="宋体" w:hAnsi="宋体"/>
                <w:sz w:val="24"/>
                <w:highlight w:val="none"/>
                <w:lang w:val="en-US" w:eastAsia="zh-CN"/>
              </w:rPr>
              <w:t>09</w:t>
            </w:r>
            <w:r>
              <w:rPr>
                <w:rFonts w:hint="eastAsia" w:ascii="宋体" w:hAnsi="宋体"/>
                <w:sz w:val="24"/>
                <w:highlight w:val="none"/>
              </w:rPr>
              <w:t>:</w:t>
            </w:r>
            <w:r>
              <w:rPr>
                <w:rFonts w:hint="eastAsia" w:ascii="宋体" w:hAnsi="宋体"/>
                <w:sz w:val="24"/>
                <w:highlight w:val="none"/>
                <w:lang w:val="en-US" w:eastAsia="zh-CN"/>
              </w:rPr>
              <w:t>00</w:t>
            </w:r>
            <w:r>
              <w:rPr>
                <w:rFonts w:hint="eastAsia" w:ascii="宋体" w:hAnsi="宋体"/>
                <w:sz w:val="24"/>
                <w:highlight w:val="none"/>
              </w:rPr>
              <w:t xml:space="preserve"> (北京时间)</w:t>
            </w:r>
          </w:p>
          <w:p>
            <w:pPr>
              <w:tabs>
                <w:tab w:val="left" w:pos="1080"/>
                <w:tab w:val="left" w:pos="3240"/>
              </w:tabs>
              <w:spacing w:line="420" w:lineRule="exact"/>
              <w:rPr>
                <w:rFonts w:hint="eastAsia" w:ascii="宋体" w:hAnsi="宋体"/>
                <w:sz w:val="24"/>
                <w:highlight w:val="none"/>
              </w:rPr>
            </w:pPr>
            <w:r>
              <w:rPr>
                <w:rFonts w:hint="eastAsia" w:ascii="宋体" w:hAnsi="宋体"/>
                <w:sz w:val="24"/>
                <w:highlight w:val="none"/>
              </w:rPr>
              <w:t>开标地点：</w:t>
            </w:r>
            <w:r>
              <w:rPr>
                <w:rFonts w:hint="eastAsia" w:ascii="宋体" w:hAnsi="宋体"/>
                <w:sz w:val="24"/>
                <w:highlight w:val="none"/>
                <w:lang w:eastAsia="zh-CN"/>
              </w:rPr>
              <w:t>陕西厷森项目管理有限公司</w:t>
            </w:r>
            <w:r>
              <w:rPr>
                <w:rFonts w:hint="eastAsia" w:ascii="宋体" w:hAnsi="宋体"/>
                <w:sz w:val="24"/>
                <w:highlight w:val="none"/>
              </w:rPr>
              <w:t>会议室</w:t>
            </w:r>
          </w:p>
          <w:p>
            <w:pPr>
              <w:topLinePunct w:val="0"/>
              <w:bidi w:val="0"/>
              <w:spacing w:line="360" w:lineRule="auto"/>
              <w:jc w:val="left"/>
              <w:rPr>
                <w:rFonts w:hint="eastAsia" w:ascii="宋体" w:hAnsi="宋体" w:eastAsia="宋体" w:cs="宋体"/>
                <w:b/>
                <w:bCs/>
                <w:kern w:val="2"/>
                <w:sz w:val="24"/>
                <w:szCs w:val="24"/>
                <w:highlight w:val="none"/>
                <w:lang w:val="en-US" w:eastAsia="zh-CN" w:bidi="ar-SA"/>
              </w:rPr>
            </w:pPr>
            <w:r>
              <w:rPr>
                <w:rFonts w:hint="eastAsia" w:ascii="宋体" w:hAnsi="宋体"/>
                <w:sz w:val="24"/>
                <w:highlight w:val="none"/>
              </w:rPr>
              <w:t>（详细地址：陕西省渭南市富平县城关街道办事处书店社区富兴路中段西侧商务楼</w:t>
            </w:r>
            <w:r>
              <w:rPr>
                <w:rFonts w:hint="eastAsia" w:ascii="宋体" w:hAnsi="宋体"/>
                <w:sz w:val="24"/>
                <w:highlight w:val="none"/>
                <w:lang w:eastAsia="zh-CN"/>
              </w:rPr>
              <w:t>三楼</w:t>
            </w:r>
            <w:r>
              <w:rPr>
                <w:rFonts w:hint="eastAsia" w:ascii="宋体" w:hAnsi="宋体"/>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2" w:hRule="atLeast"/>
        </w:trPr>
        <w:tc>
          <w:tcPr>
            <w:tcW w:w="595" w:type="dxa"/>
            <w:vAlign w:val="center"/>
          </w:tcPr>
          <w:p>
            <w:pPr>
              <w:spacing w:line="420" w:lineRule="exact"/>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25</w:t>
            </w:r>
          </w:p>
        </w:tc>
        <w:tc>
          <w:tcPr>
            <w:tcW w:w="1739" w:type="dxa"/>
            <w:vAlign w:val="center"/>
          </w:tcPr>
          <w:p>
            <w:pPr>
              <w:topLinePunct w:val="0"/>
              <w:bidi w:val="0"/>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w:t>
            </w:r>
          </w:p>
        </w:tc>
        <w:tc>
          <w:tcPr>
            <w:tcW w:w="7045" w:type="dxa"/>
            <w:vAlign w:val="center"/>
          </w:tcPr>
          <w:p>
            <w:pPr>
              <w:topLinePunct w:val="0"/>
              <w:bidi w:val="0"/>
              <w:spacing w:line="360" w:lineRule="auto"/>
              <w:ind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w:t>
            </w:r>
            <w:r>
              <w:rPr>
                <w:rFonts w:hint="eastAsia" w:ascii="宋体" w:hAnsi="宋体" w:cs="宋体"/>
                <w:b/>
                <w:bCs/>
                <w:sz w:val="24"/>
                <w:szCs w:val="24"/>
                <w:highlight w:val="none"/>
              </w:rPr>
              <w:t>正本</w:t>
            </w:r>
            <w:r>
              <w:rPr>
                <w:rFonts w:hint="eastAsia" w:ascii="宋体" w:hAnsi="宋体" w:cs="宋体"/>
                <w:b/>
                <w:bCs/>
                <w:sz w:val="24"/>
                <w:szCs w:val="24"/>
                <w:highlight w:val="none"/>
                <w:lang w:val="en-US" w:eastAsia="zh-CN"/>
              </w:rPr>
              <w:t>一</w:t>
            </w:r>
            <w:r>
              <w:rPr>
                <w:rFonts w:hint="eastAsia" w:ascii="宋体" w:hAnsi="宋体" w:cs="宋体"/>
                <w:b/>
                <w:bCs/>
                <w:sz w:val="24"/>
                <w:szCs w:val="24"/>
                <w:highlight w:val="none"/>
              </w:rPr>
              <w:t>份、副本</w:t>
            </w:r>
            <w:r>
              <w:rPr>
                <w:rFonts w:hint="eastAsia" w:ascii="宋体" w:hAnsi="宋体" w:cs="宋体"/>
                <w:b/>
                <w:bCs/>
                <w:sz w:val="24"/>
                <w:szCs w:val="24"/>
                <w:highlight w:val="none"/>
                <w:lang w:val="en-US" w:eastAsia="zh-CN"/>
              </w:rPr>
              <w:t>两</w:t>
            </w:r>
            <w:r>
              <w:rPr>
                <w:rFonts w:hint="eastAsia" w:ascii="宋体" w:hAnsi="宋体" w:cs="宋体"/>
                <w:b/>
                <w:bCs/>
                <w:sz w:val="24"/>
                <w:szCs w:val="24"/>
                <w:highlight w:val="none"/>
              </w:rPr>
              <w:t>份</w:t>
            </w:r>
            <w:r>
              <w:rPr>
                <w:rFonts w:hint="eastAsia" w:ascii="宋体" w:hAnsi="宋体" w:cs="宋体"/>
                <w:sz w:val="24"/>
                <w:szCs w:val="24"/>
                <w:highlight w:val="none"/>
              </w:rPr>
              <w:t>，分别胶装成册，且封面须清楚地标明“正本”或“副本”；若正本和副本不符，以正本书面文件为准；</w:t>
            </w:r>
            <w:r>
              <w:rPr>
                <w:rFonts w:hint="eastAsia" w:ascii="宋体" w:hAnsi="宋体"/>
                <w:sz w:val="24"/>
                <w:szCs w:val="24"/>
                <w:highlight w:val="none"/>
              </w:rPr>
              <w:t>同时提供与正本内容一致的电子版</w:t>
            </w:r>
            <w:r>
              <w:rPr>
                <w:rFonts w:hint="eastAsia" w:ascii="宋体" w:hAnsi="宋体"/>
                <w:sz w:val="24"/>
                <w:szCs w:val="24"/>
                <w:highlight w:val="none"/>
                <w:lang w:val="en-US" w:eastAsia="zh-CN"/>
              </w:rPr>
              <w:t>两份</w:t>
            </w:r>
            <w:r>
              <w:rPr>
                <w:rFonts w:hint="eastAsia" w:ascii="宋体" w:hAnsi="宋体"/>
                <w:sz w:val="24"/>
                <w:szCs w:val="24"/>
                <w:highlight w:val="none"/>
              </w:rPr>
              <w:t>（</w:t>
            </w:r>
            <w:r>
              <w:rPr>
                <w:rFonts w:ascii="宋体" w:hAnsi="宋体"/>
                <w:b/>
                <w:bCs/>
                <w:sz w:val="24"/>
                <w:szCs w:val="24"/>
                <w:highlight w:val="none"/>
              </w:rPr>
              <w:t>U</w:t>
            </w:r>
            <w:r>
              <w:rPr>
                <w:rFonts w:hint="eastAsia" w:ascii="宋体" w:hAnsi="宋体"/>
                <w:b/>
                <w:bCs/>
                <w:sz w:val="24"/>
                <w:szCs w:val="24"/>
                <w:highlight w:val="none"/>
              </w:rPr>
              <w:t>盘</w:t>
            </w:r>
            <w:r>
              <w:rPr>
                <w:rFonts w:hint="eastAsia" w:ascii="宋体" w:hAnsi="宋体"/>
                <w:b/>
                <w:bCs/>
                <w:sz w:val="24"/>
                <w:szCs w:val="24"/>
                <w:highlight w:val="none"/>
                <w:lang w:eastAsia="zh-CN"/>
              </w:rPr>
              <w:t>，</w:t>
            </w:r>
            <w:r>
              <w:rPr>
                <w:rFonts w:hint="eastAsia" w:ascii="宋体" w:hAnsi="宋体"/>
                <w:b/>
                <w:bCs/>
                <w:sz w:val="24"/>
                <w:szCs w:val="24"/>
                <w:highlight w:val="none"/>
                <w:lang w:val="en-US" w:eastAsia="zh-CN"/>
              </w:rPr>
              <w:t>投标人所提供的电子版投标文件必须为纸质版投标文件的所有内容，格式为word或pdf形式，须密封于正本文件中</w:t>
            </w:r>
            <w:r>
              <w:rPr>
                <w:rFonts w:hint="eastAsia" w:ascii="宋体" w:hAnsi="宋体"/>
                <w:sz w:val="24"/>
                <w:szCs w:val="24"/>
                <w:highlight w:val="none"/>
              </w:rPr>
              <w:t>）。</w:t>
            </w:r>
            <w:r>
              <w:rPr>
                <w:rFonts w:hint="eastAsia" w:ascii="宋体" w:hAnsi="宋体" w:eastAsia="宋体" w:cs="Times New Roman"/>
                <w:sz w:val="24"/>
                <w:szCs w:val="24"/>
                <w:highlight w:val="none"/>
                <w:lang w:val="en-US" w:eastAsia="zh-CN"/>
              </w:rPr>
              <w:t>不授受邮寄的投标文件。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9" w:hRule="atLeast"/>
        </w:trPr>
        <w:tc>
          <w:tcPr>
            <w:tcW w:w="595" w:type="dxa"/>
            <w:vAlign w:val="center"/>
          </w:tcPr>
          <w:p>
            <w:pPr>
              <w:topLinePunct w:val="0"/>
              <w:bidi w:val="0"/>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26</w:t>
            </w:r>
          </w:p>
        </w:tc>
        <w:tc>
          <w:tcPr>
            <w:tcW w:w="1739" w:type="dxa"/>
            <w:vAlign w:val="center"/>
          </w:tcPr>
          <w:p>
            <w:pPr>
              <w:topLinePunct w:val="0"/>
              <w:bidi w:val="0"/>
              <w:spacing w:line="360" w:lineRule="auto"/>
              <w:jc w:val="center"/>
              <w:rPr>
                <w:rFonts w:ascii="宋体" w:hAnsi="宋体" w:eastAsia="宋体" w:cs="宋体"/>
                <w:kern w:val="2"/>
                <w:sz w:val="24"/>
                <w:szCs w:val="24"/>
                <w:highlight w:val="none"/>
                <w:lang w:val="en-US" w:eastAsia="zh-CN" w:bidi="ar-SA"/>
              </w:rPr>
            </w:pPr>
            <w:r>
              <w:rPr>
                <w:rFonts w:hint="eastAsia" w:ascii="宋体" w:hAnsi="宋体" w:cs="宋体"/>
                <w:sz w:val="24"/>
                <w:szCs w:val="24"/>
                <w:highlight w:val="none"/>
              </w:rPr>
              <w:t>包装密封</w:t>
            </w:r>
          </w:p>
        </w:tc>
        <w:tc>
          <w:tcPr>
            <w:tcW w:w="7045" w:type="dxa"/>
            <w:vAlign w:val="center"/>
          </w:tcPr>
          <w:p>
            <w:pPr>
              <w:topLinePunct w:val="0"/>
              <w:bidi w:val="0"/>
              <w:spacing w:line="360" w:lineRule="auto"/>
              <w:ind w:firstLine="480" w:firstLineChars="200"/>
              <w:jc w:val="left"/>
              <w:rPr>
                <w:rFonts w:ascii="宋体" w:hAnsi="宋体" w:cs="宋体"/>
                <w:kern w:val="0"/>
                <w:sz w:val="24"/>
                <w:szCs w:val="24"/>
                <w:highlight w:val="none"/>
              </w:rPr>
            </w:pPr>
            <w:r>
              <w:rPr>
                <w:rFonts w:hint="eastAsia" w:ascii="宋体" w:hAnsi="宋体" w:cs="宋体"/>
                <w:sz w:val="24"/>
                <w:szCs w:val="24"/>
                <w:highlight w:val="none"/>
                <w:lang w:val="en-US" w:eastAsia="zh-CN"/>
              </w:rPr>
              <w:t>资格审查资料、投标</w:t>
            </w:r>
            <w:r>
              <w:rPr>
                <w:rFonts w:hint="eastAsia" w:ascii="宋体" w:hAnsi="宋体" w:cs="宋体"/>
                <w:sz w:val="24"/>
                <w:szCs w:val="24"/>
                <w:highlight w:val="none"/>
              </w:rPr>
              <w:t>文件正本</w:t>
            </w:r>
            <w:r>
              <w:rPr>
                <w:rFonts w:hint="eastAsia" w:ascii="宋体" w:hAnsi="宋体" w:cs="宋体"/>
                <w:sz w:val="24"/>
                <w:szCs w:val="24"/>
                <w:highlight w:val="none"/>
                <w:lang w:eastAsia="zh-CN"/>
              </w:rPr>
              <w:t>、</w:t>
            </w:r>
            <w:r>
              <w:rPr>
                <w:rFonts w:hint="eastAsia" w:ascii="宋体" w:hAnsi="宋体" w:cs="宋体"/>
                <w:sz w:val="24"/>
                <w:szCs w:val="24"/>
                <w:highlight w:val="none"/>
              </w:rPr>
              <w:t>所有副本需分开密封装在单独的封袋中（封袋不得有破损），电子版</w:t>
            </w:r>
            <w:r>
              <w:rPr>
                <w:rFonts w:hint="eastAsia" w:ascii="宋体" w:hAnsi="宋体" w:cs="宋体"/>
                <w:sz w:val="24"/>
                <w:szCs w:val="24"/>
                <w:highlight w:val="none"/>
                <w:lang w:eastAsia="zh-CN"/>
              </w:rPr>
              <w:t>应与</w:t>
            </w:r>
            <w:r>
              <w:rPr>
                <w:rFonts w:hint="eastAsia" w:ascii="宋体" w:hAnsi="宋体" w:cs="宋体"/>
                <w:sz w:val="24"/>
                <w:szCs w:val="24"/>
                <w:highlight w:val="none"/>
                <w:lang w:val="en-US" w:eastAsia="zh-CN"/>
              </w:rPr>
              <w:t>投标文件正本</w:t>
            </w:r>
            <w:r>
              <w:rPr>
                <w:rFonts w:hint="eastAsia" w:ascii="宋体" w:hAnsi="宋体" w:cs="宋体"/>
                <w:sz w:val="24"/>
                <w:szCs w:val="24"/>
                <w:highlight w:val="none"/>
                <w:lang w:eastAsia="zh-CN"/>
              </w:rPr>
              <w:t>一同封装，</w:t>
            </w:r>
            <w:r>
              <w:rPr>
                <w:rFonts w:hint="eastAsia" w:ascii="宋体" w:hAnsi="宋体" w:cs="宋体"/>
                <w:sz w:val="24"/>
                <w:szCs w:val="24"/>
                <w:highlight w:val="none"/>
              </w:rPr>
              <w:t>且在封袋正面标明</w:t>
            </w:r>
            <w:r>
              <w:rPr>
                <w:rFonts w:hint="eastAsia" w:ascii="宋体" w:hAnsi="宋体" w:cs="宋体"/>
                <w:sz w:val="24"/>
                <w:szCs w:val="24"/>
                <w:highlight w:val="none"/>
                <w:lang w:eastAsia="zh-CN"/>
              </w:rPr>
              <w:t>“资格审查资料”</w:t>
            </w:r>
            <w:r>
              <w:rPr>
                <w:rFonts w:hint="eastAsia" w:ascii="宋体" w:hAnsi="宋体" w:cs="宋体"/>
                <w:sz w:val="24"/>
                <w:szCs w:val="24"/>
                <w:highlight w:val="none"/>
              </w:rPr>
              <w:t>“正本”“副本”字样。封袋应密封，并在封线处加盖</w:t>
            </w:r>
            <w:r>
              <w:rPr>
                <w:rFonts w:hint="eastAsia" w:ascii="宋体" w:hAnsi="宋体" w:cs="宋体"/>
                <w:sz w:val="24"/>
                <w:szCs w:val="24"/>
                <w:highlight w:val="none"/>
                <w:lang w:eastAsia="zh-CN"/>
              </w:rPr>
              <w:t>投标人公</w:t>
            </w:r>
            <w:r>
              <w:rPr>
                <w:rFonts w:hint="eastAsia" w:ascii="宋体" w:hAnsi="宋体" w:cs="宋体"/>
                <w:sz w:val="24"/>
                <w:szCs w:val="24"/>
                <w:highlight w:val="none"/>
              </w:rPr>
              <w:t>章，封袋正面要</w:t>
            </w:r>
            <w:r>
              <w:rPr>
                <w:rFonts w:hint="eastAsia" w:ascii="宋体" w:hAnsi="宋体" w:cs="宋体"/>
                <w:sz w:val="24"/>
                <w:szCs w:val="24"/>
                <w:highlight w:val="none"/>
                <w:lang w:eastAsia="zh-CN"/>
              </w:rPr>
              <w:t>注明投标人</w:t>
            </w:r>
            <w:r>
              <w:rPr>
                <w:rFonts w:hint="eastAsia" w:ascii="宋体" w:hAnsi="宋体" w:cs="宋体"/>
                <w:sz w:val="24"/>
                <w:szCs w:val="24"/>
                <w:highlight w:val="none"/>
              </w:rPr>
              <w:t>全称、</w:t>
            </w:r>
            <w:r>
              <w:rPr>
                <w:rFonts w:hint="eastAsia" w:ascii="宋体" w:hAnsi="宋体" w:cs="宋体"/>
                <w:sz w:val="24"/>
                <w:szCs w:val="24"/>
                <w:highlight w:val="none"/>
                <w:lang w:val="en-US" w:eastAsia="zh-CN"/>
              </w:rPr>
              <w:t>标项名称</w:t>
            </w:r>
            <w:r>
              <w:rPr>
                <w:rFonts w:hint="eastAsia" w:ascii="宋体" w:hAnsi="宋体" w:cs="宋体"/>
                <w:sz w:val="24"/>
                <w:szCs w:val="24"/>
                <w:highlight w:val="none"/>
              </w:rPr>
              <w:t>、</w:t>
            </w:r>
            <w:r>
              <w:rPr>
                <w:rFonts w:hint="eastAsia" w:ascii="宋体" w:hAnsi="宋体" w:cs="宋体"/>
                <w:sz w:val="24"/>
                <w:szCs w:val="24"/>
                <w:highlight w:val="none"/>
                <w:lang w:val="en-US" w:eastAsia="zh-CN"/>
              </w:rPr>
              <w:t>标项编号</w:t>
            </w:r>
            <w:r>
              <w:rPr>
                <w:rFonts w:hint="eastAsia" w:ascii="宋体" w:hAnsi="宋体" w:cs="宋体"/>
                <w:sz w:val="24"/>
                <w:szCs w:val="24"/>
                <w:highlight w:val="none"/>
              </w:rPr>
              <w:t>等标识</w:t>
            </w:r>
            <w:r>
              <w:rPr>
                <w:rFonts w:hint="eastAsia" w:ascii="宋体" w:hAnsi="宋体" w:cs="宋体"/>
                <w:sz w:val="24"/>
                <w:szCs w:val="24"/>
                <w:highlight w:val="none"/>
                <w:lang w:eastAsia="zh-CN"/>
              </w:rPr>
              <w:t>，</w:t>
            </w:r>
            <w:r>
              <w:rPr>
                <w:rFonts w:hint="eastAsia" w:ascii="宋体" w:hAnsi="宋体" w:cs="宋体"/>
                <w:sz w:val="24"/>
                <w:szCs w:val="24"/>
                <w:highlight w:val="none"/>
              </w:rPr>
              <w:t>且</w:t>
            </w:r>
            <w:r>
              <w:rPr>
                <w:rFonts w:hint="eastAsia" w:ascii="宋体" w:hAnsi="宋体" w:cs="宋体"/>
                <w:kern w:val="0"/>
                <w:sz w:val="24"/>
                <w:szCs w:val="24"/>
                <w:highlight w:val="none"/>
                <w:lang w:val="en-US" w:eastAsia="zh-CN"/>
              </w:rPr>
              <w:t>投标</w:t>
            </w:r>
            <w:r>
              <w:rPr>
                <w:rFonts w:hint="eastAsia" w:ascii="宋体" w:hAnsi="宋体" w:cs="宋体"/>
                <w:kern w:val="0"/>
                <w:sz w:val="24"/>
                <w:szCs w:val="24"/>
                <w:highlight w:val="none"/>
              </w:rPr>
              <w:t>文件袋上应加盖</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公章</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lang w:val="en-US" w:eastAsia="zh-CN"/>
              </w:rPr>
              <w:t>采购人、采购代理机构</w:t>
            </w:r>
            <w:r>
              <w:rPr>
                <w:rFonts w:hint="eastAsia" w:ascii="宋体" w:hAnsi="宋体" w:cs="宋体"/>
                <w:kern w:val="0"/>
                <w:sz w:val="24"/>
                <w:szCs w:val="24"/>
                <w:highlight w:val="none"/>
              </w:rPr>
              <w:t>有权拒绝未按上述规定进行密封的</w:t>
            </w:r>
            <w:r>
              <w:rPr>
                <w:rFonts w:hint="eastAsia" w:ascii="宋体" w:hAnsi="宋体" w:cs="宋体"/>
                <w:kern w:val="0"/>
                <w:sz w:val="24"/>
                <w:szCs w:val="24"/>
                <w:highlight w:val="none"/>
                <w:lang w:val="en-US" w:eastAsia="zh-CN"/>
              </w:rPr>
              <w:t>投标</w:t>
            </w:r>
            <w:r>
              <w:rPr>
                <w:rFonts w:hint="eastAsia" w:ascii="宋体" w:hAnsi="宋体" w:cs="宋体"/>
                <w:kern w:val="0"/>
                <w:sz w:val="24"/>
                <w:szCs w:val="24"/>
                <w:highlight w:val="none"/>
              </w:rPr>
              <w:t>文件</w:t>
            </w:r>
            <w:r>
              <w:rPr>
                <w:rFonts w:hint="eastAsia" w:ascii="宋体" w:hAnsi="宋体" w:cs="宋体"/>
                <w:sz w:val="24"/>
                <w:szCs w:val="24"/>
                <w:highlight w:val="none"/>
              </w:rPr>
              <w:t>。</w:t>
            </w:r>
          </w:p>
          <w:p>
            <w:pPr>
              <w:topLinePunct w:val="0"/>
              <w:bidi w:val="0"/>
              <w:spacing w:line="360" w:lineRule="auto"/>
              <w:ind w:firstLine="480" w:firstLineChars="200"/>
              <w:jc w:val="left"/>
              <w:rPr>
                <w:rFonts w:ascii="宋体" w:hAnsi="宋体" w:eastAsia="宋体" w:cs="宋体"/>
                <w:kern w:val="2"/>
                <w:sz w:val="24"/>
                <w:szCs w:val="24"/>
                <w:highlight w:val="none"/>
                <w:lang w:val="en-US" w:eastAsia="zh-CN" w:bidi="ar-SA"/>
              </w:rPr>
            </w:pPr>
            <w:r>
              <w:rPr>
                <w:rFonts w:hint="eastAsia" w:ascii="宋体" w:hAnsi="宋体" w:cs="宋体"/>
                <w:sz w:val="24"/>
                <w:szCs w:val="24"/>
                <w:highlight w:val="none"/>
              </w:rPr>
              <w:t>如果</w:t>
            </w:r>
            <w:r>
              <w:rPr>
                <w:rFonts w:hint="eastAsia" w:ascii="宋体" w:hAnsi="宋体" w:cs="宋体"/>
                <w:sz w:val="24"/>
                <w:szCs w:val="24"/>
                <w:highlight w:val="none"/>
                <w:lang w:eastAsia="zh-CN"/>
              </w:rPr>
              <w:t>投标人</w:t>
            </w:r>
            <w:r>
              <w:rPr>
                <w:rFonts w:hint="eastAsia" w:ascii="宋体" w:hAnsi="宋体" w:cs="宋体"/>
                <w:sz w:val="24"/>
                <w:szCs w:val="24"/>
                <w:highlight w:val="none"/>
              </w:rPr>
              <w:t>未按上述要求密封及加写标记</w:t>
            </w:r>
            <w:r>
              <w:rPr>
                <w:rFonts w:hint="eastAsia" w:ascii="宋体" w:hAnsi="宋体" w:cs="宋体"/>
                <w:sz w:val="24"/>
                <w:szCs w:val="24"/>
                <w:highlight w:val="none"/>
                <w:lang w:eastAsia="zh-CN"/>
              </w:rPr>
              <w:t>、</w:t>
            </w:r>
            <w:r>
              <w:rPr>
                <w:rFonts w:hint="eastAsia" w:ascii="宋体" w:hAnsi="宋体" w:cs="宋体"/>
                <w:sz w:val="24"/>
                <w:szCs w:val="24"/>
                <w:highlight w:val="none"/>
              </w:rPr>
              <w:t>误投或过早启封的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文件，将自行承担其</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文件被视为无效</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文件的风险。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39" w:hRule="atLeast"/>
        </w:trPr>
        <w:tc>
          <w:tcPr>
            <w:tcW w:w="595" w:type="dxa"/>
            <w:vAlign w:val="center"/>
          </w:tcPr>
          <w:p>
            <w:pPr>
              <w:topLinePunct w:val="0"/>
              <w:bidi w:val="0"/>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27</w:t>
            </w:r>
          </w:p>
        </w:tc>
        <w:tc>
          <w:tcPr>
            <w:tcW w:w="1739" w:type="dxa"/>
            <w:vAlign w:val="center"/>
          </w:tcPr>
          <w:p>
            <w:pPr>
              <w:topLinePunct w:val="0"/>
              <w:bidi w:val="0"/>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color w:val="000000"/>
                <w:sz w:val="24"/>
                <w:szCs w:val="24"/>
                <w:highlight w:val="none"/>
                <w:lang w:val="en-US" w:eastAsia="zh-CN"/>
              </w:rPr>
              <w:t>招标</w:t>
            </w:r>
            <w:r>
              <w:rPr>
                <w:rFonts w:hint="eastAsia" w:ascii="宋体" w:hAnsi="宋体" w:cs="宋体"/>
                <w:color w:val="000000"/>
                <w:sz w:val="24"/>
                <w:szCs w:val="24"/>
                <w:highlight w:val="none"/>
              </w:rPr>
              <w:t>代理</w:t>
            </w:r>
            <w:r>
              <w:rPr>
                <w:rFonts w:hint="eastAsia" w:ascii="宋体" w:hAnsi="宋体" w:cs="宋体"/>
                <w:color w:val="000000"/>
                <w:sz w:val="24"/>
                <w:szCs w:val="24"/>
                <w:highlight w:val="none"/>
                <w:lang w:val="en-US" w:eastAsia="zh-CN"/>
              </w:rPr>
              <w:t>服务</w:t>
            </w:r>
            <w:r>
              <w:rPr>
                <w:rFonts w:hint="eastAsia" w:ascii="宋体" w:hAnsi="宋体" w:cs="宋体"/>
                <w:color w:val="000000"/>
                <w:sz w:val="24"/>
                <w:szCs w:val="24"/>
                <w:highlight w:val="none"/>
              </w:rPr>
              <w:t>费</w:t>
            </w:r>
          </w:p>
        </w:tc>
        <w:tc>
          <w:tcPr>
            <w:tcW w:w="7045" w:type="dxa"/>
            <w:vAlign w:val="center"/>
          </w:tcPr>
          <w:p>
            <w:pPr>
              <w:pStyle w:val="18"/>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highlight w:val="none"/>
                <w:lang w:val="en-US" w:eastAsia="zh-CN"/>
              </w:rPr>
            </w:pPr>
            <w:r>
              <w:rPr>
                <w:rFonts w:hint="eastAsia" w:ascii="宋体" w:hAnsi="宋体" w:cs="宋体"/>
                <w:kern w:val="0"/>
                <w:sz w:val="24"/>
                <w:szCs w:val="24"/>
                <w:highlight w:val="none"/>
                <w:lang w:val="en-US" w:eastAsia="zh-CN" w:bidi="ar-SA"/>
              </w:rPr>
              <w:t>采购代理机构参照国家计委关于印发《招标代理服务收费管理暂行办法》的通知（计价格〔2002〕1980号）、《国家发展和改革委员会办公厅关于招标代理服务收费有关问题的通知》（发改办价格〔2003〕857号）规定向中标（成交）供应商收取代理服务费。若本次招标失败（非代理机构原因），代理服务费由采购人支付。具体代理服务费见中标（成交）结果公告，在领取中标通知书时向采购代理机构一次付清代理服务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pPr>
              <w:tabs>
                <w:tab w:val="left" w:pos="202"/>
              </w:tabs>
              <w:topLinePunct w:val="0"/>
              <w:bidi w:val="0"/>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28</w:t>
            </w:r>
          </w:p>
        </w:tc>
        <w:tc>
          <w:tcPr>
            <w:tcW w:w="1739" w:type="dxa"/>
            <w:vAlign w:val="center"/>
          </w:tcPr>
          <w:p>
            <w:pPr>
              <w:jc w:val="center"/>
              <w:rPr>
                <w:rFonts w:hint="eastAsia" w:ascii="宋体" w:hAnsi="宋体" w:eastAsia="宋体" w:cs="宋体"/>
                <w:kern w:val="2"/>
                <w:sz w:val="24"/>
                <w:szCs w:val="24"/>
                <w:highlight w:val="none"/>
                <w:lang w:val="en-US" w:eastAsia="zh-CN" w:bidi="ar-SA"/>
              </w:rPr>
            </w:pPr>
            <w:r>
              <w:rPr>
                <w:rFonts w:hint="eastAsia" w:ascii="宋体" w:hAnsi="宋体" w:cs="宋体"/>
                <w:color w:val="auto"/>
                <w:kern w:val="1"/>
                <w:sz w:val="24"/>
                <w:highlight w:val="none"/>
                <w:lang w:eastAsia="zh-CN"/>
              </w:rPr>
              <w:t>质疑与投诉</w:t>
            </w:r>
          </w:p>
        </w:tc>
        <w:tc>
          <w:tcPr>
            <w:tcW w:w="7045" w:type="dxa"/>
            <w:vAlign w:val="center"/>
          </w:tcPr>
          <w:p>
            <w:pPr>
              <w:topLinePunct w:val="0"/>
              <w:bidi w:val="0"/>
              <w:spacing w:line="360" w:lineRule="auto"/>
              <w:jc w:val="left"/>
              <w:rPr>
                <w:rFonts w:hint="eastAsia" w:ascii="宋体" w:hAnsi="宋体" w:eastAsia="宋体" w:cs="宋体"/>
                <w:color w:val="auto"/>
                <w:kern w:val="1"/>
                <w:sz w:val="24"/>
                <w:highlight w:val="none"/>
                <w:lang w:val="en-US" w:eastAsia="zh-CN"/>
              </w:rPr>
            </w:pPr>
            <w:r>
              <w:rPr>
                <w:rFonts w:hint="eastAsia" w:ascii="宋体" w:hAnsi="宋体" w:eastAsia="宋体" w:cs="宋体"/>
                <w:color w:val="auto"/>
                <w:kern w:val="1"/>
                <w:sz w:val="24"/>
                <w:highlight w:val="none"/>
                <w:lang w:val="en-US" w:eastAsia="zh-CN"/>
              </w:rPr>
              <w:t>质疑、投诉的接收和处理严格按照《中华人</w:t>
            </w:r>
            <w:r>
              <w:rPr>
                <w:rFonts w:hint="eastAsia" w:ascii="宋体" w:hAnsi="宋体" w:cs="宋体"/>
                <w:color w:val="auto"/>
                <w:kern w:val="1"/>
                <w:sz w:val="24"/>
                <w:highlight w:val="none"/>
                <w:lang w:val="en-US" w:eastAsia="zh-CN"/>
              </w:rPr>
              <w:t>民</w:t>
            </w:r>
            <w:r>
              <w:rPr>
                <w:rFonts w:hint="eastAsia" w:ascii="宋体" w:hAnsi="宋体" w:eastAsia="宋体" w:cs="宋体"/>
                <w:color w:val="auto"/>
                <w:kern w:val="1"/>
                <w:sz w:val="24"/>
                <w:highlight w:val="none"/>
                <w:lang w:val="en-US" w:eastAsia="zh-CN"/>
              </w:rPr>
              <w:t>共和国政府采购法》《政府采购</w:t>
            </w:r>
            <w:r>
              <w:rPr>
                <w:rFonts w:hint="eastAsia" w:ascii="宋体" w:hAnsi="宋体" w:cs="宋体"/>
                <w:color w:val="auto"/>
                <w:kern w:val="1"/>
                <w:sz w:val="24"/>
                <w:highlight w:val="none"/>
                <w:lang w:val="en-US" w:eastAsia="zh-CN"/>
              </w:rPr>
              <w:t>供应商</w:t>
            </w:r>
            <w:r>
              <w:rPr>
                <w:rFonts w:hint="eastAsia" w:ascii="宋体" w:hAnsi="宋体" w:eastAsia="宋体" w:cs="宋体"/>
                <w:color w:val="auto"/>
                <w:kern w:val="1"/>
                <w:sz w:val="24"/>
                <w:highlight w:val="none"/>
                <w:lang w:val="en-US" w:eastAsia="zh-CN"/>
              </w:rPr>
              <w:t>投诉处理办法》</w:t>
            </w:r>
            <w:r>
              <w:rPr>
                <w:rFonts w:hint="eastAsia" w:ascii="宋体" w:hAnsi="宋体" w:cs="宋体"/>
                <w:color w:val="auto"/>
                <w:kern w:val="1"/>
                <w:sz w:val="24"/>
                <w:highlight w:val="none"/>
                <w:lang w:val="en-US" w:eastAsia="zh-CN"/>
              </w:rPr>
              <w:t>《政府采购质疑和投诉办法》</w:t>
            </w:r>
            <w:r>
              <w:rPr>
                <w:rFonts w:hint="eastAsia" w:ascii="宋体" w:hAnsi="宋体" w:eastAsia="宋体" w:cs="宋体"/>
                <w:color w:val="auto"/>
                <w:kern w:val="1"/>
                <w:sz w:val="24"/>
                <w:highlight w:val="none"/>
                <w:lang w:val="en-US" w:eastAsia="zh-CN"/>
              </w:rPr>
              <w:t>《财政部关于加强政府采购</w:t>
            </w:r>
            <w:r>
              <w:rPr>
                <w:rFonts w:hint="eastAsia" w:ascii="宋体" w:hAnsi="宋体" w:cs="宋体"/>
                <w:color w:val="auto"/>
                <w:kern w:val="1"/>
                <w:sz w:val="24"/>
                <w:highlight w:val="none"/>
                <w:lang w:val="en-US" w:eastAsia="zh-CN"/>
              </w:rPr>
              <w:t>供应商</w:t>
            </w:r>
            <w:r>
              <w:rPr>
                <w:rFonts w:hint="eastAsia" w:ascii="宋体" w:hAnsi="宋体" w:eastAsia="宋体" w:cs="宋体"/>
                <w:color w:val="auto"/>
                <w:kern w:val="1"/>
                <w:sz w:val="24"/>
                <w:highlight w:val="none"/>
                <w:lang w:val="en-US" w:eastAsia="zh-CN"/>
              </w:rPr>
              <w:t>投诉受理审查工作的通知》等的相关规定办理。</w:t>
            </w:r>
          </w:p>
          <w:p>
            <w:pPr>
              <w:topLinePunct w:val="0"/>
              <w:bidi w:val="0"/>
              <w:spacing w:line="360" w:lineRule="auto"/>
              <w:jc w:val="left"/>
              <w:rPr>
                <w:rFonts w:hint="default" w:ascii="宋体" w:hAnsi="宋体" w:eastAsia="宋体" w:cs="宋体"/>
                <w:color w:val="auto"/>
                <w:kern w:val="1"/>
                <w:sz w:val="24"/>
                <w:highlight w:val="none"/>
                <w:lang w:val="en-US" w:eastAsia="zh-CN"/>
              </w:rPr>
            </w:pPr>
            <w:r>
              <w:rPr>
                <w:rFonts w:hint="eastAsia" w:ascii="宋体" w:hAnsi="宋体" w:eastAsia="宋体" w:cs="宋体"/>
                <w:color w:val="auto"/>
                <w:kern w:val="1"/>
                <w:sz w:val="24"/>
                <w:highlight w:val="none"/>
                <w:lang w:val="en-US" w:eastAsia="zh-CN"/>
              </w:rPr>
              <w:t>投诉联系方式：0913—</w:t>
            </w:r>
            <w:r>
              <w:rPr>
                <w:rFonts w:hint="eastAsia" w:ascii="宋体" w:hAnsi="宋体" w:cs="宋体"/>
                <w:color w:val="auto"/>
                <w:kern w:val="1"/>
                <w:sz w:val="24"/>
                <w:highlight w:val="none"/>
                <w:lang w:val="en-US" w:eastAsia="zh-CN"/>
              </w:rPr>
              <w:t>8921111</w:t>
            </w:r>
          </w:p>
          <w:p>
            <w:pPr>
              <w:topLinePunct w:val="0"/>
              <w:bidi w:val="0"/>
              <w:spacing w:line="360" w:lineRule="auto"/>
              <w:jc w:val="both"/>
              <w:rPr>
                <w:rFonts w:hint="eastAsia" w:ascii="宋体" w:hAnsi="宋体" w:eastAsia="宋体" w:cs="宋体"/>
                <w:kern w:val="2"/>
                <w:sz w:val="24"/>
                <w:szCs w:val="24"/>
                <w:highlight w:val="none"/>
                <w:lang w:val="zh-CN" w:eastAsia="zh-CN" w:bidi="ar-SA"/>
              </w:rPr>
            </w:pPr>
            <w:r>
              <w:rPr>
                <w:rFonts w:hint="eastAsia" w:ascii="宋体" w:hAnsi="宋体" w:eastAsia="宋体" w:cs="宋体"/>
                <w:color w:val="auto"/>
                <w:kern w:val="1"/>
                <w:sz w:val="24"/>
                <w:highlight w:val="none"/>
                <w:lang w:val="en-US" w:eastAsia="zh-CN"/>
              </w:rPr>
              <w:t>投诉联系地址：同报名地址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pPr>
              <w:spacing w:line="420" w:lineRule="exact"/>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29</w:t>
            </w:r>
          </w:p>
        </w:tc>
        <w:tc>
          <w:tcPr>
            <w:tcW w:w="1739" w:type="dxa"/>
            <w:vAlign w:val="center"/>
          </w:tcPr>
          <w:p>
            <w:pPr>
              <w:topLinePunct w:val="0"/>
              <w:bidi w:val="0"/>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color w:val="000000"/>
                <w:sz w:val="24"/>
                <w:szCs w:val="24"/>
                <w:highlight w:val="none"/>
              </w:rPr>
              <w:t>评分标准</w:t>
            </w:r>
          </w:p>
        </w:tc>
        <w:tc>
          <w:tcPr>
            <w:tcW w:w="7045" w:type="dxa"/>
            <w:vAlign w:val="center"/>
          </w:tcPr>
          <w:p>
            <w:pPr>
              <w:topLinePunct w:val="0"/>
              <w:bidi w:val="0"/>
              <w:spacing w:line="360" w:lineRule="auto"/>
              <w:jc w:val="left"/>
              <w:rPr>
                <w:rFonts w:hint="eastAsia" w:ascii="宋体" w:hAnsi="宋体" w:eastAsia="宋体" w:cs="宋体"/>
                <w:b/>
                <w:bCs/>
                <w:color w:val="000000"/>
                <w:kern w:val="2"/>
                <w:sz w:val="24"/>
                <w:szCs w:val="24"/>
                <w:highlight w:val="none"/>
                <w:lang w:val="zh-CN" w:eastAsia="zh-CN" w:bidi="ar-SA"/>
              </w:rPr>
            </w:pPr>
            <w:r>
              <w:rPr>
                <w:rFonts w:hint="eastAsia" w:ascii="宋体" w:hAnsi="宋体" w:cs="宋体"/>
                <w:b w:val="0"/>
                <w:bCs w:val="0"/>
                <w:color w:val="000000"/>
                <w:sz w:val="24"/>
                <w:szCs w:val="24"/>
                <w:highlight w:val="none"/>
              </w:rPr>
              <w:t>详见</w:t>
            </w:r>
            <w:r>
              <w:rPr>
                <w:rFonts w:hint="eastAsia" w:ascii="宋体" w:hAnsi="宋体" w:cs="宋体"/>
                <w:b w:val="0"/>
                <w:bCs w:val="0"/>
                <w:color w:val="000000"/>
                <w:sz w:val="24"/>
                <w:szCs w:val="24"/>
                <w:highlight w:val="none"/>
                <w:lang w:val="en-US" w:eastAsia="zh-CN"/>
              </w:rPr>
              <w:t>招标文件</w:t>
            </w:r>
            <w:r>
              <w:rPr>
                <w:rFonts w:hint="eastAsia" w:ascii="宋体" w:hAnsi="宋体" w:cs="宋体"/>
                <w:b w:val="0"/>
                <w:bCs w:val="0"/>
                <w:color w:val="000000"/>
                <w:sz w:val="24"/>
                <w:szCs w:val="24"/>
                <w:highlight w:val="none"/>
                <w:lang w:eastAsia="zh-CN"/>
              </w:rPr>
              <w:t>第四部分评审标准</w:t>
            </w:r>
            <w:r>
              <w:rPr>
                <w:rFonts w:hint="eastAsia" w:ascii="宋体" w:hAnsi="宋体" w:cs="宋体"/>
                <w:b w:val="0"/>
                <w:bCs w:val="0"/>
                <w:color w:val="000000"/>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86" w:hRule="atLeast"/>
        </w:trPr>
        <w:tc>
          <w:tcPr>
            <w:tcW w:w="595" w:type="dxa"/>
            <w:vAlign w:val="center"/>
          </w:tcPr>
          <w:p>
            <w:pPr>
              <w:topLinePunct w:val="0"/>
              <w:bidi w:val="0"/>
              <w:spacing w:line="360" w:lineRule="auto"/>
              <w:jc w:val="center"/>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30</w:t>
            </w:r>
          </w:p>
        </w:tc>
        <w:tc>
          <w:tcPr>
            <w:tcW w:w="8784" w:type="dxa"/>
            <w:gridSpan w:val="2"/>
            <w:vAlign w:val="center"/>
          </w:tcPr>
          <w:p>
            <w:pPr>
              <w:topLinePunct w:val="0"/>
              <w:bidi w:val="0"/>
              <w:spacing w:line="360" w:lineRule="auto"/>
              <w:jc w:val="left"/>
              <w:rPr>
                <w:rFonts w:hint="eastAsia" w:ascii="宋体" w:hAnsi="宋体" w:cs="宋体"/>
                <w:color w:val="000000"/>
                <w:sz w:val="24"/>
                <w:szCs w:val="24"/>
                <w:highlight w:val="none"/>
              </w:rPr>
            </w:pPr>
            <w:r>
              <w:rPr>
                <w:rFonts w:hint="eastAsia" w:ascii="宋体" w:hAnsi="宋体" w:cs="宋体"/>
                <w:color w:val="000000"/>
                <w:sz w:val="24"/>
                <w:szCs w:val="24"/>
                <w:highlight w:val="none"/>
              </w:rPr>
              <w:t>本</w:t>
            </w:r>
            <w:r>
              <w:rPr>
                <w:rFonts w:hint="eastAsia" w:ascii="宋体" w:hAnsi="宋体" w:cs="宋体"/>
                <w:color w:val="000000"/>
                <w:sz w:val="24"/>
                <w:szCs w:val="24"/>
                <w:highlight w:val="none"/>
                <w:lang w:val="en-US" w:eastAsia="zh-CN"/>
              </w:rPr>
              <w:t>招标文件</w:t>
            </w:r>
            <w:r>
              <w:rPr>
                <w:rFonts w:hint="eastAsia" w:ascii="宋体" w:hAnsi="宋体" w:cs="宋体"/>
                <w:color w:val="000000"/>
                <w:sz w:val="24"/>
                <w:szCs w:val="24"/>
                <w:highlight w:val="none"/>
              </w:rPr>
              <w:t>未明确的其他事项，按照有关法律、法规或省市有关规定执行。</w:t>
            </w:r>
          </w:p>
        </w:tc>
      </w:tr>
    </w:tbl>
    <w:p>
      <w:pPr>
        <w:pStyle w:val="3"/>
        <w:keepLines w:val="0"/>
        <w:topLinePunct w:val="0"/>
        <w:bidi w:val="0"/>
        <w:spacing w:line="360" w:lineRule="auto"/>
        <w:jc w:val="both"/>
        <w:rPr>
          <w:rFonts w:ascii="宋体" w:hAnsi="宋体" w:cs="宋体"/>
          <w:highlight w:val="none"/>
        </w:rPr>
        <w:sectPr>
          <w:footerReference r:id="rId5" w:type="default"/>
          <w:pgSz w:w="11906" w:h="16838"/>
          <w:pgMar w:top="1440" w:right="1803"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Lines w:val="0"/>
        <w:topLinePunct w:val="0"/>
        <w:bidi w:val="0"/>
        <w:spacing w:line="360" w:lineRule="auto"/>
        <w:ind w:firstLine="643" w:firstLineChars="200"/>
        <w:outlineLvl w:val="0"/>
        <w:rPr>
          <w:rFonts w:ascii="宋体" w:hAnsi="宋体" w:cs="宋体"/>
          <w:highlight w:val="none"/>
        </w:rPr>
      </w:pPr>
      <w:bookmarkStart w:id="16" w:name="_Toc16545"/>
      <w:bookmarkStart w:id="17" w:name="_Toc13532"/>
      <w:bookmarkStart w:id="18" w:name="_Toc26164"/>
      <w:bookmarkStart w:id="19" w:name="_Toc19272"/>
      <w:bookmarkStart w:id="20" w:name="_Toc13065119"/>
      <w:bookmarkStart w:id="21" w:name="_Toc25094"/>
      <w:bookmarkStart w:id="22" w:name="_Toc10353"/>
      <w:r>
        <w:rPr>
          <w:rFonts w:hint="eastAsia" w:ascii="宋体" w:hAnsi="宋体" w:cs="宋体"/>
          <w:highlight w:val="none"/>
        </w:rPr>
        <w:t xml:space="preserve">第三部分 </w:t>
      </w:r>
      <w:r>
        <w:rPr>
          <w:rFonts w:hint="eastAsia" w:ascii="宋体" w:hAnsi="宋体" w:cs="宋体"/>
          <w:highlight w:val="none"/>
          <w:lang w:eastAsia="zh-CN"/>
        </w:rPr>
        <w:t>投标人</w:t>
      </w:r>
      <w:r>
        <w:rPr>
          <w:rFonts w:hint="eastAsia" w:ascii="宋体" w:hAnsi="宋体" w:cs="宋体"/>
          <w:highlight w:val="none"/>
        </w:rPr>
        <w:t>须知</w:t>
      </w:r>
      <w:bookmarkEnd w:id="16"/>
      <w:bookmarkEnd w:id="17"/>
      <w:bookmarkEnd w:id="18"/>
      <w:bookmarkEnd w:id="19"/>
      <w:bookmarkEnd w:id="20"/>
      <w:bookmarkEnd w:id="21"/>
      <w:bookmarkEnd w:id="22"/>
    </w:p>
    <w:p>
      <w:pPr>
        <w:widowControl/>
        <w:numPr>
          <w:ilvl w:val="0"/>
          <w:numId w:val="1"/>
        </w:numPr>
        <w:topLinePunct w:val="0"/>
        <w:bidi w:val="0"/>
        <w:spacing w:line="360" w:lineRule="auto"/>
        <w:ind w:firstLine="643" w:firstLineChars="200"/>
        <w:jc w:val="center"/>
        <w:outlineLvl w:val="1"/>
        <w:rPr>
          <w:rFonts w:ascii="宋体" w:hAnsi="宋体" w:cs="宋体"/>
          <w:b/>
          <w:bCs/>
          <w:kern w:val="0"/>
          <w:sz w:val="32"/>
          <w:szCs w:val="28"/>
          <w:highlight w:val="none"/>
        </w:rPr>
      </w:pPr>
      <w:bookmarkStart w:id="23" w:name="_Toc10909"/>
      <w:bookmarkStart w:id="24" w:name="_Toc13065120"/>
      <w:bookmarkStart w:id="25" w:name="_Toc12064"/>
      <w:bookmarkStart w:id="26" w:name="_Toc26739"/>
      <w:r>
        <w:rPr>
          <w:rFonts w:hint="eastAsia" w:ascii="宋体" w:hAnsi="宋体" w:cs="宋体"/>
          <w:b/>
          <w:bCs/>
          <w:kern w:val="0"/>
          <w:sz w:val="32"/>
          <w:szCs w:val="28"/>
          <w:highlight w:val="none"/>
        </w:rPr>
        <w:t>总则</w:t>
      </w:r>
      <w:bookmarkEnd w:id="23"/>
      <w:bookmarkEnd w:id="24"/>
      <w:bookmarkEnd w:id="25"/>
      <w:bookmarkEnd w:id="26"/>
    </w:p>
    <w:p>
      <w:pPr>
        <w:pStyle w:val="5"/>
        <w:pageBreakBefore w:val="0"/>
        <w:numPr>
          <w:ilvl w:val="0"/>
          <w:numId w:val="2"/>
        </w:numPr>
        <w:kinsoku/>
        <w:overflowPunct/>
        <w:topLinePunct w:val="0"/>
        <w:autoSpaceDE/>
        <w:autoSpaceDN/>
        <w:bidi w:val="0"/>
        <w:adjustRightInd/>
        <w:spacing w:line="460" w:lineRule="exact"/>
        <w:ind w:firstLine="482" w:firstLineChars="200"/>
        <w:textAlignment w:val="auto"/>
        <w:rPr>
          <w:rFonts w:ascii="宋体" w:hAnsi="宋体" w:cs="宋体"/>
          <w:sz w:val="24"/>
          <w:szCs w:val="24"/>
          <w:highlight w:val="none"/>
        </w:rPr>
      </w:pPr>
      <w:bookmarkStart w:id="27" w:name="_Toc6742"/>
      <w:bookmarkStart w:id="28" w:name="_Toc9257"/>
      <w:bookmarkStart w:id="29" w:name="_Toc358364319"/>
      <w:bookmarkStart w:id="30" w:name="_Toc380336725"/>
      <w:r>
        <w:rPr>
          <w:rFonts w:hint="eastAsia" w:ascii="宋体" w:hAnsi="宋体" w:cs="宋体"/>
          <w:sz w:val="24"/>
          <w:szCs w:val="24"/>
          <w:highlight w:val="none"/>
        </w:rPr>
        <w:t>适用范围</w:t>
      </w:r>
      <w:bookmarkEnd w:id="27"/>
      <w:bookmarkEnd w:id="28"/>
      <w:bookmarkEnd w:id="29"/>
      <w:bookmarkEnd w:id="30"/>
    </w:p>
    <w:p>
      <w:pPr>
        <w:pageBreakBefore w:val="0"/>
        <w:widowControl/>
        <w:kinsoku/>
        <w:overflowPunct/>
        <w:topLinePunct w:val="0"/>
        <w:autoSpaceDE/>
        <w:autoSpaceDN/>
        <w:bidi w:val="0"/>
        <w:adjustRightInd/>
        <w:spacing w:line="460" w:lineRule="exact"/>
        <w:ind w:firstLine="480" w:firstLineChars="200"/>
        <w:textAlignment w:val="auto"/>
        <w:rPr>
          <w:rFonts w:ascii="宋体" w:hAnsi="宋体" w:cs="宋体"/>
          <w:kern w:val="0"/>
          <w:sz w:val="24"/>
          <w:szCs w:val="24"/>
          <w:highlight w:val="none"/>
        </w:rPr>
      </w:pPr>
      <w:r>
        <w:rPr>
          <w:rFonts w:hint="eastAsia" w:ascii="宋体" w:hAnsi="宋体" w:cs="宋体"/>
          <w:kern w:val="0"/>
          <w:sz w:val="24"/>
          <w:szCs w:val="24"/>
          <w:highlight w:val="none"/>
        </w:rPr>
        <w:t>1.1 本</w:t>
      </w:r>
      <w:r>
        <w:rPr>
          <w:rFonts w:hint="eastAsia" w:ascii="宋体" w:hAnsi="宋体" w:cs="宋体"/>
          <w:kern w:val="0"/>
          <w:sz w:val="24"/>
          <w:szCs w:val="24"/>
          <w:highlight w:val="none"/>
          <w:lang w:val="en-US" w:eastAsia="zh-CN"/>
        </w:rPr>
        <w:t>招标文件</w:t>
      </w:r>
      <w:r>
        <w:rPr>
          <w:rFonts w:hint="eastAsia" w:ascii="宋体" w:hAnsi="宋体" w:cs="宋体"/>
          <w:kern w:val="0"/>
          <w:sz w:val="24"/>
          <w:szCs w:val="24"/>
          <w:highlight w:val="none"/>
        </w:rPr>
        <w:t>适用于本次采购活动的全过程。</w:t>
      </w:r>
    </w:p>
    <w:p>
      <w:pPr>
        <w:pageBreakBefore w:val="0"/>
        <w:widowControl/>
        <w:kinsoku/>
        <w:overflowPunct/>
        <w:topLinePunct w:val="0"/>
        <w:autoSpaceDE/>
        <w:autoSpaceDN/>
        <w:bidi w:val="0"/>
        <w:adjustRightInd/>
        <w:spacing w:line="460" w:lineRule="exact"/>
        <w:ind w:firstLine="480" w:firstLineChars="200"/>
        <w:textAlignment w:val="auto"/>
        <w:rPr>
          <w:rFonts w:ascii="宋体" w:hAnsi="宋体" w:cs="宋体"/>
          <w:kern w:val="0"/>
          <w:sz w:val="24"/>
          <w:szCs w:val="24"/>
          <w:highlight w:val="none"/>
        </w:rPr>
      </w:pPr>
      <w:r>
        <w:rPr>
          <w:rFonts w:hint="eastAsia" w:ascii="宋体" w:hAnsi="宋体" w:cs="宋体"/>
          <w:kern w:val="0"/>
          <w:sz w:val="24"/>
          <w:szCs w:val="24"/>
          <w:highlight w:val="none"/>
        </w:rPr>
        <w:t>1.2 本次采购属政府采购，</w:t>
      </w:r>
      <w:r>
        <w:rPr>
          <w:rFonts w:hint="eastAsia" w:ascii="宋体" w:hAnsi="宋体" w:cs="宋体"/>
          <w:kern w:val="0"/>
          <w:sz w:val="24"/>
          <w:szCs w:val="24"/>
          <w:highlight w:val="none"/>
          <w:lang w:eastAsia="zh-CN"/>
        </w:rPr>
        <w:t>采购人</w:t>
      </w:r>
      <w:r>
        <w:rPr>
          <w:rFonts w:hint="eastAsia" w:ascii="宋体" w:hAnsi="宋体" w:cs="宋体"/>
          <w:kern w:val="0"/>
          <w:sz w:val="24"/>
          <w:szCs w:val="24"/>
          <w:highlight w:val="none"/>
        </w:rPr>
        <w:t>、采购代理机构、</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评标委员会</w:t>
      </w:r>
      <w:r>
        <w:rPr>
          <w:rFonts w:hint="eastAsia" w:ascii="宋体" w:hAnsi="宋体" w:cs="宋体"/>
          <w:kern w:val="0"/>
          <w:sz w:val="24"/>
          <w:szCs w:val="24"/>
          <w:highlight w:val="none"/>
        </w:rPr>
        <w:t>的相关行为均受《中华人民共和国政府采购法》《中华人民共和国政府采购法实施条例》</w:t>
      </w:r>
      <w:r>
        <w:rPr>
          <w:rFonts w:hint="eastAsia" w:ascii="宋体" w:hAnsi="宋体" w:cs="宋体"/>
          <w:kern w:val="0"/>
          <w:sz w:val="24"/>
          <w:szCs w:val="24"/>
          <w:highlight w:val="none"/>
          <w:lang w:val="en-US" w:eastAsia="zh-CN"/>
        </w:rPr>
        <w:t>等相关法律、法规的约束</w:t>
      </w:r>
      <w:r>
        <w:rPr>
          <w:rFonts w:hint="eastAsia" w:ascii="宋体" w:hAnsi="宋体" w:cs="宋体"/>
          <w:kern w:val="0"/>
          <w:sz w:val="24"/>
          <w:szCs w:val="24"/>
          <w:highlight w:val="none"/>
        </w:rPr>
        <w:t>，其权利受到上述法律</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法规的保护。</w:t>
      </w:r>
    </w:p>
    <w:p>
      <w:pPr>
        <w:pStyle w:val="5"/>
        <w:pageBreakBefore w:val="0"/>
        <w:numPr>
          <w:ilvl w:val="0"/>
          <w:numId w:val="2"/>
        </w:numPr>
        <w:kinsoku/>
        <w:overflowPunct/>
        <w:topLinePunct w:val="0"/>
        <w:autoSpaceDE/>
        <w:autoSpaceDN/>
        <w:bidi w:val="0"/>
        <w:adjustRightInd/>
        <w:spacing w:line="460" w:lineRule="exact"/>
        <w:ind w:firstLine="482" w:firstLineChars="200"/>
        <w:textAlignment w:val="auto"/>
        <w:rPr>
          <w:rFonts w:hint="eastAsia" w:ascii="宋体" w:hAnsi="宋体" w:eastAsia="宋体" w:cs="宋体"/>
          <w:sz w:val="24"/>
          <w:szCs w:val="24"/>
          <w:highlight w:val="none"/>
        </w:rPr>
      </w:pPr>
      <w:bookmarkStart w:id="31" w:name="_Toc7922"/>
      <w:bookmarkStart w:id="32" w:name="_Toc380336726"/>
      <w:bookmarkStart w:id="33" w:name="_Toc11287"/>
      <w:bookmarkStart w:id="34" w:name="_Toc358364320"/>
      <w:r>
        <w:rPr>
          <w:rFonts w:hint="eastAsia" w:ascii="宋体" w:hAnsi="宋体" w:eastAsia="宋体" w:cs="宋体"/>
          <w:sz w:val="24"/>
          <w:szCs w:val="24"/>
          <w:highlight w:val="none"/>
        </w:rPr>
        <w:t>定义</w:t>
      </w:r>
      <w:bookmarkEnd w:id="31"/>
      <w:bookmarkEnd w:id="32"/>
      <w:bookmarkEnd w:id="33"/>
      <w:bookmarkEnd w:id="34"/>
    </w:p>
    <w:p>
      <w:pPr>
        <w:pageBreakBefore w:val="0"/>
        <w:widowControl/>
        <w:kinsoku/>
        <w:overflowPunct/>
        <w:topLinePunct w:val="0"/>
        <w:autoSpaceDE/>
        <w:autoSpaceDN/>
        <w:bidi w:val="0"/>
        <w:adjustRightInd/>
        <w:spacing w:line="460" w:lineRule="exact"/>
        <w:ind w:firstLine="480" w:firstLineChars="200"/>
        <w:textAlignment w:val="auto"/>
        <w:rPr>
          <w:rFonts w:ascii="宋体" w:hAnsi="宋体" w:cs="宋体"/>
          <w:kern w:val="0"/>
          <w:sz w:val="24"/>
          <w:szCs w:val="24"/>
          <w:highlight w:val="none"/>
        </w:rPr>
      </w:pPr>
      <w:r>
        <w:rPr>
          <w:rFonts w:hint="eastAsia" w:ascii="宋体" w:hAnsi="宋体" w:cs="宋体"/>
          <w:kern w:val="0"/>
          <w:sz w:val="24"/>
          <w:szCs w:val="24"/>
          <w:highlight w:val="none"/>
        </w:rPr>
        <w:t>2.1 “</w:t>
      </w:r>
      <w:r>
        <w:rPr>
          <w:rFonts w:hint="eastAsia" w:ascii="宋体" w:hAnsi="宋体" w:cs="宋体"/>
          <w:kern w:val="0"/>
          <w:sz w:val="24"/>
          <w:szCs w:val="24"/>
          <w:highlight w:val="none"/>
          <w:lang w:eastAsia="zh-CN"/>
        </w:rPr>
        <w:t>采购人</w:t>
      </w:r>
      <w:r>
        <w:rPr>
          <w:rFonts w:hint="eastAsia" w:ascii="宋体" w:hAnsi="宋体" w:cs="宋体"/>
          <w:kern w:val="0"/>
          <w:sz w:val="24"/>
          <w:szCs w:val="24"/>
          <w:highlight w:val="none"/>
        </w:rPr>
        <w:t>”是指依法进行政府采购的国家机关、事业单位、团体组织。本次政府采购的</w:t>
      </w:r>
      <w:r>
        <w:rPr>
          <w:rFonts w:hint="eastAsia" w:ascii="宋体" w:hAnsi="宋体" w:cs="宋体"/>
          <w:kern w:val="0"/>
          <w:sz w:val="24"/>
          <w:szCs w:val="24"/>
          <w:highlight w:val="none"/>
          <w:lang w:eastAsia="zh-CN"/>
        </w:rPr>
        <w:t>采购人</w:t>
      </w:r>
      <w:r>
        <w:rPr>
          <w:rFonts w:hint="eastAsia" w:ascii="宋体" w:hAnsi="宋体" w:cs="宋体"/>
          <w:kern w:val="0"/>
          <w:sz w:val="24"/>
          <w:szCs w:val="24"/>
          <w:highlight w:val="none"/>
        </w:rPr>
        <w:t>名称、地址、电话见</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须知前附表。</w:t>
      </w:r>
    </w:p>
    <w:p>
      <w:pPr>
        <w:pageBreakBefore w:val="0"/>
        <w:widowControl/>
        <w:kinsoku/>
        <w:overflowPunct/>
        <w:topLinePunct w:val="0"/>
        <w:autoSpaceDE/>
        <w:autoSpaceDN/>
        <w:bidi w:val="0"/>
        <w:adjustRightInd/>
        <w:spacing w:line="460" w:lineRule="exact"/>
        <w:ind w:firstLine="480" w:firstLineChars="200"/>
        <w:textAlignment w:val="auto"/>
        <w:rPr>
          <w:rFonts w:ascii="宋体" w:hAnsi="宋体" w:cs="宋体"/>
          <w:kern w:val="0"/>
          <w:sz w:val="24"/>
          <w:szCs w:val="24"/>
          <w:highlight w:val="none"/>
        </w:rPr>
      </w:pPr>
      <w:r>
        <w:rPr>
          <w:rFonts w:hint="eastAsia" w:ascii="宋体" w:hAnsi="宋体" w:cs="宋体"/>
          <w:kern w:val="0"/>
          <w:sz w:val="24"/>
          <w:szCs w:val="24"/>
          <w:highlight w:val="none"/>
        </w:rPr>
        <w:t>2.2 “采购代理机构”是指接受</w:t>
      </w:r>
      <w:r>
        <w:rPr>
          <w:rFonts w:hint="eastAsia" w:ascii="宋体" w:hAnsi="宋体" w:cs="宋体"/>
          <w:kern w:val="0"/>
          <w:sz w:val="24"/>
          <w:szCs w:val="24"/>
          <w:highlight w:val="none"/>
          <w:lang w:eastAsia="zh-CN"/>
        </w:rPr>
        <w:t>采购人</w:t>
      </w:r>
      <w:r>
        <w:rPr>
          <w:rFonts w:hint="eastAsia" w:ascii="宋体" w:hAnsi="宋体" w:cs="宋体"/>
          <w:kern w:val="0"/>
          <w:sz w:val="24"/>
          <w:szCs w:val="24"/>
          <w:highlight w:val="none"/>
        </w:rPr>
        <w:t>委托，代理采购项目的集中采购机构和其他采购代理机构。本次采购代理机构名称、地址、电话见</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须知前附表。</w:t>
      </w:r>
    </w:p>
    <w:p>
      <w:pPr>
        <w:pageBreakBefore w:val="0"/>
        <w:widowControl/>
        <w:kinsoku/>
        <w:overflowPunct/>
        <w:topLinePunct w:val="0"/>
        <w:autoSpaceDE/>
        <w:autoSpaceDN/>
        <w:bidi w:val="0"/>
        <w:adjustRightInd/>
        <w:spacing w:line="460" w:lineRule="exact"/>
        <w:ind w:firstLine="480" w:firstLineChars="200"/>
        <w:textAlignment w:val="auto"/>
        <w:rPr>
          <w:rFonts w:ascii="宋体" w:hAnsi="宋体" w:cs="宋体"/>
          <w:kern w:val="0"/>
          <w:sz w:val="24"/>
          <w:szCs w:val="24"/>
          <w:highlight w:val="none"/>
        </w:rPr>
      </w:pPr>
      <w:r>
        <w:rPr>
          <w:rFonts w:hint="eastAsia" w:ascii="宋体" w:hAnsi="宋体" w:cs="宋体"/>
          <w:kern w:val="0"/>
          <w:sz w:val="24"/>
          <w:szCs w:val="24"/>
          <w:highlight w:val="none"/>
        </w:rPr>
        <w:t>2.3 “</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”是</w:t>
      </w:r>
      <w:r>
        <w:rPr>
          <w:rFonts w:hint="eastAsia" w:ascii="宋体" w:hAnsi="宋体" w:cs="宋体"/>
          <w:sz w:val="24"/>
          <w:szCs w:val="24"/>
          <w:highlight w:val="none"/>
        </w:rPr>
        <w:t>参与本项目</w:t>
      </w:r>
      <w:r>
        <w:rPr>
          <w:rFonts w:hint="eastAsia" w:ascii="宋体" w:hAnsi="宋体" w:cs="宋体"/>
          <w:sz w:val="24"/>
          <w:szCs w:val="24"/>
          <w:highlight w:val="none"/>
          <w:lang w:val="en-US" w:eastAsia="zh-CN"/>
        </w:rPr>
        <w:t>招标</w:t>
      </w:r>
      <w:r>
        <w:rPr>
          <w:rFonts w:hint="eastAsia" w:ascii="宋体" w:hAnsi="宋体" w:cs="宋体"/>
          <w:sz w:val="24"/>
          <w:szCs w:val="24"/>
          <w:highlight w:val="none"/>
        </w:rPr>
        <w:t>活动的</w:t>
      </w:r>
      <w:r>
        <w:rPr>
          <w:rFonts w:hint="eastAsia" w:ascii="宋体" w:hAnsi="宋体" w:cs="宋体"/>
          <w:color w:val="000000"/>
          <w:sz w:val="24"/>
          <w:szCs w:val="24"/>
          <w:highlight w:val="none"/>
        </w:rPr>
        <w:t>法人、其他组织或自然人</w:t>
      </w:r>
      <w:r>
        <w:rPr>
          <w:rFonts w:hint="eastAsia" w:ascii="宋体" w:hAnsi="宋体" w:cs="宋体"/>
          <w:kern w:val="0"/>
          <w:sz w:val="24"/>
          <w:szCs w:val="24"/>
          <w:highlight w:val="none"/>
        </w:rPr>
        <w:t>。</w:t>
      </w:r>
    </w:p>
    <w:p>
      <w:pPr>
        <w:pageBreakBefore w:val="0"/>
        <w:widowControl/>
        <w:kinsoku/>
        <w:overflowPunct/>
        <w:topLinePunct w:val="0"/>
        <w:autoSpaceDE/>
        <w:autoSpaceDN/>
        <w:bidi w:val="0"/>
        <w:adjustRightInd/>
        <w:spacing w:line="460" w:lineRule="exact"/>
        <w:ind w:firstLine="480" w:firstLineChars="200"/>
        <w:textAlignment w:val="auto"/>
        <w:rPr>
          <w:rFonts w:hint="eastAsia" w:ascii="宋体" w:hAnsi="宋体" w:eastAsia="宋体" w:cs="宋体"/>
          <w:kern w:val="0"/>
          <w:sz w:val="24"/>
          <w:szCs w:val="24"/>
          <w:highlight w:val="none"/>
        </w:rPr>
      </w:pPr>
      <w:r>
        <w:rPr>
          <w:rFonts w:hint="eastAsia" w:ascii="宋体" w:hAnsi="宋体" w:cs="宋体"/>
          <w:kern w:val="0"/>
          <w:sz w:val="24"/>
          <w:szCs w:val="24"/>
          <w:highlight w:val="none"/>
        </w:rPr>
        <w:t>2.4 “货物” 是指各种形态和种类的物品，包括原材料、燃料、产品等。按照财政部《政府采购进口产品管理办法》（财库</w:t>
      </w:r>
      <w:r>
        <w:rPr>
          <w:rFonts w:hint="eastAsia" w:ascii="宋体" w:hAnsi="宋体" w:eastAsia="宋体" w:cs="宋体"/>
          <w:sz w:val="24"/>
          <w:szCs w:val="24"/>
          <w:highlight w:val="none"/>
        </w:rPr>
        <w:t>〔</w:t>
      </w:r>
      <w:r>
        <w:rPr>
          <w:rFonts w:hint="eastAsia" w:ascii="宋体" w:hAnsi="宋体" w:cs="宋体"/>
          <w:kern w:val="0"/>
          <w:sz w:val="24"/>
          <w:szCs w:val="24"/>
          <w:highlight w:val="none"/>
        </w:rPr>
        <w:t>2007</w:t>
      </w:r>
      <w:r>
        <w:rPr>
          <w:rFonts w:hint="eastAsia" w:ascii="宋体" w:hAnsi="宋体" w:eastAsia="宋体" w:cs="宋体"/>
          <w:sz w:val="24"/>
          <w:szCs w:val="24"/>
          <w:highlight w:val="none"/>
        </w:rPr>
        <w:t>〕</w:t>
      </w:r>
      <w:r>
        <w:rPr>
          <w:rFonts w:hint="eastAsia" w:ascii="宋体" w:hAnsi="宋体" w:cs="宋体"/>
          <w:kern w:val="0"/>
          <w:sz w:val="24"/>
          <w:szCs w:val="24"/>
          <w:highlight w:val="none"/>
        </w:rPr>
        <w:t>119号）的有关规定，本</w:t>
      </w:r>
      <w:r>
        <w:rPr>
          <w:rFonts w:hint="eastAsia" w:ascii="宋体" w:hAnsi="宋体" w:cs="宋体"/>
          <w:kern w:val="0"/>
          <w:sz w:val="24"/>
          <w:szCs w:val="24"/>
          <w:highlight w:val="none"/>
          <w:lang w:val="en-US" w:eastAsia="zh-CN"/>
        </w:rPr>
        <w:t>招标文件</w:t>
      </w:r>
      <w:r>
        <w:rPr>
          <w:rFonts w:hint="eastAsia" w:ascii="宋体" w:hAnsi="宋体" w:cs="宋体"/>
          <w:kern w:val="0"/>
          <w:sz w:val="24"/>
          <w:szCs w:val="24"/>
          <w:highlight w:val="none"/>
        </w:rPr>
        <w:t>涉及的所有采购内容除特别标注为“可接受进口产品”外，均必须采购国产产品。进口产品特指“通过</w:t>
      </w:r>
      <w:r>
        <w:rPr>
          <w:rFonts w:hint="eastAsia" w:ascii="宋体" w:hAnsi="宋体" w:eastAsia="宋体" w:cs="宋体"/>
          <w:kern w:val="0"/>
          <w:sz w:val="24"/>
          <w:szCs w:val="24"/>
          <w:highlight w:val="none"/>
        </w:rPr>
        <w:t>中国海关报关验放进入中国境内且产自关境外的产品”。</w:t>
      </w:r>
    </w:p>
    <w:p>
      <w:pPr>
        <w:pageBreakBefore w:val="0"/>
        <w:widowControl/>
        <w:kinsoku/>
        <w:overflowPunct/>
        <w:topLinePunct w:val="0"/>
        <w:autoSpaceDE/>
        <w:autoSpaceDN/>
        <w:bidi w:val="0"/>
        <w:adjustRightInd/>
        <w:spacing w:line="460" w:lineRule="exact"/>
        <w:ind w:firstLine="480" w:firstLineChars="200"/>
        <w:textAlignment w:val="auto"/>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2.5 “服务”指除了货物和工程外的其他政府采购对象。包含除货物以外规定由</w:t>
      </w:r>
      <w:r>
        <w:rPr>
          <w:rFonts w:hint="eastAsia" w:ascii="宋体" w:hAnsi="宋体" w:eastAsia="宋体" w:cs="宋体"/>
          <w:kern w:val="0"/>
          <w:sz w:val="24"/>
          <w:szCs w:val="24"/>
          <w:highlight w:val="none"/>
          <w:lang w:eastAsia="zh-CN"/>
        </w:rPr>
        <w:t>投标人</w:t>
      </w:r>
      <w:r>
        <w:rPr>
          <w:rFonts w:hint="eastAsia" w:ascii="宋体" w:hAnsi="宋体" w:eastAsia="宋体" w:cs="宋体"/>
          <w:kern w:val="0"/>
          <w:sz w:val="24"/>
          <w:szCs w:val="24"/>
          <w:highlight w:val="none"/>
        </w:rPr>
        <w:t>承担的与货物有关的辅助服务。</w:t>
      </w:r>
    </w:p>
    <w:p>
      <w:pPr>
        <w:pStyle w:val="5"/>
        <w:pageBreakBefore w:val="0"/>
        <w:numPr>
          <w:ilvl w:val="0"/>
          <w:numId w:val="2"/>
        </w:numPr>
        <w:kinsoku/>
        <w:overflowPunct/>
        <w:topLinePunct w:val="0"/>
        <w:autoSpaceDE/>
        <w:autoSpaceDN/>
        <w:bidi w:val="0"/>
        <w:adjustRightInd/>
        <w:spacing w:line="460" w:lineRule="exact"/>
        <w:ind w:firstLine="482" w:firstLineChars="200"/>
        <w:textAlignment w:val="auto"/>
        <w:rPr>
          <w:rFonts w:hint="eastAsia" w:ascii="宋体" w:hAnsi="宋体" w:eastAsia="宋体" w:cs="宋体"/>
          <w:sz w:val="24"/>
          <w:szCs w:val="24"/>
          <w:highlight w:val="none"/>
        </w:rPr>
      </w:pPr>
      <w:bookmarkStart w:id="35" w:name="_Toc17676"/>
      <w:bookmarkStart w:id="36" w:name="_Toc23781"/>
      <w:bookmarkStart w:id="37" w:name="_Toc380336727"/>
      <w:bookmarkStart w:id="38" w:name="_Toc358364321"/>
      <w:r>
        <w:rPr>
          <w:rFonts w:hint="eastAsia" w:ascii="宋体" w:hAnsi="宋体" w:eastAsia="宋体" w:cs="宋体"/>
          <w:sz w:val="24"/>
          <w:szCs w:val="24"/>
          <w:highlight w:val="none"/>
        </w:rPr>
        <w:t>合格的</w:t>
      </w:r>
      <w:bookmarkEnd w:id="35"/>
      <w:bookmarkEnd w:id="36"/>
      <w:bookmarkEnd w:id="37"/>
      <w:bookmarkEnd w:id="38"/>
      <w:r>
        <w:rPr>
          <w:rFonts w:hint="eastAsia" w:ascii="宋体" w:hAnsi="宋体" w:cs="宋体"/>
          <w:sz w:val="24"/>
          <w:szCs w:val="24"/>
          <w:highlight w:val="none"/>
          <w:lang w:eastAsia="zh-CN"/>
        </w:rPr>
        <w:t>投标人</w:t>
      </w:r>
    </w:p>
    <w:p>
      <w:pPr>
        <w:pageBreakBefore w:val="0"/>
        <w:kinsoku/>
        <w:overflowPunct/>
        <w:topLinePunct w:val="0"/>
        <w:autoSpaceDE/>
        <w:autoSpaceDN/>
        <w:bidi w:val="0"/>
        <w:adjustRightInd/>
        <w:spacing w:line="460" w:lineRule="exact"/>
        <w:ind w:firstLine="480" w:firstLineChars="200"/>
        <w:textAlignment w:val="auto"/>
        <w:rPr>
          <w:highlight w:val="none"/>
        </w:rPr>
      </w:pPr>
      <w:r>
        <w:rPr>
          <w:rFonts w:hint="eastAsia" w:ascii="宋体" w:hAnsi="宋体" w:cs="宋体"/>
          <w:sz w:val="24"/>
          <w:szCs w:val="24"/>
          <w:highlight w:val="none"/>
        </w:rPr>
        <w:t>3.1合格的</w:t>
      </w:r>
      <w:r>
        <w:rPr>
          <w:rFonts w:hint="eastAsia" w:ascii="宋体" w:hAnsi="宋体" w:cs="宋体"/>
          <w:sz w:val="24"/>
          <w:szCs w:val="24"/>
          <w:highlight w:val="none"/>
          <w:lang w:val="en-US" w:eastAsia="zh-CN"/>
        </w:rPr>
        <w:t>投标人</w:t>
      </w:r>
      <w:r>
        <w:rPr>
          <w:rFonts w:hint="eastAsia" w:ascii="宋体" w:hAnsi="宋体" w:cs="宋体"/>
          <w:sz w:val="24"/>
          <w:szCs w:val="24"/>
          <w:highlight w:val="none"/>
          <w:lang w:eastAsia="zh-CN"/>
        </w:rPr>
        <w:t>应满足</w:t>
      </w:r>
      <w:r>
        <w:rPr>
          <w:rFonts w:hint="eastAsia" w:ascii="宋体" w:hAnsi="宋体"/>
          <w:sz w:val="24"/>
          <w:highlight w:val="none"/>
          <w:lang w:val="en-US" w:eastAsia="zh-CN"/>
        </w:rPr>
        <w:t>招标</w:t>
      </w:r>
      <w:r>
        <w:rPr>
          <w:rFonts w:hint="eastAsia" w:ascii="宋体" w:hAnsi="宋体"/>
          <w:sz w:val="24"/>
          <w:highlight w:val="none"/>
        </w:rPr>
        <w:t>公告“</w:t>
      </w:r>
      <w:r>
        <w:rPr>
          <w:rFonts w:hint="eastAsia" w:ascii="宋体" w:hAnsi="宋体"/>
          <w:sz w:val="24"/>
          <w:highlight w:val="none"/>
          <w:lang w:eastAsia="zh-CN"/>
        </w:rPr>
        <w:t>二</w:t>
      </w:r>
      <w:r>
        <w:rPr>
          <w:rFonts w:hint="eastAsia" w:ascii="宋体" w:hAnsi="宋体"/>
          <w:sz w:val="24"/>
          <w:highlight w:val="none"/>
        </w:rPr>
        <w:t>、</w:t>
      </w:r>
      <w:r>
        <w:rPr>
          <w:rFonts w:hint="eastAsia" w:ascii="宋体" w:hAnsi="宋体"/>
          <w:sz w:val="24"/>
          <w:highlight w:val="none"/>
          <w:lang w:val="en-US" w:eastAsia="zh-CN"/>
        </w:rPr>
        <w:t>申请人</w:t>
      </w:r>
      <w:r>
        <w:rPr>
          <w:rFonts w:hint="eastAsia" w:ascii="宋体" w:hAnsi="宋体"/>
          <w:sz w:val="24"/>
          <w:highlight w:val="none"/>
          <w:lang w:eastAsia="zh-CN"/>
        </w:rPr>
        <w:t>的</w:t>
      </w:r>
      <w:r>
        <w:rPr>
          <w:rFonts w:hint="eastAsia" w:ascii="宋体" w:hAnsi="宋体"/>
          <w:sz w:val="24"/>
          <w:highlight w:val="none"/>
        </w:rPr>
        <w:t>资</w:t>
      </w:r>
      <w:r>
        <w:rPr>
          <w:rFonts w:hint="eastAsia" w:ascii="宋体" w:hAnsi="宋体"/>
          <w:sz w:val="24"/>
          <w:highlight w:val="none"/>
          <w:lang w:val="en-US" w:eastAsia="zh-CN"/>
        </w:rPr>
        <w:t>格</w:t>
      </w:r>
      <w:r>
        <w:rPr>
          <w:rFonts w:hint="eastAsia" w:ascii="宋体" w:hAnsi="宋体"/>
          <w:sz w:val="24"/>
          <w:highlight w:val="none"/>
        </w:rPr>
        <w:t>要求”中包含的所有内容。</w:t>
      </w:r>
    </w:p>
    <w:p>
      <w:pPr>
        <w:pageBreakBefore w:val="0"/>
        <w:tabs>
          <w:tab w:val="left" w:pos="0"/>
        </w:tabs>
        <w:kinsoku/>
        <w:overflowPunct/>
        <w:topLinePunct w:val="0"/>
        <w:autoSpaceDE/>
        <w:autoSpaceDN/>
        <w:bidi w:val="0"/>
        <w:adjustRightInd/>
        <w:spacing w:line="460" w:lineRule="exact"/>
        <w:ind w:left="6" w:firstLine="499" w:firstLineChars="208"/>
        <w:jc w:val="left"/>
        <w:textAlignment w:val="auto"/>
        <w:rPr>
          <w:rFonts w:ascii="宋体" w:hAnsi="宋体" w:cs="宋体"/>
          <w:sz w:val="24"/>
          <w:szCs w:val="24"/>
          <w:highlight w:val="none"/>
        </w:rPr>
      </w:pPr>
      <w:r>
        <w:rPr>
          <w:rFonts w:hint="eastAsia" w:ascii="宋体" w:hAnsi="宋体" w:cs="宋体"/>
          <w:sz w:val="24"/>
          <w:szCs w:val="24"/>
          <w:highlight w:val="none"/>
        </w:rPr>
        <w:t>3.2</w:t>
      </w:r>
      <w:r>
        <w:rPr>
          <w:rFonts w:hint="eastAsia" w:ascii="宋体" w:hAnsi="宋体" w:cs="宋体"/>
          <w:sz w:val="24"/>
          <w:szCs w:val="24"/>
          <w:highlight w:val="none"/>
          <w:lang w:eastAsia="zh-CN"/>
        </w:rPr>
        <w:t>投标人</w:t>
      </w:r>
      <w:r>
        <w:rPr>
          <w:rFonts w:hint="eastAsia" w:ascii="宋体" w:hAnsi="宋体" w:cs="宋体"/>
          <w:sz w:val="24"/>
          <w:szCs w:val="24"/>
          <w:highlight w:val="none"/>
        </w:rPr>
        <w:t>应遵守有关的国家法律、法规和条例，具备《中华人民共和国政府采购法》和本文件中规定的资格条件：</w:t>
      </w:r>
    </w:p>
    <w:p>
      <w:pPr>
        <w:pageBreakBefore w:val="0"/>
        <w:tabs>
          <w:tab w:val="left" w:pos="0"/>
        </w:tabs>
        <w:kinsoku/>
        <w:overflowPunct/>
        <w:topLinePunct w:val="0"/>
        <w:autoSpaceDE/>
        <w:autoSpaceDN/>
        <w:bidi w:val="0"/>
        <w:adjustRightInd/>
        <w:spacing w:line="460" w:lineRule="exact"/>
        <w:ind w:left="6" w:firstLine="499" w:firstLineChars="208"/>
        <w:textAlignment w:val="auto"/>
        <w:rPr>
          <w:rFonts w:ascii="宋体" w:hAnsi="宋体" w:cs="宋体"/>
          <w:sz w:val="24"/>
          <w:szCs w:val="24"/>
          <w:highlight w:val="none"/>
        </w:rPr>
      </w:pPr>
      <w:r>
        <w:rPr>
          <w:rFonts w:hint="eastAsia" w:ascii="宋体" w:hAnsi="宋体" w:cs="宋体"/>
          <w:sz w:val="24"/>
          <w:szCs w:val="24"/>
          <w:highlight w:val="none"/>
        </w:rPr>
        <w:t>3.3</w:t>
      </w:r>
      <w:r>
        <w:rPr>
          <w:rFonts w:hint="eastAsia" w:ascii="宋体" w:hAnsi="宋体" w:cs="宋体"/>
          <w:sz w:val="24"/>
          <w:szCs w:val="24"/>
          <w:highlight w:val="none"/>
          <w:lang w:eastAsia="zh-CN"/>
        </w:rPr>
        <w:t>投标人</w:t>
      </w:r>
      <w:r>
        <w:rPr>
          <w:rFonts w:hint="eastAsia" w:ascii="宋体" w:hAnsi="宋体" w:cs="宋体"/>
          <w:sz w:val="24"/>
          <w:szCs w:val="24"/>
          <w:highlight w:val="none"/>
          <w:lang w:val="en-US" w:eastAsia="zh-CN"/>
        </w:rPr>
        <w:t>获取招标文件</w:t>
      </w:r>
      <w:r>
        <w:rPr>
          <w:rFonts w:hint="eastAsia" w:ascii="宋体" w:hAnsi="宋体" w:cs="宋体"/>
          <w:sz w:val="24"/>
          <w:szCs w:val="24"/>
          <w:highlight w:val="none"/>
        </w:rPr>
        <w:t>时应登记备案，并提供有效联系方式。</w:t>
      </w:r>
    </w:p>
    <w:p>
      <w:pPr>
        <w:pageBreakBefore w:val="0"/>
        <w:tabs>
          <w:tab w:val="left" w:pos="0"/>
        </w:tabs>
        <w:kinsoku/>
        <w:overflowPunct/>
        <w:topLinePunct w:val="0"/>
        <w:autoSpaceDE/>
        <w:autoSpaceDN/>
        <w:bidi w:val="0"/>
        <w:adjustRightInd/>
        <w:spacing w:line="460" w:lineRule="exact"/>
        <w:ind w:left="5" w:firstLine="518" w:firstLineChars="216"/>
        <w:textAlignment w:val="auto"/>
        <w:rPr>
          <w:rFonts w:ascii="宋体" w:hAnsi="宋体" w:cs="宋体"/>
          <w:kern w:val="0"/>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en-US" w:eastAsia="zh-CN"/>
        </w:rPr>
        <w:t>4</w:t>
      </w:r>
      <w:r>
        <w:rPr>
          <w:rFonts w:hint="eastAsia" w:ascii="宋体" w:hAnsi="宋体" w:cs="宋体"/>
          <w:sz w:val="24"/>
          <w:szCs w:val="24"/>
          <w:highlight w:val="none"/>
          <w:lang w:eastAsia="zh-CN"/>
        </w:rPr>
        <w:t>投标人</w:t>
      </w:r>
      <w:r>
        <w:rPr>
          <w:rFonts w:hint="eastAsia" w:ascii="宋体" w:hAnsi="宋体" w:cs="宋体"/>
          <w:sz w:val="24"/>
          <w:szCs w:val="24"/>
          <w:highlight w:val="none"/>
        </w:rPr>
        <w:t>应独立于</w:t>
      </w:r>
      <w:r>
        <w:rPr>
          <w:rFonts w:hint="eastAsia" w:ascii="宋体" w:hAnsi="宋体" w:cs="宋体"/>
          <w:sz w:val="24"/>
          <w:szCs w:val="24"/>
          <w:highlight w:val="none"/>
          <w:lang w:eastAsia="zh-CN"/>
        </w:rPr>
        <w:t>采购人</w:t>
      </w:r>
      <w:r>
        <w:rPr>
          <w:rFonts w:hint="eastAsia" w:ascii="宋体" w:hAnsi="宋体" w:cs="宋体"/>
          <w:sz w:val="24"/>
          <w:szCs w:val="24"/>
          <w:highlight w:val="none"/>
        </w:rPr>
        <w:t>，不得直接或间接地与</w:t>
      </w:r>
      <w:r>
        <w:rPr>
          <w:rFonts w:hint="eastAsia" w:ascii="宋体" w:hAnsi="宋体" w:cs="宋体"/>
          <w:sz w:val="24"/>
          <w:szCs w:val="24"/>
          <w:highlight w:val="none"/>
          <w:lang w:eastAsia="zh-CN"/>
        </w:rPr>
        <w:t>采购人</w:t>
      </w:r>
      <w:r>
        <w:rPr>
          <w:rFonts w:hint="eastAsia" w:ascii="宋体" w:hAnsi="宋体" w:cs="宋体"/>
          <w:sz w:val="24"/>
          <w:szCs w:val="24"/>
          <w:highlight w:val="none"/>
        </w:rPr>
        <w:t>为采购本次招标的货物</w:t>
      </w:r>
      <w:r>
        <w:rPr>
          <w:rFonts w:hint="eastAsia" w:ascii="宋体" w:hAnsi="宋体" w:cs="宋体"/>
          <w:sz w:val="24"/>
          <w:szCs w:val="24"/>
          <w:highlight w:val="none"/>
          <w:lang w:eastAsia="zh-CN"/>
        </w:rPr>
        <w:t>或服务</w:t>
      </w:r>
      <w:r>
        <w:rPr>
          <w:rFonts w:hint="eastAsia" w:ascii="宋体" w:hAnsi="宋体" w:cs="宋体"/>
          <w:sz w:val="24"/>
          <w:szCs w:val="24"/>
          <w:highlight w:val="none"/>
        </w:rPr>
        <w:t>进行设计、编制技术规格和其它文件所委托的咨询公司或其附属机构有任何关联。</w:t>
      </w:r>
    </w:p>
    <w:p>
      <w:pPr>
        <w:pageBreakBefore w:val="0"/>
        <w:tabs>
          <w:tab w:val="left" w:pos="0"/>
        </w:tabs>
        <w:kinsoku/>
        <w:overflowPunct/>
        <w:topLinePunct w:val="0"/>
        <w:autoSpaceDE/>
        <w:autoSpaceDN/>
        <w:bidi w:val="0"/>
        <w:adjustRightInd/>
        <w:spacing w:line="460" w:lineRule="exact"/>
        <w:ind w:left="5" w:firstLine="518" w:firstLineChars="216"/>
        <w:textAlignment w:val="auto"/>
        <w:rPr>
          <w:rFonts w:ascii="宋体" w:hAnsi="宋体" w:cs="宋体"/>
          <w:kern w:val="0"/>
          <w:sz w:val="24"/>
          <w:szCs w:val="24"/>
          <w:highlight w:val="none"/>
        </w:rPr>
      </w:pPr>
      <w:r>
        <w:rPr>
          <w:rFonts w:hint="eastAsia" w:ascii="宋体" w:hAnsi="宋体" w:cs="宋体"/>
          <w:kern w:val="0"/>
          <w:sz w:val="24"/>
          <w:szCs w:val="24"/>
          <w:highlight w:val="none"/>
        </w:rPr>
        <w:t>3.</w:t>
      </w:r>
      <w:r>
        <w:rPr>
          <w:rFonts w:hint="eastAsia" w:ascii="宋体" w:hAnsi="宋体" w:cs="宋体"/>
          <w:kern w:val="0"/>
          <w:sz w:val="24"/>
          <w:szCs w:val="24"/>
          <w:highlight w:val="none"/>
          <w:lang w:val="en-US" w:eastAsia="zh-CN"/>
        </w:rPr>
        <w:t>5</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不得存在下列情形之一</w:t>
      </w:r>
      <w:r>
        <w:rPr>
          <w:rFonts w:hint="eastAsia" w:ascii="宋体" w:hAnsi="宋体" w:cs="宋体"/>
          <w:sz w:val="24"/>
          <w:szCs w:val="24"/>
          <w:highlight w:val="none"/>
        </w:rPr>
        <w:t>：</w:t>
      </w:r>
    </w:p>
    <w:p>
      <w:pPr>
        <w:pageBreakBefore w:val="0"/>
        <w:tabs>
          <w:tab w:val="left" w:pos="0"/>
        </w:tabs>
        <w:kinsoku/>
        <w:overflowPunct/>
        <w:topLinePunct w:val="0"/>
        <w:autoSpaceDE/>
        <w:autoSpaceDN/>
        <w:bidi w:val="0"/>
        <w:adjustRightInd/>
        <w:spacing w:line="460" w:lineRule="exact"/>
        <w:ind w:left="6" w:firstLine="480" w:firstLineChars="200"/>
        <w:textAlignment w:val="auto"/>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rPr>
        <w:t>（1）与</w:t>
      </w:r>
      <w:r>
        <w:rPr>
          <w:rFonts w:hint="eastAsia" w:ascii="宋体" w:hAnsi="宋体" w:cs="宋体"/>
          <w:kern w:val="0"/>
          <w:sz w:val="24"/>
          <w:szCs w:val="24"/>
          <w:highlight w:val="none"/>
          <w:lang w:eastAsia="zh-CN"/>
        </w:rPr>
        <w:t>采购人</w:t>
      </w:r>
      <w:r>
        <w:rPr>
          <w:rFonts w:hint="eastAsia" w:ascii="宋体" w:hAnsi="宋体" w:cs="宋体"/>
          <w:kern w:val="0"/>
          <w:sz w:val="24"/>
          <w:szCs w:val="24"/>
          <w:highlight w:val="none"/>
        </w:rPr>
        <w:t>或采购代理机构存在隶属关系或者其他利害关系</w:t>
      </w:r>
      <w:r>
        <w:rPr>
          <w:rFonts w:hint="eastAsia" w:ascii="宋体" w:hAnsi="宋体" w:cs="宋体"/>
          <w:kern w:val="0"/>
          <w:sz w:val="24"/>
          <w:szCs w:val="24"/>
          <w:highlight w:val="none"/>
          <w:lang w:eastAsia="zh-CN"/>
        </w:rPr>
        <w:t>。</w:t>
      </w:r>
    </w:p>
    <w:p>
      <w:pPr>
        <w:pageBreakBefore w:val="0"/>
        <w:tabs>
          <w:tab w:val="left" w:pos="0"/>
        </w:tabs>
        <w:kinsoku/>
        <w:overflowPunct/>
        <w:topLinePunct w:val="0"/>
        <w:autoSpaceDE/>
        <w:autoSpaceDN/>
        <w:bidi w:val="0"/>
        <w:adjustRightInd/>
        <w:spacing w:line="460" w:lineRule="exact"/>
        <w:ind w:left="6" w:firstLine="480" w:firstLineChars="200"/>
        <w:textAlignment w:val="auto"/>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rPr>
        <w:t>（2）与其他</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的法定代表人为同一人，或者与其他</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存在直接控股、管理关系</w:t>
      </w:r>
      <w:r>
        <w:rPr>
          <w:rFonts w:hint="eastAsia" w:ascii="宋体" w:hAnsi="宋体" w:cs="宋体"/>
          <w:kern w:val="0"/>
          <w:sz w:val="24"/>
          <w:szCs w:val="24"/>
          <w:highlight w:val="none"/>
          <w:lang w:eastAsia="zh-CN"/>
        </w:rPr>
        <w:t>。</w:t>
      </w:r>
    </w:p>
    <w:p>
      <w:pPr>
        <w:pageBreakBefore w:val="0"/>
        <w:tabs>
          <w:tab w:val="left" w:pos="0"/>
        </w:tabs>
        <w:kinsoku/>
        <w:overflowPunct/>
        <w:topLinePunct w:val="0"/>
        <w:autoSpaceDE/>
        <w:autoSpaceDN/>
        <w:bidi w:val="0"/>
        <w:adjustRightInd/>
        <w:spacing w:line="460" w:lineRule="exact"/>
        <w:ind w:left="6" w:firstLine="480" w:firstLineChars="200"/>
        <w:textAlignment w:val="auto"/>
        <w:rPr>
          <w:rFonts w:hint="eastAsia" w:ascii="宋体" w:hAnsi="宋体" w:eastAsia="宋体" w:cs="宋体"/>
          <w:kern w:val="0"/>
          <w:sz w:val="24"/>
          <w:szCs w:val="24"/>
          <w:highlight w:val="none"/>
          <w:lang w:val="en-US" w:eastAsia="zh-CN"/>
        </w:rPr>
      </w:pPr>
      <w:bookmarkStart w:id="39" w:name="_Toc380336728"/>
      <w:bookmarkStart w:id="40" w:name="_Toc540"/>
      <w:bookmarkStart w:id="41" w:name="_Toc358364322"/>
      <w:bookmarkStart w:id="42" w:name="_Toc22444"/>
      <w:r>
        <w:rPr>
          <w:rFonts w:hint="eastAsia" w:ascii="宋体" w:hAnsi="宋体" w:eastAsia="宋体" w:cs="宋体"/>
          <w:kern w:val="0"/>
          <w:sz w:val="24"/>
          <w:szCs w:val="24"/>
          <w:highlight w:val="none"/>
        </w:rPr>
        <w:t>（3）受到刑事处罚</w:t>
      </w:r>
      <w:r>
        <w:rPr>
          <w:rFonts w:hint="eastAsia" w:ascii="宋体" w:hAnsi="宋体" w:eastAsia="宋体" w:cs="宋体"/>
          <w:kern w:val="0"/>
          <w:sz w:val="24"/>
          <w:szCs w:val="24"/>
          <w:highlight w:val="none"/>
          <w:lang w:val="en-US" w:eastAsia="zh-CN"/>
        </w:rPr>
        <w:t>或者</w:t>
      </w:r>
      <w:r>
        <w:rPr>
          <w:rFonts w:hint="eastAsia" w:ascii="宋体" w:hAnsi="宋体" w:eastAsia="宋体" w:cs="宋体"/>
          <w:kern w:val="0"/>
          <w:sz w:val="24"/>
          <w:szCs w:val="24"/>
          <w:highlight w:val="none"/>
        </w:rPr>
        <w:t>责令停产停业、</w:t>
      </w:r>
      <w:r>
        <w:rPr>
          <w:rFonts w:hint="eastAsia" w:ascii="宋体" w:hAnsi="宋体" w:eastAsia="宋体" w:cs="宋体"/>
          <w:kern w:val="0"/>
          <w:sz w:val="24"/>
          <w:szCs w:val="24"/>
          <w:highlight w:val="none"/>
          <w:lang w:val="en-US" w:eastAsia="zh-CN"/>
        </w:rPr>
        <w:t>吊销许可证或者执照、较大数额罚款等行政处罚。投标人在参加政府采购活动前三年内因违法经营被禁止在一定期限内参加政府活动，期限未满的。</w:t>
      </w:r>
    </w:p>
    <w:p>
      <w:pPr>
        <w:pStyle w:val="5"/>
        <w:pageBreakBefore w:val="0"/>
        <w:numPr>
          <w:ilvl w:val="0"/>
          <w:numId w:val="2"/>
        </w:numPr>
        <w:kinsoku/>
        <w:overflowPunct/>
        <w:topLinePunct w:val="0"/>
        <w:autoSpaceDE/>
        <w:autoSpaceDN/>
        <w:bidi w:val="0"/>
        <w:adjustRightInd/>
        <w:spacing w:line="460" w:lineRule="exact"/>
        <w:ind w:firstLine="482" w:firstLineChars="200"/>
        <w:textAlignment w:val="auto"/>
        <w:rPr>
          <w:rFonts w:hint="eastAsia" w:ascii="宋体" w:hAnsi="宋体" w:cs="宋体"/>
          <w:sz w:val="24"/>
          <w:szCs w:val="24"/>
          <w:highlight w:val="none"/>
        </w:rPr>
      </w:pPr>
      <w:r>
        <w:rPr>
          <w:rFonts w:hint="eastAsia" w:ascii="宋体" w:hAnsi="宋体" w:cs="宋体"/>
          <w:sz w:val="24"/>
          <w:szCs w:val="24"/>
          <w:highlight w:val="none"/>
        </w:rPr>
        <w:t>费用</w:t>
      </w:r>
      <w:bookmarkEnd w:id="39"/>
      <w:bookmarkEnd w:id="40"/>
      <w:bookmarkEnd w:id="41"/>
      <w:bookmarkEnd w:id="42"/>
    </w:p>
    <w:p>
      <w:pPr>
        <w:pageBreakBefore w:val="0"/>
        <w:widowControl/>
        <w:kinsoku/>
        <w:wordWrap w:val="0"/>
        <w:overflowPunct/>
        <w:topLinePunct w:val="0"/>
        <w:autoSpaceDE/>
        <w:autoSpaceDN/>
        <w:bidi w:val="0"/>
        <w:adjustRightInd/>
        <w:snapToGrid w:val="0"/>
        <w:spacing w:beforeLines="50" w:line="460" w:lineRule="exact"/>
        <w:ind w:right="-90" w:rightChars="-43" w:firstLine="480" w:firstLineChars="200"/>
        <w:jc w:val="left"/>
        <w:textAlignment w:val="auto"/>
        <w:rPr>
          <w:rFonts w:ascii="宋体" w:hAnsi="宋体" w:cs="宋体"/>
          <w:kern w:val="0"/>
          <w:sz w:val="24"/>
          <w:szCs w:val="24"/>
          <w:highlight w:val="none"/>
        </w:rPr>
      </w:pP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应承担所有与准备和参加投标有关的费用，采购代理机构（或</w:t>
      </w:r>
      <w:r>
        <w:rPr>
          <w:rFonts w:hint="eastAsia" w:ascii="宋体" w:hAnsi="宋体" w:cs="宋体"/>
          <w:kern w:val="0"/>
          <w:sz w:val="24"/>
          <w:szCs w:val="24"/>
          <w:highlight w:val="none"/>
          <w:lang w:eastAsia="zh-CN"/>
        </w:rPr>
        <w:t>采购人</w:t>
      </w:r>
      <w:r>
        <w:rPr>
          <w:rFonts w:hint="eastAsia" w:ascii="宋体" w:hAnsi="宋体" w:cs="宋体"/>
          <w:kern w:val="0"/>
          <w:sz w:val="24"/>
          <w:szCs w:val="24"/>
          <w:highlight w:val="none"/>
        </w:rPr>
        <w:t>)在任何情况下均无义务和责任承担这些费用。</w:t>
      </w:r>
    </w:p>
    <w:p>
      <w:pPr>
        <w:pStyle w:val="5"/>
        <w:pageBreakBefore w:val="0"/>
        <w:numPr>
          <w:ilvl w:val="0"/>
          <w:numId w:val="2"/>
        </w:numPr>
        <w:kinsoku/>
        <w:overflowPunct/>
        <w:topLinePunct w:val="0"/>
        <w:autoSpaceDE/>
        <w:autoSpaceDN/>
        <w:bidi w:val="0"/>
        <w:adjustRightInd/>
        <w:spacing w:line="460" w:lineRule="exact"/>
        <w:ind w:firstLine="482" w:firstLineChars="200"/>
        <w:textAlignment w:val="auto"/>
        <w:rPr>
          <w:rFonts w:hint="eastAsia" w:ascii="宋体" w:hAnsi="宋体" w:cs="宋体"/>
          <w:sz w:val="24"/>
          <w:szCs w:val="24"/>
          <w:highlight w:val="none"/>
        </w:rPr>
      </w:pPr>
      <w:r>
        <w:rPr>
          <w:rFonts w:hint="eastAsia" w:ascii="宋体" w:hAnsi="宋体" w:cs="宋体"/>
          <w:sz w:val="24"/>
          <w:szCs w:val="24"/>
          <w:highlight w:val="none"/>
        </w:rPr>
        <w:t>政府采购政策支持</w:t>
      </w:r>
    </w:p>
    <w:p>
      <w:pPr>
        <w:pageBreakBefore w:val="0"/>
        <w:widowControl/>
        <w:kinsoku/>
        <w:wordWrap w:val="0"/>
        <w:overflowPunct/>
        <w:topLinePunct w:val="0"/>
        <w:autoSpaceDE/>
        <w:autoSpaceDN/>
        <w:bidi w:val="0"/>
        <w:adjustRightInd/>
        <w:snapToGrid w:val="0"/>
        <w:spacing w:beforeLines="50" w:line="460" w:lineRule="exact"/>
        <w:ind w:right="-90" w:rightChars="-43" w:firstLine="480" w:firstLineChars="200"/>
        <w:jc w:val="left"/>
        <w:textAlignment w:val="auto"/>
        <w:rPr>
          <w:rFonts w:hint="eastAsia" w:ascii="宋体" w:hAnsi="宋体" w:cs="宋体"/>
          <w:kern w:val="0"/>
          <w:sz w:val="24"/>
          <w:szCs w:val="24"/>
          <w:highlight w:val="none"/>
        </w:rPr>
      </w:pPr>
      <w:r>
        <w:rPr>
          <w:rFonts w:hint="eastAsia" w:ascii="宋体" w:hAnsi="宋体" w:cs="宋体"/>
          <w:kern w:val="0"/>
          <w:sz w:val="24"/>
          <w:szCs w:val="24"/>
          <w:highlight w:val="none"/>
        </w:rPr>
        <w:t>5.1 对列入财政部、国家发改委发布的《节能产品政府采购</w:t>
      </w:r>
      <w:r>
        <w:rPr>
          <w:rFonts w:hint="eastAsia" w:ascii="宋体" w:hAnsi="宋体" w:cs="宋体"/>
          <w:kern w:val="0"/>
          <w:sz w:val="24"/>
          <w:szCs w:val="24"/>
          <w:highlight w:val="none"/>
          <w:lang w:val="en-US" w:eastAsia="zh-CN"/>
        </w:rPr>
        <w:t>品目</w:t>
      </w:r>
      <w:r>
        <w:rPr>
          <w:rFonts w:hint="eastAsia" w:ascii="宋体" w:hAnsi="宋体" w:cs="宋体"/>
          <w:kern w:val="0"/>
          <w:sz w:val="24"/>
          <w:szCs w:val="24"/>
          <w:highlight w:val="none"/>
        </w:rPr>
        <w:t xml:space="preserve">清单》且属于应当“强制采购的节能产品”，按照规定实行强制采购。 </w:t>
      </w:r>
    </w:p>
    <w:p>
      <w:pPr>
        <w:pageBreakBefore w:val="0"/>
        <w:widowControl/>
        <w:kinsoku/>
        <w:wordWrap w:val="0"/>
        <w:overflowPunct/>
        <w:topLinePunct w:val="0"/>
        <w:autoSpaceDE/>
        <w:autoSpaceDN/>
        <w:bidi w:val="0"/>
        <w:adjustRightInd/>
        <w:snapToGrid w:val="0"/>
        <w:spacing w:beforeLines="50" w:line="460" w:lineRule="exact"/>
        <w:ind w:right="-90" w:rightChars="-43" w:firstLine="480" w:firstLineChars="200"/>
        <w:jc w:val="left"/>
        <w:textAlignment w:val="auto"/>
        <w:rPr>
          <w:rFonts w:hint="eastAsia" w:ascii="宋体" w:hAnsi="宋体" w:cs="宋体"/>
          <w:kern w:val="0"/>
          <w:sz w:val="24"/>
          <w:szCs w:val="24"/>
          <w:highlight w:val="none"/>
        </w:rPr>
      </w:pPr>
      <w:r>
        <w:rPr>
          <w:rFonts w:hint="eastAsia" w:ascii="宋体" w:hAnsi="宋体" w:cs="宋体"/>
          <w:kern w:val="0"/>
          <w:sz w:val="24"/>
          <w:szCs w:val="24"/>
          <w:highlight w:val="none"/>
        </w:rPr>
        <w:t>5.2 对列入财政部、国家发展改革委员会发布的《节能产品政府采购</w:t>
      </w:r>
      <w:r>
        <w:rPr>
          <w:rFonts w:hint="eastAsia" w:ascii="宋体" w:hAnsi="宋体" w:cs="宋体"/>
          <w:kern w:val="0"/>
          <w:sz w:val="24"/>
          <w:szCs w:val="24"/>
          <w:highlight w:val="none"/>
          <w:lang w:eastAsia="zh-CN"/>
        </w:rPr>
        <w:t>品目</w:t>
      </w:r>
      <w:r>
        <w:rPr>
          <w:rFonts w:hint="eastAsia" w:ascii="宋体" w:hAnsi="宋体" w:cs="宋体"/>
          <w:kern w:val="0"/>
          <w:sz w:val="24"/>
          <w:szCs w:val="24"/>
          <w:highlight w:val="none"/>
        </w:rPr>
        <w:t>清单》的“非强制采购节能产品”，财政部、环境保护部发布的《环境标志产品政府采购</w:t>
      </w:r>
      <w:r>
        <w:rPr>
          <w:rFonts w:hint="eastAsia" w:ascii="宋体" w:hAnsi="宋体" w:cs="宋体"/>
          <w:kern w:val="0"/>
          <w:sz w:val="24"/>
          <w:szCs w:val="24"/>
          <w:highlight w:val="none"/>
          <w:lang w:eastAsia="zh-CN"/>
        </w:rPr>
        <w:t>品目</w:t>
      </w:r>
      <w:r>
        <w:rPr>
          <w:rFonts w:hint="eastAsia" w:ascii="宋体" w:hAnsi="宋体" w:cs="宋体"/>
          <w:kern w:val="0"/>
          <w:sz w:val="24"/>
          <w:szCs w:val="24"/>
          <w:highlight w:val="none"/>
        </w:rPr>
        <w:t>清单》的“环境标志产品”以及中小企业（监狱企业</w:t>
      </w:r>
      <w:r>
        <w:rPr>
          <w:rFonts w:hint="eastAsia" w:ascii="宋体" w:hAnsi="宋体" w:cs="宋体"/>
          <w:kern w:val="0"/>
          <w:sz w:val="24"/>
          <w:szCs w:val="24"/>
          <w:highlight w:val="none"/>
          <w:lang w:eastAsia="zh-CN"/>
        </w:rPr>
        <w:t>及残疾人福利性单位</w:t>
      </w:r>
      <w:r>
        <w:rPr>
          <w:rFonts w:hint="eastAsia" w:ascii="宋体" w:hAnsi="宋体" w:cs="宋体"/>
          <w:kern w:val="0"/>
          <w:sz w:val="24"/>
          <w:szCs w:val="24"/>
          <w:highlight w:val="none"/>
        </w:rPr>
        <w:t>视同小型、微型企业），实行优先采购，按照省级以上财政部门有关政策规定，评审时进行价格扣除或者加分。</w:t>
      </w:r>
    </w:p>
    <w:p>
      <w:pPr>
        <w:pageBreakBefore w:val="0"/>
        <w:widowControl/>
        <w:kinsoku/>
        <w:wordWrap w:val="0"/>
        <w:overflowPunct/>
        <w:topLinePunct w:val="0"/>
        <w:autoSpaceDE/>
        <w:autoSpaceDN/>
        <w:bidi w:val="0"/>
        <w:adjustRightInd/>
        <w:snapToGrid w:val="0"/>
        <w:spacing w:beforeLines="50" w:line="460" w:lineRule="exact"/>
        <w:ind w:right="-90" w:rightChars="-43" w:firstLine="480" w:firstLineChars="200"/>
        <w:jc w:val="left"/>
        <w:textAlignment w:val="auto"/>
        <w:rPr>
          <w:rFonts w:hint="eastAsia" w:ascii="宋体" w:hAnsi="宋体" w:cs="宋体"/>
          <w:kern w:val="0"/>
          <w:sz w:val="24"/>
          <w:szCs w:val="24"/>
          <w:highlight w:val="none"/>
        </w:rPr>
      </w:pPr>
      <w:r>
        <w:rPr>
          <w:rFonts w:hint="eastAsia" w:ascii="宋体" w:hAnsi="宋体" w:cs="宋体"/>
          <w:kern w:val="0"/>
          <w:sz w:val="24"/>
          <w:szCs w:val="24"/>
          <w:highlight w:val="none"/>
        </w:rPr>
        <w:t>5.3 产品同时属于“非强制采购节能产品”</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环境标志产品</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的，评审时只有其中一项能享受优</w:t>
      </w:r>
      <w:r>
        <w:rPr>
          <w:rFonts w:hint="eastAsia" w:ascii="宋体" w:hAnsi="宋体" w:cs="宋体"/>
          <w:kern w:val="0"/>
          <w:sz w:val="24"/>
          <w:szCs w:val="24"/>
          <w:highlight w:val="none"/>
          <w:lang w:val="en-US" w:eastAsia="zh-CN"/>
        </w:rPr>
        <w:t>惠</w:t>
      </w:r>
      <w:r>
        <w:rPr>
          <w:rFonts w:hint="eastAsia" w:ascii="宋体" w:hAnsi="宋体" w:cs="宋体"/>
          <w:kern w:val="0"/>
          <w:sz w:val="24"/>
          <w:szCs w:val="24"/>
          <w:highlight w:val="none"/>
        </w:rPr>
        <w:t>待遇（</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自行选择，并在</w:t>
      </w:r>
      <w:r>
        <w:rPr>
          <w:rFonts w:hint="eastAsia" w:ascii="宋体" w:hAnsi="宋体" w:cs="宋体"/>
          <w:kern w:val="0"/>
          <w:sz w:val="24"/>
          <w:szCs w:val="24"/>
          <w:highlight w:val="none"/>
          <w:lang w:val="en-US" w:eastAsia="zh-CN"/>
        </w:rPr>
        <w:t>投标文件</w:t>
      </w:r>
      <w:r>
        <w:rPr>
          <w:rFonts w:hint="eastAsia" w:ascii="宋体" w:hAnsi="宋体" w:cs="宋体"/>
          <w:kern w:val="0"/>
          <w:sz w:val="24"/>
          <w:szCs w:val="24"/>
          <w:highlight w:val="none"/>
        </w:rPr>
        <w:t>中填写相关信息及数据）。</w:t>
      </w:r>
    </w:p>
    <w:p>
      <w:pPr>
        <w:pageBreakBefore w:val="0"/>
        <w:widowControl/>
        <w:kinsoku/>
        <w:overflowPunct/>
        <w:topLinePunct w:val="0"/>
        <w:autoSpaceDE/>
        <w:autoSpaceDN/>
        <w:bidi w:val="0"/>
        <w:adjustRightInd/>
        <w:spacing w:line="460" w:lineRule="exact"/>
        <w:ind w:firstLine="482" w:firstLineChars="200"/>
        <w:textAlignment w:val="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 xml:space="preserve">6、关于产品和服务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6.1所有产品必须具有在中国境内法定许可的生产及销售资格，且为全新原厂制造，其核心关键部分为近10个月内所生产的非淘汰类产品；属于《中华人民共和国实施强制性产品认证的产品目录》的产品，就不能提供超出此目录范畴外的替代品，此外，还须同时具备国家认监委颁布《中国强制认证》（CCC 认证）。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6.2采购的产品属于政府采购节能产品、环境标志产品品目清单范围的，投标人需提供国家确定的认证机构出具的、处于有效期之内的节能产品、环境标志产品认证证书，对获得证书的产品实施政府优先采购或强制采购。</w:t>
      </w:r>
    </w:p>
    <w:p>
      <w:pPr>
        <w:topLinePunct w:val="0"/>
        <w:bidi w:val="0"/>
        <w:spacing w:line="360" w:lineRule="auto"/>
        <w:ind w:firstLine="482" w:firstLineChars="200"/>
        <w:rPr>
          <w:rFonts w:hint="eastAsia" w:ascii="宋体" w:hAnsi="宋体"/>
          <w:sz w:val="24"/>
          <w:szCs w:val="24"/>
          <w:highlight w:val="none"/>
          <w:lang w:val="en-US" w:eastAsia="zh-CN"/>
        </w:rPr>
      </w:pPr>
      <w:r>
        <w:rPr>
          <w:rFonts w:hint="eastAsia" w:ascii="宋体" w:hAnsi="宋体" w:cs="宋体"/>
          <w:b/>
          <w:bCs/>
          <w:sz w:val="24"/>
          <w:szCs w:val="24"/>
          <w:highlight w:val="none"/>
          <w:lang w:val="en-US" w:eastAsia="zh-CN"/>
        </w:rPr>
        <w:t>7、</w:t>
      </w:r>
      <w:r>
        <w:rPr>
          <w:rFonts w:hint="eastAsia" w:ascii="宋体" w:hAnsi="宋体" w:eastAsia="宋体" w:cs="宋体"/>
          <w:b/>
          <w:bCs/>
          <w:sz w:val="24"/>
          <w:szCs w:val="24"/>
          <w:highlight w:val="none"/>
        </w:rPr>
        <w:t>保证金及相关费用收取说明</w:t>
      </w:r>
    </w:p>
    <w:p>
      <w:pPr>
        <w:topLinePunct w:val="0"/>
        <w:bidi w:val="0"/>
        <w:spacing w:line="360" w:lineRule="auto"/>
        <w:ind w:firstLine="480" w:firstLineChars="200"/>
        <w:rPr>
          <w:rFonts w:ascii="宋体" w:hAnsi="宋体"/>
          <w:spacing w:val="-6"/>
          <w:sz w:val="24"/>
          <w:szCs w:val="24"/>
          <w:highlight w:val="none"/>
        </w:rPr>
      </w:pPr>
      <w:r>
        <w:rPr>
          <w:rFonts w:hint="eastAsia" w:ascii="宋体" w:hAnsi="宋体"/>
          <w:sz w:val="24"/>
          <w:szCs w:val="24"/>
          <w:highlight w:val="none"/>
          <w:lang w:val="en-US" w:eastAsia="zh-CN"/>
        </w:rPr>
        <w:t xml:space="preserve">7.1 </w:t>
      </w:r>
      <w:r>
        <w:rPr>
          <w:rFonts w:hint="eastAsia" w:ascii="宋体" w:hAnsi="宋体"/>
          <w:sz w:val="24"/>
          <w:szCs w:val="24"/>
          <w:highlight w:val="none"/>
          <w:lang w:eastAsia="zh-CN"/>
        </w:rPr>
        <w:t>投标</w:t>
      </w:r>
      <w:r>
        <w:rPr>
          <w:rFonts w:hint="eastAsia" w:ascii="宋体" w:hAnsi="宋体"/>
          <w:color w:val="auto"/>
          <w:spacing w:val="0"/>
          <w:sz w:val="24"/>
          <w:szCs w:val="24"/>
          <w:highlight w:val="none"/>
          <w:lang w:eastAsia="zh-CN"/>
        </w:rPr>
        <w:t>保证金的数额、形式、缴纳办法和缴纳时间见“</w:t>
      </w:r>
      <w:r>
        <w:rPr>
          <w:rFonts w:hint="eastAsia" w:ascii="宋体" w:hAnsi="宋体"/>
          <w:color w:val="auto"/>
          <w:spacing w:val="0"/>
          <w:sz w:val="24"/>
          <w:szCs w:val="24"/>
          <w:highlight w:val="none"/>
          <w:lang w:val="en-US" w:eastAsia="zh-CN"/>
        </w:rPr>
        <w:t>投标人</w:t>
      </w:r>
      <w:r>
        <w:rPr>
          <w:rFonts w:hint="eastAsia" w:ascii="宋体" w:hAnsi="宋体"/>
          <w:color w:val="auto"/>
          <w:spacing w:val="0"/>
          <w:sz w:val="24"/>
          <w:szCs w:val="24"/>
          <w:highlight w:val="none"/>
          <w:lang w:eastAsia="zh-CN"/>
        </w:rPr>
        <w:t>须知前附表”</w:t>
      </w:r>
      <w:r>
        <w:rPr>
          <w:rFonts w:hint="eastAsia" w:ascii="宋体" w:hAnsi="宋体"/>
          <w:color w:val="auto"/>
          <w:spacing w:val="-6"/>
          <w:sz w:val="24"/>
          <w:szCs w:val="24"/>
          <w:highlight w:val="none"/>
        </w:rPr>
        <w:t>。</w:t>
      </w:r>
    </w:p>
    <w:p>
      <w:pPr>
        <w:topLinePunct w:val="0"/>
        <w:bidi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lang w:val="en-US" w:eastAsia="zh-CN"/>
        </w:rPr>
        <w:t xml:space="preserve">7.2 </w:t>
      </w:r>
      <w:r>
        <w:rPr>
          <w:rFonts w:hint="eastAsia" w:ascii="宋体" w:hAnsi="宋体"/>
          <w:sz w:val="24"/>
          <w:szCs w:val="24"/>
          <w:highlight w:val="none"/>
        </w:rPr>
        <w:t>请将款项汇至以下指定的银行账户内：</w:t>
      </w:r>
    </w:p>
    <w:p>
      <w:pPr>
        <w:keepNext w:val="0"/>
        <w:keepLines w:val="0"/>
        <w:pageBreakBefore w:val="0"/>
        <w:kinsoku/>
        <w:overflowPunct/>
        <w:topLinePunct w:val="0"/>
        <w:autoSpaceDE/>
        <w:autoSpaceDN/>
        <w:bidi w:val="0"/>
        <w:adjustRightInd/>
        <w:spacing w:line="360" w:lineRule="auto"/>
        <w:ind w:firstLine="482" w:firstLineChars="200"/>
        <w:jc w:val="left"/>
        <w:textAlignment w:val="auto"/>
        <w:rPr>
          <w:rFonts w:ascii="宋体" w:hAnsi="宋体" w:cs="宋体"/>
          <w:b/>
          <w:bCs/>
          <w:sz w:val="24"/>
          <w:szCs w:val="24"/>
          <w:highlight w:val="none"/>
        </w:rPr>
      </w:pPr>
      <w:r>
        <w:rPr>
          <w:rFonts w:hint="eastAsia" w:ascii="宋体" w:hAnsi="宋体" w:cs="宋体"/>
          <w:b/>
          <w:bCs/>
          <w:sz w:val="24"/>
          <w:szCs w:val="24"/>
          <w:highlight w:val="none"/>
        </w:rPr>
        <w:t>户    名：陕西厷森项目管理有限公司</w:t>
      </w:r>
    </w:p>
    <w:p>
      <w:pPr>
        <w:keepNext w:val="0"/>
        <w:keepLines w:val="0"/>
        <w:pageBreakBefore w:val="0"/>
        <w:kinsoku/>
        <w:overflowPunct/>
        <w:topLinePunct w:val="0"/>
        <w:autoSpaceDE/>
        <w:autoSpaceDN/>
        <w:bidi w:val="0"/>
        <w:adjustRightInd/>
        <w:spacing w:line="360" w:lineRule="auto"/>
        <w:ind w:firstLine="482" w:firstLineChars="200"/>
        <w:jc w:val="left"/>
        <w:textAlignment w:val="auto"/>
        <w:rPr>
          <w:rFonts w:ascii="宋体" w:hAnsi="宋体" w:cs="宋体"/>
          <w:b/>
          <w:bCs/>
          <w:sz w:val="24"/>
          <w:szCs w:val="24"/>
          <w:highlight w:val="none"/>
        </w:rPr>
      </w:pPr>
      <w:r>
        <w:rPr>
          <w:rFonts w:hint="eastAsia" w:ascii="宋体" w:hAnsi="宋体" w:cs="宋体"/>
          <w:b/>
          <w:bCs/>
          <w:sz w:val="24"/>
          <w:szCs w:val="24"/>
          <w:highlight w:val="none"/>
        </w:rPr>
        <w:t>开户行名称：中国农业银行股份有限公司富平县支行</w:t>
      </w:r>
    </w:p>
    <w:p>
      <w:pPr>
        <w:widowControl/>
        <w:numPr>
          <w:ilvl w:val="0"/>
          <w:numId w:val="0"/>
        </w:numPr>
        <w:topLinePunct w:val="0"/>
        <w:bidi w:val="0"/>
        <w:spacing w:line="360" w:lineRule="auto"/>
        <w:ind w:firstLine="482" w:firstLineChars="200"/>
        <w:jc w:val="both"/>
        <w:outlineLvl w:val="1"/>
        <w:rPr>
          <w:rFonts w:ascii="宋体" w:hAnsi="宋体" w:cs="宋体"/>
          <w:b/>
          <w:bCs/>
          <w:kern w:val="0"/>
          <w:sz w:val="32"/>
          <w:szCs w:val="28"/>
          <w:highlight w:val="none"/>
        </w:rPr>
      </w:pPr>
      <w:r>
        <w:rPr>
          <w:rFonts w:hint="eastAsia" w:ascii="宋体" w:hAnsi="宋体" w:cs="宋体"/>
          <w:b/>
          <w:bCs/>
          <w:sz w:val="24"/>
          <w:szCs w:val="24"/>
          <w:highlight w:val="none"/>
        </w:rPr>
        <w:t>账    号：26555101040024098</w:t>
      </w:r>
    </w:p>
    <w:p>
      <w:pPr>
        <w:widowControl/>
        <w:numPr>
          <w:ilvl w:val="0"/>
          <w:numId w:val="1"/>
        </w:numPr>
        <w:topLinePunct w:val="0"/>
        <w:bidi w:val="0"/>
        <w:spacing w:line="360" w:lineRule="auto"/>
        <w:ind w:firstLine="643" w:firstLineChars="200"/>
        <w:jc w:val="center"/>
        <w:outlineLvl w:val="1"/>
        <w:rPr>
          <w:rFonts w:ascii="宋体" w:hAnsi="宋体" w:cs="宋体"/>
          <w:b/>
          <w:bCs/>
          <w:kern w:val="0"/>
          <w:sz w:val="32"/>
          <w:szCs w:val="28"/>
          <w:highlight w:val="none"/>
        </w:rPr>
      </w:pPr>
      <w:r>
        <w:rPr>
          <w:rFonts w:hint="eastAsia" w:ascii="宋体" w:hAnsi="宋体" w:cs="宋体"/>
          <w:b/>
          <w:bCs/>
          <w:kern w:val="0"/>
          <w:sz w:val="32"/>
          <w:szCs w:val="28"/>
          <w:highlight w:val="none"/>
          <w:lang w:val="en-US" w:eastAsia="zh-CN"/>
        </w:rPr>
        <w:t>招标文件</w:t>
      </w:r>
    </w:p>
    <w:p>
      <w:pPr>
        <w:pStyle w:val="5"/>
        <w:numPr>
          <w:ilvl w:val="0"/>
          <w:numId w:val="0"/>
        </w:numPr>
        <w:topLinePunct w:val="0"/>
        <w:bidi w:val="0"/>
        <w:spacing w:line="360" w:lineRule="auto"/>
        <w:ind w:firstLine="482" w:firstLineChars="200"/>
        <w:rPr>
          <w:rFonts w:hint="eastAsia" w:ascii="宋体" w:hAnsi="宋体" w:eastAsia="宋体" w:cs="宋体"/>
          <w:sz w:val="24"/>
          <w:szCs w:val="24"/>
          <w:highlight w:val="none"/>
        </w:rPr>
      </w:pPr>
      <w:bookmarkStart w:id="43" w:name="_Toc5801"/>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招标文件</w:t>
      </w:r>
      <w:r>
        <w:rPr>
          <w:rFonts w:hint="eastAsia" w:ascii="宋体" w:hAnsi="宋体" w:eastAsia="宋体" w:cs="宋体"/>
          <w:sz w:val="24"/>
          <w:szCs w:val="24"/>
          <w:highlight w:val="none"/>
        </w:rPr>
        <w:t>的构成</w:t>
      </w:r>
      <w:bookmarkEnd w:id="43"/>
    </w:p>
    <w:p>
      <w:pPr>
        <w:tabs>
          <w:tab w:val="left" w:pos="0"/>
        </w:tabs>
        <w:topLinePunct w:val="0"/>
        <w:bidi w:val="0"/>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lang w:val="en-US" w:eastAsia="zh-CN"/>
        </w:rPr>
        <w:t>招标文件</w:t>
      </w:r>
      <w:r>
        <w:rPr>
          <w:rFonts w:hint="eastAsia" w:ascii="宋体" w:hAnsi="宋体" w:cs="宋体"/>
          <w:sz w:val="24"/>
          <w:szCs w:val="24"/>
          <w:highlight w:val="none"/>
        </w:rPr>
        <w:t>是</w:t>
      </w:r>
      <w:r>
        <w:rPr>
          <w:rFonts w:hint="eastAsia" w:ascii="宋体" w:hAnsi="宋体" w:cs="宋体"/>
          <w:sz w:val="24"/>
          <w:szCs w:val="24"/>
          <w:highlight w:val="none"/>
          <w:lang w:eastAsia="zh-CN"/>
        </w:rPr>
        <w:t>投标人</w:t>
      </w:r>
      <w:r>
        <w:rPr>
          <w:rFonts w:hint="eastAsia" w:ascii="宋体" w:hAnsi="宋体" w:cs="宋体"/>
          <w:sz w:val="24"/>
          <w:szCs w:val="24"/>
          <w:highlight w:val="none"/>
        </w:rPr>
        <w:t>准备</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文件和参加</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的依据，同时也是评审的重要依据，具有准法律文件性质。</w:t>
      </w:r>
      <w:r>
        <w:rPr>
          <w:rFonts w:hint="eastAsia" w:ascii="宋体" w:hAnsi="宋体" w:cs="宋体"/>
          <w:sz w:val="24"/>
          <w:szCs w:val="24"/>
          <w:highlight w:val="none"/>
          <w:lang w:val="en-US" w:eastAsia="zh-CN"/>
        </w:rPr>
        <w:t>招标文件</w:t>
      </w:r>
      <w:r>
        <w:rPr>
          <w:rFonts w:hint="eastAsia" w:ascii="宋体" w:hAnsi="宋体" w:cs="宋体"/>
          <w:sz w:val="24"/>
          <w:szCs w:val="24"/>
          <w:highlight w:val="none"/>
        </w:rPr>
        <w:t>用以阐明采购项目所需的资</w:t>
      </w:r>
      <w:r>
        <w:rPr>
          <w:rFonts w:hint="eastAsia" w:ascii="宋体" w:hAnsi="宋体" w:cs="宋体"/>
          <w:sz w:val="24"/>
          <w:szCs w:val="24"/>
          <w:highlight w:val="none"/>
          <w:lang w:val="en-US" w:eastAsia="zh-CN"/>
        </w:rPr>
        <w:t>格</w:t>
      </w:r>
      <w:r>
        <w:rPr>
          <w:rFonts w:hint="eastAsia" w:ascii="宋体" w:hAnsi="宋体" w:cs="宋体"/>
          <w:sz w:val="24"/>
          <w:szCs w:val="24"/>
          <w:highlight w:val="none"/>
        </w:rPr>
        <w:t>、技术、服务及报价等要求、</w:t>
      </w:r>
      <w:r>
        <w:rPr>
          <w:rFonts w:hint="eastAsia" w:ascii="宋体" w:hAnsi="宋体" w:cs="宋体"/>
          <w:sz w:val="24"/>
          <w:szCs w:val="24"/>
          <w:highlight w:val="none"/>
          <w:lang w:val="en-US" w:eastAsia="zh-CN"/>
        </w:rPr>
        <w:t>采购</w:t>
      </w:r>
      <w:r>
        <w:rPr>
          <w:rFonts w:hint="eastAsia" w:ascii="宋体" w:hAnsi="宋体" w:cs="宋体"/>
          <w:sz w:val="24"/>
          <w:szCs w:val="24"/>
          <w:highlight w:val="none"/>
        </w:rPr>
        <w:t>程序、有关规定和注意事项以及合同主要条款等。本</w:t>
      </w:r>
      <w:r>
        <w:rPr>
          <w:rFonts w:hint="eastAsia" w:ascii="宋体" w:hAnsi="宋体" w:cs="宋体"/>
          <w:sz w:val="24"/>
          <w:szCs w:val="24"/>
          <w:highlight w:val="none"/>
          <w:lang w:val="en-US" w:eastAsia="zh-CN"/>
        </w:rPr>
        <w:t>招标文件</w:t>
      </w:r>
      <w:r>
        <w:rPr>
          <w:rFonts w:hint="eastAsia" w:ascii="宋体" w:hAnsi="宋体" w:cs="宋体"/>
          <w:sz w:val="24"/>
          <w:szCs w:val="24"/>
          <w:highlight w:val="none"/>
        </w:rPr>
        <w:t>包括以下内容：</w:t>
      </w:r>
    </w:p>
    <w:p>
      <w:pPr>
        <w:numPr>
          <w:ilvl w:val="0"/>
          <w:numId w:val="3"/>
        </w:numPr>
        <w:tabs>
          <w:tab w:val="left" w:pos="0"/>
        </w:tabs>
        <w:topLinePunct w:val="0"/>
        <w:bidi w:val="0"/>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lang w:val="en-US" w:eastAsia="zh-CN"/>
        </w:rPr>
        <w:t>公开招标</w:t>
      </w:r>
      <w:r>
        <w:rPr>
          <w:rFonts w:hint="eastAsia" w:ascii="宋体" w:hAnsi="宋体" w:cs="宋体"/>
          <w:sz w:val="24"/>
          <w:szCs w:val="24"/>
          <w:highlight w:val="none"/>
        </w:rPr>
        <w:t>公告；</w:t>
      </w:r>
    </w:p>
    <w:p>
      <w:pPr>
        <w:numPr>
          <w:ilvl w:val="0"/>
          <w:numId w:val="3"/>
        </w:numPr>
        <w:tabs>
          <w:tab w:val="left" w:pos="0"/>
        </w:tabs>
        <w:topLinePunct w:val="0"/>
        <w:bidi w:val="0"/>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lang w:eastAsia="zh-CN"/>
        </w:rPr>
        <w:t>投标人</w:t>
      </w:r>
      <w:r>
        <w:rPr>
          <w:rFonts w:hint="eastAsia" w:ascii="宋体" w:hAnsi="宋体" w:cs="宋体"/>
          <w:sz w:val="24"/>
          <w:szCs w:val="24"/>
          <w:highlight w:val="none"/>
        </w:rPr>
        <w:t>须知前附表；</w:t>
      </w:r>
    </w:p>
    <w:p>
      <w:pPr>
        <w:numPr>
          <w:ilvl w:val="0"/>
          <w:numId w:val="3"/>
        </w:numPr>
        <w:tabs>
          <w:tab w:val="left" w:pos="0"/>
        </w:tabs>
        <w:topLinePunct w:val="0"/>
        <w:bidi w:val="0"/>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lang w:eastAsia="zh-CN"/>
        </w:rPr>
        <w:t>投标人</w:t>
      </w:r>
      <w:r>
        <w:rPr>
          <w:rFonts w:hint="eastAsia" w:ascii="宋体" w:hAnsi="宋体" w:cs="宋体"/>
          <w:sz w:val="24"/>
          <w:szCs w:val="24"/>
          <w:highlight w:val="none"/>
        </w:rPr>
        <w:t>须知；</w:t>
      </w:r>
    </w:p>
    <w:p>
      <w:pPr>
        <w:numPr>
          <w:ilvl w:val="0"/>
          <w:numId w:val="3"/>
        </w:numPr>
        <w:tabs>
          <w:tab w:val="left" w:pos="0"/>
        </w:tabs>
        <w:topLinePunct w:val="0"/>
        <w:bidi w:val="0"/>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评审</w:t>
      </w:r>
      <w:r>
        <w:rPr>
          <w:rFonts w:hint="eastAsia" w:ascii="宋体" w:hAnsi="宋体" w:cs="宋体"/>
          <w:sz w:val="24"/>
          <w:szCs w:val="24"/>
          <w:highlight w:val="none"/>
          <w:lang w:val="en-US" w:eastAsia="zh-CN"/>
        </w:rPr>
        <w:t>标准</w:t>
      </w:r>
      <w:r>
        <w:rPr>
          <w:rFonts w:hint="eastAsia" w:ascii="宋体" w:hAnsi="宋体" w:cs="宋体"/>
          <w:sz w:val="24"/>
          <w:szCs w:val="24"/>
          <w:highlight w:val="none"/>
        </w:rPr>
        <w:t>；</w:t>
      </w:r>
    </w:p>
    <w:p>
      <w:pPr>
        <w:numPr>
          <w:ilvl w:val="0"/>
          <w:numId w:val="3"/>
        </w:numPr>
        <w:tabs>
          <w:tab w:val="left" w:pos="0"/>
        </w:tabs>
        <w:topLinePunct w:val="0"/>
        <w:bidi w:val="0"/>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lang w:val="en-US" w:eastAsia="zh-CN"/>
        </w:rPr>
        <w:t>采购内容及要求</w:t>
      </w:r>
      <w:r>
        <w:rPr>
          <w:rFonts w:hint="eastAsia" w:ascii="宋体" w:hAnsi="宋体" w:cs="宋体"/>
          <w:sz w:val="24"/>
          <w:szCs w:val="24"/>
          <w:highlight w:val="none"/>
        </w:rPr>
        <w:t>；</w:t>
      </w:r>
    </w:p>
    <w:p>
      <w:pPr>
        <w:numPr>
          <w:ilvl w:val="0"/>
          <w:numId w:val="3"/>
        </w:numPr>
        <w:tabs>
          <w:tab w:val="left" w:pos="0"/>
        </w:tabs>
        <w:topLinePunct w:val="0"/>
        <w:bidi w:val="0"/>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合同</w:t>
      </w:r>
      <w:r>
        <w:rPr>
          <w:rFonts w:hint="eastAsia" w:ascii="宋体" w:hAnsi="宋体" w:cs="宋体"/>
          <w:sz w:val="24"/>
          <w:szCs w:val="24"/>
          <w:highlight w:val="none"/>
          <w:lang w:val="en-US" w:eastAsia="zh-CN"/>
        </w:rPr>
        <w:t>条款</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参考格式</w:t>
      </w:r>
      <w:r>
        <w:rPr>
          <w:rFonts w:hint="eastAsia" w:ascii="宋体" w:hAnsi="宋体" w:cs="宋体"/>
          <w:sz w:val="24"/>
          <w:szCs w:val="24"/>
          <w:highlight w:val="none"/>
          <w:lang w:eastAsia="zh-CN"/>
        </w:rPr>
        <w:t>）</w:t>
      </w:r>
      <w:r>
        <w:rPr>
          <w:rFonts w:hint="eastAsia" w:ascii="宋体" w:hAnsi="宋体" w:cs="宋体"/>
          <w:sz w:val="24"/>
          <w:szCs w:val="24"/>
          <w:highlight w:val="none"/>
        </w:rPr>
        <w:t>；</w:t>
      </w:r>
    </w:p>
    <w:p>
      <w:pPr>
        <w:numPr>
          <w:ilvl w:val="0"/>
          <w:numId w:val="3"/>
        </w:numPr>
        <w:tabs>
          <w:tab w:val="left" w:pos="0"/>
        </w:tabs>
        <w:topLinePunct w:val="0"/>
        <w:bidi w:val="0"/>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文件格式。</w:t>
      </w:r>
    </w:p>
    <w:p>
      <w:pPr>
        <w:widowControl/>
        <w:topLinePunct w:val="0"/>
        <w:bidi w:val="0"/>
        <w:spacing w:line="360" w:lineRule="auto"/>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投标人应认真阅读和充分理解招标文件中所有的事项、格式条款和规范要求。投标人没有对招标文件全面做出实质性响应是投标人的风险。没有按照招标文件要求作出实质性响应的投标文件将按无效标处理。</w:t>
      </w:r>
    </w:p>
    <w:p>
      <w:pPr>
        <w:widowControl/>
        <w:topLinePunct w:val="0"/>
        <w:bidi w:val="0"/>
        <w:spacing w:line="360" w:lineRule="auto"/>
        <w:ind w:firstLine="482" w:firstLineChars="200"/>
        <w:jc w:val="left"/>
        <w:rPr>
          <w:rFonts w:hint="eastAsia" w:ascii="宋体" w:hAnsi="宋体" w:cs="宋体"/>
          <w:b/>
          <w:bCs/>
          <w:sz w:val="24"/>
          <w:szCs w:val="24"/>
          <w:highlight w:val="none"/>
          <w:lang w:val="en-US" w:eastAsia="zh-CN"/>
        </w:rPr>
      </w:pPr>
      <w:bookmarkStart w:id="44" w:name="_Toc19797"/>
      <w:r>
        <w:rPr>
          <w:rFonts w:hint="eastAsia" w:ascii="宋体" w:hAnsi="宋体" w:cs="宋体"/>
          <w:b/>
          <w:bCs/>
          <w:sz w:val="24"/>
          <w:szCs w:val="24"/>
          <w:highlight w:val="none"/>
          <w:lang w:val="en-US" w:eastAsia="zh-CN"/>
        </w:rPr>
        <w:t>2、</w:t>
      </w:r>
      <w:bookmarkEnd w:id="44"/>
      <w:r>
        <w:rPr>
          <w:rFonts w:hint="eastAsia" w:ascii="宋体" w:hAnsi="宋体" w:cs="宋体"/>
          <w:b/>
          <w:bCs/>
          <w:sz w:val="24"/>
          <w:szCs w:val="24"/>
          <w:highlight w:val="none"/>
          <w:lang w:val="en-US" w:eastAsia="zh-CN"/>
        </w:rPr>
        <w:t>招标文件询问</w:t>
      </w:r>
    </w:p>
    <w:p>
      <w:pPr>
        <w:widowControl/>
        <w:topLinePunct w:val="0"/>
        <w:bidi w:val="0"/>
        <w:spacing w:line="360" w:lineRule="auto"/>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2.1 投标人应认真阅读和充分理解招标文件中所有的事项，如有问题或疑议请及时告知。否则，视为同意招标文件的一切条款和要求并承担由此引起的一切法律责任。凡因投标人对招标文件阅读不深、理解不透、误解、疏漏或因市场行情了解不清造成的后果和风险均由投标人自负。</w:t>
      </w:r>
    </w:p>
    <w:p>
      <w:pPr>
        <w:widowControl/>
        <w:topLinePunct w:val="0"/>
        <w:bidi w:val="0"/>
        <w:spacing w:line="360" w:lineRule="auto"/>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2.2对于在递交投标文件截止日前收到的投标人依法提出的询问，</w:t>
      </w:r>
      <w:r>
        <w:rPr>
          <w:rFonts w:hint="default" w:ascii="宋体" w:hAnsi="宋体" w:cs="宋体"/>
          <w:sz w:val="24"/>
          <w:szCs w:val="24"/>
          <w:highlight w:val="none"/>
          <w:lang w:val="en-US" w:eastAsia="zh-CN"/>
        </w:rPr>
        <w:t>采购代理机构将</w:t>
      </w:r>
      <w:r>
        <w:rPr>
          <w:rFonts w:hint="eastAsia" w:ascii="宋体" w:hAnsi="宋体" w:cs="宋体"/>
          <w:sz w:val="24"/>
          <w:szCs w:val="24"/>
          <w:highlight w:val="none"/>
          <w:lang w:val="en-US" w:eastAsia="zh-CN"/>
        </w:rPr>
        <w:t>及时作出答复，若对招标文件做出实质性变动，则按照相关规定延长投标文件递交截止时间。</w:t>
      </w:r>
    </w:p>
    <w:p>
      <w:pPr>
        <w:pStyle w:val="5"/>
        <w:numPr>
          <w:ilvl w:val="0"/>
          <w:numId w:val="4"/>
        </w:numPr>
        <w:topLinePunct w:val="0"/>
        <w:bidi w:val="0"/>
        <w:spacing w:line="360" w:lineRule="auto"/>
        <w:ind w:firstLine="482" w:firstLineChars="200"/>
        <w:rPr>
          <w:rFonts w:hint="eastAsia" w:ascii="宋体" w:hAnsi="宋体" w:eastAsia="宋体" w:cs="宋体"/>
          <w:sz w:val="24"/>
          <w:szCs w:val="24"/>
          <w:highlight w:val="none"/>
          <w:lang w:val="en-US" w:eastAsia="zh-CN"/>
        </w:rPr>
      </w:pPr>
      <w:bookmarkStart w:id="45" w:name="_Toc6390"/>
      <w:r>
        <w:rPr>
          <w:rFonts w:hint="eastAsia" w:ascii="宋体" w:hAnsi="宋体" w:cs="宋体"/>
          <w:sz w:val="24"/>
          <w:szCs w:val="24"/>
          <w:highlight w:val="none"/>
          <w:lang w:val="en-US" w:eastAsia="zh-CN"/>
        </w:rPr>
        <w:t>招标文件</w:t>
      </w:r>
      <w:r>
        <w:rPr>
          <w:rFonts w:hint="eastAsia" w:ascii="宋体" w:hAnsi="宋体" w:eastAsia="宋体" w:cs="宋体"/>
          <w:sz w:val="24"/>
          <w:szCs w:val="24"/>
          <w:highlight w:val="none"/>
          <w:lang w:val="en-US" w:eastAsia="zh-CN"/>
        </w:rPr>
        <w:t>的</w:t>
      </w:r>
      <w:bookmarkEnd w:id="45"/>
      <w:r>
        <w:rPr>
          <w:rFonts w:hint="eastAsia" w:ascii="宋体" w:hAnsi="宋体" w:cs="宋体"/>
          <w:sz w:val="24"/>
          <w:szCs w:val="24"/>
          <w:highlight w:val="none"/>
          <w:lang w:val="en-US" w:eastAsia="zh-CN"/>
        </w:rPr>
        <w:t>澄清</w:t>
      </w:r>
      <w:r>
        <w:rPr>
          <w:rFonts w:hint="eastAsia" w:ascii="宋体" w:hAnsi="宋体" w:eastAsia="宋体" w:cs="宋体"/>
          <w:sz w:val="24"/>
          <w:szCs w:val="24"/>
          <w:highlight w:val="none"/>
          <w:lang w:val="en-US" w:eastAsia="zh-CN"/>
        </w:rPr>
        <w:t>或修改</w:t>
      </w:r>
    </w:p>
    <w:p>
      <w:pPr>
        <w:widowControl/>
        <w:topLinePunct w:val="0"/>
        <w:bidi w:val="0"/>
        <w:spacing w:line="360" w:lineRule="auto"/>
        <w:ind w:firstLine="480" w:firstLineChars="200"/>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3.1采购人</w:t>
      </w:r>
      <w:r>
        <w:rPr>
          <w:rFonts w:hint="default" w:ascii="宋体" w:hAnsi="宋体" w:cs="宋体"/>
          <w:sz w:val="24"/>
          <w:szCs w:val="24"/>
          <w:highlight w:val="none"/>
          <w:lang w:val="en-US" w:eastAsia="zh-CN"/>
        </w:rPr>
        <w:t>或者采购代理机构可以对已发出的</w:t>
      </w:r>
      <w:r>
        <w:rPr>
          <w:rFonts w:hint="eastAsia" w:ascii="宋体" w:hAnsi="宋体" w:cs="宋体"/>
          <w:sz w:val="24"/>
          <w:szCs w:val="24"/>
          <w:highlight w:val="none"/>
          <w:lang w:val="en-US" w:eastAsia="zh-CN"/>
        </w:rPr>
        <w:t>招标文件</w:t>
      </w:r>
      <w:r>
        <w:rPr>
          <w:rFonts w:hint="default" w:ascii="宋体" w:hAnsi="宋体" w:cs="宋体"/>
          <w:sz w:val="24"/>
          <w:szCs w:val="24"/>
          <w:highlight w:val="none"/>
          <w:lang w:val="en-US" w:eastAsia="zh-CN"/>
        </w:rPr>
        <w:t>进行必要的澄清或</w:t>
      </w:r>
    </w:p>
    <w:p>
      <w:pPr>
        <w:widowControl/>
        <w:topLinePunct w:val="0"/>
        <w:bidi w:val="0"/>
        <w:spacing w:line="360" w:lineRule="auto"/>
        <w:jc w:val="left"/>
        <w:rPr>
          <w:rFonts w:hint="default" w:ascii="宋体" w:hAnsi="宋体" w:cs="宋体"/>
          <w:sz w:val="24"/>
          <w:szCs w:val="24"/>
          <w:highlight w:val="none"/>
          <w:lang w:val="en-US" w:eastAsia="zh-CN"/>
        </w:rPr>
      </w:pPr>
      <w:r>
        <w:rPr>
          <w:rFonts w:hint="default" w:ascii="宋体" w:hAnsi="宋体" w:cs="宋体"/>
          <w:sz w:val="24"/>
          <w:szCs w:val="24"/>
          <w:highlight w:val="none"/>
          <w:lang w:val="en-US" w:eastAsia="zh-CN"/>
        </w:rPr>
        <w:t>者修改，但不得改变采购标的和资格条件。澄清或者修改应当在原公告发布媒体上发布</w:t>
      </w:r>
      <w:r>
        <w:rPr>
          <w:rFonts w:hint="eastAsia" w:ascii="宋体" w:hAnsi="宋体" w:cs="宋体"/>
          <w:sz w:val="24"/>
          <w:szCs w:val="24"/>
          <w:highlight w:val="none"/>
          <w:lang w:val="en-US" w:eastAsia="zh-CN"/>
        </w:rPr>
        <w:t>更正</w:t>
      </w:r>
      <w:r>
        <w:rPr>
          <w:rFonts w:hint="default" w:ascii="宋体" w:hAnsi="宋体" w:cs="宋体"/>
          <w:sz w:val="24"/>
          <w:szCs w:val="24"/>
          <w:highlight w:val="none"/>
          <w:lang w:val="en-US" w:eastAsia="zh-CN"/>
        </w:rPr>
        <w:t>公告。</w:t>
      </w:r>
    </w:p>
    <w:p>
      <w:pPr>
        <w:widowControl/>
        <w:topLinePunct w:val="0"/>
        <w:bidi w:val="0"/>
        <w:spacing w:line="360" w:lineRule="auto"/>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3.2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widowControl/>
        <w:topLinePunct w:val="0"/>
        <w:bidi w:val="0"/>
        <w:spacing w:line="360" w:lineRule="auto"/>
        <w:ind w:firstLine="480" w:firstLineChars="200"/>
        <w:jc w:val="left"/>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3.3澄清或者修改内容为招标文件的组成部分，对所有已领取招标文件的潜在投标人均具有约束力。</w:t>
      </w:r>
    </w:p>
    <w:p>
      <w:pPr>
        <w:pStyle w:val="5"/>
        <w:numPr>
          <w:ilvl w:val="0"/>
          <w:numId w:val="0"/>
        </w:numPr>
        <w:topLinePunct w:val="0"/>
        <w:bidi w:val="0"/>
        <w:spacing w:line="360" w:lineRule="auto"/>
        <w:ind w:firstLine="482" w:firstLineChars="200"/>
        <w:rPr>
          <w:rFonts w:hint="eastAsia" w:ascii="宋体" w:hAnsi="宋体" w:cs="宋体"/>
          <w:sz w:val="24"/>
          <w:szCs w:val="24"/>
          <w:highlight w:val="none"/>
        </w:rPr>
      </w:pPr>
      <w:bookmarkStart w:id="46" w:name="_Toc31188"/>
      <w:r>
        <w:rPr>
          <w:rFonts w:hint="eastAsia" w:ascii="宋体" w:hAnsi="宋体" w:cs="宋体"/>
          <w:sz w:val="24"/>
          <w:szCs w:val="24"/>
          <w:highlight w:val="none"/>
          <w:lang w:val="en-US" w:eastAsia="zh-CN"/>
        </w:rPr>
        <w:t>4、招标文件</w:t>
      </w:r>
      <w:r>
        <w:rPr>
          <w:rFonts w:hint="eastAsia" w:ascii="宋体" w:hAnsi="宋体" w:cs="宋体"/>
          <w:sz w:val="24"/>
          <w:szCs w:val="24"/>
          <w:highlight w:val="none"/>
        </w:rPr>
        <w:t>的获取</w:t>
      </w:r>
      <w:bookmarkEnd w:id="46"/>
    </w:p>
    <w:p>
      <w:pPr>
        <w:widowControl/>
        <w:topLinePunct w:val="0"/>
        <w:bidi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val="en-US" w:eastAsia="zh-CN"/>
        </w:rPr>
        <w:t>4.1</w:t>
      </w:r>
      <w:r>
        <w:rPr>
          <w:rFonts w:hint="eastAsia" w:ascii="宋体" w:hAnsi="宋体" w:cs="宋体"/>
          <w:sz w:val="24"/>
          <w:szCs w:val="24"/>
          <w:highlight w:val="none"/>
          <w:lang w:eastAsia="zh-CN"/>
        </w:rPr>
        <w:t>投标人</w:t>
      </w:r>
      <w:r>
        <w:rPr>
          <w:rFonts w:hint="eastAsia" w:ascii="宋体" w:hAnsi="宋体" w:cs="宋体"/>
          <w:sz w:val="24"/>
          <w:szCs w:val="24"/>
          <w:highlight w:val="none"/>
        </w:rPr>
        <w:t>必须从代理机构</w:t>
      </w:r>
      <w:r>
        <w:rPr>
          <w:rFonts w:hint="eastAsia" w:ascii="宋体" w:hAnsi="宋体" w:cs="宋体"/>
          <w:sz w:val="24"/>
          <w:szCs w:val="24"/>
          <w:highlight w:val="none"/>
          <w:lang w:val="en-US" w:eastAsia="zh-CN"/>
        </w:rPr>
        <w:t>获取招标文件</w:t>
      </w:r>
      <w:r>
        <w:rPr>
          <w:rFonts w:hint="eastAsia" w:ascii="宋体" w:hAnsi="宋体" w:cs="宋体"/>
          <w:sz w:val="24"/>
          <w:szCs w:val="24"/>
          <w:highlight w:val="none"/>
        </w:rPr>
        <w:t>，</w:t>
      </w:r>
      <w:r>
        <w:rPr>
          <w:rFonts w:hint="eastAsia" w:ascii="宋体" w:hAnsi="宋体" w:cs="宋体"/>
          <w:sz w:val="24"/>
          <w:szCs w:val="24"/>
          <w:highlight w:val="none"/>
          <w:lang w:val="en-US" w:eastAsia="zh-CN"/>
        </w:rPr>
        <w:t>通过其他渠道获取的招标</w:t>
      </w:r>
      <w:r>
        <w:rPr>
          <w:rFonts w:hint="eastAsia" w:ascii="宋体" w:hAnsi="宋体" w:cs="宋体"/>
          <w:sz w:val="24"/>
          <w:szCs w:val="24"/>
          <w:highlight w:val="none"/>
        </w:rPr>
        <w:t>文件为无效</w:t>
      </w:r>
      <w:r>
        <w:rPr>
          <w:rFonts w:hint="eastAsia" w:ascii="宋体" w:hAnsi="宋体" w:cs="宋体"/>
          <w:sz w:val="24"/>
          <w:szCs w:val="24"/>
          <w:highlight w:val="none"/>
          <w:lang w:val="en-US" w:eastAsia="zh-CN"/>
        </w:rPr>
        <w:t>文件</w:t>
      </w:r>
      <w:r>
        <w:rPr>
          <w:rFonts w:hint="eastAsia" w:ascii="宋体" w:hAnsi="宋体" w:cs="宋体"/>
          <w:sz w:val="24"/>
          <w:szCs w:val="24"/>
          <w:highlight w:val="none"/>
        </w:rPr>
        <w:t>。</w:t>
      </w:r>
    </w:p>
    <w:p>
      <w:pPr>
        <w:tabs>
          <w:tab w:val="left" w:pos="3570"/>
        </w:tabs>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4.2</w:t>
      </w:r>
      <w:r>
        <w:rPr>
          <w:rFonts w:hint="eastAsia" w:ascii="宋体" w:hAnsi="宋体"/>
          <w:sz w:val="24"/>
          <w:highlight w:val="none"/>
          <w:lang w:eastAsia="zh-CN"/>
        </w:rPr>
        <w:t>投标人</w:t>
      </w:r>
      <w:r>
        <w:rPr>
          <w:rFonts w:hint="eastAsia" w:ascii="宋体" w:hAnsi="宋体"/>
          <w:sz w:val="24"/>
          <w:highlight w:val="none"/>
        </w:rPr>
        <w:t>获取</w:t>
      </w:r>
      <w:r>
        <w:rPr>
          <w:rFonts w:hint="eastAsia" w:ascii="宋体" w:hAnsi="宋体"/>
          <w:sz w:val="24"/>
          <w:highlight w:val="none"/>
          <w:lang w:val="en-US" w:eastAsia="zh-CN"/>
        </w:rPr>
        <w:t>招标文件</w:t>
      </w:r>
      <w:r>
        <w:rPr>
          <w:rFonts w:hint="eastAsia" w:ascii="宋体" w:hAnsi="宋体"/>
          <w:sz w:val="24"/>
          <w:highlight w:val="none"/>
        </w:rPr>
        <w:t>后，应仔细检查</w:t>
      </w:r>
      <w:r>
        <w:rPr>
          <w:rFonts w:hint="eastAsia" w:ascii="宋体" w:hAnsi="宋体"/>
          <w:sz w:val="24"/>
          <w:highlight w:val="none"/>
          <w:lang w:val="en-US" w:eastAsia="zh-CN"/>
        </w:rPr>
        <w:t>招标文件</w:t>
      </w:r>
      <w:r>
        <w:rPr>
          <w:rFonts w:hint="eastAsia" w:ascii="宋体" w:hAnsi="宋体"/>
          <w:sz w:val="24"/>
          <w:highlight w:val="none"/>
        </w:rPr>
        <w:t>的所有内容，如有残缺等问题应在获得</w:t>
      </w:r>
      <w:r>
        <w:rPr>
          <w:rFonts w:hint="eastAsia" w:ascii="宋体" w:hAnsi="宋体"/>
          <w:sz w:val="24"/>
          <w:highlight w:val="none"/>
          <w:lang w:val="en-US" w:eastAsia="zh-CN"/>
        </w:rPr>
        <w:t>招标文件</w:t>
      </w:r>
      <w:r>
        <w:rPr>
          <w:rFonts w:ascii="宋体" w:hAnsi="宋体"/>
          <w:sz w:val="24"/>
          <w:highlight w:val="none"/>
        </w:rPr>
        <w:t>3</w:t>
      </w:r>
      <w:r>
        <w:rPr>
          <w:rFonts w:hint="eastAsia" w:ascii="宋体" w:hAnsi="宋体"/>
          <w:sz w:val="24"/>
          <w:highlight w:val="none"/>
        </w:rPr>
        <w:t>日内向采购代理机构提出，否则，由此引起的损失由</w:t>
      </w:r>
      <w:r>
        <w:rPr>
          <w:rFonts w:hint="eastAsia" w:ascii="宋体" w:hAnsi="宋体"/>
          <w:sz w:val="24"/>
          <w:highlight w:val="none"/>
          <w:lang w:eastAsia="zh-CN"/>
        </w:rPr>
        <w:t>投标人</w:t>
      </w:r>
      <w:r>
        <w:rPr>
          <w:rFonts w:hint="eastAsia" w:ascii="宋体" w:hAnsi="宋体"/>
          <w:sz w:val="24"/>
          <w:highlight w:val="none"/>
        </w:rPr>
        <w:t>自行承担。</w:t>
      </w:r>
    </w:p>
    <w:p>
      <w:pPr>
        <w:pStyle w:val="5"/>
        <w:numPr>
          <w:ilvl w:val="0"/>
          <w:numId w:val="4"/>
        </w:numPr>
        <w:topLinePunct w:val="0"/>
        <w:bidi w:val="0"/>
        <w:spacing w:line="360" w:lineRule="auto"/>
        <w:ind w:left="0" w:leftChars="0" w:firstLine="482" w:firstLineChars="200"/>
        <w:rPr>
          <w:rFonts w:hint="eastAsia" w:ascii="宋体" w:hAnsi="宋体" w:cs="宋体"/>
          <w:sz w:val="24"/>
          <w:szCs w:val="24"/>
          <w:highlight w:val="none"/>
        </w:rPr>
      </w:pPr>
      <w:bookmarkStart w:id="47" w:name="_Toc5095"/>
      <w:r>
        <w:rPr>
          <w:rFonts w:hint="eastAsia" w:ascii="宋体" w:hAnsi="宋体" w:cs="宋体"/>
          <w:sz w:val="24"/>
          <w:szCs w:val="24"/>
          <w:highlight w:val="none"/>
          <w:lang w:val="en-US" w:eastAsia="zh-CN"/>
        </w:rPr>
        <w:t>招标文件</w:t>
      </w:r>
      <w:r>
        <w:rPr>
          <w:rFonts w:hint="eastAsia" w:ascii="宋体" w:hAnsi="宋体" w:cs="宋体"/>
          <w:sz w:val="24"/>
          <w:szCs w:val="24"/>
          <w:highlight w:val="none"/>
        </w:rPr>
        <w:t>的解释权归代理机构及</w:t>
      </w:r>
      <w:r>
        <w:rPr>
          <w:rFonts w:hint="eastAsia" w:ascii="宋体" w:hAnsi="宋体" w:cs="宋体"/>
          <w:sz w:val="24"/>
          <w:szCs w:val="24"/>
          <w:highlight w:val="none"/>
          <w:lang w:val="en-US" w:eastAsia="zh-CN"/>
        </w:rPr>
        <w:t>采购</w:t>
      </w:r>
      <w:r>
        <w:rPr>
          <w:rFonts w:hint="eastAsia" w:ascii="宋体" w:hAnsi="宋体" w:cs="宋体"/>
          <w:sz w:val="24"/>
          <w:szCs w:val="24"/>
          <w:highlight w:val="none"/>
          <w:lang w:eastAsia="zh-CN"/>
        </w:rPr>
        <w:t>人</w:t>
      </w:r>
      <w:r>
        <w:rPr>
          <w:rFonts w:hint="eastAsia" w:ascii="宋体" w:hAnsi="宋体" w:cs="宋体"/>
          <w:sz w:val="24"/>
          <w:szCs w:val="24"/>
          <w:highlight w:val="none"/>
        </w:rPr>
        <w:t>。</w:t>
      </w:r>
      <w:bookmarkEnd w:id="47"/>
    </w:p>
    <w:p>
      <w:pPr>
        <w:numPr>
          <w:ilvl w:val="0"/>
          <w:numId w:val="0"/>
        </w:numPr>
        <w:ind w:leftChars="200"/>
      </w:pPr>
    </w:p>
    <w:p>
      <w:pPr>
        <w:widowControl/>
        <w:numPr>
          <w:ilvl w:val="0"/>
          <w:numId w:val="1"/>
        </w:numPr>
        <w:topLinePunct w:val="0"/>
        <w:bidi w:val="0"/>
        <w:spacing w:line="360" w:lineRule="auto"/>
        <w:ind w:firstLine="643" w:firstLineChars="200"/>
        <w:jc w:val="center"/>
        <w:outlineLvl w:val="1"/>
        <w:rPr>
          <w:rFonts w:ascii="宋体" w:hAnsi="宋体" w:cs="宋体"/>
          <w:b/>
          <w:bCs/>
          <w:kern w:val="0"/>
          <w:sz w:val="32"/>
          <w:szCs w:val="28"/>
          <w:highlight w:val="none"/>
        </w:rPr>
      </w:pPr>
      <w:bookmarkStart w:id="48" w:name="_Toc23299"/>
      <w:bookmarkStart w:id="49" w:name="_Toc13065122"/>
      <w:bookmarkStart w:id="50" w:name="_Toc25919"/>
      <w:r>
        <w:rPr>
          <w:rFonts w:hint="eastAsia" w:ascii="宋体" w:hAnsi="宋体" w:cs="宋体"/>
          <w:b/>
          <w:bCs/>
          <w:kern w:val="0"/>
          <w:sz w:val="32"/>
          <w:szCs w:val="28"/>
          <w:highlight w:val="none"/>
          <w:lang w:val="en-US" w:eastAsia="zh-CN"/>
        </w:rPr>
        <w:t>投标</w:t>
      </w:r>
      <w:r>
        <w:rPr>
          <w:rFonts w:hint="eastAsia" w:ascii="宋体" w:hAnsi="宋体" w:cs="宋体"/>
          <w:b/>
          <w:bCs/>
          <w:kern w:val="0"/>
          <w:sz w:val="32"/>
          <w:szCs w:val="28"/>
          <w:highlight w:val="none"/>
        </w:rPr>
        <w:t>文件</w:t>
      </w:r>
      <w:bookmarkEnd w:id="48"/>
      <w:bookmarkEnd w:id="49"/>
      <w:bookmarkEnd w:id="50"/>
    </w:p>
    <w:p>
      <w:pPr>
        <w:pStyle w:val="5"/>
        <w:numPr>
          <w:ilvl w:val="0"/>
          <w:numId w:val="5"/>
        </w:numPr>
        <w:topLinePunct w:val="0"/>
        <w:bidi w:val="0"/>
        <w:spacing w:line="360" w:lineRule="auto"/>
        <w:rPr>
          <w:rFonts w:ascii="宋体" w:hAnsi="宋体" w:cs="宋体"/>
          <w:highlight w:val="none"/>
        </w:rPr>
      </w:pPr>
      <w:bookmarkStart w:id="51" w:name="_Toc17549"/>
      <w:r>
        <w:rPr>
          <w:rFonts w:hint="eastAsia" w:ascii="宋体" w:hAnsi="宋体" w:cs="宋体"/>
          <w:highlight w:val="none"/>
          <w:lang w:val="en-US" w:eastAsia="zh-CN"/>
        </w:rPr>
        <w:t>投标</w:t>
      </w:r>
      <w:r>
        <w:rPr>
          <w:rFonts w:hint="eastAsia" w:ascii="宋体" w:hAnsi="宋体" w:cs="宋体"/>
          <w:highlight w:val="none"/>
        </w:rPr>
        <w:t>文件的编制</w:t>
      </w:r>
      <w:bookmarkEnd w:id="51"/>
    </w:p>
    <w:p>
      <w:pPr>
        <w:numPr>
          <w:ilvl w:val="0"/>
          <w:numId w:val="0"/>
        </w:numPr>
        <w:tabs>
          <w:tab w:val="left" w:pos="0"/>
        </w:tabs>
        <w:topLinePunct w:val="0"/>
        <w:bidi w:val="0"/>
        <w:adjustRightInd w:val="0"/>
        <w:snapToGrid w:val="0"/>
        <w:spacing w:line="360" w:lineRule="auto"/>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文件必须根据代理机构发</w:t>
      </w:r>
      <w:r>
        <w:rPr>
          <w:rFonts w:hint="eastAsia" w:ascii="宋体" w:hAnsi="宋体" w:cs="宋体"/>
          <w:sz w:val="24"/>
          <w:szCs w:val="24"/>
          <w:highlight w:val="none"/>
          <w:lang w:val="en-US" w:eastAsia="zh-CN"/>
        </w:rPr>
        <w:t>布</w:t>
      </w:r>
      <w:r>
        <w:rPr>
          <w:rFonts w:hint="eastAsia" w:ascii="宋体" w:hAnsi="宋体" w:cs="宋体"/>
          <w:sz w:val="24"/>
          <w:szCs w:val="24"/>
          <w:highlight w:val="none"/>
        </w:rPr>
        <w:t>的</w:t>
      </w:r>
      <w:r>
        <w:rPr>
          <w:rFonts w:hint="eastAsia" w:ascii="宋体" w:hAnsi="宋体" w:cs="宋体"/>
          <w:sz w:val="24"/>
          <w:szCs w:val="24"/>
          <w:highlight w:val="none"/>
          <w:lang w:val="en-US" w:eastAsia="zh-CN"/>
        </w:rPr>
        <w:t>投标文件</w:t>
      </w:r>
      <w:r>
        <w:rPr>
          <w:rFonts w:hint="eastAsia" w:ascii="宋体" w:hAnsi="宋体" w:cs="宋体"/>
          <w:sz w:val="24"/>
          <w:szCs w:val="24"/>
          <w:highlight w:val="none"/>
        </w:rPr>
        <w:t>格式和顺序认真编制。具体内容</w:t>
      </w:r>
      <w:r>
        <w:rPr>
          <w:rFonts w:hint="eastAsia" w:ascii="宋体" w:hAnsi="宋体" w:cs="宋体"/>
          <w:b/>
          <w:bCs/>
          <w:sz w:val="24"/>
          <w:szCs w:val="24"/>
          <w:highlight w:val="none"/>
          <w:lang w:val="en-US" w:eastAsia="zh-CN"/>
        </w:rPr>
        <w:t>详见投标文件格式。</w:t>
      </w:r>
    </w:p>
    <w:p>
      <w:pPr>
        <w:pStyle w:val="5"/>
        <w:numPr>
          <w:ilvl w:val="0"/>
          <w:numId w:val="5"/>
        </w:numPr>
        <w:topLinePunct w:val="0"/>
        <w:bidi w:val="0"/>
        <w:spacing w:line="360" w:lineRule="auto"/>
        <w:rPr>
          <w:rFonts w:ascii="宋体" w:hAnsi="宋体" w:cs="宋体"/>
          <w:highlight w:val="none"/>
        </w:rPr>
      </w:pPr>
      <w:r>
        <w:rPr>
          <w:rFonts w:hint="eastAsia" w:ascii="宋体" w:hAnsi="宋体" w:cs="宋体"/>
          <w:highlight w:val="none"/>
          <w:lang w:val="en-US" w:eastAsia="zh-CN"/>
        </w:rPr>
        <w:t>投标</w:t>
      </w:r>
      <w:r>
        <w:rPr>
          <w:rFonts w:hint="eastAsia" w:ascii="宋体" w:hAnsi="宋体" w:cs="宋体"/>
          <w:highlight w:val="none"/>
        </w:rPr>
        <w:t>报价</w:t>
      </w:r>
    </w:p>
    <w:p>
      <w:pPr>
        <w:tabs>
          <w:tab w:val="left" w:pos="0"/>
        </w:tabs>
        <w:topLinePunct w:val="0"/>
        <w:bidi w:val="0"/>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2.1</w:t>
      </w:r>
      <w:r>
        <w:rPr>
          <w:rFonts w:hint="eastAsia" w:ascii="宋体" w:hAnsi="宋体" w:cs="宋体"/>
          <w:sz w:val="24"/>
          <w:szCs w:val="24"/>
          <w:highlight w:val="none"/>
          <w:lang w:eastAsia="zh-CN"/>
        </w:rPr>
        <w:t>投标人</w:t>
      </w:r>
      <w:r>
        <w:rPr>
          <w:rFonts w:hint="eastAsia" w:ascii="宋体" w:hAnsi="宋体" w:cs="宋体"/>
          <w:sz w:val="24"/>
          <w:szCs w:val="24"/>
          <w:highlight w:val="none"/>
          <w:lang w:val="en-US" w:eastAsia="zh-CN"/>
        </w:rPr>
        <w:t>的投标报价</w:t>
      </w:r>
      <w:r>
        <w:rPr>
          <w:rFonts w:hint="eastAsia" w:ascii="宋体" w:hAnsi="宋体" w:cs="宋体"/>
          <w:sz w:val="24"/>
          <w:szCs w:val="24"/>
          <w:highlight w:val="none"/>
        </w:rPr>
        <w:t>应</w:t>
      </w:r>
      <w:r>
        <w:rPr>
          <w:rFonts w:hint="eastAsia" w:ascii="宋体" w:hAnsi="宋体" w:cs="宋体"/>
          <w:sz w:val="24"/>
          <w:szCs w:val="24"/>
          <w:highlight w:val="none"/>
          <w:lang w:val="en-US" w:eastAsia="zh-CN"/>
        </w:rPr>
        <w:t>为</w:t>
      </w:r>
      <w:r>
        <w:rPr>
          <w:rFonts w:hint="eastAsia" w:ascii="宋体" w:hAnsi="宋体" w:cs="宋体"/>
          <w:sz w:val="24"/>
          <w:szCs w:val="24"/>
          <w:highlight w:val="none"/>
        </w:rPr>
        <w:t>本次招标所要求的货物、服务</w:t>
      </w:r>
      <w:r>
        <w:rPr>
          <w:rFonts w:hint="eastAsia" w:ascii="宋体" w:hAnsi="宋体" w:cs="宋体"/>
          <w:sz w:val="24"/>
          <w:szCs w:val="24"/>
          <w:highlight w:val="none"/>
          <w:lang w:val="en-US" w:eastAsia="zh-CN"/>
        </w:rPr>
        <w:t>的</w:t>
      </w:r>
      <w:r>
        <w:rPr>
          <w:rFonts w:hint="eastAsia" w:ascii="宋体" w:hAnsi="宋体" w:eastAsia="宋体" w:cs="宋体"/>
          <w:sz w:val="24"/>
          <w:szCs w:val="24"/>
          <w:highlight w:val="none"/>
        </w:rPr>
        <w:t>所有费用。包括</w:t>
      </w:r>
      <w:r>
        <w:rPr>
          <w:rFonts w:hint="eastAsia" w:ascii="宋体" w:hAnsi="宋体" w:eastAsia="宋体" w:cs="宋体"/>
          <w:sz w:val="24"/>
          <w:szCs w:val="24"/>
          <w:highlight w:val="none"/>
          <w:lang w:val="en-US" w:eastAsia="zh-CN"/>
        </w:rPr>
        <w:t>产品费用及其他费用</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税</w:t>
      </w:r>
      <w:r>
        <w:rPr>
          <w:rFonts w:hint="eastAsia" w:ascii="宋体" w:hAnsi="宋体" w:eastAsia="宋体" w:cs="宋体"/>
          <w:sz w:val="24"/>
          <w:szCs w:val="24"/>
          <w:highlight w:val="none"/>
        </w:rPr>
        <w:t>费、</w:t>
      </w:r>
      <w:r>
        <w:rPr>
          <w:rFonts w:hint="eastAsia" w:ascii="宋体" w:hAnsi="宋体" w:eastAsia="宋体" w:cs="宋体"/>
          <w:sz w:val="24"/>
          <w:szCs w:val="24"/>
          <w:highlight w:val="none"/>
          <w:lang w:val="en-US" w:eastAsia="zh-CN"/>
        </w:rPr>
        <w:t>运杂费</w:t>
      </w:r>
      <w:r>
        <w:rPr>
          <w:rFonts w:hint="eastAsia" w:ascii="宋体" w:hAnsi="宋体" w:eastAsia="宋体" w:cs="宋体"/>
          <w:sz w:val="24"/>
          <w:szCs w:val="24"/>
          <w:highlight w:val="none"/>
        </w:rPr>
        <w:t>等）。任何有选择的报价将不</w:t>
      </w:r>
      <w:r>
        <w:rPr>
          <w:rFonts w:hint="eastAsia" w:ascii="宋体" w:hAnsi="宋体" w:cs="宋体"/>
          <w:sz w:val="24"/>
          <w:szCs w:val="24"/>
          <w:highlight w:val="none"/>
        </w:rPr>
        <w:t>予接受，否则按无效</w:t>
      </w:r>
      <w:r>
        <w:rPr>
          <w:rFonts w:hint="eastAsia" w:ascii="宋体" w:hAnsi="宋体" w:cs="宋体"/>
          <w:sz w:val="24"/>
          <w:szCs w:val="24"/>
          <w:highlight w:val="none"/>
          <w:lang w:eastAsia="zh-CN"/>
        </w:rPr>
        <w:t>投标</w:t>
      </w:r>
      <w:r>
        <w:rPr>
          <w:rFonts w:hint="eastAsia" w:ascii="宋体" w:hAnsi="宋体" w:cs="宋体"/>
          <w:sz w:val="24"/>
          <w:szCs w:val="24"/>
          <w:highlight w:val="none"/>
        </w:rPr>
        <w:t>处理。</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sz w:val="24"/>
          <w:szCs w:val="24"/>
          <w:highlight w:val="none"/>
        </w:rPr>
      </w:pPr>
      <w:bookmarkStart w:id="52" w:name="_Toc29200"/>
      <w:r>
        <w:rPr>
          <w:rFonts w:hint="eastAsia" w:ascii="宋体" w:hAnsi="宋体" w:cs="宋体"/>
          <w:sz w:val="24"/>
          <w:szCs w:val="24"/>
          <w:highlight w:val="none"/>
        </w:rPr>
        <w:t>2.2</w:t>
      </w:r>
      <w:r>
        <w:rPr>
          <w:rFonts w:hint="eastAsia" w:ascii="宋体" w:hAnsi="宋体" w:cs="宋体"/>
          <w:sz w:val="24"/>
          <w:szCs w:val="24"/>
          <w:highlight w:val="none"/>
          <w:lang w:eastAsia="zh-CN"/>
        </w:rPr>
        <w:t>投标人</w:t>
      </w:r>
      <w:r>
        <w:rPr>
          <w:rFonts w:hint="eastAsia" w:ascii="宋体" w:hAnsi="宋体" w:cs="宋体"/>
          <w:sz w:val="24"/>
          <w:szCs w:val="24"/>
          <w:highlight w:val="none"/>
          <w:lang w:val="en-US" w:eastAsia="zh-CN"/>
        </w:rPr>
        <w:t>中标</w:t>
      </w:r>
      <w:r>
        <w:rPr>
          <w:rFonts w:hint="eastAsia" w:ascii="宋体" w:hAnsi="宋体" w:cs="宋体"/>
          <w:sz w:val="24"/>
          <w:szCs w:val="24"/>
          <w:highlight w:val="none"/>
        </w:rPr>
        <w:t>后承担</w:t>
      </w:r>
      <w:r>
        <w:rPr>
          <w:rFonts w:hint="eastAsia" w:ascii="宋体" w:hAnsi="宋体" w:cs="宋体"/>
          <w:sz w:val="24"/>
          <w:szCs w:val="24"/>
          <w:highlight w:val="none"/>
          <w:lang w:val="en-US" w:eastAsia="zh-CN"/>
        </w:rPr>
        <w:t>本项目</w:t>
      </w:r>
      <w:r>
        <w:rPr>
          <w:rFonts w:hint="eastAsia" w:ascii="宋体" w:hAnsi="宋体" w:cs="宋体"/>
          <w:sz w:val="24"/>
          <w:szCs w:val="24"/>
          <w:highlight w:val="none"/>
        </w:rPr>
        <w:t>中发生的安全事故产生的所有法律及经济责任。</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cs="宋体"/>
          <w:sz w:val="24"/>
          <w:szCs w:val="24"/>
          <w:highlight w:val="none"/>
        </w:rPr>
      </w:pPr>
      <w:r>
        <w:rPr>
          <w:rFonts w:hint="eastAsia" w:ascii="宋体" w:hAnsi="宋体" w:cs="宋体"/>
          <w:sz w:val="24"/>
          <w:szCs w:val="24"/>
          <w:highlight w:val="none"/>
        </w:rPr>
        <w:t>2.3</w:t>
      </w:r>
      <w:r>
        <w:rPr>
          <w:rFonts w:hint="eastAsia" w:ascii="宋体" w:hAnsi="宋体" w:cs="宋体"/>
          <w:kern w:val="24"/>
          <w:sz w:val="24"/>
          <w:highlight w:val="none"/>
          <w:lang w:eastAsia="zh-CN"/>
        </w:rPr>
        <w:t>投标人</w:t>
      </w:r>
      <w:r>
        <w:rPr>
          <w:rFonts w:hint="eastAsia" w:ascii="宋体" w:hAnsi="宋体" w:cs="宋体"/>
          <w:kern w:val="24"/>
          <w:sz w:val="24"/>
          <w:highlight w:val="none"/>
          <w:lang w:val="en-US" w:eastAsia="zh-CN"/>
        </w:rPr>
        <w:t>投标报价</w:t>
      </w:r>
      <w:r>
        <w:rPr>
          <w:rFonts w:ascii="宋体" w:hAnsi="宋体" w:cs="宋体"/>
          <w:kern w:val="24"/>
          <w:sz w:val="24"/>
          <w:highlight w:val="none"/>
        </w:rPr>
        <w:t>在合同实施期间不因市场变化因素而变动</w:t>
      </w:r>
      <w:r>
        <w:rPr>
          <w:rFonts w:hint="eastAsia" w:ascii="宋体" w:hAnsi="宋体" w:cs="宋体"/>
          <w:kern w:val="1"/>
          <w:sz w:val="24"/>
          <w:highlight w:val="none"/>
          <w:lang w:bidi="ar"/>
        </w:rPr>
        <w:t>（政策性调整除外）</w:t>
      </w:r>
      <w:r>
        <w:rPr>
          <w:rFonts w:ascii="宋体" w:hAnsi="宋体" w:cs="宋体"/>
          <w:kern w:val="24"/>
          <w:sz w:val="24"/>
          <w:highlight w:val="none"/>
        </w:rPr>
        <w:t>。</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sz w:val="24"/>
          <w:szCs w:val="24"/>
          <w:highlight w:val="none"/>
          <w:lang w:eastAsia="zh-CN"/>
        </w:rPr>
      </w:pPr>
      <w:r>
        <w:rPr>
          <w:rFonts w:hint="eastAsia" w:ascii="宋体" w:hAnsi="宋体" w:cs="宋体"/>
          <w:sz w:val="24"/>
          <w:szCs w:val="24"/>
          <w:highlight w:val="none"/>
        </w:rPr>
        <w:t>2.4</w:t>
      </w:r>
      <w:r>
        <w:rPr>
          <w:rFonts w:hint="eastAsia" w:ascii="宋体" w:hAnsi="宋体" w:cs="宋体"/>
          <w:sz w:val="24"/>
          <w:szCs w:val="24"/>
          <w:highlight w:val="none"/>
          <w:lang w:eastAsia="zh-CN"/>
        </w:rPr>
        <w:t>投标人</w:t>
      </w:r>
      <w:r>
        <w:rPr>
          <w:rFonts w:hint="eastAsia" w:ascii="宋体" w:hAnsi="宋体" w:cs="宋体"/>
          <w:sz w:val="24"/>
          <w:szCs w:val="24"/>
          <w:highlight w:val="none"/>
        </w:rPr>
        <w:t>应在</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文件中的</w:t>
      </w:r>
      <w:r>
        <w:rPr>
          <w:rFonts w:hint="eastAsia" w:ascii="宋体" w:hAnsi="宋体" w:cs="宋体"/>
          <w:sz w:val="24"/>
          <w:szCs w:val="24"/>
          <w:highlight w:val="none"/>
          <w:lang w:val="en-US" w:eastAsia="zh-CN"/>
        </w:rPr>
        <w:t>开标</w:t>
      </w:r>
      <w:r>
        <w:rPr>
          <w:rFonts w:hint="eastAsia" w:ascii="宋体" w:hAnsi="宋体" w:cs="宋体"/>
          <w:sz w:val="24"/>
          <w:szCs w:val="24"/>
          <w:highlight w:val="none"/>
        </w:rPr>
        <w:t>一览表上，标明</w:t>
      </w:r>
      <w:r>
        <w:rPr>
          <w:rFonts w:hint="eastAsia" w:ascii="宋体" w:hAnsi="宋体" w:cs="宋体"/>
          <w:sz w:val="24"/>
          <w:szCs w:val="24"/>
          <w:highlight w:val="none"/>
          <w:lang w:val="en-US" w:eastAsia="zh-CN"/>
        </w:rPr>
        <w:t>总报价及要求的其他内容；任何有选择的报价不予接受</w:t>
      </w:r>
      <w:r>
        <w:rPr>
          <w:rFonts w:hint="eastAsia" w:ascii="宋体" w:hAnsi="宋体" w:cs="宋体"/>
          <w:sz w:val="24"/>
          <w:szCs w:val="24"/>
          <w:highlight w:val="none"/>
          <w:lang w:eastAsia="zh-CN"/>
        </w:rPr>
        <w:t>。</w:t>
      </w:r>
    </w:p>
    <w:p>
      <w:pPr>
        <w:pStyle w:val="5"/>
        <w:numPr>
          <w:ilvl w:val="0"/>
          <w:numId w:val="0"/>
        </w:numPr>
        <w:topLinePunct w:val="0"/>
        <w:bidi w:val="0"/>
        <w:spacing w:line="360" w:lineRule="auto"/>
        <w:ind w:firstLine="281" w:firstLineChars="100"/>
        <w:rPr>
          <w:rFonts w:hint="eastAsia" w:ascii="宋体" w:hAnsi="宋体" w:cs="宋体"/>
          <w:highlight w:val="none"/>
          <w:lang w:val="en-US" w:eastAsia="zh-CN"/>
        </w:rPr>
      </w:pPr>
      <w:r>
        <w:rPr>
          <w:rFonts w:hint="eastAsia" w:ascii="宋体" w:hAnsi="宋体" w:cs="宋体"/>
          <w:highlight w:val="none"/>
          <w:lang w:val="en-US" w:eastAsia="zh-CN"/>
        </w:rPr>
        <w:t>3、投标货币</w:t>
      </w:r>
      <w:bookmarkEnd w:id="52"/>
    </w:p>
    <w:p>
      <w:pPr>
        <w:spacing w:line="360" w:lineRule="auto"/>
        <w:ind w:firstLine="720" w:firstLineChars="3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采购人只接受人民币作为唯一投标货币。</w:t>
      </w:r>
    </w:p>
    <w:p>
      <w:pPr>
        <w:pStyle w:val="5"/>
        <w:numPr>
          <w:ilvl w:val="0"/>
          <w:numId w:val="0"/>
        </w:numPr>
        <w:topLinePunct w:val="0"/>
        <w:bidi w:val="0"/>
        <w:spacing w:line="360" w:lineRule="auto"/>
        <w:ind w:firstLine="281" w:firstLineChars="100"/>
        <w:rPr>
          <w:rFonts w:hint="eastAsia" w:ascii="宋体" w:hAnsi="宋体" w:cs="宋体"/>
          <w:highlight w:val="none"/>
          <w:lang w:val="en-US" w:eastAsia="zh-CN"/>
        </w:rPr>
      </w:pPr>
      <w:r>
        <w:rPr>
          <w:rFonts w:hint="eastAsia" w:ascii="宋体" w:hAnsi="宋体" w:cs="宋体"/>
          <w:highlight w:val="none"/>
          <w:lang w:val="en-US" w:eastAsia="zh-CN"/>
        </w:rPr>
        <w:t>4、投标保证金</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4.1投标保证金按照投标人须知前附表要求缴纳。</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4.2投标人未按照招标文件要求缴纳投标保证金的或投标保证金的交付单位和投标人的名称不一致，视为无效投标。</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4.3未中标</w:t>
      </w:r>
      <w:r>
        <w:rPr>
          <w:rFonts w:hint="eastAsia" w:ascii="宋体" w:hAnsi="宋体" w:cs="宋体"/>
          <w:sz w:val="24"/>
          <w:szCs w:val="24"/>
          <w:highlight w:val="none"/>
          <w:lang w:val="en-US" w:eastAsia="zh-CN"/>
        </w:rPr>
        <w:t>投标人</w:t>
      </w:r>
      <w:r>
        <w:rPr>
          <w:rFonts w:hint="eastAsia" w:ascii="宋体" w:hAnsi="宋体" w:eastAsia="宋体" w:cs="宋体"/>
          <w:sz w:val="24"/>
          <w:szCs w:val="24"/>
          <w:highlight w:val="none"/>
          <w:lang w:val="en-US" w:eastAsia="zh-CN"/>
        </w:rPr>
        <w:t>的投标保证金，在中标通知书发出后5个工作日内退还；中标人的投标保证金在采购合同签订后5个工作日内退还</w:t>
      </w:r>
      <w:r>
        <w:rPr>
          <w:rFonts w:hint="eastAsia" w:ascii="宋体" w:hAnsi="宋体" w:eastAsia="宋体" w:cs="宋体"/>
          <w:sz w:val="24"/>
          <w:szCs w:val="24"/>
          <w:highlight w:val="none"/>
          <w:lang w:val="zh-CN" w:eastAsia="zh-CN"/>
        </w:rPr>
        <w:t>（中标人须在合同签订后两个工作日内，提供完整的合同扫描件发送至邮箱</w:t>
      </w:r>
      <w:r>
        <w:rPr>
          <w:rFonts w:hint="eastAsia" w:ascii="宋体" w:hAnsi="宋体" w:cs="宋体"/>
          <w:sz w:val="24"/>
          <w:szCs w:val="24"/>
          <w:highlight w:val="none"/>
          <w:lang w:val="en-US" w:eastAsia="zh-CN"/>
        </w:rPr>
        <w:t>1029137057</w:t>
      </w:r>
      <w:r>
        <w:rPr>
          <w:rFonts w:hint="eastAsia" w:ascii="宋体" w:hAnsi="宋体" w:eastAsia="宋体" w:cs="宋体"/>
          <w:sz w:val="24"/>
          <w:szCs w:val="24"/>
          <w:highlight w:val="none"/>
          <w:lang w:val="zh-CN" w:eastAsia="zh-CN"/>
        </w:rPr>
        <w:t>@qq.com）</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val="zh-CN" w:eastAsia="zh-CN"/>
        </w:rPr>
        <w:t>由</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val="zh-CN" w:eastAsia="zh-CN"/>
        </w:rPr>
        <w:t>自身原因导致未及时退还的，由</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val="zh-CN" w:eastAsia="zh-CN"/>
        </w:rPr>
        <w:t>自行负责。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4.4</w:t>
      </w:r>
      <w:r>
        <w:rPr>
          <w:rFonts w:hint="eastAsia" w:ascii="宋体" w:hAnsi="宋体" w:cs="宋体"/>
          <w:sz w:val="24"/>
          <w:szCs w:val="24"/>
          <w:highlight w:val="none"/>
          <w:lang w:val="en-US" w:eastAsia="zh-CN"/>
        </w:rPr>
        <w:t>投标保证金退还</w:t>
      </w:r>
      <w:r>
        <w:rPr>
          <w:rFonts w:hint="eastAsia" w:ascii="宋体" w:hAnsi="宋体" w:eastAsia="宋体" w:cs="宋体"/>
          <w:sz w:val="24"/>
          <w:szCs w:val="24"/>
          <w:highlight w:val="none"/>
          <w:lang w:val="en-US" w:eastAsia="zh-CN"/>
        </w:rPr>
        <w:t>方式：</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投标人</w:t>
      </w:r>
      <w:r>
        <w:rPr>
          <w:rFonts w:hint="eastAsia" w:ascii="宋体" w:hAnsi="宋体" w:eastAsia="宋体" w:cs="宋体"/>
          <w:sz w:val="24"/>
          <w:szCs w:val="24"/>
          <w:highlight w:val="none"/>
          <w:lang w:val="en-US" w:eastAsia="zh-CN"/>
        </w:rPr>
        <w:t>以银行转账/电汇形式缴纳保证金的，代理机构以银行转账形式退还至</w:t>
      </w:r>
      <w:r>
        <w:rPr>
          <w:rFonts w:hint="eastAsia" w:ascii="宋体" w:hAnsi="宋体" w:cs="宋体"/>
          <w:sz w:val="24"/>
          <w:szCs w:val="24"/>
          <w:highlight w:val="none"/>
          <w:lang w:val="en-US" w:eastAsia="zh-CN"/>
        </w:rPr>
        <w:t>投标人</w:t>
      </w:r>
      <w:r>
        <w:rPr>
          <w:rFonts w:hint="eastAsia" w:ascii="宋体" w:hAnsi="宋体" w:eastAsia="宋体" w:cs="宋体"/>
          <w:sz w:val="24"/>
          <w:szCs w:val="24"/>
          <w:highlight w:val="none"/>
          <w:lang w:val="en-US" w:eastAsia="zh-CN"/>
        </w:rPr>
        <w:t>基本账户（退还</w:t>
      </w:r>
      <w:r>
        <w:rPr>
          <w:rFonts w:hint="eastAsia" w:ascii="宋体" w:hAnsi="宋体" w:cs="宋体"/>
          <w:sz w:val="24"/>
          <w:szCs w:val="24"/>
          <w:highlight w:val="none"/>
          <w:lang w:val="en-US" w:eastAsia="zh-CN"/>
        </w:rPr>
        <w:t>投标</w:t>
      </w:r>
      <w:r>
        <w:rPr>
          <w:rFonts w:hint="eastAsia" w:ascii="宋体" w:hAnsi="宋体" w:eastAsia="宋体" w:cs="宋体"/>
          <w:sz w:val="24"/>
          <w:szCs w:val="24"/>
          <w:highlight w:val="none"/>
          <w:lang w:val="en-US" w:eastAsia="zh-CN"/>
        </w:rPr>
        <w:t>保证金时</w:t>
      </w:r>
      <w:r>
        <w:rPr>
          <w:rFonts w:hint="eastAsia" w:ascii="宋体" w:hAnsi="宋体" w:cs="宋体"/>
          <w:sz w:val="24"/>
          <w:szCs w:val="24"/>
          <w:highlight w:val="none"/>
          <w:lang w:val="en-US" w:eastAsia="zh-CN"/>
        </w:rPr>
        <w:t>投标人</w:t>
      </w:r>
      <w:r>
        <w:rPr>
          <w:rFonts w:hint="eastAsia" w:ascii="宋体" w:hAnsi="宋体" w:eastAsia="宋体" w:cs="宋体"/>
          <w:sz w:val="24"/>
          <w:szCs w:val="24"/>
          <w:highlight w:val="none"/>
          <w:lang w:val="en-US" w:eastAsia="zh-CN"/>
        </w:rPr>
        <w:t>须提供收据原件）。</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（2）投标人以金融机构、担保机构保函形式缴纳投标保证金的，开标结束之后</w:t>
      </w:r>
      <w:r>
        <w:rPr>
          <w:rFonts w:hint="eastAsia" w:ascii="宋体" w:hAnsi="宋体" w:cs="宋体"/>
          <w:sz w:val="24"/>
          <w:szCs w:val="24"/>
          <w:highlight w:val="none"/>
          <w:lang w:val="en-US" w:eastAsia="zh-CN"/>
        </w:rPr>
        <w:t>代理机构将其</w:t>
      </w:r>
      <w:r>
        <w:rPr>
          <w:rFonts w:hint="eastAsia" w:ascii="宋体" w:hAnsi="宋体" w:eastAsia="宋体" w:cs="宋体"/>
          <w:sz w:val="24"/>
          <w:szCs w:val="24"/>
          <w:highlight w:val="none"/>
          <w:lang w:val="en-US" w:eastAsia="zh-CN"/>
        </w:rPr>
        <w:t>保函原件退回（退还时间参照4.3条款）。投标人领取保函原件时须携带法定代表人授权委托书原件。</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4.5发生下列情形之一的，代理机构将不予退还投标人缴纳的投标保证金：</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（1）投标人在提交投标文件截止时间后撤回投标文件的；</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（2）投标人在投标文件中提供虚假材料的；</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（3）除因不可抗力</w:t>
      </w:r>
      <w:r>
        <w:rPr>
          <w:rFonts w:hint="eastAsia" w:ascii="宋体" w:hAnsi="宋体" w:cs="宋体"/>
          <w:sz w:val="24"/>
          <w:szCs w:val="24"/>
          <w:highlight w:val="none"/>
          <w:lang w:val="en-US" w:eastAsia="zh-CN"/>
        </w:rPr>
        <w:t>或招标</w:t>
      </w:r>
      <w:r>
        <w:rPr>
          <w:rFonts w:hint="eastAsia" w:ascii="宋体" w:hAnsi="宋体" w:eastAsia="宋体" w:cs="宋体"/>
          <w:sz w:val="24"/>
          <w:szCs w:val="24"/>
          <w:highlight w:val="none"/>
          <w:lang w:val="en-US" w:eastAsia="zh-CN"/>
        </w:rPr>
        <w:t>文件认可的情形以外，中标人不与采购人签订合同的；</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（4）投标人与采购人、其他投标人或者采购代理机构恶意串通的；</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（5）招标文件规定的其他情形。</w:t>
      </w:r>
    </w:p>
    <w:p>
      <w:pPr>
        <w:pStyle w:val="5"/>
        <w:numPr>
          <w:ilvl w:val="0"/>
          <w:numId w:val="0"/>
        </w:numPr>
        <w:topLinePunct w:val="0"/>
        <w:bidi w:val="0"/>
        <w:spacing w:line="360" w:lineRule="auto"/>
        <w:ind w:firstLine="562" w:firstLineChars="200"/>
        <w:rPr>
          <w:rFonts w:ascii="宋体" w:hAnsi="宋体" w:cs="宋体"/>
          <w:highlight w:val="none"/>
        </w:rPr>
      </w:pPr>
      <w:bookmarkStart w:id="53" w:name="_Toc19668"/>
      <w:r>
        <w:rPr>
          <w:rFonts w:hint="eastAsia" w:ascii="宋体" w:hAnsi="宋体" w:cs="宋体"/>
          <w:highlight w:val="none"/>
          <w:lang w:val="en-US" w:eastAsia="zh-CN"/>
        </w:rPr>
        <w:t>5、投标</w:t>
      </w:r>
      <w:r>
        <w:rPr>
          <w:rFonts w:hint="eastAsia" w:ascii="宋体" w:hAnsi="宋体" w:cs="宋体"/>
          <w:highlight w:val="none"/>
        </w:rPr>
        <w:t>有效期</w:t>
      </w:r>
      <w:bookmarkEnd w:id="53"/>
    </w:p>
    <w:p>
      <w:pPr>
        <w:topLinePunct w:val="0"/>
        <w:bidi w:val="0"/>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5.1投标</w:t>
      </w:r>
      <w:r>
        <w:rPr>
          <w:rFonts w:hint="eastAsia" w:ascii="宋体" w:hAnsi="宋体" w:cs="宋体"/>
          <w:sz w:val="24"/>
          <w:szCs w:val="24"/>
          <w:highlight w:val="none"/>
        </w:rPr>
        <w:t>有效期见</w:t>
      </w:r>
      <w:r>
        <w:rPr>
          <w:rFonts w:hint="eastAsia" w:ascii="宋体" w:hAnsi="宋体" w:cs="宋体"/>
          <w:sz w:val="24"/>
          <w:szCs w:val="24"/>
          <w:highlight w:val="none"/>
          <w:lang w:eastAsia="zh-CN"/>
        </w:rPr>
        <w:t>投标人</w:t>
      </w:r>
      <w:r>
        <w:rPr>
          <w:rFonts w:hint="eastAsia" w:ascii="宋体" w:hAnsi="宋体" w:cs="宋体"/>
          <w:sz w:val="24"/>
          <w:szCs w:val="24"/>
          <w:highlight w:val="none"/>
        </w:rPr>
        <w:t>须知前附表，</w:t>
      </w:r>
      <w:r>
        <w:rPr>
          <w:rFonts w:hint="eastAsia" w:ascii="宋体" w:hAnsi="宋体" w:cs="宋体"/>
          <w:sz w:val="24"/>
          <w:szCs w:val="24"/>
          <w:highlight w:val="none"/>
          <w:lang w:val="en-US" w:eastAsia="zh-CN"/>
        </w:rPr>
        <w:t>不响应投标</w:t>
      </w:r>
      <w:r>
        <w:rPr>
          <w:rFonts w:hint="eastAsia" w:ascii="宋体" w:hAnsi="宋体" w:cs="宋体"/>
          <w:sz w:val="24"/>
          <w:szCs w:val="24"/>
          <w:highlight w:val="none"/>
        </w:rPr>
        <w:t>有效期</w:t>
      </w:r>
      <w:r>
        <w:rPr>
          <w:rFonts w:hint="eastAsia" w:ascii="宋体" w:hAnsi="宋体" w:cs="宋体"/>
          <w:sz w:val="24"/>
          <w:szCs w:val="24"/>
          <w:highlight w:val="none"/>
          <w:lang w:val="en-US" w:eastAsia="zh-CN"/>
        </w:rPr>
        <w:t>的</w:t>
      </w:r>
      <w:r>
        <w:rPr>
          <w:rFonts w:hint="eastAsia" w:ascii="宋体" w:hAnsi="宋体" w:cs="宋体"/>
          <w:sz w:val="24"/>
          <w:szCs w:val="24"/>
          <w:highlight w:val="none"/>
        </w:rPr>
        <w:t>，视为无效</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，其</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文件将被拒绝。</w:t>
      </w:r>
      <w:r>
        <w:rPr>
          <w:rFonts w:hint="eastAsia" w:ascii="宋体" w:hAnsi="宋体" w:cs="宋体"/>
          <w:sz w:val="24"/>
          <w:szCs w:val="24"/>
          <w:highlight w:val="none"/>
          <w:lang w:val="en-US" w:eastAsia="zh-CN"/>
        </w:rPr>
        <w:t>中标人</w:t>
      </w:r>
      <w:r>
        <w:rPr>
          <w:rFonts w:hint="eastAsia" w:ascii="宋体" w:hAnsi="宋体" w:cs="宋体"/>
          <w:sz w:val="24"/>
          <w:szCs w:val="24"/>
          <w:highlight w:val="none"/>
        </w:rPr>
        <w:t>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有效期延长至合同执行完毕。</w:t>
      </w:r>
    </w:p>
    <w:p>
      <w:pPr>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宋体" w:hAnsi="宋体"/>
          <w:sz w:val="24"/>
          <w:highlight w:val="none"/>
        </w:rPr>
      </w:pPr>
      <w:r>
        <w:rPr>
          <w:rFonts w:hint="eastAsia" w:ascii="宋体" w:hAnsi="宋体"/>
          <w:sz w:val="24"/>
          <w:highlight w:val="none"/>
          <w:lang w:val="en-US" w:eastAsia="zh-CN"/>
        </w:rPr>
        <w:t>5.2</w:t>
      </w:r>
      <w:r>
        <w:rPr>
          <w:rFonts w:hint="eastAsia" w:ascii="宋体" w:hAnsi="宋体"/>
          <w:sz w:val="24"/>
          <w:highlight w:val="none"/>
        </w:rPr>
        <w:t>在</w:t>
      </w:r>
      <w:r>
        <w:rPr>
          <w:rFonts w:hint="eastAsia" w:ascii="宋体" w:hAnsi="宋体"/>
          <w:sz w:val="24"/>
          <w:highlight w:val="none"/>
          <w:lang w:val="en-US" w:eastAsia="zh-CN"/>
        </w:rPr>
        <w:t>投标</w:t>
      </w:r>
      <w:r>
        <w:rPr>
          <w:rFonts w:hint="eastAsia" w:ascii="宋体" w:hAnsi="宋体"/>
          <w:sz w:val="24"/>
          <w:highlight w:val="none"/>
        </w:rPr>
        <w:t>有效期内，</w:t>
      </w:r>
      <w:r>
        <w:rPr>
          <w:rFonts w:hint="eastAsia" w:ascii="宋体" w:hAnsi="宋体"/>
          <w:sz w:val="24"/>
          <w:highlight w:val="none"/>
          <w:lang w:eastAsia="zh-CN"/>
        </w:rPr>
        <w:t>投标人</w:t>
      </w:r>
      <w:r>
        <w:rPr>
          <w:rFonts w:hint="eastAsia" w:ascii="宋体" w:hAnsi="宋体"/>
          <w:sz w:val="24"/>
          <w:highlight w:val="none"/>
        </w:rPr>
        <w:t>的投标保持有效，</w:t>
      </w:r>
      <w:r>
        <w:rPr>
          <w:rFonts w:hint="eastAsia" w:ascii="宋体" w:hAnsi="宋体"/>
          <w:sz w:val="24"/>
          <w:highlight w:val="none"/>
          <w:lang w:eastAsia="zh-CN"/>
        </w:rPr>
        <w:t>投标人</w:t>
      </w:r>
      <w:r>
        <w:rPr>
          <w:rFonts w:hint="eastAsia" w:ascii="宋体" w:hAnsi="宋体"/>
          <w:sz w:val="24"/>
          <w:highlight w:val="none"/>
        </w:rPr>
        <w:t>不得要求撤销或修改其</w:t>
      </w:r>
      <w:r>
        <w:rPr>
          <w:rFonts w:hint="eastAsia" w:ascii="宋体" w:hAnsi="宋体"/>
          <w:sz w:val="24"/>
          <w:highlight w:val="none"/>
          <w:lang w:val="en-US" w:eastAsia="zh-CN"/>
        </w:rPr>
        <w:t>投标文件</w:t>
      </w:r>
      <w:r>
        <w:rPr>
          <w:rFonts w:hint="eastAsia" w:ascii="宋体" w:hAnsi="宋体"/>
          <w:sz w:val="24"/>
          <w:highlight w:val="none"/>
        </w:rPr>
        <w:t>。</w:t>
      </w:r>
    </w:p>
    <w:p>
      <w:pPr>
        <w:pStyle w:val="5"/>
        <w:numPr>
          <w:ilvl w:val="0"/>
          <w:numId w:val="0"/>
        </w:numPr>
        <w:topLinePunct w:val="0"/>
        <w:bidi w:val="0"/>
        <w:spacing w:line="360" w:lineRule="auto"/>
        <w:ind w:firstLine="562" w:firstLineChars="200"/>
        <w:rPr>
          <w:rFonts w:ascii="宋体" w:hAnsi="宋体" w:cs="宋体"/>
          <w:szCs w:val="32"/>
          <w:highlight w:val="none"/>
        </w:rPr>
      </w:pPr>
      <w:bookmarkStart w:id="54" w:name="_Toc24827"/>
      <w:r>
        <w:rPr>
          <w:rFonts w:hint="eastAsia" w:ascii="宋体" w:hAnsi="宋体" w:cs="宋体"/>
          <w:highlight w:val="none"/>
          <w:lang w:val="en-US" w:eastAsia="zh-CN"/>
        </w:rPr>
        <w:t>6、投标</w:t>
      </w:r>
      <w:r>
        <w:rPr>
          <w:rFonts w:hint="eastAsia" w:ascii="宋体" w:hAnsi="宋体" w:cs="宋体"/>
          <w:highlight w:val="none"/>
        </w:rPr>
        <w:t>文件的格式、装订、密封和签署</w:t>
      </w:r>
      <w:bookmarkEnd w:id="54"/>
    </w:p>
    <w:p>
      <w:pPr>
        <w:tabs>
          <w:tab w:val="left" w:pos="0"/>
        </w:tabs>
        <w:topLinePunct w:val="0"/>
        <w:bidi w:val="0"/>
        <w:spacing w:line="360" w:lineRule="auto"/>
        <w:ind w:right="-90" w:rightChars="-43" w:firstLine="480" w:firstLineChars="200"/>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.1</w:t>
      </w:r>
      <w:r>
        <w:rPr>
          <w:rFonts w:hint="eastAsia" w:ascii="宋体" w:hAnsi="宋体" w:cs="宋体"/>
          <w:sz w:val="24"/>
          <w:szCs w:val="24"/>
          <w:highlight w:val="none"/>
          <w:lang w:val="en-US" w:eastAsia="zh-CN"/>
        </w:rPr>
        <w:t>投标人</w:t>
      </w:r>
      <w:r>
        <w:rPr>
          <w:rFonts w:hint="eastAsia" w:ascii="宋体" w:hAnsi="宋体" w:cs="宋体"/>
          <w:kern w:val="24"/>
          <w:sz w:val="24"/>
          <w:highlight w:val="none"/>
        </w:rPr>
        <w:t>应当按照</w:t>
      </w:r>
      <w:r>
        <w:rPr>
          <w:rFonts w:hint="eastAsia" w:ascii="宋体" w:hAnsi="宋体" w:cs="宋体"/>
          <w:kern w:val="24"/>
          <w:sz w:val="24"/>
          <w:highlight w:val="none"/>
          <w:lang w:val="en-US" w:eastAsia="zh-CN"/>
        </w:rPr>
        <w:t>招标文件</w:t>
      </w:r>
      <w:r>
        <w:rPr>
          <w:rFonts w:hint="eastAsia" w:ascii="宋体" w:hAnsi="宋体" w:cs="宋体"/>
          <w:kern w:val="24"/>
          <w:sz w:val="24"/>
          <w:highlight w:val="none"/>
        </w:rPr>
        <w:t>的要求编制投标文件。投标文件应当对</w:t>
      </w:r>
      <w:r>
        <w:rPr>
          <w:rFonts w:hint="eastAsia" w:ascii="宋体" w:hAnsi="宋体" w:cs="宋体"/>
          <w:kern w:val="24"/>
          <w:sz w:val="24"/>
          <w:highlight w:val="none"/>
          <w:lang w:val="en-US" w:eastAsia="zh-CN"/>
        </w:rPr>
        <w:t>招标文件</w:t>
      </w:r>
      <w:r>
        <w:rPr>
          <w:rFonts w:hint="eastAsia" w:ascii="宋体" w:hAnsi="宋体" w:cs="宋体"/>
          <w:kern w:val="24"/>
          <w:sz w:val="24"/>
          <w:highlight w:val="none"/>
        </w:rPr>
        <w:t>提出的要求和条件作出明确响应</w:t>
      </w:r>
      <w:r>
        <w:rPr>
          <w:rFonts w:hint="eastAsia" w:ascii="宋体" w:hAnsi="宋体" w:cs="宋体"/>
          <w:sz w:val="24"/>
          <w:szCs w:val="24"/>
          <w:highlight w:val="none"/>
          <w:lang w:eastAsia="zh-CN"/>
        </w:rPr>
        <w:t>。</w:t>
      </w:r>
    </w:p>
    <w:p>
      <w:pPr>
        <w:keepNext w:val="0"/>
        <w:keepLines w:val="0"/>
        <w:pageBreakBefore w:val="0"/>
        <w:widowControl w:val="0"/>
        <w:tabs>
          <w:tab w:val="left" w:pos="0"/>
        </w:tabs>
        <w:kinsoku/>
        <w:wordWrap/>
        <w:overflowPunct/>
        <w:topLinePunct w:val="0"/>
        <w:autoSpaceDE/>
        <w:autoSpaceDN/>
        <w:bidi w:val="0"/>
        <w:spacing w:line="360" w:lineRule="auto"/>
        <w:ind w:firstLine="480" w:firstLineChars="200"/>
        <w:textAlignment w:val="auto"/>
        <w:rPr>
          <w:rFonts w:hint="eastAsia" w:ascii="宋体" w:hAnsi="宋体" w:cs="宋体"/>
          <w:kern w:val="24"/>
          <w:sz w:val="24"/>
          <w:highlight w:val="none"/>
          <w:lang w:val="en-US" w:eastAsia="zh-CN"/>
        </w:rPr>
      </w:pPr>
      <w:r>
        <w:rPr>
          <w:rFonts w:hint="eastAsia" w:ascii="宋体" w:hAnsi="宋体" w:cs="宋体"/>
          <w:kern w:val="24"/>
          <w:sz w:val="24"/>
          <w:highlight w:val="none"/>
          <w:lang w:val="en-US" w:eastAsia="zh-CN"/>
        </w:rPr>
        <w:t>投标人编写投标文件时，请按招标文件“第七部分 投标文件格式”提供的相应格式及顺序编排，投标文件需打印，按A4规格制作，统一胶装（非胶装的投标文件视为无效投标文件）投标文件分别单独胶装、标码（页码应有连续性），并标明目录（目录含页码，招标文件中投标文件格式未提供目录，请投标人自行编制），为响应国家环保号召，投标文件建议采用双面打印。</w:t>
      </w:r>
    </w:p>
    <w:p>
      <w:pPr>
        <w:keepNext w:val="0"/>
        <w:keepLines w:val="0"/>
        <w:pageBreakBefore w:val="0"/>
        <w:widowControl w:val="0"/>
        <w:tabs>
          <w:tab w:val="left" w:pos="0"/>
        </w:tabs>
        <w:kinsoku/>
        <w:wordWrap/>
        <w:overflowPunct/>
        <w:topLinePunct w:val="0"/>
        <w:autoSpaceDE/>
        <w:autoSpaceDN/>
        <w:bidi w:val="0"/>
        <w:spacing w:line="360" w:lineRule="auto"/>
        <w:ind w:firstLine="480" w:firstLineChars="200"/>
        <w:textAlignment w:val="auto"/>
        <w:rPr>
          <w:rFonts w:hint="eastAsia" w:ascii="宋体" w:hAnsi="宋体" w:eastAsia="宋体" w:cs="宋体"/>
          <w:kern w:val="24"/>
          <w:sz w:val="24"/>
          <w:highlight w:val="none"/>
          <w:lang w:val="en-US" w:eastAsia="zh-CN"/>
        </w:rPr>
      </w:pPr>
      <w:r>
        <w:rPr>
          <w:rFonts w:hint="eastAsia" w:ascii="宋体" w:hAnsi="宋体" w:cs="宋体"/>
          <w:kern w:val="24"/>
          <w:sz w:val="24"/>
          <w:highlight w:val="none"/>
          <w:lang w:val="en-US" w:eastAsia="zh-CN"/>
        </w:rPr>
        <w:t>6</w:t>
      </w:r>
      <w:r>
        <w:rPr>
          <w:rFonts w:hint="eastAsia" w:ascii="宋体" w:hAnsi="宋体" w:cs="宋体"/>
          <w:kern w:val="24"/>
          <w:sz w:val="24"/>
          <w:highlight w:val="none"/>
        </w:rPr>
        <w:t>.2</w:t>
      </w:r>
      <w:r>
        <w:rPr>
          <w:rFonts w:hint="eastAsia" w:ascii="宋体" w:hAnsi="宋体" w:cs="宋体"/>
          <w:kern w:val="24"/>
          <w:sz w:val="24"/>
          <w:highlight w:val="none"/>
          <w:lang w:val="en-US" w:eastAsia="zh-CN"/>
        </w:rPr>
        <w:t>投标文件</w:t>
      </w:r>
      <w:r>
        <w:rPr>
          <w:rFonts w:hint="eastAsia" w:ascii="宋体" w:hAnsi="宋体" w:cs="宋体"/>
          <w:kern w:val="24"/>
          <w:sz w:val="24"/>
          <w:highlight w:val="none"/>
        </w:rPr>
        <w:t>的</w:t>
      </w:r>
      <w:r>
        <w:rPr>
          <w:rFonts w:hint="eastAsia" w:ascii="宋体" w:hAnsi="宋体" w:cs="宋体"/>
          <w:kern w:val="24"/>
          <w:sz w:val="24"/>
          <w:highlight w:val="none"/>
          <w:lang w:val="en-US" w:eastAsia="zh-CN"/>
        </w:rPr>
        <w:t>密封</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详见招标文件投标人须知前附表26条</w:t>
      </w:r>
    </w:p>
    <w:p>
      <w:pPr>
        <w:topLinePunct w:val="0"/>
        <w:bidi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.3</w:t>
      </w:r>
      <w:r>
        <w:rPr>
          <w:rFonts w:hint="eastAsia" w:ascii="宋体" w:hAnsi="宋体" w:cs="宋体"/>
          <w:sz w:val="24"/>
          <w:szCs w:val="24"/>
          <w:highlight w:val="none"/>
          <w:lang w:val="en-US" w:eastAsia="zh-CN"/>
        </w:rPr>
        <w:t>投标文件</w:t>
      </w:r>
      <w:r>
        <w:rPr>
          <w:rFonts w:hint="eastAsia" w:ascii="宋体" w:hAnsi="宋体" w:cs="宋体"/>
          <w:sz w:val="24"/>
          <w:szCs w:val="24"/>
          <w:highlight w:val="none"/>
        </w:rPr>
        <w:t>的签署</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left"/>
        <w:textAlignment w:val="auto"/>
        <w:rPr>
          <w:rFonts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1</w:t>
      </w:r>
      <w:r>
        <w:rPr>
          <w:rFonts w:hint="eastAsia" w:ascii="宋体" w:hAnsi="宋体" w:cs="宋体"/>
          <w:sz w:val="24"/>
          <w:szCs w:val="24"/>
          <w:highlight w:val="none"/>
          <w:lang w:eastAsia="zh-CN"/>
        </w:rPr>
        <w:t>）投标人</w:t>
      </w:r>
      <w:r>
        <w:rPr>
          <w:rFonts w:hint="eastAsia" w:ascii="宋体" w:hAnsi="宋体" w:cs="宋体"/>
          <w:sz w:val="24"/>
          <w:szCs w:val="24"/>
          <w:highlight w:val="none"/>
        </w:rPr>
        <w:t>在</w:t>
      </w:r>
      <w:r>
        <w:rPr>
          <w:rFonts w:hint="eastAsia" w:ascii="宋体" w:hAnsi="宋体" w:cs="宋体"/>
          <w:sz w:val="24"/>
          <w:szCs w:val="24"/>
          <w:highlight w:val="none"/>
          <w:lang w:eastAsia="zh-CN"/>
        </w:rPr>
        <w:t>投标文件</w:t>
      </w:r>
      <w:r>
        <w:rPr>
          <w:rFonts w:hint="eastAsia" w:ascii="宋体" w:hAnsi="宋体" w:cs="宋体"/>
          <w:sz w:val="24"/>
          <w:szCs w:val="24"/>
          <w:highlight w:val="none"/>
        </w:rPr>
        <w:t>中指定页面的落款处，按</w:t>
      </w:r>
      <w:r>
        <w:rPr>
          <w:rFonts w:hint="eastAsia" w:ascii="宋体" w:hAnsi="宋体" w:cs="宋体"/>
          <w:sz w:val="24"/>
          <w:szCs w:val="24"/>
          <w:highlight w:val="none"/>
          <w:lang w:eastAsia="zh-CN"/>
        </w:rPr>
        <w:t>招标文件</w:t>
      </w:r>
      <w:r>
        <w:rPr>
          <w:rFonts w:hint="eastAsia" w:ascii="宋体" w:hAnsi="宋体" w:cs="宋体"/>
          <w:sz w:val="24"/>
          <w:szCs w:val="24"/>
          <w:highlight w:val="none"/>
        </w:rPr>
        <w:t>要求由</w:t>
      </w:r>
      <w:r>
        <w:rPr>
          <w:rFonts w:hint="eastAsia" w:ascii="宋体" w:hAnsi="宋体" w:cs="宋体"/>
          <w:sz w:val="24"/>
          <w:szCs w:val="24"/>
          <w:highlight w:val="none"/>
          <w:lang w:eastAsia="zh-CN"/>
        </w:rPr>
        <w:t>投标人</w:t>
      </w:r>
      <w:r>
        <w:rPr>
          <w:rFonts w:hint="eastAsia" w:ascii="宋体" w:hAnsi="宋体" w:cs="宋体"/>
          <w:sz w:val="24"/>
          <w:szCs w:val="24"/>
          <w:highlight w:val="none"/>
        </w:rPr>
        <w:t>的法定代表人或</w:t>
      </w:r>
      <w:r>
        <w:rPr>
          <w:rFonts w:hint="eastAsia" w:ascii="宋体" w:hAnsi="宋体" w:cs="宋体"/>
          <w:kern w:val="2"/>
          <w:sz w:val="24"/>
          <w:szCs w:val="24"/>
          <w:highlight w:val="none"/>
          <w:lang w:val="en-US" w:eastAsia="zh-CN" w:bidi="ar-SA"/>
        </w:rPr>
        <w:t>被授权人</w:t>
      </w:r>
      <w:r>
        <w:rPr>
          <w:rFonts w:hint="eastAsia" w:ascii="宋体" w:hAnsi="宋体" w:cs="宋体"/>
          <w:sz w:val="24"/>
          <w:szCs w:val="24"/>
          <w:highlight w:val="none"/>
        </w:rPr>
        <w:t>在规定的签章处签字或盖章。</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left"/>
        <w:textAlignment w:val="auto"/>
        <w:rPr>
          <w:rFonts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4"/>
          <w:highlight w:val="none"/>
          <w:lang w:eastAsia="zh-CN"/>
        </w:rPr>
        <w:t>）投标人</w:t>
      </w:r>
      <w:r>
        <w:rPr>
          <w:rFonts w:hint="eastAsia" w:ascii="宋体" w:hAnsi="宋体" w:cs="宋体"/>
          <w:sz w:val="24"/>
          <w:szCs w:val="24"/>
          <w:highlight w:val="none"/>
        </w:rPr>
        <w:t>应按照</w:t>
      </w:r>
      <w:r>
        <w:rPr>
          <w:rFonts w:hint="eastAsia" w:ascii="宋体" w:hAnsi="宋体" w:cs="宋体"/>
          <w:sz w:val="24"/>
          <w:szCs w:val="24"/>
          <w:highlight w:val="none"/>
          <w:lang w:eastAsia="zh-CN"/>
        </w:rPr>
        <w:t>招标文件</w:t>
      </w:r>
      <w:r>
        <w:rPr>
          <w:rFonts w:hint="eastAsia" w:ascii="宋体" w:hAnsi="宋体" w:cs="宋体"/>
          <w:sz w:val="24"/>
          <w:szCs w:val="24"/>
          <w:highlight w:val="none"/>
        </w:rPr>
        <w:t>要求，在每一份</w:t>
      </w:r>
      <w:r>
        <w:rPr>
          <w:rFonts w:hint="eastAsia" w:ascii="宋体" w:hAnsi="宋体" w:cs="宋体"/>
          <w:sz w:val="24"/>
          <w:szCs w:val="24"/>
          <w:highlight w:val="none"/>
          <w:lang w:eastAsia="zh-CN"/>
        </w:rPr>
        <w:t>投标文件</w:t>
      </w:r>
      <w:r>
        <w:rPr>
          <w:rFonts w:hint="eastAsia" w:ascii="宋体" w:hAnsi="宋体" w:cs="宋体"/>
          <w:sz w:val="24"/>
          <w:szCs w:val="24"/>
          <w:highlight w:val="none"/>
        </w:rPr>
        <w:t>的正本和副本封面</w:t>
      </w:r>
      <w:r>
        <w:rPr>
          <w:rFonts w:hint="eastAsia" w:ascii="宋体" w:hAnsi="宋体" w:cs="宋体"/>
          <w:sz w:val="24"/>
          <w:szCs w:val="24"/>
          <w:highlight w:val="none"/>
          <w:lang w:val="en-US" w:eastAsia="zh-CN"/>
        </w:rPr>
        <w:t>上注明</w:t>
      </w:r>
      <w:r>
        <w:rPr>
          <w:rFonts w:hint="eastAsia" w:ascii="宋体" w:hAnsi="宋体" w:cs="宋体"/>
          <w:sz w:val="24"/>
          <w:szCs w:val="24"/>
          <w:highlight w:val="none"/>
          <w:lang w:eastAsia="zh-CN"/>
        </w:rPr>
        <w:t>投标人</w:t>
      </w:r>
      <w:r>
        <w:rPr>
          <w:rFonts w:hint="eastAsia" w:ascii="宋体" w:hAnsi="宋体" w:cs="宋体"/>
          <w:sz w:val="24"/>
          <w:szCs w:val="24"/>
          <w:highlight w:val="none"/>
        </w:rPr>
        <w:t>全称并加盖公章。</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left"/>
        <w:textAlignment w:val="auto"/>
        <w:rPr>
          <w:rFonts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）投标文件</w:t>
      </w:r>
      <w:r>
        <w:rPr>
          <w:rFonts w:hint="eastAsia" w:ascii="宋体" w:hAnsi="宋体" w:cs="宋体"/>
          <w:sz w:val="24"/>
          <w:szCs w:val="24"/>
          <w:highlight w:val="none"/>
        </w:rPr>
        <w:t>应字迹清楚、内容齐全、不得涂改或增删。如有修改和增删，必须</w:t>
      </w:r>
      <w:r>
        <w:rPr>
          <w:rFonts w:hint="eastAsia" w:ascii="宋体" w:hAnsi="宋体" w:cs="宋体"/>
          <w:sz w:val="24"/>
          <w:szCs w:val="24"/>
          <w:highlight w:val="none"/>
          <w:lang w:eastAsia="zh-CN"/>
        </w:rPr>
        <w:t>由投标人</w:t>
      </w:r>
      <w:r>
        <w:rPr>
          <w:rFonts w:hint="eastAsia" w:ascii="宋体" w:hAnsi="宋体" w:cs="宋体"/>
          <w:sz w:val="24"/>
          <w:szCs w:val="24"/>
          <w:highlight w:val="none"/>
        </w:rPr>
        <w:t>法定代表人或</w:t>
      </w:r>
      <w:r>
        <w:rPr>
          <w:rFonts w:hint="eastAsia" w:ascii="宋体" w:hAnsi="宋体" w:cs="宋体"/>
          <w:kern w:val="2"/>
          <w:sz w:val="24"/>
          <w:szCs w:val="24"/>
          <w:highlight w:val="none"/>
          <w:lang w:val="en-US" w:eastAsia="zh-CN" w:bidi="ar-SA"/>
        </w:rPr>
        <w:t>被授权人</w:t>
      </w:r>
      <w:r>
        <w:rPr>
          <w:rFonts w:hint="eastAsia" w:ascii="宋体" w:hAnsi="宋体" w:cs="宋体"/>
          <w:sz w:val="24"/>
          <w:szCs w:val="24"/>
          <w:highlight w:val="none"/>
        </w:rPr>
        <w:t>签字</w:t>
      </w:r>
      <w:r>
        <w:rPr>
          <w:rFonts w:hint="eastAsia" w:ascii="宋体" w:hAnsi="宋体" w:cs="宋体"/>
          <w:sz w:val="24"/>
          <w:szCs w:val="24"/>
          <w:highlight w:val="none"/>
          <w:lang w:val="en-US" w:eastAsia="zh-CN"/>
        </w:rPr>
        <w:t>并加盖公章</w:t>
      </w:r>
      <w:r>
        <w:rPr>
          <w:rFonts w:hint="eastAsia" w:ascii="宋体" w:hAnsi="宋体" w:cs="宋体"/>
          <w:sz w:val="24"/>
          <w:szCs w:val="24"/>
          <w:highlight w:val="none"/>
        </w:rPr>
        <w:t>。</w:t>
      </w:r>
    </w:p>
    <w:p>
      <w:pPr>
        <w:topLinePunct w:val="0"/>
        <w:bidi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.4本次</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只接受简体中文文字的</w:t>
      </w:r>
      <w:r>
        <w:rPr>
          <w:rFonts w:hint="eastAsia" w:ascii="宋体" w:hAnsi="宋体" w:cs="宋体"/>
          <w:sz w:val="24"/>
          <w:szCs w:val="24"/>
          <w:highlight w:val="none"/>
          <w:lang w:eastAsia="zh-CN"/>
        </w:rPr>
        <w:t>投标文件</w:t>
      </w:r>
      <w:r>
        <w:rPr>
          <w:rFonts w:hint="eastAsia" w:ascii="宋体" w:hAnsi="宋体" w:cs="宋体"/>
          <w:sz w:val="24"/>
          <w:szCs w:val="24"/>
          <w:highlight w:val="none"/>
        </w:rPr>
        <w:t>；如</w:t>
      </w:r>
      <w:r>
        <w:rPr>
          <w:rFonts w:hint="eastAsia" w:ascii="宋体" w:hAnsi="宋体" w:cs="宋体"/>
          <w:sz w:val="24"/>
          <w:szCs w:val="24"/>
          <w:highlight w:val="none"/>
          <w:lang w:eastAsia="zh-CN"/>
        </w:rPr>
        <w:t>投标文件</w:t>
      </w:r>
      <w:r>
        <w:rPr>
          <w:rFonts w:hint="eastAsia" w:ascii="宋体" w:hAnsi="宋体" w:cs="宋体"/>
          <w:sz w:val="24"/>
          <w:szCs w:val="24"/>
          <w:highlight w:val="none"/>
        </w:rPr>
        <w:t>中出现外文资料，必须配以中文译文。否则，由此引发的一切责任由</w:t>
      </w:r>
      <w:r>
        <w:rPr>
          <w:rFonts w:hint="eastAsia" w:ascii="宋体" w:hAnsi="宋体" w:cs="宋体"/>
          <w:sz w:val="24"/>
          <w:szCs w:val="24"/>
          <w:highlight w:val="none"/>
          <w:lang w:eastAsia="zh-CN"/>
        </w:rPr>
        <w:t>投标人</w:t>
      </w:r>
      <w:r>
        <w:rPr>
          <w:rFonts w:hint="eastAsia" w:ascii="宋体" w:hAnsi="宋体" w:cs="宋体"/>
          <w:sz w:val="24"/>
          <w:szCs w:val="24"/>
          <w:highlight w:val="none"/>
        </w:rPr>
        <w:t>自负。</w:t>
      </w:r>
    </w:p>
    <w:p>
      <w:pPr>
        <w:pStyle w:val="5"/>
        <w:numPr>
          <w:ilvl w:val="0"/>
          <w:numId w:val="0"/>
        </w:numPr>
        <w:topLinePunct w:val="0"/>
        <w:bidi w:val="0"/>
        <w:spacing w:line="360" w:lineRule="auto"/>
        <w:ind w:firstLine="562" w:firstLineChars="200"/>
        <w:rPr>
          <w:rFonts w:ascii="宋体" w:hAnsi="宋体" w:cs="宋体"/>
          <w:highlight w:val="none"/>
        </w:rPr>
      </w:pPr>
      <w:bookmarkStart w:id="55" w:name="_Toc22752"/>
      <w:r>
        <w:rPr>
          <w:rFonts w:hint="eastAsia" w:ascii="宋体" w:hAnsi="宋体" w:cs="宋体"/>
          <w:highlight w:val="none"/>
          <w:lang w:val="en-US" w:eastAsia="zh-CN"/>
        </w:rPr>
        <w:t>7、</w:t>
      </w:r>
      <w:r>
        <w:rPr>
          <w:rFonts w:hint="eastAsia" w:ascii="宋体" w:hAnsi="宋体" w:cs="宋体"/>
          <w:highlight w:val="none"/>
        </w:rPr>
        <w:t>知识产权</w:t>
      </w:r>
      <w:bookmarkEnd w:id="55"/>
    </w:p>
    <w:p>
      <w:pPr>
        <w:topLinePunct w:val="0"/>
        <w:bidi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cs="宋体"/>
          <w:sz w:val="24"/>
          <w:szCs w:val="24"/>
          <w:highlight w:val="none"/>
        </w:rPr>
        <w:t>.1</w:t>
      </w:r>
      <w:r>
        <w:rPr>
          <w:rFonts w:hint="eastAsia" w:ascii="宋体" w:hAnsi="宋体" w:cs="宋体"/>
          <w:sz w:val="24"/>
          <w:szCs w:val="24"/>
          <w:highlight w:val="none"/>
          <w:lang w:eastAsia="zh-CN"/>
        </w:rPr>
        <w:t>投标人</w:t>
      </w:r>
      <w:r>
        <w:rPr>
          <w:rFonts w:hint="eastAsia" w:ascii="宋体" w:hAnsi="宋体" w:cs="宋体"/>
          <w:sz w:val="24"/>
          <w:szCs w:val="24"/>
          <w:highlight w:val="none"/>
        </w:rPr>
        <w:t>应保证在本项目使用的任何产品和服务（包括部分使用）时，不会产生因第三方提出侵犯其专利权、商标权或其它知识产权而引起的法律和经济纠纷，如因专利权、商标权或其它知识产权而引起法律纠纷和经济纠纷，由</w:t>
      </w:r>
      <w:r>
        <w:rPr>
          <w:rFonts w:hint="eastAsia" w:ascii="宋体" w:hAnsi="宋体" w:cs="宋体"/>
          <w:sz w:val="24"/>
          <w:szCs w:val="24"/>
          <w:highlight w:val="none"/>
          <w:lang w:eastAsia="zh-CN"/>
        </w:rPr>
        <w:t>投标人</w:t>
      </w:r>
      <w:r>
        <w:rPr>
          <w:rFonts w:hint="eastAsia" w:ascii="宋体" w:hAnsi="宋体" w:cs="宋体"/>
          <w:sz w:val="24"/>
          <w:szCs w:val="24"/>
          <w:highlight w:val="none"/>
        </w:rPr>
        <w:t>承担所有相关责任。</w:t>
      </w:r>
    </w:p>
    <w:p>
      <w:pPr>
        <w:topLinePunct w:val="0"/>
        <w:bidi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cs="宋体"/>
          <w:sz w:val="24"/>
          <w:szCs w:val="24"/>
          <w:highlight w:val="none"/>
        </w:rPr>
        <w:t>.2</w:t>
      </w:r>
      <w:r>
        <w:rPr>
          <w:rFonts w:hint="eastAsia" w:ascii="宋体" w:hAnsi="宋体" w:cs="宋体"/>
          <w:sz w:val="24"/>
          <w:szCs w:val="24"/>
          <w:highlight w:val="none"/>
          <w:lang w:eastAsia="zh-CN"/>
        </w:rPr>
        <w:t>采购人</w:t>
      </w:r>
      <w:r>
        <w:rPr>
          <w:rFonts w:hint="eastAsia" w:ascii="宋体" w:hAnsi="宋体" w:cs="宋体"/>
          <w:sz w:val="24"/>
          <w:szCs w:val="24"/>
          <w:highlight w:val="none"/>
        </w:rPr>
        <w:t>享</w:t>
      </w:r>
      <w:r>
        <w:rPr>
          <w:rFonts w:hint="eastAsia" w:ascii="宋体" w:hAnsi="宋体" w:cs="宋体"/>
          <w:sz w:val="24"/>
          <w:szCs w:val="24"/>
          <w:highlight w:val="none"/>
          <w:lang w:eastAsia="zh-CN"/>
        </w:rPr>
        <w:t>用</w:t>
      </w:r>
      <w:r>
        <w:rPr>
          <w:rFonts w:hint="eastAsia" w:ascii="宋体" w:hAnsi="宋体" w:cs="宋体"/>
          <w:sz w:val="24"/>
          <w:szCs w:val="24"/>
          <w:highlight w:val="none"/>
        </w:rPr>
        <w:t>本项目在实施过程中产生的知识成果。</w:t>
      </w:r>
    </w:p>
    <w:p>
      <w:pPr>
        <w:topLinePunct w:val="0"/>
        <w:bidi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cs="宋体"/>
          <w:sz w:val="24"/>
          <w:szCs w:val="24"/>
          <w:highlight w:val="none"/>
        </w:rPr>
        <w:t>.3</w:t>
      </w:r>
      <w:r>
        <w:rPr>
          <w:rFonts w:hint="eastAsia" w:ascii="宋体" w:hAnsi="宋体" w:cs="宋体"/>
          <w:sz w:val="24"/>
          <w:szCs w:val="24"/>
          <w:highlight w:val="none"/>
          <w:lang w:eastAsia="zh-CN"/>
        </w:rPr>
        <w:t>投标人</w:t>
      </w:r>
      <w:r>
        <w:rPr>
          <w:rFonts w:hint="eastAsia" w:ascii="宋体" w:hAnsi="宋体" w:cs="宋体"/>
          <w:sz w:val="24"/>
          <w:szCs w:val="24"/>
          <w:highlight w:val="none"/>
        </w:rPr>
        <w:t>如欲在项目实施过程中采用自有知识成果，需在</w:t>
      </w:r>
      <w:r>
        <w:rPr>
          <w:rFonts w:hint="eastAsia" w:ascii="宋体" w:hAnsi="宋体" w:cs="宋体"/>
          <w:sz w:val="24"/>
          <w:szCs w:val="24"/>
          <w:highlight w:val="none"/>
          <w:lang w:eastAsia="zh-CN"/>
        </w:rPr>
        <w:t>投标文件</w:t>
      </w:r>
      <w:r>
        <w:rPr>
          <w:rFonts w:hint="eastAsia" w:ascii="宋体" w:hAnsi="宋体" w:cs="宋体"/>
          <w:sz w:val="24"/>
          <w:szCs w:val="24"/>
          <w:highlight w:val="none"/>
        </w:rPr>
        <w:t>中声明，并提供相关知识产权证明文件。使用该知识成果后，</w:t>
      </w:r>
      <w:r>
        <w:rPr>
          <w:rFonts w:hint="eastAsia" w:ascii="宋体" w:hAnsi="宋体" w:cs="宋体"/>
          <w:sz w:val="24"/>
          <w:szCs w:val="24"/>
          <w:highlight w:val="none"/>
          <w:lang w:eastAsia="zh-CN"/>
        </w:rPr>
        <w:t>投标人</w:t>
      </w:r>
      <w:r>
        <w:rPr>
          <w:rFonts w:hint="eastAsia" w:ascii="宋体" w:hAnsi="宋体" w:cs="宋体"/>
          <w:sz w:val="24"/>
          <w:szCs w:val="24"/>
          <w:highlight w:val="none"/>
        </w:rPr>
        <w:t>须提供开发接口和开发手册等技术文档，并承诺提供无限期技术支持，</w:t>
      </w:r>
      <w:r>
        <w:rPr>
          <w:rFonts w:hint="eastAsia" w:ascii="宋体" w:hAnsi="宋体" w:cs="宋体"/>
          <w:sz w:val="24"/>
          <w:szCs w:val="24"/>
          <w:highlight w:val="none"/>
          <w:lang w:eastAsia="zh-CN"/>
        </w:rPr>
        <w:t>采购人</w:t>
      </w:r>
      <w:r>
        <w:rPr>
          <w:rFonts w:hint="eastAsia" w:ascii="宋体" w:hAnsi="宋体" w:cs="宋体"/>
          <w:sz w:val="24"/>
          <w:szCs w:val="24"/>
          <w:highlight w:val="none"/>
        </w:rPr>
        <w:t>享有永久使用权。</w:t>
      </w:r>
    </w:p>
    <w:p>
      <w:pPr>
        <w:topLinePunct w:val="0"/>
        <w:bidi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cs="宋体"/>
          <w:sz w:val="24"/>
          <w:szCs w:val="24"/>
          <w:highlight w:val="none"/>
        </w:rPr>
        <w:t>.4如</w:t>
      </w:r>
      <w:r>
        <w:rPr>
          <w:rFonts w:hint="eastAsia" w:ascii="宋体" w:hAnsi="宋体" w:cs="宋体"/>
          <w:sz w:val="24"/>
          <w:szCs w:val="24"/>
          <w:highlight w:val="none"/>
          <w:lang w:eastAsia="zh-CN"/>
        </w:rPr>
        <w:t>投标人</w:t>
      </w:r>
      <w:r>
        <w:rPr>
          <w:rFonts w:hint="eastAsia" w:ascii="宋体" w:hAnsi="宋体" w:cs="宋体"/>
          <w:sz w:val="24"/>
          <w:szCs w:val="24"/>
          <w:highlight w:val="none"/>
        </w:rPr>
        <w:t>所不拥有的知识产权，则在</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报价中必须包括合法获取该知识产权的相关费用。</w:t>
      </w:r>
    </w:p>
    <w:p>
      <w:pPr>
        <w:widowControl/>
        <w:numPr>
          <w:ilvl w:val="0"/>
          <w:numId w:val="1"/>
        </w:numPr>
        <w:topLinePunct w:val="0"/>
        <w:bidi w:val="0"/>
        <w:spacing w:line="360" w:lineRule="auto"/>
        <w:ind w:firstLine="643" w:firstLineChars="200"/>
        <w:jc w:val="center"/>
        <w:outlineLvl w:val="1"/>
        <w:rPr>
          <w:rFonts w:ascii="宋体" w:hAnsi="宋体" w:cs="宋体"/>
          <w:b/>
          <w:bCs/>
          <w:kern w:val="0"/>
          <w:sz w:val="32"/>
          <w:szCs w:val="28"/>
          <w:highlight w:val="none"/>
        </w:rPr>
      </w:pPr>
      <w:bookmarkStart w:id="56" w:name="_Toc3565"/>
      <w:bookmarkStart w:id="57" w:name="_Toc2312"/>
      <w:bookmarkStart w:id="58" w:name="_Toc7624"/>
      <w:bookmarkStart w:id="59" w:name="_Toc13065123"/>
      <w:bookmarkStart w:id="60" w:name="_Toc3736"/>
      <w:r>
        <w:rPr>
          <w:rFonts w:hint="eastAsia" w:ascii="宋体" w:hAnsi="宋体" w:cs="宋体"/>
          <w:b/>
          <w:bCs/>
          <w:kern w:val="0"/>
          <w:sz w:val="32"/>
          <w:szCs w:val="28"/>
          <w:highlight w:val="none"/>
          <w:lang w:eastAsia="zh-CN"/>
        </w:rPr>
        <w:t>投标文件</w:t>
      </w:r>
      <w:r>
        <w:rPr>
          <w:rFonts w:hint="eastAsia" w:ascii="宋体" w:hAnsi="宋体" w:cs="宋体"/>
          <w:b/>
          <w:bCs/>
          <w:kern w:val="0"/>
          <w:sz w:val="32"/>
          <w:szCs w:val="28"/>
          <w:highlight w:val="none"/>
        </w:rPr>
        <w:t>的递交</w:t>
      </w:r>
      <w:bookmarkEnd w:id="56"/>
      <w:bookmarkEnd w:id="57"/>
      <w:bookmarkEnd w:id="58"/>
      <w:bookmarkEnd w:id="59"/>
    </w:p>
    <w:bookmarkEnd w:id="60"/>
    <w:p>
      <w:pPr>
        <w:pageBreakBefore w:val="0"/>
        <w:kinsoku/>
        <w:wordWrap/>
        <w:topLinePunct w:val="0"/>
        <w:autoSpaceDE/>
        <w:autoSpaceDN/>
        <w:bidi w:val="0"/>
        <w:spacing w:line="360" w:lineRule="auto"/>
        <w:ind w:firstLine="482" w:firstLineChars="200"/>
        <w:textAlignment w:val="auto"/>
        <w:rPr>
          <w:rFonts w:hint="eastAsia" w:ascii="宋体" w:hAnsi="宋体" w:cs="宋体"/>
          <w:b/>
          <w:bCs/>
          <w:sz w:val="24"/>
          <w:szCs w:val="24"/>
          <w:highlight w:val="none"/>
          <w:lang w:val="en-US" w:eastAsia="zh-CN"/>
        </w:rPr>
      </w:pPr>
      <w:bookmarkStart w:id="61" w:name="_Toc3685"/>
      <w:r>
        <w:rPr>
          <w:rFonts w:hint="eastAsia" w:ascii="宋体" w:hAnsi="宋体" w:cs="宋体"/>
          <w:b/>
          <w:bCs/>
          <w:sz w:val="24"/>
          <w:szCs w:val="24"/>
          <w:highlight w:val="none"/>
          <w:lang w:val="en-US" w:eastAsia="zh-CN"/>
        </w:rPr>
        <w:t>1、投标文件递交</w:t>
      </w:r>
      <w:bookmarkEnd w:id="61"/>
    </w:p>
    <w:p>
      <w:pPr>
        <w:widowControl/>
        <w:tabs>
          <w:tab w:val="left" w:pos="0"/>
        </w:tabs>
        <w:topLinePunct w:val="0"/>
        <w:bidi w:val="0"/>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1.1投标人</w:t>
      </w:r>
      <w:r>
        <w:rPr>
          <w:rFonts w:hint="eastAsia" w:ascii="宋体" w:hAnsi="宋体" w:cs="宋体"/>
          <w:sz w:val="24"/>
          <w:szCs w:val="24"/>
          <w:highlight w:val="none"/>
          <w:lang w:val="en-US" w:eastAsia="zh-CN"/>
        </w:rPr>
        <w:t>必须</w:t>
      </w:r>
      <w:r>
        <w:rPr>
          <w:rFonts w:hint="eastAsia" w:ascii="宋体" w:hAnsi="宋体" w:cs="宋体"/>
          <w:sz w:val="24"/>
          <w:szCs w:val="24"/>
          <w:highlight w:val="none"/>
        </w:rPr>
        <w:t>在</w:t>
      </w:r>
      <w:r>
        <w:rPr>
          <w:rFonts w:hint="eastAsia" w:ascii="宋体" w:hAnsi="宋体" w:cs="宋体"/>
          <w:sz w:val="24"/>
          <w:szCs w:val="24"/>
          <w:highlight w:val="none"/>
          <w:lang w:val="en-US" w:eastAsia="zh-CN"/>
        </w:rPr>
        <w:t>招标文件</w:t>
      </w:r>
      <w:r>
        <w:rPr>
          <w:rFonts w:hint="eastAsia" w:ascii="宋体" w:hAnsi="宋体" w:cs="宋体"/>
          <w:sz w:val="24"/>
          <w:szCs w:val="24"/>
          <w:highlight w:val="none"/>
        </w:rPr>
        <w:t>要求提交投标文件的截止时间前，将投标文件密封送达投标地点。</w:t>
      </w:r>
      <w:r>
        <w:rPr>
          <w:rFonts w:hint="eastAsia" w:ascii="宋体" w:hAnsi="宋体" w:cs="宋体"/>
          <w:sz w:val="24"/>
          <w:szCs w:val="24"/>
          <w:highlight w:val="none"/>
          <w:lang w:eastAsia="zh-CN"/>
        </w:rPr>
        <w:t>采购人</w:t>
      </w:r>
      <w:r>
        <w:rPr>
          <w:rFonts w:hint="eastAsia" w:ascii="宋体" w:hAnsi="宋体" w:cs="宋体"/>
          <w:sz w:val="24"/>
          <w:szCs w:val="24"/>
          <w:highlight w:val="none"/>
        </w:rPr>
        <w:t>或者采购代理机构收到投标文件后，应当如实记载投标文件的送达时间和密封情况，签收保存，并向投标人出具签收回执。任何单位和个人不得在开标前开启投标文件</w:t>
      </w:r>
      <w:r>
        <w:rPr>
          <w:rFonts w:hint="eastAsia" w:ascii="宋体" w:hAnsi="宋体" w:cs="宋体"/>
          <w:sz w:val="24"/>
          <w:szCs w:val="24"/>
          <w:highlight w:val="none"/>
          <w:lang w:eastAsia="zh-CN"/>
        </w:rPr>
        <w:t>。</w:t>
      </w:r>
    </w:p>
    <w:p>
      <w:pPr>
        <w:widowControl/>
        <w:tabs>
          <w:tab w:val="left" w:pos="0"/>
        </w:tabs>
        <w:topLinePunct w:val="0"/>
        <w:bidi w:val="0"/>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1.2逾期送达或者未按照</w:t>
      </w:r>
      <w:r>
        <w:rPr>
          <w:rFonts w:hint="eastAsia" w:ascii="宋体" w:hAnsi="宋体" w:cs="宋体"/>
          <w:sz w:val="24"/>
          <w:szCs w:val="24"/>
          <w:highlight w:val="none"/>
          <w:lang w:val="en-US" w:eastAsia="zh-CN"/>
        </w:rPr>
        <w:t>招标文件</w:t>
      </w:r>
      <w:r>
        <w:rPr>
          <w:rFonts w:hint="eastAsia" w:ascii="宋体" w:hAnsi="宋体" w:cs="宋体"/>
          <w:sz w:val="24"/>
          <w:szCs w:val="24"/>
          <w:highlight w:val="none"/>
        </w:rPr>
        <w:t>要求密封的投标文件，</w:t>
      </w:r>
      <w:r>
        <w:rPr>
          <w:rFonts w:hint="eastAsia" w:ascii="宋体" w:hAnsi="宋体" w:cs="宋体"/>
          <w:sz w:val="24"/>
          <w:szCs w:val="24"/>
          <w:highlight w:val="none"/>
          <w:lang w:eastAsia="zh-CN"/>
        </w:rPr>
        <w:t>采购人</w:t>
      </w:r>
      <w:r>
        <w:rPr>
          <w:rFonts w:hint="eastAsia" w:ascii="宋体" w:hAnsi="宋体" w:cs="宋体"/>
          <w:sz w:val="24"/>
          <w:szCs w:val="24"/>
          <w:highlight w:val="none"/>
        </w:rPr>
        <w:t>、采购代理机构</w:t>
      </w:r>
      <w:r>
        <w:rPr>
          <w:rFonts w:hint="eastAsia" w:ascii="宋体" w:hAnsi="宋体" w:cs="宋体"/>
          <w:sz w:val="24"/>
          <w:szCs w:val="24"/>
          <w:highlight w:val="none"/>
          <w:lang w:val="en-US" w:eastAsia="zh-CN"/>
        </w:rPr>
        <w:t>有权</w:t>
      </w:r>
      <w:r>
        <w:rPr>
          <w:rFonts w:hint="eastAsia" w:ascii="宋体" w:hAnsi="宋体" w:cs="宋体"/>
          <w:sz w:val="24"/>
          <w:szCs w:val="24"/>
          <w:highlight w:val="none"/>
        </w:rPr>
        <w:t>拒收</w:t>
      </w:r>
      <w:r>
        <w:rPr>
          <w:rFonts w:hint="eastAsia" w:ascii="宋体" w:hAnsi="宋体" w:cs="宋体"/>
          <w:sz w:val="24"/>
          <w:szCs w:val="24"/>
          <w:highlight w:val="none"/>
          <w:lang w:eastAsia="zh-CN"/>
        </w:rPr>
        <w:t>。</w:t>
      </w:r>
    </w:p>
    <w:p>
      <w:pPr>
        <w:widowControl/>
        <w:tabs>
          <w:tab w:val="left" w:pos="0"/>
        </w:tabs>
        <w:topLinePunct w:val="0"/>
        <w:bidi w:val="0"/>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1.3代理机构</w:t>
      </w:r>
      <w:r>
        <w:rPr>
          <w:rFonts w:hint="eastAsia" w:ascii="宋体" w:hAnsi="宋体" w:cs="宋体"/>
          <w:kern w:val="0"/>
          <w:sz w:val="24"/>
          <w:highlight w:val="none"/>
        </w:rPr>
        <w:t>拒绝接受以电话、传真、</w:t>
      </w:r>
      <w:r>
        <w:rPr>
          <w:rFonts w:hint="eastAsia" w:ascii="宋体" w:hAnsi="宋体" w:cs="宋体"/>
          <w:kern w:val="0"/>
          <w:sz w:val="24"/>
          <w:highlight w:val="none"/>
          <w:lang w:val="en-US" w:eastAsia="zh-CN"/>
        </w:rPr>
        <w:t>邮寄、</w:t>
      </w:r>
      <w:r>
        <w:rPr>
          <w:rFonts w:hint="eastAsia" w:ascii="宋体" w:hAnsi="宋体" w:cs="宋体"/>
          <w:kern w:val="0"/>
          <w:sz w:val="24"/>
          <w:highlight w:val="none"/>
        </w:rPr>
        <w:t>电子邮件形式的</w:t>
      </w:r>
      <w:r>
        <w:rPr>
          <w:rFonts w:hint="eastAsia" w:ascii="宋体" w:hAnsi="宋体" w:cs="宋体"/>
          <w:kern w:val="0"/>
          <w:sz w:val="24"/>
          <w:highlight w:val="none"/>
          <w:lang w:val="en-US" w:eastAsia="zh-CN"/>
        </w:rPr>
        <w:t>投标文件</w:t>
      </w:r>
      <w:r>
        <w:rPr>
          <w:rFonts w:hint="eastAsia" w:ascii="宋体" w:hAnsi="宋体" w:cs="宋体"/>
          <w:sz w:val="24"/>
          <w:szCs w:val="24"/>
          <w:highlight w:val="none"/>
          <w:lang w:eastAsia="zh-CN"/>
        </w:rPr>
        <w:t>。</w:t>
      </w:r>
    </w:p>
    <w:p>
      <w:pPr>
        <w:widowControl/>
        <w:tabs>
          <w:tab w:val="left" w:pos="0"/>
        </w:tabs>
        <w:topLinePunct w:val="0"/>
        <w:bidi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1.4无论</w:t>
      </w:r>
      <w:r>
        <w:rPr>
          <w:rFonts w:hint="eastAsia" w:ascii="宋体" w:hAnsi="宋体" w:cs="宋体"/>
          <w:sz w:val="24"/>
          <w:szCs w:val="24"/>
          <w:highlight w:val="none"/>
          <w:lang w:eastAsia="zh-CN"/>
        </w:rPr>
        <w:t>投标人</w:t>
      </w:r>
      <w:r>
        <w:rPr>
          <w:rFonts w:hint="eastAsia" w:ascii="宋体" w:hAnsi="宋体" w:cs="宋体"/>
          <w:sz w:val="24"/>
          <w:szCs w:val="24"/>
          <w:highlight w:val="none"/>
        </w:rPr>
        <w:t>成交与否，其</w:t>
      </w:r>
      <w:r>
        <w:rPr>
          <w:rFonts w:hint="eastAsia" w:ascii="宋体" w:hAnsi="宋体" w:cs="宋体"/>
          <w:sz w:val="24"/>
          <w:szCs w:val="24"/>
          <w:highlight w:val="none"/>
          <w:lang w:eastAsia="zh-CN"/>
        </w:rPr>
        <w:t>投标文件</w:t>
      </w:r>
      <w:r>
        <w:rPr>
          <w:rFonts w:hint="eastAsia" w:ascii="宋体" w:hAnsi="宋体" w:cs="宋体"/>
          <w:sz w:val="24"/>
          <w:szCs w:val="24"/>
          <w:highlight w:val="none"/>
        </w:rPr>
        <w:t>恕不退还。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szCs w:val="24"/>
          <w:highlight w:val="none"/>
          <w:lang w:val="en-US" w:eastAsia="zh-CN"/>
        </w:rPr>
      </w:pPr>
      <w:bookmarkStart w:id="62" w:name="_Toc12741"/>
      <w:r>
        <w:rPr>
          <w:rFonts w:hint="eastAsia" w:ascii="宋体" w:hAnsi="宋体" w:cs="宋体"/>
          <w:b/>
          <w:bCs/>
          <w:sz w:val="24"/>
          <w:szCs w:val="24"/>
          <w:highlight w:val="none"/>
          <w:lang w:val="en-US" w:eastAsia="zh-CN"/>
        </w:rPr>
        <w:t>2、投标文件的修改和撤回</w:t>
      </w:r>
      <w:bookmarkEnd w:id="62"/>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sz w:val="24"/>
          <w:highlight w:val="none"/>
          <w:lang w:eastAsia="zh-CN"/>
        </w:rPr>
      </w:pPr>
      <w:r>
        <w:rPr>
          <w:rFonts w:hint="eastAsia" w:ascii="宋体" w:hAnsi="宋体"/>
          <w:sz w:val="24"/>
          <w:highlight w:val="none"/>
          <w:lang w:val="en-US" w:eastAsia="zh-CN"/>
        </w:rPr>
        <w:t>2.1 投标人</w:t>
      </w:r>
      <w:r>
        <w:rPr>
          <w:rFonts w:hint="eastAsia" w:ascii="宋体" w:hAnsi="宋体"/>
          <w:sz w:val="24"/>
          <w:highlight w:val="none"/>
        </w:rPr>
        <w:t>在投标截止时间前，可以对所递交的投标文件进行补充、修改或者撤回，并书面通知</w:t>
      </w:r>
      <w:r>
        <w:rPr>
          <w:rFonts w:hint="eastAsia" w:ascii="宋体" w:hAnsi="宋体"/>
          <w:sz w:val="24"/>
          <w:highlight w:val="none"/>
          <w:lang w:eastAsia="zh-CN"/>
        </w:rPr>
        <w:t>采购人</w:t>
      </w:r>
      <w:r>
        <w:rPr>
          <w:rFonts w:hint="eastAsia" w:ascii="宋体" w:hAnsi="宋体"/>
          <w:sz w:val="24"/>
          <w:highlight w:val="none"/>
        </w:rPr>
        <w:t>或者采购代理机构。补充、修改的内容应当按照</w:t>
      </w:r>
      <w:r>
        <w:rPr>
          <w:rFonts w:hint="eastAsia" w:ascii="宋体" w:hAnsi="宋体"/>
          <w:sz w:val="24"/>
          <w:highlight w:val="none"/>
          <w:lang w:val="en-US" w:eastAsia="zh-CN"/>
        </w:rPr>
        <w:t>招标文件</w:t>
      </w:r>
      <w:r>
        <w:rPr>
          <w:rFonts w:hint="eastAsia" w:ascii="宋体" w:hAnsi="宋体"/>
          <w:sz w:val="24"/>
          <w:highlight w:val="none"/>
        </w:rPr>
        <w:t>要求签署、盖章、密封后，作为投标文件的组成部分</w:t>
      </w:r>
      <w:r>
        <w:rPr>
          <w:rFonts w:hint="eastAsia" w:ascii="宋体" w:hAnsi="宋体"/>
          <w:sz w:val="24"/>
          <w:highlight w:val="none"/>
          <w:lang w:eastAsia="zh-CN"/>
        </w:rPr>
        <w:t>。</w:t>
      </w:r>
    </w:p>
    <w:p>
      <w:pPr>
        <w:widowControl/>
        <w:tabs>
          <w:tab w:val="left" w:pos="0"/>
        </w:tabs>
        <w:topLinePunct w:val="0"/>
        <w:bidi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val="en-US" w:eastAsia="zh-CN"/>
        </w:rPr>
        <w:t>2.2</w:t>
      </w:r>
      <w:r>
        <w:rPr>
          <w:rFonts w:hint="eastAsia" w:ascii="宋体" w:hAnsi="宋体" w:cs="宋体"/>
          <w:sz w:val="24"/>
          <w:szCs w:val="24"/>
          <w:highlight w:val="none"/>
        </w:rPr>
        <w:t>在</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截止时间之后，</w:t>
      </w:r>
      <w:r>
        <w:rPr>
          <w:rFonts w:hint="eastAsia" w:ascii="宋体" w:hAnsi="宋体" w:cs="宋体"/>
          <w:sz w:val="24"/>
          <w:szCs w:val="24"/>
          <w:highlight w:val="none"/>
          <w:lang w:eastAsia="zh-CN"/>
        </w:rPr>
        <w:t>投标人</w:t>
      </w:r>
      <w:r>
        <w:rPr>
          <w:rFonts w:hint="eastAsia" w:ascii="宋体" w:hAnsi="宋体" w:cs="宋体"/>
          <w:sz w:val="24"/>
          <w:szCs w:val="24"/>
          <w:highlight w:val="none"/>
        </w:rPr>
        <w:t>不得对其递交的</w:t>
      </w:r>
      <w:r>
        <w:rPr>
          <w:rFonts w:hint="eastAsia" w:ascii="宋体" w:hAnsi="宋体" w:cs="宋体"/>
          <w:sz w:val="24"/>
          <w:szCs w:val="24"/>
          <w:highlight w:val="none"/>
          <w:lang w:eastAsia="zh-CN"/>
        </w:rPr>
        <w:t>投标文件</w:t>
      </w:r>
      <w:r>
        <w:rPr>
          <w:rFonts w:hint="eastAsia" w:ascii="宋体" w:hAnsi="宋体" w:cs="宋体"/>
          <w:sz w:val="24"/>
          <w:szCs w:val="24"/>
          <w:highlight w:val="none"/>
        </w:rPr>
        <w:t>做任何修改或撤回。</w:t>
      </w:r>
    </w:p>
    <w:p>
      <w:pPr>
        <w:widowControl/>
        <w:tabs>
          <w:tab w:val="left" w:pos="0"/>
        </w:tabs>
        <w:topLinePunct w:val="0"/>
        <w:bidi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val="en-US" w:eastAsia="zh-CN"/>
        </w:rPr>
        <w:t>2.3</w:t>
      </w:r>
      <w:r>
        <w:rPr>
          <w:rFonts w:hint="eastAsia" w:ascii="宋体" w:hAnsi="宋体" w:cs="宋体"/>
          <w:sz w:val="24"/>
          <w:szCs w:val="24"/>
          <w:highlight w:val="none"/>
        </w:rPr>
        <w:t>在</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结束之后，对于</w:t>
      </w:r>
      <w:r>
        <w:rPr>
          <w:rFonts w:hint="eastAsia" w:ascii="宋体" w:hAnsi="宋体" w:cs="宋体"/>
          <w:sz w:val="24"/>
          <w:szCs w:val="24"/>
          <w:highlight w:val="none"/>
          <w:lang w:eastAsia="zh-CN"/>
        </w:rPr>
        <w:t>投标人</w:t>
      </w:r>
      <w:r>
        <w:rPr>
          <w:rFonts w:hint="eastAsia" w:ascii="宋体" w:hAnsi="宋体" w:cs="宋体"/>
          <w:sz w:val="24"/>
          <w:szCs w:val="24"/>
          <w:highlight w:val="none"/>
        </w:rPr>
        <w:t>正常经营活动必须的资</w:t>
      </w:r>
      <w:r>
        <w:rPr>
          <w:rFonts w:hint="eastAsia" w:ascii="宋体" w:hAnsi="宋体" w:cs="宋体"/>
          <w:sz w:val="24"/>
          <w:szCs w:val="24"/>
          <w:highlight w:val="none"/>
          <w:lang w:val="en-US" w:eastAsia="zh-CN"/>
        </w:rPr>
        <w:t>格</w:t>
      </w:r>
      <w:r>
        <w:rPr>
          <w:rFonts w:hint="eastAsia" w:ascii="宋体" w:hAnsi="宋体" w:cs="宋体"/>
          <w:sz w:val="24"/>
          <w:szCs w:val="24"/>
          <w:highlight w:val="none"/>
        </w:rPr>
        <w:t>和证明文件原件，经审查后予以退还。其他</w:t>
      </w:r>
      <w:r>
        <w:rPr>
          <w:rFonts w:hint="eastAsia" w:ascii="宋体" w:hAnsi="宋体" w:cs="宋体"/>
          <w:sz w:val="24"/>
          <w:szCs w:val="24"/>
          <w:highlight w:val="none"/>
          <w:lang w:eastAsia="zh-CN"/>
        </w:rPr>
        <w:t>投标文件</w:t>
      </w:r>
      <w:r>
        <w:rPr>
          <w:rFonts w:hint="eastAsia" w:ascii="宋体" w:hAnsi="宋体" w:cs="宋体"/>
          <w:sz w:val="24"/>
          <w:szCs w:val="24"/>
          <w:highlight w:val="none"/>
        </w:rPr>
        <w:t>和资料一律不予退还。</w:t>
      </w:r>
    </w:p>
    <w:p>
      <w:pPr>
        <w:pStyle w:val="2"/>
        <w:rPr>
          <w:rFonts w:hint="eastAsia"/>
        </w:rPr>
      </w:pPr>
    </w:p>
    <w:p>
      <w:pPr>
        <w:widowControl/>
        <w:numPr>
          <w:ilvl w:val="0"/>
          <w:numId w:val="1"/>
        </w:numPr>
        <w:topLinePunct w:val="0"/>
        <w:bidi w:val="0"/>
        <w:spacing w:line="360" w:lineRule="auto"/>
        <w:ind w:firstLine="643" w:firstLineChars="200"/>
        <w:jc w:val="center"/>
        <w:outlineLvl w:val="1"/>
        <w:rPr>
          <w:rFonts w:ascii="宋体" w:hAnsi="宋体" w:cs="宋体"/>
          <w:b/>
          <w:bCs/>
          <w:kern w:val="0"/>
          <w:sz w:val="32"/>
          <w:szCs w:val="28"/>
          <w:highlight w:val="none"/>
        </w:rPr>
      </w:pPr>
      <w:bookmarkStart w:id="63" w:name="_Toc27217"/>
      <w:bookmarkStart w:id="64" w:name="_Toc13065124"/>
      <w:bookmarkStart w:id="65" w:name="_Toc27066"/>
      <w:bookmarkStart w:id="66" w:name="_Toc30333"/>
      <w:bookmarkStart w:id="67" w:name="_Toc14415"/>
      <w:r>
        <w:rPr>
          <w:rFonts w:hint="eastAsia" w:ascii="宋体" w:hAnsi="宋体" w:cs="宋体"/>
          <w:b/>
          <w:bCs/>
          <w:kern w:val="0"/>
          <w:sz w:val="32"/>
          <w:szCs w:val="28"/>
          <w:highlight w:val="none"/>
          <w:lang w:val="en-US" w:eastAsia="zh-CN"/>
        </w:rPr>
        <w:t>开标</w:t>
      </w:r>
      <w:r>
        <w:rPr>
          <w:rFonts w:hint="eastAsia" w:ascii="宋体" w:hAnsi="宋体" w:cs="宋体"/>
          <w:b/>
          <w:bCs/>
          <w:kern w:val="0"/>
          <w:sz w:val="32"/>
          <w:szCs w:val="28"/>
          <w:highlight w:val="none"/>
        </w:rPr>
        <w:t>、评审、定标</w:t>
      </w:r>
      <w:bookmarkEnd w:id="63"/>
      <w:bookmarkEnd w:id="64"/>
      <w:bookmarkEnd w:id="65"/>
      <w:bookmarkEnd w:id="66"/>
      <w:bookmarkEnd w:id="67"/>
    </w:p>
    <w:p>
      <w:pPr>
        <w:pageBreakBefore w:val="0"/>
        <w:kinsoku/>
        <w:wordWrap/>
        <w:topLinePunct w:val="0"/>
        <w:autoSpaceDE/>
        <w:autoSpaceDN/>
        <w:bidi w:val="0"/>
        <w:spacing w:line="360" w:lineRule="auto"/>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val="en-US" w:eastAsia="zh-CN"/>
        </w:rPr>
        <w:t>1、</w:t>
      </w:r>
      <w:r>
        <w:rPr>
          <w:rFonts w:hint="eastAsia" w:ascii="宋体" w:hAnsi="宋体" w:cs="宋体"/>
          <w:b/>
          <w:bCs/>
          <w:sz w:val="24"/>
          <w:szCs w:val="24"/>
          <w:highlight w:val="none"/>
          <w:lang w:val="en-US" w:eastAsia="zh-CN"/>
        </w:rPr>
        <w:t>开标</w:t>
      </w:r>
    </w:p>
    <w:p>
      <w:pPr>
        <w:pageBreakBefore w:val="0"/>
        <w:kinsoku/>
        <w:wordWrap/>
        <w:topLinePunct w:val="0"/>
        <w:autoSpaceDE/>
        <w:autoSpaceDN/>
        <w:bidi w:val="0"/>
        <w:spacing w:line="360" w:lineRule="auto"/>
        <w:ind w:firstLine="480" w:firstLineChars="200"/>
        <w:textAlignment w:val="auto"/>
        <w:rPr>
          <w:rFonts w:ascii="宋体" w:hAnsi="宋体" w:cs="宋体"/>
          <w:kern w:val="1"/>
          <w:sz w:val="24"/>
          <w:szCs w:val="24"/>
          <w:highlight w:val="none"/>
          <w:lang w:val="zh-CN"/>
        </w:rPr>
      </w:pPr>
      <w:r>
        <w:rPr>
          <w:rFonts w:hint="eastAsia" w:ascii="宋体" w:hAnsi="宋体" w:cs="宋体"/>
          <w:kern w:val="1"/>
          <w:sz w:val="24"/>
          <w:szCs w:val="24"/>
          <w:highlight w:val="none"/>
          <w:lang w:val="zh-CN"/>
        </w:rPr>
        <w:t>（</w:t>
      </w:r>
      <w:r>
        <w:rPr>
          <w:rFonts w:hint="eastAsia" w:ascii="宋体" w:hAnsi="宋体" w:cs="宋体"/>
          <w:kern w:val="1"/>
          <w:sz w:val="24"/>
          <w:szCs w:val="24"/>
          <w:highlight w:val="none"/>
          <w:lang w:val="en-US" w:eastAsia="zh-CN"/>
        </w:rPr>
        <w:t>1</w:t>
      </w:r>
      <w:r>
        <w:rPr>
          <w:rFonts w:hint="eastAsia" w:ascii="宋体" w:hAnsi="宋体" w:cs="宋体"/>
          <w:kern w:val="1"/>
          <w:sz w:val="24"/>
          <w:szCs w:val="24"/>
          <w:highlight w:val="none"/>
          <w:lang w:val="zh-CN"/>
        </w:rPr>
        <w:t>）</w:t>
      </w:r>
      <w:r>
        <w:rPr>
          <w:rFonts w:ascii="宋体" w:hAnsi="宋体" w:cs="宋体"/>
          <w:kern w:val="1"/>
          <w:sz w:val="24"/>
          <w:szCs w:val="24"/>
          <w:highlight w:val="none"/>
          <w:lang w:val="zh-CN"/>
        </w:rPr>
        <w:t>在</w:t>
      </w:r>
      <w:r>
        <w:rPr>
          <w:rFonts w:hint="eastAsia" w:ascii="宋体" w:hAnsi="宋体" w:cs="宋体"/>
          <w:kern w:val="1"/>
          <w:sz w:val="24"/>
          <w:szCs w:val="24"/>
          <w:highlight w:val="none"/>
          <w:lang w:val="zh-CN"/>
        </w:rPr>
        <w:t>招标文件</w:t>
      </w:r>
      <w:r>
        <w:rPr>
          <w:rFonts w:ascii="宋体" w:hAnsi="宋体" w:cs="宋体"/>
          <w:kern w:val="1"/>
          <w:sz w:val="24"/>
          <w:szCs w:val="24"/>
          <w:highlight w:val="none"/>
          <w:lang w:val="zh-CN"/>
        </w:rPr>
        <w:t>规定的开标时间和地点，由采购代理机构组织开标工作，</w:t>
      </w:r>
      <w:r>
        <w:rPr>
          <w:rFonts w:hint="eastAsia" w:ascii="宋体" w:hAnsi="宋体" w:cs="宋体"/>
          <w:kern w:val="1"/>
          <w:sz w:val="24"/>
          <w:szCs w:val="24"/>
          <w:highlight w:val="none"/>
          <w:lang w:val="zh-CN"/>
        </w:rPr>
        <w:t>投标人</w:t>
      </w:r>
      <w:r>
        <w:rPr>
          <w:rFonts w:ascii="宋体" w:hAnsi="宋体" w:cs="宋体"/>
          <w:kern w:val="1"/>
          <w:sz w:val="24"/>
          <w:szCs w:val="24"/>
          <w:highlight w:val="none"/>
          <w:lang w:val="zh-CN"/>
        </w:rPr>
        <w:t>须委派代表参加，签名报到以证明其出席。</w:t>
      </w:r>
      <w:r>
        <w:rPr>
          <w:rFonts w:hint="eastAsia" w:ascii="宋体" w:hAnsi="宋体" w:cs="宋体"/>
          <w:kern w:val="1"/>
          <w:sz w:val="24"/>
          <w:szCs w:val="24"/>
          <w:highlight w:val="none"/>
          <w:lang w:val="en-US" w:eastAsia="zh-CN"/>
        </w:rPr>
        <w:t>开标</w:t>
      </w:r>
      <w:r>
        <w:rPr>
          <w:rFonts w:ascii="宋体" w:hAnsi="宋体" w:cs="宋体"/>
          <w:kern w:val="1"/>
          <w:sz w:val="24"/>
          <w:szCs w:val="24"/>
          <w:highlight w:val="none"/>
          <w:lang w:val="zh-CN"/>
        </w:rPr>
        <w:t>整个过程接受</w:t>
      </w:r>
      <w:r>
        <w:rPr>
          <w:rFonts w:ascii="宋体" w:hAnsi="宋体" w:cs="宋体"/>
          <w:kern w:val="1"/>
          <w:sz w:val="24"/>
          <w:szCs w:val="24"/>
          <w:highlight w:val="none"/>
        </w:rPr>
        <w:t>监督机构</w:t>
      </w:r>
      <w:r>
        <w:rPr>
          <w:rFonts w:ascii="宋体" w:hAnsi="宋体" w:cs="宋体"/>
          <w:kern w:val="1"/>
          <w:sz w:val="24"/>
          <w:szCs w:val="24"/>
          <w:highlight w:val="none"/>
          <w:lang w:val="zh-CN"/>
        </w:rPr>
        <w:t>的监督和管理。</w:t>
      </w:r>
    </w:p>
    <w:p>
      <w:pPr>
        <w:pStyle w:val="78"/>
        <w:pageBreakBefore w:val="0"/>
        <w:numPr>
          <w:ilvl w:val="0"/>
          <w:numId w:val="6"/>
        </w:numPr>
        <w:kinsoku/>
        <w:wordWrap/>
        <w:topLinePunct w:val="0"/>
        <w:autoSpaceDE/>
        <w:autoSpaceDN/>
        <w:bidi w:val="0"/>
        <w:spacing w:line="360" w:lineRule="auto"/>
        <w:ind w:firstLine="480" w:firstLineChars="200"/>
        <w:textAlignment w:val="auto"/>
        <w:rPr>
          <w:rFonts w:ascii="宋体" w:hAnsi="宋体" w:cs="宋体"/>
          <w:kern w:val="1"/>
          <w:sz w:val="24"/>
          <w:szCs w:val="24"/>
          <w:highlight w:val="none"/>
          <w:lang w:val="zh-CN"/>
        </w:rPr>
      </w:pPr>
      <w:r>
        <w:rPr>
          <w:rFonts w:ascii="宋体" w:hAnsi="宋体" w:cs="宋体"/>
          <w:kern w:val="1"/>
          <w:sz w:val="24"/>
          <w:szCs w:val="24"/>
          <w:highlight w:val="none"/>
          <w:lang w:val="zh-CN"/>
        </w:rPr>
        <w:t>开标时，由</w:t>
      </w:r>
      <w:r>
        <w:rPr>
          <w:rFonts w:hint="eastAsia" w:ascii="宋体" w:hAnsi="宋体" w:cs="宋体"/>
          <w:kern w:val="1"/>
          <w:sz w:val="24"/>
          <w:szCs w:val="24"/>
          <w:highlight w:val="none"/>
          <w:lang w:val="zh-CN"/>
        </w:rPr>
        <w:t>投标人</w:t>
      </w:r>
      <w:r>
        <w:rPr>
          <w:rFonts w:ascii="宋体" w:hAnsi="宋体" w:cs="宋体"/>
          <w:kern w:val="1"/>
          <w:sz w:val="24"/>
          <w:szCs w:val="24"/>
          <w:highlight w:val="none"/>
          <w:lang w:val="zh-CN"/>
        </w:rPr>
        <w:t>或其推荐的代表与监</w:t>
      </w:r>
      <w:r>
        <w:rPr>
          <w:rFonts w:hint="eastAsia" w:ascii="宋体" w:hAnsi="宋体" w:cs="宋体"/>
          <w:kern w:val="1"/>
          <w:sz w:val="24"/>
          <w:szCs w:val="24"/>
          <w:highlight w:val="none"/>
          <w:lang w:val="zh-CN"/>
        </w:rPr>
        <w:t>标</w:t>
      </w:r>
      <w:r>
        <w:rPr>
          <w:rFonts w:ascii="宋体" w:hAnsi="宋体" w:cs="宋体"/>
          <w:kern w:val="1"/>
          <w:sz w:val="24"/>
          <w:szCs w:val="24"/>
          <w:highlight w:val="none"/>
          <w:lang w:val="zh-CN"/>
        </w:rPr>
        <w:t>人共同检查</w:t>
      </w:r>
      <w:r>
        <w:rPr>
          <w:rFonts w:hint="eastAsia" w:ascii="宋体" w:hAnsi="宋体" w:cs="宋体"/>
          <w:kern w:val="1"/>
          <w:sz w:val="24"/>
          <w:szCs w:val="24"/>
          <w:highlight w:val="none"/>
          <w:lang w:val="zh-CN"/>
        </w:rPr>
        <w:t>投标文件</w:t>
      </w:r>
      <w:r>
        <w:rPr>
          <w:rFonts w:ascii="宋体" w:hAnsi="宋体" w:cs="宋体"/>
          <w:kern w:val="1"/>
          <w:sz w:val="24"/>
          <w:szCs w:val="24"/>
          <w:highlight w:val="none"/>
          <w:lang w:val="zh-CN"/>
        </w:rPr>
        <w:t>的密封情况，经检查无误后，签字确认。</w:t>
      </w:r>
    </w:p>
    <w:p>
      <w:pPr>
        <w:pStyle w:val="78"/>
        <w:pageBreakBefore w:val="0"/>
        <w:numPr>
          <w:ilvl w:val="0"/>
          <w:numId w:val="6"/>
        </w:numPr>
        <w:kinsoku/>
        <w:wordWrap/>
        <w:topLinePunct w:val="0"/>
        <w:autoSpaceDE/>
        <w:autoSpaceDN/>
        <w:bidi w:val="0"/>
        <w:spacing w:line="360" w:lineRule="auto"/>
        <w:ind w:firstLine="480" w:firstLineChars="200"/>
        <w:textAlignment w:val="auto"/>
        <w:rPr>
          <w:rFonts w:ascii="宋体" w:hAnsi="宋体" w:cs="宋体"/>
          <w:kern w:val="1"/>
          <w:sz w:val="24"/>
          <w:szCs w:val="24"/>
          <w:highlight w:val="none"/>
        </w:rPr>
      </w:pPr>
      <w:r>
        <w:rPr>
          <w:rFonts w:ascii="宋体" w:hAnsi="宋体" w:cs="宋体"/>
          <w:kern w:val="1"/>
          <w:sz w:val="24"/>
          <w:highlight w:val="none"/>
        </w:rPr>
        <w:t>开标时，采购代理机构</w:t>
      </w:r>
      <w:r>
        <w:rPr>
          <w:rFonts w:ascii="宋体" w:hAnsi="宋体" w:cs="宋体"/>
          <w:kern w:val="1"/>
          <w:sz w:val="24"/>
          <w:szCs w:val="24"/>
          <w:highlight w:val="none"/>
          <w:lang w:val="zh-CN"/>
        </w:rPr>
        <w:t>工作人员按照顺序</w:t>
      </w:r>
      <w:r>
        <w:rPr>
          <w:rFonts w:ascii="宋体" w:hAnsi="宋体" w:cs="宋体"/>
          <w:kern w:val="1"/>
          <w:sz w:val="24"/>
          <w:highlight w:val="none"/>
        </w:rPr>
        <w:t>将当众宣读</w:t>
      </w:r>
      <w:r>
        <w:rPr>
          <w:rFonts w:hint="eastAsia" w:ascii="宋体" w:hAnsi="宋体" w:cs="宋体"/>
          <w:kern w:val="1"/>
          <w:sz w:val="24"/>
          <w:highlight w:val="none"/>
          <w:lang w:eastAsia="zh-CN"/>
        </w:rPr>
        <w:t>投标人</w:t>
      </w:r>
      <w:r>
        <w:rPr>
          <w:rFonts w:ascii="宋体" w:hAnsi="宋体" w:cs="宋体"/>
          <w:kern w:val="1"/>
          <w:sz w:val="24"/>
          <w:highlight w:val="none"/>
        </w:rPr>
        <w:t>名称、</w:t>
      </w:r>
      <w:r>
        <w:rPr>
          <w:rFonts w:hint="eastAsia" w:ascii="宋体" w:hAnsi="宋体" w:cs="宋体"/>
          <w:kern w:val="1"/>
          <w:sz w:val="24"/>
          <w:highlight w:val="none"/>
          <w:lang w:val="en-US" w:eastAsia="zh-CN"/>
        </w:rPr>
        <w:t>投标文件份数、</w:t>
      </w:r>
      <w:r>
        <w:rPr>
          <w:rFonts w:ascii="宋体" w:hAnsi="宋体" w:cs="宋体"/>
          <w:kern w:val="1"/>
          <w:sz w:val="24"/>
          <w:highlight w:val="none"/>
        </w:rPr>
        <w:t>投标价格、书</w:t>
      </w:r>
      <w:r>
        <w:rPr>
          <w:rFonts w:hint="eastAsia" w:ascii="宋体" w:hAnsi="宋体" w:cs="宋体"/>
          <w:kern w:val="1"/>
          <w:sz w:val="24"/>
          <w:highlight w:val="none"/>
        </w:rPr>
        <w:t>面</w:t>
      </w:r>
      <w:r>
        <w:rPr>
          <w:rFonts w:ascii="宋体" w:hAnsi="宋体" w:cs="宋体"/>
          <w:kern w:val="1"/>
          <w:sz w:val="24"/>
          <w:highlight w:val="none"/>
        </w:rPr>
        <w:t>修改和撤回投标的通知，以及采购代理机构认为合适的其它详细内容。</w:t>
      </w:r>
    </w:p>
    <w:p>
      <w:pPr>
        <w:pStyle w:val="78"/>
        <w:pageBreakBefore w:val="0"/>
        <w:kinsoku/>
        <w:wordWrap/>
        <w:topLinePunct w:val="0"/>
        <w:autoSpaceDE/>
        <w:autoSpaceDN/>
        <w:bidi w:val="0"/>
        <w:spacing w:line="360" w:lineRule="auto"/>
        <w:textAlignment w:val="auto"/>
        <w:rPr>
          <w:rFonts w:ascii="宋体" w:hAnsi="宋体" w:cs="宋体"/>
          <w:kern w:val="1"/>
          <w:sz w:val="24"/>
          <w:szCs w:val="24"/>
          <w:highlight w:val="none"/>
        </w:rPr>
      </w:pPr>
      <w:r>
        <w:rPr>
          <w:rFonts w:hint="eastAsia" w:ascii="宋体" w:hAnsi="宋体" w:cs="宋体"/>
          <w:kern w:val="1"/>
          <w:sz w:val="24"/>
          <w:szCs w:val="24"/>
          <w:highlight w:val="none"/>
        </w:rPr>
        <w:t>（4）</w:t>
      </w:r>
      <w:r>
        <w:rPr>
          <w:rFonts w:ascii="宋体" w:hAnsi="宋体" w:cs="宋体"/>
          <w:kern w:val="1"/>
          <w:sz w:val="24"/>
          <w:szCs w:val="24"/>
          <w:highlight w:val="none"/>
        </w:rPr>
        <w:t>开标过程由采购代理机构指定专人记录</w:t>
      </w:r>
      <w:r>
        <w:rPr>
          <w:rFonts w:hint="eastAsia" w:ascii="宋体" w:hAnsi="宋体" w:cs="宋体"/>
          <w:kern w:val="1"/>
          <w:sz w:val="24"/>
          <w:szCs w:val="24"/>
          <w:highlight w:val="none"/>
        </w:rPr>
        <w:t>，对开标过程进行摄像</w:t>
      </w:r>
      <w:r>
        <w:rPr>
          <w:rFonts w:ascii="宋体" w:hAnsi="宋体" w:cs="宋体"/>
          <w:kern w:val="1"/>
          <w:sz w:val="24"/>
          <w:szCs w:val="24"/>
          <w:highlight w:val="none"/>
        </w:rPr>
        <w:t>。</w:t>
      </w:r>
    </w:p>
    <w:p>
      <w:pPr>
        <w:pStyle w:val="78"/>
        <w:pageBreakBefore w:val="0"/>
        <w:kinsoku/>
        <w:wordWrap/>
        <w:topLinePunct w:val="0"/>
        <w:autoSpaceDE/>
        <w:autoSpaceDN/>
        <w:bidi w:val="0"/>
        <w:spacing w:line="490" w:lineRule="exact"/>
        <w:textAlignment w:val="auto"/>
        <w:rPr>
          <w:rFonts w:ascii="宋体" w:hAnsi="宋体" w:cs="宋体"/>
          <w:sz w:val="24"/>
          <w:szCs w:val="24"/>
          <w:highlight w:val="none"/>
        </w:rPr>
      </w:pPr>
      <w:r>
        <w:rPr>
          <w:rFonts w:hint="eastAsia" w:ascii="宋体" w:hAnsi="宋体" w:cs="宋体"/>
          <w:kern w:val="1"/>
          <w:sz w:val="24"/>
          <w:szCs w:val="24"/>
          <w:highlight w:val="none"/>
        </w:rPr>
        <w:t>（5）</w:t>
      </w:r>
      <w:r>
        <w:rPr>
          <w:rFonts w:ascii="宋体" w:hAnsi="宋体" w:cs="宋体"/>
          <w:kern w:val="1"/>
          <w:sz w:val="24"/>
          <w:szCs w:val="24"/>
          <w:highlight w:val="none"/>
          <w:lang w:val="zh-CN"/>
        </w:rPr>
        <w:t>开标后，直到向</w:t>
      </w:r>
      <w:r>
        <w:rPr>
          <w:rFonts w:hint="eastAsia" w:ascii="宋体" w:hAnsi="宋体" w:cs="宋体"/>
          <w:kern w:val="1"/>
          <w:sz w:val="24"/>
          <w:szCs w:val="24"/>
          <w:highlight w:val="none"/>
          <w:lang w:val="en-US" w:eastAsia="zh-CN"/>
        </w:rPr>
        <w:t>中标</w:t>
      </w:r>
      <w:r>
        <w:rPr>
          <w:rFonts w:ascii="宋体" w:hAnsi="宋体" w:cs="宋体"/>
          <w:kern w:val="1"/>
          <w:sz w:val="24"/>
          <w:szCs w:val="24"/>
          <w:highlight w:val="none"/>
          <w:lang w:val="zh-CN"/>
        </w:rPr>
        <w:t>的</w:t>
      </w:r>
      <w:r>
        <w:rPr>
          <w:rFonts w:hint="eastAsia" w:ascii="宋体" w:hAnsi="宋体" w:cs="宋体"/>
          <w:kern w:val="1"/>
          <w:sz w:val="24"/>
          <w:szCs w:val="24"/>
          <w:highlight w:val="none"/>
          <w:lang w:val="zh-CN"/>
        </w:rPr>
        <w:t>投标人</w:t>
      </w:r>
      <w:r>
        <w:rPr>
          <w:rFonts w:ascii="宋体" w:hAnsi="宋体" w:cs="宋体"/>
          <w:kern w:val="1"/>
          <w:sz w:val="24"/>
          <w:szCs w:val="24"/>
          <w:highlight w:val="none"/>
          <w:lang w:val="zh-CN"/>
        </w:rPr>
        <w:t>授予合同为止，凡与审查、澄清、评价和比较</w:t>
      </w:r>
      <w:r>
        <w:rPr>
          <w:rFonts w:hint="eastAsia" w:ascii="宋体" w:hAnsi="宋体" w:cs="宋体"/>
          <w:kern w:val="1"/>
          <w:sz w:val="24"/>
          <w:szCs w:val="24"/>
          <w:highlight w:val="none"/>
          <w:lang w:val="en-US" w:eastAsia="zh-CN"/>
        </w:rPr>
        <w:t>投标</w:t>
      </w:r>
      <w:r>
        <w:rPr>
          <w:rFonts w:ascii="宋体" w:hAnsi="宋体" w:cs="宋体"/>
          <w:kern w:val="1"/>
          <w:sz w:val="24"/>
          <w:szCs w:val="24"/>
          <w:highlight w:val="none"/>
          <w:lang w:val="zh-CN"/>
        </w:rPr>
        <w:t>的有关资料及授标意见等内容，任何人均不得向</w:t>
      </w:r>
      <w:r>
        <w:rPr>
          <w:rFonts w:hint="eastAsia" w:ascii="宋体" w:hAnsi="宋体" w:cs="宋体"/>
          <w:kern w:val="1"/>
          <w:sz w:val="24"/>
          <w:szCs w:val="24"/>
          <w:highlight w:val="none"/>
          <w:lang w:val="zh-CN"/>
        </w:rPr>
        <w:t>投标人</w:t>
      </w:r>
      <w:r>
        <w:rPr>
          <w:rFonts w:ascii="宋体" w:hAnsi="宋体" w:cs="宋体"/>
          <w:kern w:val="1"/>
          <w:sz w:val="24"/>
          <w:szCs w:val="24"/>
          <w:highlight w:val="none"/>
          <w:lang w:val="zh-CN"/>
        </w:rPr>
        <w:t>及与评标无关的其他人透露。</w:t>
      </w:r>
    </w:p>
    <w:p>
      <w:pPr>
        <w:pageBreakBefore w:val="0"/>
        <w:tabs>
          <w:tab w:val="left" w:pos="0"/>
        </w:tabs>
        <w:kinsoku/>
        <w:wordWrap/>
        <w:topLinePunct w:val="0"/>
        <w:autoSpaceDE/>
        <w:autoSpaceDN/>
        <w:bidi w:val="0"/>
        <w:spacing w:line="490" w:lineRule="exact"/>
        <w:ind w:firstLine="480" w:firstLineChars="200"/>
        <w:jc w:val="left"/>
        <w:textAlignment w:val="auto"/>
        <w:rPr>
          <w:rFonts w:ascii="宋体" w:hAnsi="宋体" w:cs="宋体"/>
          <w:kern w:val="0"/>
          <w:sz w:val="24"/>
          <w:szCs w:val="24"/>
          <w:highlight w:val="none"/>
        </w:rPr>
      </w:pP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lang w:val="en-US" w:eastAsia="zh-CN"/>
        </w:rPr>
        <w:t>6</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lang w:val="en-US" w:eastAsia="zh-CN"/>
        </w:rPr>
        <w:t>开标</w:t>
      </w:r>
      <w:r>
        <w:rPr>
          <w:rFonts w:hint="eastAsia" w:ascii="宋体" w:hAnsi="宋体" w:cs="宋体"/>
          <w:kern w:val="0"/>
          <w:sz w:val="24"/>
          <w:szCs w:val="24"/>
          <w:highlight w:val="none"/>
        </w:rPr>
        <w:t>时，</w:t>
      </w:r>
      <w:r>
        <w:rPr>
          <w:rFonts w:hint="eastAsia" w:ascii="宋体" w:hAnsi="宋体" w:cs="宋体"/>
          <w:kern w:val="0"/>
          <w:sz w:val="24"/>
          <w:szCs w:val="24"/>
          <w:highlight w:val="none"/>
          <w:lang w:eastAsia="zh-CN"/>
        </w:rPr>
        <w:t>投标文件</w:t>
      </w:r>
      <w:r>
        <w:rPr>
          <w:rFonts w:hint="eastAsia" w:ascii="宋体" w:hAnsi="宋体" w:cs="宋体"/>
          <w:kern w:val="0"/>
          <w:sz w:val="24"/>
          <w:szCs w:val="24"/>
          <w:highlight w:val="none"/>
        </w:rPr>
        <w:t>中</w:t>
      </w:r>
      <w:r>
        <w:rPr>
          <w:rFonts w:hint="eastAsia" w:ascii="宋体" w:hAnsi="宋体" w:cs="宋体"/>
          <w:kern w:val="0"/>
          <w:sz w:val="24"/>
          <w:szCs w:val="24"/>
          <w:highlight w:val="none"/>
          <w:lang w:val="en-US" w:eastAsia="zh-CN"/>
        </w:rPr>
        <w:t>报价</w:t>
      </w:r>
      <w:r>
        <w:rPr>
          <w:rFonts w:hint="eastAsia" w:ascii="宋体" w:hAnsi="宋体" w:cs="宋体"/>
          <w:kern w:val="0"/>
          <w:sz w:val="24"/>
          <w:szCs w:val="24"/>
          <w:highlight w:val="none"/>
        </w:rPr>
        <w:t>出现下列情况，修正原则为：</w:t>
      </w:r>
    </w:p>
    <w:p>
      <w:pPr>
        <w:pageBreakBefore w:val="0"/>
        <w:widowControl/>
        <w:numPr>
          <w:ilvl w:val="0"/>
          <w:numId w:val="0"/>
        </w:numPr>
        <w:tabs>
          <w:tab w:val="left" w:pos="0"/>
        </w:tabs>
        <w:kinsoku/>
        <w:wordWrap/>
        <w:topLinePunct w:val="0"/>
        <w:autoSpaceDE/>
        <w:autoSpaceDN/>
        <w:bidi w:val="0"/>
        <w:spacing w:line="490" w:lineRule="exact"/>
        <w:ind w:firstLine="480" w:firstLineChars="200"/>
        <w:jc w:val="left"/>
        <w:textAlignment w:val="auto"/>
        <w:rPr>
          <w:rFonts w:hint="eastAsia" w:eastAsia="宋体" w:asciiTheme="minorEastAsia" w:hAnsiTheme="minorEastAsia" w:cstheme="minorEastAsia"/>
          <w:sz w:val="24"/>
          <w:szCs w:val="24"/>
          <w:highlight w:val="none"/>
        </w:rPr>
      </w:pPr>
      <w:r>
        <w:rPr>
          <w:rFonts w:hint="eastAsia" w:eastAsia="宋体" w:asciiTheme="minorEastAsia" w:hAnsiTheme="minorEastAsia" w:cstheme="minorEastAsia"/>
          <w:sz w:val="24"/>
          <w:szCs w:val="24"/>
          <w:highlight w:val="none"/>
        </w:rPr>
        <w:t>①投标文件中开标一览表内容与投标文件中相应内容不一致的，以开标一览表为准；</w:t>
      </w:r>
    </w:p>
    <w:p>
      <w:pPr>
        <w:pageBreakBefore w:val="0"/>
        <w:widowControl/>
        <w:numPr>
          <w:ilvl w:val="0"/>
          <w:numId w:val="0"/>
        </w:numPr>
        <w:tabs>
          <w:tab w:val="left" w:pos="0"/>
        </w:tabs>
        <w:kinsoku/>
        <w:wordWrap/>
        <w:topLinePunct w:val="0"/>
        <w:autoSpaceDE/>
        <w:autoSpaceDN/>
        <w:bidi w:val="0"/>
        <w:spacing w:line="490" w:lineRule="exact"/>
        <w:ind w:firstLine="480" w:firstLineChars="200"/>
        <w:jc w:val="left"/>
        <w:textAlignment w:val="auto"/>
        <w:rPr>
          <w:rFonts w:hint="eastAsia" w:eastAsia="宋体" w:asciiTheme="minorEastAsia" w:hAnsiTheme="minorEastAsia" w:cstheme="minorEastAsia"/>
          <w:sz w:val="24"/>
          <w:szCs w:val="24"/>
          <w:highlight w:val="none"/>
        </w:rPr>
      </w:pPr>
      <w:r>
        <w:rPr>
          <w:rFonts w:hint="eastAsia" w:eastAsia="宋体" w:asciiTheme="minorEastAsia" w:hAnsiTheme="minorEastAsia" w:cstheme="minorEastAsia"/>
          <w:sz w:val="24"/>
          <w:szCs w:val="24"/>
          <w:highlight w:val="none"/>
        </w:rPr>
        <w:t>②大写金额和小写金额不一致的，以大写金额为准；</w:t>
      </w:r>
    </w:p>
    <w:p>
      <w:pPr>
        <w:pageBreakBefore w:val="0"/>
        <w:widowControl/>
        <w:numPr>
          <w:ilvl w:val="0"/>
          <w:numId w:val="0"/>
        </w:numPr>
        <w:tabs>
          <w:tab w:val="left" w:pos="0"/>
        </w:tabs>
        <w:kinsoku/>
        <w:wordWrap/>
        <w:topLinePunct w:val="0"/>
        <w:autoSpaceDE/>
        <w:autoSpaceDN/>
        <w:bidi w:val="0"/>
        <w:spacing w:line="490" w:lineRule="exact"/>
        <w:ind w:firstLine="480" w:firstLineChars="200"/>
        <w:jc w:val="left"/>
        <w:textAlignment w:val="auto"/>
        <w:rPr>
          <w:rFonts w:hint="eastAsia" w:eastAsia="宋体" w:asciiTheme="minorEastAsia" w:hAnsiTheme="minorEastAsia" w:cstheme="minorEastAsia"/>
          <w:sz w:val="24"/>
          <w:szCs w:val="24"/>
          <w:highlight w:val="none"/>
        </w:rPr>
      </w:pPr>
      <w:r>
        <w:rPr>
          <w:rFonts w:hint="eastAsia" w:ascii="宋体" w:hAnsi="宋体" w:eastAsia="宋体" w:cs="宋体"/>
          <w:sz w:val="24"/>
          <w:szCs w:val="24"/>
          <w:highlight w:val="none"/>
        </w:rPr>
        <w:t>③</w:t>
      </w:r>
      <w:r>
        <w:rPr>
          <w:rFonts w:hint="eastAsia" w:eastAsia="宋体" w:asciiTheme="minorEastAsia" w:hAnsiTheme="minorEastAsia" w:cstheme="minorEastAsia"/>
          <w:sz w:val="24"/>
          <w:szCs w:val="24"/>
          <w:highlight w:val="none"/>
        </w:rPr>
        <w:t>单价金额小数点或者百分比有明显错位的，以开标一览表的总价为准，并修改单价；</w:t>
      </w:r>
    </w:p>
    <w:p>
      <w:pPr>
        <w:pageBreakBefore w:val="0"/>
        <w:widowControl/>
        <w:numPr>
          <w:ilvl w:val="0"/>
          <w:numId w:val="0"/>
        </w:numPr>
        <w:tabs>
          <w:tab w:val="left" w:pos="0"/>
        </w:tabs>
        <w:kinsoku/>
        <w:wordWrap/>
        <w:topLinePunct w:val="0"/>
        <w:autoSpaceDE/>
        <w:autoSpaceDN/>
        <w:bidi w:val="0"/>
        <w:spacing w:line="490" w:lineRule="exact"/>
        <w:ind w:firstLine="480" w:firstLineChars="200"/>
        <w:jc w:val="left"/>
        <w:textAlignment w:val="auto"/>
        <w:rPr>
          <w:rFonts w:asciiTheme="minorEastAsia" w:hAnsiTheme="minorEastAsia" w:cstheme="minorEastAsia"/>
          <w:sz w:val="24"/>
          <w:szCs w:val="24"/>
          <w:highlight w:val="none"/>
        </w:rPr>
      </w:pPr>
      <w:r>
        <w:rPr>
          <w:rFonts w:hint="eastAsia" w:ascii="宋体" w:hAnsi="宋体" w:eastAsia="宋体" w:cs="宋体"/>
          <w:sz w:val="24"/>
          <w:szCs w:val="24"/>
          <w:highlight w:val="none"/>
        </w:rPr>
        <w:t>④</w:t>
      </w:r>
      <w:r>
        <w:rPr>
          <w:rFonts w:hint="eastAsia" w:eastAsia="宋体" w:asciiTheme="minorEastAsia" w:hAnsiTheme="minorEastAsia" w:cstheme="minorEastAsia"/>
          <w:sz w:val="24"/>
          <w:szCs w:val="24"/>
          <w:highlight w:val="none"/>
        </w:rPr>
        <w:t>总价金额与按单价汇总金额不一致的，以单价金额计算结果为准</w:t>
      </w:r>
      <w:r>
        <w:rPr>
          <w:rFonts w:hint="eastAsia" w:eastAsia="宋体" w:asciiTheme="minorEastAsia" w:hAnsiTheme="minorEastAsia" w:cstheme="minorEastAsia"/>
          <w:sz w:val="24"/>
          <w:szCs w:val="24"/>
          <w:highlight w:val="none"/>
          <w:lang w:eastAsia="zh-CN"/>
        </w:rPr>
        <w:t>；</w:t>
      </w:r>
    </w:p>
    <w:p>
      <w:pPr>
        <w:pageBreakBefore w:val="0"/>
        <w:widowControl/>
        <w:numPr>
          <w:ilvl w:val="0"/>
          <w:numId w:val="0"/>
        </w:numPr>
        <w:tabs>
          <w:tab w:val="left" w:pos="0"/>
        </w:tabs>
        <w:kinsoku/>
        <w:wordWrap/>
        <w:topLinePunct w:val="0"/>
        <w:autoSpaceDE/>
        <w:autoSpaceDN/>
        <w:bidi w:val="0"/>
        <w:spacing w:line="490" w:lineRule="exact"/>
        <w:ind w:firstLine="480" w:firstLineChars="200"/>
        <w:jc w:val="left"/>
        <w:textAlignment w:val="auto"/>
        <w:rPr>
          <w:rFonts w:asciiTheme="minorEastAsia" w:hAnsiTheme="minorEastAsia" w:cstheme="minorEastAsia"/>
          <w:sz w:val="24"/>
          <w:szCs w:val="24"/>
          <w:highlight w:val="none"/>
        </w:rPr>
      </w:pPr>
      <w:r>
        <w:rPr>
          <w:rFonts w:hint="eastAsia" w:ascii="宋体" w:hAnsi="宋体" w:eastAsia="宋体" w:cs="宋体"/>
          <w:sz w:val="24"/>
          <w:szCs w:val="24"/>
          <w:highlight w:val="none"/>
        </w:rPr>
        <w:t>⑤</w:t>
      </w:r>
      <w:r>
        <w:rPr>
          <w:rFonts w:hint="eastAsia" w:asciiTheme="minorEastAsia" w:hAnsiTheme="minorEastAsia" w:cstheme="minorEastAsia"/>
          <w:sz w:val="24"/>
          <w:szCs w:val="24"/>
          <w:highlight w:val="none"/>
          <w:lang w:eastAsia="zh-CN"/>
        </w:rPr>
        <w:t>投标文件</w:t>
      </w:r>
      <w:r>
        <w:rPr>
          <w:rFonts w:hint="eastAsia" w:asciiTheme="minorEastAsia" w:hAnsiTheme="minorEastAsia" w:cstheme="minorEastAsia"/>
          <w:sz w:val="24"/>
          <w:szCs w:val="24"/>
          <w:highlight w:val="none"/>
        </w:rPr>
        <w:t>正本与副本不一致的，以正本为准</w:t>
      </w:r>
      <w:r>
        <w:rPr>
          <w:rFonts w:hint="eastAsia" w:asciiTheme="minorEastAsia" w:hAnsiTheme="minorEastAsia" w:cstheme="minorEastAsia"/>
          <w:sz w:val="24"/>
          <w:szCs w:val="24"/>
          <w:highlight w:val="none"/>
          <w:lang w:eastAsia="zh-CN"/>
        </w:rPr>
        <w:t>。</w:t>
      </w:r>
    </w:p>
    <w:p>
      <w:pPr>
        <w:pageBreakBefore w:val="0"/>
        <w:widowControl/>
        <w:numPr>
          <w:ilvl w:val="0"/>
          <w:numId w:val="0"/>
        </w:numPr>
        <w:tabs>
          <w:tab w:val="left" w:pos="0"/>
        </w:tabs>
        <w:kinsoku/>
        <w:wordWrap/>
        <w:topLinePunct w:val="0"/>
        <w:autoSpaceDE/>
        <w:autoSpaceDN/>
        <w:bidi w:val="0"/>
        <w:spacing w:line="490" w:lineRule="exact"/>
        <w:ind w:firstLine="480" w:firstLineChars="200"/>
        <w:jc w:val="left"/>
        <w:textAlignment w:val="auto"/>
        <w:rPr>
          <w:rFonts w:hint="eastAsia" w:eastAsia="宋体" w:asciiTheme="minorEastAsia" w:hAnsiTheme="minorEastAsia" w:cstheme="minorEastAsia"/>
          <w:sz w:val="24"/>
          <w:szCs w:val="24"/>
          <w:highlight w:val="none"/>
        </w:rPr>
      </w:pPr>
      <w:r>
        <w:rPr>
          <w:rFonts w:hint="eastAsia" w:eastAsia="宋体" w:asciiTheme="minorEastAsia" w:hAnsiTheme="minorEastAsia" w:cstheme="minorEastAsia"/>
          <w:sz w:val="24"/>
          <w:szCs w:val="24"/>
          <w:highlight w:val="none"/>
        </w:rPr>
        <w:t>同时出现两种以上不一致的，按照前款的顺序修正。修正后的报价按照《政府采购货物和服务招标投标管理办法》第五十一条第二款的规定经投标人确认后产生约束力，投标人不确认的，其投标无效。</w:t>
      </w:r>
    </w:p>
    <w:p>
      <w:pPr>
        <w:pStyle w:val="5"/>
        <w:pageBreakBefore w:val="0"/>
        <w:numPr>
          <w:ilvl w:val="0"/>
          <w:numId w:val="0"/>
        </w:numPr>
        <w:kinsoku/>
        <w:wordWrap/>
        <w:topLinePunct w:val="0"/>
        <w:autoSpaceDE/>
        <w:autoSpaceDN/>
        <w:bidi w:val="0"/>
        <w:spacing w:line="490" w:lineRule="exact"/>
        <w:ind w:firstLine="482" w:firstLineChars="200"/>
        <w:textAlignment w:val="auto"/>
        <w:rPr>
          <w:rFonts w:hint="default" w:ascii="宋体" w:hAnsi="宋体" w:cs="宋体"/>
          <w:sz w:val="24"/>
          <w:szCs w:val="24"/>
          <w:highlight w:val="none"/>
          <w:lang w:val="en-US"/>
        </w:rPr>
      </w:pPr>
      <w:r>
        <w:rPr>
          <w:rFonts w:hint="eastAsia" w:ascii="宋体" w:hAnsi="宋体" w:cs="宋体"/>
          <w:sz w:val="24"/>
          <w:szCs w:val="24"/>
          <w:highlight w:val="none"/>
          <w:lang w:val="en-US" w:eastAsia="zh-CN"/>
        </w:rPr>
        <w:t>2、评标委员会</w:t>
      </w:r>
    </w:p>
    <w:p>
      <w:pPr>
        <w:pageBreakBefore w:val="0"/>
        <w:widowControl/>
        <w:kinsoku/>
        <w:wordWrap/>
        <w:topLinePunct w:val="0"/>
        <w:autoSpaceDE/>
        <w:autoSpaceDN/>
        <w:bidi w:val="0"/>
        <w:spacing w:line="490" w:lineRule="exact"/>
        <w:ind w:firstLine="480" w:firstLineChars="200"/>
        <w:textAlignment w:val="auto"/>
        <w:rPr>
          <w:rFonts w:hint="eastAsia" w:ascii="宋体" w:hAnsi="宋体" w:eastAsia="宋体" w:cs="宋体"/>
          <w:kern w:val="0"/>
          <w:sz w:val="24"/>
          <w:szCs w:val="24"/>
          <w:highlight w:val="none"/>
          <w:lang w:eastAsia="zh-CN"/>
        </w:rPr>
      </w:pPr>
      <w:r>
        <w:rPr>
          <w:rFonts w:hint="eastAsia" w:ascii="宋体" w:hAnsi="宋体" w:cs="宋体"/>
          <w:bCs/>
          <w:kern w:val="1"/>
          <w:sz w:val="24"/>
          <w:highlight w:val="none"/>
          <w:lang w:eastAsia="zh-CN"/>
        </w:rPr>
        <w:t>采购人</w:t>
      </w:r>
      <w:r>
        <w:rPr>
          <w:rFonts w:hint="eastAsia" w:ascii="宋体" w:hAnsi="宋体" w:cs="宋体"/>
          <w:bCs/>
          <w:kern w:val="1"/>
          <w:sz w:val="24"/>
          <w:highlight w:val="none"/>
        </w:rPr>
        <w:t>或者采购代理机构应当从省级以上财政部门设立的政府采购评审专家库中，通过随机方式抽取评审专家。评标委员会由</w:t>
      </w:r>
      <w:r>
        <w:rPr>
          <w:rFonts w:hint="eastAsia" w:ascii="宋体" w:hAnsi="宋体" w:cs="宋体"/>
          <w:bCs/>
          <w:kern w:val="1"/>
          <w:sz w:val="24"/>
          <w:highlight w:val="none"/>
          <w:lang w:eastAsia="zh-CN"/>
        </w:rPr>
        <w:t>采购人</w:t>
      </w:r>
      <w:r>
        <w:rPr>
          <w:rFonts w:hint="eastAsia" w:ascii="宋体" w:hAnsi="宋体" w:cs="宋体"/>
          <w:bCs/>
          <w:kern w:val="1"/>
          <w:sz w:val="24"/>
          <w:highlight w:val="none"/>
        </w:rPr>
        <w:t>代表和评审专家组成，成员人数应当为</w:t>
      </w:r>
      <w:r>
        <w:rPr>
          <w:rFonts w:hint="eastAsia" w:ascii="宋体" w:hAnsi="宋体" w:cs="宋体"/>
          <w:bCs/>
          <w:kern w:val="1"/>
          <w:sz w:val="24"/>
          <w:highlight w:val="none"/>
          <w:lang w:val="en-US" w:eastAsia="zh-CN"/>
        </w:rPr>
        <w:t>5</w:t>
      </w:r>
      <w:r>
        <w:rPr>
          <w:rFonts w:hint="eastAsia" w:ascii="宋体" w:hAnsi="宋体" w:cs="宋体"/>
          <w:bCs/>
          <w:kern w:val="1"/>
          <w:sz w:val="24"/>
          <w:highlight w:val="none"/>
        </w:rPr>
        <w:t>人以上单数，其中评审专家不得少于成员总数的三分之二。</w:t>
      </w:r>
      <w:r>
        <w:rPr>
          <w:rFonts w:hint="eastAsia" w:ascii="宋体" w:hAnsi="宋体" w:cs="宋体"/>
          <w:bCs/>
          <w:kern w:val="1"/>
          <w:sz w:val="24"/>
          <w:highlight w:val="none"/>
          <w:lang w:eastAsia="zh-CN"/>
        </w:rPr>
        <w:t>评审专家对本单位的采购项目只能作为采购人代表参与评标，</w:t>
      </w:r>
      <w:r>
        <w:rPr>
          <w:rFonts w:hint="eastAsia" w:ascii="宋体" w:hAnsi="宋体" w:cs="宋体"/>
          <w:bCs/>
          <w:kern w:val="1"/>
          <w:sz w:val="24"/>
          <w:highlight w:val="none"/>
        </w:rPr>
        <w:t>采购代理机构工作人员不得参加由本机构代理的政府采购项目的评标。采购代理机构负责评标过程中的记录、联络及评委会交办的其他工作</w:t>
      </w:r>
      <w:r>
        <w:rPr>
          <w:rFonts w:hint="eastAsia" w:ascii="宋体" w:hAnsi="宋体" w:cs="宋体"/>
          <w:bCs/>
          <w:kern w:val="1"/>
          <w:sz w:val="24"/>
          <w:highlight w:val="none"/>
          <w:lang w:eastAsia="zh-CN"/>
        </w:rPr>
        <w:t>。</w:t>
      </w:r>
    </w:p>
    <w:p>
      <w:pPr>
        <w:pageBreakBefore w:val="0"/>
        <w:widowControl/>
        <w:kinsoku/>
        <w:wordWrap/>
        <w:topLinePunct w:val="0"/>
        <w:autoSpaceDE/>
        <w:autoSpaceDN/>
        <w:bidi w:val="0"/>
        <w:spacing w:line="490" w:lineRule="exact"/>
        <w:ind w:firstLine="480" w:firstLineChars="200"/>
        <w:textAlignment w:val="auto"/>
        <w:rPr>
          <w:rFonts w:ascii="宋体" w:hAnsi="宋体" w:cs="宋体"/>
          <w:b/>
          <w:sz w:val="24"/>
          <w:szCs w:val="24"/>
          <w:highlight w:val="none"/>
        </w:rPr>
      </w:pPr>
      <w:r>
        <w:rPr>
          <w:rFonts w:hint="eastAsia" w:ascii="宋体" w:hAnsi="宋体" w:cs="宋体"/>
          <w:kern w:val="0"/>
          <w:sz w:val="24"/>
          <w:szCs w:val="24"/>
          <w:highlight w:val="none"/>
          <w:lang w:val="en-US" w:eastAsia="zh-CN"/>
        </w:rPr>
        <w:t>评标委员会</w:t>
      </w:r>
      <w:r>
        <w:rPr>
          <w:rFonts w:hint="eastAsia" w:ascii="宋体" w:hAnsi="宋体" w:cs="宋体"/>
          <w:kern w:val="0"/>
          <w:sz w:val="24"/>
          <w:szCs w:val="24"/>
          <w:highlight w:val="none"/>
        </w:rPr>
        <w:t>对各</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的</w:t>
      </w:r>
      <w:r>
        <w:rPr>
          <w:rFonts w:hint="eastAsia" w:ascii="宋体" w:hAnsi="宋体" w:cs="宋体"/>
          <w:kern w:val="0"/>
          <w:sz w:val="24"/>
          <w:szCs w:val="24"/>
          <w:highlight w:val="none"/>
          <w:lang w:eastAsia="zh-CN"/>
        </w:rPr>
        <w:t>投标文件</w:t>
      </w:r>
      <w:r>
        <w:rPr>
          <w:rFonts w:hint="eastAsia" w:ascii="宋体" w:hAnsi="宋体" w:cs="宋体"/>
          <w:kern w:val="0"/>
          <w:sz w:val="24"/>
          <w:szCs w:val="24"/>
          <w:highlight w:val="none"/>
        </w:rPr>
        <w:t>进行审查、评估和比较，并推荐出</w:t>
      </w:r>
      <w:r>
        <w:rPr>
          <w:rFonts w:hint="eastAsia" w:ascii="宋体" w:hAnsi="宋体" w:cs="宋体"/>
          <w:kern w:val="0"/>
          <w:sz w:val="24"/>
          <w:szCs w:val="24"/>
          <w:highlight w:val="none"/>
          <w:lang w:eastAsia="zh-CN"/>
        </w:rPr>
        <w:t>中标</w:t>
      </w:r>
      <w:r>
        <w:rPr>
          <w:rFonts w:hint="eastAsia" w:ascii="宋体" w:hAnsi="宋体" w:cs="宋体"/>
          <w:kern w:val="0"/>
          <w:sz w:val="24"/>
          <w:szCs w:val="24"/>
          <w:highlight w:val="none"/>
        </w:rPr>
        <w:t>候选人。</w:t>
      </w:r>
    </w:p>
    <w:p>
      <w:pPr>
        <w:pStyle w:val="5"/>
        <w:pageBreakBefore w:val="0"/>
        <w:numPr>
          <w:ilvl w:val="0"/>
          <w:numId w:val="0"/>
        </w:numPr>
        <w:kinsoku/>
        <w:wordWrap/>
        <w:topLinePunct w:val="0"/>
        <w:autoSpaceDE/>
        <w:autoSpaceDN/>
        <w:bidi w:val="0"/>
        <w:spacing w:line="490" w:lineRule="exact"/>
        <w:ind w:firstLine="482" w:firstLineChars="200"/>
        <w:textAlignment w:val="auto"/>
        <w:rPr>
          <w:rFonts w:ascii="宋体" w:hAnsi="宋体" w:cs="宋体"/>
          <w:sz w:val="24"/>
          <w:szCs w:val="24"/>
          <w:highlight w:val="none"/>
        </w:rPr>
      </w:pPr>
      <w:bookmarkStart w:id="68" w:name="_Toc28085"/>
      <w:bookmarkStart w:id="69" w:name="_Toc386129876"/>
      <w:bookmarkStart w:id="70" w:name="_Toc27940"/>
      <w:bookmarkStart w:id="71" w:name="_Toc385958808"/>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投标文件</w:t>
      </w:r>
      <w:r>
        <w:rPr>
          <w:rFonts w:hint="eastAsia" w:ascii="宋体" w:hAnsi="宋体" w:cs="宋体"/>
          <w:sz w:val="24"/>
          <w:szCs w:val="24"/>
          <w:highlight w:val="none"/>
        </w:rPr>
        <w:t>初审</w:t>
      </w:r>
      <w:bookmarkEnd w:id="68"/>
      <w:bookmarkEnd w:id="69"/>
      <w:bookmarkEnd w:id="70"/>
      <w:bookmarkEnd w:id="71"/>
    </w:p>
    <w:p>
      <w:pPr>
        <w:pageBreakBefore w:val="0"/>
        <w:kinsoku/>
        <w:wordWrap/>
        <w:overflowPunct w:val="0"/>
        <w:topLinePunct w:val="0"/>
        <w:autoSpaceDE/>
        <w:autoSpaceDN/>
        <w:bidi w:val="0"/>
        <w:adjustRightInd w:val="0"/>
        <w:snapToGrid w:val="0"/>
        <w:spacing w:line="490" w:lineRule="exact"/>
        <w:ind w:firstLine="480" w:firstLineChars="200"/>
        <w:textAlignment w:val="auto"/>
        <w:rPr>
          <w:rFonts w:ascii="宋体" w:hAnsi="宋体" w:cs="宋体"/>
          <w:kern w:val="0"/>
          <w:sz w:val="24"/>
          <w:szCs w:val="24"/>
          <w:highlight w:val="none"/>
        </w:rPr>
      </w:pPr>
      <w:r>
        <w:rPr>
          <w:rFonts w:hint="eastAsia" w:ascii="宋体" w:hAnsi="宋体" w:cs="宋体"/>
          <w:kern w:val="0"/>
          <w:sz w:val="24"/>
          <w:szCs w:val="24"/>
          <w:highlight w:val="none"/>
        </w:rPr>
        <w:t>3.1</w:t>
      </w:r>
      <w:r>
        <w:rPr>
          <w:rFonts w:hint="eastAsia" w:ascii="宋体" w:hAnsi="宋体" w:cs="宋体"/>
          <w:kern w:val="0"/>
          <w:sz w:val="24"/>
          <w:szCs w:val="24"/>
          <w:highlight w:val="none"/>
          <w:lang w:eastAsia="zh-CN"/>
        </w:rPr>
        <w:t>投标文件</w:t>
      </w:r>
      <w:r>
        <w:rPr>
          <w:rFonts w:hint="eastAsia" w:ascii="宋体" w:hAnsi="宋体" w:cs="宋体"/>
          <w:kern w:val="0"/>
          <w:sz w:val="24"/>
          <w:szCs w:val="24"/>
          <w:highlight w:val="none"/>
        </w:rPr>
        <w:t>的资格性审查</w:t>
      </w:r>
    </w:p>
    <w:p>
      <w:pPr>
        <w:pageBreakBefore w:val="0"/>
        <w:kinsoku/>
        <w:wordWrap/>
        <w:overflowPunct w:val="0"/>
        <w:topLinePunct w:val="0"/>
        <w:autoSpaceDE/>
        <w:autoSpaceDN/>
        <w:bidi w:val="0"/>
        <w:adjustRightInd w:val="0"/>
        <w:snapToGrid w:val="0"/>
        <w:spacing w:line="490" w:lineRule="exact"/>
        <w:ind w:firstLine="480" w:firstLineChars="200"/>
        <w:textAlignment w:val="auto"/>
        <w:rPr>
          <w:rFonts w:hint="eastAsia" w:ascii="宋体" w:hAnsi="宋体" w:cs="宋体"/>
          <w:kern w:val="0"/>
          <w:sz w:val="24"/>
          <w:szCs w:val="24"/>
          <w:highlight w:val="none"/>
        </w:rPr>
      </w:pPr>
      <w:r>
        <w:rPr>
          <w:rFonts w:hint="eastAsia" w:ascii="宋体" w:hAnsi="宋体" w:cs="宋体"/>
          <w:kern w:val="0"/>
          <w:sz w:val="24"/>
          <w:szCs w:val="24"/>
          <w:highlight w:val="none"/>
        </w:rPr>
        <w:t>依据法律法规和</w:t>
      </w:r>
      <w:r>
        <w:rPr>
          <w:rFonts w:hint="eastAsia" w:ascii="宋体" w:hAnsi="宋体" w:cs="宋体"/>
          <w:kern w:val="0"/>
          <w:sz w:val="24"/>
          <w:szCs w:val="24"/>
          <w:highlight w:val="none"/>
          <w:lang w:eastAsia="zh-CN"/>
        </w:rPr>
        <w:t>招标文件</w:t>
      </w:r>
      <w:r>
        <w:rPr>
          <w:rFonts w:hint="eastAsia" w:ascii="宋体" w:hAnsi="宋体" w:cs="宋体"/>
          <w:kern w:val="0"/>
          <w:sz w:val="24"/>
          <w:szCs w:val="24"/>
          <w:highlight w:val="none"/>
        </w:rPr>
        <w:t>的规定，对</w:t>
      </w:r>
      <w:r>
        <w:rPr>
          <w:rFonts w:hint="eastAsia" w:ascii="宋体" w:hAnsi="宋体" w:cs="宋体"/>
          <w:kern w:val="0"/>
          <w:sz w:val="24"/>
          <w:szCs w:val="24"/>
          <w:highlight w:val="none"/>
          <w:lang w:eastAsia="zh-CN"/>
        </w:rPr>
        <w:t>投标文件</w:t>
      </w:r>
      <w:r>
        <w:rPr>
          <w:rFonts w:hint="eastAsia" w:ascii="宋体" w:hAnsi="宋体" w:cs="宋体"/>
          <w:kern w:val="0"/>
          <w:sz w:val="24"/>
          <w:szCs w:val="24"/>
          <w:highlight w:val="none"/>
        </w:rPr>
        <w:t>中的资格证明文件进行审查，</w:t>
      </w:r>
      <w:r>
        <w:rPr>
          <w:rFonts w:hint="eastAsia" w:ascii="宋体" w:hAnsi="宋体" w:eastAsia="宋体" w:cs="宋体"/>
          <w:kern w:val="0"/>
          <w:sz w:val="24"/>
          <w:szCs w:val="24"/>
          <w:highlight w:val="none"/>
        </w:rPr>
        <w:t>审查</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是否具备相应资格。</w:t>
      </w:r>
    </w:p>
    <w:p>
      <w:pPr>
        <w:pStyle w:val="14"/>
        <w:spacing w:line="336" w:lineRule="auto"/>
        <w:ind w:firstLine="480" w:firstLineChars="200"/>
        <w:rPr>
          <w:rFonts w:hint="eastAsia" w:ascii="宋体" w:hAnsi="宋体" w:eastAsia="宋体"/>
          <w:color w:val="000000"/>
          <w:sz w:val="24"/>
          <w:szCs w:val="24"/>
          <w:highlight w:val="none"/>
          <w:lang w:val="en-US" w:eastAsia="zh-CN"/>
        </w:rPr>
      </w:pPr>
      <w:r>
        <w:rPr>
          <w:rFonts w:hint="eastAsia" w:ascii="宋体" w:hAnsi="宋体"/>
          <w:b w:val="0"/>
          <w:bCs/>
          <w:sz w:val="24"/>
          <w:szCs w:val="24"/>
          <w:highlight w:val="none"/>
        </w:rPr>
        <w:t>开标结束后</w:t>
      </w:r>
      <w:r>
        <w:rPr>
          <w:rFonts w:hint="eastAsia" w:ascii="宋体" w:hAnsi="宋体" w:eastAsia="宋体"/>
          <w:b w:val="0"/>
          <w:bCs/>
          <w:sz w:val="24"/>
          <w:szCs w:val="24"/>
          <w:highlight w:val="none"/>
        </w:rPr>
        <w:t>，</w:t>
      </w:r>
      <w:r>
        <w:rPr>
          <w:rFonts w:hint="eastAsia" w:hAnsi="宋体"/>
          <w:b w:val="0"/>
          <w:bCs/>
          <w:sz w:val="24"/>
          <w:szCs w:val="24"/>
          <w:highlight w:val="none"/>
          <w:lang w:val="en-US" w:eastAsia="zh-CN"/>
        </w:rPr>
        <w:t>采购</w:t>
      </w:r>
      <w:r>
        <w:rPr>
          <w:rFonts w:hint="eastAsia" w:hAnsi="宋体"/>
          <w:b w:val="0"/>
          <w:bCs/>
          <w:sz w:val="24"/>
          <w:szCs w:val="24"/>
          <w:highlight w:val="none"/>
          <w:lang w:eastAsia="zh-CN"/>
        </w:rPr>
        <w:t>人</w:t>
      </w:r>
      <w:r>
        <w:rPr>
          <w:rFonts w:hint="eastAsia" w:ascii="宋体" w:hAnsi="宋体" w:eastAsia="宋体"/>
          <w:b w:val="0"/>
          <w:bCs/>
          <w:sz w:val="24"/>
          <w:szCs w:val="24"/>
          <w:highlight w:val="none"/>
        </w:rPr>
        <w:t>应当依法对投标人的资格审查资料进行审查。合格投标人不足3家的，不得评标。</w:t>
      </w:r>
      <w:r>
        <w:rPr>
          <w:rFonts w:hint="eastAsia" w:ascii="宋体" w:hAnsi="宋体"/>
          <w:b w:val="0"/>
          <w:bCs/>
          <w:sz w:val="24"/>
          <w:szCs w:val="24"/>
          <w:highlight w:val="none"/>
        </w:rPr>
        <w:t>审查合格的</w:t>
      </w:r>
      <w:r>
        <w:rPr>
          <w:rFonts w:hint="eastAsia" w:hAnsi="宋体"/>
          <w:b w:val="0"/>
          <w:bCs/>
          <w:sz w:val="24"/>
          <w:szCs w:val="24"/>
          <w:highlight w:val="none"/>
          <w:lang w:val="en-US" w:eastAsia="zh-CN"/>
        </w:rPr>
        <w:t>投标人</w:t>
      </w:r>
      <w:r>
        <w:rPr>
          <w:rFonts w:hint="eastAsia" w:ascii="宋体" w:hAnsi="宋体"/>
          <w:b w:val="0"/>
          <w:bCs/>
          <w:sz w:val="24"/>
          <w:szCs w:val="24"/>
          <w:highlight w:val="none"/>
        </w:rPr>
        <w:t>方可进入评标阶段，缺项或一项不符合要求即不合格，不合格的</w:t>
      </w:r>
      <w:r>
        <w:rPr>
          <w:rFonts w:hint="eastAsia" w:hAnsi="宋体"/>
          <w:b w:val="0"/>
          <w:bCs/>
          <w:sz w:val="24"/>
          <w:szCs w:val="24"/>
          <w:highlight w:val="none"/>
          <w:lang w:val="en-US" w:eastAsia="zh-CN"/>
        </w:rPr>
        <w:t>投标人</w:t>
      </w:r>
      <w:r>
        <w:rPr>
          <w:rFonts w:hint="eastAsia" w:ascii="宋体" w:hAnsi="宋体"/>
          <w:b w:val="0"/>
          <w:bCs/>
          <w:sz w:val="24"/>
          <w:szCs w:val="24"/>
          <w:highlight w:val="none"/>
        </w:rPr>
        <w:t>其投标无效</w:t>
      </w:r>
      <w:r>
        <w:rPr>
          <w:rFonts w:hint="eastAsia" w:ascii="宋体" w:hAnsi="宋体"/>
          <w:b w:val="0"/>
          <w:bCs/>
          <w:sz w:val="24"/>
          <w:szCs w:val="24"/>
          <w:highlight w:val="none"/>
          <w:lang w:eastAsia="zh-CN"/>
        </w:rPr>
        <w:t>，</w:t>
      </w:r>
      <w:r>
        <w:rPr>
          <w:rFonts w:hint="eastAsia" w:ascii="宋体" w:hAnsi="宋体"/>
          <w:color w:val="000000"/>
          <w:sz w:val="24"/>
          <w:szCs w:val="24"/>
          <w:highlight w:val="none"/>
        </w:rPr>
        <w:t>不再进入下一步评审</w:t>
      </w:r>
      <w:r>
        <w:rPr>
          <w:rFonts w:hint="eastAsia" w:ascii="宋体" w:hAnsi="宋体"/>
          <w:b w:val="0"/>
          <w:bCs/>
          <w:sz w:val="24"/>
          <w:szCs w:val="24"/>
          <w:highlight w:val="none"/>
        </w:rPr>
        <w:t>。</w:t>
      </w:r>
      <w:r>
        <w:rPr>
          <w:rFonts w:hint="eastAsia" w:hAnsi="宋体"/>
          <w:b w:val="0"/>
          <w:bCs/>
          <w:sz w:val="24"/>
          <w:szCs w:val="24"/>
          <w:highlight w:val="none"/>
          <w:lang w:val="en-US" w:eastAsia="zh-CN"/>
        </w:rPr>
        <w:t>投标人</w:t>
      </w:r>
      <w:r>
        <w:rPr>
          <w:rFonts w:hint="eastAsia" w:ascii="宋体" w:hAnsi="宋体"/>
          <w:b w:val="0"/>
          <w:bCs/>
          <w:sz w:val="24"/>
          <w:szCs w:val="24"/>
          <w:highlight w:val="none"/>
        </w:rPr>
        <w:t>须在</w:t>
      </w:r>
      <w:r>
        <w:rPr>
          <w:rFonts w:hint="eastAsia" w:ascii="宋体" w:hAnsi="宋体"/>
          <w:b w:val="0"/>
          <w:bCs/>
          <w:sz w:val="24"/>
          <w:szCs w:val="24"/>
          <w:highlight w:val="none"/>
          <w:u w:val="none"/>
        </w:rPr>
        <w:t>提交</w:t>
      </w:r>
      <w:r>
        <w:rPr>
          <w:rFonts w:hint="eastAsia" w:hAnsi="宋体"/>
          <w:b w:val="0"/>
          <w:bCs/>
          <w:sz w:val="24"/>
          <w:szCs w:val="24"/>
          <w:highlight w:val="none"/>
          <w:u w:val="none"/>
          <w:lang w:val="en-US" w:eastAsia="zh-CN"/>
        </w:rPr>
        <w:t>投标文件</w:t>
      </w:r>
      <w:r>
        <w:rPr>
          <w:rFonts w:hint="eastAsia" w:ascii="宋体" w:hAnsi="宋体"/>
          <w:b w:val="0"/>
          <w:bCs/>
          <w:sz w:val="24"/>
          <w:szCs w:val="24"/>
          <w:highlight w:val="none"/>
          <w:u w:val="none"/>
        </w:rPr>
        <w:t>截</w:t>
      </w:r>
      <w:r>
        <w:rPr>
          <w:rFonts w:hint="eastAsia" w:ascii="宋体" w:hAnsi="宋体"/>
          <w:b w:val="0"/>
          <w:bCs/>
          <w:sz w:val="24"/>
          <w:szCs w:val="24"/>
          <w:highlight w:val="none"/>
        </w:rPr>
        <w:t>止时间前单独提交下述资</w:t>
      </w:r>
      <w:r>
        <w:rPr>
          <w:rFonts w:hint="eastAsia" w:ascii="宋体" w:hAnsi="宋体"/>
          <w:color w:val="000000"/>
          <w:sz w:val="24"/>
          <w:szCs w:val="24"/>
          <w:highlight w:val="none"/>
          <w:lang w:val="en-US" w:eastAsia="zh-CN"/>
        </w:rPr>
        <w:t>格</w:t>
      </w:r>
      <w:r>
        <w:rPr>
          <w:rFonts w:hint="eastAsia" w:ascii="宋体" w:hAnsi="宋体"/>
          <w:color w:val="000000"/>
          <w:sz w:val="24"/>
          <w:szCs w:val="24"/>
          <w:highlight w:val="none"/>
        </w:rPr>
        <w:t>证明材料原件，逾期不接受任何补充资料</w:t>
      </w:r>
      <w:r>
        <w:rPr>
          <w:rFonts w:hint="eastAsia" w:ascii="宋体" w:hAnsi="宋体"/>
          <w:color w:val="000000"/>
          <w:sz w:val="24"/>
          <w:szCs w:val="24"/>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490" w:lineRule="exact"/>
        <w:ind w:firstLine="482" w:firstLineChars="200"/>
        <w:textAlignment w:val="auto"/>
        <w:rPr>
          <w:rFonts w:hint="eastAsia" w:ascii="宋体" w:hAnsi="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rPr>
        <w:t>资格审查：</w:t>
      </w:r>
    </w:p>
    <w:p>
      <w:pPr>
        <w:keepNext w:val="0"/>
        <w:keepLines w:val="0"/>
        <w:pageBreakBefore w:val="0"/>
        <w:widowControl w:val="0"/>
        <w:kinsoku/>
        <w:wordWrap/>
        <w:overflowPunct w:val="0"/>
        <w:topLinePunct w:val="0"/>
        <w:autoSpaceDE/>
        <w:autoSpaceDN/>
        <w:bidi w:val="0"/>
        <w:adjustRightInd w:val="0"/>
        <w:snapToGrid w:val="0"/>
        <w:spacing w:line="490" w:lineRule="exact"/>
        <w:ind w:firstLine="482" w:firstLineChars="200"/>
        <w:textAlignment w:val="auto"/>
        <w:rPr>
          <w:rFonts w:hint="default" w:ascii="宋体" w:hAnsi="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rPr>
        <w:t>详见投标人须知前附表20条</w:t>
      </w:r>
    </w:p>
    <w:p>
      <w:pPr>
        <w:pageBreakBefore w:val="0"/>
        <w:kinsoku/>
        <w:wordWrap/>
        <w:overflowPunct w:val="0"/>
        <w:topLinePunct w:val="0"/>
        <w:autoSpaceDE/>
        <w:autoSpaceDN/>
        <w:bidi w:val="0"/>
        <w:adjustRightInd w:val="0"/>
        <w:snapToGrid w:val="0"/>
        <w:spacing w:line="490" w:lineRule="exact"/>
        <w:ind w:firstLine="480" w:firstLineChars="200"/>
        <w:textAlignment w:val="auto"/>
        <w:rPr>
          <w:rFonts w:ascii="宋体" w:hAnsi="宋体" w:cs="宋体"/>
          <w:kern w:val="0"/>
          <w:sz w:val="24"/>
          <w:szCs w:val="24"/>
          <w:highlight w:val="none"/>
        </w:rPr>
      </w:pPr>
      <w:r>
        <w:rPr>
          <w:rFonts w:hint="eastAsia" w:ascii="宋体" w:hAnsi="宋体" w:cs="宋体"/>
          <w:kern w:val="0"/>
          <w:sz w:val="24"/>
          <w:szCs w:val="24"/>
          <w:highlight w:val="none"/>
        </w:rPr>
        <w:t>3.2</w:t>
      </w:r>
      <w:r>
        <w:rPr>
          <w:rFonts w:hint="eastAsia" w:ascii="宋体" w:hAnsi="宋体" w:cs="宋体"/>
          <w:kern w:val="0"/>
          <w:sz w:val="24"/>
          <w:szCs w:val="24"/>
          <w:highlight w:val="none"/>
          <w:lang w:eastAsia="zh-CN"/>
        </w:rPr>
        <w:t>投标文件</w:t>
      </w:r>
      <w:r>
        <w:rPr>
          <w:rFonts w:hint="eastAsia" w:ascii="宋体" w:hAnsi="宋体" w:cs="宋体"/>
          <w:kern w:val="0"/>
          <w:sz w:val="24"/>
          <w:szCs w:val="24"/>
          <w:highlight w:val="none"/>
        </w:rPr>
        <w:t>符合性审查</w:t>
      </w:r>
    </w:p>
    <w:p>
      <w:pPr>
        <w:pageBreakBefore w:val="0"/>
        <w:kinsoku/>
        <w:wordWrap/>
        <w:overflowPunct w:val="0"/>
        <w:topLinePunct w:val="0"/>
        <w:autoSpaceDE/>
        <w:autoSpaceDN/>
        <w:bidi w:val="0"/>
        <w:adjustRightInd w:val="0"/>
        <w:snapToGrid w:val="0"/>
        <w:spacing w:line="490" w:lineRule="exact"/>
        <w:ind w:firstLine="480" w:firstLineChars="200"/>
        <w:textAlignment w:val="auto"/>
        <w:rPr>
          <w:rFonts w:hint="eastAsia" w:ascii="宋体" w:hAnsi="宋体" w:cs="宋体"/>
          <w:kern w:val="0"/>
          <w:sz w:val="24"/>
          <w:szCs w:val="24"/>
          <w:highlight w:val="none"/>
        </w:rPr>
      </w:pPr>
      <w:r>
        <w:rPr>
          <w:rFonts w:hint="eastAsia" w:ascii="宋体" w:hAnsi="宋体" w:cs="宋体"/>
          <w:kern w:val="0"/>
          <w:sz w:val="24"/>
          <w:szCs w:val="24"/>
          <w:highlight w:val="none"/>
        </w:rPr>
        <w:t>依据</w:t>
      </w:r>
      <w:r>
        <w:rPr>
          <w:rFonts w:hint="eastAsia" w:ascii="宋体" w:hAnsi="宋体" w:cs="宋体"/>
          <w:kern w:val="0"/>
          <w:sz w:val="24"/>
          <w:szCs w:val="24"/>
          <w:highlight w:val="none"/>
          <w:lang w:eastAsia="zh-CN"/>
        </w:rPr>
        <w:t>招标文件</w:t>
      </w:r>
      <w:r>
        <w:rPr>
          <w:rFonts w:hint="eastAsia" w:ascii="宋体" w:hAnsi="宋体" w:cs="宋体"/>
          <w:kern w:val="0"/>
          <w:sz w:val="24"/>
          <w:szCs w:val="24"/>
          <w:highlight w:val="none"/>
        </w:rPr>
        <w:t>的规定，从</w:t>
      </w:r>
      <w:r>
        <w:rPr>
          <w:rFonts w:hint="eastAsia" w:ascii="宋体" w:hAnsi="宋体" w:cs="宋体"/>
          <w:kern w:val="0"/>
          <w:sz w:val="24"/>
          <w:szCs w:val="24"/>
          <w:highlight w:val="none"/>
          <w:lang w:eastAsia="zh-CN"/>
        </w:rPr>
        <w:t>投标文件</w:t>
      </w:r>
      <w:r>
        <w:rPr>
          <w:rFonts w:hint="eastAsia" w:ascii="宋体" w:hAnsi="宋体" w:cs="宋体"/>
          <w:kern w:val="0"/>
          <w:sz w:val="24"/>
          <w:szCs w:val="24"/>
          <w:highlight w:val="none"/>
        </w:rPr>
        <w:t>的有效性、完整性和对</w:t>
      </w:r>
      <w:r>
        <w:rPr>
          <w:rFonts w:hint="eastAsia" w:ascii="宋体" w:hAnsi="宋体" w:cs="宋体"/>
          <w:kern w:val="0"/>
          <w:sz w:val="24"/>
          <w:szCs w:val="24"/>
          <w:highlight w:val="none"/>
          <w:lang w:val="en-US" w:eastAsia="zh-CN"/>
        </w:rPr>
        <w:t>招标文件</w:t>
      </w:r>
      <w:r>
        <w:rPr>
          <w:rFonts w:hint="eastAsia" w:ascii="宋体" w:hAnsi="宋体" w:cs="宋体"/>
          <w:kern w:val="0"/>
          <w:sz w:val="24"/>
          <w:szCs w:val="24"/>
          <w:highlight w:val="none"/>
        </w:rPr>
        <w:t>的响应程度进行审查，以确定是否对</w:t>
      </w:r>
      <w:r>
        <w:rPr>
          <w:rFonts w:hint="eastAsia" w:ascii="宋体" w:hAnsi="宋体" w:cs="宋体"/>
          <w:kern w:val="0"/>
          <w:sz w:val="24"/>
          <w:szCs w:val="24"/>
          <w:highlight w:val="none"/>
          <w:lang w:eastAsia="zh-CN"/>
        </w:rPr>
        <w:t>招标文件</w:t>
      </w:r>
      <w:r>
        <w:rPr>
          <w:rFonts w:hint="eastAsia" w:ascii="宋体" w:hAnsi="宋体" w:cs="宋体"/>
          <w:kern w:val="0"/>
          <w:sz w:val="24"/>
          <w:szCs w:val="24"/>
          <w:highlight w:val="none"/>
        </w:rPr>
        <w:t>的实质性内容作出响应。</w:t>
      </w:r>
    </w:p>
    <w:p>
      <w:pPr>
        <w:pageBreakBefore w:val="0"/>
        <w:kinsoku/>
        <w:wordWrap/>
        <w:overflowPunct w:val="0"/>
        <w:topLinePunct w:val="0"/>
        <w:autoSpaceDE/>
        <w:autoSpaceDN/>
        <w:bidi w:val="0"/>
        <w:adjustRightInd w:val="0"/>
        <w:snapToGrid w:val="0"/>
        <w:spacing w:line="49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符合性评审</w:t>
      </w:r>
    </w:p>
    <w:p>
      <w:pPr>
        <w:pageBreakBefore w:val="0"/>
        <w:kinsoku/>
        <w:wordWrap/>
        <w:topLinePunct w:val="0"/>
        <w:autoSpaceDE/>
        <w:autoSpaceDN/>
        <w:bidi w:val="0"/>
        <w:adjustRightInd w:val="0"/>
        <w:snapToGrid w:val="0"/>
        <w:spacing w:line="490" w:lineRule="exact"/>
        <w:ind w:right="210" w:rightChars="100" w:firstLine="480" w:firstLineChars="200"/>
        <w:textAlignment w:val="auto"/>
        <w:rPr>
          <w:rFonts w:hint="eastAsia" w:ascii="宋体" w:hAnsi="宋体"/>
          <w:color w:val="000000"/>
          <w:sz w:val="24"/>
          <w:szCs w:val="24"/>
          <w:highlight w:val="none"/>
        </w:rPr>
      </w:pPr>
      <w:r>
        <w:rPr>
          <w:rFonts w:hint="eastAsia" w:ascii="宋体" w:hAnsi="宋体"/>
          <w:color w:val="000000"/>
          <w:sz w:val="24"/>
          <w:szCs w:val="24"/>
          <w:highlight w:val="none"/>
        </w:rPr>
        <w:t>下述内容凡有一项不合格即作为无效响应处理，不再进入下一步评审：</w:t>
      </w:r>
    </w:p>
    <w:tbl>
      <w:tblPr>
        <w:tblStyle w:val="27"/>
        <w:tblW w:w="9417" w:type="dxa"/>
        <w:jc w:val="center"/>
        <w:tblLayout w:type="fixed"/>
        <w:tblCellMar>
          <w:top w:w="0" w:type="dxa"/>
          <w:left w:w="108" w:type="dxa"/>
          <w:bottom w:w="0" w:type="dxa"/>
          <w:right w:w="108" w:type="dxa"/>
        </w:tblCellMar>
      </w:tblPr>
      <w:tblGrid>
        <w:gridCol w:w="547"/>
        <w:gridCol w:w="2270"/>
        <w:gridCol w:w="6600"/>
      </w:tblGrid>
      <w:tr>
        <w:tblPrEx>
          <w:tblCellMar>
            <w:top w:w="0" w:type="dxa"/>
            <w:left w:w="108" w:type="dxa"/>
            <w:bottom w:w="0" w:type="dxa"/>
            <w:right w:w="108" w:type="dxa"/>
          </w:tblCellMar>
        </w:tblPrEx>
        <w:trPr>
          <w:trHeight w:val="733" w:hRule="atLeast"/>
          <w:jc w:val="center"/>
        </w:trPr>
        <w:tc>
          <w:tcPr>
            <w:tcW w:w="547" w:type="dxa"/>
            <w:vMerge w:val="restart"/>
            <w:tcBorders>
              <w:top w:val="single" w:color="auto" w:sz="4" w:space="0"/>
              <w:left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center"/>
              <w:textAlignment w:val="auto"/>
              <w:rPr>
                <w:rFonts w:hint="default"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符合性审查</w:t>
            </w:r>
          </w:p>
        </w:tc>
        <w:tc>
          <w:tcPr>
            <w:tcW w:w="22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both"/>
              <w:textAlignment w:val="auto"/>
              <w:rPr>
                <w:rFonts w:hint="eastAsia" w:ascii="宋体" w:hAnsi="宋体"/>
                <w:color w:val="000000"/>
                <w:sz w:val="24"/>
                <w:szCs w:val="24"/>
                <w:highlight w:val="none"/>
              </w:rPr>
            </w:pPr>
            <w:r>
              <w:rPr>
                <w:rFonts w:hint="eastAsia" w:ascii="宋体" w:hAnsi="宋体" w:eastAsia="宋体" w:cs="Times New Roman"/>
                <w:color w:val="000000"/>
                <w:sz w:val="24"/>
                <w:szCs w:val="24"/>
                <w:highlight w:val="none"/>
                <w:lang w:val="en-US" w:eastAsia="zh-CN"/>
              </w:rPr>
              <w:t>投标人名称</w:t>
            </w:r>
          </w:p>
        </w:tc>
        <w:tc>
          <w:tcPr>
            <w:tcW w:w="66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both"/>
              <w:textAlignment w:val="auto"/>
              <w:rPr>
                <w:rFonts w:hint="eastAsia"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与营业执照一致</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center"/>
              <w:textAlignment w:val="auto"/>
              <w:rPr>
                <w:rFonts w:hint="eastAsia" w:ascii="宋体" w:hAnsi="宋体"/>
                <w:color w:val="000000"/>
                <w:sz w:val="24"/>
                <w:szCs w:val="24"/>
                <w:highlight w:val="none"/>
                <w:lang w:val="en-US" w:eastAsia="zh-CN"/>
              </w:rPr>
            </w:pPr>
          </w:p>
        </w:tc>
        <w:tc>
          <w:tcPr>
            <w:tcW w:w="22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eastAsia="宋体" w:cs="Times New Roman"/>
                <w:color w:val="000000"/>
                <w:kern w:val="2"/>
                <w:sz w:val="24"/>
                <w:szCs w:val="24"/>
                <w:highlight w:val="none"/>
                <w:lang w:val="en-US" w:eastAsia="zh-CN" w:bidi="ar-SA"/>
              </w:rPr>
            </w:pPr>
            <w:r>
              <w:rPr>
                <w:rFonts w:hint="eastAsia" w:ascii="宋体" w:hAnsi="宋体"/>
                <w:color w:val="000000"/>
                <w:sz w:val="24"/>
                <w:szCs w:val="24"/>
                <w:highlight w:val="none"/>
                <w:lang w:val="en-US" w:eastAsia="zh-CN"/>
              </w:rPr>
              <w:t>投标</w:t>
            </w:r>
            <w:r>
              <w:rPr>
                <w:rFonts w:hint="eastAsia" w:ascii="宋体" w:hAnsi="宋体"/>
                <w:color w:val="000000"/>
                <w:sz w:val="24"/>
                <w:szCs w:val="24"/>
                <w:highlight w:val="none"/>
              </w:rPr>
              <w:t>文件报价</w:t>
            </w:r>
          </w:p>
        </w:tc>
        <w:tc>
          <w:tcPr>
            <w:tcW w:w="66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000000"/>
                <w:sz w:val="24"/>
                <w:szCs w:val="24"/>
                <w:highlight w:val="none"/>
                <w:lang w:val="en-US" w:eastAsia="zh-CN"/>
              </w:rPr>
            </w:pPr>
            <w:r>
              <w:rPr>
                <w:rFonts w:hint="eastAsia" w:ascii="宋体" w:hAnsi="宋体"/>
                <w:color w:val="000000"/>
                <w:sz w:val="24"/>
                <w:szCs w:val="24"/>
                <w:highlight w:val="none"/>
                <w:lang w:val="en-US" w:eastAsia="zh-CN"/>
              </w:rPr>
              <w:t>1、内容无重大缺漏项，报价唯一，且不能高于预算价。</w:t>
            </w:r>
          </w:p>
          <w:p>
            <w:pPr>
              <w:pageBreakBefore w:val="0"/>
              <w:kinsoku/>
              <w:wordWrap/>
              <w:topLinePunct w:val="0"/>
              <w:autoSpaceDE/>
              <w:autoSpaceDN/>
              <w:bidi w:val="0"/>
              <w:adjustRightInd w:val="0"/>
              <w:snapToGrid w:val="0"/>
              <w:spacing w:line="490" w:lineRule="exact"/>
              <w:ind w:right="210" w:rightChars="100"/>
              <w:textAlignment w:val="auto"/>
              <w:rPr>
                <w:rFonts w:hint="default"/>
                <w:lang w:val="en-US" w:eastAsia="zh-CN"/>
              </w:rPr>
            </w:pPr>
            <w:r>
              <w:rPr>
                <w:rFonts w:hint="eastAsia" w:ascii="宋体" w:hAnsi="宋体"/>
                <w:color w:val="000000"/>
                <w:sz w:val="24"/>
                <w:szCs w:val="24"/>
                <w:highlight w:val="none"/>
                <w:lang w:val="en-US" w:eastAsia="zh-CN"/>
              </w:rPr>
              <w:t>2、投标人的报价明显低于其他通过符合性审查投标人的报价时，按照财政部87号令第六十条的相关规定进行处理。</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center"/>
              <w:textAlignment w:val="auto"/>
              <w:rPr>
                <w:rFonts w:hint="eastAsia" w:ascii="宋体" w:hAnsi="宋体"/>
                <w:color w:val="000000"/>
                <w:sz w:val="24"/>
                <w:szCs w:val="24"/>
                <w:highlight w:val="none"/>
                <w:lang w:val="en-US" w:eastAsia="zh-CN"/>
              </w:rPr>
            </w:pPr>
          </w:p>
        </w:tc>
        <w:tc>
          <w:tcPr>
            <w:tcW w:w="2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both"/>
              <w:textAlignment w:val="auto"/>
              <w:rPr>
                <w:rFonts w:hint="default" w:ascii="宋体" w:hAnsi="宋体"/>
                <w:color w:val="000000"/>
                <w:sz w:val="24"/>
                <w:szCs w:val="24"/>
                <w:highlight w:val="none"/>
                <w:lang w:val="en-US" w:eastAsia="zh-CN"/>
              </w:rPr>
            </w:pPr>
            <w:r>
              <w:rPr>
                <w:rFonts w:hint="eastAsia" w:ascii="宋体" w:hAnsi="宋体"/>
                <w:color w:val="000000"/>
                <w:sz w:val="24"/>
                <w:szCs w:val="24"/>
                <w:highlight w:val="none"/>
                <w:lang w:val="en-US" w:eastAsia="zh-CN"/>
              </w:rPr>
              <w:t>投标</w:t>
            </w:r>
            <w:r>
              <w:rPr>
                <w:rFonts w:hint="eastAsia" w:ascii="宋体" w:hAnsi="宋体"/>
                <w:color w:val="000000"/>
                <w:sz w:val="24"/>
                <w:szCs w:val="24"/>
                <w:highlight w:val="none"/>
              </w:rPr>
              <w:t>文件</w:t>
            </w:r>
            <w:r>
              <w:rPr>
                <w:rFonts w:hint="eastAsia" w:ascii="宋体" w:hAnsi="宋体"/>
                <w:color w:val="000000"/>
                <w:sz w:val="24"/>
                <w:szCs w:val="24"/>
                <w:highlight w:val="none"/>
                <w:lang w:val="en-US" w:eastAsia="zh-CN"/>
              </w:rPr>
              <w:t>份数、格式</w:t>
            </w:r>
          </w:p>
        </w:tc>
        <w:tc>
          <w:tcPr>
            <w:tcW w:w="660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right="210" w:rightChars="100"/>
              <w:jc w:val="both"/>
              <w:rPr>
                <w:rFonts w:hint="default" w:ascii="宋体" w:hAnsi="宋体"/>
                <w:color w:val="000000"/>
                <w:sz w:val="24"/>
                <w:szCs w:val="24"/>
                <w:highlight w:val="none"/>
                <w:lang w:val="en-US" w:eastAsia="zh-CN"/>
              </w:rPr>
            </w:pPr>
            <w:r>
              <w:rPr>
                <w:rFonts w:hint="eastAsia" w:ascii="宋体" w:hAnsi="宋体"/>
                <w:color w:val="000000"/>
                <w:sz w:val="24"/>
                <w:szCs w:val="24"/>
                <w:highlight w:val="none"/>
                <w:lang w:val="en-US" w:eastAsia="zh-CN"/>
              </w:rPr>
              <w:t>符合招标文件要求</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000000"/>
                <w:sz w:val="24"/>
                <w:szCs w:val="24"/>
                <w:highlight w:val="none"/>
              </w:rPr>
            </w:pPr>
          </w:p>
        </w:tc>
        <w:tc>
          <w:tcPr>
            <w:tcW w:w="2270" w:type="dxa"/>
            <w:tcBorders>
              <w:top w:val="single" w:color="auto" w:sz="4" w:space="0"/>
              <w:left w:val="nil"/>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000000"/>
                <w:sz w:val="24"/>
                <w:szCs w:val="24"/>
                <w:highlight w:val="none"/>
              </w:rPr>
            </w:pPr>
            <w:r>
              <w:rPr>
                <w:rFonts w:hint="eastAsia" w:ascii="宋体" w:hAnsi="宋体"/>
                <w:color w:val="000000"/>
                <w:sz w:val="24"/>
                <w:szCs w:val="24"/>
                <w:highlight w:val="none"/>
                <w:lang w:val="en-US" w:eastAsia="zh-CN"/>
              </w:rPr>
              <w:t>投标</w:t>
            </w:r>
            <w:r>
              <w:rPr>
                <w:rFonts w:hint="eastAsia" w:ascii="宋体" w:hAnsi="宋体"/>
                <w:color w:val="000000"/>
                <w:sz w:val="24"/>
                <w:szCs w:val="24"/>
                <w:highlight w:val="none"/>
              </w:rPr>
              <w:t>文件有效性</w:t>
            </w:r>
          </w:p>
        </w:tc>
        <w:tc>
          <w:tcPr>
            <w:tcW w:w="6600" w:type="dxa"/>
            <w:tcBorders>
              <w:top w:val="single" w:color="auto" w:sz="4" w:space="0"/>
              <w:left w:val="nil"/>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000000"/>
                <w:sz w:val="24"/>
                <w:szCs w:val="24"/>
                <w:highlight w:val="none"/>
              </w:rPr>
            </w:pPr>
            <w:r>
              <w:rPr>
                <w:rFonts w:hint="eastAsia" w:ascii="宋体" w:hAnsi="宋体"/>
                <w:color w:val="000000"/>
                <w:sz w:val="24"/>
                <w:szCs w:val="24"/>
                <w:highlight w:val="none"/>
                <w:lang w:val="en-US" w:eastAsia="zh-CN"/>
              </w:rPr>
              <w:t>投标</w:t>
            </w:r>
            <w:r>
              <w:rPr>
                <w:rFonts w:hint="eastAsia" w:ascii="宋体" w:hAnsi="宋体"/>
                <w:color w:val="000000"/>
                <w:sz w:val="24"/>
                <w:szCs w:val="24"/>
                <w:highlight w:val="none"/>
              </w:rPr>
              <w:t>文件的签署、加盖印章是否合格、有效</w:t>
            </w:r>
            <w:r>
              <w:rPr>
                <w:rFonts w:hint="eastAsia" w:ascii="宋体" w:hAnsi="宋体"/>
                <w:color w:val="000000"/>
                <w:sz w:val="24"/>
                <w:szCs w:val="24"/>
                <w:highlight w:val="none"/>
                <w:lang w:eastAsia="zh-CN"/>
              </w:rPr>
              <w:t>。</w:t>
            </w:r>
          </w:p>
        </w:tc>
      </w:tr>
      <w:tr>
        <w:tblPrEx>
          <w:tblCellMar>
            <w:top w:w="0" w:type="dxa"/>
            <w:left w:w="108" w:type="dxa"/>
            <w:bottom w:w="0" w:type="dxa"/>
            <w:right w:w="108" w:type="dxa"/>
          </w:tblCellMar>
        </w:tblPrEx>
        <w:trPr>
          <w:trHeight w:val="733" w:hRule="atLeast"/>
          <w:jc w:val="center"/>
        </w:trPr>
        <w:tc>
          <w:tcPr>
            <w:tcW w:w="547" w:type="dxa"/>
            <w:vMerge w:val="continue"/>
            <w:tcBorders>
              <w:top w:val="single" w:color="auto" w:sz="4" w:space="0"/>
              <w:left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000000"/>
                <w:sz w:val="24"/>
                <w:szCs w:val="24"/>
                <w:highlight w:val="none"/>
              </w:rPr>
            </w:pPr>
          </w:p>
        </w:tc>
        <w:tc>
          <w:tcPr>
            <w:tcW w:w="22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both"/>
              <w:textAlignment w:val="auto"/>
              <w:rPr>
                <w:rFonts w:hint="default"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供货期限</w:t>
            </w:r>
          </w:p>
        </w:tc>
        <w:tc>
          <w:tcPr>
            <w:tcW w:w="66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jc w:val="both"/>
              <w:textAlignment w:val="auto"/>
              <w:rPr>
                <w:rFonts w:hint="eastAsia" w:ascii="宋体" w:hAnsi="宋体"/>
                <w:color w:val="000000"/>
                <w:sz w:val="24"/>
                <w:szCs w:val="24"/>
                <w:highlight w:val="none"/>
              </w:rPr>
            </w:pPr>
            <w:r>
              <w:rPr>
                <w:rFonts w:hint="eastAsia" w:ascii="宋体" w:hAnsi="宋体"/>
                <w:color w:val="000000"/>
                <w:sz w:val="24"/>
                <w:szCs w:val="24"/>
                <w:highlight w:val="none"/>
                <w:lang w:val="en-US" w:eastAsia="zh-CN"/>
              </w:rPr>
              <w:t>符合或优于招标文件要求</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000000"/>
                <w:sz w:val="24"/>
                <w:szCs w:val="24"/>
                <w:highlight w:val="none"/>
              </w:rPr>
            </w:pPr>
          </w:p>
        </w:tc>
        <w:tc>
          <w:tcPr>
            <w:tcW w:w="22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default" w:ascii="宋体" w:hAnsi="宋体"/>
                <w:color w:val="000000"/>
                <w:sz w:val="24"/>
                <w:szCs w:val="24"/>
                <w:highlight w:val="none"/>
                <w:lang w:val="en-US" w:eastAsia="zh-CN"/>
              </w:rPr>
            </w:pPr>
            <w:r>
              <w:rPr>
                <w:rFonts w:hint="eastAsia" w:ascii="宋体" w:hAnsi="宋体"/>
                <w:color w:val="000000"/>
                <w:sz w:val="24"/>
                <w:szCs w:val="24"/>
                <w:highlight w:val="none"/>
                <w:lang w:val="en-US" w:eastAsia="zh-CN"/>
              </w:rPr>
              <w:t>投标</w:t>
            </w:r>
            <w:r>
              <w:rPr>
                <w:rFonts w:hint="eastAsia" w:ascii="宋体" w:hAnsi="宋体"/>
                <w:color w:val="000000"/>
                <w:sz w:val="24"/>
                <w:szCs w:val="24"/>
                <w:highlight w:val="none"/>
              </w:rPr>
              <w:t>有效期</w:t>
            </w:r>
          </w:p>
        </w:tc>
        <w:tc>
          <w:tcPr>
            <w:tcW w:w="66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i w:val="0"/>
                <w:iCs w:val="0"/>
                <w:color w:val="auto"/>
                <w:sz w:val="24"/>
                <w:highlight w:val="none"/>
                <w:lang w:val="en-US" w:eastAsia="zh-CN"/>
              </w:rPr>
            </w:pPr>
            <w:r>
              <w:rPr>
                <w:rFonts w:hint="eastAsia" w:ascii="宋体" w:hAnsi="宋体"/>
                <w:color w:val="000000"/>
                <w:sz w:val="24"/>
                <w:szCs w:val="24"/>
                <w:highlight w:val="none"/>
                <w:lang w:val="en-US" w:eastAsia="zh-CN"/>
              </w:rPr>
              <w:t>符合或优于招标文件要求</w:t>
            </w:r>
          </w:p>
        </w:tc>
      </w:tr>
      <w:tr>
        <w:tblPrEx>
          <w:tblCellMar>
            <w:top w:w="0" w:type="dxa"/>
            <w:left w:w="108" w:type="dxa"/>
            <w:bottom w:w="0" w:type="dxa"/>
            <w:right w:w="108" w:type="dxa"/>
          </w:tblCellMar>
        </w:tblPrEx>
        <w:trPr>
          <w:trHeight w:val="733" w:hRule="atLeast"/>
          <w:jc w:val="center"/>
        </w:trPr>
        <w:tc>
          <w:tcPr>
            <w:tcW w:w="547" w:type="dxa"/>
            <w:vMerge w:val="continue"/>
            <w:tcBorders>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000000"/>
                <w:sz w:val="24"/>
                <w:szCs w:val="24"/>
                <w:highlight w:val="none"/>
              </w:rPr>
            </w:pPr>
          </w:p>
        </w:tc>
        <w:tc>
          <w:tcPr>
            <w:tcW w:w="22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default" w:ascii="宋体" w:hAnsi="宋体"/>
                <w:color w:val="000000"/>
                <w:sz w:val="24"/>
                <w:szCs w:val="24"/>
                <w:highlight w:val="none"/>
                <w:lang w:val="en-US" w:eastAsia="zh-CN"/>
              </w:rPr>
            </w:pPr>
            <w:r>
              <w:rPr>
                <w:rFonts w:hint="eastAsia" w:ascii="宋体" w:hAnsi="宋体"/>
                <w:color w:val="000000"/>
                <w:sz w:val="24"/>
                <w:szCs w:val="24"/>
                <w:highlight w:val="none"/>
                <w:lang w:val="en-US" w:eastAsia="zh-CN"/>
              </w:rPr>
              <w:t>质保期</w:t>
            </w:r>
          </w:p>
        </w:tc>
        <w:tc>
          <w:tcPr>
            <w:tcW w:w="66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000000"/>
                <w:sz w:val="24"/>
                <w:szCs w:val="24"/>
                <w:highlight w:val="none"/>
                <w:lang w:val="en-US" w:eastAsia="zh-CN"/>
              </w:rPr>
            </w:pPr>
            <w:r>
              <w:rPr>
                <w:rFonts w:hint="eastAsia" w:ascii="宋体" w:hAnsi="宋体"/>
                <w:color w:val="000000"/>
                <w:sz w:val="24"/>
                <w:szCs w:val="24"/>
                <w:highlight w:val="none"/>
                <w:lang w:val="en-US" w:eastAsia="zh-CN"/>
              </w:rPr>
              <w:t>符合或优于招标文件要求</w:t>
            </w:r>
          </w:p>
        </w:tc>
      </w:tr>
    </w:tbl>
    <w:p>
      <w:pPr>
        <w:pageBreakBefore w:val="0"/>
        <w:kinsoku/>
        <w:wordWrap/>
        <w:overflowPunct w:val="0"/>
        <w:topLinePunct w:val="0"/>
        <w:autoSpaceDE/>
        <w:autoSpaceDN/>
        <w:bidi w:val="0"/>
        <w:adjustRightInd w:val="0"/>
        <w:snapToGrid w:val="0"/>
        <w:spacing w:line="490" w:lineRule="exact"/>
        <w:ind w:firstLine="480" w:firstLineChars="200"/>
        <w:textAlignment w:val="auto"/>
        <w:rPr>
          <w:rFonts w:ascii="宋体" w:hAnsi="宋体" w:cs="宋体"/>
          <w:kern w:val="0"/>
          <w:sz w:val="24"/>
          <w:szCs w:val="24"/>
          <w:highlight w:val="none"/>
        </w:rPr>
      </w:pPr>
      <w:r>
        <w:rPr>
          <w:rFonts w:hint="eastAsia" w:ascii="宋体" w:hAnsi="宋体" w:cs="宋体"/>
          <w:kern w:val="0"/>
          <w:sz w:val="24"/>
          <w:szCs w:val="24"/>
          <w:highlight w:val="none"/>
        </w:rPr>
        <w:t>3.3经过对</w:t>
      </w:r>
      <w:r>
        <w:rPr>
          <w:rFonts w:hint="eastAsia" w:ascii="宋体" w:hAnsi="宋体" w:cs="宋体"/>
          <w:kern w:val="0"/>
          <w:sz w:val="24"/>
          <w:szCs w:val="24"/>
          <w:highlight w:val="none"/>
          <w:lang w:eastAsia="zh-CN"/>
        </w:rPr>
        <w:t>投标人投标文件</w:t>
      </w:r>
      <w:r>
        <w:rPr>
          <w:rFonts w:hint="eastAsia" w:ascii="宋体" w:hAnsi="宋体" w:cs="宋体"/>
          <w:kern w:val="0"/>
          <w:sz w:val="24"/>
          <w:szCs w:val="24"/>
          <w:highlight w:val="none"/>
          <w:lang w:val="en-US" w:eastAsia="zh-CN"/>
        </w:rPr>
        <w:t>的</w:t>
      </w:r>
      <w:r>
        <w:rPr>
          <w:rFonts w:hint="eastAsia" w:ascii="宋体" w:hAnsi="宋体" w:cs="宋体"/>
          <w:kern w:val="0"/>
          <w:sz w:val="24"/>
          <w:szCs w:val="24"/>
          <w:highlight w:val="none"/>
        </w:rPr>
        <w:t>审查，出现下列情况者（但不限于），按无效</w:t>
      </w:r>
      <w:r>
        <w:rPr>
          <w:rFonts w:hint="eastAsia" w:ascii="宋体" w:hAnsi="宋体" w:cs="宋体"/>
          <w:kern w:val="0"/>
          <w:sz w:val="24"/>
          <w:szCs w:val="24"/>
          <w:highlight w:val="none"/>
          <w:lang w:val="en-US" w:eastAsia="zh-CN"/>
        </w:rPr>
        <w:t>投标</w:t>
      </w:r>
      <w:r>
        <w:rPr>
          <w:rFonts w:hint="eastAsia" w:ascii="宋体" w:hAnsi="宋体" w:cs="宋体"/>
          <w:kern w:val="0"/>
          <w:sz w:val="24"/>
          <w:szCs w:val="24"/>
          <w:highlight w:val="none"/>
        </w:rPr>
        <w:t>处理。</w:t>
      </w:r>
    </w:p>
    <w:p>
      <w:pPr>
        <w:pageBreakBefore w:val="0"/>
        <w:numPr>
          <w:ilvl w:val="0"/>
          <w:numId w:val="7"/>
        </w:numPr>
        <w:kinsoku/>
        <w:wordWrap/>
        <w:topLinePunct w:val="0"/>
        <w:autoSpaceDE/>
        <w:autoSpaceDN/>
        <w:bidi w:val="0"/>
        <w:spacing w:line="490" w:lineRule="exact"/>
        <w:ind w:firstLine="480" w:firstLineChars="200"/>
        <w:textAlignment w:val="auto"/>
        <w:rPr>
          <w:rFonts w:ascii="宋体" w:hAnsi="宋体" w:cs="宋体"/>
          <w:sz w:val="24"/>
          <w:szCs w:val="24"/>
          <w:highlight w:val="none"/>
        </w:rPr>
      </w:pPr>
      <w:r>
        <w:rPr>
          <w:rFonts w:hint="eastAsia" w:ascii="宋体" w:hAnsi="宋体" w:cs="宋体"/>
          <w:sz w:val="24"/>
          <w:szCs w:val="24"/>
          <w:highlight w:val="none"/>
          <w:lang w:eastAsia="zh-CN"/>
        </w:rPr>
        <w:t>投标人的报价均超过</w:t>
      </w:r>
      <w:r>
        <w:rPr>
          <w:rFonts w:hint="eastAsia" w:ascii="宋体" w:hAnsi="宋体" w:cs="宋体"/>
          <w:sz w:val="24"/>
          <w:szCs w:val="24"/>
          <w:highlight w:val="none"/>
          <w:lang w:val="en-US" w:eastAsia="zh-CN"/>
        </w:rPr>
        <w:t>预算价</w:t>
      </w:r>
      <w:r>
        <w:rPr>
          <w:rFonts w:hint="eastAsia" w:ascii="宋体" w:hAnsi="宋体" w:cs="宋体"/>
          <w:sz w:val="24"/>
          <w:szCs w:val="24"/>
          <w:highlight w:val="none"/>
        </w:rPr>
        <w:t>；</w:t>
      </w:r>
    </w:p>
    <w:p>
      <w:pPr>
        <w:pageBreakBefore w:val="0"/>
        <w:numPr>
          <w:ilvl w:val="0"/>
          <w:numId w:val="7"/>
        </w:numPr>
        <w:kinsoku/>
        <w:wordWrap/>
        <w:topLinePunct w:val="0"/>
        <w:autoSpaceDE/>
        <w:autoSpaceDN/>
        <w:bidi w:val="0"/>
        <w:spacing w:line="490" w:lineRule="exact"/>
        <w:ind w:firstLine="480" w:firstLineChars="200"/>
        <w:textAlignment w:val="auto"/>
        <w:rPr>
          <w:rFonts w:ascii="宋体" w:hAnsi="宋体" w:cs="宋体"/>
          <w:sz w:val="24"/>
          <w:szCs w:val="24"/>
          <w:highlight w:val="none"/>
        </w:rPr>
      </w:pPr>
      <w:r>
        <w:rPr>
          <w:rFonts w:hint="eastAsia" w:ascii="宋体" w:hAnsi="宋体" w:cs="宋体"/>
          <w:sz w:val="24"/>
          <w:szCs w:val="24"/>
          <w:highlight w:val="none"/>
          <w:lang w:eastAsia="zh-CN"/>
        </w:rPr>
        <w:t>投标人</w:t>
      </w:r>
      <w:r>
        <w:rPr>
          <w:rFonts w:hint="eastAsia" w:ascii="宋体" w:hAnsi="宋体" w:cs="宋体"/>
          <w:sz w:val="24"/>
          <w:szCs w:val="24"/>
          <w:highlight w:val="none"/>
        </w:rPr>
        <w:t>未经过正常渠道</w:t>
      </w:r>
      <w:r>
        <w:rPr>
          <w:rFonts w:hint="eastAsia" w:ascii="宋体" w:hAnsi="宋体" w:cs="宋体"/>
          <w:sz w:val="24"/>
          <w:szCs w:val="24"/>
          <w:highlight w:val="none"/>
          <w:lang w:val="en-US" w:eastAsia="zh-CN"/>
        </w:rPr>
        <w:t>获取</w:t>
      </w:r>
      <w:r>
        <w:rPr>
          <w:rFonts w:hint="eastAsia" w:ascii="宋体" w:hAnsi="宋体" w:cs="宋体"/>
          <w:sz w:val="24"/>
          <w:szCs w:val="24"/>
          <w:highlight w:val="none"/>
          <w:lang w:eastAsia="zh-CN"/>
        </w:rPr>
        <w:t>招标文件</w:t>
      </w:r>
      <w:r>
        <w:rPr>
          <w:rFonts w:hint="eastAsia" w:ascii="宋体" w:hAnsi="宋体" w:cs="宋体"/>
          <w:sz w:val="24"/>
          <w:szCs w:val="24"/>
          <w:highlight w:val="none"/>
        </w:rPr>
        <w:t>，或</w:t>
      </w:r>
      <w:r>
        <w:rPr>
          <w:rFonts w:hint="eastAsia" w:ascii="宋体" w:hAnsi="宋体" w:cs="宋体"/>
          <w:sz w:val="24"/>
          <w:szCs w:val="24"/>
          <w:highlight w:val="none"/>
          <w:lang w:eastAsia="zh-CN"/>
        </w:rPr>
        <w:t>投标人</w:t>
      </w:r>
      <w:r>
        <w:rPr>
          <w:rFonts w:hint="eastAsia" w:ascii="宋体" w:hAnsi="宋体" w:cs="宋体"/>
          <w:sz w:val="24"/>
          <w:szCs w:val="24"/>
          <w:highlight w:val="none"/>
        </w:rPr>
        <w:t>名称与</w:t>
      </w:r>
      <w:r>
        <w:rPr>
          <w:rFonts w:hint="eastAsia" w:ascii="宋体" w:hAnsi="宋体" w:cs="宋体"/>
          <w:sz w:val="24"/>
          <w:szCs w:val="24"/>
          <w:highlight w:val="none"/>
          <w:lang w:val="en-US" w:eastAsia="zh-CN"/>
        </w:rPr>
        <w:t>获取</w:t>
      </w:r>
      <w:r>
        <w:rPr>
          <w:rFonts w:hint="eastAsia" w:ascii="宋体" w:hAnsi="宋体" w:cs="宋体"/>
          <w:sz w:val="24"/>
          <w:szCs w:val="24"/>
          <w:highlight w:val="none"/>
          <w:lang w:eastAsia="zh-CN"/>
        </w:rPr>
        <w:t>招标文件</w:t>
      </w:r>
      <w:r>
        <w:rPr>
          <w:rFonts w:hint="eastAsia" w:ascii="宋体" w:hAnsi="宋体" w:cs="宋体"/>
          <w:sz w:val="24"/>
          <w:szCs w:val="24"/>
          <w:highlight w:val="none"/>
        </w:rPr>
        <w:t>时登记的</w:t>
      </w:r>
      <w:r>
        <w:rPr>
          <w:rFonts w:hint="eastAsia" w:ascii="宋体" w:hAnsi="宋体" w:cs="宋体"/>
          <w:sz w:val="24"/>
          <w:szCs w:val="24"/>
          <w:highlight w:val="none"/>
          <w:lang w:eastAsia="zh-CN"/>
        </w:rPr>
        <w:t>投标人</w:t>
      </w:r>
      <w:r>
        <w:rPr>
          <w:rFonts w:hint="eastAsia" w:ascii="宋体" w:hAnsi="宋体" w:cs="宋体"/>
          <w:sz w:val="24"/>
          <w:szCs w:val="24"/>
          <w:highlight w:val="none"/>
        </w:rPr>
        <w:t>名称不符的；</w:t>
      </w:r>
    </w:p>
    <w:p>
      <w:pPr>
        <w:pageBreakBefore w:val="0"/>
        <w:numPr>
          <w:ilvl w:val="0"/>
          <w:numId w:val="7"/>
        </w:numPr>
        <w:kinsoku/>
        <w:wordWrap/>
        <w:topLinePunct w:val="0"/>
        <w:autoSpaceDE/>
        <w:autoSpaceDN/>
        <w:bidi w:val="0"/>
        <w:spacing w:line="490" w:lineRule="exact"/>
        <w:ind w:firstLine="480" w:firstLineChars="200"/>
        <w:textAlignment w:val="auto"/>
        <w:rPr>
          <w:rFonts w:ascii="宋体" w:hAnsi="宋体" w:cs="宋体"/>
          <w:sz w:val="24"/>
          <w:szCs w:val="24"/>
          <w:highlight w:val="none"/>
        </w:rPr>
      </w:pPr>
      <w:r>
        <w:rPr>
          <w:rFonts w:hint="eastAsia" w:ascii="宋体" w:hAnsi="宋体" w:cs="宋体"/>
          <w:sz w:val="24"/>
          <w:szCs w:val="24"/>
          <w:highlight w:val="none"/>
          <w:lang w:eastAsia="zh-CN"/>
        </w:rPr>
        <w:t>投标文件</w:t>
      </w:r>
      <w:r>
        <w:rPr>
          <w:rFonts w:hint="eastAsia" w:ascii="宋体" w:hAnsi="宋体" w:cs="宋体"/>
          <w:sz w:val="24"/>
          <w:szCs w:val="24"/>
          <w:highlight w:val="none"/>
        </w:rPr>
        <w:t>的装订、签署、盖章不符合</w:t>
      </w:r>
      <w:r>
        <w:rPr>
          <w:rFonts w:hint="eastAsia" w:ascii="宋体" w:hAnsi="宋体" w:cs="宋体"/>
          <w:sz w:val="24"/>
          <w:szCs w:val="24"/>
          <w:highlight w:val="none"/>
          <w:lang w:eastAsia="zh-CN"/>
        </w:rPr>
        <w:t>招标文件</w:t>
      </w:r>
      <w:r>
        <w:rPr>
          <w:rFonts w:hint="eastAsia" w:ascii="宋体" w:hAnsi="宋体" w:cs="宋体"/>
          <w:sz w:val="24"/>
          <w:szCs w:val="24"/>
          <w:highlight w:val="none"/>
        </w:rPr>
        <w:t>要求；无</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有效期或有效期达不到</w:t>
      </w:r>
      <w:r>
        <w:rPr>
          <w:rFonts w:hint="eastAsia" w:ascii="宋体" w:hAnsi="宋体" w:cs="宋体"/>
          <w:sz w:val="24"/>
          <w:szCs w:val="24"/>
          <w:highlight w:val="none"/>
          <w:lang w:eastAsia="zh-CN"/>
        </w:rPr>
        <w:t>招标文件</w:t>
      </w:r>
      <w:r>
        <w:rPr>
          <w:rFonts w:hint="eastAsia" w:ascii="宋体" w:hAnsi="宋体" w:cs="宋体"/>
          <w:sz w:val="24"/>
          <w:szCs w:val="24"/>
          <w:highlight w:val="none"/>
        </w:rPr>
        <w:t>要求的；</w:t>
      </w:r>
    </w:p>
    <w:p>
      <w:pPr>
        <w:pageBreakBefore w:val="0"/>
        <w:numPr>
          <w:ilvl w:val="0"/>
          <w:numId w:val="7"/>
        </w:numPr>
        <w:kinsoku/>
        <w:wordWrap/>
        <w:topLinePunct w:val="0"/>
        <w:autoSpaceDE/>
        <w:autoSpaceDN/>
        <w:bidi w:val="0"/>
        <w:spacing w:line="490" w:lineRule="exact"/>
        <w:ind w:firstLine="480" w:firstLineChars="200"/>
        <w:textAlignment w:val="auto"/>
        <w:rPr>
          <w:rFonts w:ascii="宋体" w:hAnsi="宋体" w:cs="宋体"/>
          <w:sz w:val="24"/>
          <w:szCs w:val="24"/>
          <w:highlight w:val="none"/>
        </w:rPr>
      </w:pPr>
      <w:r>
        <w:rPr>
          <w:rFonts w:hint="eastAsia" w:ascii="宋体" w:hAnsi="宋体" w:cs="宋体"/>
          <w:sz w:val="24"/>
          <w:szCs w:val="24"/>
          <w:highlight w:val="none"/>
          <w:lang w:eastAsia="zh-CN"/>
        </w:rPr>
        <w:t>投标人</w:t>
      </w:r>
      <w:r>
        <w:rPr>
          <w:rFonts w:hint="eastAsia" w:ascii="宋体" w:hAnsi="宋体" w:cs="宋体"/>
          <w:sz w:val="24"/>
          <w:szCs w:val="24"/>
          <w:highlight w:val="none"/>
        </w:rPr>
        <w:t>未按照</w:t>
      </w:r>
      <w:r>
        <w:rPr>
          <w:rFonts w:hint="eastAsia" w:ascii="宋体" w:hAnsi="宋体" w:cs="宋体"/>
          <w:sz w:val="24"/>
          <w:szCs w:val="24"/>
          <w:highlight w:val="none"/>
          <w:lang w:val="en-US" w:eastAsia="zh-CN"/>
        </w:rPr>
        <w:t>招标</w:t>
      </w:r>
      <w:r>
        <w:rPr>
          <w:rFonts w:hint="eastAsia" w:ascii="宋体" w:hAnsi="宋体" w:cs="宋体"/>
          <w:sz w:val="24"/>
          <w:szCs w:val="24"/>
          <w:highlight w:val="none"/>
        </w:rPr>
        <w:t>文件要求</w:t>
      </w:r>
      <w:r>
        <w:rPr>
          <w:rFonts w:hint="eastAsia" w:ascii="宋体" w:hAnsi="宋体" w:cs="宋体"/>
          <w:sz w:val="24"/>
          <w:szCs w:val="24"/>
          <w:highlight w:val="none"/>
          <w:lang w:eastAsia="zh-CN"/>
        </w:rPr>
        <w:t>缴纳</w:t>
      </w:r>
      <w:r>
        <w:rPr>
          <w:rFonts w:hint="eastAsia" w:ascii="宋体" w:hAnsi="宋体" w:cs="宋体"/>
          <w:sz w:val="24"/>
          <w:szCs w:val="24"/>
          <w:highlight w:val="none"/>
          <w:lang w:val="en-US" w:eastAsia="zh-CN"/>
        </w:rPr>
        <w:t>投标</w:t>
      </w:r>
      <w:r>
        <w:rPr>
          <w:rFonts w:hint="eastAsia" w:ascii="宋体" w:hAnsi="宋体" w:cs="宋体"/>
          <w:sz w:val="24"/>
          <w:szCs w:val="24"/>
          <w:highlight w:val="none"/>
          <w:lang w:eastAsia="zh-CN"/>
        </w:rPr>
        <w:t>保证金</w:t>
      </w:r>
      <w:r>
        <w:rPr>
          <w:rFonts w:hint="eastAsia" w:ascii="宋体" w:hAnsi="宋体" w:cs="宋体"/>
          <w:sz w:val="24"/>
          <w:szCs w:val="24"/>
          <w:highlight w:val="none"/>
        </w:rPr>
        <w:t>的或</w:t>
      </w:r>
      <w:r>
        <w:rPr>
          <w:rFonts w:hint="eastAsia" w:ascii="宋体" w:hAnsi="宋体" w:cs="宋体"/>
          <w:sz w:val="24"/>
          <w:szCs w:val="24"/>
          <w:highlight w:val="none"/>
          <w:lang w:val="en-US" w:eastAsia="zh-CN"/>
        </w:rPr>
        <w:t>投标</w:t>
      </w:r>
      <w:r>
        <w:rPr>
          <w:rFonts w:hint="eastAsia" w:ascii="宋体" w:hAnsi="宋体" w:cs="宋体"/>
          <w:sz w:val="24"/>
          <w:szCs w:val="24"/>
          <w:highlight w:val="none"/>
          <w:lang w:eastAsia="zh-CN"/>
        </w:rPr>
        <w:t>保证金</w:t>
      </w:r>
      <w:r>
        <w:rPr>
          <w:rFonts w:hint="eastAsia" w:ascii="宋体" w:hAnsi="宋体" w:cs="宋体"/>
          <w:sz w:val="24"/>
          <w:szCs w:val="24"/>
          <w:highlight w:val="none"/>
        </w:rPr>
        <w:t>的交付单位和</w:t>
      </w:r>
      <w:r>
        <w:rPr>
          <w:rFonts w:hint="eastAsia" w:ascii="宋体" w:hAnsi="宋体" w:cs="宋体"/>
          <w:sz w:val="24"/>
          <w:szCs w:val="24"/>
          <w:highlight w:val="none"/>
          <w:lang w:eastAsia="zh-CN"/>
        </w:rPr>
        <w:t>投标人</w:t>
      </w:r>
      <w:r>
        <w:rPr>
          <w:rFonts w:hint="eastAsia" w:ascii="宋体" w:hAnsi="宋体" w:cs="宋体"/>
          <w:sz w:val="24"/>
          <w:szCs w:val="24"/>
          <w:highlight w:val="none"/>
        </w:rPr>
        <w:t>的名称不一致；</w:t>
      </w:r>
    </w:p>
    <w:p>
      <w:pPr>
        <w:pageBreakBefore w:val="0"/>
        <w:numPr>
          <w:ilvl w:val="0"/>
          <w:numId w:val="7"/>
        </w:numPr>
        <w:kinsoku/>
        <w:wordWrap/>
        <w:topLinePunct w:val="0"/>
        <w:autoSpaceDE/>
        <w:autoSpaceDN/>
        <w:bidi w:val="0"/>
        <w:spacing w:line="490" w:lineRule="exact"/>
        <w:ind w:firstLine="480" w:firstLineChars="200"/>
        <w:textAlignment w:val="auto"/>
        <w:rPr>
          <w:rFonts w:ascii="宋体" w:hAnsi="宋体" w:cs="宋体"/>
          <w:sz w:val="24"/>
          <w:szCs w:val="24"/>
          <w:highlight w:val="none"/>
        </w:rPr>
      </w:pPr>
      <w:r>
        <w:rPr>
          <w:rFonts w:hint="eastAsia" w:ascii="宋体" w:hAnsi="宋体" w:cs="宋体"/>
          <w:sz w:val="24"/>
          <w:szCs w:val="24"/>
          <w:highlight w:val="none"/>
          <w:lang w:eastAsia="zh-CN"/>
        </w:rPr>
        <w:t>投标人</w:t>
      </w:r>
      <w:r>
        <w:rPr>
          <w:rFonts w:hint="eastAsia" w:ascii="宋体" w:hAnsi="宋体" w:cs="宋体"/>
          <w:sz w:val="24"/>
          <w:szCs w:val="24"/>
          <w:highlight w:val="none"/>
        </w:rPr>
        <w:t>针对同一项目递交两份或多份内容不同的</w:t>
      </w:r>
      <w:r>
        <w:rPr>
          <w:rFonts w:hint="eastAsia" w:ascii="宋体" w:hAnsi="宋体" w:cs="宋体"/>
          <w:sz w:val="24"/>
          <w:szCs w:val="24"/>
          <w:highlight w:val="none"/>
          <w:lang w:eastAsia="zh-CN"/>
        </w:rPr>
        <w:t>投标文件</w:t>
      </w:r>
      <w:r>
        <w:rPr>
          <w:rFonts w:hint="eastAsia" w:ascii="宋体" w:hAnsi="宋体" w:cs="宋体"/>
          <w:sz w:val="24"/>
          <w:szCs w:val="24"/>
          <w:highlight w:val="none"/>
        </w:rPr>
        <w:t>，未书面声明哪一份是有效的或出现选择性报价的；</w:t>
      </w:r>
    </w:p>
    <w:p>
      <w:pPr>
        <w:pageBreakBefore w:val="0"/>
        <w:numPr>
          <w:ilvl w:val="0"/>
          <w:numId w:val="7"/>
        </w:numPr>
        <w:kinsoku/>
        <w:wordWrap/>
        <w:topLinePunct w:val="0"/>
        <w:autoSpaceDE/>
        <w:autoSpaceDN/>
        <w:bidi w:val="0"/>
        <w:spacing w:line="360" w:lineRule="auto"/>
        <w:ind w:firstLine="480" w:firstLineChars="200"/>
        <w:textAlignment w:val="auto"/>
        <w:rPr>
          <w:rFonts w:ascii="宋体" w:hAnsi="宋体" w:cs="宋体"/>
          <w:sz w:val="24"/>
          <w:szCs w:val="24"/>
          <w:highlight w:val="none"/>
        </w:rPr>
      </w:pPr>
      <w:r>
        <w:rPr>
          <w:rFonts w:hint="eastAsia" w:ascii="宋体" w:hAnsi="宋体" w:cs="宋体"/>
          <w:sz w:val="24"/>
          <w:szCs w:val="24"/>
          <w:highlight w:val="none"/>
          <w:lang w:eastAsia="zh-CN"/>
        </w:rPr>
        <w:t>投标文件</w:t>
      </w:r>
      <w:r>
        <w:rPr>
          <w:rFonts w:hint="eastAsia" w:ascii="宋体" w:hAnsi="宋体" w:cs="宋体"/>
          <w:sz w:val="24"/>
          <w:szCs w:val="24"/>
          <w:highlight w:val="none"/>
        </w:rPr>
        <w:t>在商务响应方面（</w:t>
      </w:r>
      <w:r>
        <w:rPr>
          <w:rFonts w:hint="eastAsia" w:ascii="宋体" w:hAnsi="宋体" w:cs="宋体"/>
          <w:sz w:val="24"/>
          <w:szCs w:val="24"/>
          <w:highlight w:val="none"/>
          <w:lang w:val="en-US" w:eastAsia="zh-CN"/>
        </w:rPr>
        <w:t>供货期限</w:t>
      </w:r>
      <w:r>
        <w:rPr>
          <w:rFonts w:hint="eastAsia" w:ascii="宋体" w:hAnsi="宋体" w:cs="宋体"/>
          <w:sz w:val="24"/>
          <w:szCs w:val="24"/>
          <w:highlight w:val="none"/>
        </w:rPr>
        <w:t>、</w:t>
      </w:r>
      <w:r>
        <w:rPr>
          <w:rFonts w:hint="eastAsia" w:ascii="宋体" w:hAnsi="宋体" w:cs="宋体"/>
          <w:sz w:val="24"/>
          <w:szCs w:val="24"/>
          <w:highlight w:val="none"/>
          <w:lang w:val="en-US" w:eastAsia="zh-CN"/>
        </w:rPr>
        <w:t>投标有效期、质保期</w:t>
      </w:r>
      <w:r>
        <w:rPr>
          <w:rFonts w:hint="eastAsia" w:ascii="宋体" w:hAnsi="宋体" w:cs="宋体"/>
          <w:sz w:val="24"/>
          <w:szCs w:val="24"/>
          <w:highlight w:val="none"/>
        </w:rPr>
        <w:t>等）与</w:t>
      </w:r>
      <w:r>
        <w:rPr>
          <w:rFonts w:hint="eastAsia" w:ascii="宋体" w:hAnsi="宋体" w:cs="宋体"/>
          <w:sz w:val="24"/>
          <w:szCs w:val="24"/>
          <w:highlight w:val="none"/>
          <w:lang w:eastAsia="zh-CN"/>
        </w:rPr>
        <w:t>招标文件</w:t>
      </w:r>
      <w:r>
        <w:rPr>
          <w:rFonts w:hint="eastAsia" w:ascii="宋体" w:hAnsi="宋体" w:cs="宋体"/>
          <w:sz w:val="24"/>
          <w:szCs w:val="24"/>
          <w:highlight w:val="none"/>
        </w:rPr>
        <w:t>要求不一致或附加了采购单位难以接受的条件或条款的；</w:t>
      </w:r>
    </w:p>
    <w:p>
      <w:pPr>
        <w:pageBreakBefore w:val="0"/>
        <w:numPr>
          <w:ilvl w:val="0"/>
          <w:numId w:val="7"/>
        </w:numPr>
        <w:kinsoku/>
        <w:wordWrap/>
        <w:topLinePunct w:val="0"/>
        <w:autoSpaceDE/>
        <w:autoSpaceDN/>
        <w:bidi w:val="0"/>
        <w:spacing w:line="360" w:lineRule="auto"/>
        <w:ind w:firstLine="480" w:firstLineChars="200"/>
        <w:textAlignment w:val="auto"/>
        <w:rPr>
          <w:rFonts w:ascii="宋体" w:hAnsi="宋体" w:cs="宋体"/>
          <w:kern w:val="0"/>
          <w:sz w:val="24"/>
          <w:szCs w:val="24"/>
          <w:highlight w:val="none"/>
        </w:rPr>
      </w:pPr>
      <w:r>
        <w:rPr>
          <w:rFonts w:hint="eastAsia" w:ascii="宋体" w:hAnsi="宋体" w:cs="宋体"/>
          <w:sz w:val="24"/>
          <w:szCs w:val="24"/>
          <w:highlight w:val="none"/>
        </w:rPr>
        <w:t>如澄清、补正、说明的内容与</w:t>
      </w:r>
      <w:r>
        <w:rPr>
          <w:rFonts w:hint="eastAsia" w:ascii="宋体" w:hAnsi="宋体" w:cs="宋体"/>
          <w:sz w:val="24"/>
          <w:szCs w:val="24"/>
          <w:highlight w:val="none"/>
          <w:lang w:eastAsia="zh-CN"/>
        </w:rPr>
        <w:t>投标文件</w:t>
      </w:r>
      <w:r>
        <w:rPr>
          <w:rFonts w:hint="eastAsia" w:ascii="宋体" w:hAnsi="宋体" w:cs="宋体"/>
          <w:sz w:val="24"/>
          <w:szCs w:val="24"/>
          <w:highlight w:val="none"/>
        </w:rPr>
        <w:t>内容有重大相悖或矛盾</w:t>
      </w:r>
      <w:r>
        <w:rPr>
          <w:rFonts w:hint="eastAsia" w:ascii="宋体" w:hAnsi="宋体" w:cs="宋体"/>
          <w:sz w:val="24"/>
          <w:szCs w:val="24"/>
          <w:highlight w:val="none"/>
          <w:lang w:val="en-US" w:eastAsia="zh-CN"/>
        </w:rPr>
        <w:t>的</w:t>
      </w:r>
      <w:r>
        <w:rPr>
          <w:rFonts w:hint="eastAsia" w:ascii="宋体" w:hAnsi="宋体" w:cs="宋体"/>
          <w:sz w:val="24"/>
          <w:szCs w:val="24"/>
          <w:highlight w:val="none"/>
        </w:rPr>
        <w:t>。</w:t>
      </w:r>
    </w:p>
    <w:p>
      <w:pPr>
        <w:pStyle w:val="5"/>
        <w:numPr>
          <w:ilvl w:val="0"/>
          <w:numId w:val="0"/>
        </w:numPr>
        <w:topLinePunct w:val="0"/>
        <w:bidi w:val="0"/>
        <w:spacing w:line="360" w:lineRule="auto"/>
        <w:ind w:firstLine="482" w:firstLineChars="200"/>
        <w:rPr>
          <w:rFonts w:ascii="宋体" w:hAnsi="宋体" w:cs="宋体"/>
          <w:sz w:val="24"/>
          <w:szCs w:val="24"/>
          <w:highlight w:val="none"/>
        </w:rPr>
      </w:pPr>
      <w:bookmarkStart w:id="72" w:name="_Toc17705"/>
      <w:r>
        <w:rPr>
          <w:rFonts w:hint="eastAsia" w:ascii="宋体" w:hAnsi="宋体" w:cs="宋体"/>
          <w:sz w:val="24"/>
          <w:szCs w:val="24"/>
          <w:highlight w:val="none"/>
          <w:lang w:val="en-US" w:eastAsia="zh-CN"/>
        </w:rPr>
        <w:t>4、</w:t>
      </w:r>
      <w:r>
        <w:rPr>
          <w:rFonts w:hint="eastAsia" w:ascii="宋体" w:hAnsi="宋体" w:cs="宋体"/>
          <w:sz w:val="24"/>
          <w:szCs w:val="24"/>
          <w:highlight w:val="none"/>
          <w:lang w:eastAsia="zh-CN"/>
        </w:rPr>
        <w:t>投标文件</w:t>
      </w:r>
      <w:r>
        <w:rPr>
          <w:rFonts w:hint="eastAsia" w:ascii="宋体" w:hAnsi="宋体" w:cs="宋体"/>
          <w:sz w:val="24"/>
          <w:szCs w:val="24"/>
          <w:highlight w:val="none"/>
        </w:rPr>
        <w:t>澄清</w:t>
      </w:r>
      <w:bookmarkEnd w:id="72"/>
    </w:p>
    <w:p>
      <w:pPr>
        <w:numPr>
          <w:ilvl w:val="0"/>
          <w:numId w:val="0"/>
        </w:numPr>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4.1 </w:t>
      </w:r>
      <w:r>
        <w:rPr>
          <w:rFonts w:hint="eastAsia" w:ascii="宋体" w:hAnsi="宋体" w:eastAsia="宋体" w:cs="宋体"/>
          <w:sz w:val="24"/>
          <w:szCs w:val="24"/>
          <w:highlight w:val="none"/>
        </w:rPr>
        <w:t>对于投标文件中含义不明确、同类问题表述不一致或者有明显文字和计算错误的内容，评标委员会应当以书面形式要求投标人作出必要的澄清、说明或者补正。</w:t>
      </w:r>
    </w:p>
    <w:p>
      <w:pPr>
        <w:numPr>
          <w:ilvl w:val="0"/>
          <w:numId w:val="0"/>
        </w:numPr>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4.2 </w:t>
      </w:r>
      <w:r>
        <w:rPr>
          <w:rFonts w:hint="eastAsia" w:ascii="宋体" w:hAnsi="宋体" w:eastAsia="宋体" w:cs="宋体"/>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pPr>
        <w:numPr>
          <w:ilvl w:val="0"/>
          <w:numId w:val="0"/>
        </w:numPr>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4.3 </w:t>
      </w:r>
      <w:r>
        <w:rPr>
          <w:rFonts w:hint="eastAsia" w:ascii="宋体" w:hAnsi="宋体" w:eastAsia="宋体" w:cs="宋体"/>
          <w:sz w:val="24"/>
          <w:szCs w:val="24"/>
          <w:highlight w:val="none"/>
        </w:rPr>
        <w:t>评标委员会不接受投标人主动提出的澄清、说明。</w:t>
      </w:r>
    </w:p>
    <w:p>
      <w:pPr>
        <w:numPr>
          <w:ilvl w:val="0"/>
          <w:numId w:val="0"/>
        </w:numPr>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4.4 </w:t>
      </w:r>
      <w:r>
        <w:rPr>
          <w:rFonts w:hint="eastAsia" w:ascii="宋体" w:hAnsi="宋体" w:eastAsia="宋体" w:cs="宋体"/>
          <w:sz w:val="24"/>
          <w:szCs w:val="24"/>
          <w:highlight w:val="none"/>
        </w:rPr>
        <w:t>有效的书面澄清材料，是投标文件的补充材料，成为投标文件的组成部分。</w:t>
      </w:r>
    </w:p>
    <w:p>
      <w:pPr>
        <w:pStyle w:val="5"/>
        <w:numPr>
          <w:ilvl w:val="0"/>
          <w:numId w:val="0"/>
        </w:numPr>
        <w:topLinePunct w:val="0"/>
        <w:bidi w:val="0"/>
        <w:spacing w:line="360" w:lineRule="auto"/>
        <w:ind w:firstLine="482" w:firstLineChars="200"/>
        <w:rPr>
          <w:rFonts w:ascii="宋体" w:hAnsi="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cs="宋体"/>
          <w:sz w:val="24"/>
          <w:szCs w:val="24"/>
          <w:highlight w:val="none"/>
        </w:rPr>
        <w:t>评审</w:t>
      </w:r>
    </w:p>
    <w:p>
      <w:pPr>
        <w:topLinePunct w:val="0"/>
        <w:bidi w:val="0"/>
        <w:spacing w:line="360" w:lineRule="auto"/>
        <w:ind w:firstLine="480" w:firstLineChars="200"/>
        <w:rPr>
          <w:rFonts w:ascii="宋体" w:hAnsi="宋体" w:cs="宋体"/>
          <w:sz w:val="24"/>
          <w:szCs w:val="24"/>
          <w:highlight w:val="none"/>
        </w:rPr>
      </w:pPr>
      <w:bookmarkStart w:id="73" w:name="_Toc12947"/>
      <w:r>
        <w:rPr>
          <w:rFonts w:hint="eastAsia" w:ascii="宋体" w:hAnsi="宋体" w:cs="宋体"/>
          <w:sz w:val="24"/>
          <w:szCs w:val="24"/>
          <w:highlight w:val="none"/>
        </w:rPr>
        <w:t>5.1</w:t>
      </w:r>
      <w:r>
        <w:rPr>
          <w:rFonts w:hint="eastAsia" w:ascii="宋体" w:hAnsi="宋体" w:cs="宋体"/>
          <w:sz w:val="24"/>
          <w:szCs w:val="24"/>
          <w:highlight w:val="none"/>
          <w:lang w:val="en-US" w:eastAsia="zh-CN"/>
        </w:rPr>
        <w:t>评标委员会</w:t>
      </w:r>
      <w:r>
        <w:rPr>
          <w:rFonts w:hint="eastAsia" w:ascii="宋体" w:hAnsi="宋体" w:cs="宋体"/>
          <w:sz w:val="24"/>
          <w:szCs w:val="24"/>
          <w:highlight w:val="none"/>
        </w:rPr>
        <w:t>有权对在评审过程中出现的一切问题，根据《中华人民共和国政府采购法》《中华人民共和国政府采购法</w:t>
      </w:r>
      <w:r>
        <w:rPr>
          <w:rFonts w:hint="eastAsia" w:ascii="宋体" w:hAnsi="宋体" w:cs="宋体"/>
          <w:sz w:val="24"/>
          <w:szCs w:val="24"/>
          <w:highlight w:val="none"/>
          <w:lang w:val="en-US" w:eastAsia="zh-CN"/>
        </w:rPr>
        <w:t>实施条例</w:t>
      </w:r>
      <w:r>
        <w:rPr>
          <w:rFonts w:hint="eastAsia" w:ascii="宋体" w:hAnsi="宋体" w:cs="宋体"/>
          <w:sz w:val="24"/>
          <w:szCs w:val="24"/>
          <w:highlight w:val="none"/>
        </w:rPr>
        <w:t xml:space="preserve">》和《政府采购货物和服务招标投标管理办法》的条款，本着公开、公平、公正的原则进行处理。 </w:t>
      </w:r>
    </w:p>
    <w:p>
      <w:pPr>
        <w:topLinePunct w:val="0"/>
        <w:bidi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5.2</w:t>
      </w:r>
      <w:r>
        <w:rPr>
          <w:rFonts w:hint="eastAsia" w:ascii="宋体" w:hAnsi="宋体" w:cs="宋体"/>
          <w:sz w:val="24"/>
          <w:szCs w:val="24"/>
          <w:highlight w:val="none"/>
          <w:lang w:val="en-US" w:eastAsia="zh-CN"/>
        </w:rPr>
        <w:t>评标</w:t>
      </w:r>
      <w:r>
        <w:rPr>
          <w:rFonts w:hint="eastAsia" w:ascii="宋体" w:hAnsi="宋体" w:cs="宋体"/>
          <w:sz w:val="24"/>
          <w:szCs w:val="24"/>
          <w:highlight w:val="none"/>
        </w:rPr>
        <w:t>流程</w:t>
      </w:r>
    </w:p>
    <w:p>
      <w:pPr>
        <w:pageBreakBefore w:val="0"/>
        <w:numPr>
          <w:ilvl w:val="0"/>
          <w:numId w:val="8"/>
        </w:numPr>
        <w:kinsoku/>
        <w:wordWrap/>
        <w:topLinePunct w:val="0"/>
        <w:autoSpaceDE/>
        <w:autoSpaceDN/>
        <w:bidi w:val="0"/>
        <w:spacing w:line="360" w:lineRule="auto"/>
        <w:textAlignment w:val="auto"/>
        <w:rPr>
          <w:rFonts w:ascii="宋体" w:hAnsi="宋体" w:cs="宋体"/>
          <w:sz w:val="24"/>
          <w:szCs w:val="24"/>
          <w:highlight w:val="none"/>
        </w:rPr>
      </w:pPr>
      <w:r>
        <w:rPr>
          <w:rFonts w:hint="eastAsia" w:ascii="宋体" w:hAnsi="宋体"/>
          <w:b w:val="0"/>
          <w:bCs/>
          <w:sz w:val="24"/>
          <w:szCs w:val="24"/>
          <w:highlight w:val="none"/>
          <w:lang w:eastAsia="zh-CN"/>
        </w:rPr>
        <w:t>采购人</w:t>
      </w:r>
      <w:r>
        <w:rPr>
          <w:rFonts w:hint="eastAsia" w:ascii="宋体" w:hAnsi="宋体" w:eastAsia="宋体"/>
          <w:b w:val="0"/>
          <w:bCs/>
          <w:sz w:val="24"/>
          <w:szCs w:val="24"/>
          <w:highlight w:val="none"/>
        </w:rPr>
        <w:t>应当依法对投标人的资格审查资料进行审查</w:t>
      </w:r>
      <w:r>
        <w:rPr>
          <w:rFonts w:hint="eastAsia" w:ascii="宋体" w:hAnsi="宋体"/>
          <w:b w:val="0"/>
          <w:bCs/>
          <w:sz w:val="24"/>
          <w:szCs w:val="24"/>
          <w:highlight w:val="none"/>
          <w:lang w:eastAsia="zh-CN"/>
        </w:rPr>
        <w:t>，</w:t>
      </w:r>
      <w:r>
        <w:rPr>
          <w:rFonts w:hint="eastAsia" w:ascii="宋体" w:hAnsi="宋体"/>
          <w:b w:val="0"/>
          <w:bCs/>
          <w:sz w:val="24"/>
          <w:szCs w:val="24"/>
          <w:highlight w:val="none"/>
          <w:lang w:val="en-US" w:eastAsia="zh-CN"/>
        </w:rPr>
        <w:t>只有通过资格审查的投标人，</w:t>
      </w:r>
      <w:r>
        <w:rPr>
          <w:rFonts w:hint="eastAsia" w:ascii="宋体" w:hAnsi="宋体" w:cs="宋体"/>
          <w:sz w:val="24"/>
          <w:szCs w:val="24"/>
          <w:highlight w:val="none"/>
        </w:rPr>
        <w:t>才能进入</w:t>
      </w:r>
      <w:r>
        <w:rPr>
          <w:rFonts w:hint="eastAsia" w:ascii="宋体" w:hAnsi="宋体" w:cs="宋体"/>
          <w:sz w:val="24"/>
          <w:szCs w:val="24"/>
          <w:highlight w:val="none"/>
          <w:lang w:val="en-US" w:eastAsia="zh-CN"/>
        </w:rPr>
        <w:t>下一项</w:t>
      </w:r>
      <w:r>
        <w:rPr>
          <w:rFonts w:hint="eastAsia" w:ascii="宋体" w:hAnsi="宋体" w:cs="宋体"/>
          <w:sz w:val="24"/>
          <w:szCs w:val="24"/>
          <w:highlight w:val="none"/>
        </w:rPr>
        <w:t>，否则被淘汰</w:t>
      </w:r>
      <w:r>
        <w:rPr>
          <w:rFonts w:hint="eastAsia" w:ascii="宋体" w:hAnsi="宋体" w:cs="宋体"/>
          <w:sz w:val="24"/>
          <w:szCs w:val="24"/>
          <w:highlight w:val="none"/>
          <w:lang w:eastAsia="zh-CN"/>
        </w:rPr>
        <w:t>。</w:t>
      </w:r>
    </w:p>
    <w:p>
      <w:pPr>
        <w:pageBreakBefore w:val="0"/>
        <w:numPr>
          <w:ilvl w:val="0"/>
          <w:numId w:val="8"/>
        </w:numPr>
        <w:kinsoku/>
        <w:wordWrap/>
        <w:topLinePunct w:val="0"/>
        <w:autoSpaceDE/>
        <w:autoSpaceDN/>
        <w:bidi w:val="0"/>
        <w:spacing w:line="360" w:lineRule="auto"/>
        <w:textAlignment w:val="auto"/>
        <w:rPr>
          <w:rFonts w:ascii="宋体" w:hAnsi="宋体" w:cs="宋体"/>
          <w:sz w:val="24"/>
          <w:szCs w:val="24"/>
          <w:highlight w:val="none"/>
        </w:rPr>
      </w:pPr>
      <w:r>
        <w:rPr>
          <w:rFonts w:hint="eastAsia" w:ascii="宋体" w:hAnsi="宋体" w:cs="宋体"/>
          <w:sz w:val="24"/>
          <w:szCs w:val="24"/>
          <w:highlight w:val="none"/>
          <w:lang w:val="en-US" w:eastAsia="zh-CN"/>
        </w:rPr>
        <w:t>评标委员会应当对符合资格的投标人的投标文件进行符合性审查</w:t>
      </w:r>
      <w:r>
        <w:rPr>
          <w:rFonts w:hint="eastAsia" w:ascii="宋体" w:hAnsi="宋体" w:cs="宋体"/>
          <w:sz w:val="24"/>
          <w:szCs w:val="24"/>
          <w:highlight w:val="none"/>
        </w:rPr>
        <w:t>，只有通过符合性审查的</w:t>
      </w: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，才能进入</w:t>
      </w:r>
      <w:r>
        <w:rPr>
          <w:rFonts w:hint="eastAsia" w:ascii="宋体" w:hAnsi="宋体" w:cs="宋体"/>
          <w:sz w:val="24"/>
          <w:szCs w:val="24"/>
          <w:highlight w:val="none"/>
          <w:lang w:val="en-US" w:eastAsia="zh-CN"/>
        </w:rPr>
        <w:t>下一项</w:t>
      </w:r>
      <w:r>
        <w:rPr>
          <w:rFonts w:hint="eastAsia" w:ascii="宋体" w:hAnsi="宋体" w:cs="宋体"/>
          <w:sz w:val="24"/>
          <w:szCs w:val="24"/>
          <w:highlight w:val="none"/>
        </w:rPr>
        <w:t>，否则被淘汰。</w:t>
      </w:r>
    </w:p>
    <w:p>
      <w:pPr>
        <w:numPr>
          <w:ilvl w:val="0"/>
          <w:numId w:val="8"/>
        </w:numPr>
        <w:topLinePunct w:val="0"/>
        <w:bidi w:val="0"/>
        <w:spacing w:line="360" w:lineRule="auto"/>
        <w:ind w:left="0" w:leftChars="0" w:firstLine="420" w:firstLineChars="0"/>
        <w:rPr>
          <w:rFonts w:hint="eastAsia" w:ascii="宋体" w:hAnsi="宋体" w:cs="宋体"/>
          <w:sz w:val="24"/>
          <w:szCs w:val="24"/>
          <w:highlight w:val="none"/>
        </w:rPr>
      </w:pPr>
      <w:r>
        <w:rPr>
          <w:rFonts w:hint="eastAsia" w:ascii="宋体" w:hAnsi="宋体" w:cs="宋体"/>
          <w:sz w:val="24"/>
          <w:szCs w:val="24"/>
          <w:highlight w:val="none"/>
        </w:rPr>
        <w:t>根据《政府采购货物和服务招标投标管理办法》相关规定，单一产品采购项目提供相同品牌产品或非单一产品采购项目多家</w:t>
      </w:r>
      <w:r>
        <w:rPr>
          <w:rFonts w:hint="eastAsia" w:ascii="宋体" w:hAnsi="宋体" w:cs="宋体"/>
          <w:sz w:val="24"/>
          <w:szCs w:val="24"/>
          <w:highlight w:val="none"/>
          <w:lang w:eastAsia="zh-CN"/>
        </w:rPr>
        <w:t>投标人</w:t>
      </w:r>
      <w:r>
        <w:rPr>
          <w:rFonts w:hint="eastAsia" w:ascii="宋体" w:hAnsi="宋体" w:cs="宋体"/>
          <w:sz w:val="24"/>
          <w:szCs w:val="24"/>
          <w:highlight w:val="none"/>
        </w:rPr>
        <w:t>提供的核心产品品牌相同的且通过资格审查、符合性审查的不同</w:t>
      </w:r>
      <w:r>
        <w:rPr>
          <w:rFonts w:hint="eastAsia" w:ascii="宋体" w:hAnsi="宋体" w:cs="宋体"/>
          <w:sz w:val="24"/>
          <w:szCs w:val="24"/>
          <w:highlight w:val="none"/>
          <w:lang w:eastAsia="zh-CN"/>
        </w:rPr>
        <w:t>投标人</w:t>
      </w:r>
      <w:r>
        <w:rPr>
          <w:rFonts w:hint="eastAsia" w:ascii="宋体" w:hAnsi="宋体" w:cs="宋体"/>
          <w:sz w:val="24"/>
          <w:szCs w:val="24"/>
          <w:highlight w:val="none"/>
        </w:rPr>
        <w:t>参加同一合同项下投标的，按一家</w:t>
      </w:r>
      <w:r>
        <w:rPr>
          <w:rFonts w:hint="eastAsia" w:ascii="宋体" w:hAnsi="宋体" w:cs="宋体"/>
          <w:sz w:val="24"/>
          <w:szCs w:val="24"/>
          <w:highlight w:val="none"/>
          <w:lang w:eastAsia="zh-CN"/>
        </w:rPr>
        <w:t>投标人</w:t>
      </w:r>
      <w:r>
        <w:rPr>
          <w:rFonts w:hint="eastAsia" w:ascii="宋体" w:hAnsi="宋体" w:cs="宋体"/>
          <w:sz w:val="24"/>
          <w:szCs w:val="24"/>
          <w:highlight w:val="none"/>
        </w:rPr>
        <w:t>计算，评审后得分最高的同品牌</w:t>
      </w:r>
      <w:r>
        <w:rPr>
          <w:rFonts w:hint="eastAsia" w:ascii="宋体" w:hAnsi="宋体" w:cs="宋体"/>
          <w:sz w:val="24"/>
          <w:szCs w:val="24"/>
          <w:highlight w:val="none"/>
          <w:lang w:eastAsia="zh-CN"/>
        </w:rPr>
        <w:t>投标人</w:t>
      </w:r>
      <w:r>
        <w:rPr>
          <w:rFonts w:hint="eastAsia" w:ascii="宋体" w:hAnsi="宋体" w:cs="宋体"/>
          <w:sz w:val="24"/>
          <w:szCs w:val="24"/>
          <w:highlight w:val="none"/>
        </w:rPr>
        <w:t>获得中标</w:t>
      </w:r>
      <w:r>
        <w:rPr>
          <w:rFonts w:hint="eastAsia" w:ascii="宋体" w:hAnsi="宋体" w:cs="宋体"/>
          <w:sz w:val="24"/>
          <w:szCs w:val="24"/>
          <w:highlight w:val="none"/>
          <w:lang w:val="en-US" w:eastAsia="zh-CN"/>
        </w:rPr>
        <w:t>候选</w:t>
      </w:r>
      <w:r>
        <w:rPr>
          <w:rFonts w:hint="eastAsia" w:ascii="宋体" w:hAnsi="宋体" w:cs="宋体"/>
          <w:sz w:val="24"/>
          <w:szCs w:val="24"/>
          <w:highlight w:val="none"/>
          <w:lang w:eastAsia="zh-CN"/>
        </w:rPr>
        <w:t>人</w:t>
      </w:r>
      <w:r>
        <w:rPr>
          <w:rFonts w:hint="eastAsia" w:ascii="宋体" w:hAnsi="宋体" w:cs="宋体"/>
          <w:sz w:val="24"/>
          <w:szCs w:val="24"/>
          <w:highlight w:val="none"/>
        </w:rPr>
        <w:t>推荐资格；评审得分相同的，由</w:t>
      </w:r>
      <w:r>
        <w:rPr>
          <w:rFonts w:hint="eastAsia" w:ascii="宋体" w:hAnsi="宋体" w:cs="宋体"/>
          <w:sz w:val="24"/>
          <w:szCs w:val="24"/>
          <w:highlight w:val="none"/>
          <w:lang w:eastAsia="zh-CN"/>
        </w:rPr>
        <w:t>采购人</w:t>
      </w:r>
      <w:r>
        <w:rPr>
          <w:rFonts w:hint="eastAsia" w:ascii="宋体" w:hAnsi="宋体" w:cs="宋体"/>
          <w:sz w:val="24"/>
          <w:szCs w:val="24"/>
          <w:highlight w:val="none"/>
        </w:rPr>
        <w:t>或者</w:t>
      </w:r>
      <w:r>
        <w:rPr>
          <w:rFonts w:hint="eastAsia" w:ascii="宋体" w:hAnsi="宋体" w:cs="宋体"/>
          <w:sz w:val="24"/>
          <w:szCs w:val="24"/>
          <w:highlight w:val="none"/>
          <w:lang w:eastAsia="zh-CN"/>
        </w:rPr>
        <w:t>采购人</w:t>
      </w:r>
      <w:r>
        <w:rPr>
          <w:rFonts w:hint="eastAsia" w:ascii="宋体" w:hAnsi="宋体" w:cs="宋体"/>
          <w:sz w:val="24"/>
          <w:szCs w:val="24"/>
          <w:highlight w:val="none"/>
        </w:rPr>
        <w:t>委托</w:t>
      </w:r>
      <w:r>
        <w:rPr>
          <w:rFonts w:hint="eastAsia" w:ascii="宋体" w:hAnsi="宋体" w:cs="宋体"/>
          <w:sz w:val="24"/>
          <w:szCs w:val="24"/>
          <w:highlight w:val="none"/>
          <w:lang w:val="en-US" w:eastAsia="zh-CN"/>
        </w:rPr>
        <w:t>评标委员会</w:t>
      </w:r>
      <w:r>
        <w:rPr>
          <w:rFonts w:hint="eastAsia" w:ascii="宋体" w:hAnsi="宋体" w:cs="宋体"/>
          <w:sz w:val="24"/>
          <w:szCs w:val="24"/>
          <w:highlight w:val="none"/>
        </w:rPr>
        <w:t>按照报价得分最高的方式确定一个</w:t>
      </w:r>
      <w:r>
        <w:rPr>
          <w:rFonts w:hint="eastAsia" w:ascii="宋体" w:hAnsi="宋体" w:cs="宋体"/>
          <w:sz w:val="24"/>
          <w:szCs w:val="24"/>
          <w:highlight w:val="none"/>
          <w:lang w:eastAsia="zh-CN"/>
        </w:rPr>
        <w:t>投标人</w:t>
      </w:r>
      <w:r>
        <w:rPr>
          <w:rFonts w:hint="eastAsia" w:ascii="宋体" w:hAnsi="宋体" w:cs="宋体"/>
          <w:sz w:val="24"/>
          <w:szCs w:val="24"/>
          <w:highlight w:val="none"/>
        </w:rPr>
        <w:t>获得中标</w:t>
      </w:r>
      <w:r>
        <w:rPr>
          <w:rFonts w:hint="eastAsia" w:ascii="宋体" w:hAnsi="宋体" w:cs="宋体"/>
          <w:sz w:val="24"/>
          <w:szCs w:val="24"/>
          <w:highlight w:val="none"/>
          <w:lang w:val="en-US" w:eastAsia="zh-CN"/>
        </w:rPr>
        <w:t>候选</w:t>
      </w:r>
      <w:r>
        <w:rPr>
          <w:rFonts w:hint="eastAsia" w:ascii="宋体" w:hAnsi="宋体" w:cs="宋体"/>
          <w:sz w:val="24"/>
          <w:szCs w:val="24"/>
          <w:highlight w:val="none"/>
          <w:lang w:eastAsia="zh-CN"/>
        </w:rPr>
        <w:t>人</w:t>
      </w:r>
      <w:r>
        <w:rPr>
          <w:rFonts w:hint="eastAsia" w:ascii="宋体" w:hAnsi="宋体" w:cs="宋体"/>
          <w:sz w:val="24"/>
          <w:szCs w:val="24"/>
          <w:highlight w:val="none"/>
        </w:rPr>
        <w:t>推荐资格。</w:t>
      </w:r>
    </w:p>
    <w:p>
      <w:pPr>
        <w:numPr>
          <w:ilvl w:val="0"/>
          <w:numId w:val="8"/>
        </w:numPr>
        <w:topLinePunct w:val="0"/>
        <w:bidi w:val="0"/>
        <w:spacing w:line="360" w:lineRule="auto"/>
        <w:ind w:left="0" w:leftChars="0" w:firstLine="420" w:firstLineChars="0"/>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sz w:val="24"/>
          <w:szCs w:val="24"/>
          <w:highlight w:val="none"/>
          <w:shd w:val="clear" w:fill="FFFFFF"/>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 w:val="0"/>
          <w:i w:val="0"/>
          <w:caps w:val="0"/>
          <w:color w:val="auto"/>
          <w:spacing w:val="0"/>
          <w:sz w:val="24"/>
          <w:szCs w:val="24"/>
          <w:highlight w:val="none"/>
          <w:shd w:val="clear" w:fill="FFFFFF"/>
          <w:lang w:eastAsia="zh-CN"/>
        </w:rPr>
        <w:t>；</w:t>
      </w:r>
      <w:r>
        <w:rPr>
          <w:rFonts w:hint="eastAsia" w:ascii="宋体" w:hAnsi="宋体" w:eastAsia="宋体" w:cs="宋体"/>
          <w:b w:val="0"/>
          <w:i w:val="0"/>
          <w:caps w:val="0"/>
          <w:color w:val="auto"/>
          <w:spacing w:val="0"/>
          <w:sz w:val="24"/>
          <w:szCs w:val="24"/>
          <w:highlight w:val="none"/>
          <w:shd w:val="clear" w:fill="FFFFFF"/>
        </w:rPr>
        <w:t>投标人不能证明其报价合理性的，评标委员会应当将其作为无效投标处理</w:t>
      </w:r>
      <w:r>
        <w:rPr>
          <w:rFonts w:hint="eastAsia" w:ascii="宋体" w:hAnsi="宋体" w:eastAsia="宋体" w:cs="宋体"/>
          <w:b w:val="0"/>
          <w:i w:val="0"/>
          <w:caps w:val="0"/>
          <w:color w:val="auto"/>
          <w:spacing w:val="0"/>
          <w:sz w:val="24"/>
          <w:szCs w:val="24"/>
          <w:highlight w:val="none"/>
          <w:shd w:val="clear" w:fill="FFFFFF"/>
          <w:lang w:eastAsia="zh-CN"/>
        </w:rPr>
        <w:t>。</w:t>
      </w:r>
    </w:p>
    <w:p>
      <w:pPr>
        <w:pageBreakBefore w:val="0"/>
        <w:numPr>
          <w:ilvl w:val="0"/>
          <w:numId w:val="8"/>
        </w:numPr>
        <w:kinsoku/>
        <w:wordWrap/>
        <w:topLinePunct w:val="0"/>
        <w:autoSpaceDE/>
        <w:autoSpaceDN/>
        <w:bidi w:val="0"/>
        <w:spacing w:line="360" w:lineRule="auto"/>
        <w:ind w:left="0" w:leftChars="0" w:firstLine="420" w:firstLineChars="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rPr>
        <w:t>对</w:t>
      </w:r>
      <w:r>
        <w:rPr>
          <w:rFonts w:hint="eastAsia" w:ascii="宋体" w:hAnsi="宋体" w:cs="宋体"/>
          <w:sz w:val="24"/>
          <w:szCs w:val="24"/>
          <w:highlight w:val="none"/>
          <w:lang w:eastAsia="zh-CN"/>
        </w:rPr>
        <w:t>招标文件</w:t>
      </w:r>
      <w:r>
        <w:rPr>
          <w:rFonts w:hint="eastAsia" w:ascii="宋体" w:hAnsi="宋体" w:cs="宋体"/>
          <w:sz w:val="24"/>
          <w:szCs w:val="24"/>
          <w:highlight w:val="none"/>
        </w:rPr>
        <w:t>作出的实质性变动是</w:t>
      </w:r>
      <w:r>
        <w:rPr>
          <w:rFonts w:hint="eastAsia" w:ascii="宋体" w:hAnsi="宋体" w:cs="宋体"/>
          <w:sz w:val="24"/>
          <w:szCs w:val="24"/>
          <w:highlight w:val="none"/>
          <w:lang w:eastAsia="zh-CN"/>
        </w:rPr>
        <w:t>招标文件</w:t>
      </w:r>
      <w:r>
        <w:rPr>
          <w:rFonts w:hint="eastAsia" w:ascii="宋体" w:hAnsi="宋体" w:cs="宋体"/>
          <w:sz w:val="24"/>
          <w:szCs w:val="24"/>
          <w:highlight w:val="none"/>
        </w:rPr>
        <w:t>的有效组成部分，</w:t>
      </w:r>
      <w:r>
        <w:rPr>
          <w:rFonts w:hint="eastAsia" w:ascii="宋体" w:hAnsi="宋体" w:cs="宋体"/>
          <w:sz w:val="24"/>
          <w:szCs w:val="24"/>
          <w:highlight w:val="none"/>
          <w:lang w:val="en-US" w:eastAsia="zh-CN"/>
        </w:rPr>
        <w:t>评标委员</w:t>
      </w:r>
    </w:p>
    <w:p>
      <w:pPr>
        <w:pageBreakBefore w:val="0"/>
        <w:numPr>
          <w:ilvl w:val="0"/>
          <w:numId w:val="0"/>
        </w:numPr>
        <w:kinsoku/>
        <w:wordWrap/>
        <w:topLinePunct w:val="0"/>
        <w:autoSpaceDE/>
        <w:autoSpaceDN/>
        <w:bidi w:val="0"/>
        <w:spacing w:line="360" w:lineRule="auto"/>
        <w:textAlignment w:val="auto"/>
        <w:rPr>
          <w:rFonts w:ascii="宋体" w:hAnsi="宋体" w:cs="宋体"/>
          <w:sz w:val="24"/>
          <w:szCs w:val="24"/>
          <w:highlight w:val="none"/>
        </w:rPr>
      </w:pPr>
      <w:r>
        <w:rPr>
          <w:rFonts w:hint="eastAsia" w:ascii="宋体" w:hAnsi="宋体" w:cs="宋体"/>
          <w:sz w:val="24"/>
          <w:szCs w:val="24"/>
          <w:highlight w:val="none"/>
          <w:lang w:val="en-US" w:eastAsia="zh-CN"/>
        </w:rPr>
        <w:t>会</w:t>
      </w:r>
      <w:r>
        <w:rPr>
          <w:rFonts w:hint="eastAsia" w:ascii="宋体" w:hAnsi="宋体" w:cs="宋体"/>
          <w:sz w:val="24"/>
          <w:szCs w:val="24"/>
          <w:highlight w:val="none"/>
        </w:rPr>
        <w:t>应当及时以书面形式同时通知所有参加</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的</w:t>
      </w:r>
      <w:r>
        <w:rPr>
          <w:rFonts w:hint="eastAsia" w:ascii="宋体" w:hAnsi="宋体" w:cs="宋体"/>
          <w:sz w:val="24"/>
          <w:szCs w:val="24"/>
          <w:highlight w:val="none"/>
          <w:lang w:eastAsia="zh-CN"/>
        </w:rPr>
        <w:t>投标人</w:t>
      </w:r>
      <w:r>
        <w:rPr>
          <w:rFonts w:hint="eastAsia" w:ascii="宋体" w:hAnsi="宋体" w:cs="宋体"/>
          <w:sz w:val="24"/>
          <w:szCs w:val="24"/>
          <w:highlight w:val="none"/>
        </w:rPr>
        <w:t>。</w:t>
      </w:r>
    </w:p>
    <w:p>
      <w:pPr>
        <w:pageBreakBefore w:val="0"/>
        <w:widowControl/>
        <w:numPr>
          <w:ilvl w:val="0"/>
          <w:numId w:val="8"/>
        </w:numPr>
        <w:kinsoku/>
        <w:wordWrap/>
        <w:topLinePunct w:val="0"/>
        <w:autoSpaceDE/>
        <w:autoSpaceDN/>
        <w:bidi w:val="0"/>
        <w:spacing w:line="360" w:lineRule="auto"/>
        <w:ind w:left="0" w:leftChars="0" w:firstLine="420" w:firstLineChars="0"/>
        <w:jc w:val="both"/>
        <w:textAlignment w:val="auto"/>
        <w:rPr>
          <w:rFonts w:ascii="宋体" w:hAnsi="宋体" w:cs="宋体"/>
          <w:sz w:val="24"/>
          <w:szCs w:val="24"/>
          <w:highlight w:val="none"/>
        </w:rPr>
      </w:pPr>
      <w:r>
        <w:rPr>
          <w:rFonts w:hint="eastAsia" w:ascii="宋体" w:hAnsi="宋体" w:cs="宋体"/>
          <w:sz w:val="24"/>
          <w:szCs w:val="24"/>
          <w:highlight w:val="none"/>
        </w:rPr>
        <w:t>由</w:t>
      </w:r>
      <w:r>
        <w:rPr>
          <w:rFonts w:hint="eastAsia" w:ascii="宋体" w:hAnsi="宋体" w:cs="宋体"/>
          <w:sz w:val="24"/>
          <w:szCs w:val="24"/>
          <w:highlight w:val="none"/>
          <w:lang w:val="en-US" w:eastAsia="zh-CN"/>
        </w:rPr>
        <w:t>评标委员会</w:t>
      </w:r>
      <w:r>
        <w:rPr>
          <w:rFonts w:hint="eastAsia" w:ascii="宋体" w:hAnsi="宋体" w:cs="宋体"/>
          <w:sz w:val="24"/>
          <w:szCs w:val="24"/>
          <w:highlight w:val="none"/>
        </w:rPr>
        <w:t>采用综合评分法对提交</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报价的</w:t>
      </w:r>
      <w:r>
        <w:rPr>
          <w:rFonts w:hint="eastAsia" w:ascii="宋体" w:hAnsi="宋体" w:cs="宋体"/>
          <w:sz w:val="24"/>
          <w:szCs w:val="24"/>
          <w:highlight w:val="none"/>
          <w:lang w:eastAsia="zh-CN"/>
        </w:rPr>
        <w:t>投标人</w:t>
      </w:r>
      <w:r>
        <w:rPr>
          <w:rFonts w:hint="eastAsia" w:ascii="宋体" w:hAnsi="宋体" w:cs="宋体"/>
          <w:sz w:val="24"/>
          <w:szCs w:val="24"/>
          <w:highlight w:val="none"/>
        </w:rPr>
        <w:t>进行综合评分。</w:t>
      </w:r>
      <w:r>
        <w:rPr>
          <w:rFonts w:hint="eastAsia" w:ascii="宋体" w:hAnsi="宋体" w:cs="宋体"/>
          <w:sz w:val="24"/>
          <w:szCs w:val="24"/>
          <w:highlight w:val="none"/>
          <w:lang w:val="en-US" w:eastAsia="zh-CN"/>
        </w:rPr>
        <w:t>评标委员会按</w:t>
      </w:r>
      <w:r>
        <w:rPr>
          <w:rFonts w:hint="eastAsia" w:ascii="宋体" w:hAnsi="宋体" w:cs="宋体"/>
          <w:sz w:val="24"/>
          <w:szCs w:val="24"/>
          <w:highlight w:val="none"/>
        </w:rPr>
        <w:t>第四部分评</w:t>
      </w:r>
      <w:r>
        <w:rPr>
          <w:rFonts w:hint="eastAsia" w:ascii="宋体" w:hAnsi="宋体" w:cs="宋体"/>
          <w:sz w:val="24"/>
          <w:szCs w:val="24"/>
          <w:highlight w:val="none"/>
          <w:lang w:val="en-US" w:eastAsia="zh-CN"/>
        </w:rPr>
        <w:t>审</w:t>
      </w:r>
      <w:r>
        <w:rPr>
          <w:rFonts w:hint="eastAsia" w:ascii="宋体" w:hAnsi="宋体" w:cs="宋体"/>
          <w:sz w:val="24"/>
          <w:szCs w:val="24"/>
          <w:highlight w:val="none"/>
        </w:rPr>
        <w:t>标准规定的各项因素进行比较、自主打分、综合评审。</w:t>
      </w:r>
      <w:r>
        <w:rPr>
          <w:rFonts w:hint="eastAsia" w:ascii="宋体" w:hAnsi="宋体" w:cs="宋体"/>
          <w:sz w:val="24"/>
          <w:szCs w:val="24"/>
          <w:highlight w:val="none"/>
          <w:lang w:val="en-US" w:eastAsia="zh-CN"/>
        </w:rPr>
        <w:t>评标委员会</w:t>
      </w:r>
      <w:r>
        <w:rPr>
          <w:rFonts w:hint="eastAsia" w:ascii="宋体" w:hAnsi="宋体" w:cs="宋体"/>
          <w:sz w:val="24"/>
          <w:szCs w:val="24"/>
          <w:highlight w:val="none"/>
        </w:rPr>
        <w:t>将评审得分汇总后，按评审总得分由高到低汇总排序，推荐3名</w:t>
      </w:r>
      <w:r>
        <w:rPr>
          <w:rFonts w:hint="eastAsia" w:ascii="宋体" w:hAnsi="宋体" w:cs="宋体"/>
          <w:sz w:val="24"/>
          <w:szCs w:val="24"/>
          <w:highlight w:val="none"/>
          <w:lang w:val="en-US" w:eastAsia="zh-CN"/>
        </w:rPr>
        <w:t>中标</w:t>
      </w:r>
      <w:r>
        <w:rPr>
          <w:rFonts w:hint="eastAsia" w:ascii="宋体" w:hAnsi="宋体" w:cs="宋体"/>
          <w:sz w:val="24"/>
          <w:szCs w:val="24"/>
          <w:highlight w:val="none"/>
        </w:rPr>
        <w:t>候选人；评审得分相同的，按照</w:t>
      </w:r>
      <w:r>
        <w:rPr>
          <w:rFonts w:hint="eastAsia" w:ascii="宋体" w:hAnsi="宋体" w:cs="宋体"/>
          <w:sz w:val="24"/>
          <w:szCs w:val="24"/>
          <w:highlight w:val="none"/>
          <w:lang w:eastAsia="zh-CN"/>
        </w:rPr>
        <w:t>技术</w:t>
      </w:r>
      <w:r>
        <w:rPr>
          <w:rFonts w:hint="eastAsia" w:ascii="宋体" w:hAnsi="宋体" w:cs="宋体"/>
          <w:sz w:val="24"/>
          <w:szCs w:val="24"/>
          <w:highlight w:val="none"/>
          <w:lang w:val="en-US" w:eastAsia="zh-CN"/>
        </w:rPr>
        <w:t>部分</w:t>
      </w:r>
      <w:r>
        <w:rPr>
          <w:rFonts w:hint="eastAsia" w:ascii="宋体" w:hAnsi="宋体" w:cs="宋体"/>
          <w:sz w:val="24"/>
          <w:szCs w:val="24"/>
          <w:highlight w:val="none"/>
        </w:rPr>
        <w:t>优劣顺序推荐。</w:t>
      </w:r>
    </w:p>
    <w:p>
      <w:pPr>
        <w:pStyle w:val="5"/>
        <w:numPr>
          <w:ilvl w:val="0"/>
          <w:numId w:val="0"/>
        </w:numPr>
        <w:topLinePunct w:val="0"/>
        <w:bidi w:val="0"/>
        <w:spacing w:line="360" w:lineRule="auto"/>
        <w:ind w:firstLine="482" w:firstLineChars="200"/>
        <w:rPr>
          <w:rFonts w:ascii="宋体" w:hAnsi="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定标</w:t>
      </w:r>
      <w:bookmarkEnd w:id="73"/>
    </w:p>
    <w:p>
      <w:pPr>
        <w:topLinePunct w:val="0"/>
        <w:bidi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6.1代理机构在评</w:t>
      </w:r>
      <w:r>
        <w:rPr>
          <w:rFonts w:hint="eastAsia" w:ascii="宋体" w:hAnsi="宋体" w:cs="宋体"/>
          <w:sz w:val="24"/>
          <w:szCs w:val="24"/>
          <w:highlight w:val="none"/>
          <w:lang w:val="en-US" w:eastAsia="zh-CN"/>
        </w:rPr>
        <w:t>标</w:t>
      </w:r>
      <w:r>
        <w:rPr>
          <w:rFonts w:hint="eastAsia" w:ascii="宋体" w:hAnsi="宋体" w:cs="宋体"/>
          <w:sz w:val="24"/>
          <w:szCs w:val="24"/>
          <w:highlight w:val="none"/>
        </w:rPr>
        <w:t>结束后</w:t>
      </w:r>
      <w:r>
        <w:rPr>
          <w:rFonts w:hint="eastAsia" w:ascii="宋体" w:hAnsi="宋体" w:cs="宋体"/>
          <w:sz w:val="24"/>
          <w:szCs w:val="24"/>
          <w:highlight w:val="none"/>
          <w:lang w:val="en-US" w:eastAsia="zh-CN"/>
        </w:rPr>
        <w:t>1</w:t>
      </w:r>
      <w:r>
        <w:rPr>
          <w:rFonts w:hint="eastAsia" w:ascii="宋体" w:hAnsi="宋体" w:cs="宋体"/>
          <w:sz w:val="24"/>
          <w:szCs w:val="24"/>
          <w:highlight w:val="none"/>
        </w:rPr>
        <w:t>个工作日内将</w:t>
      </w:r>
      <w:r>
        <w:rPr>
          <w:rFonts w:hint="eastAsia" w:ascii="宋体" w:hAnsi="宋体" w:cs="宋体"/>
          <w:sz w:val="24"/>
          <w:szCs w:val="24"/>
          <w:highlight w:val="none"/>
          <w:lang w:eastAsia="zh-CN"/>
        </w:rPr>
        <w:t>评标报告</w:t>
      </w:r>
      <w:r>
        <w:rPr>
          <w:rFonts w:hint="eastAsia" w:ascii="宋体" w:hAnsi="宋体" w:cs="宋体"/>
          <w:sz w:val="24"/>
          <w:szCs w:val="24"/>
          <w:highlight w:val="none"/>
        </w:rPr>
        <w:t>送达</w:t>
      </w:r>
      <w:r>
        <w:rPr>
          <w:rFonts w:hint="eastAsia" w:ascii="宋体" w:hAnsi="宋体" w:cs="宋体"/>
          <w:sz w:val="24"/>
          <w:szCs w:val="24"/>
          <w:highlight w:val="none"/>
          <w:lang w:eastAsia="zh-CN"/>
        </w:rPr>
        <w:t>采购人</w:t>
      </w:r>
      <w:r>
        <w:rPr>
          <w:rFonts w:hint="eastAsia" w:ascii="宋体" w:hAnsi="宋体" w:cs="宋体"/>
          <w:sz w:val="24"/>
          <w:szCs w:val="24"/>
          <w:highlight w:val="none"/>
        </w:rPr>
        <w:t>，</w:t>
      </w:r>
      <w:r>
        <w:rPr>
          <w:rFonts w:hint="eastAsia" w:ascii="宋体" w:hAnsi="宋体" w:cs="宋体"/>
          <w:sz w:val="24"/>
          <w:szCs w:val="24"/>
          <w:highlight w:val="none"/>
          <w:lang w:eastAsia="zh-CN"/>
        </w:rPr>
        <w:t>采购人</w:t>
      </w:r>
      <w:r>
        <w:rPr>
          <w:rFonts w:hint="eastAsia" w:ascii="宋体" w:hAnsi="宋体" w:cs="宋体"/>
          <w:sz w:val="24"/>
          <w:szCs w:val="24"/>
          <w:highlight w:val="none"/>
        </w:rPr>
        <w:t>在收到</w:t>
      </w:r>
      <w:r>
        <w:rPr>
          <w:rFonts w:hint="eastAsia" w:ascii="宋体" w:hAnsi="宋体" w:cs="宋体"/>
          <w:sz w:val="24"/>
          <w:szCs w:val="24"/>
          <w:highlight w:val="none"/>
          <w:lang w:eastAsia="zh-CN"/>
        </w:rPr>
        <w:t>评标报告</w:t>
      </w:r>
      <w:r>
        <w:rPr>
          <w:rFonts w:hint="eastAsia" w:ascii="宋体" w:hAnsi="宋体" w:cs="宋体"/>
          <w:sz w:val="24"/>
          <w:szCs w:val="24"/>
          <w:highlight w:val="none"/>
        </w:rPr>
        <w:t>后</w:t>
      </w:r>
      <w:r>
        <w:rPr>
          <w:rFonts w:hint="eastAsia" w:ascii="宋体" w:hAnsi="宋体" w:cs="宋体"/>
          <w:sz w:val="24"/>
          <w:szCs w:val="24"/>
          <w:highlight w:val="none"/>
          <w:lang w:val="en-US" w:eastAsia="zh-CN"/>
        </w:rPr>
        <w:t>4</w:t>
      </w:r>
      <w:r>
        <w:rPr>
          <w:rFonts w:hint="eastAsia" w:ascii="宋体" w:hAnsi="宋体" w:cs="宋体"/>
          <w:sz w:val="24"/>
          <w:szCs w:val="24"/>
          <w:highlight w:val="none"/>
        </w:rPr>
        <w:t>个工作日内，按照</w:t>
      </w:r>
      <w:r>
        <w:rPr>
          <w:rFonts w:hint="eastAsia" w:ascii="宋体" w:hAnsi="宋体" w:cs="宋体"/>
          <w:sz w:val="24"/>
          <w:szCs w:val="24"/>
          <w:highlight w:val="none"/>
          <w:lang w:eastAsia="zh-CN"/>
        </w:rPr>
        <w:t>评标报告</w:t>
      </w:r>
      <w:r>
        <w:rPr>
          <w:rFonts w:hint="eastAsia" w:ascii="宋体" w:hAnsi="宋体" w:cs="宋体"/>
          <w:sz w:val="24"/>
          <w:szCs w:val="24"/>
          <w:highlight w:val="none"/>
        </w:rPr>
        <w:t>中推荐的顺序确认第一</w:t>
      </w:r>
      <w:r>
        <w:rPr>
          <w:rFonts w:hint="eastAsia" w:ascii="宋体" w:hAnsi="宋体" w:cs="宋体"/>
          <w:sz w:val="24"/>
          <w:szCs w:val="24"/>
          <w:highlight w:val="none"/>
          <w:lang w:val="en-US" w:eastAsia="zh-CN"/>
        </w:rPr>
        <w:t>中标</w:t>
      </w:r>
      <w:r>
        <w:rPr>
          <w:rFonts w:hint="eastAsia" w:ascii="宋体" w:hAnsi="宋体" w:cs="宋体"/>
          <w:sz w:val="24"/>
          <w:szCs w:val="24"/>
          <w:highlight w:val="none"/>
        </w:rPr>
        <w:t>候选人为</w:t>
      </w:r>
      <w:r>
        <w:rPr>
          <w:rFonts w:hint="eastAsia" w:ascii="宋体" w:hAnsi="宋体" w:cs="宋体"/>
          <w:sz w:val="24"/>
          <w:szCs w:val="24"/>
          <w:highlight w:val="none"/>
          <w:lang w:val="en-US" w:eastAsia="zh-CN"/>
        </w:rPr>
        <w:t>中标人</w:t>
      </w:r>
      <w:r>
        <w:rPr>
          <w:rFonts w:hint="eastAsia" w:ascii="宋体" w:hAnsi="宋体" w:cs="宋体"/>
          <w:sz w:val="24"/>
          <w:szCs w:val="24"/>
          <w:highlight w:val="none"/>
        </w:rPr>
        <w:t>，同时书面复函代理机构；</w:t>
      </w:r>
    </w:p>
    <w:p>
      <w:pPr>
        <w:topLinePunct w:val="0"/>
        <w:bidi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val="en-US" w:eastAsia="zh-CN"/>
        </w:rPr>
        <w:t>6.2</w:t>
      </w:r>
      <w:r>
        <w:rPr>
          <w:rFonts w:hint="eastAsia" w:ascii="宋体" w:hAnsi="宋体" w:cs="宋体"/>
          <w:sz w:val="24"/>
          <w:szCs w:val="24"/>
          <w:highlight w:val="none"/>
          <w:lang w:eastAsia="zh-CN"/>
        </w:rPr>
        <w:t>投标人</w:t>
      </w:r>
      <w:r>
        <w:rPr>
          <w:rFonts w:hint="eastAsia" w:ascii="宋体" w:hAnsi="宋体" w:cs="宋体"/>
          <w:sz w:val="24"/>
          <w:szCs w:val="24"/>
          <w:highlight w:val="none"/>
        </w:rPr>
        <w:t>对</w:t>
      </w:r>
      <w:r>
        <w:rPr>
          <w:rFonts w:hint="eastAsia" w:ascii="宋体" w:hAnsi="宋体" w:cs="宋体"/>
          <w:sz w:val="24"/>
          <w:szCs w:val="24"/>
          <w:highlight w:val="none"/>
          <w:lang w:val="en-US" w:eastAsia="zh-CN"/>
        </w:rPr>
        <w:t>中标（成交）结果</w:t>
      </w:r>
      <w:r>
        <w:rPr>
          <w:rFonts w:hint="eastAsia" w:ascii="宋体" w:hAnsi="宋体" w:cs="宋体"/>
          <w:sz w:val="24"/>
          <w:szCs w:val="24"/>
          <w:highlight w:val="none"/>
        </w:rPr>
        <w:t>公告有异议的，按照《中华人民共和国政府采购法》第五十二条之有关规定执行。提出质疑的</w:t>
      </w:r>
      <w:r>
        <w:rPr>
          <w:rFonts w:hint="eastAsia" w:ascii="宋体" w:hAnsi="宋体" w:cs="宋体"/>
          <w:sz w:val="24"/>
          <w:szCs w:val="24"/>
          <w:highlight w:val="none"/>
          <w:lang w:eastAsia="zh-CN"/>
        </w:rPr>
        <w:t>投标人</w:t>
      </w:r>
      <w:r>
        <w:rPr>
          <w:rFonts w:hint="eastAsia" w:ascii="宋体" w:hAnsi="宋体" w:cs="宋体"/>
          <w:sz w:val="24"/>
          <w:szCs w:val="24"/>
          <w:highlight w:val="none"/>
        </w:rPr>
        <w:t>应当有明确的请求和必要的证明材料，应保证提出的质疑内容及相应证明材料的真实性及来源的合法性，并承担相应的法律责任。</w:t>
      </w:r>
    </w:p>
    <w:p>
      <w:pPr>
        <w:topLinePunct w:val="0"/>
        <w:bidi w:val="0"/>
        <w:spacing w:line="360" w:lineRule="auto"/>
        <w:ind w:firstLine="360" w:firstLineChars="150"/>
        <w:jc w:val="left"/>
        <w:rPr>
          <w:rFonts w:hint="eastAsia" w:ascii="宋体" w:hAnsi="宋体" w:cs="宋体"/>
          <w:sz w:val="24"/>
          <w:szCs w:val="24"/>
          <w:highlight w:val="none"/>
        </w:rPr>
      </w:pPr>
      <w:r>
        <w:rPr>
          <w:rFonts w:hint="eastAsia" w:ascii="宋体" w:hAnsi="宋体" w:cs="宋体"/>
          <w:sz w:val="24"/>
          <w:szCs w:val="24"/>
          <w:highlight w:val="none"/>
        </w:rPr>
        <w:t>6.</w:t>
      </w:r>
      <w:r>
        <w:rPr>
          <w:rFonts w:hint="eastAsia" w:ascii="宋体" w:hAnsi="宋体" w:cs="宋体"/>
          <w:sz w:val="24"/>
          <w:szCs w:val="24"/>
          <w:highlight w:val="none"/>
          <w:lang w:val="en-US" w:eastAsia="zh-CN"/>
        </w:rPr>
        <w:t>3</w:t>
      </w:r>
      <w:r>
        <w:rPr>
          <w:rFonts w:hint="eastAsia" w:ascii="宋体" w:hAnsi="宋体" w:cs="宋体"/>
          <w:sz w:val="24"/>
          <w:szCs w:val="24"/>
          <w:highlight w:val="none"/>
        </w:rPr>
        <w:t>代理机构收到采购单位</w:t>
      </w:r>
      <w:r>
        <w:rPr>
          <w:rFonts w:hint="eastAsia" w:ascii="宋体" w:hAnsi="宋体" w:cs="宋体"/>
          <w:sz w:val="24"/>
          <w:szCs w:val="24"/>
          <w:highlight w:val="none"/>
          <w:lang w:val="en-US" w:eastAsia="zh-CN"/>
        </w:rPr>
        <w:t>定标复函</w:t>
      </w:r>
      <w:r>
        <w:rPr>
          <w:rFonts w:hint="eastAsia" w:ascii="宋体" w:hAnsi="宋体" w:cs="宋体"/>
          <w:sz w:val="24"/>
          <w:szCs w:val="24"/>
          <w:highlight w:val="none"/>
        </w:rPr>
        <w:t>后</w:t>
      </w:r>
      <w:r>
        <w:rPr>
          <w:rFonts w:hint="eastAsia" w:ascii="宋体" w:hAnsi="宋体" w:cs="宋体"/>
          <w:sz w:val="24"/>
          <w:szCs w:val="24"/>
          <w:highlight w:val="none"/>
          <w:lang w:val="en-US" w:eastAsia="zh-CN"/>
        </w:rPr>
        <w:t>1</w:t>
      </w:r>
      <w:r>
        <w:rPr>
          <w:rFonts w:hint="eastAsia" w:ascii="宋体" w:hAnsi="宋体" w:cs="宋体"/>
          <w:sz w:val="24"/>
          <w:szCs w:val="24"/>
          <w:highlight w:val="none"/>
        </w:rPr>
        <w:t>个工作日内，</w:t>
      </w:r>
      <w:r>
        <w:rPr>
          <w:rFonts w:hint="eastAsia" w:ascii="宋体" w:hAnsi="宋体" w:cs="宋体"/>
          <w:sz w:val="24"/>
          <w:szCs w:val="24"/>
          <w:highlight w:val="none"/>
          <w:lang w:val="en-US" w:eastAsia="zh-CN"/>
        </w:rPr>
        <w:t>在</w:t>
      </w:r>
      <w:r>
        <w:rPr>
          <w:rFonts w:hint="eastAsia" w:ascii="宋体" w:hAnsi="宋体" w:cs="宋体"/>
          <w:sz w:val="24"/>
          <w:szCs w:val="24"/>
          <w:highlight w:val="none"/>
        </w:rPr>
        <w:t>省级以上财政部门指定的媒体上公告</w:t>
      </w:r>
      <w:r>
        <w:rPr>
          <w:rFonts w:hint="eastAsia" w:ascii="宋体" w:hAnsi="宋体" w:cs="宋体"/>
          <w:sz w:val="24"/>
          <w:szCs w:val="24"/>
          <w:highlight w:val="none"/>
          <w:lang w:eastAsia="zh-CN"/>
        </w:rPr>
        <w:t>中标结果</w:t>
      </w:r>
      <w:r>
        <w:rPr>
          <w:rFonts w:hint="eastAsia" w:ascii="宋体" w:hAnsi="宋体" w:cs="宋体"/>
          <w:sz w:val="24"/>
          <w:szCs w:val="24"/>
          <w:highlight w:val="none"/>
        </w:rPr>
        <w:t>，并向</w:t>
      </w:r>
      <w:r>
        <w:rPr>
          <w:rFonts w:hint="eastAsia" w:ascii="宋体" w:hAnsi="宋体" w:cs="宋体"/>
          <w:sz w:val="24"/>
          <w:szCs w:val="24"/>
          <w:highlight w:val="none"/>
          <w:lang w:val="en-US" w:eastAsia="zh-CN"/>
        </w:rPr>
        <w:t>中标人</w:t>
      </w:r>
      <w:r>
        <w:rPr>
          <w:rFonts w:hint="eastAsia" w:ascii="宋体" w:hAnsi="宋体" w:cs="宋体"/>
          <w:sz w:val="24"/>
          <w:szCs w:val="24"/>
          <w:highlight w:val="none"/>
        </w:rPr>
        <w:t>发出</w:t>
      </w:r>
      <w:r>
        <w:rPr>
          <w:rFonts w:hint="eastAsia" w:ascii="宋体" w:hAnsi="宋体" w:cs="宋体"/>
          <w:sz w:val="24"/>
          <w:szCs w:val="24"/>
          <w:highlight w:val="none"/>
          <w:lang w:val="en-US" w:eastAsia="zh-CN"/>
        </w:rPr>
        <w:t>中标</w:t>
      </w:r>
      <w:r>
        <w:rPr>
          <w:rFonts w:hint="eastAsia" w:ascii="宋体" w:hAnsi="宋体" w:cs="宋体"/>
          <w:sz w:val="24"/>
          <w:szCs w:val="24"/>
          <w:highlight w:val="none"/>
        </w:rPr>
        <w:t>通知书。</w:t>
      </w:r>
      <w:r>
        <w:rPr>
          <w:rFonts w:hint="eastAsia" w:ascii="宋体" w:hAnsi="宋体" w:cs="宋体"/>
          <w:sz w:val="24"/>
          <w:szCs w:val="24"/>
          <w:highlight w:val="none"/>
          <w:lang w:val="en-US" w:eastAsia="zh-CN"/>
        </w:rPr>
        <w:t>中标（成交）结果</w:t>
      </w:r>
      <w:r>
        <w:rPr>
          <w:rFonts w:hint="eastAsia" w:ascii="宋体" w:hAnsi="宋体" w:cs="宋体"/>
          <w:sz w:val="24"/>
          <w:szCs w:val="24"/>
          <w:highlight w:val="none"/>
        </w:rPr>
        <w:t>公告</w:t>
      </w:r>
      <w:r>
        <w:rPr>
          <w:rFonts w:hint="eastAsia" w:ascii="宋体" w:hAnsi="宋体" w:cs="宋体"/>
          <w:sz w:val="24"/>
          <w:szCs w:val="24"/>
          <w:highlight w:val="none"/>
          <w:lang w:val="en-US" w:eastAsia="zh-CN"/>
        </w:rPr>
        <w:t>期限为1个工作日。</w:t>
      </w:r>
    </w:p>
    <w:p>
      <w:pPr>
        <w:topLinePunct w:val="0"/>
        <w:bidi w:val="0"/>
        <w:spacing w:line="360" w:lineRule="auto"/>
        <w:ind w:firstLine="360" w:firstLineChars="150"/>
        <w:jc w:val="left"/>
        <w:rPr>
          <w:rFonts w:hint="eastAsia" w:ascii="宋体" w:hAnsi="宋体" w:cs="宋体"/>
          <w:sz w:val="24"/>
          <w:szCs w:val="24"/>
          <w:highlight w:val="none"/>
        </w:rPr>
      </w:pPr>
      <w:r>
        <w:rPr>
          <w:rFonts w:hint="eastAsia" w:ascii="宋体" w:hAnsi="宋体" w:cs="宋体"/>
          <w:sz w:val="24"/>
          <w:szCs w:val="24"/>
          <w:highlight w:val="none"/>
          <w:lang w:val="en-US" w:eastAsia="zh-CN"/>
        </w:rPr>
        <w:t>6.4中标人</w:t>
      </w:r>
      <w:r>
        <w:rPr>
          <w:rFonts w:hint="eastAsia" w:ascii="宋体" w:hAnsi="宋体" w:cs="宋体"/>
          <w:sz w:val="24"/>
          <w:szCs w:val="24"/>
          <w:highlight w:val="none"/>
        </w:rPr>
        <w:t>拒绝与</w:t>
      </w:r>
      <w:r>
        <w:rPr>
          <w:rFonts w:hint="eastAsia" w:ascii="宋体" w:hAnsi="宋体" w:cs="宋体"/>
          <w:sz w:val="24"/>
          <w:szCs w:val="24"/>
          <w:highlight w:val="none"/>
          <w:lang w:eastAsia="zh-CN"/>
        </w:rPr>
        <w:t>采购人</w:t>
      </w:r>
      <w:r>
        <w:rPr>
          <w:rFonts w:hint="eastAsia" w:ascii="宋体" w:hAnsi="宋体" w:cs="宋体"/>
          <w:sz w:val="24"/>
          <w:szCs w:val="24"/>
          <w:highlight w:val="none"/>
        </w:rPr>
        <w:t>签订合同的，</w:t>
      </w:r>
      <w:r>
        <w:rPr>
          <w:rFonts w:hint="eastAsia" w:ascii="宋体" w:hAnsi="宋体" w:cs="宋体"/>
          <w:sz w:val="24"/>
          <w:szCs w:val="24"/>
          <w:highlight w:val="none"/>
          <w:lang w:eastAsia="zh-CN"/>
        </w:rPr>
        <w:t>采购人</w:t>
      </w:r>
      <w:r>
        <w:rPr>
          <w:rFonts w:hint="eastAsia" w:ascii="宋体" w:hAnsi="宋体" w:cs="宋体"/>
          <w:sz w:val="24"/>
          <w:szCs w:val="24"/>
          <w:highlight w:val="none"/>
        </w:rPr>
        <w:t>可以按照</w:t>
      </w:r>
      <w:r>
        <w:rPr>
          <w:rFonts w:hint="eastAsia" w:ascii="宋体" w:hAnsi="宋体" w:cs="宋体"/>
          <w:sz w:val="24"/>
          <w:szCs w:val="24"/>
          <w:highlight w:val="none"/>
          <w:lang w:eastAsia="zh-CN"/>
        </w:rPr>
        <w:t>评标报告</w:t>
      </w:r>
      <w:r>
        <w:rPr>
          <w:rFonts w:hint="eastAsia" w:ascii="宋体" w:hAnsi="宋体" w:cs="宋体"/>
          <w:sz w:val="24"/>
          <w:szCs w:val="24"/>
          <w:highlight w:val="none"/>
        </w:rPr>
        <w:t>推荐的</w:t>
      </w:r>
      <w:r>
        <w:rPr>
          <w:rFonts w:hint="eastAsia" w:ascii="宋体" w:hAnsi="宋体" w:cs="宋体"/>
          <w:sz w:val="24"/>
          <w:szCs w:val="24"/>
          <w:highlight w:val="none"/>
          <w:lang w:eastAsia="zh-CN"/>
        </w:rPr>
        <w:t>中标候选人</w:t>
      </w:r>
      <w:r>
        <w:rPr>
          <w:rFonts w:hint="eastAsia" w:ascii="宋体" w:hAnsi="宋体" w:cs="宋体"/>
          <w:sz w:val="24"/>
          <w:szCs w:val="24"/>
          <w:highlight w:val="none"/>
        </w:rPr>
        <w:t>名单排序，确定下一候选人为</w:t>
      </w:r>
      <w:r>
        <w:rPr>
          <w:rFonts w:hint="eastAsia" w:ascii="宋体" w:hAnsi="宋体" w:cs="宋体"/>
          <w:sz w:val="24"/>
          <w:szCs w:val="24"/>
          <w:highlight w:val="none"/>
          <w:lang w:val="en-US" w:eastAsia="zh-CN"/>
        </w:rPr>
        <w:t>中标人</w:t>
      </w:r>
      <w:r>
        <w:rPr>
          <w:rFonts w:hint="eastAsia" w:ascii="宋体" w:hAnsi="宋体" w:cs="宋体"/>
          <w:sz w:val="24"/>
          <w:szCs w:val="24"/>
          <w:highlight w:val="none"/>
        </w:rPr>
        <w:t>，也可以重新开展政府采购活动。</w:t>
      </w:r>
    </w:p>
    <w:p>
      <w:pPr>
        <w:keepNext w:val="0"/>
        <w:keepLines w:val="0"/>
        <w:pageBreakBefore w:val="0"/>
        <w:widowControl w:val="0"/>
        <w:kinsoku/>
        <w:wordWrap/>
        <w:overflowPunct/>
        <w:topLinePunct w:val="0"/>
        <w:autoSpaceDE/>
        <w:autoSpaceDN/>
        <w:bidi w:val="0"/>
        <w:adjustRightInd/>
        <w:snapToGrid/>
        <w:spacing w:line="450" w:lineRule="exact"/>
        <w:ind w:firstLine="482" w:firstLineChars="200"/>
        <w:textAlignment w:val="auto"/>
        <w:rPr>
          <w:rFonts w:hint="eastAsia" w:ascii="宋体" w:hAnsi="宋体"/>
          <w:b/>
          <w:sz w:val="24"/>
          <w:highlight w:val="none"/>
        </w:rPr>
      </w:pPr>
      <w:r>
        <w:rPr>
          <w:rFonts w:hint="eastAsia" w:ascii="宋体" w:hAnsi="宋体"/>
          <w:b/>
          <w:sz w:val="24"/>
          <w:highlight w:val="none"/>
          <w:lang w:val="en-US" w:eastAsia="zh-CN"/>
        </w:rPr>
        <w:t>7</w:t>
      </w:r>
      <w:r>
        <w:rPr>
          <w:rFonts w:hint="eastAsia" w:ascii="宋体" w:hAnsi="宋体"/>
          <w:b/>
          <w:sz w:val="24"/>
          <w:highlight w:val="none"/>
          <w:lang w:eastAsia="zh-CN"/>
        </w:rPr>
        <w:t>、</w:t>
      </w:r>
      <w:r>
        <w:rPr>
          <w:rFonts w:hint="eastAsia" w:ascii="宋体" w:hAnsi="宋体"/>
          <w:b/>
          <w:sz w:val="24"/>
          <w:highlight w:val="none"/>
        </w:rPr>
        <w:t>中标通知</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ascii="宋体" w:hAnsi="宋体"/>
          <w:sz w:val="24"/>
          <w:highlight w:val="none"/>
        </w:rPr>
      </w:pPr>
      <w:r>
        <w:rPr>
          <w:rFonts w:hint="eastAsia" w:ascii="宋体" w:hAnsi="宋体"/>
          <w:sz w:val="24"/>
          <w:highlight w:val="none"/>
          <w:lang w:val="en-US" w:eastAsia="zh-CN"/>
        </w:rPr>
        <w:t>7</w:t>
      </w:r>
      <w:r>
        <w:rPr>
          <w:rFonts w:ascii="宋体" w:hAnsi="宋体"/>
          <w:sz w:val="24"/>
          <w:highlight w:val="none"/>
        </w:rPr>
        <w:t>.1</w:t>
      </w:r>
      <w:r>
        <w:rPr>
          <w:rFonts w:hint="eastAsia" w:ascii="宋体" w:hAnsi="宋体"/>
          <w:sz w:val="24"/>
          <w:highlight w:val="none"/>
          <w:lang w:val="en-US" w:eastAsia="zh-CN"/>
        </w:rPr>
        <w:t>中标人</w:t>
      </w:r>
      <w:r>
        <w:rPr>
          <w:rFonts w:hint="eastAsia" w:ascii="宋体" w:hAnsi="宋体"/>
          <w:sz w:val="24"/>
          <w:highlight w:val="none"/>
        </w:rPr>
        <w:t>确定之后，</w:t>
      </w:r>
      <w:r>
        <w:rPr>
          <w:rFonts w:hint="eastAsia" w:ascii="宋体" w:hAnsi="宋体"/>
          <w:sz w:val="24"/>
          <w:highlight w:val="none"/>
          <w:lang w:eastAsia="zh-CN"/>
        </w:rPr>
        <w:t>由采购代理机构</w:t>
      </w:r>
      <w:r>
        <w:rPr>
          <w:rFonts w:ascii="宋体" w:hAnsi="宋体"/>
          <w:sz w:val="24"/>
          <w:highlight w:val="none"/>
        </w:rPr>
        <w:t>发出</w:t>
      </w:r>
      <w:r>
        <w:rPr>
          <w:rFonts w:hint="eastAsia" w:ascii="宋体" w:hAnsi="宋体"/>
          <w:sz w:val="24"/>
          <w:highlight w:val="none"/>
        </w:rPr>
        <w:t>中标</w:t>
      </w:r>
      <w:r>
        <w:rPr>
          <w:rFonts w:ascii="宋体" w:hAnsi="宋体"/>
          <w:sz w:val="24"/>
          <w:highlight w:val="none"/>
        </w:rPr>
        <w:t xml:space="preserve">通知书。 </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sz w:val="24"/>
          <w:highlight w:val="none"/>
          <w:lang w:val="en-US" w:eastAsia="zh-CN"/>
        </w:rPr>
      </w:pPr>
      <w:r>
        <w:rPr>
          <w:rFonts w:hint="eastAsia" w:ascii="宋体" w:hAnsi="宋体"/>
          <w:spacing w:val="0"/>
          <w:sz w:val="24"/>
          <w:highlight w:val="none"/>
          <w:lang w:val="en-US" w:eastAsia="zh-CN"/>
        </w:rPr>
        <w:t>7</w:t>
      </w:r>
      <w:r>
        <w:rPr>
          <w:rFonts w:ascii="宋体" w:hAnsi="宋体"/>
          <w:spacing w:val="0"/>
          <w:sz w:val="24"/>
          <w:highlight w:val="none"/>
        </w:rPr>
        <w:t>.2</w:t>
      </w:r>
      <w:r>
        <w:rPr>
          <w:rFonts w:hint="eastAsia" w:ascii="宋体" w:hAnsi="宋体"/>
          <w:sz w:val="24"/>
          <w:highlight w:val="none"/>
          <w:lang w:val="en-US" w:eastAsia="zh-CN"/>
        </w:rPr>
        <w:t>中标通知书发出后，采购人不得违法改变中标结果，中标人无正当理由不得放弃中标。</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lang w:val="en-US" w:eastAsia="zh-CN"/>
        </w:rPr>
      </w:pPr>
      <w:r>
        <w:rPr>
          <w:rFonts w:hint="eastAsia" w:ascii="宋体" w:hAnsi="宋体"/>
          <w:sz w:val="24"/>
          <w:highlight w:val="none"/>
          <w:lang w:val="en-US" w:eastAsia="zh-CN"/>
        </w:rPr>
        <w:t>7.3采购人不得向中标人提出任何不合理的要求作为签订合同的条件。</w:t>
      </w:r>
    </w:p>
    <w:p>
      <w:pPr>
        <w:pStyle w:val="18"/>
        <w:rPr>
          <w:rFonts w:hint="default"/>
          <w:highlight w:val="none"/>
          <w:lang w:val="en-US" w:eastAsia="zh-CN"/>
        </w:rPr>
      </w:pPr>
    </w:p>
    <w:p>
      <w:pPr>
        <w:widowControl/>
        <w:numPr>
          <w:ilvl w:val="0"/>
          <w:numId w:val="1"/>
        </w:numPr>
        <w:topLinePunct w:val="0"/>
        <w:bidi w:val="0"/>
        <w:spacing w:line="360" w:lineRule="auto"/>
        <w:ind w:firstLine="643" w:firstLineChars="200"/>
        <w:jc w:val="center"/>
        <w:outlineLvl w:val="1"/>
        <w:rPr>
          <w:rFonts w:ascii="宋体" w:hAnsi="宋体" w:cs="宋体"/>
          <w:b/>
          <w:bCs/>
          <w:kern w:val="0"/>
          <w:sz w:val="32"/>
          <w:szCs w:val="28"/>
          <w:highlight w:val="none"/>
        </w:rPr>
      </w:pPr>
      <w:bookmarkStart w:id="74" w:name="_Toc740"/>
      <w:bookmarkStart w:id="75" w:name="_Toc794"/>
      <w:bookmarkStart w:id="76" w:name="_Toc19972"/>
      <w:bookmarkStart w:id="77" w:name="_Toc25308"/>
      <w:bookmarkStart w:id="78" w:name="_Toc13065125"/>
      <w:r>
        <w:rPr>
          <w:rFonts w:hint="eastAsia" w:ascii="宋体" w:hAnsi="宋体" w:cs="宋体"/>
          <w:b/>
          <w:bCs/>
          <w:kern w:val="0"/>
          <w:sz w:val="32"/>
          <w:szCs w:val="28"/>
          <w:highlight w:val="none"/>
        </w:rPr>
        <w:t>签订合同</w:t>
      </w:r>
      <w:bookmarkEnd w:id="74"/>
      <w:bookmarkEnd w:id="75"/>
      <w:bookmarkEnd w:id="76"/>
      <w:bookmarkEnd w:id="77"/>
      <w:bookmarkEnd w:id="78"/>
    </w:p>
    <w:p>
      <w:pPr>
        <w:topLinePunct w:val="0"/>
        <w:bidi w:val="0"/>
        <w:spacing w:line="360" w:lineRule="auto"/>
        <w:ind w:firstLine="360" w:firstLineChars="150"/>
        <w:jc w:val="left"/>
        <w:rPr>
          <w:rFonts w:hint="eastAsia" w:ascii="宋体" w:hAnsi="宋体" w:cs="宋体"/>
          <w:sz w:val="24"/>
          <w:szCs w:val="24"/>
          <w:highlight w:val="none"/>
          <w:lang w:eastAsia="zh-CN"/>
        </w:rPr>
      </w:pPr>
      <w:r>
        <w:rPr>
          <w:rFonts w:hint="eastAsia" w:ascii="宋体" w:hAnsi="宋体" w:cs="宋体"/>
          <w:sz w:val="24"/>
          <w:szCs w:val="24"/>
          <w:highlight w:val="none"/>
        </w:rPr>
        <w:t>1、</w:t>
      </w:r>
      <w:r>
        <w:rPr>
          <w:rFonts w:hint="eastAsia" w:ascii="宋体" w:hAnsi="宋体" w:cs="宋体"/>
          <w:sz w:val="24"/>
          <w:szCs w:val="24"/>
          <w:highlight w:val="none"/>
          <w:lang w:eastAsia="zh-CN"/>
        </w:rPr>
        <w:t>采购人</w:t>
      </w:r>
      <w:r>
        <w:rPr>
          <w:rFonts w:hint="eastAsia" w:ascii="宋体" w:hAnsi="宋体" w:cs="宋体"/>
          <w:sz w:val="24"/>
          <w:szCs w:val="24"/>
          <w:highlight w:val="none"/>
        </w:rPr>
        <w:t>应当自中标通知书发出之日起30日内，按照</w:t>
      </w:r>
      <w:r>
        <w:rPr>
          <w:rFonts w:hint="eastAsia" w:ascii="宋体" w:hAnsi="宋体" w:cs="宋体"/>
          <w:sz w:val="24"/>
          <w:szCs w:val="24"/>
          <w:highlight w:val="none"/>
          <w:lang w:val="en-US" w:eastAsia="zh-CN"/>
        </w:rPr>
        <w:t>招标文件</w:t>
      </w:r>
      <w:r>
        <w:rPr>
          <w:rFonts w:hint="eastAsia" w:ascii="宋体" w:hAnsi="宋体" w:cs="宋体"/>
          <w:sz w:val="24"/>
          <w:szCs w:val="24"/>
          <w:highlight w:val="none"/>
        </w:rPr>
        <w:t>和中标人投标文件，与中标人签订书面合同。所签订的合同不得对</w:t>
      </w:r>
      <w:r>
        <w:rPr>
          <w:rFonts w:hint="eastAsia" w:ascii="宋体" w:hAnsi="宋体" w:cs="宋体"/>
          <w:sz w:val="24"/>
          <w:szCs w:val="24"/>
          <w:highlight w:val="none"/>
          <w:lang w:val="en-US" w:eastAsia="zh-CN"/>
        </w:rPr>
        <w:t>招标文件</w:t>
      </w:r>
      <w:r>
        <w:rPr>
          <w:rFonts w:hint="eastAsia" w:ascii="宋体" w:hAnsi="宋体" w:cs="宋体"/>
          <w:sz w:val="24"/>
          <w:szCs w:val="24"/>
          <w:highlight w:val="none"/>
        </w:rPr>
        <w:t>确定的事项和中标人投标文件作实质性修改</w:t>
      </w:r>
      <w:r>
        <w:rPr>
          <w:rFonts w:hint="eastAsia" w:ascii="宋体" w:hAnsi="宋体" w:cs="宋体"/>
          <w:b/>
          <w:bCs/>
          <w:sz w:val="24"/>
          <w:szCs w:val="24"/>
          <w:highlight w:val="none"/>
          <w:lang w:eastAsia="zh-CN"/>
        </w:rPr>
        <w:t>（</w:t>
      </w:r>
      <w:r>
        <w:rPr>
          <w:rFonts w:hint="eastAsia" w:ascii="宋体" w:hAnsi="宋体" w:cs="宋体"/>
          <w:b/>
          <w:bCs/>
          <w:sz w:val="24"/>
          <w:szCs w:val="24"/>
          <w:highlight w:val="none"/>
          <w:lang w:val="en-US" w:eastAsia="zh-CN"/>
        </w:rPr>
        <w:t>中标人须在合同签订后2个工作日内，提供完整的合同扫描件发送至邮箱1029137057@qq.com</w:t>
      </w:r>
      <w:r>
        <w:rPr>
          <w:rFonts w:hint="eastAsia" w:ascii="宋体" w:hAnsi="宋体" w:cs="宋体"/>
          <w:b/>
          <w:bCs/>
          <w:sz w:val="24"/>
          <w:szCs w:val="24"/>
          <w:highlight w:val="none"/>
          <w:lang w:eastAsia="zh-CN"/>
        </w:rPr>
        <w:t>）</w:t>
      </w:r>
      <w:r>
        <w:rPr>
          <w:rFonts w:hint="eastAsia" w:ascii="宋体" w:hAnsi="宋体" w:cs="宋体"/>
          <w:sz w:val="24"/>
          <w:szCs w:val="24"/>
          <w:highlight w:val="none"/>
        </w:rPr>
        <w:t>。</w:t>
      </w:r>
      <w:r>
        <w:rPr>
          <w:rFonts w:hint="eastAsia" w:ascii="宋体" w:hAnsi="宋体" w:cs="宋体"/>
          <w:sz w:val="24"/>
          <w:szCs w:val="24"/>
          <w:highlight w:val="none"/>
          <w:lang w:val="en-US" w:eastAsia="zh-CN"/>
        </w:rPr>
        <w:t>中标人</w:t>
      </w:r>
      <w:r>
        <w:rPr>
          <w:rFonts w:hint="eastAsia" w:ascii="宋体" w:hAnsi="宋体" w:cs="宋体"/>
          <w:sz w:val="24"/>
          <w:szCs w:val="24"/>
          <w:highlight w:val="none"/>
        </w:rPr>
        <w:t>无正当理由不得拖延或拒绝与</w:t>
      </w:r>
      <w:r>
        <w:rPr>
          <w:rFonts w:hint="eastAsia" w:ascii="宋体" w:hAnsi="宋体" w:cs="宋体"/>
          <w:sz w:val="24"/>
          <w:szCs w:val="24"/>
          <w:highlight w:val="none"/>
          <w:lang w:eastAsia="zh-CN"/>
        </w:rPr>
        <w:t>采购人</w:t>
      </w:r>
      <w:r>
        <w:rPr>
          <w:rFonts w:hint="eastAsia" w:ascii="宋体" w:hAnsi="宋体" w:cs="宋体"/>
          <w:sz w:val="24"/>
          <w:szCs w:val="24"/>
          <w:highlight w:val="none"/>
        </w:rPr>
        <w:t>签订书面合同，否则，</w:t>
      </w:r>
      <w:r>
        <w:rPr>
          <w:rFonts w:hint="eastAsia" w:ascii="宋体" w:hAnsi="宋体" w:cs="宋体"/>
          <w:sz w:val="24"/>
          <w:szCs w:val="24"/>
          <w:highlight w:val="none"/>
          <w:lang w:eastAsia="zh-CN"/>
        </w:rPr>
        <w:t>采购人</w:t>
      </w:r>
      <w:r>
        <w:rPr>
          <w:rFonts w:hint="eastAsia" w:ascii="宋体" w:hAnsi="宋体" w:cs="宋体"/>
          <w:sz w:val="24"/>
          <w:szCs w:val="24"/>
          <w:highlight w:val="none"/>
        </w:rPr>
        <w:t>有权取消该</w:t>
      </w:r>
      <w:r>
        <w:rPr>
          <w:rFonts w:hint="eastAsia" w:ascii="宋体" w:hAnsi="宋体" w:cs="宋体"/>
          <w:sz w:val="24"/>
          <w:szCs w:val="24"/>
          <w:highlight w:val="none"/>
          <w:lang w:val="en-US" w:eastAsia="zh-CN"/>
        </w:rPr>
        <w:t>中标</w:t>
      </w:r>
      <w:r>
        <w:rPr>
          <w:rFonts w:hint="eastAsia" w:ascii="宋体" w:hAnsi="宋体" w:cs="宋体"/>
          <w:sz w:val="24"/>
          <w:szCs w:val="24"/>
          <w:highlight w:val="none"/>
        </w:rPr>
        <w:t>资格，因此给</w:t>
      </w:r>
      <w:r>
        <w:rPr>
          <w:rFonts w:hint="eastAsia" w:ascii="宋体" w:hAnsi="宋体" w:cs="宋体"/>
          <w:sz w:val="24"/>
          <w:szCs w:val="24"/>
          <w:highlight w:val="none"/>
          <w:lang w:eastAsia="zh-CN"/>
        </w:rPr>
        <w:t>采购人</w:t>
      </w:r>
      <w:r>
        <w:rPr>
          <w:rFonts w:hint="eastAsia" w:ascii="宋体" w:hAnsi="宋体" w:cs="宋体"/>
          <w:sz w:val="24"/>
          <w:szCs w:val="24"/>
          <w:highlight w:val="none"/>
        </w:rPr>
        <w:t>造成损失的，</w:t>
      </w:r>
      <w:r>
        <w:rPr>
          <w:rFonts w:hint="eastAsia" w:ascii="宋体" w:hAnsi="宋体" w:cs="宋体"/>
          <w:sz w:val="24"/>
          <w:szCs w:val="24"/>
          <w:highlight w:val="none"/>
          <w:lang w:val="en-US" w:eastAsia="zh-CN"/>
        </w:rPr>
        <w:t>中标人</w:t>
      </w:r>
      <w:r>
        <w:rPr>
          <w:rFonts w:hint="eastAsia" w:ascii="宋体" w:hAnsi="宋体" w:cs="宋体"/>
          <w:sz w:val="24"/>
          <w:szCs w:val="24"/>
          <w:highlight w:val="none"/>
        </w:rPr>
        <w:t>还应赔偿其全部损失</w:t>
      </w:r>
      <w:r>
        <w:rPr>
          <w:rFonts w:hint="eastAsia" w:ascii="宋体" w:hAnsi="宋体" w:cs="宋体"/>
          <w:sz w:val="24"/>
          <w:szCs w:val="24"/>
          <w:highlight w:val="none"/>
          <w:lang w:eastAsia="zh-CN"/>
        </w:rPr>
        <w:t>。</w:t>
      </w:r>
    </w:p>
    <w:p>
      <w:pPr>
        <w:topLinePunct w:val="0"/>
        <w:bidi w:val="0"/>
        <w:spacing w:line="360" w:lineRule="auto"/>
        <w:ind w:firstLine="360" w:firstLineChars="150"/>
        <w:jc w:val="left"/>
        <w:rPr>
          <w:rFonts w:hint="eastAsia" w:ascii="宋体" w:hAnsi="宋体" w:cs="宋体"/>
          <w:sz w:val="24"/>
          <w:szCs w:val="24"/>
          <w:highlight w:val="none"/>
        </w:rPr>
      </w:pPr>
      <w:r>
        <w:rPr>
          <w:rFonts w:hint="eastAsia" w:ascii="宋体" w:hAnsi="宋体" w:cs="宋体"/>
          <w:sz w:val="24"/>
          <w:szCs w:val="24"/>
          <w:highlight w:val="none"/>
          <w:lang w:val="en-US" w:eastAsia="zh-CN"/>
        </w:rPr>
        <w:t>2、采购人应当在合同签订后2个工作日内将政府采购合同在陕西省政府采购网进行公示，</w:t>
      </w:r>
      <w:r>
        <w:rPr>
          <w:rFonts w:hint="eastAsia" w:ascii="宋体" w:hAnsi="宋体" w:cs="宋体"/>
          <w:sz w:val="24"/>
          <w:szCs w:val="24"/>
          <w:highlight w:val="none"/>
          <w:lang w:eastAsia="zh-CN"/>
        </w:rPr>
        <w:t>招标文件</w:t>
      </w:r>
      <w:r>
        <w:rPr>
          <w:rFonts w:hint="eastAsia" w:ascii="宋体" w:hAnsi="宋体" w:cs="宋体"/>
          <w:sz w:val="24"/>
          <w:szCs w:val="24"/>
          <w:highlight w:val="none"/>
        </w:rPr>
        <w:t>及</w:t>
      </w:r>
      <w:r>
        <w:rPr>
          <w:rFonts w:hint="eastAsia" w:ascii="宋体" w:hAnsi="宋体" w:cs="宋体"/>
          <w:sz w:val="24"/>
          <w:szCs w:val="24"/>
          <w:highlight w:val="none"/>
          <w:lang w:val="en-US" w:eastAsia="zh-CN"/>
        </w:rPr>
        <w:t>中标人</w:t>
      </w:r>
      <w:r>
        <w:rPr>
          <w:rFonts w:hint="eastAsia" w:ascii="宋体" w:hAnsi="宋体" w:cs="宋体"/>
          <w:sz w:val="24"/>
          <w:szCs w:val="24"/>
          <w:highlight w:val="none"/>
        </w:rPr>
        <w:t>的</w:t>
      </w:r>
      <w:r>
        <w:rPr>
          <w:rFonts w:hint="eastAsia" w:ascii="宋体" w:hAnsi="宋体" w:cs="宋体"/>
          <w:sz w:val="24"/>
          <w:szCs w:val="24"/>
          <w:highlight w:val="none"/>
          <w:lang w:eastAsia="zh-CN"/>
        </w:rPr>
        <w:t>投标文件</w:t>
      </w:r>
      <w:r>
        <w:rPr>
          <w:rFonts w:hint="eastAsia" w:ascii="宋体" w:hAnsi="宋体" w:cs="宋体"/>
          <w:sz w:val="24"/>
          <w:szCs w:val="24"/>
          <w:highlight w:val="none"/>
        </w:rPr>
        <w:t>均作为合同的组成部分。</w:t>
      </w:r>
    </w:p>
    <w:p>
      <w:pPr>
        <w:topLinePunct w:val="0"/>
        <w:bidi w:val="0"/>
        <w:spacing w:line="360" w:lineRule="auto"/>
        <w:ind w:firstLine="360" w:firstLineChars="150"/>
        <w:jc w:val="left"/>
        <w:rPr>
          <w:rFonts w:hint="eastAsia" w:ascii="宋体" w:hAnsi="宋体" w:cs="宋体"/>
          <w:sz w:val="24"/>
          <w:szCs w:val="24"/>
          <w:highlight w:val="none"/>
        </w:rPr>
      </w:pPr>
      <w:bookmarkStart w:id="79" w:name="_Toc8117"/>
      <w:r>
        <w:rPr>
          <w:rFonts w:hint="eastAsia" w:ascii="宋体" w:hAnsi="宋体" w:cs="宋体"/>
          <w:sz w:val="24"/>
          <w:szCs w:val="24"/>
          <w:highlight w:val="none"/>
          <w:lang w:val="en-US" w:eastAsia="zh-CN"/>
        </w:rPr>
        <w:t>3、</w:t>
      </w:r>
      <w:r>
        <w:rPr>
          <w:rFonts w:hint="eastAsia" w:ascii="宋体" w:hAnsi="宋体" w:cs="宋体"/>
          <w:sz w:val="24"/>
          <w:szCs w:val="24"/>
          <w:highlight w:val="none"/>
        </w:rPr>
        <w:t>根据需要，代理机构应协助</w:t>
      </w:r>
      <w:r>
        <w:rPr>
          <w:rFonts w:hint="eastAsia" w:ascii="宋体" w:hAnsi="宋体" w:cs="宋体"/>
          <w:sz w:val="24"/>
          <w:szCs w:val="24"/>
          <w:highlight w:val="none"/>
          <w:lang w:eastAsia="zh-CN"/>
        </w:rPr>
        <w:t>采购人</w:t>
      </w:r>
      <w:r>
        <w:rPr>
          <w:rFonts w:hint="eastAsia" w:ascii="宋体" w:hAnsi="宋体" w:cs="宋体"/>
          <w:sz w:val="24"/>
          <w:szCs w:val="24"/>
          <w:highlight w:val="none"/>
        </w:rPr>
        <w:t>监督、协调和处理履约过程中出现的</w:t>
      </w:r>
      <w:bookmarkEnd w:id="79"/>
      <w:bookmarkStart w:id="80" w:name="_Toc2868"/>
      <w:r>
        <w:rPr>
          <w:rFonts w:hint="eastAsia" w:ascii="宋体" w:hAnsi="宋体" w:cs="宋体"/>
          <w:sz w:val="24"/>
          <w:szCs w:val="24"/>
          <w:highlight w:val="none"/>
        </w:rPr>
        <w:t>问题。</w:t>
      </w:r>
      <w:bookmarkEnd w:id="80"/>
    </w:p>
    <w:p>
      <w:pPr>
        <w:topLinePunct w:val="0"/>
        <w:bidi w:val="0"/>
        <w:spacing w:line="360" w:lineRule="auto"/>
        <w:ind w:firstLine="360" w:firstLineChars="150"/>
        <w:jc w:val="left"/>
        <w:rPr>
          <w:rFonts w:hint="eastAsia" w:ascii="宋体" w:hAnsi="宋体" w:cs="宋体"/>
          <w:sz w:val="24"/>
          <w:szCs w:val="24"/>
          <w:highlight w:val="none"/>
        </w:rPr>
      </w:pPr>
      <w:r>
        <w:rPr>
          <w:rFonts w:hint="eastAsia" w:ascii="宋体" w:hAnsi="宋体" w:cs="宋体"/>
          <w:sz w:val="24"/>
          <w:szCs w:val="24"/>
          <w:highlight w:val="none"/>
          <w:lang w:val="en-US" w:eastAsia="zh-CN"/>
        </w:rPr>
        <w:t>4、富平县财政局</w:t>
      </w:r>
      <w:r>
        <w:rPr>
          <w:rFonts w:hint="eastAsia" w:ascii="宋体" w:hAnsi="宋体" w:cs="宋体"/>
          <w:sz w:val="24"/>
          <w:szCs w:val="24"/>
          <w:highlight w:val="none"/>
        </w:rPr>
        <w:t>在合同履行期间以及履行期后，可以随时检查项目的执行情况，对采购标准、采购内容进行调查核实，并对发现的问题进行处理。</w:t>
      </w:r>
    </w:p>
    <w:p>
      <w:pPr>
        <w:pStyle w:val="2"/>
        <w:rPr>
          <w:rFonts w:hint="eastAsia"/>
        </w:rPr>
      </w:pPr>
    </w:p>
    <w:p>
      <w:pPr>
        <w:widowControl/>
        <w:numPr>
          <w:ilvl w:val="0"/>
          <w:numId w:val="1"/>
        </w:numPr>
        <w:topLinePunct w:val="0"/>
        <w:bidi w:val="0"/>
        <w:spacing w:line="360" w:lineRule="auto"/>
        <w:ind w:firstLine="643" w:firstLineChars="200"/>
        <w:jc w:val="center"/>
        <w:outlineLvl w:val="1"/>
        <w:rPr>
          <w:rFonts w:hint="eastAsia" w:ascii="宋体" w:hAnsi="宋体" w:cs="宋体"/>
          <w:b/>
          <w:bCs/>
          <w:kern w:val="0"/>
          <w:sz w:val="32"/>
          <w:szCs w:val="28"/>
          <w:highlight w:val="none"/>
        </w:rPr>
      </w:pPr>
      <w:r>
        <w:rPr>
          <w:rFonts w:hint="eastAsia" w:ascii="宋体" w:hAnsi="宋体" w:cs="宋体"/>
          <w:b/>
          <w:bCs/>
          <w:kern w:val="0"/>
          <w:sz w:val="32"/>
          <w:szCs w:val="28"/>
          <w:highlight w:val="none"/>
          <w:lang w:val="en-US" w:eastAsia="zh-CN"/>
        </w:rPr>
        <w:t>采购</w:t>
      </w:r>
      <w:r>
        <w:rPr>
          <w:rFonts w:hint="eastAsia" w:ascii="宋体" w:hAnsi="宋体" w:cs="宋体"/>
          <w:b/>
          <w:bCs/>
          <w:kern w:val="0"/>
          <w:sz w:val="32"/>
          <w:szCs w:val="28"/>
          <w:highlight w:val="none"/>
        </w:rPr>
        <w:t>合同的履约验收</w:t>
      </w:r>
    </w:p>
    <w:p>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sz w:val="24"/>
          <w:highlight w:val="none"/>
        </w:rPr>
      </w:pPr>
      <w:r>
        <w:rPr>
          <w:rFonts w:hint="eastAsia" w:ascii="宋体" w:hAnsi="宋体"/>
          <w:sz w:val="24"/>
          <w:highlight w:val="none"/>
          <w:lang w:val="en-US" w:eastAsia="zh-CN"/>
        </w:rPr>
        <w:t>采购人按照政府采购合同规定组织对投标人履约情况进行验收，验收合格出具验收报告并在陕西省政府采购网进行上传公示。验收报告应当包括技术、服务、安全标准等的履约情况。</w:t>
      </w:r>
    </w:p>
    <w:p>
      <w:pPr>
        <w:pStyle w:val="2"/>
        <w:rPr>
          <w:rFonts w:hint="eastAsia"/>
        </w:rPr>
      </w:pPr>
    </w:p>
    <w:p>
      <w:pPr>
        <w:widowControl/>
        <w:numPr>
          <w:ilvl w:val="0"/>
          <w:numId w:val="1"/>
        </w:numPr>
        <w:topLinePunct w:val="0"/>
        <w:bidi w:val="0"/>
        <w:spacing w:line="360" w:lineRule="auto"/>
        <w:ind w:firstLine="643" w:firstLineChars="200"/>
        <w:jc w:val="center"/>
        <w:outlineLvl w:val="1"/>
        <w:rPr>
          <w:rFonts w:ascii="宋体" w:hAnsi="宋体" w:cs="宋体"/>
          <w:b/>
          <w:bCs/>
          <w:kern w:val="0"/>
          <w:sz w:val="32"/>
          <w:szCs w:val="28"/>
          <w:highlight w:val="none"/>
        </w:rPr>
      </w:pPr>
      <w:bookmarkStart w:id="81" w:name="_Toc28110"/>
      <w:bookmarkStart w:id="82" w:name="_Toc28603"/>
      <w:bookmarkStart w:id="83" w:name="_Toc6476"/>
      <w:bookmarkStart w:id="84" w:name="_Toc13065126"/>
      <w:bookmarkStart w:id="85" w:name="_Toc26132"/>
      <w:r>
        <w:rPr>
          <w:rFonts w:hint="eastAsia" w:ascii="宋体" w:hAnsi="宋体" w:cs="宋体"/>
          <w:b/>
          <w:bCs/>
          <w:kern w:val="0"/>
          <w:sz w:val="32"/>
          <w:szCs w:val="28"/>
          <w:highlight w:val="none"/>
          <w:lang w:val="en-US" w:eastAsia="zh-CN"/>
        </w:rPr>
        <w:t>招标</w:t>
      </w:r>
      <w:r>
        <w:rPr>
          <w:rFonts w:hint="eastAsia" w:ascii="宋体" w:hAnsi="宋体" w:cs="宋体"/>
          <w:b/>
          <w:bCs/>
          <w:kern w:val="0"/>
          <w:sz w:val="32"/>
          <w:szCs w:val="28"/>
          <w:highlight w:val="none"/>
        </w:rPr>
        <w:t>代理服务费</w:t>
      </w:r>
      <w:bookmarkEnd w:id="81"/>
      <w:bookmarkEnd w:id="82"/>
      <w:bookmarkEnd w:id="83"/>
      <w:bookmarkEnd w:id="84"/>
      <w:bookmarkEnd w:id="8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1、采购</w:t>
      </w:r>
      <w:r>
        <w:rPr>
          <w:rFonts w:hint="eastAsia" w:ascii="宋体" w:hAnsi="宋体" w:eastAsia="宋体" w:cs="宋体"/>
          <w:kern w:val="0"/>
          <w:sz w:val="24"/>
          <w:szCs w:val="24"/>
          <w:highlight w:val="none"/>
          <w:lang w:val="en-US" w:eastAsia="zh-CN" w:bidi="ar-SA"/>
        </w:rPr>
        <w:t>代理机构参照国家计委关于印发《招标代理服务收费管理暂行办法》的通知（计价格〔2002〕1980号）</w:t>
      </w:r>
      <w:r>
        <w:rPr>
          <w:rFonts w:hint="eastAsia" w:ascii="宋体" w:hAnsi="宋体" w:cs="宋体"/>
          <w:kern w:val="0"/>
          <w:sz w:val="24"/>
          <w:szCs w:val="24"/>
          <w:highlight w:val="none"/>
          <w:lang w:val="en-US" w:eastAsia="zh-CN" w:bidi="ar-SA"/>
        </w:rPr>
        <w:t>计算</w:t>
      </w:r>
      <w:r>
        <w:rPr>
          <w:rFonts w:hint="eastAsia" w:ascii="宋体" w:hAnsi="宋体" w:eastAsia="宋体" w:cs="宋体"/>
          <w:kern w:val="0"/>
          <w:sz w:val="24"/>
          <w:szCs w:val="24"/>
          <w:highlight w:val="none"/>
          <w:lang w:val="en-US" w:eastAsia="zh-CN" w:bidi="ar-SA"/>
        </w:rPr>
        <w:t>收取，按照《国家发展和改革委员会办公厅关于招标代理服务收费有关问题的通知》（发改办价格〔2003〕857号）规定向中标</w:t>
      </w:r>
      <w:r>
        <w:rPr>
          <w:rFonts w:hint="eastAsia" w:ascii="宋体" w:hAnsi="宋体" w:cs="宋体"/>
          <w:kern w:val="0"/>
          <w:sz w:val="24"/>
          <w:szCs w:val="24"/>
          <w:highlight w:val="none"/>
          <w:lang w:val="en-US" w:eastAsia="zh-CN" w:bidi="ar-SA"/>
        </w:rPr>
        <w:t>人</w:t>
      </w:r>
      <w:r>
        <w:rPr>
          <w:rFonts w:hint="eastAsia" w:ascii="宋体" w:hAnsi="宋体" w:eastAsia="宋体" w:cs="宋体"/>
          <w:kern w:val="0"/>
          <w:sz w:val="24"/>
          <w:szCs w:val="24"/>
          <w:highlight w:val="none"/>
          <w:lang w:val="en-US" w:eastAsia="zh-CN" w:bidi="ar-SA"/>
        </w:rPr>
        <w:t>收取代理服务费。若本次招标失败</w:t>
      </w:r>
      <w:r>
        <w:rPr>
          <w:rFonts w:hint="eastAsia" w:ascii="宋体" w:hAnsi="宋体" w:cs="宋体"/>
          <w:kern w:val="0"/>
          <w:sz w:val="24"/>
          <w:szCs w:val="24"/>
          <w:highlight w:val="none"/>
          <w:lang w:val="en-US" w:eastAsia="zh-CN" w:bidi="ar-SA"/>
        </w:rPr>
        <w:t>（非代理机构原因）</w:t>
      </w:r>
      <w:r>
        <w:rPr>
          <w:rFonts w:hint="eastAsia" w:ascii="宋体" w:hAnsi="宋体" w:eastAsia="宋体" w:cs="宋体"/>
          <w:kern w:val="0"/>
          <w:sz w:val="24"/>
          <w:szCs w:val="24"/>
          <w:highlight w:val="none"/>
          <w:lang w:val="en-US" w:eastAsia="zh-CN" w:bidi="ar-SA"/>
        </w:rPr>
        <w:t>，代理服务费由</w:t>
      </w:r>
      <w:r>
        <w:rPr>
          <w:rFonts w:hint="eastAsia" w:ascii="宋体" w:hAnsi="宋体" w:cs="宋体"/>
          <w:kern w:val="0"/>
          <w:sz w:val="24"/>
          <w:szCs w:val="24"/>
          <w:highlight w:val="none"/>
          <w:lang w:val="en-US" w:eastAsia="zh-CN" w:bidi="ar-SA"/>
        </w:rPr>
        <w:t>采购人</w:t>
      </w:r>
      <w:r>
        <w:rPr>
          <w:rFonts w:hint="eastAsia" w:ascii="宋体" w:hAnsi="宋体" w:eastAsia="宋体" w:cs="宋体"/>
          <w:kern w:val="0"/>
          <w:sz w:val="24"/>
          <w:szCs w:val="24"/>
          <w:highlight w:val="none"/>
          <w:lang w:val="en-US" w:eastAsia="zh-CN" w:bidi="ar-SA"/>
        </w:rPr>
        <w:t>支付。具体代理</w:t>
      </w:r>
      <w:r>
        <w:rPr>
          <w:rFonts w:hint="eastAsia" w:ascii="宋体" w:hAnsi="宋体" w:cs="宋体"/>
          <w:kern w:val="0"/>
          <w:sz w:val="24"/>
          <w:szCs w:val="24"/>
          <w:highlight w:val="none"/>
          <w:lang w:val="en-US" w:eastAsia="zh-CN" w:bidi="ar-SA"/>
        </w:rPr>
        <w:t>服务</w:t>
      </w:r>
      <w:r>
        <w:rPr>
          <w:rFonts w:hint="eastAsia" w:ascii="宋体" w:hAnsi="宋体" w:eastAsia="宋体" w:cs="宋体"/>
          <w:kern w:val="0"/>
          <w:sz w:val="24"/>
          <w:szCs w:val="24"/>
          <w:highlight w:val="none"/>
          <w:lang w:val="en-US" w:eastAsia="zh-CN" w:bidi="ar-SA"/>
        </w:rPr>
        <w:t>费</w:t>
      </w:r>
      <w:r>
        <w:rPr>
          <w:rFonts w:hint="eastAsia" w:ascii="宋体" w:hAnsi="宋体" w:cs="宋体"/>
          <w:kern w:val="0"/>
          <w:sz w:val="24"/>
          <w:szCs w:val="24"/>
          <w:highlight w:val="none"/>
          <w:lang w:val="en-US" w:eastAsia="zh-CN" w:bidi="ar-SA"/>
        </w:rPr>
        <w:t>详见中标（成交）结果公告</w:t>
      </w:r>
      <w:r>
        <w:rPr>
          <w:rFonts w:hint="eastAsia" w:ascii="宋体" w:hAnsi="宋体" w:eastAsia="宋体" w:cs="宋体"/>
          <w:kern w:val="0"/>
          <w:sz w:val="24"/>
          <w:szCs w:val="24"/>
          <w:highlight w:val="none"/>
          <w:lang w:val="en-US" w:eastAsia="zh-CN" w:bidi="ar-SA"/>
        </w:rPr>
        <w:t>。在领取中标通知书时向</w:t>
      </w:r>
      <w:r>
        <w:rPr>
          <w:rFonts w:hint="eastAsia" w:ascii="宋体" w:hAnsi="宋体" w:cs="宋体"/>
          <w:kern w:val="0"/>
          <w:sz w:val="24"/>
          <w:szCs w:val="24"/>
          <w:highlight w:val="none"/>
          <w:lang w:val="en-US" w:eastAsia="zh-CN" w:bidi="ar-SA"/>
        </w:rPr>
        <w:t>采购</w:t>
      </w:r>
      <w:r>
        <w:rPr>
          <w:rFonts w:hint="eastAsia" w:ascii="宋体" w:hAnsi="宋体" w:eastAsia="宋体" w:cs="宋体"/>
          <w:kern w:val="0"/>
          <w:sz w:val="24"/>
          <w:szCs w:val="24"/>
          <w:highlight w:val="none"/>
          <w:lang w:val="en-US" w:eastAsia="zh-CN" w:bidi="ar-SA"/>
        </w:rPr>
        <w:t>代理机构一次付清</w:t>
      </w:r>
      <w:r>
        <w:rPr>
          <w:rFonts w:hint="eastAsia" w:ascii="宋体" w:hAnsi="宋体" w:cs="宋体"/>
          <w:kern w:val="0"/>
          <w:sz w:val="24"/>
          <w:szCs w:val="24"/>
          <w:highlight w:val="none"/>
          <w:lang w:val="en-US" w:eastAsia="zh-CN" w:bidi="ar-SA"/>
        </w:rPr>
        <w:t>（现金或转账）</w:t>
      </w:r>
      <w:r>
        <w:rPr>
          <w:rFonts w:hint="eastAsia" w:ascii="宋体" w:hAnsi="宋体" w:eastAsia="宋体" w:cs="宋体"/>
          <w:kern w:val="0"/>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highlight w:val="none"/>
        </w:rPr>
      </w:pPr>
      <w:r>
        <w:rPr>
          <w:rFonts w:hint="eastAsia" w:ascii="宋体" w:hAnsi="宋体" w:cs="宋体"/>
          <w:sz w:val="24"/>
          <w:szCs w:val="24"/>
          <w:highlight w:val="none"/>
        </w:rPr>
        <w:t>2、代理服务费以转账、电汇或现金等形式</w:t>
      </w:r>
      <w:r>
        <w:rPr>
          <w:rFonts w:hint="eastAsia" w:ascii="宋体" w:hAnsi="宋体" w:cs="宋体"/>
          <w:sz w:val="24"/>
          <w:szCs w:val="24"/>
          <w:highlight w:val="none"/>
          <w:lang w:eastAsia="zh-CN"/>
        </w:rPr>
        <w:t>缴</w:t>
      </w:r>
      <w:r>
        <w:rPr>
          <w:rFonts w:hint="eastAsia" w:ascii="宋体" w:hAnsi="宋体" w:cs="宋体"/>
          <w:sz w:val="24"/>
          <w:szCs w:val="24"/>
          <w:highlight w:val="none"/>
        </w:rPr>
        <w:t>纳。</w:t>
      </w:r>
    </w:p>
    <w:p>
      <w:pPr>
        <w:pStyle w:val="2"/>
        <w:rPr>
          <w:rFonts w:hint="eastAsia"/>
        </w:rPr>
      </w:pPr>
    </w:p>
    <w:p>
      <w:pPr>
        <w:widowControl/>
        <w:numPr>
          <w:ilvl w:val="0"/>
          <w:numId w:val="1"/>
        </w:numPr>
        <w:topLinePunct w:val="0"/>
        <w:bidi w:val="0"/>
        <w:spacing w:line="360" w:lineRule="auto"/>
        <w:ind w:firstLine="643" w:firstLineChars="200"/>
        <w:jc w:val="center"/>
        <w:outlineLvl w:val="1"/>
        <w:rPr>
          <w:rFonts w:hint="eastAsia" w:ascii="宋体" w:hAnsi="宋体" w:cs="宋体"/>
          <w:b/>
          <w:bCs/>
          <w:kern w:val="0"/>
          <w:sz w:val="32"/>
          <w:szCs w:val="28"/>
          <w:highlight w:val="none"/>
          <w:lang w:val="en-US" w:eastAsia="zh-CN"/>
        </w:rPr>
      </w:pPr>
      <w:r>
        <w:rPr>
          <w:rFonts w:hint="eastAsia" w:ascii="宋体" w:hAnsi="宋体" w:cs="宋体"/>
          <w:b/>
          <w:bCs/>
          <w:kern w:val="0"/>
          <w:sz w:val="32"/>
          <w:szCs w:val="28"/>
          <w:highlight w:val="none"/>
          <w:lang w:val="en-US" w:eastAsia="zh-CN"/>
        </w:rPr>
        <w:t>其他</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ascii="宋体" w:hAnsi="宋体" w:cs="宋体"/>
          <w:b/>
          <w:kern w:val="1"/>
          <w:sz w:val="24"/>
          <w:highlight w:val="none"/>
        </w:rPr>
      </w:pPr>
      <w:r>
        <w:rPr>
          <w:rFonts w:hint="eastAsia" w:ascii="宋体" w:hAnsi="宋体" w:cs="宋体"/>
          <w:b/>
          <w:kern w:val="1"/>
          <w:sz w:val="24"/>
          <w:highlight w:val="none"/>
          <w:lang w:val="en-US" w:eastAsia="zh-CN"/>
        </w:rPr>
        <w:t>1</w:t>
      </w:r>
      <w:r>
        <w:rPr>
          <w:rFonts w:hint="eastAsia" w:ascii="宋体" w:hAnsi="宋体" w:cs="宋体"/>
          <w:b/>
          <w:kern w:val="1"/>
          <w:sz w:val="24"/>
          <w:highlight w:val="none"/>
          <w:lang w:eastAsia="zh-CN"/>
        </w:rPr>
        <w:t>、</w:t>
      </w:r>
      <w:r>
        <w:rPr>
          <w:rFonts w:ascii="宋体" w:hAnsi="宋体" w:cs="宋体"/>
          <w:b/>
          <w:kern w:val="1"/>
          <w:sz w:val="24"/>
          <w:highlight w:val="none"/>
        </w:rPr>
        <w:t>有下列情况之一者，投标文件无效</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ascii="宋体" w:hAnsi="宋体" w:cs="宋体"/>
          <w:kern w:val="1"/>
          <w:sz w:val="24"/>
          <w:highlight w:val="none"/>
        </w:rPr>
      </w:pPr>
      <w:r>
        <w:rPr>
          <w:rFonts w:hint="eastAsia" w:ascii="宋体" w:hAnsi="宋体" w:cs="宋体"/>
          <w:kern w:val="1"/>
          <w:sz w:val="24"/>
          <w:highlight w:val="none"/>
          <w:lang w:val="en-US" w:eastAsia="zh-CN"/>
        </w:rPr>
        <w:t>1.1</w:t>
      </w:r>
      <w:r>
        <w:rPr>
          <w:rFonts w:hint="eastAsia" w:ascii="宋体" w:hAnsi="宋体" w:cs="宋体"/>
          <w:kern w:val="1"/>
          <w:sz w:val="24"/>
          <w:highlight w:val="none"/>
          <w:lang w:eastAsia="zh-CN"/>
        </w:rPr>
        <w:t>投标报价</w:t>
      </w:r>
      <w:r>
        <w:rPr>
          <w:rFonts w:hint="eastAsia" w:ascii="宋体" w:hAnsi="宋体" w:cs="宋体"/>
          <w:kern w:val="1"/>
          <w:sz w:val="24"/>
          <w:highlight w:val="none"/>
          <w:lang w:val="en-US" w:eastAsia="zh-CN"/>
        </w:rPr>
        <w:t>高于预算价</w:t>
      </w:r>
      <w:r>
        <w:rPr>
          <w:rFonts w:ascii="宋体" w:hAnsi="宋体" w:cs="宋体"/>
          <w:kern w:val="1"/>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ascii="宋体" w:hAnsi="宋体" w:cs="宋体"/>
          <w:kern w:val="1"/>
          <w:sz w:val="24"/>
          <w:highlight w:val="none"/>
        </w:rPr>
      </w:pPr>
      <w:r>
        <w:rPr>
          <w:rFonts w:hint="eastAsia" w:ascii="宋体" w:hAnsi="宋体" w:cs="宋体"/>
          <w:kern w:val="1"/>
          <w:sz w:val="24"/>
          <w:highlight w:val="none"/>
          <w:lang w:val="en-US" w:eastAsia="zh-CN"/>
        </w:rPr>
        <w:t>1.2</w:t>
      </w:r>
      <w:r>
        <w:rPr>
          <w:rFonts w:ascii="宋体" w:hAnsi="宋体" w:cs="宋体"/>
          <w:kern w:val="1"/>
          <w:sz w:val="24"/>
          <w:highlight w:val="none"/>
        </w:rPr>
        <w:t>未按照</w:t>
      </w:r>
      <w:r>
        <w:rPr>
          <w:rFonts w:hint="eastAsia" w:ascii="宋体" w:hAnsi="宋体" w:cs="宋体"/>
          <w:kern w:val="1"/>
          <w:sz w:val="24"/>
          <w:highlight w:val="none"/>
          <w:lang w:eastAsia="zh-CN"/>
        </w:rPr>
        <w:t>招标文件</w:t>
      </w:r>
      <w:r>
        <w:rPr>
          <w:rFonts w:ascii="宋体" w:hAnsi="宋体" w:cs="宋体"/>
          <w:kern w:val="1"/>
          <w:sz w:val="24"/>
          <w:highlight w:val="none"/>
        </w:rPr>
        <w:t>要求装订</w:t>
      </w:r>
      <w:r>
        <w:rPr>
          <w:rFonts w:hint="eastAsia" w:ascii="宋体" w:hAnsi="宋体" w:cs="宋体"/>
          <w:kern w:val="1"/>
          <w:sz w:val="24"/>
          <w:highlight w:val="none"/>
          <w:lang w:eastAsia="zh-CN"/>
        </w:rPr>
        <w:t>、</w:t>
      </w:r>
      <w:r>
        <w:rPr>
          <w:rFonts w:ascii="宋体" w:hAnsi="宋体" w:cs="宋体"/>
          <w:kern w:val="1"/>
          <w:sz w:val="24"/>
          <w:highlight w:val="none"/>
        </w:rPr>
        <w:t>封装的；</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175"/>
        <w:textAlignment w:val="auto"/>
        <w:outlineLvl w:val="9"/>
        <w:rPr>
          <w:rFonts w:hint="eastAsia" w:eastAsia="宋体"/>
          <w:highlight w:val="none"/>
          <w:lang w:val="en-US" w:eastAsia="zh-CN"/>
        </w:rPr>
      </w:pPr>
      <w:r>
        <w:rPr>
          <w:rFonts w:hint="eastAsia" w:ascii="宋体" w:hAnsi="宋体" w:cs="宋体"/>
          <w:kern w:val="1"/>
          <w:sz w:val="24"/>
          <w:highlight w:val="none"/>
          <w:lang w:val="en-US" w:eastAsia="zh-CN"/>
        </w:rPr>
        <w:t>1.3</w:t>
      </w:r>
      <w:r>
        <w:rPr>
          <w:rFonts w:ascii="宋体" w:hAnsi="宋体" w:cs="宋体"/>
          <w:kern w:val="1"/>
          <w:sz w:val="24"/>
          <w:highlight w:val="none"/>
        </w:rPr>
        <w:t>未按照</w:t>
      </w:r>
      <w:r>
        <w:rPr>
          <w:rFonts w:hint="eastAsia" w:ascii="宋体" w:hAnsi="宋体" w:cs="宋体"/>
          <w:kern w:val="1"/>
          <w:sz w:val="24"/>
          <w:highlight w:val="none"/>
          <w:lang w:eastAsia="zh-CN"/>
        </w:rPr>
        <w:t>招标文件</w:t>
      </w:r>
      <w:r>
        <w:rPr>
          <w:rFonts w:ascii="宋体" w:hAnsi="宋体" w:cs="宋体"/>
          <w:kern w:val="1"/>
          <w:sz w:val="24"/>
          <w:highlight w:val="none"/>
        </w:rPr>
        <w:t>要求</w:t>
      </w:r>
      <w:r>
        <w:rPr>
          <w:rFonts w:hint="eastAsia" w:ascii="宋体" w:hAnsi="宋体" w:cs="宋体"/>
          <w:kern w:val="1"/>
          <w:sz w:val="24"/>
          <w:highlight w:val="none"/>
          <w:lang w:eastAsia="zh-CN"/>
        </w:rPr>
        <w:t>提供投标文件及电子版份数的</w:t>
      </w:r>
      <w:r>
        <w:rPr>
          <w:rFonts w:ascii="宋体" w:hAnsi="宋体" w:cs="宋体"/>
          <w:kern w:val="1"/>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hint="default" w:ascii="宋体" w:hAnsi="宋体" w:cs="宋体"/>
          <w:kern w:val="1"/>
          <w:sz w:val="24"/>
          <w:highlight w:val="none"/>
          <w:lang w:val="en-US" w:eastAsia="zh-CN"/>
        </w:rPr>
      </w:pPr>
      <w:r>
        <w:rPr>
          <w:rFonts w:hint="eastAsia" w:ascii="宋体" w:hAnsi="宋体" w:cs="宋体"/>
          <w:kern w:val="1"/>
          <w:sz w:val="24"/>
          <w:highlight w:val="none"/>
          <w:lang w:val="en-US" w:eastAsia="zh-CN"/>
        </w:rPr>
        <w:t>1.4未按招标文件要求签署、盖章的；</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hint="default" w:ascii="宋体" w:hAnsi="宋体" w:cs="宋体"/>
          <w:kern w:val="1"/>
          <w:sz w:val="24"/>
          <w:highlight w:val="none"/>
          <w:lang w:val="en-US" w:eastAsia="zh-CN"/>
        </w:rPr>
      </w:pPr>
      <w:r>
        <w:rPr>
          <w:rFonts w:hint="eastAsia" w:ascii="宋体" w:hAnsi="宋体" w:cs="宋体"/>
          <w:kern w:val="1"/>
          <w:sz w:val="24"/>
          <w:highlight w:val="none"/>
          <w:lang w:val="en-US" w:eastAsia="zh-CN"/>
        </w:rPr>
        <w:t>1.5不具备招标文件中规定的资格要求的；</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ascii="宋体" w:hAnsi="宋体" w:cs="宋体"/>
          <w:kern w:val="1"/>
          <w:sz w:val="24"/>
          <w:highlight w:val="none"/>
        </w:rPr>
      </w:pPr>
      <w:r>
        <w:rPr>
          <w:rFonts w:hint="eastAsia" w:ascii="宋体" w:hAnsi="宋体" w:cs="宋体"/>
          <w:kern w:val="1"/>
          <w:sz w:val="24"/>
          <w:highlight w:val="none"/>
          <w:lang w:val="en-US" w:eastAsia="zh-CN"/>
        </w:rPr>
        <w:t xml:space="preserve">1.6 </w:t>
      </w:r>
      <w:r>
        <w:rPr>
          <w:rFonts w:ascii="宋体" w:hAnsi="宋体" w:cs="宋体"/>
          <w:kern w:val="1"/>
          <w:sz w:val="24"/>
          <w:highlight w:val="none"/>
        </w:rPr>
        <w:t>不能满足</w:t>
      </w:r>
      <w:r>
        <w:rPr>
          <w:rFonts w:hint="eastAsia" w:ascii="宋体" w:hAnsi="宋体" w:cs="宋体"/>
          <w:kern w:val="1"/>
          <w:sz w:val="24"/>
          <w:highlight w:val="none"/>
          <w:lang w:eastAsia="zh-CN"/>
        </w:rPr>
        <w:t>采购人</w:t>
      </w:r>
      <w:r>
        <w:rPr>
          <w:rFonts w:hint="eastAsia" w:ascii="宋体" w:hAnsi="宋体" w:cs="宋体"/>
          <w:kern w:val="1"/>
          <w:sz w:val="24"/>
          <w:highlight w:val="none"/>
          <w:lang w:val="en-US" w:eastAsia="zh-CN"/>
        </w:rPr>
        <w:t>供货期限</w:t>
      </w:r>
      <w:r>
        <w:rPr>
          <w:rFonts w:ascii="宋体" w:hAnsi="宋体" w:cs="宋体"/>
          <w:kern w:val="1"/>
          <w:sz w:val="24"/>
          <w:highlight w:val="none"/>
        </w:rPr>
        <w:t>要求的；</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ascii="宋体" w:hAnsi="宋体" w:cs="宋体"/>
          <w:kern w:val="1"/>
          <w:sz w:val="24"/>
          <w:highlight w:val="none"/>
        </w:rPr>
      </w:pPr>
      <w:r>
        <w:rPr>
          <w:rFonts w:hint="eastAsia" w:ascii="宋体" w:hAnsi="宋体" w:cs="宋体"/>
          <w:kern w:val="1"/>
          <w:sz w:val="24"/>
          <w:highlight w:val="none"/>
          <w:lang w:val="en-US" w:eastAsia="zh-CN"/>
        </w:rPr>
        <w:t>1.7</w:t>
      </w:r>
      <w:r>
        <w:rPr>
          <w:rFonts w:ascii="宋体" w:hAnsi="宋体" w:cs="宋体"/>
          <w:kern w:val="1"/>
          <w:sz w:val="24"/>
          <w:highlight w:val="none"/>
        </w:rPr>
        <w:t xml:space="preserve"> </w:t>
      </w:r>
      <w:r>
        <w:rPr>
          <w:rFonts w:hint="eastAsia" w:ascii="宋体" w:hAnsi="宋体" w:cs="宋体"/>
          <w:kern w:val="1"/>
          <w:sz w:val="24"/>
          <w:highlight w:val="none"/>
          <w:lang w:eastAsia="zh-CN"/>
        </w:rPr>
        <w:t>投标人</w:t>
      </w:r>
      <w:r>
        <w:rPr>
          <w:rFonts w:ascii="宋体" w:hAnsi="宋体" w:cs="宋体"/>
          <w:kern w:val="1"/>
          <w:sz w:val="24"/>
          <w:highlight w:val="none"/>
        </w:rPr>
        <w:t>所提供的证书和资料经查有弄虚作假行为的；</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ascii="宋体" w:hAnsi="宋体" w:cs="宋体"/>
          <w:kern w:val="1"/>
          <w:sz w:val="24"/>
          <w:highlight w:val="none"/>
        </w:rPr>
      </w:pPr>
      <w:r>
        <w:rPr>
          <w:rFonts w:hint="eastAsia" w:ascii="宋体" w:hAnsi="宋体" w:cs="宋体"/>
          <w:kern w:val="1"/>
          <w:sz w:val="24"/>
          <w:highlight w:val="none"/>
          <w:lang w:val="en-US" w:eastAsia="zh-CN"/>
        </w:rPr>
        <w:t>1.8</w:t>
      </w:r>
      <w:r>
        <w:rPr>
          <w:rFonts w:ascii="宋体" w:hAnsi="宋体" w:cs="宋体"/>
          <w:kern w:val="1"/>
          <w:sz w:val="24"/>
          <w:highlight w:val="none"/>
        </w:rPr>
        <w:t xml:space="preserve"> </w:t>
      </w:r>
      <w:r>
        <w:rPr>
          <w:rFonts w:hint="eastAsia" w:ascii="宋体" w:hAnsi="宋体" w:cs="宋体"/>
          <w:kern w:val="1"/>
          <w:sz w:val="24"/>
          <w:highlight w:val="none"/>
          <w:lang w:val="en-US" w:eastAsia="zh-CN"/>
        </w:rPr>
        <w:t>投标人</w:t>
      </w:r>
      <w:r>
        <w:rPr>
          <w:rFonts w:ascii="宋体" w:hAnsi="宋体" w:cs="宋体"/>
          <w:kern w:val="1"/>
          <w:sz w:val="24"/>
          <w:highlight w:val="none"/>
        </w:rPr>
        <w:t>在一份投标文件中，报有两个或多个报价，且未书</w:t>
      </w:r>
      <w:r>
        <w:rPr>
          <w:rFonts w:hint="eastAsia" w:ascii="宋体" w:hAnsi="宋体" w:cs="宋体"/>
          <w:kern w:val="1"/>
          <w:sz w:val="24"/>
          <w:highlight w:val="none"/>
        </w:rPr>
        <w:t>面</w:t>
      </w:r>
      <w:r>
        <w:rPr>
          <w:rFonts w:ascii="宋体" w:hAnsi="宋体" w:cs="宋体"/>
          <w:kern w:val="1"/>
          <w:sz w:val="24"/>
          <w:highlight w:val="none"/>
        </w:rPr>
        <w:t>声明以哪个报价为准；</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ascii="宋体" w:hAnsi="宋体" w:cs="宋体"/>
          <w:kern w:val="1"/>
          <w:sz w:val="24"/>
          <w:highlight w:val="none"/>
        </w:rPr>
      </w:pPr>
      <w:r>
        <w:rPr>
          <w:rFonts w:hint="eastAsia" w:ascii="宋体" w:hAnsi="宋体" w:cs="宋体"/>
          <w:kern w:val="1"/>
          <w:sz w:val="24"/>
          <w:highlight w:val="none"/>
          <w:lang w:val="en-US" w:eastAsia="zh-CN"/>
        </w:rPr>
        <w:t xml:space="preserve">1.9 </w:t>
      </w:r>
      <w:r>
        <w:rPr>
          <w:rFonts w:ascii="宋体" w:hAnsi="宋体" w:cs="宋体"/>
          <w:kern w:val="1"/>
          <w:sz w:val="24"/>
          <w:highlight w:val="none"/>
        </w:rPr>
        <w:t>其他未能实质性响应</w:t>
      </w:r>
      <w:r>
        <w:rPr>
          <w:rFonts w:hint="eastAsia" w:ascii="宋体" w:hAnsi="宋体" w:cs="宋体"/>
          <w:kern w:val="1"/>
          <w:sz w:val="24"/>
          <w:highlight w:val="none"/>
          <w:lang w:eastAsia="zh-CN"/>
        </w:rPr>
        <w:t>招标文件</w:t>
      </w:r>
      <w:r>
        <w:rPr>
          <w:rFonts w:ascii="宋体" w:hAnsi="宋体" w:cs="宋体"/>
          <w:kern w:val="1"/>
          <w:sz w:val="24"/>
          <w:highlight w:val="none"/>
        </w:rPr>
        <w:t>的</w:t>
      </w:r>
      <w:r>
        <w:rPr>
          <w:rFonts w:hint="eastAsia" w:ascii="宋体" w:hAnsi="宋体" w:cs="宋体"/>
          <w:kern w:val="1"/>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hint="default" w:ascii="宋体" w:hAnsi="宋体" w:cs="宋体"/>
          <w:kern w:val="1"/>
          <w:sz w:val="24"/>
          <w:highlight w:val="none"/>
          <w:lang w:val="en-US" w:eastAsia="zh-CN"/>
        </w:rPr>
      </w:pPr>
      <w:r>
        <w:rPr>
          <w:rFonts w:hint="eastAsia" w:ascii="宋体" w:hAnsi="宋体" w:cs="宋体"/>
          <w:kern w:val="1"/>
          <w:sz w:val="24"/>
          <w:highlight w:val="none"/>
          <w:lang w:val="en-US" w:eastAsia="zh-CN"/>
        </w:rPr>
        <w:t>1</w:t>
      </w:r>
      <w:r>
        <w:rPr>
          <w:rFonts w:ascii="宋体" w:hAnsi="宋体" w:cs="宋体"/>
          <w:kern w:val="1"/>
          <w:sz w:val="24"/>
          <w:highlight w:val="none"/>
        </w:rPr>
        <w:t>.</w:t>
      </w:r>
      <w:r>
        <w:rPr>
          <w:rFonts w:hint="eastAsia" w:ascii="宋体" w:hAnsi="宋体" w:cs="宋体"/>
          <w:kern w:val="1"/>
          <w:sz w:val="24"/>
          <w:highlight w:val="none"/>
          <w:lang w:val="en-US" w:eastAsia="zh-CN"/>
        </w:rPr>
        <w:t>10含有采购人不能接受的附加条件的；</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ascii="宋体" w:hAnsi="宋体" w:cs="宋体"/>
          <w:kern w:val="1"/>
          <w:sz w:val="24"/>
          <w:highlight w:val="none"/>
        </w:rPr>
      </w:pPr>
      <w:r>
        <w:rPr>
          <w:rFonts w:hint="eastAsia" w:ascii="宋体" w:hAnsi="宋体" w:cs="宋体"/>
          <w:kern w:val="1"/>
          <w:sz w:val="24"/>
          <w:highlight w:val="none"/>
          <w:lang w:val="en-US" w:eastAsia="zh-CN"/>
        </w:rPr>
        <w:t>1</w:t>
      </w:r>
      <w:r>
        <w:rPr>
          <w:rFonts w:hint="eastAsia" w:ascii="宋体" w:hAnsi="宋体" w:cs="宋体"/>
          <w:kern w:val="1"/>
          <w:sz w:val="24"/>
          <w:highlight w:val="none"/>
        </w:rPr>
        <w:t>.</w:t>
      </w:r>
      <w:r>
        <w:rPr>
          <w:rFonts w:hint="eastAsia" w:ascii="宋体" w:hAnsi="宋体" w:cs="宋体"/>
          <w:kern w:val="1"/>
          <w:sz w:val="24"/>
          <w:highlight w:val="none"/>
          <w:lang w:val="en-US" w:eastAsia="zh-CN"/>
        </w:rPr>
        <w:t>11</w:t>
      </w:r>
      <w:r>
        <w:rPr>
          <w:rFonts w:ascii="宋体" w:hAnsi="宋体" w:cs="宋体"/>
          <w:kern w:val="1"/>
          <w:sz w:val="24"/>
          <w:highlight w:val="none"/>
        </w:rPr>
        <w:t>出现影响招标公正的违法、违规行为的；</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2"/>
        <w:textAlignment w:val="auto"/>
        <w:outlineLvl w:val="9"/>
        <w:rPr>
          <w:rFonts w:hint="eastAsia" w:ascii="宋体" w:hAnsi="宋体" w:cs="宋体"/>
          <w:kern w:val="1"/>
          <w:sz w:val="24"/>
          <w:highlight w:val="none"/>
          <w:lang w:val="en-US" w:eastAsia="zh-CN"/>
        </w:rPr>
      </w:pPr>
      <w:r>
        <w:rPr>
          <w:rFonts w:hint="eastAsia" w:ascii="宋体" w:hAnsi="宋体" w:cs="宋体"/>
          <w:kern w:val="1"/>
          <w:sz w:val="24"/>
          <w:highlight w:val="none"/>
          <w:lang w:val="en-US" w:eastAsia="zh-CN"/>
        </w:rPr>
        <w:t>1.12法律、法规和招标文件规定的其他无效情形。</w:t>
      </w:r>
    </w:p>
    <w:p>
      <w:pPr>
        <w:keepLines w:val="0"/>
        <w:pageBreakBefore w:val="0"/>
        <w:kinsoku/>
        <w:wordWrap/>
        <w:overflowPunct/>
        <w:topLinePunct w:val="0"/>
        <w:autoSpaceDE/>
        <w:autoSpaceDN/>
        <w:bidi w:val="0"/>
        <w:adjustRightInd/>
        <w:snapToGrid/>
        <w:spacing w:line="348" w:lineRule="auto"/>
        <w:ind w:right="0" w:rightChars="0" w:firstLine="422"/>
        <w:textAlignment w:val="auto"/>
        <w:rPr>
          <w:rFonts w:ascii="宋体" w:hAnsi="宋体" w:cs="宋体"/>
          <w:b/>
          <w:kern w:val="1"/>
          <w:sz w:val="24"/>
          <w:highlight w:val="none"/>
        </w:rPr>
      </w:pPr>
      <w:r>
        <w:rPr>
          <w:rFonts w:hint="eastAsia" w:ascii="宋体" w:hAnsi="宋体" w:cs="宋体"/>
          <w:b/>
          <w:kern w:val="1"/>
          <w:sz w:val="24"/>
          <w:highlight w:val="none"/>
          <w:lang w:val="en-US" w:eastAsia="zh-CN"/>
        </w:rPr>
        <w:t>2</w:t>
      </w:r>
      <w:r>
        <w:rPr>
          <w:rFonts w:hint="eastAsia" w:ascii="宋体" w:hAnsi="宋体" w:cs="宋体"/>
          <w:b/>
          <w:kern w:val="1"/>
          <w:sz w:val="24"/>
          <w:highlight w:val="none"/>
          <w:lang w:eastAsia="zh-CN"/>
        </w:rPr>
        <w:t>、</w:t>
      </w:r>
      <w:r>
        <w:rPr>
          <w:rFonts w:ascii="宋体" w:hAnsi="宋体" w:cs="宋体"/>
          <w:b/>
          <w:kern w:val="1"/>
          <w:sz w:val="24"/>
          <w:highlight w:val="none"/>
        </w:rPr>
        <w:t>废标处理</w:t>
      </w:r>
    </w:p>
    <w:p>
      <w:pPr>
        <w:keepLines w:val="0"/>
        <w:pageBreakBefore w:val="0"/>
        <w:kinsoku/>
        <w:wordWrap/>
        <w:overflowPunct/>
        <w:topLinePunct w:val="0"/>
        <w:autoSpaceDE/>
        <w:autoSpaceDN/>
        <w:bidi w:val="0"/>
        <w:adjustRightInd/>
        <w:snapToGrid/>
        <w:spacing w:line="348" w:lineRule="auto"/>
        <w:ind w:right="0" w:rightChars="0" w:firstLine="480" w:firstLineChars="200"/>
        <w:textAlignment w:val="auto"/>
        <w:rPr>
          <w:rFonts w:ascii="宋体" w:hAnsi="宋体" w:cs="宋体"/>
          <w:kern w:val="1"/>
          <w:sz w:val="24"/>
          <w:highlight w:val="none"/>
        </w:rPr>
      </w:pPr>
      <w:r>
        <w:rPr>
          <w:rFonts w:ascii="宋体" w:hAnsi="宋体" w:cs="宋体"/>
          <w:kern w:val="1"/>
          <w:sz w:val="24"/>
          <w:highlight w:val="none"/>
        </w:rPr>
        <w:t>在招标中，出现下列情形之一的，</w:t>
      </w:r>
      <w:r>
        <w:rPr>
          <w:rFonts w:hint="eastAsia" w:ascii="宋体" w:hAnsi="宋体" w:cs="宋体"/>
          <w:kern w:val="1"/>
          <w:sz w:val="24"/>
          <w:highlight w:val="none"/>
          <w:lang w:eastAsia="zh-CN"/>
        </w:rPr>
        <w:t>采购代理机构</w:t>
      </w:r>
      <w:r>
        <w:rPr>
          <w:rFonts w:ascii="宋体" w:hAnsi="宋体" w:cs="宋体"/>
          <w:kern w:val="1"/>
          <w:sz w:val="24"/>
          <w:highlight w:val="none"/>
        </w:rPr>
        <w:t>有权宣布废标：</w:t>
      </w:r>
    </w:p>
    <w:p>
      <w:pPr>
        <w:keepLines w:val="0"/>
        <w:pageBreakBefore w:val="0"/>
        <w:kinsoku/>
        <w:wordWrap/>
        <w:overflowPunct/>
        <w:topLinePunct w:val="0"/>
        <w:autoSpaceDE/>
        <w:autoSpaceDN/>
        <w:bidi w:val="0"/>
        <w:adjustRightInd/>
        <w:snapToGrid/>
        <w:spacing w:line="348" w:lineRule="auto"/>
        <w:ind w:right="0" w:rightChars="0" w:firstLine="420"/>
        <w:textAlignment w:val="auto"/>
        <w:rPr>
          <w:rFonts w:ascii="宋体" w:hAnsi="宋体" w:cs="宋体"/>
          <w:kern w:val="1"/>
          <w:sz w:val="24"/>
          <w:highlight w:val="none"/>
        </w:rPr>
      </w:pPr>
      <w:r>
        <w:rPr>
          <w:rFonts w:hint="eastAsia" w:ascii="宋体" w:hAnsi="宋体" w:cs="宋体"/>
          <w:kern w:val="1"/>
          <w:sz w:val="24"/>
          <w:highlight w:val="none"/>
          <w:lang w:val="en-US" w:eastAsia="zh-CN"/>
        </w:rPr>
        <w:t>2</w:t>
      </w:r>
      <w:r>
        <w:rPr>
          <w:rFonts w:ascii="宋体" w:hAnsi="宋体" w:cs="宋体"/>
          <w:kern w:val="1"/>
          <w:sz w:val="24"/>
          <w:highlight w:val="none"/>
        </w:rPr>
        <w:t>.</w:t>
      </w:r>
      <w:r>
        <w:rPr>
          <w:rFonts w:hint="eastAsia" w:ascii="宋体" w:hAnsi="宋体" w:cs="宋体"/>
          <w:kern w:val="1"/>
          <w:sz w:val="24"/>
          <w:highlight w:val="none"/>
          <w:lang w:val="en-US" w:eastAsia="zh-CN"/>
        </w:rPr>
        <w:t>1</w:t>
      </w:r>
      <w:r>
        <w:rPr>
          <w:rFonts w:ascii="宋体" w:hAnsi="宋体" w:cs="宋体"/>
          <w:kern w:val="1"/>
          <w:sz w:val="24"/>
          <w:highlight w:val="none"/>
        </w:rPr>
        <w:t>符合专业条件的</w:t>
      </w:r>
      <w:r>
        <w:rPr>
          <w:rFonts w:hint="eastAsia" w:ascii="宋体" w:hAnsi="宋体" w:cs="宋体"/>
          <w:kern w:val="1"/>
          <w:sz w:val="24"/>
          <w:highlight w:val="none"/>
          <w:lang w:eastAsia="zh-CN"/>
        </w:rPr>
        <w:t>投标人</w:t>
      </w:r>
      <w:r>
        <w:rPr>
          <w:rFonts w:ascii="宋体" w:hAnsi="宋体" w:cs="宋体"/>
          <w:kern w:val="1"/>
          <w:sz w:val="24"/>
          <w:highlight w:val="none"/>
        </w:rPr>
        <w:t>或对</w:t>
      </w:r>
      <w:r>
        <w:rPr>
          <w:rFonts w:hint="eastAsia" w:ascii="宋体" w:hAnsi="宋体" w:cs="宋体"/>
          <w:kern w:val="1"/>
          <w:sz w:val="24"/>
          <w:highlight w:val="none"/>
          <w:lang w:eastAsia="zh-CN"/>
        </w:rPr>
        <w:t>招标文件</w:t>
      </w:r>
      <w:r>
        <w:rPr>
          <w:rFonts w:ascii="宋体" w:hAnsi="宋体" w:cs="宋体"/>
          <w:kern w:val="1"/>
          <w:sz w:val="24"/>
          <w:highlight w:val="none"/>
        </w:rPr>
        <w:t>作实质响应的</w:t>
      </w:r>
      <w:r>
        <w:rPr>
          <w:rFonts w:hint="eastAsia" w:ascii="宋体" w:hAnsi="宋体" w:cs="宋体"/>
          <w:kern w:val="1"/>
          <w:sz w:val="24"/>
          <w:highlight w:val="none"/>
          <w:lang w:eastAsia="zh-CN"/>
        </w:rPr>
        <w:t>投标人</w:t>
      </w:r>
      <w:r>
        <w:rPr>
          <w:rFonts w:ascii="宋体" w:hAnsi="宋体" w:cs="宋体"/>
          <w:kern w:val="1"/>
          <w:sz w:val="24"/>
          <w:highlight w:val="none"/>
        </w:rPr>
        <w:t>不足三家的；</w:t>
      </w:r>
    </w:p>
    <w:p>
      <w:pPr>
        <w:keepLines w:val="0"/>
        <w:pageBreakBefore w:val="0"/>
        <w:kinsoku/>
        <w:wordWrap/>
        <w:overflowPunct/>
        <w:topLinePunct w:val="0"/>
        <w:autoSpaceDE/>
        <w:autoSpaceDN/>
        <w:bidi w:val="0"/>
        <w:adjustRightInd/>
        <w:snapToGrid/>
        <w:spacing w:line="348" w:lineRule="auto"/>
        <w:ind w:right="0" w:rightChars="0" w:firstLine="420"/>
        <w:textAlignment w:val="auto"/>
        <w:rPr>
          <w:rFonts w:ascii="宋体" w:hAnsi="宋体" w:cs="宋体"/>
          <w:kern w:val="1"/>
          <w:sz w:val="24"/>
          <w:highlight w:val="none"/>
        </w:rPr>
      </w:pPr>
      <w:r>
        <w:rPr>
          <w:rFonts w:hint="eastAsia" w:ascii="宋体" w:hAnsi="宋体" w:cs="宋体"/>
          <w:kern w:val="1"/>
          <w:sz w:val="24"/>
          <w:highlight w:val="none"/>
          <w:lang w:val="en-US" w:eastAsia="zh-CN"/>
        </w:rPr>
        <w:t>2</w:t>
      </w:r>
      <w:r>
        <w:rPr>
          <w:rFonts w:ascii="宋体" w:hAnsi="宋体" w:cs="宋体"/>
          <w:kern w:val="1"/>
          <w:sz w:val="24"/>
          <w:highlight w:val="none"/>
        </w:rPr>
        <w:t>.</w:t>
      </w:r>
      <w:r>
        <w:rPr>
          <w:rFonts w:hint="eastAsia" w:ascii="宋体" w:hAnsi="宋体" w:cs="宋体"/>
          <w:kern w:val="1"/>
          <w:sz w:val="24"/>
          <w:highlight w:val="none"/>
          <w:lang w:val="en-US" w:eastAsia="zh-CN"/>
        </w:rPr>
        <w:t>2</w:t>
      </w:r>
      <w:r>
        <w:rPr>
          <w:rFonts w:ascii="宋体" w:hAnsi="宋体" w:cs="宋体"/>
          <w:kern w:val="1"/>
          <w:sz w:val="24"/>
          <w:highlight w:val="none"/>
        </w:rPr>
        <w:t>出现影响招标公正的违法、违规行为的；</w:t>
      </w:r>
    </w:p>
    <w:p>
      <w:pPr>
        <w:keepLines w:val="0"/>
        <w:pageBreakBefore w:val="0"/>
        <w:kinsoku/>
        <w:wordWrap/>
        <w:overflowPunct/>
        <w:topLinePunct w:val="0"/>
        <w:autoSpaceDE/>
        <w:autoSpaceDN/>
        <w:bidi w:val="0"/>
        <w:adjustRightInd/>
        <w:snapToGrid/>
        <w:spacing w:line="348" w:lineRule="auto"/>
        <w:ind w:right="0" w:rightChars="0" w:firstLine="420"/>
        <w:textAlignment w:val="auto"/>
        <w:rPr>
          <w:rFonts w:ascii="宋体" w:hAnsi="宋体" w:cs="宋体"/>
          <w:kern w:val="1"/>
          <w:sz w:val="24"/>
          <w:highlight w:val="none"/>
        </w:rPr>
      </w:pPr>
      <w:r>
        <w:rPr>
          <w:rFonts w:hint="eastAsia" w:ascii="宋体" w:hAnsi="宋体" w:cs="宋体"/>
          <w:kern w:val="1"/>
          <w:sz w:val="24"/>
          <w:highlight w:val="none"/>
          <w:lang w:val="en-US" w:eastAsia="zh-CN"/>
        </w:rPr>
        <w:t>2.3</w:t>
      </w:r>
      <w:r>
        <w:rPr>
          <w:rFonts w:hint="eastAsia" w:ascii="宋体" w:hAnsi="宋体" w:cs="宋体"/>
          <w:kern w:val="1"/>
          <w:sz w:val="24"/>
          <w:highlight w:val="none"/>
          <w:lang w:eastAsia="zh-CN"/>
        </w:rPr>
        <w:t>投标人</w:t>
      </w:r>
      <w:r>
        <w:rPr>
          <w:rFonts w:ascii="宋体" w:hAnsi="宋体" w:cs="宋体"/>
          <w:kern w:val="1"/>
          <w:sz w:val="24"/>
          <w:highlight w:val="none"/>
        </w:rPr>
        <w:t>的报价均超过</w:t>
      </w:r>
      <w:r>
        <w:rPr>
          <w:rFonts w:hint="eastAsia" w:ascii="宋体" w:hAnsi="宋体" w:cs="宋体"/>
          <w:kern w:val="1"/>
          <w:sz w:val="24"/>
          <w:highlight w:val="none"/>
          <w:lang w:val="en-US" w:eastAsia="zh-CN"/>
        </w:rPr>
        <w:t>预算价</w:t>
      </w:r>
      <w:r>
        <w:rPr>
          <w:rFonts w:ascii="宋体" w:hAnsi="宋体" w:cs="宋体"/>
          <w:kern w:val="1"/>
          <w:sz w:val="24"/>
          <w:highlight w:val="none"/>
        </w:rPr>
        <w:t>，</w:t>
      </w:r>
      <w:r>
        <w:rPr>
          <w:rFonts w:hint="eastAsia" w:ascii="宋体" w:hAnsi="宋体" w:cs="宋体"/>
          <w:kern w:val="1"/>
          <w:sz w:val="24"/>
          <w:highlight w:val="none"/>
          <w:lang w:eastAsia="zh-CN"/>
        </w:rPr>
        <w:t>采购人</w:t>
      </w:r>
      <w:r>
        <w:rPr>
          <w:rFonts w:ascii="宋体" w:hAnsi="宋体" w:cs="宋体"/>
          <w:kern w:val="1"/>
          <w:sz w:val="24"/>
          <w:highlight w:val="none"/>
        </w:rPr>
        <w:t>不能支付的；</w:t>
      </w:r>
    </w:p>
    <w:p>
      <w:pPr>
        <w:keepLines w:val="0"/>
        <w:pageBreakBefore w:val="0"/>
        <w:kinsoku/>
        <w:wordWrap/>
        <w:overflowPunct/>
        <w:topLinePunct w:val="0"/>
        <w:autoSpaceDE/>
        <w:autoSpaceDN/>
        <w:bidi w:val="0"/>
        <w:adjustRightInd/>
        <w:snapToGrid/>
        <w:spacing w:line="348" w:lineRule="auto"/>
        <w:ind w:right="0" w:rightChars="0" w:firstLine="420"/>
        <w:textAlignment w:val="auto"/>
        <w:rPr>
          <w:rFonts w:ascii="宋体" w:hAnsi="宋体" w:cs="宋体"/>
          <w:kern w:val="1"/>
          <w:sz w:val="24"/>
          <w:highlight w:val="none"/>
        </w:rPr>
      </w:pPr>
      <w:r>
        <w:rPr>
          <w:rFonts w:ascii="宋体" w:hAnsi="宋体" w:cs="宋体"/>
          <w:kern w:val="1"/>
          <w:sz w:val="24"/>
          <w:highlight w:val="none"/>
        </w:rPr>
        <w:t>2.</w:t>
      </w:r>
      <w:r>
        <w:rPr>
          <w:rFonts w:hint="eastAsia" w:ascii="宋体" w:hAnsi="宋体" w:cs="宋体"/>
          <w:kern w:val="1"/>
          <w:sz w:val="24"/>
          <w:highlight w:val="none"/>
          <w:lang w:val="en-US" w:eastAsia="zh-CN"/>
        </w:rPr>
        <w:t>4</w:t>
      </w:r>
      <w:r>
        <w:rPr>
          <w:rFonts w:ascii="宋体" w:hAnsi="宋体" w:cs="宋体"/>
          <w:kern w:val="1"/>
          <w:sz w:val="24"/>
          <w:highlight w:val="none"/>
        </w:rPr>
        <w:t>因重大变故，</w:t>
      </w:r>
      <w:r>
        <w:rPr>
          <w:rFonts w:hint="eastAsia" w:ascii="宋体" w:hAnsi="宋体" w:cs="宋体"/>
          <w:kern w:val="1"/>
          <w:sz w:val="24"/>
          <w:highlight w:val="none"/>
          <w:lang w:val="en-US" w:eastAsia="zh-CN"/>
        </w:rPr>
        <w:t>采购</w:t>
      </w:r>
      <w:r>
        <w:rPr>
          <w:rFonts w:ascii="宋体" w:hAnsi="宋体" w:cs="宋体"/>
          <w:kern w:val="1"/>
          <w:sz w:val="24"/>
          <w:highlight w:val="none"/>
        </w:rPr>
        <w:t>任务取消的。</w:t>
      </w:r>
    </w:p>
    <w:p>
      <w:pPr>
        <w:keepLines w:val="0"/>
        <w:pageBreakBefore w:val="0"/>
        <w:kinsoku/>
        <w:wordWrap/>
        <w:overflowPunct/>
        <w:topLinePunct w:val="0"/>
        <w:autoSpaceDE/>
        <w:autoSpaceDN/>
        <w:bidi w:val="0"/>
        <w:adjustRightInd/>
        <w:snapToGrid/>
        <w:spacing w:line="348" w:lineRule="auto"/>
        <w:ind w:right="0" w:rightChars="0" w:firstLine="420"/>
        <w:textAlignment w:val="auto"/>
        <w:rPr>
          <w:rFonts w:hint="eastAsia" w:hAnsi="_4eff_5b8b_GB2312" w:cs="宋体"/>
          <w:b/>
          <w:bCs/>
          <w:sz w:val="24"/>
          <w:highlight w:val="none"/>
        </w:rPr>
      </w:pPr>
      <w:r>
        <w:rPr>
          <w:rFonts w:hint="eastAsia" w:ascii="宋体" w:hAnsi="宋体" w:cs="宋体"/>
          <w:b/>
          <w:kern w:val="1"/>
          <w:sz w:val="24"/>
          <w:highlight w:val="none"/>
          <w:lang w:val="en-US" w:eastAsia="zh-CN"/>
        </w:rPr>
        <w:t>3</w:t>
      </w:r>
      <w:r>
        <w:rPr>
          <w:rFonts w:hint="eastAsia" w:ascii="宋体" w:hAnsi="宋体" w:cs="宋体"/>
          <w:b/>
          <w:kern w:val="1"/>
          <w:sz w:val="24"/>
          <w:highlight w:val="none"/>
          <w:lang w:eastAsia="zh-CN"/>
        </w:rPr>
        <w:t>、</w:t>
      </w:r>
      <w:r>
        <w:rPr>
          <w:rFonts w:ascii="宋体" w:hAnsi="宋体" w:cs="宋体"/>
          <w:b/>
          <w:kern w:val="1"/>
          <w:sz w:val="24"/>
          <w:highlight w:val="none"/>
          <w:lang w:val="zh-CN"/>
        </w:rPr>
        <w:t>重新</w:t>
      </w:r>
      <w:r>
        <w:rPr>
          <w:rFonts w:hAnsi="_4eff_5b8b_GB2312" w:cs="宋体"/>
          <w:b/>
          <w:bCs/>
          <w:sz w:val="24"/>
          <w:highlight w:val="none"/>
          <w:lang w:val="zh-CN"/>
        </w:rPr>
        <w:t>招标或者变更采购方式</w:t>
      </w:r>
    </w:p>
    <w:p>
      <w:pPr>
        <w:keepLines w:val="0"/>
        <w:pageBreakBefore w:val="0"/>
        <w:kinsoku/>
        <w:wordWrap/>
        <w:overflowPunct/>
        <w:topLinePunct w:val="0"/>
        <w:autoSpaceDE/>
        <w:autoSpaceDN/>
        <w:bidi w:val="0"/>
        <w:adjustRightInd/>
        <w:snapToGrid/>
        <w:spacing w:line="360" w:lineRule="auto"/>
        <w:ind w:right="0" w:rightChars="0" w:firstLine="420"/>
        <w:textAlignment w:val="auto"/>
        <w:rPr>
          <w:rFonts w:hint="eastAsia" w:ascii="宋体" w:hAnsi="宋体" w:cs="宋体"/>
          <w:color w:val="auto"/>
          <w:kern w:val="1"/>
          <w:sz w:val="24"/>
          <w:highlight w:val="none"/>
          <w:lang w:val="zh-CN" w:bidi="ar"/>
        </w:rPr>
      </w:pPr>
      <w:r>
        <w:rPr>
          <w:rFonts w:hint="eastAsia" w:ascii="宋体" w:hAnsi="宋体" w:cs="宋体"/>
          <w:kern w:val="1"/>
          <w:sz w:val="24"/>
          <w:highlight w:val="none"/>
          <w:lang w:val="en-US" w:eastAsia="zh-CN"/>
        </w:rPr>
        <w:t>3</w:t>
      </w:r>
      <w:r>
        <w:rPr>
          <w:rFonts w:hint="eastAsia" w:ascii="宋体" w:hAnsi="宋体" w:cs="宋体"/>
          <w:kern w:val="1"/>
          <w:sz w:val="24"/>
          <w:highlight w:val="none"/>
        </w:rPr>
        <w:t xml:space="preserve">.1 </w:t>
      </w:r>
      <w:r>
        <w:rPr>
          <w:rFonts w:hint="eastAsia" w:ascii="宋体" w:hAnsi="宋体" w:cs="宋体"/>
          <w:kern w:val="1"/>
          <w:sz w:val="24"/>
          <w:highlight w:val="none"/>
          <w:lang w:val="zh-CN" w:bidi="ar"/>
        </w:rPr>
        <w:t>投标截止时间结束后，参加投标的</w:t>
      </w:r>
      <w:r>
        <w:rPr>
          <w:rFonts w:hint="eastAsia" w:ascii="宋体" w:hAnsi="宋体" w:cs="宋体"/>
          <w:kern w:val="1"/>
          <w:sz w:val="24"/>
          <w:highlight w:val="none"/>
          <w:lang w:val="en-US" w:eastAsia="zh-CN" w:bidi="ar"/>
        </w:rPr>
        <w:t>投标人</w:t>
      </w:r>
      <w:r>
        <w:rPr>
          <w:rFonts w:hint="eastAsia" w:ascii="宋体" w:hAnsi="宋体" w:cs="宋体"/>
          <w:kern w:val="1"/>
          <w:sz w:val="24"/>
          <w:highlight w:val="none"/>
          <w:lang w:val="zh-CN" w:bidi="ar"/>
        </w:rPr>
        <w:t>不足三家或在评标期间出现符合专业条件的</w:t>
      </w:r>
      <w:r>
        <w:rPr>
          <w:rFonts w:hint="eastAsia" w:ascii="宋体" w:hAnsi="宋体" w:cs="宋体"/>
          <w:kern w:val="1"/>
          <w:sz w:val="24"/>
          <w:highlight w:val="none"/>
          <w:lang w:val="en-US" w:eastAsia="zh-CN" w:bidi="ar"/>
        </w:rPr>
        <w:t>投标人</w:t>
      </w:r>
      <w:r>
        <w:rPr>
          <w:rFonts w:hint="eastAsia" w:ascii="宋体" w:hAnsi="宋体" w:cs="宋体"/>
          <w:kern w:val="1"/>
          <w:sz w:val="24"/>
          <w:highlight w:val="none"/>
          <w:lang w:val="zh-CN" w:bidi="ar"/>
        </w:rPr>
        <w:t>不足三家或对招标文件实质响应的</w:t>
      </w:r>
      <w:r>
        <w:rPr>
          <w:rFonts w:hint="eastAsia" w:ascii="宋体" w:hAnsi="宋体" w:cs="宋体"/>
          <w:kern w:val="1"/>
          <w:sz w:val="24"/>
          <w:highlight w:val="none"/>
          <w:lang w:val="en-US" w:eastAsia="zh-CN" w:bidi="ar"/>
        </w:rPr>
        <w:t>投标人</w:t>
      </w:r>
      <w:r>
        <w:rPr>
          <w:rFonts w:hint="eastAsia" w:ascii="宋体" w:hAnsi="宋体" w:cs="宋体"/>
          <w:kern w:val="1"/>
          <w:sz w:val="24"/>
          <w:highlight w:val="none"/>
          <w:lang w:val="zh-CN" w:bidi="ar"/>
        </w:rPr>
        <w:t>不足三家，经请示监督机构同意后，</w:t>
      </w:r>
      <w:r>
        <w:rPr>
          <w:rFonts w:hint="eastAsia" w:ascii="宋体" w:hAnsi="宋体" w:cs="宋体"/>
          <w:color w:val="auto"/>
          <w:kern w:val="1"/>
          <w:sz w:val="24"/>
          <w:highlight w:val="none"/>
          <w:lang w:val="zh-CN" w:bidi="ar"/>
        </w:rPr>
        <w:t>按《政府采购货物和服务招标投标管</w:t>
      </w:r>
      <w:r>
        <w:rPr>
          <w:rFonts w:hint="eastAsia" w:ascii="宋体" w:hAnsi="宋体" w:cs="宋体"/>
          <w:color w:val="auto"/>
          <w:kern w:val="1"/>
          <w:sz w:val="24"/>
          <w:lang w:val="zh-CN" w:bidi="ar"/>
        </w:rPr>
        <w:t>理办法》（第</w:t>
      </w:r>
      <w:r>
        <w:rPr>
          <w:rFonts w:hint="eastAsia" w:ascii="宋体" w:hAnsi="宋体" w:cs="宋体"/>
          <w:color w:val="auto"/>
          <w:kern w:val="1"/>
          <w:sz w:val="24"/>
          <w:lang w:bidi="ar"/>
        </w:rPr>
        <w:t>87</w:t>
      </w:r>
      <w:r>
        <w:rPr>
          <w:rFonts w:hint="eastAsia" w:ascii="宋体" w:hAnsi="宋体" w:cs="宋体"/>
          <w:color w:val="auto"/>
          <w:kern w:val="1"/>
          <w:sz w:val="24"/>
          <w:lang w:val="zh-CN" w:bidi="ar"/>
        </w:rPr>
        <w:t>号令）第四十三条规定的相关原则处理。</w:t>
      </w:r>
    </w:p>
    <w:p>
      <w:pPr>
        <w:keepLines w:val="0"/>
        <w:pageBreakBefore w:val="0"/>
        <w:kinsoku/>
        <w:wordWrap/>
        <w:overflowPunct/>
        <w:topLinePunct w:val="0"/>
        <w:autoSpaceDE/>
        <w:autoSpaceDN/>
        <w:bidi w:val="0"/>
        <w:adjustRightInd/>
        <w:snapToGrid/>
        <w:spacing w:line="360" w:lineRule="auto"/>
        <w:ind w:right="0" w:rightChars="0" w:firstLine="420"/>
        <w:textAlignment w:val="auto"/>
        <w:rPr>
          <w:rFonts w:hint="eastAsia" w:ascii="宋体" w:hAnsi="宋体" w:cs="宋体"/>
          <w:color w:val="auto"/>
          <w:kern w:val="1"/>
          <w:sz w:val="24"/>
          <w:highlight w:val="none"/>
          <w:lang w:val="zh-CN" w:bidi="ar"/>
        </w:rPr>
      </w:pPr>
      <w:r>
        <w:rPr>
          <w:rFonts w:hint="eastAsia" w:ascii="宋体" w:hAnsi="宋体" w:cs="宋体"/>
          <w:kern w:val="1"/>
          <w:sz w:val="24"/>
          <w:highlight w:val="none"/>
          <w:lang w:val="en-US" w:eastAsia="zh-CN"/>
        </w:rPr>
        <w:t>3</w:t>
      </w:r>
      <w:r>
        <w:rPr>
          <w:rFonts w:hint="eastAsia" w:ascii="宋体" w:hAnsi="宋体" w:cs="宋体"/>
          <w:kern w:val="1"/>
          <w:sz w:val="24"/>
          <w:highlight w:val="none"/>
        </w:rPr>
        <w:t>.</w:t>
      </w:r>
      <w:r>
        <w:rPr>
          <w:rFonts w:ascii="宋体" w:hAnsi="宋体" w:cs="宋体"/>
          <w:kern w:val="1"/>
          <w:sz w:val="24"/>
          <w:highlight w:val="none"/>
          <w:lang w:val="zh-CN"/>
        </w:rPr>
        <w:t>2</w:t>
      </w:r>
      <w:r>
        <w:rPr>
          <w:rFonts w:hint="eastAsia" w:ascii="宋体" w:hAnsi="宋体" w:cs="宋体"/>
          <w:kern w:val="1"/>
          <w:sz w:val="24"/>
          <w:highlight w:val="none"/>
        </w:rPr>
        <w:t xml:space="preserve"> </w:t>
      </w:r>
      <w:r>
        <w:rPr>
          <w:rFonts w:hint="eastAsia" w:ascii="宋体" w:hAnsi="宋体" w:cs="宋体"/>
          <w:kern w:val="1"/>
          <w:sz w:val="24"/>
          <w:highlight w:val="none"/>
          <w:lang w:val="zh-CN"/>
        </w:rPr>
        <w:t>投标人</w:t>
      </w:r>
      <w:r>
        <w:rPr>
          <w:rFonts w:ascii="宋体" w:hAnsi="宋体" w:cs="宋体"/>
          <w:kern w:val="1"/>
          <w:sz w:val="24"/>
          <w:lang w:val="zh-CN"/>
        </w:rPr>
        <w:t>的投标报价超过财政限额，根据政府采购法的有关规定，报监督机构批准，进行重新招标或选用竞争性谈判的方式组织采购。</w:t>
      </w:r>
    </w:p>
    <w:p>
      <w:pPr>
        <w:keepLines w:val="0"/>
        <w:pageBreakBefore w:val="0"/>
        <w:kinsoku/>
        <w:wordWrap/>
        <w:overflowPunct/>
        <w:topLinePunct w:val="0"/>
        <w:autoSpaceDE/>
        <w:autoSpaceDN/>
        <w:bidi w:val="0"/>
        <w:adjustRightInd/>
        <w:snapToGrid/>
        <w:spacing w:line="360" w:lineRule="auto"/>
        <w:ind w:right="0" w:rightChars="0" w:firstLine="420"/>
        <w:textAlignment w:val="auto"/>
        <w:rPr>
          <w:rFonts w:ascii="宋体" w:hAnsi="宋体" w:cs="宋体"/>
          <w:kern w:val="1"/>
          <w:sz w:val="24"/>
          <w:lang w:val="zh-CN"/>
        </w:rPr>
      </w:pPr>
      <w:r>
        <w:rPr>
          <w:rFonts w:hint="eastAsia" w:ascii="宋体" w:hAnsi="宋体" w:cs="宋体"/>
          <w:kern w:val="1"/>
          <w:sz w:val="24"/>
          <w:highlight w:val="none"/>
          <w:lang w:val="en-US" w:eastAsia="zh-CN"/>
        </w:rPr>
        <w:t>3</w:t>
      </w:r>
      <w:r>
        <w:rPr>
          <w:rFonts w:hint="eastAsia" w:ascii="宋体" w:hAnsi="宋体" w:cs="宋体"/>
          <w:kern w:val="1"/>
          <w:sz w:val="24"/>
          <w:highlight w:val="none"/>
        </w:rPr>
        <w:t xml:space="preserve">.3 </w:t>
      </w:r>
      <w:r>
        <w:rPr>
          <w:rFonts w:ascii="宋体" w:hAnsi="宋体" w:cs="宋体"/>
          <w:kern w:val="1"/>
          <w:sz w:val="24"/>
          <w:lang w:val="zh-CN"/>
        </w:rPr>
        <w:t>经监督机构批准后，</w:t>
      </w:r>
      <w:r>
        <w:rPr>
          <w:rFonts w:ascii="宋体" w:hAnsi="宋体" w:cs="宋体"/>
          <w:kern w:val="1"/>
          <w:sz w:val="24"/>
          <w:highlight w:val="none"/>
          <w:lang w:val="zh-CN"/>
        </w:rPr>
        <w:t>转入竞争性谈判方式采购的，在</w:t>
      </w:r>
      <w:r>
        <w:rPr>
          <w:rFonts w:ascii="宋体" w:hAnsi="宋体" w:cs="宋体"/>
          <w:kern w:val="1"/>
          <w:sz w:val="24"/>
          <w:lang w:val="zh-CN"/>
        </w:rPr>
        <w:t>谈判过程中采取多次报价的形式，即各</w:t>
      </w:r>
      <w:r>
        <w:rPr>
          <w:rFonts w:hint="eastAsia" w:ascii="宋体" w:hAnsi="宋体" w:cs="宋体"/>
          <w:kern w:val="1"/>
          <w:sz w:val="24"/>
          <w:lang w:val="zh-CN"/>
        </w:rPr>
        <w:t>投标人</w:t>
      </w:r>
      <w:r>
        <w:rPr>
          <w:rFonts w:ascii="宋体" w:hAnsi="宋体" w:cs="宋体"/>
          <w:kern w:val="1"/>
          <w:sz w:val="24"/>
          <w:lang w:val="zh-CN"/>
        </w:rPr>
        <w:t>的投标报价为第一次报价，谈判后符合</w:t>
      </w:r>
      <w:r>
        <w:rPr>
          <w:rFonts w:ascii="宋体" w:hAnsi="宋体" w:cs="宋体"/>
          <w:kern w:val="1"/>
          <w:sz w:val="24"/>
          <w:highlight w:val="none"/>
          <w:lang w:val="zh-CN"/>
        </w:rPr>
        <w:t>谈判</w:t>
      </w:r>
      <w:r>
        <w:rPr>
          <w:rFonts w:hint="eastAsia" w:ascii="宋体" w:hAnsi="宋体" w:cs="宋体"/>
          <w:kern w:val="1"/>
          <w:sz w:val="24"/>
          <w:highlight w:val="none"/>
          <w:lang w:val="zh-CN"/>
        </w:rPr>
        <w:t>文件</w:t>
      </w:r>
      <w:r>
        <w:rPr>
          <w:rFonts w:ascii="宋体" w:hAnsi="宋体" w:cs="宋体"/>
          <w:kern w:val="1"/>
          <w:sz w:val="24"/>
          <w:highlight w:val="none"/>
          <w:lang w:val="zh-CN"/>
        </w:rPr>
        <w:t>要求的</w:t>
      </w:r>
      <w:r>
        <w:rPr>
          <w:rFonts w:hint="eastAsia" w:ascii="宋体" w:hAnsi="宋体" w:cs="宋体"/>
          <w:kern w:val="1"/>
          <w:sz w:val="24"/>
          <w:highlight w:val="none"/>
          <w:lang w:val="zh-CN"/>
        </w:rPr>
        <w:t>投标人</w:t>
      </w:r>
      <w:r>
        <w:rPr>
          <w:rFonts w:ascii="宋体" w:hAnsi="宋体" w:cs="宋体"/>
          <w:kern w:val="1"/>
          <w:sz w:val="24"/>
          <w:highlight w:val="none"/>
          <w:lang w:val="zh-CN"/>
        </w:rPr>
        <w:t>进行最终报价。最终报价仍超</w:t>
      </w:r>
      <w:r>
        <w:rPr>
          <w:rFonts w:hint="eastAsia" w:ascii="宋体" w:hAnsi="宋体" w:cs="宋体"/>
          <w:kern w:val="1"/>
          <w:sz w:val="24"/>
          <w:highlight w:val="none"/>
          <w:lang w:val="en-US" w:eastAsia="zh-CN"/>
        </w:rPr>
        <w:t>预算价</w:t>
      </w:r>
      <w:r>
        <w:rPr>
          <w:rFonts w:ascii="宋体" w:hAnsi="宋体" w:cs="宋体"/>
          <w:kern w:val="1"/>
          <w:sz w:val="24"/>
          <w:highlight w:val="none"/>
          <w:lang w:val="zh-CN"/>
        </w:rPr>
        <w:t>，且</w:t>
      </w:r>
      <w:r>
        <w:rPr>
          <w:rFonts w:hint="eastAsia" w:ascii="宋体" w:hAnsi="宋体" w:cs="宋体"/>
          <w:kern w:val="1"/>
          <w:sz w:val="24"/>
          <w:highlight w:val="none"/>
          <w:lang w:val="zh-CN"/>
        </w:rPr>
        <w:t>采购人</w:t>
      </w:r>
      <w:r>
        <w:rPr>
          <w:rFonts w:ascii="宋体" w:hAnsi="宋体" w:cs="宋体"/>
          <w:kern w:val="1"/>
          <w:sz w:val="24"/>
          <w:highlight w:val="none"/>
          <w:lang w:val="zh-CN"/>
        </w:rPr>
        <w:t>无力追加，谈</w:t>
      </w:r>
      <w:r>
        <w:rPr>
          <w:rFonts w:ascii="宋体" w:hAnsi="宋体" w:cs="宋体"/>
          <w:kern w:val="1"/>
          <w:sz w:val="24"/>
          <w:lang w:val="zh-CN"/>
        </w:rPr>
        <w:t>判小组有权宣布谈判失败。</w:t>
      </w:r>
    </w:p>
    <w:p>
      <w:pPr>
        <w:keepLines w:val="0"/>
        <w:pageBreakBefore w:val="0"/>
        <w:kinsoku/>
        <w:wordWrap/>
        <w:overflowPunct/>
        <w:topLinePunct w:val="0"/>
        <w:autoSpaceDE/>
        <w:autoSpaceDN/>
        <w:bidi w:val="0"/>
        <w:adjustRightInd/>
        <w:snapToGrid/>
        <w:spacing w:line="360" w:lineRule="auto"/>
        <w:ind w:right="0" w:rightChars="0" w:firstLine="420"/>
        <w:textAlignment w:val="auto"/>
        <w:rPr>
          <w:rFonts w:ascii="宋体" w:hAnsi="宋体" w:cs="宋体"/>
          <w:kern w:val="1"/>
          <w:sz w:val="24"/>
          <w:lang w:val="zh-CN"/>
        </w:rPr>
      </w:pPr>
      <w:r>
        <w:rPr>
          <w:rFonts w:hint="eastAsia" w:ascii="宋体" w:hAnsi="宋体" w:cs="宋体"/>
          <w:kern w:val="1"/>
          <w:sz w:val="24"/>
          <w:lang w:val="en-US" w:eastAsia="zh-CN"/>
        </w:rPr>
        <w:t>3</w:t>
      </w:r>
      <w:r>
        <w:rPr>
          <w:rFonts w:hint="eastAsia" w:ascii="宋体" w:hAnsi="宋体" w:cs="宋体"/>
          <w:kern w:val="1"/>
          <w:sz w:val="24"/>
        </w:rPr>
        <w:t xml:space="preserve">.3.1 </w:t>
      </w:r>
      <w:r>
        <w:rPr>
          <w:rFonts w:ascii="宋体" w:hAnsi="宋体" w:cs="宋体"/>
          <w:kern w:val="1"/>
          <w:sz w:val="24"/>
          <w:lang w:val="zh-CN"/>
        </w:rPr>
        <w:t>采用竞争性谈判方式，评标委员会自行转为竞争性谈判小组，谈判文件以</w:t>
      </w:r>
      <w:r>
        <w:rPr>
          <w:rFonts w:hint="eastAsia" w:ascii="宋体" w:hAnsi="宋体" w:cs="宋体"/>
          <w:kern w:val="1"/>
          <w:sz w:val="24"/>
          <w:highlight w:val="none"/>
          <w:lang w:val="en-US" w:eastAsia="zh-CN"/>
        </w:rPr>
        <w:t>招标文件</w:t>
      </w:r>
      <w:r>
        <w:rPr>
          <w:rFonts w:ascii="宋体" w:hAnsi="宋体" w:cs="宋体"/>
          <w:kern w:val="1"/>
          <w:sz w:val="24"/>
          <w:highlight w:val="none"/>
          <w:lang w:val="zh-CN"/>
        </w:rPr>
        <w:t>为</w:t>
      </w:r>
      <w:r>
        <w:rPr>
          <w:rFonts w:ascii="宋体" w:hAnsi="宋体" w:cs="宋体"/>
          <w:kern w:val="1"/>
          <w:sz w:val="24"/>
          <w:lang w:val="zh-CN"/>
        </w:rPr>
        <w:t>基础。在谈判过程中，谈判小组可以根据谈判文件和谈判情况实质性变动采购需求中的技术、服务要求以及合同草案条款，谈判响应单位可就变更要求进行修改、完善，谈判小组以修改、完善后的技术、商务内容作为评审依据。</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ascii="宋体" w:hAnsi="宋体" w:cs="宋体"/>
          <w:kern w:val="1"/>
          <w:sz w:val="24"/>
          <w:lang w:val="zh-CN"/>
        </w:rPr>
      </w:pPr>
      <w:r>
        <w:rPr>
          <w:rFonts w:hint="eastAsia" w:ascii="宋体" w:hAnsi="宋体" w:cs="宋体"/>
          <w:kern w:val="1"/>
          <w:sz w:val="24"/>
          <w:lang w:val="en-US" w:eastAsia="zh-CN"/>
        </w:rPr>
        <w:t>3</w:t>
      </w:r>
      <w:r>
        <w:rPr>
          <w:rFonts w:hint="eastAsia" w:ascii="宋体" w:hAnsi="宋体" w:cs="宋体"/>
          <w:kern w:val="1"/>
          <w:sz w:val="24"/>
        </w:rPr>
        <w:t xml:space="preserve">.3.2 </w:t>
      </w:r>
      <w:r>
        <w:rPr>
          <w:rFonts w:ascii="宋体" w:hAnsi="宋体" w:cs="宋体"/>
          <w:kern w:val="1"/>
          <w:sz w:val="24"/>
          <w:lang w:val="zh-CN"/>
        </w:rPr>
        <w:t>采用竞争性谈判方式，谈判小组应当从质量和服务均能满足</w:t>
      </w:r>
      <w:r>
        <w:rPr>
          <w:rFonts w:hint="eastAsia" w:ascii="宋体" w:hAnsi="宋体" w:cs="宋体"/>
          <w:kern w:val="1"/>
          <w:sz w:val="24"/>
          <w:lang w:val="zh-CN"/>
        </w:rPr>
        <w:t>招标文件</w:t>
      </w:r>
      <w:r>
        <w:rPr>
          <w:rFonts w:ascii="宋体" w:hAnsi="宋体" w:cs="宋体"/>
          <w:kern w:val="1"/>
          <w:sz w:val="24"/>
          <w:lang w:val="zh-CN"/>
        </w:rPr>
        <w:t>实质性响应要求的</w:t>
      </w:r>
      <w:r>
        <w:rPr>
          <w:rFonts w:hint="eastAsia" w:ascii="宋体" w:hAnsi="宋体" w:cs="宋体"/>
          <w:kern w:val="1"/>
          <w:sz w:val="24"/>
          <w:lang w:val="zh-CN"/>
        </w:rPr>
        <w:t>投标人</w:t>
      </w:r>
      <w:r>
        <w:rPr>
          <w:rFonts w:ascii="宋体" w:hAnsi="宋体" w:cs="宋体"/>
          <w:kern w:val="1"/>
          <w:sz w:val="24"/>
          <w:lang w:val="zh-CN"/>
        </w:rPr>
        <w:t>中，按照最终报价由低到高的顺序推荐成交候选人。</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rPr>
          <w:rFonts w:hint="default" w:ascii="宋体" w:hAnsi="宋体" w:cs="宋体"/>
          <w:b/>
          <w:bCs/>
          <w:sz w:val="24"/>
          <w:highlight w:val="none"/>
          <w:lang w:val="en-US" w:eastAsia="zh-CN"/>
        </w:rPr>
      </w:pPr>
      <w:r>
        <w:rPr>
          <w:rFonts w:hint="eastAsia" w:ascii="宋体" w:hAnsi="宋体" w:cs="宋体"/>
          <w:b/>
          <w:bCs/>
          <w:sz w:val="24"/>
          <w:highlight w:val="none"/>
          <w:lang w:val="en-US" w:eastAsia="zh-CN"/>
        </w:rPr>
        <w:t>4、政府采购政策</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cs="宋体"/>
          <w:sz w:val="24"/>
        </w:rPr>
      </w:pPr>
      <w:r>
        <w:rPr>
          <w:rFonts w:hint="eastAsia" w:ascii="宋体" w:hAnsi="宋体" w:cs="宋体"/>
          <w:sz w:val="24"/>
          <w:lang w:val="en-US" w:eastAsia="zh-CN"/>
        </w:rPr>
        <w:t>投标</w:t>
      </w:r>
      <w:r>
        <w:rPr>
          <w:rFonts w:hint="eastAsia" w:ascii="宋体" w:hAnsi="宋体" w:cs="宋体"/>
          <w:sz w:val="24"/>
        </w:rPr>
        <w:t>报价产品符合财库</w:t>
      </w:r>
      <w:r>
        <w:rPr>
          <w:rFonts w:hint="eastAsia" w:ascii="宋体" w:hAnsi="宋体" w:eastAsia="宋体" w:cs="宋体"/>
          <w:sz w:val="24"/>
          <w:szCs w:val="24"/>
          <w:highlight w:val="none"/>
        </w:rPr>
        <w:t>〔</w:t>
      </w:r>
      <w:r>
        <w:rPr>
          <w:rFonts w:hint="eastAsia" w:ascii="宋体" w:hAnsi="宋体" w:cs="宋体"/>
          <w:sz w:val="24"/>
        </w:rPr>
        <w:t>20</w:t>
      </w:r>
      <w:r>
        <w:rPr>
          <w:rFonts w:hint="eastAsia" w:ascii="宋体" w:hAnsi="宋体" w:cs="宋体"/>
          <w:sz w:val="24"/>
          <w:lang w:val="en-US" w:eastAsia="zh-CN"/>
        </w:rPr>
        <w:t>19</w:t>
      </w:r>
      <w:r>
        <w:rPr>
          <w:rFonts w:hint="eastAsia" w:ascii="宋体" w:hAnsi="宋体" w:eastAsia="宋体" w:cs="宋体"/>
          <w:sz w:val="24"/>
          <w:szCs w:val="24"/>
          <w:highlight w:val="none"/>
        </w:rPr>
        <w:t>〕</w:t>
      </w:r>
      <w:r>
        <w:rPr>
          <w:rFonts w:hint="eastAsia" w:ascii="宋体" w:hAnsi="宋体" w:cs="宋体"/>
          <w:sz w:val="24"/>
          <w:lang w:val="en-US" w:eastAsia="zh-CN"/>
        </w:rPr>
        <w:t>19</w:t>
      </w:r>
      <w:r>
        <w:rPr>
          <w:rFonts w:hint="eastAsia" w:ascii="宋体" w:hAnsi="宋体" w:cs="宋体"/>
          <w:sz w:val="24"/>
        </w:rPr>
        <w:t>号文件精神，进入节能产品政府采购</w:t>
      </w:r>
      <w:r>
        <w:rPr>
          <w:rFonts w:hint="eastAsia" w:ascii="宋体" w:hAnsi="宋体" w:cs="宋体"/>
          <w:sz w:val="24"/>
          <w:lang w:eastAsia="zh-CN"/>
        </w:rPr>
        <w:t>品目</w:t>
      </w:r>
      <w:r>
        <w:rPr>
          <w:rFonts w:hint="eastAsia" w:ascii="宋体" w:hAnsi="宋体" w:cs="宋体"/>
          <w:sz w:val="24"/>
        </w:rPr>
        <w:t>清单（有效期内）的</w:t>
      </w:r>
      <w:r>
        <w:rPr>
          <w:rFonts w:hint="eastAsia" w:ascii="宋体" w:hAnsi="宋体" w:cs="宋体"/>
          <w:sz w:val="24"/>
          <w:lang w:eastAsia="zh-CN"/>
        </w:rPr>
        <w:t>，</w:t>
      </w:r>
      <w:r>
        <w:rPr>
          <w:rFonts w:hint="eastAsia" w:ascii="宋体" w:hAnsi="宋体" w:cs="宋体"/>
          <w:sz w:val="24"/>
        </w:rPr>
        <w:t>符合财库</w:t>
      </w:r>
      <w:r>
        <w:rPr>
          <w:rFonts w:hint="eastAsia" w:ascii="宋体" w:hAnsi="宋体" w:eastAsia="宋体" w:cs="宋体"/>
          <w:sz w:val="24"/>
          <w:szCs w:val="24"/>
          <w:highlight w:val="none"/>
        </w:rPr>
        <w:t>〔</w:t>
      </w:r>
      <w:r>
        <w:rPr>
          <w:rFonts w:hint="eastAsia" w:ascii="宋体" w:hAnsi="宋体" w:cs="宋体"/>
          <w:sz w:val="24"/>
        </w:rPr>
        <w:t>20</w:t>
      </w:r>
      <w:r>
        <w:rPr>
          <w:rFonts w:hint="eastAsia" w:ascii="宋体" w:hAnsi="宋体" w:cs="宋体"/>
          <w:sz w:val="24"/>
          <w:lang w:val="en-US" w:eastAsia="zh-CN"/>
        </w:rPr>
        <w:t>19</w:t>
      </w:r>
      <w:r>
        <w:rPr>
          <w:rFonts w:hint="eastAsia" w:ascii="宋体" w:hAnsi="宋体" w:eastAsia="宋体" w:cs="宋体"/>
          <w:sz w:val="24"/>
          <w:szCs w:val="24"/>
          <w:highlight w:val="none"/>
        </w:rPr>
        <w:t>〕</w:t>
      </w:r>
      <w:r>
        <w:rPr>
          <w:rFonts w:hint="eastAsia" w:ascii="宋体" w:hAnsi="宋体" w:cs="宋体"/>
          <w:sz w:val="24"/>
          <w:lang w:val="en-US" w:eastAsia="zh-CN"/>
        </w:rPr>
        <w:t>18</w:t>
      </w:r>
      <w:r>
        <w:rPr>
          <w:rFonts w:hint="eastAsia" w:ascii="宋体" w:hAnsi="宋体" w:cs="宋体"/>
          <w:sz w:val="24"/>
        </w:rPr>
        <w:t>号文件精神，进入环境标志产品政府采购</w:t>
      </w:r>
      <w:r>
        <w:rPr>
          <w:rFonts w:hint="eastAsia" w:ascii="宋体" w:hAnsi="宋体" w:cs="宋体"/>
          <w:sz w:val="24"/>
          <w:lang w:eastAsia="zh-CN"/>
        </w:rPr>
        <w:t>品目</w:t>
      </w:r>
      <w:r>
        <w:rPr>
          <w:rFonts w:hint="eastAsia" w:ascii="宋体" w:hAnsi="宋体" w:cs="宋体"/>
          <w:sz w:val="24"/>
        </w:rPr>
        <w:t>清单（有效期内）的，提供证明文件，在评审中享受评标价格优惠折扣(详见</w:t>
      </w:r>
      <w:r>
        <w:rPr>
          <w:rFonts w:hint="eastAsia" w:ascii="宋体" w:hAnsi="宋体" w:cs="宋体"/>
          <w:sz w:val="24"/>
          <w:highlight w:val="none"/>
        </w:rPr>
        <w:t>评审</w:t>
      </w:r>
      <w:r>
        <w:rPr>
          <w:rFonts w:hint="eastAsia" w:ascii="宋体" w:hAnsi="宋体" w:cs="宋体"/>
          <w:sz w:val="24"/>
          <w:highlight w:val="none"/>
          <w:lang w:val="en-US" w:eastAsia="zh-CN"/>
        </w:rPr>
        <w:t>标准</w:t>
      </w:r>
      <w:r>
        <w:rPr>
          <w:rFonts w:hint="eastAsia" w:ascii="宋体" w:hAnsi="宋体" w:cs="宋体"/>
          <w:sz w:val="24"/>
        </w:rPr>
        <w:t>)。</w:t>
      </w:r>
      <w:r>
        <w:rPr>
          <w:rFonts w:hint="eastAsia" w:ascii="宋体" w:hAnsi="宋体" w:cs="宋体"/>
          <w:sz w:val="24"/>
          <w:lang w:val="en-US" w:eastAsia="zh-CN"/>
        </w:rPr>
        <w:t>投标</w:t>
      </w:r>
      <w:r>
        <w:rPr>
          <w:rFonts w:hint="eastAsia" w:ascii="宋体" w:hAnsi="宋体" w:cs="宋体"/>
          <w:sz w:val="24"/>
        </w:rPr>
        <w:t>单位属于（财库</w:t>
      </w:r>
      <w:r>
        <w:rPr>
          <w:rFonts w:hint="eastAsia" w:ascii="宋体" w:hAnsi="宋体" w:eastAsia="宋体" w:cs="宋体"/>
          <w:sz w:val="24"/>
          <w:szCs w:val="24"/>
          <w:highlight w:val="none"/>
        </w:rPr>
        <w:t>〔</w:t>
      </w:r>
      <w:r>
        <w:rPr>
          <w:rFonts w:hint="eastAsia" w:ascii="宋体" w:hAnsi="宋体" w:cs="宋体"/>
          <w:sz w:val="24"/>
        </w:rPr>
        <w:t>20</w:t>
      </w:r>
      <w:r>
        <w:rPr>
          <w:rFonts w:hint="eastAsia" w:ascii="宋体" w:hAnsi="宋体" w:cs="宋体"/>
          <w:sz w:val="24"/>
          <w:lang w:val="en-US" w:eastAsia="zh-CN"/>
        </w:rPr>
        <w:t>20</w:t>
      </w:r>
      <w:r>
        <w:rPr>
          <w:rFonts w:hint="eastAsia" w:ascii="宋体" w:hAnsi="宋体" w:eastAsia="宋体" w:cs="宋体"/>
          <w:sz w:val="24"/>
          <w:szCs w:val="24"/>
          <w:highlight w:val="none"/>
        </w:rPr>
        <w:t>〕</w:t>
      </w:r>
      <w:r>
        <w:rPr>
          <w:rFonts w:hint="eastAsia" w:ascii="宋体" w:hAnsi="宋体" w:cs="宋体"/>
          <w:sz w:val="24"/>
          <w:lang w:val="en-US" w:eastAsia="zh-CN"/>
        </w:rPr>
        <w:t>46</w:t>
      </w:r>
      <w:r>
        <w:rPr>
          <w:rFonts w:hint="eastAsia" w:ascii="宋体" w:hAnsi="宋体" w:cs="宋体"/>
          <w:sz w:val="24"/>
        </w:rPr>
        <w:t>号）文件规定的小微企业的，提供中小企业声明函（见</w:t>
      </w:r>
      <w:r>
        <w:rPr>
          <w:rFonts w:hint="eastAsia" w:ascii="宋体" w:hAnsi="宋体" w:cs="宋体"/>
          <w:sz w:val="24"/>
          <w:lang w:eastAsia="zh-CN"/>
        </w:rPr>
        <w:t>招标文件</w:t>
      </w:r>
      <w:r>
        <w:rPr>
          <w:rFonts w:hint="eastAsia" w:ascii="宋体" w:hAnsi="宋体" w:cs="宋体"/>
          <w:sz w:val="24"/>
        </w:rPr>
        <w:t>格式附件），在评审中享受评审价格优惠折扣 (</w:t>
      </w:r>
      <w:r>
        <w:rPr>
          <w:rFonts w:hint="eastAsia" w:ascii="宋体" w:hAnsi="宋体" w:cs="宋体"/>
          <w:sz w:val="24"/>
          <w:highlight w:val="none"/>
        </w:rPr>
        <w:t>详见评审</w:t>
      </w:r>
      <w:r>
        <w:rPr>
          <w:rFonts w:hint="eastAsia" w:ascii="宋体" w:hAnsi="宋体" w:cs="宋体"/>
          <w:sz w:val="24"/>
          <w:highlight w:val="none"/>
          <w:lang w:val="en-US" w:eastAsia="zh-CN"/>
        </w:rPr>
        <w:t>标准</w:t>
      </w:r>
      <w:r>
        <w:rPr>
          <w:rFonts w:hint="eastAsia" w:ascii="宋体" w:hAnsi="宋体" w:cs="宋体"/>
          <w:sz w:val="24"/>
        </w:rPr>
        <w:t>)。</w:t>
      </w:r>
      <w:r>
        <w:rPr>
          <w:rFonts w:hint="eastAsia" w:ascii="宋体" w:hAnsi="宋体" w:cs="宋体"/>
          <w:sz w:val="24"/>
          <w:lang w:val="en-US" w:eastAsia="zh-CN"/>
        </w:rPr>
        <w:t>投标</w:t>
      </w:r>
      <w:r>
        <w:rPr>
          <w:rFonts w:hint="eastAsia" w:ascii="宋体" w:hAnsi="宋体" w:cs="宋体"/>
          <w:sz w:val="24"/>
        </w:rPr>
        <w:t>单位属于（财库</w:t>
      </w:r>
      <w:r>
        <w:rPr>
          <w:rFonts w:hint="eastAsia" w:ascii="宋体" w:hAnsi="宋体" w:eastAsia="宋体" w:cs="宋体"/>
          <w:sz w:val="24"/>
          <w:szCs w:val="24"/>
          <w:highlight w:val="none"/>
        </w:rPr>
        <w:t>〔</w:t>
      </w:r>
      <w:r>
        <w:rPr>
          <w:rFonts w:hint="eastAsia" w:ascii="宋体" w:hAnsi="宋体" w:cs="宋体"/>
          <w:sz w:val="24"/>
        </w:rPr>
        <w:t>2014</w:t>
      </w:r>
      <w:r>
        <w:rPr>
          <w:rFonts w:hint="eastAsia" w:ascii="宋体" w:hAnsi="宋体" w:eastAsia="宋体" w:cs="宋体"/>
          <w:sz w:val="24"/>
          <w:szCs w:val="24"/>
          <w:highlight w:val="none"/>
        </w:rPr>
        <w:t>〕</w:t>
      </w:r>
      <w:r>
        <w:rPr>
          <w:rFonts w:hint="eastAsia" w:ascii="宋体" w:hAnsi="宋体" w:cs="宋体"/>
          <w:sz w:val="24"/>
        </w:rPr>
        <w:t>68号）文件规定的监狱企业的，提供由省级以上监狱管理局、戒毒管理局出具的属于监狱企业的证明文件，视同小微企业，在评审中享受评审价格优惠折扣 (详见评审</w:t>
      </w:r>
      <w:r>
        <w:rPr>
          <w:rFonts w:hint="eastAsia" w:ascii="宋体" w:hAnsi="宋体" w:cs="宋体"/>
          <w:sz w:val="24"/>
          <w:lang w:val="en-US" w:eastAsia="zh-CN"/>
        </w:rPr>
        <w:t>标准</w:t>
      </w:r>
      <w:r>
        <w:rPr>
          <w:rFonts w:hint="eastAsia" w:ascii="宋体" w:hAnsi="宋体" w:cs="宋体"/>
          <w:sz w:val="24"/>
        </w:rPr>
        <w:t>)。</w:t>
      </w:r>
      <w:r>
        <w:rPr>
          <w:rFonts w:hint="eastAsia" w:ascii="宋体" w:hAnsi="宋体" w:cs="宋体"/>
          <w:sz w:val="24"/>
          <w:lang w:val="en-US" w:eastAsia="zh-CN"/>
        </w:rPr>
        <w:t>投标</w:t>
      </w:r>
      <w:r>
        <w:rPr>
          <w:rFonts w:hint="eastAsia" w:ascii="宋体" w:hAnsi="宋体" w:cs="宋体"/>
          <w:sz w:val="24"/>
        </w:rPr>
        <w:t>单位属于（财库</w:t>
      </w:r>
      <w:r>
        <w:rPr>
          <w:rFonts w:hint="eastAsia" w:ascii="宋体" w:hAnsi="宋体" w:eastAsia="宋体" w:cs="宋体"/>
          <w:sz w:val="24"/>
          <w:szCs w:val="24"/>
          <w:highlight w:val="none"/>
        </w:rPr>
        <w:t>〔</w:t>
      </w:r>
      <w:r>
        <w:rPr>
          <w:rFonts w:hint="eastAsia" w:ascii="宋体" w:hAnsi="宋体" w:cs="宋体"/>
          <w:sz w:val="24"/>
        </w:rPr>
        <w:t>201</w:t>
      </w:r>
      <w:r>
        <w:rPr>
          <w:rFonts w:hint="eastAsia" w:ascii="宋体" w:hAnsi="宋体" w:cs="宋体"/>
          <w:sz w:val="24"/>
          <w:lang w:val="en-US" w:eastAsia="zh-CN"/>
        </w:rPr>
        <w:t>7</w:t>
      </w:r>
      <w:r>
        <w:rPr>
          <w:rFonts w:hint="eastAsia" w:ascii="宋体" w:hAnsi="宋体" w:eastAsia="宋体" w:cs="宋体"/>
          <w:sz w:val="24"/>
          <w:szCs w:val="24"/>
          <w:highlight w:val="none"/>
        </w:rPr>
        <w:t>〕</w:t>
      </w:r>
      <w:r>
        <w:rPr>
          <w:rFonts w:hint="eastAsia" w:ascii="宋体" w:hAnsi="宋体" w:cs="宋体"/>
          <w:sz w:val="24"/>
          <w:lang w:val="en-US" w:eastAsia="zh-CN"/>
        </w:rPr>
        <w:t>141</w:t>
      </w:r>
      <w:r>
        <w:rPr>
          <w:rFonts w:hint="eastAsia" w:ascii="宋体" w:hAnsi="宋体" w:cs="宋体"/>
          <w:sz w:val="24"/>
        </w:rPr>
        <w:t>号）文件规定的</w:t>
      </w:r>
      <w:r>
        <w:rPr>
          <w:rFonts w:hint="eastAsia" w:ascii="宋体" w:hAnsi="宋体" w:cs="宋体"/>
          <w:sz w:val="24"/>
          <w:lang w:val="en-US" w:eastAsia="zh-CN"/>
        </w:rPr>
        <w:t>残疾人福利性单位</w:t>
      </w:r>
      <w:r>
        <w:rPr>
          <w:rFonts w:hint="eastAsia" w:ascii="宋体" w:hAnsi="宋体" w:cs="宋体"/>
          <w:sz w:val="24"/>
        </w:rPr>
        <w:t>的，提供</w:t>
      </w:r>
      <w:r>
        <w:rPr>
          <w:rFonts w:hint="eastAsia" w:ascii="宋体" w:hAnsi="宋体" w:cs="宋体"/>
          <w:sz w:val="24"/>
          <w:lang w:val="en-US" w:eastAsia="zh-CN"/>
        </w:rPr>
        <w:t>残疾人福利性单位声明</w:t>
      </w:r>
      <w:r>
        <w:rPr>
          <w:rFonts w:hint="eastAsia" w:ascii="宋体" w:hAnsi="宋体" w:cs="宋体"/>
          <w:sz w:val="24"/>
        </w:rPr>
        <w:t>函（见</w:t>
      </w:r>
      <w:r>
        <w:rPr>
          <w:rFonts w:hint="eastAsia" w:ascii="宋体" w:hAnsi="宋体" w:cs="宋体"/>
          <w:sz w:val="24"/>
          <w:lang w:eastAsia="zh-CN"/>
        </w:rPr>
        <w:t>招标文件</w:t>
      </w:r>
      <w:r>
        <w:rPr>
          <w:rFonts w:hint="eastAsia" w:ascii="宋体" w:hAnsi="宋体" w:cs="宋体"/>
          <w:sz w:val="24"/>
        </w:rPr>
        <w:t>格式附件），视同小微企业，在评审中享受评审价格优惠折扣 (详见评审</w:t>
      </w:r>
      <w:r>
        <w:rPr>
          <w:rFonts w:hint="eastAsia" w:ascii="宋体" w:hAnsi="宋体" w:cs="宋体"/>
          <w:sz w:val="24"/>
          <w:lang w:val="en-US" w:eastAsia="zh-CN"/>
        </w:rPr>
        <w:t>标准</w:t>
      </w:r>
      <w:r>
        <w:rPr>
          <w:rFonts w:hint="eastAsia" w:ascii="宋体" w:hAnsi="宋体" w:cs="宋体"/>
          <w:sz w:val="24"/>
        </w:rPr>
        <w:t>)。</w:t>
      </w:r>
    </w:p>
    <w:p>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kern w:val="2"/>
          <w:sz w:val="24"/>
          <w:szCs w:val="22"/>
          <w:highlight w:val="none"/>
          <w:lang w:val="en-US" w:eastAsia="zh-CN" w:bidi="ar-SA"/>
        </w:rPr>
      </w:pPr>
      <w:r>
        <w:rPr>
          <w:rFonts w:hint="eastAsia" w:ascii="宋体" w:hAnsi="宋体" w:eastAsia="宋体" w:cs="宋体"/>
          <w:b/>
          <w:bCs/>
          <w:kern w:val="2"/>
          <w:sz w:val="24"/>
          <w:szCs w:val="22"/>
          <w:highlight w:val="none"/>
          <w:lang w:val="en-US" w:eastAsia="zh-CN" w:bidi="ar-SA"/>
        </w:rPr>
        <w:t>5</w:t>
      </w:r>
      <w:r>
        <w:rPr>
          <w:rFonts w:hint="eastAsia" w:ascii="宋体" w:hAnsi="宋体" w:cs="宋体"/>
          <w:b/>
          <w:bCs/>
          <w:kern w:val="2"/>
          <w:sz w:val="24"/>
          <w:szCs w:val="22"/>
          <w:highlight w:val="none"/>
          <w:lang w:val="en-US" w:eastAsia="zh-CN" w:bidi="ar-SA"/>
        </w:rPr>
        <w:t>、</w:t>
      </w:r>
      <w:r>
        <w:rPr>
          <w:rFonts w:hint="eastAsia" w:ascii="宋体" w:hAnsi="宋体" w:eastAsia="宋体" w:cs="宋体"/>
          <w:b/>
          <w:bCs/>
          <w:kern w:val="2"/>
          <w:sz w:val="24"/>
          <w:szCs w:val="22"/>
          <w:highlight w:val="none"/>
          <w:lang w:val="en-US" w:eastAsia="zh-CN" w:bidi="ar-SA"/>
        </w:rPr>
        <w:t>政府采购信用担保及信用融资政策</w:t>
      </w:r>
    </w:p>
    <w:p>
      <w:pPr>
        <w:keepNext w:val="0"/>
        <w:keepLines w:val="0"/>
        <w:pageBreakBefore w:val="0"/>
        <w:widowControl w:val="0"/>
        <w:kinsoku w:val="0"/>
        <w:wordWrap/>
        <w:overflowPunct w:val="0"/>
        <w:topLinePunct w:val="0"/>
        <w:autoSpaceDE w:val="0"/>
        <w:autoSpaceDN w:val="0"/>
        <w:bidi w:val="0"/>
        <w:adjustRightInd/>
        <w:snapToGrid/>
        <w:spacing w:line="360" w:lineRule="auto"/>
        <w:ind w:right="0" w:rightChars="0" w:firstLine="480" w:firstLineChars="200"/>
        <w:jc w:val="left"/>
        <w:textAlignment w:val="auto"/>
        <w:rPr>
          <w:rFonts w:hint="eastAsia" w:ascii="宋体" w:hAnsi="宋体" w:cs="宋体"/>
          <w:sz w:val="24"/>
          <w:lang w:val="en-US" w:eastAsia="zh-CN"/>
        </w:rPr>
      </w:pPr>
      <w:r>
        <w:rPr>
          <w:rFonts w:hint="eastAsia" w:ascii="宋体" w:hAnsi="宋体" w:cs="宋体"/>
          <w:sz w:val="24"/>
          <w:lang w:val="en-US" w:eastAsia="zh-CN"/>
        </w:rPr>
        <w:t>为支持和促进中小企业发展，进一步发挥政府采购政策功能作用，根据《财政部关于开展政府采购信用担保试点工作的通知》《陕西省政府采购信用担保试点工作实施方案（试行）》和陕西省财政厅关于印发《陕西省中小企业政府采购信用融资办法》，以及渭南市财政局关于转发《陕西省中小企业政府采购信用融资办法》的通知，为参与渭南市政府采购项目的供应商提供政府采购信用担保和融资服</w:t>
      </w:r>
      <w:r>
        <w:rPr>
          <w:rFonts w:hint="eastAsia" w:ascii="宋体" w:hAnsi="宋体" w:cs="宋体"/>
          <w:sz w:val="24"/>
          <w:highlight w:val="none"/>
          <w:lang w:val="en-US" w:eastAsia="zh-CN"/>
        </w:rPr>
        <w:t>务。</w:t>
      </w:r>
    </w:p>
    <w:p>
      <w:pPr>
        <w:keepNext w:val="0"/>
        <w:keepLines w:val="0"/>
        <w:pageBreakBefore w:val="0"/>
        <w:widowControl w:val="0"/>
        <w:kinsoku w:val="0"/>
        <w:wordWrap/>
        <w:overflowPunct w:val="0"/>
        <w:topLinePunct w:val="0"/>
        <w:autoSpaceDE w:val="0"/>
        <w:autoSpaceDN w:val="0"/>
        <w:bidi w:val="0"/>
        <w:adjustRightInd/>
        <w:snapToGrid/>
        <w:spacing w:line="360" w:lineRule="auto"/>
        <w:ind w:right="0" w:rightChars="0" w:firstLine="480" w:firstLineChars="200"/>
        <w:jc w:val="left"/>
        <w:textAlignment w:val="auto"/>
        <w:rPr>
          <w:rFonts w:hint="eastAsia" w:ascii="宋体" w:hAnsi="宋体" w:eastAsia="宋体" w:cs="宋体"/>
          <w:sz w:val="24"/>
        </w:rPr>
      </w:pPr>
      <w:r>
        <w:rPr>
          <w:rFonts w:hint="eastAsia" w:ascii="宋体" w:hAnsi="宋体" w:cs="宋体"/>
          <w:sz w:val="24"/>
          <w:lang w:val="en-US" w:eastAsia="zh-CN"/>
        </w:rPr>
        <w:t>中标人缴纳履约保证金（如有）时可自愿选择通过保函的形式缴纳；中标人如果需要融资贷款服务的，可凭成交通知书、政府采购合同等相关资料，按照相关程序申请办理，具体规定可登陆陕西省政府采购网（www.ccgp-shaanxi.gov.cn/）重要通知专栏中查询了解。</w:t>
      </w:r>
    </w:p>
    <w:p>
      <w:pPr>
        <w:keepLines w:val="0"/>
        <w:pageBreakBefore w:val="0"/>
        <w:widowControl/>
        <w:numPr>
          <w:ilvl w:val="0"/>
          <w:numId w:val="1"/>
        </w:numPr>
        <w:kinsoku/>
        <w:wordWrap/>
        <w:overflowPunct/>
        <w:topLinePunct w:val="0"/>
        <w:autoSpaceDE/>
        <w:autoSpaceDN/>
        <w:bidi w:val="0"/>
        <w:adjustRightInd/>
        <w:snapToGrid/>
        <w:spacing w:line="360" w:lineRule="auto"/>
        <w:ind w:right="0" w:rightChars="0" w:firstLine="643" w:firstLineChars="200"/>
        <w:jc w:val="center"/>
        <w:textAlignment w:val="auto"/>
        <w:outlineLvl w:val="1"/>
        <w:rPr>
          <w:rFonts w:ascii="宋体" w:hAnsi="宋体" w:cs="宋体"/>
          <w:b/>
          <w:bCs/>
          <w:kern w:val="0"/>
          <w:sz w:val="32"/>
          <w:szCs w:val="28"/>
          <w:highlight w:val="none"/>
        </w:rPr>
      </w:pPr>
      <w:bookmarkStart w:id="86" w:name="_Toc11862"/>
      <w:bookmarkStart w:id="87" w:name="_Toc14280"/>
      <w:bookmarkStart w:id="88" w:name="_Toc13065127"/>
      <w:bookmarkStart w:id="89" w:name="_Toc13674"/>
      <w:bookmarkStart w:id="90" w:name="_Toc13048"/>
      <w:r>
        <w:rPr>
          <w:rFonts w:hint="eastAsia" w:ascii="宋体" w:hAnsi="宋体" w:cs="宋体"/>
          <w:b/>
          <w:bCs/>
          <w:kern w:val="0"/>
          <w:sz w:val="32"/>
          <w:szCs w:val="28"/>
          <w:highlight w:val="none"/>
        </w:rPr>
        <w:t>质疑和投诉</w:t>
      </w:r>
      <w:bookmarkEnd w:id="86"/>
      <w:bookmarkEnd w:id="87"/>
      <w:bookmarkEnd w:id="88"/>
      <w:bookmarkEnd w:id="89"/>
      <w:bookmarkEnd w:id="90"/>
    </w:p>
    <w:p>
      <w:pPr>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质疑、投诉的接收和处理严格按照《中华人</w:t>
      </w:r>
      <w:r>
        <w:rPr>
          <w:rFonts w:hint="eastAsia" w:asciiTheme="minorEastAsia" w:hAnsiTheme="minorEastAsia" w:cstheme="minorEastAsia"/>
          <w:sz w:val="24"/>
          <w:szCs w:val="24"/>
          <w:highlight w:val="none"/>
          <w:lang w:val="en-US" w:eastAsia="zh-CN"/>
        </w:rPr>
        <w:t>民</w:t>
      </w:r>
      <w:r>
        <w:rPr>
          <w:rFonts w:hint="eastAsia" w:asciiTheme="minorEastAsia" w:hAnsiTheme="minorEastAsia" w:cstheme="minorEastAsia"/>
          <w:sz w:val="24"/>
          <w:szCs w:val="24"/>
          <w:highlight w:val="none"/>
        </w:rPr>
        <w:t>共和国政府采购法》</w:t>
      </w:r>
      <w:r>
        <w:rPr>
          <w:rFonts w:hint="eastAsia" w:ascii="宋体" w:hAnsi="宋体" w:cs="宋体"/>
          <w:color w:val="auto"/>
          <w:kern w:val="1"/>
          <w:sz w:val="24"/>
          <w:highlight w:val="none"/>
          <w:lang w:val="en-US" w:eastAsia="zh-CN"/>
        </w:rPr>
        <w:t>《政府采购质疑和投诉办法》</w:t>
      </w:r>
      <w:r>
        <w:rPr>
          <w:rFonts w:hint="eastAsia" w:asciiTheme="minorEastAsia" w:hAnsiTheme="minorEastAsia" w:cstheme="minorEastAsia"/>
          <w:sz w:val="24"/>
          <w:szCs w:val="24"/>
          <w:highlight w:val="none"/>
        </w:rPr>
        <w:t>《财政部关于加强政府采购</w:t>
      </w:r>
      <w:r>
        <w:rPr>
          <w:rFonts w:hint="eastAsia" w:asciiTheme="minorEastAsia" w:hAnsiTheme="minorEastAsia" w:cstheme="minorEastAsia"/>
          <w:sz w:val="24"/>
          <w:szCs w:val="24"/>
          <w:highlight w:val="none"/>
          <w:lang w:val="en-US" w:eastAsia="zh-CN"/>
        </w:rPr>
        <w:t>供应商</w:t>
      </w:r>
      <w:r>
        <w:rPr>
          <w:rFonts w:hint="eastAsia" w:asciiTheme="minorEastAsia" w:hAnsiTheme="minorEastAsia" w:cstheme="minorEastAsia"/>
          <w:sz w:val="24"/>
          <w:szCs w:val="24"/>
          <w:highlight w:val="none"/>
        </w:rPr>
        <w:t xml:space="preserve">投诉受理审查工作的通知》等的相关规定办理。 </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eastAsia="zh-CN"/>
        </w:rPr>
        <w:t>投标人</w:t>
      </w:r>
      <w:r>
        <w:rPr>
          <w:rFonts w:hint="eastAsia" w:asciiTheme="minorEastAsia" w:hAnsiTheme="minorEastAsia" w:cstheme="minorEastAsia"/>
          <w:sz w:val="24"/>
          <w:szCs w:val="24"/>
          <w:highlight w:val="none"/>
        </w:rPr>
        <w:t>认为</w:t>
      </w:r>
      <w:r>
        <w:rPr>
          <w:rFonts w:hint="eastAsia" w:asciiTheme="minorEastAsia" w:hAnsiTheme="minorEastAsia" w:cstheme="minorEastAsia"/>
          <w:sz w:val="24"/>
          <w:szCs w:val="24"/>
          <w:highlight w:val="none"/>
          <w:lang w:val="en-US" w:eastAsia="zh-CN"/>
        </w:rPr>
        <w:t>招标文件</w:t>
      </w:r>
      <w:r>
        <w:rPr>
          <w:rFonts w:hint="eastAsia" w:asciiTheme="minorEastAsia" w:hAnsiTheme="minorEastAsia" w:cstheme="minorEastAsia"/>
          <w:sz w:val="24"/>
          <w:szCs w:val="24"/>
          <w:highlight w:val="none"/>
        </w:rPr>
        <w:t>、采购过程和中标结果使自己的权益受到损害的，可以在知道或者应知其权益受到损害之日起七个工作日内，以书面原件形式向</w:t>
      </w:r>
      <w:r>
        <w:rPr>
          <w:rFonts w:hint="eastAsia" w:asciiTheme="minorEastAsia" w:hAnsiTheme="minorEastAsia" w:cstheme="minorEastAsia"/>
          <w:sz w:val="24"/>
          <w:szCs w:val="24"/>
          <w:highlight w:val="none"/>
          <w:lang w:eastAsia="zh-CN"/>
        </w:rPr>
        <w:t>采购人</w:t>
      </w:r>
      <w:r>
        <w:rPr>
          <w:rFonts w:hint="eastAsia" w:asciiTheme="minorEastAsia" w:hAnsiTheme="minorEastAsia" w:cstheme="minorEastAsia"/>
          <w:sz w:val="24"/>
          <w:szCs w:val="24"/>
          <w:highlight w:val="none"/>
        </w:rPr>
        <w:t>或采购代理机构提出质疑，</w:t>
      </w:r>
      <w:r>
        <w:rPr>
          <w:rFonts w:hint="eastAsia" w:ascii="宋体" w:hAnsi="宋体" w:cs="宋体"/>
          <w:color w:val="333333"/>
          <w:sz w:val="24"/>
          <w:szCs w:val="24"/>
          <w:highlight w:val="none"/>
          <w:shd w:val="clear" w:color="auto" w:fill="FFFFFF"/>
          <w:lang w:eastAsia="zh-CN"/>
        </w:rPr>
        <w:t>投标人</w:t>
      </w:r>
      <w:r>
        <w:rPr>
          <w:rFonts w:hint="eastAsia" w:ascii="宋体" w:hAnsi="宋体" w:cs="宋体"/>
          <w:color w:val="333333"/>
          <w:sz w:val="24"/>
          <w:szCs w:val="24"/>
          <w:highlight w:val="none"/>
          <w:shd w:val="clear" w:color="auto" w:fill="FFFFFF"/>
        </w:rPr>
        <w:t>应该在法定质疑期内一次性提出针对同一采购程序环节的质疑，</w:t>
      </w:r>
      <w:r>
        <w:rPr>
          <w:rFonts w:hint="eastAsia" w:asciiTheme="minorEastAsia" w:hAnsiTheme="minorEastAsia" w:cstheme="minorEastAsia"/>
          <w:sz w:val="24"/>
          <w:szCs w:val="24"/>
          <w:highlight w:val="none"/>
        </w:rPr>
        <w:t>逾期质疑无效。</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lang w:val="en-US" w:eastAsia="zh-CN"/>
        </w:rPr>
        <w:t>2、</w:t>
      </w:r>
      <w:r>
        <w:rPr>
          <w:rFonts w:hint="eastAsia" w:asciiTheme="minorEastAsia" w:hAnsiTheme="minorEastAsia" w:cstheme="minorEastAsia"/>
          <w:sz w:val="24"/>
          <w:szCs w:val="24"/>
          <w:highlight w:val="none"/>
        </w:rPr>
        <w:t>质疑文件应当包括下列主要内容：</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1）</w:t>
      </w:r>
      <w:r>
        <w:rPr>
          <w:rFonts w:hint="eastAsia" w:asciiTheme="minorEastAsia" w:hAnsiTheme="minorEastAsia" w:cstheme="minorEastAsia"/>
          <w:sz w:val="24"/>
          <w:szCs w:val="24"/>
          <w:highlight w:val="none"/>
          <w:lang w:eastAsia="zh-CN"/>
        </w:rPr>
        <w:t>投标人</w:t>
      </w:r>
      <w:r>
        <w:rPr>
          <w:rFonts w:hint="eastAsia" w:asciiTheme="minorEastAsia" w:hAnsiTheme="minorEastAsia" w:cstheme="minorEastAsia"/>
          <w:sz w:val="24"/>
          <w:szCs w:val="24"/>
          <w:highlight w:val="none"/>
        </w:rPr>
        <w:t>的</w:t>
      </w:r>
      <w:r>
        <w:rPr>
          <w:rFonts w:hint="eastAsia" w:asciiTheme="minorEastAsia" w:hAnsiTheme="minorEastAsia" w:cstheme="minorEastAsia"/>
          <w:sz w:val="24"/>
          <w:szCs w:val="24"/>
          <w:highlight w:val="none"/>
          <w:lang w:val="en-US" w:eastAsia="zh-CN"/>
        </w:rPr>
        <w:t>姓名或者</w:t>
      </w:r>
      <w:r>
        <w:rPr>
          <w:rFonts w:hint="eastAsia" w:asciiTheme="minorEastAsia" w:hAnsiTheme="minorEastAsia" w:cstheme="minorEastAsia"/>
          <w:sz w:val="24"/>
          <w:szCs w:val="24"/>
          <w:highlight w:val="none"/>
        </w:rPr>
        <w:t>名称、地址、</w:t>
      </w:r>
      <w:r>
        <w:rPr>
          <w:rFonts w:hint="eastAsia" w:asciiTheme="minorEastAsia" w:hAnsiTheme="minorEastAsia" w:cstheme="minorEastAsia"/>
          <w:sz w:val="24"/>
          <w:szCs w:val="24"/>
          <w:highlight w:val="none"/>
          <w:lang w:val="en-US" w:eastAsia="zh-CN"/>
        </w:rPr>
        <w:t>邮编、</w:t>
      </w:r>
      <w:r>
        <w:rPr>
          <w:rFonts w:hint="eastAsia" w:asciiTheme="minorEastAsia" w:hAnsiTheme="minorEastAsia" w:cstheme="minorEastAsia"/>
          <w:sz w:val="24"/>
          <w:szCs w:val="24"/>
          <w:highlight w:val="none"/>
        </w:rPr>
        <w:t>联系人及联系电话；</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2）质疑项目</w:t>
      </w:r>
      <w:r>
        <w:rPr>
          <w:rFonts w:hint="eastAsia" w:asciiTheme="minorEastAsia" w:hAnsiTheme="minorEastAsia" w:cstheme="minorEastAsia"/>
          <w:sz w:val="24"/>
          <w:szCs w:val="24"/>
          <w:highlight w:val="none"/>
          <w:lang w:val="en-US" w:eastAsia="zh-CN"/>
        </w:rPr>
        <w:t>的名称、</w:t>
      </w:r>
      <w:r>
        <w:rPr>
          <w:rFonts w:hint="eastAsia" w:asciiTheme="minorEastAsia" w:hAnsiTheme="minorEastAsia" w:cstheme="minorEastAsia"/>
          <w:sz w:val="24"/>
          <w:szCs w:val="24"/>
          <w:highlight w:val="none"/>
        </w:rPr>
        <w:t>编号；</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3）</w:t>
      </w:r>
      <w:r>
        <w:rPr>
          <w:rFonts w:hint="eastAsia" w:asciiTheme="minorEastAsia" w:hAnsiTheme="minorEastAsia" w:cstheme="minorEastAsia"/>
          <w:sz w:val="24"/>
          <w:szCs w:val="24"/>
          <w:highlight w:val="none"/>
          <w:lang w:val="en-US" w:eastAsia="zh-CN"/>
        </w:rPr>
        <w:t>具体、明确的质疑事项和与质疑事项相关的请求</w:t>
      </w:r>
      <w:r>
        <w:rPr>
          <w:rFonts w:hint="eastAsia" w:asciiTheme="minorEastAsia" w:hAnsiTheme="minorEastAsia" w:cstheme="minorEastAsia"/>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rPr>
        <w:t>4）</w:t>
      </w:r>
      <w:r>
        <w:rPr>
          <w:rFonts w:hint="eastAsia" w:asciiTheme="minorEastAsia" w:hAnsiTheme="minorEastAsia" w:cstheme="minorEastAsia"/>
          <w:sz w:val="24"/>
          <w:szCs w:val="24"/>
          <w:highlight w:val="none"/>
          <w:lang w:val="en-US" w:eastAsia="zh-CN"/>
        </w:rPr>
        <w:t>事实依据；</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5）必要的法律依据；</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lang w:val="en-US" w:eastAsia="zh-CN"/>
        </w:rPr>
        <w:t>6）提出质疑的日期</w:t>
      </w:r>
      <w:r>
        <w:rPr>
          <w:rFonts w:hint="eastAsia" w:asciiTheme="minorEastAsia" w:hAnsiTheme="minorEastAsia" w:cstheme="minorEastAsia"/>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asciiTheme="minorEastAsia" w:hAnsiTheme="minorEastAsia" w:cstheme="minorEastAsia"/>
          <w:bCs/>
          <w:sz w:val="24"/>
          <w:szCs w:val="24"/>
          <w:highlight w:val="none"/>
        </w:rPr>
      </w:pPr>
      <w:r>
        <w:rPr>
          <w:rFonts w:hint="eastAsia" w:asciiTheme="minorEastAsia" w:hAnsiTheme="minorEastAsia" w:cstheme="minorEastAsia"/>
          <w:bCs/>
          <w:sz w:val="24"/>
          <w:szCs w:val="24"/>
          <w:highlight w:val="none"/>
          <w:lang w:val="en-US" w:eastAsia="zh-CN"/>
        </w:rPr>
        <w:t>3、</w:t>
      </w:r>
      <w:r>
        <w:rPr>
          <w:rFonts w:hint="eastAsia" w:asciiTheme="minorEastAsia" w:hAnsiTheme="minorEastAsia" w:cstheme="minorEastAsia"/>
          <w:bCs/>
          <w:sz w:val="24"/>
          <w:szCs w:val="24"/>
          <w:highlight w:val="none"/>
        </w:rPr>
        <w:t>质疑函应当署名。质疑</w:t>
      </w:r>
      <w:r>
        <w:rPr>
          <w:rFonts w:hint="eastAsia" w:asciiTheme="minorEastAsia" w:hAnsiTheme="minorEastAsia" w:cstheme="minorEastAsia"/>
          <w:bCs/>
          <w:sz w:val="24"/>
          <w:szCs w:val="24"/>
          <w:highlight w:val="none"/>
          <w:lang w:eastAsia="zh-CN"/>
        </w:rPr>
        <w:t>投标人</w:t>
      </w:r>
      <w:r>
        <w:rPr>
          <w:rFonts w:hint="eastAsia" w:asciiTheme="minorEastAsia" w:hAnsiTheme="minorEastAsia" w:cstheme="minorEastAsia"/>
          <w:bCs/>
          <w:sz w:val="24"/>
          <w:szCs w:val="24"/>
          <w:highlight w:val="none"/>
        </w:rPr>
        <w:t>为自然人的，应当由本人签字；质疑</w:t>
      </w:r>
      <w:r>
        <w:rPr>
          <w:rFonts w:hint="eastAsia" w:asciiTheme="minorEastAsia" w:hAnsiTheme="minorEastAsia" w:cstheme="minorEastAsia"/>
          <w:bCs/>
          <w:sz w:val="24"/>
          <w:szCs w:val="24"/>
          <w:highlight w:val="none"/>
          <w:lang w:eastAsia="zh-CN"/>
        </w:rPr>
        <w:t>投标人</w:t>
      </w:r>
      <w:r>
        <w:rPr>
          <w:rFonts w:hint="eastAsia" w:asciiTheme="minorEastAsia" w:hAnsiTheme="minorEastAsia" w:cstheme="minorEastAsia"/>
          <w:bCs/>
          <w:sz w:val="24"/>
          <w:szCs w:val="24"/>
          <w:highlight w:val="none"/>
        </w:rPr>
        <w:t>为法人或者其他组织的，应当由法定代表人</w:t>
      </w:r>
      <w:r>
        <w:rPr>
          <w:rFonts w:hint="eastAsia" w:asciiTheme="minorEastAsia" w:hAnsiTheme="minorEastAsia" w:cstheme="minorEastAsia"/>
          <w:bCs/>
          <w:sz w:val="24"/>
          <w:szCs w:val="24"/>
          <w:highlight w:val="none"/>
          <w:lang w:eastAsia="zh-CN"/>
        </w:rPr>
        <w:t>、</w:t>
      </w:r>
      <w:r>
        <w:rPr>
          <w:rFonts w:hint="eastAsia" w:asciiTheme="minorEastAsia" w:hAnsiTheme="minorEastAsia" w:cstheme="minorEastAsia"/>
          <w:bCs/>
          <w:sz w:val="24"/>
          <w:szCs w:val="24"/>
          <w:highlight w:val="none"/>
        </w:rPr>
        <w:t>主要负责人</w:t>
      </w:r>
      <w:r>
        <w:rPr>
          <w:rFonts w:hint="eastAsia" w:asciiTheme="minorEastAsia" w:hAnsiTheme="minorEastAsia" w:cstheme="minorEastAsia"/>
          <w:bCs/>
          <w:sz w:val="24"/>
          <w:szCs w:val="24"/>
          <w:highlight w:val="none"/>
          <w:lang w:eastAsia="zh-CN"/>
        </w:rPr>
        <w:t>，</w:t>
      </w:r>
      <w:r>
        <w:rPr>
          <w:rFonts w:hint="eastAsia" w:asciiTheme="minorEastAsia" w:hAnsiTheme="minorEastAsia" w:cstheme="minorEastAsia"/>
          <w:bCs/>
          <w:sz w:val="24"/>
          <w:szCs w:val="24"/>
          <w:highlight w:val="none"/>
          <w:lang w:val="en-US" w:eastAsia="zh-CN"/>
        </w:rPr>
        <w:t>或者其授权代表</w:t>
      </w:r>
      <w:r>
        <w:rPr>
          <w:rFonts w:hint="eastAsia" w:asciiTheme="minorEastAsia" w:hAnsiTheme="minorEastAsia" w:cstheme="minorEastAsia"/>
          <w:bCs/>
          <w:sz w:val="24"/>
          <w:szCs w:val="24"/>
          <w:highlight w:val="none"/>
        </w:rPr>
        <w:t>签字</w:t>
      </w:r>
      <w:r>
        <w:rPr>
          <w:rFonts w:hint="eastAsia" w:asciiTheme="minorEastAsia" w:hAnsiTheme="minorEastAsia" w:cstheme="minorEastAsia"/>
          <w:bCs/>
          <w:sz w:val="24"/>
          <w:szCs w:val="24"/>
          <w:highlight w:val="none"/>
          <w:lang w:val="en-US" w:eastAsia="zh-CN"/>
        </w:rPr>
        <w:t>或者</w:t>
      </w:r>
      <w:r>
        <w:rPr>
          <w:rFonts w:hint="eastAsia" w:asciiTheme="minorEastAsia" w:hAnsiTheme="minorEastAsia" w:cstheme="minorEastAsia"/>
          <w:bCs/>
          <w:sz w:val="24"/>
          <w:szCs w:val="24"/>
          <w:highlight w:val="none"/>
        </w:rPr>
        <w:t>盖章</w:t>
      </w:r>
      <w:r>
        <w:rPr>
          <w:rFonts w:hint="eastAsia" w:asciiTheme="minorEastAsia" w:hAnsiTheme="minorEastAsia" w:cstheme="minorEastAsia"/>
          <w:bCs/>
          <w:sz w:val="24"/>
          <w:szCs w:val="24"/>
          <w:highlight w:val="none"/>
          <w:lang w:eastAsia="zh-CN"/>
        </w:rPr>
        <w:t>，</w:t>
      </w:r>
      <w:r>
        <w:rPr>
          <w:rFonts w:hint="eastAsia" w:asciiTheme="minorEastAsia" w:hAnsiTheme="minorEastAsia" w:cstheme="minorEastAsia"/>
          <w:bCs/>
          <w:sz w:val="24"/>
          <w:szCs w:val="24"/>
          <w:highlight w:val="none"/>
        </w:rPr>
        <w:t>并加盖公章。</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asciiTheme="minorEastAsia" w:hAnsiTheme="minorEastAsia" w:cstheme="minorEastAsia"/>
          <w:sz w:val="24"/>
          <w:szCs w:val="24"/>
          <w:highlight w:val="none"/>
        </w:rPr>
      </w:pPr>
      <w:r>
        <w:rPr>
          <w:rFonts w:hint="eastAsia" w:asciiTheme="minorEastAsia" w:hAnsiTheme="minorEastAsia" w:cstheme="minorEastAsia"/>
          <w:bCs/>
          <w:sz w:val="24"/>
          <w:szCs w:val="24"/>
          <w:highlight w:val="none"/>
          <w:lang w:val="en-US" w:eastAsia="zh-CN"/>
        </w:rPr>
        <w:t>4、</w:t>
      </w:r>
      <w:r>
        <w:rPr>
          <w:rFonts w:hint="eastAsia" w:asciiTheme="minorEastAsia" w:hAnsiTheme="minorEastAsia" w:cstheme="minorEastAsia"/>
          <w:bCs/>
          <w:sz w:val="24"/>
          <w:szCs w:val="24"/>
          <w:highlight w:val="none"/>
          <w:lang w:eastAsia="zh-CN"/>
        </w:rPr>
        <w:t>投标人</w:t>
      </w:r>
      <w:r>
        <w:rPr>
          <w:rFonts w:hint="eastAsia" w:asciiTheme="minorEastAsia" w:hAnsiTheme="minorEastAsia" w:cstheme="minorEastAsia"/>
          <w:bCs/>
          <w:sz w:val="24"/>
          <w:szCs w:val="24"/>
          <w:highlight w:val="none"/>
        </w:rPr>
        <w:t>质疑应当有明确的请求和必要的证明材料。</w:t>
      </w:r>
      <w:r>
        <w:rPr>
          <w:rFonts w:hint="eastAsia" w:asciiTheme="minorEastAsia" w:hAnsiTheme="minorEastAsia" w:cstheme="minorEastAsia"/>
          <w:sz w:val="24"/>
          <w:szCs w:val="24"/>
          <w:highlight w:val="none"/>
        </w:rPr>
        <w:t>质疑内容不得含有虚假、恶意成份。依照谁主张谁举证的原则，提出质疑者必须同时提交相关确凿的证据材料和注明证据的确切来源，证据来源必须合法，采购代理机构有权将质疑函转发质疑事项各关联方，请其作出解释说明。对捏造事实、滥用维权扰乱采购秩序的恶意质疑者，将依法处理。</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hint="eastAsia" w:asciiTheme="minorEastAsia" w:hAnsiTheme="minorEastAsia" w:cstheme="minorEastAsia"/>
          <w:sz w:val="24"/>
          <w:szCs w:val="24"/>
          <w:highlight w:val="none"/>
        </w:rPr>
      </w:pPr>
      <w:r>
        <w:rPr>
          <w:rFonts w:hint="eastAsia" w:asciiTheme="minorEastAsia" w:hAnsiTheme="minorEastAsia" w:cstheme="minorEastAsia"/>
          <w:bCs/>
          <w:sz w:val="24"/>
          <w:szCs w:val="24"/>
          <w:highlight w:val="none"/>
          <w:lang w:val="en-US" w:eastAsia="zh-CN"/>
        </w:rPr>
        <w:t>5、</w:t>
      </w:r>
      <w:r>
        <w:rPr>
          <w:rFonts w:hint="eastAsia" w:asciiTheme="minorEastAsia" w:hAnsiTheme="minorEastAsia" w:cstheme="minorEastAsia"/>
          <w:sz w:val="24"/>
          <w:szCs w:val="24"/>
          <w:highlight w:val="none"/>
        </w:rPr>
        <w:t>质疑文件提交方式：由自然人本人或法定代表人或者主要负责人携带书面原件及身份证明原件到现场提交（自然人本人或法定代表人或者主要负责人不能到达现场的，可以委托他人到现场代交，但必须出具授权委托书原件，明确委托事宜。同时被委托人须携带身份证明原件），否则不予受理。</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lang w:val="en-US" w:eastAsia="zh-CN"/>
        </w:rPr>
        <w:t>6、</w:t>
      </w:r>
      <w:r>
        <w:rPr>
          <w:rFonts w:hint="eastAsia" w:asciiTheme="minorEastAsia" w:hAnsiTheme="minorEastAsia" w:cstheme="minorEastAsia"/>
          <w:sz w:val="24"/>
          <w:szCs w:val="24"/>
          <w:highlight w:val="none"/>
        </w:rPr>
        <w:t>质疑</w:t>
      </w:r>
      <w:r>
        <w:rPr>
          <w:rFonts w:hint="eastAsia" w:asciiTheme="minorEastAsia" w:hAnsiTheme="minorEastAsia" w:cstheme="minorEastAsia"/>
          <w:sz w:val="24"/>
          <w:szCs w:val="24"/>
          <w:highlight w:val="none"/>
          <w:lang w:eastAsia="zh-CN"/>
        </w:rPr>
        <w:t>投标人</w:t>
      </w:r>
      <w:r>
        <w:rPr>
          <w:rFonts w:hint="eastAsia" w:asciiTheme="minorEastAsia" w:hAnsiTheme="minorEastAsia" w:cstheme="minorEastAsia"/>
          <w:sz w:val="24"/>
          <w:szCs w:val="24"/>
          <w:highlight w:val="none"/>
        </w:rPr>
        <w:t>对</w:t>
      </w:r>
      <w:r>
        <w:rPr>
          <w:rFonts w:hint="eastAsia" w:asciiTheme="minorEastAsia" w:hAnsiTheme="minorEastAsia" w:cstheme="minorEastAsia"/>
          <w:sz w:val="24"/>
          <w:szCs w:val="24"/>
          <w:highlight w:val="none"/>
          <w:lang w:eastAsia="zh-CN"/>
        </w:rPr>
        <w:t>采购人</w:t>
      </w:r>
      <w:r>
        <w:rPr>
          <w:rFonts w:hint="eastAsia" w:asciiTheme="minorEastAsia" w:hAnsiTheme="minorEastAsia" w:cstheme="minorEastAsia"/>
          <w:sz w:val="24"/>
          <w:szCs w:val="24"/>
          <w:highlight w:val="none"/>
        </w:rPr>
        <w:t>、采购代理机构的质疑答复不满意，或者</w:t>
      </w:r>
      <w:r>
        <w:rPr>
          <w:rFonts w:hint="eastAsia" w:asciiTheme="minorEastAsia" w:hAnsiTheme="minorEastAsia" w:cstheme="minorEastAsia"/>
          <w:sz w:val="24"/>
          <w:szCs w:val="24"/>
          <w:highlight w:val="none"/>
          <w:lang w:eastAsia="zh-CN"/>
        </w:rPr>
        <w:t>采购人</w:t>
      </w:r>
      <w:r>
        <w:rPr>
          <w:rFonts w:hint="eastAsia" w:asciiTheme="minorEastAsia" w:hAnsiTheme="minorEastAsia" w:cstheme="minorEastAsia"/>
          <w:sz w:val="24"/>
          <w:szCs w:val="24"/>
          <w:highlight w:val="none"/>
        </w:rPr>
        <w:t>、采购代理机构未在规定期限内作出答复的，可以在答复期满后15个工作日内向</w:t>
      </w:r>
      <w:r>
        <w:rPr>
          <w:rFonts w:hint="eastAsia" w:asciiTheme="minorEastAsia" w:hAnsiTheme="minorEastAsia" w:cstheme="minorEastAsia"/>
          <w:sz w:val="24"/>
          <w:szCs w:val="24"/>
          <w:highlight w:val="none"/>
          <w:lang w:eastAsia="zh-CN"/>
        </w:rPr>
        <w:t>采购人</w:t>
      </w:r>
      <w:r>
        <w:rPr>
          <w:rFonts w:hint="eastAsia" w:asciiTheme="minorEastAsia" w:hAnsiTheme="minorEastAsia" w:cstheme="minorEastAsia"/>
          <w:sz w:val="24"/>
          <w:szCs w:val="24"/>
          <w:highlight w:val="none"/>
        </w:rPr>
        <w:t>的同级政府采购监督管理部门提起投诉。</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hint="eastAsia" w:eastAsia="宋体" w:asciiTheme="minorEastAsia" w:hAnsiTheme="minorEastAsia" w:cstheme="minorEastAsia"/>
          <w:sz w:val="24"/>
          <w:szCs w:val="24"/>
          <w:highlight w:val="none"/>
        </w:rPr>
      </w:pPr>
      <w:r>
        <w:rPr>
          <w:rFonts w:hint="eastAsia" w:asciiTheme="minorEastAsia" w:hAnsiTheme="minorEastAsia" w:cstheme="minorEastAsia"/>
          <w:sz w:val="24"/>
          <w:szCs w:val="24"/>
          <w:highlight w:val="none"/>
          <w:lang w:val="en-US" w:eastAsia="zh-CN"/>
        </w:rPr>
        <w:t>7、</w:t>
      </w:r>
      <w:r>
        <w:rPr>
          <w:rFonts w:hint="eastAsia" w:asciiTheme="minorEastAsia" w:hAnsiTheme="minorEastAsia" w:cstheme="minorEastAsia"/>
          <w:sz w:val="24"/>
          <w:szCs w:val="24"/>
          <w:highlight w:val="none"/>
        </w:rPr>
        <w:t>质疑受理部门：</w:t>
      </w:r>
      <w:r>
        <w:rPr>
          <w:rFonts w:hint="eastAsia" w:eastAsia="宋体" w:asciiTheme="minorEastAsia" w:hAnsiTheme="minorEastAsia" w:cstheme="minorEastAsia"/>
          <w:sz w:val="24"/>
          <w:szCs w:val="24"/>
          <w:highlight w:val="none"/>
          <w:lang w:eastAsia="zh-CN"/>
        </w:rPr>
        <w:t>陕西厷森项目管理有限公司。</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hint="eastAsia" w:eastAsia="宋体" w:asciiTheme="minorEastAsia" w:hAnsiTheme="minorEastAsia" w:cstheme="minorEastAsia"/>
          <w:sz w:val="24"/>
          <w:szCs w:val="24"/>
          <w:highlight w:val="none"/>
        </w:rPr>
      </w:pPr>
      <w:r>
        <w:rPr>
          <w:rFonts w:hint="eastAsia" w:eastAsia="宋体" w:asciiTheme="minorEastAsia" w:hAnsiTheme="minorEastAsia" w:cstheme="minorEastAsia"/>
          <w:sz w:val="24"/>
          <w:szCs w:val="24"/>
          <w:highlight w:val="none"/>
          <w:lang w:val="en-US" w:eastAsia="zh-CN"/>
        </w:rPr>
        <w:t>8、</w:t>
      </w:r>
      <w:r>
        <w:rPr>
          <w:rFonts w:hint="eastAsia" w:eastAsia="宋体" w:asciiTheme="minorEastAsia" w:hAnsiTheme="minorEastAsia" w:cstheme="minorEastAsia"/>
          <w:sz w:val="24"/>
          <w:szCs w:val="24"/>
          <w:highlight w:val="none"/>
        </w:rPr>
        <w:t>提交质疑文件地点：</w:t>
      </w:r>
      <w:r>
        <w:rPr>
          <w:rFonts w:hint="eastAsia" w:eastAsia="宋体" w:asciiTheme="minorEastAsia" w:hAnsiTheme="minorEastAsia" w:cstheme="minorEastAsia"/>
          <w:sz w:val="24"/>
          <w:szCs w:val="24"/>
          <w:highlight w:val="none"/>
          <w:lang w:val="en-US" w:eastAsia="zh-CN"/>
        </w:rPr>
        <w:t>陕西省渭南市富平县城关街道办事处书店社区富兴路中段西侧商务楼三楼招标代理部（312室）</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lang w:val="en-US" w:eastAsia="zh-CN"/>
        </w:rPr>
        <w:t>9、</w:t>
      </w:r>
      <w:r>
        <w:rPr>
          <w:rFonts w:hint="eastAsia" w:asciiTheme="minorEastAsia" w:hAnsiTheme="minorEastAsia" w:cstheme="minorEastAsia"/>
          <w:sz w:val="24"/>
          <w:szCs w:val="24"/>
          <w:highlight w:val="none"/>
        </w:rPr>
        <w:t>本次采购活动中，采购代理机构对质疑回复等文件的送达方式为现场取件。</w:t>
      </w:r>
    </w:p>
    <w:p>
      <w:pPr>
        <w:keepNext w:val="0"/>
        <w:keepLines w:val="0"/>
        <w:pageBreakBefore w:val="0"/>
        <w:widowControl w:val="0"/>
        <w:kinsoku/>
        <w:wordWrap/>
        <w:overflowPunct/>
        <w:topLinePunct w:val="0"/>
        <w:autoSpaceDE/>
        <w:autoSpaceDN/>
        <w:bidi w:val="0"/>
        <w:adjustRightInd/>
        <w:snapToGrid/>
        <w:spacing w:line="420" w:lineRule="exact"/>
        <w:ind w:right="0" w:rightChars="0" w:firstLine="480" w:firstLineChars="200"/>
        <w:textAlignment w:val="auto"/>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lang w:val="en-US" w:eastAsia="zh-CN"/>
        </w:rPr>
        <w:t>10、</w:t>
      </w:r>
      <w:r>
        <w:rPr>
          <w:rFonts w:hint="eastAsia" w:asciiTheme="minorEastAsia" w:hAnsiTheme="minorEastAsia" w:cstheme="minorEastAsia"/>
          <w:sz w:val="24"/>
          <w:szCs w:val="24"/>
          <w:highlight w:val="none"/>
        </w:rPr>
        <w:t>质疑函应当使用中文。</w:t>
      </w:r>
    </w:p>
    <w:p>
      <w:pPr>
        <w:pStyle w:val="3"/>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rPr>
          <w:sz w:val="24"/>
          <w:szCs w:val="24"/>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bookmarkStart w:id="91" w:name="_Toc8030"/>
      <w:bookmarkStart w:id="92" w:name="_Toc19588"/>
      <w:bookmarkStart w:id="93" w:name="_Toc10430"/>
      <w:bookmarkStart w:id="94" w:name="_Toc3298"/>
    </w:p>
    <w:p>
      <w:pPr>
        <w:pStyle w:val="3"/>
        <w:keepLines w:val="0"/>
        <w:topLinePunct w:val="0"/>
        <w:bidi w:val="0"/>
        <w:spacing w:line="360" w:lineRule="auto"/>
        <w:jc w:val="center"/>
        <w:outlineLvl w:val="0"/>
        <w:rPr>
          <w:rFonts w:hint="eastAsia" w:asciiTheme="minorEastAsia" w:hAnsiTheme="minorEastAsia" w:cstheme="minorEastAsia"/>
          <w:sz w:val="24"/>
          <w:szCs w:val="24"/>
          <w:highlight w:val="none"/>
        </w:rPr>
      </w:pPr>
      <w:bookmarkStart w:id="95" w:name="_Toc5067"/>
      <w:bookmarkStart w:id="96" w:name="_Toc13065129"/>
      <w:bookmarkStart w:id="97" w:name="_Toc16383"/>
      <w:bookmarkStart w:id="98" w:name="_Toc86"/>
      <w:r>
        <w:rPr>
          <w:rFonts w:hint="eastAsia"/>
          <w:highlight w:val="none"/>
        </w:rPr>
        <w:t>第四部分 评审标准</w:t>
      </w:r>
      <w:bookmarkEnd w:id="91"/>
      <w:bookmarkEnd w:id="92"/>
      <w:bookmarkEnd w:id="93"/>
      <w:bookmarkEnd w:id="95"/>
      <w:bookmarkEnd w:id="96"/>
      <w:bookmarkEnd w:id="97"/>
      <w:bookmarkEnd w:id="98"/>
    </w:p>
    <w:p>
      <w:pPr>
        <w:topLinePunct w:val="0"/>
        <w:bidi w:val="0"/>
        <w:spacing w:line="360" w:lineRule="auto"/>
        <w:ind w:firstLine="480" w:firstLineChars="200"/>
        <w:rPr>
          <w:rFonts w:hint="eastAsia"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本次评标采用综合评分法，每一</w:t>
      </w:r>
      <w:r>
        <w:rPr>
          <w:rFonts w:hint="eastAsia" w:asciiTheme="minorEastAsia" w:hAnsiTheme="minorEastAsia" w:cstheme="minorEastAsia"/>
          <w:sz w:val="24"/>
          <w:szCs w:val="24"/>
          <w:highlight w:val="none"/>
          <w:lang w:eastAsia="zh-CN"/>
        </w:rPr>
        <w:t>投标人</w:t>
      </w:r>
      <w:r>
        <w:rPr>
          <w:rFonts w:hint="eastAsia" w:asciiTheme="minorEastAsia" w:hAnsiTheme="minorEastAsia" w:cstheme="minorEastAsia"/>
          <w:sz w:val="24"/>
          <w:szCs w:val="24"/>
          <w:highlight w:val="none"/>
        </w:rPr>
        <w:t>的最终得分为所有评委评分的算</w:t>
      </w:r>
      <w:r>
        <w:rPr>
          <w:rFonts w:hint="eastAsia" w:asciiTheme="minorEastAsia" w:hAnsiTheme="minorEastAsia" w:cstheme="minorEastAsia"/>
          <w:sz w:val="24"/>
          <w:szCs w:val="24"/>
          <w:highlight w:val="none"/>
          <w:lang w:val="en-US" w:eastAsia="zh-CN"/>
        </w:rPr>
        <w:t>术</w:t>
      </w:r>
      <w:r>
        <w:rPr>
          <w:rFonts w:hint="eastAsia" w:asciiTheme="minorEastAsia" w:hAnsiTheme="minorEastAsia" w:cstheme="minorEastAsia"/>
          <w:sz w:val="24"/>
          <w:szCs w:val="24"/>
          <w:highlight w:val="none"/>
        </w:rPr>
        <w:t>平均值。</w:t>
      </w:r>
    </w:p>
    <w:tbl>
      <w:tblPr>
        <w:tblStyle w:val="27"/>
        <w:tblW w:w="9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807"/>
        <w:gridCol w:w="1125"/>
        <w:gridCol w:w="4470"/>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1291" w:type="dxa"/>
            <w:noWrap w:val="0"/>
            <w:vAlign w:val="center"/>
          </w:tcPr>
          <w:p>
            <w:pPr>
              <w:pStyle w:val="1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评审项及最高得分</w:t>
            </w:r>
          </w:p>
        </w:tc>
        <w:tc>
          <w:tcPr>
            <w:tcW w:w="80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评审</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内容</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分项</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得分</w:t>
            </w:r>
          </w:p>
        </w:tc>
        <w:tc>
          <w:tcPr>
            <w:tcW w:w="447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评审要素</w:t>
            </w:r>
          </w:p>
        </w:tc>
        <w:tc>
          <w:tcPr>
            <w:tcW w:w="1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3" w:hRule="atLeast"/>
          <w:jc w:val="center"/>
        </w:trPr>
        <w:tc>
          <w:tcPr>
            <w:tcW w:w="129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kern w:val="2"/>
                <w:sz w:val="24"/>
                <w:szCs w:val="24"/>
                <w:highlight w:val="none"/>
              </w:rPr>
            </w:pPr>
            <w:r>
              <w:rPr>
                <w:rFonts w:hint="eastAsia" w:ascii="宋体" w:hAnsi="宋体" w:eastAsia="宋体" w:cs="宋体"/>
                <w:kern w:val="2"/>
                <w:sz w:val="24"/>
                <w:szCs w:val="24"/>
                <w:highlight w:val="none"/>
              </w:rPr>
              <w:t>价格部分（30分）</w:t>
            </w:r>
          </w:p>
        </w:tc>
        <w:tc>
          <w:tcPr>
            <w:tcW w:w="80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报价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kern w:val="2"/>
                <w:sz w:val="24"/>
                <w:szCs w:val="24"/>
                <w:highlight w:val="none"/>
              </w:rPr>
            </w:pPr>
            <w:r>
              <w:rPr>
                <w:rFonts w:hint="eastAsia" w:ascii="宋体" w:hAnsi="宋体" w:eastAsia="宋体" w:cs="宋体"/>
                <w:kern w:val="2"/>
                <w:sz w:val="24"/>
                <w:szCs w:val="24"/>
                <w:highlight w:val="none"/>
              </w:rPr>
              <w:t>得分</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kern w:val="2"/>
                <w:sz w:val="24"/>
                <w:szCs w:val="24"/>
                <w:highlight w:val="none"/>
              </w:rPr>
            </w:pPr>
            <w:r>
              <w:rPr>
                <w:rFonts w:hint="eastAsia" w:ascii="宋体" w:hAnsi="宋体" w:eastAsia="宋体" w:cs="宋体"/>
                <w:bCs/>
                <w:kern w:val="2"/>
                <w:sz w:val="24"/>
                <w:szCs w:val="24"/>
                <w:highlight w:val="none"/>
              </w:rPr>
              <w:t>30</w:t>
            </w:r>
            <w:r>
              <w:rPr>
                <w:rFonts w:hint="eastAsia" w:ascii="宋体" w:hAnsi="宋体" w:eastAsia="宋体" w:cs="宋体"/>
                <w:kern w:val="2"/>
                <w:sz w:val="24"/>
                <w:szCs w:val="24"/>
                <w:highlight w:val="none"/>
              </w:rPr>
              <w:t>分</w:t>
            </w:r>
          </w:p>
        </w:tc>
        <w:tc>
          <w:tcPr>
            <w:tcW w:w="4470" w:type="dxa"/>
            <w:noWrap w:val="0"/>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经资格</w:t>
            </w:r>
            <w:r>
              <w:rPr>
                <w:rFonts w:hint="eastAsia" w:ascii="宋体" w:hAnsi="宋体" w:eastAsia="宋体" w:cs="宋体"/>
                <w:kern w:val="2"/>
                <w:sz w:val="24"/>
                <w:szCs w:val="24"/>
                <w:highlight w:val="none"/>
                <w:lang w:val="en-US" w:eastAsia="zh-CN"/>
              </w:rPr>
              <w:t>及符合性</w:t>
            </w:r>
            <w:r>
              <w:rPr>
                <w:rFonts w:hint="eastAsia" w:ascii="宋体" w:hAnsi="宋体" w:eastAsia="宋体" w:cs="宋体"/>
                <w:kern w:val="2"/>
                <w:sz w:val="24"/>
                <w:szCs w:val="24"/>
                <w:highlight w:val="none"/>
              </w:rPr>
              <w:t>审查合格的投标文件，其</w:t>
            </w:r>
            <w:r>
              <w:rPr>
                <w:rFonts w:hint="eastAsia" w:ascii="宋体" w:hAnsi="宋体" w:eastAsia="宋体" w:cs="宋体"/>
                <w:kern w:val="2"/>
                <w:sz w:val="24"/>
                <w:szCs w:val="24"/>
                <w:highlight w:val="none"/>
                <w:lang w:val="en-US" w:eastAsia="zh-CN"/>
              </w:rPr>
              <w:t>投标</w:t>
            </w:r>
            <w:r>
              <w:rPr>
                <w:rFonts w:hint="eastAsia" w:ascii="宋体" w:hAnsi="宋体" w:eastAsia="宋体" w:cs="宋体"/>
                <w:kern w:val="2"/>
                <w:sz w:val="24"/>
                <w:szCs w:val="24"/>
                <w:highlight w:val="none"/>
              </w:rPr>
              <w:t>报价有效；</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2、</w:t>
            </w:r>
            <w:r>
              <w:rPr>
                <w:rFonts w:hint="eastAsia" w:ascii="宋体" w:hAnsi="宋体" w:eastAsia="宋体" w:cs="宋体"/>
                <w:kern w:val="2"/>
                <w:sz w:val="24"/>
                <w:szCs w:val="24"/>
                <w:highlight w:val="none"/>
              </w:rPr>
              <w:t>满足</w:t>
            </w:r>
            <w:r>
              <w:rPr>
                <w:rFonts w:hint="eastAsia" w:ascii="宋体" w:hAnsi="宋体" w:eastAsia="宋体" w:cs="宋体"/>
                <w:kern w:val="2"/>
                <w:sz w:val="24"/>
                <w:szCs w:val="24"/>
                <w:highlight w:val="none"/>
                <w:lang w:eastAsia="zh-CN"/>
              </w:rPr>
              <w:t>招标文件</w:t>
            </w:r>
            <w:r>
              <w:rPr>
                <w:rFonts w:hint="eastAsia" w:ascii="宋体" w:hAnsi="宋体" w:eastAsia="宋体" w:cs="宋体"/>
                <w:kern w:val="2"/>
                <w:sz w:val="24"/>
                <w:szCs w:val="24"/>
                <w:highlight w:val="none"/>
              </w:rPr>
              <w:t>要求且</w:t>
            </w:r>
            <w:r>
              <w:rPr>
                <w:rFonts w:hint="eastAsia" w:ascii="宋体" w:hAnsi="宋体" w:eastAsia="宋体" w:cs="宋体"/>
                <w:kern w:val="2"/>
                <w:sz w:val="24"/>
                <w:szCs w:val="24"/>
                <w:highlight w:val="none"/>
                <w:lang w:val="en-US" w:eastAsia="zh-CN"/>
              </w:rPr>
              <w:t>投标</w:t>
            </w:r>
            <w:r>
              <w:rPr>
                <w:rFonts w:hint="eastAsia" w:ascii="宋体" w:hAnsi="宋体" w:eastAsia="宋体" w:cs="宋体"/>
                <w:kern w:val="2"/>
                <w:sz w:val="24"/>
                <w:szCs w:val="24"/>
                <w:highlight w:val="none"/>
              </w:rPr>
              <w:t>价格最低的报价为评标基准价</w:t>
            </w:r>
            <w:r>
              <w:rPr>
                <w:rFonts w:hint="eastAsia" w:ascii="宋体" w:hAnsi="宋体" w:eastAsia="宋体" w:cs="宋体"/>
                <w:kern w:val="2"/>
                <w:sz w:val="24"/>
                <w:szCs w:val="24"/>
                <w:highlight w:val="none"/>
                <w:lang w:eastAsia="zh-CN"/>
              </w:rPr>
              <w:t>；</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bCs/>
                <w:sz w:val="24"/>
                <w:szCs w:val="24"/>
                <w:highlight w:val="none"/>
              </w:rPr>
            </w:pPr>
            <w:r>
              <w:rPr>
                <w:rFonts w:hint="eastAsia" w:ascii="宋体" w:hAnsi="宋体" w:eastAsia="宋体" w:cs="宋体"/>
                <w:kern w:val="2"/>
                <w:sz w:val="24"/>
                <w:szCs w:val="24"/>
                <w:highlight w:val="none"/>
                <w:lang w:val="en-US" w:eastAsia="zh-CN"/>
              </w:rPr>
              <w:t>3、投标</w:t>
            </w:r>
            <w:r>
              <w:rPr>
                <w:rFonts w:hint="eastAsia" w:ascii="宋体" w:hAnsi="宋体" w:eastAsia="宋体" w:cs="宋体"/>
                <w:kern w:val="2"/>
                <w:sz w:val="24"/>
                <w:szCs w:val="24"/>
                <w:highlight w:val="none"/>
              </w:rPr>
              <w:t>报价得分=(</w:t>
            </w:r>
            <w:r>
              <w:rPr>
                <w:rFonts w:hint="eastAsia" w:ascii="宋体" w:hAnsi="宋体" w:eastAsia="宋体" w:cs="宋体"/>
                <w:kern w:val="2"/>
                <w:sz w:val="24"/>
                <w:szCs w:val="24"/>
                <w:highlight w:val="none"/>
                <w:lang w:val="en-US" w:eastAsia="zh-CN"/>
              </w:rPr>
              <w:t>评标</w:t>
            </w:r>
            <w:r>
              <w:rPr>
                <w:rFonts w:hint="eastAsia" w:ascii="宋体" w:hAnsi="宋体" w:eastAsia="宋体" w:cs="宋体"/>
                <w:kern w:val="2"/>
                <w:sz w:val="24"/>
                <w:szCs w:val="24"/>
                <w:highlight w:val="none"/>
              </w:rPr>
              <w:t>基准价／</w:t>
            </w:r>
            <w:r>
              <w:rPr>
                <w:rFonts w:hint="eastAsia" w:ascii="宋体" w:hAnsi="宋体" w:eastAsia="宋体" w:cs="宋体"/>
                <w:kern w:val="2"/>
                <w:sz w:val="24"/>
                <w:szCs w:val="24"/>
                <w:highlight w:val="none"/>
                <w:lang w:val="en-US" w:eastAsia="zh-CN"/>
              </w:rPr>
              <w:t>投标</w:t>
            </w:r>
            <w:r>
              <w:rPr>
                <w:rFonts w:hint="eastAsia" w:ascii="宋体" w:hAnsi="宋体" w:eastAsia="宋体" w:cs="宋体"/>
                <w:kern w:val="2"/>
                <w:sz w:val="24"/>
                <w:szCs w:val="24"/>
                <w:highlight w:val="none"/>
              </w:rPr>
              <w:t>报价)×30</w:t>
            </w:r>
            <w:r>
              <w:rPr>
                <w:rFonts w:hint="eastAsia" w:ascii="宋体" w:hAnsi="宋体" w:eastAsia="宋体" w:cs="宋体"/>
                <w:kern w:val="2"/>
                <w:sz w:val="24"/>
                <w:szCs w:val="24"/>
                <w:highlight w:val="none"/>
                <w:lang w:val="en-US" w:eastAsia="zh-CN"/>
              </w:rPr>
              <w:t>%</w:t>
            </w:r>
            <w:r>
              <w:rPr>
                <w:rFonts w:hint="eastAsia" w:ascii="宋体" w:hAnsi="宋体" w:eastAsia="宋体" w:cs="宋体"/>
                <w:kern w:val="2"/>
                <w:sz w:val="24"/>
                <w:szCs w:val="24"/>
                <w:highlight w:val="none"/>
              </w:rPr>
              <w:t xml:space="preserve">×100 </w:t>
            </w:r>
          </w:p>
        </w:tc>
        <w:tc>
          <w:tcPr>
            <w:tcW w:w="1873" w:type="dxa"/>
            <w:noWrap w:val="0"/>
            <w:vAlign w:val="center"/>
          </w:tcPr>
          <w:p>
            <w:pPr>
              <w:pStyle w:val="7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报价政策性优惠见</w:t>
            </w:r>
            <w:r>
              <w:rPr>
                <w:rFonts w:hint="eastAsia" w:ascii="宋体" w:hAnsi="宋体" w:eastAsia="宋体" w:cs="宋体"/>
                <w:kern w:val="2"/>
                <w:sz w:val="24"/>
                <w:szCs w:val="24"/>
                <w:highlight w:val="none"/>
                <w:lang w:val="en-US" w:eastAsia="zh-CN"/>
              </w:rPr>
              <w:t>评审标准</w:t>
            </w:r>
            <w:r>
              <w:rPr>
                <w:rFonts w:hint="eastAsia" w:ascii="宋体" w:hAnsi="宋体" w:eastAsia="宋体" w:cs="宋体"/>
                <w:kern w:val="2"/>
                <w:sz w:val="24"/>
                <w:szCs w:val="24"/>
                <w:highlight w:val="none"/>
              </w:rPr>
              <w:t>备注</w:t>
            </w:r>
            <w:r>
              <w:rPr>
                <w:rFonts w:hint="eastAsia" w:ascii="宋体" w:hAnsi="宋体" w:eastAsia="宋体" w:cs="宋体"/>
                <w:kern w:val="2"/>
                <w:sz w:val="24"/>
                <w:szCs w:val="24"/>
                <w:highlight w:val="none"/>
                <w:lang w:eastAsia="zh-CN"/>
              </w:rPr>
              <w:t>。</w:t>
            </w:r>
          </w:p>
          <w:p>
            <w:pPr>
              <w:pStyle w:val="7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2、</w:t>
            </w:r>
            <w:r>
              <w:rPr>
                <w:rFonts w:hint="eastAsia" w:ascii="宋体" w:hAnsi="宋体" w:eastAsia="宋体" w:cs="宋体"/>
                <w:kern w:val="2"/>
                <w:sz w:val="24"/>
                <w:szCs w:val="24"/>
                <w:highlight w:val="none"/>
              </w:rPr>
              <w:t>报价应是送</w:t>
            </w:r>
            <w:r>
              <w:rPr>
                <w:rFonts w:hint="eastAsia" w:ascii="宋体" w:hAnsi="宋体" w:eastAsia="宋体" w:cs="宋体"/>
                <w:kern w:val="2"/>
                <w:sz w:val="24"/>
                <w:szCs w:val="24"/>
                <w:highlight w:val="none"/>
                <w:lang w:val="en-US" w:eastAsia="zh-CN"/>
              </w:rPr>
              <w:t>达</w:t>
            </w:r>
            <w:r>
              <w:rPr>
                <w:rFonts w:hint="eastAsia" w:ascii="宋体" w:hAnsi="宋体" w:eastAsia="宋体" w:cs="宋体"/>
                <w:kern w:val="2"/>
                <w:sz w:val="24"/>
                <w:szCs w:val="24"/>
                <w:highlight w:val="none"/>
              </w:rPr>
              <w:t>采购人指定地点</w:t>
            </w:r>
            <w:r>
              <w:rPr>
                <w:rFonts w:hint="eastAsia" w:ascii="宋体" w:hAnsi="宋体" w:eastAsia="宋体" w:cs="宋体"/>
                <w:kern w:val="2"/>
                <w:sz w:val="24"/>
                <w:szCs w:val="24"/>
                <w:highlight w:val="none"/>
                <w:lang w:eastAsia="zh-CN"/>
              </w:rPr>
              <w:t>并安装调试完毕</w:t>
            </w:r>
            <w:r>
              <w:rPr>
                <w:rFonts w:hint="eastAsia" w:ascii="宋体" w:hAnsi="宋体" w:eastAsia="宋体" w:cs="宋体"/>
                <w:kern w:val="2"/>
                <w:sz w:val="24"/>
                <w:szCs w:val="24"/>
                <w:highlight w:val="none"/>
              </w:rPr>
              <w:t>所发生的全部费用</w:t>
            </w:r>
            <w:r>
              <w:rPr>
                <w:rFonts w:hint="eastAsia" w:ascii="宋体" w:hAnsi="宋体" w:eastAsia="宋体" w:cs="宋体"/>
                <w:kern w:val="2"/>
                <w:sz w:val="24"/>
                <w:szCs w:val="24"/>
                <w:highlight w:val="none"/>
                <w:lang w:val="zh-CN"/>
              </w:rPr>
              <w:t>，不做调整。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91" w:type="dxa"/>
            <w:vMerge w:val="restart"/>
            <w:noWrap w:val="0"/>
            <w:vAlign w:val="center"/>
          </w:tcPr>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yellow"/>
              </w:rPr>
            </w:pP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yellow"/>
              </w:rPr>
            </w:pP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yellow"/>
              </w:rPr>
            </w:pP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yellow"/>
              </w:rPr>
            </w:pP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技术部分（</w:t>
            </w:r>
            <w:r>
              <w:rPr>
                <w:rFonts w:hint="eastAsia" w:ascii="宋体" w:hAnsi="宋体" w:eastAsia="宋体" w:cs="宋体"/>
                <w:kern w:val="2"/>
                <w:sz w:val="24"/>
                <w:szCs w:val="24"/>
                <w:highlight w:val="none"/>
                <w:lang w:val="en-US" w:eastAsia="zh-CN"/>
              </w:rPr>
              <w:t>45</w:t>
            </w:r>
            <w:r>
              <w:rPr>
                <w:rFonts w:hint="eastAsia" w:ascii="宋体" w:hAnsi="宋体" w:eastAsia="宋体" w:cs="宋体"/>
                <w:kern w:val="2"/>
                <w:sz w:val="24"/>
                <w:szCs w:val="24"/>
                <w:highlight w:val="none"/>
              </w:rPr>
              <w:t>分）</w:t>
            </w: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yellow"/>
              </w:rPr>
            </w:pP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yellow"/>
              </w:rPr>
            </w:pP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yellow"/>
              </w:rPr>
            </w:pP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yellow"/>
              </w:rPr>
            </w:pP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技术</w:t>
            </w:r>
          </w:p>
          <w:p>
            <w:pPr>
              <w:keepNext w:val="0"/>
              <w:keepLines w:val="0"/>
              <w:suppressLineNumbers w:val="0"/>
              <w:spacing w:before="0" w:beforeAutospacing="0" w:after="0" w:afterAutospacing="0"/>
              <w:ind w:left="0" w:right="0"/>
              <w:jc w:val="center"/>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响应</w:t>
            </w:r>
          </w:p>
          <w:p>
            <w:pPr>
              <w:keepNext w:val="0"/>
              <w:keepLines w:val="0"/>
              <w:suppressLineNumbers w:val="0"/>
              <w:spacing w:before="0" w:beforeAutospacing="0" w:after="0" w:afterAutospacing="0"/>
              <w:ind w:left="0" w:right="0"/>
              <w:jc w:val="center"/>
              <w:rPr>
                <w:rFonts w:hint="eastAsia" w:ascii="宋体" w:hAnsi="宋体" w:eastAsia="宋体" w:cs="宋体"/>
                <w:kern w:val="2"/>
                <w:sz w:val="24"/>
                <w:szCs w:val="24"/>
                <w:highlight w:val="none"/>
              </w:rPr>
            </w:pPr>
          </w:p>
        </w:tc>
        <w:tc>
          <w:tcPr>
            <w:tcW w:w="11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rPr>
              <w:t>18</w:t>
            </w:r>
            <w:r>
              <w:rPr>
                <w:rFonts w:hint="eastAsia" w:ascii="宋体" w:hAnsi="宋体" w:eastAsia="宋体" w:cs="宋体"/>
                <w:bCs/>
                <w:kern w:val="2"/>
                <w:sz w:val="24"/>
                <w:szCs w:val="24"/>
                <w:highlight w:val="none"/>
              </w:rPr>
              <w:t>分</w:t>
            </w:r>
          </w:p>
        </w:tc>
        <w:tc>
          <w:tcPr>
            <w:tcW w:w="447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rPr>
              <w:t>基本分（</w:t>
            </w:r>
            <w:r>
              <w:rPr>
                <w:rFonts w:hint="eastAsia" w:ascii="宋体" w:hAnsi="宋体" w:eastAsia="宋体" w:cs="宋体"/>
                <w:kern w:val="2"/>
                <w:sz w:val="24"/>
                <w:szCs w:val="24"/>
                <w:highlight w:val="none"/>
                <w:lang w:val="en-US" w:eastAsia="zh-CN"/>
              </w:rPr>
              <w:t>12</w:t>
            </w:r>
            <w:r>
              <w:rPr>
                <w:rFonts w:hint="eastAsia" w:ascii="宋体" w:hAnsi="宋体" w:eastAsia="宋体" w:cs="宋体"/>
                <w:kern w:val="2"/>
                <w:sz w:val="24"/>
                <w:szCs w:val="24"/>
                <w:highlight w:val="none"/>
              </w:rPr>
              <w:t>分）：完全响应招标文件技术参数、性能要求的计</w:t>
            </w:r>
            <w:r>
              <w:rPr>
                <w:rFonts w:hint="eastAsia" w:ascii="宋体" w:hAnsi="宋体" w:eastAsia="宋体" w:cs="宋体"/>
                <w:kern w:val="2"/>
                <w:sz w:val="24"/>
                <w:szCs w:val="24"/>
                <w:highlight w:val="none"/>
                <w:lang w:val="en-US" w:eastAsia="zh-CN"/>
              </w:rPr>
              <w:t>12</w:t>
            </w:r>
            <w:r>
              <w:rPr>
                <w:rFonts w:hint="eastAsia" w:ascii="宋体" w:hAnsi="宋体" w:eastAsia="宋体" w:cs="宋体"/>
                <w:kern w:val="2"/>
                <w:sz w:val="24"/>
                <w:szCs w:val="24"/>
                <w:highlight w:val="none"/>
              </w:rPr>
              <w:t>分。技术参数中★指标项每有一条负偏离扣</w:t>
            </w:r>
            <w:r>
              <w:rPr>
                <w:rFonts w:hint="eastAsia" w:ascii="宋体" w:hAnsi="宋体" w:eastAsia="宋体" w:cs="宋体"/>
                <w:kern w:val="2"/>
                <w:sz w:val="24"/>
                <w:szCs w:val="24"/>
                <w:highlight w:val="none"/>
                <w:lang w:val="en-US" w:eastAsia="zh-CN"/>
              </w:rPr>
              <w:t>2</w:t>
            </w:r>
            <w:r>
              <w:rPr>
                <w:rFonts w:hint="eastAsia" w:ascii="宋体" w:hAnsi="宋体" w:eastAsia="宋体" w:cs="宋体"/>
                <w:kern w:val="2"/>
                <w:sz w:val="24"/>
                <w:szCs w:val="24"/>
                <w:highlight w:val="none"/>
              </w:rPr>
              <w:t>分，非★项每有一条负偏离扣</w:t>
            </w: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分，扣完为止。</w:t>
            </w: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rPr>
              <w:t>加分项（</w:t>
            </w:r>
            <w:r>
              <w:rPr>
                <w:rFonts w:hint="eastAsia" w:ascii="宋体" w:hAnsi="宋体" w:eastAsia="宋体" w:cs="宋体"/>
                <w:kern w:val="2"/>
                <w:sz w:val="24"/>
                <w:szCs w:val="24"/>
                <w:highlight w:val="none"/>
                <w:lang w:val="en-US" w:eastAsia="zh-CN"/>
              </w:rPr>
              <w:t>6</w:t>
            </w:r>
            <w:r>
              <w:rPr>
                <w:rFonts w:hint="eastAsia" w:ascii="宋体" w:hAnsi="宋体" w:eastAsia="宋体" w:cs="宋体"/>
                <w:kern w:val="2"/>
                <w:sz w:val="24"/>
                <w:szCs w:val="24"/>
                <w:highlight w:val="none"/>
              </w:rPr>
              <w:t>分）：在基本分的基础上，响应产品主要参数经评标委员会认定确实优于招标文件规定的参数要求，并且对项目实施和应用有实质性提升的，根据其响应程度进行相应加分，每正偏离一项加</w:t>
            </w: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分，最多加</w:t>
            </w:r>
            <w:r>
              <w:rPr>
                <w:rFonts w:hint="eastAsia" w:ascii="宋体" w:hAnsi="宋体" w:eastAsia="宋体" w:cs="宋体"/>
                <w:kern w:val="2"/>
                <w:sz w:val="24"/>
                <w:szCs w:val="24"/>
                <w:highlight w:val="none"/>
                <w:lang w:val="en-US" w:eastAsia="zh-CN"/>
              </w:rPr>
              <w:t>6</w:t>
            </w:r>
            <w:r>
              <w:rPr>
                <w:rFonts w:hint="eastAsia" w:ascii="宋体" w:hAnsi="宋体" w:eastAsia="宋体" w:cs="宋体"/>
                <w:kern w:val="2"/>
                <w:sz w:val="24"/>
                <w:szCs w:val="24"/>
                <w:highlight w:val="none"/>
              </w:rPr>
              <w:t>分。</w:t>
            </w:r>
          </w:p>
        </w:tc>
        <w:tc>
          <w:tcPr>
            <w:tcW w:w="1873" w:type="dxa"/>
            <w:noWrap w:val="0"/>
            <w:vAlign w:val="center"/>
          </w:tcPr>
          <w:p>
            <w:pPr>
              <w:pStyle w:val="7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4" w:hRule="atLeast"/>
          <w:jc w:val="center"/>
        </w:trPr>
        <w:tc>
          <w:tcPr>
            <w:tcW w:w="1291" w:type="dxa"/>
            <w:vMerge w:val="continue"/>
            <w:noWrap w:val="0"/>
            <w:vAlign w:val="center"/>
          </w:tcPr>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yellow"/>
              </w:rPr>
            </w:pPr>
          </w:p>
        </w:tc>
        <w:tc>
          <w:tcPr>
            <w:tcW w:w="80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cs="宋体"/>
                <w:kern w:val="2"/>
                <w:sz w:val="24"/>
                <w:szCs w:val="28"/>
                <w:lang w:val="en-US" w:eastAsia="zh-CN"/>
              </w:rPr>
            </w:pPr>
            <w:r>
              <w:rPr>
                <w:rFonts w:hint="eastAsia" w:ascii="宋体" w:hAnsi="宋体" w:cs="宋体"/>
                <w:kern w:val="2"/>
                <w:sz w:val="24"/>
                <w:szCs w:val="28"/>
                <w:lang w:val="en-US" w:eastAsia="zh-CN"/>
              </w:rPr>
              <w:t>实施</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none"/>
              </w:rPr>
            </w:pPr>
            <w:r>
              <w:rPr>
                <w:rFonts w:hint="eastAsia" w:ascii="宋体" w:hAnsi="宋体" w:cs="宋体"/>
                <w:kern w:val="2"/>
                <w:sz w:val="24"/>
                <w:szCs w:val="28"/>
                <w:lang w:val="en-US" w:eastAsia="zh-CN"/>
              </w:rPr>
              <w:t>方案</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Cs/>
                <w:kern w:val="2"/>
                <w:sz w:val="24"/>
                <w:szCs w:val="24"/>
                <w:highlight w:val="none"/>
                <w:lang w:val="en-US" w:eastAsia="zh-CN"/>
              </w:rPr>
            </w:pPr>
            <w:r>
              <w:rPr>
                <w:rFonts w:hint="eastAsia" w:ascii="宋体" w:hAnsi="宋体" w:eastAsia="宋体" w:cs="宋体"/>
                <w:bCs/>
                <w:kern w:val="2"/>
                <w:sz w:val="24"/>
                <w:szCs w:val="24"/>
                <w:highlight w:val="none"/>
                <w:lang w:val="en-US" w:eastAsia="zh-CN"/>
              </w:rPr>
              <w:t>15分</w:t>
            </w:r>
          </w:p>
        </w:tc>
        <w:tc>
          <w:tcPr>
            <w:tcW w:w="4470" w:type="dxa"/>
            <w:noWrap w:val="0"/>
            <w:vAlign w:val="center"/>
          </w:tcPr>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项目实施方案：项目组织实施计划完整可行，资金等保障措施可靠，能够保证按期供货，具有明确的项目组织机构及实施方案，</w:t>
            </w:r>
            <w:r>
              <w:rPr>
                <w:rFonts w:hint="eastAsia" w:ascii="宋体" w:hAnsi="宋体" w:eastAsia="宋体" w:cs="宋体"/>
                <w:kern w:val="2"/>
                <w:sz w:val="24"/>
                <w:szCs w:val="24"/>
                <w:highlight w:val="none"/>
                <w:lang w:val="en-US" w:eastAsia="zh-CN"/>
              </w:rPr>
              <w:t>评标委员会</w:t>
            </w:r>
            <w:r>
              <w:rPr>
                <w:rFonts w:hint="eastAsia" w:ascii="宋体" w:hAnsi="宋体" w:eastAsia="宋体" w:cs="宋体"/>
                <w:kern w:val="2"/>
                <w:sz w:val="24"/>
                <w:szCs w:val="24"/>
                <w:highlight w:val="none"/>
              </w:rPr>
              <w:t>从以下方面进行比较后赋分。</w:t>
            </w: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①备货、供货进度及保证措施得</w:t>
            </w: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w:t>
            </w:r>
            <w:r>
              <w:rPr>
                <w:rFonts w:hint="eastAsia" w:ascii="宋体" w:hAnsi="宋体" w:eastAsia="宋体" w:cs="宋体"/>
                <w:kern w:val="2"/>
                <w:sz w:val="24"/>
                <w:szCs w:val="24"/>
                <w:highlight w:val="none"/>
                <w:lang w:val="en-US" w:eastAsia="zh-CN"/>
              </w:rPr>
              <w:t>5</w:t>
            </w:r>
            <w:r>
              <w:rPr>
                <w:rFonts w:hint="eastAsia" w:ascii="宋体" w:hAnsi="宋体" w:eastAsia="宋体" w:cs="宋体"/>
                <w:kern w:val="2"/>
                <w:sz w:val="24"/>
                <w:szCs w:val="24"/>
                <w:highlight w:val="none"/>
              </w:rPr>
              <w:t>分；</w:t>
            </w: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②拟投入本项目的人员安排及责任制度得</w:t>
            </w: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w:t>
            </w:r>
            <w:r>
              <w:rPr>
                <w:rFonts w:hint="eastAsia" w:ascii="宋体" w:hAnsi="宋体" w:eastAsia="宋体" w:cs="宋体"/>
                <w:kern w:val="2"/>
                <w:sz w:val="24"/>
                <w:szCs w:val="24"/>
                <w:highlight w:val="none"/>
                <w:lang w:val="en-US" w:eastAsia="zh-CN"/>
              </w:rPr>
              <w:t>5</w:t>
            </w:r>
            <w:r>
              <w:rPr>
                <w:rFonts w:hint="eastAsia" w:ascii="宋体" w:hAnsi="宋体" w:eastAsia="宋体" w:cs="宋体"/>
                <w:kern w:val="2"/>
                <w:sz w:val="24"/>
                <w:szCs w:val="24"/>
                <w:highlight w:val="none"/>
              </w:rPr>
              <w:t>分；</w:t>
            </w:r>
          </w:p>
          <w:p>
            <w:pPr>
              <w:keepNext w:val="0"/>
              <w:keepLines w:val="0"/>
              <w:suppressLineNumbers w:val="0"/>
              <w:spacing w:before="0" w:beforeAutospacing="0" w:after="0" w:afterAutospacing="0"/>
              <w:ind w:left="0" w:right="0"/>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③所投产品的质量保证措施得1-5分。</w:t>
            </w:r>
          </w:p>
        </w:tc>
        <w:tc>
          <w:tcPr>
            <w:tcW w:w="1873" w:type="dxa"/>
            <w:noWrap w:val="0"/>
            <w:vAlign w:val="center"/>
          </w:tcPr>
          <w:p>
            <w:pPr>
              <w:pStyle w:val="7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5" w:hRule="atLeast"/>
          <w:jc w:val="center"/>
        </w:trPr>
        <w:tc>
          <w:tcPr>
            <w:tcW w:w="1291"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yellow"/>
              </w:rPr>
            </w:pPr>
          </w:p>
        </w:tc>
        <w:tc>
          <w:tcPr>
            <w:tcW w:w="807" w:type="dxa"/>
            <w:vMerge w:val="restart"/>
            <w:noWrap w:val="0"/>
            <w:vAlign w:val="center"/>
          </w:tcPr>
          <w:p>
            <w:pPr>
              <w:pStyle w:val="23"/>
              <w:keepNext w:val="0"/>
              <w:keepLines w:val="0"/>
              <w:pageBreakBefore w:val="0"/>
              <w:suppressLineNumbers w:val="0"/>
              <w:tabs>
                <w:tab w:val="left" w:pos="1146"/>
                <w:tab w:val="left" w:pos="2565"/>
              </w:tabs>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质量保证</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6分</w:t>
            </w:r>
          </w:p>
        </w:tc>
        <w:tc>
          <w:tcPr>
            <w:tcW w:w="4470" w:type="dxa"/>
            <w:noWrap w:val="0"/>
            <w:vAlign w:val="center"/>
          </w:tcPr>
          <w:p>
            <w:pPr>
              <w:pStyle w:val="2"/>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能提供所投产品的合法来源渠道证明文件（包括但不限于产品介绍、彩页、说明书、检测报告、官网和功能截图、产品制造商授权、销售协议、代理协议</w:t>
            </w:r>
            <w:r>
              <w:rPr>
                <w:rFonts w:hint="eastAsia" w:ascii="宋体" w:hAnsi="宋体" w:eastAsia="宋体" w:cs="宋体"/>
                <w:sz w:val="24"/>
                <w:szCs w:val="24"/>
                <w:highlight w:val="none"/>
                <w:lang w:val="en-US" w:eastAsia="zh-CN"/>
              </w:rPr>
              <w:t>及质量符合国内相关标准</w:t>
            </w:r>
            <w:r>
              <w:rPr>
                <w:rFonts w:hint="eastAsia" w:ascii="宋体" w:hAnsi="宋体" w:eastAsia="宋体" w:cs="宋体"/>
                <w:sz w:val="24"/>
                <w:szCs w:val="24"/>
                <w:highlight w:val="none"/>
              </w:rPr>
              <w:t>等），根据优劣程度计</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1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kern w:val="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jc w:val="center"/>
        </w:trPr>
        <w:tc>
          <w:tcPr>
            <w:tcW w:w="1291"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yellow"/>
              </w:rPr>
            </w:pPr>
          </w:p>
        </w:tc>
        <w:tc>
          <w:tcPr>
            <w:tcW w:w="807" w:type="dxa"/>
            <w:vMerge w:val="continue"/>
            <w:noWrap w:val="0"/>
            <w:vAlign w:val="center"/>
          </w:tcPr>
          <w:p>
            <w:pPr>
              <w:pStyle w:val="23"/>
              <w:keepNext w:val="0"/>
              <w:keepLines w:val="0"/>
              <w:pageBreakBefore w:val="0"/>
              <w:suppressLineNumbers w:val="0"/>
              <w:tabs>
                <w:tab w:val="left" w:pos="1146"/>
                <w:tab w:val="left" w:pos="2565"/>
              </w:tabs>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sz w:val="24"/>
                <w:szCs w:val="24"/>
                <w:highlight w:val="none"/>
                <w:lang w:val="en-US" w:eastAsia="zh-CN"/>
              </w:rPr>
            </w:pPr>
          </w:p>
        </w:tc>
        <w:tc>
          <w:tcPr>
            <w:tcW w:w="1125" w:type="dxa"/>
            <w:noWrap w:val="0"/>
            <w:vAlign w:val="center"/>
          </w:tcPr>
          <w:p>
            <w:pPr>
              <w:pStyle w:val="2"/>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6分</w:t>
            </w:r>
          </w:p>
        </w:tc>
        <w:tc>
          <w:tcPr>
            <w:tcW w:w="4470" w:type="dxa"/>
            <w:noWrap w:val="0"/>
            <w:vAlign w:val="center"/>
          </w:tcPr>
          <w:p>
            <w:pPr>
              <w:keepNext w:val="0"/>
              <w:keepLines w:val="0"/>
              <w:numPr>
                <w:ilvl w:val="0"/>
                <w:numId w:val="0"/>
              </w:numPr>
              <w:suppressLineNumbers w:val="0"/>
              <w:spacing w:before="0" w:beforeAutospacing="0" w:after="0" w:afterAutospacing="0"/>
              <w:ind w:left="0" w:right="0"/>
              <w:jc w:val="left"/>
              <w:rPr>
                <w:rFonts w:hint="eastAsia" w:ascii="宋体" w:hAnsi="宋体" w:eastAsia="宋体" w:cs="宋体"/>
                <w:kern w:val="2"/>
                <w:sz w:val="24"/>
                <w:szCs w:val="24"/>
                <w:highlight w:val="none"/>
              </w:rPr>
            </w:pPr>
            <w:r>
              <w:rPr>
                <w:rFonts w:hint="eastAsia" w:ascii="宋体" w:hAnsi="宋体" w:eastAsia="宋体" w:cs="仿宋_GB2312"/>
                <w:color w:val="000000"/>
                <w:kern w:val="2"/>
                <w:sz w:val="24"/>
                <w:szCs w:val="24"/>
                <w:highlight w:val="none"/>
              </w:rPr>
              <w:t>技术参数符合</w:t>
            </w:r>
            <w:r>
              <w:rPr>
                <w:rFonts w:hint="eastAsia" w:ascii="宋体" w:hAnsi="宋体" w:cs="仿宋_GB2312"/>
                <w:color w:val="000000"/>
                <w:kern w:val="2"/>
                <w:sz w:val="24"/>
                <w:szCs w:val="24"/>
                <w:highlight w:val="none"/>
                <w:lang w:val="en-US" w:eastAsia="zh-CN"/>
              </w:rPr>
              <w:t>招标</w:t>
            </w:r>
            <w:r>
              <w:rPr>
                <w:rFonts w:hint="eastAsia" w:ascii="宋体" w:hAnsi="宋体" w:eastAsia="宋体" w:cs="仿宋_GB2312"/>
                <w:color w:val="000000"/>
                <w:kern w:val="2"/>
                <w:sz w:val="24"/>
                <w:szCs w:val="24"/>
                <w:highlight w:val="none"/>
                <w:lang w:eastAsia="zh-CN"/>
              </w:rPr>
              <w:t>文件</w:t>
            </w:r>
            <w:r>
              <w:rPr>
                <w:rFonts w:hint="eastAsia" w:ascii="宋体" w:hAnsi="宋体" w:eastAsia="宋体" w:cs="仿宋_GB2312"/>
                <w:color w:val="000000"/>
                <w:kern w:val="2"/>
                <w:sz w:val="24"/>
                <w:szCs w:val="24"/>
                <w:highlight w:val="none"/>
              </w:rPr>
              <w:t>要求、质量好，处理效果好、能耗低，实用、方便环保，能提供相关证明材料</w:t>
            </w:r>
            <w:r>
              <w:rPr>
                <w:rFonts w:hint="eastAsia" w:ascii="宋体" w:hAnsi="宋体" w:eastAsia="宋体" w:cs="仿宋_GB2312"/>
                <w:color w:val="000000"/>
                <w:kern w:val="2"/>
                <w:sz w:val="24"/>
                <w:szCs w:val="24"/>
                <w:highlight w:val="none"/>
                <w:lang w:val="en-US" w:eastAsia="zh-CN"/>
              </w:rPr>
              <w:t>计</w:t>
            </w:r>
            <w:r>
              <w:rPr>
                <w:rFonts w:hint="eastAsia" w:ascii="宋体" w:hAnsi="宋体" w:cs="仿宋_GB2312"/>
                <w:color w:val="000000"/>
                <w:kern w:val="2"/>
                <w:sz w:val="24"/>
                <w:szCs w:val="24"/>
                <w:highlight w:val="none"/>
                <w:lang w:val="en-US" w:eastAsia="zh-CN"/>
              </w:rPr>
              <w:t>1-6</w:t>
            </w:r>
            <w:r>
              <w:rPr>
                <w:rFonts w:hint="eastAsia" w:ascii="宋体" w:hAnsi="宋体" w:eastAsia="宋体" w:cs="仿宋_GB2312"/>
                <w:color w:val="000000"/>
                <w:kern w:val="2"/>
                <w:sz w:val="24"/>
                <w:szCs w:val="24"/>
                <w:highlight w:val="none"/>
              </w:rPr>
              <w:t>分</w:t>
            </w:r>
            <w:r>
              <w:rPr>
                <w:rFonts w:hint="eastAsia" w:ascii="宋体" w:hAnsi="宋体" w:eastAsia="宋体" w:cs="仿宋_GB2312"/>
                <w:color w:val="000000"/>
                <w:kern w:val="2"/>
                <w:sz w:val="24"/>
                <w:szCs w:val="24"/>
                <w:highlight w:val="none"/>
                <w:lang w:eastAsia="zh-CN"/>
              </w:rPr>
              <w:t>。</w:t>
            </w:r>
          </w:p>
        </w:tc>
        <w:tc>
          <w:tcPr>
            <w:tcW w:w="1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kern w:val="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8" w:hRule="atLeast"/>
          <w:jc w:val="center"/>
        </w:trPr>
        <w:tc>
          <w:tcPr>
            <w:tcW w:w="1291" w:type="dxa"/>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商务部分（</w:t>
            </w:r>
            <w:r>
              <w:rPr>
                <w:rFonts w:hint="eastAsia" w:ascii="宋体" w:hAnsi="宋体" w:eastAsia="宋体" w:cs="宋体"/>
                <w:kern w:val="2"/>
                <w:sz w:val="24"/>
                <w:szCs w:val="24"/>
                <w:highlight w:val="none"/>
                <w:lang w:val="en-US" w:eastAsia="zh-CN"/>
              </w:rPr>
              <w:t>25</w:t>
            </w:r>
            <w:r>
              <w:rPr>
                <w:rFonts w:hint="eastAsia" w:ascii="宋体" w:hAnsi="宋体" w:eastAsia="宋体" w:cs="宋体"/>
                <w:kern w:val="2"/>
                <w:sz w:val="24"/>
                <w:szCs w:val="24"/>
                <w:highlight w:val="none"/>
              </w:rPr>
              <w:t>分）</w:t>
            </w:r>
          </w:p>
        </w:tc>
        <w:tc>
          <w:tcPr>
            <w:tcW w:w="80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售后</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lang w:val="en-US" w:eastAsia="zh-CN"/>
              </w:rPr>
              <w:t>服务</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10分</w:t>
            </w:r>
          </w:p>
        </w:tc>
        <w:tc>
          <w:tcPr>
            <w:tcW w:w="44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售后服务组织措施、承诺及保修、培训方案完善、可行性强，得</w:t>
            </w:r>
            <w:r>
              <w:rPr>
                <w:rFonts w:hint="eastAsia" w:ascii="宋体" w:hAnsi="宋体" w:eastAsia="宋体" w:cs="宋体"/>
                <w:kern w:val="2"/>
                <w:sz w:val="24"/>
                <w:szCs w:val="24"/>
                <w:highlight w:val="none"/>
                <w:lang w:val="en-US" w:eastAsia="zh-CN"/>
              </w:rPr>
              <w:t>6</w:t>
            </w:r>
            <w:r>
              <w:rPr>
                <w:rFonts w:hint="eastAsia" w:ascii="宋体" w:hAnsi="宋体" w:eastAsia="宋体" w:cs="宋体"/>
                <w:kern w:val="2"/>
                <w:sz w:val="24"/>
                <w:szCs w:val="24"/>
                <w:highlight w:val="none"/>
              </w:rPr>
              <w:t>-</w:t>
            </w:r>
            <w:r>
              <w:rPr>
                <w:rFonts w:hint="eastAsia" w:ascii="宋体" w:hAnsi="宋体" w:eastAsia="宋体" w:cs="宋体"/>
                <w:kern w:val="2"/>
                <w:sz w:val="24"/>
                <w:szCs w:val="24"/>
                <w:highlight w:val="none"/>
                <w:lang w:val="en-US" w:eastAsia="zh-CN"/>
              </w:rPr>
              <w:t>10</w:t>
            </w:r>
            <w:r>
              <w:rPr>
                <w:rFonts w:hint="eastAsia" w:ascii="宋体" w:hAnsi="宋体" w:eastAsia="宋体" w:cs="宋体"/>
                <w:kern w:val="2"/>
                <w:sz w:val="24"/>
                <w:szCs w:val="24"/>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售后服务组织措施、承诺及保修、培训方案</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rPr>
              <w:t>可行性</w:t>
            </w:r>
            <w:r>
              <w:rPr>
                <w:rFonts w:hint="eastAsia" w:ascii="宋体" w:hAnsi="宋体" w:eastAsia="宋体" w:cs="宋体"/>
                <w:kern w:val="2"/>
                <w:sz w:val="24"/>
                <w:szCs w:val="24"/>
                <w:highlight w:val="none"/>
                <w:lang w:val="en-US" w:eastAsia="zh-CN"/>
              </w:rPr>
              <w:t>相对完善</w:t>
            </w:r>
            <w:r>
              <w:rPr>
                <w:rFonts w:hint="eastAsia" w:ascii="宋体" w:hAnsi="宋体" w:eastAsia="宋体" w:cs="宋体"/>
                <w:kern w:val="2"/>
                <w:sz w:val="24"/>
                <w:szCs w:val="24"/>
                <w:highlight w:val="none"/>
              </w:rPr>
              <w:t>，得</w:t>
            </w:r>
            <w:r>
              <w:rPr>
                <w:rFonts w:hint="eastAsia" w:ascii="宋体" w:hAnsi="宋体" w:eastAsia="宋体" w:cs="宋体"/>
                <w:kern w:val="2"/>
                <w:sz w:val="24"/>
                <w:szCs w:val="24"/>
                <w:highlight w:val="none"/>
                <w:lang w:val="en-US" w:eastAsia="zh-CN"/>
              </w:rPr>
              <w:t>3</w:t>
            </w:r>
            <w:r>
              <w:rPr>
                <w:rFonts w:hint="eastAsia" w:ascii="宋体" w:hAnsi="宋体" w:eastAsia="宋体" w:cs="宋体"/>
                <w:kern w:val="2"/>
                <w:sz w:val="24"/>
                <w:szCs w:val="24"/>
                <w:highlight w:val="none"/>
              </w:rPr>
              <w:t>-</w:t>
            </w:r>
            <w:r>
              <w:rPr>
                <w:rFonts w:hint="eastAsia" w:ascii="宋体" w:hAnsi="宋体" w:eastAsia="宋体" w:cs="宋体"/>
                <w:kern w:val="2"/>
                <w:sz w:val="24"/>
                <w:szCs w:val="24"/>
                <w:highlight w:val="none"/>
                <w:lang w:val="en-US" w:eastAsia="zh-CN"/>
              </w:rPr>
              <w:t>6</w:t>
            </w:r>
            <w:r>
              <w:rPr>
                <w:rFonts w:hint="eastAsia" w:ascii="宋体" w:hAnsi="宋体" w:eastAsia="宋体" w:cs="宋体"/>
                <w:kern w:val="2"/>
                <w:sz w:val="24"/>
                <w:szCs w:val="24"/>
                <w:highlight w:val="none"/>
              </w:rPr>
              <w:t>分；</w:t>
            </w:r>
          </w:p>
          <w:p>
            <w:pPr>
              <w:pStyle w:val="7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rPr>
              <w:t>售后服务组织措施、承诺及保修、培训方案、可行性</w:t>
            </w:r>
            <w:r>
              <w:rPr>
                <w:rFonts w:hint="eastAsia" w:ascii="宋体" w:hAnsi="宋体" w:eastAsia="宋体" w:cs="宋体"/>
                <w:kern w:val="2"/>
                <w:sz w:val="24"/>
                <w:szCs w:val="24"/>
                <w:highlight w:val="none"/>
                <w:lang w:val="en-US" w:eastAsia="zh-CN"/>
              </w:rPr>
              <w:t>基本满足</w:t>
            </w:r>
            <w:r>
              <w:rPr>
                <w:rFonts w:hint="eastAsia" w:ascii="宋体" w:hAnsi="宋体" w:eastAsia="宋体" w:cs="宋体"/>
                <w:kern w:val="2"/>
                <w:sz w:val="24"/>
                <w:szCs w:val="24"/>
                <w:highlight w:val="none"/>
              </w:rPr>
              <w:t>，得</w:t>
            </w: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w:t>
            </w:r>
            <w:r>
              <w:rPr>
                <w:rFonts w:hint="eastAsia" w:ascii="宋体" w:hAnsi="宋体" w:eastAsia="宋体" w:cs="宋体"/>
                <w:kern w:val="2"/>
                <w:sz w:val="24"/>
                <w:szCs w:val="24"/>
                <w:highlight w:val="none"/>
                <w:lang w:val="en-US" w:eastAsia="zh-CN"/>
              </w:rPr>
              <w:t>3</w:t>
            </w:r>
            <w:r>
              <w:rPr>
                <w:rFonts w:hint="eastAsia" w:ascii="宋体" w:hAnsi="宋体" w:eastAsia="宋体" w:cs="宋体"/>
                <w:kern w:val="2"/>
                <w:sz w:val="24"/>
                <w:szCs w:val="24"/>
                <w:highlight w:val="none"/>
              </w:rPr>
              <w:t>分。</w:t>
            </w:r>
          </w:p>
        </w:tc>
        <w:tc>
          <w:tcPr>
            <w:tcW w:w="1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91"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none"/>
              </w:rPr>
            </w:pPr>
          </w:p>
        </w:tc>
        <w:tc>
          <w:tcPr>
            <w:tcW w:w="807"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kern w:val="2"/>
                <w:sz w:val="24"/>
                <w:szCs w:val="32"/>
                <w:highlight w:val="none"/>
              </w:rPr>
            </w:pPr>
            <w:r>
              <w:rPr>
                <w:rFonts w:hint="eastAsia" w:ascii="宋体" w:hAnsi="宋体" w:cs="宋体"/>
                <w:kern w:val="2"/>
                <w:sz w:val="24"/>
                <w:szCs w:val="32"/>
                <w:highlight w:val="none"/>
              </w:rPr>
              <w:t>商务</w:t>
            </w:r>
          </w:p>
          <w:p>
            <w:pPr>
              <w:keepNext w:val="0"/>
              <w:keepLines w:val="0"/>
              <w:suppressLineNumbers w:val="0"/>
              <w:spacing w:before="0" w:beforeAutospacing="0" w:after="0" w:afterAutospacing="0"/>
              <w:ind w:left="0" w:right="0"/>
              <w:jc w:val="center"/>
              <w:rPr>
                <w:rFonts w:hint="eastAsia" w:ascii="宋体" w:hAnsi="宋体" w:eastAsia="宋体" w:cs="宋体"/>
                <w:kern w:val="2"/>
                <w:sz w:val="24"/>
                <w:szCs w:val="24"/>
                <w:highlight w:val="none"/>
                <w:lang w:val="en-US" w:eastAsia="zh-CN"/>
              </w:rPr>
            </w:pPr>
            <w:r>
              <w:rPr>
                <w:rFonts w:hint="eastAsia" w:ascii="宋体" w:hAnsi="宋体" w:cs="宋体"/>
                <w:kern w:val="2"/>
                <w:sz w:val="24"/>
                <w:szCs w:val="32"/>
                <w:highlight w:val="none"/>
              </w:rPr>
              <w:t>响应</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 w:val="24"/>
                <w:szCs w:val="24"/>
                <w:highlight w:val="none"/>
                <w:lang w:val="en-US" w:eastAsia="zh-CN" w:bidi="ar-SA"/>
              </w:rPr>
              <w:t>5分</w:t>
            </w:r>
          </w:p>
        </w:tc>
        <w:tc>
          <w:tcPr>
            <w:tcW w:w="4470" w:type="dxa"/>
            <w:noWrap w:val="0"/>
            <w:vAlign w:val="center"/>
          </w:tcPr>
          <w:p>
            <w:pPr>
              <w:pStyle w:val="9"/>
              <w:keepNext w:val="0"/>
              <w:keepLines w:val="0"/>
              <w:suppressLineNumbers w:val="0"/>
              <w:spacing w:before="0" w:beforeAutospacing="0" w:after="0" w:afterAutospacing="0"/>
              <w:ind w:left="0" w:leftChars="0" w:right="0" w:firstLine="0" w:firstLineChars="0"/>
              <w:rPr>
                <w:rFonts w:hint="eastAsia" w:ascii="宋体" w:hAnsi="宋体" w:eastAsia="宋体" w:cs="宋体"/>
                <w:sz w:val="24"/>
                <w:szCs w:val="24"/>
              </w:rPr>
            </w:pPr>
            <w:r>
              <w:rPr>
                <w:rFonts w:hint="eastAsia" w:ascii="宋体" w:hAnsi="宋体" w:eastAsia="宋体" w:cs="宋体"/>
                <w:sz w:val="24"/>
                <w:szCs w:val="24"/>
                <w:highlight w:val="none"/>
                <w:lang w:val="en-US" w:eastAsia="zh-CN"/>
              </w:rPr>
              <w:t>投标文件</w:t>
            </w:r>
            <w:r>
              <w:rPr>
                <w:rFonts w:hint="eastAsia" w:ascii="宋体" w:hAnsi="宋体" w:eastAsia="宋体" w:cs="宋体"/>
                <w:sz w:val="24"/>
                <w:szCs w:val="24"/>
                <w:highlight w:val="none"/>
              </w:rPr>
              <w:t>对</w:t>
            </w:r>
            <w:r>
              <w:rPr>
                <w:rFonts w:hint="eastAsia" w:ascii="宋体" w:hAnsi="宋体" w:eastAsia="宋体" w:cs="宋体"/>
                <w:sz w:val="24"/>
                <w:szCs w:val="24"/>
                <w:highlight w:val="none"/>
                <w:lang w:val="en-US" w:eastAsia="zh-CN"/>
              </w:rPr>
              <w:t>供</w:t>
            </w:r>
            <w:r>
              <w:rPr>
                <w:rFonts w:hint="eastAsia" w:ascii="宋体" w:hAnsi="宋体" w:eastAsia="宋体" w:cs="宋体"/>
                <w:sz w:val="24"/>
                <w:szCs w:val="24"/>
                <w:highlight w:val="none"/>
              </w:rPr>
              <w:t>货期</w:t>
            </w:r>
            <w:r>
              <w:rPr>
                <w:rFonts w:hint="eastAsia" w:ascii="宋体" w:hAnsi="宋体" w:eastAsia="宋体" w:cs="宋体"/>
                <w:sz w:val="24"/>
                <w:szCs w:val="24"/>
                <w:highlight w:val="none"/>
                <w:lang w:val="en-US" w:eastAsia="zh-CN"/>
              </w:rPr>
              <w:t>限</w:t>
            </w:r>
            <w:r>
              <w:rPr>
                <w:rFonts w:hint="eastAsia" w:ascii="宋体" w:hAnsi="宋体" w:eastAsia="宋体" w:cs="宋体"/>
                <w:sz w:val="24"/>
                <w:szCs w:val="24"/>
                <w:highlight w:val="none"/>
              </w:rPr>
              <w:t>、付款方式</w:t>
            </w:r>
            <w:r>
              <w:rPr>
                <w:rFonts w:hint="eastAsia" w:ascii="宋体" w:hAnsi="宋体" w:eastAsia="宋体" w:cs="宋体"/>
                <w:sz w:val="24"/>
                <w:szCs w:val="24"/>
                <w:highlight w:val="none"/>
                <w:lang w:val="en-US" w:eastAsia="zh-CN"/>
              </w:rPr>
              <w:t>、质保期、投标有效期</w:t>
            </w:r>
            <w:r>
              <w:rPr>
                <w:rFonts w:hint="eastAsia" w:ascii="宋体" w:hAnsi="宋体" w:eastAsia="宋体" w:cs="宋体"/>
                <w:sz w:val="24"/>
                <w:szCs w:val="24"/>
                <w:highlight w:val="none"/>
              </w:rPr>
              <w:t>等商务要求完全响应的计</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供</w:t>
            </w:r>
            <w:r>
              <w:rPr>
                <w:rFonts w:hint="eastAsia" w:ascii="宋体" w:hAnsi="宋体" w:eastAsia="宋体" w:cs="宋体"/>
                <w:sz w:val="24"/>
                <w:szCs w:val="24"/>
                <w:highlight w:val="none"/>
              </w:rPr>
              <w:t>货期</w:t>
            </w:r>
            <w:r>
              <w:rPr>
                <w:rFonts w:hint="eastAsia" w:ascii="宋体" w:hAnsi="宋体" w:eastAsia="宋体" w:cs="宋体"/>
                <w:sz w:val="24"/>
                <w:szCs w:val="24"/>
                <w:highlight w:val="none"/>
                <w:lang w:val="en-US" w:eastAsia="zh-CN"/>
              </w:rPr>
              <w:t>限、质保期</w:t>
            </w:r>
            <w:r>
              <w:rPr>
                <w:rFonts w:hint="eastAsia" w:ascii="宋体" w:hAnsi="宋体" w:eastAsia="宋体" w:cs="宋体"/>
                <w:sz w:val="24"/>
                <w:szCs w:val="24"/>
                <w:highlight w:val="none"/>
              </w:rPr>
              <w:t>优于</w:t>
            </w:r>
            <w:r>
              <w:rPr>
                <w:rFonts w:hint="eastAsia" w:ascii="宋体" w:hAnsi="宋体" w:eastAsia="宋体" w:cs="宋体"/>
                <w:sz w:val="24"/>
                <w:szCs w:val="24"/>
                <w:highlight w:val="none"/>
                <w:lang w:val="en-US" w:eastAsia="zh-CN"/>
              </w:rPr>
              <w:t>招标文件</w:t>
            </w:r>
            <w:r>
              <w:rPr>
                <w:rFonts w:hint="eastAsia" w:ascii="宋体" w:hAnsi="宋体" w:eastAsia="宋体" w:cs="宋体"/>
                <w:sz w:val="24"/>
                <w:szCs w:val="24"/>
                <w:highlight w:val="none"/>
              </w:rPr>
              <w:t>的，经横向比较后，</w:t>
            </w:r>
            <w:r>
              <w:rPr>
                <w:rFonts w:hint="eastAsia" w:ascii="宋体" w:hAnsi="宋体" w:eastAsia="宋体" w:cs="宋体"/>
                <w:sz w:val="24"/>
                <w:szCs w:val="24"/>
                <w:highlight w:val="none"/>
                <w:lang w:val="en-US" w:eastAsia="zh-CN"/>
              </w:rPr>
              <w:t>每优于1项，加1分</w:t>
            </w:r>
            <w:r>
              <w:rPr>
                <w:rFonts w:hint="eastAsia" w:ascii="宋体" w:hAnsi="宋体" w:eastAsia="宋体" w:cs="宋体"/>
                <w:sz w:val="24"/>
                <w:szCs w:val="24"/>
                <w:highlight w:val="none"/>
              </w:rPr>
              <w:t>；此评分项最多得5分。</w:t>
            </w:r>
          </w:p>
        </w:tc>
        <w:tc>
          <w:tcPr>
            <w:tcW w:w="1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3" w:hRule="atLeast"/>
          <w:jc w:val="center"/>
        </w:trPr>
        <w:tc>
          <w:tcPr>
            <w:tcW w:w="1291" w:type="dxa"/>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none"/>
              </w:rPr>
            </w:pPr>
          </w:p>
        </w:tc>
        <w:tc>
          <w:tcPr>
            <w:tcW w:w="80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rPr>
              <w:t>业绩</w:t>
            </w:r>
          </w:p>
        </w:tc>
        <w:tc>
          <w:tcPr>
            <w:tcW w:w="112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10</w:t>
            </w:r>
            <w:r>
              <w:rPr>
                <w:rFonts w:hint="eastAsia" w:ascii="宋体" w:hAnsi="宋体" w:eastAsia="宋体" w:cs="宋体"/>
                <w:kern w:val="2"/>
                <w:sz w:val="24"/>
                <w:szCs w:val="24"/>
                <w:highlight w:val="none"/>
              </w:rPr>
              <w:t>分</w:t>
            </w:r>
          </w:p>
        </w:tc>
        <w:tc>
          <w:tcPr>
            <w:tcW w:w="4470" w:type="dxa"/>
            <w:noWrap w:val="0"/>
            <w:vAlign w:val="center"/>
          </w:tcPr>
          <w:p>
            <w:pPr>
              <w:pStyle w:val="9"/>
              <w:keepNext w:val="0"/>
              <w:keepLines w:val="0"/>
              <w:suppressLineNumbers w:val="0"/>
              <w:spacing w:before="0" w:beforeAutospacing="0" w:after="0" w:afterAutospacing="0"/>
              <w:ind w:left="0" w:leftChars="0" w:right="0" w:firstLine="0" w:firstLineChars="0"/>
              <w:rPr>
                <w:rFonts w:hint="eastAsia"/>
                <w:lang w:val="en-US"/>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提供201</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月至今</w:t>
            </w:r>
            <w:r>
              <w:rPr>
                <w:rFonts w:hint="eastAsia" w:ascii="宋体" w:hAnsi="宋体" w:eastAsia="宋体" w:cs="宋体"/>
                <w:sz w:val="24"/>
                <w:szCs w:val="24"/>
                <w:highlight w:val="none"/>
                <w:lang w:val="en-US" w:eastAsia="zh-CN"/>
              </w:rPr>
              <w:t>同类项目的合同或中标（成交）通知书</w:t>
            </w:r>
            <w:r>
              <w:rPr>
                <w:rFonts w:hint="eastAsia" w:ascii="宋体" w:hAnsi="宋体" w:eastAsia="宋体" w:cs="宋体"/>
                <w:sz w:val="24"/>
                <w:szCs w:val="24"/>
                <w:highlight w:val="none"/>
              </w:rPr>
              <w:t>（以合同或中标（成交）通知书落款时间为准），一个业绩计</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分，最高</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分。</w:t>
            </w:r>
          </w:p>
        </w:tc>
        <w:tc>
          <w:tcPr>
            <w:tcW w:w="187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none"/>
                <w:lang w:eastAsia="zh-CN"/>
              </w:rPr>
            </w:pPr>
            <w:r>
              <w:rPr>
                <w:rFonts w:hint="eastAsia" w:ascii="宋体" w:hAnsi="宋体" w:eastAsia="宋体" w:cs="宋体"/>
                <w:b/>
                <w:bCs/>
                <w:szCs w:val="21"/>
                <w:highlight w:val="none"/>
              </w:rPr>
              <w:t>投标文件中附提供的合同或中标（成交）通知书的</w:t>
            </w:r>
            <w:r>
              <w:rPr>
                <w:rFonts w:hint="eastAsia" w:ascii="宋体" w:hAnsi="宋体" w:eastAsia="宋体" w:cs="宋体"/>
                <w:b/>
                <w:bCs/>
                <w:szCs w:val="21"/>
                <w:highlight w:val="none"/>
                <w:lang w:val="en-US" w:eastAsia="zh-CN"/>
              </w:rPr>
              <w:t>复印件或</w:t>
            </w:r>
            <w:r>
              <w:rPr>
                <w:rFonts w:hint="eastAsia" w:ascii="宋体" w:hAnsi="宋体" w:eastAsia="宋体" w:cs="宋体"/>
                <w:b/>
                <w:bCs/>
                <w:szCs w:val="21"/>
                <w:highlight w:val="none"/>
              </w:rPr>
              <w:t>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129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备注</w:t>
            </w:r>
          </w:p>
        </w:tc>
        <w:tc>
          <w:tcPr>
            <w:tcW w:w="8275" w:type="dxa"/>
            <w:gridSpan w:val="4"/>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1）各评委独立打分。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2）评委打分超过得分界限或未按本表规定赋分时，该评委的打分无效，不计入汇总分。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3）若出现综合得分相同的，按</w:t>
            </w:r>
            <w:r>
              <w:rPr>
                <w:rFonts w:hint="eastAsia" w:ascii="宋体" w:hAnsi="宋体" w:eastAsia="宋体" w:cs="宋体"/>
                <w:kern w:val="2"/>
                <w:sz w:val="24"/>
                <w:szCs w:val="24"/>
                <w:highlight w:val="none"/>
                <w:lang w:val="en-US" w:eastAsia="zh-CN"/>
              </w:rPr>
              <w:t>投标</w:t>
            </w:r>
            <w:r>
              <w:rPr>
                <w:rFonts w:hint="eastAsia" w:ascii="宋体" w:hAnsi="宋体" w:eastAsia="宋体" w:cs="宋体"/>
                <w:kern w:val="2"/>
                <w:sz w:val="24"/>
                <w:szCs w:val="24"/>
                <w:highlight w:val="none"/>
              </w:rPr>
              <w:t>报价由低到高顺序排列名次；得分且</w:t>
            </w:r>
            <w:r>
              <w:rPr>
                <w:rFonts w:hint="eastAsia" w:ascii="宋体" w:hAnsi="宋体" w:eastAsia="宋体" w:cs="宋体"/>
                <w:kern w:val="2"/>
                <w:sz w:val="24"/>
                <w:szCs w:val="24"/>
                <w:highlight w:val="none"/>
                <w:lang w:val="en-US" w:eastAsia="zh-CN"/>
              </w:rPr>
              <w:t>投标</w:t>
            </w:r>
            <w:r>
              <w:rPr>
                <w:rFonts w:hint="eastAsia" w:ascii="宋体" w:hAnsi="宋体" w:eastAsia="宋体" w:cs="宋体"/>
                <w:kern w:val="2"/>
                <w:sz w:val="24"/>
                <w:szCs w:val="24"/>
                <w:highlight w:val="none"/>
              </w:rPr>
              <w:t>报价相同的，按技术</w:t>
            </w:r>
            <w:r>
              <w:rPr>
                <w:rFonts w:hint="eastAsia" w:ascii="宋体" w:hAnsi="宋体" w:eastAsia="宋体" w:cs="宋体"/>
                <w:kern w:val="2"/>
                <w:sz w:val="24"/>
                <w:szCs w:val="24"/>
                <w:highlight w:val="none"/>
                <w:lang w:val="en-US" w:eastAsia="zh-CN"/>
              </w:rPr>
              <w:t>响应</w:t>
            </w:r>
            <w:r>
              <w:rPr>
                <w:rFonts w:hint="eastAsia" w:ascii="宋体" w:hAnsi="宋体" w:eastAsia="宋体" w:cs="宋体"/>
                <w:kern w:val="2"/>
                <w:sz w:val="24"/>
                <w:szCs w:val="24"/>
                <w:highlight w:val="none"/>
              </w:rPr>
              <w:t>得分顺序排列名次。</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4）最终结果数字保留二位小数</w:t>
            </w:r>
            <w:r>
              <w:rPr>
                <w:rFonts w:hint="eastAsia" w:ascii="宋体" w:hAnsi="宋体" w:eastAsia="宋体" w:cs="宋体"/>
                <w:kern w:val="2"/>
                <w:sz w:val="24"/>
                <w:szCs w:val="24"/>
                <w:highlight w:val="none"/>
                <w:lang w:eastAsia="zh-CN"/>
              </w:rPr>
              <w:t>（四舍五入）</w:t>
            </w:r>
            <w:r>
              <w:rPr>
                <w:rFonts w:hint="eastAsia" w:ascii="宋体" w:hAnsi="宋体" w:eastAsia="宋体" w:cs="宋体"/>
                <w:kern w:val="2"/>
                <w:sz w:val="24"/>
                <w:szCs w:val="24"/>
                <w:highlight w:val="none"/>
              </w:rPr>
              <w:t>。</w:t>
            </w:r>
          </w:p>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5）评标委员会</w:t>
            </w: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lang w:val="en-US" w:eastAsia="zh-CN"/>
              </w:rPr>
              <w:t>投标文件</w:t>
            </w:r>
            <w:r>
              <w:rPr>
                <w:rFonts w:hint="eastAsia" w:ascii="宋体" w:hAnsi="宋体" w:eastAsia="宋体" w:cs="宋体"/>
                <w:sz w:val="24"/>
                <w:szCs w:val="24"/>
                <w:highlight w:val="none"/>
              </w:rPr>
              <w:t>横向对比，自主赋分，有重大错误、缺项或漏项时该子项不得分。按评审程序，推荐综合得分排序前3名作为</w:t>
            </w:r>
            <w:r>
              <w:rPr>
                <w:rFonts w:hint="eastAsia" w:ascii="宋体" w:hAnsi="宋体" w:eastAsia="宋体" w:cs="宋体"/>
                <w:sz w:val="24"/>
                <w:szCs w:val="24"/>
                <w:highlight w:val="none"/>
                <w:lang w:eastAsia="zh-CN"/>
              </w:rPr>
              <w:t>中标</w:t>
            </w:r>
            <w:r>
              <w:rPr>
                <w:rFonts w:hint="eastAsia" w:ascii="宋体" w:hAnsi="宋体" w:eastAsia="宋体" w:cs="宋体"/>
                <w:sz w:val="24"/>
                <w:szCs w:val="24"/>
                <w:highlight w:val="none"/>
              </w:rPr>
              <w:t>候选人。</w:t>
            </w:r>
          </w:p>
        </w:tc>
      </w:tr>
    </w:tbl>
    <w:p>
      <w:pPr>
        <w:pStyle w:val="2"/>
        <w:rPr>
          <w:rFonts w:hint="eastAsia" w:asciiTheme="minorEastAsia" w:hAnsiTheme="minorEastAsia" w:cstheme="minorEastAsia"/>
          <w:sz w:val="24"/>
          <w:szCs w:val="24"/>
          <w:highlight w:val="none"/>
        </w:rPr>
      </w:pPr>
    </w:p>
    <w:p>
      <w:pPr>
        <w:topLinePunct w:val="0"/>
        <w:bidi w:val="0"/>
        <w:spacing w:line="360" w:lineRule="auto"/>
        <w:rPr>
          <w:rFonts w:hint="eastAsia" w:ascii="宋体" w:hAnsi="宋体" w:cs="宋体"/>
          <w:sz w:val="24"/>
          <w:highlight w:val="none"/>
        </w:rPr>
      </w:pPr>
      <w:r>
        <w:rPr>
          <w:rFonts w:hint="eastAsia" w:ascii="宋体" w:hAnsi="宋体" w:cs="宋体"/>
          <w:sz w:val="24"/>
          <w:highlight w:val="none"/>
        </w:rPr>
        <w:t>备注：</w:t>
      </w:r>
    </w:p>
    <w:p>
      <w:pPr>
        <w:spacing w:line="360" w:lineRule="auto"/>
        <w:ind w:firstLine="496" w:firstLineChars="200"/>
        <w:rPr>
          <w:rFonts w:hint="eastAsia" w:ascii="宋体" w:hAnsi="宋体"/>
          <w:spacing w:val="4"/>
          <w:sz w:val="24"/>
        </w:rPr>
      </w:pPr>
      <w:r>
        <w:rPr>
          <w:rFonts w:hint="eastAsia" w:ascii="宋体" w:hAnsi="宋体"/>
          <w:spacing w:val="4"/>
          <w:sz w:val="24"/>
          <w:lang w:val="en-US" w:eastAsia="zh-CN"/>
        </w:rPr>
        <w:t>1、</w:t>
      </w:r>
      <w:r>
        <w:rPr>
          <w:rFonts w:hint="eastAsia" w:ascii="宋体" w:hAnsi="宋体"/>
          <w:spacing w:val="4"/>
          <w:sz w:val="24"/>
        </w:rPr>
        <w:t>政策性价格优惠折扣规定</w:t>
      </w:r>
    </w:p>
    <w:p>
      <w:pPr>
        <w:spacing w:line="360" w:lineRule="auto"/>
        <w:ind w:firstLine="496" w:firstLineChars="200"/>
        <w:rPr>
          <w:rFonts w:hint="eastAsia" w:ascii="宋体" w:hAnsi="宋体"/>
          <w:spacing w:val="4"/>
          <w:sz w:val="24"/>
        </w:rPr>
      </w:pPr>
      <w:r>
        <w:rPr>
          <w:rFonts w:hint="eastAsia" w:ascii="宋体" w:hAnsi="宋体"/>
          <w:spacing w:val="4"/>
          <w:sz w:val="24"/>
        </w:rPr>
        <w:t>经</w:t>
      </w:r>
      <w:r>
        <w:rPr>
          <w:rFonts w:hint="eastAsia" w:ascii="宋体" w:hAnsi="宋体"/>
          <w:spacing w:val="4"/>
          <w:sz w:val="24"/>
          <w:lang w:eastAsia="zh-CN"/>
        </w:rPr>
        <w:t>符合性审查合格</w:t>
      </w:r>
      <w:r>
        <w:rPr>
          <w:rFonts w:hint="eastAsia" w:ascii="宋体" w:hAnsi="宋体"/>
          <w:spacing w:val="4"/>
          <w:sz w:val="24"/>
        </w:rPr>
        <w:t>后，对于</w:t>
      </w:r>
      <w:r>
        <w:rPr>
          <w:rFonts w:hint="eastAsia" w:ascii="宋体" w:hAnsi="宋体"/>
          <w:spacing w:val="4"/>
          <w:sz w:val="24"/>
          <w:highlight w:val="none"/>
        </w:rPr>
        <w:t>满足</w:t>
      </w:r>
      <w:r>
        <w:rPr>
          <w:rFonts w:hint="eastAsia" w:ascii="宋体" w:hAnsi="宋体"/>
          <w:spacing w:val="4"/>
          <w:sz w:val="24"/>
          <w:highlight w:val="none"/>
          <w:lang w:val="en-US" w:eastAsia="zh-CN"/>
        </w:rPr>
        <w:t>招标</w:t>
      </w:r>
      <w:r>
        <w:rPr>
          <w:rFonts w:hint="eastAsia" w:ascii="宋体" w:hAnsi="宋体"/>
          <w:spacing w:val="4"/>
          <w:sz w:val="24"/>
          <w:highlight w:val="none"/>
        </w:rPr>
        <w:t>文件全部实</w:t>
      </w:r>
      <w:r>
        <w:rPr>
          <w:rFonts w:hint="eastAsia" w:ascii="宋体" w:hAnsi="宋体"/>
          <w:spacing w:val="4"/>
          <w:sz w:val="24"/>
        </w:rPr>
        <w:t>质性要求并按照规定提交了投标报价的</w:t>
      </w:r>
      <w:r>
        <w:rPr>
          <w:rFonts w:hint="eastAsia" w:ascii="宋体" w:hAnsi="宋体"/>
          <w:spacing w:val="4"/>
          <w:sz w:val="24"/>
          <w:lang w:eastAsia="zh-CN"/>
        </w:rPr>
        <w:t>投标文件</w:t>
      </w:r>
      <w:r>
        <w:rPr>
          <w:rFonts w:hint="eastAsia" w:ascii="宋体" w:hAnsi="宋体"/>
          <w:spacing w:val="4"/>
          <w:sz w:val="24"/>
        </w:rPr>
        <w:t>，按照以下规则进行评审价格的确定。</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96" w:firstLineChars="200"/>
        <w:jc w:val="left"/>
        <w:textAlignment w:val="auto"/>
        <w:rPr>
          <w:rFonts w:hint="eastAsia" w:ascii="宋体" w:hAnsi="宋体" w:eastAsia="宋体" w:cs="宋体"/>
          <w:sz w:val="24"/>
          <w:szCs w:val="24"/>
        </w:rPr>
      </w:pPr>
      <w:r>
        <w:rPr>
          <w:rFonts w:hint="eastAsia" w:ascii="宋体" w:hAnsi="宋体"/>
          <w:spacing w:val="4"/>
          <w:sz w:val="24"/>
          <w:lang w:val="en-US" w:eastAsia="zh-CN"/>
        </w:rPr>
        <w:t>1</w:t>
      </w:r>
      <w:r>
        <w:rPr>
          <w:rFonts w:hint="eastAsia" w:ascii="宋体" w:hAnsi="宋体"/>
          <w:spacing w:val="4"/>
          <w:sz w:val="24"/>
        </w:rPr>
        <w:t>.1</w:t>
      </w:r>
      <w:r>
        <w:rPr>
          <w:rFonts w:hint="eastAsia" w:ascii="宋体" w:hAnsi="宋体" w:eastAsia="宋体" w:cs="宋体"/>
          <w:color w:val="000000"/>
          <w:kern w:val="0"/>
          <w:sz w:val="24"/>
          <w:szCs w:val="24"/>
          <w:lang w:val="en-US" w:eastAsia="zh-CN" w:bidi="ar"/>
        </w:rPr>
        <w:t>根据财政部、国家发展改革委《关于印发〈节能产品政府采购实施</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意见〉的通知》（财库〔2004〕185 号）规定“政府采购属于节能产品品目清单的，在技术、服务等指标同等条件下，应当优先采购节能品目清单的节能产品。”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1.2、根据财政部、国家环保总局联合印发《关于环境标志产品政府采购实施的意见》（财库〔2006〕90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pPr>
        <w:spacing w:line="360" w:lineRule="auto"/>
        <w:ind w:firstLine="496" w:firstLineChars="200"/>
        <w:rPr>
          <w:rFonts w:hint="eastAsia" w:ascii="宋体" w:hAnsi="宋体" w:eastAsia="宋体" w:cs="宋体"/>
          <w:color w:val="000000"/>
          <w:kern w:val="0"/>
          <w:sz w:val="24"/>
          <w:szCs w:val="24"/>
          <w:lang w:val="en-US" w:eastAsia="zh-CN" w:bidi="ar"/>
        </w:rPr>
      </w:pPr>
      <w:r>
        <w:rPr>
          <w:rFonts w:hint="eastAsia" w:ascii="宋体" w:hAnsi="宋体"/>
          <w:spacing w:val="4"/>
          <w:sz w:val="24"/>
          <w:lang w:val="en-US" w:eastAsia="zh-CN"/>
        </w:rPr>
        <w:t>1.3</w:t>
      </w:r>
      <w:r>
        <w:rPr>
          <w:rFonts w:hint="eastAsia" w:ascii="宋体" w:hAnsi="宋体" w:eastAsia="宋体" w:cs="宋体"/>
          <w:color w:val="000000"/>
          <w:kern w:val="0"/>
          <w:sz w:val="24"/>
          <w:szCs w:val="24"/>
          <w:lang w:val="en-US" w:eastAsia="zh-CN" w:bidi="ar"/>
        </w:rPr>
        <w:t xml:space="preserve">根据国务院办公厅《关于建立政府强制采购节能产品制度的通知》（国办发〔2007〕51 号）有关要求，在技术、服务等指标满足采购需求的前提下，要优先采购节能产品，对部分节能效果、性能等达到要求的产品，实行强制采购。 </w:t>
      </w:r>
    </w:p>
    <w:p>
      <w:pPr>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1.4根据财政部、国家发改委、生态环境部、市场监管总局联合印发《关于调整优化节能产品、环境标志产品政府采购执行机制的通知》（财库〔2019〕9 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360" w:lineRule="auto"/>
        <w:ind w:firstLine="480" w:firstLineChars="200"/>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1.5国家确定的节能产品、环境标志产品认证机构详见市场监管总局《关于发布参与实施政府采购节能产品、环境标志产品认证机构名录的公告》（2019 年第 16 号）。</w:t>
      </w:r>
    </w:p>
    <w:p>
      <w:pPr>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1.6环境标志产品政府采购品目清单详见财政部、生态环境部《关于印发环境标志产品政府采购品目清单的通知》（财库〔2019〕18 号）。 </w:t>
      </w:r>
    </w:p>
    <w:p>
      <w:pPr>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1.7节能产品政府采购品目清单详见财政部、发展改革委《关于印发节能产品政府采购品目清单的通知》（财库〔2019〕19 号）。 </w:t>
      </w:r>
    </w:p>
    <w:p>
      <w:pPr>
        <w:spacing w:line="360" w:lineRule="auto"/>
        <w:ind w:firstLine="480" w:firstLineChars="200"/>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1.8根据《财政部 农业农村部 国家乡村振兴局关于运用政府采购政策支持乡村产业振兴的通知》（财库〔2021〕19 号），自 2021 年起，各级预算单位应当按照不低于 10%的比例预留年度食堂食材采购份额，通过脱贫地区农副产品网络销售平台采购脱贫地区农副产品。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1.9根据陕西省财政厅关于印发《陕西省中小企业政府采购信用融资办法》（陕财办采〔2018〕23 号）规定“银行为参与政府采购融资的中小企业提供的产品，应以信用贷款为主，贷款利率应当优于一般中小企业的贷款利率水平，并将产品信息（包括贷款发放条件、利率优惠、贷款金额）等在陕西政府采购网予以展示。”</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 xml:space="preserve">根据《陕西省财政厅关于加快推进我省中小企业政府采购信用融资工作的通知》（陕财办采〔2020〕15 号）规定“有融资需求的供应商可根据自身情况，在陕西省政府采购信用融资平台（含各市分平台）自主选择金融机构及其融资产品，凭政府采购中标（成交）通知书或政府采购合同向金融机构提出融资申请。” </w:t>
      </w:r>
    </w:p>
    <w:p>
      <w:pPr>
        <w:spacing w:line="360" w:lineRule="auto"/>
        <w:ind w:firstLine="496" w:firstLineChars="200"/>
        <w:rPr>
          <w:rFonts w:hint="eastAsia" w:ascii="宋体" w:hAnsi="宋体"/>
          <w:spacing w:val="4"/>
          <w:sz w:val="24"/>
        </w:rPr>
      </w:pPr>
      <w:r>
        <w:rPr>
          <w:rFonts w:hint="eastAsia" w:ascii="宋体" w:hAnsi="宋体"/>
          <w:spacing w:val="4"/>
          <w:sz w:val="24"/>
          <w:lang w:val="en-US" w:eastAsia="zh-CN"/>
        </w:rPr>
        <w:t>2、</w:t>
      </w:r>
      <w:r>
        <w:rPr>
          <w:rFonts w:hint="eastAsia" w:ascii="宋体" w:hAnsi="宋体"/>
          <w:spacing w:val="4"/>
          <w:sz w:val="24"/>
        </w:rPr>
        <w:t>投标报价人为小型和微型企业、监狱企业</w:t>
      </w:r>
      <w:r>
        <w:rPr>
          <w:rFonts w:hint="eastAsia" w:ascii="宋体" w:hAnsi="宋体"/>
          <w:spacing w:val="4"/>
          <w:sz w:val="24"/>
          <w:lang w:eastAsia="zh-CN"/>
        </w:rPr>
        <w:t>、残疾人福利单位</w:t>
      </w:r>
      <w:r>
        <w:rPr>
          <w:rFonts w:hint="eastAsia" w:ascii="宋体" w:hAnsi="宋体"/>
          <w:spacing w:val="4"/>
          <w:sz w:val="24"/>
        </w:rPr>
        <w:t>的评审价计算规则：</w:t>
      </w:r>
    </w:p>
    <w:p>
      <w:pPr>
        <w:spacing w:line="360" w:lineRule="auto"/>
        <w:ind w:firstLine="496" w:firstLineChars="200"/>
        <w:rPr>
          <w:rFonts w:hint="eastAsia" w:ascii="宋体" w:hAnsi="宋体"/>
          <w:spacing w:val="4"/>
          <w:sz w:val="24"/>
        </w:rPr>
      </w:pPr>
      <w:r>
        <w:rPr>
          <w:rFonts w:hint="eastAsia" w:ascii="宋体" w:hAnsi="宋体"/>
          <w:spacing w:val="4"/>
          <w:sz w:val="24"/>
          <w:lang w:val="en-US" w:eastAsia="zh-CN"/>
        </w:rPr>
        <w:t>2</w:t>
      </w:r>
      <w:r>
        <w:rPr>
          <w:rFonts w:hint="eastAsia" w:ascii="宋体" w:hAnsi="宋体"/>
          <w:spacing w:val="4"/>
          <w:sz w:val="24"/>
        </w:rPr>
        <w:t>.1本办法所称中小企业（含中型、小型、微型企业，下同）应当同时符合以下条件：</w:t>
      </w:r>
    </w:p>
    <w:p>
      <w:pPr>
        <w:spacing w:line="360" w:lineRule="auto"/>
        <w:ind w:firstLine="496" w:firstLineChars="200"/>
        <w:rPr>
          <w:rFonts w:hint="eastAsia" w:ascii="宋体" w:hAnsi="宋体"/>
          <w:spacing w:val="4"/>
          <w:sz w:val="24"/>
        </w:rPr>
      </w:pPr>
      <w:r>
        <w:rPr>
          <w:rFonts w:hint="eastAsia" w:ascii="宋体" w:hAnsi="宋体"/>
          <w:spacing w:val="4"/>
          <w:sz w:val="24"/>
          <w:lang w:val="en-US" w:eastAsia="zh-CN"/>
        </w:rPr>
        <w:t>2</w:t>
      </w:r>
      <w:r>
        <w:rPr>
          <w:rFonts w:hint="eastAsia" w:ascii="宋体" w:hAnsi="宋体"/>
          <w:spacing w:val="4"/>
          <w:sz w:val="24"/>
        </w:rPr>
        <w:t>.1.1符合中小企业划分标准；</w:t>
      </w:r>
    </w:p>
    <w:p>
      <w:pPr>
        <w:spacing w:line="360" w:lineRule="auto"/>
        <w:ind w:firstLine="496" w:firstLineChars="200"/>
        <w:rPr>
          <w:rFonts w:hint="eastAsia" w:ascii="宋体" w:hAnsi="宋体"/>
          <w:spacing w:val="4"/>
          <w:sz w:val="24"/>
        </w:rPr>
      </w:pPr>
      <w:r>
        <w:rPr>
          <w:rFonts w:hint="eastAsia" w:ascii="宋体" w:hAnsi="宋体"/>
          <w:spacing w:val="4"/>
          <w:sz w:val="24"/>
          <w:lang w:val="en-US" w:eastAsia="zh-CN"/>
        </w:rPr>
        <w:t>2</w:t>
      </w:r>
      <w:r>
        <w:rPr>
          <w:rFonts w:hint="eastAsia" w:ascii="宋体" w:hAnsi="宋体"/>
          <w:spacing w:val="4"/>
          <w:sz w:val="24"/>
        </w:rPr>
        <w:t>.1.2</w:t>
      </w:r>
      <w:bookmarkStart w:id="99" w:name="OLE_LINK1"/>
      <w:r>
        <w:rPr>
          <w:rFonts w:hint="eastAsia" w:ascii="宋体" w:hAnsi="宋体"/>
          <w:spacing w:val="4"/>
          <w:sz w:val="24"/>
        </w:rPr>
        <w:t>提供本企业制造的货物、承担的工程或者服务，或者提供其他中小企业制造的货物。本项所称货物不包括使用大型企业注册商标的货物。</w:t>
      </w:r>
      <w:bookmarkEnd w:id="99"/>
    </w:p>
    <w:p>
      <w:pPr>
        <w:spacing w:line="360" w:lineRule="auto"/>
        <w:ind w:firstLine="496" w:firstLineChars="200"/>
        <w:rPr>
          <w:rFonts w:hint="eastAsia" w:ascii="宋体" w:hAnsi="宋体"/>
          <w:spacing w:val="4"/>
          <w:sz w:val="24"/>
        </w:rPr>
      </w:pPr>
      <w:r>
        <w:rPr>
          <w:rFonts w:hint="eastAsia" w:ascii="宋体" w:hAnsi="宋体"/>
          <w:spacing w:val="4"/>
          <w:sz w:val="24"/>
          <w:lang w:val="en-US" w:eastAsia="zh-CN"/>
        </w:rPr>
        <w:t>2</w:t>
      </w:r>
      <w:r>
        <w:rPr>
          <w:rFonts w:hint="eastAsia" w:ascii="宋体" w:hAnsi="宋体"/>
          <w:spacing w:val="4"/>
          <w:sz w:val="24"/>
        </w:rPr>
        <w:t>.2本规定所称中小企业划分标准，是指国务院有关部门根据企业从业人员、营业收入、资产总额等指标制定的中小企业划型标准（工信部联企业〔2011〕300号）；</w:t>
      </w:r>
    </w:p>
    <w:p>
      <w:pPr>
        <w:spacing w:line="360" w:lineRule="auto"/>
        <w:ind w:firstLine="496" w:firstLineChars="200"/>
        <w:rPr>
          <w:rFonts w:hint="eastAsia" w:ascii="宋体" w:hAnsi="宋体"/>
          <w:spacing w:val="4"/>
          <w:sz w:val="24"/>
        </w:rPr>
      </w:pPr>
      <w:r>
        <w:rPr>
          <w:rFonts w:hint="eastAsia" w:ascii="宋体" w:hAnsi="宋体"/>
          <w:spacing w:val="4"/>
          <w:sz w:val="24"/>
          <w:lang w:val="en-US" w:eastAsia="zh-CN"/>
        </w:rPr>
        <w:t>2.</w:t>
      </w:r>
      <w:r>
        <w:rPr>
          <w:rFonts w:hint="eastAsia" w:ascii="宋体" w:hAnsi="宋体"/>
          <w:spacing w:val="4"/>
          <w:sz w:val="24"/>
        </w:rPr>
        <w:t>3小型、微型企业提供有中型企业制造的货物的，视同为中型企业；小型、微型、中型企业提供有大型企业制造的货物的，视同为大型企业。</w:t>
      </w:r>
    </w:p>
    <w:p>
      <w:pPr>
        <w:spacing w:line="360" w:lineRule="auto"/>
        <w:ind w:firstLine="496" w:firstLineChars="200"/>
        <w:rPr>
          <w:rFonts w:hint="eastAsia" w:ascii="宋体" w:hAnsi="宋体" w:eastAsia="宋体"/>
          <w:spacing w:val="4"/>
          <w:sz w:val="24"/>
          <w:lang w:eastAsia="zh-CN"/>
        </w:rPr>
      </w:pPr>
      <w:r>
        <w:rPr>
          <w:rFonts w:hint="eastAsia" w:ascii="宋体" w:hAnsi="宋体"/>
          <w:spacing w:val="4"/>
          <w:sz w:val="24"/>
          <w:lang w:val="en-US" w:eastAsia="zh-CN"/>
        </w:rPr>
        <w:t>2.</w:t>
      </w:r>
      <w:r>
        <w:rPr>
          <w:rFonts w:hint="eastAsia" w:ascii="宋体" w:hAnsi="宋体"/>
          <w:spacing w:val="4"/>
          <w:sz w:val="24"/>
        </w:rPr>
        <w:t>4本办法所称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r>
        <w:rPr>
          <w:rFonts w:hint="eastAsia" w:ascii="宋体" w:hAnsi="宋体"/>
          <w:spacing w:val="4"/>
          <w:sz w:val="24"/>
          <w:highlight w:val="none"/>
          <w:lang w:val="en-US" w:eastAsia="zh-CN"/>
        </w:rPr>
        <w:t>在</w:t>
      </w:r>
      <w:r>
        <w:rPr>
          <w:rFonts w:hint="eastAsia" w:ascii="宋体" w:hAnsi="宋体"/>
          <w:spacing w:val="4"/>
          <w:sz w:val="24"/>
          <w:highlight w:val="none"/>
        </w:rPr>
        <w:t>参加政府采购活动时，视同小型、微型企业</w:t>
      </w:r>
      <w:r>
        <w:rPr>
          <w:rFonts w:hint="eastAsia" w:ascii="宋体" w:hAnsi="宋体"/>
          <w:spacing w:val="4"/>
          <w:sz w:val="24"/>
          <w:highlight w:val="none"/>
          <w:lang w:eastAsia="zh-CN"/>
        </w:rPr>
        <w:t>，</w:t>
      </w:r>
      <w:r>
        <w:rPr>
          <w:rFonts w:hint="eastAsia" w:ascii="宋体" w:hAnsi="宋体"/>
          <w:spacing w:val="4"/>
          <w:sz w:val="24"/>
          <w:highlight w:val="none"/>
          <w:lang w:val="en-US" w:eastAsia="zh-CN"/>
        </w:rPr>
        <w:t>享受评审中价格扣除等政府采购促进中小企业发展的政府采购政策</w:t>
      </w:r>
      <w:r>
        <w:rPr>
          <w:rFonts w:hint="eastAsia" w:ascii="宋体" w:hAnsi="宋体"/>
          <w:spacing w:val="4"/>
          <w:sz w:val="24"/>
          <w:highlight w:val="none"/>
        </w:rPr>
        <w:t>。</w:t>
      </w:r>
    </w:p>
    <w:p>
      <w:pPr>
        <w:spacing w:line="360" w:lineRule="auto"/>
        <w:ind w:firstLine="496" w:firstLineChars="200"/>
        <w:rPr>
          <w:rFonts w:hint="eastAsia"/>
          <w:highlight w:val="none"/>
        </w:rPr>
      </w:pPr>
      <w:r>
        <w:rPr>
          <w:rFonts w:hint="eastAsia" w:ascii="宋体" w:hAnsi="宋体"/>
          <w:spacing w:val="4"/>
          <w:sz w:val="24"/>
          <w:highlight w:val="none"/>
          <w:lang w:val="en-US" w:eastAsia="zh-CN"/>
        </w:rPr>
        <w:t>2.5</w:t>
      </w:r>
      <w:r>
        <w:rPr>
          <w:rFonts w:hint="eastAsia" w:ascii="宋体" w:hAnsi="宋体"/>
          <w:spacing w:val="4"/>
          <w:sz w:val="24"/>
          <w:highlight w:val="none"/>
        </w:rPr>
        <w:t>符合条件的残疾人福利性单位在参加政府采购活动时，应当提供本通知规定的《残疾人福利性单位声明函》，并对声明的真实性负责。残疾人福利性单位参加政府采购活动时，视同小型、微型企业。</w:t>
      </w:r>
    </w:p>
    <w:p>
      <w:pPr>
        <w:spacing w:line="360" w:lineRule="auto"/>
        <w:ind w:firstLine="496" w:firstLineChars="200"/>
        <w:rPr>
          <w:rFonts w:hint="eastAsia" w:ascii="宋体" w:hAnsi="宋体"/>
          <w:spacing w:val="4"/>
          <w:sz w:val="24"/>
          <w:highlight w:val="none"/>
        </w:rPr>
      </w:pPr>
      <w:r>
        <w:rPr>
          <w:rFonts w:hint="eastAsia" w:ascii="宋体" w:hAnsi="宋体"/>
          <w:spacing w:val="4"/>
          <w:sz w:val="24"/>
          <w:highlight w:val="none"/>
          <w:lang w:val="en-US" w:eastAsia="zh-CN"/>
        </w:rPr>
        <w:t>2</w:t>
      </w:r>
      <w:r>
        <w:rPr>
          <w:rFonts w:hint="eastAsia" w:ascii="宋体" w:hAnsi="宋体"/>
          <w:spacing w:val="4"/>
          <w:sz w:val="24"/>
          <w:highlight w:val="none"/>
        </w:rPr>
        <w:t>.</w:t>
      </w:r>
      <w:r>
        <w:rPr>
          <w:rFonts w:hint="eastAsia" w:ascii="宋体" w:hAnsi="宋体"/>
          <w:spacing w:val="4"/>
          <w:sz w:val="24"/>
          <w:highlight w:val="none"/>
          <w:lang w:val="en-US" w:eastAsia="zh-CN"/>
        </w:rPr>
        <w:t>6</w:t>
      </w:r>
      <w:r>
        <w:rPr>
          <w:rFonts w:hint="eastAsia" w:ascii="宋体" w:hAnsi="宋体"/>
          <w:spacing w:val="4"/>
          <w:sz w:val="24"/>
          <w:highlight w:val="none"/>
        </w:rPr>
        <w:t>评审价的计算：</w:t>
      </w:r>
    </w:p>
    <w:p>
      <w:pPr>
        <w:keepNext w:val="0"/>
        <w:keepLines w:val="0"/>
        <w:pageBreakBefore w:val="0"/>
        <w:widowControl/>
        <w:kinsoku/>
        <w:wordWrap/>
        <w:overflowPunct/>
        <w:topLinePunct w:val="0"/>
        <w:autoSpaceDE/>
        <w:autoSpaceDN/>
        <w:bidi w:val="0"/>
        <w:adjustRightInd/>
        <w:snapToGrid/>
        <w:spacing w:line="360" w:lineRule="auto"/>
        <w:ind w:firstLine="496" w:firstLineChars="200"/>
        <w:textAlignment w:val="auto"/>
        <w:outlineLvl w:val="9"/>
        <w:rPr>
          <w:rFonts w:hint="eastAsia" w:ascii="宋体" w:hAnsi="宋体" w:eastAsia="宋体"/>
          <w:spacing w:val="4"/>
          <w:sz w:val="24"/>
          <w:highlight w:val="none"/>
          <w:lang w:eastAsia="zh-CN"/>
        </w:rPr>
      </w:pPr>
      <w:r>
        <w:rPr>
          <w:rFonts w:hint="eastAsia" w:ascii="宋体" w:hAnsi="宋体"/>
          <w:spacing w:val="4"/>
          <w:sz w:val="24"/>
          <w:highlight w:val="none"/>
          <w:lang w:val="en-US" w:eastAsia="zh-CN"/>
        </w:rPr>
        <w:t>根据《政府采购促进中小企业发展管理办法》（财库〔2020〕46号）、《关于进一步加大政府采购支持中小企业力度的通知》（财库〔2022〕19号）文件内容，小型、微型企业，其评审价=磋商报价</w:t>
      </w:r>
      <w:r>
        <w:rPr>
          <w:rFonts w:hint="eastAsia" w:ascii="宋体" w:hAnsi="宋体" w:eastAsia="宋体" w:cs="Times New Roman"/>
          <w:spacing w:val="4"/>
          <w:sz w:val="24"/>
          <w:highlight w:val="none"/>
          <w:lang w:val="en-US" w:eastAsia="zh-CN"/>
        </w:rPr>
        <w:t>*（1-10%）</w:t>
      </w:r>
      <w:r>
        <w:rPr>
          <w:rFonts w:hint="eastAsia" w:ascii="宋体" w:hAnsi="宋体"/>
          <w:color w:val="auto"/>
          <w:spacing w:val="4"/>
          <w:sz w:val="24"/>
          <w:highlight w:val="none"/>
          <w:lang w:eastAsia="zh-CN"/>
        </w:rPr>
        <w:t>。</w:t>
      </w:r>
    </w:p>
    <w:p>
      <w:pPr>
        <w:spacing w:line="360" w:lineRule="auto"/>
        <w:ind w:firstLine="498" w:firstLineChars="200"/>
        <w:rPr>
          <w:rFonts w:hint="eastAsia" w:ascii="宋体" w:hAnsi="宋体"/>
          <w:spacing w:val="4"/>
          <w:sz w:val="24"/>
          <w:lang w:val="en-US" w:eastAsia="zh-CN"/>
        </w:rPr>
      </w:pPr>
      <w:r>
        <w:rPr>
          <w:rFonts w:hint="eastAsia" w:ascii="宋体" w:hAnsi="宋体"/>
          <w:b/>
          <w:bCs/>
          <w:spacing w:val="4"/>
          <w:sz w:val="24"/>
          <w:highlight w:val="none"/>
          <w:lang w:eastAsia="zh-CN"/>
        </w:rPr>
        <w:t>注：以上政策不重复享受。</w:t>
      </w:r>
    </w:p>
    <w:p>
      <w:pPr>
        <w:spacing w:line="360" w:lineRule="auto"/>
        <w:ind w:firstLine="496" w:firstLineChars="200"/>
        <w:rPr>
          <w:rFonts w:ascii="宋体" w:hAnsi="宋体" w:cs="宋体"/>
          <w:sz w:val="24"/>
          <w:szCs w:val="24"/>
        </w:rPr>
      </w:pPr>
      <w:r>
        <w:rPr>
          <w:rFonts w:hint="eastAsia" w:ascii="宋体" w:hAnsi="宋体"/>
          <w:spacing w:val="4"/>
          <w:sz w:val="24"/>
          <w:lang w:val="en-US" w:eastAsia="zh-CN"/>
        </w:rPr>
        <w:t>2.7</w:t>
      </w:r>
      <w:r>
        <w:rPr>
          <w:rFonts w:hint="eastAsia" w:ascii="宋体" w:hAnsi="宋体"/>
          <w:spacing w:val="4"/>
          <w:sz w:val="24"/>
        </w:rPr>
        <w:t>对于不享受以上政策性优惠价格调整的，其评审价=报价人提交的</w:t>
      </w:r>
      <w:r>
        <w:rPr>
          <w:rFonts w:hint="eastAsia" w:ascii="宋体" w:hAnsi="宋体"/>
          <w:spacing w:val="4"/>
          <w:sz w:val="24"/>
          <w:lang w:val="en-US" w:eastAsia="zh-CN"/>
        </w:rPr>
        <w:t>投标</w:t>
      </w:r>
      <w:r>
        <w:rPr>
          <w:rFonts w:hint="eastAsia" w:ascii="宋体" w:hAnsi="宋体"/>
          <w:spacing w:val="4"/>
          <w:sz w:val="24"/>
        </w:rPr>
        <w:t>报价。</w:t>
      </w:r>
    </w:p>
    <w:p>
      <w:pPr>
        <w:numPr>
          <w:ilvl w:val="0"/>
          <w:numId w:val="0"/>
        </w:numPr>
        <w:topLinePunct w:val="0"/>
        <w:bidi w:val="0"/>
        <w:spacing w:line="360" w:lineRule="auto"/>
        <w:ind w:firstLine="480" w:firstLineChars="200"/>
        <w:rPr>
          <w:rFonts w:hint="eastAsia" w:ascii="宋体" w:hAnsi="宋体"/>
          <w:b/>
          <w:sz w:val="24"/>
          <w:highlight w:val="none"/>
        </w:rPr>
      </w:pPr>
      <w:r>
        <w:rPr>
          <w:rFonts w:hint="eastAsia" w:ascii="宋体" w:hAnsi="宋体" w:cs="宋体"/>
          <w:sz w:val="24"/>
          <w:szCs w:val="24"/>
          <w:lang w:val="en-US" w:eastAsia="zh-CN"/>
        </w:rPr>
        <w:t>2.8对投标文件进行综合评审。评标委员会只对通过资格审查、实质上响应招标文件要求的投标文件按照综合评分表进行评审打分</w:t>
      </w:r>
      <w:r>
        <w:rPr>
          <w:rFonts w:hint="eastAsia" w:ascii="宋体" w:hAnsi="宋体" w:cs="宋体"/>
          <w:sz w:val="24"/>
          <w:szCs w:val="24"/>
        </w:rPr>
        <w:t>。</w:t>
      </w:r>
    </w:p>
    <w:p>
      <w:pPr>
        <w:spacing w:line="400" w:lineRule="exact"/>
        <w:jc w:val="center"/>
        <w:rPr>
          <w:rFonts w:hint="eastAsia" w:ascii="宋体" w:hAnsi="宋体"/>
          <w:b/>
          <w:sz w:val="24"/>
          <w:highlight w:val="none"/>
        </w:rPr>
      </w:pPr>
      <w:r>
        <w:rPr>
          <w:rFonts w:hint="eastAsia" w:ascii="宋体" w:hAnsi="宋体"/>
          <w:b/>
          <w:sz w:val="24"/>
          <w:highlight w:val="none"/>
        </w:rPr>
        <w:t>否决投标条件</w:t>
      </w:r>
    </w:p>
    <w:bookmarkEnd w:id="94"/>
    <w:p>
      <w:pPr>
        <w:pStyle w:val="6"/>
        <w:pageBreakBefore w:val="0"/>
        <w:widowControl w:val="0"/>
        <w:kinsoku/>
        <w:wordWrap/>
        <w:overflowPunct/>
        <w:topLinePunct w:val="0"/>
        <w:autoSpaceDE/>
        <w:autoSpaceDN/>
        <w:bidi w:val="0"/>
        <w:adjustRightInd/>
        <w:snapToGrid/>
        <w:spacing w:before="0" w:after="0" w:line="348" w:lineRule="auto"/>
        <w:textAlignment w:val="auto"/>
        <w:rPr>
          <w:rFonts w:hint="eastAsia" w:ascii="宋体" w:hAnsi="宋体"/>
          <w:sz w:val="24"/>
          <w:szCs w:val="24"/>
          <w:highlight w:val="none"/>
        </w:rPr>
      </w:pPr>
      <w:bookmarkStart w:id="100" w:name="_Toc3021"/>
      <w:bookmarkStart w:id="101" w:name="_Toc26757"/>
      <w:bookmarkStart w:id="102" w:name="_Toc262"/>
      <w:bookmarkStart w:id="103" w:name="_Toc13065130"/>
      <w:r>
        <w:rPr>
          <w:rFonts w:hint="eastAsia" w:ascii="宋体" w:hAnsi="宋体"/>
          <w:sz w:val="24"/>
          <w:szCs w:val="24"/>
          <w:highlight w:val="none"/>
        </w:rPr>
        <w:t>A0.总  则</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sz w:val="24"/>
          <w:highlight w:val="none"/>
        </w:rPr>
      </w:pPr>
      <w:r>
        <w:rPr>
          <w:rFonts w:hint="eastAsia" w:ascii="宋体" w:hAnsi="宋体"/>
          <w:sz w:val="24"/>
          <w:highlight w:val="none"/>
        </w:rPr>
        <w:t>本附件所集中列示的否决投标条件，是本章“</w:t>
      </w:r>
      <w:r>
        <w:rPr>
          <w:rFonts w:hint="eastAsia" w:ascii="宋体" w:hAnsi="宋体"/>
          <w:sz w:val="24"/>
          <w:highlight w:val="none"/>
          <w:lang w:val="en-US" w:eastAsia="zh-CN"/>
        </w:rPr>
        <w:t>评审标准</w:t>
      </w:r>
      <w:r>
        <w:rPr>
          <w:rFonts w:hint="eastAsia" w:ascii="宋体" w:hAnsi="宋体"/>
          <w:sz w:val="24"/>
          <w:highlight w:val="none"/>
        </w:rPr>
        <w:t>”的组成部分，是对本章正文部分所规定的否决投标条件的总结和补充，如果出现相互矛盾的情况，以本章正文部分的规定为准。</w:t>
      </w:r>
    </w:p>
    <w:p>
      <w:pPr>
        <w:pStyle w:val="6"/>
        <w:pageBreakBefore w:val="0"/>
        <w:widowControl w:val="0"/>
        <w:kinsoku/>
        <w:wordWrap/>
        <w:overflowPunct/>
        <w:topLinePunct w:val="0"/>
        <w:autoSpaceDE/>
        <w:autoSpaceDN/>
        <w:bidi w:val="0"/>
        <w:adjustRightInd/>
        <w:snapToGrid/>
        <w:spacing w:before="0" w:after="0" w:line="348" w:lineRule="auto"/>
        <w:textAlignment w:val="auto"/>
        <w:rPr>
          <w:rFonts w:hint="eastAsia" w:ascii="宋体" w:hAnsi="宋体"/>
          <w:sz w:val="24"/>
          <w:szCs w:val="24"/>
          <w:highlight w:val="none"/>
        </w:rPr>
      </w:pPr>
      <w:r>
        <w:rPr>
          <w:rFonts w:hint="eastAsia" w:ascii="宋体" w:hAnsi="宋体"/>
          <w:sz w:val="24"/>
          <w:szCs w:val="24"/>
          <w:highlight w:val="none"/>
        </w:rPr>
        <w:t>A1.否决投标条件</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sz w:val="24"/>
          <w:highlight w:val="none"/>
        </w:rPr>
      </w:pPr>
      <w:r>
        <w:rPr>
          <w:rFonts w:hint="eastAsia" w:ascii="宋体" w:hAnsi="宋体"/>
          <w:sz w:val="24"/>
          <w:highlight w:val="none"/>
          <w:lang w:val="en-US" w:eastAsia="zh-CN"/>
        </w:rPr>
        <w:t>投标人</w:t>
      </w:r>
      <w:r>
        <w:rPr>
          <w:rFonts w:hint="eastAsia" w:ascii="宋体" w:hAnsi="宋体"/>
          <w:sz w:val="24"/>
          <w:highlight w:val="none"/>
        </w:rPr>
        <w:t>或其投标文件有下列情形之一的，否决其投标：</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A1.1投标人的报价</w:t>
      </w:r>
      <w:r>
        <w:rPr>
          <w:rFonts w:hint="eastAsia" w:ascii="宋体" w:hAnsi="宋体" w:cs="宋体"/>
          <w:kern w:val="1"/>
          <w:sz w:val="24"/>
          <w:highlight w:val="none"/>
          <w:lang w:val="en-US" w:eastAsia="zh-CN"/>
        </w:rPr>
        <w:t>均</w:t>
      </w:r>
      <w:r>
        <w:rPr>
          <w:rFonts w:hint="eastAsia" w:ascii="宋体" w:hAnsi="宋体" w:cs="宋体"/>
          <w:kern w:val="1"/>
          <w:sz w:val="24"/>
          <w:highlight w:val="none"/>
          <w:lang w:eastAsia="zh-CN"/>
        </w:rPr>
        <w:t>超过</w:t>
      </w:r>
      <w:r>
        <w:rPr>
          <w:rFonts w:hint="eastAsia" w:ascii="宋体" w:hAnsi="宋体" w:cs="宋体"/>
          <w:kern w:val="1"/>
          <w:sz w:val="24"/>
          <w:highlight w:val="none"/>
          <w:lang w:val="en-US" w:eastAsia="zh-CN"/>
        </w:rPr>
        <w:t>预算价</w:t>
      </w:r>
      <w:r>
        <w:rPr>
          <w:rFonts w:hint="eastAsia" w:ascii="宋体" w:hAnsi="宋体" w:cs="宋体"/>
          <w:kern w:val="1"/>
          <w:sz w:val="24"/>
          <w:highlight w:val="none"/>
          <w:lang w:eastAsia="zh-CN"/>
        </w:rPr>
        <w:t>，采购人不能支付的。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val="en-US" w:eastAsia="zh-CN"/>
        </w:rPr>
        <w:t>A1.2</w:t>
      </w:r>
      <w:r>
        <w:rPr>
          <w:rFonts w:hint="eastAsia" w:ascii="宋体" w:hAnsi="宋体" w:cs="宋体"/>
          <w:kern w:val="1"/>
          <w:sz w:val="24"/>
          <w:highlight w:val="none"/>
          <w:lang w:eastAsia="zh-CN"/>
        </w:rPr>
        <w:t>未按照招标文件要求装订、封装的。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val="en-US" w:eastAsia="zh-CN"/>
        </w:rPr>
      </w:pPr>
      <w:r>
        <w:rPr>
          <w:rFonts w:hint="eastAsia" w:ascii="宋体" w:hAnsi="宋体" w:cs="宋体"/>
          <w:kern w:val="1"/>
          <w:sz w:val="24"/>
          <w:highlight w:val="none"/>
          <w:lang w:val="en-US" w:eastAsia="zh-CN"/>
        </w:rPr>
        <w:t>A1.3未按招标文件要求签署、盖章的。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val="en-US" w:eastAsia="zh-CN"/>
        </w:rPr>
      </w:pPr>
      <w:r>
        <w:rPr>
          <w:rFonts w:hint="eastAsia" w:ascii="宋体" w:hAnsi="宋体" w:cs="宋体"/>
          <w:kern w:val="1"/>
          <w:sz w:val="24"/>
          <w:highlight w:val="none"/>
          <w:lang w:val="en-US" w:eastAsia="zh-CN"/>
        </w:rPr>
        <w:t>A1.4不具备招标文件中规定的资格要求的。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5</w:t>
      </w:r>
      <w:r>
        <w:rPr>
          <w:rFonts w:hint="eastAsia" w:ascii="宋体" w:hAnsi="宋体" w:cs="宋体"/>
          <w:kern w:val="1"/>
          <w:sz w:val="24"/>
          <w:highlight w:val="none"/>
          <w:lang w:eastAsia="zh-CN"/>
        </w:rPr>
        <w:t>有串通投标或弄虚作假或有其他违法行为的。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default" w:ascii="宋体" w:hAnsi="宋体" w:cs="宋体"/>
          <w:kern w:val="1"/>
          <w:sz w:val="24"/>
          <w:highlight w:val="none"/>
          <w:lang w:val="en-US"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6</w:t>
      </w:r>
      <w:r>
        <w:rPr>
          <w:rFonts w:hint="eastAsia" w:ascii="宋体" w:hAnsi="宋体" w:cs="宋体"/>
          <w:kern w:val="1"/>
          <w:sz w:val="24"/>
          <w:highlight w:val="none"/>
          <w:lang w:eastAsia="zh-CN"/>
        </w:rPr>
        <w:t>未按照招标文件要求提供投标文件及电子版份数的。</w:t>
      </w:r>
    </w:p>
    <w:p>
      <w:pPr>
        <w:pageBreakBefore w:val="0"/>
        <w:widowControl w:val="0"/>
        <w:tabs>
          <w:tab w:val="left" w:pos="2310"/>
        </w:tabs>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val="en-US"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7</w:t>
      </w:r>
      <w:r>
        <w:rPr>
          <w:rFonts w:hint="eastAsia" w:ascii="宋体" w:hAnsi="宋体" w:cs="宋体"/>
          <w:kern w:val="1"/>
          <w:sz w:val="24"/>
          <w:highlight w:val="none"/>
          <w:lang w:eastAsia="zh-CN"/>
        </w:rPr>
        <w:t>不能满足采购人</w:t>
      </w:r>
      <w:r>
        <w:rPr>
          <w:rFonts w:hint="eastAsia" w:ascii="宋体" w:hAnsi="宋体" w:cs="宋体"/>
          <w:kern w:val="1"/>
          <w:sz w:val="24"/>
          <w:highlight w:val="none"/>
          <w:lang w:val="en-US" w:eastAsia="zh-CN"/>
        </w:rPr>
        <w:t>供货期限</w:t>
      </w:r>
      <w:r>
        <w:rPr>
          <w:rFonts w:hint="eastAsia" w:ascii="宋体" w:hAnsi="宋体" w:cs="宋体"/>
          <w:kern w:val="1"/>
          <w:sz w:val="24"/>
          <w:highlight w:val="none"/>
          <w:lang w:eastAsia="zh-CN"/>
        </w:rPr>
        <w:t>要求的。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8</w:t>
      </w:r>
      <w:r>
        <w:rPr>
          <w:rFonts w:hint="eastAsia" w:ascii="宋体" w:hAnsi="宋体" w:cs="宋体"/>
          <w:kern w:val="1"/>
          <w:sz w:val="24"/>
          <w:highlight w:val="none"/>
          <w:lang w:eastAsia="zh-CN"/>
        </w:rPr>
        <w:t>不按评标委员会要求澄清、说明或补正的。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9</w:t>
      </w:r>
      <w:r>
        <w:rPr>
          <w:rFonts w:hint="eastAsia" w:ascii="宋体" w:hAnsi="宋体" w:cs="宋体"/>
          <w:kern w:val="1"/>
          <w:sz w:val="24"/>
          <w:highlight w:val="none"/>
          <w:lang w:eastAsia="zh-CN"/>
        </w:rPr>
        <w:t>在资格评审中，不符合</w:t>
      </w:r>
      <w:r>
        <w:rPr>
          <w:rFonts w:hint="eastAsia" w:ascii="宋体" w:hAnsi="宋体" w:cs="宋体"/>
          <w:kern w:val="1"/>
          <w:sz w:val="24"/>
          <w:highlight w:val="none"/>
          <w:lang w:val="en-US" w:eastAsia="zh-CN"/>
        </w:rPr>
        <w:t>资格审查</w:t>
      </w:r>
      <w:r>
        <w:rPr>
          <w:rFonts w:hint="eastAsia" w:ascii="宋体" w:hAnsi="宋体" w:cs="宋体"/>
          <w:kern w:val="1"/>
          <w:sz w:val="24"/>
          <w:highlight w:val="none"/>
          <w:lang w:eastAsia="zh-CN"/>
        </w:rPr>
        <w:t>规定的任何一项评审标准的。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10</w:t>
      </w:r>
      <w:r>
        <w:rPr>
          <w:rFonts w:hint="eastAsia" w:ascii="宋体" w:hAnsi="宋体" w:cs="宋体"/>
          <w:kern w:val="1"/>
          <w:sz w:val="24"/>
          <w:highlight w:val="none"/>
          <w:lang w:eastAsia="zh-CN"/>
        </w:rPr>
        <w:t>投标文件完整性不符合招标文件规定的投标。</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11投标人</w:t>
      </w:r>
      <w:r>
        <w:rPr>
          <w:rFonts w:hint="eastAsia" w:ascii="宋体" w:hAnsi="宋体" w:cs="宋体"/>
          <w:kern w:val="1"/>
          <w:sz w:val="24"/>
          <w:highlight w:val="none"/>
          <w:lang w:eastAsia="zh-CN"/>
        </w:rPr>
        <w:t>递交两份或多份内容不同的投标文件，或在一份投标文件中对同一招标项目有两个或多个报价的。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12</w:t>
      </w:r>
      <w:r>
        <w:rPr>
          <w:rFonts w:hint="eastAsia" w:ascii="宋体" w:hAnsi="宋体" w:cs="宋体"/>
          <w:kern w:val="1"/>
          <w:sz w:val="24"/>
          <w:highlight w:val="none"/>
          <w:lang w:eastAsia="zh-CN"/>
        </w:rPr>
        <w:t>评标委员会</w:t>
      </w:r>
      <w:r>
        <w:rPr>
          <w:rFonts w:hint="eastAsia" w:ascii="宋体" w:hAnsi="宋体" w:cs="宋体"/>
          <w:kern w:val="1"/>
          <w:sz w:val="24"/>
          <w:highlight w:val="none"/>
          <w:lang w:val="en-US" w:eastAsia="zh-CN"/>
        </w:rPr>
        <w:t>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cs="宋体"/>
          <w:kern w:val="1"/>
          <w:sz w:val="24"/>
          <w:highlight w:val="none"/>
          <w:lang w:eastAsia="zh-CN"/>
        </w:rPr>
        <w:t>。</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13</w:t>
      </w:r>
      <w:r>
        <w:rPr>
          <w:rFonts w:hint="eastAsia" w:ascii="宋体" w:hAnsi="宋体" w:cs="宋体"/>
          <w:kern w:val="1"/>
          <w:sz w:val="24"/>
          <w:highlight w:val="none"/>
          <w:lang w:eastAsia="zh-CN"/>
        </w:rPr>
        <w:t>投标文件电子版与文字版报价数据不一致的投标。</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14投标人未实质性响应</w:t>
      </w:r>
      <w:r>
        <w:rPr>
          <w:rFonts w:hint="eastAsia" w:ascii="宋体" w:hAnsi="宋体" w:cs="宋体"/>
          <w:kern w:val="1"/>
          <w:sz w:val="24"/>
          <w:highlight w:val="none"/>
          <w:lang w:eastAsia="zh-CN"/>
        </w:rPr>
        <w:t>招标文件</w:t>
      </w:r>
      <w:r>
        <w:rPr>
          <w:rFonts w:hint="eastAsia" w:ascii="宋体" w:hAnsi="宋体" w:cs="宋体"/>
          <w:kern w:val="1"/>
          <w:sz w:val="24"/>
          <w:highlight w:val="none"/>
          <w:lang w:val="en-US" w:eastAsia="zh-CN"/>
        </w:rPr>
        <w:t>要求</w:t>
      </w:r>
      <w:r>
        <w:rPr>
          <w:rFonts w:hint="eastAsia" w:ascii="宋体" w:hAnsi="宋体" w:cs="宋体"/>
          <w:kern w:val="1"/>
          <w:sz w:val="24"/>
          <w:highlight w:val="none"/>
          <w:lang w:eastAsia="zh-CN"/>
        </w:rPr>
        <w:t>的投标。</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w:t>
      </w:r>
      <w:r>
        <w:rPr>
          <w:rFonts w:hint="eastAsia" w:ascii="宋体" w:hAnsi="宋体" w:cs="宋体"/>
          <w:kern w:val="1"/>
          <w:sz w:val="24"/>
          <w:highlight w:val="none"/>
          <w:lang w:val="en-US" w:eastAsia="zh-CN"/>
        </w:rPr>
        <w:t>15</w:t>
      </w:r>
      <w:r>
        <w:rPr>
          <w:rFonts w:hint="eastAsia" w:ascii="宋体" w:hAnsi="宋体" w:cs="宋体"/>
          <w:kern w:val="1"/>
          <w:sz w:val="24"/>
          <w:highlight w:val="none"/>
          <w:lang w:eastAsia="zh-CN"/>
        </w:rPr>
        <w:t>其他经评委会确认的未能实质性响应招标文件要求的投标。</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eastAsia="zh-CN"/>
        </w:rPr>
        <w:t>A1.1</w:t>
      </w:r>
      <w:r>
        <w:rPr>
          <w:rFonts w:hint="eastAsia" w:ascii="宋体" w:hAnsi="宋体" w:cs="宋体"/>
          <w:kern w:val="1"/>
          <w:sz w:val="24"/>
          <w:highlight w:val="none"/>
          <w:lang w:val="en-US" w:eastAsia="zh-CN"/>
        </w:rPr>
        <w:t>6含有采购人不能接受的附加条件的。</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cs="宋体"/>
          <w:kern w:val="1"/>
          <w:sz w:val="24"/>
          <w:highlight w:val="none"/>
          <w:lang w:eastAsia="zh-CN"/>
        </w:rPr>
      </w:pPr>
      <w:r>
        <w:rPr>
          <w:rFonts w:hint="eastAsia" w:ascii="宋体" w:hAnsi="宋体" w:cs="宋体"/>
          <w:kern w:val="1"/>
          <w:sz w:val="24"/>
          <w:highlight w:val="none"/>
          <w:lang w:val="en-US" w:eastAsia="zh-CN"/>
        </w:rPr>
        <w:t>A1.17</w:t>
      </w:r>
      <w:r>
        <w:rPr>
          <w:rFonts w:hint="eastAsia" w:ascii="宋体" w:hAnsi="宋体" w:cs="宋体"/>
          <w:kern w:val="1"/>
          <w:sz w:val="24"/>
          <w:highlight w:val="none"/>
          <w:lang w:eastAsia="zh-CN"/>
        </w:rPr>
        <w:t>法律、法规及行业有规定的其他情形。</w:t>
      </w:r>
    </w:p>
    <w:p>
      <w:pPr>
        <w:pStyle w:val="6"/>
        <w:pageBreakBefore w:val="0"/>
        <w:widowControl w:val="0"/>
        <w:kinsoku/>
        <w:wordWrap/>
        <w:overflowPunct/>
        <w:topLinePunct w:val="0"/>
        <w:autoSpaceDE/>
        <w:autoSpaceDN/>
        <w:bidi w:val="0"/>
        <w:adjustRightInd/>
        <w:snapToGrid/>
        <w:spacing w:before="0" w:after="0" w:line="348" w:lineRule="auto"/>
        <w:textAlignment w:val="auto"/>
        <w:rPr>
          <w:rFonts w:hint="eastAsia" w:ascii="宋体" w:hAnsi="宋体"/>
          <w:sz w:val="24"/>
          <w:szCs w:val="24"/>
          <w:highlight w:val="none"/>
        </w:rPr>
      </w:pPr>
      <w:r>
        <w:rPr>
          <w:rFonts w:hint="eastAsia" w:ascii="宋体" w:hAnsi="宋体"/>
          <w:sz w:val="24"/>
          <w:szCs w:val="24"/>
          <w:highlight w:val="none"/>
        </w:rPr>
        <w:t>A2.串通投标</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sz w:val="24"/>
          <w:highlight w:val="none"/>
        </w:rPr>
      </w:pPr>
      <w:r>
        <w:rPr>
          <w:rFonts w:hint="eastAsia" w:ascii="宋体" w:hAnsi="宋体"/>
          <w:sz w:val="24"/>
          <w:highlight w:val="none"/>
          <w:lang w:val="en-US" w:eastAsia="zh-CN"/>
        </w:rPr>
        <w:t>A2.1</w:t>
      </w:r>
      <w:r>
        <w:rPr>
          <w:rFonts w:hint="eastAsia" w:ascii="宋体" w:hAnsi="宋体"/>
          <w:sz w:val="24"/>
          <w:highlight w:val="none"/>
        </w:rPr>
        <w:t>有下列情形之一的，属于</w:t>
      </w:r>
      <w:r>
        <w:rPr>
          <w:rFonts w:hint="eastAsia" w:ascii="宋体" w:hAnsi="宋体"/>
          <w:sz w:val="24"/>
          <w:highlight w:val="none"/>
          <w:lang w:val="en-US" w:eastAsia="zh-CN"/>
        </w:rPr>
        <w:t>投标人</w:t>
      </w:r>
      <w:r>
        <w:rPr>
          <w:rFonts w:hint="eastAsia" w:ascii="宋体" w:hAnsi="宋体"/>
          <w:sz w:val="24"/>
          <w:highlight w:val="none"/>
        </w:rPr>
        <w:t>相互串通投标：</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sz w:val="24"/>
          <w:highlight w:val="none"/>
        </w:rPr>
      </w:pPr>
      <w:r>
        <w:rPr>
          <w:rFonts w:hint="eastAsia" w:ascii="宋体" w:hAnsi="宋体"/>
          <w:sz w:val="24"/>
          <w:highlight w:val="none"/>
        </w:rPr>
        <w:t>（1）</w:t>
      </w:r>
      <w:r>
        <w:rPr>
          <w:rFonts w:hint="eastAsia" w:ascii="宋体" w:hAnsi="宋体"/>
          <w:sz w:val="24"/>
          <w:highlight w:val="none"/>
          <w:lang w:val="en-US" w:eastAsia="zh-CN"/>
        </w:rPr>
        <w:t>投标人</w:t>
      </w:r>
      <w:r>
        <w:rPr>
          <w:rFonts w:hint="eastAsia" w:ascii="宋体" w:hAnsi="宋体"/>
          <w:sz w:val="24"/>
          <w:highlight w:val="none"/>
        </w:rPr>
        <w:t>之间协商投标报价等</w:t>
      </w:r>
      <w:r>
        <w:rPr>
          <w:rFonts w:hint="eastAsia" w:ascii="宋体" w:hAnsi="宋体"/>
          <w:sz w:val="24"/>
          <w:highlight w:val="none"/>
          <w:lang w:eastAsia="zh-CN"/>
        </w:rPr>
        <w:t>投标文件</w:t>
      </w:r>
      <w:r>
        <w:rPr>
          <w:rFonts w:hint="eastAsia" w:ascii="宋体" w:hAnsi="宋体"/>
          <w:sz w:val="24"/>
          <w:highlight w:val="none"/>
        </w:rPr>
        <w:t>的实质性内容；</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sz w:val="24"/>
          <w:highlight w:val="none"/>
        </w:rPr>
      </w:pPr>
      <w:r>
        <w:rPr>
          <w:rFonts w:hint="eastAsia" w:ascii="宋体" w:hAnsi="宋体"/>
          <w:sz w:val="24"/>
          <w:highlight w:val="none"/>
        </w:rPr>
        <w:t>（2）</w:t>
      </w:r>
      <w:r>
        <w:rPr>
          <w:rFonts w:hint="eastAsia" w:ascii="宋体" w:hAnsi="宋体"/>
          <w:sz w:val="24"/>
          <w:highlight w:val="none"/>
          <w:lang w:val="en-US" w:eastAsia="zh-CN"/>
        </w:rPr>
        <w:t>投标人</w:t>
      </w:r>
      <w:r>
        <w:rPr>
          <w:rFonts w:hint="eastAsia" w:ascii="宋体" w:hAnsi="宋体"/>
          <w:sz w:val="24"/>
          <w:highlight w:val="none"/>
        </w:rPr>
        <w:t>之间约定中标人；</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sz w:val="24"/>
          <w:highlight w:val="none"/>
        </w:rPr>
      </w:pPr>
      <w:r>
        <w:rPr>
          <w:rFonts w:hint="eastAsia" w:ascii="宋体" w:hAnsi="宋体"/>
          <w:sz w:val="24"/>
          <w:highlight w:val="none"/>
        </w:rPr>
        <w:t>（3）</w:t>
      </w:r>
      <w:r>
        <w:rPr>
          <w:rFonts w:hint="eastAsia" w:ascii="宋体" w:hAnsi="宋体"/>
          <w:sz w:val="24"/>
          <w:highlight w:val="none"/>
          <w:lang w:val="en-US" w:eastAsia="zh-CN"/>
        </w:rPr>
        <w:t>投标人</w:t>
      </w:r>
      <w:r>
        <w:rPr>
          <w:rFonts w:hint="eastAsia" w:ascii="宋体" w:hAnsi="宋体"/>
          <w:sz w:val="24"/>
          <w:highlight w:val="none"/>
        </w:rPr>
        <w:t>之间约定部分</w:t>
      </w:r>
      <w:r>
        <w:rPr>
          <w:rFonts w:hint="eastAsia" w:ascii="宋体" w:hAnsi="宋体"/>
          <w:sz w:val="24"/>
          <w:highlight w:val="none"/>
          <w:lang w:val="en-US" w:eastAsia="zh-CN"/>
        </w:rPr>
        <w:t>投标人</w:t>
      </w:r>
      <w:r>
        <w:rPr>
          <w:rFonts w:hint="eastAsia" w:ascii="宋体" w:hAnsi="宋体"/>
          <w:sz w:val="24"/>
          <w:highlight w:val="none"/>
        </w:rPr>
        <w:t>放弃投标或者中标；</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sz w:val="24"/>
          <w:highlight w:val="none"/>
        </w:rPr>
      </w:pPr>
      <w:r>
        <w:rPr>
          <w:rFonts w:hint="eastAsia" w:ascii="宋体" w:hAnsi="宋体"/>
          <w:sz w:val="24"/>
          <w:highlight w:val="none"/>
        </w:rPr>
        <w:t>（4）属于同一集团、协会、商会等组织成员的</w:t>
      </w:r>
      <w:r>
        <w:rPr>
          <w:rFonts w:hint="eastAsia" w:ascii="宋体" w:hAnsi="宋体"/>
          <w:sz w:val="24"/>
          <w:highlight w:val="none"/>
          <w:lang w:val="en-US" w:eastAsia="zh-CN"/>
        </w:rPr>
        <w:t>投标人</w:t>
      </w:r>
      <w:r>
        <w:rPr>
          <w:rFonts w:hint="eastAsia" w:ascii="宋体" w:hAnsi="宋体"/>
          <w:sz w:val="24"/>
          <w:highlight w:val="none"/>
        </w:rPr>
        <w:t>按照该组织要求协同投标；</w:t>
      </w:r>
    </w:p>
    <w:p>
      <w:pPr>
        <w:pageBreakBefore w:val="0"/>
        <w:widowControl w:val="0"/>
        <w:kinsoku/>
        <w:wordWrap/>
        <w:overflowPunct/>
        <w:topLinePunct w:val="0"/>
        <w:autoSpaceDE/>
        <w:autoSpaceDN/>
        <w:bidi w:val="0"/>
        <w:adjustRightInd/>
        <w:snapToGrid/>
        <w:spacing w:line="348" w:lineRule="auto"/>
        <w:ind w:left="479" w:leftChars="228" w:firstLine="0" w:firstLineChars="0"/>
        <w:textAlignment w:val="auto"/>
        <w:rPr>
          <w:rFonts w:hint="eastAsia" w:ascii="宋体" w:hAnsi="宋体"/>
          <w:sz w:val="24"/>
          <w:highlight w:val="none"/>
        </w:rPr>
      </w:pPr>
      <w:r>
        <w:rPr>
          <w:rFonts w:hint="eastAsia" w:ascii="宋体" w:hAnsi="宋体"/>
          <w:sz w:val="24"/>
          <w:highlight w:val="none"/>
        </w:rPr>
        <w:t>（5）</w:t>
      </w:r>
      <w:r>
        <w:rPr>
          <w:rFonts w:hint="eastAsia" w:ascii="宋体" w:hAnsi="宋体"/>
          <w:sz w:val="24"/>
          <w:highlight w:val="none"/>
          <w:lang w:val="en-US" w:eastAsia="zh-CN"/>
        </w:rPr>
        <w:t>投标人</w:t>
      </w:r>
      <w:r>
        <w:rPr>
          <w:rFonts w:hint="eastAsia" w:ascii="宋体" w:hAnsi="宋体"/>
          <w:sz w:val="24"/>
          <w:highlight w:val="none"/>
        </w:rPr>
        <w:t>之间为谋取中标或者排斥特定</w:t>
      </w:r>
      <w:r>
        <w:rPr>
          <w:rFonts w:hint="eastAsia" w:ascii="宋体" w:hAnsi="宋体"/>
          <w:sz w:val="24"/>
          <w:highlight w:val="none"/>
          <w:lang w:val="en-US" w:eastAsia="zh-CN"/>
        </w:rPr>
        <w:t>投标人</w:t>
      </w:r>
      <w:r>
        <w:rPr>
          <w:rFonts w:hint="eastAsia" w:ascii="宋体" w:hAnsi="宋体"/>
          <w:sz w:val="24"/>
          <w:highlight w:val="none"/>
        </w:rPr>
        <w:t>而采取的其他联合行动。</w:t>
      </w:r>
      <w:r>
        <w:rPr>
          <w:rFonts w:hint="eastAsia" w:ascii="宋体" w:hAnsi="宋体"/>
          <w:sz w:val="24"/>
          <w:highlight w:val="none"/>
          <w:lang w:val="en-US" w:eastAsia="zh-CN"/>
        </w:rPr>
        <w:t>A2.2</w:t>
      </w:r>
      <w:r>
        <w:rPr>
          <w:rFonts w:hint="eastAsia" w:ascii="宋体" w:hAnsi="宋体"/>
          <w:sz w:val="24"/>
          <w:highlight w:val="none"/>
        </w:rPr>
        <w:t>有下列情形之一的，视为</w:t>
      </w:r>
      <w:r>
        <w:rPr>
          <w:rFonts w:hint="eastAsia" w:ascii="宋体" w:hAnsi="宋体"/>
          <w:sz w:val="24"/>
          <w:highlight w:val="none"/>
          <w:lang w:val="en-US" w:eastAsia="zh-CN"/>
        </w:rPr>
        <w:t>投标人</w:t>
      </w:r>
      <w:r>
        <w:rPr>
          <w:rFonts w:hint="eastAsia" w:ascii="宋体" w:hAnsi="宋体"/>
          <w:sz w:val="24"/>
          <w:highlight w:val="none"/>
        </w:rPr>
        <w:t>相互串通投标：</w:t>
      </w:r>
    </w:p>
    <w:p>
      <w:pPr>
        <w:pageBreakBefore w:val="0"/>
        <w:widowControl w:val="0"/>
        <w:kinsoku/>
        <w:wordWrap/>
        <w:overflowPunct/>
        <w:topLinePunct w:val="0"/>
        <w:autoSpaceDE/>
        <w:autoSpaceDN/>
        <w:bidi w:val="0"/>
        <w:adjustRightInd/>
        <w:snapToGrid/>
        <w:spacing w:line="348" w:lineRule="auto"/>
        <w:ind w:left="0" w:leftChars="0" w:firstLine="420" w:firstLineChars="175"/>
        <w:textAlignment w:val="auto"/>
        <w:rPr>
          <w:rFonts w:hint="eastAsia" w:ascii="宋体" w:hAnsi="宋体"/>
          <w:sz w:val="24"/>
          <w:highlight w:val="none"/>
        </w:rPr>
      </w:pPr>
      <w:r>
        <w:rPr>
          <w:rFonts w:hint="eastAsia" w:ascii="宋体" w:hAnsi="宋体"/>
          <w:sz w:val="24"/>
          <w:highlight w:val="none"/>
        </w:rPr>
        <w:t>（1）不同</w:t>
      </w:r>
      <w:r>
        <w:rPr>
          <w:rFonts w:hint="eastAsia" w:ascii="宋体" w:hAnsi="宋体"/>
          <w:sz w:val="24"/>
          <w:highlight w:val="none"/>
          <w:lang w:val="en-US" w:eastAsia="zh-CN"/>
        </w:rPr>
        <w:t>投标人</w:t>
      </w:r>
      <w:r>
        <w:rPr>
          <w:rFonts w:hint="eastAsia" w:ascii="宋体" w:hAnsi="宋体"/>
          <w:sz w:val="24"/>
          <w:highlight w:val="none"/>
        </w:rPr>
        <w:t>的</w:t>
      </w:r>
      <w:r>
        <w:rPr>
          <w:rFonts w:hint="eastAsia" w:ascii="宋体" w:hAnsi="宋体"/>
          <w:sz w:val="24"/>
          <w:highlight w:val="none"/>
          <w:lang w:val="en-US" w:eastAsia="zh-CN"/>
        </w:rPr>
        <w:t>投标</w:t>
      </w:r>
      <w:r>
        <w:rPr>
          <w:rFonts w:hint="eastAsia" w:ascii="宋体" w:hAnsi="宋体"/>
          <w:sz w:val="24"/>
          <w:highlight w:val="none"/>
        </w:rPr>
        <w:t>文件由同一单位或者个人编制；</w:t>
      </w:r>
    </w:p>
    <w:p>
      <w:pPr>
        <w:pageBreakBefore w:val="0"/>
        <w:widowControl w:val="0"/>
        <w:kinsoku/>
        <w:wordWrap/>
        <w:overflowPunct/>
        <w:topLinePunct w:val="0"/>
        <w:autoSpaceDE/>
        <w:autoSpaceDN/>
        <w:bidi w:val="0"/>
        <w:adjustRightInd/>
        <w:snapToGrid/>
        <w:spacing w:line="348" w:lineRule="auto"/>
        <w:ind w:left="0" w:leftChars="0" w:firstLine="420" w:firstLineChars="175"/>
        <w:textAlignment w:val="auto"/>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2</w:t>
      </w:r>
      <w:r>
        <w:rPr>
          <w:rFonts w:hint="eastAsia" w:ascii="宋体" w:hAnsi="宋体"/>
          <w:sz w:val="24"/>
          <w:highlight w:val="none"/>
        </w:rPr>
        <w:t>）不同</w:t>
      </w:r>
      <w:r>
        <w:rPr>
          <w:rFonts w:hint="eastAsia" w:ascii="宋体" w:hAnsi="宋体"/>
          <w:sz w:val="24"/>
          <w:highlight w:val="none"/>
          <w:lang w:val="en-US" w:eastAsia="zh-CN"/>
        </w:rPr>
        <w:t>投标人</w:t>
      </w:r>
      <w:r>
        <w:rPr>
          <w:rFonts w:hint="eastAsia" w:ascii="宋体" w:hAnsi="宋体"/>
          <w:sz w:val="24"/>
          <w:highlight w:val="none"/>
        </w:rPr>
        <w:t>委托同一单位或者个人办理投标事宜；</w:t>
      </w:r>
    </w:p>
    <w:p>
      <w:pPr>
        <w:pageBreakBefore w:val="0"/>
        <w:widowControl w:val="0"/>
        <w:kinsoku/>
        <w:wordWrap/>
        <w:overflowPunct/>
        <w:topLinePunct w:val="0"/>
        <w:autoSpaceDE/>
        <w:autoSpaceDN/>
        <w:bidi w:val="0"/>
        <w:adjustRightInd/>
        <w:snapToGrid/>
        <w:spacing w:line="348" w:lineRule="auto"/>
        <w:ind w:left="0" w:leftChars="0" w:firstLine="420" w:firstLineChars="175"/>
        <w:textAlignment w:val="auto"/>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3</w:t>
      </w:r>
      <w:r>
        <w:rPr>
          <w:rFonts w:hint="eastAsia" w:ascii="宋体" w:hAnsi="宋体"/>
          <w:sz w:val="24"/>
          <w:highlight w:val="none"/>
        </w:rPr>
        <w:t>）不同</w:t>
      </w:r>
      <w:r>
        <w:rPr>
          <w:rFonts w:hint="eastAsia" w:ascii="宋体" w:hAnsi="宋体"/>
          <w:sz w:val="24"/>
          <w:highlight w:val="none"/>
          <w:lang w:val="en-US" w:eastAsia="zh-CN"/>
        </w:rPr>
        <w:t>投标人</w:t>
      </w:r>
      <w:r>
        <w:rPr>
          <w:rFonts w:hint="eastAsia" w:ascii="宋体" w:hAnsi="宋体"/>
          <w:sz w:val="24"/>
          <w:highlight w:val="none"/>
        </w:rPr>
        <w:t>的</w:t>
      </w:r>
      <w:r>
        <w:rPr>
          <w:rFonts w:hint="eastAsia" w:ascii="宋体" w:hAnsi="宋体"/>
          <w:sz w:val="24"/>
          <w:highlight w:val="none"/>
          <w:lang w:val="en-US" w:eastAsia="zh-CN"/>
        </w:rPr>
        <w:t>投标</w:t>
      </w:r>
      <w:r>
        <w:rPr>
          <w:rFonts w:hint="eastAsia" w:ascii="宋体" w:hAnsi="宋体"/>
          <w:sz w:val="24"/>
          <w:highlight w:val="none"/>
        </w:rPr>
        <w:t>文件载明的项目管理成员</w:t>
      </w:r>
      <w:r>
        <w:rPr>
          <w:rFonts w:hint="eastAsia" w:ascii="宋体" w:hAnsi="宋体"/>
          <w:sz w:val="24"/>
          <w:highlight w:val="none"/>
          <w:lang w:val="en-US" w:eastAsia="zh-CN"/>
        </w:rPr>
        <w:t>或者联系人员为同一人</w:t>
      </w:r>
      <w:r>
        <w:rPr>
          <w:rFonts w:hint="eastAsia" w:ascii="宋体" w:hAnsi="宋体"/>
          <w:sz w:val="24"/>
          <w:highlight w:val="none"/>
        </w:rPr>
        <w:t>；</w:t>
      </w:r>
    </w:p>
    <w:p>
      <w:pPr>
        <w:pageBreakBefore w:val="0"/>
        <w:widowControl w:val="0"/>
        <w:kinsoku/>
        <w:wordWrap/>
        <w:overflowPunct/>
        <w:topLinePunct w:val="0"/>
        <w:autoSpaceDE/>
        <w:autoSpaceDN/>
        <w:bidi w:val="0"/>
        <w:adjustRightInd/>
        <w:snapToGrid/>
        <w:spacing w:line="348" w:lineRule="auto"/>
        <w:ind w:left="0" w:leftChars="0" w:firstLine="420" w:firstLineChars="175"/>
        <w:textAlignment w:val="auto"/>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4</w:t>
      </w:r>
      <w:r>
        <w:rPr>
          <w:rFonts w:hint="eastAsia" w:ascii="宋体" w:hAnsi="宋体"/>
          <w:sz w:val="24"/>
          <w:highlight w:val="none"/>
        </w:rPr>
        <w:t>）不同</w:t>
      </w:r>
      <w:r>
        <w:rPr>
          <w:rFonts w:hint="eastAsia" w:ascii="宋体" w:hAnsi="宋体"/>
          <w:sz w:val="24"/>
          <w:highlight w:val="none"/>
          <w:lang w:val="en-US" w:eastAsia="zh-CN"/>
        </w:rPr>
        <w:t>投标人</w:t>
      </w:r>
      <w:r>
        <w:rPr>
          <w:rFonts w:hint="eastAsia" w:ascii="宋体" w:hAnsi="宋体"/>
          <w:sz w:val="24"/>
          <w:highlight w:val="none"/>
        </w:rPr>
        <w:t>的</w:t>
      </w:r>
      <w:r>
        <w:rPr>
          <w:rFonts w:hint="eastAsia" w:ascii="宋体" w:hAnsi="宋体"/>
          <w:sz w:val="24"/>
          <w:highlight w:val="none"/>
          <w:lang w:val="en-US" w:eastAsia="zh-CN"/>
        </w:rPr>
        <w:t>投标</w:t>
      </w:r>
      <w:r>
        <w:rPr>
          <w:rFonts w:hint="eastAsia" w:ascii="宋体" w:hAnsi="宋体"/>
          <w:sz w:val="24"/>
          <w:highlight w:val="none"/>
        </w:rPr>
        <w:t>文件异常一致或者投标报价呈规律性差异；</w:t>
      </w:r>
    </w:p>
    <w:p>
      <w:pPr>
        <w:pageBreakBefore w:val="0"/>
        <w:widowControl w:val="0"/>
        <w:kinsoku/>
        <w:wordWrap/>
        <w:overflowPunct/>
        <w:topLinePunct w:val="0"/>
        <w:autoSpaceDE/>
        <w:autoSpaceDN/>
        <w:bidi w:val="0"/>
        <w:adjustRightInd/>
        <w:snapToGrid/>
        <w:spacing w:line="348" w:lineRule="auto"/>
        <w:ind w:left="0" w:leftChars="0" w:firstLine="420" w:firstLineChars="175"/>
        <w:textAlignment w:val="auto"/>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5</w:t>
      </w:r>
      <w:r>
        <w:rPr>
          <w:rFonts w:hint="eastAsia" w:ascii="宋体" w:hAnsi="宋体"/>
          <w:sz w:val="24"/>
          <w:highlight w:val="none"/>
        </w:rPr>
        <w:t>）不同</w:t>
      </w:r>
      <w:r>
        <w:rPr>
          <w:rFonts w:hint="eastAsia" w:ascii="宋体" w:hAnsi="宋体"/>
          <w:sz w:val="24"/>
          <w:highlight w:val="none"/>
          <w:lang w:val="en-US" w:eastAsia="zh-CN"/>
        </w:rPr>
        <w:t>投标人</w:t>
      </w:r>
      <w:r>
        <w:rPr>
          <w:rFonts w:hint="eastAsia" w:ascii="宋体" w:hAnsi="宋体"/>
          <w:sz w:val="24"/>
          <w:highlight w:val="none"/>
        </w:rPr>
        <w:t>的</w:t>
      </w:r>
      <w:r>
        <w:rPr>
          <w:rFonts w:hint="eastAsia" w:ascii="宋体" w:hAnsi="宋体"/>
          <w:sz w:val="24"/>
          <w:highlight w:val="none"/>
          <w:lang w:val="en-US" w:eastAsia="zh-CN"/>
        </w:rPr>
        <w:t>投标</w:t>
      </w:r>
      <w:r>
        <w:rPr>
          <w:rFonts w:hint="eastAsia" w:ascii="宋体" w:hAnsi="宋体"/>
          <w:sz w:val="24"/>
          <w:highlight w:val="none"/>
        </w:rPr>
        <w:t>文件相互混装；</w:t>
      </w:r>
    </w:p>
    <w:p>
      <w:pPr>
        <w:pageBreakBefore w:val="0"/>
        <w:widowControl w:val="0"/>
        <w:kinsoku/>
        <w:wordWrap/>
        <w:overflowPunct/>
        <w:topLinePunct w:val="0"/>
        <w:autoSpaceDE/>
        <w:autoSpaceDN/>
        <w:bidi w:val="0"/>
        <w:adjustRightInd/>
        <w:snapToGrid/>
        <w:spacing w:line="348" w:lineRule="auto"/>
        <w:ind w:left="0" w:leftChars="0" w:firstLine="458" w:firstLineChars="191"/>
        <w:textAlignment w:val="auto"/>
        <w:rPr>
          <w:rFonts w:hint="default" w:ascii="宋体" w:hAnsi="宋体"/>
          <w:sz w:val="24"/>
          <w:highlight w:val="none"/>
          <w:lang w:val="en-US" w:eastAsia="zh-CN"/>
        </w:rPr>
      </w:pPr>
      <w:r>
        <w:rPr>
          <w:rFonts w:hint="eastAsia" w:ascii="宋体" w:hAnsi="宋体"/>
          <w:sz w:val="24"/>
          <w:highlight w:val="none"/>
        </w:rPr>
        <w:t>（</w:t>
      </w:r>
      <w:r>
        <w:rPr>
          <w:rFonts w:hint="eastAsia" w:ascii="宋体" w:hAnsi="宋体"/>
          <w:sz w:val="24"/>
          <w:highlight w:val="none"/>
          <w:lang w:val="en-US" w:eastAsia="zh-CN"/>
        </w:rPr>
        <w:t>6</w:t>
      </w:r>
      <w:r>
        <w:rPr>
          <w:rFonts w:hint="eastAsia" w:ascii="宋体" w:hAnsi="宋体"/>
          <w:sz w:val="24"/>
          <w:highlight w:val="none"/>
        </w:rPr>
        <w:t>）</w:t>
      </w:r>
      <w:r>
        <w:rPr>
          <w:rFonts w:hint="eastAsia" w:ascii="宋体" w:hAnsi="宋体"/>
          <w:sz w:val="24"/>
          <w:highlight w:val="none"/>
          <w:lang w:val="en-US" w:eastAsia="zh-CN"/>
        </w:rPr>
        <w:t>不同投标人的投标文件由同一电脑编制、上传或出自同一电子文档。</w:t>
      </w:r>
    </w:p>
    <w:p>
      <w:pPr>
        <w:pStyle w:val="6"/>
        <w:pageBreakBefore w:val="0"/>
        <w:widowControl w:val="0"/>
        <w:kinsoku/>
        <w:wordWrap/>
        <w:overflowPunct/>
        <w:topLinePunct w:val="0"/>
        <w:autoSpaceDE/>
        <w:autoSpaceDN/>
        <w:bidi w:val="0"/>
        <w:adjustRightInd/>
        <w:snapToGrid/>
        <w:spacing w:before="0" w:after="0" w:line="348" w:lineRule="auto"/>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A3.弄虚作假</w:t>
      </w:r>
    </w:p>
    <w:p>
      <w:pPr>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宋体" w:hAnsi="宋体"/>
          <w:sz w:val="24"/>
          <w:highlight w:val="none"/>
        </w:rPr>
      </w:pPr>
      <w:r>
        <w:rPr>
          <w:rFonts w:hint="eastAsia" w:ascii="宋体" w:hAnsi="宋体"/>
          <w:sz w:val="24"/>
          <w:highlight w:val="none"/>
          <w:lang w:val="en-US" w:eastAsia="zh-CN"/>
        </w:rPr>
        <w:t>投标人</w:t>
      </w:r>
      <w:r>
        <w:rPr>
          <w:rFonts w:hint="eastAsia" w:ascii="宋体" w:hAnsi="宋体"/>
          <w:sz w:val="24"/>
          <w:highlight w:val="none"/>
        </w:rPr>
        <w:t>有下列情形之一的，属于弄虚作假的行为：</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sz w:val="24"/>
          <w:highlight w:val="none"/>
        </w:rPr>
      </w:pPr>
      <w:r>
        <w:rPr>
          <w:rFonts w:hint="eastAsia" w:ascii="宋体" w:hAnsi="宋体"/>
          <w:sz w:val="24"/>
          <w:highlight w:val="none"/>
        </w:rPr>
        <w:t>A3.1 使用伪造、变造的许可证件；</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sz w:val="24"/>
          <w:highlight w:val="none"/>
        </w:rPr>
      </w:pPr>
      <w:r>
        <w:rPr>
          <w:rFonts w:hint="eastAsia" w:ascii="宋体" w:hAnsi="宋体"/>
          <w:sz w:val="24"/>
          <w:highlight w:val="none"/>
        </w:rPr>
        <w:t>A3.2 提供虚假的财务状况或者业绩；</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sz w:val="24"/>
          <w:highlight w:val="none"/>
        </w:rPr>
      </w:pPr>
      <w:r>
        <w:rPr>
          <w:rFonts w:hint="eastAsia" w:ascii="宋体" w:hAnsi="宋体"/>
          <w:sz w:val="24"/>
          <w:highlight w:val="none"/>
        </w:rPr>
        <w:t>A3.3 提供虚假的项目负责人或者主要技术人员简历、劳动关系证明；</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sz w:val="24"/>
          <w:highlight w:val="none"/>
        </w:rPr>
      </w:pPr>
      <w:r>
        <w:rPr>
          <w:rFonts w:hint="eastAsia" w:ascii="宋体" w:hAnsi="宋体"/>
          <w:sz w:val="24"/>
          <w:highlight w:val="none"/>
        </w:rPr>
        <w:t>A3.4 提供虚假的信用状况；</w:t>
      </w:r>
    </w:p>
    <w:p>
      <w:pPr>
        <w:pageBreakBefore w:val="0"/>
        <w:widowControl w:val="0"/>
        <w:kinsoku/>
        <w:wordWrap/>
        <w:overflowPunct/>
        <w:topLinePunct w:val="0"/>
        <w:autoSpaceDE/>
        <w:autoSpaceDN/>
        <w:bidi w:val="0"/>
        <w:adjustRightInd/>
        <w:snapToGrid/>
        <w:spacing w:line="348" w:lineRule="auto"/>
        <w:ind w:firstLine="600" w:firstLineChars="250"/>
        <w:textAlignment w:val="auto"/>
        <w:rPr>
          <w:rFonts w:hint="eastAsia" w:ascii="宋体" w:hAnsi="宋体"/>
          <w:sz w:val="24"/>
          <w:highlight w:val="none"/>
        </w:rPr>
      </w:pPr>
      <w:r>
        <w:rPr>
          <w:rFonts w:hint="eastAsia" w:ascii="宋体" w:hAnsi="宋体"/>
          <w:sz w:val="24"/>
          <w:highlight w:val="none"/>
        </w:rPr>
        <w:t>A3.5 其他弄虚作假的行为。</w:t>
      </w:r>
    </w:p>
    <w:bookmarkEnd w:id="100"/>
    <w:bookmarkEnd w:id="101"/>
    <w:bookmarkEnd w:id="102"/>
    <w:bookmarkEnd w:id="103"/>
    <w:p>
      <w:pPr>
        <w:pStyle w:val="3"/>
        <w:pageBreakBefore/>
        <w:numPr>
          <w:ilvl w:val="0"/>
          <w:numId w:val="9"/>
        </w:numPr>
        <w:topLinePunct w:val="0"/>
        <w:bidi w:val="0"/>
        <w:spacing w:line="360" w:lineRule="auto"/>
        <w:jc w:val="center"/>
        <w:outlineLvl w:val="0"/>
        <w:rPr>
          <w:rFonts w:hint="eastAsia" w:ascii="宋体" w:hAnsi="宋体" w:cs="宋体"/>
          <w:highlight w:val="none"/>
          <w:lang w:val="en-US" w:eastAsia="zh-CN"/>
        </w:rPr>
      </w:pPr>
      <w:bookmarkStart w:id="104" w:name="_Toc24709"/>
      <w:bookmarkStart w:id="105" w:name="_Toc4877"/>
      <w:bookmarkStart w:id="106" w:name="_Toc13065131"/>
      <w:bookmarkStart w:id="107" w:name="_Toc26312"/>
      <w:bookmarkStart w:id="108" w:name="_Toc2234"/>
      <w:bookmarkStart w:id="109" w:name="_Toc23741"/>
      <w:r>
        <w:rPr>
          <w:rFonts w:hint="eastAsia" w:ascii="宋体" w:hAnsi="宋体" w:cs="宋体"/>
          <w:highlight w:val="none"/>
          <w:lang w:val="en-US" w:eastAsia="zh-CN"/>
        </w:rPr>
        <w:t>采购内容及</w:t>
      </w:r>
      <w:bookmarkEnd w:id="104"/>
      <w:r>
        <w:rPr>
          <w:rFonts w:hint="eastAsia" w:ascii="宋体" w:hAnsi="宋体" w:cs="宋体"/>
          <w:highlight w:val="none"/>
          <w:lang w:val="en-US" w:eastAsia="zh-CN"/>
        </w:rPr>
        <w:t>要求</w:t>
      </w:r>
    </w:p>
    <w:p>
      <w:pPr>
        <w:widowControl w:val="0"/>
        <w:numPr>
          <w:ilvl w:val="0"/>
          <w:numId w:val="10"/>
        </w:numPr>
        <w:jc w:val="both"/>
        <w:rPr>
          <w:rFonts w:hint="eastAsia" w:ascii="宋体" w:hAnsi="宋体" w:eastAsia="宋体" w:cs="宋体"/>
          <w:b/>
          <w:bCs/>
          <w:sz w:val="28"/>
          <w:szCs w:val="32"/>
          <w:highlight w:val="none"/>
          <w:lang w:val="en-US" w:eastAsia="zh-CN"/>
        </w:rPr>
      </w:pPr>
      <w:r>
        <w:rPr>
          <w:rFonts w:hint="eastAsia" w:ascii="宋体" w:hAnsi="宋体" w:eastAsia="宋体" w:cs="宋体"/>
          <w:b/>
          <w:bCs/>
          <w:sz w:val="28"/>
          <w:szCs w:val="32"/>
          <w:highlight w:val="none"/>
          <w:lang w:val="en-US" w:eastAsia="zh-CN"/>
        </w:rPr>
        <w:t>商务条款</w:t>
      </w:r>
    </w:p>
    <w:p>
      <w:pPr>
        <w:keepNext w:val="0"/>
        <w:keepLines w:val="0"/>
        <w:pageBreakBefore w:val="0"/>
        <w:widowControl w:val="0"/>
        <w:kinsoku/>
        <w:wordWrap/>
        <w:overflowPunct/>
        <w:topLinePunct w:val="0"/>
        <w:autoSpaceDE/>
        <w:autoSpaceDN/>
        <w:bidi w:val="0"/>
        <w:adjustRightInd/>
        <w:spacing w:line="360" w:lineRule="auto"/>
        <w:ind w:firstLine="496" w:firstLineChars="200"/>
        <w:textAlignment w:val="auto"/>
        <w:rPr>
          <w:rFonts w:hint="eastAsia" w:ascii="宋体" w:hAnsi="宋体" w:eastAsia="宋体" w:cs="宋体"/>
          <w:spacing w:val="4"/>
          <w:sz w:val="24"/>
          <w:highlight w:val="none"/>
          <w:lang w:val="en-US" w:eastAsia="zh-CN"/>
        </w:rPr>
      </w:pPr>
      <w:bookmarkStart w:id="110" w:name="_Toc167714037"/>
      <w:bookmarkStart w:id="111" w:name="_Toc167712839"/>
      <w:bookmarkStart w:id="112" w:name="_Toc167715234"/>
      <w:r>
        <w:rPr>
          <w:rFonts w:hint="eastAsia" w:ascii="宋体" w:hAnsi="宋体" w:eastAsia="宋体" w:cs="宋体"/>
          <w:spacing w:val="4"/>
          <w:sz w:val="24"/>
          <w:highlight w:val="none"/>
          <w:lang w:val="en-US" w:eastAsia="zh-CN"/>
        </w:rPr>
        <w:t>1、供货期限：</w:t>
      </w:r>
      <w:bookmarkEnd w:id="110"/>
      <w:bookmarkEnd w:id="111"/>
      <w:bookmarkEnd w:id="112"/>
      <w:r>
        <w:rPr>
          <w:rFonts w:hint="eastAsia" w:ascii="宋体" w:hAnsi="宋体" w:eastAsia="宋体" w:cs="宋体"/>
          <w:spacing w:val="4"/>
          <w:sz w:val="24"/>
          <w:highlight w:val="none"/>
          <w:lang w:val="en-US" w:eastAsia="zh-CN"/>
        </w:rPr>
        <w:t>自合同签订之日起30个日历天内交付完成。</w:t>
      </w:r>
    </w:p>
    <w:p>
      <w:pPr>
        <w:keepNext w:val="0"/>
        <w:keepLines w:val="0"/>
        <w:pageBreakBefore w:val="0"/>
        <w:widowControl w:val="0"/>
        <w:kinsoku/>
        <w:wordWrap/>
        <w:overflowPunct/>
        <w:topLinePunct w:val="0"/>
        <w:autoSpaceDE/>
        <w:autoSpaceDN/>
        <w:bidi w:val="0"/>
        <w:adjustRightInd/>
        <w:spacing w:line="360" w:lineRule="auto"/>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2、交货地点：富平县检验检测中心指定地点。</w:t>
      </w:r>
    </w:p>
    <w:p>
      <w:pPr>
        <w:keepNext w:val="0"/>
        <w:keepLines w:val="0"/>
        <w:pageBreakBefore w:val="0"/>
        <w:widowControl w:val="0"/>
        <w:kinsoku/>
        <w:wordWrap/>
        <w:overflowPunct/>
        <w:topLinePunct w:val="0"/>
        <w:autoSpaceDE/>
        <w:autoSpaceDN/>
        <w:bidi w:val="0"/>
        <w:adjustRightInd/>
        <w:spacing w:line="360" w:lineRule="auto"/>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3、付款方式：验收合格后付至合同价款的95%，满一年后付清剩余5%。</w:t>
      </w:r>
    </w:p>
    <w:p>
      <w:pPr>
        <w:keepNext w:val="0"/>
        <w:keepLines w:val="0"/>
        <w:pageBreakBefore w:val="0"/>
        <w:widowControl w:val="0"/>
        <w:kinsoku/>
        <w:wordWrap/>
        <w:overflowPunct/>
        <w:topLinePunct w:val="0"/>
        <w:autoSpaceDE/>
        <w:autoSpaceDN/>
        <w:bidi w:val="0"/>
        <w:adjustRightInd/>
        <w:spacing w:line="360" w:lineRule="auto"/>
        <w:ind w:firstLine="496" w:firstLineChars="200"/>
        <w:textAlignment w:val="auto"/>
        <w:rPr>
          <w:rFonts w:hint="eastAsia" w:ascii="宋体" w:hAnsi="宋体" w:eastAsia="宋体" w:cs="宋体"/>
          <w:i w:val="0"/>
          <w:iCs w:val="0"/>
          <w:color w:val="auto"/>
          <w:sz w:val="24"/>
          <w:highlight w:val="none"/>
          <w:lang w:val="en-US" w:eastAsia="zh-CN"/>
        </w:rPr>
      </w:pPr>
      <w:r>
        <w:rPr>
          <w:rFonts w:hint="eastAsia" w:ascii="宋体" w:hAnsi="宋体" w:eastAsia="宋体" w:cs="宋体"/>
          <w:spacing w:val="4"/>
          <w:sz w:val="24"/>
          <w:highlight w:val="none"/>
          <w:lang w:val="en-US" w:eastAsia="zh-CN"/>
        </w:rPr>
        <w:t>4、投标有效期：自递交投</w:t>
      </w:r>
      <w:r>
        <w:rPr>
          <w:rFonts w:hint="eastAsia" w:ascii="宋体" w:hAnsi="宋体" w:eastAsia="宋体" w:cs="宋体"/>
          <w:i w:val="0"/>
          <w:iCs w:val="0"/>
          <w:color w:val="auto"/>
          <w:sz w:val="24"/>
          <w:highlight w:val="none"/>
          <w:lang w:val="en-US" w:eastAsia="zh-CN"/>
        </w:rPr>
        <w:t>标文件截止之日起不少于90日历天。</w:t>
      </w:r>
    </w:p>
    <w:p>
      <w:pPr>
        <w:keepNext w:val="0"/>
        <w:keepLines w:val="0"/>
        <w:pageBreakBefore w:val="0"/>
        <w:widowControl w:val="0"/>
        <w:kinsoku/>
        <w:wordWrap/>
        <w:overflowPunct/>
        <w:topLinePunct w:val="0"/>
        <w:autoSpaceDE/>
        <w:autoSpaceDN/>
        <w:bidi w:val="0"/>
        <w:adjustRightInd/>
        <w:spacing w:line="360" w:lineRule="auto"/>
        <w:ind w:firstLine="496" w:firstLineChars="200"/>
        <w:textAlignment w:val="auto"/>
        <w:rPr>
          <w:rFonts w:hint="eastAsia" w:ascii="宋体" w:hAnsi="宋体" w:eastAsia="宋体" w:cs="宋体"/>
          <w:i w:val="0"/>
          <w:iCs w:val="0"/>
          <w:color w:val="auto"/>
          <w:sz w:val="24"/>
          <w:highlight w:val="none"/>
          <w:lang w:val="en-US" w:eastAsia="zh-CN"/>
        </w:rPr>
      </w:pPr>
      <w:r>
        <w:rPr>
          <w:rFonts w:hint="eastAsia" w:ascii="宋体" w:hAnsi="宋体" w:eastAsia="宋体" w:cs="宋体"/>
          <w:spacing w:val="4"/>
          <w:sz w:val="24"/>
          <w:highlight w:val="none"/>
          <w:lang w:val="en-US" w:eastAsia="zh-CN"/>
        </w:rPr>
        <w:t>5、质保期：</w:t>
      </w:r>
      <w:r>
        <w:rPr>
          <w:rFonts w:hint="eastAsia" w:ascii="宋体" w:hAnsi="宋体" w:eastAsia="宋体" w:cs="宋体"/>
          <w:i w:val="0"/>
          <w:iCs w:val="0"/>
          <w:color w:val="auto"/>
          <w:sz w:val="24"/>
          <w:highlight w:val="none"/>
          <w:lang w:val="en-US" w:eastAsia="zh-CN"/>
        </w:rPr>
        <w:t>自验收合格之日起不少于1年。</w:t>
      </w:r>
    </w:p>
    <w:p>
      <w:pPr>
        <w:pStyle w:val="2"/>
        <w:rPr>
          <w:rFonts w:hint="eastAsia" w:ascii="宋体" w:hAnsi="宋体" w:eastAsia="宋体" w:cs="宋体"/>
          <w:b/>
          <w:bCs/>
          <w:sz w:val="28"/>
          <w:szCs w:val="32"/>
          <w:highlight w:val="none"/>
          <w:lang w:val="en-US" w:eastAsia="zh-CN"/>
        </w:rPr>
      </w:pPr>
      <w:r>
        <w:rPr>
          <w:rFonts w:hint="eastAsia" w:ascii="宋体" w:hAnsi="宋体" w:eastAsia="宋体" w:cs="宋体"/>
          <w:b/>
          <w:bCs/>
          <w:sz w:val="28"/>
          <w:szCs w:val="32"/>
          <w:highlight w:val="none"/>
          <w:lang w:val="en-US" w:eastAsia="zh-CN"/>
        </w:rPr>
        <w:t>二、技术参数</w:t>
      </w:r>
    </w:p>
    <w:p>
      <w:pPr>
        <w:rPr>
          <w:rFonts w:hint="eastAsia"/>
          <w:lang w:val="en-US" w:eastAsia="zh-CN"/>
        </w:rPr>
      </w:pPr>
    </w:p>
    <w:tbl>
      <w:tblPr>
        <w:tblStyle w:val="27"/>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600"/>
        <w:gridCol w:w="5749"/>
        <w:gridCol w:w="736"/>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600"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名称</w:t>
            </w:r>
          </w:p>
        </w:tc>
        <w:tc>
          <w:tcPr>
            <w:tcW w:w="5749"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参数</w:t>
            </w:r>
          </w:p>
        </w:tc>
        <w:tc>
          <w:tcPr>
            <w:tcW w:w="736"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83"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6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智能型生化培养箱</w:t>
            </w:r>
          </w:p>
          <w:p>
            <w:pPr>
              <w:jc w:val="center"/>
              <w:rPr>
                <w:rFonts w:hint="eastAsia"/>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核心产品</w:t>
            </w:r>
            <w:r>
              <w:rPr>
                <w:rFonts w:hint="eastAsia" w:ascii="宋体" w:hAnsi="宋体" w:eastAsia="宋体" w:cs="宋体"/>
                <w:b/>
                <w:bCs/>
                <w:sz w:val="24"/>
                <w:szCs w:val="24"/>
                <w:highlight w:val="none"/>
                <w:lang w:eastAsia="zh-CN"/>
              </w:rPr>
              <w:t>）</w:t>
            </w:r>
          </w:p>
        </w:tc>
        <w:tc>
          <w:tcPr>
            <w:tcW w:w="5749" w:type="dxa"/>
            <w:noWrap w:val="0"/>
            <w:vAlign w:val="center"/>
          </w:tcPr>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控温精度：±0.5℃</w:t>
            </w:r>
          </w:p>
          <w:p>
            <w:pPr>
              <w:jc w:val="left"/>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分辨率0.1℃</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温度均匀性±1℃</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容积≥250L</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控温范围（℃）：5-50</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定时范围（min）：0-99小时59分钟</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电源电压（V）：AC220V   50HZ</w:t>
            </w:r>
          </w:p>
        </w:tc>
        <w:tc>
          <w:tcPr>
            <w:tcW w:w="736"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7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6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浮游细菌采样器</w:t>
            </w:r>
          </w:p>
        </w:tc>
        <w:tc>
          <w:tcPr>
            <w:tcW w:w="5749" w:type="dxa"/>
            <w:noWrap w:val="0"/>
            <w:vAlign w:val="center"/>
          </w:tcPr>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采样流量</w:t>
            </w:r>
            <w:r>
              <w:rPr>
                <w:rFonts w:hint="eastAsia" w:ascii="宋体" w:hAnsi="宋体" w:eastAsia="宋体" w:cs="宋体"/>
                <w:color w:val="000000"/>
                <w:sz w:val="24"/>
                <w:szCs w:val="24"/>
                <w:highlight w:val="none"/>
                <w:lang w:val="en-US" w:eastAsia="zh-CN"/>
              </w:rPr>
              <w:tab/>
            </w:r>
            <w:r>
              <w:rPr>
                <w:rFonts w:hint="eastAsia" w:ascii="宋体" w:hAnsi="宋体" w:eastAsia="宋体" w:cs="宋体"/>
                <w:color w:val="000000"/>
                <w:sz w:val="24"/>
                <w:szCs w:val="24"/>
                <w:highlight w:val="none"/>
                <w:lang w:val="en-US" w:eastAsia="zh-CN"/>
              </w:rPr>
              <w:t>100L/min±5%</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采样周期</w:t>
            </w:r>
            <w:r>
              <w:rPr>
                <w:rFonts w:hint="eastAsia" w:ascii="宋体" w:hAnsi="宋体" w:eastAsia="宋体" w:cs="宋体"/>
                <w:color w:val="000000"/>
                <w:sz w:val="24"/>
                <w:szCs w:val="24"/>
                <w:highlight w:val="none"/>
                <w:lang w:val="en-US" w:eastAsia="zh-CN"/>
              </w:rPr>
              <w:tab/>
            </w:r>
            <w:r>
              <w:rPr>
                <w:rFonts w:hint="eastAsia" w:ascii="宋体" w:hAnsi="宋体" w:eastAsia="宋体" w:cs="宋体"/>
                <w:color w:val="000000"/>
                <w:sz w:val="24"/>
                <w:szCs w:val="24"/>
                <w:highlight w:val="none"/>
                <w:lang w:val="en-US" w:eastAsia="zh-CN"/>
              </w:rPr>
              <w:t>1-6000L</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撞击速率</w:t>
            </w:r>
            <w:r>
              <w:rPr>
                <w:rFonts w:hint="eastAsia" w:ascii="宋体" w:hAnsi="宋体" w:eastAsia="宋体" w:cs="宋体"/>
                <w:color w:val="000000"/>
                <w:sz w:val="24"/>
                <w:szCs w:val="24"/>
                <w:highlight w:val="none"/>
                <w:lang w:val="en-US" w:eastAsia="zh-CN"/>
              </w:rPr>
              <w:tab/>
            </w:r>
            <w:r>
              <w:rPr>
                <w:rFonts w:hint="eastAsia" w:ascii="宋体" w:hAnsi="宋体" w:eastAsia="宋体" w:cs="宋体"/>
                <w:color w:val="000000"/>
                <w:sz w:val="24"/>
                <w:szCs w:val="24"/>
                <w:highlight w:val="none"/>
                <w:lang w:val="en-US" w:eastAsia="zh-CN"/>
              </w:rPr>
              <w:t>10.8m/s</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电池使用时间不少于7小时</w:t>
            </w:r>
          </w:p>
        </w:tc>
        <w:tc>
          <w:tcPr>
            <w:tcW w:w="736"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6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固相萃取装置</w:t>
            </w:r>
          </w:p>
        </w:tc>
        <w:tc>
          <w:tcPr>
            <w:tcW w:w="5749" w:type="dxa"/>
            <w:noWrap w:val="0"/>
            <w:vAlign w:val="center"/>
          </w:tcPr>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圆形</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24位，可调节高度</w:t>
            </w:r>
          </w:p>
        </w:tc>
        <w:tc>
          <w:tcPr>
            <w:tcW w:w="736"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6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医用冷藏箱</w:t>
            </w:r>
          </w:p>
        </w:tc>
        <w:tc>
          <w:tcPr>
            <w:tcW w:w="5749" w:type="dxa"/>
            <w:noWrap w:val="0"/>
            <w:vAlign w:val="center"/>
          </w:tcPr>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900L，避光，</w:t>
            </w:r>
            <w:r>
              <w:rPr>
                <w:rFonts w:hint="eastAsia" w:ascii="宋体" w:hAnsi="宋体" w:eastAsia="宋体" w:cs="宋体"/>
                <w:color w:val="000000"/>
                <w:sz w:val="24"/>
                <w:szCs w:val="24"/>
                <w:highlight w:val="none"/>
                <w:lang w:val="en-US" w:eastAsia="zh-CN"/>
              </w:rPr>
              <w:t>具有</w:t>
            </w:r>
            <w:r>
              <w:rPr>
                <w:rFonts w:hint="eastAsia" w:ascii="宋体" w:hAnsi="宋体" w:eastAsia="宋体" w:cs="宋体"/>
                <w:color w:val="000000"/>
                <w:sz w:val="24"/>
                <w:szCs w:val="24"/>
                <w:highlight w:val="none"/>
              </w:rPr>
              <w:t>温度实时记录</w:t>
            </w:r>
            <w:r>
              <w:rPr>
                <w:rFonts w:hint="eastAsia" w:ascii="宋体" w:hAnsi="宋体" w:eastAsia="宋体" w:cs="宋体"/>
                <w:color w:val="000000"/>
                <w:sz w:val="24"/>
                <w:szCs w:val="24"/>
                <w:highlight w:val="none"/>
                <w:lang w:val="en-US" w:eastAsia="zh-CN"/>
              </w:rPr>
              <w:t>功能</w:t>
            </w:r>
          </w:p>
        </w:tc>
        <w:tc>
          <w:tcPr>
            <w:tcW w:w="736"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7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6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阴凉冷藏柜</w:t>
            </w:r>
          </w:p>
        </w:tc>
        <w:tc>
          <w:tcPr>
            <w:tcW w:w="5749" w:type="dxa"/>
            <w:noWrap w:val="0"/>
            <w:vAlign w:val="center"/>
          </w:tcPr>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1200L，冷藏：2-8℃、阴凉：</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-20℃</w:t>
            </w:r>
          </w:p>
        </w:tc>
        <w:tc>
          <w:tcPr>
            <w:tcW w:w="736"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600" w:type="dxa"/>
            <w:noWrap w:val="0"/>
            <w:vAlign w:val="center"/>
          </w:tcPr>
          <w:p>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对讲机</w:t>
            </w:r>
          </w:p>
        </w:tc>
        <w:tc>
          <w:tcPr>
            <w:tcW w:w="5749" w:type="dxa"/>
            <w:noWrap w:val="0"/>
            <w:vAlign w:val="center"/>
          </w:tcPr>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频率：430-440MHz</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距离：3-10公里</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通道数不少于16个</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使用功率：5W</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电池容量：≥4000mAh</w:t>
            </w:r>
          </w:p>
        </w:tc>
        <w:tc>
          <w:tcPr>
            <w:tcW w:w="736"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7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600" w:type="dxa"/>
            <w:noWrap w:val="0"/>
            <w:vAlign w:val="center"/>
          </w:tcPr>
          <w:p>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双探头冰箱温度记录仪</w:t>
            </w:r>
          </w:p>
        </w:tc>
        <w:tc>
          <w:tcPr>
            <w:tcW w:w="5749" w:type="dxa"/>
            <w:noWrap w:val="0"/>
            <w:vAlign w:val="center"/>
          </w:tcPr>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温度精度：±0.2℃  </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测温范围：﹣40℃-80℃</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分辨率0.1℃</w:t>
            </w:r>
          </w:p>
        </w:tc>
        <w:tc>
          <w:tcPr>
            <w:tcW w:w="736"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16</w:t>
            </w:r>
          </w:p>
        </w:tc>
        <w:tc>
          <w:tcPr>
            <w:tcW w:w="7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16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研磨机</w:t>
            </w:r>
          </w:p>
          <w:p>
            <w:pPr>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核心产品</w:t>
            </w:r>
            <w:r>
              <w:rPr>
                <w:rFonts w:hint="eastAsia" w:ascii="宋体" w:hAnsi="宋体" w:eastAsia="宋体" w:cs="宋体"/>
                <w:b/>
                <w:bCs/>
                <w:sz w:val="24"/>
                <w:szCs w:val="24"/>
                <w:highlight w:val="none"/>
                <w:lang w:eastAsia="zh-CN"/>
              </w:rPr>
              <w:t>）</w:t>
            </w:r>
          </w:p>
        </w:tc>
        <w:tc>
          <w:tcPr>
            <w:tcW w:w="5749" w:type="dxa"/>
            <w:noWrap w:val="0"/>
            <w:vAlign w:val="center"/>
          </w:tcPr>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工作原理：刀式研磨仪的研磨系统在电子系统的精确控制下，位于研磨杯底部中心位置的转刀进行高速旋转，产生的切割力将样品进行粉碎。研磨系统和电子系统独立运转，密封效果好。刀式研磨仪对含水、含油、含脂的样品进行有效的均质化处理。</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2、性能及技术参数：</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2.1进样尺寸：10-50mm；</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2.2最终出样尺寸：约300μm（</w:t>
            </w:r>
            <w:r>
              <w:rPr>
                <w:rFonts w:hint="eastAsia" w:ascii="宋体" w:hAnsi="宋体" w:eastAsia="宋体" w:cs="宋体"/>
                <w:color w:val="000000"/>
                <w:sz w:val="24"/>
                <w:szCs w:val="24"/>
                <w:highlight w:val="none"/>
                <w:lang w:val="en-US" w:eastAsia="zh-CN"/>
              </w:rPr>
              <w:t>样品差异略有不同</w:t>
            </w:r>
            <w:r>
              <w:rPr>
                <w:rFonts w:hint="eastAsia" w:ascii="宋体" w:hAnsi="宋体" w:eastAsia="宋体" w:cs="宋体"/>
                <w:color w:val="000000"/>
                <w:sz w:val="24"/>
                <w:szCs w:val="24"/>
                <w:highlight w:val="none"/>
              </w:rPr>
              <w:t>）；</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2.3样品处理量≥700ml，可配重力顶盖来减少研磨空间（可调范围300-600ml），适用不同的样品处理量；</w:t>
            </w:r>
          </w:p>
          <w:p>
            <w:pPr>
              <w:jc w:val="left"/>
              <w:rPr>
                <w:rFonts w:hint="eastAsia" w:ascii="宋体" w:hAnsi="宋体" w:eastAsia="宋体" w:cs="宋体"/>
                <w:color w:val="000000"/>
                <w:sz w:val="24"/>
                <w:szCs w:val="24"/>
                <w:highlight w:val="none"/>
              </w:rPr>
            </w:pPr>
            <w:r>
              <w:rPr>
                <w:rFonts w:hint="eastAsia"/>
                <w:highlight w:val="none"/>
              </w:rPr>
              <w:t>★</w:t>
            </w:r>
            <w:r>
              <w:rPr>
                <w:rFonts w:hint="eastAsia" w:ascii="宋体" w:hAnsi="宋体" w:eastAsia="宋体" w:cs="宋体"/>
                <w:color w:val="000000"/>
                <w:sz w:val="24"/>
                <w:szCs w:val="24"/>
                <w:highlight w:val="none"/>
              </w:rPr>
              <w:t>2.4转刀转速：1000rpm-15000rpm，设备启动后</w:t>
            </w:r>
            <w:r>
              <w:rPr>
                <w:rFonts w:hint="eastAsia" w:ascii="宋体" w:hAnsi="宋体" w:eastAsia="宋体" w:cs="宋体"/>
                <w:color w:val="000000"/>
                <w:sz w:val="24"/>
                <w:szCs w:val="24"/>
                <w:highlight w:val="none"/>
                <w:lang w:val="en-US" w:eastAsia="zh-CN"/>
              </w:rPr>
              <w:t>可</w:t>
            </w:r>
            <w:r>
              <w:rPr>
                <w:rFonts w:hint="eastAsia" w:ascii="宋体" w:hAnsi="宋体" w:eastAsia="宋体" w:cs="宋体"/>
                <w:color w:val="000000"/>
                <w:sz w:val="24"/>
                <w:szCs w:val="24"/>
                <w:highlight w:val="none"/>
              </w:rPr>
              <w:t>随时调节转速。也可定速快速启动，可对不同种类样品进行精准研磨；</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2.5研磨时间设置：1s-5min连续可调，数字显示；</w:t>
            </w:r>
          </w:p>
          <w:p>
            <w:pPr>
              <w:jc w:val="left"/>
              <w:rPr>
                <w:rFonts w:hint="eastAsia" w:ascii="宋体" w:hAnsi="宋体" w:eastAsia="宋体" w:cs="宋体"/>
                <w:color w:val="000000"/>
                <w:sz w:val="24"/>
                <w:szCs w:val="24"/>
                <w:highlight w:val="none"/>
              </w:rPr>
            </w:pPr>
            <w:r>
              <w:rPr>
                <w:rFonts w:hint="eastAsia"/>
                <w:highlight w:val="none"/>
              </w:rPr>
              <w:t>★</w:t>
            </w:r>
            <w:r>
              <w:rPr>
                <w:rFonts w:hint="eastAsia" w:ascii="宋体" w:hAnsi="宋体" w:eastAsia="宋体" w:cs="宋体"/>
                <w:color w:val="000000"/>
                <w:sz w:val="24"/>
                <w:szCs w:val="24"/>
                <w:highlight w:val="none"/>
              </w:rPr>
              <w:t>2.6可设置间歇，正转，反转及点动快速粉碎模式：</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2.7顶盖选择：有标准顶盖、普通重力顶盖、带溢流渠的重力顶盖（适用于液体含量高的样品），研磨杯材质有不锈钢制、耐高温高压灭菌的PC（聚碳酸酯）制、PP(聚丙烯）制3种供选择；</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2.8转刀材质有：不锈钢制、防重金属污染型-钛制（其中钛成分含量不低于99%，以保证样品制备过程中不会对样品造成重金属污染）；</w:t>
            </w:r>
          </w:p>
          <w:p>
            <w:pPr>
              <w:jc w:val="left"/>
              <w:rPr>
                <w:rFonts w:hint="eastAsia" w:ascii="宋体" w:hAnsi="宋体" w:eastAsia="宋体" w:cs="宋体"/>
                <w:color w:val="000000"/>
                <w:sz w:val="24"/>
                <w:szCs w:val="24"/>
                <w:highlight w:val="none"/>
              </w:rPr>
            </w:pPr>
            <w:r>
              <w:rPr>
                <w:rFonts w:hint="eastAsia"/>
                <w:highlight w:val="none"/>
              </w:rPr>
              <w:t>★</w:t>
            </w: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提供一体成型4叶片不锈钢刀头转刀，转刀直径≥11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mm，刀头外围转速6-49m/s，可对硬度较高类样品和需要干冰液氮制备的样品进行快速粉碎；</w:t>
            </w:r>
          </w:p>
          <w:p>
            <w:pPr>
              <w:jc w:val="left"/>
              <w:rPr>
                <w:rFonts w:hint="eastAsia" w:ascii="宋体" w:hAnsi="宋体" w:eastAsia="宋体" w:cs="宋体"/>
                <w:color w:val="000000"/>
                <w:sz w:val="24"/>
                <w:szCs w:val="24"/>
                <w:highlight w:val="none"/>
              </w:rPr>
            </w:pPr>
            <w:r>
              <w:rPr>
                <w:rFonts w:hint="eastAsia"/>
                <w:highlight w:val="none"/>
              </w:rPr>
              <w:t>★</w:t>
            </w:r>
            <w:r>
              <w:rPr>
                <w:rFonts w:hint="eastAsia" w:ascii="宋体" w:hAnsi="宋体" w:eastAsia="宋体" w:cs="宋体"/>
                <w:color w:val="000000"/>
                <w:sz w:val="24"/>
                <w:szCs w:val="24"/>
                <w:highlight w:val="none"/>
              </w:rPr>
              <w:t>2.1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储存参数：4组、9组可选；4组数据联动运行，</w:t>
            </w:r>
            <w:r>
              <w:rPr>
                <w:rFonts w:hint="eastAsia" w:ascii="宋体" w:hAnsi="宋体" w:eastAsia="宋体" w:cs="宋体"/>
                <w:color w:val="000000"/>
                <w:sz w:val="24"/>
                <w:szCs w:val="24"/>
                <w:highlight w:val="none"/>
                <w:lang w:val="en-US" w:eastAsia="zh-CN"/>
              </w:rPr>
              <w:t>≥3英寸</w:t>
            </w:r>
            <w:r>
              <w:rPr>
                <w:rFonts w:hint="eastAsia" w:ascii="宋体" w:hAnsi="宋体" w:eastAsia="宋体" w:cs="宋体"/>
                <w:color w:val="000000"/>
                <w:sz w:val="24"/>
                <w:szCs w:val="24"/>
                <w:highlight w:val="none"/>
              </w:rPr>
              <w:t>液晶触摸显示屏，一键式操作，快捷方便；</w:t>
            </w:r>
          </w:p>
          <w:p>
            <w:pPr>
              <w:jc w:val="left"/>
              <w:rPr>
                <w:rFonts w:hint="eastAsia" w:ascii="宋体" w:hAnsi="宋体" w:eastAsia="宋体" w:cs="宋体"/>
                <w:color w:val="000000"/>
                <w:sz w:val="24"/>
                <w:szCs w:val="24"/>
                <w:highlight w:val="none"/>
              </w:rPr>
            </w:pPr>
            <w:r>
              <w:rPr>
                <w:rFonts w:hint="eastAsia"/>
                <w:highlight w:val="none"/>
              </w:rPr>
              <w:t>★</w:t>
            </w:r>
            <w:r>
              <w:rPr>
                <w:rFonts w:hint="eastAsia" w:ascii="宋体" w:hAnsi="宋体" w:eastAsia="宋体" w:cs="宋体"/>
                <w:color w:val="000000"/>
                <w:sz w:val="24"/>
                <w:szCs w:val="24"/>
                <w:highlight w:val="none"/>
              </w:rPr>
              <w:t>2.1</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可进行干磨、湿磨和低温研磨，底座有防水保护层，有效阻止样品研磨过程中可能对电机轴造成的侵蚀，延长仪器使用寿命；</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转刀与研磨容器均采用插拔设计，操作简单便捷，且所有研磨套件均可高温高压灭菌处理，保证了实验安全性；</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工业级电机，功率≥1100W，保障设备长期高效稳定运转；</w:t>
            </w:r>
          </w:p>
          <w:p>
            <w:pPr>
              <w:jc w:val="left"/>
              <w:rPr>
                <w:rFonts w:hint="eastAsia" w:ascii="宋体" w:hAnsi="宋体" w:eastAsia="宋体" w:cs="宋体"/>
                <w:color w:val="000000"/>
                <w:sz w:val="24"/>
                <w:szCs w:val="24"/>
                <w:highlight w:val="none"/>
              </w:rPr>
            </w:pPr>
            <w:r>
              <w:rPr>
                <w:rFonts w:hint="eastAsia"/>
                <w:highlight w:val="none"/>
              </w:rPr>
              <w:t>★</w:t>
            </w:r>
            <w:r>
              <w:rPr>
                <w:rFonts w:hint="eastAsia" w:ascii="宋体" w:hAnsi="宋体" w:eastAsia="宋体" w:cs="宋体"/>
                <w:color w:val="000000"/>
                <w:sz w:val="24"/>
                <w:szCs w:val="24"/>
                <w:highlight w:val="none"/>
              </w:rPr>
              <w:t>2.1</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仪器盖子自动开关，配有内置安全锁，打开的状态下仪器不能运行，从而保证操作安全；</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3、配置要求：</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3.1刀式研磨仪主机 1台</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3.2聚碳酸酯耐压热容器1L(PC)</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个</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3.3不锈钢制容器1L(SS)2个</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3.4 PP材质标准顶盖</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个</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3.5 PP材质重力顶盖（适合PC容器）2个</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3.6两叶不锈钢制锯齿转刀</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把</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3.7四叶不锈钢制转刀，金属套筒2把</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3.8两叶钛制转刀</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把</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3.9刮刀</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把</w:t>
            </w:r>
          </w:p>
        </w:tc>
        <w:tc>
          <w:tcPr>
            <w:tcW w:w="736"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16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移动式臭氧发生器</w:t>
            </w:r>
          </w:p>
        </w:tc>
        <w:tc>
          <w:tcPr>
            <w:tcW w:w="5749" w:type="dxa"/>
            <w:noWrap w:val="0"/>
            <w:vAlign w:val="center"/>
          </w:tcPr>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产气量：50g/h</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可预约、定时</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气源：空气</w:t>
            </w:r>
          </w:p>
          <w:p>
            <w:pPr>
              <w:jc w:val="left"/>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灭菌空间：≤300平方米</w:t>
            </w:r>
          </w:p>
          <w:p>
            <w:pPr>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电源：220V/50HZ</w:t>
            </w:r>
          </w:p>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外壳材质：不锈钢精工制作</w:t>
            </w:r>
          </w:p>
        </w:tc>
        <w:tc>
          <w:tcPr>
            <w:tcW w:w="736"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7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8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1600"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USP电源</w:t>
            </w:r>
          </w:p>
        </w:tc>
        <w:tc>
          <w:tcPr>
            <w:tcW w:w="5749" w:type="dxa"/>
            <w:noWrap w:val="0"/>
            <w:vAlign w:val="center"/>
          </w:tcPr>
          <w:p>
            <w:pPr>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C6KS/4</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00W/12V38AH</w:t>
            </w:r>
          </w:p>
        </w:tc>
        <w:tc>
          <w:tcPr>
            <w:tcW w:w="736"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783"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套</w:t>
            </w:r>
          </w:p>
        </w:tc>
      </w:tr>
    </w:tbl>
    <w:p>
      <w:pPr>
        <w:numPr>
          <w:ilvl w:val="0"/>
          <w:numId w:val="0"/>
        </w:numPr>
        <w:rPr>
          <w:rFonts w:hint="eastAsia"/>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pStyle w:val="18"/>
        <w:rPr>
          <w:rFonts w:hint="eastAsia"/>
          <w:highlight w:val="yellow"/>
          <w:lang w:val="en-US" w:eastAsia="zh-CN"/>
        </w:rPr>
      </w:pPr>
    </w:p>
    <w:p>
      <w:pPr>
        <w:rPr>
          <w:rFonts w:hint="eastAsia"/>
          <w:lang w:val="en-US" w:eastAsia="zh-CN"/>
        </w:rPr>
      </w:pPr>
      <w:bookmarkStart w:id="113" w:name="_Toc13273"/>
      <w:bookmarkStart w:id="114" w:name="_Toc13457"/>
    </w:p>
    <w:p>
      <w:pPr>
        <w:numPr>
          <w:ilvl w:val="0"/>
          <w:numId w:val="0"/>
        </w:numPr>
        <w:jc w:val="center"/>
        <w:outlineLvl w:val="0"/>
        <w:rPr>
          <w:rFonts w:hint="eastAsia" w:ascii="宋体" w:hAnsi="宋体" w:eastAsia="宋体" w:cs="宋体"/>
          <w:b/>
          <w:kern w:val="44"/>
          <w:sz w:val="32"/>
          <w:szCs w:val="22"/>
          <w:highlight w:val="none"/>
          <w:lang w:val="en-US" w:eastAsia="zh-CN" w:bidi="ar-SA"/>
        </w:rPr>
      </w:pPr>
      <w:r>
        <w:rPr>
          <w:rFonts w:hint="eastAsia" w:ascii="宋体" w:hAnsi="宋体" w:eastAsia="宋体" w:cs="宋体"/>
          <w:b/>
          <w:kern w:val="44"/>
          <w:sz w:val="32"/>
          <w:szCs w:val="22"/>
          <w:highlight w:val="none"/>
          <w:lang w:val="en-US" w:eastAsia="zh-CN" w:bidi="ar-SA"/>
        </w:rPr>
        <w:t xml:space="preserve">第六部分 </w:t>
      </w:r>
      <w:bookmarkEnd w:id="105"/>
      <w:bookmarkEnd w:id="106"/>
      <w:bookmarkEnd w:id="113"/>
      <w:bookmarkStart w:id="115" w:name="_Toc496779872"/>
      <w:bookmarkStart w:id="116" w:name="_Toc13065132"/>
      <w:bookmarkStart w:id="117" w:name="_Toc28870"/>
      <w:bookmarkStart w:id="118" w:name="_Toc21823"/>
      <w:r>
        <w:rPr>
          <w:rFonts w:hint="eastAsia" w:ascii="宋体" w:hAnsi="宋体" w:eastAsia="宋体" w:cs="宋体"/>
          <w:b/>
          <w:kern w:val="44"/>
          <w:sz w:val="32"/>
          <w:szCs w:val="22"/>
          <w:highlight w:val="none"/>
          <w:lang w:val="en-US" w:eastAsia="zh-CN" w:bidi="ar-SA"/>
        </w:rPr>
        <w:t>合同</w:t>
      </w:r>
      <w:r>
        <w:rPr>
          <w:rFonts w:hint="eastAsia" w:ascii="宋体" w:hAnsi="宋体" w:cs="宋体"/>
          <w:b/>
          <w:kern w:val="44"/>
          <w:sz w:val="32"/>
          <w:szCs w:val="22"/>
          <w:highlight w:val="none"/>
          <w:lang w:val="en-US" w:eastAsia="zh-CN" w:bidi="ar-SA"/>
        </w:rPr>
        <w:t>条款</w:t>
      </w:r>
      <w:r>
        <w:rPr>
          <w:rFonts w:hint="eastAsia" w:ascii="宋体" w:hAnsi="宋体" w:eastAsia="宋体" w:cs="宋体"/>
          <w:b/>
          <w:kern w:val="44"/>
          <w:sz w:val="32"/>
          <w:szCs w:val="22"/>
          <w:highlight w:val="none"/>
          <w:lang w:val="en-US" w:eastAsia="zh-CN" w:bidi="ar-SA"/>
        </w:rPr>
        <w:t>（参考格式）</w:t>
      </w:r>
      <w:bookmarkEnd w:id="114"/>
    </w:p>
    <w:p>
      <w:pPr>
        <w:pStyle w:val="18"/>
        <w:rPr>
          <w:highlight w:val="none"/>
        </w:rPr>
      </w:pPr>
    </w:p>
    <w:bookmarkEnd w:id="115"/>
    <w:p>
      <w:pPr>
        <w:spacing w:line="360" w:lineRule="auto"/>
        <w:jc w:val="center"/>
        <w:outlineLvl w:val="0"/>
        <w:rPr>
          <w:rFonts w:hint="eastAsia" w:ascii="宋体" w:hAnsi="宋体" w:eastAsia="宋体" w:cs="宋体"/>
          <w:b/>
          <w:bCs/>
          <w:sz w:val="30"/>
          <w:szCs w:val="24"/>
          <w:highlight w:val="none"/>
        </w:rPr>
      </w:pPr>
      <w:r>
        <w:rPr>
          <w:rFonts w:hint="eastAsia" w:ascii="宋体" w:hAnsi="宋体" w:eastAsia="宋体" w:cs="宋体"/>
          <w:b/>
          <w:bCs/>
          <w:sz w:val="30"/>
          <w:szCs w:val="24"/>
          <w:highlight w:val="none"/>
        </w:rPr>
        <w:t>政府采购合同（样例）</w:t>
      </w:r>
    </w:p>
    <w:p>
      <w:pPr>
        <w:spacing w:line="360" w:lineRule="auto"/>
        <w:jc w:val="both"/>
        <w:rPr>
          <w:rFonts w:hint="eastAsia" w:ascii="宋体" w:hAnsi="宋体" w:eastAsia="宋体" w:cs="宋体"/>
          <w:b/>
          <w:sz w:val="28"/>
          <w:szCs w:val="28"/>
          <w:highlight w:val="none"/>
        </w:rPr>
      </w:pPr>
    </w:p>
    <w:p>
      <w:pPr>
        <w:spacing w:line="360" w:lineRule="auto"/>
        <w:jc w:val="center"/>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u w:val="single"/>
          <w:lang w:val="en-US" w:eastAsia="zh-CN"/>
        </w:rPr>
        <w:t xml:space="preserve">                           </w:t>
      </w:r>
      <w:r>
        <w:rPr>
          <w:rFonts w:hint="eastAsia" w:ascii="宋体" w:hAnsi="宋体" w:eastAsia="宋体" w:cs="宋体"/>
          <w:b/>
          <w:sz w:val="28"/>
          <w:szCs w:val="28"/>
          <w:highlight w:val="none"/>
          <w:lang w:eastAsia="zh-CN"/>
        </w:rPr>
        <w:t>（</w:t>
      </w:r>
      <w:r>
        <w:rPr>
          <w:rFonts w:hint="eastAsia" w:ascii="宋体" w:hAnsi="宋体" w:cs="宋体"/>
          <w:b/>
          <w:sz w:val="28"/>
          <w:szCs w:val="28"/>
          <w:highlight w:val="none"/>
          <w:lang w:val="en-US" w:eastAsia="zh-CN"/>
        </w:rPr>
        <w:t>标项</w:t>
      </w:r>
      <w:r>
        <w:rPr>
          <w:rFonts w:hint="eastAsia" w:ascii="宋体" w:hAnsi="宋体" w:eastAsia="宋体" w:cs="宋体"/>
          <w:b/>
          <w:sz w:val="28"/>
          <w:szCs w:val="28"/>
          <w:highlight w:val="none"/>
          <w:lang w:val="en-US" w:eastAsia="zh-CN"/>
        </w:rPr>
        <w:t>名称</w:t>
      </w:r>
      <w:r>
        <w:rPr>
          <w:rFonts w:hint="eastAsia" w:ascii="宋体" w:hAnsi="宋体" w:eastAsia="宋体" w:cs="宋体"/>
          <w:b/>
          <w:sz w:val="28"/>
          <w:szCs w:val="28"/>
          <w:highlight w:val="none"/>
          <w:lang w:eastAsia="zh-CN"/>
        </w:rPr>
        <w:t>）</w:t>
      </w:r>
    </w:p>
    <w:p>
      <w:pPr>
        <w:spacing w:line="360" w:lineRule="auto"/>
        <w:jc w:val="both"/>
        <w:rPr>
          <w:rFonts w:hint="eastAsia" w:ascii="宋体" w:hAnsi="宋体" w:eastAsia="宋体" w:cs="宋体"/>
          <w:b/>
          <w:sz w:val="28"/>
          <w:szCs w:val="28"/>
          <w:highlight w:val="none"/>
        </w:rPr>
      </w:pPr>
    </w:p>
    <w:p>
      <w:pPr>
        <w:spacing w:line="360" w:lineRule="auto"/>
        <w:jc w:val="center"/>
        <w:rPr>
          <w:rFonts w:hint="eastAsia" w:ascii="宋体" w:hAnsi="宋体" w:eastAsia="宋体" w:cs="宋体"/>
          <w:b/>
          <w:sz w:val="28"/>
          <w:szCs w:val="28"/>
          <w:highlight w:val="none"/>
        </w:rPr>
      </w:pPr>
    </w:p>
    <w:p>
      <w:pPr>
        <w:pStyle w:val="26"/>
        <w:rPr>
          <w:rFonts w:hint="eastAsia" w:ascii="宋体" w:hAnsi="宋体" w:eastAsia="宋体" w:cs="宋体"/>
          <w:highlight w:val="none"/>
        </w:rPr>
      </w:pPr>
    </w:p>
    <w:p>
      <w:pPr>
        <w:spacing w:line="360" w:lineRule="auto"/>
        <w:jc w:val="center"/>
        <w:rPr>
          <w:rFonts w:hint="eastAsia" w:ascii="宋体" w:hAnsi="宋体" w:eastAsia="宋体" w:cs="宋体"/>
          <w:b/>
          <w:sz w:val="28"/>
          <w:szCs w:val="28"/>
          <w:highlight w:val="none"/>
        </w:rPr>
      </w:pPr>
    </w:p>
    <w:p>
      <w:pPr>
        <w:spacing w:line="360" w:lineRule="auto"/>
        <w:jc w:val="center"/>
        <w:rPr>
          <w:rFonts w:hint="eastAsia" w:ascii="宋体" w:hAnsi="宋体" w:eastAsia="宋体" w:cs="宋体"/>
          <w:b/>
          <w:bCs/>
          <w:sz w:val="28"/>
          <w:szCs w:val="28"/>
          <w:highlight w:val="none"/>
        </w:rPr>
      </w:pPr>
      <w:r>
        <w:rPr>
          <w:rFonts w:hint="eastAsia" w:ascii="宋体" w:hAnsi="宋体" w:eastAsia="宋体" w:cs="宋体"/>
          <w:b/>
          <w:sz w:val="28"/>
          <w:szCs w:val="28"/>
          <w:highlight w:val="none"/>
        </w:rPr>
        <w:t>合同编号：</w:t>
      </w:r>
      <w:r>
        <w:rPr>
          <w:rFonts w:hint="eastAsia" w:ascii="宋体" w:hAnsi="宋体" w:eastAsia="宋体" w:cs="宋体"/>
          <w:b/>
          <w:bCs/>
          <w:sz w:val="28"/>
          <w:szCs w:val="28"/>
          <w:highlight w:val="none"/>
        </w:rPr>
        <w:t>XXXX</w:t>
      </w:r>
    </w:p>
    <w:p>
      <w:pPr>
        <w:spacing w:line="360" w:lineRule="auto"/>
        <w:rPr>
          <w:rFonts w:hint="eastAsia" w:ascii="宋体" w:hAnsi="宋体" w:eastAsia="宋体" w:cs="宋体"/>
          <w:b/>
          <w:sz w:val="28"/>
          <w:szCs w:val="28"/>
          <w:highlight w:val="none"/>
        </w:rPr>
      </w:pPr>
    </w:p>
    <w:p>
      <w:pPr>
        <w:spacing w:line="360" w:lineRule="auto"/>
        <w:rPr>
          <w:rFonts w:hint="eastAsia" w:ascii="宋体" w:hAnsi="宋体" w:eastAsia="宋体" w:cs="宋体"/>
          <w:b/>
          <w:sz w:val="28"/>
          <w:szCs w:val="28"/>
          <w:highlight w:val="none"/>
        </w:rPr>
      </w:pPr>
    </w:p>
    <w:p>
      <w:pPr>
        <w:spacing w:line="360" w:lineRule="auto"/>
        <w:rPr>
          <w:rFonts w:hint="eastAsia" w:ascii="宋体" w:hAnsi="宋体" w:eastAsia="宋体" w:cs="宋体"/>
          <w:b/>
          <w:sz w:val="28"/>
          <w:szCs w:val="28"/>
          <w:highlight w:val="none"/>
        </w:rPr>
      </w:pPr>
    </w:p>
    <w:p>
      <w:pPr>
        <w:spacing w:line="360" w:lineRule="auto"/>
        <w:rPr>
          <w:rFonts w:hint="eastAsia" w:ascii="宋体" w:hAnsi="宋体" w:eastAsia="宋体" w:cs="宋体"/>
          <w:b/>
          <w:sz w:val="28"/>
          <w:szCs w:val="28"/>
          <w:highlight w:val="none"/>
        </w:rPr>
      </w:pPr>
    </w:p>
    <w:p>
      <w:pPr>
        <w:spacing w:line="360" w:lineRule="auto"/>
        <w:rPr>
          <w:rFonts w:hint="eastAsia" w:ascii="宋体" w:hAnsi="宋体" w:eastAsia="宋体" w:cs="宋体"/>
          <w:b/>
          <w:sz w:val="28"/>
          <w:szCs w:val="28"/>
          <w:highlight w:val="none"/>
        </w:rPr>
      </w:pPr>
    </w:p>
    <w:p>
      <w:pPr>
        <w:pStyle w:val="43"/>
        <w:rPr>
          <w:rFonts w:hint="eastAsia" w:ascii="宋体" w:hAnsi="宋体" w:eastAsia="宋体" w:cs="宋体"/>
          <w:b/>
          <w:sz w:val="28"/>
          <w:szCs w:val="28"/>
          <w:highlight w:val="none"/>
        </w:rPr>
      </w:pPr>
    </w:p>
    <w:p>
      <w:pPr>
        <w:pStyle w:val="43"/>
        <w:rPr>
          <w:rFonts w:hint="eastAsia" w:ascii="宋体" w:hAnsi="宋体" w:eastAsia="宋体" w:cs="宋体"/>
          <w:b/>
          <w:sz w:val="28"/>
          <w:szCs w:val="28"/>
          <w:highlight w:val="none"/>
        </w:rPr>
      </w:pPr>
    </w:p>
    <w:p>
      <w:pPr>
        <w:spacing w:line="360" w:lineRule="auto"/>
        <w:rPr>
          <w:rFonts w:hint="eastAsia" w:ascii="宋体" w:hAnsi="宋体" w:eastAsia="宋体" w:cs="宋体"/>
          <w:b/>
          <w:sz w:val="28"/>
          <w:szCs w:val="28"/>
          <w:highlight w:val="none"/>
        </w:rPr>
      </w:pPr>
    </w:p>
    <w:p>
      <w:pPr>
        <w:spacing w:line="360" w:lineRule="auto"/>
        <w:rPr>
          <w:rFonts w:hint="eastAsia" w:ascii="宋体" w:hAnsi="宋体" w:eastAsia="宋体" w:cs="宋体"/>
          <w:b/>
          <w:sz w:val="28"/>
          <w:szCs w:val="28"/>
          <w:highlight w:val="none"/>
        </w:rPr>
      </w:pPr>
    </w:p>
    <w:p>
      <w:pPr>
        <w:adjustRightInd w:val="0"/>
        <w:snapToGrid w:val="0"/>
        <w:spacing w:line="360" w:lineRule="auto"/>
        <w:jc w:val="center"/>
        <w:rPr>
          <w:rFonts w:hint="eastAsia" w:ascii="宋体" w:hAnsi="宋体" w:eastAsia="宋体" w:cs="宋体"/>
          <w:b/>
          <w:spacing w:val="23"/>
          <w:sz w:val="28"/>
          <w:szCs w:val="28"/>
          <w:highlight w:val="none"/>
        </w:rPr>
      </w:pPr>
      <w:r>
        <w:rPr>
          <w:rFonts w:hint="eastAsia" w:ascii="宋体" w:hAnsi="宋体" w:eastAsia="宋体" w:cs="宋体"/>
          <w:b/>
          <w:spacing w:val="23"/>
          <w:sz w:val="28"/>
          <w:szCs w:val="28"/>
          <w:highlight w:val="none"/>
        </w:rPr>
        <w:t>甲方(</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b/>
          <w:spacing w:val="23"/>
          <w:sz w:val="28"/>
          <w:szCs w:val="28"/>
          <w:highlight w:val="none"/>
        </w:rPr>
        <w:t>采购人</w:t>
      </w:r>
      <w:r>
        <w:rPr>
          <w:rFonts w:hint="eastAsia" w:ascii="宋体" w:hAnsi="宋体" w:eastAsia="宋体" w:cs="宋体"/>
          <w:b/>
          <w:spacing w:val="23"/>
          <w:sz w:val="28"/>
          <w:szCs w:val="28"/>
          <w:highlight w:val="none"/>
        </w:rPr>
        <w:fldChar w:fldCharType="end"/>
      </w:r>
      <w:r>
        <w:rPr>
          <w:rFonts w:hint="eastAsia" w:ascii="宋体" w:hAnsi="宋体" w:eastAsia="宋体" w:cs="宋体"/>
          <w:b/>
          <w:spacing w:val="23"/>
          <w:sz w:val="28"/>
          <w:szCs w:val="28"/>
          <w:highlight w:val="none"/>
        </w:rPr>
        <w:t>)：</w:t>
      </w:r>
      <w:r>
        <w:rPr>
          <w:rFonts w:hint="eastAsia" w:ascii="宋体" w:hAnsi="宋体" w:eastAsia="宋体" w:cs="宋体"/>
          <w:spacing w:val="23"/>
          <w:sz w:val="28"/>
          <w:szCs w:val="28"/>
          <w:highlight w:val="none"/>
          <w:u w:val="single"/>
        </w:rPr>
        <w:t></w:t>
      </w:r>
    </w:p>
    <w:p>
      <w:pPr>
        <w:adjustRightInd w:val="0"/>
        <w:snapToGrid w:val="0"/>
        <w:spacing w:line="360" w:lineRule="auto"/>
        <w:jc w:val="center"/>
        <w:rPr>
          <w:rFonts w:hint="eastAsia" w:ascii="宋体" w:hAnsi="宋体" w:eastAsia="宋体" w:cs="宋体"/>
          <w:spacing w:val="23"/>
          <w:sz w:val="28"/>
          <w:szCs w:val="28"/>
          <w:highlight w:val="none"/>
          <w:u w:val="singl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"http://set2.mail.qq.com/cgi-bin/mail_spam?action=check_link&amp;spam=0&amp;url=http%3A%2F%2Fwww%2Ebaidu%2Ecom%2Fs%3Fwd%3D%25E4%25B9%2599%25E6%2596%25B9%26hl_tag%3Dtextlink%26tn%3DSE_hldp01350_v6v6zkg6"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b/>
          <w:spacing w:val="23"/>
          <w:sz w:val="28"/>
          <w:szCs w:val="28"/>
          <w:highlight w:val="none"/>
        </w:rPr>
        <w:t>乙方</w:t>
      </w:r>
      <w:r>
        <w:rPr>
          <w:rFonts w:hint="eastAsia" w:ascii="宋体" w:hAnsi="宋体" w:eastAsia="宋体" w:cs="宋体"/>
          <w:b/>
          <w:spacing w:val="23"/>
          <w:sz w:val="28"/>
          <w:szCs w:val="28"/>
          <w:highlight w:val="none"/>
        </w:rPr>
        <w:fldChar w:fldCharType="end"/>
      </w:r>
      <w:r>
        <w:rPr>
          <w:rFonts w:hint="eastAsia" w:ascii="宋体" w:hAnsi="宋体" w:eastAsia="宋体" w:cs="宋体"/>
          <w:b/>
          <w:spacing w:val="23"/>
          <w:sz w:val="28"/>
          <w:szCs w:val="28"/>
          <w:highlight w:val="none"/>
        </w:rPr>
        <w:t>(</w:t>
      </w:r>
      <w:r>
        <w:rPr>
          <w:rFonts w:hint="eastAsia" w:ascii="宋体" w:hAnsi="宋体" w:eastAsia="宋体" w:cs="宋体"/>
          <w:b/>
          <w:spacing w:val="23"/>
          <w:sz w:val="28"/>
          <w:szCs w:val="28"/>
          <w:highlight w:val="none"/>
          <w:lang w:eastAsia="zh-CN"/>
        </w:rPr>
        <w:t>投标人</w:t>
      </w:r>
      <w:r>
        <w:rPr>
          <w:rFonts w:hint="eastAsia" w:ascii="宋体" w:hAnsi="宋体" w:eastAsia="宋体" w:cs="宋体"/>
          <w:b/>
          <w:spacing w:val="23"/>
          <w:sz w:val="28"/>
          <w:szCs w:val="28"/>
          <w:highlight w:val="none"/>
        </w:rPr>
        <w:t>)：</w:t>
      </w:r>
      <w:r>
        <w:rPr>
          <w:rFonts w:hint="eastAsia" w:ascii="宋体" w:hAnsi="宋体" w:eastAsia="宋体" w:cs="宋体"/>
          <w:spacing w:val="23"/>
          <w:sz w:val="28"/>
          <w:szCs w:val="28"/>
          <w:highlight w:val="none"/>
          <w:u w:val="single"/>
        </w:rPr>
        <w:t></w:t>
      </w:r>
    </w:p>
    <w:p>
      <w:pPr>
        <w:adjustRightInd w:val="0"/>
        <w:snapToGrid w:val="0"/>
        <w:spacing w:line="360" w:lineRule="auto"/>
        <w:jc w:val="center"/>
        <w:rPr>
          <w:rFonts w:hint="eastAsia" w:ascii="宋体" w:hAnsi="宋体" w:eastAsia="宋体" w:cs="宋体"/>
          <w:b/>
          <w:sz w:val="28"/>
          <w:szCs w:val="28"/>
          <w:highlight w:val="none"/>
        </w:rPr>
      </w:pPr>
      <w:r>
        <w:rPr>
          <w:rFonts w:hint="eastAsia" w:ascii="宋体" w:hAnsi="宋体" w:eastAsia="宋体" w:cs="宋体"/>
          <w:b/>
          <w:spacing w:val="23"/>
          <w:sz w:val="28"/>
          <w:szCs w:val="28"/>
          <w:highlight w:val="none"/>
        </w:rPr>
        <w:t>签订时间：</w:t>
      </w:r>
      <w:r>
        <w:rPr>
          <w:rFonts w:hint="eastAsia" w:ascii="宋体" w:hAnsi="宋体" w:eastAsia="宋体" w:cs="宋体"/>
          <w:spacing w:val="23"/>
          <w:sz w:val="28"/>
          <w:szCs w:val="28"/>
          <w:highlight w:val="none"/>
          <w:u w:val="single"/>
        </w:rPr>
        <w:t></w:t>
      </w:r>
      <w:r>
        <w:rPr>
          <w:rFonts w:hint="eastAsia" w:ascii="宋体" w:hAnsi="宋体" w:eastAsia="宋体" w:cs="宋体"/>
          <w:b/>
          <w:spacing w:val="23"/>
          <w:sz w:val="28"/>
          <w:szCs w:val="28"/>
          <w:highlight w:val="none"/>
        </w:rPr>
        <w:t>年</w:t>
      </w:r>
      <w:r>
        <w:rPr>
          <w:rFonts w:hint="eastAsia" w:ascii="宋体" w:hAnsi="宋体" w:eastAsia="宋体" w:cs="宋体"/>
          <w:spacing w:val="23"/>
          <w:sz w:val="28"/>
          <w:szCs w:val="28"/>
          <w:highlight w:val="none"/>
          <w:u w:val="single"/>
        </w:rPr>
        <w:t></w:t>
      </w:r>
      <w:r>
        <w:rPr>
          <w:rFonts w:hint="eastAsia" w:ascii="宋体" w:hAnsi="宋体" w:eastAsia="宋体" w:cs="宋体"/>
          <w:b/>
          <w:spacing w:val="23"/>
          <w:sz w:val="28"/>
          <w:szCs w:val="28"/>
          <w:highlight w:val="none"/>
        </w:rPr>
        <w:t>月</w:t>
      </w:r>
      <w:r>
        <w:rPr>
          <w:rFonts w:hint="eastAsia" w:ascii="宋体" w:hAnsi="宋体" w:eastAsia="宋体" w:cs="宋体"/>
          <w:spacing w:val="23"/>
          <w:sz w:val="28"/>
          <w:szCs w:val="28"/>
          <w:highlight w:val="none"/>
          <w:u w:val="single"/>
        </w:rPr>
        <w:t></w:t>
      </w:r>
      <w:r>
        <w:rPr>
          <w:rFonts w:hint="eastAsia" w:ascii="宋体" w:hAnsi="宋体" w:eastAsia="宋体" w:cs="宋体"/>
          <w:b/>
          <w:spacing w:val="23"/>
          <w:sz w:val="28"/>
          <w:szCs w:val="28"/>
          <w:highlight w:val="none"/>
        </w:rPr>
        <w:t>日</w:t>
      </w:r>
    </w:p>
    <w:p>
      <w:pPr>
        <w:widowControl/>
        <w:spacing w:line="360" w:lineRule="auto"/>
        <w:ind w:firstLine="562" w:firstLineChars="200"/>
        <w:jc w:val="center"/>
        <w:rPr>
          <w:rFonts w:hint="eastAsia" w:ascii="宋体" w:hAnsi="宋体" w:eastAsia="宋体" w:cs="宋体"/>
          <w:b/>
          <w:sz w:val="28"/>
          <w:szCs w:val="28"/>
          <w:highlight w:val="none"/>
        </w:rPr>
      </w:pPr>
    </w:p>
    <w:p>
      <w:pPr>
        <w:pStyle w:val="42"/>
        <w:rPr>
          <w:rFonts w:hint="eastAsia" w:ascii="宋体" w:hAnsi="宋体" w:eastAsia="宋体" w:cs="宋体"/>
          <w:b/>
          <w:sz w:val="28"/>
          <w:szCs w:val="28"/>
          <w:highlight w:val="none"/>
        </w:rPr>
      </w:pPr>
    </w:p>
    <w:p>
      <w:pPr>
        <w:pStyle w:val="42"/>
        <w:rPr>
          <w:rFonts w:hint="eastAsia" w:ascii="宋体" w:hAnsi="宋体" w:eastAsia="宋体" w:cs="宋体"/>
          <w:b/>
          <w:sz w:val="28"/>
          <w:szCs w:val="28"/>
          <w:highlight w:val="none"/>
        </w:rPr>
      </w:pPr>
    </w:p>
    <w:p>
      <w:pPr>
        <w:widowControl/>
        <w:spacing w:line="360" w:lineRule="auto"/>
        <w:ind w:firstLine="562" w:firstLineChars="20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合同范本</w:t>
      </w:r>
    </w:p>
    <w:p>
      <w:pPr>
        <w:keepNext w:val="0"/>
        <w:keepLines w:val="0"/>
        <w:pageBreakBefore w:val="0"/>
        <w:widowControl/>
        <w:kinsoku/>
        <w:wordWrap/>
        <w:overflowPunct/>
        <w:topLinePunct w:val="0"/>
        <w:bidi w:val="0"/>
        <w:snapToGrid/>
        <w:spacing w:line="520" w:lineRule="exact"/>
        <w:ind w:firstLine="480" w:firstLineChars="200"/>
        <w:jc w:val="left"/>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甲方(采购人)：               </w:t>
      </w:r>
    </w:p>
    <w:p>
      <w:pPr>
        <w:keepNext w:val="0"/>
        <w:keepLines w:val="0"/>
        <w:pageBreakBefore w:val="0"/>
        <w:widowControl/>
        <w:kinsoku/>
        <w:wordWrap/>
        <w:overflowPunct/>
        <w:topLinePunct w:val="0"/>
        <w:bidi w:val="0"/>
        <w:snapToGrid/>
        <w:spacing w:line="520" w:lineRule="exact"/>
        <w:ind w:firstLine="480" w:firstLineChars="200"/>
        <w:jc w:val="left"/>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乙方(</w:t>
      </w:r>
      <w:r>
        <w:rPr>
          <w:rFonts w:hint="eastAsia" w:ascii="宋体" w:hAnsi="宋体" w:cs="宋体"/>
          <w:bCs/>
          <w:sz w:val="24"/>
          <w:szCs w:val="24"/>
          <w:highlight w:val="none"/>
          <w:lang w:eastAsia="zh-CN"/>
        </w:rPr>
        <w:t>投标人</w:t>
      </w:r>
      <w:r>
        <w:rPr>
          <w:rFonts w:hint="eastAsia" w:ascii="宋体" w:hAnsi="宋体" w:eastAsia="宋体" w:cs="宋体"/>
          <w:bCs/>
          <w:sz w:val="24"/>
          <w:szCs w:val="24"/>
          <w:highlight w:val="none"/>
        </w:rPr>
        <w:t xml:space="preserve">)：                </w:t>
      </w:r>
    </w:p>
    <w:p>
      <w:pPr>
        <w:pStyle w:val="44"/>
        <w:keepNext w:val="0"/>
        <w:keepLines w:val="0"/>
        <w:pageBreakBefore w:val="0"/>
        <w:kinsoku/>
        <w:wordWrap/>
        <w:overflowPunct/>
        <w:topLinePunct w:val="0"/>
        <w:bidi w:val="0"/>
        <w:snapToGrid/>
        <w:spacing w:line="520" w:lineRule="exact"/>
        <w:ind w:firstLine="480"/>
        <w:textAlignment w:val="auto"/>
        <w:rPr>
          <w:rFonts w:hint="eastAsia" w:ascii="宋体" w:hAnsi="宋体" w:eastAsia="宋体" w:cs="宋体"/>
          <w:highlight w:val="none"/>
        </w:rPr>
      </w:pPr>
      <w:r>
        <w:rPr>
          <w:rFonts w:hint="eastAsia" w:ascii="宋体" w:hAnsi="宋体" w:eastAsia="宋体" w:cs="宋体"/>
          <w:bCs/>
          <w:highlight w:val="none"/>
        </w:rPr>
        <w:t>甲乙双方经协商一致，订立本合同，</w:t>
      </w:r>
      <w:r>
        <w:rPr>
          <w:rFonts w:hint="eastAsia" w:ascii="宋体" w:hAnsi="宋体" w:eastAsia="宋体" w:cs="宋体"/>
          <w:highlight w:val="none"/>
        </w:rPr>
        <w:t>根据《中华人民共和国</w:t>
      </w:r>
      <w:r>
        <w:rPr>
          <w:rFonts w:hint="eastAsia" w:ascii="宋体" w:hAnsi="宋体" w:eastAsia="宋体" w:cs="宋体"/>
          <w:highlight w:val="none"/>
          <w:lang w:val="en-US" w:eastAsia="zh-CN"/>
        </w:rPr>
        <w:t>民法典</w:t>
      </w:r>
      <w:r>
        <w:rPr>
          <w:rFonts w:hint="eastAsia" w:ascii="宋体" w:hAnsi="宋体" w:eastAsia="宋体" w:cs="宋体"/>
          <w:highlight w:val="none"/>
        </w:rPr>
        <w:t>》《中华人民共和国政府采购法》及</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标项名称</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标项</w:t>
      </w:r>
      <w:r>
        <w:rPr>
          <w:rFonts w:hint="eastAsia" w:ascii="宋体" w:hAnsi="宋体" w:eastAsia="宋体" w:cs="宋体"/>
          <w:sz w:val="24"/>
          <w:szCs w:val="24"/>
          <w:highlight w:val="none"/>
        </w:rPr>
        <w:t>编号：</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highlight w:val="none"/>
        </w:rPr>
        <w:t>的</w:t>
      </w:r>
      <w:r>
        <w:rPr>
          <w:rFonts w:hint="eastAsia" w:ascii="宋体" w:hAnsi="宋体" w:eastAsia="宋体" w:cs="宋体"/>
          <w:highlight w:val="none"/>
          <w:lang w:eastAsia="zh-CN"/>
        </w:rPr>
        <w:t>招标文件</w:t>
      </w:r>
      <w:r>
        <w:rPr>
          <w:rFonts w:hint="eastAsia" w:ascii="宋体" w:hAnsi="宋体" w:eastAsia="宋体" w:cs="宋体"/>
          <w:highlight w:val="none"/>
        </w:rPr>
        <w:t>、乙方的</w:t>
      </w:r>
      <w:r>
        <w:rPr>
          <w:rFonts w:hint="eastAsia" w:ascii="宋体" w:hAnsi="宋体" w:eastAsia="宋体" w:cs="宋体"/>
          <w:highlight w:val="none"/>
          <w:lang w:eastAsia="zh-CN"/>
        </w:rPr>
        <w:t>投标文件</w:t>
      </w:r>
      <w:r>
        <w:rPr>
          <w:rFonts w:hint="eastAsia" w:ascii="宋体" w:hAnsi="宋体" w:eastAsia="宋体" w:cs="宋体"/>
          <w:highlight w:val="none"/>
        </w:rPr>
        <w:t>及</w:t>
      </w:r>
      <w:r>
        <w:rPr>
          <w:rFonts w:hint="eastAsia" w:ascii="宋体" w:hAnsi="宋体" w:eastAsia="宋体" w:cs="宋体"/>
          <w:highlight w:val="none"/>
          <w:lang w:val="en-US" w:eastAsia="zh-CN"/>
        </w:rPr>
        <w:t>中标</w:t>
      </w:r>
      <w:r>
        <w:rPr>
          <w:rFonts w:hint="eastAsia" w:ascii="宋体" w:hAnsi="宋体" w:eastAsia="宋体" w:cs="宋体"/>
          <w:highlight w:val="none"/>
        </w:rPr>
        <w:t>通知书，甲、乙双方同意签订本合同。详细技术说明及其他有关合同项目的特定信息由合同附件予以说明，合同附件及本项目的</w:t>
      </w:r>
      <w:r>
        <w:rPr>
          <w:rFonts w:hint="eastAsia" w:ascii="宋体" w:hAnsi="宋体" w:eastAsia="宋体" w:cs="宋体"/>
          <w:highlight w:val="none"/>
          <w:lang w:val="en-US" w:eastAsia="zh-CN"/>
        </w:rPr>
        <w:t>招标</w:t>
      </w:r>
      <w:r>
        <w:rPr>
          <w:rFonts w:hint="eastAsia" w:ascii="宋体" w:hAnsi="宋体" w:eastAsia="宋体" w:cs="宋体"/>
          <w:highlight w:val="none"/>
          <w:lang w:eastAsia="zh-CN"/>
        </w:rPr>
        <w:t>文件</w:t>
      </w:r>
      <w:r>
        <w:rPr>
          <w:rFonts w:hint="eastAsia" w:ascii="宋体" w:hAnsi="宋体" w:eastAsia="宋体" w:cs="宋体"/>
          <w:highlight w:val="none"/>
        </w:rPr>
        <w:t>、</w:t>
      </w:r>
      <w:r>
        <w:rPr>
          <w:rFonts w:hint="eastAsia" w:ascii="宋体" w:hAnsi="宋体" w:eastAsia="宋体" w:cs="宋体"/>
          <w:highlight w:val="none"/>
          <w:lang w:eastAsia="zh-CN"/>
        </w:rPr>
        <w:t>投标文件</w:t>
      </w:r>
      <w:r>
        <w:rPr>
          <w:rFonts w:hint="eastAsia" w:ascii="宋体" w:hAnsi="宋体" w:eastAsia="宋体" w:cs="宋体"/>
          <w:highlight w:val="none"/>
        </w:rPr>
        <w:t>、</w:t>
      </w:r>
      <w:r>
        <w:rPr>
          <w:rFonts w:hint="eastAsia" w:ascii="宋体" w:hAnsi="宋体" w:eastAsia="宋体" w:cs="宋体"/>
          <w:highlight w:val="none"/>
          <w:lang w:val="en-US" w:eastAsia="zh-CN"/>
        </w:rPr>
        <w:t>中标</w:t>
      </w:r>
      <w:r>
        <w:rPr>
          <w:rFonts w:hint="eastAsia" w:ascii="宋体" w:hAnsi="宋体" w:eastAsia="宋体" w:cs="宋体"/>
          <w:highlight w:val="none"/>
        </w:rPr>
        <w:t>通知书等均为本合同不可分割的部分。双方同意共同遵守如下条款：</w:t>
      </w:r>
    </w:p>
    <w:p>
      <w:pPr>
        <w:keepNext w:val="0"/>
        <w:keepLines w:val="0"/>
        <w:pageBreakBefore w:val="0"/>
        <w:widowControl/>
        <w:numPr>
          <w:ilvl w:val="0"/>
          <w:numId w:val="0"/>
        </w:numPr>
        <w:kinsoku/>
        <w:wordWrap/>
        <w:overflowPunct/>
        <w:topLinePunct w:val="0"/>
        <w:bidi w:val="0"/>
        <w:snapToGrid/>
        <w:spacing w:line="520" w:lineRule="exact"/>
        <w:jc w:val="left"/>
        <w:textAlignment w:val="auto"/>
        <w:rPr>
          <w:rFonts w:hint="eastAsia" w:ascii="宋体" w:hAnsi="宋体" w:eastAsia="宋体" w:cs="宋体"/>
          <w:b/>
          <w:sz w:val="24"/>
          <w:szCs w:val="24"/>
          <w:highlight w:val="none"/>
        </w:rPr>
      </w:pPr>
      <w:r>
        <w:rPr>
          <w:rFonts w:hint="eastAsia" w:ascii="宋体" w:hAnsi="宋体" w:cs="宋体"/>
          <w:b/>
          <w:sz w:val="24"/>
          <w:szCs w:val="24"/>
          <w:highlight w:val="none"/>
          <w:lang w:val="en-US" w:eastAsia="zh-CN"/>
        </w:rPr>
        <w:t>一、</w:t>
      </w:r>
      <w:r>
        <w:rPr>
          <w:rFonts w:hint="eastAsia" w:ascii="宋体" w:hAnsi="宋体" w:eastAsia="宋体" w:cs="宋体"/>
          <w:b/>
          <w:sz w:val="24"/>
          <w:szCs w:val="24"/>
          <w:highlight w:val="none"/>
        </w:rPr>
        <w:t xml:space="preserve"> 采购内容：</w:t>
      </w:r>
    </w:p>
    <w:tbl>
      <w:tblPr>
        <w:tblStyle w:val="27"/>
        <w:tblW w:w="9240" w:type="dxa"/>
        <w:tblInd w:w="-2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4"/>
        <w:gridCol w:w="785"/>
        <w:gridCol w:w="1568"/>
        <w:gridCol w:w="1134"/>
        <w:gridCol w:w="1106"/>
        <w:gridCol w:w="1204"/>
        <w:gridCol w:w="1176"/>
        <w:gridCol w:w="1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684" w:type="dxa"/>
            <w:tcBorders>
              <w:left w:val="single" w:color="000000" w:sz="8" w:space="0"/>
              <w:right w:val="single" w:color="000000" w:sz="8" w:space="0"/>
            </w:tcBorders>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r>
              <w:rPr>
                <w:rFonts w:hint="eastAsia"/>
                <w:highlight w:val="none"/>
              </w:rPr>
              <w:t>序号</w:t>
            </w:r>
          </w:p>
        </w:tc>
        <w:tc>
          <w:tcPr>
            <w:tcW w:w="785" w:type="dxa"/>
            <w:tcBorders>
              <w:left w:val="single" w:color="000000" w:sz="8" w:space="0"/>
            </w:tcBorders>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名称</w:t>
            </w:r>
          </w:p>
        </w:tc>
        <w:tc>
          <w:tcPr>
            <w:tcW w:w="1568"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规格</w:t>
            </w:r>
            <w:r>
              <w:rPr>
                <w:rFonts w:hint="eastAsia" w:ascii="宋体" w:hAnsi="宋体" w:eastAsia="宋体" w:cs="宋体"/>
                <w:highlight w:val="none"/>
                <w:lang w:val="en-US" w:eastAsia="zh-CN"/>
              </w:rPr>
              <w:t>/</w:t>
            </w:r>
            <w:r>
              <w:rPr>
                <w:rFonts w:hint="eastAsia" w:ascii="Times New Roman" w:hAnsi="Times New Roman" w:cs="Times New Roman"/>
                <w:highlight w:val="none"/>
                <w:lang w:val="en-US" w:eastAsia="zh-CN"/>
              </w:rPr>
              <w:t>参数</w:t>
            </w:r>
          </w:p>
        </w:tc>
        <w:tc>
          <w:tcPr>
            <w:tcW w:w="1134"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default" w:eastAsia="宋体"/>
                <w:highlight w:val="none"/>
                <w:lang w:val="en-US" w:eastAsia="zh-CN"/>
              </w:rPr>
            </w:pPr>
            <w:r>
              <w:rPr>
                <w:rFonts w:hint="eastAsia"/>
                <w:highlight w:val="none"/>
              </w:rPr>
              <w:t>品牌</w:t>
            </w:r>
            <w:r>
              <w:rPr>
                <w:rFonts w:hint="eastAsia"/>
                <w:highlight w:val="none"/>
                <w:lang w:val="en-US" w:eastAsia="zh-CN"/>
              </w:rPr>
              <w:t>/型号</w:t>
            </w:r>
          </w:p>
        </w:tc>
        <w:tc>
          <w:tcPr>
            <w:tcW w:w="1106"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default" w:eastAsia="宋体"/>
                <w:highlight w:val="none"/>
                <w:lang w:val="en-US" w:eastAsia="zh-CN"/>
              </w:rPr>
            </w:pPr>
            <w:r>
              <w:rPr>
                <w:rFonts w:hint="eastAsia"/>
                <w:highlight w:val="none"/>
                <w:lang w:val="en-US" w:eastAsia="zh-CN"/>
              </w:rPr>
              <w:t>质保期</w:t>
            </w:r>
          </w:p>
        </w:tc>
        <w:tc>
          <w:tcPr>
            <w:tcW w:w="1204"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r>
              <w:rPr>
                <w:rFonts w:hint="eastAsia"/>
                <w:highlight w:val="none"/>
              </w:rPr>
              <w:t>数量</w:t>
            </w:r>
          </w:p>
        </w:tc>
        <w:tc>
          <w:tcPr>
            <w:tcW w:w="1176" w:type="dxa"/>
            <w:tcBorders>
              <w:right w:val="single" w:color="000000" w:sz="8" w:space="0"/>
            </w:tcBorders>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r>
              <w:rPr>
                <w:rFonts w:hint="eastAsia"/>
                <w:highlight w:val="none"/>
              </w:rPr>
              <w:t>单价(元)</w:t>
            </w:r>
          </w:p>
        </w:tc>
        <w:tc>
          <w:tcPr>
            <w:tcW w:w="1583" w:type="dxa"/>
            <w:tcBorders>
              <w:left w:val="single" w:color="000000" w:sz="8" w:space="0"/>
              <w:right w:val="single" w:color="000000" w:sz="8" w:space="0"/>
            </w:tcBorders>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r>
              <w:rPr>
                <w:rFonts w:hint="eastAsia"/>
                <w:highlight w:val="none"/>
              </w:rPr>
              <w:t>总</w:t>
            </w:r>
            <w:r>
              <w:rPr>
                <w:rFonts w:hint="eastAsia"/>
                <w:highlight w:val="none"/>
                <w:lang w:val="en-US" w:eastAsia="zh-CN"/>
              </w:rPr>
              <w:t>价</w:t>
            </w:r>
            <w:r>
              <w:rPr>
                <w:rFonts w:hint="eastAsia"/>
                <w:highlight w:val="none"/>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684" w:type="dxa"/>
            <w:tcBorders>
              <w:left w:val="single" w:color="000000" w:sz="8" w:space="0"/>
            </w:tcBorders>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ascii="宋体" w:hAnsi="宋体" w:eastAsia="宋体" w:cs="宋体"/>
                <w:highlight w:val="none"/>
              </w:rPr>
            </w:pPr>
            <w:r>
              <w:rPr>
                <w:rFonts w:hint="eastAsia" w:ascii="宋体" w:hAnsi="宋体" w:eastAsia="宋体" w:cs="宋体"/>
                <w:highlight w:val="none"/>
              </w:rPr>
              <w:t>1</w:t>
            </w:r>
          </w:p>
        </w:tc>
        <w:tc>
          <w:tcPr>
            <w:tcW w:w="785"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568"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34"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06"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204"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76"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583"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684" w:type="dxa"/>
            <w:tcBorders>
              <w:left w:val="single" w:color="000000" w:sz="8" w:space="0"/>
            </w:tcBorders>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ascii="宋体" w:hAnsi="宋体" w:eastAsia="宋体" w:cs="宋体"/>
                <w:highlight w:val="none"/>
              </w:rPr>
            </w:pPr>
            <w:r>
              <w:rPr>
                <w:rFonts w:hint="eastAsia" w:ascii="宋体" w:hAnsi="宋体" w:eastAsia="宋体" w:cs="宋体"/>
                <w:highlight w:val="none"/>
              </w:rPr>
              <w:t>2</w:t>
            </w:r>
          </w:p>
        </w:tc>
        <w:tc>
          <w:tcPr>
            <w:tcW w:w="785"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568"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34"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06"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204"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76"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583"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684" w:type="dxa"/>
            <w:tcBorders>
              <w:left w:val="single" w:color="000000" w:sz="8" w:space="0"/>
            </w:tcBorders>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ascii="宋体" w:hAnsi="宋体" w:eastAsia="宋体" w:cs="宋体"/>
                <w:highlight w:val="none"/>
              </w:rPr>
            </w:pPr>
            <w:r>
              <w:rPr>
                <w:rFonts w:hint="eastAsia" w:ascii="宋体" w:hAnsi="宋体" w:eastAsia="宋体" w:cs="宋体"/>
                <w:highlight w:val="none"/>
              </w:rPr>
              <w:t>3</w:t>
            </w:r>
          </w:p>
        </w:tc>
        <w:tc>
          <w:tcPr>
            <w:tcW w:w="785"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568"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34"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06"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204"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76"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583"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exact"/>
        </w:trPr>
        <w:tc>
          <w:tcPr>
            <w:tcW w:w="684" w:type="dxa"/>
            <w:tcBorders>
              <w:left w:val="single" w:color="000000" w:sz="8" w:space="0"/>
            </w:tcBorders>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ascii="宋体" w:hAnsi="宋体" w:eastAsia="宋体" w:cs="宋体"/>
                <w:highlight w:val="none"/>
              </w:rPr>
            </w:pPr>
            <w:r>
              <w:rPr>
                <w:rFonts w:hint="eastAsia" w:ascii="宋体" w:hAnsi="宋体" w:eastAsia="宋体" w:cs="宋体"/>
                <w:highlight w:val="none"/>
              </w:rPr>
              <w:t>4</w:t>
            </w:r>
          </w:p>
        </w:tc>
        <w:tc>
          <w:tcPr>
            <w:tcW w:w="785"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568"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34"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06"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204"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176"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c>
          <w:tcPr>
            <w:tcW w:w="1583" w:type="dxa"/>
            <w:noWrap w:val="0"/>
            <w:vAlign w:val="center"/>
          </w:tcPr>
          <w:p>
            <w:pPr>
              <w:pStyle w:val="81"/>
              <w:keepNext w:val="0"/>
              <w:keepLines w:val="0"/>
              <w:pageBreakBefore w:val="0"/>
              <w:suppressLineNumbers w:val="0"/>
              <w:kinsoku/>
              <w:wordWrap/>
              <w:overflowPunct/>
              <w:topLinePunct w:val="0"/>
              <w:bidi w:val="0"/>
              <w:snapToGrid/>
              <w:spacing w:before="0" w:beforeAutospacing="0" w:after="0" w:afterAutospacing="0" w:line="520" w:lineRule="exact"/>
              <w:ind w:left="0" w:right="0"/>
              <w:jc w:val="center"/>
              <w:textAlignment w:val="auto"/>
              <w:rPr>
                <w:rFonts w:hint="eastAsia"/>
                <w:highlight w:val="none"/>
              </w:rPr>
            </w:pPr>
          </w:p>
        </w:tc>
      </w:tr>
    </w:tbl>
    <w:p>
      <w:pPr>
        <w:pStyle w:val="44"/>
        <w:keepNext w:val="0"/>
        <w:keepLines w:val="0"/>
        <w:pageBreakBefore w:val="0"/>
        <w:kinsoku/>
        <w:wordWrap/>
        <w:overflowPunct/>
        <w:topLinePunct w:val="0"/>
        <w:bidi w:val="0"/>
        <w:snapToGrid/>
        <w:spacing w:line="520" w:lineRule="exact"/>
        <w:ind w:left="0" w:leftChars="0" w:firstLine="240" w:firstLineChars="100"/>
        <w:textAlignment w:val="auto"/>
        <w:rPr>
          <w:rFonts w:hint="eastAsia" w:ascii="宋体" w:hAnsi="宋体" w:eastAsia="宋体" w:cs="宋体"/>
          <w:highlight w:val="none"/>
          <w:lang w:val="en-US"/>
        </w:rPr>
      </w:pPr>
      <w:r>
        <w:rPr>
          <w:rFonts w:hint="eastAsia" w:ascii="宋体" w:hAnsi="宋体" w:eastAsia="宋体" w:cs="宋体"/>
          <w:highlight w:val="none"/>
          <w:lang w:val="en-US"/>
        </w:rPr>
        <w:t>合同总额包括完成采购范围内全部采购</w:t>
      </w:r>
      <w:r>
        <w:rPr>
          <w:rFonts w:hint="eastAsia" w:ascii="宋体" w:hAnsi="宋体" w:eastAsia="宋体" w:cs="宋体"/>
          <w:highlight w:val="none"/>
          <w:lang w:val="en-US" w:eastAsia="zh-CN"/>
        </w:rPr>
        <w:t>内容</w:t>
      </w:r>
      <w:r>
        <w:rPr>
          <w:rFonts w:hint="eastAsia" w:ascii="宋体" w:hAnsi="宋体" w:eastAsia="宋体" w:cs="宋体"/>
          <w:highlight w:val="none"/>
          <w:lang w:val="en-US"/>
        </w:rPr>
        <w:t>及相关伴随服务等全过程的费用。注：</w:t>
      </w:r>
      <w:r>
        <w:rPr>
          <w:rFonts w:hint="eastAsia" w:ascii="宋体" w:hAnsi="宋体" w:eastAsia="宋体" w:cs="宋体"/>
          <w:highlight w:val="none"/>
          <w:lang w:val="en-US" w:eastAsia="zh-CN"/>
        </w:rPr>
        <w:t>货物</w:t>
      </w:r>
      <w:r>
        <w:rPr>
          <w:rFonts w:hint="eastAsia" w:ascii="宋体" w:hAnsi="宋体" w:eastAsia="宋体" w:cs="宋体"/>
          <w:highlight w:val="none"/>
          <w:lang w:val="en-US"/>
        </w:rPr>
        <w:t>名称内容必须与招标文件中名称内容一致。</w:t>
      </w:r>
    </w:p>
    <w:p>
      <w:pPr>
        <w:keepNext w:val="0"/>
        <w:keepLines w:val="0"/>
        <w:pageBreakBefore w:val="0"/>
        <w:widowControl/>
        <w:numPr>
          <w:ilvl w:val="0"/>
          <w:numId w:val="0"/>
        </w:numPr>
        <w:kinsoku/>
        <w:wordWrap/>
        <w:overflowPunct/>
        <w:topLinePunct w:val="0"/>
        <w:bidi w:val="0"/>
        <w:snapToGrid/>
        <w:spacing w:line="520" w:lineRule="exact"/>
        <w:jc w:val="left"/>
        <w:textAlignment w:val="auto"/>
        <w:rPr>
          <w:rFonts w:hint="eastAsia" w:ascii="宋体" w:hAnsi="宋体" w:eastAsia="宋体" w:cs="宋体"/>
          <w:b/>
          <w:sz w:val="24"/>
          <w:szCs w:val="24"/>
          <w:highlight w:val="none"/>
          <w:lang w:val="en-US"/>
        </w:rPr>
      </w:pPr>
      <w:r>
        <w:rPr>
          <w:rFonts w:hint="eastAsia" w:ascii="宋体" w:hAnsi="宋体" w:eastAsia="宋体" w:cs="宋体"/>
          <w:b/>
          <w:sz w:val="24"/>
          <w:szCs w:val="24"/>
          <w:highlight w:val="none"/>
          <w:lang w:val="en-US"/>
        </w:rPr>
        <w:t>二、合同金额：</w:t>
      </w:r>
    </w:p>
    <w:p>
      <w:pPr>
        <w:pStyle w:val="44"/>
        <w:keepNext w:val="0"/>
        <w:keepLines w:val="0"/>
        <w:pageBreakBefore w:val="0"/>
        <w:kinsoku/>
        <w:wordWrap/>
        <w:overflowPunct/>
        <w:topLinePunct w:val="0"/>
        <w:bidi w:val="0"/>
        <w:snapToGrid/>
        <w:spacing w:line="520" w:lineRule="exact"/>
        <w:ind w:left="0" w:leftChars="0" w:firstLine="0" w:firstLineChars="0"/>
        <w:textAlignment w:val="auto"/>
        <w:rPr>
          <w:rFonts w:hint="eastAsia" w:ascii="宋体" w:hAnsi="宋体" w:eastAsia="宋体" w:cs="宋体"/>
          <w:highlight w:val="none"/>
          <w:lang w:val="en-US"/>
        </w:rPr>
      </w:pPr>
      <w:r>
        <w:rPr>
          <w:rFonts w:hint="eastAsia" w:ascii="宋体" w:hAnsi="宋体" w:eastAsia="宋体" w:cs="宋体"/>
          <w:highlight w:val="none"/>
          <w:lang w:val="en-US"/>
        </w:rPr>
        <w:t>合同金额为</w:t>
      </w:r>
      <w:r>
        <w:rPr>
          <w:rFonts w:hint="eastAsia" w:ascii="宋体" w:hAnsi="宋体" w:eastAsia="宋体" w:cs="宋体"/>
          <w:highlight w:val="none"/>
          <w:lang w:val="en-US" w:eastAsia="zh-CN"/>
        </w:rPr>
        <w:t>：</w:t>
      </w:r>
      <w:r>
        <w:rPr>
          <w:rFonts w:hint="eastAsia" w:ascii="宋体" w:hAnsi="宋体" w:eastAsia="宋体" w:cs="宋体"/>
          <w:highlight w:val="none"/>
          <w:lang w:val="en-US"/>
        </w:rPr>
        <w:t>人民币（大写：</w:t>
      </w:r>
      <w:r>
        <w:rPr>
          <w:rFonts w:hint="eastAsia" w:ascii="宋体" w:hAnsi="宋体" w:eastAsia="宋体" w:cs="宋体"/>
          <w:highlight w:val="none"/>
          <w:u w:val="single"/>
          <w:lang w:val="en-US"/>
        </w:rPr>
        <w:t xml:space="preserve">              </w:t>
      </w:r>
      <w:r>
        <w:rPr>
          <w:rFonts w:hint="eastAsia" w:ascii="宋体" w:hAnsi="宋体" w:eastAsia="宋体" w:cs="宋体"/>
          <w:highlight w:val="none"/>
          <w:u w:val="single"/>
          <w:lang w:val="en-US"/>
        </w:rPr>
        <w:tab/>
      </w:r>
      <w:r>
        <w:rPr>
          <w:rFonts w:hint="eastAsia" w:ascii="宋体" w:hAnsi="宋体" w:eastAsia="宋体" w:cs="宋体"/>
          <w:highlight w:val="none"/>
          <w:lang w:val="en-US"/>
        </w:rPr>
        <w:t>）（</w:t>
      </w:r>
      <w:r>
        <w:rPr>
          <w:rFonts w:hint="eastAsia" w:ascii="宋体" w:hAnsi="宋体" w:eastAsia="宋体" w:cs="宋体"/>
          <w:highlight w:val="none"/>
          <w:lang w:val="en-US" w:eastAsia="zh-CN"/>
        </w:rPr>
        <w:t>小写：</w:t>
      </w:r>
      <w:r>
        <w:rPr>
          <w:rFonts w:hint="eastAsia" w:ascii="宋体" w:hAnsi="宋体" w:eastAsia="宋体" w:cs="宋体"/>
          <w:highlight w:val="none"/>
          <w:u w:val="single"/>
          <w:lang w:val="en-US"/>
        </w:rPr>
        <w:t xml:space="preserve">           </w:t>
      </w:r>
      <w:r>
        <w:rPr>
          <w:rFonts w:hint="eastAsia" w:ascii="宋体" w:hAnsi="宋体" w:eastAsia="宋体" w:cs="宋体"/>
          <w:highlight w:val="none"/>
          <w:u w:val="single"/>
          <w:lang w:val="en-US"/>
        </w:rPr>
        <w:tab/>
      </w:r>
      <w:r>
        <w:rPr>
          <w:rFonts w:hint="eastAsia" w:ascii="宋体" w:hAnsi="宋体" w:eastAsia="宋体" w:cs="宋体"/>
          <w:highlight w:val="none"/>
          <w:lang w:val="en-US"/>
        </w:rPr>
        <w:t>）。</w:t>
      </w:r>
    </w:p>
    <w:p>
      <w:pPr>
        <w:keepNext w:val="0"/>
        <w:keepLines w:val="0"/>
        <w:pageBreakBefore w:val="0"/>
        <w:widowControl/>
        <w:numPr>
          <w:ilvl w:val="0"/>
          <w:numId w:val="0"/>
        </w:numPr>
        <w:kinsoku/>
        <w:wordWrap/>
        <w:overflowPunct/>
        <w:topLinePunct w:val="0"/>
        <w:bidi w:val="0"/>
        <w:snapToGrid/>
        <w:spacing w:line="520" w:lineRule="exact"/>
        <w:jc w:val="left"/>
        <w:textAlignment w:val="auto"/>
        <w:rPr>
          <w:rFonts w:hint="eastAsia" w:ascii="宋体" w:hAnsi="宋体" w:eastAsia="宋体" w:cs="宋体"/>
          <w:b/>
          <w:sz w:val="24"/>
          <w:szCs w:val="24"/>
          <w:highlight w:val="none"/>
          <w:lang w:val="en-US"/>
        </w:rPr>
      </w:pPr>
      <w:r>
        <w:rPr>
          <w:rFonts w:hint="eastAsia" w:ascii="宋体" w:hAnsi="宋体" w:cs="宋体"/>
          <w:b/>
          <w:sz w:val="24"/>
          <w:szCs w:val="24"/>
          <w:highlight w:val="none"/>
          <w:lang w:val="en-US" w:eastAsia="zh-CN"/>
        </w:rPr>
        <w:t>三、包装、运输、安装、调试及培训要求：</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cs="宋体"/>
          <w:spacing w:val="4"/>
          <w:sz w:val="24"/>
          <w:highlight w:val="none"/>
          <w:lang w:val="en-US" w:eastAsia="zh-CN"/>
        </w:rPr>
        <w:t>1、</w:t>
      </w:r>
      <w:r>
        <w:rPr>
          <w:rFonts w:hint="eastAsia" w:ascii="宋体" w:hAnsi="宋体" w:eastAsia="宋体" w:cs="宋体"/>
          <w:spacing w:val="4"/>
          <w:sz w:val="24"/>
          <w:highlight w:val="none"/>
          <w:lang w:val="en-US" w:eastAsia="zh-CN"/>
        </w:rPr>
        <w:t>包装：应采取防潮、防晒、防腐蚀、防震动及防止其它损坏的必要措施。中标人应承担由于其包装或防护措施不妥而引起的货物锈蚀、损坏和丢失等任何损失造成的责任或费用。</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cs="宋体"/>
          <w:spacing w:val="4"/>
          <w:sz w:val="24"/>
          <w:highlight w:val="none"/>
          <w:lang w:val="en-US" w:eastAsia="zh-CN"/>
        </w:rPr>
        <w:t>2、</w:t>
      </w:r>
      <w:r>
        <w:rPr>
          <w:rFonts w:hint="eastAsia" w:ascii="宋体" w:hAnsi="宋体" w:eastAsia="宋体" w:cs="宋体"/>
          <w:spacing w:val="4"/>
          <w:sz w:val="24"/>
          <w:highlight w:val="none"/>
          <w:lang w:val="en-US" w:eastAsia="zh-CN"/>
        </w:rPr>
        <w:t>运输：选择运输风险小、运费低、距离短的运输路线。运杂费一次包死在总价内，包括生产厂到施工现场所需的装卸、运输（含保险费）、现场保管费、二次倒运费、吊装费等费用。</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cs="宋体"/>
          <w:spacing w:val="4"/>
          <w:sz w:val="24"/>
          <w:highlight w:val="none"/>
          <w:lang w:val="en-US" w:eastAsia="zh-CN"/>
        </w:rPr>
        <w:t>3、</w:t>
      </w:r>
      <w:r>
        <w:rPr>
          <w:rFonts w:hint="eastAsia" w:ascii="宋体" w:hAnsi="宋体" w:eastAsia="宋体" w:cs="宋体"/>
          <w:spacing w:val="4"/>
          <w:sz w:val="24"/>
          <w:highlight w:val="none"/>
          <w:lang w:val="en-US" w:eastAsia="zh-CN"/>
        </w:rPr>
        <w:t>安装、调试及培训：中标人负责所有设备的安装、调试、培训工作，所有费用一次包死在总价内。</w:t>
      </w:r>
      <w:bookmarkStart w:id="119" w:name="_Toc167715259"/>
      <w:bookmarkStart w:id="120" w:name="_Toc167712864"/>
      <w:bookmarkStart w:id="121" w:name="_Toc167714062"/>
      <w:r>
        <w:rPr>
          <w:rFonts w:hint="eastAsia" w:ascii="宋体" w:hAnsi="宋体" w:eastAsia="宋体" w:cs="宋体"/>
          <w:spacing w:val="4"/>
          <w:sz w:val="24"/>
          <w:highlight w:val="none"/>
          <w:lang w:val="en-US" w:eastAsia="zh-CN"/>
        </w:rPr>
        <w:t>每套设备安装调试完毕后，中标人必须安排技术人员对使用单位的设备管理人员进行操作应用及维护保养方面的技能培训</w:t>
      </w:r>
      <w:bookmarkEnd w:id="119"/>
      <w:bookmarkEnd w:id="120"/>
      <w:bookmarkEnd w:id="121"/>
      <w:r>
        <w:rPr>
          <w:rFonts w:hint="eastAsia" w:ascii="宋体" w:hAnsi="宋体" w:eastAsia="宋体" w:cs="宋体"/>
          <w:spacing w:val="4"/>
          <w:sz w:val="24"/>
          <w:highlight w:val="none"/>
          <w:lang w:val="en-US" w:eastAsia="zh-CN"/>
        </w:rPr>
        <w:t>，使其掌握基本技能。</w:t>
      </w:r>
    </w:p>
    <w:p>
      <w:pPr>
        <w:keepNext w:val="0"/>
        <w:keepLines w:val="0"/>
        <w:pageBreakBefore w:val="0"/>
        <w:widowControl/>
        <w:numPr>
          <w:ilvl w:val="0"/>
          <w:numId w:val="0"/>
        </w:numPr>
        <w:kinsoku/>
        <w:wordWrap/>
        <w:overflowPunct/>
        <w:topLinePunct w:val="0"/>
        <w:bidi w:val="0"/>
        <w:snapToGrid/>
        <w:spacing w:line="520" w:lineRule="exact"/>
        <w:jc w:val="left"/>
        <w:textAlignment w:val="auto"/>
        <w:rPr>
          <w:rFonts w:hint="eastAsia" w:ascii="宋体" w:hAnsi="宋体" w:eastAsia="宋体" w:cs="宋体"/>
          <w:b/>
          <w:sz w:val="24"/>
          <w:szCs w:val="24"/>
          <w:highlight w:val="none"/>
          <w:lang w:val="en-US"/>
        </w:rPr>
      </w:pPr>
      <w:r>
        <w:rPr>
          <w:rFonts w:hint="eastAsia" w:ascii="宋体" w:hAnsi="宋体" w:cs="宋体"/>
          <w:b/>
          <w:sz w:val="24"/>
          <w:szCs w:val="24"/>
          <w:highlight w:val="none"/>
          <w:lang w:val="en-US" w:eastAsia="zh-CN"/>
        </w:rPr>
        <w:t>四、</w:t>
      </w:r>
      <w:r>
        <w:rPr>
          <w:rFonts w:hint="eastAsia" w:ascii="宋体" w:hAnsi="宋体" w:eastAsia="宋体" w:cs="宋体"/>
          <w:b/>
          <w:sz w:val="24"/>
          <w:szCs w:val="24"/>
          <w:highlight w:val="none"/>
          <w:lang w:val="en-US" w:eastAsia="zh-CN"/>
        </w:rPr>
        <w:t>服务</w:t>
      </w:r>
      <w:r>
        <w:rPr>
          <w:rFonts w:hint="eastAsia" w:ascii="宋体" w:hAnsi="宋体" w:eastAsia="宋体" w:cs="宋体"/>
          <w:b/>
          <w:sz w:val="24"/>
          <w:szCs w:val="24"/>
          <w:highlight w:val="none"/>
          <w:lang w:val="en-US"/>
        </w:rPr>
        <w:t>要求</w:t>
      </w:r>
      <w:r>
        <w:rPr>
          <w:rFonts w:hint="eastAsia" w:ascii="宋体" w:hAnsi="宋体" w:cs="宋体"/>
          <w:b/>
          <w:sz w:val="24"/>
          <w:szCs w:val="24"/>
          <w:highlight w:val="none"/>
          <w:lang w:val="en-US" w:eastAsia="zh-CN"/>
        </w:rPr>
        <w:t>：</w:t>
      </w:r>
    </w:p>
    <w:p>
      <w:pPr>
        <w:pStyle w:val="44"/>
        <w:keepNext w:val="0"/>
        <w:keepLines w:val="0"/>
        <w:pageBreakBefore w:val="0"/>
        <w:kinsoku/>
        <w:wordWrap/>
        <w:overflowPunct/>
        <w:topLinePunct w:val="0"/>
        <w:bidi w:val="0"/>
        <w:snapToGrid/>
        <w:spacing w:line="520" w:lineRule="exact"/>
        <w:ind w:left="0" w:leftChars="0" w:firstLine="480" w:firstLineChars="200"/>
        <w:textAlignment w:val="auto"/>
        <w:rPr>
          <w:rFonts w:hint="eastAsia" w:ascii="宋体" w:hAnsi="宋体" w:eastAsia="宋体" w:cs="宋体"/>
          <w:highlight w:val="none"/>
          <w:lang w:val="en-US"/>
        </w:rPr>
      </w:pPr>
      <w:r>
        <w:rPr>
          <w:rFonts w:hint="eastAsia" w:ascii="宋体" w:hAnsi="宋体" w:eastAsia="宋体" w:cs="宋体"/>
          <w:highlight w:val="none"/>
          <w:lang w:val="en-US"/>
        </w:rPr>
        <w:t>货物为原制造商制造的全新产品，无污染，无侵权行为、表面无划损、无任何缺陷隐患，在中国境内可依常规安全合法使用。</w:t>
      </w:r>
    </w:p>
    <w:p>
      <w:pPr>
        <w:pStyle w:val="44"/>
        <w:keepNext w:val="0"/>
        <w:keepLines w:val="0"/>
        <w:pageBreakBefore w:val="0"/>
        <w:kinsoku/>
        <w:wordWrap/>
        <w:overflowPunct/>
        <w:topLinePunct w:val="0"/>
        <w:bidi w:val="0"/>
        <w:snapToGrid/>
        <w:spacing w:line="520" w:lineRule="exact"/>
        <w:ind w:left="0" w:leftChars="0" w:firstLine="480" w:firstLineChars="200"/>
        <w:textAlignment w:val="auto"/>
        <w:rPr>
          <w:rFonts w:hint="eastAsia" w:ascii="宋体" w:hAnsi="宋体" w:eastAsia="宋体" w:cs="宋体"/>
          <w:highlight w:val="none"/>
          <w:lang w:val="en-US"/>
        </w:rPr>
      </w:pPr>
      <w:r>
        <w:rPr>
          <w:rFonts w:hint="eastAsia" w:ascii="宋体" w:hAnsi="宋体" w:eastAsia="宋体" w:cs="宋体"/>
          <w:highlight w:val="none"/>
          <w:lang w:val="en-US"/>
        </w:rPr>
        <w:t>交付验收标准依次序对照适用标准为：</w:t>
      </w:r>
    </w:p>
    <w:p>
      <w:pPr>
        <w:pStyle w:val="44"/>
        <w:keepNext w:val="0"/>
        <w:keepLines w:val="0"/>
        <w:pageBreakBefore w:val="0"/>
        <w:kinsoku/>
        <w:wordWrap/>
        <w:overflowPunct/>
        <w:topLinePunct w:val="0"/>
        <w:bidi w:val="0"/>
        <w:snapToGrid/>
        <w:spacing w:line="520" w:lineRule="exact"/>
        <w:ind w:left="0" w:leftChars="0" w:firstLine="480" w:firstLineChars="200"/>
        <w:textAlignment w:val="auto"/>
        <w:rPr>
          <w:rFonts w:hint="eastAsia" w:ascii="宋体" w:hAnsi="宋体" w:eastAsia="宋体" w:cs="宋体"/>
          <w:highlight w:val="none"/>
          <w:lang w:val="en-US"/>
        </w:rPr>
      </w:pPr>
      <w:r>
        <w:rPr>
          <w:rFonts w:hint="eastAsia" w:ascii="宋体" w:hAnsi="宋体" w:eastAsia="宋体" w:cs="宋体"/>
          <w:highlight w:val="none"/>
          <w:lang w:val="en-US"/>
        </w:rPr>
        <w:t>①符合中华人民共和国国家安全质量标准、环保标准或行业标准；</w:t>
      </w:r>
    </w:p>
    <w:p>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highlight w:val="none"/>
          <w:lang w:val="en-US"/>
        </w:rPr>
      </w:pPr>
      <w:r>
        <w:rPr>
          <w:rFonts w:hint="eastAsia" w:ascii="宋体" w:hAnsi="宋体" w:eastAsia="宋体" w:cs="宋体"/>
          <w:highlight w:val="none"/>
          <w:lang w:val="en-US"/>
        </w:rPr>
        <w:t>②符合招标文件和投标文件中甲方认可的各项要求；</w:t>
      </w:r>
    </w:p>
    <w:p>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highlight w:val="none"/>
          <w:lang w:val="en-US"/>
        </w:rPr>
      </w:pPr>
      <w:r>
        <w:rPr>
          <w:rFonts w:hint="eastAsia" w:ascii="宋体" w:hAnsi="宋体" w:eastAsia="宋体" w:cs="宋体"/>
          <w:highlight w:val="none"/>
          <w:lang w:val="en-US"/>
        </w:rPr>
        <w:t>③货物来源</w:t>
      </w:r>
      <w:r>
        <w:rPr>
          <w:rFonts w:hint="eastAsia" w:ascii="宋体" w:hAnsi="宋体" w:eastAsia="宋体" w:cs="宋体"/>
          <w:highlight w:val="none"/>
          <w:lang w:val="en-US" w:eastAsia="zh-CN"/>
        </w:rPr>
        <w:t>符合相关</w:t>
      </w:r>
      <w:r>
        <w:rPr>
          <w:rFonts w:hint="eastAsia" w:ascii="宋体" w:hAnsi="宋体" w:eastAsia="宋体" w:cs="宋体"/>
          <w:highlight w:val="none"/>
          <w:lang w:val="en-US"/>
        </w:rPr>
        <w:t>标准。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宋体" w:hAnsi="宋体" w:eastAsia="宋体" w:cs="宋体"/>
          <w:b/>
          <w:sz w:val="24"/>
          <w:szCs w:val="24"/>
          <w:highlight w:val="none"/>
          <w:lang w:val="en-US"/>
        </w:rPr>
      </w:pPr>
      <w:r>
        <w:rPr>
          <w:rFonts w:hint="eastAsia" w:ascii="宋体" w:hAnsi="宋体" w:cs="宋体"/>
          <w:b/>
          <w:sz w:val="24"/>
          <w:szCs w:val="24"/>
          <w:highlight w:val="none"/>
          <w:lang w:val="en-US" w:eastAsia="zh-CN"/>
        </w:rPr>
        <w:t>五</w:t>
      </w:r>
      <w:r>
        <w:rPr>
          <w:rFonts w:hint="eastAsia" w:ascii="宋体" w:hAnsi="宋体" w:eastAsia="宋体" w:cs="宋体"/>
          <w:b/>
          <w:sz w:val="24"/>
          <w:szCs w:val="24"/>
          <w:highlight w:val="none"/>
          <w:lang w:val="en-US"/>
        </w:rPr>
        <w:t>、</w:t>
      </w:r>
      <w:r>
        <w:rPr>
          <w:rFonts w:hint="eastAsia" w:ascii="宋体" w:hAnsi="宋体" w:cs="宋体"/>
          <w:b/>
          <w:sz w:val="24"/>
          <w:szCs w:val="24"/>
          <w:highlight w:val="none"/>
          <w:lang w:val="en-US" w:eastAsia="zh-CN"/>
        </w:rPr>
        <w:t>供货期限</w:t>
      </w:r>
      <w:r>
        <w:rPr>
          <w:rFonts w:hint="eastAsia" w:ascii="宋体" w:hAnsi="宋体" w:eastAsia="宋体" w:cs="宋体"/>
          <w:b/>
          <w:sz w:val="24"/>
          <w:szCs w:val="24"/>
          <w:highlight w:val="none"/>
          <w:lang w:val="en-US"/>
        </w:rPr>
        <w:t>、交货方式及交货地点：</w:t>
      </w:r>
    </w:p>
    <w:p>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highlight w:val="none"/>
          <w:lang w:val="en-US"/>
        </w:rPr>
      </w:pPr>
      <w:r>
        <w:rPr>
          <w:rFonts w:hint="eastAsia" w:ascii="宋体" w:hAnsi="宋体" w:eastAsia="宋体" w:cs="宋体"/>
          <w:highlight w:val="none"/>
          <w:lang w:val="en-US" w:eastAsia="zh-CN"/>
        </w:rPr>
        <w:t>供货期限</w:t>
      </w:r>
      <w:r>
        <w:rPr>
          <w:rFonts w:hint="eastAsia" w:ascii="宋体" w:hAnsi="宋体" w:eastAsia="宋体" w:cs="宋体"/>
          <w:highlight w:val="none"/>
          <w:lang w:val="en-US"/>
        </w:rPr>
        <w:t>：</w:t>
      </w:r>
      <w:r>
        <w:rPr>
          <w:rFonts w:hint="eastAsia" w:ascii="宋体" w:hAnsi="宋体"/>
          <w:i w:val="0"/>
          <w:iCs w:val="0"/>
          <w:color w:val="auto"/>
          <w:sz w:val="24"/>
          <w:highlight w:val="none"/>
          <w:u w:val="single"/>
          <w:lang w:val="en-US" w:eastAsia="zh-CN"/>
        </w:rPr>
        <w:t xml:space="preserve">                                     </w:t>
      </w:r>
      <w:r>
        <w:rPr>
          <w:rFonts w:hint="eastAsia" w:ascii="宋体" w:hAnsi="宋体"/>
          <w:i w:val="0"/>
          <w:iCs w:val="0"/>
          <w:color w:val="auto"/>
          <w:sz w:val="24"/>
          <w:highlight w:val="none"/>
          <w:lang w:val="en-US" w:eastAsia="zh-CN"/>
        </w:rPr>
        <w:t>。</w:t>
      </w:r>
    </w:p>
    <w:p>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highlight w:val="none"/>
          <w:lang w:val="en-US"/>
        </w:rPr>
      </w:pPr>
      <w:r>
        <w:rPr>
          <w:rFonts w:hint="eastAsia" w:ascii="宋体" w:hAnsi="宋体" w:eastAsia="宋体" w:cs="宋体"/>
          <w:highlight w:val="none"/>
          <w:lang w:val="en-US"/>
        </w:rPr>
        <w:t>交货方式：合同货物到达甲方指定交货地点时，甲乙双方现场确认货物并由甲方指定的工作人员签收。</w:t>
      </w:r>
    </w:p>
    <w:p>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highlight w:val="none"/>
          <w:lang w:val="en-US"/>
        </w:rPr>
      </w:pPr>
      <w:r>
        <w:rPr>
          <w:rFonts w:hint="eastAsia" w:ascii="宋体" w:hAnsi="宋体" w:eastAsia="宋体" w:cs="宋体"/>
          <w:highlight w:val="none"/>
          <w:lang w:val="en-US"/>
        </w:rPr>
        <w:t>交货</w:t>
      </w:r>
      <w:r>
        <w:rPr>
          <w:rFonts w:hint="eastAsia" w:ascii="宋体" w:hAnsi="宋体" w:eastAsia="宋体" w:cs="宋体"/>
          <w:highlight w:val="none"/>
          <w:lang w:val="en-US" w:eastAsia="zh-CN"/>
        </w:rPr>
        <w:t>时间及</w:t>
      </w:r>
      <w:r>
        <w:rPr>
          <w:rFonts w:hint="eastAsia" w:ascii="宋体" w:hAnsi="宋体" w:eastAsia="宋体" w:cs="宋体"/>
          <w:highlight w:val="none"/>
          <w:lang w:val="en-US"/>
        </w:rPr>
        <w:t>地点：</w:t>
      </w:r>
      <w:r>
        <w:rPr>
          <w:rFonts w:hint="eastAsia" w:ascii="宋体" w:hAnsi="宋体" w:cs="宋体"/>
          <w:kern w:val="2"/>
          <w:sz w:val="24"/>
          <w:szCs w:val="24"/>
          <w:highlight w:val="none"/>
          <w:lang w:val="en-US" w:eastAsia="zh-CN" w:bidi="ar-SA"/>
        </w:rPr>
        <w:t>以采购人通知为准</w:t>
      </w:r>
      <w:r>
        <w:rPr>
          <w:rFonts w:hint="eastAsia" w:ascii="宋体" w:hAnsi="宋体" w:eastAsia="宋体" w:cs="宋体"/>
          <w:highlight w:val="none"/>
          <w:lang w:val="en-US"/>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宋体" w:hAnsi="宋体" w:cs="宋体"/>
          <w:b/>
          <w:sz w:val="24"/>
          <w:szCs w:val="24"/>
          <w:highlight w:val="none"/>
          <w:lang w:val="en-US" w:eastAsia="zh-CN"/>
        </w:rPr>
      </w:pPr>
      <w:r>
        <w:rPr>
          <w:rFonts w:hint="eastAsia" w:ascii="宋体" w:hAnsi="宋体" w:cs="宋体"/>
          <w:b/>
          <w:sz w:val="24"/>
          <w:szCs w:val="24"/>
          <w:highlight w:val="none"/>
          <w:lang w:val="en-US" w:eastAsia="zh-CN"/>
        </w:rPr>
        <w:t>六、验收</w:t>
      </w:r>
      <w:bookmarkStart w:id="122" w:name="_Toc167714041"/>
      <w:bookmarkStart w:id="123" w:name="_Toc167715238"/>
      <w:bookmarkStart w:id="124" w:name="_Toc167712843"/>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cs="宋体"/>
          <w:spacing w:val="4"/>
          <w:sz w:val="24"/>
          <w:highlight w:val="none"/>
          <w:lang w:val="en-US" w:eastAsia="zh-CN"/>
        </w:rPr>
        <w:t>1、</w:t>
      </w:r>
      <w:r>
        <w:rPr>
          <w:rFonts w:hint="eastAsia" w:ascii="宋体" w:hAnsi="宋体" w:eastAsia="宋体" w:cs="宋体"/>
          <w:spacing w:val="4"/>
          <w:sz w:val="24"/>
          <w:highlight w:val="none"/>
          <w:lang w:val="en-US" w:eastAsia="zh-CN"/>
        </w:rPr>
        <w:t>项目验收分初验和终验:</w:t>
      </w:r>
      <w:bookmarkEnd w:id="122"/>
      <w:bookmarkEnd w:id="123"/>
      <w:bookmarkEnd w:id="124"/>
      <w:bookmarkStart w:id="125" w:name="_Toc167714042"/>
      <w:bookmarkStart w:id="126" w:name="_Toc167712844"/>
      <w:bookmarkStart w:id="127" w:name="_Toc167715239"/>
    </w:p>
    <w:bookmarkEnd w:id="125"/>
    <w:bookmarkEnd w:id="126"/>
    <w:bookmarkEnd w:id="127"/>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bookmarkStart w:id="128" w:name="_Toc167715241"/>
      <w:bookmarkStart w:id="129" w:name="_Toc167714044"/>
      <w:bookmarkStart w:id="130" w:name="_Toc167712846"/>
      <w:r>
        <w:rPr>
          <w:rFonts w:hint="eastAsia" w:ascii="宋体" w:hAnsi="宋体" w:eastAsia="宋体" w:cs="宋体"/>
          <w:spacing w:val="4"/>
          <w:sz w:val="24"/>
          <w:highlight w:val="none"/>
          <w:lang w:val="en-US" w:eastAsia="zh-CN"/>
        </w:rPr>
        <w:t>初验：货物到达交货地点后，由使用单位根据合同对货物（设备）的名称、品牌、规格、型号、产地、数量进行检查。</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终验：所有货物(设备)安装、调试完毕，正常使用30个日历天后，由采购人进行终验（最终验收），合格后签发《验收报告》。</w:t>
      </w:r>
      <w:r>
        <w:rPr>
          <w:rFonts w:hint="eastAsia" w:ascii="宋体" w:hAnsi="宋体" w:eastAsia="宋体" w:cs="宋体"/>
          <w:spacing w:val="4"/>
          <w:sz w:val="24"/>
          <w:highlight w:val="none"/>
          <w:lang w:val="en-US" w:eastAsia="zh-CN"/>
        </w:rPr>
        <w:cr/>
      </w:r>
      <w:r>
        <w:rPr>
          <w:rFonts w:hint="eastAsia" w:ascii="宋体" w:hAnsi="宋体" w:eastAsia="宋体" w:cs="宋体"/>
          <w:spacing w:val="4"/>
          <w:sz w:val="24"/>
          <w:highlight w:val="none"/>
          <w:lang w:val="en-US" w:eastAsia="zh-CN"/>
        </w:rPr>
        <w:t xml:space="preserve">   </w:t>
      </w:r>
      <w:r>
        <w:rPr>
          <w:rFonts w:hint="eastAsia" w:ascii="宋体" w:hAnsi="宋体" w:cs="宋体"/>
          <w:spacing w:val="4"/>
          <w:sz w:val="24"/>
          <w:highlight w:val="none"/>
          <w:lang w:val="en-US" w:eastAsia="zh-CN"/>
        </w:rPr>
        <w:t>2、</w:t>
      </w:r>
      <w:r>
        <w:rPr>
          <w:rFonts w:hint="eastAsia" w:ascii="宋体" w:hAnsi="宋体" w:eastAsia="宋体" w:cs="宋体"/>
          <w:spacing w:val="4"/>
          <w:sz w:val="24"/>
          <w:highlight w:val="none"/>
          <w:lang w:val="en-US" w:eastAsia="zh-CN"/>
        </w:rPr>
        <w:t>验收不合格的中标单位，必须在接到通知后7个日历日内确保货物通过验收。如接到通知后7个日历日内验收仍不合格，采购人可提出索赔或取消其供货合同。采购人可以按照评审报告推荐的中标候选人名单排序，确定下一候选人为中标单位。</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cs="宋体"/>
          <w:spacing w:val="4"/>
          <w:sz w:val="24"/>
          <w:highlight w:val="none"/>
          <w:lang w:val="en-US" w:eastAsia="zh-CN"/>
        </w:rPr>
        <w:t>3、</w:t>
      </w:r>
      <w:r>
        <w:rPr>
          <w:rFonts w:hint="eastAsia" w:ascii="宋体" w:hAnsi="宋体" w:eastAsia="宋体" w:cs="宋体"/>
          <w:spacing w:val="4"/>
          <w:sz w:val="24"/>
          <w:highlight w:val="none"/>
          <w:lang w:val="en-US" w:eastAsia="zh-CN"/>
        </w:rPr>
        <w:t>验收依据</w:t>
      </w:r>
      <w:bookmarkEnd w:id="128"/>
      <w:bookmarkEnd w:id="129"/>
      <w:bookmarkEnd w:id="130"/>
      <w:bookmarkStart w:id="131" w:name="_Toc167712847"/>
      <w:bookmarkStart w:id="132" w:name="_Toc167714045"/>
      <w:bookmarkStart w:id="133" w:name="_Toc167715242"/>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a.合同文本及合同补充文件（条款）</w:t>
      </w:r>
      <w:bookmarkEnd w:id="131"/>
      <w:bookmarkEnd w:id="132"/>
      <w:bookmarkEnd w:id="133"/>
      <w:r>
        <w:rPr>
          <w:rFonts w:hint="eastAsia" w:ascii="宋体" w:hAnsi="宋体" w:eastAsia="宋体" w:cs="宋体"/>
          <w:spacing w:val="4"/>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b.产品的合法来源渠道证明文件、响应功能证明材料；</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c.招标文件；</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d.中标人的投标文件；</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e.货物清单；</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f.生产厂家的企业资质、货物的执行标准。</w:t>
      </w:r>
    </w:p>
    <w:p>
      <w:pPr>
        <w:pStyle w:val="78"/>
        <w:keepNext w:val="0"/>
        <w:keepLines w:val="0"/>
        <w:pageBreakBefore w:val="0"/>
        <w:widowControl w:val="0"/>
        <w:numPr>
          <w:ilvl w:val="0"/>
          <w:numId w:val="0"/>
        </w:numPr>
        <w:tabs>
          <w:tab w:val="left" w:pos="1480"/>
        </w:tabs>
        <w:kinsoku/>
        <w:wordWrap/>
        <w:overflowPunct/>
        <w:topLinePunct w:val="0"/>
        <w:autoSpaceDE/>
        <w:autoSpaceDN/>
        <w:bidi w:val="0"/>
        <w:adjustRightInd/>
        <w:snapToGrid/>
        <w:spacing w:line="520" w:lineRule="exact"/>
        <w:ind w:leftChars="0"/>
        <w:textAlignment w:val="auto"/>
        <w:rPr>
          <w:rFonts w:hint="eastAsia" w:ascii="宋体" w:hAnsi="宋体" w:eastAsia="宋体" w:cs="宋体"/>
          <w:b/>
          <w:kern w:val="2"/>
          <w:sz w:val="24"/>
          <w:szCs w:val="24"/>
          <w:highlight w:val="none"/>
          <w:lang w:val="en-US" w:eastAsia="zh-CN" w:bidi="ar-SA"/>
        </w:rPr>
      </w:pPr>
      <w:r>
        <w:rPr>
          <w:rFonts w:hint="eastAsia" w:ascii="宋体" w:hAnsi="宋体" w:cs="宋体"/>
          <w:b/>
          <w:kern w:val="2"/>
          <w:sz w:val="24"/>
          <w:szCs w:val="24"/>
          <w:highlight w:val="none"/>
          <w:lang w:val="en-US" w:eastAsia="zh-CN" w:bidi="ar-SA"/>
        </w:rPr>
        <w:t>七、</w:t>
      </w:r>
      <w:r>
        <w:rPr>
          <w:rFonts w:hint="eastAsia" w:ascii="宋体" w:hAnsi="宋体" w:eastAsia="宋体" w:cs="宋体"/>
          <w:b/>
          <w:kern w:val="2"/>
          <w:sz w:val="24"/>
          <w:szCs w:val="24"/>
          <w:highlight w:val="none"/>
          <w:lang w:val="en-US" w:eastAsia="zh-CN" w:bidi="ar-SA"/>
        </w:rPr>
        <w:t>付款方式</w:t>
      </w:r>
      <w:r>
        <w:rPr>
          <w:rFonts w:hint="eastAsia" w:ascii="宋体" w:hAnsi="宋体" w:cs="宋体"/>
          <w:b/>
          <w:kern w:val="2"/>
          <w:sz w:val="24"/>
          <w:szCs w:val="24"/>
          <w:highlight w:val="none"/>
          <w:lang w:val="en-US" w:eastAsia="zh-CN" w:bidi="ar-SA"/>
        </w:rPr>
        <w:t>及质保期</w:t>
      </w:r>
      <w:r>
        <w:rPr>
          <w:rFonts w:hint="eastAsia" w:ascii="宋体" w:hAnsi="宋体" w:eastAsia="宋体" w:cs="宋体"/>
          <w:b/>
          <w:kern w:val="2"/>
          <w:sz w:val="24"/>
          <w:szCs w:val="24"/>
          <w:highlight w:val="none"/>
          <w:lang w:val="en-US" w:eastAsia="zh-CN" w:bidi="ar-SA"/>
        </w:rPr>
        <w:t>：</w:t>
      </w:r>
    </w:p>
    <w:p>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i w:val="0"/>
          <w:iCs w:val="0"/>
          <w:color w:val="auto"/>
          <w:sz w:val="24"/>
          <w:highlight w:val="none"/>
          <w:lang w:val="en-US" w:eastAsia="zh-CN"/>
        </w:rPr>
      </w:pPr>
      <w:r>
        <w:rPr>
          <w:rFonts w:hint="eastAsia" w:ascii="宋体" w:hAnsi="宋体"/>
          <w:i w:val="0"/>
          <w:iCs w:val="0"/>
          <w:color w:val="auto"/>
          <w:sz w:val="24"/>
          <w:highlight w:val="none"/>
          <w:lang w:val="en-US" w:eastAsia="zh-CN"/>
        </w:rPr>
        <w:t>1、付款方式：</w:t>
      </w:r>
      <w:r>
        <w:rPr>
          <w:rFonts w:hint="eastAsia" w:ascii="宋体" w:hAnsi="宋体"/>
          <w:i w:val="0"/>
          <w:iCs w:val="0"/>
          <w:color w:val="auto"/>
          <w:sz w:val="24"/>
          <w:highlight w:val="none"/>
          <w:u w:val="single"/>
          <w:lang w:val="en-US" w:eastAsia="zh-CN"/>
        </w:rPr>
        <w:t xml:space="preserve">                     </w:t>
      </w:r>
      <w:r>
        <w:rPr>
          <w:rFonts w:hint="eastAsia" w:ascii="宋体" w:hAnsi="宋体"/>
          <w:i w:val="0"/>
          <w:iCs w:val="0"/>
          <w:color w:val="auto"/>
          <w:sz w:val="24"/>
          <w:highlight w:val="none"/>
          <w:lang w:val="en-US" w:eastAsia="zh-CN"/>
        </w:rPr>
        <w:t>。</w:t>
      </w:r>
    </w:p>
    <w:p>
      <w:pPr>
        <w:pStyle w:val="44"/>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i w:val="0"/>
          <w:iCs w:val="0"/>
          <w:color w:val="auto"/>
          <w:sz w:val="24"/>
          <w:highlight w:val="none"/>
          <w:lang w:val="en-US" w:eastAsia="zh-CN"/>
        </w:rPr>
      </w:pPr>
      <w:r>
        <w:rPr>
          <w:rFonts w:hint="eastAsia" w:ascii="宋体" w:hAnsi="宋体"/>
          <w:i w:val="0"/>
          <w:iCs w:val="0"/>
          <w:color w:val="auto"/>
          <w:sz w:val="24"/>
          <w:highlight w:val="none"/>
          <w:lang w:val="en-US" w:eastAsia="zh-CN"/>
        </w:rPr>
        <w:t>甲方仅负责在上述约定时间内完成申报手续，实际付款到账时间及金额以支付单位支付时间及金额为准。</w:t>
      </w:r>
    </w:p>
    <w:p>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i w:val="0"/>
          <w:iCs w:val="0"/>
          <w:color w:val="auto"/>
          <w:sz w:val="24"/>
          <w:highlight w:val="none"/>
          <w:lang w:val="en-US" w:eastAsia="zh-CN"/>
        </w:rPr>
      </w:pPr>
      <w:r>
        <w:rPr>
          <w:rFonts w:hint="eastAsia" w:ascii="宋体" w:hAnsi="宋体"/>
          <w:i w:val="0"/>
          <w:iCs w:val="0"/>
          <w:color w:val="auto"/>
          <w:sz w:val="24"/>
          <w:highlight w:val="none"/>
          <w:lang w:val="en-US" w:eastAsia="zh-CN"/>
        </w:rPr>
        <w:t>乙方向甲方开具的正式发票及相关的报账资料，方可办理相关申报支付手续。</w:t>
      </w:r>
    </w:p>
    <w:p>
      <w:pPr>
        <w:pStyle w:val="44"/>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i w:val="0"/>
          <w:iCs w:val="0"/>
          <w:color w:val="auto"/>
          <w:sz w:val="24"/>
          <w:highlight w:val="none"/>
          <w:lang w:val="en-US" w:eastAsia="zh-CN"/>
        </w:rPr>
      </w:pPr>
      <w:r>
        <w:rPr>
          <w:rFonts w:hint="eastAsia" w:ascii="宋体" w:hAnsi="宋体"/>
          <w:i w:val="0"/>
          <w:iCs w:val="0"/>
          <w:color w:val="auto"/>
          <w:sz w:val="24"/>
          <w:highlight w:val="none"/>
          <w:lang w:val="en-US" w:eastAsia="zh-CN"/>
        </w:rPr>
        <w:t>2、质保期：</w:t>
      </w:r>
      <w:r>
        <w:rPr>
          <w:rFonts w:hint="eastAsia" w:ascii="宋体" w:hAnsi="宋体"/>
          <w:i w:val="0"/>
          <w:iCs w:val="0"/>
          <w:color w:val="auto"/>
          <w:sz w:val="24"/>
          <w:highlight w:val="none"/>
          <w:u w:val="single"/>
          <w:lang w:val="en-US" w:eastAsia="zh-CN"/>
        </w:rPr>
        <w:t xml:space="preserve">                     </w:t>
      </w:r>
      <w:r>
        <w:rPr>
          <w:rFonts w:hint="eastAsia" w:ascii="宋体" w:hAnsi="宋体"/>
          <w:i w:val="0"/>
          <w:iCs w:val="0"/>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中标人承诺的质保期起始时间为终验合格之日。</w:t>
      </w:r>
      <w:bookmarkStart w:id="134" w:name="_Toc167712855"/>
      <w:bookmarkStart w:id="135" w:name="_Toc167715250"/>
      <w:bookmarkStart w:id="136" w:name="_Toc167714053"/>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所有产品质量必须符合国家有关规范和相关政策。所有设备及辅材必须是未使用过的新产品，质量优良、渠道正当，配置合理。</w:t>
      </w:r>
      <w:bookmarkEnd w:id="134"/>
      <w:bookmarkEnd w:id="135"/>
      <w:bookmarkEnd w:id="136"/>
      <w:bookmarkStart w:id="137" w:name="_Toc167715251"/>
      <w:bookmarkStart w:id="138" w:name="_Toc167714054"/>
      <w:bookmarkStart w:id="139" w:name="_Toc167712856"/>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宋体" w:hAnsi="宋体" w:eastAsia="宋体" w:cs="宋体"/>
          <w:spacing w:val="4"/>
          <w:sz w:val="24"/>
          <w:highlight w:val="none"/>
          <w:lang w:val="en-US" w:eastAsia="zh-CN"/>
        </w:rPr>
      </w:pPr>
      <w:r>
        <w:rPr>
          <w:rFonts w:hint="eastAsia" w:ascii="宋体" w:hAnsi="宋体" w:eastAsia="宋体" w:cs="宋体"/>
          <w:spacing w:val="4"/>
          <w:sz w:val="24"/>
          <w:highlight w:val="none"/>
          <w:lang w:val="en-US" w:eastAsia="zh-CN"/>
        </w:rPr>
        <w:t>质保期出现的质量问题由中标人负责解决并承担所有费用。质保期后如需更换零部件，中标人应以优惠价提供。</w:t>
      </w:r>
      <w:bookmarkEnd w:id="137"/>
      <w:bookmarkEnd w:id="138"/>
      <w:bookmarkEnd w:id="139"/>
    </w:p>
    <w:p>
      <w:pPr>
        <w:pStyle w:val="8"/>
        <w:keepNext w:val="0"/>
        <w:keepLines w:val="0"/>
        <w:pageBreakBefore w:val="0"/>
        <w:kinsoku/>
        <w:wordWrap/>
        <w:overflowPunct/>
        <w:topLinePunct w:val="0"/>
        <w:autoSpaceDE/>
        <w:autoSpaceDN/>
        <w:bidi w:val="0"/>
        <w:adjustRightInd/>
        <w:snapToGrid/>
        <w:spacing w:before="161" w:line="520" w:lineRule="exact"/>
        <w:ind w:left="0" w:leftChars="0" w:firstLine="0" w:firstLineChars="0"/>
        <w:textAlignment w:val="auto"/>
        <w:rPr>
          <w:rFonts w:hint="eastAsia" w:ascii="宋体" w:hAnsi="宋体" w:eastAsia="宋体" w:cs="宋体"/>
          <w:b/>
          <w:bCs w:val="0"/>
          <w:kern w:val="2"/>
          <w:sz w:val="24"/>
          <w:szCs w:val="24"/>
          <w:highlight w:val="none"/>
          <w:lang w:val="en-US" w:eastAsia="zh-CN" w:bidi="ar-SA"/>
        </w:rPr>
      </w:pPr>
      <w:r>
        <w:rPr>
          <w:rFonts w:hint="eastAsia" w:cs="宋体"/>
          <w:b/>
          <w:sz w:val="24"/>
          <w:szCs w:val="24"/>
          <w:highlight w:val="none"/>
          <w:lang w:val="en-US" w:eastAsia="zh-CN"/>
        </w:rPr>
        <w:t>八</w:t>
      </w:r>
      <w:r>
        <w:rPr>
          <w:rFonts w:hint="eastAsia" w:ascii="宋体" w:hAnsi="宋体" w:cs="宋体"/>
          <w:b/>
          <w:sz w:val="24"/>
          <w:szCs w:val="24"/>
          <w:highlight w:val="none"/>
          <w:lang w:val="en-US" w:eastAsia="zh-CN"/>
        </w:rPr>
        <w:t>、</w:t>
      </w:r>
      <w:r>
        <w:rPr>
          <w:rFonts w:hint="eastAsia" w:ascii="宋体" w:hAnsi="宋体" w:eastAsia="宋体" w:cs="宋体"/>
          <w:b/>
          <w:bCs w:val="0"/>
          <w:kern w:val="2"/>
          <w:sz w:val="24"/>
          <w:szCs w:val="24"/>
          <w:highlight w:val="none"/>
          <w:lang w:val="en-US" w:eastAsia="zh-CN" w:bidi="ar-SA"/>
        </w:rPr>
        <w:t>甲方的权利与义务</w:t>
      </w:r>
    </w:p>
    <w:p>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b w:val="0"/>
          <w:bCs/>
          <w:color w:val="auto"/>
          <w:kern w:val="1"/>
          <w:sz w:val="24"/>
          <w:highlight w:val="none"/>
          <w:lang w:val="en-US" w:eastAsia="zh-CN"/>
        </w:rPr>
      </w:pPr>
      <w:r>
        <w:rPr>
          <w:rFonts w:hint="eastAsia" w:ascii="宋体" w:hAnsi="宋体" w:eastAsia="宋体" w:cs="宋体"/>
          <w:b w:val="0"/>
          <w:bCs/>
          <w:color w:val="auto"/>
          <w:kern w:val="1"/>
          <w:sz w:val="24"/>
          <w:highlight w:val="none"/>
          <w:lang w:val="en-US" w:eastAsia="zh-CN"/>
        </w:rPr>
        <w:t>1、甲方协助乙方做好本项目准备工作，包括前期的组织、协调工作；</w:t>
      </w:r>
    </w:p>
    <w:p>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b w:val="0"/>
          <w:bCs/>
          <w:color w:val="auto"/>
          <w:kern w:val="1"/>
          <w:sz w:val="24"/>
          <w:highlight w:val="none"/>
          <w:lang w:val="en-US" w:eastAsia="zh-CN"/>
        </w:rPr>
      </w:pPr>
      <w:r>
        <w:rPr>
          <w:rFonts w:hint="eastAsia" w:ascii="宋体" w:hAnsi="宋体" w:eastAsia="宋体" w:cs="宋体"/>
          <w:b w:val="0"/>
          <w:bCs/>
          <w:color w:val="auto"/>
          <w:kern w:val="1"/>
          <w:sz w:val="24"/>
          <w:highlight w:val="none"/>
          <w:lang w:val="en-US" w:eastAsia="zh-CN"/>
        </w:rPr>
        <w:t>2、甲方应按照国家法律、法规的规定及本合同的约定编制方案，为乙方的工作提供方便。</w:t>
      </w:r>
    </w:p>
    <w:p>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cs="宋体"/>
          <w:b/>
          <w:sz w:val="24"/>
          <w:szCs w:val="24"/>
          <w:highlight w:val="none"/>
          <w:lang w:val="en-US" w:eastAsia="zh-CN"/>
        </w:rPr>
      </w:pPr>
      <w:r>
        <w:rPr>
          <w:rFonts w:hint="eastAsia" w:ascii="宋体" w:hAnsi="宋体" w:eastAsia="宋体" w:cs="宋体"/>
          <w:b w:val="0"/>
          <w:bCs/>
          <w:color w:val="auto"/>
          <w:kern w:val="1"/>
          <w:sz w:val="24"/>
          <w:highlight w:val="none"/>
          <w:lang w:val="en-US" w:eastAsia="zh-CN"/>
        </w:rPr>
        <w:t>3、甲方应按照合同要求，向乙方及时支付费用。</w:t>
      </w:r>
    </w:p>
    <w:p>
      <w:pPr>
        <w:pStyle w:val="8"/>
        <w:keepNext w:val="0"/>
        <w:keepLines w:val="0"/>
        <w:pageBreakBefore w:val="0"/>
        <w:kinsoku/>
        <w:wordWrap/>
        <w:overflowPunct/>
        <w:topLinePunct w:val="0"/>
        <w:autoSpaceDE/>
        <w:autoSpaceDN/>
        <w:bidi w:val="0"/>
        <w:adjustRightInd/>
        <w:snapToGrid/>
        <w:spacing w:before="161" w:line="520" w:lineRule="exact"/>
        <w:ind w:left="0" w:leftChars="0" w:firstLine="0" w:firstLineChars="0"/>
        <w:textAlignment w:val="auto"/>
        <w:rPr>
          <w:rFonts w:hint="eastAsia" w:ascii="宋体" w:hAnsi="宋体" w:eastAsia="宋体" w:cs="宋体"/>
          <w:b/>
          <w:bCs w:val="0"/>
          <w:kern w:val="2"/>
          <w:sz w:val="24"/>
          <w:szCs w:val="24"/>
          <w:highlight w:val="none"/>
          <w:lang w:val="en-US" w:eastAsia="zh-CN" w:bidi="ar-SA"/>
        </w:rPr>
      </w:pPr>
      <w:r>
        <w:rPr>
          <w:rFonts w:hint="eastAsia" w:cs="宋体"/>
          <w:b/>
          <w:sz w:val="24"/>
          <w:szCs w:val="24"/>
          <w:highlight w:val="none"/>
          <w:lang w:val="en-US" w:eastAsia="zh-CN"/>
        </w:rPr>
        <w:t>九</w:t>
      </w:r>
      <w:r>
        <w:rPr>
          <w:rFonts w:hint="eastAsia" w:ascii="宋体" w:hAnsi="宋体" w:cs="宋体"/>
          <w:b/>
          <w:sz w:val="24"/>
          <w:szCs w:val="24"/>
          <w:highlight w:val="none"/>
          <w:lang w:val="en-US" w:eastAsia="zh-CN"/>
        </w:rPr>
        <w:t>、</w:t>
      </w:r>
      <w:r>
        <w:rPr>
          <w:rFonts w:hint="eastAsia" w:ascii="宋体" w:hAnsi="宋体" w:eastAsia="宋体" w:cs="宋体"/>
          <w:b/>
          <w:bCs w:val="0"/>
          <w:kern w:val="2"/>
          <w:sz w:val="24"/>
          <w:szCs w:val="24"/>
          <w:highlight w:val="none"/>
          <w:lang w:val="en-US" w:eastAsia="zh-CN" w:bidi="ar-SA"/>
        </w:rPr>
        <w:t>乙方的权利与义务</w:t>
      </w:r>
    </w:p>
    <w:p>
      <w:pPr>
        <w:pStyle w:val="44"/>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b w:val="0"/>
          <w:bCs/>
          <w:color w:val="auto"/>
          <w:kern w:val="1"/>
          <w:sz w:val="24"/>
          <w:highlight w:val="none"/>
          <w:lang w:val="en-US" w:eastAsia="zh-CN"/>
        </w:rPr>
      </w:pPr>
      <w:r>
        <w:rPr>
          <w:rFonts w:hint="eastAsia" w:ascii="宋体" w:hAnsi="宋体" w:eastAsia="宋体" w:cs="宋体"/>
          <w:b w:val="0"/>
          <w:bCs/>
          <w:color w:val="auto"/>
          <w:kern w:val="1"/>
          <w:sz w:val="24"/>
          <w:highlight w:val="none"/>
          <w:lang w:val="en-US" w:eastAsia="zh-CN"/>
        </w:rPr>
        <w:t>1、从项目开始至项目结束，乙方应确保项目质量达到国家相关标准。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cs="宋体"/>
          <w:b/>
          <w:sz w:val="24"/>
          <w:szCs w:val="24"/>
          <w:highlight w:val="none"/>
          <w:lang w:val="en-US" w:eastAsia="zh-CN"/>
        </w:rPr>
      </w:pPr>
      <w:r>
        <w:rPr>
          <w:rFonts w:hint="eastAsia" w:ascii="宋体" w:hAnsi="宋体" w:eastAsia="宋体" w:cs="宋体"/>
          <w:b w:val="0"/>
          <w:bCs/>
          <w:color w:val="auto"/>
          <w:kern w:val="1"/>
          <w:sz w:val="24"/>
          <w:highlight w:val="none"/>
          <w:lang w:val="en-US" w:eastAsia="zh-CN"/>
        </w:rPr>
        <w:t>2、乙方有义务向甲方提供进度安排，如因客观原因进度需要变更，乙方必须提前通知甲方。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宋体" w:hAnsi="宋体" w:cs="宋体"/>
          <w:b/>
          <w:sz w:val="24"/>
          <w:szCs w:val="24"/>
          <w:highlight w:val="none"/>
          <w:lang w:val="en-US" w:eastAsia="zh-CN"/>
        </w:rPr>
      </w:pPr>
      <w:r>
        <w:rPr>
          <w:rFonts w:hint="eastAsia" w:ascii="宋体" w:hAnsi="宋体" w:cs="宋体"/>
          <w:b/>
          <w:sz w:val="24"/>
          <w:szCs w:val="24"/>
          <w:highlight w:val="none"/>
          <w:lang w:val="en-US" w:eastAsia="zh-CN"/>
        </w:rPr>
        <w:t>十、乙方的</w:t>
      </w:r>
      <w:r>
        <w:rPr>
          <w:rFonts w:hint="eastAsia" w:ascii="宋体" w:hAnsi="宋体" w:cs="宋体"/>
          <w:b/>
          <w:sz w:val="24"/>
          <w:szCs w:val="24"/>
          <w:highlight w:val="none"/>
          <w:lang w:val="en-US" w:eastAsia="zh-CN"/>
        </w:rPr>
        <w:fldChar w:fldCharType="begin"/>
      </w:r>
      <w:r>
        <w:rPr>
          <w:rFonts w:hint="eastAsia" w:ascii="宋体" w:hAnsi="宋体" w:cs="宋体"/>
          <w:b/>
          <w:sz w:val="24"/>
          <w:szCs w:val="24"/>
          <w:highlight w:val="none"/>
          <w:lang w:val="en-US" w:eastAsia="zh-CN"/>
        </w:rPr>
        <w:instrText xml:space="preserve"> HYPERLINK "http://set2.mail.qq.com/cgi-bin/mail_spam?action=check_link&amp;spam=0&amp;url=http%3A%2F%2Fwww%2Ebaidu%2Ecom%2Fs%3Fwd%3D%25E8%25BF%259D%25E7%25BA%25A6%25E8%25B4%25A3%25E4%25BB%25BB%26hl_tag%3Dtextlink%26tn%3DSE_hldp01350_v6v6zkg6" </w:instrText>
      </w:r>
      <w:r>
        <w:rPr>
          <w:rFonts w:hint="eastAsia" w:ascii="宋体" w:hAnsi="宋体" w:cs="宋体"/>
          <w:b/>
          <w:sz w:val="24"/>
          <w:szCs w:val="24"/>
          <w:highlight w:val="none"/>
          <w:lang w:val="en-US" w:eastAsia="zh-CN"/>
        </w:rPr>
        <w:fldChar w:fldCharType="separate"/>
      </w:r>
      <w:r>
        <w:rPr>
          <w:rFonts w:hint="eastAsia" w:ascii="宋体" w:hAnsi="宋体" w:cs="宋体"/>
          <w:b/>
          <w:sz w:val="24"/>
          <w:szCs w:val="24"/>
          <w:highlight w:val="none"/>
          <w:lang w:val="en-US" w:eastAsia="zh-CN"/>
        </w:rPr>
        <w:t>违约责任</w:t>
      </w:r>
      <w:r>
        <w:rPr>
          <w:rFonts w:hint="eastAsia" w:ascii="宋体" w:hAnsi="宋体" w:cs="宋体"/>
          <w:b/>
          <w:sz w:val="24"/>
          <w:szCs w:val="24"/>
          <w:highlight w:val="none"/>
          <w:lang w:val="en-US" w:eastAsia="zh-CN"/>
        </w:rPr>
        <w:fldChar w:fldCharType="end"/>
      </w:r>
      <w:r>
        <w:rPr>
          <w:rFonts w:hint="eastAsia" w:ascii="宋体" w:hAnsi="宋体" w:cs="宋体"/>
          <w:b/>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spacing w:val="4"/>
          <w:sz w:val="24"/>
          <w:highlight w:val="none"/>
          <w:lang w:val="en-US" w:eastAsia="zh-CN"/>
        </w:rPr>
        <w:t>按《中华人民共和国民法典》中的相关条款执行</w:t>
      </w:r>
      <w:r>
        <w:rPr>
          <w:rFonts w:hint="eastAsia" w:ascii="宋体" w:hAnsi="宋体" w:cs="宋体"/>
          <w:spacing w:val="4"/>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kern w:val="0"/>
          <w:sz w:val="24"/>
          <w:szCs w:val="24"/>
          <w:highlight w:val="none"/>
        </w:rPr>
      </w:pPr>
      <w:r>
        <w:rPr>
          <w:rFonts w:hint="eastAsia" w:ascii="宋体" w:hAnsi="宋体" w:cs="宋体"/>
          <w:kern w:val="0"/>
          <w:sz w:val="24"/>
          <w:szCs w:val="24"/>
          <w:highlight w:val="none"/>
          <w:lang w:val="en-US" w:eastAsia="zh-CN"/>
        </w:rPr>
        <w:t>2、</w:t>
      </w:r>
      <w:r>
        <w:rPr>
          <w:rFonts w:hint="eastAsia" w:ascii="宋体" w:hAnsi="宋体" w:eastAsia="宋体" w:cs="宋体"/>
          <w:kern w:val="0"/>
          <w:sz w:val="24"/>
          <w:szCs w:val="24"/>
          <w:highlight w:val="none"/>
        </w:rPr>
        <w:t>乙方不能按期交货的，每逾期1日，乙方应向甲方赔付合同总价的</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作为违约金。</w:t>
      </w:r>
    </w:p>
    <w:p>
      <w:pPr>
        <w:keepNext w:val="0"/>
        <w:keepLines w:val="0"/>
        <w:pageBreakBefore w:val="0"/>
        <w:widowControl w:val="0"/>
        <w:kinsoku/>
        <w:wordWrap/>
        <w:overflowPunct/>
        <w:topLinePunct w:val="0"/>
        <w:autoSpaceDE/>
        <w:autoSpaceDN/>
        <w:bidi w:val="0"/>
        <w:adjustRightInd/>
        <w:snapToGrid/>
        <w:spacing w:line="520" w:lineRule="exact"/>
        <w:ind w:right="-195" w:rightChars="-93" w:firstLine="480" w:firstLineChars="200"/>
        <w:jc w:val="left"/>
        <w:textAlignment w:val="auto"/>
        <w:rPr>
          <w:rFonts w:hint="eastAsia" w:ascii="宋体" w:hAnsi="宋体" w:eastAsia="宋体" w:cs="宋体"/>
          <w:kern w:val="0"/>
          <w:sz w:val="24"/>
          <w:szCs w:val="24"/>
          <w:highlight w:val="none"/>
        </w:rPr>
      </w:pPr>
      <w:r>
        <w:rPr>
          <w:rFonts w:hint="eastAsia" w:ascii="宋体" w:hAnsi="宋体" w:cs="宋体"/>
          <w:kern w:val="0"/>
          <w:sz w:val="24"/>
          <w:szCs w:val="24"/>
          <w:highlight w:val="none"/>
          <w:lang w:val="en-US" w:eastAsia="zh-CN"/>
        </w:rPr>
        <w:t>3</w:t>
      </w:r>
      <w:r>
        <w:rPr>
          <w:rFonts w:hint="eastAsia" w:ascii="宋体" w:hAnsi="宋体" w:eastAsia="宋体" w:cs="宋体"/>
          <w:kern w:val="0"/>
          <w:sz w:val="24"/>
          <w:szCs w:val="24"/>
          <w:highlight w:val="none"/>
        </w:rPr>
        <w:t>、乙方所</w:t>
      </w:r>
      <w:r>
        <w:rPr>
          <w:rFonts w:hint="eastAsia" w:ascii="宋体" w:hAnsi="宋体" w:cs="宋体"/>
          <w:kern w:val="0"/>
          <w:sz w:val="24"/>
          <w:szCs w:val="24"/>
          <w:highlight w:val="none"/>
          <w:lang w:val="en-US" w:eastAsia="zh-CN"/>
        </w:rPr>
        <w:t>服务项目</w:t>
      </w:r>
      <w:r>
        <w:rPr>
          <w:rFonts w:hint="eastAsia" w:ascii="宋体" w:hAnsi="宋体" w:eastAsia="宋体" w:cs="宋体"/>
          <w:kern w:val="0"/>
          <w:sz w:val="24"/>
          <w:szCs w:val="24"/>
          <w:highlight w:val="none"/>
        </w:rPr>
        <w:t>不符合国家法律法规和合同规定的，甲方有权拒收，并由乙方承担一切费用。</w:t>
      </w:r>
    </w:p>
    <w:p>
      <w:pPr>
        <w:pStyle w:val="25"/>
        <w:keepNext w:val="0"/>
        <w:keepLines w:val="0"/>
        <w:pageBreakBefore w:val="0"/>
        <w:kinsoku/>
        <w:wordWrap/>
        <w:overflowPunct/>
        <w:topLinePunct w:val="0"/>
        <w:bidi w:val="0"/>
        <w:snapToGrid/>
        <w:spacing w:line="520" w:lineRule="exact"/>
        <w:ind w:left="0" w:leftChars="0" w:firstLine="480" w:firstLineChars="200"/>
        <w:textAlignment w:val="auto"/>
        <w:rPr>
          <w:rFonts w:hint="eastAsia" w:eastAsia="宋体"/>
          <w:highlight w:val="none"/>
          <w:lang w:val="en-US" w:eastAsia="zh-CN"/>
        </w:rPr>
      </w:pPr>
      <w:r>
        <w:rPr>
          <w:rFonts w:hint="eastAsia" w:ascii="宋体" w:cs="宋体"/>
          <w:kern w:val="0"/>
          <w:sz w:val="24"/>
          <w:szCs w:val="24"/>
          <w:highlight w:val="none"/>
          <w:lang w:val="en-US" w:eastAsia="zh-CN"/>
        </w:rPr>
        <w:t>4、</w:t>
      </w:r>
      <w:r>
        <w:rPr>
          <w:rFonts w:hint="eastAsia" w:ascii="宋体" w:hAnsi="宋体" w:eastAsia="宋体" w:cs="宋体"/>
          <w:spacing w:val="4"/>
          <w:sz w:val="24"/>
          <w:highlight w:val="none"/>
          <w:lang w:val="en-US" w:eastAsia="zh-CN"/>
        </w:rPr>
        <w:t>未按合同要求提供产品或设备质量不能满足技术要求，采购人有权终止合同，并对供方违约行为进行追究，同时按《政府采购法》的有关规定进行处罚。</w:t>
      </w:r>
    </w:p>
    <w:p>
      <w:pPr>
        <w:pStyle w:val="78"/>
        <w:keepNext w:val="0"/>
        <w:keepLines w:val="0"/>
        <w:pageBreakBefore w:val="0"/>
        <w:widowControl w:val="0"/>
        <w:tabs>
          <w:tab w:val="left" w:pos="1480"/>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b/>
          <w:kern w:val="2"/>
          <w:sz w:val="24"/>
          <w:szCs w:val="24"/>
          <w:highlight w:val="none"/>
          <w:lang w:val="en-US" w:eastAsia="zh-CN" w:bidi="ar-SA"/>
        </w:rPr>
      </w:pPr>
      <w:r>
        <w:rPr>
          <w:rFonts w:hint="eastAsia" w:ascii="宋体" w:hAnsi="宋体" w:cs="宋体"/>
          <w:b/>
          <w:kern w:val="2"/>
          <w:sz w:val="24"/>
          <w:szCs w:val="24"/>
          <w:highlight w:val="none"/>
          <w:lang w:val="en-US" w:eastAsia="zh-CN" w:bidi="ar-SA"/>
        </w:rPr>
        <w:t>十一、</w:t>
      </w:r>
      <w:r>
        <w:rPr>
          <w:rFonts w:hint="eastAsia" w:ascii="宋体" w:hAnsi="宋体" w:eastAsia="宋体" w:cs="宋体"/>
          <w:b/>
          <w:kern w:val="2"/>
          <w:sz w:val="24"/>
          <w:szCs w:val="24"/>
          <w:highlight w:val="none"/>
          <w:lang w:val="en-US" w:eastAsia="zh-CN" w:bidi="ar-SA"/>
        </w:rPr>
        <w:t>甲方的</w:t>
      </w:r>
      <w:r>
        <w:rPr>
          <w:rFonts w:hint="eastAsia" w:ascii="宋体" w:hAnsi="宋体" w:eastAsia="宋体" w:cs="宋体"/>
          <w:b/>
          <w:kern w:val="2"/>
          <w:sz w:val="24"/>
          <w:szCs w:val="24"/>
          <w:highlight w:val="none"/>
          <w:lang w:val="en-US" w:eastAsia="zh-CN" w:bidi="ar-SA"/>
        </w:rPr>
        <w:fldChar w:fldCharType="begin"/>
      </w:r>
      <w:r>
        <w:rPr>
          <w:rFonts w:hint="eastAsia" w:ascii="宋体" w:hAnsi="宋体" w:eastAsia="宋体" w:cs="宋体"/>
          <w:b/>
          <w:kern w:val="2"/>
          <w:sz w:val="24"/>
          <w:szCs w:val="24"/>
          <w:highlight w:val="none"/>
          <w:lang w:val="en-US" w:eastAsia="zh-CN" w:bidi="ar-SA"/>
        </w:rPr>
        <w:instrText xml:space="preserve"> 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b/>
          <w:kern w:val="2"/>
          <w:sz w:val="24"/>
          <w:szCs w:val="24"/>
          <w:highlight w:val="none"/>
          <w:lang w:val="en-US" w:eastAsia="zh-CN" w:bidi="ar-SA"/>
        </w:rPr>
        <w:fldChar w:fldCharType="separate"/>
      </w:r>
      <w:r>
        <w:rPr>
          <w:rFonts w:hint="eastAsia" w:ascii="宋体" w:hAnsi="宋体" w:eastAsia="宋体" w:cs="宋体"/>
          <w:b/>
          <w:kern w:val="2"/>
          <w:sz w:val="24"/>
          <w:szCs w:val="24"/>
          <w:highlight w:val="none"/>
          <w:lang w:val="en-US" w:eastAsia="zh-CN" w:bidi="ar-SA"/>
        </w:rPr>
        <w:t>违约责任</w:t>
      </w:r>
      <w:r>
        <w:rPr>
          <w:rFonts w:hint="eastAsia" w:ascii="宋体" w:hAnsi="宋体" w:eastAsia="宋体" w:cs="宋体"/>
          <w:b/>
          <w:kern w:val="2"/>
          <w:sz w:val="24"/>
          <w:szCs w:val="24"/>
          <w:highlight w:val="none"/>
          <w:lang w:val="en-US" w:eastAsia="zh-CN" w:bidi="ar-SA"/>
        </w:rPr>
        <w:fldChar w:fldCharType="end"/>
      </w:r>
      <w:r>
        <w:rPr>
          <w:rFonts w:hint="eastAsia" w:ascii="宋体" w:hAnsi="宋体" w:eastAsia="宋体" w:cs="宋体"/>
          <w:b/>
          <w:kern w:val="2"/>
          <w:sz w:val="24"/>
          <w:szCs w:val="24"/>
          <w:highlight w:val="none"/>
          <w:lang w:val="en-US" w:eastAsia="zh-CN" w:bidi="ar-SA"/>
        </w:rPr>
        <w:t>：</w:t>
      </w:r>
    </w:p>
    <w:p>
      <w:pPr>
        <w:keepNext w:val="0"/>
        <w:keepLines w:val="0"/>
        <w:pageBreakBefore w:val="0"/>
        <w:widowControl/>
        <w:kinsoku/>
        <w:wordWrap/>
        <w:overflowPunct/>
        <w:topLinePunct w:val="0"/>
        <w:bidi w:val="0"/>
        <w:snapToGrid/>
        <w:spacing w:line="520" w:lineRule="exact"/>
        <w:ind w:right="-195" w:rightChars="-93"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甲方违反合同规定拒绝接货的，原服务期限相应顺延。</w:t>
      </w:r>
    </w:p>
    <w:p>
      <w:pPr>
        <w:keepNext w:val="0"/>
        <w:keepLines w:val="0"/>
        <w:pageBreakBefore w:val="0"/>
        <w:kinsoku/>
        <w:wordWrap/>
        <w:overflowPunct/>
        <w:topLinePunct w:val="0"/>
        <w:bidi w:val="0"/>
        <w:snapToGrid/>
        <w:spacing w:line="520" w:lineRule="exact"/>
        <w:textAlignment w:val="auto"/>
        <w:rPr>
          <w:rFonts w:hint="eastAsia" w:ascii="宋体" w:hAnsi="宋体" w:eastAsia="宋体" w:cs="宋体"/>
          <w:b/>
          <w:kern w:val="2"/>
          <w:sz w:val="24"/>
          <w:szCs w:val="24"/>
          <w:highlight w:val="none"/>
          <w:lang w:val="en-US" w:eastAsia="zh-CN" w:bidi="ar-SA"/>
        </w:rPr>
      </w:pPr>
      <w:r>
        <w:rPr>
          <w:rFonts w:hint="eastAsia" w:ascii="宋体" w:hAnsi="宋体" w:cs="宋体"/>
          <w:b/>
          <w:kern w:val="2"/>
          <w:sz w:val="24"/>
          <w:szCs w:val="24"/>
          <w:highlight w:val="none"/>
          <w:lang w:val="en-US" w:eastAsia="zh-CN" w:bidi="ar-SA"/>
        </w:rPr>
        <w:t>十二</w:t>
      </w:r>
      <w:r>
        <w:rPr>
          <w:rFonts w:hint="eastAsia" w:ascii="宋体" w:hAnsi="宋体" w:eastAsia="宋体" w:cs="宋体"/>
          <w:b/>
          <w:kern w:val="2"/>
          <w:sz w:val="24"/>
          <w:szCs w:val="24"/>
          <w:highlight w:val="none"/>
          <w:lang w:val="en-US" w:eastAsia="zh-CN" w:bidi="ar-SA"/>
        </w:rPr>
        <w:t>、</w:t>
      </w:r>
      <w:r>
        <w:rPr>
          <w:rFonts w:hint="eastAsia" w:ascii="宋体" w:hAnsi="宋体" w:cs="宋体"/>
          <w:b/>
          <w:kern w:val="2"/>
          <w:sz w:val="24"/>
          <w:szCs w:val="24"/>
          <w:highlight w:val="none"/>
          <w:lang w:val="en-US" w:eastAsia="zh-CN" w:bidi="ar-SA"/>
        </w:rPr>
        <w:t>技术</w:t>
      </w:r>
      <w:r>
        <w:rPr>
          <w:rFonts w:hint="eastAsia" w:ascii="宋体" w:hAnsi="宋体" w:eastAsia="宋体" w:cs="宋体"/>
          <w:b/>
          <w:kern w:val="2"/>
          <w:sz w:val="24"/>
          <w:szCs w:val="24"/>
          <w:highlight w:val="none"/>
          <w:lang w:val="en-US" w:eastAsia="zh-CN" w:bidi="ar-SA"/>
        </w:rPr>
        <w:t>服务承诺</w:t>
      </w:r>
    </w:p>
    <w:p>
      <w:pPr>
        <w:pStyle w:val="23"/>
        <w:keepNext w:val="0"/>
        <w:keepLines w:val="0"/>
        <w:pageBreakBefore w:val="0"/>
        <w:kinsoku/>
        <w:wordWrap/>
        <w:overflowPunct/>
        <w:topLinePunct w:val="0"/>
        <w:bidi w:val="0"/>
        <w:snapToGrid/>
        <w:spacing w:before="0" w:beforeAutospacing="0" w:after="120" w:afterAutospacing="0" w:line="520" w:lineRule="exact"/>
        <w:ind w:firstLine="420" w:firstLineChars="175"/>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1、乙方负责提供产品相应的技术资料，包括产品合格证、产品保修单、安装使用及维护说明书以及运输装箱清单等。</w:t>
      </w:r>
    </w:p>
    <w:p>
      <w:pPr>
        <w:keepNext w:val="0"/>
        <w:keepLines w:val="0"/>
        <w:pageBreakBefore w:val="0"/>
        <w:kinsoku/>
        <w:wordWrap/>
        <w:overflowPunct/>
        <w:topLinePunct w:val="0"/>
        <w:bidi w:val="0"/>
        <w:snapToGrid/>
        <w:spacing w:line="52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2、人员培训：乙方免费为甲方培训产品使用人员，培训内容包括：产品操作、维护、简单维修等。</w:t>
      </w:r>
    </w:p>
    <w:p>
      <w:pPr>
        <w:keepNext w:val="0"/>
        <w:keepLines w:val="0"/>
        <w:pageBreakBefore w:val="0"/>
        <w:kinsoku/>
        <w:wordWrap/>
        <w:overflowPunct/>
        <w:topLinePunct w:val="0"/>
        <w:bidi w:val="0"/>
        <w:snapToGrid/>
        <w:spacing w:line="5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kern w:val="2"/>
          <w:sz w:val="24"/>
          <w:szCs w:val="24"/>
          <w:highlight w:val="none"/>
          <w:lang w:val="en-US" w:eastAsia="zh-CN" w:bidi="ar-SA"/>
        </w:rPr>
        <w:t>3、售后服务：</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pPr>
        <w:keepNext w:val="0"/>
        <w:keepLines w:val="0"/>
        <w:pageBreakBefore w:val="0"/>
        <w:kinsoku/>
        <w:wordWrap/>
        <w:overflowPunct/>
        <w:topLinePunct w:val="0"/>
        <w:bidi w:val="0"/>
        <w:snapToGrid/>
        <w:spacing w:line="520" w:lineRule="exact"/>
        <w:textAlignment w:val="auto"/>
        <w:rPr>
          <w:rFonts w:hint="eastAsia" w:ascii="宋体" w:hAnsi="宋体" w:cs="宋体"/>
          <w:b/>
          <w:kern w:val="2"/>
          <w:sz w:val="24"/>
          <w:szCs w:val="24"/>
          <w:highlight w:val="none"/>
          <w:lang w:val="en-US" w:eastAsia="zh-CN" w:bidi="ar-SA"/>
        </w:rPr>
      </w:pPr>
      <w:r>
        <w:rPr>
          <w:rFonts w:hint="eastAsia" w:ascii="宋体" w:hAnsi="宋体" w:cs="宋体"/>
          <w:b/>
          <w:kern w:val="2"/>
          <w:sz w:val="24"/>
          <w:szCs w:val="24"/>
          <w:highlight w:val="none"/>
          <w:lang w:val="en-US" w:eastAsia="zh-CN" w:bidi="ar-SA"/>
        </w:rPr>
        <w:t>十三、合同实施</w:t>
      </w:r>
      <w:bookmarkStart w:id="140" w:name="_Toc167715264"/>
      <w:bookmarkStart w:id="141" w:name="_Toc167714067"/>
      <w:bookmarkStart w:id="142" w:name="_Toc167712869"/>
    </w:p>
    <w:bookmarkEnd w:id="140"/>
    <w:bookmarkEnd w:id="141"/>
    <w:bookmarkEnd w:id="142"/>
    <w:p>
      <w:pPr>
        <w:keepNext w:val="0"/>
        <w:keepLines w:val="0"/>
        <w:pageBreakBefore w:val="0"/>
        <w:kinsoku/>
        <w:wordWrap/>
        <w:overflowPunct/>
        <w:topLinePunct w:val="0"/>
        <w:bidi w:val="0"/>
        <w:snapToGrid/>
        <w:spacing w:line="52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t>中标人应在合同签订后7个日历天内安排人员（项目组成人员简历表所列）与使用单位就送货、安装、调试、培训等工作进行安排、部署。</w:t>
      </w:r>
      <w:bookmarkStart w:id="143" w:name="_Toc167715265"/>
      <w:bookmarkStart w:id="144" w:name="_Toc167714068"/>
      <w:bookmarkStart w:id="145" w:name="_Toc167712870"/>
    </w:p>
    <w:bookmarkEnd w:id="143"/>
    <w:bookmarkEnd w:id="144"/>
    <w:bookmarkEnd w:id="145"/>
    <w:p>
      <w:pPr>
        <w:keepNext w:val="0"/>
        <w:keepLines w:val="0"/>
        <w:pageBreakBefore w:val="0"/>
        <w:kinsoku/>
        <w:wordWrap/>
        <w:overflowPunct/>
        <w:topLinePunct w:val="0"/>
        <w:bidi w:val="0"/>
        <w:snapToGrid/>
        <w:spacing w:line="520" w:lineRule="exact"/>
        <w:ind w:firstLine="480" w:firstLineChars="200"/>
        <w:textAlignment w:val="auto"/>
        <w:rPr>
          <w:rFonts w:hint="eastAsia" w:eastAsia="宋体"/>
          <w:highlight w:val="none"/>
          <w:lang w:val="en-US" w:eastAsia="zh-CN"/>
        </w:rPr>
      </w:pPr>
      <w:r>
        <w:rPr>
          <w:rFonts w:hint="eastAsia" w:ascii="宋体" w:hAnsi="宋体" w:cs="宋体"/>
          <w:kern w:val="2"/>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t>若未能在交货期内完成合同规定的义务，由此对采购人造成的延误和一切损失，由中标人承担和赔偿。</w:t>
      </w:r>
    </w:p>
    <w:p>
      <w:pPr>
        <w:pStyle w:val="78"/>
        <w:keepNext w:val="0"/>
        <w:keepLines w:val="0"/>
        <w:pageBreakBefore w:val="0"/>
        <w:tabs>
          <w:tab w:val="left" w:pos="1480"/>
        </w:tabs>
        <w:kinsoku/>
        <w:wordWrap/>
        <w:overflowPunct/>
        <w:topLinePunct w:val="0"/>
        <w:bidi w:val="0"/>
        <w:snapToGrid/>
        <w:spacing w:line="520" w:lineRule="exact"/>
        <w:ind w:left="0" w:leftChars="0" w:firstLine="0" w:firstLineChars="0"/>
        <w:textAlignment w:val="auto"/>
        <w:rPr>
          <w:rFonts w:hint="eastAsia" w:ascii="宋体" w:hAnsi="宋体" w:eastAsia="宋体" w:cs="宋体"/>
          <w:b/>
          <w:kern w:val="2"/>
          <w:sz w:val="24"/>
          <w:szCs w:val="24"/>
          <w:highlight w:val="none"/>
          <w:lang w:val="en-US" w:eastAsia="zh-CN" w:bidi="ar-SA"/>
        </w:rPr>
      </w:pPr>
      <w:r>
        <w:rPr>
          <w:rFonts w:hint="eastAsia" w:ascii="宋体" w:hAnsi="宋体" w:cs="宋体"/>
          <w:b/>
          <w:sz w:val="24"/>
          <w:szCs w:val="24"/>
          <w:highlight w:val="none"/>
          <w:lang w:val="en-US" w:eastAsia="zh-CN"/>
        </w:rPr>
        <w:t>十四、</w:t>
      </w:r>
      <w:r>
        <w:rPr>
          <w:rFonts w:hint="eastAsia" w:ascii="宋体" w:hAnsi="宋体" w:eastAsia="宋体" w:cs="宋体"/>
          <w:b/>
          <w:kern w:val="2"/>
          <w:sz w:val="24"/>
          <w:szCs w:val="24"/>
          <w:highlight w:val="none"/>
          <w:lang w:val="en-US" w:eastAsia="zh-CN" w:bidi="ar-SA"/>
        </w:rPr>
        <w:fldChar w:fldCharType="begin"/>
      </w:r>
      <w:r>
        <w:rPr>
          <w:rFonts w:hint="eastAsia" w:ascii="宋体" w:hAnsi="宋体" w:eastAsia="宋体" w:cs="宋体"/>
          <w:b/>
          <w:kern w:val="2"/>
          <w:sz w:val="24"/>
          <w:szCs w:val="24"/>
          <w:highlight w:val="none"/>
          <w:lang w:val="en-US" w:eastAsia="zh-CN" w:bidi="ar-SA"/>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kern w:val="2"/>
          <w:sz w:val="24"/>
          <w:szCs w:val="24"/>
          <w:highlight w:val="none"/>
          <w:lang w:val="en-US" w:eastAsia="zh-CN" w:bidi="ar-SA"/>
        </w:rPr>
        <w:fldChar w:fldCharType="separate"/>
      </w:r>
      <w:r>
        <w:rPr>
          <w:rFonts w:hint="eastAsia" w:ascii="宋体" w:hAnsi="宋体" w:eastAsia="宋体" w:cs="宋体"/>
          <w:b/>
          <w:kern w:val="2"/>
          <w:sz w:val="24"/>
          <w:szCs w:val="24"/>
          <w:highlight w:val="none"/>
          <w:lang w:val="en-US" w:eastAsia="zh-CN" w:bidi="ar-SA"/>
        </w:rPr>
        <w:t>不可抗力</w:t>
      </w:r>
      <w:r>
        <w:rPr>
          <w:rFonts w:hint="eastAsia" w:ascii="宋体" w:hAnsi="宋体" w:eastAsia="宋体" w:cs="宋体"/>
          <w:b/>
          <w:kern w:val="2"/>
          <w:sz w:val="24"/>
          <w:szCs w:val="24"/>
          <w:highlight w:val="none"/>
          <w:lang w:val="en-US" w:eastAsia="zh-CN" w:bidi="ar-SA"/>
        </w:rPr>
        <w:fldChar w:fldCharType="end"/>
      </w:r>
    </w:p>
    <w:p>
      <w:pPr>
        <w:pStyle w:val="78"/>
        <w:keepNext w:val="0"/>
        <w:keepLines w:val="0"/>
        <w:pageBreakBefore w:val="0"/>
        <w:tabs>
          <w:tab w:val="left" w:pos="1480"/>
        </w:tabs>
        <w:kinsoku/>
        <w:wordWrap/>
        <w:overflowPunct/>
        <w:topLinePunct w:val="0"/>
        <w:bidi w:val="0"/>
        <w:snapToGrid/>
        <w:spacing w:line="520" w:lineRule="exact"/>
        <w:ind w:left="0" w:leftChars="0"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1、在合同有效期内，任何一方因不可抗力事件导致不能履行合同，则合同履行期可延长，其延长期与不可抗力影响期相同。</w:t>
      </w:r>
    </w:p>
    <w:p>
      <w:pPr>
        <w:pStyle w:val="78"/>
        <w:keepNext w:val="0"/>
        <w:keepLines w:val="0"/>
        <w:pageBreakBefore w:val="0"/>
        <w:tabs>
          <w:tab w:val="left" w:pos="1480"/>
        </w:tabs>
        <w:kinsoku/>
        <w:wordWrap/>
        <w:overflowPunct/>
        <w:topLinePunct w:val="0"/>
        <w:bidi w:val="0"/>
        <w:snapToGrid/>
        <w:spacing w:line="520" w:lineRule="exact"/>
        <w:ind w:left="0" w:leftChars="0"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2、不可抗力事件发生后，应立即通知对方，并寄送有关权威机构出具的证明。</w:t>
      </w:r>
    </w:p>
    <w:p>
      <w:pPr>
        <w:pStyle w:val="78"/>
        <w:keepNext w:val="0"/>
        <w:keepLines w:val="0"/>
        <w:pageBreakBefore w:val="0"/>
        <w:tabs>
          <w:tab w:val="left" w:pos="1480"/>
        </w:tabs>
        <w:kinsoku/>
        <w:wordWrap/>
        <w:overflowPunct/>
        <w:topLinePunct w:val="0"/>
        <w:bidi w:val="0"/>
        <w:snapToGrid/>
        <w:spacing w:line="520" w:lineRule="exact"/>
        <w:ind w:left="0" w:leftChars="0"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3、因国家政策调整或单位职能调整导致合同无法正常履行，双方可协商终止合同。</w:t>
      </w:r>
    </w:p>
    <w:p>
      <w:pPr>
        <w:pStyle w:val="78"/>
        <w:keepNext w:val="0"/>
        <w:keepLines w:val="0"/>
        <w:pageBreakBefore w:val="0"/>
        <w:tabs>
          <w:tab w:val="left" w:pos="1480"/>
        </w:tabs>
        <w:kinsoku/>
        <w:wordWrap/>
        <w:overflowPunct/>
        <w:topLinePunct w:val="0"/>
        <w:bidi w:val="0"/>
        <w:snapToGrid/>
        <w:spacing w:line="520" w:lineRule="exact"/>
        <w:ind w:left="0" w:leftChars="0"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4、不可抗力事件延续90天以上，双方应通过友好协商，确定是否继续履行合同。</w:t>
      </w:r>
    </w:p>
    <w:p>
      <w:pPr>
        <w:pStyle w:val="78"/>
        <w:keepNext w:val="0"/>
        <w:keepLines w:val="0"/>
        <w:pageBreakBefore w:val="0"/>
        <w:tabs>
          <w:tab w:val="left" w:pos="1480"/>
        </w:tabs>
        <w:kinsoku/>
        <w:wordWrap/>
        <w:overflowPunct/>
        <w:topLinePunct w:val="0"/>
        <w:bidi w:val="0"/>
        <w:snapToGrid/>
        <w:spacing w:line="520" w:lineRule="exact"/>
        <w:ind w:left="0" w:leftChars="0" w:firstLine="0" w:firstLineChars="0"/>
        <w:textAlignment w:val="auto"/>
        <w:rPr>
          <w:rFonts w:hint="eastAsia" w:ascii="宋体" w:hAnsi="宋体" w:eastAsia="宋体" w:cs="宋体"/>
          <w:b/>
          <w:kern w:val="2"/>
          <w:sz w:val="24"/>
          <w:szCs w:val="24"/>
          <w:highlight w:val="none"/>
          <w:lang w:val="en-US" w:eastAsia="zh-CN" w:bidi="ar-SA"/>
        </w:rPr>
      </w:pPr>
      <w:r>
        <w:rPr>
          <w:rFonts w:hint="eastAsia" w:ascii="宋体" w:hAnsi="宋体" w:eastAsia="宋体" w:cs="宋体"/>
          <w:b/>
          <w:kern w:val="2"/>
          <w:sz w:val="24"/>
          <w:szCs w:val="24"/>
          <w:highlight w:val="none"/>
          <w:lang w:val="en-US" w:eastAsia="zh-CN" w:bidi="ar-SA"/>
        </w:rPr>
        <w:t>十</w:t>
      </w:r>
      <w:r>
        <w:rPr>
          <w:rFonts w:hint="eastAsia" w:ascii="宋体" w:hAnsi="宋体" w:cs="宋体"/>
          <w:b/>
          <w:kern w:val="2"/>
          <w:sz w:val="24"/>
          <w:szCs w:val="24"/>
          <w:highlight w:val="none"/>
          <w:lang w:val="en-US" w:eastAsia="zh-CN" w:bidi="ar-SA"/>
        </w:rPr>
        <w:t>五</w:t>
      </w:r>
      <w:r>
        <w:rPr>
          <w:rFonts w:hint="eastAsia" w:ascii="宋体" w:hAnsi="宋体" w:eastAsia="宋体" w:cs="宋体"/>
          <w:b/>
          <w:kern w:val="2"/>
          <w:sz w:val="24"/>
          <w:szCs w:val="24"/>
          <w:highlight w:val="none"/>
          <w:lang w:val="en-US" w:eastAsia="zh-CN" w:bidi="ar-SA"/>
        </w:rPr>
        <w:t>、争议解决</w:t>
      </w:r>
    </w:p>
    <w:p>
      <w:pPr>
        <w:keepNext w:val="0"/>
        <w:keepLines w:val="0"/>
        <w:pageBreakBefore w:val="0"/>
        <w:widowControl/>
        <w:kinsoku/>
        <w:wordWrap/>
        <w:overflowPunct/>
        <w:topLinePunct w:val="0"/>
        <w:bidi w:val="0"/>
        <w:snapToGrid/>
        <w:spacing w:line="520" w:lineRule="exact"/>
        <w:ind w:right="-197" w:rightChars="-94"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双方本着友好合作的态度,对合同履行过程中发生的</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"http://set2.mail.qq.com/cgi-bin/mail_spam?action=check_link&amp;spam=0&amp;url=http%3A%2F%2Fbaike%2Ebaidu%2Ecom%2Fview%2F322875%2Ehtm"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纠纷</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应及时协商解决,协商不成，向甲方所在地有管辖权的人民法院诉讼解决</w:t>
      </w:r>
      <w:r>
        <w:rPr>
          <w:rFonts w:hint="eastAsia" w:ascii="宋体" w:hAnsi="宋体" w:cs="宋体"/>
          <w:kern w:val="0"/>
          <w:sz w:val="24"/>
          <w:szCs w:val="24"/>
          <w:highlight w:val="none"/>
          <w:lang w:val="en-US" w:eastAsia="zh-CN"/>
        </w:rPr>
        <w:t>或提请仲裁机构进行仲裁</w:t>
      </w:r>
      <w:r>
        <w:rPr>
          <w:rFonts w:hint="eastAsia" w:ascii="宋体" w:hAnsi="宋体" w:eastAsia="宋体" w:cs="宋体"/>
          <w:kern w:val="0"/>
          <w:sz w:val="24"/>
          <w:szCs w:val="24"/>
          <w:highlight w:val="none"/>
        </w:rPr>
        <w:t>。</w:t>
      </w:r>
    </w:p>
    <w:p>
      <w:pPr>
        <w:pStyle w:val="78"/>
        <w:keepNext w:val="0"/>
        <w:keepLines w:val="0"/>
        <w:pageBreakBefore w:val="0"/>
        <w:tabs>
          <w:tab w:val="left" w:pos="1480"/>
        </w:tabs>
        <w:kinsoku/>
        <w:wordWrap/>
        <w:overflowPunct/>
        <w:topLinePunct w:val="0"/>
        <w:bidi w:val="0"/>
        <w:snapToGrid/>
        <w:spacing w:line="520" w:lineRule="exact"/>
        <w:ind w:left="0" w:leftChars="0" w:firstLine="0" w:firstLineChars="0"/>
        <w:textAlignment w:val="auto"/>
        <w:rPr>
          <w:rFonts w:hint="eastAsia" w:ascii="宋体" w:hAnsi="宋体" w:eastAsia="宋体" w:cs="宋体"/>
          <w:b/>
          <w:kern w:val="2"/>
          <w:sz w:val="24"/>
          <w:szCs w:val="24"/>
          <w:highlight w:val="none"/>
          <w:lang w:val="en-US" w:eastAsia="zh-CN" w:bidi="ar-SA"/>
        </w:rPr>
      </w:pPr>
      <w:r>
        <w:rPr>
          <w:rFonts w:hint="eastAsia" w:ascii="宋体" w:hAnsi="宋体" w:eastAsia="宋体" w:cs="宋体"/>
          <w:b/>
          <w:kern w:val="2"/>
          <w:sz w:val="24"/>
          <w:szCs w:val="24"/>
          <w:highlight w:val="none"/>
          <w:lang w:val="en-US" w:eastAsia="zh-CN" w:bidi="ar-SA"/>
        </w:rPr>
        <w:t>十</w:t>
      </w:r>
      <w:r>
        <w:rPr>
          <w:rFonts w:hint="eastAsia" w:ascii="宋体" w:hAnsi="宋体" w:cs="宋体"/>
          <w:b/>
          <w:kern w:val="2"/>
          <w:sz w:val="24"/>
          <w:szCs w:val="24"/>
          <w:highlight w:val="none"/>
          <w:lang w:val="en-US" w:eastAsia="zh-CN" w:bidi="ar-SA"/>
        </w:rPr>
        <w:t>六</w:t>
      </w:r>
      <w:r>
        <w:rPr>
          <w:rFonts w:hint="eastAsia" w:ascii="宋体" w:hAnsi="宋体" w:eastAsia="宋体" w:cs="宋体"/>
          <w:b/>
          <w:kern w:val="2"/>
          <w:sz w:val="24"/>
          <w:szCs w:val="24"/>
          <w:highlight w:val="none"/>
          <w:lang w:val="en-US" w:eastAsia="zh-CN" w:bidi="ar-SA"/>
        </w:rPr>
        <w:t>、监督和管理</w:t>
      </w:r>
    </w:p>
    <w:p>
      <w:pPr>
        <w:keepNext w:val="0"/>
        <w:keepLines w:val="0"/>
        <w:pageBreakBefore w:val="0"/>
        <w:widowControl/>
        <w:kinsoku/>
        <w:wordWrap/>
        <w:overflowPunct/>
        <w:topLinePunct w:val="0"/>
        <w:bidi w:val="0"/>
        <w:snapToGrid/>
        <w:spacing w:line="520" w:lineRule="exact"/>
        <w:ind w:right="-197" w:rightChars="-94"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1、政府采购合同履行中，采购人需追加与合同标的相同的货物、工程或者服务的，在不改变合同其他条款的前提下，可以与</w:t>
      </w:r>
      <w:r>
        <w:rPr>
          <w:rFonts w:hint="eastAsia" w:ascii="宋体" w:hAnsi="宋体" w:cs="宋体"/>
          <w:kern w:val="0"/>
          <w:sz w:val="24"/>
          <w:szCs w:val="24"/>
          <w:highlight w:val="none"/>
          <w:lang w:eastAsia="zh-CN"/>
        </w:rPr>
        <w:t>投标人</w:t>
      </w:r>
      <w:r>
        <w:rPr>
          <w:rFonts w:hint="eastAsia" w:ascii="宋体" w:hAnsi="宋体" w:eastAsia="宋体" w:cs="宋体"/>
          <w:kern w:val="0"/>
          <w:sz w:val="24"/>
          <w:szCs w:val="24"/>
          <w:highlight w:val="none"/>
        </w:rPr>
        <w:t>协商签订补充合同，但所有补充合同的采购金额不得超过原合同采购金额的10%。</w:t>
      </w:r>
    </w:p>
    <w:p>
      <w:pPr>
        <w:keepNext w:val="0"/>
        <w:keepLines w:val="0"/>
        <w:pageBreakBefore w:val="0"/>
        <w:widowControl/>
        <w:kinsoku/>
        <w:wordWrap/>
        <w:overflowPunct/>
        <w:topLinePunct w:val="0"/>
        <w:bidi w:val="0"/>
        <w:snapToGrid/>
        <w:spacing w:line="520" w:lineRule="exact"/>
        <w:ind w:right="-197" w:rightChars="-94"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2、甲乙双方均应自觉配合有关监督管理部门对</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"http://set2.mail.qq.com/cgi-bin/mail_spam?action=check_link&amp;spam=0&amp;url=http%3A%2F%2Fwww%2Ebaidu%2Ecom%2Fs%3Fwd%3D%25E5%2590%2588%25E5%2590%258C%25E5%25B1%25A5%25E8%25A1%258C%26hl_tag%3Dtextlink%26tn%3DSE_hldp01350_v6v6zkg6"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合同履行</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情况的监督检查，如实反映情况，提供有关资料；否则，将对有关单位、当事人按照有关规定予以处罚。</w:t>
      </w:r>
    </w:p>
    <w:p>
      <w:pPr>
        <w:pStyle w:val="78"/>
        <w:keepNext w:val="0"/>
        <w:keepLines w:val="0"/>
        <w:pageBreakBefore w:val="0"/>
        <w:tabs>
          <w:tab w:val="left" w:pos="1480"/>
        </w:tabs>
        <w:kinsoku/>
        <w:wordWrap/>
        <w:overflowPunct/>
        <w:topLinePunct w:val="0"/>
        <w:bidi w:val="0"/>
        <w:snapToGrid/>
        <w:spacing w:line="520" w:lineRule="exact"/>
        <w:ind w:left="0" w:leftChars="0" w:firstLine="0" w:firstLineChars="0"/>
        <w:textAlignment w:val="auto"/>
        <w:rPr>
          <w:rFonts w:hint="eastAsia" w:ascii="宋体" w:hAnsi="宋体" w:eastAsia="宋体" w:cs="宋体"/>
          <w:b/>
          <w:kern w:val="2"/>
          <w:sz w:val="24"/>
          <w:szCs w:val="24"/>
          <w:highlight w:val="none"/>
          <w:lang w:val="en-US" w:eastAsia="zh-CN" w:bidi="ar-SA"/>
        </w:rPr>
      </w:pPr>
      <w:r>
        <w:rPr>
          <w:rFonts w:hint="eastAsia" w:ascii="宋体" w:hAnsi="宋体" w:eastAsia="宋体" w:cs="宋体"/>
          <w:b/>
          <w:kern w:val="2"/>
          <w:sz w:val="24"/>
          <w:szCs w:val="24"/>
          <w:highlight w:val="none"/>
          <w:lang w:val="en-US" w:eastAsia="zh-CN" w:bidi="ar-SA"/>
        </w:rPr>
        <w:t>十</w:t>
      </w:r>
      <w:r>
        <w:rPr>
          <w:rFonts w:hint="eastAsia" w:ascii="宋体" w:hAnsi="宋体" w:cs="宋体"/>
          <w:b/>
          <w:kern w:val="2"/>
          <w:sz w:val="24"/>
          <w:szCs w:val="24"/>
          <w:highlight w:val="none"/>
          <w:lang w:val="en-US" w:eastAsia="zh-CN" w:bidi="ar-SA"/>
        </w:rPr>
        <w:t>七</w:t>
      </w:r>
      <w:r>
        <w:rPr>
          <w:rFonts w:hint="eastAsia" w:ascii="宋体" w:hAnsi="宋体" w:eastAsia="宋体" w:cs="宋体"/>
          <w:b/>
          <w:kern w:val="2"/>
          <w:sz w:val="24"/>
          <w:szCs w:val="24"/>
          <w:highlight w:val="none"/>
          <w:lang w:val="en-US" w:eastAsia="zh-CN" w:bidi="ar-SA"/>
        </w:rPr>
        <w:t>、</w:t>
      </w:r>
      <w:r>
        <w:rPr>
          <w:rFonts w:hint="eastAsia" w:ascii="宋体" w:hAnsi="宋体" w:eastAsia="宋体" w:cs="宋体"/>
          <w:b/>
          <w:kern w:val="2"/>
          <w:sz w:val="24"/>
          <w:szCs w:val="24"/>
          <w:highlight w:val="none"/>
          <w:lang w:val="en-US" w:eastAsia="zh-CN" w:bidi="ar-SA"/>
        </w:rPr>
        <w:fldChar w:fldCharType="begin"/>
      </w:r>
      <w:r>
        <w:rPr>
          <w:rFonts w:hint="eastAsia" w:ascii="宋体" w:hAnsi="宋体" w:eastAsia="宋体" w:cs="宋体"/>
          <w:b/>
          <w:kern w:val="2"/>
          <w:sz w:val="24"/>
          <w:szCs w:val="24"/>
          <w:highlight w:val="none"/>
          <w:lang w:val="en-US" w:eastAsia="zh-CN" w:bidi="ar-SA"/>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b/>
          <w:kern w:val="2"/>
          <w:sz w:val="24"/>
          <w:szCs w:val="24"/>
          <w:highlight w:val="none"/>
          <w:lang w:val="en-US" w:eastAsia="zh-CN" w:bidi="ar-SA"/>
        </w:rPr>
        <w:fldChar w:fldCharType="separate"/>
      </w:r>
      <w:r>
        <w:rPr>
          <w:rFonts w:hint="eastAsia" w:ascii="宋体" w:hAnsi="宋体" w:eastAsia="宋体" w:cs="宋体"/>
          <w:b/>
          <w:kern w:val="2"/>
          <w:sz w:val="24"/>
          <w:szCs w:val="24"/>
          <w:highlight w:val="none"/>
          <w:lang w:val="en-US" w:eastAsia="zh-CN" w:bidi="ar-SA"/>
        </w:rPr>
        <w:t>无效合同</w:t>
      </w:r>
      <w:r>
        <w:rPr>
          <w:rFonts w:hint="eastAsia" w:ascii="宋体" w:hAnsi="宋体" w:eastAsia="宋体" w:cs="宋体"/>
          <w:b/>
          <w:kern w:val="2"/>
          <w:sz w:val="24"/>
          <w:szCs w:val="24"/>
          <w:highlight w:val="none"/>
          <w:lang w:val="en-US" w:eastAsia="zh-CN" w:bidi="ar-SA"/>
        </w:rPr>
        <w:fldChar w:fldCharType="end"/>
      </w:r>
    </w:p>
    <w:p>
      <w:pPr>
        <w:keepNext w:val="0"/>
        <w:keepLines w:val="0"/>
        <w:pageBreakBefore w:val="0"/>
        <w:widowControl/>
        <w:kinsoku/>
        <w:wordWrap/>
        <w:overflowPunct/>
        <w:topLinePunct w:val="0"/>
        <w:bidi w:val="0"/>
        <w:snapToGrid/>
        <w:spacing w:line="520" w:lineRule="exact"/>
        <w:ind w:right="-197" w:rightChars="-94"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的，一切责任概由过错方自行承担。</w:t>
      </w:r>
    </w:p>
    <w:p>
      <w:pPr>
        <w:pStyle w:val="78"/>
        <w:keepNext w:val="0"/>
        <w:keepLines w:val="0"/>
        <w:pageBreakBefore w:val="0"/>
        <w:tabs>
          <w:tab w:val="left" w:pos="1480"/>
        </w:tabs>
        <w:kinsoku/>
        <w:wordWrap/>
        <w:overflowPunct/>
        <w:topLinePunct w:val="0"/>
        <w:bidi w:val="0"/>
        <w:snapToGrid/>
        <w:spacing w:line="520" w:lineRule="exact"/>
        <w:ind w:left="0" w:leftChars="0" w:firstLine="0" w:firstLineChars="0"/>
        <w:textAlignment w:val="auto"/>
        <w:rPr>
          <w:rFonts w:hint="eastAsia" w:ascii="宋体" w:hAnsi="宋体" w:eastAsia="宋体" w:cs="宋体"/>
          <w:b/>
          <w:kern w:val="2"/>
          <w:sz w:val="24"/>
          <w:szCs w:val="24"/>
          <w:highlight w:val="none"/>
          <w:lang w:val="en-US" w:eastAsia="zh-CN" w:bidi="ar-SA"/>
        </w:rPr>
      </w:pPr>
      <w:r>
        <w:rPr>
          <w:rFonts w:hint="eastAsia" w:ascii="宋体" w:hAnsi="宋体" w:eastAsia="宋体" w:cs="宋体"/>
          <w:b/>
          <w:kern w:val="2"/>
          <w:sz w:val="24"/>
          <w:szCs w:val="24"/>
          <w:highlight w:val="none"/>
          <w:lang w:val="en-US" w:eastAsia="zh-CN" w:bidi="ar-SA"/>
        </w:rPr>
        <w:t>十</w:t>
      </w:r>
      <w:r>
        <w:rPr>
          <w:rFonts w:hint="eastAsia" w:ascii="宋体" w:hAnsi="宋体" w:cs="宋体"/>
          <w:b/>
          <w:kern w:val="2"/>
          <w:sz w:val="24"/>
          <w:szCs w:val="24"/>
          <w:highlight w:val="none"/>
          <w:lang w:val="en-US" w:eastAsia="zh-CN" w:bidi="ar-SA"/>
        </w:rPr>
        <w:t>八、</w:t>
      </w:r>
      <w:r>
        <w:rPr>
          <w:rFonts w:hint="eastAsia" w:ascii="宋体" w:hAnsi="宋体" w:eastAsia="宋体" w:cs="宋体"/>
          <w:b/>
          <w:kern w:val="2"/>
          <w:sz w:val="24"/>
          <w:szCs w:val="24"/>
          <w:highlight w:val="none"/>
          <w:lang w:val="en-US" w:eastAsia="zh-CN" w:bidi="ar-SA"/>
        </w:rPr>
        <w:t>附则</w:t>
      </w:r>
    </w:p>
    <w:p>
      <w:pPr>
        <w:keepNext w:val="0"/>
        <w:keepLines w:val="0"/>
        <w:pageBreakBefore w:val="0"/>
        <w:kinsoku/>
        <w:wordWrap/>
        <w:overflowPunct/>
        <w:topLinePunct w:val="0"/>
        <w:bidi w:val="0"/>
        <w:snapToGrid/>
        <w:spacing w:line="520" w:lineRule="exact"/>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标项</w:t>
      </w:r>
      <w:r>
        <w:rPr>
          <w:rFonts w:hint="eastAsia" w:ascii="宋体" w:hAnsi="宋体" w:eastAsia="宋体" w:cs="宋体"/>
          <w:sz w:val="24"/>
          <w:szCs w:val="24"/>
          <w:highlight w:val="none"/>
          <w:u w:val="single"/>
          <w:lang w:val="en-US" w:eastAsia="zh-CN"/>
        </w:rPr>
        <w:t>名称</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标项</w:t>
      </w:r>
      <w:r>
        <w:rPr>
          <w:rFonts w:hint="eastAsia" w:ascii="宋体" w:hAnsi="宋体" w:eastAsia="宋体" w:cs="宋体"/>
          <w:sz w:val="24"/>
          <w:szCs w:val="24"/>
          <w:highlight w:val="none"/>
        </w:rPr>
        <w:t>编号：</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rPr>
        <w:t>的</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"http://set2.mail.qq.com/cgi-bin/mail_spam?action=check_link&amp;spam=0&amp;url=http%3A%2F%2Fwww%2Ebaidu%2Ecom%2Fs%3Fwd%3D%25E6%258B%259B%25E6%25A0%2587%25E6%2596%2587%25E4%25BB%25B6%26hl_tag%3Dtextlink%26tn%3DSE_hldp01350_v6v6zkg6" </w:instrText>
      </w:r>
      <w:r>
        <w:rPr>
          <w:rFonts w:hint="eastAsia" w:ascii="宋体" w:hAnsi="宋体" w:eastAsia="宋体" w:cs="宋体"/>
          <w:highlight w:val="none"/>
        </w:rPr>
        <w:fldChar w:fldCharType="separate"/>
      </w:r>
      <w:r>
        <w:rPr>
          <w:rFonts w:hint="eastAsia" w:ascii="宋体" w:hAnsi="宋体" w:cs="宋体"/>
          <w:kern w:val="0"/>
          <w:sz w:val="24"/>
          <w:szCs w:val="24"/>
          <w:highlight w:val="none"/>
          <w:lang w:eastAsia="zh-CN"/>
        </w:rPr>
        <w:t>招标文件</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、乙方</w:t>
      </w:r>
      <w:r>
        <w:rPr>
          <w:rFonts w:hint="eastAsia" w:ascii="宋体" w:hAnsi="宋体" w:cs="宋体"/>
          <w:kern w:val="0"/>
          <w:sz w:val="24"/>
          <w:szCs w:val="24"/>
          <w:highlight w:val="none"/>
          <w:lang w:val="en-US" w:eastAsia="zh-CN"/>
        </w:rPr>
        <w:t>投标</w:t>
      </w:r>
      <w:r>
        <w:rPr>
          <w:rFonts w:hint="eastAsia" w:ascii="宋体" w:hAnsi="宋体" w:eastAsia="宋体" w:cs="宋体"/>
          <w:kern w:val="0"/>
          <w:sz w:val="24"/>
          <w:szCs w:val="24"/>
          <w:highlight w:val="none"/>
        </w:rPr>
        <w:t>文件、</w:t>
      </w:r>
      <w:r>
        <w:rPr>
          <w:rFonts w:hint="eastAsia" w:ascii="宋体" w:hAnsi="宋体" w:cs="宋体"/>
          <w:kern w:val="0"/>
          <w:sz w:val="24"/>
          <w:szCs w:val="24"/>
          <w:highlight w:val="none"/>
          <w:lang w:val="en-US" w:eastAsia="zh-CN"/>
        </w:rPr>
        <w:t>中标</w:t>
      </w:r>
      <w:r>
        <w:rPr>
          <w:rFonts w:hint="eastAsia" w:ascii="宋体" w:hAnsi="宋体" w:eastAsia="宋体" w:cs="宋体"/>
          <w:kern w:val="0"/>
          <w:sz w:val="24"/>
          <w:szCs w:val="24"/>
          <w:highlight w:val="none"/>
        </w:rPr>
        <w:t>通知书及澄清说明文件都是本合同的组成部分，甲、乙双方必须全面遵守，如有违反，应承担违约责任。</w:t>
      </w:r>
    </w:p>
    <w:p>
      <w:pPr>
        <w:keepNext w:val="0"/>
        <w:keepLines w:val="0"/>
        <w:pageBreakBefore w:val="0"/>
        <w:widowControl/>
        <w:kinsoku/>
        <w:wordWrap/>
        <w:overflowPunct/>
        <w:topLinePunct w:val="0"/>
        <w:bidi w:val="0"/>
        <w:snapToGrid/>
        <w:spacing w:line="520" w:lineRule="exact"/>
        <w:ind w:right="-197" w:rightChars="-94" w:firstLine="480"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2、本合同一式四份,甲乙双方各执</w:t>
      </w:r>
      <w:r>
        <w:rPr>
          <w:rFonts w:hint="eastAsia" w:ascii="宋体" w:hAnsi="宋体" w:cs="宋体"/>
          <w:kern w:val="0"/>
          <w:sz w:val="24"/>
          <w:szCs w:val="24"/>
          <w:highlight w:val="none"/>
          <w:lang w:val="en-US" w:eastAsia="zh-CN"/>
        </w:rPr>
        <w:t>两</w:t>
      </w:r>
      <w:r>
        <w:rPr>
          <w:rFonts w:hint="eastAsia" w:ascii="宋体" w:hAnsi="宋体" w:eastAsia="宋体" w:cs="宋体"/>
          <w:kern w:val="0"/>
          <w:sz w:val="24"/>
          <w:szCs w:val="24"/>
          <w:highlight w:val="none"/>
        </w:rPr>
        <w:t>份。</w:t>
      </w:r>
    </w:p>
    <w:p>
      <w:pPr>
        <w:keepNext w:val="0"/>
        <w:keepLines w:val="0"/>
        <w:pageBreakBefore w:val="0"/>
        <w:widowControl/>
        <w:kinsoku/>
        <w:wordWrap/>
        <w:overflowPunct/>
        <w:topLinePunct w:val="0"/>
        <w:bidi w:val="0"/>
        <w:snapToGrid/>
        <w:spacing w:line="520" w:lineRule="exact"/>
        <w:ind w:right="-197" w:rightChars="-94" w:firstLine="480" w:firstLineChars="200"/>
        <w:jc w:val="left"/>
        <w:textAlignment w:val="auto"/>
        <w:rPr>
          <w:rFonts w:hint="eastAsia"/>
          <w:highlight w:val="none"/>
        </w:rPr>
      </w:pPr>
      <w:r>
        <w:rPr>
          <w:rFonts w:hint="eastAsia" w:ascii="宋体" w:hAnsi="宋体" w:eastAsia="宋体" w:cs="宋体"/>
          <w:kern w:val="0"/>
          <w:sz w:val="24"/>
          <w:szCs w:val="24"/>
          <w:highlight w:val="none"/>
        </w:rPr>
        <w:t>3、本合同自签订之日起生效。</w:t>
      </w:r>
    </w:p>
    <w:p>
      <w:pPr>
        <w:keepNext w:val="0"/>
        <w:keepLines w:val="0"/>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采购人(甲方)：</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lang w:eastAsia="zh-CN"/>
        </w:rPr>
        <w:t>（</w:t>
      </w:r>
      <w:r>
        <w:rPr>
          <w:rFonts w:hint="eastAsia" w:ascii="宋体" w:hAnsi="宋体" w:cs="宋体"/>
          <w:kern w:val="0"/>
          <w:sz w:val="24"/>
          <w:szCs w:val="24"/>
          <w:highlight w:val="none"/>
          <w:u w:val="single"/>
          <w:lang w:val="en-US" w:eastAsia="zh-CN"/>
        </w:rPr>
        <w:t>盖章</w:t>
      </w:r>
      <w:r>
        <w:rPr>
          <w:rFonts w:hint="eastAsia" w:ascii="宋体" w:hAnsi="宋体" w:cs="宋体"/>
          <w:kern w:val="0"/>
          <w:sz w:val="24"/>
          <w:szCs w:val="24"/>
          <w:highlight w:val="none"/>
          <w:u w:val="single"/>
          <w:lang w:eastAsia="zh-CN"/>
        </w:rPr>
        <w:t>）</w:t>
      </w:r>
      <w:r>
        <w:rPr>
          <w:rFonts w:hint="eastAsia" w:ascii="宋体" w:hAnsi="宋体" w:cs="宋体"/>
          <w:kern w:val="0"/>
          <w:sz w:val="24"/>
          <w:szCs w:val="24"/>
          <w:highlight w:val="none"/>
          <w:lang w:val="en-US" w:eastAsia="zh-CN"/>
        </w:rPr>
        <w:t xml:space="preserve">     </w:t>
      </w:r>
      <w:r>
        <w:rPr>
          <w:rFonts w:hint="eastAsia" w:ascii="宋体" w:hAnsi="宋体" w:cs="宋体"/>
          <w:kern w:val="0"/>
          <w:sz w:val="24"/>
          <w:szCs w:val="24"/>
          <w:highlight w:val="none"/>
          <w:lang w:eastAsia="zh-CN"/>
        </w:rPr>
        <w:t>投标人</w:t>
      </w:r>
      <w:r>
        <w:rPr>
          <w:rFonts w:hint="eastAsia" w:ascii="宋体" w:hAnsi="宋体" w:eastAsia="宋体" w:cs="宋体"/>
          <w:kern w:val="0"/>
          <w:sz w:val="24"/>
          <w:szCs w:val="24"/>
          <w:highlight w:val="none"/>
        </w:rPr>
        <w:t>(乙方)：</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eastAsia="zh-CN"/>
        </w:rPr>
        <w:t>（</w:t>
      </w:r>
      <w:r>
        <w:rPr>
          <w:rFonts w:hint="eastAsia" w:ascii="宋体" w:hAnsi="宋体" w:cs="宋体"/>
          <w:kern w:val="0"/>
          <w:sz w:val="24"/>
          <w:szCs w:val="24"/>
          <w:highlight w:val="none"/>
          <w:u w:val="single"/>
          <w:lang w:val="en-US" w:eastAsia="zh-CN"/>
        </w:rPr>
        <w:t>盖章</w:t>
      </w:r>
      <w:r>
        <w:rPr>
          <w:rFonts w:hint="eastAsia" w:ascii="宋体" w:hAnsi="宋体" w:cs="宋体"/>
          <w:kern w:val="0"/>
          <w:sz w:val="24"/>
          <w:szCs w:val="24"/>
          <w:highlight w:val="none"/>
          <w:u w:val="single"/>
          <w:lang w:eastAsia="zh-CN"/>
        </w:rPr>
        <w:t>）</w:t>
      </w:r>
    </w:p>
    <w:p>
      <w:pPr>
        <w:keepNext w:val="0"/>
        <w:keepLines w:val="0"/>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4"/>
          <w:szCs w:val="24"/>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rPr>
        <w:fldChar w:fldCharType="end"/>
      </w:r>
      <w:r>
        <w:rPr>
          <w:rFonts w:hint="eastAsia" w:ascii="宋体" w:hAnsi="宋体" w:cs="宋体"/>
          <w:kern w:val="0"/>
          <w:sz w:val="24"/>
          <w:szCs w:val="24"/>
          <w:highlight w:val="none"/>
          <w:lang w:val="en-US" w:eastAsia="zh-CN"/>
        </w:rPr>
        <w:t xml:space="preserve">或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rPr>
        <w:fldChar w:fldCharType="end"/>
      </w:r>
      <w:r>
        <w:rPr>
          <w:rFonts w:hint="eastAsia" w:ascii="宋体" w:hAnsi="宋体" w:cs="宋体"/>
          <w:kern w:val="0"/>
          <w:sz w:val="24"/>
          <w:szCs w:val="24"/>
          <w:highlight w:val="none"/>
          <w:lang w:val="en-US" w:eastAsia="zh-CN"/>
        </w:rPr>
        <w:t>或</w:t>
      </w:r>
    </w:p>
    <w:p>
      <w:pPr>
        <w:keepNext w:val="0"/>
        <w:keepLines w:val="0"/>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4"/>
          <w:szCs w:val="24"/>
          <w:highlight w:val="none"/>
        </w:rPr>
      </w:pPr>
      <w:r>
        <w:rPr>
          <w:rFonts w:hint="eastAsia" w:ascii="宋体" w:hAnsi="宋体" w:cs="宋体"/>
          <w:kern w:val="0"/>
          <w:sz w:val="24"/>
          <w:szCs w:val="24"/>
          <w:highlight w:val="none"/>
          <w:lang w:val="en-US" w:eastAsia="zh-CN"/>
        </w:rPr>
        <w:t>其</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委托代理人</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eastAsia="zh-CN"/>
        </w:rPr>
        <w:t>（</w:t>
      </w:r>
      <w:r>
        <w:rPr>
          <w:rFonts w:hint="eastAsia" w:ascii="宋体" w:hAnsi="宋体" w:cs="宋体"/>
          <w:kern w:val="0"/>
          <w:sz w:val="24"/>
          <w:szCs w:val="24"/>
          <w:highlight w:val="none"/>
          <w:u w:val="single"/>
          <w:lang w:val="en-US" w:eastAsia="zh-CN"/>
        </w:rPr>
        <w:t>签字或盖章</w:t>
      </w:r>
      <w:r>
        <w:rPr>
          <w:rFonts w:hint="eastAsia" w:ascii="宋体" w:hAnsi="宋体" w:cs="宋体"/>
          <w:kern w:val="0"/>
          <w:sz w:val="24"/>
          <w:szCs w:val="24"/>
          <w:highlight w:val="none"/>
          <w:u w:val="single"/>
          <w:lang w:eastAsia="zh-CN"/>
        </w:rPr>
        <w:t>）</w:t>
      </w:r>
      <w:r>
        <w:rPr>
          <w:rFonts w:hint="eastAsia" w:ascii="宋体" w:hAnsi="宋体" w:cs="宋体"/>
          <w:kern w:val="0"/>
          <w:sz w:val="24"/>
          <w:szCs w:val="24"/>
          <w:highlight w:val="none"/>
          <w:lang w:val="en-US" w:eastAsia="zh-CN"/>
        </w:rPr>
        <w:t xml:space="preserve">   其</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委托代理人</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eastAsia="zh-CN"/>
        </w:rPr>
        <w:t>（</w:t>
      </w:r>
      <w:r>
        <w:rPr>
          <w:rFonts w:hint="eastAsia" w:ascii="宋体" w:hAnsi="宋体" w:cs="宋体"/>
          <w:kern w:val="0"/>
          <w:sz w:val="24"/>
          <w:szCs w:val="24"/>
          <w:highlight w:val="none"/>
          <w:u w:val="single"/>
          <w:lang w:val="en-US" w:eastAsia="zh-CN"/>
        </w:rPr>
        <w:t>签字或盖章</w:t>
      </w:r>
      <w:r>
        <w:rPr>
          <w:rFonts w:hint="eastAsia" w:ascii="宋体" w:hAnsi="宋体" w:cs="宋体"/>
          <w:kern w:val="0"/>
          <w:sz w:val="24"/>
          <w:szCs w:val="24"/>
          <w:highlight w:val="none"/>
          <w:u w:val="single"/>
          <w:lang w:eastAsia="zh-CN"/>
        </w:rPr>
        <w:t>）</w:t>
      </w:r>
    </w:p>
    <w:p>
      <w:pPr>
        <w:keepNext w:val="0"/>
        <w:keepLines w:val="0"/>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4"/>
          <w:szCs w:val="24"/>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开户银行</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lang w:val="en-US" w:eastAsia="zh-CN"/>
        </w:rPr>
        <w:t xml:space="preserve">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开户银行</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p>
    <w:p>
      <w:pPr>
        <w:keepNext w:val="0"/>
        <w:keepLines w:val="0"/>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帐    号：</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lang w:val="en-US" w:eastAsia="zh-CN"/>
        </w:rPr>
        <w:t xml:space="preserve">   </w:t>
      </w:r>
      <w:r>
        <w:rPr>
          <w:rFonts w:hint="eastAsia" w:ascii="宋体" w:hAnsi="宋体" w:eastAsia="宋体" w:cs="宋体"/>
          <w:kern w:val="0"/>
          <w:sz w:val="24"/>
          <w:szCs w:val="24"/>
          <w:highlight w:val="none"/>
        </w:rPr>
        <w:t>帐    号：</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p>
    <w:p>
      <w:pPr>
        <w:keepNext w:val="0"/>
        <w:keepLines w:val="0"/>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电    话：</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lang w:val="en-US" w:eastAsia="zh-CN"/>
        </w:rPr>
        <w:t xml:space="preserve">   </w:t>
      </w:r>
      <w:r>
        <w:rPr>
          <w:rFonts w:hint="eastAsia" w:ascii="宋体" w:hAnsi="宋体" w:eastAsia="宋体" w:cs="宋体"/>
          <w:kern w:val="0"/>
          <w:sz w:val="24"/>
          <w:szCs w:val="24"/>
          <w:highlight w:val="none"/>
        </w:rPr>
        <w:t>电    话：</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p>
    <w:p>
      <w:pPr>
        <w:keepNext w:val="0"/>
        <w:keepLines w:val="0"/>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地    址：</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lang w:val="en-US" w:eastAsia="zh-CN"/>
        </w:rPr>
        <w:t xml:space="preserve">   </w:t>
      </w:r>
      <w:r>
        <w:rPr>
          <w:rFonts w:hint="eastAsia" w:ascii="宋体" w:hAnsi="宋体" w:eastAsia="宋体" w:cs="宋体"/>
          <w:kern w:val="0"/>
          <w:sz w:val="24"/>
          <w:szCs w:val="24"/>
          <w:highlight w:val="none"/>
        </w:rPr>
        <w:t>地    址：</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p>
    <w:p>
      <w:pPr>
        <w:keepNext w:val="0"/>
        <w:keepLines w:val="0"/>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时</w:t>
      </w:r>
      <w:r>
        <w:rPr>
          <w:rFonts w:hint="eastAsia" w:ascii="宋体" w:hAnsi="宋体" w:cs="宋体"/>
          <w:kern w:val="0"/>
          <w:sz w:val="24"/>
          <w:szCs w:val="24"/>
          <w:highlight w:val="none"/>
          <w:lang w:val="en-US" w:eastAsia="zh-CN"/>
        </w:rPr>
        <w:t xml:space="preserve">    </w:t>
      </w:r>
      <w:r>
        <w:rPr>
          <w:rFonts w:hint="eastAsia" w:ascii="宋体" w:hAnsi="宋体" w:eastAsia="宋体" w:cs="宋体"/>
          <w:kern w:val="0"/>
          <w:sz w:val="24"/>
          <w:szCs w:val="24"/>
          <w:highlight w:val="none"/>
        </w:rPr>
        <w:t>间：</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rPr>
        <w:t>年</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rPr>
        <w:t>日</w:t>
      </w:r>
      <w:r>
        <w:rPr>
          <w:rFonts w:hint="eastAsia" w:ascii="宋体" w:hAnsi="宋体" w:cs="宋体"/>
          <w:kern w:val="0"/>
          <w:sz w:val="24"/>
          <w:szCs w:val="24"/>
          <w:highlight w:val="none"/>
          <w:lang w:val="en-US" w:eastAsia="zh-CN"/>
        </w:rPr>
        <w:t xml:space="preserve"> </w:t>
      </w:r>
      <w:r>
        <w:rPr>
          <w:rFonts w:hint="eastAsia" w:ascii="宋体" w:hAnsi="宋体" w:eastAsia="宋体" w:cs="宋体"/>
          <w:kern w:val="0"/>
          <w:sz w:val="24"/>
          <w:szCs w:val="24"/>
          <w:highlight w:val="none"/>
        </w:rPr>
        <w:t>时</w:t>
      </w:r>
      <w:r>
        <w:rPr>
          <w:rFonts w:hint="eastAsia" w:ascii="宋体" w:hAnsi="宋体" w:cs="宋体"/>
          <w:kern w:val="0"/>
          <w:sz w:val="24"/>
          <w:szCs w:val="24"/>
          <w:highlight w:val="none"/>
          <w:lang w:val="en-US" w:eastAsia="zh-CN"/>
        </w:rPr>
        <w:t xml:space="preserve">    </w:t>
      </w:r>
      <w:r>
        <w:rPr>
          <w:rFonts w:hint="eastAsia" w:ascii="宋体" w:hAnsi="宋体" w:eastAsia="宋体" w:cs="宋体"/>
          <w:kern w:val="0"/>
          <w:sz w:val="24"/>
          <w:szCs w:val="24"/>
          <w:highlight w:val="none"/>
        </w:rPr>
        <w:t>间：</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w:t>
      </w:r>
      <w:r>
        <w:rPr>
          <w:rFonts w:hint="eastAsia" w:ascii="宋体" w:hAnsi="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rPr>
        <w:t>日</w:t>
      </w:r>
    </w:p>
    <w:p>
      <w:pPr>
        <w:keepNext w:val="0"/>
        <w:keepLines w:val="0"/>
        <w:pageBreakBefore w:val="0"/>
        <w:kinsoku/>
        <w:wordWrap/>
        <w:overflowPunct/>
        <w:topLinePunct w:val="0"/>
        <w:bidi w:val="0"/>
        <w:snapToGrid/>
        <w:spacing w:line="408" w:lineRule="auto"/>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注：1、本合同条款仅供参考，甲乙双方可根据实际情况进行补充。</w:t>
      </w:r>
    </w:p>
    <w:p>
      <w:pPr>
        <w:keepNext w:val="0"/>
        <w:keepLines w:val="0"/>
        <w:pageBreakBefore w:val="0"/>
        <w:kinsoku/>
        <w:wordWrap/>
        <w:overflowPunct/>
        <w:topLinePunct w:val="0"/>
        <w:bidi w:val="0"/>
        <w:snapToGrid/>
        <w:spacing w:line="408" w:lineRule="auto"/>
        <w:ind w:firstLine="482" w:firstLineChars="200"/>
        <w:jc w:val="both"/>
        <w:textAlignment w:val="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、采购人应当自中标通知书发出之日起30日内与中标人签订合同，且在合同签订后2个工作日内将此合同在陕西省政府采购网进行公示。</w:t>
      </w:r>
    </w:p>
    <w:p>
      <w:pPr>
        <w:rPr>
          <w:rFonts w:hint="eastAsia" w:ascii="宋体" w:hAnsi="宋体" w:eastAsia="宋体" w:cs="宋体"/>
          <w:b/>
          <w:kern w:val="44"/>
          <w:sz w:val="32"/>
          <w:szCs w:val="22"/>
          <w:highlight w:val="none"/>
          <w:lang w:val="en-US" w:eastAsia="zh-CN" w:bidi="ar-SA"/>
        </w:rPr>
      </w:pPr>
      <w:bookmarkStart w:id="146" w:name="_Toc5653"/>
      <w:r>
        <w:rPr>
          <w:rFonts w:hint="eastAsia" w:ascii="宋体" w:hAnsi="宋体" w:eastAsia="宋体" w:cs="宋体"/>
          <w:b/>
          <w:kern w:val="44"/>
          <w:sz w:val="32"/>
          <w:szCs w:val="22"/>
          <w:highlight w:val="none"/>
          <w:lang w:val="en-US" w:eastAsia="zh-CN" w:bidi="ar-SA"/>
        </w:rPr>
        <w:br w:type="page"/>
      </w:r>
    </w:p>
    <w:p>
      <w:pPr>
        <w:jc w:val="center"/>
        <w:outlineLvl w:val="0"/>
        <w:rPr>
          <w:rFonts w:hint="eastAsia" w:ascii="宋体" w:hAnsi="宋体" w:cs="宋体"/>
          <w:b/>
          <w:w w:val="120"/>
          <w:sz w:val="28"/>
          <w:szCs w:val="28"/>
          <w:highlight w:val="none"/>
          <w:u w:val="none"/>
          <w:lang w:val="en-US" w:eastAsia="zh-CN"/>
        </w:rPr>
      </w:pPr>
      <w:r>
        <w:rPr>
          <w:rFonts w:hint="eastAsia" w:ascii="宋体" w:hAnsi="宋体" w:eastAsia="宋体" w:cs="宋体"/>
          <w:b/>
          <w:kern w:val="44"/>
          <w:sz w:val="32"/>
          <w:szCs w:val="22"/>
          <w:highlight w:val="none"/>
          <w:lang w:val="en-US" w:eastAsia="zh-CN" w:bidi="ar-SA"/>
        </w:rPr>
        <w:t>第七部分 投标文件格式</w:t>
      </w:r>
      <w:bookmarkEnd w:id="107"/>
      <w:bookmarkEnd w:id="108"/>
      <w:bookmarkEnd w:id="109"/>
      <w:bookmarkEnd w:id="116"/>
      <w:bookmarkEnd w:id="117"/>
      <w:bookmarkEnd w:id="118"/>
      <w:bookmarkEnd w:id="146"/>
      <w:bookmarkStart w:id="147" w:name="_Toc24239"/>
      <w:bookmarkStart w:id="148" w:name="_Toc7459"/>
      <w:r>
        <w:rPr>
          <w:rFonts w:hint="eastAsia" w:ascii="宋体" w:hAnsi="宋体" w:cs="宋体"/>
          <w:b/>
          <w:w w:val="120"/>
          <w:sz w:val="28"/>
          <w:szCs w:val="28"/>
          <w:highlight w:val="none"/>
          <w:u w:val="none"/>
          <w:lang w:val="en-US" w:eastAsia="zh-CN"/>
        </w:rPr>
        <w:t xml:space="preserve">                                  </w:t>
      </w:r>
    </w:p>
    <w:p>
      <w:pPr>
        <w:topLinePunct w:val="0"/>
        <w:bidi w:val="0"/>
        <w:adjustRightInd w:val="0"/>
        <w:snapToGrid w:val="0"/>
        <w:spacing w:line="360" w:lineRule="auto"/>
        <w:ind w:firstLine="6505" w:firstLineChars="1800"/>
        <w:jc w:val="left"/>
        <w:rPr>
          <w:rFonts w:hint="eastAsia" w:ascii="宋体" w:hAnsi="宋体" w:eastAsia="宋体" w:cs="宋体"/>
          <w:b/>
          <w:w w:val="120"/>
          <w:sz w:val="28"/>
          <w:szCs w:val="28"/>
          <w:u w:val="single"/>
          <w:lang w:val="en-US" w:eastAsia="zh-CN"/>
        </w:rPr>
      </w:pPr>
      <w:bookmarkStart w:id="149" w:name="_Toc2536"/>
      <w:bookmarkStart w:id="150" w:name="_Toc27653"/>
      <w:bookmarkStart w:id="151" w:name="_Toc2272"/>
      <w:r>
        <w:rPr>
          <w:rFonts w:hint="eastAsia"/>
          <w:b/>
          <w:bCs/>
          <w:sz w:val="36"/>
          <w:szCs w:val="36"/>
          <w:lang w:val="en-US" w:eastAsia="zh-CN"/>
        </w:rPr>
        <w:t xml:space="preserve">正本或副本 </w:t>
      </w:r>
      <w:r>
        <w:rPr>
          <w:rFonts w:hint="eastAsia" w:ascii="宋体" w:hAnsi="宋体" w:cs="宋体"/>
          <w:b/>
          <w:w w:val="120"/>
          <w:sz w:val="28"/>
          <w:szCs w:val="28"/>
          <w:u w:val="none"/>
          <w:lang w:val="en-US" w:eastAsia="zh-CN"/>
        </w:rPr>
        <w:t xml:space="preserve">                       </w:t>
      </w:r>
    </w:p>
    <w:p>
      <w:pPr>
        <w:pStyle w:val="116"/>
        <w:keepNext w:val="0"/>
        <w:keepLines w:val="0"/>
        <w:pageBreakBefore w:val="0"/>
        <w:widowControl/>
        <w:kinsoku/>
        <w:wordWrap/>
        <w:overflowPunct/>
        <w:topLinePunct w:val="0"/>
        <w:autoSpaceDN/>
        <w:bidi w:val="0"/>
        <w:adjustRightInd/>
        <w:snapToGrid/>
        <w:spacing w:before="0" w:line="500" w:lineRule="exact"/>
        <w:contextualSpacing/>
        <w:textAlignment w:val="auto"/>
        <w:rPr>
          <w:rFonts w:hint="default" w:ascii="宋体" w:hAnsi="宋体" w:eastAsia="宋体" w:cs="宋体"/>
          <w:b/>
          <w:bCs/>
          <w:sz w:val="30"/>
          <w:szCs w:val="30"/>
          <w:highlight w:val="none"/>
          <w:u w:val="single"/>
          <w:lang w:val="en-US" w:eastAsia="zh-CN"/>
        </w:rPr>
      </w:pPr>
      <w:r>
        <w:rPr>
          <w:rFonts w:hint="eastAsia" w:cs="宋体"/>
          <w:b/>
          <w:bCs/>
          <w:sz w:val="30"/>
          <w:szCs w:val="30"/>
          <w:highlight w:val="none"/>
          <w:u w:val="single"/>
          <w:lang w:val="en-US" w:eastAsia="zh-CN"/>
        </w:rPr>
        <w:t>标项编号</w:t>
      </w:r>
      <w:r>
        <w:rPr>
          <w:rFonts w:hint="eastAsia" w:ascii="宋体" w:hAnsi="宋体" w:eastAsia="宋体" w:cs="宋体"/>
          <w:b/>
          <w:bCs/>
          <w:sz w:val="30"/>
          <w:szCs w:val="30"/>
          <w:highlight w:val="none"/>
          <w:u w:val="single"/>
        </w:rPr>
        <w:t>：</w:t>
      </w:r>
      <w:r>
        <w:rPr>
          <w:rFonts w:hint="eastAsia" w:cs="宋体"/>
          <w:b/>
          <w:bCs/>
          <w:sz w:val="30"/>
          <w:szCs w:val="30"/>
          <w:highlight w:val="none"/>
          <w:u w:val="single"/>
          <w:lang w:eastAsia="zh-CN"/>
        </w:rPr>
        <w:t>HSZ2022—CGZB—05</w:t>
      </w:r>
      <w:r>
        <w:rPr>
          <w:rFonts w:hint="eastAsia" w:cs="宋体"/>
          <w:b/>
          <w:bCs/>
          <w:sz w:val="30"/>
          <w:szCs w:val="30"/>
          <w:highlight w:val="none"/>
          <w:u w:val="single"/>
          <w:lang w:val="en-US" w:eastAsia="zh-CN"/>
        </w:rPr>
        <w:t>8</w:t>
      </w:r>
      <w:r>
        <w:rPr>
          <w:rFonts w:hint="eastAsia" w:cs="宋体"/>
          <w:b/>
          <w:bCs/>
          <w:sz w:val="30"/>
          <w:szCs w:val="30"/>
          <w:highlight w:val="none"/>
          <w:u w:val="single"/>
          <w:lang w:eastAsia="zh-CN"/>
        </w:rPr>
        <w:t>—</w:t>
      </w:r>
      <w:r>
        <w:rPr>
          <w:rFonts w:hint="eastAsia" w:cs="宋体"/>
          <w:b/>
          <w:bCs/>
          <w:sz w:val="30"/>
          <w:szCs w:val="30"/>
          <w:highlight w:val="none"/>
          <w:u w:val="single"/>
          <w:lang w:val="en-US" w:eastAsia="zh-CN"/>
        </w:rPr>
        <w:t>01</w:t>
      </w:r>
    </w:p>
    <w:p/>
    <w:p>
      <w:pPr>
        <w:pStyle w:val="18"/>
      </w:pPr>
    </w:p>
    <w:p/>
    <w:p>
      <w:pPr>
        <w:topLinePunct w:val="0"/>
        <w:bidi w:val="0"/>
        <w:adjustRightInd w:val="0"/>
        <w:snapToGrid w:val="0"/>
        <w:spacing w:line="360" w:lineRule="auto"/>
        <w:jc w:val="center"/>
        <w:rPr>
          <w:rFonts w:hint="default" w:ascii="宋体" w:hAnsi="宋体" w:cs="宋体"/>
          <w:b/>
          <w:spacing w:val="-11"/>
          <w:sz w:val="36"/>
          <w:szCs w:val="36"/>
          <w:highlight w:val="none"/>
          <w:lang w:val="en-US" w:eastAsia="zh-CN"/>
        </w:rPr>
      </w:pPr>
      <w:r>
        <w:rPr>
          <w:rFonts w:hint="eastAsia" w:ascii="宋体" w:hAnsi="宋体" w:cs="宋体"/>
          <w:b/>
          <w:spacing w:val="-11"/>
          <w:sz w:val="36"/>
          <w:szCs w:val="36"/>
          <w:highlight w:val="none"/>
          <w:lang w:val="en-US" w:eastAsia="zh-CN"/>
        </w:rPr>
        <w:t>国家羊乳制品质量监督检验中心（陕西）实验室能力提升建设项目（第1包：食品检验检测仪器）</w:t>
      </w:r>
    </w:p>
    <w:p>
      <w:pPr>
        <w:topLinePunct w:val="0"/>
        <w:bidi w:val="0"/>
        <w:adjustRightInd w:val="0"/>
        <w:snapToGrid w:val="0"/>
        <w:spacing w:line="360" w:lineRule="auto"/>
        <w:jc w:val="center"/>
        <w:rPr>
          <w:rFonts w:hint="eastAsia" w:ascii="宋体" w:hAnsi="宋体" w:cs="宋体"/>
          <w:b/>
          <w:color w:val="auto"/>
          <w:sz w:val="32"/>
          <w:szCs w:val="32"/>
          <w:lang w:val="en-US" w:eastAsia="zh-CN"/>
        </w:rPr>
      </w:pPr>
      <w:r>
        <w:rPr>
          <w:rFonts w:hint="eastAsia" w:ascii="宋体" w:hAnsi="宋体" w:cs="宋体"/>
          <w:b/>
          <w:color w:val="auto"/>
          <w:sz w:val="32"/>
          <w:szCs w:val="32"/>
          <w:lang w:val="en-US" w:eastAsia="zh-CN"/>
        </w:rPr>
        <w:t xml:space="preserve">  </w:t>
      </w:r>
    </w:p>
    <w:p>
      <w:pPr>
        <w:pStyle w:val="18"/>
        <w:rPr>
          <w:rFonts w:hint="eastAsia" w:ascii="宋体" w:hAnsi="宋体" w:cs="宋体"/>
          <w:b/>
          <w:sz w:val="32"/>
          <w:szCs w:val="32"/>
          <w:lang w:val="en-US" w:eastAsia="zh-CN"/>
        </w:rPr>
      </w:pPr>
    </w:p>
    <w:p>
      <w:pPr>
        <w:pStyle w:val="18"/>
        <w:rPr>
          <w:rFonts w:hint="eastAsia" w:ascii="宋体" w:hAnsi="宋体" w:cs="宋体"/>
          <w:b/>
          <w:sz w:val="32"/>
          <w:szCs w:val="32"/>
          <w:lang w:val="en-US" w:eastAsia="zh-CN"/>
        </w:rPr>
      </w:pPr>
    </w:p>
    <w:p>
      <w:pPr>
        <w:topLinePunct w:val="0"/>
        <w:bidi w:val="0"/>
        <w:adjustRightInd w:val="0"/>
        <w:snapToGrid w:val="0"/>
        <w:spacing w:line="360" w:lineRule="auto"/>
        <w:jc w:val="center"/>
        <w:rPr>
          <w:rFonts w:hint="eastAsia" w:ascii="宋体" w:hAnsi="宋体" w:cs="宋体"/>
          <w:b/>
          <w:sz w:val="52"/>
          <w:szCs w:val="52"/>
        </w:rPr>
      </w:pPr>
      <w:r>
        <w:rPr>
          <w:rFonts w:hint="eastAsia" w:ascii="宋体" w:hAnsi="宋体" w:cs="宋体"/>
          <w:b/>
          <w:sz w:val="72"/>
          <w:szCs w:val="72"/>
          <w:lang w:val="en-US" w:eastAsia="zh-CN"/>
        </w:rPr>
        <w:t>投标文件</w:t>
      </w:r>
    </w:p>
    <w:p>
      <w:pPr>
        <w:rPr>
          <w:rFonts w:hint="eastAsia" w:ascii="宋体" w:hAnsi="宋体" w:eastAsia="宋体" w:cs="宋体"/>
          <w:b/>
          <w:sz w:val="52"/>
          <w:szCs w:val="52"/>
          <w:lang w:eastAsia="zh-CN"/>
        </w:rPr>
      </w:pPr>
    </w:p>
    <w:p>
      <w:pPr>
        <w:rPr>
          <w:rFonts w:hint="eastAsia"/>
          <w:lang w:eastAsia="zh-CN"/>
        </w:rPr>
      </w:pPr>
    </w:p>
    <w:p>
      <w:pPr>
        <w:rPr>
          <w:rFonts w:hint="eastAsia"/>
        </w:rPr>
      </w:pPr>
    </w:p>
    <w:p>
      <w:pPr>
        <w:pStyle w:val="26"/>
        <w:rPr>
          <w:rFonts w:hint="eastAsia"/>
        </w:rPr>
      </w:pPr>
    </w:p>
    <w:p>
      <w:pPr>
        <w:pStyle w:val="18"/>
        <w:rPr>
          <w:rFonts w:hint="eastAsia"/>
        </w:rPr>
      </w:pPr>
    </w:p>
    <w:p>
      <w:pPr>
        <w:pStyle w:val="9"/>
        <w:topLinePunct w:val="0"/>
        <w:bidi w:val="0"/>
        <w:spacing w:line="360" w:lineRule="auto"/>
        <w:ind w:left="0" w:leftChars="0" w:firstLine="0" w:firstLineChars="0"/>
        <w:rPr>
          <w:rFonts w:hint="eastAsia" w:eastAsia="宋体"/>
          <w:lang w:val="en-US" w:eastAsia="zh-CN"/>
        </w:rPr>
      </w:pPr>
    </w:p>
    <w:p>
      <w:pPr>
        <w:topLinePunct w:val="0"/>
        <w:bidi w:val="0"/>
        <w:snapToGrid w:val="0"/>
        <w:spacing w:line="360" w:lineRule="auto"/>
        <w:ind w:firstLine="343" w:firstLineChars="100"/>
        <w:jc w:val="left"/>
        <w:rPr>
          <w:rFonts w:hint="eastAsia" w:ascii="宋体" w:hAnsi="宋体" w:cs="宋体"/>
          <w:b/>
          <w:bCs/>
          <w:sz w:val="32"/>
          <w:szCs w:val="32"/>
          <w:lang w:val="zh-CN"/>
        </w:rPr>
      </w:pPr>
      <w:r>
        <w:rPr>
          <w:rFonts w:hint="eastAsia" w:ascii="宋体" w:hAnsi="宋体" w:cs="宋体"/>
          <w:b/>
          <w:bCs/>
          <w:spacing w:val="11"/>
          <w:sz w:val="32"/>
          <w:szCs w:val="32"/>
          <w:lang w:val="zh-CN"/>
        </w:rPr>
        <w:t>投标人</w:t>
      </w:r>
      <w:r>
        <w:rPr>
          <w:rFonts w:hint="eastAsia" w:ascii="宋体" w:hAnsi="宋体" w:cs="宋体"/>
          <w:b/>
          <w:bCs/>
          <w:spacing w:val="11"/>
          <w:sz w:val="32"/>
          <w:szCs w:val="32"/>
          <w:lang w:val="en-US" w:eastAsia="zh-CN"/>
        </w:rPr>
        <w:t>全称</w:t>
      </w:r>
      <w:r>
        <w:rPr>
          <w:rFonts w:hint="eastAsia" w:ascii="宋体" w:hAnsi="宋体" w:cs="宋体"/>
          <w:b/>
          <w:bCs/>
          <w:spacing w:val="11"/>
          <w:sz w:val="32"/>
          <w:szCs w:val="32"/>
          <w:lang w:val="zh-CN"/>
        </w:rPr>
        <w:t>：</w:t>
      </w:r>
      <w:r>
        <w:rPr>
          <w:rFonts w:hint="eastAsia" w:ascii="宋体" w:hAnsi="宋体" w:cs="宋体"/>
          <w:b/>
          <w:bCs/>
          <w:sz w:val="32"/>
          <w:szCs w:val="32"/>
          <w:u w:val="single"/>
          <w:lang w:val="en-US" w:eastAsia="zh-CN"/>
        </w:rPr>
        <w:t xml:space="preserve">                          </w:t>
      </w:r>
      <w:r>
        <w:rPr>
          <w:rFonts w:hint="eastAsia" w:ascii="宋体" w:hAnsi="宋体" w:cs="宋体"/>
          <w:b/>
          <w:bCs/>
          <w:sz w:val="32"/>
          <w:szCs w:val="32"/>
          <w:lang w:val="zh-CN"/>
        </w:rPr>
        <w:t>（</w:t>
      </w:r>
      <w:r>
        <w:rPr>
          <w:rFonts w:hint="eastAsia" w:ascii="宋体" w:hAnsi="宋体" w:cs="宋体"/>
          <w:b/>
          <w:bCs/>
          <w:sz w:val="32"/>
          <w:szCs w:val="32"/>
          <w:lang w:val="en-US" w:eastAsia="zh-CN"/>
        </w:rPr>
        <w:t>盖</w:t>
      </w:r>
      <w:r>
        <w:rPr>
          <w:rFonts w:hint="eastAsia" w:ascii="宋体" w:hAnsi="宋体" w:cs="宋体"/>
          <w:b/>
          <w:bCs/>
          <w:sz w:val="32"/>
          <w:szCs w:val="32"/>
          <w:lang w:val="zh-CN"/>
        </w:rPr>
        <w:t>章）</w:t>
      </w:r>
    </w:p>
    <w:p>
      <w:pPr>
        <w:pStyle w:val="26"/>
        <w:rPr>
          <w:rFonts w:hint="eastAsia"/>
          <w:lang w:val="zh-CN"/>
        </w:rPr>
      </w:pPr>
    </w:p>
    <w:p>
      <w:pPr>
        <w:spacing w:line="440" w:lineRule="exact"/>
        <w:ind w:firstLine="321" w:firstLineChars="100"/>
        <w:rPr>
          <w:rFonts w:hint="eastAsia" w:ascii="宋体" w:hAnsi="宋体" w:eastAsia="宋体"/>
          <w:b/>
          <w:sz w:val="32"/>
          <w:szCs w:val="32"/>
          <w:lang w:eastAsia="zh-CN"/>
        </w:rPr>
      </w:pPr>
      <w:bookmarkStart w:id="152" w:name="_Toc14013_WPSOffice_Level1"/>
      <w:bookmarkStart w:id="153" w:name="_Toc5563_WPSOffice_Level1"/>
      <w:r>
        <w:rPr>
          <w:rFonts w:hint="eastAsia" w:ascii="宋体" w:hAnsi="宋体"/>
          <w:b/>
          <w:sz w:val="32"/>
          <w:szCs w:val="32"/>
        </w:rPr>
        <w:t>法定代表人</w:t>
      </w:r>
      <w:bookmarkEnd w:id="152"/>
      <w:bookmarkEnd w:id="153"/>
      <w:bookmarkStart w:id="154" w:name="_Toc28054_WPSOffice_Level1"/>
      <w:bookmarkStart w:id="155" w:name="_Toc27641_WPSOffice_Level1"/>
    </w:p>
    <w:p>
      <w:pPr>
        <w:spacing w:line="440" w:lineRule="exact"/>
        <w:ind w:firstLine="321" w:firstLineChars="100"/>
        <w:rPr>
          <w:rFonts w:hint="eastAsia" w:ascii="宋体" w:hAnsi="宋体"/>
          <w:b/>
          <w:u w:val="single"/>
        </w:rPr>
      </w:pPr>
      <w:r>
        <w:rPr>
          <w:rFonts w:hint="eastAsia" w:ascii="宋体" w:hAnsi="宋体"/>
          <w:b/>
          <w:sz w:val="32"/>
          <w:szCs w:val="32"/>
          <w:lang w:eastAsia="zh-CN"/>
        </w:rPr>
        <w:t>或</w:t>
      </w:r>
      <w:r>
        <w:rPr>
          <w:rFonts w:hint="eastAsia" w:ascii="宋体" w:hAnsi="宋体"/>
          <w:b/>
          <w:sz w:val="32"/>
          <w:szCs w:val="32"/>
          <w:lang w:val="en-US" w:eastAsia="zh-CN"/>
        </w:rPr>
        <w:t>被授权人</w:t>
      </w:r>
      <w:r>
        <w:rPr>
          <w:rFonts w:hint="eastAsia" w:ascii="宋体" w:hAnsi="宋体"/>
          <w:b/>
          <w:sz w:val="32"/>
          <w:szCs w:val="32"/>
        </w:rPr>
        <w:t xml:space="preserve">： </w:t>
      </w:r>
      <w:r>
        <w:rPr>
          <w:rFonts w:hint="eastAsia" w:ascii="宋体" w:hAnsi="宋体"/>
          <w:b/>
          <w:u w:val="single"/>
        </w:rPr>
        <w:t xml:space="preserve">         </w:t>
      </w:r>
      <w:r>
        <w:rPr>
          <w:rFonts w:hint="eastAsia" w:ascii="宋体" w:hAnsi="宋体"/>
          <w:b/>
          <w:u w:val="single"/>
          <w:lang w:val="en-US" w:eastAsia="zh-CN"/>
        </w:rPr>
        <w:t xml:space="preserve">                   </w:t>
      </w:r>
      <w:r>
        <w:rPr>
          <w:rFonts w:hint="eastAsia" w:ascii="宋体" w:hAnsi="宋体"/>
          <w:b/>
          <w:u w:val="single"/>
        </w:rPr>
        <w:t xml:space="preserve">  </w:t>
      </w:r>
      <w:r>
        <w:rPr>
          <w:rFonts w:hint="eastAsia" w:ascii="宋体" w:hAnsi="宋体"/>
          <w:b/>
          <w:sz w:val="32"/>
          <w:szCs w:val="32"/>
          <w:u w:val="none"/>
        </w:rPr>
        <w:t>（签字或盖章）</w:t>
      </w:r>
      <w:bookmarkEnd w:id="154"/>
      <w:bookmarkEnd w:id="155"/>
    </w:p>
    <w:p>
      <w:pPr>
        <w:pStyle w:val="6"/>
        <w:rPr>
          <w:b/>
          <w:bCs/>
        </w:rPr>
      </w:pPr>
    </w:p>
    <w:p>
      <w:pPr>
        <w:ind w:firstLine="321" w:firstLineChars="100"/>
        <w:rPr>
          <w:rFonts w:hint="eastAsia" w:ascii="宋体" w:hAnsi="宋体"/>
          <w:b/>
          <w:sz w:val="32"/>
          <w:szCs w:val="32"/>
        </w:rPr>
      </w:pPr>
      <w:bookmarkStart w:id="156" w:name="_Toc8128_WPSOffice_Level1"/>
      <w:bookmarkStart w:id="157" w:name="_Toc7905_WPSOffice_Level1"/>
      <w:r>
        <w:rPr>
          <w:rFonts w:hint="eastAsia" w:ascii="宋体" w:hAnsi="宋体"/>
          <w:b/>
          <w:sz w:val="32"/>
          <w:szCs w:val="32"/>
        </w:rPr>
        <w:t>日       期：</w:t>
      </w:r>
      <w:r>
        <w:rPr>
          <w:rFonts w:hint="eastAsia" w:ascii="宋体" w:hAnsi="宋体"/>
          <w:b/>
          <w:sz w:val="32"/>
          <w:szCs w:val="32"/>
          <w:u w:val="single"/>
        </w:rPr>
        <w:t xml:space="preserve">    </w:t>
      </w:r>
      <w:r>
        <w:rPr>
          <w:rFonts w:hint="eastAsia" w:ascii="宋体" w:hAnsi="宋体"/>
          <w:b/>
          <w:sz w:val="32"/>
          <w:szCs w:val="32"/>
          <w:u w:val="single"/>
          <w:lang w:val="en-US" w:eastAsia="zh-CN"/>
        </w:rPr>
        <w:t xml:space="preserve">  </w:t>
      </w:r>
      <w:r>
        <w:rPr>
          <w:rFonts w:hint="eastAsia" w:ascii="宋体" w:hAnsi="宋体"/>
          <w:b/>
          <w:sz w:val="32"/>
          <w:szCs w:val="32"/>
          <w:u w:val="single"/>
        </w:rPr>
        <w:t xml:space="preserve">    </w:t>
      </w:r>
      <w:r>
        <w:rPr>
          <w:rFonts w:hint="eastAsia" w:ascii="宋体" w:hAnsi="宋体"/>
          <w:b/>
          <w:sz w:val="32"/>
          <w:szCs w:val="32"/>
        </w:rPr>
        <w:t>年</w:t>
      </w:r>
      <w:r>
        <w:rPr>
          <w:rFonts w:hint="eastAsia" w:ascii="宋体" w:hAnsi="宋体"/>
          <w:b/>
          <w:sz w:val="32"/>
          <w:szCs w:val="32"/>
          <w:u w:val="single"/>
        </w:rPr>
        <w:t xml:space="preserve">        </w:t>
      </w:r>
      <w:r>
        <w:rPr>
          <w:rFonts w:hint="eastAsia" w:ascii="宋体" w:hAnsi="宋体"/>
          <w:b/>
          <w:sz w:val="32"/>
          <w:szCs w:val="32"/>
        </w:rPr>
        <w:t>月</w:t>
      </w:r>
      <w:r>
        <w:rPr>
          <w:rFonts w:hint="eastAsia" w:ascii="宋体" w:hAnsi="宋体"/>
          <w:b/>
          <w:sz w:val="32"/>
          <w:szCs w:val="32"/>
          <w:u w:val="single"/>
        </w:rPr>
        <w:t xml:space="preserve">         </w:t>
      </w:r>
      <w:r>
        <w:rPr>
          <w:rFonts w:hint="eastAsia" w:ascii="宋体" w:hAnsi="宋体"/>
          <w:b/>
          <w:sz w:val="32"/>
          <w:szCs w:val="32"/>
        </w:rPr>
        <w:t>日</w:t>
      </w:r>
      <w:bookmarkEnd w:id="156"/>
      <w:bookmarkEnd w:id="157"/>
    </w:p>
    <w:p>
      <w:pPr>
        <w:pStyle w:val="2"/>
        <w:rPr>
          <w:rFonts w:hint="eastAsia"/>
        </w:rPr>
      </w:pPr>
    </w:p>
    <w:p>
      <w:pPr>
        <w:rPr>
          <w:rFonts w:hint="eastAsia"/>
        </w:rPr>
      </w:pPr>
    </w:p>
    <w:p>
      <w:pPr>
        <w:rPr>
          <w:rFonts w:hint="eastAsia"/>
        </w:rPr>
      </w:pPr>
    </w:p>
    <w:p>
      <w:pPr>
        <w:pStyle w:val="2"/>
        <w:rPr>
          <w:rFonts w:hint="eastAsia"/>
          <w:highlight w:val="none"/>
        </w:rPr>
      </w:pPr>
    </w:p>
    <w:p>
      <w:pPr>
        <w:rPr>
          <w:rFonts w:hint="eastAsia"/>
          <w:highlight w:val="none"/>
        </w:rPr>
      </w:pPr>
    </w:p>
    <w:bookmarkEnd w:id="149"/>
    <w:p>
      <w:pPr>
        <w:jc w:val="center"/>
        <w:rPr>
          <w:rFonts w:hint="eastAsia" w:cs="Times New Roman"/>
          <w:b/>
          <w:bCs/>
          <w:sz w:val="32"/>
          <w:szCs w:val="32"/>
          <w:highlight w:val="none"/>
          <w:lang w:eastAsia="zh-CN"/>
        </w:rPr>
      </w:pPr>
      <w:bookmarkStart w:id="158" w:name="_Toc13065133"/>
      <w:r>
        <w:rPr>
          <w:rFonts w:hint="eastAsia" w:cs="Times New Roman"/>
          <w:b/>
          <w:bCs/>
          <w:sz w:val="32"/>
          <w:szCs w:val="32"/>
          <w:highlight w:val="none"/>
          <w:lang w:eastAsia="zh-CN"/>
        </w:rPr>
        <w:t>目</w:t>
      </w:r>
      <w:r>
        <w:rPr>
          <w:rFonts w:hint="eastAsia" w:cs="Times New Roman"/>
          <w:b/>
          <w:bCs/>
          <w:sz w:val="32"/>
          <w:szCs w:val="32"/>
          <w:highlight w:val="none"/>
          <w:lang w:val="en-US" w:eastAsia="zh-CN"/>
        </w:rPr>
        <w:t xml:space="preserve">  </w:t>
      </w:r>
      <w:r>
        <w:rPr>
          <w:rFonts w:hint="eastAsia" w:cs="Times New Roman"/>
          <w:b/>
          <w:bCs/>
          <w:sz w:val="32"/>
          <w:szCs w:val="32"/>
          <w:highlight w:val="none"/>
          <w:lang w:eastAsia="zh-CN"/>
        </w:rPr>
        <w:t>录</w:t>
      </w:r>
    </w:p>
    <w:p>
      <w:pPr>
        <w:pStyle w:val="18"/>
        <w:jc w:val="center"/>
        <w:rPr>
          <w:rFonts w:hint="eastAsia" w:cs="Times New Roman"/>
          <w:b/>
          <w:bCs/>
          <w:sz w:val="24"/>
          <w:szCs w:val="24"/>
          <w:highlight w:val="none"/>
          <w:lang w:eastAsia="zh-CN"/>
        </w:rPr>
      </w:pPr>
      <w:r>
        <w:rPr>
          <w:rFonts w:hint="eastAsia" w:cs="Times New Roman"/>
          <w:b/>
          <w:bCs/>
          <w:sz w:val="24"/>
          <w:szCs w:val="24"/>
          <w:highlight w:val="none"/>
          <w:lang w:eastAsia="zh-CN"/>
        </w:rPr>
        <w:t>（投标人自行编制）</w:t>
      </w: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pStyle w:val="18"/>
        <w:jc w:val="center"/>
        <w:rPr>
          <w:rFonts w:hint="eastAsia" w:cs="Times New Roman"/>
          <w:b/>
          <w:bCs/>
          <w:sz w:val="24"/>
          <w:szCs w:val="24"/>
          <w:highlight w:val="none"/>
          <w:lang w:eastAsia="zh-CN"/>
        </w:rPr>
      </w:pPr>
    </w:p>
    <w:p>
      <w:pPr>
        <w:topLinePunct w:val="0"/>
        <w:bidi w:val="0"/>
        <w:spacing w:line="360" w:lineRule="auto"/>
        <w:jc w:val="center"/>
        <w:rPr>
          <w:rFonts w:hint="eastAsia" w:cs="Times New Roman"/>
          <w:b/>
          <w:bCs/>
          <w:sz w:val="28"/>
          <w:szCs w:val="32"/>
          <w:highlight w:val="none"/>
        </w:rPr>
      </w:pPr>
      <w:r>
        <w:rPr>
          <w:rFonts w:hint="eastAsia" w:cs="Times New Roman"/>
          <w:b/>
          <w:bCs/>
          <w:sz w:val="28"/>
          <w:szCs w:val="32"/>
          <w:highlight w:val="none"/>
          <w:lang w:eastAsia="zh-CN"/>
        </w:rPr>
        <w:t>一、</w:t>
      </w:r>
      <w:r>
        <w:rPr>
          <w:rFonts w:hint="eastAsia" w:cs="Times New Roman"/>
          <w:b/>
          <w:bCs/>
          <w:sz w:val="28"/>
          <w:szCs w:val="32"/>
          <w:highlight w:val="none"/>
        </w:rPr>
        <w:t>法定代表人证明书</w:t>
      </w:r>
    </w:p>
    <w:tbl>
      <w:tblPr>
        <w:tblStyle w:val="27"/>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157"/>
        <w:gridCol w:w="1650"/>
        <w:gridCol w:w="184"/>
        <w:gridCol w:w="2163"/>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440" w:type="dxa"/>
            <w:gridSpan w:val="6"/>
            <w:vAlign w:val="center"/>
          </w:tcPr>
          <w:p>
            <w:pPr>
              <w:tabs>
                <w:tab w:val="left" w:pos="210"/>
              </w:tabs>
              <w:topLinePunct w:val="0"/>
              <w:bidi w:val="0"/>
              <w:spacing w:line="360" w:lineRule="auto"/>
              <w:jc w:val="left"/>
              <w:rPr>
                <w:rFonts w:ascii="宋体" w:hAnsi="宋体" w:cs="宋体"/>
                <w:kern w:val="0"/>
                <w:sz w:val="24"/>
                <w:szCs w:val="24"/>
              </w:rPr>
            </w:pPr>
            <w:r>
              <w:rPr>
                <w:rFonts w:hint="eastAsia" w:ascii="宋体" w:hAnsi="宋体" w:cs="宋体"/>
                <w:kern w:val="0"/>
                <w:sz w:val="24"/>
                <w:szCs w:val="24"/>
              </w:rPr>
              <w:t>致：</w:t>
            </w:r>
            <w:r>
              <w:rPr>
                <w:rFonts w:hint="eastAsia" w:ascii="宋体" w:hAnsi="宋体" w:cs="仿宋"/>
                <w:sz w:val="24"/>
                <w:u w:val="single"/>
              </w:rPr>
              <w:t xml:space="preserve">         </w:t>
            </w:r>
            <w:r>
              <w:rPr>
                <w:rFonts w:hint="eastAsia" w:ascii="宋体" w:hAnsi="宋体" w:cs="仿宋"/>
                <w:sz w:val="24"/>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19" w:type="dxa"/>
            <w:vMerge w:val="restart"/>
            <w:vAlign w:val="center"/>
          </w:tcPr>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企</w:t>
            </w:r>
          </w:p>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业</w:t>
            </w:r>
          </w:p>
          <w:p>
            <w:pPr>
              <w:tabs>
                <w:tab w:val="left" w:pos="210"/>
              </w:tabs>
              <w:topLinePunct w:val="0"/>
              <w:bidi w:val="0"/>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法</w:t>
            </w:r>
          </w:p>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highlight w:val="none"/>
              </w:rPr>
              <w:t>人</w:t>
            </w:r>
          </w:p>
        </w:tc>
        <w:tc>
          <w:tcPr>
            <w:tcW w:w="2157" w:type="dxa"/>
            <w:vAlign w:val="center"/>
          </w:tcPr>
          <w:p>
            <w:pPr>
              <w:tabs>
                <w:tab w:val="left" w:pos="210"/>
              </w:tabs>
              <w:topLinePunct w:val="0"/>
              <w:bidi w:val="0"/>
              <w:spacing w:line="360" w:lineRule="auto"/>
              <w:jc w:val="left"/>
              <w:rPr>
                <w:rFonts w:ascii="宋体" w:hAnsi="宋体" w:cs="宋体"/>
                <w:kern w:val="0"/>
                <w:sz w:val="24"/>
                <w:szCs w:val="24"/>
              </w:rPr>
            </w:pPr>
            <w:r>
              <w:rPr>
                <w:rFonts w:hint="eastAsia" w:ascii="宋体" w:hAnsi="宋体" w:cs="宋体"/>
                <w:kern w:val="0"/>
                <w:sz w:val="24"/>
                <w:szCs w:val="24"/>
              </w:rPr>
              <w:t>企业名称</w:t>
            </w:r>
          </w:p>
        </w:tc>
        <w:tc>
          <w:tcPr>
            <w:tcW w:w="6164" w:type="dxa"/>
            <w:gridSpan w:val="4"/>
            <w:vAlign w:val="center"/>
          </w:tcPr>
          <w:p>
            <w:pPr>
              <w:tabs>
                <w:tab w:val="left" w:pos="210"/>
              </w:tabs>
              <w:topLinePunct w:val="0"/>
              <w:bidi w:val="0"/>
              <w:spacing w:line="360" w:lineRule="auto"/>
              <w:jc w:val="left"/>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119" w:type="dxa"/>
            <w:vMerge w:val="continue"/>
            <w:vAlign w:val="center"/>
          </w:tcPr>
          <w:p>
            <w:pPr>
              <w:tabs>
                <w:tab w:val="left" w:pos="210"/>
              </w:tabs>
              <w:topLinePunct w:val="0"/>
              <w:bidi w:val="0"/>
              <w:spacing w:line="360" w:lineRule="auto"/>
              <w:ind w:firstLine="480" w:firstLineChars="200"/>
              <w:jc w:val="center"/>
              <w:rPr>
                <w:rFonts w:ascii="宋体" w:hAnsi="宋体" w:cs="宋体"/>
                <w:kern w:val="0"/>
                <w:sz w:val="24"/>
                <w:szCs w:val="24"/>
              </w:rPr>
            </w:pPr>
          </w:p>
        </w:tc>
        <w:tc>
          <w:tcPr>
            <w:tcW w:w="2157" w:type="dxa"/>
            <w:vAlign w:val="center"/>
          </w:tcPr>
          <w:p>
            <w:pPr>
              <w:tabs>
                <w:tab w:val="left" w:pos="210"/>
              </w:tabs>
              <w:topLinePunct w:val="0"/>
              <w:bidi w:val="0"/>
              <w:spacing w:line="360" w:lineRule="auto"/>
              <w:jc w:val="left"/>
              <w:rPr>
                <w:rFonts w:ascii="宋体" w:hAnsi="宋体" w:cs="宋体"/>
                <w:kern w:val="0"/>
                <w:sz w:val="24"/>
                <w:szCs w:val="24"/>
              </w:rPr>
            </w:pPr>
            <w:r>
              <w:rPr>
                <w:rFonts w:hint="eastAsia" w:ascii="宋体" w:hAnsi="宋体" w:cs="宋体"/>
                <w:kern w:val="0"/>
                <w:sz w:val="24"/>
                <w:szCs w:val="24"/>
              </w:rPr>
              <w:t>法定地址</w:t>
            </w:r>
          </w:p>
        </w:tc>
        <w:tc>
          <w:tcPr>
            <w:tcW w:w="6164" w:type="dxa"/>
            <w:gridSpan w:val="4"/>
            <w:vAlign w:val="center"/>
          </w:tcPr>
          <w:p>
            <w:pPr>
              <w:tabs>
                <w:tab w:val="left" w:pos="210"/>
              </w:tabs>
              <w:topLinePunct w:val="0"/>
              <w:bidi w:val="0"/>
              <w:spacing w:line="360" w:lineRule="auto"/>
              <w:jc w:val="left"/>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19" w:type="dxa"/>
            <w:vMerge w:val="continue"/>
            <w:vAlign w:val="center"/>
          </w:tcPr>
          <w:p>
            <w:pPr>
              <w:tabs>
                <w:tab w:val="left" w:pos="210"/>
              </w:tabs>
              <w:topLinePunct w:val="0"/>
              <w:bidi w:val="0"/>
              <w:spacing w:line="360" w:lineRule="auto"/>
              <w:ind w:firstLine="480" w:firstLineChars="200"/>
              <w:jc w:val="center"/>
              <w:rPr>
                <w:rFonts w:ascii="宋体" w:hAnsi="宋体" w:cs="宋体"/>
                <w:kern w:val="0"/>
                <w:sz w:val="24"/>
                <w:szCs w:val="24"/>
              </w:rPr>
            </w:pPr>
          </w:p>
        </w:tc>
        <w:tc>
          <w:tcPr>
            <w:tcW w:w="2157" w:type="dxa"/>
            <w:vAlign w:val="center"/>
          </w:tcPr>
          <w:p>
            <w:pPr>
              <w:tabs>
                <w:tab w:val="left" w:pos="210"/>
              </w:tabs>
              <w:topLinePunct w:val="0"/>
              <w:bidi w:val="0"/>
              <w:spacing w:line="360" w:lineRule="auto"/>
              <w:jc w:val="left"/>
              <w:rPr>
                <w:rFonts w:ascii="宋体" w:hAnsi="宋体" w:cs="宋体"/>
                <w:kern w:val="0"/>
                <w:sz w:val="24"/>
                <w:szCs w:val="24"/>
              </w:rPr>
            </w:pPr>
            <w:r>
              <w:rPr>
                <w:rFonts w:hint="eastAsia" w:ascii="宋体" w:hAnsi="宋体" w:cs="宋体"/>
                <w:kern w:val="0"/>
                <w:sz w:val="24"/>
                <w:szCs w:val="24"/>
              </w:rPr>
              <w:t>邮政编码</w:t>
            </w:r>
          </w:p>
        </w:tc>
        <w:tc>
          <w:tcPr>
            <w:tcW w:w="6164" w:type="dxa"/>
            <w:gridSpan w:val="4"/>
            <w:vAlign w:val="center"/>
          </w:tcPr>
          <w:p>
            <w:pPr>
              <w:tabs>
                <w:tab w:val="left" w:pos="210"/>
              </w:tabs>
              <w:topLinePunct w:val="0"/>
              <w:bidi w:val="0"/>
              <w:spacing w:line="360" w:lineRule="auto"/>
              <w:jc w:val="left"/>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119" w:type="dxa"/>
            <w:vMerge w:val="continue"/>
            <w:vAlign w:val="center"/>
          </w:tcPr>
          <w:p>
            <w:pPr>
              <w:tabs>
                <w:tab w:val="left" w:pos="210"/>
              </w:tabs>
              <w:topLinePunct w:val="0"/>
              <w:bidi w:val="0"/>
              <w:spacing w:line="360" w:lineRule="auto"/>
              <w:ind w:firstLine="480" w:firstLineChars="200"/>
              <w:jc w:val="center"/>
              <w:rPr>
                <w:rFonts w:ascii="宋体" w:hAnsi="宋体" w:cs="宋体"/>
                <w:kern w:val="0"/>
                <w:sz w:val="24"/>
                <w:szCs w:val="24"/>
              </w:rPr>
            </w:pPr>
          </w:p>
        </w:tc>
        <w:tc>
          <w:tcPr>
            <w:tcW w:w="2157" w:type="dxa"/>
            <w:vAlign w:val="center"/>
          </w:tcPr>
          <w:p>
            <w:pPr>
              <w:tabs>
                <w:tab w:val="left" w:pos="210"/>
              </w:tabs>
              <w:topLinePunct w:val="0"/>
              <w:bidi w:val="0"/>
              <w:spacing w:line="360" w:lineRule="auto"/>
              <w:jc w:val="left"/>
              <w:rPr>
                <w:rFonts w:ascii="宋体" w:hAnsi="宋体" w:cs="宋体"/>
                <w:kern w:val="0"/>
                <w:sz w:val="24"/>
                <w:szCs w:val="24"/>
              </w:rPr>
            </w:pPr>
            <w:r>
              <w:rPr>
                <w:rFonts w:hint="eastAsia" w:ascii="宋体" w:hAnsi="宋体" w:cs="宋体"/>
                <w:kern w:val="0"/>
                <w:sz w:val="24"/>
                <w:szCs w:val="24"/>
              </w:rPr>
              <w:t>工商登记机关</w:t>
            </w:r>
          </w:p>
        </w:tc>
        <w:tc>
          <w:tcPr>
            <w:tcW w:w="6164" w:type="dxa"/>
            <w:gridSpan w:val="4"/>
            <w:vAlign w:val="center"/>
          </w:tcPr>
          <w:p>
            <w:pPr>
              <w:tabs>
                <w:tab w:val="left" w:pos="210"/>
              </w:tabs>
              <w:topLinePunct w:val="0"/>
              <w:bidi w:val="0"/>
              <w:spacing w:line="360" w:lineRule="auto"/>
              <w:jc w:val="left"/>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119" w:type="dxa"/>
            <w:vMerge w:val="continue"/>
            <w:vAlign w:val="center"/>
          </w:tcPr>
          <w:p>
            <w:pPr>
              <w:tabs>
                <w:tab w:val="left" w:pos="210"/>
              </w:tabs>
              <w:topLinePunct w:val="0"/>
              <w:bidi w:val="0"/>
              <w:spacing w:line="360" w:lineRule="auto"/>
              <w:ind w:firstLine="480" w:firstLineChars="200"/>
              <w:jc w:val="center"/>
              <w:rPr>
                <w:rFonts w:ascii="宋体" w:hAnsi="宋体" w:cs="宋体"/>
                <w:kern w:val="0"/>
                <w:sz w:val="24"/>
                <w:szCs w:val="24"/>
              </w:rPr>
            </w:pPr>
          </w:p>
        </w:tc>
        <w:tc>
          <w:tcPr>
            <w:tcW w:w="2157" w:type="dxa"/>
            <w:vAlign w:val="center"/>
          </w:tcPr>
          <w:p>
            <w:pPr>
              <w:tabs>
                <w:tab w:val="left" w:pos="210"/>
              </w:tabs>
              <w:topLinePunct w:val="0"/>
              <w:bidi w:val="0"/>
              <w:spacing w:line="360" w:lineRule="auto"/>
              <w:jc w:val="left"/>
              <w:rPr>
                <w:rFonts w:hint="default" w:ascii="宋体" w:hAnsi="宋体" w:eastAsia="宋体" w:cs="宋体"/>
                <w:kern w:val="0"/>
                <w:sz w:val="24"/>
                <w:szCs w:val="24"/>
                <w:highlight w:val="yellow"/>
                <w:lang w:val="en-US" w:eastAsia="zh-CN"/>
              </w:rPr>
            </w:pPr>
            <w:r>
              <w:rPr>
                <w:rFonts w:hint="eastAsia" w:ascii="宋体" w:hAnsi="宋体" w:cs="宋体"/>
                <w:kern w:val="0"/>
                <w:sz w:val="24"/>
                <w:szCs w:val="24"/>
                <w:highlight w:val="none"/>
                <w:lang w:val="en-US" w:eastAsia="zh-CN"/>
              </w:rPr>
              <w:t>统一社会信用代码</w:t>
            </w:r>
          </w:p>
        </w:tc>
        <w:tc>
          <w:tcPr>
            <w:tcW w:w="6164" w:type="dxa"/>
            <w:gridSpan w:val="4"/>
            <w:vAlign w:val="center"/>
          </w:tcPr>
          <w:p>
            <w:pPr>
              <w:tabs>
                <w:tab w:val="left" w:pos="210"/>
              </w:tabs>
              <w:topLinePunct w:val="0"/>
              <w:bidi w:val="0"/>
              <w:spacing w:line="360" w:lineRule="auto"/>
              <w:jc w:val="left"/>
              <w:rPr>
                <w:rFonts w:ascii="宋体" w:hAnsi="宋体" w:cs="宋体"/>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119" w:type="dxa"/>
            <w:vMerge w:val="restart"/>
            <w:vAlign w:val="center"/>
          </w:tcPr>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法</w:t>
            </w:r>
          </w:p>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定</w:t>
            </w:r>
          </w:p>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代</w:t>
            </w:r>
          </w:p>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表</w:t>
            </w:r>
          </w:p>
          <w:p>
            <w:pPr>
              <w:jc w:val="center"/>
              <w:rPr>
                <w:rFonts w:hint="eastAsia" w:ascii="宋体" w:hAnsi="宋体" w:eastAsia="宋体" w:cs="宋体"/>
                <w:sz w:val="24"/>
                <w:szCs w:val="24"/>
                <w:lang w:eastAsia="zh-CN"/>
              </w:rPr>
            </w:pPr>
            <w:r>
              <w:rPr>
                <w:rFonts w:hint="eastAsia" w:ascii="宋体" w:hAnsi="宋体" w:cs="宋体"/>
                <w:kern w:val="0"/>
                <w:sz w:val="24"/>
                <w:szCs w:val="24"/>
              </w:rPr>
              <w:t>人</w:t>
            </w:r>
          </w:p>
        </w:tc>
        <w:tc>
          <w:tcPr>
            <w:tcW w:w="2157" w:type="dxa"/>
            <w:vAlign w:val="center"/>
          </w:tcPr>
          <w:p>
            <w:pPr>
              <w:tabs>
                <w:tab w:val="left" w:pos="210"/>
              </w:tabs>
              <w:topLinePunct w:val="0"/>
              <w:bidi w:val="0"/>
              <w:spacing w:line="360" w:lineRule="auto"/>
              <w:jc w:val="left"/>
              <w:rPr>
                <w:rFonts w:ascii="宋体" w:hAnsi="宋体" w:cs="宋体"/>
                <w:kern w:val="0"/>
                <w:sz w:val="24"/>
                <w:szCs w:val="24"/>
              </w:rPr>
            </w:pPr>
            <w:r>
              <w:rPr>
                <w:rFonts w:hint="eastAsia" w:ascii="宋体" w:hAnsi="宋体" w:cs="宋体"/>
                <w:kern w:val="0"/>
                <w:sz w:val="24"/>
                <w:szCs w:val="24"/>
              </w:rPr>
              <w:t>姓名</w:t>
            </w:r>
          </w:p>
        </w:tc>
        <w:tc>
          <w:tcPr>
            <w:tcW w:w="1834" w:type="dxa"/>
            <w:gridSpan w:val="2"/>
            <w:vAlign w:val="center"/>
          </w:tcPr>
          <w:p>
            <w:pPr>
              <w:tabs>
                <w:tab w:val="left" w:pos="210"/>
              </w:tabs>
              <w:topLinePunct w:val="0"/>
              <w:bidi w:val="0"/>
              <w:spacing w:line="360" w:lineRule="auto"/>
              <w:ind w:firstLine="480" w:firstLineChars="200"/>
              <w:jc w:val="left"/>
              <w:rPr>
                <w:rFonts w:ascii="宋体" w:hAnsi="宋体" w:cs="宋体"/>
                <w:kern w:val="0"/>
                <w:sz w:val="24"/>
                <w:szCs w:val="24"/>
              </w:rPr>
            </w:pPr>
          </w:p>
        </w:tc>
        <w:tc>
          <w:tcPr>
            <w:tcW w:w="2163" w:type="dxa"/>
            <w:vAlign w:val="center"/>
          </w:tcPr>
          <w:p>
            <w:pPr>
              <w:tabs>
                <w:tab w:val="left" w:pos="210"/>
              </w:tabs>
              <w:topLinePunct w:val="0"/>
              <w:bidi w:val="0"/>
              <w:spacing w:line="360" w:lineRule="auto"/>
              <w:jc w:val="left"/>
              <w:rPr>
                <w:rFonts w:ascii="宋体" w:hAnsi="宋体" w:cs="宋体"/>
                <w:kern w:val="0"/>
                <w:sz w:val="24"/>
                <w:szCs w:val="24"/>
              </w:rPr>
            </w:pPr>
            <w:r>
              <w:rPr>
                <w:rFonts w:hint="eastAsia" w:ascii="宋体" w:hAnsi="宋体" w:cs="宋体"/>
                <w:kern w:val="0"/>
                <w:sz w:val="24"/>
                <w:szCs w:val="24"/>
              </w:rPr>
              <w:t>性别</w:t>
            </w:r>
          </w:p>
        </w:tc>
        <w:tc>
          <w:tcPr>
            <w:tcW w:w="2167" w:type="dxa"/>
            <w:vAlign w:val="center"/>
          </w:tcPr>
          <w:p>
            <w:pPr>
              <w:tabs>
                <w:tab w:val="left" w:pos="210"/>
              </w:tabs>
              <w:topLinePunct w:val="0"/>
              <w:bidi w:val="0"/>
              <w:spacing w:line="360" w:lineRule="auto"/>
              <w:ind w:firstLine="480" w:firstLineChars="200"/>
              <w:jc w:val="left"/>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119" w:type="dxa"/>
            <w:vMerge w:val="continue"/>
            <w:vAlign w:val="center"/>
          </w:tcPr>
          <w:p>
            <w:pPr>
              <w:rPr>
                <w:rFonts w:hint="eastAsia" w:ascii="宋体" w:hAnsi="宋体" w:eastAsia="宋体" w:cs="宋体"/>
                <w:sz w:val="24"/>
                <w:szCs w:val="24"/>
              </w:rPr>
            </w:pPr>
          </w:p>
        </w:tc>
        <w:tc>
          <w:tcPr>
            <w:tcW w:w="2157" w:type="dxa"/>
            <w:vAlign w:val="center"/>
          </w:tcPr>
          <w:p>
            <w:pPr>
              <w:tabs>
                <w:tab w:val="left" w:pos="210"/>
              </w:tabs>
              <w:topLinePunct w:val="0"/>
              <w:bidi w:val="0"/>
              <w:spacing w:line="360" w:lineRule="auto"/>
              <w:jc w:val="left"/>
              <w:rPr>
                <w:rFonts w:ascii="宋体" w:hAnsi="宋体" w:cs="宋体"/>
                <w:kern w:val="0"/>
                <w:sz w:val="24"/>
                <w:szCs w:val="24"/>
              </w:rPr>
            </w:pPr>
            <w:r>
              <w:rPr>
                <w:rFonts w:hint="eastAsia" w:ascii="宋体" w:hAnsi="宋体" w:cs="宋体"/>
                <w:kern w:val="0"/>
                <w:sz w:val="24"/>
                <w:szCs w:val="24"/>
              </w:rPr>
              <w:t>职务</w:t>
            </w:r>
          </w:p>
        </w:tc>
        <w:tc>
          <w:tcPr>
            <w:tcW w:w="1834" w:type="dxa"/>
            <w:gridSpan w:val="2"/>
            <w:vAlign w:val="center"/>
          </w:tcPr>
          <w:p>
            <w:pPr>
              <w:tabs>
                <w:tab w:val="left" w:pos="210"/>
              </w:tabs>
              <w:topLinePunct w:val="0"/>
              <w:bidi w:val="0"/>
              <w:spacing w:line="360" w:lineRule="auto"/>
              <w:jc w:val="left"/>
              <w:rPr>
                <w:rFonts w:ascii="宋体" w:hAnsi="宋体" w:cs="宋体"/>
                <w:kern w:val="0"/>
                <w:sz w:val="24"/>
                <w:szCs w:val="24"/>
              </w:rPr>
            </w:pPr>
          </w:p>
        </w:tc>
        <w:tc>
          <w:tcPr>
            <w:tcW w:w="2163" w:type="dxa"/>
            <w:vAlign w:val="center"/>
          </w:tcPr>
          <w:p>
            <w:pPr>
              <w:tabs>
                <w:tab w:val="left" w:pos="210"/>
              </w:tabs>
              <w:topLinePunct w:val="0"/>
              <w:bidi w:val="0"/>
              <w:spacing w:line="360" w:lineRule="auto"/>
              <w:jc w:val="left"/>
              <w:rPr>
                <w:rFonts w:ascii="宋体" w:hAnsi="宋体" w:cs="宋体"/>
                <w:kern w:val="0"/>
                <w:sz w:val="24"/>
                <w:szCs w:val="24"/>
              </w:rPr>
            </w:pPr>
            <w:r>
              <w:rPr>
                <w:rFonts w:hint="eastAsia" w:ascii="宋体" w:hAnsi="宋体" w:cs="宋体"/>
                <w:kern w:val="0"/>
                <w:sz w:val="24"/>
                <w:szCs w:val="24"/>
              </w:rPr>
              <w:t>联系电话</w:t>
            </w:r>
          </w:p>
        </w:tc>
        <w:tc>
          <w:tcPr>
            <w:tcW w:w="2167" w:type="dxa"/>
            <w:vAlign w:val="center"/>
          </w:tcPr>
          <w:p>
            <w:pPr>
              <w:tabs>
                <w:tab w:val="left" w:pos="210"/>
              </w:tabs>
              <w:topLinePunct w:val="0"/>
              <w:bidi w:val="0"/>
              <w:spacing w:line="360" w:lineRule="auto"/>
              <w:ind w:firstLine="480" w:firstLineChars="200"/>
              <w:jc w:val="left"/>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119" w:type="dxa"/>
            <w:vMerge w:val="continue"/>
            <w:vAlign w:val="center"/>
          </w:tcPr>
          <w:p>
            <w:pPr>
              <w:rPr>
                <w:rFonts w:hint="eastAsia" w:ascii="宋体" w:hAnsi="宋体" w:eastAsia="宋体" w:cs="宋体"/>
                <w:sz w:val="24"/>
                <w:szCs w:val="24"/>
              </w:rPr>
            </w:pPr>
          </w:p>
        </w:tc>
        <w:tc>
          <w:tcPr>
            <w:tcW w:w="2157" w:type="dxa"/>
            <w:vAlign w:val="center"/>
          </w:tcPr>
          <w:p>
            <w:pPr>
              <w:tabs>
                <w:tab w:val="left" w:pos="210"/>
              </w:tabs>
              <w:topLinePunct w:val="0"/>
              <w:bidi w:val="0"/>
              <w:spacing w:line="360" w:lineRule="auto"/>
              <w:jc w:val="left"/>
              <w:rPr>
                <w:rFonts w:ascii="宋体" w:hAnsi="宋体" w:cs="宋体"/>
                <w:kern w:val="0"/>
                <w:sz w:val="24"/>
                <w:szCs w:val="24"/>
              </w:rPr>
            </w:pPr>
            <w:r>
              <w:rPr>
                <w:rFonts w:hint="eastAsia" w:ascii="宋体" w:hAnsi="宋体" w:cs="宋体"/>
                <w:kern w:val="0"/>
                <w:sz w:val="24"/>
                <w:szCs w:val="24"/>
              </w:rPr>
              <w:t>传真</w:t>
            </w:r>
          </w:p>
        </w:tc>
        <w:tc>
          <w:tcPr>
            <w:tcW w:w="6164" w:type="dxa"/>
            <w:gridSpan w:val="4"/>
            <w:vAlign w:val="center"/>
          </w:tcPr>
          <w:p>
            <w:pPr>
              <w:tabs>
                <w:tab w:val="left" w:pos="210"/>
              </w:tabs>
              <w:topLinePunct w:val="0"/>
              <w:bidi w:val="0"/>
              <w:spacing w:line="360" w:lineRule="auto"/>
              <w:jc w:val="left"/>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1119" w:type="dxa"/>
            <w:vMerge w:val="restart"/>
            <w:vAlign w:val="center"/>
          </w:tcPr>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法</w:t>
            </w:r>
          </w:p>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定</w:t>
            </w:r>
          </w:p>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代</w:t>
            </w:r>
          </w:p>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表</w:t>
            </w:r>
          </w:p>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人</w:t>
            </w:r>
          </w:p>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身</w:t>
            </w:r>
          </w:p>
          <w:p>
            <w:pPr>
              <w:tabs>
                <w:tab w:val="left" w:pos="210"/>
              </w:tabs>
              <w:topLinePunct w:val="0"/>
              <w:bidi w:val="0"/>
              <w:spacing w:line="360" w:lineRule="auto"/>
              <w:jc w:val="center"/>
              <w:rPr>
                <w:rFonts w:ascii="宋体" w:hAnsi="宋体" w:cs="宋体"/>
                <w:kern w:val="0"/>
                <w:sz w:val="24"/>
                <w:szCs w:val="24"/>
              </w:rPr>
            </w:pPr>
            <w:r>
              <w:rPr>
                <w:rFonts w:hint="eastAsia" w:ascii="宋体" w:hAnsi="宋体" w:cs="宋体"/>
                <w:kern w:val="0"/>
                <w:sz w:val="24"/>
                <w:szCs w:val="24"/>
              </w:rPr>
              <w:t>份</w:t>
            </w:r>
          </w:p>
          <w:p>
            <w:pPr>
              <w:jc w:val="center"/>
              <w:rPr>
                <w:rFonts w:hint="eastAsia" w:ascii="宋体" w:hAnsi="宋体" w:eastAsia="宋体" w:cs="宋体"/>
                <w:sz w:val="24"/>
                <w:szCs w:val="24"/>
              </w:rPr>
            </w:pPr>
            <w:r>
              <w:rPr>
                <w:rFonts w:hint="eastAsia" w:ascii="宋体" w:hAnsi="宋体" w:cs="宋体"/>
                <w:kern w:val="0"/>
                <w:sz w:val="24"/>
                <w:szCs w:val="24"/>
              </w:rPr>
              <w:t>证</w:t>
            </w:r>
          </w:p>
        </w:tc>
        <w:tc>
          <w:tcPr>
            <w:tcW w:w="3807" w:type="dxa"/>
            <w:gridSpan w:val="2"/>
            <w:vMerge w:val="restart"/>
            <w:vAlign w:val="center"/>
          </w:tcPr>
          <w:p>
            <w:pPr>
              <w:tabs>
                <w:tab w:val="left" w:pos="210"/>
              </w:tabs>
              <w:topLinePunct w:val="0"/>
              <w:bidi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（复印件</w:t>
            </w:r>
            <w:r>
              <w:rPr>
                <w:rFonts w:hint="eastAsia" w:ascii="宋体" w:hAnsi="宋体" w:cs="宋体"/>
                <w:kern w:val="0"/>
                <w:sz w:val="24"/>
                <w:szCs w:val="24"/>
                <w:lang w:val="en-US" w:eastAsia="zh-CN"/>
              </w:rPr>
              <w:t>或扫描件</w:t>
            </w:r>
            <w:r>
              <w:rPr>
                <w:rFonts w:hint="eastAsia" w:ascii="宋体" w:hAnsi="宋体" w:cs="宋体"/>
                <w:kern w:val="0"/>
                <w:sz w:val="24"/>
                <w:szCs w:val="24"/>
              </w:rPr>
              <w:t>正反面）</w:t>
            </w:r>
          </w:p>
        </w:tc>
        <w:tc>
          <w:tcPr>
            <w:tcW w:w="4514" w:type="dxa"/>
            <w:gridSpan w:val="3"/>
            <w:vAlign w:val="center"/>
          </w:tcPr>
          <w:p>
            <w:pPr>
              <w:tabs>
                <w:tab w:val="left" w:pos="210"/>
              </w:tabs>
              <w:topLinePunct w:val="0"/>
              <w:bidi w:val="0"/>
              <w:spacing w:line="360" w:lineRule="auto"/>
              <w:ind w:firstLine="1200" w:firstLineChars="500"/>
              <w:jc w:val="left"/>
              <w:rPr>
                <w:rFonts w:ascii="宋体" w:hAnsi="宋体" w:cs="宋体"/>
                <w:kern w:val="0"/>
                <w:sz w:val="24"/>
                <w:szCs w:val="24"/>
              </w:rPr>
            </w:pPr>
            <w:r>
              <w:rPr>
                <w:rFonts w:hint="eastAsia" w:ascii="宋体" w:hAnsi="宋体" w:cs="宋体"/>
                <w:kern w:val="0"/>
                <w:sz w:val="24"/>
                <w:szCs w:val="24"/>
              </w:rPr>
              <w:t>法定代表人（签字</w:t>
            </w:r>
            <w:r>
              <w:rPr>
                <w:rFonts w:hint="eastAsia" w:ascii="宋体" w:hAnsi="宋体" w:cs="宋体"/>
                <w:kern w:val="0"/>
                <w:sz w:val="24"/>
                <w:szCs w:val="24"/>
                <w:lang w:val="en-US" w:eastAsia="zh-CN"/>
              </w:rPr>
              <w:t>或</w:t>
            </w:r>
            <w:r>
              <w:rPr>
                <w:rFonts w:hint="eastAsia" w:ascii="宋体" w:hAnsi="宋体" w:cs="宋体"/>
                <w:kern w:val="0"/>
                <w:sz w:val="24"/>
                <w:szCs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1119" w:type="dxa"/>
            <w:vMerge w:val="continue"/>
            <w:vAlign w:val="center"/>
          </w:tcPr>
          <w:p>
            <w:pPr>
              <w:tabs>
                <w:tab w:val="left" w:pos="210"/>
              </w:tabs>
              <w:topLinePunct w:val="0"/>
              <w:bidi w:val="0"/>
              <w:spacing w:line="360" w:lineRule="auto"/>
              <w:ind w:firstLine="480" w:firstLineChars="200"/>
              <w:jc w:val="left"/>
              <w:rPr>
                <w:rFonts w:ascii="宋体" w:hAnsi="宋体" w:cs="宋体"/>
                <w:kern w:val="0"/>
                <w:sz w:val="24"/>
                <w:szCs w:val="24"/>
              </w:rPr>
            </w:pPr>
          </w:p>
        </w:tc>
        <w:tc>
          <w:tcPr>
            <w:tcW w:w="3807" w:type="dxa"/>
            <w:gridSpan w:val="2"/>
            <w:vMerge w:val="continue"/>
            <w:vAlign w:val="center"/>
          </w:tcPr>
          <w:p>
            <w:pPr>
              <w:tabs>
                <w:tab w:val="left" w:pos="210"/>
              </w:tabs>
              <w:topLinePunct w:val="0"/>
              <w:bidi w:val="0"/>
              <w:spacing w:line="360" w:lineRule="auto"/>
              <w:ind w:firstLine="480" w:firstLineChars="200"/>
              <w:jc w:val="left"/>
              <w:rPr>
                <w:rFonts w:ascii="宋体" w:hAnsi="宋体" w:cs="宋体"/>
                <w:kern w:val="0"/>
                <w:sz w:val="24"/>
                <w:szCs w:val="24"/>
              </w:rPr>
            </w:pPr>
          </w:p>
        </w:tc>
        <w:tc>
          <w:tcPr>
            <w:tcW w:w="4514" w:type="dxa"/>
            <w:gridSpan w:val="3"/>
            <w:vAlign w:val="bottom"/>
          </w:tcPr>
          <w:p>
            <w:pPr>
              <w:tabs>
                <w:tab w:val="left" w:pos="210"/>
              </w:tabs>
              <w:topLinePunct w:val="0"/>
              <w:bidi w:val="0"/>
              <w:spacing w:line="360" w:lineRule="auto"/>
              <w:ind w:firstLine="2880" w:firstLineChars="1200"/>
              <w:jc w:val="left"/>
              <w:rPr>
                <w:rFonts w:ascii="宋体" w:hAnsi="宋体" w:cs="宋体"/>
                <w:kern w:val="0"/>
                <w:sz w:val="24"/>
                <w:szCs w:val="24"/>
              </w:rPr>
            </w:pPr>
            <w:r>
              <w:rPr>
                <w:rFonts w:hint="eastAsia" w:ascii="宋体" w:hAnsi="宋体" w:cs="宋体"/>
                <w:kern w:val="0"/>
                <w:sz w:val="24"/>
                <w:szCs w:val="24"/>
              </w:rPr>
              <w:t>（</w:t>
            </w:r>
            <w:r>
              <w:rPr>
                <w:rFonts w:hint="eastAsia" w:ascii="宋体" w:hAnsi="宋体" w:cs="宋体"/>
                <w:kern w:val="0"/>
                <w:sz w:val="24"/>
                <w:szCs w:val="24"/>
                <w:lang w:val="en-US" w:eastAsia="zh-CN"/>
              </w:rPr>
              <w:t>盖</w:t>
            </w:r>
            <w:r>
              <w:rPr>
                <w:rFonts w:hint="eastAsia" w:ascii="宋体" w:hAnsi="宋体" w:cs="宋体"/>
                <w:kern w:val="0"/>
                <w:sz w:val="24"/>
                <w:szCs w:val="24"/>
              </w:rPr>
              <w:t>公章）</w:t>
            </w:r>
          </w:p>
          <w:p>
            <w:pPr>
              <w:tabs>
                <w:tab w:val="left" w:pos="210"/>
              </w:tabs>
              <w:topLinePunct w:val="0"/>
              <w:bidi w:val="0"/>
              <w:spacing w:line="360" w:lineRule="auto"/>
              <w:jc w:val="left"/>
              <w:rPr>
                <w:rFonts w:ascii="宋体" w:hAnsi="宋体" w:cs="宋体"/>
                <w:kern w:val="0"/>
                <w:sz w:val="24"/>
                <w:szCs w:val="24"/>
              </w:rPr>
            </w:pPr>
          </w:p>
          <w:p>
            <w:pPr>
              <w:topLinePunct w:val="0"/>
              <w:bidi w:val="0"/>
              <w:adjustRightInd w:val="0"/>
              <w:snapToGrid w:val="0"/>
              <w:spacing w:line="360" w:lineRule="auto"/>
              <w:ind w:firstLine="480" w:firstLineChars="200"/>
              <w:jc w:val="center"/>
              <w:rPr>
                <w:rFonts w:ascii="宋体" w:hAnsi="宋体" w:cs="宋体"/>
                <w:kern w:val="0"/>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 xml:space="preserve">年  </w:t>
            </w:r>
            <w:r>
              <w:rPr>
                <w:rFonts w:hint="eastAsia" w:ascii="宋体" w:hAnsi="宋体" w:cs="宋体"/>
                <w:sz w:val="24"/>
                <w:szCs w:val="24"/>
                <w:lang w:val="en-US" w:eastAsia="zh-CN"/>
              </w:rPr>
              <w:t xml:space="preserve">  </w:t>
            </w:r>
            <w:r>
              <w:rPr>
                <w:rFonts w:hint="eastAsia" w:ascii="宋体" w:hAnsi="宋体" w:cs="宋体"/>
                <w:sz w:val="24"/>
                <w:szCs w:val="24"/>
              </w:rPr>
              <w:t xml:space="preserve">月 </w:t>
            </w:r>
            <w:r>
              <w:rPr>
                <w:rFonts w:hint="eastAsia" w:ascii="宋体" w:hAnsi="宋体" w:cs="宋体"/>
                <w:sz w:val="24"/>
                <w:szCs w:val="24"/>
                <w:lang w:val="en-US" w:eastAsia="zh-CN"/>
              </w:rPr>
              <w:t xml:space="preserve">   </w:t>
            </w:r>
            <w:r>
              <w:rPr>
                <w:rFonts w:hint="eastAsia" w:ascii="宋体" w:hAnsi="宋体" w:cs="宋体"/>
                <w:sz w:val="24"/>
                <w:szCs w:val="24"/>
              </w:rPr>
              <w:t>日</w:t>
            </w:r>
          </w:p>
        </w:tc>
      </w:tr>
    </w:tbl>
    <w:p>
      <w:pPr>
        <w:pStyle w:val="127"/>
        <w:outlineLvl w:val="9"/>
      </w:pPr>
    </w:p>
    <w:p>
      <w:pPr>
        <w:rPr>
          <w:rFonts w:hint="default"/>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topLinePunct w:val="0"/>
        <w:bidi w:val="0"/>
        <w:spacing w:line="360" w:lineRule="auto"/>
        <w:jc w:val="center"/>
        <w:rPr>
          <w:rFonts w:hint="eastAsia" w:cs="Times New Roman"/>
          <w:b/>
          <w:bCs/>
          <w:sz w:val="28"/>
          <w:szCs w:val="32"/>
        </w:rPr>
      </w:pPr>
      <w:r>
        <w:rPr>
          <w:rFonts w:hint="eastAsia" w:cs="Times New Roman"/>
          <w:b/>
          <w:bCs/>
          <w:sz w:val="28"/>
          <w:szCs w:val="32"/>
          <w:lang w:val="en-US" w:eastAsia="zh-CN"/>
        </w:rPr>
        <w:t>二、</w:t>
      </w:r>
      <w:r>
        <w:rPr>
          <w:rFonts w:hint="eastAsia" w:cs="Times New Roman"/>
          <w:b/>
          <w:bCs/>
          <w:sz w:val="28"/>
          <w:szCs w:val="32"/>
        </w:rPr>
        <w:t>法定代表人授权书</w:t>
      </w:r>
    </w:p>
    <w:p>
      <w:pPr>
        <w:pStyle w:val="14"/>
        <w:topLinePunct w:val="0"/>
        <w:bidi w:val="0"/>
        <w:spacing w:line="360" w:lineRule="auto"/>
        <w:jc w:val="left"/>
        <w:rPr>
          <w:rFonts w:hint="eastAsia" w:hAnsi="宋体" w:eastAsia="宋体" w:cs="宋体"/>
          <w:sz w:val="24"/>
          <w:szCs w:val="24"/>
          <w:highlight w:val="none"/>
          <w:lang w:eastAsia="zh-CN"/>
        </w:rPr>
      </w:pPr>
      <w:r>
        <w:rPr>
          <w:rFonts w:hint="eastAsia" w:ascii="宋体" w:hAnsi="宋体" w:cs="仿宋"/>
          <w:sz w:val="24"/>
          <w:u w:val="single"/>
        </w:rPr>
        <w:t xml:space="preserve">         </w:t>
      </w:r>
      <w:r>
        <w:rPr>
          <w:rFonts w:hint="eastAsia" w:ascii="宋体" w:hAnsi="宋体" w:cs="仿宋"/>
          <w:sz w:val="24"/>
        </w:rPr>
        <w:t>（采购人）</w:t>
      </w:r>
      <w:r>
        <w:rPr>
          <w:rFonts w:hint="eastAsia" w:ascii="宋体" w:hAnsi="宋体" w:cs="仿宋"/>
          <w:sz w:val="24"/>
          <w:lang w:eastAsia="zh-CN"/>
        </w:rPr>
        <w:t>：</w:t>
      </w:r>
    </w:p>
    <w:p>
      <w:pPr>
        <w:keepNext w:val="0"/>
        <w:keepLines w:val="0"/>
        <w:pageBreakBefore w:val="0"/>
        <w:widowControl w:val="0"/>
        <w:tabs>
          <w:tab w:val="left" w:pos="8820"/>
        </w:tabs>
        <w:kinsoku/>
        <w:wordWrap/>
        <w:overflowPunct/>
        <w:topLinePunct w:val="0"/>
        <w:autoSpaceDE/>
        <w:autoSpaceDN/>
        <w:bidi w:val="0"/>
        <w:adjustRightInd/>
        <w:snapToGrid/>
        <w:spacing w:line="360" w:lineRule="auto"/>
        <w:ind w:firstLine="480" w:firstLineChars="200"/>
        <w:textAlignment w:val="auto"/>
        <w:rPr>
          <w:rFonts w:ascii="宋体" w:hAnsi="宋体" w:cs="宋体"/>
          <w:sz w:val="24"/>
          <w:u w:val="single"/>
        </w:rPr>
      </w:pPr>
      <w:r>
        <w:rPr>
          <w:rFonts w:hint="eastAsia" w:ascii="宋体" w:hAnsi="宋体" w:cs="宋体"/>
          <w:sz w:val="24"/>
        </w:rPr>
        <w:t>本授权书声明：我</w:t>
      </w:r>
      <w:r>
        <w:rPr>
          <w:rFonts w:hint="eastAsia" w:ascii="宋体" w:hAnsi="宋体" w:cs="宋体"/>
          <w:sz w:val="24"/>
          <w:u w:val="single"/>
          <w:lang w:val="en-US" w:eastAsia="zh-CN"/>
        </w:rPr>
        <w:t xml:space="preserve">       </w:t>
      </w:r>
      <w:r>
        <w:rPr>
          <w:rFonts w:hint="eastAsia" w:ascii="宋体" w:hAnsi="宋体" w:cs="宋体"/>
          <w:sz w:val="24"/>
          <w:u w:val="none"/>
        </w:rPr>
        <w:t>（法定代表人姓名）</w:t>
      </w:r>
      <w:r>
        <w:rPr>
          <w:rFonts w:hint="eastAsia" w:ascii="宋体" w:hAnsi="宋体" w:cs="宋体"/>
          <w:sz w:val="24"/>
        </w:rPr>
        <w:t>系注册于</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none"/>
          <w:lang w:val="en-US" w:eastAsia="zh-CN"/>
        </w:rPr>
        <w:t>（工商登记机关</w:t>
      </w:r>
      <w:r>
        <w:rPr>
          <w:rFonts w:hint="eastAsia" w:ascii="宋体" w:hAnsi="宋体" w:cs="宋体"/>
          <w:sz w:val="24"/>
          <w:u w:val="none"/>
        </w:rPr>
        <w:t>）</w:t>
      </w:r>
      <w:r>
        <w:rPr>
          <w:rFonts w:hint="eastAsia" w:ascii="宋体" w:hAnsi="宋体" w:cs="宋体"/>
          <w:sz w:val="24"/>
        </w:rPr>
        <w:t>的</w:t>
      </w:r>
      <w:r>
        <w:rPr>
          <w:rFonts w:hint="eastAsia" w:ascii="宋体" w:hAnsi="宋体" w:cs="宋体"/>
          <w:sz w:val="24"/>
          <w:lang w:val="en-US" w:eastAsia="zh-CN"/>
        </w:rPr>
        <w:t xml:space="preserve"> </w:t>
      </w:r>
      <w:r>
        <w:rPr>
          <w:rFonts w:hint="eastAsia" w:ascii="宋体" w:hAnsi="宋体" w:cs="宋体"/>
          <w:sz w:val="24"/>
          <w:u w:val="single"/>
          <w:lang w:val="en-US" w:eastAsia="zh-CN"/>
        </w:rPr>
        <w:t xml:space="preserve">       </w:t>
      </w:r>
      <w:r>
        <w:rPr>
          <w:rFonts w:hint="eastAsia" w:ascii="宋体" w:hAnsi="宋体" w:cs="宋体"/>
          <w:sz w:val="24"/>
          <w:u w:val="none"/>
        </w:rPr>
        <w:t>（</w:t>
      </w:r>
      <w:r>
        <w:rPr>
          <w:rFonts w:hint="eastAsia" w:ascii="宋体" w:hAnsi="宋体" w:cs="宋体"/>
          <w:sz w:val="24"/>
          <w:u w:val="none"/>
          <w:lang w:eastAsia="zh-CN"/>
        </w:rPr>
        <w:t>投标人</w:t>
      </w:r>
      <w:r>
        <w:rPr>
          <w:rFonts w:hint="eastAsia" w:ascii="宋体" w:hAnsi="宋体" w:cs="宋体"/>
          <w:sz w:val="24"/>
          <w:u w:val="none"/>
          <w:lang w:val="en-US" w:eastAsia="zh-CN"/>
        </w:rPr>
        <w:t>名</w:t>
      </w:r>
      <w:r>
        <w:rPr>
          <w:rFonts w:hint="eastAsia" w:ascii="宋体" w:hAnsi="宋体" w:cs="宋体"/>
          <w:sz w:val="24"/>
          <w:u w:val="none"/>
        </w:rPr>
        <w:t>称）</w:t>
      </w:r>
      <w:r>
        <w:rPr>
          <w:rFonts w:hint="eastAsia" w:ascii="宋体" w:hAnsi="宋体" w:cs="宋体"/>
          <w:sz w:val="24"/>
        </w:rPr>
        <w:t>的法定代表人，现代表公司授权</w:t>
      </w:r>
      <w:r>
        <w:rPr>
          <w:rFonts w:hint="eastAsia" w:ascii="宋体" w:hAnsi="宋体" w:cs="宋体"/>
          <w:sz w:val="24"/>
          <w:u w:val="single"/>
          <w:lang w:val="en-US" w:eastAsia="zh-CN"/>
        </w:rPr>
        <w:t xml:space="preserve">       </w:t>
      </w:r>
      <w:r>
        <w:rPr>
          <w:rFonts w:hint="eastAsia" w:ascii="宋体" w:hAnsi="宋体" w:cs="宋体"/>
          <w:sz w:val="24"/>
          <w:u w:val="none"/>
        </w:rPr>
        <w:t>（</w:t>
      </w:r>
      <w:r>
        <w:rPr>
          <w:rFonts w:hint="eastAsia" w:ascii="宋体" w:hAnsi="宋体" w:cs="宋体"/>
          <w:kern w:val="2"/>
          <w:sz w:val="24"/>
          <w:szCs w:val="24"/>
          <w:lang w:val="en-US" w:eastAsia="zh-CN" w:bidi="ar-SA"/>
        </w:rPr>
        <w:t>被授权人</w:t>
      </w:r>
      <w:r>
        <w:rPr>
          <w:rFonts w:hint="eastAsia" w:ascii="宋体" w:hAnsi="宋体" w:cs="宋体"/>
          <w:sz w:val="24"/>
          <w:u w:val="none"/>
        </w:rPr>
        <w:t>的姓名、职务）</w:t>
      </w:r>
      <w:r>
        <w:rPr>
          <w:rFonts w:hint="eastAsia" w:ascii="宋体" w:hAnsi="宋体" w:cs="宋体"/>
          <w:sz w:val="24"/>
        </w:rPr>
        <w:t>为我公司合法代理人，代表本公司参加</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none"/>
        </w:rPr>
        <w:t>（</w:t>
      </w:r>
      <w:r>
        <w:rPr>
          <w:rFonts w:hint="eastAsia" w:ascii="宋体" w:hAnsi="宋体" w:cs="宋体"/>
          <w:sz w:val="24"/>
          <w:u w:val="none"/>
          <w:lang w:val="en-US" w:eastAsia="zh-CN"/>
        </w:rPr>
        <w:t>标项名称</w:t>
      </w:r>
      <w:r>
        <w:rPr>
          <w:rFonts w:hint="eastAsia" w:ascii="宋体" w:hAnsi="宋体" w:cs="宋体"/>
          <w:sz w:val="24"/>
          <w:u w:val="none"/>
        </w:rPr>
        <w:t>）</w:t>
      </w:r>
      <w:r>
        <w:rPr>
          <w:rFonts w:hint="eastAsia" w:ascii="宋体" w:hAnsi="宋体" w:cs="宋体"/>
          <w:sz w:val="24"/>
        </w:rPr>
        <w:t>的采购活动。</w:t>
      </w:r>
      <w:r>
        <w:rPr>
          <w:rFonts w:hint="eastAsia" w:ascii="宋体" w:hAnsi="宋体" w:cs="宋体"/>
          <w:sz w:val="24"/>
          <w:highlight w:val="none"/>
        </w:rPr>
        <w:t>以我方名义全权处理</w:t>
      </w:r>
      <w:r>
        <w:rPr>
          <w:rFonts w:hint="eastAsia" w:ascii="宋体" w:hAnsi="宋体" w:cs="宋体"/>
          <w:sz w:val="24"/>
          <w:highlight w:val="none"/>
          <w:lang w:val="en-US" w:eastAsia="zh-CN"/>
        </w:rPr>
        <w:t>与</w:t>
      </w:r>
      <w:r>
        <w:rPr>
          <w:rFonts w:hint="eastAsia" w:ascii="宋体" w:hAnsi="宋体" w:cs="宋体"/>
          <w:sz w:val="24"/>
          <w:highlight w:val="none"/>
        </w:rPr>
        <w:t>该项目有关</w:t>
      </w:r>
      <w:r>
        <w:rPr>
          <w:rFonts w:hint="eastAsia" w:ascii="宋体" w:hAnsi="宋体" w:cs="宋体"/>
          <w:sz w:val="24"/>
          <w:highlight w:val="none"/>
          <w:lang w:val="en-US" w:eastAsia="zh-CN"/>
        </w:rPr>
        <w:t>投标</w:t>
      </w:r>
      <w:r>
        <w:rPr>
          <w:rFonts w:hint="eastAsia" w:ascii="宋体" w:hAnsi="宋体" w:cs="宋体"/>
          <w:sz w:val="24"/>
          <w:highlight w:val="none"/>
        </w:rPr>
        <w:t>、签订合同以及执行合同等一切事宜</w:t>
      </w:r>
      <w:r>
        <w:rPr>
          <w:rFonts w:hint="eastAsia" w:ascii="宋体" w:hAnsi="宋体" w:cs="宋体"/>
          <w:sz w:val="24"/>
        </w:rPr>
        <w:t>。</w:t>
      </w:r>
    </w:p>
    <w:p>
      <w:pPr>
        <w:topLinePunct w:val="0"/>
        <w:bidi w:val="0"/>
        <w:spacing w:line="360" w:lineRule="auto"/>
        <w:ind w:firstLine="480" w:firstLineChars="200"/>
        <w:rPr>
          <w:rFonts w:ascii="宋体" w:hAnsi="宋体" w:cs="宋体"/>
          <w:sz w:val="24"/>
          <w:szCs w:val="24"/>
          <w:highlight w:val="none"/>
        </w:rPr>
      </w:pPr>
      <w:r>
        <w:rPr>
          <w:rFonts w:hint="eastAsia" w:ascii="宋体" w:hAnsi="宋体" w:cs="宋体"/>
          <w:sz w:val="24"/>
          <w:highlight w:val="none"/>
          <w:lang w:val="en-US" w:eastAsia="zh-CN"/>
        </w:rPr>
        <w:t>委托期限：</w:t>
      </w:r>
      <w:r>
        <w:rPr>
          <w:rFonts w:hint="eastAsia" w:ascii="宋体" w:hAnsi="宋体" w:cs="宋体"/>
          <w:sz w:val="24"/>
          <w:highlight w:val="none"/>
          <w:u w:val="single"/>
          <w:lang w:val="en-US" w:eastAsia="zh-CN"/>
        </w:rPr>
        <w:t xml:space="preserve">             </w:t>
      </w:r>
      <w:r>
        <w:rPr>
          <w:rFonts w:hint="eastAsia" w:ascii="宋体" w:hAnsi="宋体" w:cs="宋体"/>
          <w:sz w:val="24"/>
          <w:highlight w:val="none"/>
        </w:rPr>
        <w:t>。</w:t>
      </w:r>
    </w:p>
    <w:p>
      <w:pPr>
        <w:pStyle w:val="14"/>
        <w:topLinePunct w:val="0"/>
        <w:bidi w:val="0"/>
        <w:spacing w:line="360" w:lineRule="auto"/>
        <w:ind w:firstLine="480" w:firstLineChars="200"/>
        <w:jc w:val="left"/>
        <w:rPr>
          <w:rFonts w:hAnsi="宋体" w:cs="宋体"/>
          <w:sz w:val="24"/>
          <w:szCs w:val="24"/>
        </w:rPr>
      </w:pPr>
      <w:r>
        <w:rPr>
          <w:rFonts w:hint="eastAsia" w:hAnsi="宋体" w:cs="宋体"/>
          <w:sz w:val="24"/>
          <w:szCs w:val="24"/>
          <w:lang w:eastAsia="zh-CN"/>
        </w:rPr>
        <w:t>投标人</w:t>
      </w:r>
      <w:r>
        <w:rPr>
          <w:rFonts w:hint="eastAsia" w:hAnsi="宋体" w:cs="宋体"/>
          <w:sz w:val="24"/>
          <w:szCs w:val="24"/>
          <w:lang w:val="en-US" w:eastAsia="zh-CN"/>
        </w:rPr>
        <w:t>全称</w:t>
      </w:r>
      <w:r>
        <w:rPr>
          <w:rFonts w:hint="eastAsia" w:hAnsi="宋体" w:cs="宋体"/>
          <w:sz w:val="24"/>
          <w:szCs w:val="24"/>
          <w:u w:val="none"/>
        </w:rPr>
        <w:t>：</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w:t>
      </w:r>
      <w:r>
        <w:rPr>
          <w:rFonts w:hint="eastAsia" w:hAnsi="宋体" w:cs="宋体"/>
          <w:sz w:val="24"/>
          <w:szCs w:val="24"/>
          <w:lang w:val="en-US" w:eastAsia="zh-CN"/>
        </w:rPr>
        <w:t>盖</w:t>
      </w:r>
      <w:r>
        <w:rPr>
          <w:rFonts w:hint="eastAsia" w:hAnsi="宋体" w:cs="宋体"/>
          <w:sz w:val="24"/>
          <w:szCs w:val="24"/>
        </w:rPr>
        <w:t>章）</w:t>
      </w:r>
    </w:p>
    <w:p>
      <w:pPr>
        <w:pStyle w:val="14"/>
        <w:topLinePunct w:val="0"/>
        <w:bidi w:val="0"/>
        <w:spacing w:line="360" w:lineRule="auto"/>
        <w:ind w:firstLine="480" w:firstLineChars="200"/>
        <w:jc w:val="left"/>
        <w:rPr>
          <w:rFonts w:hAnsi="宋体" w:cs="宋体"/>
          <w:sz w:val="24"/>
          <w:szCs w:val="24"/>
        </w:rPr>
      </w:pPr>
      <w:r>
        <w:rPr>
          <w:rFonts w:hint="eastAsia" w:hAnsi="宋体" w:cs="宋体"/>
          <w:sz w:val="24"/>
          <w:szCs w:val="24"/>
        </w:rPr>
        <w:t>法定代表人</w:t>
      </w:r>
      <w:r>
        <w:rPr>
          <w:rFonts w:hint="eastAsia" w:hAnsi="宋体" w:cs="宋体"/>
          <w:sz w:val="24"/>
          <w:szCs w:val="24"/>
          <w:u w:val="none"/>
        </w:rPr>
        <w:t>：</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（签字</w:t>
      </w:r>
      <w:r>
        <w:rPr>
          <w:rFonts w:hint="eastAsia" w:hAnsi="宋体" w:cs="宋体"/>
          <w:sz w:val="24"/>
          <w:szCs w:val="24"/>
          <w:lang w:val="en-US" w:eastAsia="zh-CN"/>
        </w:rPr>
        <w:t>或</w:t>
      </w:r>
      <w:r>
        <w:rPr>
          <w:rFonts w:hint="eastAsia" w:hAnsi="宋体" w:cs="宋体"/>
          <w:sz w:val="24"/>
          <w:szCs w:val="24"/>
        </w:rPr>
        <w:t>盖章）</w:t>
      </w:r>
    </w:p>
    <w:p>
      <w:pPr>
        <w:pStyle w:val="14"/>
        <w:topLinePunct w:val="0"/>
        <w:bidi w:val="0"/>
        <w:spacing w:line="360" w:lineRule="auto"/>
        <w:ind w:firstLine="480" w:firstLineChars="200"/>
        <w:jc w:val="left"/>
        <w:rPr>
          <w:rFonts w:hint="eastAsia" w:hAnsi="宋体" w:cs="宋体"/>
          <w:sz w:val="24"/>
          <w:szCs w:val="24"/>
          <w:u w:val="single"/>
          <w:lang w:val="en-US" w:eastAsia="zh-CN"/>
        </w:rPr>
      </w:pPr>
      <w:r>
        <w:rPr>
          <w:rFonts w:hint="eastAsia" w:hAnsi="宋体" w:cs="宋体"/>
          <w:kern w:val="2"/>
          <w:sz w:val="24"/>
          <w:szCs w:val="24"/>
          <w:lang w:val="en-US" w:eastAsia="zh-CN" w:bidi="ar-SA"/>
        </w:rPr>
        <w:t>被授权人</w:t>
      </w:r>
      <w:r>
        <w:rPr>
          <w:rFonts w:hint="eastAsia" w:hAnsi="宋体" w:cs="宋体"/>
          <w:sz w:val="24"/>
          <w:szCs w:val="24"/>
        </w:rPr>
        <w:t>姓名</w:t>
      </w:r>
      <w:r>
        <w:rPr>
          <w:rFonts w:hint="eastAsia" w:hAnsi="宋体" w:cs="宋体"/>
          <w:sz w:val="24"/>
          <w:szCs w:val="24"/>
          <w:u w:val="none"/>
        </w:rPr>
        <w:t>：</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none"/>
          <w:lang w:eastAsia="zh-CN"/>
        </w:rPr>
        <w:t>（</w:t>
      </w:r>
      <w:r>
        <w:rPr>
          <w:rFonts w:hint="eastAsia" w:hAnsi="宋体" w:cs="宋体"/>
          <w:sz w:val="24"/>
          <w:szCs w:val="24"/>
          <w:u w:val="none"/>
          <w:lang w:val="en-US" w:eastAsia="zh-CN"/>
        </w:rPr>
        <w:t>签字</w:t>
      </w:r>
      <w:r>
        <w:rPr>
          <w:rFonts w:hint="eastAsia" w:hAnsi="宋体" w:cs="宋体"/>
          <w:sz w:val="24"/>
          <w:szCs w:val="24"/>
          <w:u w:val="none"/>
          <w:lang w:eastAsia="zh-CN"/>
        </w:rPr>
        <w:t>）</w:t>
      </w:r>
      <w:r>
        <w:rPr>
          <w:rFonts w:hint="eastAsia" w:hAnsi="宋体" w:cs="宋体"/>
          <w:sz w:val="24"/>
          <w:szCs w:val="24"/>
          <w:u w:val="none"/>
          <w:lang w:val="en-US" w:eastAsia="zh-CN"/>
        </w:rPr>
        <w:t xml:space="preserve"> </w:t>
      </w:r>
      <w:r>
        <w:rPr>
          <w:rFonts w:hint="eastAsia" w:hAnsi="宋体" w:cs="宋体"/>
          <w:sz w:val="24"/>
          <w:szCs w:val="24"/>
        </w:rPr>
        <w:t>性别</w:t>
      </w:r>
      <w:r>
        <w:rPr>
          <w:rFonts w:hint="eastAsia" w:hAnsi="宋体" w:cs="宋体"/>
          <w:sz w:val="24"/>
          <w:szCs w:val="24"/>
          <w:u w:val="none"/>
        </w:rPr>
        <w:t>：</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none"/>
        </w:rPr>
        <w:t xml:space="preserve">  </w:t>
      </w:r>
      <w:r>
        <w:rPr>
          <w:rFonts w:hint="eastAsia" w:hAnsi="宋体" w:cs="宋体"/>
          <w:sz w:val="24"/>
          <w:szCs w:val="24"/>
        </w:rPr>
        <w:t>职务：</w:t>
      </w:r>
      <w:r>
        <w:rPr>
          <w:rFonts w:hint="eastAsia" w:hAnsi="宋体" w:cs="宋体"/>
          <w:sz w:val="24"/>
          <w:szCs w:val="24"/>
          <w:u w:val="single"/>
          <w:lang w:val="en-US" w:eastAsia="zh-CN"/>
        </w:rPr>
        <w:t xml:space="preserve">        </w:t>
      </w:r>
    </w:p>
    <w:p>
      <w:pPr>
        <w:pStyle w:val="14"/>
        <w:topLinePunct w:val="0"/>
        <w:bidi w:val="0"/>
        <w:spacing w:line="360" w:lineRule="auto"/>
        <w:ind w:firstLine="480" w:firstLineChars="200"/>
        <w:jc w:val="left"/>
        <w:rPr>
          <w:rFonts w:hAnsi="宋体" w:cs="宋体"/>
          <w:sz w:val="24"/>
          <w:szCs w:val="24"/>
        </w:rPr>
      </w:pPr>
      <w:r>
        <w:rPr>
          <w:rFonts w:hint="eastAsia" w:hAnsi="宋体" w:cs="宋体"/>
          <w:kern w:val="2"/>
          <w:sz w:val="24"/>
          <w:szCs w:val="24"/>
          <w:lang w:val="en-US" w:eastAsia="zh-CN" w:bidi="ar-SA"/>
        </w:rPr>
        <w:t>被授权人</w:t>
      </w:r>
      <w:r>
        <w:rPr>
          <w:rFonts w:hint="eastAsia" w:hAnsi="宋体" w:cs="宋体"/>
          <w:sz w:val="24"/>
          <w:szCs w:val="24"/>
        </w:rPr>
        <w:t>身份证号码</w:t>
      </w:r>
      <w:r>
        <w:rPr>
          <w:rFonts w:hint="eastAsia" w:hAnsi="宋体" w:cs="宋体"/>
          <w:sz w:val="24"/>
          <w:szCs w:val="24"/>
          <w:u w:val="none"/>
        </w:rPr>
        <w:t>：</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p>
    <w:p>
      <w:pPr>
        <w:pStyle w:val="14"/>
        <w:topLinePunct w:val="0"/>
        <w:bidi w:val="0"/>
        <w:spacing w:line="360" w:lineRule="auto"/>
        <w:ind w:firstLine="480" w:firstLineChars="200"/>
        <w:jc w:val="left"/>
        <w:rPr>
          <w:rFonts w:hAnsi="宋体" w:cs="宋体"/>
          <w:sz w:val="24"/>
          <w:szCs w:val="24"/>
          <w:u w:val="single"/>
        </w:rPr>
      </w:pPr>
      <w:r>
        <w:rPr>
          <w:rFonts w:hint="eastAsia" w:hAnsi="宋体" w:cs="宋体"/>
          <w:sz w:val="24"/>
          <w:szCs w:val="24"/>
        </w:rPr>
        <w:t>联系地址</w:t>
      </w:r>
      <w:r>
        <w:rPr>
          <w:rFonts w:hint="eastAsia" w:hAnsi="宋体" w:cs="宋体"/>
          <w:sz w:val="24"/>
          <w:szCs w:val="24"/>
          <w:u w:val="none"/>
        </w:rPr>
        <w:t>：</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p>
    <w:p>
      <w:pPr>
        <w:pStyle w:val="14"/>
        <w:topLinePunct w:val="0"/>
        <w:bidi w:val="0"/>
        <w:spacing w:line="360" w:lineRule="auto"/>
        <w:ind w:firstLine="480" w:firstLineChars="200"/>
        <w:jc w:val="left"/>
        <w:rPr>
          <w:rFonts w:hint="eastAsia" w:hAnsi="宋体" w:cs="宋体"/>
          <w:sz w:val="24"/>
          <w:szCs w:val="24"/>
          <w:u w:val="single"/>
          <w:lang w:val="en-US" w:eastAsia="zh-CN"/>
        </w:rPr>
      </w:pPr>
      <w:r>
        <w:rPr>
          <w:rFonts w:hint="eastAsia" w:hAnsi="宋体" w:cs="宋体"/>
          <w:sz w:val="24"/>
          <w:szCs w:val="24"/>
        </w:rPr>
        <w:t>联系电话：</w:t>
      </w:r>
      <w:r>
        <w:rPr>
          <w:rFonts w:hint="eastAsia" w:hAnsi="宋体" w:cs="宋体"/>
          <w:sz w:val="24"/>
          <w:szCs w:val="24"/>
          <w:u w:val="single"/>
          <w:lang w:val="en-US" w:eastAsia="zh-CN"/>
        </w:rPr>
        <w:t xml:space="preserve">                                                      </w:t>
      </w:r>
    </w:p>
    <w:p>
      <w:pPr>
        <w:pStyle w:val="14"/>
        <w:topLinePunct w:val="0"/>
        <w:bidi w:val="0"/>
        <w:spacing w:line="360" w:lineRule="auto"/>
        <w:ind w:firstLine="480" w:firstLineChars="200"/>
        <w:jc w:val="left"/>
        <w:rPr>
          <w:rFonts w:hint="default" w:hAnsi="宋体" w:cs="宋体"/>
          <w:sz w:val="24"/>
          <w:szCs w:val="24"/>
          <w:u w:val="single"/>
          <w:lang w:val="en-US" w:eastAsia="zh-CN"/>
        </w:rPr>
      </w:pPr>
      <w:r>
        <w:rPr>
          <w:rFonts w:hint="eastAsia" w:hAnsi="宋体" w:cs="宋体"/>
          <w:sz w:val="24"/>
          <w:szCs w:val="24"/>
          <w:u w:val="none"/>
          <w:lang w:val="en-US" w:eastAsia="zh-CN"/>
        </w:rPr>
        <w:t>授权日期：</w:t>
      </w:r>
      <w:r>
        <w:rPr>
          <w:rFonts w:hint="eastAsia" w:hAnsi="宋体" w:cs="宋体"/>
          <w:sz w:val="24"/>
          <w:szCs w:val="24"/>
          <w:u w:val="single"/>
          <w:lang w:val="en-US" w:eastAsia="zh-CN"/>
        </w:rPr>
        <w:t xml:space="preserve">                                                      </w:t>
      </w:r>
    </w:p>
    <w:p>
      <w:pPr>
        <w:pStyle w:val="14"/>
        <w:topLinePunct w:val="0"/>
        <w:bidi w:val="0"/>
        <w:spacing w:line="360" w:lineRule="auto"/>
        <w:ind w:firstLine="480" w:firstLineChars="200"/>
        <w:jc w:val="left"/>
        <w:rPr>
          <w:rFonts w:hint="eastAsia" w:hAnsi="宋体" w:cs="宋体"/>
          <w:sz w:val="24"/>
          <w:szCs w:val="24"/>
        </w:rPr>
      </w:pPr>
    </w:p>
    <w:tbl>
      <w:tblPr>
        <w:tblStyle w:val="27"/>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41"/>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837" w:hRule="atLeast"/>
          <w:jc w:val="center"/>
        </w:trPr>
        <w:tc>
          <w:tcPr>
            <w:tcW w:w="4641" w:type="dxa"/>
            <w:shd w:val="clear" w:color="auto" w:fill="auto"/>
            <w:vAlign w:val="center"/>
          </w:tcPr>
          <w:p>
            <w:pPr>
              <w:pStyle w:val="14"/>
              <w:topLinePunct w:val="0"/>
              <w:bidi w:val="0"/>
              <w:spacing w:line="360" w:lineRule="auto"/>
              <w:jc w:val="center"/>
              <w:rPr>
                <w:rFonts w:hint="eastAsia" w:hAnsi="宋体" w:cs="宋体"/>
                <w:sz w:val="24"/>
                <w:szCs w:val="24"/>
                <w:shd w:val="clear" w:color="auto" w:fill="auto"/>
                <w:lang w:val="en-US" w:eastAsia="zh-CN"/>
              </w:rPr>
            </w:pPr>
            <w:r>
              <w:rPr>
                <w:rFonts w:hint="eastAsia" w:hAnsi="宋体" w:cs="宋体"/>
                <w:sz w:val="24"/>
                <w:szCs w:val="24"/>
                <w:shd w:val="clear" w:color="auto" w:fill="auto"/>
              </w:rPr>
              <w:t>法定代表人身份证</w:t>
            </w:r>
            <w:r>
              <w:rPr>
                <w:rFonts w:hint="eastAsia" w:hAnsi="宋体" w:cs="宋体"/>
                <w:sz w:val="24"/>
                <w:szCs w:val="24"/>
                <w:shd w:val="clear" w:color="auto" w:fill="auto"/>
                <w:lang w:val="en-US" w:eastAsia="zh-CN"/>
              </w:rPr>
              <w:t>正反面</w:t>
            </w:r>
          </w:p>
          <w:p>
            <w:pPr>
              <w:pStyle w:val="14"/>
              <w:topLinePunct w:val="0"/>
              <w:bidi w:val="0"/>
              <w:spacing w:line="360" w:lineRule="auto"/>
              <w:jc w:val="center"/>
              <w:rPr>
                <w:rFonts w:hint="default" w:hAnsi="宋体" w:eastAsia="宋体" w:cs="宋体"/>
                <w:sz w:val="24"/>
                <w:szCs w:val="24"/>
                <w:shd w:val="clear" w:color="auto" w:fill="auto"/>
                <w:lang w:val="en-US" w:eastAsia="zh-CN"/>
              </w:rPr>
            </w:pPr>
            <w:r>
              <w:rPr>
                <w:rFonts w:hint="eastAsia" w:hAnsi="宋体" w:cs="宋体"/>
                <w:sz w:val="24"/>
                <w:szCs w:val="24"/>
                <w:shd w:val="clear" w:color="auto" w:fill="auto"/>
              </w:rPr>
              <w:t>复印件</w:t>
            </w:r>
            <w:r>
              <w:rPr>
                <w:rFonts w:hint="eastAsia" w:hAnsi="宋体" w:cs="宋体"/>
                <w:sz w:val="24"/>
                <w:szCs w:val="24"/>
                <w:shd w:val="clear" w:color="auto" w:fill="auto"/>
                <w:lang w:val="en-US" w:eastAsia="zh-CN"/>
              </w:rPr>
              <w:t>或扫描件</w:t>
            </w:r>
          </w:p>
          <w:p>
            <w:pPr>
              <w:pStyle w:val="14"/>
              <w:topLinePunct w:val="0"/>
              <w:bidi w:val="0"/>
              <w:spacing w:line="360" w:lineRule="auto"/>
              <w:jc w:val="center"/>
              <w:rPr>
                <w:rFonts w:hAnsi="宋体" w:cs="宋体"/>
                <w:sz w:val="24"/>
                <w:szCs w:val="24"/>
                <w:shd w:val="clear" w:color="auto" w:fill="auto"/>
              </w:rPr>
            </w:pPr>
          </w:p>
        </w:tc>
        <w:tc>
          <w:tcPr>
            <w:tcW w:w="4517" w:type="dxa"/>
            <w:shd w:val="clear" w:color="auto" w:fill="auto"/>
            <w:vAlign w:val="center"/>
          </w:tcPr>
          <w:p>
            <w:pPr>
              <w:pStyle w:val="14"/>
              <w:topLinePunct w:val="0"/>
              <w:bidi w:val="0"/>
              <w:spacing w:line="360" w:lineRule="auto"/>
              <w:jc w:val="center"/>
              <w:rPr>
                <w:rFonts w:hint="eastAsia" w:hAnsi="宋体" w:cs="宋体"/>
                <w:sz w:val="24"/>
                <w:szCs w:val="24"/>
                <w:shd w:val="clear" w:color="auto" w:fill="auto"/>
              </w:rPr>
            </w:pPr>
          </w:p>
          <w:p>
            <w:pPr>
              <w:pStyle w:val="14"/>
              <w:topLinePunct w:val="0"/>
              <w:bidi w:val="0"/>
              <w:spacing w:line="360" w:lineRule="auto"/>
              <w:jc w:val="center"/>
              <w:rPr>
                <w:rFonts w:hint="eastAsia" w:hAnsi="宋体" w:cs="宋体"/>
                <w:sz w:val="24"/>
                <w:szCs w:val="24"/>
                <w:shd w:val="clear" w:color="auto" w:fill="auto"/>
                <w:lang w:val="en-US" w:eastAsia="zh-CN"/>
              </w:rPr>
            </w:pPr>
            <w:r>
              <w:rPr>
                <w:rFonts w:hint="eastAsia" w:hAnsi="宋体" w:cs="宋体"/>
                <w:kern w:val="2"/>
                <w:sz w:val="24"/>
                <w:szCs w:val="24"/>
                <w:lang w:val="en-US" w:eastAsia="zh-CN" w:bidi="ar-SA"/>
              </w:rPr>
              <w:t>被授权人</w:t>
            </w:r>
            <w:r>
              <w:rPr>
                <w:rFonts w:hint="eastAsia" w:hAnsi="宋体" w:cs="宋体"/>
                <w:sz w:val="24"/>
                <w:szCs w:val="24"/>
                <w:shd w:val="clear" w:color="auto" w:fill="auto"/>
              </w:rPr>
              <w:t>身份证</w:t>
            </w:r>
            <w:r>
              <w:rPr>
                <w:rFonts w:hint="eastAsia" w:hAnsi="宋体" w:cs="宋体"/>
                <w:sz w:val="24"/>
                <w:szCs w:val="24"/>
                <w:shd w:val="clear" w:color="auto" w:fill="auto"/>
                <w:lang w:val="en-US" w:eastAsia="zh-CN"/>
              </w:rPr>
              <w:t>正反面</w:t>
            </w:r>
          </w:p>
          <w:p>
            <w:pPr>
              <w:pStyle w:val="14"/>
              <w:topLinePunct w:val="0"/>
              <w:bidi w:val="0"/>
              <w:spacing w:line="360" w:lineRule="auto"/>
              <w:jc w:val="center"/>
              <w:rPr>
                <w:rFonts w:hint="default" w:hAnsi="宋体" w:eastAsia="宋体" w:cs="宋体"/>
                <w:sz w:val="24"/>
                <w:szCs w:val="24"/>
                <w:shd w:val="clear" w:color="auto" w:fill="auto"/>
                <w:lang w:val="en-US" w:eastAsia="zh-CN"/>
              </w:rPr>
            </w:pPr>
            <w:r>
              <w:rPr>
                <w:rFonts w:hint="eastAsia" w:hAnsi="宋体" w:cs="宋体"/>
                <w:sz w:val="24"/>
                <w:szCs w:val="24"/>
                <w:shd w:val="clear" w:color="auto" w:fill="auto"/>
              </w:rPr>
              <w:t>复印件</w:t>
            </w:r>
            <w:r>
              <w:rPr>
                <w:rFonts w:hint="eastAsia" w:hAnsi="宋体" w:cs="宋体"/>
                <w:sz w:val="24"/>
                <w:szCs w:val="24"/>
                <w:shd w:val="clear" w:color="auto" w:fill="auto"/>
                <w:lang w:val="en-US" w:eastAsia="zh-CN"/>
              </w:rPr>
              <w:t>或扫描件</w:t>
            </w:r>
          </w:p>
          <w:p>
            <w:pPr>
              <w:pStyle w:val="14"/>
              <w:topLinePunct w:val="0"/>
              <w:bidi w:val="0"/>
              <w:spacing w:line="360" w:lineRule="auto"/>
              <w:jc w:val="center"/>
              <w:rPr>
                <w:rFonts w:hAnsi="宋体" w:cs="宋体"/>
                <w:sz w:val="24"/>
                <w:szCs w:val="24"/>
                <w:shd w:val="clear" w:color="auto" w:fill="auto"/>
              </w:rPr>
            </w:pPr>
          </w:p>
          <w:p>
            <w:pPr>
              <w:pStyle w:val="14"/>
              <w:topLinePunct w:val="0"/>
              <w:bidi w:val="0"/>
              <w:spacing w:line="360" w:lineRule="auto"/>
              <w:ind w:firstLine="480" w:firstLineChars="200"/>
              <w:jc w:val="center"/>
              <w:rPr>
                <w:rFonts w:hAnsi="宋体" w:cs="宋体"/>
                <w:sz w:val="24"/>
                <w:szCs w:val="24"/>
                <w:shd w:val="clear" w:color="auto" w:fill="auto"/>
              </w:rPr>
            </w:pPr>
          </w:p>
        </w:tc>
      </w:tr>
    </w:tbl>
    <w:p>
      <w:pPr>
        <w:pStyle w:val="14"/>
        <w:topLinePunct w:val="0"/>
        <w:bidi w:val="0"/>
        <w:spacing w:line="360" w:lineRule="auto"/>
        <w:ind w:firstLine="480" w:firstLineChars="200"/>
        <w:jc w:val="left"/>
        <w:rPr>
          <w:rFonts w:hAnsi="宋体" w:cs="宋体"/>
          <w:sz w:val="24"/>
          <w:szCs w:val="24"/>
        </w:rPr>
      </w:pPr>
    </w:p>
    <w:p>
      <w:pPr>
        <w:pStyle w:val="14"/>
        <w:topLinePunct w:val="0"/>
        <w:bidi w:val="0"/>
        <w:spacing w:line="360" w:lineRule="auto"/>
        <w:ind w:firstLine="480" w:firstLineChars="200"/>
        <w:jc w:val="left"/>
        <w:rPr>
          <w:rFonts w:hAnsi="宋体" w:cs="宋体"/>
          <w:sz w:val="24"/>
          <w:szCs w:val="24"/>
          <w:highlight w:val="none"/>
        </w:rPr>
      </w:pPr>
    </w:p>
    <w:p>
      <w:pPr>
        <w:pStyle w:val="127"/>
        <w:outlineLvl w:val="9"/>
        <w:rPr>
          <w:rFonts w:hint="eastAsia"/>
          <w:lang w:val="en-US" w:eastAsia="zh-CN"/>
        </w:rPr>
      </w:pPr>
    </w:p>
    <w:bookmarkEnd w:id="150"/>
    <w:bookmarkEnd w:id="151"/>
    <w:bookmarkEnd w:id="158"/>
    <w:p>
      <w:pPr>
        <w:pStyle w:val="4"/>
        <w:pageBreakBefore/>
        <w:topLinePunct w:val="0"/>
        <w:bidi w:val="0"/>
        <w:spacing w:line="360" w:lineRule="auto"/>
        <w:jc w:val="center"/>
        <w:rPr>
          <w:rFonts w:ascii="宋体" w:hAnsi="宋体" w:cs="宋体"/>
        </w:rPr>
      </w:pPr>
      <w:r>
        <w:rPr>
          <w:rFonts w:hint="eastAsia" w:ascii="宋体" w:hAnsi="宋体" w:cs="宋体"/>
          <w:lang w:eastAsia="zh-CN"/>
        </w:rPr>
        <w:t>三、</w:t>
      </w:r>
      <w:r>
        <w:rPr>
          <w:rFonts w:hint="eastAsia" w:ascii="宋体" w:hAnsi="宋体" w:cs="宋体"/>
          <w:highlight w:val="none"/>
          <w:lang w:val="en-US" w:eastAsia="zh-CN"/>
        </w:rPr>
        <w:t>投标</w:t>
      </w:r>
      <w:r>
        <w:rPr>
          <w:rFonts w:hint="eastAsia" w:ascii="宋体" w:hAnsi="宋体" w:cs="宋体"/>
          <w:highlight w:val="none"/>
        </w:rPr>
        <w:t>函</w:t>
      </w:r>
    </w:p>
    <w:p>
      <w:pPr>
        <w:pageBreakBefore w:val="0"/>
        <w:widowControl w:val="0"/>
        <w:kinsoku/>
        <w:wordWrap/>
        <w:overflowPunct/>
        <w:topLinePunct w:val="0"/>
        <w:autoSpaceDE/>
        <w:autoSpaceDN/>
        <w:bidi w:val="0"/>
        <w:adjustRightInd/>
        <w:snapToGrid/>
        <w:spacing w:line="324" w:lineRule="auto"/>
        <w:textAlignment w:val="auto"/>
        <w:rPr>
          <w:rFonts w:hint="eastAsia" w:ascii="宋体" w:hAnsi="宋体" w:cs="仿宋"/>
          <w:sz w:val="24"/>
        </w:rPr>
      </w:pPr>
      <w:r>
        <w:rPr>
          <w:rFonts w:hint="eastAsia" w:ascii="宋体" w:hAnsi="宋体" w:cs="仿宋"/>
          <w:sz w:val="24"/>
        </w:rPr>
        <w:t>致：</w:t>
      </w:r>
      <w:r>
        <w:rPr>
          <w:rFonts w:hint="eastAsia" w:ascii="宋体" w:hAnsi="宋体" w:cs="仿宋"/>
          <w:sz w:val="24"/>
          <w:u w:val="single"/>
        </w:rPr>
        <w:t xml:space="preserve">         </w:t>
      </w:r>
      <w:r>
        <w:rPr>
          <w:rFonts w:hint="eastAsia" w:ascii="宋体" w:hAnsi="宋体" w:cs="仿宋"/>
          <w:sz w:val="24"/>
        </w:rPr>
        <w:t>（采购人）</w:t>
      </w:r>
    </w:p>
    <w:p>
      <w:pPr>
        <w:pStyle w:val="59"/>
        <w:pageBreakBefore w:val="0"/>
        <w:widowControl w:val="0"/>
        <w:kinsoku/>
        <w:wordWrap/>
        <w:overflowPunct/>
        <w:topLinePunct w:val="0"/>
        <w:autoSpaceDE/>
        <w:autoSpaceDN/>
        <w:bidi w:val="0"/>
        <w:adjustRightInd/>
        <w:snapToGrid/>
        <w:spacing w:line="324" w:lineRule="auto"/>
        <w:ind w:firstLine="480"/>
        <w:textAlignment w:val="auto"/>
        <w:rPr>
          <w:rFonts w:hint="eastAsia" w:ascii="宋体" w:hAnsi="宋体" w:cs="仿宋"/>
          <w:b/>
          <w:sz w:val="24"/>
          <w:szCs w:val="24"/>
        </w:rPr>
      </w:pPr>
      <w:r>
        <w:rPr>
          <w:rFonts w:hint="eastAsia" w:ascii="宋体" w:hAnsi="宋体" w:cs="仿宋"/>
          <w:sz w:val="24"/>
          <w:szCs w:val="24"/>
        </w:rPr>
        <w:t>根据贵方为</w:t>
      </w:r>
      <w:r>
        <w:rPr>
          <w:rFonts w:hint="eastAsia" w:ascii="宋体" w:hAnsi="宋体" w:cs="仿宋"/>
          <w:sz w:val="24"/>
          <w:szCs w:val="24"/>
          <w:u w:val="single"/>
        </w:rPr>
        <w:t xml:space="preserve">  </w:t>
      </w:r>
      <w:r>
        <w:rPr>
          <w:rFonts w:hint="eastAsia" w:ascii="宋体" w:hAnsi="宋体" w:cs="仿宋"/>
          <w:sz w:val="24"/>
          <w:szCs w:val="24"/>
          <w:u w:val="single"/>
          <w:lang w:val="en-US" w:eastAsia="zh-CN"/>
        </w:rPr>
        <w:t xml:space="preserve">  </w:t>
      </w:r>
      <w:r>
        <w:rPr>
          <w:rFonts w:hint="eastAsia" w:ascii="宋体" w:hAnsi="宋体" w:cs="仿宋"/>
          <w:sz w:val="24"/>
          <w:szCs w:val="24"/>
          <w:u w:val="single"/>
        </w:rPr>
        <w:t xml:space="preserve"> </w:t>
      </w:r>
      <w:r>
        <w:rPr>
          <w:rFonts w:hint="eastAsia" w:ascii="宋体" w:hAnsi="宋体" w:cs="仿宋"/>
          <w:sz w:val="24"/>
          <w:szCs w:val="24"/>
          <w:u w:val="single"/>
          <w:lang w:val="en-US" w:eastAsia="zh-CN"/>
        </w:rPr>
        <w:t xml:space="preserve">   </w:t>
      </w:r>
      <w:r>
        <w:rPr>
          <w:rFonts w:hint="eastAsia" w:ascii="宋体" w:hAnsi="宋体" w:cs="仿宋"/>
          <w:sz w:val="24"/>
          <w:szCs w:val="24"/>
          <w:u w:val="none"/>
        </w:rPr>
        <w:t>（</w:t>
      </w:r>
      <w:r>
        <w:rPr>
          <w:rFonts w:hint="eastAsia" w:ascii="宋体" w:hAnsi="宋体" w:cs="仿宋"/>
          <w:sz w:val="24"/>
          <w:szCs w:val="24"/>
          <w:u w:val="none"/>
          <w:lang w:val="en-US" w:eastAsia="zh-CN"/>
        </w:rPr>
        <w:t>标项名称</w:t>
      </w:r>
      <w:r>
        <w:rPr>
          <w:rFonts w:hint="eastAsia" w:ascii="宋体" w:hAnsi="宋体" w:cs="仿宋"/>
          <w:sz w:val="24"/>
          <w:szCs w:val="24"/>
          <w:u w:val="none"/>
        </w:rPr>
        <w:t>）</w:t>
      </w:r>
      <w:r>
        <w:rPr>
          <w:rFonts w:hint="eastAsia" w:ascii="宋体" w:hAnsi="宋体" w:cs="仿宋"/>
          <w:sz w:val="24"/>
          <w:szCs w:val="24"/>
        </w:rPr>
        <w:t>的</w:t>
      </w:r>
      <w:r>
        <w:rPr>
          <w:rFonts w:hint="eastAsia" w:ascii="宋体" w:hAnsi="宋体" w:cs="仿宋"/>
          <w:sz w:val="24"/>
          <w:szCs w:val="24"/>
          <w:lang w:eastAsia="zh-CN"/>
        </w:rPr>
        <w:t>招标文件</w:t>
      </w:r>
      <w:r>
        <w:rPr>
          <w:rFonts w:hint="eastAsia" w:ascii="宋体" w:hAnsi="宋体" w:cs="仿宋"/>
          <w:sz w:val="24"/>
          <w:szCs w:val="24"/>
        </w:rPr>
        <w:t>，</w:t>
      </w:r>
      <w:r>
        <w:rPr>
          <w:rFonts w:hint="eastAsia" w:ascii="宋体" w:hAnsi="宋体" w:cs="仿宋"/>
          <w:sz w:val="24"/>
          <w:szCs w:val="24"/>
          <w:highlight w:val="none"/>
        </w:rPr>
        <w:t>正式授权</w:t>
      </w:r>
      <w:r>
        <w:rPr>
          <w:rFonts w:hint="eastAsia" w:ascii="宋体" w:hAnsi="宋体" w:cs="仿宋"/>
          <w:sz w:val="24"/>
          <w:szCs w:val="24"/>
          <w:highlight w:val="none"/>
          <w:u w:val="single"/>
        </w:rPr>
        <w:t xml:space="preserve">        </w:t>
      </w:r>
      <w:r>
        <w:rPr>
          <w:rFonts w:hint="eastAsia" w:ascii="宋体" w:hAnsi="宋体" w:cs="仿宋"/>
          <w:sz w:val="24"/>
          <w:szCs w:val="24"/>
        </w:rPr>
        <w:t>(姓名、职务)</w:t>
      </w:r>
      <w:r>
        <w:rPr>
          <w:rFonts w:hint="eastAsia" w:ascii="宋体" w:hAnsi="宋体" w:cs="仿宋"/>
          <w:sz w:val="24"/>
          <w:szCs w:val="24"/>
          <w:highlight w:val="none"/>
        </w:rPr>
        <w:t>代表</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w:t>
      </w:r>
      <w:r>
        <w:rPr>
          <w:rFonts w:hint="eastAsia" w:ascii="宋体" w:hAnsi="宋体" w:cs="仿宋"/>
          <w:sz w:val="24"/>
          <w:szCs w:val="24"/>
          <w:highlight w:val="none"/>
          <w:lang w:eastAsia="zh-CN"/>
        </w:rPr>
        <w:t>投标人</w:t>
      </w:r>
      <w:r>
        <w:rPr>
          <w:rFonts w:hint="eastAsia" w:ascii="宋体" w:hAnsi="宋体" w:cs="仿宋"/>
          <w:sz w:val="24"/>
          <w:szCs w:val="24"/>
          <w:highlight w:val="none"/>
        </w:rPr>
        <w:t>名称)</w:t>
      </w:r>
      <w:r>
        <w:rPr>
          <w:rFonts w:hint="eastAsia" w:ascii="宋体" w:hAnsi="宋体" w:cs="仿宋"/>
          <w:sz w:val="24"/>
          <w:szCs w:val="24"/>
        </w:rPr>
        <w:t>提交</w:t>
      </w:r>
      <w:r>
        <w:rPr>
          <w:rFonts w:hint="eastAsia" w:ascii="宋体" w:hAnsi="宋体" w:cs="仿宋"/>
          <w:sz w:val="24"/>
          <w:szCs w:val="24"/>
          <w:lang w:val="en-US" w:eastAsia="zh-CN"/>
        </w:rPr>
        <w:t>投标文件</w:t>
      </w:r>
      <w:r>
        <w:rPr>
          <w:rFonts w:hint="eastAsia" w:ascii="宋体" w:hAnsi="宋体" w:cs="仿宋"/>
          <w:sz w:val="24"/>
          <w:szCs w:val="24"/>
        </w:rPr>
        <w:t>正本</w:t>
      </w:r>
      <w:r>
        <w:rPr>
          <w:rFonts w:hint="eastAsia" w:ascii="宋体" w:hAnsi="宋体" w:cs="仿宋"/>
          <w:sz w:val="24"/>
          <w:szCs w:val="24"/>
          <w:u w:val="single"/>
          <w:lang w:val="en-US" w:eastAsia="zh-CN"/>
        </w:rPr>
        <w:t xml:space="preserve">     </w:t>
      </w:r>
      <w:r>
        <w:rPr>
          <w:rFonts w:hint="eastAsia" w:ascii="宋体" w:hAnsi="宋体" w:cs="仿宋"/>
          <w:sz w:val="24"/>
          <w:szCs w:val="24"/>
        </w:rPr>
        <w:t>份、副本</w:t>
      </w:r>
      <w:r>
        <w:rPr>
          <w:rFonts w:hint="eastAsia" w:ascii="宋体" w:hAnsi="宋体" w:cs="仿宋"/>
          <w:sz w:val="24"/>
          <w:szCs w:val="24"/>
          <w:u w:val="single"/>
          <w:lang w:val="en-US" w:eastAsia="zh-CN"/>
        </w:rPr>
        <w:t xml:space="preserve">     </w:t>
      </w:r>
      <w:r>
        <w:rPr>
          <w:rFonts w:hint="eastAsia" w:ascii="宋体" w:hAnsi="宋体" w:cs="仿宋"/>
          <w:sz w:val="24"/>
          <w:szCs w:val="24"/>
        </w:rPr>
        <w:t>份、电子U盘</w:t>
      </w:r>
      <w:r>
        <w:rPr>
          <w:rFonts w:hint="eastAsia" w:ascii="宋体" w:hAnsi="宋体" w:cs="仿宋"/>
          <w:sz w:val="24"/>
          <w:szCs w:val="24"/>
          <w:u w:val="single"/>
        </w:rPr>
        <w:t xml:space="preserve">    </w:t>
      </w:r>
      <w:r>
        <w:rPr>
          <w:rFonts w:hint="eastAsia" w:ascii="宋体" w:hAnsi="宋体" w:cs="仿宋"/>
          <w:sz w:val="24"/>
          <w:szCs w:val="24"/>
        </w:rPr>
        <w:t>份。</w:t>
      </w:r>
    </w:p>
    <w:p>
      <w:pPr>
        <w:pageBreakBefore w:val="0"/>
        <w:widowControl w:val="0"/>
        <w:kinsoku/>
        <w:wordWrap/>
        <w:overflowPunct/>
        <w:topLinePunct w:val="0"/>
        <w:autoSpaceDE/>
        <w:autoSpaceDN/>
        <w:bidi w:val="0"/>
        <w:adjustRightInd/>
        <w:snapToGrid/>
        <w:spacing w:line="324" w:lineRule="auto"/>
        <w:ind w:firstLine="480"/>
        <w:textAlignment w:val="auto"/>
        <w:rPr>
          <w:rFonts w:hint="eastAsia" w:ascii="宋体" w:hAnsi="宋体" w:cs="仿宋"/>
          <w:sz w:val="24"/>
        </w:rPr>
      </w:pPr>
      <w:r>
        <w:rPr>
          <w:rFonts w:hint="eastAsia" w:ascii="宋体" w:hAnsi="宋体" w:cs="仿宋"/>
          <w:sz w:val="24"/>
        </w:rPr>
        <w:t>(1)</w:t>
      </w:r>
      <w:r>
        <w:rPr>
          <w:rFonts w:hint="eastAsia" w:ascii="宋体" w:hAnsi="宋体" w:cs="仿宋"/>
          <w:sz w:val="24"/>
          <w:lang w:val="en-US" w:eastAsia="zh-CN"/>
        </w:rPr>
        <w:t>投标</w:t>
      </w:r>
      <w:r>
        <w:rPr>
          <w:rFonts w:hint="eastAsia" w:ascii="宋体" w:hAnsi="宋体" w:cs="仿宋"/>
          <w:sz w:val="24"/>
        </w:rPr>
        <w:t>函；</w:t>
      </w:r>
    </w:p>
    <w:p>
      <w:pPr>
        <w:pageBreakBefore w:val="0"/>
        <w:widowControl w:val="0"/>
        <w:kinsoku/>
        <w:wordWrap/>
        <w:overflowPunct/>
        <w:topLinePunct w:val="0"/>
        <w:autoSpaceDE/>
        <w:autoSpaceDN/>
        <w:bidi w:val="0"/>
        <w:adjustRightInd/>
        <w:snapToGrid/>
        <w:spacing w:line="324" w:lineRule="auto"/>
        <w:ind w:firstLine="480"/>
        <w:textAlignment w:val="auto"/>
        <w:rPr>
          <w:rFonts w:hint="eastAsia" w:ascii="宋体" w:hAnsi="宋体" w:cs="仿宋"/>
          <w:sz w:val="24"/>
        </w:rPr>
      </w:pPr>
      <w:r>
        <w:rPr>
          <w:rFonts w:hint="eastAsia" w:ascii="宋体" w:hAnsi="宋体" w:cs="仿宋"/>
          <w:sz w:val="24"/>
        </w:rPr>
        <w:t>(2)</w:t>
      </w:r>
      <w:r>
        <w:rPr>
          <w:rFonts w:hint="eastAsia" w:ascii="宋体" w:hAnsi="宋体" w:cs="仿宋"/>
          <w:sz w:val="24"/>
          <w:lang w:val="en-US" w:eastAsia="zh-CN"/>
        </w:rPr>
        <w:t>开标一览表</w:t>
      </w:r>
      <w:r>
        <w:rPr>
          <w:rFonts w:hint="eastAsia" w:ascii="宋体" w:hAnsi="宋体" w:cs="仿宋"/>
          <w:sz w:val="24"/>
        </w:rPr>
        <w:t>；</w:t>
      </w:r>
    </w:p>
    <w:p>
      <w:pPr>
        <w:pageBreakBefore w:val="0"/>
        <w:widowControl w:val="0"/>
        <w:kinsoku/>
        <w:wordWrap/>
        <w:overflowPunct/>
        <w:topLinePunct w:val="0"/>
        <w:autoSpaceDE/>
        <w:autoSpaceDN/>
        <w:bidi w:val="0"/>
        <w:adjustRightInd/>
        <w:snapToGrid/>
        <w:spacing w:line="324" w:lineRule="auto"/>
        <w:ind w:firstLine="480"/>
        <w:textAlignment w:val="auto"/>
        <w:rPr>
          <w:rFonts w:hint="eastAsia" w:ascii="宋体" w:hAnsi="宋体" w:eastAsia="宋体" w:cs="仿宋"/>
          <w:sz w:val="24"/>
        </w:rPr>
      </w:pPr>
      <w:r>
        <w:rPr>
          <w:rFonts w:hint="eastAsia" w:ascii="宋体" w:hAnsi="宋体" w:cs="仿宋"/>
          <w:sz w:val="24"/>
        </w:rPr>
        <w:t>(3)按</w:t>
      </w:r>
      <w:r>
        <w:rPr>
          <w:rFonts w:hint="eastAsia" w:ascii="宋体" w:hAnsi="宋体" w:cs="仿宋"/>
          <w:sz w:val="24"/>
          <w:lang w:val="en-US" w:eastAsia="zh-CN"/>
        </w:rPr>
        <w:t>投标人</w:t>
      </w:r>
      <w:r>
        <w:rPr>
          <w:rFonts w:hint="eastAsia" w:ascii="宋体" w:hAnsi="宋体" w:cs="仿宋"/>
          <w:sz w:val="24"/>
        </w:rPr>
        <w:t>须</w:t>
      </w:r>
      <w:r>
        <w:rPr>
          <w:rFonts w:hint="eastAsia" w:ascii="宋体" w:hAnsi="宋体" w:eastAsia="宋体" w:cs="仿宋"/>
          <w:sz w:val="24"/>
        </w:rPr>
        <w:t>知要求提供的全部文件和</w:t>
      </w:r>
      <w:r>
        <w:rPr>
          <w:rFonts w:hint="eastAsia" w:ascii="宋体" w:hAnsi="宋体" w:eastAsia="宋体" w:cs="仿宋"/>
          <w:sz w:val="24"/>
          <w:lang w:eastAsia="zh-CN"/>
        </w:rPr>
        <w:t>招标文件</w:t>
      </w:r>
      <w:r>
        <w:rPr>
          <w:rFonts w:hint="eastAsia" w:ascii="宋体" w:hAnsi="宋体" w:eastAsia="宋体" w:cs="仿宋"/>
          <w:sz w:val="24"/>
        </w:rPr>
        <w:t>要求的</w:t>
      </w:r>
      <w:r>
        <w:rPr>
          <w:rFonts w:hint="eastAsia" w:ascii="宋体" w:hAnsi="宋体" w:eastAsia="宋体" w:cs="仿宋"/>
          <w:sz w:val="24"/>
          <w:lang w:val="en-US" w:eastAsia="zh-CN"/>
        </w:rPr>
        <w:t>投标</w:t>
      </w:r>
      <w:r>
        <w:rPr>
          <w:rFonts w:hint="eastAsia" w:ascii="宋体" w:hAnsi="宋体" w:eastAsia="宋体" w:cs="仿宋"/>
          <w:sz w:val="24"/>
        </w:rPr>
        <w:t>文件；</w:t>
      </w:r>
    </w:p>
    <w:p>
      <w:pPr>
        <w:pageBreakBefore w:val="0"/>
        <w:widowControl w:val="0"/>
        <w:kinsoku/>
        <w:wordWrap/>
        <w:overflowPunct/>
        <w:topLinePunct w:val="0"/>
        <w:autoSpaceDE/>
        <w:autoSpaceDN/>
        <w:bidi w:val="0"/>
        <w:adjustRightInd/>
        <w:snapToGrid/>
        <w:spacing w:line="324" w:lineRule="auto"/>
        <w:ind w:firstLine="480"/>
        <w:textAlignment w:val="auto"/>
        <w:rPr>
          <w:rFonts w:hint="eastAsia" w:ascii="宋体" w:hAnsi="宋体" w:eastAsia="宋体" w:cs="仿宋"/>
          <w:sz w:val="24"/>
          <w:lang w:val="en-US" w:eastAsia="zh-CN"/>
        </w:rPr>
      </w:pPr>
      <w:r>
        <w:rPr>
          <w:rFonts w:hint="eastAsia" w:ascii="宋体" w:hAnsi="宋体" w:eastAsia="宋体" w:cs="仿宋"/>
          <w:sz w:val="24"/>
        </w:rPr>
        <w:t>(4)</w:t>
      </w:r>
      <w:r>
        <w:rPr>
          <w:rFonts w:hint="eastAsia" w:ascii="宋体" w:hAnsi="宋体" w:eastAsia="宋体" w:cs="仿宋"/>
          <w:sz w:val="24"/>
          <w:lang w:eastAsia="zh-CN"/>
        </w:rPr>
        <w:t>投标人</w:t>
      </w:r>
      <w:r>
        <w:rPr>
          <w:rFonts w:hint="eastAsia" w:ascii="宋体" w:hAnsi="宋体" w:eastAsia="宋体" w:cs="仿宋"/>
          <w:sz w:val="24"/>
        </w:rPr>
        <w:t>资格证</w:t>
      </w:r>
      <w:r>
        <w:rPr>
          <w:rFonts w:hint="eastAsia" w:ascii="宋体" w:hAnsi="宋体" w:eastAsia="宋体" w:cs="仿宋"/>
          <w:sz w:val="24"/>
          <w:lang w:val="en-US" w:eastAsia="zh-CN"/>
        </w:rPr>
        <w:t>明文件；</w:t>
      </w:r>
    </w:p>
    <w:p>
      <w:pPr>
        <w:pageBreakBefore w:val="0"/>
        <w:widowControl w:val="0"/>
        <w:kinsoku/>
        <w:wordWrap/>
        <w:overflowPunct/>
        <w:topLinePunct w:val="0"/>
        <w:autoSpaceDE/>
        <w:autoSpaceDN/>
        <w:bidi w:val="0"/>
        <w:adjustRightInd/>
        <w:snapToGrid/>
        <w:spacing w:line="324" w:lineRule="auto"/>
        <w:ind w:firstLine="480"/>
        <w:textAlignment w:val="auto"/>
        <w:rPr>
          <w:rFonts w:hint="eastAsia" w:ascii="宋体" w:hAnsi="宋体" w:eastAsia="宋体" w:cs="仿宋"/>
          <w:sz w:val="24"/>
          <w:lang w:val="en-US" w:eastAsia="zh-CN"/>
        </w:rPr>
      </w:pPr>
      <w:r>
        <w:rPr>
          <w:rFonts w:hint="eastAsia" w:ascii="宋体" w:hAnsi="宋体" w:eastAsia="宋体" w:cs="仿宋"/>
          <w:sz w:val="24"/>
          <w:lang w:val="en-US" w:eastAsia="zh-CN"/>
        </w:rPr>
        <w:t>(5) 我公司已缴纳投标保证金，缴纳形式为以下第</w:t>
      </w:r>
      <w:r>
        <w:rPr>
          <w:rFonts w:hint="eastAsia" w:ascii="宋体" w:hAnsi="宋体" w:eastAsia="宋体" w:cs="仿宋"/>
          <w:sz w:val="24"/>
          <w:u w:val="single"/>
          <w:lang w:val="en-US" w:eastAsia="zh-CN"/>
        </w:rPr>
        <w:t xml:space="preserve">    </w:t>
      </w:r>
      <w:r>
        <w:rPr>
          <w:rFonts w:hint="eastAsia" w:ascii="宋体" w:hAnsi="宋体" w:eastAsia="宋体" w:cs="仿宋"/>
          <w:sz w:val="24"/>
          <w:lang w:val="en-US" w:eastAsia="zh-CN"/>
        </w:rPr>
        <w:t>种：</w:t>
      </w:r>
    </w:p>
    <w:p>
      <w:pPr>
        <w:pageBreakBefore w:val="0"/>
        <w:widowControl w:val="0"/>
        <w:kinsoku/>
        <w:wordWrap/>
        <w:overflowPunct/>
        <w:topLinePunct w:val="0"/>
        <w:autoSpaceDE/>
        <w:autoSpaceDN/>
        <w:bidi w:val="0"/>
        <w:adjustRightInd/>
        <w:snapToGrid/>
        <w:spacing w:line="324" w:lineRule="auto"/>
        <w:ind w:firstLine="480"/>
        <w:textAlignment w:val="auto"/>
        <w:rPr>
          <w:rFonts w:hint="eastAsia" w:ascii="宋体" w:hAnsi="宋体" w:eastAsia="宋体" w:cs="仿宋"/>
          <w:sz w:val="24"/>
          <w:lang w:val="en-US" w:eastAsia="zh-CN"/>
        </w:rPr>
      </w:pPr>
      <w:r>
        <w:rPr>
          <w:rFonts w:hint="eastAsia" w:ascii="宋体" w:hAnsi="宋体" w:eastAsia="宋体" w:cs="仿宋"/>
          <w:sz w:val="24"/>
          <w:lang w:val="en-US" w:eastAsia="zh-CN"/>
        </w:rPr>
        <w:t>①以银行转账形式，金额为</w:t>
      </w:r>
      <w:r>
        <w:rPr>
          <w:rFonts w:hint="eastAsia" w:ascii="宋体" w:hAnsi="宋体" w:eastAsia="宋体" w:cs="仿宋"/>
          <w:sz w:val="24"/>
          <w:u w:val="single"/>
          <w:lang w:val="en-US" w:eastAsia="zh-CN"/>
        </w:rPr>
        <w:t xml:space="preserve">                  </w:t>
      </w:r>
      <w:r>
        <w:rPr>
          <w:rFonts w:hint="eastAsia" w:ascii="宋体" w:hAnsi="宋体" w:eastAsia="宋体" w:cs="仿宋"/>
          <w:sz w:val="24"/>
          <w:lang w:val="en-US" w:eastAsia="zh-CN"/>
        </w:rPr>
        <w:t>；</w:t>
      </w:r>
    </w:p>
    <w:p>
      <w:pPr>
        <w:pageBreakBefore w:val="0"/>
        <w:widowControl w:val="0"/>
        <w:kinsoku/>
        <w:wordWrap/>
        <w:overflowPunct/>
        <w:topLinePunct w:val="0"/>
        <w:autoSpaceDE/>
        <w:autoSpaceDN/>
        <w:bidi w:val="0"/>
        <w:adjustRightInd/>
        <w:snapToGrid/>
        <w:spacing w:line="324" w:lineRule="auto"/>
        <w:ind w:firstLine="480"/>
        <w:textAlignment w:val="auto"/>
        <w:rPr>
          <w:rFonts w:hint="eastAsia" w:ascii="宋体" w:hAnsi="宋体" w:eastAsia="宋体" w:cs="仿宋"/>
          <w:sz w:val="24"/>
          <w:lang w:val="en-US" w:eastAsia="zh-CN"/>
        </w:rPr>
      </w:pPr>
      <w:r>
        <w:rPr>
          <w:rFonts w:hint="eastAsia" w:ascii="宋体" w:hAnsi="宋体" w:eastAsia="宋体" w:cs="仿宋"/>
          <w:sz w:val="24"/>
          <w:lang w:val="en-US" w:eastAsia="zh-CN"/>
        </w:rPr>
        <w:t>②以保函形式，且保函原件已提交至代理机构备案。</w:t>
      </w:r>
    </w:p>
    <w:p>
      <w:pPr>
        <w:pageBreakBefore w:val="0"/>
        <w:widowControl w:val="0"/>
        <w:kinsoku/>
        <w:wordWrap/>
        <w:overflowPunct/>
        <w:topLinePunct w:val="0"/>
        <w:autoSpaceDE/>
        <w:autoSpaceDN/>
        <w:bidi w:val="0"/>
        <w:adjustRightInd/>
        <w:snapToGrid/>
        <w:spacing w:line="324" w:lineRule="auto"/>
        <w:ind w:firstLine="480"/>
        <w:textAlignment w:val="auto"/>
        <w:rPr>
          <w:rFonts w:hint="eastAsia" w:ascii="宋体" w:hAnsi="宋体" w:eastAsia="宋体" w:cs="仿宋"/>
          <w:sz w:val="24"/>
          <w:lang w:val="en-US" w:eastAsia="zh-CN"/>
        </w:rPr>
      </w:pPr>
      <w:r>
        <w:rPr>
          <w:rFonts w:hint="eastAsia" w:ascii="宋体" w:hAnsi="宋体" w:eastAsia="宋体" w:cs="仿宋"/>
          <w:sz w:val="24"/>
          <w:lang w:val="en-US" w:eastAsia="zh-CN"/>
        </w:rPr>
        <w:t>据此函，签字代表宣布同意如下：</w:t>
      </w:r>
    </w:p>
    <w:p>
      <w:pPr>
        <w:pageBreakBefore w:val="0"/>
        <w:widowControl w:val="0"/>
        <w:kinsoku/>
        <w:wordWrap/>
        <w:overflowPunct/>
        <w:topLinePunct w:val="0"/>
        <w:autoSpaceDE/>
        <w:autoSpaceDN/>
        <w:bidi w:val="0"/>
        <w:adjustRightInd/>
        <w:snapToGrid/>
        <w:spacing w:line="324" w:lineRule="auto"/>
        <w:ind w:firstLine="480"/>
        <w:textAlignment w:val="auto"/>
        <w:rPr>
          <w:rFonts w:hint="eastAsia" w:ascii="宋体" w:hAnsi="宋体" w:cs="仿宋"/>
          <w:sz w:val="24"/>
          <w:highlight w:val="none"/>
        </w:rPr>
      </w:pPr>
      <w:r>
        <w:rPr>
          <w:rFonts w:hint="eastAsia" w:ascii="宋体" w:hAnsi="宋体" w:eastAsia="宋体" w:cs="仿宋"/>
          <w:sz w:val="24"/>
          <w:lang w:val="en-US" w:eastAsia="zh-CN"/>
        </w:rPr>
        <w:t>1、我方根据招标文件的规定，严格</w:t>
      </w:r>
      <w:r>
        <w:rPr>
          <w:rFonts w:hint="eastAsia" w:ascii="宋体" w:hAnsi="宋体" w:eastAsia="宋体" w:cs="宋体"/>
          <w:kern w:val="1"/>
          <w:sz w:val="24"/>
          <w:highlight w:val="none"/>
        </w:rPr>
        <w:t>履行合同的责任和义务,并保证于采购方要求的日期内提供优质服务</w:t>
      </w:r>
      <w:r>
        <w:rPr>
          <w:rFonts w:hint="eastAsia" w:ascii="宋体" w:hAnsi="宋体" w:cs="仿宋"/>
          <w:sz w:val="24"/>
          <w:highlight w:val="none"/>
        </w:rPr>
        <w:t>；</w:t>
      </w:r>
    </w:p>
    <w:p>
      <w:pPr>
        <w:pageBreakBefore w:val="0"/>
        <w:widowControl w:val="0"/>
        <w:numPr>
          <w:ilvl w:val="0"/>
          <w:numId w:val="0"/>
        </w:numPr>
        <w:kinsoku/>
        <w:wordWrap/>
        <w:overflowPunct/>
        <w:topLinePunct w:val="0"/>
        <w:autoSpaceDE/>
        <w:autoSpaceDN/>
        <w:bidi w:val="0"/>
        <w:adjustRightInd/>
        <w:snapToGrid/>
        <w:spacing w:line="324" w:lineRule="auto"/>
        <w:ind w:firstLine="480" w:firstLineChars="200"/>
        <w:textAlignment w:val="auto"/>
        <w:rPr>
          <w:rFonts w:hint="eastAsia" w:ascii="宋体" w:hAnsi="宋体" w:cs="仿宋"/>
          <w:sz w:val="24"/>
        </w:rPr>
      </w:pPr>
      <w:r>
        <w:rPr>
          <w:rFonts w:hint="eastAsia" w:ascii="宋体" w:hAnsi="宋体" w:cs="仿宋"/>
          <w:sz w:val="24"/>
          <w:lang w:val="en-US" w:eastAsia="zh-CN"/>
        </w:rPr>
        <w:t>2、</w:t>
      </w:r>
      <w:r>
        <w:rPr>
          <w:rFonts w:hint="eastAsia" w:ascii="宋体" w:hAnsi="宋体" w:cs="仿宋"/>
          <w:sz w:val="24"/>
          <w:lang w:eastAsia="zh-CN"/>
        </w:rPr>
        <w:t>投标人</w:t>
      </w:r>
      <w:r>
        <w:rPr>
          <w:rFonts w:hint="eastAsia" w:ascii="宋体" w:hAnsi="宋体" w:cs="仿宋"/>
          <w:sz w:val="24"/>
        </w:rPr>
        <w:t>已详细审查全部</w:t>
      </w:r>
      <w:r>
        <w:rPr>
          <w:rFonts w:hint="eastAsia" w:ascii="宋体" w:hAnsi="宋体" w:cs="仿宋"/>
          <w:sz w:val="24"/>
          <w:lang w:eastAsia="zh-CN"/>
        </w:rPr>
        <w:t>招标文件</w:t>
      </w:r>
      <w:r>
        <w:rPr>
          <w:rFonts w:hint="eastAsia" w:ascii="宋体" w:hAnsi="宋体" w:cs="仿宋"/>
          <w:sz w:val="24"/>
        </w:rPr>
        <w:t>，包括</w:t>
      </w:r>
      <w:r>
        <w:rPr>
          <w:rFonts w:hint="eastAsia" w:ascii="宋体" w:hAnsi="宋体" w:cs="宋体"/>
          <w:kern w:val="1"/>
          <w:sz w:val="24"/>
          <w:lang w:eastAsia="zh-CN"/>
        </w:rPr>
        <w:t>招标文件</w:t>
      </w:r>
      <w:r>
        <w:rPr>
          <w:rFonts w:hint="eastAsia" w:ascii="宋体" w:hAnsi="宋体" w:cs="仿宋"/>
          <w:sz w:val="24"/>
        </w:rPr>
        <w:t>修改文件</w:t>
      </w:r>
      <w:r>
        <w:rPr>
          <w:rFonts w:hint="eastAsia" w:ascii="宋体" w:hAnsi="宋体" w:cs="仿宋"/>
          <w:sz w:val="24"/>
          <w:highlight w:val="none"/>
        </w:rPr>
        <w:t>（如有）</w:t>
      </w:r>
      <w:r>
        <w:rPr>
          <w:rFonts w:hint="eastAsia" w:ascii="宋体" w:hAnsi="宋体" w:cs="仿宋"/>
          <w:sz w:val="24"/>
        </w:rPr>
        <w:t>以及全部参考资料和有关附件。我们完全理解并同意放弃对这方面有不明及误解的权利；</w:t>
      </w:r>
    </w:p>
    <w:p>
      <w:pPr>
        <w:pageBreakBefore w:val="0"/>
        <w:widowControl w:val="0"/>
        <w:numPr>
          <w:ilvl w:val="0"/>
          <w:numId w:val="0"/>
        </w:numPr>
        <w:kinsoku/>
        <w:wordWrap/>
        <w:overflowPunct/>
        <w:topLinePunct w:val="0"/>
        <w:autoSpaceDE/>
        <w:autoSpaceDN/>
        <w:bidi w:val="0"/>
        <w:adjustRightInd/>
        <w:snapToGrid/>
        <w:spacing w:line="324" w:lineRule="auto"/>
        <w:ind w:firstLine="480" w:firstLineChars="200"/>
        <w:textAlignment w:val="auto"/>
        <w:rPr>
          <w:rFonts w:hint="default" w:ascii="宋体" w:hAnsi="宋体" w:cs="仿宋"/>
          <w:sz w:val="24"/>
          <w:highlight w:val="none"/>
          <w:lang w:val="en-US" w:eastAsia="zh-CN"/>
        </w:rPr>
      </w:pPr>
      <w:r>
        <w:rPr>
          <w:rFonts w:hint="eastAsia" w:ascii="宋体" w:hAnsi="宋体" w:cs="仿宋"/>
          <w:sz w:val="24"/>
          <w:highlight w:val="none"/>
          <w:lang w:val="en-US" w:eastAsia="zh-CN"/>
        </w:rPr>
        <w:t>3、投标有效期：</w:t>
      </w:r>
      <w:r>
        <w:rPr>
          <w:rFonts w:hint="eastAsia" w:ascii="宋体" w:hAnsi="宋体" w:cs="仿宋"/>
          <w:sz w:val="24"/>
          <w:highlight w:val="none"/>
        </w:rPr>
        <w:t>自递交</w:t>
      </w:r>
      <w:r>
        <w:rPr>
          <w:rFonts w:hint="eastAsia" w:ascii="宋体" w:hAnsi="宋体" w:cs="仿宋"/>
          <w:sz w:val="24"/>
          <w:highlight w:val="none"/>
          <w:lang w:val="en-US" w:eastAsia="zh-CN"/>
        </w:rPr>
        <w:t>投标</w:t>
      </w:r>
      <w:r>
        <w:rPr>
          <w:rFonts w:hint="eastAsia" w:ascii="宋体" w:hAnsi="宋体" w:cs="仿宋"/>
          <w:sz w:val="24"/>
          <w:highlight w:val="none"/>
        </w:rPr>
        <w:t>文件截止之日起</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日历</w:t>
      </w:r>
      <w:r>
        <w:rPr>
          <w:rFonts w:hint="eastAsia" w:ascii="宋体" w:hAnsi="宋体" w:cs="仿宋"/>
          <w:sz w:val="24"/>
          <w:highlight w:val="none"/>
          <w:lang w:val="en-US" w:eastAsia="zh-CN"/>
        </w:rPr>
        <w:t>天；</w:t>
      </w:r>
    </w:p>
    <w:p>
      <w:pPr>
        <w:pageBreakBefore w:val="0"/>
        <w:widowControl w:val="0"/>
        <w:kinsoku/>
        <w:wordWrap/>
        <w:overflowPunct/>
        <w:topLinePunct w:val="0"/>
        <w:autoSpaceDE/>
        <w:autoSpaceDN/>
        <w:bidi w:val="0"/>
        <w:adjustRightInd/>
        <w:snapToGrid/>
        <w:spacing w:line="324" w:lineRule="auto"/>
        <w:ind w:firstLine="480" w:firstLineChars="200"/>
        <w:textAlignment w:val="auto"/>
        <w:rPr>
          <w:rFonts w:hint="eastAsia" w:ascii="宋体" w:hAnsi="宋体" w:cs="仿宋"/>
          <w:sz w:val="24"/>
        </w:rPr>
      </w:pPr>
      <w:r>
        <w:rPr>
          <w:rFonts w:hint="eastAsia" w:ascii="宋体" w:hAnsi="宋体" w:cs="仿宋"/>
          <w:sz w:val="24"/>
          <w:lang w:val="en-US" w:eastAsia="zh-CN"/>
        </w:rPr>
        <w:t>4、</w:t>
      </w:r>
      <w:r>
        <w:rPr>
          <w:rFonts w:hint="eastAsia" w:ascii="宋体" w:hAnsi="宋体" w:cs="仿宋"/>
          <w:sz w:val="24"/>
          <w:lang w:eastAsia="zh-CN"/>
        </w:rPr>
        <w:t>投标人</w:t>
      </w:r>
      <w:r>
        <w:rPr>
          <w:rFonts w:hint="eastAsia" w:ascii="宋体" w:hAnsi="宋体" w:cs="仿宋"/>
          <w:sz w:val="24"/>
        </w:rPr>
        <w:t>同意提供按照贵方可能要求的与其报价有关的一切数据或资料，完全理解贵方不一定要接受最低价的</w:t>
      </w:r>
      <w:r>
        <w:rPr>
          <w:rFonts w:hint="eastAsia" w:ascii="宋体" w:hAnsi="宋体" w:cs="仿宋"/>
          <w:sz w:val="24"/>
          <w:lang w:val="en-US" w:eastAsia="zh-CN"/>
        </w:rPr>
        <w:t>投标</w:t>
      </w:r>
      <w:r>
        <w:rPr>
          <w:rFonts w:hint="eastAsia" w:ascii="宋体" w:hAnsi="宋体" w:cs="仿宋"/>
          <w:sz w:val="24"/>
        </w:rPr>
        <w:t>报价。</w:t>
      </w:r>
    </w:p>
    <w:p>
      <w:pPr>
        <w:pageBreakBefore w:val="0"/>
        <w:widowControl w:val="0"/>
        <w:kinsoku/>
        <w:wordWrap/>
        <w:overflowPunct/>
        <w:topLinePunct w:val="0"/>
        <w:autoSpaceDE/>
        <w:autoSpaceDN/>
        <w:bidi w:val="0"/>
        <w:adjustRightInd/>
        <w:snapToGrid/>
        <w:spacing w:line="324" w:lineRule="auto"/>
        <w:ind w:firstLine="480" w:firstLineChars="200"/>
        <w:textAlignment w:val="auto"/>
      </w:pPr>
      <w:r>
        <w:rPr>
          <w:rFonts w:hint="eastAsia" w:ascii="宋体" w:hAnsi="宋体" w:cs="仿宋"/>
          <w:sz w:val="24"/>
          <w:lang w:val="en-US" w:eastAsia="zh-CN"/>
        </w:rPr>
        <w:t>5</w:t>
      </w:r>
      <w:r>
        <w:rPr>
          <w:rFonts w:hint="eastAsia" w:ascii="宋体" w:hAnsi="宋体" w:cs="仿宋"/>
          <w:sz w:val="24"/>
        </w:rPr>
        <w:t>、与本</w:t>
      </w:r>
      <w:r>
        <w:rPr>
          <w:rFonts w:hint="eastAsia" w:ascii="宋体" w:hAnsi="宋体" w:cs="仿宋"/>
          <w:sz w:val="24"/>
          <w:lang w:val="en-US" w:eastAsia="zh-CN"/>
        </w:rPr>
        <w:t>投标</w:t>
      </w:r>
      <w:r>
        <w:rPr>
          <w:rFonts w:hint="eastAsia" w:ascii="宋体" w:hAnsi="宋体" w:cs="仿宋"/>
          <w:sz w:val="24"/>
        </w:rPr>
        <w:t>有关的一切正式往来通讯请寄：</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sz w:val="24"/>
        </w:rPr>
      </w:pPr>
      <w:r>
        <w:rPr>
          <w:rFonts w:hint="eastAsia" w:ascii="宋体" w:hAnsi="宋体" w:cs="仿宋"/>
          <w:sz w:val="24"/>
        </w:rPr>
        <w:t>地址：</w:t>
      </w:r>
      <w:r>
        <w:rPr>
          <w:rFonts w:hint="eastAsia" w:ascii="宋体" w:hAnsi="宋体" w:cs="仿宋"/>
          <w:sz w:val="24"/>
          <w:u w:val="single"/>
        </w:rPr>
        <w:t xml:space="preserve">                       </w:t>
      </w:r>
      <w:r>
        <w:rPr>
          <w:rFonts w:hint="eastAsia" w:ascii="宋体" w:hAnsi="宋体" w:cs="仿宋"/>
          <w:sz w:val="24"/>
        </w:rPr>
        <w:t xml:space="preserve"> 邮编：</w:t>
      </w:r>
      <w:r>
        <w:rPr>
          <w:rFonts w:hint="eastAsia" w:ascii="宋体" w:hAnsi="宋体" w:cs="仿宋"/>
          <w:sz w:val="24"/>
          <w:u w:val="single"/>
        </w:rPr>
        <w:t xml:space="preserve">                         </w:t>
      </w:r>
      <w:r>
        <w:rPr>
          <w:rFonts w:hint="eastAsia" w:ascii="宋体" w:hAnsi="宋体" w:cs="仿宋"/>
          <w:color w:val="FFFFFF"/>
          <w:sz w:val="24"/>
          <w:u w:val="singl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FFFFFF"/>
          <w:sz w:val="24"/>
          <w:u w:val="single"/>
        </w:rPr>
      </w:pPr>
      <w:r>
        <w:rPr>
          <w:rFonts w:hint="eastAsia" w:ascii="宋体" w:hAnsi="宋体" w:cs="仿宋"/>
          <w:sz w:val="24"/>
        </w:rPr>
        <w:t>电话：</w:t>
      </w:r>
      <w:r>
        <w:rPr>
          <w:rFonts w:hint="eastAsia" w:ascii="宋体" w:hAnsi="宋体" w:cs="仿宋"/>
          <w:sz w:val="24"/>
          <w:u w:val="single"/>
        </w:rPr>
        <w:t xml:space="preserve">                       </w:t>
      </w:r>
      <w:r>
        <w:rPr>
          <w:rFonts w:hint="eastAsia" w:ascii="宋体" w:hAnsi="宋体" w:cs="仿宋"/>
          <w:sz w:val="24"/>
        </w:rPr>
        <w:t xml:space="preserve"> 传真：</w:t>
      </w:r>
      <w:r>
        <w:rPr>
          <w:rFonts w:hint="eastAsia" w:ascii="宋体" w:hAnsi="宋体" w:cs="仿宋"/>
          <w:sz w:val="24"/>
          <w:u w:val="single"/>
        </w:rPr>
        <w:t xml:space="preserve">                         </w:t>
      </w:r>
      <w:r>
        <w:rPr>
          <w:rFonts w:hint="eastAsia" w:ascii="宋体" w:hAnsi="宋体" w:cs="仿宋"/>
          <w:color w:val="FFFFFF"/>
          <w:sz w:val="24"/>
          <w:u w:val="single"/>
        </w:rPr>
        <w:t>.</w:t>
      </w:r>
    </w:p>
    <w:p>
      <w:pPr>
        <w:pStyle w:val="18"/>
        <w:rPr>
          <w:rFonts w:hint="eastAsia" w:ascii="宋体" w:hAnsi="宋体" w:cs="仿宋"/>
          <w:color w:val="FFFFFF"/>
          <w:sz w:val="24"/>
          <w:u w:val="single"/>
        </w:rPr>
      </w:pPr>
    </w:p>
    <w:p>
      <w:pPr>
        <w:pStyle w:val="18"/>
        <w:rPr>
          <w:rFonts w:hint="eastAsia" w:ascii="宋体" w:hAnsi="宋体" w:cs="仿宋"/>
          <w:color w:val="FFFFFF"/>
          <w:sz w:val="24"/>
          <w:u w:val="single"/>
        </w:rPr>
      </w:pPr>
    </w:p>
    <w:p>
      <w:pPr>
        <w:keepNext w:val="0"/>
        <w:keepLines w:val="0"/>
        <w:pageBreakBefore w:val="0"/>
        <w:widowControl w:val="0"/>
        <w:kinsoku/>
        <w:wordWrap/>
        <w:overflowPunct/>
        <w:topLinePunct w:val="0"/>
        <w:autoSpaceDE/>
        <w:autoSpaceDN/>
        <w:bidi w:val="0"/>
        <w:adjustRightInd/>
        <w:snapToGrid/>
        <w:spacing w:line="500" w:lineRule="exact"/>
        <w:ind w:left="479" w:leftChars="228" w:firstLine="0" w:firstLineChars="0"/>
        <w:textAlignment w:val="auto"/>
        <w:rPr>
          <w:rFonts w:hint="eastAsia" w:ascii="宋体" w:hAnsi="宋体" w:cs="仿宋"/>
          <w:sz w:val="24"/>
        </w:rPr>
      </w:pPr>
      <w:r>
        <w:rPr>
          <w:rFonts w:hint="eastAsia" w:ascii="宋体" w:hAnsi="宋体" w:cs="仿宋"/>
          <w:sz w:val="24"/>
          <w:lang w:eastAsia="zh-CN"/>
        </w:rPr>
        <w:t>投标人全</w:t>
      </w:r>
      <w:r>
        <w:rPr>
          <w:rFonts w:hint="eastAsia" w:ascii="宋体" w:hAnsi="宋体" w:cs="仿宋"/>
          <w:sz w:val="24"/>
        </w:rPr>
        <w:t>称：</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bookmarkStart w:id="159" w:name="OLE_LINK49"/>
      <w:r>
        <w:rPr>
          <w:rFonts w:hint="eastAsia" w:ascii="宋体" w:hAnsi="宋体" w:cs="仿宋"/>
          <w:sz w:val="24"/>
        </w:rPr>
        <w:t>（盖章）</w:t>
      </w:r>
      <w:bookmarkEnd w:id="159"/>
      <w:r>
        <w:rPr>
          <w:rFonts w:hint="eastAsia" w:ascii="宋体" w:hAnsi="宋体" w:cs="仿宋"/>
          <w:color w:val="FFFFFF"/>
          <w:sz w:val="24"/>
          <w:u w:val="single"/>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textAlignment w:val="auto"/>
        <w:outlineLvl w:val="9"/>
        <w:rPr>
          <w:rFonts w:hint="eastAsia" w:ascii="宋体" w:hAnsi="宋体" w:cs="仿宋"/>
          <w:sz w:val="24"/>
        </w:rPr>
      </w:pPr>
      <w:r>
        <w:rPr>
          <w:rFonts w:hint="eastAsia" w:ascii="宋体" w:hAnsi="宋体" w:cs="仿宋"/>
          <w:sz w:val="24"/>
          <w:lang w:eastAsia="zh-CN"/>
        </w:rPr>
        <w:t>法定代表人或</w:t>
      </w:r>
      <w:r>
        <w:rPr>
          <w:rFonts w:hint="eastAsia" w:ascii="宋体" w:hAnsi="宋体" w:cs="仿宋"/>
          <w:sz w:val="24"/>
          <w:lang w:val="en-US" w:eastAsia="zh-CN"/>
        </w:rPr>
        <w:t>被授权人</w:t>
      </w:r>
      <w:r>
        <w:rPr>
          <w:rFonts w:hint="eastAsia" w:ascii="宋体" w:hAnsi="宋体" w:cs="仿宋"/>
          <w:sz w:val="24"/>
          <w:lang w:eastAsia="zh-CN"/>
        </w:rPr>
        <w:t>：</w:t>
      </w:r>
      <w:r>
        <w:rPr>
          <w:rFonts w:hint="eastAsia" w:ascii="宋体" w:hAnsi="宋体"/>
          <w:b/>
          <w:u w:val="single"/>
        </w:rPr>
        <w:t xml:space="preserve">    </w:t>
      </w:r>
      <w:r>
        <w:rPr>
          <w:rFonts w:hint="eastAsia" w:ascii="宋体" w:hAnsi="宋体"/>
          <w:b/>
          <w:u w:val="single"/>
          <w:lang w:val="en-US" w:eastAsia="zh-CN"/>
        </w:rPr>
        <w:t xml:space="preserve">      </w:t>
      </w:r>
      <w:r>
        <w:rPr>
          <w:rFonts w:hint="eastAsia" w:ascii="宋体" w:hAnsi="宋体"/>
          <w:b/>
          <w:u w:val="single"/>
        </w:rPr>
        <w:t xml:space="preserve">  </w:t>
      </w:r>
      <w:r>
        <w:rPr>
          <w:rFonts w:hint="eastAsia" w:ascii="宋体" w:hAnsi="宋体"/>
          <w:b w:val="0"/>
          <w:bCs/>
          <w:sz w:val="24"/>
          <w:szCs w:val="24"/>
          <w:u w:val="single"/>
        </w:rPr>
        <w:t xml:space="preserve"> </w:t>
      </w:r>
      <w:r>
        <w:rPr>
          <w:rFonts w:hint="eastAsia" w:ascii="宋体" w:hAnsi="宋体"/>
          <w:b w:val="0"/>
          <w:bCs/>
          <w:sz w:val="24"/>
          <w:szCs w:val="24"/>
          <w:u w:val="single"/>
          <w:lang w:val="en-US" w:eastAsia="zh-CN"/>
        </w:rPr>
        <w:t xml:space="preserve">      </w:t>
      </w:r>
      <w:r>
        <w:rPr>
          <w:rFonts w:hint="eastAsia" w:ascii="宋体" w:hAnsi="宋体"/>
          <w:b w:val="0"/>
          <w:bCs/>
          <w:sz w:val="24"/>
          <w:szCs w:val="24"/>
          <w:u w:val="single"/>
        </w:rPr>
        <w:t xml:space="preserve">  </w:t>
      </w:r>
      <w:r>
        <w:rPr>
          <w:rFonts w:hint="eastAsia" w:ascii="宋体" w:hAnsi="宋体"/>
          <w:b w:val="0"/>
          <w:bCs/>
          <w:sz w:val="24"/>
          <w:szCs w:val="24"/>
          <w:u w:val="single"/>
          <w:lang w:val="en-US" w:eastAsia="zh-CN"/>
        </w:rPr>
        <w:t xml:space="preserve">     </w:t>
      </w:r>
      <w:r>
        <w:rPr>
          <w:rFonts w:hint="eastAsia" w:ascii="宋体" w:hAnsi="宋体"/>
          <w:b w:val="0"/>
          <w:bCs/>
          <w:sz w:val="24"/>
          <w:szCs w:val="24"/>
          <w:u w:val="single"/>
        </w:rPr>
        <w:t xml:space="preserve">  </w:t>
      </w:r>
      <w:r>
        <w:rPr>
          <w:rFonts w:hint="eastAsia" w:ascii="宋体" w:hAnsi="宋体"/>
          <w:b w:val="0"/>
          <w:bCs/>
          <w:sz w:val="24"/>
          <w:szCs w:val="24"/>
          <w:u w:val="none"/>
        </w:rPr>
        <w:t>（签字或盖章）</w:t>
      </w:r>
      <w:r>
        <w:rPr>
          <w:rFonts w:hint="eastAsia" w:ascii="宋体" w:hAnsi="宋体" w:cs="仿宋"/>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479" w:leftChars="228" w:firstLine="0" w:firstLineChars="0"/>
        <w:textAlignment w:val="auto"/>
        <w:rPr>
          <w:rFonts w:ascii="宋体" w:hAnsi="宋体" w:cs="宋体"/>
          <w:sz w:val="36"/>
          <w:szCs w:val="36"/>
          <w:u w:val="single"/>
        </w:rPr>
      </w:pPr>
      <w:r>
        <w:rPr>
          <w:rFonts w:hint="eastAsia" w:ascii="宋体" w:hAnsi="宋体" w:cs="仿宋"/>
          <w:sz w:val="24"/>
        </w:rPr>
        <w:t xml:space="preserve">日期： </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日</w:t>
      </w:r>
    </w:p>
    <w:p>
      <w:pPr>
        <w:pStyle w:val="4"/>
        <w:pageBreakBefore w:val="0"/>
        <w:widowControl w:val="0"/>
        <w:kinsoku/>
        <w:wordWrap/>
        <w:overflowPunct/>
        <w:topLinePunct w:val="0"/>
        <w:autoSpaceDE/>
        <w:autoSpaceDN/>
        <w:bidi w:val="0"/>
        <w:adjustRightInd/>
        <w:snapToGrid/>
        <w:spacing w:line="324" w:lineRule="auto"/>
        <w:textAlignment w:val="auto"/>
        <w:rPr>
          <w:rFonts w:ascii="宋体" w:hAnsi="宋体" w:cs="宋体"/>
        </w:rPr>
        <w:sectPr>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
      <w:pPr>
        <w:pStyle w:val="4"/>
        <w:topLinePunct w:val="0"/>
        <w:bidi w:val="0"/>
        <w:spacing w:line="360" w:lineRule="auto"/>
        <w:jc w:val="center"/>
        <w:rPr>
          <w:rFonts w:ascii="宋体" w:hAnsi="宋体" w:cs="宋体"/>
        </w:rPr>
      </w:pPr>
      <w:bookmarkStart w:id="160" w:name="_Toc13065134"/>
      <w:bookmarkStart w:id="161" w:name="_Toc31150"/>
      <w:bookmarkStart w:id="162" w:name="_Toc25695"/>
      <w:bookmarkStart w:id="163" w:name="_Toc18426"/>
      <w:bookmarkStart w:id="164" w:name="_Toc15679"/>
      <w:bookmarkStart w:id="165" w:name="_Toc1188"/>
      <w:bookmarkStart w:id="166" w:name="_Toc28174"/>
      <w:bookmarkStart w:id="167" w:name="_Toc13065138"/>
      <w:bookmarkStart w:id="168" w:name="_Toc13065137"/>
      <w:bookmarkStart w:id="169" w:name="_Toc32169"/>
      <w:bookmarkStart w:id="170" w:name="_Toc11309"/>
      <w:bookmarkStart w:id="171" w:name="_Toc14564"/>
      <w:r>
        <w:rPr>
          <w:rFonts w:hint="eastAsia" w:ascii="宋体" w:hAnsi="宋体" w:cs="宋体"/>
          <w:lang w:eastAsia="zh-CN"/>
        </w:rPr>
        <w:t>四、</w:t>
      </w:r>
      <w:r>
        <w:rPr>
          <w:rFonts w:hint="eastAsia" w:ascii="宋体" w:hAnsi="宋体" w:cs="宋体"/>
          <w:lang w:val="en-US" w:eastAsia="zh-CN"/>
        </w:rPr>
        <w:t>开标</w:t>
      </w:r>
      <w:r>
        <w:rPr>
          <w:rFonts w:hint="eastAsia" w:ascii="宋体" w:hAnsi="宋体" w:cs="宋体"/>
        </w:rPr>
        <w:t>一览表</w:t>
      </w:r>
      <w:bookmarkEnd w:id="160"/>
      <w:bookmarkEnd w:id="161"/>
      <w:bookmarkEnd w:id="162"/>
    </w:p>
    <w:p>
      <w:pPr>
        <w:widowControl/>
        <w:wordWrap w:val="0"/>
        <w:topLinePunct w:val="0"/>
        <w:bidi w:val="0"/>
        <w:spacing w:line="360" w:lineRule="auto"/>
        <w:jc w:val="left"/>
        <w:rPr>
          <w:rFonts w:ascii="宋体" w:hAnsi="宋体" w:cs="宋体"/>
          <w:sz w:val="24"/>
          <w:u w:val="single"/>
        </w:rPr>
      </w:pPr>
      <w:r>
        <w:rPr>
          <w:rFonts w:hint="eastAsia" w:ascii="宋体" w:hAnsi="宋体" w:cs="宋体"/>
          <w:sz w:val="24"/>
          <w:lang w:val="en-US" w:eastAsia="zh-CN"/>
        </w:rPr>
        <w:t>标项名称</w:t>
      </w:r>
      <w:r>
        <w:rPr>
          <w:rFonts w:hint="eastAsia" w:ascii="宋体" w:hAnsi="宋体" w:cs="宋体"/>
          <w:sz w:val="24"/>
          <w:u w:val="none"/>
        </w:rPr>
        <w:t>：</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pPr>
        <w:pStyle w:val="9"/>
        <w:topLinePunct w:val="0"/>
        <w:bidi w:val="0"/>
        <w:spacing w:line="360" w:lineRule="auto"/>
        <w:ind w:firstLine="0"/>
        <w:rPr>
          <w:rFonts w:hint="eastAsia" w:ascii="宋体" w:hAnsi="宋体" w:cs="宋体"/>
          <w:sz w:val="24"/>
          <w:u w:val="single"/>
          <w:lang w:val="en-US" w:eastAsia="zh-CN"/>
        </w:rPr>
      </w:pPr>
      <w:r>
        <w:rPr>
          <w:rFonts w:hint="eastAsia" w:ascii="宋体" w:hAnsi="宋体" w:cs="宋体"/>
          <w:sz w:val="24"/>
          <w:lang w:val="en-US" w:eastAsia="zh-CN"/>
        </w:rPr>
        <w:t>标项编号</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p>
    <w:p>
      <w:pPr>
        <w:pStyle w:val="9"/>
        <w:topLinePunct w:val="0"/>
        <w:bidi w:val="0"/>
        <w:spacing w:line="360" w:lineRule="auto"/>
        <w:ind w:firstLine="0"/>
        <w:rPr>
          <w:rFonts w:hint="default" w:ascii="宋体" w:hAnsi="宋体" w:cs="宋体"/>
          <w:sz w:val="24"/>
          <w:u w:val="single"/>
          <w:lang w:val="en-US" w:eastAsia="zh-CN"/>
        </w:rPr>
      </w:pPr>
    </w:p>
    <w:tbl>
      <w:tblPr>
        <w:tblStyle w:val="27"/>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1996"/>
        <w:gridCol w:w="2028"/>
        <w:gridCol w:w="1808"/>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2047" w:type="dxa"/>
            <w:tcBorders>
              <w:tl2br w:val="single" w:color="auto" w:sz="4" w:space="0"/>
            </w:tcBorders>
          </w:tcPr>
          <w:p>
            <w:pPr>
              <w:kinsoku w:val="0"/>
              <w:topLinePunct w:val="0"/>
              <w:bidi w:val="0"/>
              <w:spacing w:line="360" w:lineRule="auto"/>
              <w:ind w:firstLine="720" w:firstLineChars="300"/>
              <w:jc w:val="left"/>
              <w:rPr>
                <w:rFonts w:hint="eastAsia" w:ascii="宋体" w:hAnsi="宋体" w:eastAsia="宋体" w:cs="宋体"/>
                <w:sz w:val="24"/>
                <w:szCs w:val="24"/>
                <w:lang w:eastAsia="zh-CN"/>
              </w:rPr>
            </w:pPr>
            <w:r>
              <w:rPr>
                <w:rFonts w:hint="eastAsia" w:ascii="宋体" w:hAnsi="宋体" w:cs="宋体"/>
                <w:sz w:val="24"/>
                <w:szCs w:val="24"/>
              </w:rPr>
              <w:t>报价</w:t>
            </w:r>
            <w:r>
              <w:rPr>
                <w:rFonts w:hint="eastAsia" w:ascii="宋体" w:hAnsi="宋体" w:cs="宋体"/>
                <w:sz w:val="24"/>
                <w:szCs w:val="24"/>
                <w:lang w:eastAsia="zh-CN"/>
              </w:rPr>
              <w:t>内容</w:t>
            </w:r>
          </w:p>
          <w:p>
            <w:pPr>
              <w:kinsoku w:val="0"/>
              <w:topLinePunct w:val="0"/>
              <w:bidi w:val="0"/>
              <w:spacing w:line="360" w:lineRule="auto"/>
              <w:jc w:val="left"/>
              <w:rPr>
                <w:rFonts w:hint="eastAsia" w:ascii="宋体" w:hAnsi="宋体" w:eastAsia="宋体" w:cs="宋体"/>
                <w:sz w:val="24"/>
                <w:szCs w:val="24"/>
                <w:lang w:eastAsia="zh-CN"/>
              </w:rPr>
            </w:pPr>
            <w:r>
              <w:rPr>
                <w:rFonts w:hint="eastAsia" w:ascii="宋体" w:hAnsi="宋体" w:cs="宋体"/>
                <w:sz w:val="24"/>
                <w:szCs w:val="24"/>
                <w:highlight w:val="none"/>
                <w:lang w:val="en-US" w:eastAsia="zh-CN"/>
              </w:rPr>
              <w:t>标项名称</w:t>
            </w:r>
          </w:p>
        </w:tc>
        <w:tc>
          <w:tcPr>
            <w:tcW w:w="4024" w:type="dxa"/>
            <w:gridSpan w:val="2"/>
            <w:vAlign w:val="center"/>
          </w:tcPr>
          <w:p>
            <w:pPr>
              <w:kinsoku w:val="0"/>
              <w:topLinePunct w:val="0"/>
              <w:bidi w:val="0"/>
              <w:spacing w:line="360" w:lineRule="auto"/>
              <w:jc w:val="center"/>
              <w:rPr>
                <w:rFonts w:hint="eastAsia" w:ascii="宋体" w:hAnsi="宋体" w:cs="宋体"/>
                <w:sz w:val="24"/>
                <w:szCs w:val="24"/>
                <w:highlight w:val="none"/>
                <w:lang w:eastAsia="zh-CN"/>
              </w:rPr>
            </w:pPr>
            <w:r>
              <w:rPr>
                <w:rFonts w:hint="eastAsia" w:ascii="宋体" w:hAnsi="宋体" w:cs="宋体"/>
                <w:sz w:val="24"/>
                <w:szCs w:val="24"/>
                <w:highlight w:val="none"/>
                <w:lang w:eastAsia="zh-CN"/>
              </w:rPr>
              <w:t>投标</w:t>
            </w:r>
            <w:r>
              <w:rPr>
                <w:rFonts w:hint="eastAsia" w:ascii="宋体" w:hAnsi="宋体" w:cs="宋体"/>
                <w:sz w:val="24"/>
                <w:szCs w:val="24"/>
                <w:highlight w:val="none"/>
              </w:rPr>
              <w:t>总报价（</w:t>
            </w:r>
            <w:r>
              <w:rPr>
                <w:rFonts w:hint="eastAsia" w:ascii="宋体" w:hAnsi="宋体" w:cs="宋体"/>
                <w:sz w:val="24"/>
                <w:szCs w:val="24"/>
                <w:highlight w:val="none"/>
                <w:lang w:val="en-US" w:eastAsia="zh-CN"/>
              </w:rPr>
              <w:t>人民币：</w:t>
            </w:r>
            <w:r>
              <w:rPr>
                <w:rFonts w:hint="eastAsia" w:ascii="宋体" w:hAnsi="宋体" w:cs="宋体"/>
                <w:sz w:val="24"/>
                <w:szCs w:val="24"/>
                <w:highlight w:val="none"/>
              </w:rPr>
              <w:t>元）</w:t>
            </w:r>
          </w:p>
        </w:tc>
        <w:tc>
          <w:tcPr>
            <w:tcW w:w="1808" w:type="dxa"/>
            <w:vAlign w:val="center"/>
          </w:tcPr>
          <w:p>
            <w:pPr>
              <w:kinsoku w:val="0"/>
              <w:topLinePunct w:val="0"/>
              <w:bidi w:val="0"/>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供货期限</w:t>
            </w:r>
          </w:p>
        </w:tc>
        <w:tc>
          <w:tcPr>
            <w:tcW w:w="1499" w:type="dxa"/>
            <w:vAlign w:val="center"/>
          </w:tcPr>
          <w:p>
            <w:pPr>
              <w:kinsoku w:val="0"/>
              <w:topLinePunct w:val="0"/>
              <w:bidi w:val="0"/>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2047" w:type="dxa"/>
            <w:vAlign w:val="center"/>
          </w:tcPr>
          <w:p>
            <w:pPr>
              <w:kinsoku w:val="0"/>
              <w:topLinePunct w:val="0"/>
              <w:bidi w:val="0"/>
              <w:spacing w:line="360" w:lineRule="auto"/>
              <w:jc w:val="center"/>
              <w:rPr>
                <w:rFonts w:hint="eastAsia" w:eastAsia="宋体"/>
                <w:sz w:val="24"/>
                <w:szCs w:val="24"/>
                <w:lang w:eastAsia="zh-CN"/>
              </w:rPr>
            </w:pPr>
            <w:r>
              <w:rPr>
                <w:rFonts w:hint="eastAsia" w:ascii="宋体" w:hAnsi="宋体" w:cs="宋体"/>
                <w:sz w:val="24"/>
                <w:szCs w:val="24"/>
                <w:highlight w:val="none"/>
                <w:lang w:val="en-US" w:eastAsia="zh-CN"/>
              </w:rPr>
              <w:t>国家羊乳制品质量监督检验中心（陕西）实验室能力提升建设项目（第1包：食品检验检测仪器）</w:t>
            </w:r>
          </w:p>
        </w:tc>
        <w:tc>
          <w:tcPr>
            <w:tcW w:w="1996" w:type="dxa"/>
            <w:vAlign w:val="center"/>
          </w:tcPr>
          <w:p>
            <w:pPr>
              <w:kinsoku w:val="0"/>
              <w:topLinePunct w:val="0"/>
              <w:bidi w:val="0"/>
              <w:spacing w:line="360" w:lineRule="auto"/>
              <w:jc w:val="left"/>
              <w:rPr>
                <w:rFonts w:ascii="宋体" w:hAnsi="宋体" w:cs="宋体"/>
                <w:sz w:val="24"/>
                <w:szCs w:val="24"/>
              </w:rPr>
            </w:pPr>
            <w:r>
              <w:rPr>
                <w:rFonts w:hint="eastAsia" w:ascii="宋体" w:hAnsi="宋体" w:cs="宋体"/>
                <w:sz w:val="24"/>
                <w:szCs w:val="24"/>
                <w:highlight w:val="none"/>
              </w:rPr>
              <w:t>大写</w:t>
            </w:r>
            <w:r>
              <w:rPr>
                <w:rFonts w:hint="eastAsia" w:ascii="宋体" w:hAnsi="宋体" w:cs="宋体"/>
                <w:sz w:val="24"/>
                <w:szCs w:val="24"/>
                <w:highlight w:val="none"/>
                <w:lang w:eastAsia="zh-CN"/>
              </w:rPr>
              <w:t>：</w:t>
            </w:r>
            <w:r>
              <w:rPr>
                <w:rFonts w:hint="eastAsia" w:ascii="宋体" w:hAnsi="宋体" w:cs="宋体"/>
                <w:sz w:val="24"/>
                <w:szCs w:val="24"/>
                <w:highlight w:val="non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 xml:space="preserve">    </w:t>
            </w:r>
          </w:p>
        </w:tc>
        <w:tc>
          <w:tcPr>
            <w:tcW w:w="2028" w:type="dxa"/>
            <w:vAlign w:val="center"/>
          </w:tcPr>
          <w:p>
            <w:pPr>
              <w:kinsoku w:val="0"/>
              <w:topLinePunct w:val="0"/>
              <w:bidi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小写</w:t>
            </w:r>
            <w:r>
              <w:rPr>
                <w:rFonts w:hint="eastAsia" w:ascii="宋体" w:hAnsi="宋体" w:cs="宋体"/>
                <w:sz w:val="24"/>
                <w:szCs w:val="24"/>
                <w:highlight w:val="none"/>
                <w:lang w:eastAsia="zh-CN"/>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rPr>
              <w:t xml:space="preserve"> </w:t>
            </w:r>
          </w:p>
        </w:tc>
        <w:tc>
          <w:tcPr>
            <w:tcW w:w="1808" w:type="dxa"/>
            <w:vAlign w:val="center"/>
          </w:tcPr>
          <w:p>
            <w:pPr>
              <w:kinsoku w:val="0"/>
              <w:topLinePunct w:val="0"/>
              <w:bidi w:val="0"/>
              <w:spacing w:line="360" w:lineRule="auto"/>
              <w:jc w:val="left"/>
              <w:rPr>
                <w:rFonts w:hint="eastAsia" w:ascii="宋体" w:hAnsi="宋体" w:cs="宋体"/>
                <w:sz w:val="24"/>
                <w:szCs w:val="24"/>
                <w:highlight w:val="none"/>
              </w:rPr>
            </w:pPr>
          </w:p>
        </w:tc>
        <w:tc>
          <w:tcPr>
            <w:tcW w:w="1499" w:type="dxa"/>
            <w:vAlign w:val="center"/>
          </w:tcPr>
          <w:p>
            <w:pPr>
              <w:kinsoku w:val="0"/>
              <w:topLinePunct w:val="0"/>
              <w:bidi w:val="0"/>
              <w:spacing w:line="360" w:lineRule="auto"/>
              <w:jc w:val="left"/>
              <w:rPr>
                <w:rFonts w:hint="eastAsia"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7" w:hRule="atLeast"/>
          <w:jc w:val="center"/>
        </w:trPr>
        <w:tc>
          <w:tcPr>
            <w:tcW w:w="9378" w:type="dxa"/>
            <w:gridSpan w:val="5"/>
            <w:vAlign w:val="center"/>
          </w:tcPr>
          <w:p>
            <w:pPr>
              <w:numPr>
                <w:ilvl w:val="0"/>
                <w:numId w:val="0"/>
              </w:numPr>
              <w:kinsoku w:val="0"/>
              <w:topLinePunct w:val="0"/>
              <w:bidi w:val="0"/>
              <w:spacing w:line="360" w:lineRule="auto"/>
              <w:jc w:val="left"/>
              <w:rPr>
                <w:rFonts w:hint="eastAsia" w:ascii="宋体" w:hAnsi="宋体" w:eastAsia="宋体" w:cs="宋体"/>
                <w:sz w:val="24"/>
                <w:szCs w:val="24"/>
                <w:highlight w:val="none"/>
              </w:rPr>
            </w:pPr>
            <w:r>
              <w:rPr>
                <w:rFonts w:hint="eastAsia" w:cs="Times New Roman"/>
                <w:sz w:val="24"/>
                <w:szCs w:val="24"/>
              </w:rPr>
              <w:t>备注：</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zh-CN"/>
              </w:rPr>
              <w:t>表</w:t>
            </w:r>
            <w:r>
              <w:rPr>
                <w:rFonts w:hint="eastAsia" w:ascii="宋体" w:hAnsi="宋体" w:eastAsia="宋体" w:cs="宋体"/>
                <w:sz w:val="24"/>
                <w:szCs w:val="24"/>
                <w:highlight w:val="none"/>
              </w:rPr>
              <w:t>内报价内容以元为单位，精确到小数点后两位</w:t>
            </w:r>
            <w:r>
              <w:rPr>
                <w:rFonts w:hint="eastAsia" w:ascii="宋体" w:hAnsi="宋体" w:eastAsia="宋体" w:cs="宋体"/>
                <w:sz w:val="24"/>
                <w:szCs w:val="24"/>
                <w:highlight w:val="none"/>
                <w:lang w:eastAsia="zh-CN"/>
              </w:rPr>
              <w:t>（四舍五入）</w:t>
            </w:r>
            <w:r>
              <w:rPr>
                <w:rFonts w:hint="eastAsia" w:ascii="宋体" w:hAnsi="宋体" w:eastAsia="宋体" w:cs="宋体"/>
                <w:sz w:val="24"/>
                <w:szCs w:val="24"/>
                <w:highlight w:val="none"/>
              </w:rPr>
              <w:t>；</w:t>
            </w:r>
          </w:p>
          <w:p>
            <w:pPr>
              <w:numPr>
                <w:ilvl w:val="0"/>
                <w:numId w:val="0"/>
              </w:numPr>
              <w:kinsoku w:val="0"/>
              <w:topLinePunct w:val="0"/>
              <w:bidi w:val="0"/>
              <w:spacing w:line="360" w:lineRule="auto"/>
              <w:ind w:firstLine="720" w:firstLineChars="3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投标总</w:t>
            </w:r>
            <w:r>
              <w:rPr>
                <w:rFonts w:hint="eastAsia" w:ascii="宋体" w:hAnsi="宋体" w:eastAsia="宋体" w:cs="宋体"/>
                <w:sz w:val="24"/>
                <w:szCs w:val="24"/>
                <w:highlight w:val="none"/>
                <w:lang w:val="zh-CN"/>
              </w:rPr>
              <w:t>报价为</w:t>
            </w:r>
            <w:r>
              <w:rPr>
                <w:rFonts w:hint="eastAsia" w:ascii="宋体" w:hAnsi="宋体" w:eastAsia="宋体" w:cs="宋体"/>
                <w:sz w:val="24"/>
                <w:szCs w:val="24"/>
                <w:highlight w:val="none"/>
              </w:rPr>
              <w:t>本次</w:t>
            </w:r>
            <w:r>
              <w:rPr>
                <w:rFonts w:hint="eastAsia" w:ascii="宋体" w:hAnsi="宋体" w:cs="宋体"/>
                <w:sz w:val="24"/>
                <w:szCs w:val="24"/>
                <w:highlight w:val="none"/>
                <w:lang w:val="en-US" w:eastAsia="zh-CN"/>
              </w:rPr>
              <w:t>供货</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val="zh-CN"/>
              </w:rPr>
              <w:t>所有费用，不做调整。</w:t>
            </w:r>
          </w:p>
        </w:tc>
      </w:tr>
    </w:tbl>
    <w:p>
      <w:pPr>
        <w:kinsoku w:val="0"/>
        <w:topLinePunct w:val="0"/>
        <w:bidi w:val="0"/>
        <w:spacing w:line="360" w:lineRule="auto"/>
        <w:jc w:val="left"/>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800" w:lineRule="exact"/>
        <w:ind w:right="-161"/>
        <w:textAlignment w:val="auto"/>
        <w:rPr>
          <w:rFonts w:hint="eastAsia" w:ascii="宋体" w:hAnsi="宋体" w:cs="仿宋"/>
          <w:sz w:val="24"/>
          <w:u w:val="single"/>
          <w:lang w:eastAsia="zh-CN"/>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cs="仿宋"/>
          <w:sz w:val="24"/>
          <w:lang w:eastAsia="zh-CN"/>
        </w:rPr>
        <w:t>投标人</w:t>
      </w:r>
      <w:r>
        <w:rPr>
          <w:rFonts w:hint="eastAsia" w:ascii="宋体" w:hAnsi="宋体" w:cs="仿宋"/>
          <w:sz w:val="24"/>
          <w:lang w:val="en-US" w:eastAsia="zh-CN"/>
        </w:rPr>
        <w:t>全称</w:t>
      </w:r>
      <w:r>
        <w:rPr>
          <w:rFonts w:hint="eastAsia" w:ascii="宋体" w:hAnsi="宋体" w:cs="仿宋"/>
          <w:sz w:val="24"/>
        </w:rPr>
        <w:t>：</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none"/>
        </w:rPr>
        <w:t>（盖章</w:t>
      </w:r>
      <w:r>
        <w:rPr>
          <w:rFonts w:hint="eastAsia" w:ascii="宋体" w:hAnsi="宋体" w:cs="仿宋"/>
          <w:sz w:val="24"/>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right="-161" w:firstLine="1920" w:firstLineChars="800"/>
        <w:textAlignment w:val="auto"/>
        <w:rPr>
          <w:rFonts w:hint="eastAsia"/>
        </w:rPr>
      </w:pPr>
      <w:r>
        <w:rPr>
          <w:rFonts w:hint="eastAsia" w:ascii="宋体" w:hAnsi="宋体" w:cs="仿宋"/>
          <w:sz w:val="24"/>
          <w:lang w:eastAsia="zh-CN"/>
        </w:rPr>
        <w:t>法定代表人或</w:t>
      </w:r>
      <w:r>
        <w:rPr>
          <w:rFonts w:hint="eastAsia" w:ascii="宋体" w:hAnsi="宋体" w:cs="仿宋"/>
          <w:sz w:val="24"/>
          <w:lang w:val="en-US" w:eastAsia="zh-CN"/>
        </w:rPr>
        <w:t>被授权人</w:t>
      </w:r>
      <w:r>
        <w:rPr>
          <w:rFonts w:hint="eastAsia" w:ascii="宋体" w:hAnsi="宋体" w:cs="仿宋"/>
          <w:sz w:val="24"/>
          <w:lang w:eastAsia="zh-CN"/>
        </w:rPr>
        <w:t>：</w:t>
      </w:r>
      <w:r>
        <w:rPr>
          <w:rFonts w:hint="eastAsia" w:ascii="宋体" w:hAnsi="宋体"/>
          <w:b/>
          <w:sz w:val="32"/>
          <w:szCs w:val="32"/>
        </w:rPr>
        <w:t xml:space="preserve"> </w:t>
      </w:r>
      <w:r>
        <w:rPr>
          <w:rFonts w:hint="eastAsia" w:ascii="宋体" w:hAnsi="宋体"/>
          <w:b/>
          <w:u w:val="single"/>
        </w:rPr>
        <w:t xml:space="preserve">     </w:t>
      </w:r>
      <w:r>
        <w:rPr>
          <w:rFonts w:hint="eastAsia" w:ascii="宋体" w:hAnsi="宋体"/>
          <w:b/>
          <w:u w:val="single"/>
          <w:lang w:val="en-US" w:eastAsia="zh-CN"/>
        </w:rPr>
        <w:t xml:space="preserve">    </w:t>
      </w:r>
      <w:r>
        <w:rPr>
          <w:rFonts w:hint="eastAsia" w:ascii="宋体" w:hAnsi="宋体"/>
          <w:b/>
          <w:u w:val="single"/>
        </w:rPr>
        <w:t xml:space="preserve"> </w:t>
      </w:r>
      <w:r>
        <w:rPr>
          <w:rFonts w:hint="eastAsia" w:ascii="宋体" w:hAnsi="宋体"/>
          <w:b w:val="0"/>
          <w:bCs/>
          <w:sz w:val="24"/>
          <w:szCs w:val="24"/>
          <w:u w:val="single"/>
        </w:rPr>
        <w:t xml:space="preserve">   </w:t>
      </w:r>
      <w:r>
        <w:rPr>
          <w:rFonts w:hint="eastAsia" w:ascii="宋体" w:hAnsi="宋体"/>
          <w:b w:val="0"/>
          <w:bCs/>
          <w:sz w:val="24"/>
          <w:szCs w:val="24"/>
          <w:u w:val="single"/>
          <w:lang w:val="en-US" w:eastAsia="zh-CN"/>
        </w:rPr>
        <w:t xml:space="preserve">  </w:t>
      </w:r>
      <w:r>
        <w:rPr>
          <w:rFonts w:hint="eastAsia" w:ascii="宋体" w:hAnsi="宋体"/>
          <w:b w:val="0"/>
          <w:bCs/>
          <w:sz w:val="24"/>
          <w:szCs w:val="24"/>
          <w:u w:val="single"/>
        </w:rPr>
        <w:t xml:space="preserve">  </w:t>
      </w:r>
      <w:r>
        <w:rPr>
          <w:rFonts w:hint="eastAsia" w:ascii="宋体" w:hAnsi="宋体"/>
          <w:b w:val="0"/>
          <w:bCs/>
          <w:sz w:val="24"/>
          <w:szCs w:val="24"/>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仿宋"/>
          <w:sz w:val="24"/>
        </w:rPr>
      </w:pP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日</w:t>
      </w:r>
    </w:p>
    <w:p>
      <w:pPr>
        <w:kinsoku w:val="0"/>
        <w:topLinePunct w:val="0"/>
        <w:bidi w:val="0"/>
        <w:spacing w:line="360" w:lineRule="auto"/>
        <w:jc w:val="left"/>
        <w:rPr>
          <w:rFonts w:ascii="宋体" w:hAnsi="宋体" w:cs="宋体"/>
          <w:sz w:val="24"/>
        </w:rPr>
      </w:pPr>
    </w:p>
    <w:p>
      <w:pPr>
        <w:rPr>
          <w:rFonts w:hint="eastAsia" w:ascii="宋体" w:hAnsi="宋体" w:cs="宋体"/>
          <w:highlight w:val="none"/>
          <w:lang w:val="en-US" w:eastAsia="zh-CN"/>
        </w:rPr>
      </w:pPr>
      <w:r>
        <w:rPr>
          <w:rFonts w:hint="eastAsia" w:ascii="宋体" w:hAnsi="宋体" w:cs="宋体"/>
          <w:highlight w:val="none"/>
          <w:lang w:val="en-US" w:eastAsia="zh-CN"/>
        </w:rPr>
        <w:br w:type="page"/>
      </w:r>
    </w:p>
    <w:p>
      <w:pPr>
        <w:pStyle w:val="4"/>
        <w:numPr>
          <w:ilvl w:val="0"/>
          <w:numId w:val="0"/>
        </w:numPr>
        <w:topLinePunct w:val="0"/>
        <w:bidi w:val="0"/>
        <w:spacing w:line="360" w:lineRule="auto"/>
        <w:jc w:val="both"/>
        <w:rPr>
          <w:rFonts w:hint="eastAsia" w:ascii="宋体" w:hAnsi="宋体" w:cs="宋体"/>
          <w:highlight w:val="none"/>
          <w:lang w:val="en-US" w:eastAsia="zh-CN"/>
        </w:rPr>
      </w:pPr>
      <w:r>
        <w:rPr>
          <w:rFonts w:hint="eastAsia" w:ascii="宋体" w:hAnsi="宋体" w:cs="宋体"/>
          <w:highlight w:val="none"/>
          <w:lang w:val="en-US" w:eastAsia="zh-CN"/>
        </w:rPr>
        <w:t>附件1：</w:t>
      </w:r>
    </w:p>
    <w:p>
      <w:pPr>
        <w:widowControl/>
        <w:wordWrap w:val="0"/>
        <w:topLinePunct w:val="0"/>
        <w:bidi w:val="0"/>
        <w:spacing w:line="360" w:lineRule="auto"/>
        <w:jc w:val="center"/>
        <w:rPr>
          <w:rFonts w:hint="eastAsia" w:ascii="宋体" w:hAnsi="宋体" w:cs="宋体"/>
          <w:sz w:val="24"/>
          <w:highlight w:val="none"/>
          <w:lang w:val="en-US" w:eastAsia="zh-CN"/>
        </w:rPr>
      </w:pPr>
      <w:r>
        <w:rPr>
          <w:rFonts w:hint="eastAsia" w:ascii="宋体" w:hAnsi="宋体" w:eastAsia="宋体" w:cs="宋体"/>
          <w:b/>
          <w:kern w:val="2"/>
          <w:sz w:val="28"/>
          <w:szCs w:val="22"/>
          <w:highlight w:val="none"/>
          <w:lang w:val="en-US" w:eastAsia="zh-CN" w:bidi="ar-SA"/>
        </w:rPr>
        <w:t>分项报价表</w:t>
      </w:r>
    </w:p>
    <w:p>
      <w:pPr>
        <w:widowControl/>
        <w:wordWrap w:val="0"/>
        <w:topLinePunct w:val="0"/>
        <w:bidi w:val="0"/>
        <w:spacing w:line="360" w:lineRule="auto"/>
        <w:jc w:val="left"/>
        <w:rPr>
          <w:rFonts w:hint="eastAsia" w:ascii="宋体" w:hAnsi="宋体" w:cs="宋体"/>
          <w:sz w:val="24"/>
          <w:highlight w:val="none"/>
          <w:u w:val="none"/>
          <w:lang w:val="en-US" w:eastAsia="zh-CN"/>
        </w:rPr>
      </w:pPr>
      <w:r>
        <w:rPr>
          <w:rFonts w:hint="eastAsia" w:ascii="宋体" w:hAnsi="宋体" w:cs="宋体"/>
          <w:sz w:val="24"/>
          <w:highlight w:val="none"/>
          <w:lang w:val="en-US" w:eastAsia="zh-CN"/>
        </w:rPr>
        <w:t>标项名称</w:t>
      </w:r>
      <w:r>
        <w:rPr>
          <w:rFonts w:hint="eastAsia" w:ascii="宋体" w:hAnsi="宋体" w:cs="宋体"/>
          <w:sz w:val="24"/>
          <w:highlight w:val="none"/>
          <w:u w:val="none"/>
        </w:rPr>
        <w:t>：</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 xml:space="preserve"> </w:t>
      </w:r>
    </w:p>
    <w:p>
      <w:pPr>
        <w:pStyle w:val="9"/>
        <w:topLinePunct w:val="0"/>
        <w:bidi w:val="0"/>
        <w:spacing w:line="360" w:lineRule="auto"/>
        <w:ind w:left="0" w:leftChars="0" w:firstLine="0" w:firstLineChars="0"/>
        <w:rPr>
          <w:rFonts w:hint="eastAsia" w:ascii="宋体" w:hAnsi="宋体" w:cs="宋体"/>
          <w:sz w:val="24"/>
          <w:highlight w:val="none"/>
          <w:u w:val="single"/>
          <w:lang w:val="en-US" w:eastAsia="zh-CN"/>
        </w:rPr>
      </w:pPr>
      <w:r>
        <w:rPr>
          <w:rFonts w:hint="eastAsia" w:ascii="宋体" w:hAnsi="宋体" w:cs="宋体"/>
          <w:sz w:val="24"/>
          <w:highlight w:val="none"/>
          <w:u w:val="none"/>
          <w:lang w:val="en-US" w:eastAsia="zh-CN"/>
        </w:rPr>
        <w:t>标项编号</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                     </w:t>
      </w:r>
    </w:p>
    <w:p>
      <w:pPr>
        <w:kinsoku w:val="0"/>
        <w:topLinePunct w:val="0"/>
        <w:bidi w:val="0"/>
        <w:spacing w:line="360" w:lineRule="auto"/>
        <w:ind w:firstLine="6480" w:firstLineChars="2700"/>
        <w:jc w:val="left"/>
        <w:rPr>
          <w:rFonts w:hint="default" w:ascii="宋体" w:hAnsi="宋体" w:cs="宋体"/>
          <w:sz w:val="24"/>
          <w:u w:val="single"/>
          <w:lang w:val="en-US" w:eastAsia="zh-CN"/>
        </w:rPr>
      </w:pPr>
      <w:r>
        <w:rPr>
          <w:rFonts w:hint="eastAsia" w:ascii="宋体" w:hAnsi="宋体" w:cs="宋体"/>
          <w:sz w:val="24"/>
        </w:rPr>
        <w:t>单    位：</w:t>
      </w:r>
      <w:r>
        <w:rPr>
          <w:rFonts w:hint="eastAsia" w:ascii="宋体" w:hAnsi="宋体" w:cs="宋体"/>
          <w:sz w:val="24"/>
          <w:szCs w:val="24"/>
        </w:rPr>
        <w:t>元</w:t>
      </w:r>
    </w:p>
    <w:tbl>
      <w:tblPr>
        <w:tblStyle w:val="27"/>
        <w:tblpPr w:leftFromText="180" w:rightFromText="180" w:vertAnchor="text" w:horzAnchor="page" w:tblpX="1534" w:tblpY="373"/>
        <w:tblOverlap w:val="never"/>
        <w:tblW w:w="9633" w:type="dxa"/>
        <w:tblInd w:w="0" w:type="dxa"/>
        <w:tblLayout w:type="fixed"/>
        <w:tblCellMar>
          <w:top w:w="0" w:type="dxa"/>
          <w:left w:w="28" w:type="dxa"/>
          <w:bottom w:w="0" w:type="dxa"/>
          <w:right w:w="28" w:type="dxa"/>
        </w:tblCellMar>
      </w:tblPr>
      <w:tblGrid>
        <w:gridCol w:w="786"/>
        <w:gridCol w:w="504"/>
        <w:gridCol w:w="991"/>
        <w:gridCol w:w="1127"/>
        <w:gridCol w:w="1079"/>
        <w:gridCol w:w="927"/>
        <w:gridCol w:w="927"/>
        <w:gridCol w:w="655"/>
        <w:gridCol w:w="924"/>
        <w:gridCol w:w="924"/>
        <w:gridCol w:w="789"/>
      </w:tblGrid>
      <w:tr>
        <w:tblPrEx>
          <w:tblCellMar>
            <w:top w:w="0" w:type="dxa"/>
            <w:left w:w="28" w:type="dxa"/>
            <w:bottom w:w="0" w:type="dxa"/>
            <w:right w:w="28" w:type="dxa"/>
          </w:tblCellMar>
        </w:tblPrEx>
        <w:trPr>
          <w:trHeight w:val="1108" w:hRule="atLeast"/>
        </w:trPr>
        <w:tc>
          <w:tcPr>
            <w:tcW w:w="786" w:type="dxa"/>
            <w:vMerge w:val="restart"/>
            <w:tcBorders>
              <w:top w:val="single" w:color="auto" w:sz="6" w:space="0"/>
              <w:left w:val="single" w:color="auto" w:sz="6" w:space="0"/>
              <w:right w:val="single" w:color="auto" w:sz="4" w:space="0"/>
            </w:tcBorders>
            <w:vAlign w:val="center"/>
          </w:tcPr>
          <w:p>
            <w:pPr>
              <w:topLinePunct w:val="0"/>
              <w:bidi w:val="0"/>
              <w:spacing w:line="360" w:lineRule="auto"/>
              <w:jc w:val="center"/>
              <w:rPr>
                <w:rFonts w:hint="eastAsia" w:ascii="宋体" w:hAnsi="宋体"/>
                <w:sz w:val="22"/>
              </w:rPr>
            </w:pPr>
            <w:r>
              <w:rPr>
                <w:rFonts w:hint="eastAsia" w:ascii="宋体" w:hAnsi="宋体"/>
                <w:sz w:val="22"/>
              </w:rPr>
              <w:t>产品</w:t>
            </w:r>
          </w:p>
          <w:p>
            <w:pPr>
              <w:topLinePunct w:val="0"/>
              <w:bidi w:val="0"/>
              <w:spacing w:line="360" w:lineRule="auto"/>
              <w:jc w:val="center"/>
              <w:rPr>
                <w:rFonts w:ascii="宋体" w:hAnsi="宋体"/>
                <w:sz w:val="22"/>
              </w:rPr>
            </w:pPr>
            <w:r>
              <w:rPr>
                <w:rFonts w:hint="eastAsia" w:ascii="宋体" w:hAnsi="宋体"/>
                <w:sz w:val="22"/>
              </w:rPr>
              <w:t>费用</w:t>
            </w:r>
          </w:p>
        </w:tc>
        <w:tc>
          <w:tcPr>
            <w:tcW w:w="504" w:type="dxa"/>
            <w:tcBorders>
              <w:top w:val="single" w:color="auto" w:sz="6" w:space="0"/>
              <w:left w:val="single" w:color="auto" w:sz="4" w:space="0"/>
              <w:bottom w:val="single" w:color="auto" w:sz="6" w:space="0"/>
            </w:tcBorders>
            <w:vAlign w:val="center"/>
          </w:tcPr>
          <w:p>
            <w:pPr>
              <w:topLinePunct w:val="0"/>
              <w:bidi w:val="0"/>
              <w:spacing w:after="120" w:line="360" w:lineRule="auto"/>
              <w:jc w:val="center"/>
              <w:rPr>
                <w:rFonts w:hint="eastAsia" w:ascii="宋体" w:hAnsi="宋体"/>
                <w:sz w:val="22"/>
              </w:rPr>
            </w:pPr>
            <w:r>
              <w:rPr>
                <w:rFonts w:hint="eastAsia" w:ascii="宋体" w:hAnsi="宋体"/>
                <w:sz w:val="22"/>
              </w:rPr>
              <w:t>序号</w:t>
            </w:r>
          </w:p>
        </w:tc>
        <w:tc>
          <w:tcPr>
            <w:tcW w:w="991" w:type="dxa"/>
            <w:tcBorders>
              <w:top w:val="single" w:color="auto" w:sz="6" w:space="0"/>
              <w:left w:val="single" w:color="auto" w:sz="6" w:space="0"/>
              <w:bottom w:val="single" w:color="auto" w:sz="6" w:space="0"/>
              <w:right w:val="single" w:color="auto" w:sz="4" w:space="0"/>
            </w:tcBorders>
            <w:vAlign w:val="center"/>
          </w:tcPr>
          <w:p>
            <w:pPr>
              <w:topLinePunct w:val="0"/>
              <w:bidi w:val="0"/>
              <w:spacing w:after="120" w:line="360" w:lineRule="auto"/>
              <w:jc w:val="center"/>
              <w:rPr>
                <w:rFonts w:hint="eastAsia" w:ascii="宋体" w:hAnsi="宋体"/>
                <w:sz w:val="22"/>
              </w:rPr>
            </w:pPr>
            <w:r>
              <w:rPr>
                <w:rFonts w:hint="eastAsia" w:ascii="宋体" w:hAnsi="宋体"/>
                <w:sz w:val="22"/>
                <w:lang w:val="en-US" w:eastAsia="zh-CN"/>
              </w:rPr>
              <w:t>货物</w:t>
            </w:r>
            <w:r>
              <w:rPr>
                <w:rFonts w:hint="eastAsia" w:ascii="宋体" w:hAnsi="宋体"/>
                <w:sz w:val="22"/>
              </w:rPr>
              <w:t>名称</w:t>
            </w:r>
          </w:p>
        </w:tc>
        <w:tc>
          <w:tcPr>
            <w:tcW w:w="1127" w:type="dxa"/>
            <w:tcBorders>
              <w:top w:val="single" w:color="auto" w:sz="6" w:space="0"/>
              <w:left w:val="single" w:color="auto" w:sz="4" w:space="0"/>
              <w:bottom w:val="single" w:color="auto" w:sz="6" w:space="0"/>
              <w:right w:val="single" w:color="auto" w:sz="6" w:space="0"/>
            </w:tcBorders>
            <w:vAlign w:val="center"/>
          </w:tcPr>
          <w:p>
            <w:pPr>
              <w:topLinePunct w:val="0"/>
              <w:bidi w:val="0"/>
              <w:spacing w:after="120" w:line="360" w:lineRule="auto"/>
              <w:jc w:val="center"/>
              <w:rPr>
                <w:rFonts w:hint="default" w:ascii="宋体" w:hAnsi="宋体"/>
                <w:sz w:val="22"/>
                <w:lang w:val="en-US" w:eastAsia="zh-CN"/>
              </w:rPr>
            </w:pPr>
            <w:r>
              <w:rPr>
                <w:rFonts w:hint="eastAsia" w:ascii="宋体" w:hAnsi="宋体"/>
                <w:sz w:val="22"/>
                <w:highlight w:val="none"/>
              </w:rPr>
              <w:t>规格</w:t>
            </w:r>
            <w:r>
              <w:rPr>
                <w:rFonts w:hint="eastAsia" w:ascii="宋体" w:hAnsi="宋体"/>
                <w:sz w:val="22"/>
                <w:highlight w:val="none"/>
                <w:lang w:val="en-US" w:eastAsia="zh-CN"/>
              </w:rPr>
              <w:t>/型号</w:t>
            </w:r>
          </w:p>
        </w:tc>
        <w:tc>
          <w:tcPr>
            <w:tcW w:w="1079" w:type="dxa"/>
            <w:tcBorders>
              <w:top w:val="single" w:color="auto" w:sz="6" w:space="0"/>
              <w:left w:val="single" w:color="auto" w:sz="6" w:space="0"/>
              <w:bottom w:val="single" w:color="auto" w:sz="6" w:space="0"/>
              <w:right w:val="single" w:color="auto" w:sz="6" w:space="0"/>
            </w:tcBorders>
            <w:vAlign w:val="center"/>
          </w:tcPr>
          <w:p>
            <w:pPr>
              <w:topLinePunct w:val="0"/>
              <w:bidi w:val="0"/>
              <w:spacing w:after="120" w:line="360" w:lineRule="auto"/>
              <w:jc w:val="center"/>
              <w:rPr>
                <w:rFonts w:hint="default" w:ascii="宋体" w:hAnsi="宋体"/>
                <w:sz w:val="22"/>
                <w:lang w:val="en-US" w:eastAsia="zh-CN"/>
              </w:rPr>
            </w:pPr>
            <w:r>
              <w:rPr>
                <w:rFonts w:hint="eastAsia" w:ascii="宋体" w:hAnsi="宋体"/>
                <w:sz w:val="22"/>
                <w:lang w:val="en-US" w:eastAsia="zh-CN"/>
              </w:rPr>
              <w:t>生产</w:t>
            </w:r>
            <w:r>
              <w:rPr>
                <w:rFonts w:hint="eastAsia" w:ascii="宋体" w:hAnsi="宋体"/>
                <w:sz w:val="22"/>
              </w:rPr>
              <w:t>厂</w:t>
            </w:r>
            <w:r>
              <w:rPr>
                <w:rFonts w:hint="eastAsia" w:ascii="宋体" w:hAnsi="宋体"/>
                <w:sz w:val="22"/>
                <w:lang w:val="en-US" w:eastAsia="zh-CN"/>
              </w:rPr>
              <w:t>家</w:t>
            </w:r>
          </w:p>
        </w:tc>
        <w:tc>
          <w:tcPr>
            <w:tcW w:w="927" w:type="dxa"/>
            <w:tcBorders>
              <w:top w:val="single" w:color="auto" w:sz="6" w:space="0"/>
              <w:left w:val="single" w:color="auto" w:sz="6" w:space="0"/>
              <w:bottom w:val="single" w:color="auto" w:sz="6" w:space="0"/>
              <w:right w:val="single" w:color="auto" w:sz="6" w:space="0"/>
            </w:tcBorders>
            <w:vAlign w:val="center"/>
          </w:tcPr>
          <w:p>
            <w:pPr>
              <w:topLinePunct w:val="0"/>
              <w:bidi w:val="0"/>
              <w:spacing w:after="120" w:line="360" w:lineRule="auto"/>
              <w:jc w:val="center"/>
              <w:rPr>
                <w:rFonts w:hint="default" w:ascii="宋体" w:hAnsi="宋体"/>
                <w:sz w:val="22"/>
                <w:lang w:val="en-US" w:eastAsia="zh-CN"/>
              </w:rPr>
            </w:pPr>
            <w:r>
              <w:rPr>
                <w:rFonts w:hint="eastAsia" w:ascii="宋体" w:hAnsi="宋体"/>
                <w:sz w:val="22"/>
                <w:lang w:val="en-US" w:eastAsia="zh-CN"/>
              </w:rPr>
              <w:t>品牌</w:t>
            </w:r>
          </w:p>
        </w:tc>
        <w:tc>
          <w:tcPr>
            <w:tcW w:w="927" w:type="dxa"/>
            <w:tcBorders>
              <w:top w:val="single" w:color="auto" w:sz="6" w:space="0"/>
              <w:left w:val="single" w:color="auto" w:sz="6" w:space="0"/>
              <w:bottom w:val="single" w:color="auto" w:sz="6" w:space="0"/>
              <w:right w:val="single" w:color="auto" w:sz="6" w:space="0"/>
            </w:tcBorders>
            <w:vAlign w:val="center"/>
          </w:tcPr>
          <w:p>
            <w:pPr>
              <w:topLinePunct w:val="0"/>
              <w:bidi w:val="0"/>
              <w:spacing w:after="120" w:line="360" w:lineRule="auto"/>
              <w:jc w:val="center"/>
              <w:rPr>
                <w:rFonts w:hint="default" w:ascii="宋体" w:hAnsi="宋体"/>
                <w:sz w:val="22"/>
                <w:lang w:val="en-US" w:eastAsia="zh-CN"/>
              </w:rPr>
            </w:pPr>
            <w:r>
              <w:rPr>
                <w:rFonts w:hint="default" w:ascii="宋体" w:hAnsi="宋体"/>
                <w:sz w:val="22"/>
                <w:lang w:val="en-US" w:eastAsia="zh-CN"/>
              </w:rPr>
              <w:t>数量</w:t>
            </w:r>
          </w:p>
        </w:tc>
        <w:tc>
          <w:tcPr>
            <w:tcW w:w="655" w:type="dxa"/>
            <w:tcBorders>
              <w:top w:val="single" w:color="auto" w:sz="6" w:space="0"/>
              <w:left w:val="single" w:color="auto" w:sz="6" w:space="0"/>
              <w:bottom w:val="single" w:color="auto" w:sz="6" w:space="0"/>
              <w:right w:val="single" w:color="auto" w:sz="6" w:space="0"/>
            </w:tcBorders>
            <w:vAlign w:val="center"/>
          </w:tcPr>
          <w:p>
            <w:pPr>
              <w:topLinePunct w:val="0"/>
              <w:bidi w:val="0"/>
              <w:spacing w:after="120" w:line="360" w:lineRule="auto"/>
              <w:jc w:val="center"/>
              <w:rPr>
                <w:rFonts w:hint="eastAsia" w:ascii="宋体" w:hAnsi="宋体"/>
                <w:sz w:val="22"/>
              </w:rPr>
            </w:pPr>
            <w:r>
              <w:rPr>
                <w:rFonts w:hint="eastAsia" w:ascii="宋体" w:hAnsi="宋体"/>
                <w:sz w:val="22"/>
                <w:lang w:val="en-US" w:eastAsia="zh-CN"/>
              </w:rPr>
              <w:t>单位</w:t>
            </w:r>
          </w:p>
        </w:tc>
        <w:tc>
          <w:tcPr>
            <w:tcW w:w="924" w:type="dxa"/>
            <w:tcBorders>
              <w:top w:val="single" w:color="auto" w:sz="6" w:space="0"/>
              <w:left w:val="single" w:color="auto" w:sz="6" w:space="0"/>
              <w:bottom w:val="single" w:color="auto" w:sz="6" w:space="0"/>
              <w:right w:val="single" w:color="auto" w:sz="6" w:space="0"/>
            </w:tcBorders>
            <w:vAlign w:val="center"/>
          </w:tcPr>
          <w:p>
            <w:pPr>
              <w:topLinePunct w:val="0"/>
              <w:bidi w:val="0"/>
              <w:spacing w:after="120" w:line="360" w:lineRule="auto"/>
              <w:jc w:val="center"/>
              <w:rPr>
                <w:rFonts w:hint="default" w:ascii="宋体" w:hAnsi="宋体" w:eastAsia="宋体"/>
                <w:sz w:val="22"/>
                <w:lang w:val="en-US" w:eastAsia="zh-CN"/>
              </w:rPr>
            </w:pPr>
            <w:r>
              <w:rPr>
                <w:rFonts w:hint="eastAsia" w:ascii="宋体" w:hAnsi="宋体"/>
                <w:sz w:val="22"/>
                <w:lang w:val="en-US" w:eastAsia="zh-CN"/>
              </w:rPr>
              <w:t>质保期</w:t>
            </w:r>
          </w:p>
        </w:tc>
        <w:tc>
          <w:tcPr>
            <w:tcW w:w="924" w:type="dxa"/>
            <w:tcBorders>
              <w:top w:val="single" w:color="auto" w:sz="6" w:space="0"/>
              <w:left w:val="single" w:color="auto" w:sz="6" w:space="0"/>
              <w:bottom w:val="single" w:color="auto" w:sz="6" w:space="0"/>
              <w:right w:val="single" w:color="auto" w:sz="6" w:space="0"/>
            </w:tcBorders>
            <w:vAlign w:val="center"/>
          </w:tcPr>
          <w:p>
            <w:pPr>
              <w:topLinePunct w:val="0"/>
              <w:bidi w:val="0"/>
              <w:spacing w:after="120" w:line="360" w:lineRule="auto"/>
              <w:jc w:val="center"/>
              <w:rPr>
                <w:rFonts w:hint="eastAsia" w:ascii="宋体" w:hAnsi="宋体"/>
                <w:bCs/>
                <w:sz w:val="22"/>
              </w:rPr>
            </w:pPr>
            <w:r>
              <w:rPr>
                <w:rFonts w:hint="eastAsia" w:ascii="宋体" w:hAnsi="宋体"/>
                <w:sz w:val="22"/>
              </w:rPr>
              <w:t>单价</w:t>
            </w:r>
          </w:p>
        </w:tc>
        <w:tc>
          <w:tcPr>
            <w:tcW w:w="789" w:type="dxa"/>
            <w:tcBorders>
              <w:top w:val="single" w:color="auto" w:sz="6" w:space="0"/>
              <w:left w:val="single" w:color="auto" w:sz="6" w:space="0"/>
              <w:bottom w:val="single" w:color="auto" w:sz="6" w:space="0"/>
              <w:right w:val="single" w:color="auto" w:sz="6" w:space="0"/>
            </w:tcBorders>
            <w:vAlign w:val="center"/>
          </w:tcPr>
          <w:p>
            <w:pPr>
              <w:topLinePunct w:val="0"/>
              <w:bidi w:val="0"/>
              <w:spacing w:after="120" w:line="360" w:lineRule="auto"/>
              <w:jc w:val="center"/>
              <w:rPr>
                <w:rFonts w:hint="eastAsia" w:ascii="宋体" w:hAnsi="宋体"/>
                <w:bCs/>
                <w:sz w:val="22"/>
              </w:rPr>
            </w:pPr>
            <w:r>
              <w:rPr>
                <w:rFonts w:hint="eastAsia" w:ascii="宋体" w:hAnsi="宋体"/>
                <w:bCs/>
                <w:sz w:val="22"/>
              </w:rPr>
              <w:t>总价</w:t>
            </w:r>
          </w:p>
        </w:tc>
      </w:tr>
      <w:tr>
        <w:tblPrEx>
          <w:tblCellMar>
            <w:top w:w="0" w:type="dxa"/>
            <w:left w:w="28" w:type="dxa"/>
            <w:bottom w:w="0" w:type="dxa"/>
            <w:right w:w="28" w:type="dxa"/>
          </w:tblCellMar>
        </w:tblPrEx>
        <w:trPr>
          <w:trHeight w:val="751" w:hRule="atLeast"/>
        </w:trPr>
        <w:tc>
          <w:tcPr>
            <w:tcW w:w="786" w:type="dxa"/>
            <w:vMerge w:val="continue"/>
            <w:tcBorders>
              <w:left w:val="single" w:color="auto" w:sz="6" w:space="0"/>
              <w:right w:val="single" w:color="auto" w:sz="4" w:space="0"/>
            </w:tcBorders>
            <w:vAlign w:val="center"/>
          </w:tcPr>
          <w:p>
            <w:pPr>
              <w:topLinePunct w:val="0"/>
              <w:bidi w:val="0"/>
              <w:spacing w:beforeLines="100" w:line="360" w:lineRule="auto"/>
              <w:jc w:val="center"/>
              <w:rPr>
                <w:rFonts w:ascii="宋体" w:hAnsi="宋体"/>
                <w:sz w:val="22"/>
              </w:rPr>
            </w:pPr>
          </w:p>
        </w:tc>
        <w:tc>
          <w:tcPr>
            <w:tcW w:w="504" w:type="dxa"/>
            <w:tcBorders>
              <w:top w:val="single" w:color="auto" w:sz="6" w:space="0"/>
              <w:left w:val="single" w:color="auto" w:sz="4" w:space="0"/>
              <w:bottom w:val="single" w:color="auto" w:sz="4" w:space="0"/>
            </w:tcBorders>
            <w:vAlign w:val="center"/>
          </w:tcPr>
          <w:p>
            <w:pPr>
              <w:topLinePunct w:val="0"/>
              <w:bidi w:val="0"/>
              <w:spacing w:beforeLines="100" w:line="360" w:lineRule="auto"/>
              <w:jc w:val="center"/>
              <w:rPr>
                <w:rFonts w:ascii="宋体" w:hAnsi="宋体"/>
                <w:sz w:val="22"/>
              </w:rPr>
            </w:pPr>
            <w:r>
              <w:rPr>
                <w:rFonts w:hint="eastAsia" w:ascii="宋体" w:hAnsi="宋体"/>
                <w:sz w:val="22"/>
              </w:rPr>
              <w:t>1</w:t>
            </w:r>
          </w:p>
        </w:tc>
        <w:tc>
          <w:tcPr>
            <w:tcW w:w="991" w:type="dxa"/>
            <w:tcBorders>
              <w:top w:val="single" w:color="auto" w:sz="6" w:space="0"/>
              <w:left w:val="single" w:color="auto" w:sz="6" w:space="0"/>
              <w:bottom w:val="single" w:color="auto" w:sz="4" w:space="0"/>
              <w:right w:val="single" w:color="auto" w:sz="4" w:space="0"/>
            </w:tcBorders>
            <w:vAlign w:val="center"/>
          </w:tcPr>
          <w:p>
            <w:pPr>
              <w:topLinePunct w:val="0"/>
              <w:bidi w:val="0"/>
              <w:spacing w:beforeLines="50" w:line="360" w:lineRule="auto"/>
              <w:jc w:val="center"/>
              <w:rPr>
                <w:rFonts w:ascii="宋体" w:hAnsi="宋体"/>
                <w:sz w:val="22"/>
              </w:rPr>
            </w:pPr>
          </w:p>
        </w:tc>
        <w:tc>
          <w:tcPr>
            <w:tcW w:w="1127" w:type="dxa"/>
            <w:tcBorders>
              <w:top w:val="single" w:color="auto" w:sz="6" w:space="0"/>
              <w:left w:val="single" w:color="auto" w:sz="4" w:space="0"/>
              <w:bottom w:val="single" w:color="auto" w:sz="4" w:space="0"/>
              <w:right w:val="single" w:color="auto" w:sz="6" w:space="0"/>
            </w:tcBorders>
            <w:vAlign w:val="center"/>
          </w:tcPr>
          <w:p>
            <w:pPr>
              <w:topLinePunct w:val="0"/>
              <w:bidi w:val="0"/>
              <w:spacing w:beforeLines="50" w:line="360" w:lineRule="auto"/>
              <w:jc w:val="center"/>
              <w:rPr>
                <w:rFonts w:ascii="宋体" w:hAnsi="宋体"/>
                <w:sz w:val="22"/>
              </w:rPr>
            </w:pPr>
          </w:p>
        </w:tc>
        <w:tc>
          <w:tcPr>
            <w:tcW w:w="1079" w:type="dxa"/>
            <w:tcBorders>
              <w:top w:val="single" w:color="auto" w:sz="6" w:space="0"/>
              <w:left w:val="single" w:color="auto" w:sz="6" w:space="0"/>
              <w:bottom w:val="single" w:color="auto" w:sz="4" w:space="0"/>
              <w:right w:val="single" w:color="auto" w:sz="6" w:space="0"/>
            </w:tcBorders>
            <w:vAlign w:val="center"/>
          </w:tcPr>
          <w:p>
            <w:pPr>
              <w:topLinePunct w:val="0"/>
              <w:bidi w:val="0"/>
              <w:spacing w:beforeLines="50" w:line="360" w:lineRule="auto"/>
              <w:jc w:val="center"/>
              <w:rPr>
                <w:rFonts w:ascii="宋体" w:hAnsi="宋体"/>
                <w:sz w:val="22"/>
              </w:rPr>
            </w:pPr>
          </w:p>
        </w:tc>
        <w:tc>
          <w:tcPr>
            <w:tcW w:w="927" w:type="dxa"/>
            <w:tcBorders>
              <w:top w:val="single" w:color="auto" w:sz="6" w:space="0"/>
              <w:left w:val="single" w:color="auto" w:sz="6" w:space="0"/>
              <w:bottom w:val="single" w:color="auto" w:sz="4" w:space="0"/>
              <w:right w:val="single" w:color="auto" w:sz="6" w:space="0"/>
            </w:tcBorders>
            <w:vAlign w:val="center"/>
          </w:tcPr>
          <w:p>
            <w:pPr>
              <w:topLinePunct w:val="0"/>
              <w:bidi w:val="0"/>
              <w:spacing w:beforeLines="50" w:line="360" w:lineRule="auto"/>
              <w:jc w:val="center"/>
              <w:rPr>
                <w:rFonts w:ascii="宋体" w:hAnsi="宋体"/>
                <w:sz w:val="22"/>
              </w:rPr>
            </w:pPr>
          </w:p>
        </w:tc>
        <w:tc>
          <w:tcPr>
            <w:tcW w:w="927" w:type="dxa"/>
            <w:tcBorders>
              <w:top w:val="single" w:color="auto" w:sz="6" w:space="0"/>
              <w:left w:val="single" w:color="auto" w:sz="6" w:space="0"/>
              <w:bottom w:val="single" w:color="auto" w:sz="4" w:space="0"/>
              <w:right w:val="single" w:color="auto" w:sz="6" w:space="0"/>
            </w:tcBorders>
            <w:vAlign w:val="center"/>
          </w:tcPr>
          <w:p>
            <w:pPr>
              <w:topLinePunct w:val="0"/>
              <w:bidi w:val="0"/>
              <w:spacing w:beforeLines="50" w:line="360" w:lineRule="auto"/>
              <w:jc w:val="center"/>
              <w:rPr>
                <w:rFonts w:ascii="宋体" w:hAnsi="宋体"/>
                <w:sz w:val="22"/>
              </w:rPr>
            </w:pPr>
          </w:p>
        </w:tc>
        <w:tc>
          <w:tcPr>
            <w:tcW w:w="655" w:type="dxa"/>
            <w:tcBorders>
              <w:top w:val="single" w:color="auto" w:sz="6" w:space="0"/>
              <w:left w:val="single" w:color="auto" w:sz="6" w:space="0"/>
              <w:bottom w:val="single" w:color="auto" w:sz="4" w:space="0"/>
              <w:right w:val="single" w:color="auto" w:sz="6" w:space="0"/>
            </w:tcBorders>
            <w:vAlign w:val="center"/>
          </w:tcPr>
          <w:p>
            <w:pPr>
              <w:topLinePunct w:val="0"/>
              <w:bidi w:val="0"/>
              <w:spacing w:beforeLines="50" w:line="360" w:lineRule="auto"/>
              <w:jc w:val="center"/>
              <w:rPr>
                <w:rFonts w:ascii="宋体" w:hAnsi="宋体"/>
                <w:sz w:val="22"/>
              </w:rPr>
            </w:pPr>
          </w:p>
        </w:tc>
        <w:tc>
          <w:tcPr>
            <w:tcW w:w="924" w:type="dxa"/>
            <w:tcBorders>
              <w:top w:val="single" w:color="auto" w:sz="6" w:space="0"/>
              <w:left w:val="single" w:color="auto" w:sz="6" w:space="0"/>
              <w:bottom w:val="single" w:color="auto" w:sz="4" w:space="0"/>
              <w:right w:val="single" w:color="auto" w:sz="6" w:space="0"/>
            </w:tcBorders>
            <w:vAlign w:val="center"/>
          </w:tcPr>
          <w:p>
            <w:pPr>
              <w:topLinePunct w:val="0"/>
              <w:bidi w:val="0"/>
              <w:spacing w:beforeLines="50" w:line="360" w:lineRule="auto"/>
              <w:jc w:val="center"/>
              <w:rPr>
                <w:rFonts w:ascii="宋体" w:hAnsi="宋体"/>
                <w:sz w:val="22"/>
              </w:rPr>
            </w:pPr>
          </w:p>
        </w:tc>
        <w:tc>
          <w:tcPr>
            <w:tcW w:w="924" w:type="dxa"/>
            <w:tcBorders>
              <w:top w:val="single" w:color="auto" w:sz="6" w:space="0"/>
              <w:left w:val="single" w:color="auto" w:sz="6" w:space="0"/>
              <w:bottom w:val="single" w:color="auto" w:sz="4" w:space="0"/>
              <w:right w:val="single" w:color="auto" w:sz="6" w:space="0"/>
            </w:tcBorders>
            <w:vAlign w:val="center"/>
          </w:tcPr>
          <w:p>
            <w:pPr>
              <w:topLinePunct w:val="0"/>
              <w:bidi w:val="0"/>
              <w:spacing w:beforeLines="50" w:line="360" w:lineRule="auto"/>
              <w:jc w:val="center"/>
              <w:rPr>
                <w:rFonts w:ascii="宋体" w:hAnsi="宋体"/>
                <w:sz w:val="22"/>
              </w:rPr>
            </w:pPr>
          </w:p>
        </w:tc>
        <w:tc>
          <w:tcPr>
            <w:tcW w:w="789" w:type="dxa"/>
            <w:tcBorders>
              <w:top w:val="single" w:color="auto" w:sz="6" w:space="0"/>
              <w:left w:val="single" w:color="auto" w:sz="6" w:space="0"/>
              <w:bottom w:val="single" w:color="auto" w:sz="4" w:space="0"/>
              <w:right w:val="single" w:color="auto" w:sz="6" w:space="0"/>
            </w:tcBorders>
            <w:vAlign w:val="center"/>
          </w:tcPr>
          <w:p>
            <w:pPr>
              <w:topLinePunct w:val="0"/>
              <w:bidi w:val="0"/>
              <w:spacing w:beforeLines="50" w:line="360" w:lineRule="auto"/>
              <w:jc w:val="center"/>
              <w:rPr>
                <w:rFonts w:ascii="宋体" w:hAnsi="宋体"/>
                <w:sz w:val="22"/>
              </w:rPr>
            </w:pPr>
          </w:p>
        </w:tc>
      </w:tr>
      <w:tr>
        <w:tblPrEx>
          <w:tblCellMar>
            <w:top w:w="0" w:type="dxa"/>
            <w:left w:w="28" w:type="dxa"/>
            <w:bottom w:w="0" w:type="dxa"/>
            <w:right w:w="28" w:type="dxa"/>
          </w:tblCellMar>
        </w:tblPrEx>
        <w:trPr>
          <w:trHeight w:val="738" w:hRule="atLeast"/>
        </w:trPr>
        <w:tc>
          <w:tcPr>
            <w:tcW w:w="786" w:type="dxa"/>
            <w:vMerge w:val="continue"/>
            <w:tcBorders>
              <w:left w:val="single" w:color="auto" w:sz="6" w:space="0"/>
              <w:right w:val="single" w:color="auto" w:sz="4" w:space="0"/>
            </w:tcBorders>
            <w:vAlign w:val="center"/>
          </w:tcPr>
          <w:p>
            <w:pPr>
              <w:topLinePunct w:val="0"/>
              <w:bidi w:val="0"/>
              <w:spacing w:beforeLines="100" w:line="360" w:lineRule="auto"/>
              <w:jc w:val="center"/>
              <w:rPr>
                <w:rFonts w:ascii="宋体" w:hAnsi="宋体"/>
                <w:sz w:val="22"/>
              </w:rPr>
            </w:pPr>
          </w:p>
        </w:tc>
        <w:tc>
          <w:tcPr>
            <w:tcW w:w="504" w:type="dxa"/>
            <w:tcBorders>
              <w:top w:val="single" w:color="auto" w:sz="4" w:space="0"/>
              <w:left w:val="single" w:color="auto" w:sz="4" w:space="0"/>
              <w:bottom w:val="single" w:color="auto" w:sz="6" w:space="0"/>
            </w:tcBorders>
            <w:vAlign w:val="center"/>
          </w:tcPr>
          <w:p>
            <w:pPr>
              <w:topLinePunct w:val="0"/>
              <w:bidi w:val="0"/>
              <w:spacing w:beforeLines="100" w:line="360" w:lineRule="auto"/>
              <w:jc w:val="center"/>
              <w:rPr>
                <w:rFonts w:ascii="宋体" w:hAnsi="宋体"/>
                <w:sz w:val="22"/>
              </w:rPr>
            </w:pPr>
            <w:r>
              <w:rPr>
                <w:rFonts w:hint="eastAsia" w:ascii="宋体" w:hAnsi="宋体"/>
                <w:sz w:val="22"/>
              </w:rPr>
              <w:t>2</w:t>
            </w:r>
          </w:p>
        </w:tc>
        <w:tc>
          <w:tcPr>
            <w:tcW w:w="991" w:type="dxa"/>
            <w:tcBorders>
              <w:top w:val="single" w:color="auto" w:sz="4" w:space="0"/>
              <w:left w:val="single" w:color="auto" w:sz="6" w:space="0"/>
              <w:bottom w:val="single" w:color="auto" w:sz="6" w:space="0"/>
              <w:right w:val="single" w:color="auto" w:sz="4" w:space="0"/>
            </w:tcBorders>
            <w:vAlign w:val="center"/>
          </w:tcPr>
          <w:p>
            <w:pPr>
              <w:topLinePunct w:val="0"/>
              <w:bidi w:val="0"/>
              <w:spacing w:beforeLines="50" w:line="360" w:lineRule="auto"/>
              <w:jc w:val="center"/>
              <w:rPr>
                <w:rFonts w:ascii="宋体" w:hAnsi="宋体"/>
                <w:sz w:val="22"/>
              </w:rPr>
            </w:pPr>
          </w:p>
        </w:tc>
        <w:tc>
          <w:tcPr>
            <w:tcW w:w="1127" w:type="dxa"/>
            <w:tcBorders>
              <w:top w:val="single" w:color="auto" w:sz="4" w:space="0"/>
              <w:left w:val="single" w:color="auto" w:sz="4"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1079"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7"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7"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655"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4"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4"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789"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r>
      <w:tr>
        <w:tblPrEx>
          <w:tblCellMar>
            <w:top w:w="0" w:type="dxa"/>
            <w:left w:w="28" w:type="dxa"/>
            <w:bottom w:w="0" w:type="dxa"/>
            <w:right w:w="28" w:type="dxa"/>
          </w:tblCellMar>
        </w:tblPrEx>
        <w:trPr>
          <w:trHeight w:val="751" w:hRule="atLeast"/>
        </w:trPr>
        <w:tc>
          <w:tcPr>
            <w:tcW w:w="786" w:type="dxa"/>
            <w:vMerge w:val="continue"/>
            <w:tcBorders>
              <w:left w:val="single" w:color="auto" w:sz="6" w:space="0"/>
              <w:right w:val="single" w:color="auto" w:sz="4" w:space="0"/>
            </w:tcBorders>
            <w:vAlign w:val="center"/>
          </w:tcPr>
          <w:p>
            <w:pPr>
              <w:topLinePunct w:val="0"/>
              <w:bidi w:val="0"/>
              <w:spacing w:beforeLines="100" w:line="360" w:lineRule="auto"/>
              <w:jc w:val="center"/>
              <w:rPr>
                <w:rFonts w:ascii="宋体" w:hAnsi="宋体"/>
                <w:sz w:val="22"/>
              </w:rPr>
            </w:pPr>
          </w:p>
        </w:tc>
        <w:tc>
          <w:tcPr>
            <w:tcW w:w="504" w:type="dxa"/>
            <w:tcBorders>
              <w:top w:val="single" w:color="auto" w:sz="4" w:space="0"/>
              <w:left w:val="single" w:color="auto" w:sz="4" w:space="0"/>
              <w:bottom w:val="single" w:color="auto" w:sz="6" w:space="0"/>
            </w:tcBorders>
            <w:vAlign w:val="center"/>
          </w:tcPr>
          <w:p>
            <w:pPr>
              <w:topLinePunct w:val="0"/>
              <w:bidi w:val="0"/>
              <w:spacing w:beforeLines="100" w:line="360" w:lineRule="auto"/>
              <w:jc w:val="center"/>
              <w:rPr>
                <w:rFonts w:ascii="宋体" w:hAnsi="宋体"/>
                <w:sz w:val="22"/>
              </w:rPr>
            </w:pPr>
            <w:r>
              <w:rPr>
                <w:rFonts w:hint="eastAsia" w:ascii="宋体" w:hAnsi="宋体"/>
                <w:sz w:val="22"/>
              </w:rPr>
              <w:t>3</w:t>
            </w:r>
          </w:p>
        </w:tc>
        <w:tc>
          <w:tcPr>
            <w:tcW w:w="991" w:type="dxa"/>
            <w:tcBorders>
              <w:top w:val="single" w:color="auto" w:sz="4" w:space="0"/>
              <w:left w:val="single" w:color="auto" w:sz="6" w:space="0"/>
              <w:bottom w:val="single" w:color="auto" w:sz="6" w:space="0"/>
              <w:right w:val="single" w:color="auto" w:sz="4" w:space="0"/>
            </w:tcBorders>
            <w:vAlign w:val="center"/>
          </w:tcPr>
          <w:p>
            <w:pPr>
              <w:topLinePunct w:val="0"/>
              <w:bidi w:val="0"/>
              <w:spacing w:beforeLines="50" w:line="360" w:lineRule="auto"/>
              <w:jc w:val="center"/>
              <w:rPr>
                <w:rFonts w:ascii="宋体" w:hAnsi="宋体"/>
                <w:sz w:val="22"/>
              </w:rPr>
            </w:pPr>
          </w:p>
        </w:tc>
        <w:tc>
          <w:tcPr>
            <w:tcW w:w="1127" w:type="dxa"/>
            <w:tcBorders>
              <w:top w:val="single" w:color="auto" w:sz="4" w:space="0"/>
              <w:left w:val="single" w:color="auto" w:sz="4"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1079"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7"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7"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655"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4"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4"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789"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r>
      <w:tr>
        <w:tblPrEx>
          <w:tblCellMar>
            <w:top w:w="0" w:type="dxa"/>
            <w:left w:w="28" w:type="dxa"/>
            <w:bottom w:w="0" w:type="dxa"/>
            <w:right w:w="28" w:type="dxa"/>
          </w:tblCellMar>
        </w:tblPrEx>
        <w:trPr>
          <w:trHeight w:val="774" w:hRule="atLeast"/>
        </w:trPr>
        <w:tc>
          <w:tcPr>
            <w:tcW w:w="786" w:type="dxa"/>
            <w:vMerge w:val="continue"/>
            <w:tcBorders>
              <w:left w:val="single" w:color="auto" w:sz="6" w:space="0"/>
              <w:right w:val="single" w:color="auto" w:sz="4" w:space="0"/>
            </w:tcBorders>
            <w:vAlign w:val="center"/>
          </w:tcPr>
          <w:p>
            <w:pPr>
              <w:topLinePunct w:val="0"/>
              <w:bidi w:val="0"/>
              <w:spacing w:beforeLines="100" w:line="360" w:lineRule="auto"/>
              <w:jc w:val="center"/>
              <w:rPr>
                <w:rFonts w:ascii="宋体" w:hAnsi="宋体"/>
                <w:sz w:val="22"/>
              </w:rPr>
            </w:pPr>
          </w:p>
        </w:tc>
        <w:tc>
          <w:tcPr>
            <w:tcW w:w="504" w:type="dxa"/>
            <w:tcBorders>
              <w:top w:val="single" w:color="auto" w:sz="4" w:space="0"/>
              <w:left w:val="single" w:color="auto" w:sz="4" w:space="0"/>
              <w:bottom w:val="single" w:color="auto" w:sz="6" w:space="0"/>
            </w:tcBorders>
            <w:vAlign w:val="center"/>
          </w:tcPr>
          <w:p>
            <w:pPr>
              <w:topLinePunct w:val="0"/>
              <w:bidi w:val="0"/>
              <w:spacing w:beforeLines="100" w:line="360" w:lineRule="auto"/>
              <w:jc w:val="center"/>
              <w:rPr>
                <w:rFonts w:ascii="宋体" w:hAnsi="宋体"/>
                <w:sz w:val="22"/>
              </w:rPr>
            </w:pPr>
            <w:r>
              <w:rPr>
                <w:rFonts w:hint="eastAsia" w:ascii="宋体" w:hAnsi="宋体"/>
                <w:sz w:val="22"/>
              </w:rPr>
              <w:t>……</w:t>
            </w:r>
          </w:p>
        </w:tc>
        <w:tc>
          <w:tcPr>
            <w:tcW w:w="991" w:type="dxa"/>
            <w:tcBorders>
              <w:top w:val="single" w:color="auto" w:sz="4" w:space="0"/>
              <w:left w:val="single" w:color="auto" w:sz="6" w:space="0"/>
              <w:bottom w:val="single" w:color="auto" w:sz="6" w:space="0"/>
              <w:right w:val="single" w:color="auto" w:sz="4" w:space="0"/>
            </w:tcBorders>
            <w:vAlign w:val="center"/>
          </w:tcPr>
          <w:p>
            <w:pPr>
              <w:topLinePunct w:val="0"/>
              <w:bidi w:val="0"/>
              <w:spacing w:beforeLines="50" w:line="360" w:lineRule="auto"/>
              <w:jc w:val="center"/>
              <w:rPr>
                <w:rFonts w:ascii="宋体" w:hAnsi="宋体"/>
                <w:sz w:val="22"/>
              </w:rPr>
            </w:pPr>
          </w:p>
        </w:tc>
        <w:tc>
          <w:tcPr>
            <w:tcW w:w="1127" w:type="dxa"/>
            <w:tcBorders>
              <w:top w:val="single" w:color="auto" w:sz="4" w:space="0"/>
              <w:left w:val="single" w:color="auto" w:sz="4"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1079"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7"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7"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655"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4"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924"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c>
          <w:tcPr>
            <w:tcW w:w="789" w:type="dxa"/>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center"/>
              <w:rPr>
                <w:rFonts w:ascii="宋体" w:hAnsi="宋体"/>
                <w:sz w:val="22"/>
              </w:rPr>
            </w:pPr>
          </w:p>
        </w:tc>
      </w:tr>
      <w:tr>
        <w:tblPrEx>
          <w:tblCellMar>
            <w:top w:w="0" w:type="dxa"/>
            <w:left w:w="28" w:type="dxa"/>
            <w:bottom w:w="0" w:type="dxa"/>
            <w:right w:w="28" w:type="dxa"/>
          </w:tblCellMar>
        </w:tblPrEx>
        <w:trPr>
          <w:trHeight w:val="500" w:hRule="atLeast"/>
        </w:trPr>
        <w:tc>
          <w:tcPr>
            <w:tcW w:w="1290" w:type="dxa"/>
            <w:gridSpan w:val="2"/>
            <w:tcBorders>
              <w:top w:val="single" w:color="auto" w:sz="4" w:space="0"/>
              <w:left w:val="single" w:color="auto" w:sz="6" w:space="0"/>
              <w:bottom w:val="single" w:color="auto" w:sz="6" w:space="0"/>
              <w:right w:val="single" w:color="auto" w:sz="6" w:space="0"/>
            </w:tcBorders>
            <w:vAlign w:val="center"/>
          </w:tcPr>
          <w:p>
            <w:pPr>
              <w:topLinePunct w:val="0"/>
              <w:bidi w:val="0"/>
              <w:spacing w:line="360" w:lineRule="auto"/>
              <w:jc w:val="center"/>
              <w:rPr>
                <w:rFonts w:ascii="宋体" w:hAnsi="宋体"/>
                <w:sz w:val="22"/>
              </w:rPr>
            </w:pPr>
            <w:r>
              <w:rPr>
                <w:rFonts w:hint="eastAsia" w:ascii="宋体" w:hAnsi="宋体"/>
                <w:sz w:val="22"/>
              </w:rPr>
              <w:t>其他费用</w:t>
            </w:r>
          </w:p>
        </w:tc>
        <w:tc>
          <w:tcPr>
            <w:tcW w:w="8343" w:type="dxa"/>
            <w:gridSpan w:val="9"/>
            <w:tcBorders>
              <w:top w:val="single" w:color="auto" w:sz="4" w:space="0"/>
              <w:left w:val="single" w:color="auto" w:sz="6" w:space="0"/>
              <w:bottom w:val="single" w:color="auto" w:sz="6" w:space="0"/>
              <w:right w:val="single" w:color="auto" w:sz="6" w:space="0"/>
            </w:tcBorders>
            <w:vAlign w:val="center"/>
          </w:tcPr>
          <w:p>
            <w:pPr>
              <w:topLinePunct w:val="0"/>
              <w:bidi w:val="0"/>
              <w:spacing w:line="360" w:lineRule="auto"/>
              <w:jc w:val="center"/>
              <w:rPr>
                <w:rFonts w:hint="eastAsia" w:ascii="宋体" w:hAnsi="宋体"/>
                <w:sz w:val="22"/>
              </w:rPr>
            </w:pPr>
          </w:p>
        </w:tc>
      </w:tr>
      <w:tr>
        <w:tblPrEx>
          <w:tblCellMar>
            <w:top w:w="0" w:type="dxa"/>
            <w:left w:w="28" w:type="dxa"/>
            <w:bottom w:w="0" w:type="dxa"/>
            <w:right w:w="28" w:type="dxa"/>
          </w:tblCellMar>
        </w:tblPrEx>
        <w:trPr>
          <w:trHeight w:val="610" w:hRule="atLeast"/>
        </w:trPr>
        <w:tc>
          <w:tcPr>
            <w:tcW w:w="1290" w:type="dxa"/>
            <w:gridSpan w:val="2"/>
            <w:tcBorders>
              <w:top w:val="single" w:color="auto" w:sz="4" w:space="0"/>
              <w:left w:val="single" w:color="auto" w:sz="6" w:space="0"/>
              <w:bottom w:val="single" w:color="auto" w:sz="6" w:space="0"/>
            </w:tcBorders>
            <w:vAlign w:val="center"/>
          </w:tcPr>
          <w:p>
            <w:pPr>
              <w:topLinePunct w:val="0"/>
              <w:bidi w:val="0"/>
              <w:spacing w:line="360" w:lineRule="auto"/>
              <w:jc w:val="center"/>
              <w:rPr>
                <w:rFonts w:ascii="宋体" w:hAnsi="宋体"/>
                <w:sz w:val="22"/>
              </w:rPr>
            </w:pPr>
            <w:r>
              <w:rPr>
                <w:rFonts w:hint="eastAsia" w:ascii="宋体" w:hAnsi="宋体"/>
                <w:sz w:val="22"/>
              </w:rPr>
              <w:t>投标总报价</w:t>
            </w:r>
          </w:p>
        </w:tc>
        <w:tc>
          <w:tcPr>
            <w:tcW w:w="8343" w:type="dxa"/>
            <w:gridSpan w:val="9"/>
            <w:tcBorders>
              <w:top w:val="single" w:color="auto" w:sz="4" w:space="0"/>
              <w:left w:val="single" w:color="auto" w:sz="6" w:space="0"/>
              <w:bottom w:val="single" w:color="auto" w:sz="6" w:space="0"/>
              <w:right w:val="single" w:color="auto" w:sz="6" w:space="0"/>
            </w:tcBorders>
            <w:vAlign w:val="center"/>
          </w:tcPr>
          <w:p>
            <w:pPr>
              <w:topLinePunct w:val="0"/>
              <w:bidi w:val="0"/>
              <w:spacing w:beforeLines="50" w:line="360" w:lineRule="auto"/>
              <w:jc w:val="left"/>
              <w:rPr>
                <w:rFonts w:hint="eastAsia" w:ascii="宋体" w:hAnsi="宋体"/>
                <w:sz w:val="22"/>
              </w:rPr>
            </w:pPr>
            <w:r>
              <w:rPr>
                <w:rFonts w:hint="eastAsia" w:ascii="宋体" w:hAnsi="宋体"/>
                <w:sz w:val="22"/>
                <w:highlight w:val="none"/>
              </w:rPr>
              <w:t>大写：</w:t>
            </w:r>
            <w:r>
              <w:rPr>
                <w:rFonts w:hint="eastAsia" w:ascii="宋体" w:hAnsi="宋体"/>
                <w:sz w:val="22"/>
                <w:highlight w:val="none"/>
                <w:u w:val="single"/>
              </w:rPr>
              <w:t xml:space="preserve">                 </w:t>
            </w:r>
            <w:r>
              <w:rPr>
                <w:rFonts w:hint="eastAsia" w:ascii="宋体" w:hAnsi="宋体"/>
                <w:sz w:val="22"/>
                <w:highlight w:val="none"/>
              </w:rPr>
              <w:t xml:space="preserve">  小写：</w:t>
            </w:r>
            <w:r>
              <w:rPr>
                <w:rFonts w:hint="eastAsia" w:ascii="宋体" w:hAnsi="宋体"/>
                <w:sz w:val="22"/>
                <w:highlight w:val="none"/>
                <w:lang w:val="en-US" w:eastAsia="zh-CN"/>
              </w:rPr>
              <w:t xml:space="preserve"> </w:t>
            </w:r>
            <w:r>
              <w:rPr>
                <w:rFonts w:hint="eastAsia" w:ascii="宋体" w:hAnsi="宋体"/>
                <w:sz w:val="22"/>
                <w:highlight w:val="none"/>
                <w:u w:val="single"/>
                <w:lang w:val="en-US" w:eastAsia="zh-CN"/>
              </w:rPr>
              <w:t xml:space="preserve">               </w:t>
            </w:r>
            <w:r>
              <w:rPr>
                <w:rFonts w:hint="eastAsia" w:ascii="宋体" w:hAnsi="宋体"/>
                <w:sz w:val="22"/>
                <w:highlight w:val="none"/>
                <w:lang w:val="en-US" w:eastAsia="zh-CN"/>
              </w:rPr>
              <w:t xml:space="preserve"> </w:t>
            </w:r>
          </w:p>
        </w:tc>
      </w:tr>
      <w:tr>
        <w:tblPrEx>
          <w:tblCellMar>
            <w:top w:w="0" w:type="dxa"/>
            <w:left w:w="28" w:type="dxa"/>
            <w:bottom w:w="0" w:type="dxa"/>
            <w:right w:w="28" w:type="dxa"/>
          </w:tblCellMar>
        </w:tblPrEx>
        <w:trPr>
          <w:trHeight w:val="1495" w:hRule="atLeast"/>
        </w:trPr>
        <w:tc>
          <w:tcPr>
            <w:tcW w:w="1290" w:type="dxa"/>
            <w:gridSpan w:val="2"/>
            <w:tcBorders>
              <w:top w:val="single" w:color="auto" w:sz="4" w:space="0"/>
              <w:left w:val="single" w:color="auto" w:sz="6" w:space="0"/>
              <w:bottom w:val="single" w:color="auto" w:sz="6" w:space="0"/>
            </w:tcBorders>
            <w:vAlign w:val="center"/>
          </w:tcPr>
          <w:p>
            <w:pPr>
              <w:topLinePunct w:val="0"/>
              <w:bidi w:val="0"/>
              <w:spacing w:line="360" w:lineRule="auto"/>
              <w:jc w:val="center"/>
              <w:rPr>
                <w:rFonts w:ascii="宋体" w:hAnsi="宋体"/>
                <w:sz w:val="22"/>
              </w:rPr>
            </w:pPr>
            <w:r>
              <w:rPr>
                <w:rFonts w:hint="eastAsia" w:ascii="宋体" w:hAnsi="宋体"/>
                <w:sz w:val="22"/>
              </w:rPr>
              <w:t>备注</w:t>
            </w:r>
          </w:p>
        </w:tc>
        <w:tc>
          <w:tcPr>
            <w:tcW w:w="8343" w:type="dxa"/>
            <w:gridSpan w:val="9"/>
            <w:tcBorders>
              <w:top w:val="single" w:color="auto" w:sz="4" w:space="0"/>
              <w:left w:val="single" w:color="auto" w:sz="6" w:space="0"/>
              <w:bottom w:val="single" w:color="auto" w:sz="6" w:space="0"/>
              <w:right w:val="single" w:color="auto" w:sz="6" w:space="0"/>
            </w:tcBorders>
            <w:vAlign w:val="center"/>
          </w:tcPr>
          <w:p>
            <w:pPr>
              <w:pStyle w:val="2"/>
              <w:spacing w:line="360" w:lineRule="auto"/>
              <w:jc w:val="left"/>
              <w:rPr>
                <w:rFonts w:hint="eastAsia" w:ascii="宋体" w:hAnsi="宋体" w:eastAsia="宋体" w:cs="宋体"/>
                <w:color w:val="000000"/>
                <w:kern w:val="1"/>
                <w:sz w:val="22"/>
                <w:szCs w:val="22"/>
                <w:highlight w:val="none"/>
                <w:lang w:val="zh-CN" w:eastAsia="zh-CN"/>
              </w:rPr>
            </w:pPr>
            <w:r>
              <w:rPr>
                <w:rFonts w:hint="eastAsia" w:ascii="宋体" w:hAnsi="宋体" w:cs="宋体"/>
                <w:color w:val="000000"/>
                <w:kern w:val="1"/>
                <w:sz w:val="24"/>
                <w:szCs w:val="24"/>
                <w:highlight w:val="none"/>
                <w:lang w:val="en-US" w:eastAsia="zh-CN"/>
              </w:rPr>
              <w:t>1</w:t>
            </w:r>
            <w:r>
              <w:rPr>
                <w:rFonts w:hint="eastAsia" w:ascii="宋体" w:hAnsi="宋体" w:cs="宋体"/>
                <w:color w:val="000000"/>
                <w:kern w:val="1"/>
                <w:sz w:val="22"/>
                <w:szCs w:val="22"/>
                <w:highlight w:val="none"/>
                <w:lang w:val="en-US" w:eastAsia="zh-CN"/>
              </w:rPr>
              <w:t>.</w:t>
            </w:r>
            <w:r>
              <w:rPr>
                <w:rFonts w:hint="eastAsia" w:ascii="宋体" w:hAnsi="宋体" w:eastAsia="宋体" w:cs="宋体"/>
                <w:color w:val="000000"/>
                <w:kern w:val="1"/>
                <w:sz w:val="22"/>
                <w:szCs w:val="22"/>
                <w:highlight w:val="none"/>
                <w:lang w:val="zh-CN" w:eastAsia="zh-CN"/>
              </w:rPr>
              <w:t>保留小数点后两位</w:t>
            </w:r>
            <w:r>
              <w:rPr>
                <w:rFonts w:hint="eastAsia" w:ascii="宋体" w:hAnsi="宋体" w:cs="宋体"/>
                <w:color w:val="000000"/>
                <w:kern w:val="1"/>
                <w:sz w:val="22"/>
                <w:szCs w:val="22"/>
                <w:highlight w:val="none"/>
                <w:lang w:val="zh-CN" w:eastAsia="zh-CN"/>
              </w:rPr>
              <w:t>（四舍五入）</w:t>
            </w:r>
            <w:r>
              <w:rPr>
                <w:rFonts w:hint="eastAsia" w:ascii="宋体" w:hAnsi="宋体" w:eastAsia="宋体" w:cs="宋体"/>
                <w:color w:val="000000"/>
                <w:kern w:val="1"/>
                <w:sz w:val="22"/>
                <w:szCs w:val="22"/>
                <w:highlight w:val="none"/>
                <w:lang w:val="zh-CN" w:eastAsia="zh-CN"/>
              </w:rPr>
              <w:t>。</w:t>
            </w:r>
          </w:p>
          <w:p>
            <w:pPr>
              <w:topLinePunct w:val="0"/>
              <w:bidi w:val="0"/>
              <w:spacing w:beforeLines="50" w:line="360" w:lineRule="auto"/>
              <w:jc w:val="left"/>
              <w:rPr>
                <w:rFonts w:hint="eastAsia" w:ascii="宋体" w:hAnsi="宋体" w:cs="宋体"/>
                <w:color w:val="000000"/>
                <w:kern w:val="1"/>
                <w:sz w:val="22"/>
                <w:szCs w:val="22"/>
                <w:highlight w:val="none"/>
                <w:lang w:val="en-US" w:eastAsia="zh-CN"/>
              </w:rPr>
            </w:pPr>
            <w:r>
              <w:rPr>
                <w:rFonts w:hint="eastAsia" w:ascii="宋体" w:hAnsi="宋体" w:cs="宋体"/>
                <w:color w:val="000000"/>
                <w:kern w:val="1"/>
                <w:sz w:val="22"/>
                <w:szCs w:val="22"/>
                <w:highlight w:val="none"/>
                <w:lang w:val="en-US" w:eastAsia="zh-CN"/>
              </w:rPr>
              <w:t>2.</w:t>
            </w:r>
            <w:r>
              <w:rPr>
                <w:rFonts w:hint="eastAsia" w:ascii="宋体" w:hAnsi="宋体" w:eastAsia="宋体" w:cs="宋体"/>
                <w:color w:val="000000"/>
                <w:kern w:val="1"/>
                <w:sz w:val="22"/>
                <w:szCs w:val="22"/>
                <w:highlight w:val="none"/>
                <w:lang w:val="zh-CN" w:eastAsia="zh-CN"/>
              </w:rPr>
              <w:t>投标</w:t>
            </w:r>
            <w:r>
              <w:rPr>
                <w:rFonts w:hint="eastAsia" w:ascii="宋体" w:hAnsi="宋体" w:cs="宋体"/>
                <w:color w:val="000000"/>
                <w:kern w:val="1"/>
                <w:sz w:val="22"/>
                <w:szCs w:val="22"/>
                <w:highlight w:val="none"/>
                <w:lang w:val="en-US" w:eastAsia="zh-CN"/>
              </w:rPr>
              <w:t>总</w:t>
            </w:r>
            <w:r>
              <w:rPr>
                <w:rFonts w:hint="eastAsia" w:ascii="宋体" w:hAnsi="宋体" w:eastAsia="宋体" w:cs="宋体"/>
                <w:color w:val="000000"/>
                <w:kern w:val="1"/>
                <w:sz w:val="22"/>
                <w:szCs w:val="22"/>
                <w:highlight w:val="none"/>
                <w:lang w:val="zh-CN" w:eastAsia="zh-CN"/>
              </w:rPr>
              <w:t>报价应包含</w:t>
            </w:r>
            <w:r>
              <w:rPr>
                <w:rFonts w:hint="eastAsia" w:ascii="宋体" w:hAnsi="宋体" w:eastAsia="宋体" w:cs="宋体"/>
                <w:color w:val="000000"/>
                <w:kern w:val="1"/>
                <w:sz w:val="22"/>
                <w:szCs w:val="22"/>
                <w:highlight w:val="none"/>
                <w:lang w:val="en-US" w:eastAsia="zh-CN"/>
              </w:rPr>
              <w:t>产品费用及其他费用</w:t>
            </w:r>
            <w:r>
              <w:rPr>
                <w:rFonts w:hint="eastAsia" w:ascii="宋体" w:hAnsi="宋体" w:eastAsia="宋体" w:cs="宋体"/>
                <w:color w:val="000000"/>
                <w:kern w:val="1"/>
                <w:sz w:val="22"/>
                <w:szCs w:val="22"/>
                <w:highlight w:val="none"/>
                <w:lang w:val="zh-CN" w:eastAsia="zh-CN"/>
              </w:rPr>
              <w:t>（</w:t>
            </w:r>
            <w:r>
              <w:rPr>
                <w:rFonts w:hint="eastAsia" w:ascii="宋体" w:hAnsi="宋体" w:eastAsia="宋体" w:cs="宋体"/>
                <w:color w:val="000000"/>
                <w:kern w:val="1"/>
                <w:sz w:val="22"/>
                <w:szCs w:val="22"/>
                <w:highlight w:val="none"/>
                <w:lang w:val="en-US" w:eastAsia="zh-CN"/>
              </w:rPr>
              <w:t>税</w:t>
            </w:r>
            <w:r>
              <w:rPr>
                <w:rFonts w:hint="eastAsia" w:ascii="宋体" w:hAnsi="宋体" w:eastAsia="宋体" w:cs="宋体"/>
                <w:color w:val="000000"/>
                <w:kern w:val="1"/>
                <w:sz w:val="22"/>
                <w:szCs w:val="22"/>
                <w:highlight w:val="none"/>
                <w:lang w:val="zh-CN" w:eastAsia="zh-CN"/>
              </w:rPr>
              <w:t>费、</w:t>
            </w:r>
            <w:r>
              <w:rPr>
                <w:rFonts w:hint="eastAsia" w:ascii="宋体" w:hAnsi="宋体" w:eastAsia="宋体" w:cs="宋体"/>
                <w:color w:val="000000"/>
                <w:kern w:val="1"/>
                <w:sz w:val="22"/>
                <w:szCs w:val="22"/>
                <w:highlight w:val="none"/>
                <w:lang w:val="en-US" w:eastAsia="zh-CN"/>
              </w:rPr>
              <w:t>运杂费</w:t>
            </w:r>
            <w:r>
              <w:rPr>
                <w:rFonts w:hint="eastAsia" w:ascii="宋体" w:hAnsi="宋体" w:eastAsia="宋体" w:cs="宋体"/>
                <w:color w:val="000000"/>
                <w:kern w:val="1"/>
                <w:sz w:val="22"/>
                <w:szCs w:val="22"/>
                <w:highlight w:val="none"/>
                <w:lang w:val="zh-CN" w:eastAsia="zh-CN"/>
              </w:rPr>
              <w:t>等）等供货过程中发生的所有费用，不因市场变化因素而变动（政策性调整除外）。</w:t>
            </w:r>
          </w:p>
        </w:tc>
      </w:tr>
    </w:tbl>
    <w:p>
      <w:pPr>
        <w:rPr>
          <w:rFonts w:hint="eastAsia"/>
          <w:lang w:val="en-US" w:eastAsia="zh-CN"/>
        </w:rPr>
      </w:pPr>
    </w:p>
    <w:bookmarkEnd w:id="163"/>
    <w:bookmarkEnd w:id="164"/>
    <w:bookmarkEnd w:id="165"/>
    <w:bookmarkEnd w:id="166"/>
    <w:bookmarkEnd w:id="167"/>
    <w:bookmarkEnd w:id="168"/>
    <w:bookmarkEnd w:id="169"/>
    <w:bookmarkEnd w:id="170"/>
    <w:bookmarkEnd w:id="171"/>
    <w:p>
      <w:pPr>
        <w:keepNext w:val="0"/>
        <w:keepLines w:val="0"/>
        <w:pageBreakBefore w:val="0"/>
        <w:widowControl w:val="0"/>
        <w:kinsoku/>
        <w:wordWrap/>
        <w:overflowPunct/>
        <w:topLinePunct w:val="0"/>
        <w:autoSpaceDE/>
        <w:autoSpaceDN/>
        <w:bidi w:val="0"/>
        <w:adjustRightInd/>
        <w:snapToGrid/>
        <w:spacing w:line="400" w:lineRule="exact"/>
        <w:ind w:right="-161" w:firstLine="1920" w:firstLineChars="800"/>
        <w:textAlignment w:val="auto"/>
        <w:rPr>
          <w:rFonts w:hint="eastAsia" w:ascii="宋体" w:hAnsi="宋体" w:cs="仿宋"/>
          <w:sz w:val="24"/>
          <w:lang w:eastAsia="zh-CN"/>
        </w:rPr>
      </w:pPr>
      <w:bookmarkStart w:id="172" w:name="_Toc1408"/>
    </w:p>
    <w:p>
      <w:pPr>
        <w:keepNext w:val="0"/>
        <w:keepLines w:val="0"/>
        <w:pageBreakBefore w:val="0"/>
        <w:widowControl w:val="0"/>
        <w:kinsoku/>
        <w:wordWrap/>
        <w:overflowPunct/>
        <w:topLinePunct w:val="0"/>
        <w:autoSpaceDE/>
        <w:autoSpaceDN/>
        <w:bidi w:val="0"/>
        <w:adjustRightInd/>
        <w:snapToGrid/>
        <w:spacing w:line="400" w:lineRule="exact"/>
        <w:ind w:right="-161" w:firstLine="1920" w:firstLineChars="800"/>
        <w:textAlignment w:val="auto"/>
        <w:rPr>
          <w:rFonts w:hint="eastAsia" w:ascii="宋体" w:hAnsi="宋体" w:cs="仿宋"/>
          <w:sz w:val="24"/>
          <w:lang w:eastAsia="zh-CN"/>
        </w:rPr>
      </w:pPr>
    </w:p>
    <w:p>
      <w:pPr>
        <w:keepNext w:val="0"/>
        <w:keepLines w:val="0"/>
        <w:pageBreakBefore w:val="0"/>
        <w:widowControl w:val="0"/>
        <w:kinsoku/>
        <w:wordWrap/>
        <w:overflowPunct/>
        <w:topLinePunct w:val="0"/>
        <w:autoSpaceDE/>
        <w:autoSpaceDN/>
        <w:bidi w:val="0"/>
        <w:adjustRightInd/>
        <w:snapToGrid/>
        <w:spacing w:line="400" w:lineRule="exact"/>
        <w:ind w:right="-161" w:firstLine="1920" w:firstLineChars="800"/>
        <w:textAlignment w:val="auto"/>
        <w:rPr>
          <w:rFonts w:hint="eastAsia" w:ascii="宋体" w:hAnsi="宋体" w:cs="仿宋"/>
          <w:sz w:val="24"/>
          <w:u w:val="none"/>
          <w:lang w:eastAsia="zh-CN"/>
        </w:rPr>
      </w:pPr>
      <w:r>
        <w:rPr>
          <w:rFonts w:hint="eastAsia" w:ascii="宋体" w:hAnsi="宋体" w:cs="仿宋"/>
          <w:sz w:val="24"/>
          <w:lang w:eastAsia="zh-CN"/>
        </w:rPr>
        <w:t>投标人</w:t>
      </w:r>
      <w:r>
        <w:rPr>
          <w:rFonts w:hint="eastAsia" w:ascii="宋体" w:hAnsi="宋体" w:cs="仿宋"/>
          <w:sz w:val="24"/>
          <w:lang w:val="en-US" w:eastAsia="zh-CN"/>
        </w:rPr>
        <w:t>全称</w:t>
      </w:r>
      <w:r>
        <w:rPr>
          <w:rFonts w:hint="eastAsia" w:ascii="宋体" w:hAnsi="宋体" w:cs="仿宋"/>
          <w:sz w:val="24"/>
        </w:rPr>
        <w:t>：</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none"/>
        </w:rPr>
        <w:t>（盖章</w:t>
      </w:r>
      <w:r>
        <w:rPr>
          <w:rFonts w:hint="eastAsia" w:ascii="宋体" w:hAnsi="宋体" w:cs="仿宋"/>
          <w:sz w:val="24"/>
          <w:u w:val="none"/>
          <w:lang w:eastAsia="zh-CN"/>
        </w:rPr>
        <w:t>）</w:t>
      </w:r>
    </w:p>
    <w:p>
      <w:pPr>
        <w:pStyle w:val="26"/>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1920" w:firstLineChars="800"/>
        <w:textAlignment w:val="auto"/>
        <w:outlineLvl w:val="9"/>
        <w:rPr>
          <w:rFonts w:hint="eastAsia" w:ascii="宋体" w:hAnsi="宋体"/>
          <w:b w:val="0"/>
          <w:bCs/>
          <w:sz w:val="24"/>
          <w:szCs w:val="24"/>
          <w:u w:val="none"/>
        </w:rPr>
      </w:pPr>
      <w:r>
        <w:rPr>
          <w:rFonts w:hint="eastAsia" w:ascii="宋体" w:hAnsi="宋体" w:cs="仿宋"/>
          <w:sz w:val="24"/>
          <w:lang w:eastAsia="zh-CN"/>
        </w:rPr>
        <w:t>法定代表人或</w:t>
      </w:r>
      <w:r>
        <w:rPr>
          <w:rFonts w:hint="eastAsia" w:ascii="宋体" w:hAnsi="宋体" w:cs="仿宋"/>
          <w:sz w:val="24"/>
          <w:lang w:val="en-US" w:eastAsia="zh-CN"/>
        </w:rPr>
        <w:t>被授权人</w:t>
      </w:r>
      <w:r>
        <w:rPr>
          <w:rFonts w:hint="eastAsia" w:ascii="宋体" w:hAnsi="宋体" w:cs="仿宋"/>
          <w:sz w:val="24"/>
          <w:lang w:eastAsia="zh-CN"/>
        </w:rPr>
        <w:t>：</w:t>
      </w:r>
      <w:r>
        <w:rPr>
          <w:rFonts w:hint="eastAsia" w:ascii="宋体" w:hAnsi="宋体"/>
          <w:b/>
          <w:sz w:val="32"/>
          <w:szCs w:val="32"/>
        </w:rPr>
        <w:t xml:space="preserve"> </w:t>
      </w:r>
      <w:r>
        <w:rPr>
          <w:rFonts w:hint="eastAsia" w:ascii="宋体" w:hAnsi="宋体"/>
          <w:b/>
          <w:u w:val="single"/>
        </w:rPr>
        <w:t xml:space="preserve">      </w:t>
      </w:r>
      <w:r>
        <w:rPr>
          <w:rFonts w:hint="eastAsia" w:ascii="宋体" w:hAnsi="宋体"/>
          <w:b w:val="0"/>
          <w:bCs/>
          <w:sz w:val="24"/>
          <w:szCs w:val="24"/>
          <w:u w:val="single"/>
        </w:rPr>
        <w:t xml:space="preserve">  </w:t>
      </w:r>
      <w:r>
        <w:rPr>
          <w:rFonts w:hint="eastAsia" w:ascii="宋体" w:hAnsi="宋体"/>
          <w:b w:val="0"/>
          <w:bCs/>
          <w:sz w:val="24"/>
          <w:szCs w:val="24"/>
          <w:u w:val="single"/>
          <w:lang w:val="en-US" w:eastAsia="zh-CN"/>
        </w:rPr>
        <w:t xml:space="preserve">  </w:t>
      </w:r>
      <w:r>
        <w:rPr>
          <w:rFonts w:hint="eastAsia" w:ascii="宋体" w:hAnsi="宋体"/>
          <w:b w:val="0"/>
          <w:bCs/>
          <w:sz w:val="24"/>
          <w:szCs w:val="24"/>
          <w:u w:val="single"/>
        </w:rPr>
        <w:t xml:space="preserve"> </w:t>
      </w:r>
      <w:r>
        <w:rPr>
          <w:rFonts w:hint="eastAsia" w:ascii="宋体" w:hAnsi="宋体"/>
          <w:b w:val="0"/>
          <w:bCs/>
          <w:sz w:val="24"/>
          <w:szCs w:val="24"/>
          <w:u w:val="single"/>
          <w:lang w:val="en-US" w:eastAsia="zh-CN"/>
        </w:rPr>
        <w:t xml:space="preserve">   </w:t>
      </w:r>
      <w:r>
        <w:rPr>
          <w:rFonts w:hint="eastAsia" w:ascii="宋体" w:hAnsi="宋体"/>
          <w:b w:val="0"/>
          <w:bCs/>
          <w:sz w:val="24"/>
          <w:szCs w:val="24"/>
          <w:u w:val="single"/>
        </w:rPr>
        <w:t xml:space="preserve">  </w:t>
      </w:r>
      <w:r>
        <w:rPr>
          <w:rFonts w:hint="eastAsia" w:ascii="宋体" w:hAnsi="宋体"/>
          <w:b w:val="0"/>
          <w:bCs/>
          <w:sz w:val="24"/>
          <w:szCs w:val="24"/>
          <w:u w:val="none"/>
        </w:rPr>
        <w:t>（签字或盖章）</w:t>
      </w:r>
    </w:p>
    <w:p>
      <w:pPr>
        <w:pStyle w:val="26"/>
        <w:rPr>
          <w:rFonts w:hint="eastAsia"/>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仿宋"/>
          <w:sz w:val="24"/>
        </w:rPr>
      </w:pP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日</w:t>
      </w:r>
    </w:p>
    <w:p>
      <w:pPr>
        <w:rPr>
          <w:rFonts w:hint="eastAsia" w:ascii="宋体" w:hAnsi="宋体" w:cs="宋体"/>
          <w:highlight w:val="none"/>
          <w:lang w:val="en-US" w:eastAsia="zh-CN"/>
        </w:rPr>
      </w:pPr>
    </w:p>
    <w:p>
      <w:pPr>
        <w:pStyle w:val="4"/>
        <w:numPr>
          <w:ilvl w:val="0"/>
          <w:numId w:val="0"/>
        </w:numPr>
        <w:topLinePunct w:val="0"/>
        <w:bidi w:val="0"/>
        <w:spacing w:line="360" w:lineRule="auto"/>
        <w:jc w:val="both"/>
        <w:rPr>
          <w:rFonts w:hint="eastAsia" w:ascii="宋体" w:hAnsi="宋体" w:cs="宋体"/>
          <w:highlight w:val="none"/>
          <w:lang w:val="en-US" w:eastAsia="zh-CN"/>
        </w:rPr>
      </w:pPr>
      <w:r>
        <w:rPr>
          <w:rFonts w:hint="eastAsia" w:ascii="宋体" w:hAnsi="宋体" w:cs="宋体"/>
          <w:highlight w:val="none"/>
          <w:lang w:val="en-US" w:eastAsia="zh-CN"/>
        </w:rPr>
        <w:t>附件2：</w:t>
      </w:r>
    </w:p>
    <w:p>
      <w:pPr>
        <w:pStyle w:val="4"/>
        <w:numPr>
          <w:ilvl w:val="0"/>
          <w:numId w:val="0"/>
        </w:numPr>
        <w:topLinePunct w:val="0"/>
        <w:bidi w:val="0"/>
        <w:spacing w:line="360" w:lineRule="auto"/>
        <w:jc w:val="center"/>
        <w:rPr>
          <w:rFonts w:ascii="宋体" w:hAnsi="宋体" w:cs="宋体"/>
        </w:rPr>
      </w:pPr>
      <w:r>
        <w:rPr>
          <w:rFonts w:hint="eastAsia" w:ascii="宋体" w:hAnsi="宋体" w:cs="宋体"/>
        </w:rPr>
        <w:t>技术响应偏差表</w:t>
      </w:r>
    </w:p>
    <w:p>
      <w:pPr>
        <w:widowControl/>
        <w:wordWrap w:val="0"/>
        <w:topLinePunct w:val="0"/>
        <w:bidi w:val="0"/>
        <w:spacing w:line="360" w:lineRule="auto"/>
        <w:jc w:val="left"/>
        <w:rPr>
          <w:rFonts w:ascii="宋体" w:hAnsi="宋体" w:cs="宋体"/>
          <w:sz w:val="24"/>
          <w:u w:val="single"/>
        </w:rPr>
      </w:pPr>
      <w:r>
        <w:rPr>
          <w:rFonts w:hint="eastAsia" w:ascii="宋体" w:hAnsi="宋体" w:cs="宋体"/>
          <w:sz w:val="24"/>
          <w:lang w:val="en-US" w:eastAsia="zh-CN"/>
        </w:rPr>
        <w:t>标项名称</w:t>
      </w:r>
      <w:r>
        <w:rPr>
          <w:rFonts w:hint="eastAsia" w:ascii="宋体" w:hAnsi="宋体" w:cs="宋体"/>
          <w:sz w:val="24"/>
          <w:u w:val="none"/>
        </w:rPr>
        <w:t>：</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pPr>
        <w:pStyle w:val="9"/>
        <w:topLinePunct w:val="0"/>
        <w:bidi w:val="0"/>
        <w:spacing w:line="360" w:lineRule="auto"/>
        <w:ind w:firstLine="0"/>
      </w:pPr>
      <w:r>
        <w:rPr>
          <w:rFonts w:hint="eastAsia" w:ascii="宋体" w:hAnsi="宋体" w:cs="宋体"/>
          <w:sz w:val="24"/>
          <w:lang w:val="en-US" w:eastAsia="zh-CN"/>
        </w:rPr>
        <w:t>标项编号</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p>
    <w:tbl>
      <w:tblPr>
        <w:tblStyle w:val="27"/>
        <w:tblW w:w="8992" w:type="dxa"/>
        <w:tblInd w:w="-2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108"/>
        <w:gridCol w:w="1545"/>
        <w:gridCol w:w="1755"/>
        <w:gridCol w:w="1275"/>
        <w:gridCol w:w="2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729" w:type="dxa"/>
            <w:vAlign w:val="center"/>
          </w:tcPr>
          <w:p>
            <w:pPr>
              <w:pStyle w:val="14"/>
              <w:topLinePunct w:val="0"/>
              <w:bidi w:val="0"/>
              <w:spacing w:line="360" w:lineRule="auto"/>
              <w:jc w:val="center"/>
              <w:rPr>
                <w:rFonts w:hAnsi="宋体" w:cs="宋体"/>
                <w:sz w:val="24"/>
                <w:szCs w:val="24"/>
              </w:rPr>
            </w:pPr>
            <w:r>
              <w:rPr>
                <w:rFonts w:hint="eastAsia" w:hAnsi="宋体" w:cs="宋体"/>
                <w:sz w:val="24"/>
                <w:szCs w:val="24"/>
              </w:rPr>
              <w:t>序号</w:t>
            </w:r>
          </w:p>
        </w:tc>
        <w:tc>
          <w:tcPr>
            <w:tcW w:w="1108" w:type="dxa"/>
            <w:vAlign w:val="center"/>
          </w:tcPr>
          <w:p>
            <w:pPr>
              <w:pStyle w:val="14"/>
              <w:topLinePunct w:val="0"/>
              <w:bidi w:val="0"/>
              <w:spacing w:line="360" w:lineRule="auto"/>
              <w:jc w:val="center"/>
              <w:rPr>
                <w:rFonts w:hAnsi="宋体" w:cs="宋体"/>
                <w:sz w:val="24"/>
                <w:szCs w:val="24"/>
                <w:highlight w:val="none"/>
              </w:rPr>
            </w:pPr>
            <w:r>
              <w:rPr>
                <w:rFonts w:hint="eastAsia" w:hAnsi="宋体" w:cs="宋体"/>
                <w:sz w:val="24"/>
                <w:szCs w:val="24"/>
                <w:highlight w:val="none"/>
              </w:rPr>
              <w:t>名称</w:t>
            </w:r>
          </w:p>
        </w:tc>
        <w:tc>
          <w:tcPr>
            <w:tcW w:w="1545" w:type="dxa"/>
            <w:vAlign w:val="center"/>
          </w:tcPr>
          <w:p>
            <w:pPr>
              <w:pStyle w:val="14"/>
              <w:topLinePunct w:val="0"/>
              <w:bidi w:val="0"/>
              <w:spacing w:line="360" w:lineRule="auto"/>
              <w:jc w:val="center"/>
              <w:rPr>
                <w:rFonts w:hint="eastAsia" w:hAnsi="宋体" w:eastAsia="宋体" w:cs="宋体"/>
                <w:sz w:val="24"/>
                <w:szCs w:val="24"/>
                <w:highlight w:val="none"/>
                <w:lang w:val="en-US" w:eastAsia="zh-CN"/>
              </w:rPr>
            </w:pPr>
            <w:r>
              <w:rPr>
                <w:rFonts w:hint="eastAsia" w:hAnsi="宋体" w:cs="宋体"/>
                <w:sz w:val="24"/>
                <w:szCs w:val="24"/>
                <w:highlight w:val="none"/>
                <w:lang w:eastAsia="zh-CN"/>
              </w:rPr>
              <w:t>招标文件</w:t>
            </w:r>
          </w:p>
          <w:p>
            <w:pPr>
              <w:pStyle w:val="14"/>
              <w:topLinePunct w:val="0"/>
              <w:bidi w:val="0"/>
              <w:spacing w:line="360" w:lineRule="auto"/>
              <w:jc w:val="center"/>
              <w:rPr>
                <w:rFonts w:hint="default" w:hAnsi="宋体" w:cs="宋体"/>
                <w:sz w:val="24"/>
                <w:szCs w:val="24"/>
                <w:highlight w:val="none"/>
                <w:lang w:val="en-US"/>
              </w:rPr>
            </w:pPr>
            <w:r>
              <w:rPr>
                <w:rFonts w:hint="eastAsia" w:hAnsi="宋体" w:cs="宋体"/>
                <w:sz w:val="24"/>
                <w:szCs w:val="24"/>
                <w:highlight w:val="none"/>
                <w:lang w:val="en-US" w:eastAsia="zh-CN"/>
              </w:rPr>
              <w:t>技术参数</w:t>
            </w:r>
          </w:p>
        </w:tc>
        <w:tc>
          <w:tcPr>
            <w:tcW w:w="1755" w:type="dxa"/>
            <w:vAlign w:val="center"/>
          </w:tcPr>
          <w:p>
            <w:pPr>
              <w:pStyle w:val="14"/>
              <w:topLinePunct w:val="0"/>
              <w:bidi w:val="0"/>
              <w:spacing w:line="360" w:lineRule="auto"/>
              <w:jc w:val="center"/>
              <w:rPr>
                <w:rFonts w:hint="eastAsia" w:hAnsi="宋体" w:cs="宋体"/>
                <w:sz w:val="24"/>
                <w:szCs w:val="24"/>
                <w:highlight w:val="none"/>
                <w:lang w:val="en-US" w:eastAsia="zh-CN"/>
              </w:rPr>
            </w:pPr>
            <w:r>
              <w:rPr>
                <w:rFonts w:hint="eastAsia" w:hAnsi="宋体" w:cs="宋体"/>
                <w:sz w:val="24"/>
                <w:szCs w:val="24"/>
                <w:highlight w:val="none"/>
                <w:lang w:val="en-US" w:eastAsia="zh-CN"/>
              </w:rPr>
              <w:t>所投产品的</w:t>
            </w:r>
          </w:p>
          <w:p>
            <w:pPr>
              <w:pStyle w:val="14"/>
              <w:topLinePunct w:val="0"/>
              <w:bidi w:val="0"/>
              <w:spacing w:line="360" w:lineRule="auto"/>
              <w:jc w:val="center"/>
              <w:rPr>
                <w:rFonts w:hint="default" w:hAnsi="宋体" w:eastAsia="宋体" w:cs="宋体"/>
                <w:sz w:val="24"/>
                <w:szCs w:val="24"/>
                <w:highlight w:val="none"/>
                <w:lang w:val="en-US" w:eastAsia="zh-CN"/>
              </w:rPr>
            </w:pPr>
            <w:r>
              <w:rPr>
                <w:rFonts w:hint="eastAsia" w:hAnsi="宋体" w:cs="宋体"/>
                <w:sz w:val="24"/>
                <w:szCs w:val="24"/>
                <w:highlight w:val="none"/>
                <w:lang w:val="en-US" w:eastAsia="zh-CN"/>
              </w:rPr>
              <w:t>技术参数</w:t>
            </w:r>
          </w:p>
        </w:tc>
        <w:tc>
          <w:tcPr>
            <w:tcW w:w="1275" w:type="dxa"/>
            <w:vAlign w:val="center"/>
          </w:tcPr>
          <w:p>
            <w:pPr>
              <w:pStyle w:val="14"/>
              <w:topLinePunct w:val="0"/>
              <w:bidi w:val="0"/>
              <w:spacing w:line="360" w:lineRule="auto"/>
              <w:jc w:val="center"/>
              <w:rPr>
                <w:rFonts w:hAnsi="宋体" w:cs="宋体"/>
                <w:sz w:val="24"/>
                <w:szCs w:val="24"/>
              </w:rPr>
            </w:pPr>
            <w:r>
              <w:rPr>
                <w:rFonts w:hint="eastAsia" w:hAnsi="宋体" w:cs="宋体"/>
                <w:sz w:val="24"/>
                <w:szCs w:val="24"/>
              </w:rPr>
              <w:t>偏离说明</w:t>
            </w:r>
          </w:p>
        </w:tc>
        <w:tc>
          <w:tcPr>
            <w:tcW w:w="2580" w:type="dxa"/>
            <w:vAlign w:val="center"/>
          </w:tcPr>
          <w:p>
            <w:pPr>
              <w:pStyle w:val="14"/>
              <w:topLinePunct w:val="0"/>
              <w:bidi w:val="0"/>
              <w:spacing w:line="360" w:lineRule="auto"/>
              <w:jc w:val="center"/>
              <w:rPr>
                <w:rFonts w:hint="eastAsia" w:hAnsi="宋体" w:cs="宋体"/>
                <w:sz w:val="24"/>
                <w:szCs w:val="24"/>
                <w:highlight w:val="none"/>
                <w:lang w:val="en-US" w:eastAsia="zh-CN"/>
              </w:rPr>
            </w:pPr>
            <w:r>
              <w:rPr>
                <w:rFonts w:hint="eastAsia" w:hAnsi="宋体" w:cs="宋体"/>
                <w:sz w:val="24"/>
                <w:szCs w:val="24"/>
                <w:highlight w:val="none"/>
                <w:lang w:val="en-US" w:eastAsia="zh-CN"/>
              </w:rPr>
              <w:t>偏离描述</w:t>
            </w:r>
          </w:p>
          <w:p>
            <w:pPr>
              <w:pStyle w:val="14"/>
              <w:topLinePunct w:val="0"/>
              <w:bidi w:val="0"/>
              <w:spacing w:line="360" w:lineRule="auto"/>
              <w:jc w:val="center"/>
              <w:rPr>
                <w:rFonts w:hint="default" w:hAnsi="宋体" w:cs="宋体"/>
                <w:sz w:val="24"/>
                <w:szCs w:val="24"/>
                <w:highlight w:val="green"/>
                <w:lang w:val="en-US" w:eastAsia="zh-CN"/>
              </w:rPr>
            </w:pPr>
            <w:r>
              <w:rPr>
                <w:rFonts w:hint="eastAsia" w:ascii="宋体" w:hAnsi="宋体" w:cs="宋体"/>
                <w:b/>
                <w:sz w:val="21"/>
                <w:szCs w:val="21"/>
                <w:highlight w:val="none"/>
                <w:lang w:val="en-US" w:eastAsia="zh-CN"/>
              </w:rPr>
              <w:t>（正偏离</w:t>
            </w:r>
            <w:r>
              <w:rPr>
                <w:rFonts w:hint="eastAsia" w:hAnsi="宋体" w:cs="宋体"/>
                <w:b/>
                <w:sz w:val="21"/>
                <w:szCs w:val="21"/>
                <w:highlight w:val="none"/>
                <w:lang w:val="en-US" w:eastAsia="zh-CN"/>
              </w:rPr>
              <w:t>/负偏离/</w:t>
            </w:r>
            <w:r>
              <w:rPr>
                <w:rFonts w:hint="eastAsia" w:ascii="宋体" w:hAnsi="宋体" w:cs="宋体"/>
                <w:b/>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29" w:type="dxa"/>
          </w:tcPr>
          <w:p>
            <w:pPr>
              <w:pStyle w:val="14"/>
              <w:topLinePunct w:val="0"/>
              <w:bidi w:val="0"/>
              <w:spacing w:line="360" w:lineRule="auto"/>
              <w:ind w:firstLine="480" w:firstLineChars="200"/>
              <w:jc w:val="left"/>
              <w:rPr>
                <w:rFonts w:hAnsi="宋体" w:cs="宋体"/>
                <w:sz w:val="24"/>
                <w:szCs w:val="24"/>
              </w:rPr>
            </w:pPr>
          </w:p>
        </w:tc>
        <w:tc>
          <w:tcPr>
            <w:tcW w:w="1108" w:type="dxa"/>
          </w:tcPr>
          <w:p>
            <w:pPr>
              <w:pStyle w:val="14"/>
              <w:topLinePunct w:val="0"/>
              <w:bidi w:val="0"/>
              <w:spacing w:line="360" w:lineRule="auto"/>
              <w:ind w:firstLine="480" w:firstLineChars="200"/>
              <w:jc w:val="left"/>
              <w:rPr>
                <w:rFonts w:hAnsi="宋体" w:cs="宋体"/>
                <w:sz w:val="24"/>
                <w:szCs w:val="24"/>
              </w:rPr>
            </w:pPr>
          </w:p>
        </w:tc>
        <w:tc>
          <w:tcPr>
            <w:tcW w:w="1545" w:type="dxa"/>
          </w:tcPr>
          <w:p>
            <w:pPr>
              <w:pStyle w:val="14"/>
              <w:topLinePunct w:val="0"/>
              <w:bidi w:val="0"/>
              <w:spacing w:line="360" w:lineRule="auto"/>
              <w:ind w:firstLine="480" w:firstLineChars="200"/>
              <w:jc w:val="left"/>
              <w:rPr>
                <w:rFonts w:hAnsi="宋体" w:cs="宋体"/>
                <w:sz w:val="24"/>
                <w:szCs w:val="24"/>
              </w:rPr>
            </w:pPr>
          </w:p>
        </w:tc>
        <w:tc>
          <w:tcPr>
            <w:tcW w:w="1755" w:type="dxa"/>
            <w:vAlign w:val="center"/>
          </w:tcPr>
          <w:p>
            <w:pPr>
              <w:pStyle w:val="14"/>
              <w:topLinePunct w:val="0"/>
              <w:bidi w:val="0"/>
              <w:spacing w:line="360" w:lineRule="auto"/>
              <w:ind w:firstLine="480" w:firstLineChars="200"/>
              <w:jc w:val="left"/>
              <w:rPr>
                <w:rFonts w:hAnsi="宋体" w:cs="宋体"/>
                <w:sz w:val="24"/>
                <w:szCs w:val="24"/>
              </w:rPr>
            </w:pPr>
          </w:p>
        </w:tc>
        <w:tc>
          <w:tcPr>
            <w:tcW w:w="1275" w:type="dxa"/>
            <w:vAlign w:val="center"/>
          </w:tcPr>
          <w:p>
            <w:pPr>
              <w:pStyle w:val="14"/>
              <w:topLinePunct w:val="0"/>
              <w:bidi w:val="0"/>
              <w:spacing w:line="360" w:lineRule="auto"/>
              <w:ind w:firstLine="480" w:firstLineChars="200"/>
              <w:jc w:val="left"/>
              <w:rPr>
                <w:rFonts w:hAnsi="宋体" w:cs="宋体"/>
                <w:sz w:val="24"/>
                <w:szCs w:val="24"/>
              </w:rPr>
            </w:pPr>
          </w:p>
        </w:tc>
        <w:tc>
          <w:tcPr>
            <w:tcW w:w="2580" w:type="dxa"/>
            <w:vAlign w:val="center"/>
          </w:tcPr>
          <w:p>
            <w:pPr>
              <w:pStyle w:val="14"/>
              <w:topLinePunct w:val="0"/>
              <w:bidi w:val="0"/>
              <w:spacing w:line="36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29" w:type="dxa"/>
          </w:tcPr>
          <w:p>
            <w:pPr>
              <w:pStyle w:val="14"/>
              <w:topLinePunct w:val="0"/>
              <w:bidi w:val="0"/>
              <w:spacing w:line="360" w:lineRule="auto"/>
              <w:ind w:firstLine="480" w:firstLineChars="200"/>
              <w:jc w:val="left"/>
              <w:rPr>
                <w:rFonts w:hAnsi="宋体" w:cs="宋体"/>
                <w:sz w:val="24"/>
                <w:szCs w:val="24"/>
              </w:rPr>
            </w:pPr>
          </w:p>
        </w:tc>
        <w:tc>
          <w:tcPr>
            <w:tcW w:w="1108" w:type="dxa"/>
          </w:tcPr>
          <w:p>
            <w:pPr>
              <w:pStyle w:val="14"/>
              <w:topLinePunct w:val="0"/>
              <w:bidi w:val="0"/>
              <w:spacing w:line="360" w:lineRule="auto"/>
              <w:ind w:firstLine="480" w:firstLineChars="200"/>
              <w:jc w:val="left"/>
              <w:rPr>
                <w:rFonts w:hAnsi="宋体" w:cs="宋体"/>
                <w:sz w:val="24"/>
                <w:szCs w:val="24"/>
              </w:rPr>
            </w:pPr>
          </w:p>
        </w:tc>
        <w:tc>
          <w:tcPr>
            <w:tcW w:w="1545" w:type="dxa"/>
          </w:tcPr>
          <w:p>
            <w:pPr>
              <w:pStyle w:val="14"/>
              <w:topLinePunct w:val="0"/>
              <w:bidi w:val="0"/>
              <w:spacing w:line="360" w:lineRule="auto"/>
              <w:ind w:firstLine="480" w:firstLineChars="200"/>
              <w:jc w:val="left"/>
              <w:rPr>
                <w:rFonts w:hAnsi="宋体" w:cs="宋体"/>
                <w:sz w:val="24"/>
                <w:szCs w:val="24"/>
              </w:rPr>
            </w:pPr>
          </w:p>
        </w:tc>
        <w:tc>
          <w:tcPr>
            <w:tcW w:w="1755" w:type="dxa"/>
          </w:tcPr>
          <w:p>
            <w:pPr>
              <w:pStyle w:val="14"/>
              <w:topLinePunct w:val="0"/>
              <w:bidi w:val="0"/>
              <w:spacing w:line="360" w:lineRule="auto"/>
              <w:ind w:firstLine="480" w:firstLineChars="200"/>
              <w:jc w:val="left"/>
              <w:rPr>
                <w:rFonts w:hAnsi="宋体" w:cs="宋体"/>
                <w:sz w:val="24"/>
                <w:szCs w:val="24"/>
              </w:rPr>
            </w:pPr>
          </w:p>
        </w:tc>
        <w:tc>
          <w:tcPr>
            <w:tcW w:w="1275" w:type="dxa"/>
          </w:tcPr>
          <w:p>
            <w:pPr>
              <w:pStyle w:val="14"/>
              <w:topLinePunct w:val="0"/>
              <w:bidi w:val="0"/>
              <w:spacing w:line="360" w:lineRule="auto"/>
              <w:ind w:firstLine="480" w:firstLineChars="200"/>
              <w:jc w:val="left"/>
              <w:rPr>
                <w:rFonts w:hAnsi="宋体" w:cs="宋体"/>
                <w:sz w:val="24"/>
                <w:szCs w:val="24"/>
              </w:rPr>
            </w:pPr>
          </w:p>
        </w:tc>
        <w:tc>
          <w:tcPr>
            <w:tcW w:w="2580" w:type="dxa"/>
          </w:tcPr>
          <w:p>
            <w:pPr>
              <w:pStyle w:val="14"/>
              <w:topLinePunct w:val="0"/>
              <w:bidi w:val="0"/>
              <w:spacing w:line="36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29" w:type="dxa"/>
          </w:tcPr>
          <w:p>
            <w:pPr>
              <w:pStyle w:val="14"/>
              <w:topLinePunct w:val="0"/>
              <w:bidi w:val="0"/>
              <w:spacing w:line="360" w:lineRule="auto"/>
              <w:ind w:firstLine="480" w:firstLineChars="200"/>
              <w:jc w:val="left"/>
              <w:rPr>
                <w:rFonts w:hAnsi="宋体" w:cs="宋体"/>
                <w:sz w:val="24"/>
                <w:szCs w:val="24"/>
              </w:rPr>
            </w:pPr>
          </w:p>
        </w:tc>
        <w:tc>
          <w:tcPr>
            <w:tcW w:w="1108" w:type="dxa"/>
          </w:tcPr>
          <w:p>
            <w:pPr>
              <w:pStyle w:val="14"/>
              <w:topLinePunct w:val="0"/>
              <w:bidi w:val="0"/>
              <w:spacing w:line="360" w:lineRule="auto"/>
              <w:ind w:firstLine="480" w:firstLineChars="200"/>
              <w:jc w:val="left"/>
              <w:rPr>
                <w:rFonts w:hAnsi="宋体" w:cs="宋体"/>
                <w:sz w:val="24"/>
                <w:szCs w:val="24"/>
              </w:rPr>
            </w:pPr>
          </w:p>
        </w:tc>
        <w:tc>
          <w:tcPr>
            <w:tcW w:w="1545" w:type="dxa"/>
          </w:tcPr>
          <w:p>
            <w:pPr>
              <w:pStyle w:val="14"/>
              <w:topLinePunct w:val="0"/>
              <w:bidi w:val="0"/>
              <w:spacing w:line="360" w:lineRule="auto"/>
              <w:ind w:firstLine="480" w:firstLineChars="200"/>
              <w:jc w:val="left"/>
              <w:rPr>
                <w:rFonts w:hAnsi="宋体" w:cs="宋体"/>
                <w:sz w:val="24"/>
                <w:szCs w:val="24"/>
              </w:rPr>
            </w:pPr>
          </w:p>
        </w:tc>
        <w:tc>
          <w:tcPr>
            <w:tcW w:w="1755" w:type="dxa"/>
          </w:tcPr>
          <w:p>
            <w:pPr>
              <w:pStyle w:val="14"/>
              <w:topLinePunct w:val="0"/>
              <w:bidi w:val="0"/>
              <w:spacing w:line="360" w:lineRule="auto"/>
              <w:ind w:firstLine="480" w:firstLineChars="200"/>
              <w:jc w:val="left"/>
              <w:rPr>
                <w:rFonts w:hAnsi="宋体" w:cs="宋体"/>
                <w:sz w:val="24"/>
                <w:szCs w:val="24"/>
              </w:rPr>
            </w:pPr>
          </w:p>
        </w:tc>
        <w:tc>
          <w:tcPr>
            <w:tcW w:w="1275" w:type="dxa"/>
          </w:tcPr>
          <w:p>
            <w:pPr>
              <w:pStyle w:val="14"/>
              <w:topLinePunct w:val="0"/>
              <w:bidi w:val="0"/>
              <w:spacing w:line="360" w:lineRule="auto"/>
              <w:ind w:firstLine="480" w:firstLineChars="200"/>
              <w:jc w:val="left"/>
              <w:rPr>
                <w:rFonts w:hAnsi="宋体" w:cs="宋体"/>
                <w:sz w:val="24"/>
                <w:szCs w:val="24"/>
              </w:rPr>
            </w:pPr>
          </w:p>
        </w:tc>
        <w:tc>
          <w:tcPr>
            <w:tcW w:w="2580" w:type="dxa"/>
          </w:tcPr>
          <w:p>
            <w:pPr>
              <w:pStyle w:val="14"/>
              <w:topLinePunct w:val="0"/>
              <w:bidi w:val="0"/>
              <w:spacing w:line="36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29" w:type="dxa"/>
          </w:tcPr>
          <w:p>
            <w:pPr>
              <w:pStyle w:val="14"/>
              <w:topLinePunct w:val="0"/>
              <w:bidi w:val="0"/>
              <w:spacing w:line="360" w:lineRule="auto"/>
              <w:ind w:firstLine="480" w:firstLineChars="200"/>
              <w:jc w:val="left"/>
              <w:rPr>
                <w:rFonts w:hAnsi="宋体" w:cs="宋体"/>
                <w:sz w:val="24"/>
                <w:szCs w:val="24"/>
              </w:rPr>
            </w:pPr>
          </w:p>
        </w:tc>
        <w:tc>
          <w:tcPr>
            <w:tcW w:w="1108" w:type="dxa"/>
          </w:tcPr>
          <w:p>
            <w:pPr>
              <w:pStyle w:val="14"/>
              <w:topLinePunct w:val="0"/>
              <w:bidi w:val="0"/>
              <w:spacing w:line="360" w:lineRule="auto"/>
              <w:ind w:firstLine="480" w:firstLineChars="200"/>
              <w:jc w:val="left"/>
              <w:rPr>
                <w:rFonts w:hAnsi="宋体" w:cs="宋体"/>
                <w:sz w:val="24"/>
                <w:szCs w:val="24"/>
              </w:rPr>
            </w:pPr>
          </w:p>
        </w:tc>
        <w:tc>
          <w:tcPr>
            <w:tcW w:w="1545" w:type="dxa"/>
          </w:tcPr>
          <w:p>
            <w:pPr>
              <w:pStyle w:val="14"/>
              <w:topLinePunct w:val="0"/>
              <w:bidi w:val="0"/>
              <w:spacing w:line="360" w:lineRule="auto"/>
              <w:ind w:firstLine="480" w:firstLineChars="200"/>
              <w:jc w:val="left"/>
              <w:rPr>
                <w:rFonts w:hAnsi="宋体" w:cs="宋体"/>
                <w:sz w:val="24"/>
                <w:szCs w:val="24"/>
              </w:rPr>
            </w:pPr>
          </w:p>
        </w:tc>
        <w:tc>
          <w:tcPr>
            <w:tcW w:w="1755" w:type="dxa"/>
          </w:tcPr>
          <w:p>
            <w:pPr>
              <w:pStyle w:val="14"/>
              <w:topLinePunct w:val="0"/>
              <w:bidi w:val="0"/>
              <w:spacing w:line="360" w:lineRule="auto"/>
              <w:ind w:firstLine="480" w:firstLineChars="200"/>
              <w:jc w:val="left"/>
              <w:rPr>
                <w:rFonts w:hAnsi="宋体" w:cs="宋体"/>
                <w:sz w:val="24"/>
                <w:szCs w:val="24"/>
              </w:rPr>
            </w:pPr>
          </w:p>
        </w:tc>
        <w:tc>
          <w:tcPr>
            <w:tcW w:w="1275" w:type="dxa"/>
          </w:tcPr>
          <w:p>
            <w:pPr>
              <w:pStyle w:val="14"/>
              <w:topLinePunct w:val="0"/>
              <w:bidi w:val="0"/>
              <w:spacing w:line="360" w:lineRule="auto"/>
              <w:ind w:firstLine="480" w:firstLineChars="200"/>
              <w:jc w:val="left"/>
              <w:rPr>
                <w:rFonts w:hAnsi="宋体" w:cs="宋体"/>
                <w:sz w:val="24"/>
                <w:szCs w:val="24"/>
              </w:rPr>
            </w:pPr>
          </w:p>
        </w:tc>
        <w:tc>
          <w:tcPr>
            <w:tcW w:w="2580" w:type="dxa"/>
          </w:tcPr>
          <w:p>
            <w:pPr>
              <w:pStyle w:val="14"/>
              <w:topLinePunct w:val="0"/>
              <w:bidi w:val="0"/>
              <w:spacing w:line="36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29" w:type="dxa"/>
          </w:tcPr>
          <w:p>
            <w:pPr>
              <w:pStyle w:val="14"/>
              <w:topLinePunct w:val="0"/>
              <w:bidi w:val="0"/>
              <w:spacing w:line="360" w:lineRule="auto"/>
              <w:ind w:firstLine="480" w:firstLineChars="200"/>
              <w:jc w:val="left"/>
              <w:rPr>
                <w:rFonts w:hAnsi="宋体" w:cs="宋体"/>
                <w:sz w:val="24"/>
                <w:szCs w:val="24"/>
              </w:rPr>
            </w:pPr>
          </w:p>
        </w:tc>
        <w:tc>
          <w:tcPr>
            <w:tcW w:w="1108" w:type="dxa"/>
          </w:tcPr>
          <w:p>
            <w:pPr>
              <w:pStyle w:val="14"/>
              <w:topLinePunct w:val="0"/>
              <w:bidi w:val="0"/>
              <w:spacing w:line="360" w:lineRule="auto"/>
              <w:ind w:firstLine="480" w:firstLineChars="200"/>
              <w:jc w:val="left"/>
              <w:rPr>
                <w:rFonts w:hAnsi="宋体" w:cs="宋体"/>
                <w:sz w:val="24"/>
                <w:szCs w:val="24"/>
              </w:rPr>
            </w:pPr>
          </w:p>
        </w:tc>
        <w:tc>
          <w:tcPr>
            <w:tcW w:w="1545" w:type="dxa"/>
          </w:tcPr>
          <w:p>
            <w:pPr>
              <w:pStyle w:val="14"/>
              <w:topLinePunct w:val="0"/>
              <w:bidi w:val="0"/>
              <w:spacing w:line="360" w:lineRule="auto"/>
              <w:ind w:firstLine="480" w:firstLineChars="200"/>
              <w:jc w:val="left"/>
              <w:rPr>
                <w:rFonts w:hAnsi="宋体" w:cs="宋体"/>
                <w:sz w:val="24"/>
                <w:szCs w:val="24"/>
              </w:rPr>
            </w:pPr>
          </w:p>
        </w:tc>
        <w:tc>
          <w:tcPr>
            <w:tcW w:w="1755" w:type="dxa"/>
          </w:tcPr>
          <w:p>
            <w:pPr>
              <w:pStyle w:val="14"/>
              <w:topLinePunct w:val="0"/>
              <w:bidi w:val="0"/>
              <w:spacing w:line="360" w:lineRule="auto"/>
              <w:ind w:firstLine="480" w:firstLineChars="200"/>
              <w:jc w:val="left"/>
              <w:rPr>
                <w:rFonts w:hAnsi="宋体" w:cs="宋体"/>
                <w:sz w:val="24"/>
                <w:szCs w:val="24"/>
              </w:rPr>
            </w:pPr>
          </w:p>
        </w:tc>
        <w:tc>
          <w:tcPr>
            <w:tcW w:w="1275" w:type="dxa"/>
          </w:tcPr>
          <w:p>
            <w:pPr>
              <w:pStyle w:val="14"/>
              <w:topLinePunct w:val="0"/>
              <w:bidi w:val="0"/>
              <w:spacing w:line="360" w:lineRule="auto"/>
              <w:ind w:firstLine="480" w:firstLineChars="200"/>
              <w:jc w:val="left"/>
              <w:rPr>
                <w:rFonts w:hAnsi="宋体" w:cs="宋体"/>
                <w:sz w:val="24"/>
                <w:szCs w:val="24"/>
              </w:rPr>
            </w:pPr>
          </w:p>
        </w:tc>
        <w:tc>
          <w:tcPr>
            <w:tcW w:w="2580" w:type="dxa"/>
          </w:tcPr>
          <w:p>
            <w:pPr>
              <w:pStyle w:val="14"/>
              <w:topLinePunct w:val="0"/>
              <w:bidi w:val="0"/>
              <w:spacing w:line="360" w:lineRule="auto"/>
              <w:ind w:firstLine="480" w:firstLineChars="200"/>
              <w:jc w:val="left"/>
              <w:rPr>
                <w:rFonts w:hAnsi="宋体" w:cs="宋体"/>
                <w:sz w:val="24"/>
                <w:szCs w:val="24"/>
              </w:rPr>
            </w:pPr>
          </w:p>
        </w:tc>
      </w:tr>
    </w:tbl>
    <w:p>
      <w:pPr>
        <w:pStyle w:val="14"/>
        <w:topLinePunct w:val="0"/>
        <w:bidi w:val="0"/>
        <w:spacing w:line="360" w:lineRule="auto"/>
        <w:ind w:firstLine="482" w:firstLineChars="200"/>
        <w:jc w:val="left"/>
        <w:rPr>
          <w:rFonts w:hint="eastAsia" w:hAnsi="宋体" w:cs="宋体"/>
          <w:b/>
          <w:sz w:val="24"/>
          <w:szCs w:val="24"/>
        </w:rPr>
      </w:pPr>
      <w:r>
        <w:rPr>
          <w:rFonts w:hint="eastAsia" w:hAnsi="宋体" w:cs="宋体"/>
          <w:b/>
          <w:sz w:val="24"/>
          <w:szCs w:val="24"/>
        </w:rPr>
        <w:t>填写说明：</w:t>
      </w:r>
    </w:p>
    <w:p>
      <w:pPr>
        <w:pStyle w:val="14"/>
        <w:topLinePunct w:val="0"/>
        <w:bidi w:val="0"/>
        <w:spacing w:line="360" w:lineRule="auto"/>
        <w:ind w:firstLine="482" w:firstLineChars="200"/>
        <w:jc w:val="left"/>
        <w:rPr>
          <w:rFonts w:hAnsi="宋体" w:cs="宋体"/>
          <w:sz w:val="24"/>
          <w:szCs w:val="24"/>
        </w:rPr>
      </w:pPr>
      <w:r>
        <w:rPr>
          <w:rFonts w:hint="eastAsia" w:hAnsi="宋体" w:cs="宋体"/>
          <w:b/>
          <w:sz w:val="24"/>
          <w:szCs w:val="24"/>
          <w:lang w:val="en-US" w:eastAsia="zh-CN"/>
        </w:rPr>
        <w:t>1、</w:t>
      </w:r>
      <w:r>
        <w:rPr>
          <w:rFonts w:hint="eastAsia" w:hAnsi="宋体" w:cs="宋体"/>
          <w:b/>
          <w:sz w:val="24"/>
          <w:szCs w:val="24"/>
        </w:rPr>
        <w:t>请逐条对应</w:t>
      </w:r>
      <w:r>
        <w:rPr>
          <w:rFonts w:hint="eastAsia" w:hAnsi="宋体" w:cs="宋体"/>
          <w:b/>
          <w:sz w:val="24"/>
          <w:szCs w:val="24"/>
          <w:lang w:eastAsia="zh-CN"/>
        </w:rPr>
        <w:t>招标文件</w:t>
      </w:r>
      <w:r>
        <w:rPr>
          <w:rFonts w:hint="eastAsia" w:hAnsi="宋体" w:cs="宋体"/>
          <w:b/>
          <w:sz w:val="24"/>
          <w:szCs w:val="24"/>
          <w:highlight w:val="none"/>
        </w:rPr>
        <w:t>的第</w:t>
      </w:r>
      <w:r>
        <w:rPr>
          <w:rFonts w:hint="eastAsia" w:hAnsi="宋体" w:cs="宋体"/>
          <w:b/>
          <w:sz w:val="24"/>
          <w:szCs w:val="24"/>
          <w:highlight w:val="none"/>
          <w:lang w:val="en-US" w:eastAsia="zh-CN"/>
        </w:rPr>
        <w:t>五</w:t>
      </w:r>
      <w:r>
        <w:rPr>
          <w:rFonts w:hint="eastAsia" w:hAnsi="宋体" w:cs="宋体"/>
          <w:b/>
          <w:sz w:val="24"/>
          <w:szCs w:val="24"/>
          <w:highlight w:val="none"/>
        </w:rPr>
        <w:t>部分“</w:t>
      </w:r>
      <w:r>
        <w:rPr>
          <w:rFonts w:hint="eastAsia" w:hAnsi="宋体" w:cs="宋体"/>
          <w:b/>
          <w:sz w:val="24"/>
          <w:szCs w:val="24"/>
          <w:highlight w:val="none"/>
          <w:lang w:val="en-US" w:eastAsia="zh-CN"/>
        </w:rPr>
        <w:t>采购</w:t>
      </w:r>
      <w:r>
        <w:rPr>
          <w:rFonts w:hint="eastAsia" w:hAnsi="宋体" w:cs="宋体"/>
          <w:b/>
          <w:sz w:val="24"/>
          <w:szCs w:val="24"/>
          <w:highlight w:val="none"/>
          <w:lang w:eastAsia="zh-CN"/>
        </w:rPr>
        <w:t>内容及</w:t>
      </w:r>
      <w:r>
        <w:rPr>
          <w:rFonts w:hint="eastAsia" w:hAnsi="宋体" w:cs="宋体"/>
          <w:b/>
          <w:sz w:val="24"/>
          <w:szCs w:val="24"/>
          <w:highlight w:val="none"/>
          <w:lang w:val="en-US" w:eastAsia="zh-CN"/>
        </w:rPr>
        <w:t>要求</w:t>
      </w:r>
      <w:r>
        <w:rPr>
          <w:rFonts w:hint="eastAsia" w:hAnsi="宋体" w:cs="宋体"/>
          <w:b/>
          <w:sz w:val="24"/>
          <w:szCs w:val="24"/>
        </w:rPr>
        <w:t>”认真填写本表。</w:t>
      </w:r>
    </w:p>
    <w:p>
      <w:pPr>
        <w:pStyle w:val="14"/>
        <w:topLinePunct w:val="0"/>
        <w:bidi w:val="0"/>
        <w:spacing w:line="360" w:lineRule="auto"/>
        <w:ind w:firstLine="482" w:firstLineChars="200"/>
        <w:jc w:val="left"/>
        <w:rPr>
          <w:rFonts w:hint="eastAsia" w:hAnsi="宋体" w:cs="宋体"/>
          <w:b/>
          <w:sz w:val="24"/>
          <w:szCs w:val="24"/>
          <w:lang w:eastAsia="zh-CN"/>
        </w:rPr>
      </w:pPr>
      <w:r>
        <w:rPr>
          <w:rFonts w:hint="eastAsia" w:hAnsi="宋体" w:cs="宋体"/>
          <w:b/>
          <w:sz w:val="24"/>
          <w:szCs w:val="24"/>
          <w:lang w:val="en-US" w:eastAsia="zh-CN"/>
        </w:rPr>
        <w:t>2、</w:t>
      </w:r>
      <w:r>
        <w:rPr>
          <w:rFonts w:hint="eastAsia" w:hAnsi="宋体" w:cs="宋体"/>
          <w:b/>
          <w:sz w:val="24"/>
          <w:szCs w:val="24"/>
          <w:lang w:eastAsia="zh-CN"/>
        </w:rPr>
        <w:t>“</w:t>
      </w:r>
      <w:r>
        <w:rPr>
          <w:rFonts w:hint="eastAsia" w:hAnsi="宋体" w:cs="宋体"/>
          <w:b/>
          <w:sz w:val="24"/>
          <w:szCs w:val="24"/>
          <w:lang w:val="en-US" w:eastAsia="zh-CN"/>
        </w:rPr>
        <w:t>偏离说明</w:t>
      </w:r>
      <w:r>
        <w:rPr>
          <w:rFonts w:hint="eastAsia" w:hAnsi="宋体" w:cs="宋体"/>
          <w:b/>
          <w:sz w:val="24"/>
          <w:szCs w:val="24"/>
          <w:lang w:eastAsia="zh-CN"/>
        </w:rPr>
        <w:t>”是评标的重要依据，投标人应逐项一一详细填报。</w:t>
      </w:r>
      <w:r>
        <w:rPr>
          <w:rFonts w:hint="eastAsia" w:hAnsi="宋体" w:cs="宋体"/>
          <w:b/>
          <w:sz w:val="24"/>
          <w:szCs w:val="24"/>
          <w:lang w:val="en-US" w:eastAsia="zh-CN"/>
        </w:rPr>
        <w:t>若符合招标文件采购要求，则偏离说明填写“无”。</w:t>
      </w:r>
    </w:p>
    <w:p>
      <w:pPr>
        <w:pStyle w:val="14"/>
        <w:topLinePunct w:val="0"/>
        <w:bidi w:val="0"/>
        <w:spacing w:line="360" w:lineRule="auto"/>
        <w:ind w:firstLine="482" w:firstLineChars="200"/>
        <w:jc w:val="left"/>
        <w:rPr>
          <w:rFonts w:hint="eastAsia" w:hAnsi="宋体" w:cs="宋体"/>
          <w:b/>
          <w:sz w:val="24"/>
          <w:szCs w:val="24"/>
        </w:rPr>
      </w:pPr>
      <w:r>
        <w:rPr>
          <w:rFonts w:hint="eastAsia" w:hAnsi="宋体" w:cs="宋体"/>
          <w:b/>
          <w:sz w:val="24"/>
          <w:szCs w:val="24"/>
          <w:lang w:val="en-US" w:eastAsia="zh-CN"/>
        </w:rPr>
        <w:t>3、</w:t>
      </w:r>
      <w:r>
        <w:rPr>
          <w:rFonts w:hint="eastAsia" w:hAnsi="宋体" w:cs="宋体"/>
          <w:b/>
          <w:sz w:val="24"/>
          <w:szCs w:val="24"/>
          <w:lang w:eastAsia="zh-CN"/>
        </w:rPr>
        <w:t>此表可根据需要自行拉长加宽，如表内填列不全，可另附页说明并按规定签字和加盖公章。</w:t>
      </w:r>
    </w:p>
    <w:p>
      <w:pPr>
        <w:topLinePunct w:val="0"/>
        <w:bidi w:val="0"/>
        <w:adjustRightInd w:val="0"/>
        <w:snapToGrid w:val="0"/>
        <w:spacing w:line="360" w:lineRule="auto"/>
        <w:jc w:val="left"/>
        <w:rPr>
          <w:rFonts w:hint="eastAsia" w:ascii="宋体" w:hAnsi="宋体" w:cs="宋体"/>
          <w:sz w:val="24"/>
        </w:rPr>
      </w:pPr>
    </w:p>
    <w:p>
      <w:pPr>
        <w:keepNext w:val="0"/>
        <w:keepLines w:val="0"/>
        <w:pageBreakBefore w:val="0"/>
        <w:widowControl w:val="0"/>
        <w:kinsoku/>
        <w:wordWrap/>
        <w:overflowPunct/>
        <w:topLinePunct w:val="0"/>
        <w:autoSpaceDE/>
        <w:autoSpaceDN/>
        <w:bidi w:val="0"/>
        <w:adjustRightInd/>
        <w:snapToGrid/>
        <w:spacing w:line="400" w:lineRule="exact"/>
        <w:ind w:right="-161" w:firstLine="1920" w:firstLineChars="800"/>
        <w:textAlignment w:val="auto"/>
        <w:rPr>
          <w:rFonts w:hint="eastAsia" w:ascii="宋体" w:hAnsi="宋体" w:cs="仿宋"/>
          <w:sz w:val="24"/>
          <w:u w:val="single"/>
          <w:lang w:eastAsia="zh-CN"/>
        </w:rPr>
      </w:pPr>
      <w:r>
        <w:rPr>
          <w:rFonts w:hint="eastAsia" w:ascii="宋体" w:hAnsi="宋体" w:cs="仿宋"/>
          <w:sz w:val="24"/>
          <w:lang w:eastAsia="zh-CN"/>
        </w:rPr>
        <w:t>投标人</w:t>
      </w:r>
      <w:r>
        <w:rPr>
          <w:rFonts w:hint="eastAsia" w:ascii="宋体" w:hAnsi="宋体" w:cs="仿宋"/>
          <w:sz w:val="24"/>
          <w:lang w:val="en-US" w:eastAsia="zh-CN"/>
        </w:rPr>
        <w:t>全称</w:t>
      </w:r>
      <w:r>
        <w:rPr>
          <w:rFonts w:hint="eastAsia" w:ascii="宋体" w:hAnsi="宋体" w:cs="仿宋"/>
          <w:sz w:val="24"/>
        </w:rPr>
        <w:t>：</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none"/>
        </w:rPr>
        <w:t>（盖章</w:t>
      </w:r>
      <w:r>
        <w:rPr>
          <w:rFonts w:hint="eastAsia" w:ascii="宋体" w:hAnsi="宋体" w:cs="仿宋"/>
          <w:sz w:val="24"/>
          <w:u w:val="none"/>
          <w:lang w:eastAsia="zh-CN"/>
        </w:rPr>
        <w:t>）</w:t>
      </w:r>
    </w:p>
    <w:p>
      <w:pPr>
        <w:pStyle w:val="18"/>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1920" w:firstLineChars="800"/>
        <w:textAlignment w:val="auto"/>
        <w:outlineLvl w:val="9"/>
        <w:rPr>
          <w:rFonts w:hint="eastAsia"/>
        </w:rPr>
      </w:pPr>
      <w:r>
        <w:rPr>
          <w:rFonts w:hint="eastAsia" w:ascii="宋体" w:hAnsi="宋体" w:cs="仿宋"/>
          <w:sz w:val="24"/>
          <w:lang w:eastAsia="zh-CN"/>
        </w:rPr>
        <w:t>法定代表人或</w:t>
      </w:r>
      <w:r>
        <w:rPr>
          <w:rFonts w:hint="eastAsia" w:ascii="宋体" w:hAnsi="宋体" w:cs="仿宋"/>
          <w:sz w:val="24"/>
          <w:lang w:val="en-US" w:eastAsia="zh-CN"/>
        </w:rPr>
        <w:t>被授权人</w:t>
      </w:r>
      <w:r>
        <w:rPr>
          <w:rFonts w:hint="eastAsia" w:ascii="宋体" w:hAnsi="宋体" w:cs="仿宋"/>
          <w:sz w:val="24"/>
          <w:lang w:eastAsia="zh-CN"/>
        </w:rPr>
        <w:t>：</w:t>
      </w:r>
      <w:r>
        <w:rPr>
          <w:rFonts w:hint="eastAsia" w:ascii="宋体" w:hAnsi="宋体"/>
          <w:b/>
          <w:sz w:val="32"/>
          <w:szCs w:val="32"/>
        </w:rPr>
        <w:t xml:space="preserve"> </w:t>
      </w:r>
      <w:r>
        <w:rPr>
          <w:rFonts w:hint="eastAsia" w:ascii="宋体" w:hAnsi="宋体"/>
          <w:b/>
          <w:u w:val="single"/>
        </w:rPr>
        <w:t xml:space="preserve">      </w:t>
      </w:r>
      <w:r>
        <w:rPr>
          <w:rFonts w:hint="eastAsia" w:ascii="宋体" w:hAnsi="宋体"/>
          <w:b w:val="0"/>
          <w:bCs/>
          <w:sz w:val="24"/>
          <w:szCs w:val="24"/>
          <w:u w:val="single"/>
        </w:rPr>
        <w:t xml:space="preserve">  </w:t>
      </w:r>
      <w:r>
        <w:rPr>
          <w:rFonts w:hint="eastAsia" w:ascii="宋体" w:hAnsi="宋体"/>
          <w:b w:val="0"/>
          <w:bCs/>
          <w:sz w:val="24"/>
          <w:szCs w:val="24"/>
          <w:u w:val="single"/>
          <w:lang w:val="en-US" w:eastAsia="zh-CN"/>
        </w:rPr>
        <w:t xml:space="preserve"> </w:t>
      </w:r>
      <w:r>
        <w:rPr>
          <w:rFonts w:hint="eastAsia" w:ascii="宋体" w:hAnsi="宋体"/>
          <w:b w:val="0"/>
          <w:bCs/>
          <w:sz w:val="24"/>
          <w:szCs w:val="24"/>
          <w:u w:val="single"/>
        </w:rPr>
        <w:t xml:space="preserve"> </w:t>
      </w:r>
      <w:r>
        <w:rPr>
          <w:rFonts w:hint="eastAsia" w:ascii="宋体" w:hAnsi="宋体"/>
          <w:b w:val="0"/>
          <w:bCs/>
          <w:sz w:val="24"/>
          <w:szCs w:val="24"/>
          <w:u w:val="single"/>
          <w:lang w:val="en-US" w:eastAsia="zh-CN"/>
        </w:rPr>
        <w:t xml:space="preserve">      </w:t>
      </w:r>
      <w:r>
        <w:rPr>
          <w:rFonts w:hint="eastAsia" w:ascii="宋体" w:hAnsi="宋体"/>
          <w:b w:val="0"/>
          <w:bCs/>
          <w:sz w:val="24"/>
          <w:szCs w:val="24"/>
          <w:u w:val="none"/>
        </w:rPr>
        <w:t>（签字或盖章）</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cs="仿宋"/>
          <w:sz w:val="24"/>
        </w:rPr>
      </w:pP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日</w:t>
      </w:r>
    </w:p>
    <w:p>
      <w:pPr>
        <w:pStyle w:val="14"/>
        <w:rPr>
          <w:rFonts w:hint="eastAsia" w:ascii="宋体" w:hAnsi="宋体" w:cs="仿宋"/>
          <w:sz w:val="24"/>
        </w:rPr>
      </w:pPr>
    </w:p>
    <w:p>
      <w:pPr>
        <w:pStyle w:val="14"/>
        <w:rPr>
          <w:rFonts w:hint="eastAsia" w:ascii="宋体" w:hAnsi="宋体" w:cs="仿宋"/>
          <w:sz w:val="24"/>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4"/>
        <w:numPr>
          <w:ilvl w:val="0"/>
          <w:numId w:val="0"/>
        </w:numPr>
        <w:topLinePunct w:val="0"/>
        <w:bidi w:val="0"/>
        <w:spacing w:line="360" w:lineRule="auto"/>
        <w:jc w:val="both"/>
        <w:rPr>
          <w:rFonts w:hint="default" w:ascii="宋体" w:hAnsi="宋体" w:eastAsia="宋体" w:cs="宋体"/>
          <w:lang w:val="en-US" w:eastAsia="zh-CN"/>
        </w:rPr>
      </w:pPr>
      <w:r>
        <w:rPr>
          <w:rFonts w:hint="eastAsia" w:ascii="宋体" w:hAnsi="宋体" w:cs="宋体"/>
          <w:lang w:val="en-US" w:eastAsia="zh-CN"/>
        </w:rPr>
        <w:t>附件3：</w:t>
      </w:r>
    </w:p>
    <w:p>
      <w:pPr>
        <w:pStyle w:val="113"/>
        <w:keepNext w:val="0"/>
        <w:keepLines w:val="0"/>
        <w:pageBreakBefore w:val="0"/>
        <w:widowControl/>
        <w:kinsoku/>
        <w:wordWrap/>
        <w:overflowPunct/>
        <w:topLinePunct w:val="0"/>
        <w:autoSpaceDE/>
        <w:autoSpaceDN/>
        <w:bidi w:val="0"/>
        <w:adjustRightInd/>
        <w:snapToGrid/>
        <w:spacing w:line="500" w:lineRule="exact"/>
        <w:ind w:firstLine="200" w:firstLineChars="71"/>
        <w:jc w:val="center"/>
        <w:textAlignment w:val="auto"/>
        <w:rPr>
          <w:rFonts w:hint="eastAsia" w:ascii="宋体" w:hAnsi="宋体" w:cs="宋体"/>
          <w:bCs/>
          <w:sz w:val="24"/>
          <w:szCs w:val="24"/>
          <w:highlight w:val="none"/>
        </w:rPr>
      </w:pPr>
      <w:r>
        <w:rPr>
          <w:rFonts w:hint="eastAsia" w:ascii="宋体" w:hAnsi="宋体" w:cs="宋体"/>
          <w:b/>
          <w:sz w:val="28"/>
          <w:szCs w:val="28"/>
          <w:highlight w:val="none"/>
        </w:rPr>
        <w:t>节能环保、环境标志产品明细表</w:t>
      </w:r>
      <w:r>
        <w:rPr>
          <w:rFonts w:hint="eastAsia" w:ascii="宋体" w:hAnsi="宋体" w:cs="宋体"/>
          <w:b/>
          <w:sz w:val="24"/>
          <w:szCs w:val="24"/>
          <w:highlight w:val="none"/>
        </w:rPr>
        <w:t xml:space="preserve"> </w:t>
      </w:r>
      <w:r>
        <w:rPr>
          <w:rFonts w:hint="eastAsia" w:ascii="宋体" w:hAnsi="宋体" w:cs="宋体"/>
          <w:bCs/>
          <w:sz w:val="28"/>
          <w:szCs w:val="28"/>
          <w:highlight w:val="none"/>
        </w:rPr>
        <w:t>（格式，若有）</w:t>
      </w:r>
    </w:p>
    <w:p>
      <w:pPr>
        <w:widowControl/>
        <w:wordWrap w:val="0"/>
        <w:topLinePunct w:val="0"/>
        <w:bidi w:val="0"/>
        <w:spacing w:line="360" w:lineRule="auto"/>
        <w:jc w:val="left"/>
        <w:rPr>
          <w:rFonts w:ascii="宋体" w:hAnsi="宋体" w:cs="宋体"/>
          <w:sz w:val="24"/>
          <w:highlight w:val="none"/>
          <w:u w:val="single"/>
        </w:rPr>
      </w:pPr>
      <w:r>
        <w:rPr>
          <w:rFonts w:hint="eastAsia" w:ascii="宋体" w:hAnsi="宋体" w:cs="宋体"/>
          <w:sz w:val="24"/>
          <w:highlight w:val="none"/>
          <w:lang w:val="en-US" w:eastAsia="zh-CN"/>
        </w:rPr>
        <w:t>标项名称</w:t>
      </w:r>
      <w:r>
        <w:rPr>
          <w:rFonts w:hint="eastAsia" w:ascii="宋体" w:hAnsi="宋体" w:cs="宋体"/>
          <w:sz w:val="24"/>
          <w:highlight w:val="none"/>
          <w:u w:val="none"/>
        </w:rPr>
        <w:t>：</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 xml:space="preserve"> </w:t>
      </w:r>
    </w:p>
    <w:p>
      <w:pPr>
        <w:pStyle w:val="9"/>
        <w:topLinePunct w:val="0"/>
        <w:bidi w:val="0"/>
        <w:spacing w:line="360" w:lineRule="auto"/>
        <w:ind w:firstLine="0"/>
        <w:rPr>
          <w:highlight w:val="none"/>
        </w:rPr>
      </w:pPr>
      <w:r>
        <w:rPr>
          <w:rFonts w:hint="eastAsia" w:ascii="宋体" w:hAnsi="宋体" w:cs="宋体"/>
          <w:sz w:val="24"/>
          <w:highlight w:val="none"/>
          <w:lang w:val="en-US" w:eastAsia="zh-CN"/>
        </w:rPr>
        <w:t>标项编号</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                     </w:t>
      </w:r>
    </w:p>
    <w:tbl>
      <w:tblPr>
        <w:tblStyle w:val="27"/>
        <w:tblW w:w="14135" w:type="dxa"/>
        <w:jc w:val="center"/>
        <w:tblLayout w:type="fixed"/>
        <w:tblCellMar>
          <w:top w:w="0" w:type="dxa"/>
          <w:left w:w="108" w:type="dxa"/>
          <w:bottom w:w="0" w:type="dxa"/>
          <w:right w:w="108" w:type="dxa"/>
        </w:tblCellMar>
      </w:tblPr>
      <w:tblGrid>
        <w:gridCol w:w="1569"/>
        <w:gridCol w:w="1569"/>
        <w:gridCol w:w="1569"/>
        <w:gridCol w:w="1569"/>
        <w:gridCol w:w="1082"/>
        <w:gridCol w:w="2396"/>
        <w:gridCol w:w="1233"/>
        <w:gridCol w:w="1569"/>
        <w:gridCol w:w="1579"/>
      </w:tblGrid>
      <w:tr>
        <w:tblPrEx>
          <w:tblCellMar>
            <w:top w:w="0" w:type="dxa"/>
            <w:left w:w="108" w:type="dxa"/>
            <w:bottom w:w="0" w:type="dxa"/>
            <w:right w:w="108" w:type="dxa"/>
          </w:tblCellMar>
        </w:tblPrEx>
        <w:trPr>
          <w:trHeight w:val="911" w:hRule="atLeast"/>
          <w:jc w:val="center"/>
        </w:trPr>
        <w:tc>
          <w:tcPr>
            <w:tcW w:w="156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520" w:lineRule="exact"/>
              <w:jc w:val="center"/>
              <w:rPr>
                <w:rFonts w:hint="eastAsia" w:ascii="宋体" w:hAnsi="宋体" w:cs="宋体"/>
                <w:b w:val="0"/>
                <w:bCs/>
                <w:color w:val="auto"/>
                <w:sz w:val="24"/>
              </w:rPr>
            </w:pPr>
            <w:r>
              <w:rPr>
                <w:rFonts w:hint="eastAsia" w:ascii="宋体" w:hAnsi="宋体" w:cs="宋体"/>
                <w:b w:val="0"/>
                <w:bCs/>
                <w:color w:val="auto"/>
                <w:sz w:val="24"/>
              </w:rPr>
              <w:t>序号</w:t>
            </w:r>
          </w:p>
        </w:tc>
        <w:tc>
          <w:tcPr>
            <w:tcW w:w="15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产品</w:t>
            </w:r>
          </w:p>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名称</w:t>
            </w:r>
          </w:p>
        </w:tc>
        <w:tc>
          <w:tcPr>
            <w:tcW w:w="1569"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制造</w:t>
            </w:r>
          </w:p>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厂家</w:t>
            </w:r>
          </w:p>
        </w:tc>
        <w:tc>
          <w:tcPr>
            <w:tcW w:w="1569"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规格</w:t>
            </w:r>
          </w:p>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型号</w:t>
            </w:r>
          </w:p>
        </w:tc>
        <w:tc>
          <w:tcPr>
            <w:tcW w:w="108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类别</w:t>
            </w:r>
          </w:p>
        </w:tc>
        <w:tc>
          <w:tcPr>
            <w:tcW w:w="239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认证证书</w:t>
            </w:r>
          </w:p>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编号</w:t>
            </w:r>
          </w:p>
        </w:tc>
        <w:tc>
          <w:tcPr>
            <w:tcW w:w="12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数量</w:t>
            </w:r>
          </w:p>
        </w:tc>
        <w:tc>
          <w:tcPr>
            <w:tcW w:w="15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单价（元）</w:t>
            </w:r>
          </w:p>
        </w:tc>
        <w:tc>
          <w:tcPr>
            <w:tcW w:w="157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4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总价（元）</w:t>
            </w:r>
          </w:p>
        </w:tc>
      </w:tr>
      <w:tr>
        <w:tblPrEx>
          <w:tblCellMar>
            <w:top w:w="0" w:type="dxa"/>
            <w:left w:w="108" w:type="dxa"/>
            <w:bottom w:w="0" w:type="dxa"/>
            <w:right w:w="108" w:type="dxa"/>
          </w:tblCellMar>
        </w:tblPrEx>
        <w:trPr>
          <w:trHeight w:val="594" w:hRule="atLeast"/>
          <w:jc w:val="center"/>
        </w:trPr>
        <w:tc>
          <w:tcPr>
            <w:tcW w:w="156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082"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239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7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r>
      <w:tr>
        <w:tblPrEx>
          <w:tblCellMar>
            <w:top w:w="0" w:type="dxa"/>
            <w:left w:w="108" w:type="dxa"/>
            <w:bottom w:w="0" w:type="dxa"/>
            <w:right w:w="108" w:type="dxa"/>
          </w:tblCellMar>
        </w:tblPrEx>
        <w:trPr>
          <w:trHeight w:val="644" w:hRule="atLeast"/>
          <w:jc w:val="center"/>
        </w:trPr>
        <w:tc>
          <w:tcPr>
            <w:tcW w:w="156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082"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239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7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r>
      <w:tr>
        <w:tblPrEx>
          <w:tblCellMar>
            <w:top w:w="0" w:type="dxa"/>
            <w:left w:w="108" w:type="dxa"/>
            <w:bottom w:w="0" w:type="dxa"/>
            <w:right w:w="108" w:type="dxa"/>
          </w:tblCellMar>
        </w:tblPrEx>
        <w:trPr>
          <w:trHeight w:val="709" w:hRule="atLeast"/>
          <w:jc w:val="center"/>
        </w:trPr>
        <w:tc>
          <w:tcPr>
            <w:tcW w:w="156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082"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2396"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6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c>
          <w:tcPr>
            <w:tcW w:w="1579" w:type="dxa"/>
            <w:tcBorders>
              <w:top w:val="single" w:color="auto" w:sz="6" w:space="0"/>
              <w:left w:val="single" w:color="auto" w:sz="6"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eastAsia" w:ascii="宋体" w:hAnsi="宋体" w:cs="宋体"/>
                <w:b w:val="0"/>
                <w:bCs/>
                <w:color w:val="auto"/>
                <w:sz w:val="24"/>
              </w:rPr>
            </w:pPr>
          </w:p>
        </w:tc>
      </w:tr>
      <w:tr>
        <w:tblPrEx>
          <w:tblCellMar>
            <w:top w:w="0" w:type="dxa"/>
            <w:left w:w="108" w:type="dxa"/>
            <w:bottom w:w="0" w:type="dxa"/>
            <w:right w:w="108" w:type="dxa"/>
          </w:tblCellMar>
        </w:tblPrEx>
        <w:trPr>
          <w:trHeight w:val="614" w:hRule="atLeast"/>
          <w:jc w:val="center"/>
        </w:trPr>
        <w:tc>
          <w:tcPr>
            <w:tcW w:w="3138" w:type="dxa"/>
            <w:gridSpan w:val="2"/>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eastAsia" w:ascii="宋体" w:hAnsi="宋体" w:cs="宋体"/>
                <w:b w:val="0"/>
                <w:bCs/>
                <w:color w:val="auto"/>
                <w:sz w:val="24"/>
              </w:rPr>
            </w:pPr>
            <w:r>
              <w:rPr>
                <w:rFonts w:hint="eastAsia" w:ascii="宋体" w:hAnsi="宋体" w:cs="宋体"/>
                <w:b w:val="0"/>
                <w:bCs/>
                <w:color w:val="auto"/>
                <w:sz w:val="24"/>
              </w:rPr>
              <w:t>合计（元）</w:t>
            </w:r>
          </w:p>
        </w:tc>
        <w:tc>
          <w:tcPr>
            <w:tcW w:w="10997" w:type="dxa"/>
            <w:gridSpan w:val="7"/>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eastAsia" w:ascii="宋体" w:hAnsi="宋体" w:cs="宋体"/>
                <w:b w:val="0"/>
                <w:bCs/>
                <w:color w:val="auto"/>
                <w:sz w:val="24"/>
              </w:rPr>
            </w:pPr>
          </w:p>
        </w:tc>
      </w:tr>
    </w:tbl>
    <w:p>
      <w:pPr>
        <w:pStyle w:val="113"/>
        <w:spacing w:line="520" w:lineRule="exact"/>
        <w:ind w:firstLine="170" w:firstLineChars="71"/>
        <w:rPr>
          <w:rFonts w:hint="eastAsia" w:ascii="宋体" w:hAnsi="宋体" w:cs="仿宋"/>
          <w:sz w:val="24"/>
          <w:lang w:eastAsia="zh-CN"/>
        </w:rPr>
      </w:pPr>
      <w:r>
        <w:rPr>
          <w:rFonts w:hint="eastAsia" w:ascii="宋体" w:hAnsi="宋体" w:cs="宋体"/>
          <w:color w:val="auto"/>
          <w:sz w:val="24"/>
          <w:lang w:val="zh-CN"/>
        </w:rPr>
        <w:t>注：如投标产品为节能环保、环境标志产品，须按格式逐项填写，并附相关证明，否则评审时不予计分，没有请填“无”。</w:t>
      </w:r>
    </w:p>
    <w:p>
      <w:pPr>
        <w:keepNext w:val="0"/>
        <w:keepLines w:val="0"/>
        <w:pageBreakBefore w:val="0"/>
        <w:widowControl w:val="0"/>
        <w:kinsoku/>
        <w:wordWrap/>
        <w:overflowPunct/>
        <w:topLinePunct w:val="0"/>
        <w:autoSpaceDE/>
        <w:autoSpaceDN/>
        <w:bidi w:val="0"/>
        <w:adjustRightInd/>
        <w:snapToGrid/>
        <w:spacing w:line="400" w:lineRule="exact"/>
        <w:ind w:right="-161" w:firstLine="6480" w:firstLineChars="2700"/>
        <w:textAlignment w:val="auto"/>
        <w:rPr>
          <w:rFonts w:hint="eastAsia" w:ascii="宋体" w:hAnsi="宋体" w:cs="仿宋"/>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ind w:right="-161" w:firstLine="6480" w:firstLineChars="2700"/>
        <w:textAlignment w:val="auto"/>
        <w:rPr>
          <w:rFonts w:hint="eastAsia" w:ascii="宋体" w:hAnsi="宋体" w:cs="仿宋"/>
          <w:sz w:val="24"/>
          <w:szCs w:val="24"/>
          <w:u w:val="none"/>
          <w:lang w:eastAsia="zh-CN"/>
        </w:rPr>
      </w:pPr>
      <w:r>
        <w:rPr>
          <w:rFonts w:hint="eastAsia" w:ascii="宋体" w:hAnsi="宋体" w:cs="仿宋"/>
          <w:sz w:val="24"/>
          <w:szCs w:val="24"/>
          <w:lang w:eastAsia="zh-CN"/>
        </w:rPr>
        <w:t>投标人</w:t>
      </w:r>
      <w:r>
        <w:rPr>
          <w:rFonts w:hint="eastAsia" w:ascii="宋体" w:hAnsi="宋体" w:cs="仿宋"/>
          <w:sz w:val="24"/>
          <w:szCs w:val="24"/>
          <w:lang w:val="en-US" w:eastAsia="zh-CN"/>
        </w:rPr>
        <w:t>全称</w:t>
      </w:r>
      <w:r>
        <w:rPr>
          <w:rFonts w:hint="eastAsia" w:ascii="宋体" w:hAnsi="宋体" w:cs="仿宋"/>
          <w:sz w:val="24"/>
          <w:szCs w:val="24"/>
        </w:rPr>
        <w:t>：</w:t>
      </w:r>
      <w:r>
        <w:rPr>
          <w:rFonts w:hint="eastAsia" w:ascii="宋体" w:hAnsi="宋体" w:cs="仿宋"/>
          <w:sz w:val="24"/>
          <w:szCs w:val="24"/>
          <w:u w:val="single"/>
        </w:rPr>
        <w:t xml:space="preserve">                     </w:t>
      </w:r>
      <w:r>
        <w:rPr>
          <w:rFonts w:hint="eastAsia" w:ascii="宋体" w:hAnsi="宋体" w:cs="仿宋"/>
          <w:sz w:val="24"/>
          <w:szCs w:val="24"/>
          <w:u w:val="single"/>
          <w:lang w:val="en-US" w:eastAsia="zh-CN"/>
        </w:rPr>
        <w:t xml:space="preserve">            </w:t>
      </w:r>
      <w:r>
        <w:rPr>
          <w:rFonts w:hint="eastAsia" w:ascii="宋体" w:hAnsi="宋体" w:cs="仿宋"/>
          <w:sz w:val="24"/>
          <w:szCs w:val="24"/>
          <w:u w:val="none"/>
        </w:rPr>
        <w:t>（盖章</w:t>
      </w:r>
      <w:r>
        <w:rPr>
          <w:rFonts w:hint="eastAsia" w:ascii="宋体" w:hAnsi="宋体" w:cs="仿宋"/>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6480" w:firstLineChars="2700"/>
        <w:textAlignment w:val="auto"/>
        <w:outlineLvl w:val="9"/>
        <w:rPr>
          <w:rFonts w:hint="eastAsia"/>
          <w:sz w:val="24"/>
          <w:szCs w:val="24"/>
        </w:rPr>
      </w:pPr>
      <w:r>
        <w:rPr>
          <w:rFonts w:hint="eastAsia" w:ascii="宋体" w:hAnsi="宋体" w:cs="仿宋"/>
          <w:sz w:val="24"/>
          <w:szCs w:val="24"/>
          <w:lang w:eastAsia="zh-CN"/>
        </w:rPr>
        <w:t>法定代表人或</w:t>
      </w:r>
      <w:r>
        <w:rPr>
          <w:rFonts w:hint="eastAsia" w:ascii="宋体" w:hAnsi="宋体" w:cs="仿宋"/>
          <w:sz w:val="24"/>
          <w:szCs w:val="24"/>
          <w:lang w:val="en-US" w:eastAsia="zh-CN"/>
        </w:rPr>
        <w:t>被授权人</w:t>
      </w:r>
      <w:r>
        <w:rPr>
          <w:rFonts w:hint="eastAsia" w:ascii="宋体" w:hAnsi="宋体" w:cs="仿宋"/>
          <w:sz w:val="24"/>
          <w:szCs w:val="24"/>
          <w:lang w:eastAsia="zh-CN"/>
        </w:rPr>
        <w:t>：</w:t>
      </w:r>
      <w:r>
        <w:rPr>
          <w:rFonts w:hint="eastAsia" w:ascii="宋体" w:hAnsi="宋体"/>
          <w:b/>
          <w:sz w:val="24"/>
          <w:szCs w:val="24"/>
        </w:rPr>
        <w:t xml:space="preserve"> </w:t>
      </w:r>
      <w:r>
        <w:rPr>
          <w:rFonts w:hint="eastAsia" w:ascii="宋体" w:hAnsi="宋体"/>
          <w:b/>
          <w:sz w:val="24"/>
          <w:szCs w:val="24"/>
          <w:u w:val="single"/>
        </w:rPr>
        <w:t xml:space="preserve">      </w:t>
      </w:r>
      <w:r>
        <w:rPr>
          <w:rFonts w:hint="eastAsia" w:ascii="宋体" w:hAnsi="宋体"/>
          <w:b w:val="0"/>
          <w:bCs/>
          <w:sz w:val="24"/>
          <w:szCs w:val="24"/>
          <w:u w:val="single"/>
        </w:rPr>
        <w:t xml:space="preserve">  </w:t>
      </w:r>
      <w:r>
        <w:rPr>
          <w:rFonts w:hint="eastAsia" w:ascii="宋体" w:hAnsi="宋体"/>
          <w:b w:val="0"/>
          <w:bCs/>
          <w:sz w:val="24"/>
          <w:szCs w:val="24"/>
          <w:u w:val="single"/>
          <w:lang w:val="en-US" w:eastAsia="zh-CN"/>
        </w:rPr>
        <w:t xml:space="preserve">  </w:t>
      </w:r>
      <w:r>
        <w:rPr>
          <w:rFonts w:hint="eastAsia" w:ascii="宋体" w:hAnsi="宋体"/>
          <w:b w:val="0"/>
          <w:bCs/>
          <w:sz w:val="24"/>
          <w:szCs w:val="24"/>
          <w:u w:val="single"/>
        </w:rPr>
        <w:t xml:space="preserve"> </w:t>
      </w:r>
      <w:r>
        <w:rPr>
          <w:rFonts w:hint="eastAsia" w:ascii="宋体" w:hAnsi="宋体"/>
          <w:b w:val="0"/>
          <w:bCs/>
          <w:sz w:val="24"/>
          <w:szCs w:val="24"/>
          <w:u w:val="single"/>
          <w:lang w:val="en-US" w:eastAsia="zh-CN"/>
        </w:rPr>
        <w:t xml:space="preserve">   </w:t>
      </w:r>
      <w:r>
        <w:rPr>
          <w:rFonts w:hint="eastAsia" w:ascii="宋体" w:hAnsi="宋体"/>
          <w:b w:val="0"/>
          <w:bCs/>
          <w:sz w:val="24"/>
          <w:szCs w:val="24"/>
          <w:u w:val="single"/>
        </w:rPr>
        <w:t xml:space="preserve">  </w:t>
      </w:r>
      <w:r>
        <w:rPr>
          <w:rFonts w:hint="eastAsia" w:ascii="宋体" w:hAnsi="宋体"/>
          <w:b w:val="0"/>
          <w:bCs/>
          <w:sz w:val="24"/>
          <w:szCs w:val="24"/>
          <w:u w:val="none"/>
        </w:rPr>
        <w:t>（签字或盖章）</w:t>
      </w:r>
    </w:p>
    <w:p>
      <w:pPr>
        <w:pStyle w:val="14"/>
        <w:rPr>
          <w:rFonts w:hint="eastAsia" w:ascii="宋体" w:hAnsi="宋体" w:cs="仿宋"/>
          <w:sz w:val="24"/>
          <w:szCs w:val="24"/>
        </w:rPr>
      </w:pPr>
      <w:r>
        <w:rPr>
          <w:rFonts w:hint="eastAsia" w:ascii="宋体" w:hAnsi="宋体" w:cs="仿宋"/>
          <w:sz w:val="24"/>
          <w:szCs w:val="24"/>
        </w:rPr>
        <w:t xml:space="preserve">              </w:t>
      </w:r>
      <w:r>
        <w:rPr>
          <w:rFonts w:hint="eastAsia" w:ascii="宋体" w:hAnsi="宋体" w:cs="仿宋"/>
          <w:sz w:val="24"/>
          <w:szCs w:val="24"/>
          <w:lang w:val="en-US" w:eastAsia="zh-CN"/>
        </w:rPr>
        <w:t xml:space="preserve">                                      </w:t>
      </w:r>
      <w:r>
        <w:rPr>
          <w:rFonts w:hint="eastAsia" w:ascii="宋体" w:hAnsi="宋体" w:cs="仿宋"/>
          <w:sz w:val="24"/>
          <w:szCs w:val="24"/>
        </w:rPr>
        <w:t xml:space="preserve">  日      期： </w:t>
      </w:r>
      <w:r>
        <w:rPr>
          <w:rFonts w:hint="eastAsia" w:ascii="宋体" w:hAnsi="宋体" w:cs="仿宋"/>
          <w:sz w:val="24"/>
          <w:szCs w:val="24"/>
          <w:u w:val="single"/>
        </w:rPr>
        <w:t xml:space="preserve">       </w:t>
      </w:r>
      <w:r>
        <w:rPr>
          <w:rFonts w:hint="eastAsia" w:ascii="宋体" w:hAnsi="宋体" w:eastAsia="宋体" w:cs="仿宋"/>
          <w:sz w:val="24"/>
          <w:szCs w:val="24"/>
          <w:u w:val="single"/>
          <w:lang w:val="en-US" w:eastAsia="zh-CN"/>
        </w:rPr>
        <w:t xml:space="preserve"> </w:t>
      </w:r>
      <w:r>
        <w:rPr>
          <w:rFonts w:hint="eastAsia" w:ascii="宋体" w:hAnsi="宋体" w:cs="仿宋"/>
          <w:sz w:val="24"/>
          <w:szCs w:val="24"/>
          <w:u w:val="single"/>
        </w:rPr>
        <w:t xml:space="preserve">    </w:t>
      </w:r>
      <w:r>
        <w:rPr>
          <w:rFonts w:hint="eastAsia" w:ascii="宋体" w:hAnsi="宋体" w:cs="仿宋"/>
          <w:sz w:val="24"/>
          <w:szCs w:val="24"/>
        </w:rPr>
        <w:t>年</w:t>
      </w:r>
      <w:r>
        <w:rPr>
          <w:rFonts w:hint="eastAsia" w:ascii="宋体" w:hAnsi="宋体" w:cs="仿宋"/>
          <w:sz w:val="24"/>
          <w:szCs w:val="24"/>
          <w:u w:val="single"/>
        </w:rPr>
        <w:t xml:space="preserve">      </w:t>
      </w:r>
      <w:r>
        <w:rPr>
          <w:rFonts w:hint="eastAsia" w:ascii="宋体" w:hAnsi="宋体" w:eastAsia="宋体" w:cs="仿宋"/>
          <w:sz w:val="24"/>
          <w:szCs w:val="24"/>
          <w:u w:val="single"/>
          <w:lang w:val="en-US" w:eastAsia="zh-CN"/>
        </w:rPr>
        <w:t xml:space="preserve"> </w:t>
      </w:r>
      <w:r>
        <w:rPr>
          <w:rFonts w:hint="eastAsia" w:ascii="宋体" w:hAnsi="宋体" w:cs="仿宋"/>
          <w:sz w:val="24"/>
          <w:szCs w:val="24"/>
          <w:u w:val="single"/>
        </w:rPr>
        <w:t xml:space="preserve">   </w:t>
      </w:r>
      <w:r>
        <w:rPr>
          <w:rFonts w:hint="eastAsia" w:ascii="宋体" w:hAnsi="宋体" w:cs="仿宋"/>
          <w:sz w:val="24"/>
          <w:szCs w:val="24"/>
        </w:rPr>
        <w:t>月</w:t>
      </w:r>
      <w:r>
        <w:rPr>
          <w:rFonts w:hint="eastAsia" w:ascii="宋体" w:hAnsi="宋体" w:cs="仿宋"/>
          <w:sz w:val="24"/>
          <w:szCs w:val="24"/>
          <w:u w:val="single"/>
        </w:rPr>
        <w:t xml:space="preserve">   </w:t>
      </w:r>
      <w:r>
        <w:rPr>
          <w:rFonts w:hint="eastAsia" w:ascii="宋体" w:hAnsi="宋体" w:eastAsia="宋体" w:cs="仿宋"/>
          <w:sz w:val="24"/>
          <w:szCs w:val="24"/>
          <w:u w:val="single"/>
          <w:lang w:val="en-US" w:eastAsia="zh-CN"/>
        </w:rPr>
        <w:t xml:space="preserve"> </w:t>
      </w:r>
      <w:r>
        <w:rPr>
          <w:rFonts w:hint="eastAsia" w:ascii="宋体" w:hAnsi="宋体" w:cs="仿宋"/>
          <w:sz w:val="24"/>
          <w:szCs w:val="24"/>
          <w:u w:val="single"/>
        </w:rPr>
        <w:t xml:space="preserve">       </w:t>
      </w:r>
      <w:r>
        <w:rPr>
          <w:rFonts w:hint="eastAsia" w:ascii="宋体" w:hAnsi="宋体" w:cs="仿宋"/>
          <w:sz w:val="24"/>
          <w:szCs w:val="24"/>
        </w:rPr>
        <w:t>日</w:t>
      </w:r>
    </w:p>
    <w:p>
      <w:pPr>
        <w:pStyle w:val="14"/>
        <w:rPr>
          <w:rFonts w:hint="eastAsia" w:ascii="宋体" w:hAnsi="宋体" w:cs="仿宋"/>
          <w:sz w:val="24"/>
          <w:szCs w:val="24"/>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4"/>
        <w:numPr>
          <w:ilvl w:val="0"/>
          <w:numId w:val="0"/>
        </w:numPr>
        <w:topLinePunct w:val="0"/>
        <w:bidi w:val="0"/>
        <w:spacing w:line="360" w:lineRule="auto"/>
        <w:jc w:val="both"/>
        <w:rPr>
          <w:rFonts w:hint="default" w:ascii="宋体" w:hAnsi="宋体" w:eastAsia="宋体" w:cs="宋体"/>
          <w:lang w:val="en-US" w:eastAsia="zh-CN"/>
        </w:rPr>
      </w:pPr>
      <w:r>
        <w:rPr>
          <w:rFonts w:hint="eastAsia" w:ascii="宋体" w:hAnsi="宋体" w:cs="宋体"/>
          <w:lang w:val="en-US" w:eastAsia="zh-CN"/>
        </w:rPr>
        <w:t>附件4：</w:t>
      </w:r>
    </w:p>
    <w:p>
      <w:pPr>
        <w:pStyle w:val="4"/>
        <w:numPr>
          <w:ilvl w:val="0"/>
          <w:numId w:val="0"/>
        </w:numPr>
        <w:topLinePunct w:val="0"/>
        <w:bidi w:val="0"/>
        <w:spacing w:line="360" w:lineRule="auto"/>
        <w:jc w:val="center"/>
        <w:rPr>
          <w:rFonts w:ascii="宋体" w:hAnsi="宋体" w:cs="宋体"/>
        </w:rPr>
      </w:pPr>
      <w:r>
        <w:rPr>
          <w:rFonts w:hint="eastAsia" w:ascii="宋体" w:hAnsi="宋体" w:cs="宋体"/>
          <w:lang w:val="en-US" w:eastAsia="zh-CN"/>
        </w:rPr>
        <w:t>商务</w:t>
      </w:r>
      <w:r>
        <w:rPr>
          <w:rFonts w:hint="eastAsia" w:ascii="宋体" w:hAnsi="宋体" w:cs="宋体"/>
        </w:rPr>
        <w:t>响应偏差表</w:t>
      </w:r>
    </w:p>
    <w:p>
      <w:pPr>
        <w:widowControl/>
        <w:wordWrap w:val="0"/>
        <w:topLinePunct w:val="0"/>
        <w:bidi w:val="0"/>
        <w:spacing w:line="360" w:lineRule="auto"/>
        <w:jc w:val="left"/>
        <w:rPr>
          <w:rFonts w:ascii="宋体" w:hAnsi="宋体" w:cs="宋体"/>
          <w:sz w:val="24"/>
          <w:u w:val="single"/>
        </w:rPr>
      </w:pPr>
      <w:r>
        <w:rPr>
          <w:rFonts w:hint="eastAsia" w:ascii="宋体" w:hAnsi="宋体" w:cs="宋体"/>
          <w:sz w:val="24"/>
          <w:lang w:val="en-US" w:eastAsia="zh-CN"/>
        </w:rPr>
        <w:t>标项名称</w:t>
      </w:r>
      <w:r>
        <w:rPr>
          <w:rFonts w:hint="eastAsia" w:ascii="宋体" w:hAnsi="宋体" w:cs="宋体"/>
          <w:sz w:val="24"/>
          <w:u w:val="none"/>
        </w:rPr>
        <w:t>：</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pPr>
        <w:pStyle w:val="9"/>
        <w:topLinePunct w:val="0"/>
        <w:bidi w:val="0"/>
        <w:spacing w:line="360" w:lineRule="auto"/>
        <w:ind w:firstLine="0"/>
      </w:pPr>
      <w:r>
        <w:rPr>
          <w:rFonts w:hint="eastAsia" w:ascii="宋体" w:hAnsi="宋体" w:cs="宋体"/>
          <w:sz w:val="24"/>
          <w:lang w:val="en-US" w:eastAsia="zh-CN"/>
        </w:rPr>
        <w:t>标项编号</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p>
    <w:tbl>
      <w:tblPr>
        <w:tblStyle w:val="27"/>
        <w:tblW w:w="8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3399"/>
        <w:gridCol w:w="3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257" w:type="dxa"/>
            <w:vAlign w:val="center"/>
          </w:tcPr>
          <w:p>
            <w:pPr>
              <w:pStyle w:val="14"/>
              <w:topLinePunct w:val="0"/>
              <w:bidi w:val="0"/>
              <w:spacing w:line="360" w:lineRule="auto"/>
              <w:jc w:val="center"/>
              <w:rPr>
                <w:rFonts w:hAnsi="宋体" w:cs="宋体"/>
                <w:sz w:val="24"/>
                <w:szCs w:val="24"/>
              </w:rPr>
            </w:pPr>
            <w:r>
              <w:rPr>
                <w:rFonts w:hint="eastAsia" w:hAnsi="宋体" w:cs="宋体"/>
                <w:sz w:val="24"/>
                <w:szCs w:val="24"/>
              </w:rPr>
              <w:t>序号</w:t>
            </w:r>
          </w:p>
        </w:tc>
        <w:tc>
          <w:tcPr>
            <w:tcW w:w="3399" w:type="dxa"/>
            <w:vAlign w:val="center"/>
          </w:tcPr>
          <w:p>
            <w:pPr>
              <w:pStyle w:val="14"/>
              <w:topLinePunct w:val="0"/>
              <w:bidi w:val="0"/>
              <w:spacing w:line="360" w:lineRule="auto"/>
              <w:jc w:val="center"/>
              <w:rPr>
                <w:rFonts w:hAnsi="宋体" w:cs="宋体"/>
                <w:sz w:val="24"/>
                <w:szCs w:val="24"/>
              </w:rPr>
            </w:pPr>
            <w:r>
              <w:rPr>
                <w:rFonts w:hint="eastAsia" w:hAnsi="宋体" w:cs="宋体"/>
                <w:sz w:val="24"/>
                <w:szCs w:val="24"/>
                <w:lang w:val="en-US" w:eastAsia="zh-CN"/>
              </w:rPr>
              <w:t>招标文件</w:t>
            </w:r>
            <w:r>
              <w:rPr>
                <w:rFonts w:hint="eastAsia" w:hAnsi="宋体" w:cs="宋体"/>
                <w:sz w:val="24"/>
                <w:szCs w:val="24"/>
              </w:rPr>
              <w:t>商务要求内容</w:t>
            </w:r>
          </w:p>
        </w:tc>
        <w:tc>
          <w:tcPr>
            <w:tcW w:w="3963" w:type="dxa"/>
            <w:vAlign w:val="center"/>
          </w:tcPr>
          <w:p>
            <w:pPr>
              <w:pStyle w:val="14"/>
              <w:topLinePunct w:val="0"/>
              <w:bidi w:val="0"/>
              <w:spacing w:line="360" w:lineRule="auto"/>
              <w:jc w:val="center"/>
              <w:rPr>
                <w:rFonts w:hAnsi="宋体" w:cs="宋体"/>
                <w:sz w:val="24"/>
                <w:szCs w:val="24"/>
              </w:rPr>
            </w:pPr>
            <w:r>
              <w:rPr>
                <w:rFonts w:hint="eastAsia" w:hAnsi="宋体" w:cs="宋体"/>
                <w:sz w:val="24"/>
                <w:szCs w:val="24"/>
                <w:lang w:eastAsia="zh-CN"/>
              </w:rPr>
              <w:t>投标</w:t>
            </w:r>
            <w:r>
              <w:rPr>
                <w:rFonts w:hint="eastAsia" w:hAnsi="宋体" w:cs="宋体"/>
                <w:sz w:val="24"/>
                <w:szCs w:val="24"/>
              </w:rPr>
              <w:t>文件商务响应内容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57" w:type="dxa"/>
          </w:tcPr>
          <w:p>
            <w:pPr>
              <w:pStyle w:val="14"/>
              <w:topLinePunct w:val="0"/>
              <w:bidi w:val="0"/>
              <w:spacing w:line="360" w:lineRule="auto"/>
              <w:ind w:firstLine="480" w:firstLineChars="200"/>
              <w:jc w:val="left"/>
              <w:rPr>
                <w:rFonts w:hAnsi="宋体" w:cs="宋体"/>
                <w:sz w:val="24"/>
                <w:szCs w:val="24"/>
              </w:rPr>
            </w:pPr>
          </w:p>
        </w:tc>
        <w:tc>
          <w:tcPr>
            <w:tcW w:w="3399" w:type="dxa"/>
            <w:vAlign w:val="center"/>
          </w:tcPr>
          <w:p>
            <w:pPr>
              <w:pStyle w:val="14"/>
              <w:topLinePunct w:val="0"/>
              <w:bidi w:val="0"/>
              <w:spacing w:line="360" w:lineRule="auto"/>
              <w:ind w:firstLine="480" w:firstLineChars="200"/>
              <w:jc w:val="left"/>
              <w:rPr>
                <w:rFonts w:hAnsi="宋体" w:cs="宋体"/>
                <w:sz w:val="24"/>
                <w:szCs w:val="24"/>
              </w:rPr>
            </w:pPr>
          </w:p>
        </w:tc>
        <w:tc>
          <w:tcPr>
            <w:tcW w:w="3963" w:type="dxa"/>
            <w:vAlign w:val="center"/>
          </w:tcPr>
          <w:p>
            <w:pPr>
              <w:pStyle w:val="14"/>
              <w:topLinePunct w:val="0"/>
              <w:bidi w:val="0"/>
              <w:spacing w:line="36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57" w:type="dxa"/>
          </w:tcPr>
          <w:p>
            <w:pPr>
              <w:pStyle w:val="14"/>
              <w:topLinePunct w:val="0"/>
              <w:bidi w:val="0"/>
              <w:spacing w:line="360" w:lineRule="auto"/>
              <w:ind w:firstLine="480" w:firstLineChars="200"/>
              <w:jc w:val="left"/>
              <w:rPr>
                <w:rFonts w:hAnsi="宋体" w:cs="宋体"/>
                <w:sz w:val="24"/>
                <w:szCs w:val="24"/>
              </w:rPr>
            </w:pPr>
          </w:p>
        </w:tc>
        <w:tc>
          <w:tcPr>
            <w:tcW w:w="3399" w:type="dxa"/>
          </w:tcPr>
          <w:p>
            <w:pPr>
              <w:pStyle w:val="14"/>
              <w:topLinePunct w:val="0"/>
              <w:bidi w:val="0"/>
              <w:spacing w:line="360" w:lineRule="auto"/>
              <w:ind w:firstLine="480" w:firstLineChars="200"/>
              <w:jc w:val="left"/>
              <w:rPr>
                <w:rFonts w:hAnsi="宋体" w:cs="宋体"/>
                <w:sz w:val="24"/>
                <w:szCs w:val="24"/>
              </w:rPr>
            </w:pPr>
          </w:p>
        </w:tc>
        <w:tc>
          <w:tcPr>
            <w:tcW w:w="3963" w:type="dxa"/>
          </w:tcPr>
          <w:p>
            <w:pPr>
              <w:pStyle w:val="14"/>
              <w:topLinePunct w:val="0"/>
              <w:bidi w:val="0"/>
              <w:spacing w:line="36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57" w:type="dxa"/>
          </w:tcPr>
          <w:p>
            <w:pPr>
              <w:pStyle w:val="14"/>
              <w:topLinePunct w:val="0"/>
              <w:bidi w:val="0"/>
              <w:spacing w:line="360" w:lineRule="auto"/>
              <w:ind w:firstLine="480" w:firstLineChars="200"/>
              <w:jc w:val="left"/>
              <w:rPr>
                <w:rFonts w:hAnsi="宋体" w:cs="宋体"/>
                <w:sz w:val="24"/>
                <w:szCs w:val="24"/>
              </w:rPr>
            </w:pPr>
          </w:p>
        </w:tc>
        <w:tc>
          <w:tcPr>
            <w:tcW w:w="3399" w:type="dxa"/>
          </w:tcPr>
          <w:p>
            <w:pPr>
              <w:pStyle w:val="14"/>
              <w:topLinePunct w:val="0"/>
              <w:bidi w:val="0"/>
              <w:spacing w:line="360" w:lineRule="auto"/>
              <w:ind w:firstLine="480" w:firstLineChars="200"/>
              <w:jc w:val="left"/>
              <w:rPr>
                <w:rFonts w:hAnsi="宋体" w:cs="宋体"/>
                <w:sz w:val="24"/>
                <w:szCs w:val="24"/>
              </w:rPr>
            </w:pPr>
          </w:p>
        </w:tc>
        <w:tc>
          <w:tcPr>
            <w:tcW w:w="3963" w:type="dxa"/>
          </w:tcPr>
          <w:p>
            <w:pPr>
              <w:pStyle w:val="14"/>
              <w:topLinePunct w:val="0"/>
              <w:bidi w:val="0"/>
              <w:spacing w:line="36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57" w:type="dxa"/>
          </w:tcPr>
          <w:p>
            <w:pPr>
              <w:pStyle w:val="14"/>
              <w:topLinePunct w:val="0"/>
              <w:bidi w:val="0"/>
              <w:spacing w:line="360" w:lineRule="auto"/>
              <w:ind w:firstLine="480" w:firstLineChars="200"/>
              <w:jc w:val="left"/>
              <w:rPr>
                <w:rFonts w:hAnsi="宋体" w:cs="宋体"/>
                <w:sz w:val="24"/>
                <w:szCs w:val="24"/>
              </w:rPr>
            </w:pPr>
          </w:p>
        </w:tc>
        <w:tc>
          <w:tcPr>
            <w:tcW w:w="3399" w:type="dxa"/>
          </w:tcPr>
          <w:p>
            <w:pPr>
              <w:pStyle w:val="14"/>
              <w:topLinePunct w:val="0"/>
              <w:bidi w:val="0"/>
              <w:spacing w:line="360" w:lineRule="auto"/>
              <w:ind w:firstLine="480" w:firstLineChars="200"/>
              <w:jc w:val="left"/>
              <w:rPr>
                <w:rFonts w:hAnsi="宋体" w:cs="宋体"/>
                <w:sz w:val="24"/>
                <w:szCs w:val="24"/>
              </w:rPr>
            </w:pPr>
          </w:p>
        </w:tc>
        <w:tc>
          <w:tcPr>
            <w:tcW w:w="3963" w:type="dxa"/>
          </w:tcPr>
          <w:p>
            <w:pPr>
              <w:pStyle w:val="14"/>
              <w:topLinePunct w:val="0"/>
              <w:bidi w:val="0"/>
              <w:spacing w:line="36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57" w:type="dxa"/>
          </w:tcPr>
          <w:p>
            <w:pPr>
              <w:pStyle w:val="14"/>
              <w:topLinePunct w:val="0"/>
              <w:bidi w:val="0"/>
              <w:spacing w:line="360" w:lineRule="auto"/>
              <w:ind w:firstLine="480" w:firstLineChars="200"/>
              <w:jc w:val="left"/>
              <w:rPr>
                <w:rFonts w:hAnsi="宋体" w:cs="宋体"/>
                <w:sz w:val="24"/>
                <w:szCs w:val="24"/>
              </w:rPr>
            </w:pPr>
          </w:p>
        </w:tc>
        <w:tc>
          <w:tcPr>
            <w:tcW w:w="3399" w:type="dxa"/>
          </w:tcPr>
          <w:p>
            <w:pPr>
              <w:pStyle w:val="14"/>
              <w:topLinePunct w:val="0"/>
              <w:bidi w:val="0"/>
              <w:spacing w:line="360" w:lineRule="auto"/>
              <w:ind w:firstLine="480" w:firstLineChars="200"/>
              <w:jc w:val="left"/>
              <w:rPr>
                <w:rFonts w:hAnsi="宋体" w:cs="宋体"/>
                <w:sz w:val="24"/>
                <w:szCs w:val="24"/>
              </w:rPr>
            </w:pPr>
          </w:p>
        </w:tc>
        <w:tc>
          <w:tcPr>
            <w:tcW w:w="3963" w:type="dxa"/>
          </w:tcPr>
          <w:p>
            <w:pPr>
              <w:pStyle w:val="14"/>
              <w:topLinePunct w:val="0"/>
              <w:bidi w:val="0"/>
              <w:spacing w:line="36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57" w:type="dxa"/>
          </w:tcPr>
          <w:p>
            <w:pPr>
              <w:pStyle w:val="14"/>
              <w:topLinePunct w:val="0"/>
              <w:bidi w:val="0"/>
              <w:spacing w:line="360" w:lineRule="auto"/>
              <w:ind w:firstLine="480" w:firstLineChars="200"/>
              <w:jc w:val="left"/>
              <w:rPr>
                <w:rFonts w:hAnsi="宋体" w:cs="宋体"/>
                <w:sz w:val="24"/>
                <w:szCs w:val="24"/>
              </w:rPr>
            </w:pPr>
          </w:p>
        </w:tc>
        <w:tc>
          <w:tcPr>
            <w:tcW w:w="3399" w:type="dxa"/>
          </w:tcPr>
          <w:p>
            <w:pPr>
              <w:pStyle w:val="14"/>
              <w:topLinePunct w:val="0"/>
              <w:bidi w:val="0"/>
              <w:spacing w:line="360" w:lineRule="auto"/>
              <w:ind w:firstLine="480" w:firstLineChars="200"/>
              <w:jc w:val="left"/>
              <w:rPr>
                <w:rFonts w:hAnsi="宋体" w:cs="宋体"/>
                <w:sz w:val="24"/>
                <w:szCs w:val="24"/>
              </w:rPr>
            </w:pPr>
          </w:p>
        </w:tc>
        <w:tc>
          <w:tcPr>
            <w:tcW w:w="3963" w:type="dxa"/>
          </w:tcPr>
          <w:p>
            <w:pPr>
              <w:pStyle w:val="14"/>
              <w:topLinePunct w:val="0"/>
              <w:bidi w:val="0"/>
              <w:spacing w:line="36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57" w:type="dxa"/>
          </w:tcPr>
          <w:p>
            <w:pPr>
              <w:pStyle w:val="14"/>
              <w:topLinePunct w:val="0"/>
              <w:bidi w:val="0"/>
              <w:spacing w:line="360" w:lineRule="auto"/>
              <w:ind w:firstLine="480" w:firstLineChars="200"/>
              <w:jc w:val="left"/>
              <w:rPr>
                <w:rFonts w:hAnsi="宋体" w:cs="宋体"/>
                <w:sz w:val="24"/>
                <w:szCs w:val="24"/>
              </w:rPr>
            </w:pPr>
          </w:p>
        </w:tc>
        <w:tc>
          <w:tcPr>
            <w:tcW w:w="3399" w:type="dxa"/>
          </w:tcPr>
          <w:p>
            <w:pPr>
              <w:pStyle w:val="14"/>
              <w:topLinePunct w:val="0"/>
              <w:bidi w:val="0"/>
              <w:spacing w:line="360" w:lineRule="auto"/>
              <w:ind w:firstLine="480" w:firstLineChars="200"/>
              <w:jc w:val="left"/>
              <w:rPr>
                <w:rFonts w:hAnsi="宋体" w:cs="宋体"/>
                <w:sz w:val="24"/>
                <w:szCs w:val="24"/>
              </w:rPr>
            </w:pPr>
          </w:p>
        </w:tc>
        <w:tc>
          <w:tcPr>
            <w:tcW w:w="3963" w:type="dxa"/>
          </w:tcPr>
          <w:p>
            <w:pPr>
              <w:pStyle w:val="14"/>
              <w:topLinePunct w:val="0"/>
              <w:bidi w:val="0"/>
              <w:spacing w:line="36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57" w:type="dxa"/>
          </w:tcPr>
          <w:p>
            <w:pPr>
              <w:pStyle w:val="14"/>
              <w:topLinePunct w:val="0"/>
              <w:bidi w:val="0"/>
              <w:spacing w:line="360" w:lineRule="auto"/>
              <w:ind w:firstLine="480" w:firstLineChars="200"/>
              <w:jc w:val="left"/>
              <w:rPr>
                <w:rFonts w:hAnsi="宋体" w:cs="宋体"/>
                <w:sz w:val="24"/>
                <w:szCs w:val="24"/>
              </w:rPr>
            </w:pPr>
          </w:p>
        </w:tc>
        <w:tc>
          <w:tcPr>
            <w:tcW w:w="3399" w:type="dxa"/>
          </w:tcPr>
          <w:p>
            <w:pPr>
              <w:pStyle w:val="14"/>
              <w:topLinePunct w:val="0"/>
              <w:bidi w:val="0"/>
              <w:spacing w:line="360" w:lineRule="auto"/>
              <w:ind w:firstLine="480" w:firstLineChars="200"/>
              <w:jc w:val="left"/>
              <w:rPr>
                <w:rFonts w:hAnsi="宋体" w:cs="宋体"/>
                <w:sz w:val="24"/>
                <w:szCs w:val="24"/>
              </w:rPr>
            </w:pPr>
          </w:p>
        </w:tc>
        <w:tc>
          <w:tcPr>
            <w:tcW w:w="3963" w:type="dxa"/>
          </w:tcPr>
          <w:p>
            <w:pPr>
              <w:pStyle w:val="14"/>
              <w:topLinePunct w:val="0"/>
              <w:bidi w:val="0"/>
              <w:spacing w:line="360" w:lineRule="auto"/>
              <w:ind w:firstLine="480" w:firstLineChars="200"/>
              <w:jc w:val="left"/>
              <w:rPr>
                <w:rFonts w:hAnsi="宋体" w:cs="宋体"/>
                <w:sz w:val="24"/>
                <w:szCs w:val="24"/>
              </w:rPr>
            </w:pPr>
          </w:p>
        </w:tc>
      </w:tr>
    </w:tbl>
    <w:p>
      <w:pPr>
        <w:pStyle w:val="9"/>
        <w:topLinePunct w:val="0"/>
        <w:bidi w:val="0"/>
        <w:spacing w:line="360" w:lineRule="auto"/>
        <w:ind w:firstLine="0"/>
        <w:rPr>
          <w:rFonts w:ascii="宋体" w:hAnsi="宋体"/>
          <w:b/>
          <w:bCs/>
          <w:sz w:val="24"/>
          <w:szCs w:val="24"/>
          <w:highlight w:val="none"/>
        </w:rPr>
      </w:pPr>
      <w:r>
        <w:rPr>
          <w:rFonts w:hint="eastAsia" w:ascii="宋体" w:hAnsi="宋体"/>
          <w:b/>
          <w:bCs/>
          <w:sz w:val="24"/>
          <w:szCs w:val="24"/>
        </w:rPr>
        <w:t xml:space="preserve"> 填写说明：供</w:t>
      </w:r>
      <w:r>
        <w:rPr>
          <w:rFonts w:hint="eastAsia" w:ascii="宋体" w:hAnsi="宋体"/>
          <w:b/>
          <w:bCs/>
          <w:sz w:val="24"/>
          <w:szCs w:val="24"/>
          <w:highlight w:val="none"/>
        </w:rPr>
        <w:t>应商根据</w:t>
      </w:r>
      <w:r>
        <w:rPr>
          <w:rFonts w:hint="eastAsia" w:ascii="宋体" w:hAnsi="宋体"/>
          <w:b/>
          <w:bCs/>
          <w:sz w:val="24"/>
          <w:szCs w:val="24"/>
          <w:highlight w:val="none"/>
          <w:lang w:val="en-US" w:eastAsia="zh-CN"/>
        </w:rPr>
        <w:t>招标文件</w:t>
      </w:r>
      <w:r>
        <w:rPr>
          <w:rFonts w:hint="eastAsia" w:ascii="宋体" w:hAnsi="宋体"/>
          <w:b/>
          <w:bCs/>
          <w:sz w:val="24"/>
          <w:szCs w:val="24"/>
          <w:highlight w:val="none"/>
        </w:rPr>
        <w:t>对本项目</w:t>
      </w:r>
      <w:r>
        <w:rPr>
          <w:rFonts w:hint="eastAsia" w:ascii="宋体" w:hAnsi="宋体"/>
          <w:b/>
          <w:bCs/>
          <w:sz w:val="24"/>
          <w:szCs w:val="24"/>
          <w:highlight w:val="none"/>
          <w:lang w:val="en-US" w:eastAsia="zh-CN"/>
        </w:rPr>
        <w:t>供货期限</w:t>
      </w:r>
      <w:r>
        <w:rPr>
          <w:rFonts w:hint="eastAsia" w:ascii="宋体" w:hAnsi="宋体"/>
          <w:b/>
          <w:bCs/>
          <w:sz w:val="24"/>
          <w:szCs w:val="24"/>
          <w:highlight w:val="none"/>
        </w:rPr>
        <w:t>、</w:t>
      </w:r>
      <w:r>
        <w:rPr>
          <w:rFonts w:hint="eastAsia" w:ascii="宋体" w:hAnsi="宋体"/>
          <w:b/>
          <w:bCs/>
          <w:sz w:val="24"/>
          <w:szCs w:val="24"/>
          <w:highlight w:val="none"/>
          <w:lang w:val="en-US" w:eastAsia="zh-CN"/>
        </w:rPr>
        <w:t>质保期、投标有效期</w:t>
      </w:r>
      <w:r>
        <w:rPr>
          <w:rFonts w:hint="eastAsia" w:ascii="宋体" w:hAnsi="宋体"/>
          <w:b/>
          <w:bCs/>
          <w:sz w:val="24"/>
          <w:szCs w:val="24"/>
          <w:highlight w:val="none"/>
        </w:rPr>
        <w:t>等</w:t>
      </w:r>
      <w:r>
        <w:rPr>
          <w:rFonts w:hint="eastAsia" w:ascii="宋体" w:hAnsi="宋体"/>
          <w:b/>
          <w:bCs/>
          <w:sz w:val="24"/>
          <w:szCs w:val="24"/>
          <w:highlight w:val="none"/>
          <w:lang w:val="en-US" w:eastAsia="zh-CN"/>
        </w:rPr>
        <w:t>所有商务条款</w:t>
      </w:r>
      <w:r>
        <w:rPr>
          <w:rFonts w:hint="eastAsia" w:ascii="宋体" w:hAnsi="宋体"/>
          <w:b/>
          <w:bCs/>
          <w:sz w:val="24"/>
          <w:szCs w:val="24"/>
          <w:highlight w:val="none"/>
        </w:rPr>
        <w:t>进行响应说明，并保证响应的真实性。</w:t>
      </w:r>
    </w:p>
    <w:p>
      <w:pPr>
        <w:pStyle w:val="18"/>
        <w:spacing w:line="360" w:lineRule="auto"/>
        <w:rPr>
          <w:rFonts w:hint="eastAsia"/>
        </w:rPr>
      </w:pPr>
      <w:r>
        <w:rPr>
          <w:rFonts w:hint="eastAsia" w:ascii="宋体" w:hAnsi="宋体" w:eastAsia="宋体" w:cs="宋体"/>
          <w:color w:val="000000"/>
          <w:spacing w:val="0"/>
          <w:w w:val="100"/>
          <w:position w:val="0"/>
          <w:sz w:val="24"/>
          <w:szCs w:val="24"/>
        </w:rPr>
        <w:t>  </w:t>
      </w:r>
    </w:p>
    <w:p>
      <w:pPr>
        <w:keepNext w:val="0"/>
        <w:keepLines w:val="0"/>
        <w:pageBreakBefore w:val="0"/>
        <w:widowControl w:val="0"/>
        <w:kinsoku/>
        <w:wordWrap/>
        <w:overflowPunct/>
        <w:topLinePunct w:val="0"/>
        <w:autoSpaceDE/>
        <w:autoSpaceDN/>
        <w:bidi w:val="0"/>
        <w:adjustRightInd/>
        <w:snapToGrid/>
        <w:spacing w:line="800" w:lineRule="exact"/>
        <w:ind w:right="-161" w:firstLine="2160" w:firstLineChars="900"/>
        <w:textAlignment w:val="auto"/>
        <w:rPr>
          <w:rFonts w:hint="eastAsia" w:ascii="宋体" w:hAnsi="宋体" w:cs="仿宋"/>
          <w:sz w:val="28"/>
          <w:szCs w:val="28"/>
        </w:rPr>
      </w:pPr>
      <w:r>
        <w:rPr>
          <w:rFonts w:hint="eastAsia" w:ascii="宋体" w:hAnsi="宋体" w:cs="仿宋"/>
          <w:sz w:val="24"/>
          <w:lang w:eastAsia="zh-CN"/>
        </w:rPr>
        <w:t>投标人</w:t>
      </w:r>
      <w:r>
        <w:rPr>
          <w:rFonts w:hint="eastAsia" w:ascii="宋体" w:hAnsi="宋体" w:cs="仿宋"/>
          <w:sz w:val="24"/>
          <w:lang w:val="en-US" w:eastAsia="zh-CN"/>
        </w:rPr>
        <w:t>全称</w:t>
      </w:r>
      <w:r>
        <w:rPr>
          <w:rFonts w:hint="eastAsia" w:ascii="宋体" w:hAnsi="宋体" w:cs="仿宋"/>
          <w:sz w:val="24"/>
        </w:rPr>
        <w:t>：</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none"/>
        </w:rPr>
        <w:t>（盖章</w:t>
      </w:r>
      <w:r>
        <w:rPr>
          <w:rFonts w:hint="eastAsia" w:ascii="宋体" w:hAnsi="宋体" w:cs="仿宋"/>
          <w:sz w:val="24"/>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2160" w:firstLineChars="900"/>
        <w:textAlignment w:val="auto"/>
        <w:rPr>
          <w:rFonts w:hint="eastAsia"/>
        </w:rPr>
      </w:pPr>
      <w:r>
        <w:rPr>
          <w:rFonts w:hint="eastAsia" w:ascii="宋体" w:hAnsi="宋体" w:eastAsia="宋体" w:cs="宋体"/>
          <w:kern w:val="1"/>
          <w:sz w:val="24"/>
          <w:szCs w:val="36"/>
        </w:rPr>
        <w:t>法定代表人或</w:t>
      </w:r>
      <w:r>
        <w:rPr>
          <w:rFonts w:hint="eastAsia" w:ascii="宋体" w:hAnsi="宋体" w:cs="宋体"/>
          <w:sz w:val="24"/>
          <w:lang w:val="en-US" w:eastAsia="zh-CN"/>
        </w:rPr>
        <w:t>被授权人</w:t>
      </w:r>
      <w:r>
        <w:rPr>
          <w:rFonts w:hint="eastAsia" w:ascii="宋体" w:hAnsi="宋体" w:eastAsia="宋体" w:cs="宋体"/>
          <w:kern w:val="1"/>
          <w:sz w:val="24"/>
          <w:szCs w:val="36"/>
        </w:rPr>
        <w:t>：</w:t>
      </w:r>
      <w:r>
        <w:rPr>
          <w:rFonts w:hint="eastAsia" w:ascii="宋体" w:hAnsi="宋体" w:eastAsia="宋体" w:cs="宋体"/>
          <w:i/>
          <w:iCs/>
          <w:kern w:val="1"/>
          <w:sz w:val="24"/>
          <w:szCs w:val="36"/>
          <w:u w:val="single"/>
        </w:rPr>
        <w:t xml:space="preserve">      </w:t>
      </w:r>
      <w:r>
        <w:rPr>
          <w:rFonts w:hint="eastAsia" w:ascii="宋体" w:hAnsi="宋体" w:cs="宋体"/>
          <w:i/>
          <w:iCs/>
          <w:kern w:val="1"/>
          <w:sz w:val="24"/>
          <w:szCs w:val="36"/>
          <w:u w:val="single"/>
          <w:lang w:val="en-US" w:eastAsia="zh-CN"/>
        </w:rPr>
        <w:t xml:space="preserve">          </w:t>
      </w:r>
      <w:r>
        <w:rPr>
          <w:rFonts w:hint="eastAsia" w:ascii="宋体" w:hAnsi="宋体" w:eastAsia="宋体" w:cs="宋体"/>
          <w:kern w:val="1"/>
          <w:sz w:val="24"/>
          <w:u w:val="none"/>
        </w:rPr>
        <w:t>（签字或盖章）</w:t>
      </w:r>
    </w:p>
    <w:p>
      <w:pPr>
        <w:pStyle w:val="2"/>
        <w:rPr>
          <w:rFonts w:hint="eastAsia"/>
        </w:rPr>
      </w:pPr>
    </w:p>
    <w:p>
      <w:pPr>
        <w:pStyle w:val="9"/>
        <w:keepNext w:val="0"/>
        <w:keepLines w:val="0"/>
        <w:pageBreakBefore w:val="0"/>
        <w:widowControl w:val="0"/>
        <w:kinsoku/>
        <w:wordWrap/>
        <w:overflowPunct/>
        <w:topLinePunct w:val="0"/>
        <w:autoSpaceDE/>
        <w:autoSpaceDN/>
        <w:bidi w:val="0"/>
        <w:adjustRightInd/>
        <w:snapToGrid/>
        <w:spacing w:line="360" w:lineRule="auto"/>
        <w:ind w:firstLine="0"/>
        <w:jc w:val="right"/>
        <w:textAlignment w:val="auto"/>
        <w:rPr>
          <w:rFonts w:ascii="宋体" w:hAnsi="宋体"/>
          <w:sz w:val="28"/>
          <w:szCs w:val="28"/>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cs="仿宋"/>
          <w:sz w:val="24"/>
        </w:rPr>
        <w:t xml:space="preserve">               </w:t>
      </w:r>
      <w:r>
        <w:rPr>
          <w:rFonts w:hint="eastAsia" w:ascii="宋体" w:hAnsi="宋体" w:cs="仿宋"/>
          <w:sz w:val="24"/>
          <w:lang w:val="en-US" w:eastAsia="zh-CN"/>
        </w:rPr>
        <w:t xml:space="preserve">  </w:t>
      </w: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日</w:t>
      </w:r>
    </w:p>
    <w:p>
      <w:pPr>
        <w:pStyle w:val="4"/>
        <w:topLinePunct w:val="0"/>
        <w:bidi w:val="0"/>
        <w:spacing w:line="360" w:lineRule="auto"/>
        <w:jc w:val="center"/>
        <w:rPr>
          <w:rFonts w:ascii="宋体" w:hAnsi="宋体" w:cs="宋体"/>
        </w:rPr>
      </w:pPr>
      <w:r>
        <w:rPr>
          <w:rFonts w:hint="eastAsia" w:ascii="宋体" w:hAnsi="宋体" w:cs="宋体"/>
          <w:lang w:val="en-US" w:eastAsia="zh-CN"/>
        </w:rPr>
        <w:t>五、</w:t>
      </w:r>
      <w:r>
        <w:rPr>
          <w:rFonts w:hint="eastAsia" w:ascii="宋体" w:hAnsi="宋体" w:cs="宋体"/>
          <w:lang w:eastAsia="zh-CN"/>
        </w:rPr>
        <w:t>投标人</w:t>
      </w:r>
      <w:r>
        <w:rPr>
          <w:rFonts w:hint="eastAsia" w:ascii="宋体" w:hAnsi="宋体" w:cs="宋体"/>
        </w:rPr>
        <w:t>资</w:t>
      </w:r>
      <w:r>
        <w:rPr>
          <w:rFonts w:hint="eastAsia" w:ascii="宋体" w:hAnsi="宋体" w:cs="宋体"/>
          <w:lang w:val="en-US" w:eastAsia="zh-CN"/>
        </w:rPr>
        <w:t>格</w:t>
      </w:r>
      <w:r>
        <w:rPr>
          <w:rFonts w:hint="eastAsia" w:ascii="宋体" w:hAnsi="宋体" w:cs="宋体"/>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（1）具有独立承担民事责任能力的法人、其他组织或自然人，提供合法有效年报合格的统一社会信用代码营业执照或事业单位法人证书等国家规定的相关证明，自然人参与的提供其身份证明；</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（2）提供法定代表人授权委托书原件（附法定代表人、被授权人身份证复印件）及被授权人身份证原件（法定代表人参会只需提供其身份证原件）；</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（3）须提供2021年经审计的财务报告（成立时间至投标截止时间不足一年的可提供成立后任意时段的财务报表）或开标前三个月内基本账户银行出具的资信证明；</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（4）须提供依法缴纳税收的良好记录（提供投标截止时间前六个月内任意一个月份的缴纳凭据复印件并加盖单位公章，依法免税或开标前一年内零申报的投标人应提供相关证明文件）；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（5）须提供依法缴纳社会保障资金的良好记录（提供投标截止时间前六个月内任意一个月份的缴纳凭据复印件并加盖单位公章，依法不需要缴纳社会保障资金的投标人应提供相关证明文件）；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投标截止日前不得为“信用中国”网站（www.creditchina.gov.cn）中列入失信被执行人、重大税收违法失信主体和政府采购严重违法失信行为记录名单的投标人；不得为“中国政府采购网”（www.ccgp.gov.cn）政府采购严重违法失信行为信息记录中被财政部门禁止参加政府采购活动的投标人。附网站相关截图并加盖单位公章（最终以采购代理机构评审现场查询结果为准）；</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（7）提供近三年内在经营活动中无重大违法记录的书面声明；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（8）提供采购代理机构开具的投标保证金收据原件及银行转账凭证复印件或金融机构、担保机构出具的保函复印件，复印件均须加盖公章；</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（9）提供单位负责人为同一人或者存在直接控股、管理关系的不同投标人，不得参加同一合同项下的政府采购活动的书面声明；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rPr>
        <w:t>（10）提供具有履行本合同所必需的设备和专业技术能力的说明及承诺。</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sz w:val="24"/>
          <w:highlight w:val="none"/>
          <w:lang w:val="en-US" w:eastAsia="zh-CN"/>
        </w:rPr>
        <w:t>注：</w:t>
      </w:r>
      <w:r>
        <w:rPr>
          <w:rFonts w:hint="eastAsia" w:ascii="宋体" w:hAnsi="宋体"/>
          <w:b/>
          <w:bCs/>
          <w:sz w:val="24"/>
          <w:highlight w:val="none"/>
          <w:lang w:eastAsia="zh-CN"/>
        </w:rPr>
        <w:t>投标文件</w:t>
      </w:r>
      <w:r>
        <w:rPr>
          <w:rFonts w:hint="eastAsia" w:ascii="宋体" w:hAnsi="宋体"/>
          <w:b/>
          <w:bCs/>
          <w:sz w:val="24"/>
          <w:highlight w:val="none"/>
        </w:rPr>
        <w:t>中附以上</w:t>
      </w:r>
      <w:r>
        <w:rPr>
          <w:rFonts w:hint="eastAsia" w:ascii="宋体" w:hAnsi="宋体"/>
          <w:b/>
          <w:bCs/>
          <w:sz w:val="24"/>
          <w:highlight w:val="none"/>
          <w:lang w:val="en-US" w:eastAsia="zh-CN"/>
        </w:rPr>
        <w:t>资料</w:t>
      </w:r>
      <w:r>
        <w:rPr>
          <w:rFonts w:hint="eastAsia" w:ascii="宋体" w:hAnsi="宋体"/>
          <w:b/>
          <w:bCs/>
          <w:sz w:val="24"/>
          <w:highlight w:val="none"/>
        </w:rPr>
        <w:t>的复印件</w:t>
      </w:r>
      <w:r>
        <w:rPr>
          <w:rFonts w:hint="eastAsia" w:ascii="宋体" w:hAnsi="宋体"/>
          <w:b/>
          <w:bCs/>
          <w:sz w:val="24"/>
          <w:highlight w:val="none"/>
          <w:lang w:eastAsia="zh-CN"/>
        </w:rPr>
        <w:t>（或扫描件）</w:t>
      </w:r>
      <w:r>
        <w:rPr>
          <w:rFonts w:hint="eastAsia" w:ascii="宋体" w:hAnsi="宋体"/>
          <w:b/>
          <w:bCs/>
          <w:sz w:val="24"/>
          <w:highlight w:val="none"/>
        </w:rPr>
        <w:t>并加盖</w:t>
      </w:r>
      <w:r>
        <w:rPr>
          <w:rFonts w:hint="eastAsia" w:ascii="宋体" w:hAnsi="宋体"/>
          <w:b/>
          <w:bCs/>
          <w:sz w:val="24"/>
          <w:highlight w:val="none"/>
          <w:lang w:eastAsia="zh-CN"/>
        </w:rPr>
        <w:t>单位公章</w:t>
      </w:r>
      <w:r>
        <w:rPr>
          <w:rFonts w:hint="eastAsia" w:ascii="宋体" w:hAnsi="宋体"/>
          <w:b/>
          <w:bCs/>
          <w:sz w:val="24"/>
          <w:highlight w:val="none"/>
        </w:rPr>
        <w:t>。</w:t>
      </w:r>
    </w:p>
    <w:p>
      <w:pPr>
        <w:rPr>
          <w:rFonts w:hint="eastAsia" w:hAnsi="宋体"/>
          <w:sz w:val="24"/>
          <w:szCs w:val="24"/>
        </w:rPr>
      </w:pPr>
    </w:p>
    <w:p>
      <w:pPr>
        <w:rPr>
          <w:rFonts w:hint="eastAsia" w:hAnsi="宋体"/>
          <w:sz w:val="24"/>
          <w:szCs w:val="24"/>
        </w:rPr>
      </w:pPr>
    </w:p>
    <w:p>
      <w:pPr>
        <w:rPr>
          <w:rFonts w:hint="eastAsia" w:hAnsi="宋体"/>
          <w:sz w:val="24"/>
          <w:szCs w:val="24"/>
        </w:rPr>
      </w:pPr>
    </w:p>
    <w:p>
      <w:pPr>
        <w:rPr>
          <w:rFonts w:hint="eastAsia" w:hAnsi="宋体"/>
          <w:sz w:val="24"/>
          <w:szCs w:val="24"/>
        </w:rPr>
      </w:pPr>
    </w:p>
    <w:p>
      <w:pPr>
        <w:pStyle w:val="25"/>
        <w:rPr>
          <w:rFonts w:hint="eastAsia"/>
        </w:rPr>
      </w:pPr>
    </w:p>
    <w:p>
      <w:pPr>
        <w:rPr>
          <w:rFonts w:hint="eastAsia" w:hAnsi="宋体"/>
          <w:sz w:val="24"/>
          <w:szCs w:val="24"/>
        </w:rPr>
      </w:pPr>
    </w:p>
    <w:p>
      <w:pPr>
        <w:rPr>
          <w:rFonts w:hint="eastAsia" w:hAnsi="宋体"/>
          <w:sz w:val="24"/>
          <w:szCs w:val="24"/>
        </w:rPr>
      </w:pPr>
    </w:p>
    <w:p>
      <w:pPr>
        <w:rPr>
          <w:rFonts w:hint="eastAsia" w:hAnsi="宋体"/>
          <w:sz w:val="24"/>
          <w:szCs w:val="24"/>
        </w:rPr>
      </w:pPr>
      <w:r>
        <w:rPr>
          <w:rFonts w:hint="eastAsia" w:hAnsi="宋体"/>
          <w:sz w:val="24"/>
          <w:szCs w:val="24"/>
        </w:rPr>
        <w:t>格式</w:t>
      </w:r>
      <w:r>
        <w:rPr>
          <w:rFonts w:hint="eastAsia" w:hAnsi="宋体"/>
          <w:sz w:val="24"/>
          <w:szCs w:val="24"/>
          <w:lang w:val="en-US" w:eastAsia="zh-CN"/>
        </w:rPr>
        <w:t>1</w:t>
      </w:r>
      <w:r>
        <w:rPr>
          <w:rFonts w:hint="eastAsia" w:hAnsi="宋体"/>
          <w:sz w:val="24"/>
          <w:szCs w:val="24"/>
        </w:rPr>
        <w:t>：</w:t>
      </w:r>
    </w:p>
    <w:p>
      <w:pPr>
        <w:pStyle w:val="114"/>
        <w:keepNext/>
        <w:keepLines/>
        <w:rPr>
          <w:rFonts w:hint="eastAsia" w:ascii="宋体" w:hAnsi="宋体" w:eastAsia="宋体" w:cs="宋体"/>
          <w:b/>
          <w:bCs/>
          <w:color w:val="000000"/>
          <w:kern w:val="44"/>
        </w:rPr>
      </w:pPr>
    </w:p>
    <w:p>
      <w:pPr>
        <w:pStyle w:val="114"/>
        <w:keepNext/>
        <w:keepLines/>
        <w:rPr>
          <w:rFonts w:hint="eastAsia" w:ascii="宋体" w:hAnsi="宋体" w:eastAsia="宋体" w:cs="宋体"/>
          <w:b/>
          <w:bCs/>
          <w:color w:val="000000"/>
          <w:kern w:val="44"/>
          <w:sz w:val="28"/>
          <w:szCs w:val="28"/>
        </w:rPr>
      </w:pPr>
      <w:bookmarkStart w:id="173" w:name="_Toc10938"/>
      <w:bookmarkStart w:id="174" w:name="_Toc5969"/>
      <w:bookmarkStart w:id="175" w:name="_Toc3111"/>
      <w:r>
        <w:rPr>
          <w:rFonts w:hint="eastAsia" w:ascii="宋体" w:hAnsi="宋体" w:eastAsia="宋体" w:cs="宋体"/>
          <w:b/>
          <w:bCs/>
          <w:color w:val="000000"/>
          <w:kern w:val="44"/>
          <w:sz w:val="28"/>
          <w:szCs w:val="28"/>
        </w:rPr>
        <w:t>近三年内在经营活动中无重大违法记录的书面声明</w:t>
      </w:r>
      <w:bookmarkEnd w:id="173"/>
      <w:bookmarkEnd w:id="174"/>
      <w:bookmarkEnd w:id="175"/>
    </w:p>
    <w:p>
      <w:pPr>
        <w:rPr>
          <w:rFonts w:hint="eastAsia"/>
        </w:rPr>
      </w:pPr>
    </w:p>
    <w:p>
      <w:pPr>
        <w:spacing w:line="360" w:lineRule="auto"/>
        <w:rPr>
          <w:rFonts w:hint="eastAsia" w:ascii="宋体" w:hAnsi="宋体"/>
          <w:sz w:val="24"/>
        </w:rPr>
      </w:pPr>
      <w:r>
        <w:rPr>
          <w:rFonts w:hint="eastAsia" w:ascii="宋体" w:hAnsi="宋体"/>
          <w:sz w:val="24"/>
          <w:u w:val="single"/>
        </w:rPr>
        <w:t xml:space="preserve">             </w:t>
      </w:r>
      <w:r>
        <w:rPr>
          <w:rFonts w:hint="eastAsia" w:ascii="宋体" w:hAnsi="宋体"/>
          <w:sz w:val="24"/>
        </w:rPr>
        <w:t>（采购人名称）：</w:t>
      </w:r>
    </w:p>
    <w:p>
      <w:pPr>
        <w:widowControl/>
        <w:spacing w:line="700" w:lineRule="exact"/>
        <w:ind w:firstLine="480"/>
        <w:jc w:val="left"/>
        <w:rPr>
          <w:rFonts w:hint="eastAsia" w:ascii="宋体" w:hAnsi="宋体" w:eastAsia="宋体" w:cs="宋体"/>
          <w:sz w:val="24"/>
        </w:rPr>
      </w:pPr>
      <w:r>
        <w:rPr>
          <w:rFonts w:hint="eastAsia" w:ascii="宋体" w:hAnsi="宋体" w:eastAsia="宋体" w:cs="宋体"/>
          <w:sz w:val="24"/>
        </w:rPr>
        <w:t>我方参加贵单位</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cs="宋体"/>
          <w:sz w:val="24"/>
          <w:highlight w:val="none"/>
          <w:lang w:val="en-US" w:eastAsia="zh-CN"/>
        </w:rPr>
        <w:t>标项名称</w:t>
      </w:r>
      <w:r>
        <w:rPr>
          <w:rFonts w:hint="eastAsia" w:ascii="宋体" w:hAnsi="宋体" w:eastAsia="宋体" w:cs="宋体"/>
          <w:sz w:val="24"/>
          <w:highlight w:val="none"/>
        </w:rPr>
        <w:t>）</w:t>
      </w:r>
      <w:r>
        <w:rPr>
          <w:rFonts w:hint="eastAsia" w:ascii="宋体" w:hAnsi="宋体" w:eastAsia="宋体" w:cs="宋体"/>
          <w:sz w:val="24"/>
        </w:rPr>
        <w:t>投标的申请，现我方向你方慎重承诺：</w:t>
      </w:r>
    </w:p>
    <w:p>
      <w:pPr>
        <w:widowControl/>
        <w:spacing w:line="700" w:lineRule="exact"/>
        <w:ind w:firstLine="480"/>
        <w:jc w:val="left"/>
        <w:rPr>
          <w:rFonts w:hint="eastAsia" w:ascii="宋体" w:hAnsi="宋体" w:eastAsia="宋体" w:cs="宋体"/>
          <w:sz w:val="24"/>
        </w:rPr>
      </w:pPr>
      <w:r>
        <w:rPr>
          <w:rFonts w:hint="eastAsia" w:ascii="宋体" w:hAnsi="宋体" w:eastAsia="宋体" w:cs="宋体"/>
          <w:sz w:val="24"/>
        </w:rPr>
        <w:t>近三年公司企业财务和经营状况良好，具备履行合同能力，无不良经营行为，无重大违法记录，未处于被责令停业、投标资格被取消或者财产被接管、冻结和破产状态，无因投标人违约或不恰当履约引起的合同争议纠纷及仲裁和诉讼记录。如果我方经本</w:t>
      </w:r>
      <w:r>
        <w:rPr>
          <w:rFonts w:hint="eastAsia" w:ascii="宋体" w:hAnsi="宋体" w:eastAsia="宋体" w:cs="宋体"/>
          <w:sz w:val="24"/>
          <w:lang w:val="en-US" w:eastAsia="zh-CN"/>
        </w:rPr>
        <w:t>项目</w:t>
      </w:r>
      <w:r>
        <w:rPr>
          <w:rFonts w:hint="eastAsia" w:ascii="宋体" w:hAnsi="宋体" w:eastAsia="宋体" w:cs="宋体"/>
          <w:sz w:val="24"/>
        </w:rPr>
        <w:t>评标委员会评定为第一中标候选人，在公示期间被他人举报并经招标投标监管机构核实，确认存在上述不良记录，你方即可取消我方第一中标候选人资格</w:t>
      </w:r>
      <w:r>
        <w:rPr>
          <w:rFonts w:hint="eastAsia" w:ascii="宋体" w:hAnsi="宋体" w:eastAsia="宋体" w:cs="宋体"/>
          <w:sz w:val="24"/>
          <w:highlight w:val="none"/>
        </w:rPr>
        <w:t>，并同意</w:t>
      </w:r>
      <w:r>
        <w:rPr>
          <w:rFonts w:hint="eastAsia" w:ascii="宋体" w:hAnsi="宋体" w:cs="宋体"/>
          <w:sz w:val="24"/>
          <w:highlight w:val="none"/>
          <w:lang w:val="en-US" w:eastAsia="zh-CN"/>
        </w:rPr>
        <w:t>投标</w:t>
      </w:r>
      <w:r>
        <w:rPr>
          <w:rFonts w:hint="eastAsia" w:ascii="宋体" w:hAnsi="宋体" w:cs="宋体"/>
          <w:sz w:val="24"/>
          <w:highlight w:val="none"/>
          <w:lang w:eastAsia="zh-CN"/>
        </w:rPr>
        <w:t>保证金</w:t>
      </w:r>
      <w:r>
        <w:rPr>
          <w:rFonts w:hint="eastAsia" w:ascii="宋体" w:hAnsi="宋体" w:eastAsia="宋体" w:cs="宋体"/>
          <w:sz w:val="24"/>
          <w:highlight w:val="none"/>
        </w:rPr>
        <w:t>不予退还</w:t>
      </w:r>
      <w:r>
        <w:rPr>
          <w:rFonts w:hint="eastAsia" w:ascii="宋体" w:hAnsi="宋体" w:eastAsia="宋体" w:cs="宋体"/>
          <w:sz w:val="24"/>
        </w:rPr>
        <w:t>。</w:t>
      </w:r>
    </w:p>
    <w:p>
      <w:pPr>
        <w:spacing w:line="360" w:lineRule="auto"/>
        <w:ind w:firstLine="480"/>
        <w:rPr>
          <w:rFonts w:hint="eastAsia" w:ascii="宋体" w:hAnsi="宋体" w:eastAsia="宋体" w:cs="宋体"/>
          <w:sz w:val="24"/>
        </w:rPr>
      </w:pPr>
    </w:p>
    <w:p>
      <w:pPr>
        <w:spacing w:line="360" w:lineRule="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800" w:lineRule="exact"/>
        <w:ind w:right="-161"/>
        <w:textAlignment w:val="auto"/>
        <w:rPr>
          <w:rFonts w:hint="eastAsia" w:ascii="宋体" w:hAnsi="宋体" w:cs="仿宋"/>
          <w:sz w:val="28"/>
          <w:szCs w:val="28"/>
        </w:rPr>
      </w:pPr>
      <w:r>
        <w:rPr>
          <w:rFonts w:hint="eastAsia" w:ascii="宋体" w:hAnsi="宋体"/>
          <w:sz w:val="24"/>
        </w:rPr>
        <w:t xml:space="preserve">                </w:t>
      </w:r>
      <w:r>
        <w:rPr>
          <w:rFonts w:hint="eastAsia" w:ascii="宋体" w:hAnsi="宋体"/>
          <w:sz w:val="24"/>
          <w:lang w:val="en-US" w:eastAsia="zh-CN"/>
        </w:rPr>
        <w:t>投</w:t>
      </w:r>
      <w:r>
        <w:rPr>
          <w:rFonts w:hint="eastAsia" w:ascii="宋体" w:hAnsi="宋体" w:cs="仿宋"/>
          <w:sz w:val="24"/>
          <w:lang w:eastAsia="zh-CN"/>
        </w:rPr>
        <w:t>标人</w:t>
      </w:r>
      <w:r>
        <w:rPr>
          <w:rFonts w:hint="eastAsia" w:ascii="宋体" w:hAnsi="宋体" w:cs="仿宋"/>
          <w:sz w:val="24"/>
          <w:lang w:val="en-US" w:eastAsia="zh-CN"/>
        </w:rPr>
        <w:t>全称</w:t>
      </w:r>
      <w:r>
        <w:rPr>
          <w:rFonts w:hint="eastAsia" w:ascii="宋体" w:hAnsi="宋体" w:cs="仿宋"/>
          <w:sz w:val="24"/>
        </w:rPr>
        <w:t>：</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none"/>
        </w:rPr>
        <w:t>（盖章</w:t>
      </w:r>
      <w:r>
        <w:rPr>
          <w:rFonts w:hint="eastAsia" w:ascii="宋体" w:hAnsi="宋体" w:cs="仿宋"/>
          <w:sz w:val="24"/>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1920" w:firstLineChars="800"/>
        <w:textAlignment w:val="auto"/>
        <w:rPr>
          <w:rFonts w:hint="eastAsia"/>
        </w:rPr>
      </w:pPr>
      <w:r>
        <w:rPr>
          <w:rFonts w:hint="eastAsia" w:ascii="宋体" w:hAnsi="宋体" w:eastAsia="宋体" w:cs="宋体"/>
          <w:kern w:val="1"/>
          <w:sz w:val="24"/>
          <w:szCs w:val="36"/>
        </w:rPr>
        <w:t>法定代表人或</w:t>
      </w:r>
      <w:r>
        <w:rPr>
          <w:rFonts w:hint="eastAsia" w:ascii="宋体" w:hAnsi="宋体" w:cs="宋体"/>
          <w:sz w:val="24"/>
          <w:lang w:val="en-US" w:eastAsia="zh-CN"/>
        </w:rPr>
        <w:t>被授权人</w:t>
      </w:r>
      <w:r>
        <w:rPr>
          <w:rFonts w:hint="eastAsia" w:ascii="宋体" w:hAnsi="宋体" w:eastAsia="宋体" w:cs="宋体"/>
          <w:kern w:val="1"/>
          <w:sz w:val="24"/>
          <w:szCs w:val="36"/>
        </w:rPr>
        <w:t>：</w:t>
      </w:r>
      <w:r>
        <w:rPr>
          <w:rFonts w:hint="eastAsia" w:ascii="宋体" w:hAnsi="宋体" w:eastAsia="宋体" w:cs="宋体"/>
          <w:i/>
          <w:iCs/>
          <w:kern w:val="1"/>
          <w:sz w:val="24"/>
          <w:szCs w:val="36"/>
          <w:u w:val="single"/>
        </w:rPr>
        <w:t xml:space="preserve"> </w:t>
      </w:r>
      <w:r>
        <w:rPr>
          <w:rFonts w:hint="eastAsia" w:ascii="宋体" w:hAnsi="宋体" w:cs="宋体"/>
          <w:i/>
          <w:iCs/>
          <w:kern w:val="1"/>
          <w:sz w:val="24"/>
          <w:szCs w:val="36"/>
          <w:u w:val="single"/>
          <w:lang w:val="en-US" w:eastAsia="zh-CN"/>
        </w:rPr>
        <w:t xml:space="preserve"> </w:t>
      </w:r>
      <w:r>
        <w:rPr>
          <w:rFonts w:hint="eastAsia" w:ascii="宋体" w:hAnsi="宋体" w:eastAsia="宋体" w:cs="宋体"/>
          <w:i/>
          <w:iCs/>
          <w:kern w:val="1"/>
          <w:sz w:val="24"/>
          <w:szCs w:val="36"/>
          <w:u w:val="single"/>
        </w:rPr>
        <w:t xml:space="preserve"> </w:t>
      </w:r>
      <w:r>
        <w:rPr>
          <w:rFonts w:hint="eastAsia" w:ascii="宋体" w:hAnsi="宋体" w:cs="宋体"/>
          <w:i/>
          <w:iCs/>
          <w:kern w:val="1"/>
          <w:sz w:val="24"/>
          <w:szCs w:val="36"/>
          <w:u w:val="single"/>
          <w:lang w:val="en-US" w:eastAsia="zh-CN"/>
        </w:rPr>
        <w:t xml:space="preserve">          </w:t>
      </w:r>
      <w:r>
        <w:rPr>
          <w:rFonts w:hint="eastAsia" w:ascii="宋体" w:hAnsi="宋体" w:eastAsia="宋体" w:cs="宋体"/>
          <w:i/>
          <w:iCs/>
          <w:kern w:val="1"/>
          <w:sz w:val="24"/>
          <w:szCs w:val="36"/>
          <w:u w:val="single"/>
        </w:rPr>
        <w:t xml:space="preserve">   </w:t>
      </w:r>
      <w:r>
        <w:rPr>
          <w:rFonts w:hint="eastAsia" w:ascii="宋体" w:hAnsi="宋体" w:eastAsia="宋体" w:cs="宋体"/>
          <w:kern w:val="1"/>
          <w:sz w:val="24"/>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仿宋"/>
          <w:sz w:val="24"/>
        </w:rPr>
      </w:pP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4"/>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4"/>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4"/>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4"/>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4"/>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4"/>
          <w:kern w:val="0"/>
          <w:sz w:val="24"/>
          <w:szCs w:val="24"/>
          <w:lang w:val="en-US" w:eastAsia="zh-CN" w:bidi="ar-SA"/>
        </w:rPr>
      </w:pPr>
      <w:r>
        <w:rPr>
          <w:rFonts w:hint="eastAsia" w:ascii="宋体" w:hAnsi="宋体" w:eastAsia="宋体" w:cs="宋体"/>
          <w:color w:val="auto"/>
          <w:spacing w:val="-4"/>
          <w:kern w:val="0"/>
          <w:sz w:val="24"/>
          <w:szCs w:val="24"/>
          <w:lang w:val="en-US" w:eastAsia="zh-CN" w:bidi="ar-SA"/>
        </w:rPr>
        <w:t>格式</w:t>
      </w:r>
      <w:r>
        <w:rPr>
          <w:rFonts w:hint="eastAsia" w:ascii="宋体" w:hAnsi="宋体" w:cs="宋体"/>
          <w:color w:val="auto"/>
          <w:spacing w:val="-4"/>
          <w:kern w:val="0"/>
          <w:sz w:val="24"/>
          <w:szCs w:val="24"/>
          <w:lang w:val="en-US" w:eastAsia="zh-CN" w:bidi="ar-SA"/>
        </w:rPr>
        <w:t>2</w:t>
      </w:r>
      <w:r>
        <w:rPr>
          <w:rFonts w:hint="eastAsia" w:ascii="宋体" w:hAnsi="宋体" w:eastAsia="宋体" w:cs="宋体"/>
          <w:color w:val="auto"/>
          <w:spacing w:val="-4"/>
          <w:kern w:val="0"/>
          <w:sz w:val="24"/>
          <w:szCs w:val="24"/>
          <w:lang w:val="en-US" w:eastAsia="zh-CN" w:bidi="ar-SA"/>
        </w:rPr>
        <w:t>：</w:t>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pacing w:val="-6"/>
          <w:kern w:val="0"/>
          <w:sz w:val="28"/>
          <w:szCs w:val="28"/>
          <w:highlight w:val="none"/>
          <w:lang w:val="en-US" w:eastAsia="zh-CN" w:bidi="ar"/>
        </w:rPr>
      </w:pPr>
      <w:r>
        <w:rPr>
          <w:rFonts w:hint="eastAsia" w:ascii="宋体" w:hAnsi="宋体" w:eastAsia="宋体" w:cs="宋体"/>
          <w:b/>
          <w:bCs/>
          <w:color w:val="auto"/>
          <w:spacing w:val="0"/>
          <w:kern w:val="0"/>
          <w:sz w:val="28"/>
          <w:szCs w:val="28"/>
          <w:highlight w:val="none"/>
          <w:lang w:val="en-US" w:eastAsia="zh-CN" w:bidi="ar"/>
        </w:rPr>
        <w:t>“单位负责人为同一人或者存在直接控股、管理关系的不同</w:t>
      </w:r>
      <w:r>
        <w:rPr>
          <w:rFonts w:hint="eastAsia" w:ascii="宋体" w:hAnsi="宋体" w:cs="宋体"/>
          <w:b/>
          <w:bCs/>
          <w:color w:val="auto"/>
          <w:spacing w:val="0"/>
          <w:kern w:val="0"/>
          <w:sz w:val="28"/>
          <w:szCs w:val="28"/>
          <w:highlight w:val="none"/>
          <w:lang w:val="en-US" w:eastAsia="zh-CN" w:bidi="ar"/>
        </w:rPr>
        <w:t>投标人，</w:t>
      </w:r>
      <w:r>
        <w:rPr>
          <w:rFonts w:hint="eastAsia" w:ascii="宋体" w:hAnsi="宋体" w:eastAsia="宋体" w:cs="宋体"/>
          <w:b/>
          <w:bCs/>
          <w:color w:val="auto"/>
          <w:spacing w:val="0"/>
          <w:kern w:val="0"/>
          <w:sz w:val="28"/>
          <w:szCs w:val="28"/>
          <w:highlight w:val="none"/>
          <w:lang w:val="en-US" w:eastAsia="zh-CN" w:bidi="ar"/>
        </w:rPr>
        <w:t>不得参加同一合同项下的政府采购活动”</w:t>
      </w:r>
      <w:r>
        <w:rPr>
          <w:rFonts w:hint="eastAsia" w:ascii="宋体" w:hAnsi="宋体" w:eastAsia="宋体" w:cs="宋体"/>
          <w:b/>
          <w:bCs/>
          <w:color w:val="auto"/>
          <w:spacing w:val="-6"/>
          <w:kern w:val="0"/>
          <w:sz w:val="28"/>
          <w:szCs w:val="28"/>
          <w:highlight w:val="none"/>
          <w:lang w:val="en-US" w:eastAsia="zh-CN" w:bidi="ar"/>
        </w:rPr>
        <w:t>书面声明</w:t>
      </w:r>
    </w:p>
    <w:p>
      <w:pPr>
        <w:keepNext w:val="0"/>
        <w:keepLines w:val="0"/>
        <w:pageBreakBefore w:val="0"/>
        <w:widowControl w:val="0"/>
        <w:kinsoku/>
        <w:wordWrap/>
        <w:overflowPunct/>
        <w:topLinePunct w:val="0"/>
        <w:autoSpaceDE/>
        <w:autoSpaceDN/>
        <w:bidi w:val="0"/>
        <w:adjustRightInd/>
        <w:snapToGrid/>
        <w:spacing w:line="240" w:lineRule="exact"/>
        <w:ind w:left="505"/>
        <w:textAlignment w:val="auto"/>
        <w:rPr>
          <w:rFonts w:hint="eastAsia" w:ascii="宋体" w:hAnsi="宋体" w:eastAsia="宋体" w:cs="宋体"/>
          <w:color w:val="auto"/>
          <w:spacing w:val="-6"/>
          <w:kern w:val="0"/>
          <w:sz w:val="24"/>
          <w:szCs w:val="24"/>
          <w:lang w:val="en-US" w:eastAsia="zh-CN" w:bidi="ar"/>
        </w:rPr>
      </w:pPr>
    </w:p>
    <w:p>
      <w:pPr>
        <w:spacing w:line="360" w:lineRule="auto"/>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（采购人名称）：</w:t>
      </w:r>
    </w:p>
    <w:p>
      <w:pPr>
        <w:widowControl/>
        <w:spacing w:line="700" w:lineRule="exact"/>
        <w:ind w:firstLine="480"/>
        <w:jc w:val="left"/>
        <w:rPr>
          <w:rFonts w:hint="default" w:ascii="宋体" w:hAnsi="宋体" w:cs="宋体"/>
          <w:sz w:val="24"/>
          <w:lang w:val="en-US" w:eastAsia="zh-CN"/>
        </w:rPr>
      </w:pPr>
      <w:r>
        <w:rPr>
          <w:rFonts w:hint="eastAsia" w:ascii="宋体" w:hAnsi="宋体" w:eastAsia="宋体" w:cs="宋体"/>
          <w:sz w:val="24"/>
        </w:rPr>
        <w:t>我方参加贵单位</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highlight w:val="none"/>
        </w:rPr>
        <w:t>（</w:t>
      </w:r>
      <w:r>
        <w:rPr>
          <w:rFonts w:hint="eastAsia" w:ascii="宋体" w:hAnsi="宋体" w:cs="宋体"/>
          <w:sz w:val="24"/>
          <w:highlight w:val="none"/>
          <w:lang w:val="en-US" w:eastAsia="zh-CN"/>
        </w:rPr>
        <w:t>标项名称</w:t>
      </w:r>
      <w:r>
        <w:rPr>
          <w:rFonts w:hint="eastAsia" w:ascii="宋体" w:hAnsi="宋体" w:eastAsia="宋体" w:cs="宋体"/>
          <w:sz w:val="24"/>
          <w:highlight w:val="none"/>
        </w:rPr>
        <w:t>）</w:t>
      </w:r>
      <w:r>
        <w:rPr>
          <w:rFonts w:hint="eastAsia" w:ascii="宋体" w:hAnsi="宋体" w:cs="宋体"/>
          <w:sz w:val="24"/>
          <w:lang w:val="en-US" w:eastAsia="zh-CN"/>
        </w:rPr>
        <w:t>投标申请，</w:t>
      </w:r>
      <w:r>
        <w:rPr>
          <w:rFonts w:hint="eastAsia" w:ascii="宋体" w:hAnsi="宋体" w:eastAsia="宋体" w:cs="宋体"/>
          <w:sz w:val="24"/>
        </w:rPr>
        <w:t>郑重承诺：</w:t>
      </w:r>
    </w:p>
    <w:p>
      <w:pPr>
        <w:widowControl/>
        <w:spacing w:line="700" w:lineRule="exact"/>
        <w:ind w:firstLine="480"/>
        <w:jc w:val="left"/>
        <w:rPr>
          <w:rFonts w:hint="eastAsia" w:ascii="宋体" w:hAnsi="宋体" w:eastAsia="宋体" w:cs="宋体"/>
          <w:sz w:val="24"/>
        </w:rPr>
      </w:pPr>
      <w:r>
        <w:rPr>
          <w:rFonts w:hint="eastAsia" w:ascii="宋体" w:hAnsi="宋体" w:cs="宋体"/>
          <w:sz w:val="24"/>
          <w:lang w:val="en-US" w:eastAsia="zh-CN"/>
        </w:rPr>
        <w:t>我单位</w:t>
      </w:r>
      <w:r>
        <w:rPr>
          <w:rFonts w:hint="eastAsia" w:ascii="宋体" w:hAnsi="宋体" w:eastAsia="宋体" w:cs="宋体"/>
          <w:sz w:val="24"/>
        </w:rPr>
        <w:t>在参加本次政府采购活动</w:t>
      </w:r>
      <w:r>
        <w:rPr>
          <w:rFonts w:hint="eastAsia" w:ascii="宋体" w:hAnsi="宋体" w:cs="宋体"/>
          <w:sz w:val="24"/>
          <w:lang w:val="en-US" w:eastAsia="zh-CN"/>
        </w:rPr>
        <w:t>中</w:t>
      </w:r>
      <w:r>
        <w:rPr>
          <w:rFonts w:hint="eastAsia" w:ascii="宋体" w:hAnsi="宋体" w:eastAsia="宋体" w:cs="宋体"/>
          <w:sz w:val="24"/>
        </w:rPr>
        <w:t>不存在与参加本项目的其</w:t>
      </w:r>
      <w:r>
        <w:rPr>
          <w:rFonts w:hint="eastAsia" w:ascii="宋体" w:hAnsi="宋体" w:cs="宋体"/>
          <w:sz w:val="24"/>
          <w:highlight w:val="none"/>
          <w:lang w:val="en-US" w:eastAsia="zh-CN"/>
        </w:rPr>
        <w:t>他</w:t>
      </w:r>
      <w:r>
        <w:rPr>
          <w:rFonts w:hint="eastAsia" w:ascii="宋体" w:hAnsi="宋体" w:cs="宋体"/>
          <w:sz w:val="24"/>
          <w:lang w:eastAsia="zh-CN"/>
        </w:rPr>
        <w:t>投标人</w:t>
      </w:r>
      <w:r>
        <w:rPr>
          <w:rFonts w:hint="eastAsia" w:ascii="宋体" w:hAnsi="宋体" w:eastAsia="宋体" w:cs="宋体"/>
          <w:sz w:val="24"/>
        </w:rPr>
        <w:t>单位负责人为同一人或者存在直接控股、管理关系。本公司对上述承诺的真实性负责。如有虚假，将依法承担相应责任。  </w:t>
      </w:r>
    </w:p>
    <w:p>
      <w:pPr>
        <w:widowControl/>
        <w:spacing w:line="700" w:lineRule="exact"/>
        <w:ind w:firstLine="480"/>
        <w:jc w:val="left"/>
        <w:rPr>
          <w:rFonts w:hint="eastAsia" w:ascii="宋体" w:hAnsi="宋体" w:eastAsia="宋体" w:cs="宋体"/>
          <w:sz w:val="24"/>
          <w:lang w:eastAsia="zh-CN"/>
        </w:rPr>
      </w:pPr>
      <w:r>
        <w:rPr>
          <w:rFonts w:hint="eastAsia" w:ascii="宋体" w:hAnsi="宋体" w:eastAsia="宋体" w:cs="宋体"/>
          <w:sz w:val="24"/>
        </w:rPr>
        <w:t>特此承诺</w:t>
      </w:r>
      <w:r>
        <w:rPr>
          <w:rFonts w:hint="eastAsia" w:ascii="宋体" w:hAnsi="宋体" w:cs="宋体"/>
          <w:sz w:val="24"/>
          <w:lang w:eastAsia="zh-CN"/>
        </w:rPr>
        <w:t>。</w:t>
      </w:r>
    </w:p>
    <w:p>
      <w:pPr>
        <w:pStyle w:val="83"/>
        <w:rPr>
          <w:rFonts w:hint="eastAsia" w:ascii="宋体" w:hAnsi="宋体" w:eastAsia="宋体" w:cs="宋体"/>
          <w:b/>
          <w:sz w:val="36"/>
          <w:szCs w:val="20"/>
        </w:rPr>
      </w:pPr>
    </w:p>
    <w:p>
      <w:pPr>
        <w:pStyle w:val="83"/>
        <w:rPr>
          <w:rFonts w:hint="eastAsia" w:ascii="宋体" w:hAnsi="宋体" w:eastAsia="宋体" w:cs="宋体"/>
          <w:b/>
          <w:sz w:val="36"/>
          <w:szCs w:val="20"/>
        </w:rPr>
      </w:pPr>
    </w:p>
    <w:p>
      <w:pPr>
        <w:keepNext w:val="0"/>
        <w:keepLines w:val="0"/>
        <w:pageBreakBefore w:val="0"/>
        <w:widowControl w:val="0"/>
        <w:kinsoku/>
        <w:wordWrap/>
        <w:overflowPunct/>
        <w:topLinePunct w:val="0"/>
        <w:autoSpaceDE/>
        <w:autoSpaceDN/>
        <w:bidi w:val="0"/>
        <w:adjustRightInd/>
        <w:snapToGrid/>
        <w:spacing w:line="800" w:lineRule="exact"/>
        <w:ind w:right="-161" w:firstLine="1920" w:firstLineChars="800"/>
        <w:textAlignment w:val="auto"/>
        <w:rPr>
          <w:rFonts w:hint="eastAsia" w:ascii="宋体" w:hAnsi="宋体" w:cs="仿宋"/>
          <w:sz w:val="28"/>
          <w:szCs w:val="28"/>
        </w:rPr>
      </w:pPr>
      <w:r>
        <w:rPr>
          <w:rFonts w:hint="eastAsia" w:ascii="宋体" w:hAnsi="宋体" w:cs="仿宋"/>
          <w:sz w:val="24"/>
          <w:lang w:eastAsia="zh-CN"/>
        </w:rPr>
        <w:t>投标人</w:t>
      </w:r>
      <w:r>
        <w:rPr>
          <w:rFonts w:hint="eastAsia" w:ascii="宋体" w:hAnsi="宋体" w:cs="仿宋"/>
          <w:sz w:val="24"/>
          <w:lang w:val="en-US" w:eastAsia="zh-CN"/>
        </w:rPr>
        <w:t>全称</w:t>
      </w:r>
      <w:r>
        <w:rPr>
          <w:rFonts w:hint="eastAsia" w:ascii="宋体" w:hAnsi="宋体" w:cs="仿宋"/>
          <w:sz w:val="24"/>
        </w:rPr>
        <w:t>：</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none"/>
        </w:rPr>
        <w:t>（盖章</w:t>
      </w:r>
      <w:r>
        <w:rPr>
          <w:rFonts w:hint="eastAsia" w:ascii="宋体" w:hAnsi="宋体" w:cs="仿宋"/>
          <w:sz w:val="24"/>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1920" w:firstLineChars="800"/>
        <w:textAlignment w:val="auto"/>
        <w:rPr>
          <w:rFonts w:hint="eastAsia"/>
        </w:rPr>
      </w:pPr>
      <w:r>
        <w:rPr>
          <w:rFonts w:hint="eastAsia" w:ascii="宋体" w:hAnsi="宋体" w:eastAsia="宋体" w:cs="宋体"/>
          <w:kern w:val="1"/>
          <w:sz w:val="24"/>
          <w:szCs w:val="36"/>
        </w:rPr>
        <w:t>法定代表人或</w:t>
      </w:r>
      <w:r>
        <w:rPr>
          <w:rFonts w:hint="eastAsia" w:ascii="宋体" w:hAnsi="宋体" w:cs="宋体"/>
          <w:sz w:val="24"/>
          <w:lang w:val="en-US" w:eastAsia="zh-CN"/>
        </w:rPr>
        <w:t>被授权人</w:t>
      </w:r>
      <w:r>
        <w:rPr>
          <w:rFonts w:hint="eastAsia" w:ascii="宋体" w:hAnsi="宋体" w:eastAsia="宋体" w:cs="宋体"/>
          <w:kern w:val="1"/>
          <w:sz w:val="24"/>
          <w:szCs w:val="36"/>
        </w:rPr>
        <w:t>：</w:t>
      </w:r>
      <w:r>
        <w:rPr>
          <w:rFonts w:hint="eastAsia" w:ascii="宋体" w:hAnsi="宋体" w:eastAsia="宋体" w:cs="宋体"/>
          <w:i/>
          <w:iCs/>
          <w:kern w:val="1"/>
          <w:sz w:val="24"/>
          <w:szCs w:val="36"/>
          <w:u w:val="single"/>
        </w:rPr>
        <w:t xml:space="preserve">   </w:t>
      </w:r>
      <w:r>
        <w:rPr>
          <w:rFonts w:hint="eastAsia" w:ascii="宋体" w:hAnsi="宋体" w:cs="宋体"/>
          <w:i/>
          <w:iCs/>
          <w:kern w:val="1"/>
          <w:sz w:val="24"/>
          <w:szCs w:val="36"/>
          <w:u w:val="single"/>
          <w:lang w:val="en-US" w:eastAsia="zh-CN"/>
        </w:rPr>
        <w:t xml:space="preserve">         </w:t>
      </w:r>
      <w:r>
        <w:rPr>
          <w:rFonts w:hint="eastAsia" w:ascii="宋体" w:hAnsi="宋体" w:eastAsia="宋体" w:cs="宋体"/>
          <w:i/>
          <w:iCs/>
          <w:kern w:val="1"/>
          <w:sz w:val="24"/>
          <w:szCs w:val="36"/>
          <w:u w:val="single"/>
        </w:rPr>
        <w:t xml:space="preserve">    </w:t>
      </w:r>
      <w:r>
        <w:rPr>
          <w:rFonts w:hint="eastAsia" w:ascii="宋体" w:hAnsi="宋体" w:eastAsia="宋体" w:cs="宋体"/>
          <w:kern w:val="1"/>
          <w:sz w:val="24"/>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ind w:firstLine="1920" w:firstLineChars="800"/>
        <w:textAlignment w:val="auto"/>
        <w:rPr>
          <w:rFonts w:hint="eastAsia"/>
        </w:rPr>
      </w:pPr>
      <w:r>
        <w:rPr>
          <w:rFonts w:hint="eastAsia" w:ascii="宋体" w:hAnsi="宋体" w:cs="仿宋"/>
          <w:sz w:val="24"/>
        </w:rPr>
        <w:t xml:space="preserve">日      期： </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日</w:t>
      </w:r>
    </w:p>
    <w:p>
      <w:pPr>
        <w:pStyle w:val="4"/>
        <w:numPr>
          <w:ilvl w:val="0"/>
          <w:numId w:val="0"/>
        </w:numPr>
        <w:topLinePunct w:val="0"/>
        <w:bidi w:val="0"/>
        <w:spacing w:beforeLines="100" w:afterLines="150" w:line="360" w:lineRule="auto"/>
        <w:jc w:val="center"/>
        <w:rPr>
          <w:rFonts w:hint="eastAsia" w:ascii="宋体" w:hAnsi="宋体"/>
          <w:sz w:val="28"/>
          <w:szCs w:val="28"/>
          <w:highlight w:val="none"/>
          <w:lang w:val="en-US" w:eastAsia="zh-CN"/>
        </w:rPr>
      </w:pPr>
    </w:p>
    <w:p>
      <w:pPr>
        <w:pStyle w:val="4"/>
        <w:numPr>
          <w:ilvl w:val="0"/>
          <w:numId w:val="0"/>
        </w:numPr>
        <w:topLinePunct w:val="0"/>
        <w:bidi w:val="0"/>
        <w:spacing w:beforeLines="100" w:afterLines="150" w:line="360" w:lineRule="auto"/>
        <w:jc w:val="center"/>
        <w:rPr>
          <w:rFonts w:hint="eastAsia" w:ascii="宋体" w:hAnsi="宋体"/>
          <w:sz w:val="28"/>
          <w:szCs w:val="28"/>
          <w:highlight w:val="none"/>
          <w:lang w:val="en-US" w:eastAsia="zh-CN"/>
        </w:rPr>
      </w:pPr>
    </w:p>
    <w:p>
      <w:pPr>
        <w:rPr>
          <w:rFonts w:hint="eastAsia" w:ascii="宋体" w:hAnsi="宋体"/>
          <w:sz w:val="28"/>
          <w:szCs w:val="28"/>
          <w:highlight w:val="none"/>
          <w:lang w:val="en-US" w:eastAsia="zh-CN"/>
        </w:rPr>
      </w:pPr>
    </w:p>
    <w:p>
      <w:pPr>
        <w:pStyle w:val="20"/>
        <w:rPr>
          <w:rFonts w:hint="eastAsia" w:ascii="宋体" w:hAnsi="宋体"/>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4"/>
          <w:kern w:val="0"/>
          <w:sz w:val="24"/>
          <w:szCs w:val="24"/>
          <w:lang w:val="en-US" w:eastAsia="zh-CN" w:bidi="ar-SA"/>
        </w:rPr>
      </w:pPr>
      <w:r>
        <w:rPr>
          <w:rFonts w:hint="eastAsia" w:ascii="宋体" w:hAnsi="宋体" w:eastAsia="宋体" w:cs="宋体"/>
          <w:color w:val="auto"/>
          <w:spacing w:val="-4"/>
          <w:kern w:val="0"/>
          <w:sz w:val="24"/>
          <w:szCs w:val="24"/>
          <w:lang w:val="en-US" w:eastAsia="zh-CN" w:bidi="ar-SA"/>
        </w:rPr>
        <w:t>格式</w:t>
      </w:r>
      <w:r>
        <w:rPr>
          <w:rFonts w:hint="eastAsia" w:ascii="宋体" w:hAnsi="宋体" w:cs="宋体"/>
          <w:color w:val="auto"/>
          <w:spacing w:val="-4"/>
          <w:kern w:val="0"/>
          <w:sz w:val="24"/>
          <w:szCs w:val="24"/>
          <w:lang w:val="en-US" w:eastAsia="zh-CN" w:bidi="ar-SA"/>
        </w:rPr>
        <w:t>3</w:t>
      </w:r>
      <w:r>
        <w:rPr>
          <w:rFonts w:hint="eastAsia" w:ascii="宋体" w:hAnsi="宋体" w:eastAsia="宋体" w:cs="宋体"/>
          <w:color w:val="auto"/>
          <w:spacing w:val="-4"/>
          <w:kern w:val="0"/>
          <w:sz w:val="24"/>
          <w:szCs w:val="24"/>
          <w:lang w:val="en-US" w:eastAsia="zh-CN" w:bidi="ar-SA"/>
        </w:rPr>
        <w:t>：</w:t>
      </w:r>
    </w:p>
    <w:p>
      <w:pPr>
        <w:pStyle w:val="18"/>
        <w:rPr>
          <w:rFonts w:hint="eastAsia"/>
        </w:rPr>
      </w:pPr>
    </w:p>
    <w:p>
      <w:pPr>
        <w:pStyle w:val="18"/>
        <w:rPr>
          <w:rFonts w:hint="eastAsia"/>
        </w:rPr>
      </w:pPr>
    </w:p>
    <w:p>
      <w:pPr>
        <w:pStyle w:val="114"/>
        <w:rPr>
          <w:rFonts w:hint="eastAsia" w:ascii="宋体" w:hAnsi="宋体" w:eastAsia="宋体" w:cs="宋体"/>
          <w:sz w:val="24"/>
          <w:szCs w:val="24"/>
        </w:rPr>
      </w:pPr>
      <w:bookmarkStart w:id="176" w:name="_Toc15853"/>
      <w:bookmarkStart w:id="177" w:name="_Toc27267"/>
      <w:bookmarkStart w:id="178" w:name="_Toc20550"/>
      <w:bookmarkStart w:id="179" w:name="_Toc852"/>
      <w:r>
        <w:rPr>
          <w:rFonts w:hint="eastAsia"/>
          <w:sz w:val="28"/>
          <w:szCs w:val="16"/>
        </w:rPr>
        <w:t>具备履行合同所必需的设备和专业技术能力的说明及承诺书</w:t>
      </w:r>
      <w:bookmarkEnd w:id="176"/>
      <w:bookmarkEnd w:id="177"/>
      <w:bookmarkEnd w:id="178"/>
      <w:bookmarkEnd w:id="179"/>
    </w:p>
    <w:p>
      <w:pPr>
        <w:keepNext w:val="0"/>
        <w:keepLines w:val="0"/>
        <w:pageBreakBefore w:val="0"/>
        <w:widowControl w:val="0"/>
        <w:kinsoku/>
        <w:wordWrap/>
        <w:overflowPunct/>
        <w:topLinePunct w:val="0"/>
        <w:autoSpaceDE/>
        <w:autoSpaceDN/>
        <w:bidi w:val="0"/>
        <w:adjustRightInd/>
        <w:spacing w:line="700" w:lineRule="exact"/>
        <w:textAlignment w:val="auto"/>
        <w:rPr>
          <w:rFonts w:hint="eastAsia" w:ascii="宋体" w:hAnsi="宋体" w:eastAsia="宋体" w:cs="宋体"/>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（采购人名称）：</w:t>
      </w:r>
    </w:p>
    <w:p>
      <w:pPr>
        <w:pStyle w:val="18"/>
        <w:keepNext w:val="0"/>
        <w:keepLines w:val="0"/>
        <w:pageBreakBefore w:val="0"/>
        <w:widowControl w:val="0"/>
        <w:kinsoku/>
        <w:wordWrap/>
        <w:overflowPunct/>
        <w:topLinePunct w:val="0"/>
        <w:autoSpaceDE/>
        <w:autoSpaceDN/>
        <w:bidi w:val="0"/>
        <w:adjustRightInd/>
        <w:spacing w:line="700" w:lineRule="exact"/>
        <w:ind w:firstLine="480" w:firstLineChars="200"/>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我公司参加贵</w:t>
      </w:r>
      <w:r>
        <w:rPr>
          <w:rFonts w:hint="eastAsia" w:ascii="宋体" w:hAnsi="宋体" w:eastAsia="宋体" w:cs="宋体"/>
          <w:sz w:val="24"/>
        </w:rPr>
        <w:t>单位</w:t>
      </w:r>
      <w:r>
        <w:rPr>
          <w:rFonts w:hint="eastAsia" w:ascii="宋体" w:hAnsi="宋体" w:eastAsia="宋体" w:cs="宋体"/>
          <w:color w:val="000000"/>
          <w:spacing w:val="0"/>
          <w:w w:val="100"/>
          <w:position w:val="0"/>
          <w:sz w:val="24"/>
          <w:szCs w:val="24"/>
        </w:rPr>
        <w:t>组织的</w:t>
      </w:r>
      <w:r>
        <w:rPr>
          <w:rFonts w:hint="eastAsia" w:ascii="宋体" w:hAnsi="宋体" w:eastAsia="宋体" w:cs="宋体"/>
          <w:color w:val="000000"/>
          <w:spacing w:val="0"/>
          <w:w w:val="100"/>
          <w:position w:val="0"/>
          <w:sz w:val="24"/>
          <w:szCs w:val="24"/>
          <w:u w:val="single"/>
        </w:rPr>
        <w:t>      </w:t>
      </w:r>
      <w:r>
        <w:rPr>
          <w:rFonts w:hint="eastAsia" w:ascii="宋体" w:hAnsi="宋体" w:eastAsia="宋体" w:cs="宋体"/>
          <w:sz w:val="24"/>
          <w:highlight w:val="none"/>
        </w:rPr>
        <w:t>（</w:t>
      </w:r>
      <w:r>
        <w:rPr>
          <w:rFonts w:hint="eastAsia" w:ascii="宋体" w:hAnsi="宋体" w:cs="宋体"/>
          <w:sz w:val="24"/>
          <w:highlight w:val="none"/>
          <w:lang w:val="en-US" w:eastAsia="zh-CN"/>
        </w:rPr>
        <w:t>标项名称</w:t>
      </w:r>
      <w:r>
        <w:rPr>
          <w:rFonts w:hint="eastAsia" w:ascii="宋体" w:hAnsi="宋体" w:eastAsia="宋体" w:cs="宋体"/>
          <w:sz w:val="24"/>
          <w:highlight w:val="none"/>
        </w:rPr>
        <w:t>）</w:t>
      </w:r>
      <w:r>
        <w:rPr>
          <w:rFonts w:hint="eastAsia" w:ascii="宋体" w:hAnsi="宋体" w:cs="宋体"/>
          <w:color w:val="000000"/>
          <w:spacing w:val="0"/>
          <w:w w:val="100"/>
          <w:position w:val="0"/>
          <w:sz w:val="24"/>
          <w:szCs w:val="24"/>
          <w:highlight w:val="none"/>
          <w:lang w:val="en-US" w:eastAsia="zh-CN"/>
        </w:rPr>
        <w:t>投标</w:t>
      </w:r>
      <w:r>
        <w:rPr>
          <w:rFonts w:hint="eastAsia" w:ascii="宋体" w:hAnsi="宋体" w:eastAsia="宋体" w:cs="宋体"/>
          <w:color w:val="000000"/>
          <w:spacing w:val="0"/>
          <w:w w:val="100"/>
          <w:position w:val="0"/>
          <w:sz w:val="24"/>
          <w:szCs w:val="24"/>
          <w:highlight w:val="none"/>
        </w:rPr>
        <w:t>活动，如我方获</w:t>
      </w:r>
      <w:r>
        <w:rPr>
          <w:rFonts w:hint="eastAsia" w:ascii="宋体" w:hAnsi="宋体" w:eastAsia="宋体" w:cs="宋体"/>
          <w:color w:val="000000"/>
          <w:spacing w:val="0"/>
          <w:w w:val="100"/>
          <w:position w:val="0"/>
          <w:sz w:val="24"/>
          <w:szCs w:val="24"/>
        </w:rPr>
        <w:t>得中标资格，我方承诺如下：</w:t>
      </w:r>
    </w:p>
    <w:p>
      <w:pPr>
        <w:pStyle w:val="18"/>
        <w:keepNext w:val="0"/>
        <w:keepLines w:val="0"/>
        <w:pageBreakBefore w:val="0"/>
        <w:widowControl w:val="0"/>
        <w:kinsoku/>
        <w:wordWrap/>
        <w:overflowPunct/>
        <w:topLinePunct w:val="0"/>
        <w:autoSpaceDE/>
        <w:autoSpaceDN/>
        <w:bidi w:val="0"/>
        <w:adjustRightInd/>
        <w:spacing w:line="700" w:lineRule="exact"/>
        <w:ind w:firstLine="480" w:firstLineChars="200"/>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我公司保证具备履行合同所必需的设备和专业技术能力，具有良好的施工技术组织措施、设备调试、施工技术培训等能力。</w:t>
      </w:r>
    </w:p>
    <w:p>
      <w:pPr>
        <w:pStyle w:val="18"/>
        <w:keepNext w:val="0"/>
        <w:keepLines w:val="0"/>
        <w:pageBreakBefore w:val="0"/>
        <w:widowControl w:val="0"/>
        <w:kinsoku/>
        <w:wordWrap/>
        <w:overflowPunct/>
        <w:topLinePunct w:val="0"/>
        <w:autoSpaceDE/>
        <w:autoSpaceDN/>
        <w:bidi w:val="0"/>
        <w:adjustRightInd/>
        <w:spacing w:line="700" w:lineRule="exact"/>
        <w:ind w:firstLine="480" w:firstLineChars="200"/>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如违反以上承诺，本公司愿承担一切法律责任。</w:t>
      </w:r>
    </w:p>
    <w:p>
      <w:pPr>
        <w:pStyle w:val="18"/>
        <w:keepNext w:val="0"/>
        <w:keepLines w:val="0"/>
        <w:pageBreakBefore w:val="0"/>
        <w:widowControl w:val="0"/>
        <w:kinsoku/>
        <w:wordWrap/>
        <w:overflowPunct/>
        <w:topLinePunct w:val="0"/>
        <w:autoSpaceDE/>
        <w:autoSpaceDN/>
        <w:bidi w:val="0"/>
        <w:adjustRightInd/>
        <w:spacing w:line="700" w:lineRule="exact"/>
        <w:ind w:firstLine="480" w:firstLineChars="200"/>
        <w:textAlignment w:val="auto"/>
        <w:rPr>
          <w:rFonts w:hint="eastAsia" w:ascii="宋体" w:hAnsi="宋体" w:eastAsia="宋体" w:cs="宋体"/>
          <w:color w:val="000000"/>
          <w:spacing w:val="0"/>
          <w:w w:val="100"/>
          <w:position w:val="0"/>
          <w:sz w:val="24"/>
          <w:szCs w:val="24"/>
          <w:lang w:eastAsia="zh-CN"/>
        </w:rPr>
      </w:pPr>
      <w:r>
        <w:rPr>
          <w:rFonts w:hint="eastAsia" w:ascii="宋体" w:hAnsi="宋体" w:eastAsia="宋体" w:cs="宋体"/>
          <w:color w:val="000000"/>
          <w:spacing w:val="0"/>
          <w:w w:val="100"/>
          <w:position w:val="0"/>
          <w:sz w:val="24"/>
          <w:szCs w:val="24"/>
        </w:rPr>
        <w:t>特此承诺</w:t>
      </w:r>
      <w:r>
        <w:rPr>
          <w:rFonts w:hint="eastAsia" w:ascii="宋体" w:hAnsi="宋体" w:cs="宋体"/>
          <w:color w:val="000000"/>
          <w:spacing w:val="0"/>
          <w:w w:val="100"/>
          <w:position w:val="0"/>
          <w:sz w:val="24"/>
          <w:szCs w:val="24"/>
          <w:lang w:eastAsia="zh-CN"/>
        </w:rPr>
        <w:t>！</w:t>
      </w:r>
    </w:p>
    <w:p>
      <w:pPr>
        <w:pStyle w:val="18"/>
        <w:spacing w:line="360" w:lineRule="auto"/>
        <w:rPr>
          <w:rFonts w:hint="eastAsia" w:ascii="宋体" w:hAnsi="宋体" w:eastAsia="宋体" w:cs="宋体"/>
          <w:color w:val="000000"/>
          <w:spacing w:val="0"/>
          <w:w w:val="100"/>
          <w:position w:val="0"/>
          <w:sz w:val="24"/>
          <w:szCs w:val="24"/>
        </w:rPr>
      </w:pPr>
    </w:p>
    <w:p>
      <w:pPr>
        <w:pStyle w:val="18"/>
        <w:spacing w:line="360" w:lineRule="auto"/>
        <w:rPr>
          <w:rFonts w:hint="eastAsia" w:ascii="宋体" w:hAnsi="宋体" w:eastAsia="宋体" w:cs="宋体"/>
          <w:color w:val="000000"/>
          <w:spacing w:val="0"/>
          <w:w w:val="100"/>
          <w:position w:val="0"/>
          <w:sz w:val="24"/>
          <w:szCs w:val="24"/>
        </w:rPr>
      </w:pPr>
    </w:p>
    <w:p>
      <w:pPr>
        <w:pStyle w:val="18"/>
        <w:spacing w:line="360" w:lineRule="auto"/>
        <w:rPr>
          <w:rFonts w:hint="eastAsia"/>
        </w:rPr>
      </w:pPr>
      <w:r>
        <w:rPr>
          <w:rFonts w:hint="eastAsia" w:ascii="宋体" w:hAnsi="宋体" w:eastAsia="宋体" w:cs="宋体"/>
          <w:color w:val="000000"/>
          <w:spacing w:val="0"/>
          <w:w w:val="100"/>
          <w:position w:val="0"/>
          <w:sz w:val="24"/>
          <w:szCs w:val="24"/>
        </w:rPr>
        <w:t>            </w:t>
      </w:r>
    </w:p>
    <w:p>
      <w:pPr>
        <w:keepNext w:val="0"/>
        <w:keepLines w:val="0"/>
        <w:pageBreakBefore w:val="0"/>
        <w:widowControl w:val="0"/>
        <w:kinsoku/>
        <w:wordWrap/>
        <w:overflowPunct/>
        <w:topLinePunct w:val="0"/>
        <w:autoSpaceDE/>
        <w:autoSpaceDN/>
        <w:bidi w:val="0"/>
        <w:adjustRightInd/>
        <w:snapToGrid/>
        <w:spacing w:line="800" w:lineRule="exact"/>
        <w:ind w:right="-161" w:firstLine="2160" w:firstLineChars="900"/>
        <w:textAlignment w:val="auto"/>
        <w:rPr>
          <w:rFonts w:hint="eastAsia" w:ascii="宋体" w:hAnsi="宋体" w:cs="仿宋"/>
          <w:sz w:val="28"/>
          <w:szCs w:val="28"/>
        </w:rPr>
      </w:pPr>
      <w:r>
        <w:rPr>
          <w:rFonts w:hint="eastAsia" w:ascii="宋体" w:hAnsi="宋体" w:cs="仿宋"/>
          <w:sz w:val="24"/>
          <w:lang w:eastAsia="zh-CN"/>
        </w:rPr>
        <w:t>投标人</w:t>
      </w:r>
      <w:r>
        <w:rPr>
          <w:rFonts w:hint="eastAsia" w:ascii="宋体" w:hAnsi="宋体" w:cs="仿宋"/>
          <w:sz w:val="24"/>
          <w:lang w:val="en-US" w:eastAsia="zh-CN"/>
        </w:rPr>
        <w:t>全称</w:t>
      </w:r>
      <w:r>
        <w:rPr>
          <w:rFonts w:hint="eastAsia" w:ascii="宋体" w:hAnsi="宋体" w:cs="仿宋"/>
          <w:sz w:val="24"/>
        </w:rPr>
        <w:t>：</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none"/>
        </w:rPr>
        <w:t>（盖章</w:t>
      </w:r>
      <w:r>
        <w:rPr>
          <w:rFonts w:hint="eastAsia" w:ascii="宋体" w:hAnsi="宋体" w:cs="仿宋"/>
          <w:sz w:val="24"/>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2160" w:firstLineChars="900"/>
        <w:textAlignment w:val="auto"/>
        <w:rPr>
          <w:rFonts w:hint="eastAsia"/>
        </w:rPr>
      </w:pPr>
      <w:r>
        <w:rPr>
          <w:rFonts w:hint="eastAsia" w:ascii="宋体" w:hAnsi="宋体" w:eastAsia="宋体" w:cs="宋体"/>
          <w:kern w:val="1"/>
          <w:sz w:val="24"/>
          <w:szCs w:val="36"/>
        </w:rPr>
        <w:t>法定代表人或</w:t>
      </w:r>
      <w:r>
        <w:rPr>
          <w:rFonts w:hint="eastAsia" w:ascii="宋体" w:hAnsi="宋体" w:cs="宋体"/>
          <w:sz w:val="24"/>
          <w:lang w:val="en-US" w:eastAsia="zh-CN"/>
        </w:rPr>
        <w:t>被授权人</w:t>
      </w:r>
      <w:r>
        <w:rPr>
          <w:rFonts w:hint="eastAsia" w:ascii="宋体" w:hAnsi="宋体" w:eastAsia="宋体" w:cs="宋体"/>
          <w:kern w:val="1"/>
          <w:sz w:val="24"/>
          <w:szCs w:val="36"/>
        </w:rPr>
        <w:t>：</w:t>
      </w:r>
      <w:r>
        <w:rPr>
          <w:rFonts w:hint="eastAsia" w:ascii="宋体" w:hAnsi="宋体" w:eastAsia="宋体" w:cs="宋体"/>
          <w:i/>
          <w:iCs/>
          <w:kern w:val="1"/>
          <w:sz w:val="24"/>
          <w:szCs w:val="36"/>
          <w:u w:val="single"/>
        </w:rPr>
        <w:t xml:space="preserve">      </w:t>
      </w:r>
      <w:r>
        <w:rPr>
          <w:rFonts w:hint="eastAsia" w:ascii="宋体" w:hAnsi="宋体" w:cs="宋体"/>
          <w:i/>
          <w:iCs/>
          <w:kern w:val="1"/>
          <w:sz w:val="24"/>
          <w:szCs w:val="36"/>
          <w:u w:val="single"/>
          <w:lang w:val="en-US" w:eastAsia="zh-CN"/>
        </w:rPr>
        <w:t xml:space="preserve">          </w:t>
      </w:r>
      <w:r>
        <w:rPr>
          <w:rFonts w:hint="eastAsia" w:ascii="宋体" w:hAnsi="宋体" w:eastAsia="宋体" w:cs="宋体"/>
          <w:kern w:val="1"/>
          <w:sz w:val="24"/>
          <w:u w:val="none"/>
        </w:rPr>
        <w:t>（签字或盖章）</w:t>
      </w:r>
    </w:p>
    <w:p>
      <w:pPr>
        <w:pStyle w:val="2"/>
        <w:rPr>
          <w:rFonts w:hint="eastAsia"/>
        </w:rPr>
      </w:pPr>
    </w:p>
    <w:p>
      <w:pPr>
        <w:rPr>
          <w:rFonts w:hint="eastAsia"/>
          <w:lang w:val="en-US" w:eastAsia="zh-CN"/>
        </w:rPr>
      </w:pPr>
      <w:r>
        <w:rPr>
          <w:rFonts w:hint="eastAsia" w:ascii="宋体" w:hAnsi="宋体" w:cs="仿宋"/>
          <w:sz w:val="24"/>
        </w:rPr>
        <w:t xml:space="preserve">               </w:t>
      </w:r>
      <w:r>
        <w:rPr>
          <w:rFonts w:hint="eastAsia" w:ascii="宋体" w:hAnsi="宋体" w:cs="仿宋"/>
          <w:sz w:val="24"/>
          <w:lang w:val="en-US" w:eastAsia="zh-CN"/>
        </w:rPr>
        <w:t xml:space="preserve">  </w:t>
      </w: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日</w:t>
      </w:r>
    </w:p>
    <w:p>
      <w:pPr>
        <w:pStyle w:val="4"/>
        <w:numPr>
          <w:ilvl w:val="0"/>
          <w:numId w:val="0"/>
        </w:numPr>
        <w:topLinePunct w:val="0"/>
        <w:bidi w:val="0"/>
        <w:spacing w:beforeLines="100" w:afterLines="150" w:line="360" w:lineRule="auto"/>
        <w:jc w:val="center"/>
        <w:rPr>
          <w:rFonts w:hint="eastAsia" w:ascii="宋体" w:hAnsi="宋体"/>
          <w:sz w:val="28"/>
          <w:szCs w:val="28"/>
          <w:highlight w:val="none"/>
          <w:lang w:val="en-US" w:eastAsia="zh-CN"/>
        </w:rPr>
      </w:pPr>
    </w:p>
    <w:p>
      <w:pPr>
        <w:rPr>
          <w:rFonts w:hint="eastAsia" w:ascii="宋体" w:hAnsi="宋体"/>
          <w:sz w:val="28"/>
          <w:szCs w:val="28"/>
          <w:highlight w:val="none"/>
          <w:lang w:val="en-US" w:eastAsia="zh-CN"/>
        </w:rPr>
      </w:pPr>
    </w:p>
    <w:p>
      <w:pPr>
        <w:pStyle w:val="20"/>
        <w:rPr>
          <w:rFonts w:hint="eastAsia" w:ascii="宋体" w:hAnsi="宋体"/>
          <w:sz w:val="28"/>
          <w:szCs w:val="28"/>
          <w:highlight w:val="none"/>
          <w:lang w:val="en-US" w:eastAsia="zh-CN"/>
        </w:rPr>
      </w:pPr>
    </w:p>
    <w:p>
      <w:pPr>
        <w:rPr>
          <w:rFonts w:hint="eastAsia"/>
          <w:lang w:val="en-US" w:eastAsia="zh-CN"/>
        </w:rPr>
      </w:pPr>
    </w:p>
    <w:p>
      <w:pPr>
        <w:pStyle w:val="4"/>
        <w:numPr>
          <w:ilvl w:val="0"/>
          <w:numId w:val="0"/>
        </w:numPr>
        <w:topLinePunct w:val="0"/>
        <w:bidi w:val="0"/>
        <w:spacing w:beforeLines="100" w:afterLines="150" w:line="360" w:lineRule="auto"/>
        <w:ind w:left="3360" w:leftChars="0"/>
        <w:jc w:val="both"/>
        <w:rPr>
          <w:rFonts w:hint="eastAsia" w:ascii="宋体" w:hAnsi="宋体" w:cs="宋体"/>
          <w:szCs w:val="21"/>
          <w:highlight w:val="none"/>
          <w:lang w:val="en-US" w:eastAsia="zh-CN"/>
        </w:rPr>
      </w:pPr>
    </w:p>
    <w:p>
      <w:pPr>
        <w:pStyle w:val="4"/>
        <w:numPr>
          <w:ilvl w:val="0"/>
          <w:numId w:val="0"/>
        </w:numPr>
        <w:topLinePunct w:val="0"/>
        <w:bidi w:val="0"/>
        <w:spacing w:beforeLines="100" w:afterLines="150" w:line="360" w:lineRule="auto"/>
        <w:ind w:left="3360" w:leftChars="0"/>
        <w:jc w:val="both"/>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六、</w:t>
      </w:r>
      <w:r>
        <w:rPr>
          <w:rFonts w:hint="eastAsia" w:ascii="宋体" w:hAnsi="宋体" w:eastAsia="宋体" w:cs="宋体"/>
          <w:szCs w:val="21"/>
          <w:highlight w:val="none"/>
          <w:lang w:val="en-US" w:eastAsia="zh-CN"/>
        </w:rPr>
        <w:t>技术部分</w:t>
      </w:r>
    </w:p>
    <w:p>
      <w:pPr>
        <w:pStyle w:val="127"/>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包括但不限于以下内容：</w:t>
      </w:r>
      <w:r>
        <w:rPr>
          <w:rFonts w:hint="eastAsia" w:ascii="Calibri" w:hAnsi="Calibri" w:eastAsia="宋体" w:cs="Times New Roman"/>
          <w:b/>
          <w:kern w:val="1"/>
          <w:sz w:val="24"/>
          <w:szCs w:val="22"/>
          <w:highlight w:val="none"/>
          <w:lang w:val="en-US" w:eastAsia="zh-CN" w:bidi="ar-SA"/>
        </w:rPr>
        <w:t>（根据评审标准内容自拟）</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i w:val="0"/>
          <w:iCs w:val="0"/>
          <w:sz w:val="24"/>
          <w:szCs w:val="24"/>
          <w:highlight w:val="none"/>
          <w:lang w:val="en-US" w:eastAsia="zh-CN"/>
        </w:rPr>
      </w:pPr>
      <w:r>
        <w:rPr>
          <w:rFonts w:hint="eastAsia" w:ascii="宋体" w:hAnsi="宋体" w:eastAsia="宋体" w:cs="宋体"/>
          <w:b w:val="0"/>
          <w:bCs/>
          <w:i w:val="0"/>
          <w:iCs w:val="0"/>
          <w:sz w:val="24"/>
          <w:szCs w:val="24"/>
          <w:highlight w:val="none"/>
          <w:lang w:val="en-US" w:eastAsia="zh-CN"/>
        </w:rPr>
        <w:t>1、</w:t>
      </w:r>
      <w:r>
        <w:rPr>
          <w:rFonts w:hint="eastAsia" w:ascii="宋体" w:hAnsi="宋体" w:cs="宋体"/>
          <w:kern w:val="2"/>
          <w:sz w:val="24"/>
          <w:szCs w:val="28"/>
          <w:lang w:val="en-US" w:eastAsia="zh-CN"/>
        </w:rPr>
        <w:t>实施方案</w:t>
      </w:r>
    </w:p>
    <w:p>
      <w:pPr>
        <w:pStyle w:val="127"/>
        <w:keepNext w:val="0"/>
        <w:keepLines w:val="0"/>
        <w:pageBreakBefore w:val="0"/>
        <w:widowControl/>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i w:val="0"/>
          <w:iCs w:val="0"/>
          <w:sz w:val="24"/>
          <w:szCs w:val="24"/>
          <w:highlight w:val="none"/>
          <w:lang w:val="en-US" w:eastAsia="zh-CN"/>
        </w:rPr>
      </w:pPr>
      <w:r>
        <w:rPr>
          <w:rFonts w:hint="eastAsia" w:ascii="宋体" w:hAnsi="宋体" w:eastAsia="宋体" w:cs="宋体"/>
          <w:b w:val="0"/>
          <w:bCs/>
          <w:i w:val="0"/>
          <w:iCs w:val="0"/>
          <w:sz w:val="24"/>
          <w:szCs w:val="24"/>
          <w:highlight w:val="none"/>
          <w:lang w:val="en-US" w:eastAsia="zh-CN"/>
        </w:rPr>
        <w:t>2、质量保证</w:t>
      </w:r>
    </w:p>
    <w:p>
      <w:pPr>
        <w:pStyle w:val="127"/>
        <w:keepNext w:val="0"/>
        <w:keepLines w:val="0"/>
        <w:pageBreakBefore w:val="0"/>
        <w:widowControl/>
        <w:numPr>
          <w:ilvl w:val="0"/>
          <w:numId w:val="0"/>
        </w:numPr>
        <w:kinsoku/>
        <w:wordWrap/>
        <w:overflowPunct/>
        <w:topLinePunct w:val="0"/>
        <w:autoSpaceDE/>
        <w:autoSpaceDN/>
        <w:bidi w:val="0"/>
        <w:adjustRightInd/>
        <w:snapToGrid/>
        <w:spacing w:line="500" w:lineRule="exact"/>
        <w:ind w:firstLine="240" w:firstLineChars="100"/>
        <w:jc w:val="both"/>
        <w:textAlignment w:val="auto"/>
        <w:rPr>
          <w:rFonts w:hint="default" w:ascii="宋体" w:hAnsi="宋体" w:eastAsia="宋体" w:cs="宋体"/>
          <w:b w:val="0"/>
          <w:bCs/>
          <w:i w:val="0"/>
          <w:iCs w:val="0"/>
          <w:sz w:val="24"/>
          <w:szCs w:val="24"/>
          <w:highlight w:val="none"/>
          <w:lang w:val="en-US" w:eastAsia="zh-CN"/>
        </w:rPr>
      </w:pPr>
      <w:r>
        <w:rPr>
          <w:rFonts w:hint="eastAsia" w:ascii="宋体" w:hAnsi="宋体" w:eastAsia="宋体" w:cs="宋体"/>
          <w:b w:val="0"/>
          <w:bCs/>
          <w:i w:val="0"/>
          <w:iCs w:val="0"/>
          <w:sz w:val="24"/>
          <w:szCs w:val="24"/>
          <w:highlight w:val="none"/>
          <w:lang w:val="en-US" w:eastAsia="zh-CN"/>
        </w:rPr>
        <w:t>…………………</w:t>
      </w:r>
    </w:p>
    <w:p>
      <w:pPr>
        <w:pStyle w:val="4"/>
        <w:numPr>
          <w:ilvl w:val="0"/>
          <w:numId w:val="0"/>
        </w:numPr>
        <w:topLinePunct w:val="0"/>
        <w:bidi w:val="0"/>
        <w:spacing w:beforeLines="100" w:afterLines="150" w:line="360" w:lineRule="auto"/>
        <w:jc w:val="both"/>
        <w:rPr>
          <w:rFonts w:hint="eastAsia" w:ascii="宋体" w:hAnsi="宋体" w:cs="Times New Roman"/>
          <w:sz w:val="28"/>
          <w:szCs w:val="28"/>
          <w:highlight w:val="green"/>
          <w:lang w:val="en-US" w:eastAsia="zh-CN"/>
        </w:rPr>
      </w:pPr>
    </w:p>
    <w:p>
      <w:pPr>
        <w:rPr>
          <w:rFonts w:hint="eastAsia"/>
          <w:lang w:val="en-US" w:eastAsia="zh-CN"/>
        </w:rPr>
      </w:pPr>
    </w:p>
    <w:p>
      <w:pPr>
        <w:pStyle w:val="4"/>
        <w:numPr>
          <w:ilvl w:val="0"/>
          <w:numId w:val="0"/>
        </w:numPr>
        <w:topLinePunct w:val="0"/>
        <w:bidi w:val="0"/>
        <w:spacing w:beforeLines="100" w:afterLines="150" w:line="360" w:lineRule="auto"/>
        <w:jc w:val="center"/>
        <w:rPr>
          <w:rFonts w:hint="default" w:ascii="宋体" w:hAnsi="宋体" w:cs="Times New Roman"/>
          <w:sz w:val="28"/>
          <w:szCs w:val="28"/>
          <w:highlight w:val="none"/>
          <w:lang w:val="en-US" w:eastAsia="zh-CN"/>
        </w:rPr>
      </w:pPr>
      <w:r>
        <w:rPr>
          <w:rFonts w:hint="eastAsia" w:ascii="宋体" w:hAnsi="宋体" w:cs="Times New Roman"/>
          <w:sz w:val="28"/>
          <w:szCs w:val="28"/>
          <w:highlight w:val="none"/>
          <w:lang w:val="en-US" w:eastAsia="zh-CN"/>
        </w:rPr>
        <w:t>七、</w:t>
      </w:r>
      <w:r>
        <w:rPr>
          <w:rFonts w:hint="eastAsia" w:ascii="宋体" w:hAnsi="宋体"/>
          <w:sz w:val="28"/>
          <w:szCs w:val="28"/>
          <w:highlight w:val="none"/>
          <w:lang w:val="en-US" w:eastAsia="zh-CN"/>
        </w:rPr>
        <w:t>售后服务</w:t>
      </w:r>
    </w:p>
    <w:p>
      <w:pPr>
        <w:jc w:val="center"/>
        <w:rPr>
          <w:rFonts w:hint="default" w:ascii="宋体" w:hAnsi="宋体" w:cs="Times New Roman"/>
          <w:sz w:val="28"/>
          <w:szCs w:val="28"/>
          <w:highlight w:val="none"/>
          <w:lang w:val="en-US" w:eastAsia="zh-CN"/>
        </w:rPr>
      </w:pPr>
      <w:r>
        <w:rPr>
          <w:b/>
          <w:kern w:val="1"/>
          <w:sz w:val="24"/>
          <w:highlight w:val="none"/>
        </w:rPr>
        <w:t>（</w:t>
      </w:r>
      <w:r>
        <w:rPr>
          <w:rFonts w:hint="eastAsia"/>
          <w:b/>
          <w:kern w:val="1"/>
          <w:sz w:val="24"/>
          <w:highlight w:val="none"/>
          <w:lang w:val="en-US" w:eastAsia="zh-CN"/>
        </w:rPr>
        <w:t>根据评审标准</w:t>
      </w:r>
      <w:r>
        <w:rPr>
          <w:b/>
          <w:kern w:val="1"/>
          <w:sz w:val="24"/>
          <w:highlight w:val="none"/>
        </w:rPr>
        <w:t>内容自拟）</w:t>
      </w:r>
    </w:p>
    <w:p>
      <w:pPr>
        <w:pStyle w:val="4"/>
        <w:numPr>
          <w:ilvl w:val="0"/>
          <w:numId w:val="0"/>
        </w:numPr>
        <w:topLinePunct w:val="0"/>
        <w:bidi w:val="0"/>
        <w:spacing w:beforeLines="100" w:afterLines="150" w:line="360" w:lineRule="auto"/>
        <w:jc w:val="center"/>
        <w:rPr>
          <w:rFonts w:hint="eastAsia" w:ascii="宋体" w:hAnsi="宋体" w:cs="Times New Roman"/>
          <w:sz w:val="28"/>
          <w:szCs w:val="28"/>
          <w:highlight w:val="green"/>
          <w:lang w:val="en-US" w:eastAsia="zh-CN"/>
        </w:rPr>
      </w:pPr>
    </w:p>
    <w:p>
      <w:pPr>
        <w:pStyle w:val="2"/>
        <w:rPr>
          <w:rFonts w:hint="eastAsia"/>
          <w:lang w:val="en-US" w:eastAsia="zh-CN"/>
        </w:rPr>
      </w:pPr>
    </w:p>
    <w:p>
      <w:pPr>
        <w:rPr>
          <w:rFonts w:hint="eastAsia"/>
          <w:lang w:val="en-US" w:eastAsia="zh-CN"/>
        </w:rPr>
      </w:pPr>
    </w:p>
    <w:p>
      <w:pPr>
        <w:pStyle w:val="18"/>
        <w:rPr>
          <w:rFonts w:hint="eastAsia"/>
          <w:lang w:val="en-US" w:eastAsia="zh-CN"/>
        </w:rPr>
      </w:pPr>
    </w:p>
    <w:p>
      <w:pPr>
        <w:pStyle w:val="18"/>
        <w:rPr>
          <w:rFonts w:hint="eastAsia"/>
          <w:lang w:val="en-US" w:eastAsia="zh-CN"/>
        </w:rPr>
      </w:pPr>
    </w:p>
    <w:p>
      <w:pPr>
        <w:pStyle w:val="18"/>
        <w:rPr>
          <w:rFonts w:hint="eastAsia"/>
          <w:lang w:val="en-US" w:eastAsia="zh-CN"/>
        </w:rPr>
      </w:pPr>
    </w:p>
    <w:p>
      <w:pPr>
        <w:pStyle w:val="18"/>
        <w:rPr>
          <w:rFonts w:hint="eastAsia"/>
          <w:lang w:val="en-US" w:eastAsia="zh-CN"/>
        </w:rPr>
      </w:pPr>
    </w:p>
    <w:p>
      <w:pPr>
        <w:pStyle w:val="18"/>
        <w:rPr>
          <w:rFonts w:hint="eastAsia"/>
          <w:lang w:val="en-US" w:eastAsia="zh-CN"/>
        </w:rPr>
      </w:pPr>
    </w:p>
    <w:p>
      <w:pPr>
        <w:pStyle w:val="18"/>
        <w:rPr>
          <w:rFonts w:hint="eastAsia"/>
          <w:lang w:val="en-US" w:eastAsia="zh-CN"/>
        </w:rPr>
      </w:pPr>
    </w:p>
    <w:p>
      <w:pPr>
        <w:pStyle w:val="18"/>
        <w:rPr>
          <w:rFonts w:hint="eastAsia"/>
          <w:lang w:val="en-US" w:eastAsia="zh-CN"/>
        </w:rPr>
      </w:pPr>
    </w:p>
    <w:p>
      <w:pPr>
        <w:pStyle w:val="18"/>
        <w:rPr>
          <w:rFonts w:hint="eastAsia"/>
          <w:lang w:val="en-US" w:eastAsia="zh-CN"/>
        </w:rPr>
      </w:pPr>
    </w:p>
    <w:p>
      <w:pPr>
        <w:pStyle w:val="18"/>
        <w:rPr>
          <w:rFonts w:hint="eastAsia"/>
          <w:lang w:val="en-US" w:eastAsia="zh-CN"/>
        </w:rPr>
      </w:pPr>
    </w:p>
    <w:p>
      <w:pPr>
        <w:pStyle w:val="18"/>
        <w:rPr>
          <w:rFonts w:hint="eastAsia"/>
          <w:highlight w:val="none"/>
          <w:lang w:val="en-US" w:eastAsia="zh-CN"/>
        </w:rPr>
      </w:pPr>
    </w:p>
    <w:p>
      <w:pPr>
        <w:pStyle w:val="18"/>
        <w:rPr>
          <w:rFonts w:hint="eastAsia"/>
          <w:highlight w:val="none"/>
          <w:lang w:val="en-US" w:eastAsia="zh-CN"/>
        </w:rPr>
      </w:pPr>
    </w:p>
    <w:p>
      <w:pPr>
        <w:pStyle w:val="18"/>
        <w:rPr>
          <w:rFonts w:hint="eastAsia"/>
          <w:highlight w:val="none"/>
          <w:lang w:val="en-US" w:eastAsia="zh-CN"/>
        </w:rPr>
      </w:pPr>
    </w:p>
    <w:p>
      <w:pPr>
        <w:pStyle w:val="18"/>
        <w:rPr>
          <w:rFonts w:hint="eastAsia"/>
          <w:highlight w:val="none"/>
          <w:lang w:val="en-US" w:eastAsia="zh-CN"/>
        </w:rPr>
      </w:pPr>
    </w:p>
    <w:p>
      <w:pPr>
        <w:pStyle w:val="18"/>
        <w:rPr>
          <w:rFonts w:hint="eastAsia"/>
          <w:highlight w:val="none"/>
          <w:lang w:val="en-US" w:eastAsia="zh-CN"/>
        </w:rPr>
      </w:pPr>
    </w:p>
    <w:p>
      <w:pPr>
        <w:pStyle w:val="18"/>
        <w:rPr>
          <w:rFonts w:hint="eastAsia"/>
          <w:highlight w:val="none"/>
          <w:lang w:val="en-US" w:eastAsia="zh-CN"/>
        </w:rPr>
      </w:pPr>
    </w:p>
    <w:p>
      <w:pPr>
        <w:pStyle w:val="18"/>
        <w:rPr>
          <w:rFonts w:hint="eastAsia"/>
          <w:highlight w:val="none"/>
          <w:lang w:val="en-US" w:eastAsia="zh-CN"/>
        </w:rPr>
      </w:pPr>
    </w:p>
    <w:p>
      <w:pPr>
        <w:pStyle w:val="18"/>
        <w:rPr>
          <w:rFonts w:hint="eastAsia"/>
          <w:highlight w:val="none"/>
          <w:lang w:val="en-US" w:eastAsia="zh-CN"/>
        </w:rPr>
      </w:pPr>
    </w:p>
    <w:p>
      <w:pPr>
        <w:pStyle w:val="18"/>
        <w:rPr>
          <w:rFonts w:hint="eastAsia"/>
          <w:highlight w:val="none"/>
          <w:lang w:val="en-US" w:eastAsia="zh-CN"/>
        </w:rPr>
      </w:pPr>
    </w:p>
    <w:bookmarkEnd w:id="172"/>
    <w:p>
      <w:pPr>
        <w:pStyle w:val="4"/>
        <w:topLinePunct w:val="0"/>
        <w:bidi w:val="0"/>
        <w:spacing w:beforeLines="100" w:afterLines="150" w:line="360" w:lineRule="auto"/>
        <w:rPr>
          <w:rFonts w:hint="eastAsia" w:ascii="宋体" w:hAnsi="宋体" w:cs="Times New Roman"/>
          <w:sz w:val="28"/>
          <w:szCs w:val="28"/>
          <w:highlight w:val="none"/>
        </w:rPr>
      </w:pPr>
      <w:bookmarkStart w:id="180" w:name="_Toc13065140"/>
      <w:bookmarkStart w:id="181" w:name="_Toc26981"/>
      <w:bookmarkStart w:id="182" w:name="_Toc7161"/>
      <w:bookmarkStart w:id="183" w:name="_Toc605"/>
      <w:bookmarkStart w:id="184" w:name="_Toc18673"/>
      <w:bookmarkStart w:id="185" w:name="_Toc1803"/>
      <w:bookmarkStart w:id="186" w:name="_Toc13065142"/>
      <w:r>
        <w:rPr>
          <w:rFonts w:hint="eastAsia" w:ascii="宋体" w:hAnsi="宋体" w:cs="Times New Roman"/>
          <w:sz w:val="28"/>
          <w:szCs w:val="28"/>
          <w:highlight w:val="none"/>
          <w:lang w:val="en-US" w:eastAsia="zh-CN"/>
        </w:rPr>
        <w:t>八、</w:t>
      </w:r>
      <w:r>
        <w:rPr>
          <w:rFonts w:hint="eastAsia" w:ascii="宋体" w:hAnsi="宋体" w:cs="Times New Roman"/>
          <w:sz w:val="28"/>
          <w:szCs w:val="28"/>
          <w:highlight w:val="none"/>
          <w:lang w:eastAsia="zh-CN"/>
        </w:rPr>
        <w:t>投标人</w:t>
      </w:r>
      <w:r>
        <w:rPr>
          <w:rFonts w:hint="eastAsia" w:ascii="宋体" w:hAnsi="宋体" w:cs="Times New Roman"/>
          <w:sz w:val="28"/>
          <w:szCs w:val="28"/>
          <w:highlight w:val="none"/>
          <w:lang w:val="en-US" w:eastAsia="zh-CN"/>
        </w:rPr>
        <w:t>类似</w:t>
      </w:r>
      <w:r>
        <w:rPr>
          <w:rFonts w:hint="eastAsia" w:ascii="宋体" w:hAnsi="宋体" w:cs="Times New Roman"/>
          <w:sz w:val="28"/>
          <w:szCs w:val="28"/>
          <w:highlight w:val="none"/>
        </w:rPr>
        <w:t>业绩一览表</w:t>
      </w:r>
      <w:bookmarkEnd w:id="180"/>
      <w:bookmarkEnd w:id="181"/>
      <w:bookmarkEnd w:id="182"/>
      <w:bookmarkEnd w:id="183"/>
      <w:bookmarkEnd w:id="184"/>
    </w:p>
    <w:tbl>
      <w:tblPr>
        <w:tblStyle w:val="27"/>
        <w:tblW w:w="844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111"/>
        <w:gridCol w:w="1875"/>
        <w:gridCol w:w="3750"/>
        <w:gridCol w:w="17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2" w:hRule="atLeast"/>
        </w:trPr>
        <w:tc>
          <w:tcPr>
            <w:tcW w:w="1111" w:type="dxa"/>
            <w:tcBorders>
              <w:top w:val="single" w:color="auto" w:sz="4" w:space="0"/>
            </w:tcBorders>
            <w:vAlign w:val="center"/>
          </w:tcPr>
          <w:p>
            <w:pPr>
              <w:topLinePunct w:val="0"/>
              <w:bidi w:val="0"/>
              <w:spacing w:line="360" w:lineRule="auto"/>
              <w:jc w:val="center"/>
              <w:rPr>
                <w:rFonts w:hint="eastAsia" w:ascii="宋体" w:hAnsi="宋体" w:eastAsia="宋体"/>
                <w:bCs/>
                <w:szCs w:val="21"/>
                <w:lang w:eastAsia="zh-CN"/>
              </w:rPr>
            </w:pPr>
            <w:r>
              <w:rPr>
                <w:rFonts w:hint="eastAsia" w:ascii="宋体" w:hAnsi="宋体"/>
                <w:bCs/>
                <w:szCs w:val="21"/>
                <w:lang w:val="en-US" w:eastAsia="zh-CN"/>
              </w:rPr>
              <w:t>序号</w:t>
            </w:r>
          </w:p>
        </w:tc>
        <w:tc>
          <w:tcPr>
            <w:tcW w:w="1875" w:type="dxa"/>
            <w:vAlign w:val="center"/>
          </w:tcPr>
          <w:p>
            <w:pPr>
              <w:topLinePunct w:val="0"/>
              <w:bidi w:val="0"/>
              <w:spacing w:line="360" w:lineRule="auto"/>
              <w:jc w:val="center"/>
              <w:rPr>
                <w:rFonts w:hint="default" w:ascii="宋体" w:hAnsi="宋体" w:eastAsia="宋体"/>
                <w:bCs/>
                <w:szCs w:val="21"/>
                <w:lang w:val="en-US" w:eastAsia="zh-CN"/>
              </w:rPr>
            </w:pPr>
            <w:r>
              <w:rPr>
                <w:rFonts w:hint="eastAsia" w:ascii="宋体" w:hAnsi="宋体"/>
                <w:bCs/>
                <w:szCs w:val="21"/>
                <w:lang w:val="en-US" w:eastAsia="zh-CN"/>
              </w:rPr>
              <w:t>时间</w:t>
            </w:r>
          </w:p>
        </w:tc>
        <w:tc>
          <w:tcPr>
            <w:tcW w:w="3750" w:type="dxa"/>
            <w:vAlign w:val="center"/>
          </w:tcPr>
          <w:p>
            <w:pPr>
              <w:topLinePunct w:val="0"/>
              <w:bidi w:val="0"/>
              <w:spacing w:line="360" w:lineRule="auto"/>
              <w:jc w:val="center"/>
              <w:rPr>
                <w:rFonts w:ascii="宋体" w:hAnsi="宋体"/>
                <w:bCs/>
                <w:szCs w:val="21"/>
              </w:rPr>
            </w:pPr>
            <w:r>
              <w:rPr>
                <w:rFonts w:hint="eastAsia" w:ascii="宋体" w:hAnsi="宋体"/>
                <w:bCs/>
                <w:szCs w:val="21"/>
              </w:rPr>
              <w:t>项目名称</w:t>
            </w:r>
          </w:p>
        </w:tc>
        <w:tc>
          <w:tcPr>
            <w:tcW w:w="1710" w:type="dxa"/>
            <w:tcBorders>
              <w:left w:val="single" w:color="auto" w:sz="4" w:space="0"/>
            </w:tcBorders>
            <w:vAlign w:val="center"/>
          </w:tcPr>
          <w:p>
            <w:pPr>
              <w:topLinePunct w:val="0"/>
              <w:bidi w:val="0"/>
              <w:spacing w:line="360" w:lineRule="auto"/>
              <w:jc w:val="center"/>
              <w:rPr>
                <w:rFonts w:ascii="宋体" w:hAnsi="宋体"/>
                <w:bCs/>
                <w:szCs w:val="21"/>
              </w:rPr>
            </w:pPr>
            <w:r>
              <w:rPr>
                <w:rFonts w:hint="eastAsia" w:ascii="宋体" w:hAnsi="宋体"/>
                <w:bCs/>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vAlign w:val="center"/>
          </w:tcPr>
          <w:p>
            <w:pPr>
              <w:topLinePunct w:val="0"/>
              <w:bidi w:val="0"/>
              <w:spacing w:line="360" w:lineRule="auto"/>
              <w:jc w:val="center"/>
              <w:rPr>
                <w:rFonts w:ascii="宋体" w:hAnsi="宋体"/>
                <w:bCs/>
                <w:szCs w:val="21"/>
              </w:rPr>
            </w:pPr>
          </w:p>
        </w:tc>
        <w:tc>
          <w:tcPr>
            <w:tcW w:w="1875" w:type="dxa"/>
            <w:vAlign w:val="center"/>
          </w:tcPr>
          <w:p>
            <w:pPr>
              <w:topLinePunct w:val="0"/>
              <w:bidi w:val="0"/>
              <w:spacing w:line="360" w:lineRule="auto"/>
              <w:jc w:val="center"/>
              <w:rPr>
                <w:rFonts w:ascii="宋体" w:hAnsi="宋体"/>
                <w:bCs/>
                <w:szCs w:val="21"/>
              </w:rPr>
            </w:pPr>
          </w:p>
        </w:tc>
        <w:tc>
          <w:tcPr>
            <w:tcW w:w="3750" w:type="dxa"/>
            <w:vAlign w:val="center"/>
          </w:tcPr>
          <w:p>
            <w:pPr>
              <w:topLinePunct w:val="0"/>
              <w:bidi w:val="0"/>
              <w:spacing w:line="360" w:lineRule="auto"/>
              <w:jc w:val="center"/>
              <w:rPr>
                <w:rFonts w:ascii="宋体" w:hAnsi="宋体"/>
                <w:bCs/>
                <w:szCs w:val="21"/>
              </w:rPr>
            </w:pPr>
          </w:p>
        </w:tc>
        <w:tc>
          <w:tcPr>
            <w:tcW w:w="1710" w:type="dxa"/>
            <w:tcBorders>
              <w:left w:val="single" w:color="auto" w:sz="4" w:space="0"/>
            </w:tcBorders>
            <w:vAlign w:val="center"/>
          </w:tcPr>
          <w:p>
            <w:pPr>
              <w:topLinePunct w:val="0"/>
              <w:bidi w:val="0"/>
              <w:spacing w:line="360" w:lineRule="auto"/>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vAlign w:val="center"/>
          </w:tcPr>
          <w:p>
            <w:pPr>
              <w:topLinePunct w:val="0"/>
              <w:bidi w:val="0"/>
              <w:spacing w:line="360" w:lineRule="auto"/>
              <w:jc w:val="center"/>
              <w:rPr>
                <w:rFonts w:ascii="宋体" w:hAnsi="宋体"/>
                <w:bCs/>
                <w:szCs w:val="21"/>
              </w:rPr>
            </w:pPr>
          </w:p>
        </w:tc>
        <w:tc>
          <w:tcPr>
            <w:tcW w:w="1875" w:type="dxa"/>
            <w:vAlign w:val="center"/>
          </w:tcPr>
          <w:p>
            <w:pPr>
              <w:topLinePunct w:val="0"/>
              <w:bidi w:val="0"/>
              <w:spacing w:line="360" w:lineRule="auto"/>
              <w:jc w:val="center"/>
              <w:rPr>
                <w:rFonts w:ascii="宋体" w:hAnsi="宋体"/>
                <w:bCs/>
                <w:szCs w:val="21"/>
              </w:rPr>
            </w:pPr>
          </w:p>
        </w:tc>
        <w:tc>
          <w:tcPr>
            <w:tcW w:w="3750" w:type="dxa"/>
            <w:vAlign w:val="center"/>
          </w:tcPr>
          <w:p>
            <w:pPr>
              <w:topLinePunct w:val="0"/>
              <w:bidi w:val="0"/>
              <w:spacing w:line="360" w:lineRule="auto"/>
              <w:jc w:val="center"/>
              <w:rPr>
                <w:rFonts w:ascii="宋体" w:hAnsi="宋体"/>
                <w:bCs/>
                <w:szCs w:val="21"/>
              </w:rPr>
            </w:pPr>
          </w:p>
        </w:tc>
        <w:tc>
          <w:tcPr>
            <w:tcW w:w="1710" w:type="dxa"/>
            <w:tcBorders>
              <w:left w:val="single" w:color="auto" w:sz="4" w:space="0"/>
            </w:tcBorders>
            <w:vAlign w:val="center"/>
          </w:tcPr>
          <w:p>
            <w:pPr>
              <w:topLinePunct w:val="0"/>
              <w:bidi w:val="0"/>
              <w:spacing w:line="360" w:lineRule="auto"/>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vAlign w:val="center"/>
          </w:tcPr>
          <w:p>
            <w:pPr>
              <w:topLinePunct w:val="0"/>
              <w:bidi w:val="0"/>
              <w:spacing w:line="360" w:lineRule="auto"/>
              <w:jc w:val="center"/>
              <w:rPr>
                <w:rFonts w:ascii="宋体" w:hAnsi="宋体"/>
                <w:bCs/>
                <w:szCs w:val="21"/>
              </w:rPr>
            </w:pPr>
          </w:p>
        </w:tc>
        <w:tc>
          <w:tcPr>
            <w:tcW w:w="1875" w:type="dxa"/>
            <w:vAlign w:val="center"/>
          </w:tcPr>
          <w:p>
            <w:pPr>
              <w:topLinePunct w:val="0"/>
              <w:bidi w:val="0"/>
              <w:spacing w:line="360" w:lineRule="auto"/>
              <w:jc w:val="center"/>
              <w:rPr>
                <w:rFonts w:ascii="宋体" w:hAnsi="宋体"/>
                <w:bCs/>
                <w:szCs w:val="21"/>
              </w:rPr>
            </w:pPr>
          </w:p>
        </w:tc>
        <w:tc>
          <w:tcPr>
            <w:tcW w:w="3750" w:type="dxa"/>
            <w:vAlign w:val="center"/>
          </w:tcPr>
          <w:p>
            <w:pPr>
              <w:topLinePunct w:val="0"/>
              <w:bidi w:val="0"/>
              <w:spacing w:line="360" w:lineRule="auto"/>
              <w:jc w:val="center"/>
              <w:rPr>
                <w:rFonts w:ascii="宋体" w:hAnsi="宋体"/>
                <w:bCs/>
                <w:szCs w:val="21"/>
              </w:rPr>
            </w:pPr>
          </w:p>
        </w:tc>
        <w:tc>
          <w:tcPr>
            <w:tcW w:w="1710" w:type="dxa"/>
            <w:tcBorders>
              <w:left w:val="single" w:color="auto" w:sz="4" w:space="0"/>
            </w:tcBorders>
            <w:vAlign w:val="center"/>
          </w:tcPr>
          <w:p>
            <w:pPr>
              <w:topLinePunct w:val="0"/>
              <w:bidi w:val="0"/>
              <w:spacing w:line="360" w:lineRule="auto"/>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vAlign w:val="center"/>
          </w:tcPr>
          <w:p>
            <w:pPr>
              <w:topLinePunct w:val="0"/>
              <w:bidi w:val="0"/>
              <w:spacing w:line="360" w:lineRule="auto"/>
              <w:jc w:val="center"/>
              <w:rPr>
                <w:rFonts w:ascii="宋体" w:hAnsi="宋体"/>
                <w:bCs/>
                <w:szCs w:val="21"/>
              </w:rPr>
            </w:pPr>
          </w:p>
        </w:tc>
        <w:tc>
          <w:tcPr>
            <w:tcW w:w="1875" w:type="dxa"/>
            <w:tcBorders>
              <w:right w:val="single" w:color="auto" w:sz="4" w:space="0"/>
            </w:tcBorders>
            <w:vAlign w:val="center"/>
          </w:tcPr>
          <w:p>
            <w:pPr>
              <w:topLinePunct w:val="0"/>
              <w:bidi w:val="0"/>
              <w:spacing w:line="360" w:lineRule="auto"/>
              <w:jc w:val="center"/>
              <w:rPr>
                <w:rFonts w:ascii="宋体" w:hAnsi="宋体"/>
                <w:bCs/>
                <w:szCs w:val="21"/>
              </w:rPr>
            </w:pPr>
          </w:p>
        </w:tc>
        <w:tc>
          <w:tcPr>
            <w:tcW w:w="3750" w:type="dxa"/>
            <w:tcBorders>
              <w:left w:val="single" w:color="auto" w:sz="4" w:space="0"/>
            </w:tcBorders>
            <w:vAlign w:val="center"/>
          </w:tcPr>
          <w:p>
            <w:pPr>
              <w:topLinePunct w:val="0"/>
              <w:bidi w:val="0"/>
              <w:spacing w:line="360" w:lineRule="auto"/>
              <w:jc w:val="center"/>
              <w:rPr>
                <w:rFonts w:ascii="宋体" w:hAnsi="宋体"/>
                <w:bCs/>
                <w:szCs w:val="21"/>
              </w:rPr>
            </w:pPr>
          </w:p>
        </w:tc>
        <w:tc>
          <w:tcPr>
            <w:tcW w:w="1710" w:type="dxa"/>
            <w:tcBorders>
              <w:left w:val="single" w:color="auto" w:sz="4" w:space="0"/>
            </w:tcBorders>
            <w:vAlign w:val="center"/>
          </w:tcPr>
          <w:p>
            <w:pPr>
              <w:topLinePunct w:val="0"/>
              <w:bidi w:val="0"/>
              <w:spacing w:line="360" w:lineRule="auto"/>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tcBorders>
              <w:right w:val="single" w:color="auto" w:sz="4" w:space="0"/>
            </w:tcBorders>
            <w:vAlign w:val="center"/>
          </w:tcPr>
          <w:p>
            <w:pPr>
              <w:topLinePunct w:val="0"/>
              <w:bidi w:val="0"/>
              <w:spacing w:line="360" w:lineRule="auto"/>
              <w:rPr>
                <w:rFonts w:ascii="宋体" w:hAnsi="宋体"/>
                <w:bCs/>
                <w:szCs w:val="21"/>
              </w:rPr>
            </w:pPr>
          </w:p>
        </w:tc>
        <w:tc>
          <w:tcPr>
            <w:tcW w:w="1875" w:type="dxa"/>
            <w:tcBorders>
              <w:left w:val="single" w:color="auto" w:sz="4" w:space="0"/>
              <w:right w:val="single" w:color="auto" w:sz="4" w:space="0"/>
            </w:tcBorders>
            <w:vAlign w:val="center"/>
          </w:tcPr>
          <w:p>
            <w:pPr>
              <w:topLinePunct w:val="0"/>
              <w:bidi w:val="0"/>
              <w:spacing w:line="360" w:lineRule="auto"/>
              <w:rPr>
                <w:rFonts w:ascii="宋体" w:hAnsi="宋体"/>
                <w:bCs/>
                <w:szCs w:val="21"/>
              </w:rPr>
            </w:pPr>
          </w:p>
        </w:tc>
        <w:tc>
          <w:tcPr>
            <w:tcW w:w="3750" w:type="dxa"/>
            <w:tcBorders>
              <w:left w:val="single" w:color="auto" w:sz="4" w:space="0"/>
              <w:right w:val="single" w:color="auto" w:sz="4" w:space="0"/>
            </w:tcBorders>
            <w:vAlign w:val="center"/>
          </w:tcPr>
          <w:p>
            <w:pPr>
              <w:topLinePunct w:val="0"/>
              <w:bidi w:val="0"/>
              <w:spacing w:line="360" w:lineRule="auto"/>
              <w:rPr>
                <w:rFonts w:ascii="宋体" w:hAnsi="宋体"/>
                <w:bCs/>
                <w:szCs w:val="21"/>
              </w:rPr>
            </w:pPr>
          </w:p>
        </w:tc>
        <w:tc>
          <w:tcPr>
            <w:tcW w:w="1710" w:type="dxa"/>
            <w:tcBorders>
              <w:left w:val="single" w:color="auto" w:sz="4" w:space="0"/>
            </w:tcBorders>
            <w:vAlign w:val="center"/>
          </w:tcPr>
          <w:p>
            <w:pPr>
              <w:topLinePunct w:val="0"/>
              <w:bidi w:val="0"/>
              <w:spacing w:line="360" w:lineRule="auto"/>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vAlign w:val="center"/>
          </w:tcPr>
          <w:p>
            <w:pPr>
              <w:topLinePunct w:val="0"/>
              <w:bidi w:val="0"/>
              <w:spacing w:line="360" w:lineRule="auto"/>
              <w:rPr>
                <w:rFonts w:ascii="宋体" w:hAnsi="宋体"/>
                <w:bCs/>
                <w:szCs w:val="21"/>
              </w:rPr>
            </w:pPr>
          </w:p>
        </w:tc>
        <w:tc>
          <w:tcPr>
            <w:tcW w:w="1875" w:type="dxa"/>
            <w:vAlign w:val="center"/>
          </w:tcPr>
          <w:p>
            <w:pPr>
              <w:topLinePunct w:val="0"/>
              <w:bidi w:val="0"/>
              <w:spacing w:line="360" w:lineRule="auto"/>
              <w:rPr>
                <w:rFonts w:ascii="宋体" w:hAnsi="宋体"/>
                <w:bCs/>
                <w:szCs w:val="21"/>
              </w:rPr>
            </w:pPr>
          </w:p>
        </w:tc>
        <w:tc>
          <w:tcPr>
            <w:tcW w:w="3750" w:type="dxa"/>
            <w:vAlign w:val="center"/>
          </w:tcPr>
          <w:p>
            <w:pPr>
              <w:topLinePunct w:val="0"/>
              <w:bidi w:val="0"/>
              <w:spacing w:line="360" w:lineRule="auto"/>
              <w:rPr>
                <w:rFonts w:ascii="宋体" w:hAnsi="宋体"/>
                <w:bCs/>
                <w:szCs w:val="21"/>
              </w:rPr>
            </w:pPr>
          </w:p>
        </w:tc>
        <w:tc>
          <w:tcPr>
            <w:tcW w:w="1710" w:type="dxa"/>
            <w:tcBorders>
              <w:left w:val="single" w:color="auto" w:sz="4" w:space="0"/>
            </w:tcBorders>
            <w:vAlign w:val="center"/>
          </w:tcPr>
          <w:p>
            <w:pPr>
              <w:topLinePunct w:val="0"/>
              <w:bidi w:val="0"/>
              <w:spacing w:line="360" w:lineRule="auto"/>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79" w:hRule="atLeast"/>
        </w:trPr>
        <w:tc>
          <w:tcPr>
            <w:tcW w:w="1111" w:type="dxa"/>
            <w:vAlign w:val="center"/>
          </w:tcPr>
          <w:p>
            <w:pPr>
              <w:topLinePunct w:val="0"/>
              <w:bidi w:val="0"/>
              <w:spacing w:line="360" w:lineRule="auto"/>
              <w:jc w:val="center"/>
              <w:rPr>
                <w:rFonts w:ascii="宋体" w:hAnsi="宋体"/>
                <w:bCs/>
                <w:szCs w:val="21"/>
              </w:rPr>
            </w:pPr>
          </w:p>
        </w:tc>
        <w:tc>
          <w:tcPr>
            <w:tcW w:w="1875" w:type="dxa"/>
            <w:vAlign w:val="center"/>
          </w:tcPr>
          <w:p>
            <w:pPr>
              <w:topLinePunct w:val="0"/>
              <w:bidi w:val="0"/>
              <w:spacing w:line="360" w:lineRule="auto"/>
              <w:jc w:val="center"/>
              <w:rPr>
                <w:rFonts w:ascii="宋体" w:hAnsi="宋体"/>
                <w:bCs/>
                <w:szCs w:val="21"/>
              </w:rPr>
            </w:pPr>
          </w:p>
        </w:tc>
        <w:tc>
          <w:tcPr>
            <w:tcW w:w="3750" w:type="dxa"/>
            <w:vAlign w:val="center"/>
          </w:tcPr>
          <w:p>
            <w:pPr>
              <w:topLinePunct w:val="0"/>
              <w:bidi w:val="0"/>
              <w:spacing w:line="360" w:lineRule="auto"/>
              <w:jc w:val="center"/>
              <w:rPr>
                <w:rFonts w:ascii="宋体" w:hAnsi="宋体"/>
                <w:bCs/>
                <w:szCs w:val="21"/>
              </w:rPr>
            </w:pPr>
          </w:p>
        </w:tc>
        <w:tc>
          <w:tcPr>
            <w:tcW w:w="1710" w:type="dxa"/>
            <w:tcBorders>
              <w:left w:val="single" w:color="auto" w:sz="4" w:space="0"/>
            </w:tcBorders>
            <w:vAlign w:val="center"/>
          </w:tcPr>
          <w:p>
            <w:pPr>
              <w:topLinePunct w:val="0"/>
              <w:bidi w:val="0"/>
              <w:spacing w:line="360" w:lineRule="auto"/>
              <w:jc w:val="center"/>
              <w:rPr>
                <w:rFonts w:ascii="宋体" w:hAnsi="宋体"/>
                <w:bCs/>
                <w:szCs w:val="21"/>
              </w:rPr>
            </w:pPr>
          </w:p>
        </w:tc>
      </w:tr>
    </w:tbl>
    <w:p>
      <w:pPr>
        <w:topLinePunct w:val="0"/>
        <w:bidi w:val="0"/>
        <w:spacing w:line="360" w:lineRule="auto"/>
        <w:rPr>
          <w:rFonts w:ascii="宋体" w:hAnsi="宋体"/>
        </w:rPr>
      </w:pPr>
    </w:p>
    <w:p>
      <w:pPr>
        <w:tabs>
          <w:tab w:val="left" w:pos="555"/>
          <w:tab w:val="left" w:pos="2214"/>
          <w:tab w:val="left" w:pos="3774"/>
          <w:tab w:val="left" w:pos="4854"/>
          <w:tab w:val="left" w:pos="5934"/>
          <w:tab w:val="left" w:pos="7014"/>
          <w:tab w:val="left" w:pos="8214"/>
          <w:tab w:val="left" w:pos="10134"/>
          <w:tab w:val="left" w:pos="11124"/>
        </w:tabs>
        <w:topLinePunct w:val="0"/>
        <w:bidi w:val="0"/>
        <w:spacing w:line="360" w:lineRule="auto"/>
        <w:rPr>
          <w:rFonts w:hint="default" w:eastAsia="宋体"/>
          <w:lang w:val="en-US" w:eastAsia="zh-CN"/>
        </w:rPr>
      </w:pPr>
      <w:r>
        <w:rPr>
          <w:rFonts w:hint="eastAsia" w:ascii="宋体" w:hAnsi="宋体" w:eastAsia="宋体" w:cs="Times New Roman"/>
          <w:kern w:val="2"/>
          <w:sz w:val="24"/>
          <w:szCs w:val="24"/>
          <w:lang w:val="en-US" w:eastAsia="zh-CN" w:bidi="ar-SA"/>
        </w:rPr>
        <w:t>注：此表后须附合同</w:t>
      </w:r>
      <w:r>
        <w:rPr>
          <w:rFonts w:hint="eastAsia" w:ascii="宋体" w:hAnsi="宋体" w:cs="Times New Roman"/>
          <w:kern w:val="2"/>
          <w:sz w:val="24"/>
          <w:szCs w:val="24"/>
          <w:lang w:val="en-US" w:eastAsia="zh-CN" w:bidi="ar-SA"/>
        </w:rPr>
        <w:t>或</w:t>
      </w:r>
      <w:r>
        <w:rPr>
          <w:rFonts w:hint="eastAsia" w:ascii="宋体" w:hAnsi="宋体" w:eastAsia="宋体" w:cs="Times New Roman"/>
          <w:kern w:val="2"/>
          <w:sz w:val="24"/>
          <w:szCs w:val="24"/>
          <w:lang w:val="en-US" w:eastAsia="zh-CN" w:bidi="ar-SA"/>
        </w:rPr>
        <w:t>中标（成交）通知书复印件（或扫描件）并加盖公章</w:t>
      </w:r>
      <w:r>
        <w:rPr>
          <w:rFonts w:hint="eastAsia" w:ascii="宋体" w:hAnsi="宋体" w:cs="Times New Roman"/>
          <w:kern w:val="2"/>
          <w:sz w:val="24"/>
          <w:szCs w:val="24"/>
          <w:lang w:val="en-US" w:eastAsia="zh-CN" w:bidi="ar-SA"/>
        </w:rPr>
        <w:t>。</w:t>
      </w:r>
    </w:p>
    <w:p>
      <w:pPr>
        <w:tabs>
          <w:tab w:val="left" w:pos="555"/>
          <w:tab w:val="left" w:pos="2214"/>
          <w:tab w:val="left" w:pos="3774"/>
          <w:tab w:val="left" w:pos="4854"/>
          <w:tab w:val="left" w:pos="5934"/>
          <w:tab w:val="left" w:pos="7014"/>
          <w:tab w:val="left" w:pos="8214"/>
          <w:tab w:val="left" w:pos="10134"/>
          <w:tab w:val="left" w:pos="11124"/>
        </w:tabs>
        <w:topLinePunct w:val="0"/>
        <w:bidi w:val="0"/>
        <w:spacing w:line="360" w:lineRule="auto"/>
        <w:rPr>
          <w:rFonts w:ascii="宋体" w:hAnsi="宋体"/>
          <w:sz w:val="24"/>
          <w:szCs w:val="24"/>
          <w:highlight w:val="yellow"/>
        </w:rPr>
      </w:pPr>
    </w:p>
    <w:p>
      <w:pPr>
        <w:topLinePunct w:val="0"/>
        <w:bidi w:val="0"/>
        <w:spacing w:line="360" w:lineRule="auto"/>
        <w:ind w:left="360"/>
        <w:jc w:val="center"/>
        <w:rPr>
          <w:rFonts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800" w:lineRule="exact"/>
        <w:ind w:right="-161" w:firstLine="1920" w:firstLineChars="800"/>
        <w:textAlignment w:val="auto"/>
        <w:rPr>
          <w:rFonts w:hint="eastAsia" w:ascii="宋体" w:hAnsi="宋体" w:cs="仿宋"/>
          <w:sz w:val="28"/>
          <w:szCs w:val="28"/>
        </w:rPr>
      </w:pPr>
      <w:r>
        <w:rPr>
          <w:rFonts w:hint="eastAsia" w:ascii="宋体" w:hAnsi="宋体" w:cs="仿宋"/>
          <w:sz w:val="24"/>
          <w:lang w:val="en-US" w:eastAsia="zh-CN"/>
        </w:rPr>
        <w:t>投</w:t>
      </w:r>
      <w:r>
        <w:rPr>
          <w:rFonts w:hint="eastAsia" w:ascii="宋体" w:hAnsi="宋体" w:cs="仿宋"/>
          <w:sz w:val="24"/>
          <w:lang w:eastAsia="zh-CN"/>
        </w:rPr>
        <w:t>标人</w:t>
      </w:r>
      <w:r>
        <w:rPr>
          <w:rFonts w:hint="eastAsia" w:ascii="宋体" w:hAnsi="宋体" w:cs="仿宋"/>
          <w:sz w:val="24"/>
          <w:lang w:val="en-US" w:eastAsia="zh-CN"/>
        </w:rPr>
        <w:t>全称</w:t>
      </w:r>
      <w:r>
        <w:rPr>
          <w:rFonts w:hint="eastAsia" w:ascii="宋体" w:hAnsi="宋体" w:cs="仿宋"/>
          <w:sz w:val="24"/>
        </w:rPr>
        <w:t>：</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none"/>
        </w:rPr>
        <w:t>（盖章</w:t>
      </w:r>
      <w:r>
        <w:rPr>
          <w:rFonts w:hint="eastAsia" w:ascii="宋体" w:hAnsi="宋体" w:cs="仿宋"/>
          <w:sz w:val="24"/>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1920" w:firstLineChars="800"/>
        <w:textAlignment w:val="auto"/>
        <w:rPr>
          <w:rFonts w:hint="eastAsia"/>
        </w:rPr>
      </w:pPr>
      <w:r>
        <w:rPr>
          <w:rFonts w:hint="eastAsia" w:ascii="宋体" w:hAnsi="宋体" w:eastAsia="宋体" w:cs="宋体"/>
          <w:kern w:val="1"/>
          <w:sz w:val="24"/>
          <w:szCs w:val="36"/>
        </w:rPr>
        <w:t>法定代表人或</w:t>
      </w:r>
      <w:r>
        <w:rPr>
          <w:rFonts w:hint="eastAsia" w:ascii="宋体" w:hAnsi="宋体" w:cs="宋体"/>
          <w:sz w:val="24"/>
          <w:lang w:val="en-US" w:eastAsia="zh-CN"/>
        </w:rPr>
        <w:t>被授权人</w:t>
      </w:r>
      <w:r>
        <w:rPr>
          <w:rFonts w:hint="eastAsia" w:ascii="宋体" w:hAnsi="宋体" w:eastAsia="宋体" w:cs="宋体"/>
          <w:kern w:val="1"/>
          <w:sz w:val="24"/>
          <w:szCs w:val="36"/>
        </w:rPr>
        <w:t>：</w:t>
      </w:r>
      <w:r>
        <w:rPr>
          <w:rFonts w:hint="eastAsia" w:ascii="宋体" w:hAnsi="宋体" w:eastAsia="宋体" w:cs="宋体"/>
          <w:i/>
          <w:iCs/>
          <w:kern w:val="1"/>
          <w:sz w:val="24"/>
          <w:szCs w:val="36"/>
          <w:u w:val="single"/>
        </w:rPr>
        <w:t xml:space="preserve">    </w:t>
      </w:r>
      <w:r>
        <w:rPr>
          <w:rFonts w:hint="eastAsia" w:ascii="宋体" w:hAnsi="宋体" w:cs="宋体"/>
          <w:i/>
          <w:iCs/>
          <w:kern w:val="1"/>
          <w:sz w:val="24"/>
          <w:szCs w:val="36"/>
          <w:u w:val="single"/>
          <w:lang w:val="en-US" w:eastAsia="zh-CN"/>
        </w:rPr>
        <w:t xml:space="preserve"> </w:t>
      </w:r>
      <w:r>
        <w:rPr>
          <w:rFonts w:hint="eastAsia" w:ascii="宋体" w:hAnsi="宋体" w:eastAsia="宋体" w:cs="宋体"/>
          <w:i/>
          <w:iCs/>
          <w:kern w:val="1"/>
          <w:sz w:val="24"/>
          <w:szCs w:val="36"/>
          <w:u w:val="single"/>
        </w:rPr>
        <w:t xml:space="preserve">  </w:t>
      </w:r>
      <w:r>
        <w:rPr>
          <w:rFonts w:hint="eastAsia" w:ascii="宋体" w:hAnsi="宋体" w:cs="宋体"/>
          <w:i/>
          <w:iCs/>
          <w:kern w:val="1"/>
          <w:sz w:val="24"/>
          <w:szCs w:val="36"/>
          <w:u w:val="single"/>
          <w:lang w:val="en-US" w:eastAsia="zh-CN"/>
        </w:rPr>
        <w:t xml:space="preserve">    </w:t>
      </w:r>
      <w:r>
        <w:rPr>
          <w:rFonts w:hint="eastAsia" w:ascii="宋体" w:hAnsi="宋体" w:eastAsia="宋体" w:cs="宋体"/>
          <w:i/>
          <w:iCs/>
          <w:kern w:val="1"/>
          <w:sz w:val="24"/>
          <w:szCs w:val="36"/>
          <w:u w:val="single"/>
        </w:rPr>
        <w:t xml:space="preserve">  </w:t>
      </w:r>
      <w:r>
        <w:rPr>
          <w:rFonts w:hint="eastAsia" w:ascii="宋体" w:hAnsi="宋体" w:cs="宋体"/>
          <w:i/>
          <w:iCs/>
          <w:kern w:val="1"/>
          <w:sz w:val="24"/>
          <w:szCs w:val="36"/>
          <w:u w:val="single"/>
          <w:lang w:val="en-US" w:eastAsia="zh-CN"/>
        </w:rPr>
        <w:t xml:space="preserve"> </w:t>
      </w:r>
      <w:r>
        <w:rPr>
          <w:rFonts w:hint="eastAsia" w:ascii="宋体" w:hAnsi="宋体" w:eastAsia="宋体" w:cs="宋体"/>
          <w:i/>
          <w:iCs/>
          <w:kern w:val="1"/>
          <w:sz w:val="24"/>
          <w:szCs w:val="36"/>
          <w:u w:val="single"/>
        </w:rPr>
        <w:t xml:space="preserve">   </w:t>
      </w:r>
      <w:r>
        <w:rPr>
          <w:rFonts w:hint="eastAsia" w:ascii="宋体" w:hAnsi="宋体" w:eastAsia="宋体" w:cs="宋体"/>
          <w:kern w:val="1"/>
          <w:sz w:val="24"/>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仿宋"/>
          <w:sz w:val="24"/>
        </w:rPr>
      </w:pP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日</w:t>
      </w:r>
    </w:p>
    <w:bookmarkEnd w:id="185"/>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4"/>
        <w:topLinePunct w:val="0"/>
        <w:bidi w:val="0"/>
        <w:spacing w:beforeLines="100" w:afterLines="150" w:line="360" w:lineRule="auto"/>
        <w:rPr>
          <w:rFonts w:hint="eastAsia" w:ascii="宋体" w:hAnsi="宋体" w:eastAsia="宋体" w:cs="宋体"/>
        </w:rPr>
      </w:pPr>
      <w:r>
        <w:rPr>
          <w:rFonts w:hint="eastAsia" w:ascii="宋体" w:hAnsi="宋体" w:cs="Times New Roman"/>
          <w:sz w:val="28"/>
          <w:szCs w:val="28"/>
          <w:highlight w:val="none"/>
          <w:lang w:val="en-US" w:eastAsia="zh-CN"/>
        </w:rPr>
        <w:t>九</w:t>
      </w:r>
      <w:r>
        <w:rPr>
          <w:rFonts w:hint="eastAsia" w:ascii="宋体" w:hAnsi="宋体" w:eastAsia="宋体" w:cs="Times New Roman"/>
          <w:sz w:val="28"/>
          <w:szCs w:val="28"/>
          <w:highlight w:val="none"/>
          <w:lang w:val="en-US" w:eastAsia="zh-CN"/>
        </w:rPr>
        <w:t>、诚信投标承诺书</w:t>
      </w:r>
    </w:p>
    <w:p>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本人以企业法定代表人的身份郑重承诺：</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一、将遵循公开、公正和诚实信用的原则自愿参加</w:t>
      </w:r>
      <w:r>
        <w:rPr>
          <w:rFonts w:hint="eastAsia" w:ascii="宋体" w:hAnsi="宋体" w:eastAsia="宋体" w:cs="宋体"/>
          <w:sz w:val="24"/>
          <w:u w:val="single"/>
        </w:rPr>
        <w:t xml:space="preserve">                </w:t>
      </w:r>
      <w:r>
        <w:rPr>
          <w:rFonts w:hint="eastAsia" w:ascii="宋体" w:hAnsi="宋体" w:eastAsia="宋体" w:cs="宋体"/>
          <w:sz w:val="24"/>
          <w:u w:val="single"/>
          <w:lang w:eastAsia="zh-CN"/>
        </w:rPr>
        <w:t>（</w:t>
      </w:r>
      <w:r>
        <w:rPr>
          <w:rFonts w:hint="eastAsia" w:ascii="宋体" w:hAnsi="宋体" w:cs="宋体"/>
          <w:sz w:val="24"/>
          <w:u w:val="single"/>
          <w:lang w:val="en-US" w:eastAsia="zh-CN"/>
        </w:rPr>
        <w:t>标项名称</w:t>
      </w:r>
      <w:r>
        <w:rPr>
          <w:rFonts w:hint="eastAsia" w:ascii="宋体" w:hAnsi="宋体" w:eastAsia="宋体" w:cs="宋体"/>
          <w:sz w:val="24"/>
          <w:u w:val="single"/>
          <w:lang w:eastAsia="zh-CN"/>
        </w:rPr>
        <w:t>）</w:t>
      </w:r>
      <w:r>
        <w:rPr>
          <w:rFonts w:hint="eastAsia" w:ascii="宋体" w:hAnsi="宋体" w:eastAsia="宋体" w:cs="宋体"/>
          <w:sz w:val="24"/>
        </w:rPr>
        <w:t>的投标；</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二、所提供的一切材料都是真实、有效、合法的；</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三、不出借、转让资质证书，不让他人挂靠投标，不以他人名义投标或者以其他方式弄虚作假，骗取中标；</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四、不与其他投标人相互串通投标报价，不排挤其他投标人的公平竞争、损害招标人的合法权益；</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五、不与招标人、招标代理机构或其他投标人串通投标，损害国家利益、社会公共利益或者他人的合法权益；</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六、严格遵守开标现场纪律，服从监管人员管理；</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七、保证企业及所属相关人员在本次投标中无行贿等犯罪行为；</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八、如在投标过程和公示期间发生投诉行为，保证投诉内容符合要求，投诉材料加盖企业公章或由法定代表人授权委托人签字，并附有关身份证明复印件。不恶意投诉，对本公司提供的投诉线索的真实性负责，否则愿接受有关部门的处罚。</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 以上内容我已仔细阅读，本公司若有违反承诺内容的行为，自愿依法接受取消投标资格、记入信用档案、取消中标资格、没收投标保证金等有关处理，愿意承担法律责任，给招标人造成损失的，依法承担赔偿责任。</w:t>
      </w:r>
    </w:p>
    <w:p>
      <w:pPr>
        <w:keepNext w:val="0"/>
        <w:keepLines w:val="0"/>
        <w:pageBreakBefore w:val="0"/>
        <w:widowControl w:val="0"/>
        <w:kinsoku/>
        <w:wordWrap/>
        <w:overflowPunct/>
        <w:topLinePunct w:val="0"/>
        <w:autoSpaceDE/>
        <w:autoSpaceDN/>
        <w:bidi w:val="0"/>
        <w:adjustRightInd/>
        <w:snapToGrid/>
        <w:spacing w:line="800" w:lineRule="exact"/>
        <w:ind w:right="-161" w:firstLine="2160" w:firstLineChars="900"/>
        <w:textAlignment w:val="auto"/>
        <w:rPr>
          <w:rFonts w:hint="eastAsia" w:ascii="宋体" w:hAnsi="宋体" w:cs="仿宋"/>
          <w:sz w:val="28"/>
          <w:szCs w:val="28"/>
          <w:highlight w:val="none"/>
        </w:rPr>
      </w:pPr>
      <w:r>
        <w:rPr>
          <w:rFonts w:hint="eastAsia" w:ascii="宋体" w:hAnsi="宋体" w:eastAsia="宋体" w:cs="宋体"/>
          <w:sz w:val="24"/>
        </w:rPr>
        <w:t xml:space="preserve">  </w:t>
      </w:r>
      <w:r>
        <w:rPr>
          <w:rFonts w:hint="eastAsia" w:ascii="宋体" w:hAnsi="宋体" w:cs="仿宋"/>
          <w:sz w:val="24"/>
          <w:highlight w:val="none"/>
          <w:lang w:eastAsia="zh-CN"/>
        </w:rPr>
        <w:t>投标人</w:t>
      </w:r>
      <w:r>
        <w:rPr>
          <w:rFonts w:hint="eastAsia" w:ascii="宋体" w:hAnsi="宋体" w:cs="仿宋"/>
          <w:sz w:val="24"/>
          <w:highlight w:val="none"/>
          <w:lang w:val="en-US" w:eastAsia="zh-CN"/>
        </w:rPr>
        <w:t>全称</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none"/>
        </w:rPr>
        <w:t>（盖章</w:t>
      </w:r>
      <w:r>
        <w:rPr>
          <w:rFonts w:hint="eastAsia" w:ascii="宋体" w:hAnsi="宋体" w:cs="仿宋"/>
          <w:sz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2400" w:firstLineChars="1000"/>
        <w:textAlignment w:val="auto"/>
        <w:rPr>
          <w:rFonts w:hint="eastAsia"/>
          <w:highlight w:val="none"/>
        </w:rPr>
      </w:pPr>
      <w:r>
        <w:rPr>
          <w:rFonts w:hint="eastAsia" w:ascii="宋体" w:hAnsi="宋体" w:eastAsia="宋体" w:cs="宋体"/>
          <w:kern w:val="1"/>
          <w:sz w:val="24"/>
          <w:szCs w:val="36"/>
          <w:highlight w:val="none"/>
        </w:rPr>
        <w:t>法定代表人或</w:t>
      </w:r>
      <w:r>
        <w:rPr>
          <w:rFonts w:hint="eastAsia" w:ascii="宋体" w:hAnsi="宋体" w:cs="宋体"/>
          <w:sz w:val="24"/>
          <w:highlight w:val="none"/>
          <w:lang w:val="en-US" w:eastAsia="zh-CN"/>
        </w:rPr>
        <w:t>被授权人</w:t>
      </w:r>
      <w:r>
        <w:rPr>
          <w:rFonts w:hint="eastAsia" w:ascii="宋体" w:hAnsi="宋体" w:eastAsia="宋体" w:cs="宋体"/>
          <w:kern w:val="1"/>
          <w:sz w:val="24"/>
          <w:szCs w:val="36"/>
          <w:highlight w:val="none"/>
        </w:rPr>
        <w:t>：</w:t>
      </w:r>
      <w:r>
        <w:rPr>
          <w:rFonts w:hint="eastAsia" w:ascii="宋体" w:hAnsi="宋体" w:eastAsia="宋体" w:cs="宋体"/>
          <w:i/>
          <w:iCs/>
          <w:kern w:val="1"/>
          <w:sz w:val="24"/>
          <w:szCs w:val="36"/>
          <w:highlight w:val="none"/>
          <w:u w:val="single"/>
        </w:rPr>
        <w:t xml:space="preserve">      </w:t>
      </w:r>
      <w:r>
        <w:rPr>
          <w:rFonts w:hint="eastAsia" w:ascii="宋体" w:hAnsi="宋体" w:cs="宋体"/>
          <w:i/>
          <w:iCs/>
          <w:kern w:val="1"/>
          <w:sz w:val="24"/>
          <w:szCs w:val="36"/>
          <w:highlight w:val="none"/>
          <w:u w:val="single"/>
          <w:lang w:val="en-US" w:eastAsia="zh-CN"/>
        </w:rPr>
        <w:t xml:space="preserve">          </w:t>
      </w:r>
      <w:r>
        <w:rPr>
          <w:rFonts w:hint="eastAsia" w:ascii="宋体" w:hAnsi="宋体" w:eastAsia="宋体" w:cs="宋体"/>
          <w:kern w:val="1"/>
          <w:sz w:val="24"/>
          <w:highlight w:val="none"/>
          <w:u w:val="none"/>
        </w:rPr>
        <w:t>（签字或盖章）</w:t>
      </w:r>
    </w:p>
    <w:p>
      <w:pPr>
        <w:pStyle w:val="2"/>
        <w:rPr>
          <w:rFonts w:hint="eastAsia"/>
          <w:highlight w:val="none"/>
        </w:rPr>
      </w:pPr>
    </w:p>
    <w:p>
      <w:pPr>
        <w:pStyle w:val="22"/>
        <w:rPr>
          <w:rFonts w:hint="eastAsia" w:ascii="宋体" w:hAnsi="宋体" w:eastAsia="宋体" w:cs="宋体"/>
          <w:b w:val="0"/>
          <w:spacing w:val="0"/>
          <w:w w:val="100"/>
          <w:kern w:val="1"/>
          <w:sz w:val="24"/>
          <w:szCs w:val="36"/>
          <w:highlight w:val="none"/>
          <w:lang w:val="en-US" w:eastAsia="zh-CN" w:bidi="ar-SA"/>
        </w:rPr>
      </w:pPr>
      <w:r>
        <w:rPr>
          <w:rFonts w:hint="eastAsia" w:ascii="宋体" w:hAnsi="宋体" w:cs="仿宋"/>
          <w:sz w:val="24"/>
          <w:highlight w:val="none"/>
        </w:rPr>
        <w:t xml:space="preserve">               </w:t>
      </w:r>
      <w:r>
        <w:rPr>
          <w:rFonts w:hint="eastAsia" w:ascii="宋体" w:hAnsi="宋体" w:cs="仿宋"/>
          <w:sz w:val="24"/>
          <w:highlight w:val="none"/>
          <w:lang w:val="en-US" w:eastAsia="zh-CN"/>
        </w:rPr>
        <w:t xml:space="preserve">  </w:t>
      </w:r>
      <w:r>
        <w:rPr>
          <w:rFonts w:hint="eastAsia" w:ascii="宋体" w:hAnsi="宋体" w:cs="仿宋"/>
          <w:sz w:val="24"/>
          <w:highlight w:val="none"/>
        </w:rPr>
        <w:t xml:space="preserve"> </w:t>
      </w:r>
      <w:r>
        <w:rPr>
          <w:rFonts w:hint="eastAsia" w:ascii="宋体" w:hAnsi="宋体" w:eastAsia="宋体" w:cs="宋体"/>
          <w:b w:val="0"/>
          <w:spacing w:val="0"/>
          <w:w w:val="100"/>
          <w:kern w:val="1"/>
          <w:sz w:val="24"/>
          <w:szCs w:val="36"/>
          <w:highlight w:val="none"/>
          <w:lang w:val="en-US" w:eastAsia="zh-CN" w:bidi="ar-SA"/>
        </w:rPr>
        <w:t>日      期：</w:t>
      </w:r>
      <w:r>
        <w:rPr>
          <w:rFonts w:hint="eastAsia" w:ascii="宋体" w:hAnsi="宋体" w:eastAsia="宋体" w:cs="宋体"/>
          <w:b w:val="0"/>
          <w:spacing w:val="0"/>
          <w:w w:val="100"/>
          <w:kern w:val="1"/>
          <w:sz w:val="24"/>
          <w:szCs w:val="36"/>
          <w:highlight w:val="none"/>
          <w:u w:val="single"/>
          <w:lang w:val="en-US" w:eastAsia="zh-CN" w:bidi="ar-SA"/>
        </w:rPr>
        <w:t xml:space="preserve">           </w:t>
      </w:r>
      <w:r>
        <w:rPr>
          <w:rFonts w:hint="eastAsia" w:ascii="宋体" w:hAnsi="宋体" w:eastAsia="宋体" w:cs="宋体"/>
          <w:b w:val="0"/>
          <w:spacing w:val="0"/>
          <w:w w:val="100"/>
          <w:kern w:val="1"/>
          <w:sz w:val="24"/>
          <w:szCs w:val="36"/>
          <w:highlight w:val="none"/>
          <w:lang w:val="en-US" w:eastAsia="zh-CN" w:bidi="ar-SA"/>
        </w:rPr>
        <w:t>年</w:t>
      </w:r>
      <w:r>
        <w:rPr>
          <w:rFonts w:hint="eastAsia" w:ascii="宋体" w:hAnsi="宋体" w:eastAsia="宋体" w:cs="宋体"/>
          <w:b w:val="0"/>
          <w:spacing w:val="0"/>
          <w:w w:val="100"/>
          <w:kern w:val="1"/>
          <w:sz w:val="24"/>
          <w:szCs w:val="36"/>
          <w:highlight w:val="none"/>
          <w:u w:val="single"/>
          <w:lang w:val="en-US" w:eastAsia="zh-CN" w:bidi="ar-SA"/>
        </w:rPr>
        <w:t xml:space="preserve">         </w:t>
      </w:r>
      <w:r>
        <w:rPr>
          <w:rFonts w:hint="eastAsia" w:ascii="宋体" w:hAnsi="宋体" w:eastAsia="宋体" w:cs="宋体"/>
          <w:b w:val="0"/>
          <w:spacing w:val="0"/>
          <w:w w:val="100"/>
          <w:kern w:val="1"/>
          <w:sz w:val="24"/>
          <w:szCs w:val="36"/>
          <w:highlight w:val="none"/>
          <w:lang w:val="en-US" w:eastAsia="zh-CN" w:bidi="ar-SA"/>
        </w:rPr>
        <w:t>月</w:t>
      </w:r>
      <w:r>
        <w:rPr>
          <w:rFonts w:hint="eastAsia" w:ascii="宋体" w:hAnsi="宋体" w:eastAsia="宋体" w:cs="宋体"/>
          <w:b w:val="0"/>
          <w:spacing w:val="0"/>
          <w:w w:val="100"/>
          <w:kern w:val="1"/>
          <w:sz w:val="24"/>
          <w:szCs w:val="36"/>
          <w:highlight w:val="none"/>
          <w:u w:val="single"/>
          <w:lang w:val="en-US" w:eastAsia="zh-CN" w:bidi="ar-SA"/>
        </w:rPr>
        <w:t xml:space="preserve">          </w:t>
      </w:r>
      <w:r>
        <w:rPr>
          <w:rFonts w:hint="eastAsia" w:ascii="宋体" w:hAnsi="宋体" w:eastAsia="宋体" w:cs="宋体"/>
          <w:b w:val="0"/>
          <w:spacing w:val="0"/>
          <w:w w:val="100"/>
          <w:kern w:val="1"/>
          <w:sz w:val="24"/>
          <w:szCs w:val="36"/>
          <w:highlight w:val="none"/>
          <w:lang w:val="en-US" w:eastAsia="zh-CN" w:bidi="ar-SA"/>
        </w:rPr>
        <w:t>日</w:t>
      </w:r>
    </w:p>
    <w:p>
      <w:pPr>
        <w:autoSpaceDE w:val="0"/>
        <w:autoSpaceDN w:val="0"/>
        <w:adjustRightInd w:val="0"/>
        <w:spacing w:line="680" w:lineRule="exact"/>
        <w:ind w:right="480" w:firstLine="4320" w:firstLineChars="1200"/>
        <w:rPr>
          <w:rFonts w:hint="eastAsia" w:ascii="宋体" w:hAnsi="宋体" w:eastAsia="宋体" w:cs="宋体"/>
          <w:kern w:val="1"/>
          <w:sz w:val="36"/>
          <w:szCs w:val="36"/>
        </w:rPr>
      </w:pPr>
    </w:p>
    <w:p>
      <w:pPr>
        <w:pStyle w:val="4"/>
        <w:topLinePunct w:val="0"/>
        <w:bidi w:val="0"/>
        <w:spacing w:line="360" w:lineRule="auto"/>
        <w:rPr>
          <w:rFonts w:ascii="宋体" w:hAnsi="宋体" w:cs="宋体"/>
          <w:highlight w:val="none"/>
        </w:rPr>
      </w:pPr>
      <w:r>
        <w:rPr>
          <w:rFonts w:hint="eastAsia" w:ascii="宋体" w:hAnsi="宋体" w:cs="宋体"/>
          <w:highlight w:val="none"/>
          <w:lang w:val="en-US" w:eastAsia="zh-CN"/>
        </w:rPr>
        <w:t>十、</w:t>
      </w:r>
      <w:r>
        <w:rPr>
          <w:rFonts w:hint="eastAsia" w:ascii="宋体" w:hAnsi="宋体" w:cs="宋体"/>
          <w:highlight w:val="none"/>
          <w:lang w:eastAsia="zh-CN"/>
        </w:rPr>
        <w:t>投标人</w:t>
      </w:r>
      <w:r>
        <w:rPr>
          <w:rFonts w:hint="eastAsia" w:ascii="宋体" w:hAnsi="宋体" w:cs="宋体"/>
          <w:highlight w:val="none"/>
        </w:rPr>
        <w:t>承诺书</w:t>
      </w:r>
    </w:p>
    <w:p>
      <w:pPr>
        <w:pStyle w:val="14"/>
        <w:topLinePunct w:val="0"/>
        <w:bidi w:val="0"/>
        <w:spacing w:line="360" w:lineRule="auto"/>
        <w:ind w:firstLine="562" w:firstLineChars="200"/>
        <w:jc w:val="left"/>
        <w:rPr>
          <w:rFonts w:hAnsi="宋体" w:cs="宋体"/>
          <w:b/>
          <w:bCs/>
          <w:sz w:val="28"/>
          <w:szCs w:val="28"/>
        </w:rPr>
      </w:pPr>
      <w:r>
        <w:rPr>
          <w:rFonts w:hint="eastAsia" w:hAnsi="宋体" w:cs="宋体"/>
          <w:b/>
          <w:bCs/>
          <w:sz w:val="28"/>
          <w:szCs w:val="28"/>
        </w:rPr>
        <w:t>陕西省政府采购供货商拒绝政府采购领域商业贿赂承诺书</w:t>
      </w:r>
      <w:r>
        <w:rPr>
          <w:rFonts w:hint="eastAsia" w:ascii="宋体" w:hAnsi="宋体" w:eastAsia="宋体" w:cs="宋体"/>
          <w:b/>
          <w:bCs/>
          <w:sz w:val="28"/>
          <w:szCs w:val="28"/>
        </w:rPr>
        <w:t>Ⅰ</w:t>
      </w:r>
    </w:p>
    <w:p>
      <w:pPr>
        <w:topLinePunct w:val="0"/>
        <w:bidi w:val="0"/>
        <w:spacing w:line="360" w:lineRule="auto"/>
        <w:ind w:firstLine="480" w:firstLineChars="200"/>
        <w:jc w:val="left"/>
        <w:rPr>
          <w:rFonts w:ascii="宋体" w:hAnsi="宋体" w:cs="宋体"/>
          <w:sz w:val="24"/>
          <w:szCs w:val="28"/>
        </w:rPr>
      </w:pPr>
      <w:r>
        <w:rPr>
          <w:rFonts w:hint="eastAsia" w:ascii="宋体" w:hAnsi="宋体" w:cs="宋体"/>
          <w:sz w:val="24"/>
          <w:szCs w:val="28"/>
        </w:rPr>
        <w:t>为响应党中央、国务院关于治理政府采购领域商业贿赂行为的号召，我公司在此庄严承诺：</w:t>
      </w:r>
    </w:p>
    <w:p>
      <w:pPr>
        <w:topLinePunct w:val="0"/>
        <w:bidi w:val="0"/>
        <w:spacing w:line="360" w:lineRule="auto"/>
        <w:ind w:firstLine="480" w:firstLineChars="200"/>
        <w:jc w:val="left"/>
        <w:rPr>
          <w:rFonts w:ascii="宋体" w:hAnsi="宋体" w:cs="宋体"/>
          <w:sz w:val="24"/>
          <w:szCs w:val="28"/>
        </w:rPr>
      </w:pPr>
      <w:r>
        <w:rPr>
          <w:rFonts w:hint="eastAsia" w:ascii="宋体" w:hAnsi="宋体" w:cs="宋体"/>
          <w:sz w:val="24"/>
          <w:szCs w:val="28"/>
        </w:rPr>
        <w:t>1、在参与政府采购活动中遵纪守法、诚信经营、公平竞标。</w:t>
      </w:r>
    </w:p>
    <w:p>
      <w:pPr>
        <w:topLinePunct w:val="0"/>
        <w:bidi w:val="0"/>
        <w:spacing w:line="360" w:lineRule="auto"/>
        <w:ind w:firstLine="480" w:firstLineChars="200"/>
        <w:jc w:val="left"/>
        <w:rPr>
          <w:rFonts w:ascii="宋体" w:hAnsi="宋体" w:cs="宋体"/>
          <w:sz w:val="24"/>
          <w:szCs w:val="28"/>
        </w:rPr>
      </w:pPr>
      <w:r>
        <w:rPr>
          <w:rFonts w:hint="eastAsia" w:ascii="宋体" w:hAnsi="宋体" w:cs="宋体"/>
          <w:sz w:val="24"/>
          <w:szCs w:val="28"/>
        </w:rPr>
        <w:t>2、不向采购人、代理机构和政府采购评审专家进行任何形式的商业贿赂以谋取交易机会。</w:t>
      </w:r>
    </w:p>
    <w:p>
      <w:pPr>
        <w:topLinePunct w:val="0"/>
        <w:bidi w:val="0"/>
        <w:spacing w:line="360" w:lineRule="auto"/>
        <w:ind w:firstLine="480" w:firstLineChars="200"/>
        <w:jc w:val="left"/>
        <w:rPr>
          <w:rFonts w:ascii="宋体" w:hAnsi="宋体" w:cs="宋体"/>
          <w:sz w:val="24"/>
          <w:szCs w:val="28"/>
        </w:rPr>
      </w:pPr>
      <w:r>
        <w:rPr>
          <w:rFonts w:hint="eastAsia" w:ascii="宋体" w:hAnsi="宋体" w:cs="宋体"/>
          <w:sz w:val="24"/>
          <w:szCs w:val="28"/>
        </w:rPr>
        <w:t>3、不向</w:t>
      </w:r>
      <w:r>
        <w:rPr>
          <w:rFonts w:hint="eastAsia" w:ascii="宋体" w:hAnsi="宋体" w:cs="宋体"/>
          <w:sz w:val="24"/>
          <w:szCs w:val="28"/>
          <w:lang w:val="en-US" w:eastAsia="zh-CN"/>
        </w:rPr>
        <w:t>采购</w:t>
      </w:r>
      <w:r>
        <w:rPr>
          <w:rFonts w:hint="eastAsia" w:ascii="宋体" w:hAnsi="宋体" w:cs="宋体"/>
          <w:sz w:val="24"/>
          <w:szCs w:val="28"/>
        </w:rPr>
        <w:t>代理机构和采购人提供虚假资质文件或采用虚假应标方式参与政府采购市场竞争并谋取成交。</w:t>
      </w:r>
    </w:p>
    <w:p>
      <w:pPr>
        <w:topLinePunct w:val="0"/>
        <w:bidi w:val="0"/>
        <w:spacing w:line="360" w:lineRule="auto"/>
        <w:ind w:firstLine="480" w:firstLineChars="200"/>
        <w:jc w:val="left"/>
        <w:rPr>
          <w:rFonts w:ascii="宋体" w:hAnsi="宋体" w:cs="宋体"/>
          <w:sz w:val="24"/>
          <w:szCs w:val="28"/>
        </w:rPr>
      </w:pPr>
      <w:r>
        <w:rPr>
          <w:rFonts w:hint="eastAsia" w:ascii="宋体" w:hAnsi="宋体" w:cs="宋体"/>
          <w:sz w:val="24"/>
          <w:szCs w:val="28"/>
        </w:rPr>
        <w:t>4、不采取“围标、陪标”等商业欺诈手段获得政府采购订单。</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rPr>
        <w:t>5、不采取不正当手段诋毁、排</w:t>
      </w:r>
      <w:r>
        <w:rPr>
          <w:rFonts w:hint="eastAsia" w:ascii="宋体" w:hAnsi="宋体" w:cs="宋体"/>
          <w:sz w:val="24"/>
          <w:szCs w:val="28"/>
          <w:highlight w:val="none"/>
        </w:rPr>
        <w:t>挤其</w:t>
      </w:r>
      <w:r>
        <w:rPr>
          <w:rFonts w:hint="eastAsia" w:ascii="宋体" w:hAnsi="宋体" w:cs="宋体"/>
          <w:sz w:val="24"/>
          <w:szCs w:val="28"/>
          <w:highlight w:val="none"/>
          <w:lang w:val="en-US" w:eastAsia="zh-CN"/>
        </w:rPr>
        <w:t>他</w:t>
      </w:r>
      <w:r>
        <w:rPr>
          <w:rFonts w:hint="eastAsia" w:ascii="宋体" w:hAnsi="宋体" w:cs="宋体"/>
          <w:sz w:val="24"/>
          <w:szCs w:val="28"/>
          <w:highlight w:val="none"/>
        </w:rPr>
        <w:t>供货商。</w:t>
      </w:r>
    </w:p>
    <w:p>
      <w:pPr>
        <w:topLinePunct w:val="0"/>
        <w:bidi w:val="0"/>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6、不在提供商品和服务时“偷梁换柱、以次充好”损害采购人的合法权益。</w:t>
      </w:r>
    </w:p>
    <w:p>
      <w:pPr>
        <w:topLinePunct w:val="0"/>
        <w:bidi w:val="0"/>
        <w:spacing w:line="360" w:lineRule="auto"/>
        <w:ind w:firstLine="480" w:firstLineChars="200"/>
        <w:jc w:val="left"/>
        <w:rPr>
          <w:rFonts w:ascii="宋体" w:hAnsi="宋体" w:cs="宋体"/>
          <w:sz w:val="24"/>
          <w:szCs w:val="28"/>
        </w:rPr>
      </w:pPr>
      <w:r>
        <w:rPr>
          <w:rFonts w:hint="eastAsia" w:ascii="宋体" w:hAnsi="宋体" w:cs="宋体"/>
          <w:sz w:val="24"/>
          <w:szCs w:val="28"/>
          <w:highlight w:val="none"/>
        </w:rPr>
        <w:t>7、不与采购人、代理机构</w:t>
      </w:r>
      <w:r>
        <w:rPr>
          <w:rFonts w:hint="eastAsia" w:ascii="宋体" w:hAnsi="宋体" w:cs="宋体"/>
          <w:sz w:val="24"/>
          <w:szCs w:val="28"/>
          <w:highlight w:val="none"/>
          <w:lang w:eastAsia="zh-CN"/>
        </w:rPr>
        <w:t>、</w:t>
      </w:r>
      <w:r>
        <w:rPr>
          <w:rFonts w:hint="eastAsia" w:ascii="宋体" w:hAnsi="宋体" w:cs="宋体"/>
          <w:sz w:val="24"/>
          <w:szCs w:val="28"/>
          <w:highlight w:val="none"/>
        </w:rPr>
        <w:t>政府采购评审专家或其</w:t>
      </w:r>
      <w:r>
        <w:rPr>
          <w:rFonts w:hint="eastAsia" w:ascii="宋体" w:hAnsi="宋体" w:cs="宋体"/>
          <w:sz w:val="24"/>
          <w:szCs w:val="28"/>
          <w:highlight w:val="none"/>
          <w:lang w:val="en-US" w:eastAsia="zh-CN"/>
        </w:rPr>
        <w:t>他</w:t>
      </w:r>
      <w:r>
        <w:rPr>
          <w:rFonts w:hint="eastAsia" w:ascii="宋体" w:hAnsi="宋体" w:cs="宋体"/>
          <w:sz w:val="24"/>
          <w:szCs w:val="28"/>
        </w:rPr>
        <w:t>供货商恶意串通，进行质疑和投诉，维护政府采购市场秩序。</w:t>
      </w:r>
    </w:p>
    <w:p>
      <w:pPr>
        <w:topLinePunct w:val="0"/>
        <w:bidi w:val="0"/>
        <w:spacing w:line="360" w:lineRule="auto"/>
        <w:ind w:firstLine="480" w:firstLineChars="200"/>
        <w:jc w:val="left"/>
        <w:rPr>
          <w:rFonts w:ascii="宋体" w:hAnsi="宋体" w:cs="宋体"/>
          <w:sz w:val="24"/>
          <w:szCs w:val="28"/>
        </w:rPr>
      </w:pPr>
      <w:r>
        <w:rPr>
          <w:rFonts w:hint="eastAsia" w:ascii="宋体" w:hAnsi="宋体" w:cs="宋体"/>
          <w:sz w:val="24"/>
          <w:szCs w:val="28"/>
        </w:rPr>
        <w:t>8、尊重和接受政府采购监督管理部门的监督和</w:t>
      </w:r>
      <w:r>
        <w:rPr>
          <w:rFonts w:hint="eastAsia" w:ascii="宋体" w:hAnsi="宋体" w:cs="宋体"/>
          <w:sz w:val="24"/>
          <w:szCs w:val="28"/>
          <w:lang w:eastAsia="zh-CN"/>
        </w:rPr>
        <w:t>采购</w:t>
      </w:r>
      <w:r>
        <w:rPr>
          <w:rFonts w:hint="eastAsia" w:ascii="宋体" w:hAnsi="宋体" w:cs="宋体"/>
          <w:sz w:val="24"/>
          <w:szCs w:val="28"/>
        </w:rPr>
        <w:t>代理机构招标采购要求，承担因违约行为给采购人造成的损失。</w:t>
      </w:r>
    </w:p>
    <w:p>
      <w:pPr>
        <w:topLinePunct w:val="0"/>
        <w:bidi w:val="0"/>
        <w:spacing w:line="360" w:lineRule="auto"/>
        <w:ind w:firstLine="480" w:firstLineChars="200"/>
        <w:jc w:val="left"/>
        <w:rPr>
          <w:rFonts w:ascii="宋体" w:hAnsi="宋体" w:cs="宋体"/>
          <w:sz w:val="24"/>
          <w:szCs w:val="28"/>
        </w:rPr>
      </w:pPr>
      <w:r>
        <w:rPr>
          <w:rFonts w:hint="eastAsia" w:ascii="宋体" w:hAnsi="宋体" w:cs="宋体"/>
          <w:sz w:val="24"/>
          <w:szCs w:val="28"/>
        </w:rPr>
        <w:t>9、不发生其它有悖于政府采购公开、公平、公正和诚信原则的行为。</w:t>
      </w:r>
    </w:p>
    <w:p>
      <w:pPr>
        <w:topLinePunct w:val="0"/>
        <w:bidi w:val="0"/>
        <w:adjustRightInd w:val="0"/>
        <w:snapToGrid w:val="0"/>
        <w:spacing w:line="360" w:lineRule="auto"/>
        <w:ind w:firstLine="480" w:firstLineChars="200"/>
        <w:jc w:val="left"/>
        <w:rPr>
          <w:rFonts w:ascii="宋体" w:hAnsi="宋体" w:cs="宋体"/>
          <w:sz w:val="24"/>
        </w:rPr>
      </w:pPr>
    </w:p>
    <w:p>
      <w:pPr>
        <w:keepNext w:val="0"/>
        <w:keepLines w:val="0"/>
        <w:pageBreakBefore w:val="0"/>
        <w:widowControl w:val="0"/>
        <w:kinsoku/>
        <w:wordWrap/>
        <w:overflowPunct/>
        <w:topLinePunct w:val="0"/>
        <w:autoSpaceDE/>
        <w:autoSpaceDN/>
        <w:bidi w:val="0"/>
        <w:adjustRightInd/>
        <w:snapToGrid/>
        <w:spacing w:line="800" w:lineRule="exact"/>
        <w:ind w:right="-161" w:firstLine="1920" w:firstLineChars="800"/>
        <w:textAlignment w:val="auto"/>
        <w:rPr>
          <w:rFonts w:hint="eastAsia" w:ascii="宋体" w:hAnsi="宋体" w:cs="仿宋"/>
          <w:sz w:val="28"/>
          <w:szCs w:val="28"/>
        </w:rPr>
      </w:pPr>
      <w:r>
        <w:rPr>
          <w:rFonts w:hint="eastAsia" w:ascii="宋体" w:hAnsi="宋体" w:cs="仿宋"/>
          <w:sz w:val="24"/>
          <w:lang w:eastAsia="zh-CN"/>
        </w:rPr>
        <w:t>投标人</w:t>
      </w:r>
      <w:r>
        <w:rPr>
          <w:rFonts w:hint="eastAsia" w:ascii="宋体" w:hAnsi="宋体" w:cs="仿宋"/>
          <w:sz w:val="24"/>
          <w:lang w:val="en-US" w:eastAsia="zh-CN"/>
        </w:rPr>
        <w:t>全称</w:t>
      </w:r>
      <w:r>
        <w:rPr>
          <w:rFonts w:hint="eastAsia" w:ascii="宋体" w:hAnsi="宋体" w:cs="仿宋"/>
          <w:sz w:val="24"/>
        </w:rPr>
        <w:t>：</w:t>
      </w:r>
      <w:r>
        <w:rPr>
          <w:rFonts w:hint="eastAsia" w:ascii="宋体" w:hAnsi="宋体" w:cs="仿宋"/>
          <w:sz w:val="24"/>
          <w:u w:val="single"/>
        </w:rPr>
        <w:t xml:space="preserve">                      </w:t>
      </w:r>
      <w:r>
        <w:rPr>
          <w:rFonts w:hint="eastAsia" w:ascii="宋体" w:hAnsi="宋体" w:cs="仿宋"/>
          <w:sz w:val="24"/>
          <w:u w:val="single"/>
          <w:lang w:val="en-US" w:eastAsia="zh-CN"/>
        </w:rPr>
        <w:t xml:space="preserve">          </w:t>
      </w:r>
      <w:r>
        <w:rPr>
          <w:rFonts w:hint="eastAsia" w:ascii="宋体" w:hAnsi="宋体" w:cs="仿宋"/>
          <w:sz w:val="24"/>
          <w:u w:val="none"/>
        </w:rPr>
        <w:t>（盖章</w:t>
      </w:r>
      <w:r>
        <w:rPr>
          <w:rFonts w:hint="eastAsia" w:ascii="宋体" w:hAnsi="宋体" w:cs="仿宋"/>
          <w:sz w:val="24"/>
          <w:u w:val="none"/>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firstLine="1920" w:firstLineChars="800"/>
        <w:textAlignment w:val="auto"/>
        <w:rPr>
          <w:rFonts w:hint="eastAsia"/>
        </w:rPr>
      </w:pPr>
      <w:r>
        <w:rPr>
          <w:rFonts w:hint="eastAsia" w:ascii="宋体" w:hAnsi="宋体" w:eastAsia="宋体" w:cs="宋体"/>
          <w:kern w:val="1"/>
          <w:sz w:val="24"/>
          <w:szCs w:val="36"/>
        </w:rPr>
        <w:t>法定代表人或</w:t>
      </w:r>
      <w:r>
        <w:rPr>
          <w:rFonts w:hint="eastAsia" w:ascii="宋体" w:hAnsi="宋体" w:cs="宋体"/>
          <w:sz w:val="24"/>
          <w:lang w:val="en-US" w:eastAsia="zh-CN"/>
        </w:rPr>
        <w:t>被授权人</w:t>
      </w:r>
      <w:r>
        <w:rPr>
          <w:rFonts w:hint="eastAsia" w:ascii="宋体" w:hAnsi="宋体" w:eastAsia="宋体" w:cs="宋体"/>
          <w:kern w:val="1"/>
          <w:sz w:val="24"/>
          <w:szCs w:val="36"/>
        </w:rPr>
        <w:t>：</w:t>
      </w:r>
      <w:r>
        <w:rPr>
          <w:rFonts w:hint="eastAsia" w:ascii="宋体" w:hAnsi="宋体" w:eastAsia="宋体" w:cs="宋体"/>
          <w:i/>
          <w:iCs/>
          <w:kern w:val="1"/>
          <w:sz w:val="24"/>
          <w:szCs w:val="36"/>
          <w:u w:val="single"/>
        </w:rPr>
        <w:t xml:space="preserve">  </w:t>
      </w:r>
      <w:r>
        <w:rPr>
          <w:rFonts w:hint="eastAsia" w:ascii="宋体" w:hAnsi="宋体" w:cs="宋体"/>
          <w:i/>
          <w:iCs/>
          <w:kern w:val="1"/>
          <w:sz w:val="24"/>
          <w:szCs w:val="36"/>
          <w:u w:val="single"/>
          <w:lang w:val="en-US" w:eastAsia="zh-CN"/>
        </w:rPr>
        <w:t xml:space="preserve"> </w:t>
      </w:r>
      <w:r>
        <w:rPr>
          <w:rFonts w:hint="eastAsia" w:ascii="宋体" w:hAnsi="宋体" w:eastAsia="宋体" w:cs="宋体"/>
          <w:i/>
          <w:iCs/>
          <w:kern w:val="1"/>
          <w:sz w:val="24"/>
          <w:szCs w:val="36"/>
          <w:u w:val="single"/>
        </w:rPr>
        <w:t xml:space="preserve">   </w:t>
      </w:r>
      <w:r>
        <w:rPr>
          <w:rFonts w:hint="eastAsia" w:ascii="宋体" w:hAnsi="宋体" w:cs="宋体"/>
          <w:i/>
          <w:iCs/>
          <w:kern w:val="1"/>
          <w:sz w:val="24"/>
          <w:szCs w:val="36"/>
          <w:u w:val="single"/>
          <w:lang w:val="en-US" w:eastAsia="zh-CN"/>
        </w:rPr>
        <w:t xml:space="preserve"> </w:t>
      </w:r>
      <w:r>
        <w:rPr>
          <w:rFonts w:hint="eastAsia" w:ascii="宋体" w:hAnsi="宋体" w:eastAsia="宋体" w:cs="宋体"/>
          <w:i/>
          <w:iCs/>
          <w:kern w:val="1"/>
          <w:sz w:val="24"/>
          <w:szCs w:val="36"/>
          <w:u w:val="single"/>
        </w:rPr>
        <w:t xml:space="preserve"> </w:t>
      </w:r>
      <w:r>
        <w:rPr>
          <w:rFonts w:hint="eastAsia" w:ascii="宋体" w:hAnsi="宋体" w:cs="宋体"/>
          <w:i/>
          <w:iCs/>
          <w:kern w:val="1"/>
          <w:sz w:val="24"/>
          <w:szCs w:val="36"/>
          <w:u w:val="single"/>
          <w:lang w:val="en-US" w:eastAsia="zh-CN"/>
        </w:rPr>
        <w:t xml:space="preserve">     </w:t>
      </w:r>
      <w:r>
        <w:rPr>
          <w:rFonts w:hint="eastAsia" w:ascii="宋体" w:hAnsi="宋体" w:eastAsia="宋体" w:cs="宋体"/>
          <w:i/>
          <w:iCs/>
          <w:kern w:val="1"/>
          <w:sz w:val="24"/>
          <w:szCs w:val="36"/>
          <w:u w:val="single"/>
        </w:rPr>
        <w:t xml:space="preserve">   </w:t>
      </w:r>
      <w:r>
        <w:rPr>
          <w:rFonts w:hint="eastAsia" w:ascii="宋体" w:hAnsi="宋体" w:eastAsia="宋体" w:cs="宋体"/>
          <w:kern w:val="1"/>
          <w:sz w:val="24"/>
          <w:u w:val="none"/>
        </w:rPr>
        <w:t>（签字或盖章）</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仿宋"/>
          <w:sz w:val="24"/>
        </w:rPr>
      </w:pPr>
      <w:r>
        <w:rPr>
          <w:rFonts w:hint="eastAsia" w:ascii="宋体" w:hAnsi="宋体" w:cs="仿宋"/>
          <w:sz w:val="24"/>
        </w:rPr>
        <w:t xml:space="preserve">                日      期： </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eastAsia="宋体" w:cs="仿宋"/>
          <w:sz w:val="24"/>
          <w:u w:val="single"/>
          <w:lang w:val="en-US" w:eastAsia="zh-CN"/>
        </w:rPr>
        <w:t xml:space="preserve"> </w:t>
      </w:r>
      <w:r>
        <w:rPr>
          <w:rFonts w:hint="eastAsia" w:ascii="宋体" w:hAnsi="宋体" w:cs="仿宋"/>
          <w:sz w:val="24"/>
          <w:u w:val="single"/>
        </w:rPr>
        <w:t xml:space="preserve">       </w:t>
      </w:r>
      <w:r>
        <w:rPr>
          <w:rFonts w:hint="eastAsia" w:ascii="宋体" w:hAnsi="宋体" w:cs="仿宋"/>
          <w:sz w:val="24"/>
        </w:rPr>
        <w:t>日</w:t>
      </w:r>
    </w:p>
    <w:p>
      <w:pPr>
        <w:rPr>
          <w:rFonts w:hint="eastAsia" w:ascii="宋体" w:hAnsi="宋体"/>
          <w:b/>
          <w:color w:val="000000"/>
          <w:sz w:val="36"/>
          <w:szCs w:val="20"/>
          <w:highlight w:val="none"/>
          <w:lang w:val="en-US" w:eastAsia="zh-CN" w:bidi="ar-SA"/>
        </w:rPr>
      </w:pPr>
      <w:r>
        <w:rPr>
          <w:rFonts w:hint="eastAsia" w:ascii="宋体" w:hAnsi="宋体"/>
          <w:b/>
          <w:color w:val="000000"/>
          <w:sz w:val="36"/>
          <w:szCs w:val="20"/>
          <w:highlight w:val="none"/>
          <w:lang w:val="en-US" w:eastAsia="zh-CN" w:bidi="ar-SA"/>
        </w:rPr>
        <w:br w:type="page"/>
      </w:r>
    </w:p>
    <w:bookmarkEnd w:id="186"/>
    <w:p>
      <w:pPr>
        <w:pageBreakBefore/>
        <w:topLinePunct w:val="0"/>
        <w:bidi w:val="0"/>
        <w:spacing w:line="360" w:lineRule="auto"/>
        <w:ind w:firstLine="482" w:firstLineChars="200"/>
        <w:jc w:val="center"/>
        <w:rPr>
          <w:rFonts w:ascii="宋体" w:hAnsi="宋体" w:cs="宋体"/>
          <w:b/>
          <w:sz w:val="24"/>
          <w:szCs w:val="24"/>
          <w:highlight w:val="none"/>
        </w:rPr>
      </w:pPr>
      <w:r>
        <w:rPr>
          <w:rFonts w:hint="eastAsia" w:ascii="宋体" w:hAnsi="宋体" w:cs="宋体"/>
          <w:b/>
          <w:sz w:val="24"/>
          <w:szCs w:val="24"/>
          <w:highlight w:val="none"/>
        </w:rPr>
        <w:t>承诺书Ⅱ</w:t>
      </w:r>
    </w:p>
    <w:tbl>
      <w:tblPr>
        <w:tblStyle w:val="27"/>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vAlign w:val="center"/>
          </w:tcPr>
          <w:p>
            <w:pPr>
              <w:topLinePunct w:val="0"/>
              <w:bidi w:val="0"/>
              <w:spacing w:line="360" w:lineRule="auto"/>
              <w:jc w:val="left"/>
              <w:rPr>
                <w:rFonts w:hint="default" w:ascii="宋体" w:hAnsi="宋体" w:eastAsia="宋体" w:cs="宋体"/>
                <w:szCs w:val="21"/>
                <w:highlight w:val="none"/>
                <w:u w:val="single"/>
                <w:lang w:val="en-US" w:eastAsia="zh-CN"/>
              </w:rPr>
            </w:pPr>
            <w:r>
              <w:rPr>
                <w:rFonts w:hint="eastAsia" w:ascii="宋体" w:hAnsi="宋体" w:cs="宋体"/>
                <w:szCs w:val="21"/>
                <w:highlight w:val="none"/>
              </w:rPr>
              <w:t>致：</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non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vAlign w:val="center"/>
          </w:tcPr>
          <w:p>
            <w:pPr>
              <w:topLinePunct w:val="0"/>
              <w:bidi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作为参加贵公司组织的</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none"/>
                <w:lang w:val="en-US" w:eastAsia="zh-CN"/>
              </w:rPr>
              <w:t>（标项名称）</w:t>
            </w:r>
            <w:r>
              <w:rPr>
                <w:rFonts w:hint="eastAsia" w:ascii="宋体" w:hAnsi="宋体" w:cs="宋体"/>
                <w:szCs w:val="21"/>
                <w:highlight w:val="none"/>
              </w:rPr>
              <w:t>的</w:t>
            </w:r>
            <w:r>
              <w:rPr>
                <w:rFonts w:hint="eastAsia" w:ascii="宋体" w:hAnsi="宋体" w:cs="宋体"/>
                <w:szCs w:val="21"/>
                <w:highlight w:val="none"/>
                <w:lang w:eastAsia="zh-CN"/>
              </w:rPr>
              <w:t>投标人</w:t>
            </w:r>
            <w:r>
              <w:rPr>
                <w:rFonts w:hint="eastAsia" w:ascii="宋体" w:hAnsi="宋体" w:cs="宋体"/>
                <w:szCs w:val="21"/>
                <w:highlight w:val="none"/>
              </w:rPr>
              <w:t>，本公司</w:t>
            </w:r>
            <w:r>
              <w:rPr>
                <w:rFonts w:hint="eastAsia" w:ascii="宋体" w:hAnsi="宋体" w:cs="宋体"/>
                <w:szCs w:val="21"/>
                <w:highlight w:val="none"/>
                <w:lang w:eastAsia="zh-CN"/>
              </w:rPr>
              <w:t>郑重</w:t>
            </w:r>
            <w:r>
              <w:rPr>
                <w:rFonts w:hint="eastAsia" w:ascii="宋体" w:hAnsi="宋体" w:cs="宋体"/>
                <w:szCs w:val="21"/>
                <w:highlight w:val="none"/>
              </w:rPr>
              <w:t>承诺：在参加本项目</w:t>
            </w:r>
            <w:r>
              <w:rPr>
                <w:rFonts w:hint="eastAsia" w:ascii="宋体" w:hAnsi="宋体" w:cs="宋体"/>
                <w:szCs w:val="21"/>
                <w:highlight w:val="none"/>
                <w:lang w:val="en-US" w:eastAsia="zh-CN"/>
              </w:rPr>
              <w:t>投标</w:t>
            </w:r>
            <w:r>
              <w:rPr>
                <w:rFonts w:hint="eastAsia" w:ascii="宋体" w:hAnsi="宋体" w:cs="宋体"/>
                <w:szCs w:val="21"/>
                <w:highlight w:val="none"/>
              </w:rPr>
              <w:t xml:space="preserve">之前不存在被依法禁止经营行为、财产被接管或冻结的情况，如有隐瞒实情，愿承担一切责任及后果。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vAlign w:val="center"/>
          </w:tcPr>
          <w:p>
            <w:pPr>
              <w:topLinePunct w:val="0"/>
              <w:bidi w:val="0"/>
              <w:spacing w:line="360" w:lineRule="auto"/>
              <w:jc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投标人</w:t>
            </w:r>
          </w:p>
        </w:tc>
        <w:tc>
          <w:tcPr>
            <w:tcW w:w="3474"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法定代表人/被授权人</w:t>
            </w:r>
          </w:p>
        </w:tc>
        <w:tc>
          <w:tcPr>
            <w:tcW w:w="2376"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（公章）</w:t>
            </w:r>
          </w:p>
        </w:tc>
        <w:tc>
          <w:tcPr>
            <w:tcW w:w="3474"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（签字或盖章）</w:t>
            </w:r>
          </w:p>
        </w:tc>
        <w:tc>
          <w:tcPr>
            <w:tcW w:w="2376" w:type="dxa"/>
            <w:vAlign w:val="center"/>
          </w:tcPr>
          <w:p>
            <w:pPr>
              <w:topLinePunct w:val="0"/>
              <w:bidi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年</w:t>
            </w:r>
            <w:r>
              <w:rPr>
                <w:rFonts w:hint="eastAsia" w:ascii="宋体" w:hAnsi="宋体" w:cs="宋体"/>
                <w:szCs w:val="21"/>
                <w:highlight w:val="none"/>
                <w:lang w:val="en-US" w:eastAsia="zh-CN"/>
              </w:rPr>
              <w:t xml:space="preserve">   </w:t>
            </w:r>
            <w:r>
              <w:rPr>
                <w:rFonts w:hint="eastAsia" w:ascii="宋体" w:hAnsi="宋体" w:cs="宋体"/>
                <w:szCs w:val="21"/>
                <w:highlight w:val="none"/>
              </w:rPr>
              <w:t>月</w:t>
            </w:r>
            <w:r>
              <w:rPr>
                <w:rFonts w:hint="eastAsia" w:ascii="宋体" w:hAnsi="宋体" w:cs="宋体"/>
                <w:szCs w:val="21"/>
                <w:highlight w:val="none"/>
                <w:lang w:val="en-US" w:eastAsia="zh-CN"/>
              </w:rPr>
              <w:t xml:space="preserve">   </w:t>
            </w:r>
            <w:r>
              <w:rPr>
                <w:rFonts w:hint="eastAsia" w:ascii="宋体" w:hAnsi="宋体" w:cs="宋体"/>
                <w:szCs w:val="21"/>
                <w:highlight w:val="none"/>
              </w:rPr>
              <w:t>日</w:t>
            </w:r>
          </w:p>
        </w:tc>
      </w:tr>
    </w:tbl>
    <w:p>
      <w:pPr>
        <w:topLinePunct w:val="0"/>
        <w:bidi w:val="0"/>
        <w:spacing w:line="360" w:lineRule="auto"/>
        <w:ind w:firstLine="843" w:firstLineChars="200"/>
        <w:jc w:val="left"/>
        <w:rPr>
          <w:rFonts w:ascii="宋体" w:hAnsi="宋体" w:cs="宋体"/>
          <w:b/>
          <w:sz w:val="42"/>
          <w:szCs w:val="42"/>
          <w:highlight w:val="none"/>
        </w:rPr>
      </w:pPr>
    </w:p>
    <w:p>
      <w:pPr>
        <w:topLinePunct w:val="0"/>
        <w:bidi w:val="0"/>
        <w:spacing w:line="360" w:lineRule="auto"/>
        <w:ind w:firstLine="482" w:firstLineChars="200"/>
        <w:jc w:val="center"/>
        <w:rPr>
          <w:rFonts w:ascii="宋体" w:hAnsi="宋体" w:cs="宋体"/>
          <w:b/>
          <w:sz w:val="24"/>
          <w:szCs w:val="24"/>
          <w:highlight w:val="none"/>
        </w:rPr>
      </w:pPr>
      <w:r>
        <w:rPr>
          <w:rFonts w:hint="eastAsia" w:ascii="宋体" w:hAnsi="宋体" w:cs="宋体"/>
          <w:b/>
          <w:sz w:val="24"/>
          <w:szCs w:val="24"/>
          <w:highlight w:val="none"/>
        </w:rPr>
        <w:t>承诺书Ⅲ</w:t>
      </w:r>
    </w:p>
    <w:tbl>
      <w:tblPr>
        <w:tblStyle w:val="27"/>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vAlign w:val="center"/>
          </w:tcPr>
          <w:p>
            <w:pPr>
              <w:topLinePunct w:val="0"/>
              <w:bidi w:val="0"/>
              <w:spacing w:line="360" w:lineRule="auto"/>
              <w:jc w:val="left"/>
              <w:rPr>
                <w:rFonts w:hint="eastAsia" w:ascii="宋体" w:hAnsi="宋体" w:eastAsia="宋体" w:cs="宋体"/>
                <w:szCs w:val="21"/>
                <w:highlight w:val="none"/>
                <w:lang w:eastAsia="zh-CN"/>
              </w:rPr>
            </w:pPr>
            <w:r>
              <w:rPr>
                <w:rFonts w:hint="eastAsia" w:ascii="宋体" w:hAnsi="宋体" w:cs="宋体"/>
                <w:szCs w:val="21"/>
                <w:highlight w:val="none"/>
              </w:rPr>
              <w:t>致：</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non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vAlign w:val="center"/>
          </w:tcPr>
          <w:p>
            <w:pPr>
              <w:topLinePunct w:val="0"/>
              <w:bidi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作为参加贵公司组织的</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none"/>
                <w:lang w:val="en-US" w:eastAsia="zh-CN"/>
              </w:rPr>
              <w:t>（标项名称）</w:t>
            </w:r>
            <w:r>
              <w:rPr>
                <w:rFonts w:hint="eastAsia" w:ascii="宋体" w:hAnsi="宋体" w:cs="宋体"/>
                <w:szCs w:val="21"/>
                <w:highlight w:val="none"/>
              </w:rPr>
              <w:t>的</w:t>
            </w:r>
            <w:r>
              <w:rPr>
                <w:rFonts w:hint="eastAsia" w:ascii="宋体" w:hAnsi="宋体" w:cs="宋体"/>
                <w:szCs w:val="21"/>
                <w:highlight w:val="none"/>
                <w:lang w:eastAsia="zh-CN"/>
              </w:rPr>
              <w:t>投标人</w:t>
            </w:r>
            <w:r>
              <w:rPr>
                <w:rFonts w:hint="eastAsia" w:ascii="宋体" w:hAnsi="宋体" w:cs="宋体"/>
                <w:szCs w:val="21"/>
                <w:highlight w:val="none"/>
              </w:rPr>
              <w:t>，本公司</w:t>
            </w:r>
            <w:r>
              <w:rPr>
                <w:rFonts w:hint="eastAsia" w:ascii="宋体" w:hAnsi="宋体" w:cs="宋体"/>
                <w:szCs w:val="21"/>
                <w:highlight w:val="none"/>
                <w:lang w:eastAsia="zh-CN"/>
              </w:rPr>
              <w:t>郑重</w:t>
            </w:r>
            <w:r>
              <w:rPr>
                <w:rFonts w:hint="eastAsia" w:ascii="宋体" w:hAnsi="宋体" w:cs="宋体"/>
                <w:szCs w:val="21"/>
                <w:highlight w:val="none"/>
              </w:rPr>
              <w:t>承诺：近三年受到有关行政主管部门的行政处理、不良行为记录为</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vAlign w:val="center"/>
          </w:tcPr>
          <w:p>
            <w:pPr>
              <w:topLinePunct w:val="0"/>
              <w:bidi w:val="0"/>
              <w:spacing w:line="360" w:lineRule="auto"/>
              <w:jc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投标人</w:t>
            </w:r>
          </w:p>
        </w:tc>
        <w:tc>
          <w:tcPr>
            <w:tcW w:w="3488"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法定代表人</w:t>
            </w:r>
            <w:r>
              <w:rPr>
                <w:rFonts w:hint="eastAsia" w:ascii="宋体" w:hAnsi="宋体" w:cs="宋体"/>
                <w:szCs w:val="21"/>
                <w:highlight w:val="none"/>
                <w:lang w:val="en-US" w:eastAsia="zh-CN"/>
              </w:rPr>
              <w:t>/</w:t>
            </w:r>
            <w:r>
              <w:rPr>
                <w:rFonts w:hint="eastAsia" w:ascii="宋体" w:hAnsi="宋体" w:cs="宋体"/>
                <w:szCs w:val="21"/>
                <w:highlight w:val="none"/>
              </w:rPr>
              <w:t>被授权人</w:t>
            </w:r>
          </w:p>
        </w:tc>
        <w:tc>
          <w:tcPr>
            <w:tcW w:w="2387"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（公章）</w:t>
            </w:r>
          </w:p>
        </w:tc>
        <w:tc>
          <w:tcPr>
            <w:tcW w:w="3488"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（签字或盖章）</w:t>
            </w:r>
          </w:p>
        </w:tc>
        <w:tc>
          <w:tcPr>
            <w:tcW w:w="2387" w:type="dxa"/>
            <w:vAlign w:val="center"/>
          </w:tcPr>
          <w:p>
            <w:pPr>
              <w:topLinePunct w:val="0"/>
              <w:bidi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年</w:t>
            </w:r>
            <w:r>
              <w:rPr>
                <w:rFonts w:hint="eastAsia" w:ascii="宋体" w:hAnsi="宋体" w:cs="宋体"/>
                <w:szCs w:val="21"/>
                <w:highlight w:val="none"/>
                <w:lang w:val="en-US" w:eastAsia="zh-CN"/>
              </w:rPr>
              <w:t xml:space="preserve">   </w:t>
            </w:r>
            <w:r>
              <w:rPr>
                <w:rFonts w:hint="eastAsia" w:ascii="宋体" w:hAnsi="宋体" w:cs="宋体"/>
                <w:szCs w:val="21"/>
                <w:highlight w:val="none"/>
              </w:rPr>
              <w:t>月</w:t>
            </w:r>
            <w:r>
              <w:rPr>
                <w:rFonts w:hint="eastAsia" w:ascii="宋体" w:hAnsi="宋体" w:cs="宋体"/>
                <w:szCs w:val="21"/>
                <w:highlight w:val="none"/>
                <w:lang w:val="en-US" w:eastAsia="zh-CN"/>
              </w:rPr>
              <w:t xml:space="preserve">   </w:t>
            </w:r>
            <w:r>
              <w:rPr>
                <w:rFonts w:hint="eastAsia" w:ascii="宋体" w:hAnsi="宋体" w:cs="宋体"/>
                <w:szCs w:val="21"/>
                <w:highlight w:val="none"/>
              </w:rPr>
              <w:t>日</w:t>
            </w:r>
          </w:p>
        </w:tc>
      </w:tr>
    </w:tbl>
    <w:p>
      <w:pPr>
        <w:pageBreakBefore/>
        <w:topLinePunct w:val="0"/>
        <w:bidi w:val="0"/>
        <w:spacing w:line="360" w:lineRule="auto"/>
        <w:ind w:firstLine="482" w:firstLineChars="200"/>
        <w:jc w:val="center"/>
        <w:rPr>
          <w:rFonts w:ascii="宋体" w:hAnsi="宋体" w:cs="宋体"/>
          <w:b/>
          <w:sz w:val="24"/>
          <w:szCs w:val="24"/>
          <w:highlight w:val="none"/>
        </w:rPr>
      </w:pPr>
      <w:r>
        <w:rPr>
          <w:rFonts w:hint="eastAsia" w:ascii="宋体" w:hAnsi="宋体" w:cs="宋体"/>
          <w:b/>
          <w:sz w:val="24"/>
          <w:szCs w:val="24"/>
          <w:highlight w:val="none"/>
        </w:rPr>
        <w:t>承诺书Ⅳ</w:t>
      </w:r>
    </w:p>
    <w:tbl>
      <w:tblPr>
        <w:tblStyle w:val="27"/>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3"/>
        <w:gridCol w:w="3466"/>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20" w:type="dxa"/>
            <w:gridSpan w:val="3"/>
            <w:vAlign w:val="center"/>
          </w:tcPr>
          <w:p>
            <w:pPr>
              <w:topLinePunct w:val="0"/>
              <w:bidi w:val="0"/>
              <w:spacing w:line="360" w:lineRule="auto"/>
              <w:jc w:val="left"/>
              <w:rPr>
                <w:rFonts w:hint="eastAsia" w:ascii="宋体" w:hAnsi="宋体" w:eastAsia="宋体" w:cs="宋体"/>
                <w:szCs w:val="21"/>
                <w:highlight w:val="none"/>
                <w:lang w:eastAsia="zh-CN"/>
              </w:rPr>
            </w:pPr>
            <w:r>
              <w:rPr>
                <w:rFonts w:hint="eastAsia" w:ascii="宋体" w:hAnsi="宋体" w:cs="宋体"/>
                <w:szCs w:val="21"/>
                <w:highlight w:val="none"/>
              </w:rPr>
              <w:t>致：</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non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20" w:type="dxa"/>
            <w:gridSpan w:val="3"/>
            <w:vAlign w:val="center"/>
          </w:tcPr>
          <w:p>
            <w:pPr>
              <w:topLinePunct w:val="0"/>
              <w:bidi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作为参加贵公司组织的</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none"/>
                <w:lang w:val="en-US" w:eastAsia="zh-CN"/>
              </w:rPr>
              <w:t>（标项名称）</w:t>
            </w:r>
            <w:r>
              <w:rPr>
                <w:rFonts w:hint="eastAsia" w:ascii="宋体" w:hAnsi="宋体" w:cs="宋体"/>
                <w:szCs w:val="21"/>
                <w:highlight w:val="none"/>
              </w:rPr>
              <w:t>的</w:t>
            </w:r>
            <w:r>
              <w:rPr>
                <w:rFonts w:hint="eastAsia" w:ascii="宋体" w:hAnsi="宋体" w:cs="宋体"/>
                <w:szCs w:val="21"/>
                <w:highlight w:val="none"/>
                <w:lang w:eastAsia="zh-CN"/>
              </w:rPr>
              <w:t>投标人</w:t>
            </w:r>
            <w:r>
              <w:rPr>
                <w:rFonts w:hint="eastAsia" w:ascii="宋体" w:hAnsi="宋体" w:cs="宋体"/>
                <w:szCs w:val="21"/>
                <w:highlight w:val="none"/>
              </w:rPr>
              <w:t>，本公司郑重申告：近三年因</w:t>
            </w:r>
            <w:r>
              <w:rPr>
                <w:rFonts w:hint="eastAsia" w:ascii="宋体" w:hAnsi="宋体" w:cs="宋体"/>
                <w:szCs w:val="21"/>
                <w:highlight w:val="none"/>
                <w:lang w:val="en-US" w:eastAsia="zh-CN"/>
              </w:rPr>
              <w:t>服务过程或服务结果产生的</w:t>
            </w:r>
            <w:r>
              <w:rPr>
                <w:rFonts w:hint="eastAsia" w:ascii="宋体" w:hAnsi="宋体" w:cs="宋体"/>
                <w:szCs w:val="21"/>
                <w:highlight w:val="none"/>
              </w:rPr>
              <w:t>不法行为记录为</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83" w:type="dxa"/>
            <w:vAlign w:val="center"/>
          </w:tcPr>
          <w:p>
            <w:pPr>
              <w:topLinePunct w:val="0"/>
              <w:bidi w:val="0"/>
              <w:spacing w:line="360" w:lineRule="auto"/>
              <w:jc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投标人</w:t>
            </w:r>
          </w:p>
        </w:tc>
        <w:tc>
          <w:tcPr>
            <w:tcW w:w="3466"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法定代表人</w:t>
            </w:r>
            <w:r>
              <w:rPr>
                <w:rFonts w:hint="eastAsia" w:ascii="宋体" w:hAnsi="宋体" w:cs="宋体"/>
                <w:szCs w:val="21"/>
                <w:highlight w:val="none"/>
                <w:lang w:val="en-US" w:eastAsia="zh-CN"/>
              </w:rPr>
              <w:t>/</w:t>
            </w:r>
            <w:r>
              <w:rPr>
                <w:rFonts w:hint="eastAsia" w:ascii="宋体" w:hAnsi="宋体" w:cs="宋体"/>
                <w:szCs w:val="21"/>
                <w:highlight w:val="none"/>
              </w:rPr>
              <w:t>被授权人</w:t>
            </w:r>
          </w:p>
        </w:tc>
        <w:tc>
          <w:tcPr>
            <w:tcW w:w="2371"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83"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（公章）</w:t>
            </w:r>
          </w:p>
        </w:tc>
        <w:tc>
          <w:tcPr>
            <w:tcW w:w="3466"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（签字或盖章）</w:t>
            </w:r>
          </w:p>
        </w:tc>
        <w:tc>
          <w:tcPr>
            <w:tcW w:w="2371" w:type="dxa"/>
            <w:vAlign w:val="center"/>
          </w:tcPr>
          <w:p>
            <w:pPr>
              <w:topLinePunct w:val="0"/>
              <w:bidi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年</w:t>
            </w:r>
            <w:r>
              <w:rPr>
                <w:rFonts w:hint="eastAsia" w:ascii="宋体" w:hAnsi="宋体" w:cs="宋体"/>
                <w:szCs w:val="21"/>
                <w:highlight w:val="none"/>
                <w:lang w:val="en-US" w:eastAsia="zh-CN"/>
              </w:rPr>
              <w:t xml:space="preserve">   </w:t>
            </w:r>
            <w:r>
              <w:rPr>
                <w:rFonts w:hint="eastAsia" w:ascii="宋体" w:hAnsi="宋体" w:cs="宋体"/>
                <w:szCs w:val="21"/>
                <w:highlight w:val="none"/>
              </w:rPr>
              <w:t>月</w:t>
            </w:r>
            <w:r>
              <w:rPr>
                <w:rFonts w:hint="eastAsia" w:ascii="宋体" w:hAnsi="宋体" w:cs="宋体"/>
                <w:szCs w:val="21"/>
                <w:highlight w:val="none"/>
                <w:lang w:val="en-US" w:eastAsia="zh-CN"/>
              </w:rPr>
              <w:t xml:space="preserve">   </w:t>
            </w:r>
            <w:r>
              <w:rPr>
                <w:rFonts w:hint="eastAsia" w:ascii="宋体" w:hAnsi="宋体" w:cs="宋体"/>
                <w:szCs w:val="21"/>
                <w:highlight w:val="none"/>
              </w:rPr>
              <w:t>日</w:t>
            </w:r>
          </w:p>
        </w:tc>
      </w:tr>
    </w:tbl>
    <w:p>
      <w:pPr>
        <w:topLinePunct w:val="0"/>
        <w:bidi w:val="0"/>
        <w:spacing w:line="360" w:lineRule="auto"/>
        <w:ind w:firstLine="480" w:firstLineChars="200"/>
        <w:jc w:val="left"/>
        <w:rPr>
          <w:rFonts w:ascii="宋体" w:hAnsi="宋体" w:cs="宋体"/>
          <w:sz w:val="24"/>
          <w:szCs w:val="28"/>
          <w:highlight w:val="none"/>
        </w:rPr>
      </w:pPr>
    </w:p>
    <w:p>
      <w:pPr>
        <w:topLinePunct w:val="0"/>
        <w:bidi w:val="0"/>
        <w:spacing w:line="360" w:lineRule="auto"/>
        <w:ind w:firstLine="482" w:firstLineChars="200"/>
        <w:jc w:val="center"/>
        <w:rPr>
          <w:rFonts w:ascii="宋体" w:hAnsi="宋体" w:cs="宋体"/>
          <w:b/>
          <w:sz w:val="32"/>
          <w:szCs w:val="32"/>
          <w:highlight w:val="none"/>
        </w:rPr>
      </w:pPr>
      <w:r>
        <w:rPr>
          <w:rFonts w:hint="eastAsia" w:ascii="宋体" w:hAnsi="宋体" w:cs="宋体"/>
          <w:b/>
          <w:sz w:val="24"/>
          <w:szCs w:val="24"/>
          <w:highlight w:val="none"/>
        </w:rPr>
        <w:t>承诺书</w:t>
      </w:r>
      <w:r>
        <w:rPr>
          <w:rFonts w:hint="eastAsia" w:ascii="宋体" w:hAnsi="宋体" w:cs="宋体"/>
          <w:b/>
          <w:sz w:val="24"/>
          <w:szCs w:val="24"/>
          <w:highlight w:val="none"/>
        </w:rPr>
        <w:fldChar w:fldCharType="begin"/>
      </w:r>
      <w:r>
        <w:rPr>
          <w:rFonts w:hint="eastAsia" w:ascii="宋体" w:hAnsi="宋体" w:cs="宋体"/>
          <w:b/>
          <w:sz w:val="24"/>
          <w:szCs w:val="24"/>
          <w:highlight w:val="none"/>
        </w:rPr>
        <w:instrText xml:space="preserve"> = 5 \* ROMAN </w:instrText>
      </w:r>
      <w:r>
        <w:rPr>
          <w:rFonts w:hint="eastAsia" w:ascii="宋体" w:hAnsi="宋体" w:cs="宋体"/>
          <w:b/>
          <w:sz w:val="24"/>
          <w:szCs w:val="24"/>
          <w:highlight w:val="none"/>
        </w:rPr>
        <w:fldChar w:fldCharType="separate"/>
      </w:r>
      <w:r>
        <w:rPr>
          <w:rFonts w:hint="eastAsia" w:ascii="宋体" w:hAnsi="宋体" w:cs="宋体"/>
          <w:b/>
          <w:sz w:val="24"/>
          <w:szCs w:val="24"/>
          <w:highlight w:val="none"/>
          <w:lang w:val="zh-CN"/>
        </w:rPr>
        <w:t>V</w:t>
      </w:r>
      <w:r>
        <w:rPr>
          <w:rFonts w:hint="eastAsia" w:ascii="宋体" w:hAnsi="宋体" w:cs="宋体"/>
          <w:b/>
          <w:sz w:val="24"/>
          <w:szCs w:val="24"/>
          <w:highlight w:val="none"/>
        </w:rPr>
        <w:fldChar w:fldCharType="end"/>
      </w:r>
    </w:p>
    <w:tbl>
      <w:tblPr>
        <w:tblStyle w:val="27"/>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vAlign w:val="center"/>
          </w:tcPr>
          <w:p>
            <w:pPr>
              <w:topLinePunct w:val="0"/>
              <w:bidi w:val="0"/>
              <w:spacing w:line="360" w:lineRule="auto"/>
              <w:jc w:val="left"/>
              <w:rPr>
                <w:rFonts w:hint="eastAsia" w:ascii="宋体" w:hAnsi="宋体" w:eastAsia="宋体" w:cs="宋体"/>
                <w:szCs w:val="21"/>
                <w:highlight w:val="none"/>
                <w:lang w:eastAsia="zh-CN"/>
              </w:rPr>
            </w:pPr>
            <w:r>
              <w:rPr>
                <w:rFonts w:hint="eastAsia" w:ascii="宋体" w:hAnsi="宋体" w:cs="宋体"/>
                <w:szCs w:val="21"/>
                <w:highlight w:val="none"/>
              </w:rPr>
              <w:t>致：</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non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vAlign w:val="center"/>
          </w:tcPr>
          <w:p>
            <w:pPr>
              <w:topLinePunct w:val="0"/>
              <w:bidi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作为参加贵公司组织的</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none"/>
                <w:lang w:val="en-US" w:eastAsia="zh-CN"/>
              </w:rPr>
              <w:t>（标项名称）</w:t>
            </w:r>
            <w:r>
              <w:rPr>
                <w:rFonts w:hint="eastAsia" w:ascii="宋体" w:hAnsi="宋体" w:cs="宋体"/>
                <w:szCs w:val="21"/>
                <w:highlight w:val="none"/>
              </w:rPr>
              <w:t>的</w:t>
            </w:r>
            <w:r>
              <w:rPr>
                <w:rFonts w:hint="eastAsia" w:ascii="宋体" w:hAnsi="宋体" w:cs="宋体"/>
                <w:szCs w:val="21"/>
                <w:highlight w:val="none"/>
                <w:lang w:eastAsia="zh-CN"/>
              </w:rPr>
              <w:t>投标人</w:t>
            </w:r>
            <w:r>
              <w:rPr>
                <w:rFonts w:hint="eastAsia" w:ascii="宋体" w:hAnsi="宋体" w:cs="宋体"/>
                <w:szCs w:val="21"/>
                <w:highlight w:val="none"/>
              </w:rPr>
              <w:t>，本公司</w:t>
            </w:r>
            <w:r>
              <w:rPr>
                <w:rFonts w:hint="eastAsia" w:ascii="宋体" w:hAnsi="宋体" w:cs="宋体"/>
                <w:szCs w:val="21"/>
                <w:highlight w:val="none"/>
                <w:lang w:eastAsia="zh-CN"/>
              </w:rPr>
              <w:t>郑重</w:t>
            </w:r>
            <w:r>
              <w:rPr>
                <w:rFonts w:hint="eastAsia" w:ascii="宋体" w:hAnsi="宋体" w:cs="宋体"/>
                <w:szCs w:val="21"/>
                <w:highlight w:val="none"/>
              </w:rPr>
              <w:t>承诺：参加本次</w:t>
            </w:r>
            <w:r>
              <w:rPr>
                <w:rFonts w:hint="eastAsia" w:ascii="宋体" w:hAnsi="宋体" w:cs="宋体"/>
                <w:szCs w:val="21"/>
                <w:highlight w:val="none"/>
                <w:lang w:val="en-US" w:eastAsia="zh-CN"/>
              </w:rPr>
              <w:t>投标</w:t>
            </w:r>
            <w:r>
              <w:rPr>
                <w:rFonts w:hint="eastAsia" w:ascii="宋体" w:hAnsi="宋体" w:cs="宋体"/>
                <w:szCs w:val="21"/>
                <w:highlight w:val="none"/>
              </w:rPr>
              <w:t>提交的所有资</w:t>
            </w:r>
            <w:r>
              <w:rPr>
                <w:rFonts w:hint="eastAsia" w:ascii="宋体" w:hAnsi="宋体" w:cs="宋体"/>
                <w:szCs w:val="21"/>
                <w:highlight w:val="none"/>
                <w:lang w:val="en-US" w:eastAsia="zh-CN"/>
              </w:rPr>
              <w:t>格</w:t>
            </w:r>
            <w:r>
              <w:rPr>
                <w:rFonts w:hint="eastAsia" w:ascii="宋体" w:hAnsi="宋体" w:cs="宋体"/>
                <w:szCs w:val="21"/>
                <w:highlight w:val="none"/>
              </w:rPr>
              <w:t>证明文件及业绩证明文件是真实的、有效的，如有</w:t>
            </w:r>
            <w:r>
              <w:rPr>
                <w:rFonts w:hint="eastAsia" w:ascii="宋体" w:hAnsi="宋体" w:cs="宋体"/>
                <w:szCs w:val="21"/>
                <w:highlight w:val="none"/>
                <w:lang w:val="en-US" w:eastAsia="zh-CN"/>
              </w:rPr>
              <w:t>虚假</w:t>
            </w:r>
            <w:r>
              <w:rPr>
                <w:rFonts w:hint="eastAsia" w:ascii="宋体" w:hAnsi="宋体" w:cs="宋体"/>
                <w:szCs w:val="21"/>
                <w:highlight w:val="none"/>
              </w:rPr>
              <w:t>，愿承担一切责任及后果。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vAlign w:val="center"/>
          </w:tcPr>
          <w:p>
            <w:pPr>
              <w:topLinePunct w:val="0"/>
              <w:bidi w:val="0"/>
              <w:spacing w:line="360" w:lineRule="auto"/>
              <w:jc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投标人</w:t>
            </w:r>
          </w:p>
        </w:tc>
        <w:tc>
          <w:tcPr>
            <w:tcW w:w="3534"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法定代表人</w:t>
            </w:r>
            <w:r>
              <w:rPr>
                <w:rFonts w:hint="eastAsia" w:ascii="宋体" w:hAnsi="宋体" w:cs="宋体"/>
                <w:szCs w:val="21"/>
                <w:highlight w:val="none"/>
                <w:lang w:val="en-US" w:eastAsia="zh-CN"/>
              </w:rPr>
              <w:t>/</w:t>
            </w:r>
            <w:r>
              <w:rPr>
                <w:rFonts w:hint="eastAsia" w:ascii="宋体" w:hAnsi="宋体" w:cs="宋体"/>
                <w:szCs w:val="21"/>
                <w:highlight w:val="none"/>
              </w:rPr>
              <w:t>被授权人</w:t>
            </w:r>
          </w:p>
        </w:tc>
        <w:tc>
          <w:tcPr>
            <w:tcW w:w="2418"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（公章）</w:t>
            </w:r>
          </w:p>
        </w:tc>
        <w:tc>
          <w:tcPr>
            <w:tcW w:w="3534" w:type="dxa"/>
            <w:vAlign w:val="center"/>
          </w:tcPr>
          <w:p>
            <w:pPr>
              <w:topLinePunct w:val="0"/>
              <w:bidi w:val="0"/>
              <w:spacing w:line="360" w:lineRule="auto"/>
              <w:jc w:val="center"/>
              <w:rPr>
                <w:rFonts w:ascii="宋体" w:hAnsi="宋体" w:cs="宋体"/>
                <w:szCs w:val="21"/>
                <w:highlight w:val="none"/>
              </w:rPr>
            </w:pPr>
            <w:r>
              <w:rPr>
                <w:rFonts w:hint="eastAsia" w:ascii="宋体" w:hAnsi="宋体" w:cs="宋体"/>
                <w:szCs w:val="21"/>
                <w:highlight w:val="none"/>
              </w:rPr>
              <w:t>（签字或盖章）</w:t>
            </w:r>
          </w:p>
        </w:tc>
        <w:tc>
          <w:tcPr>
            <w:tcW w:w="2418" w:type="dxa"/>
            <w:vAlign w:val="center"/>
          </w:tcPr>
          <w:p>
            <w:pPr>
              <w:topLinePunct w:val="0"/>
              <w:bidi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年</w:t>
            </w:r>
            <w:r>
              <w:rPr>
                <w:rFonts w:hint="eastAsia" w:ascii="宋体" w:hAnsi="宋体" w:cs="宋体"/>
                <w:szCs w:val="21"/>
                <w:highlight w:val="none"/>
                <w:lang w:val="en-US" w:eastAsia="zh-CN"/>
              </w:rPr>
              <w:t xml:space="preserve">   </w:t>
            </w:r>
            <w:r>
              <w:rPr>
                <w:rFonts w:hint="eastAsia" w:ascii="宋体" w:hAnsi="宋体" w:cs="宋体"/>
                <w:szCs w:val="21"/>
                <w:highlight w:val="none"/>
              </w:rPr>
              <w:t>月</w:t>
            </w:r>
            <w:r>
              <w:rPr>
                <w:rFonts w:hint="eastAsia" w:ascii="宋体" w:hAnsi="宋体" w:cs="宋体"/>
                <w:szCs w:val="21"/>
                <w:highlight w:val="none"/>
                <w:lang w:val="en-US" w:eastAsia="zh-CN"/>
              </w:rPr>
              <w:t xml:space="preserve">   </w:t>
            </w:r>
            <w:r>
              <w:rPr>
                <w:rFonts w:hint="eastAsia" w:ascii="宋体" w:hAnsi="宋体" w:cs="宋体"/>
                <w:szCs w:val="21"/>
                <w:highlight w:val="none"/>
              </w:rPr>
              <w:t>日</w:t>
            </w:r>
          </w:p>
        </w:tc>
      </w:tr>
    </w:tbl>
    <w:p>
      <w:pPr>
        <w:widowControl/>
        <w:topLinePunct w:val="0"/>
        <w:bidi w:val="0"/>
        <w:spacing w:line="360" w:lineRule="auto"/>
        <w:jc w:val="left"/>
        <w:rPr>
          <w:rFonts w:ascii="宋体" w:hAnsi="宋体" w:cs="宋体"/>
          <w:sz w:val="24"/>
          <w:szCs w:val="28"/>
          <w:highlight w:val="yellow"/>
        </w:rPr>
        <w:sectPr>
          <w:footerReference r:id="rId7"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bookmarkEnd w:id="0"/>
    <w:bookmarkEnd w:id="147"/>
    <w:bookmarkEnd w:id="148"/>
    <w:p>
      <w:pPr>
        <w:pStyle w:val="4"/>
        <w:topLinePunct w:val="0"/>
        <w:bidi w:val="0"/>
        <w:adjustRightInd w:val="0"/>
        <w:spacing w:line="360" w:lineRule="auto"/>
        <w:textAlignment w:val="baseline"/>
        <w:rPr>
          <w:rFonts w:hint="eastAsia" w:cs="Times New Roman"/>
          <w:lang w:val="en-US" w:eastAsia="zh-CN"/>
        </w:rPr>
      </w:pPr>
      <w:bookmarkStart w:id="187" w:name="_Toc23571"/>
      <w:bookmarkStart w:id="188" w:name="_Toc13065141"/>
      <w:bookmarkStart w:id="189" w:name="_Toc26949"/>
      <w:r>
        <w:rPr>
          <w:rFonts w:hint="eastAsia" w:cs="Times New Roman"/>
          <w:lang w:val="en-US" w:eastAsia="zh-CN"/>
        </w:rPr>
        <w:t>附件一、中小企业声明函（若有）</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本公司（联合体）郑重声明，根据《政府采购促进中小企业发展管理办法》（财库</w:t>
      </w:r>
      <w:r>
        <w:rPr>
          <w:rFonts w:hint="eastAsia" w:ascii="宋体" w:hAnsi="宋体" w:eastAsia="宋体" w:cs="宋体"/>
          <w:sz w:val="24"/>
          <w:szCs w:val="24"/>
        </w:rPr>
        <w:t>〔20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46号）的规定，本公司（联合体）参加</w:t>
      </w:r>
      <w:r>
        <w:rPr>
          <w:rFonts w:hint="eastAsia" w:ascii="宋体" w:hAnsi="宋体" w:eastAsia="宋体" w:cs="宋体"/>
          <w:sz w:val="24"/>
          <w:szCs w:val="24"/>
          <w:u w:val="single"/>
          <w:lang w:val="en-US" w:eastAsia="zh-CN"/>
        </w:rPr>
        <w:t>（单位名称）</w:t>
      </w:r>
      <w:r>
        <w:rPr>
          <w:rFonts w:hint="eastAsia" w:ascii="宋体" w:hAnsi="宋体" w:eastAsia="宋体" w:cs="宋体"/>
          <w:sz w:val="24"/>
          <w:szCs w:val="24"/>
          <w:lang w:val="en-US" w:eastAsia="zh-CN"/>
        </w:rPr>
        <w:t>的</w:t>
      </w:r>
      <w:r>
        <w:rPr>
          <w:rFonts w:hint="eastAsia" w:ascii="宋体" w:hAnsi="宋体" w:eastAsia="宋体" w:cs="宋体"/>
          <w:sz w:val="24"/>
          <w:szCs w:val="24"/>
          <w:u w:val="single"/>
          <w:lang w:val="en-US" w:eastAsia="zh-CN"/>
        </w:rPr>
        <w:t>（</w:t>
      </w:r>
      <w:r>
        <w:rPr>
          <w:rFonts w:hint="eastAsia" w:ascii="宋体" w:hAnsi="宋体" w:cs="宋体"/>
          <w:sz w:val="24"/>
          <w:szCs w:val="24"/>
          <w:u w:val="single"/>
          <w:lang w:val="en-US" w:eastAsia="zh-CN"/>
        </w:rPr>
        <w:t>标项</w:t>
      </w:r>
      <w:r>
        <w:rPr>
          <w:rFonts w:hint="eastAsia" w:ascii="宋体" w:hAnsi="宋体" w:eastAsia="宋体" w:cs="宋体"/>
          <w:sz w:val="24"/>
          <w:szCs w:val="24"/>
          <w:u w:val="single"/>
          <w:lang w:val="en-US" w:eastAsia="zh-CN"/>
        </w:rPr>
        <w:t>名称）</w:t>
      </w:r>
      <w:r>
        <w:rPr>
          <w:rFonts w:hint="eastAsia" w:ascii="宋体" w:hAnsi="宋体" w:eastAsia="宋体" w:cs="宋体"/>
          <w:sz w:val="24"/>
          <w:szCs w:val="24"/>
          <w:lang w:val="en-US" w:eastAsia="zh-CN"/>
        </w:rPr>
        <w:t>采购活动，提供的货物全部由符合政策要求的中小企业制造。相关企业（含联合体中的中小企业、签订分包意向协议的中小企业） 的具体情况如下：</w:t>
      </w:r>
    </w:p>
    <w:p>
      <w:pPr>
        <w:pStyle w:val="78"/>
        <w:keepNext w:val="0"/>
        <w:keepLines w:val="0"/>
        <w:pageBreakBefore w:val="0"/>
        <w:numPr>
          <w:ilvl w:val="0"/>
          <w:numId w:val="0"/>
        </w:numPr>
        <w:tabs>
          <w:tab w:val="left" w:pos="1183"/>
          <w:tab w:val="left" w:pos="1484"/>
          <w:tab w:val="left" w:pos="4662"/>
          <w:tab w:val="left" w:pos="6903"/>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u w:val="single"/>
          <w:lang w:val="en-US" w:eastAsia="zh-CN" w:bidi="ar-SA"/>
        </w:rPr>
        <w:t>（标的名称 ）</w:t>
      </w:r>
      <w:r>
        <w:rPr>
          <w:rFonts w:hint="eastAsia" w:ascii="宋体" w:hAnsi="宋体" w:eastAsia="宋体" w:cs="宋体"/>
          <w:kern w:val="2"/>
          <w:sz w:val="24"/>
          <w:szCs w:val="24"/>
          <w:lang w:val="en-US" w:eastAsia="zh-CN" w:bidi="ar-SA"/>
        </w:rPr>
        <w:t>，属于</w:t>
      </w:r>
      <w:r>
        <w:rPr>
          <w:rFonts w:hint="eastAsia" w:ascii="宋体" w:hAnsi="宋体" w:eastAsia="宋体" w:cs="宋体"/>
          <w:kern w:val="2"/>
          <w:sz w:val="24"/>
          <w:szCs w:val="24"/>
          <w:u w:val="single"/>
          <w:lang w:val="en-US" w:eastAsia="zh-CN" w:bidi="ar-SA"/>
        </w:rPr>
        <w:t>（招标文件中明确的所属行业）行业</w:t>
      </w:r>
      <w:r>
        <w:rPr>
          <w:rFonts w:hint="eastAsia" w:ascii="宋体" w:hAnsi="宋体" w:eastAsia="宋体" w:cs="宋体"/>
          <w:kern w:val="2"/>
          <w:sz w:val="24"/>
          <w:szCs w:val="24"/>
          <w:lang w:val="en-US" w:eastAsia="zh-CN" w:bidi="ar-SA"/>
        </w:rPr>
        <w:t>；制造商为</w:t>
      </w:r>
      <w:r>
        <w:rPr>
          <w:rFonts w:hint="eastAsia" w:ascii="宋体" w:hAnsi="宋体" w:eastAsia="宋体" w:cs="宋体"/>
          <w:kern w:val="2"/>
          <w:sz w:val="24"/>
          <w:szCs w:val="24"/>
          <w:u w:val="single"/>
          <w:lang w:val="en-US" w:eastAsia="zh-CN" w:bidi="ar-SA"/>
        </w:rPr>
        <w:t>（企业名称）</w:t>
      </w:r>
      <w:r>
        <w:rPr>
          <w:rFonts w:hint="eastAsia" w:ascii="宋体" w:hAnsi="宋体" w:eastAsia="宋体" w:cs="宋体"/>
          <w:kern w:val="2"/>
          <w:sz w:val="24"/>
          <w:szCs w:val="24"/>
          <w:lang w:val="en-US" w:eastAsia="zh-CN" w:bidi="ar-SA"/>
        </w:rPr>
        <w:t>，从业人员</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人，营业收入为</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万元，资产总额为</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万元，属于</w:t>
      </w:r>
      <w:r>
        <w:rPr>
          <w:rFonts w:hint="eastAsia" w:ascii="宋体" w:hAnsi="宋体" w:eastAsia="宋体" w:cs="宋体"/>
          <w:kern w:val="2"/>
          <w:sz w:val="24"/>
          <w:szCs w:val="24"/>
          <w:u w:val="single"/>
          <w:lang w:val="en-US" w:eastAsia="zh-CN" w:bidi="ar-SA"/>
        </w:rPr>
        <w:t>（中型企业、小型企业、微型企业）</w:t>
      </w:r>
      <w:r>
        <w:rPr>
          <w:rFonts w:hint="eastAsia" w:ascii="宋体" w:hAnsi="宋体" w:eastAsia="宋体" w:cs="宋体"/>
          <w:kern w:val="2"/>
          <w:sz w:val="24"/>
          <w:szCs w:val="24"/>
          <w:lang w:val="en-US" w:eastAsia="zh-CN" w:bidi="ar-SA"/>
        </w:rPr>
        <w:t>；</w:t>
      </w:r>
    </w:p>
    <w:p>
      <w:pPr>
        <w:pStyle w:val="78"/>
        <w:keepNext w:val="0"/>
        <w:keepLines w:val="0"/>
        <w:pageBreakBefore w:val="0"/>
        <w:numPr>
          <w:ilvl w:val="0"/>
          <w:numId w:val="0"/>
        </w:numPr>
        <w:tabs>
          <w:tab w:val="left" w:pos="1165"/>
          <w:tab w:val="left" w:pos="1183"/>
          <w:tab w:val="left" w:pos="4362"/>
          <w:tab w:val="left" w:pos="6577"/>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eastAsia="宋体" w:cs="宋体"/>
          <w:kern w:val="2"/>
          <w:sz w:val="24"/>
          <w:szCs w:val="24"/>
          <w:u w:val="single"/>
          <w:lang w:val="en-US" w:eastAsia="zh-CN" w:bidi="ar-SA"/>
        </w:rPr>
        <w:t>（标的名称）</w:t>
      </w:r>
      <w:r>
        <w:rPr>
          <w:rFonts w:hint="eastAsia" w:ascii="宋体" w:hAnsi="宋体" w:eastAsia="宋体" w:cs="宋体"/>
          <w:kern w:val="2"/>
          <w:sz w:val="24"/>
          <w:szCs w:val="24"/>
          <w:lang w:val="en-US" w:eastAsia="zh-CN" w:bidi="ar-SA"/>
        </w:rPr>
        <w:t>，属于</w:t>
      </w:r>
      <w:r>
        <w:rPr>
          <w:rFonts w:hint="eastAsia" w:ascii="宋体" w:hAnsi="宋体" w:eastAsia="宋体" w:cs="宋体"/>
          <w:kern w:val="2"/>
          <w:sz w:val="24"/>
          <w:szCs w:val="24"/>
          <w:u w:val="single"/>
          <w:lang w:val="en-US" w:eastAsia="zh-CN" w:bidi="ar-SA"/>
        </w:rPr>
        <w:t>（招标文件中明确的所属行业）行业</w:t>
      </w:r>
      <w:r>
        <w:rPr>
          <w:rFonts w:hint="eastAsia" w:ascii="宋体" w:hAnsi="宋体" w:eastAsia="宋体" w:cs="宋体"/>
          <w:kern w:val="2"/>
          <w:sz w:val="24"/>
          <w:szCs w:val="24"/>
          <w:lang w:val="en-US" w:eastAsia="zh-CN" w:bidi="ar-SA"/>
        </w:rPr>
        <w:t>；制造商为</w:t>
      </w:r>
      <w:r>
        <w:rPr>
          <w:rFonts w:hint="eastAsia" w:ascii="宋体" w:hAnsi="宋体" w:eastAsia="宋体" w:cs="宋体"/>
          <w:kern w:val="2"/>
          <w:sz w:val="24"/>
          <w:szCs w:val="24"/>
          <w:u w:val="single"/>
          <w:lang w:val="en-US" w:eastAsia="zh-CN" w:bidi="ar-SA"/>
        </w:rPr>
        <w:t>（企业名称）</w:t>
      </w:r>
      <w:r>
        <w:rPr>
          <w:rFonts w:hint="eastAsia" w:ascii="宋体" w:hAnsi="宋体" w:eastAsia="宋体" w:cs="宋体"/>
          <w:kern w:val="2"/>
          <w:sz w:val="24"/>
          <w:szCs w:val="24"/>
          <w:lang w:val="en-US" w:eastAsia="zh-CN" w:bidi="ar-SA"/>
        </w:rPr>
        <w:t>，从业人员</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人，营业收入为</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万元，资产总额为</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万元，属于</w:t>
      </w:r>
      <w:r>
        <w:rPr>
          <w:rFonts w:hint="eastAsia" w:ascii="宋体" w:hAnsi="宋体" w:eastAsia="宋体" w:cs="宋体"/>
          <w:kern w:val="2"/>
          <w:sz w:val="24"/>
          <w:szCs w:val="24"/>
          <w:u w:val="single"/>
          <w:lang w:val="en-US" w:eastAsia="zh-CN" w:bidi="ar-SA"/>
        </w:rPr>
        <w:t>（中型企业、小型企业、微型企业）</w:t>
      </w:r>
      <w:r>
        <w:rPr>
          <w:rFonts w:hint="eastAsia" w:ascii="宋体" w:hAnsi="宋体" w:eastAsia="宋体" w:cs="宋体"/>
          <w:kern w:val="2"/>
          <w:sz w:val="24"/>
          <w:szCs w:val="24"/>
          <w:lang w:val="en-US" w:eastAsia="zh-CN" w:bidi="ar-SA"/>
        </w:rPr>
        <w:t>；</w:t>
      </w:r>
    </w:p>
    <w:p>
      <w:pPr>
        <w:pStyle w:val="2"/>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p>
      <w:pPr>
        <w:pStyle w:val="2"/>
        <w:keepNext w:val="0"/>
        <w:keepLines w:val="0"/>
        <w:pageBreakBefore w:val="0"/>
        <w:kinsoku/>
        <w:wordWrap/>
        <w:overflowPunct/>
        <w:topLinePunct w:val="0"/>
        <w:autoSpaceDE/>
        <w:autoSpaceDN/>
        <w:bidi w:val="0"/>
        <w:adjustRightInd/>
        <w:snapToGrid/>
        <w:spacing w:before="105" w:line="460" w:lineRule="exact"/>
        <w:ind w:right="417"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以上企业，不属于大企业的分支机构，不存在控股股东为大企业的情形，也不存在与大企业的负责人为同一人的情形。</w:t>
      </w:r>
    </w:p>
    <w:p>
      <w:pPr>
        <w:pStyle w:val="2"/>
        <w:keepNext w:val="0"/>
        <w:keepLines w:val="0"/>
        <w:pageBreakBefore w:val="0"/>
        <w:kinsoku/>
        <w:wordWrap/>
        <w:overflowPunct/>
        <w:topLinePunct w:val="0"/>
        <w:autoSpaceDE/>
        <w:autoSpaceDN/>
        <w:bidi w:val="0"/>
        <w:adjustRightInd/>
        <w:snapToGrid/>
        <w:spacing w:line="460" w:lineRule="exact"/>
        <w:ind w:right="372" w:firstLine="480" w:firstLineChars="200"/>
        <w:textAlignment w:val="auto"/>
        <w:rPr>
          <w:sz w:val="24"/>
          <w:szCs w:val="24"/>
        </w:rPr>
      </w:pPr>
      <w:r>
        <w:rPr>
          <w:rFonts w:hint="eastAsia" w:ascii="宋体" w:hAnsi="宋体" w:eastAsia="宋体" w:cs="宋体"/>
          <w:kern w:val="2"/>
          <w:sz w:val="24"/>
          <w:szCs w:val="24"/>
          <w:lang w:val="en-US" w:eastAsia="zh-CN" w:bidi="ar-SA"/>
        </w:rPr>
        <w:t>本企业对上述声明内容的真实性负责。如有虚假，将依法承担相应责任。</w:t>
      </w:r>
    </w:p>
    <w:p>
      <w:pPr>
        <w:tabs>
          <w:tab w:val="left" w:pos="465"/>
          <w:tab w:val="left" w:pos="780"/>
        </w:tabs>
        <w:spacing w:line="360" w:lineRule="auto"/>
        <w:ind w:firstLine="480" w:firstLineChars="200"/>
        <w:rPr>
          <w:rFonts w:hint="eastAsia" w:ascii="宋体" w:hAnsi="宋体" w:eastAsia="宋体"/>
          <w:sz w:val="24"/>
          <w:szCs w:val="24"/>
          <w:lang w:eastAsia="zh-CN"/>
        </w:rPr>
      </w:pPr>
    </w:p>
    <w:p>
      <w:pPr>
        <w:tabs>
          <w:tab w:val="left" w:pos="465"/>
          <w:tab w:val="left" w:pos="780"/>
        </w:tabs>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注：从业人员、营业收入、资产总额填报上一年度数据，无上一年度数据的新成立企业可不填报。</w:t>
      </w:r>
      <w:r>
        <w:rPr>
          <w:rFonts w:hint="eastAsia" w:ascii="宋体" w:hAnsi="宋体" w:eastAsia="宋体"/>
          <w:sz w:val="24"/>
          <w:szCs w:val="24"/>
          <w:lang w:eastAsia="zh-CN"/>
        </w:rPr>
        <w:t>）</w:t>
      </w:r>
    </w:p>
    <w:p>
      <w:pPr>
        <w:spacing w:before="120" w:beforeLines="50"/>
        <w:ind w:right="480" w:firstLine="4160" w:firstLineChars="1300"/>
        <w:rPr>
          <w:rFonts w:hint="eastAsia" w:ascii="仿宋_GB2312" w:hAnsi="宋体" w:eastAsia="仿宋_GB2312"/>
          <w:spacing w:val="20"/>
          <w:sz w:val="28"/>
          <w:szCs w:val="28"/>
        </w:rPr>
      </w:pPr>
    </w:p>
    <w:p>
      <w:pPr>
        <w:pStyle w:val="18"/>
        <w:rPr>
          <w:rFonts w:hint="eastAsia"/>
        </w:rPr>
      </w:pPr>
    </w:p>
    <w:p>
      <w:pPr>
        <w:tabs>
          <w:tab w:val="left" w:pos="465"/>
          <w:tab w:val="left" w:pos="780"/>
        </w:tabs>
        <w:spacing w:line="360" w:lineRule="auto"/>
        <w:jc w:val="center"/>
        <w:rPr>
          <w:rFonts w:hint="eastAsia" w:ascii="宋体" w:hAnsi="宋体"/>
          <w:sz w:val="24"/>
        </w:rPr>
      </w:pPr>
      <w:r>
        <w:rPr>
          <w:rFonts w:hint="eastAsia" w:ascii="宋体" w:hAnsi="宋体" w:eastAsia="宋体"/>
          <w:sz w:val="24"/>
          <w:szCs w:val="24"/>
          <w:lang w:val="en-US" w:eastAsia="zh-CN"/>
        </w:rPr>
        <w:t xml:space="preserve">    </w:t>
      </w:r>
      <w:r>
        <w:rPr>
          <w:rFonts w:hint="eastAsia" w:ascii="宋体" w:hAnsi="宋体"/>
          <w:sz w:val="24"/>
          <w:szCs w:val="24"/>
          <w:lang w:val="en-US" w:eastAsia="zh-CN"/>
        </w:rPr>
        <w:t xml:space="preserve">      </w:t>
      </w:r>
      <w:r>
        <w:rPr>
          <w:rFonts w:hint="eastAsia" w:ascii="宋体" w:hAnsi="宋体" w:eastAsia="宋体"/>
          <w:sz w:val="24"/>
          <w:szCs w:val="24"/>
          <w:lang w:val="en-US" w:eastAsia="zh-CN"/>
        </w:rPr>
        <w:t xml:space="preserve"> 企业名称（盖章）：</w:t>
      </w:r>
      <w:r>
        <w:rPr>
          <w:rFonts w:hint="eastAsia" w:ascii="宋体" w:hAnsi="宋体" w:eastAsia="宋体"/>
          <w:sz w:val="24"/>
          <w:szCs w:val="24"/>
          <w:u w:val="single"/>
          <w:lang w:val="en-US" w:eastAsia="zh-CN"/>
        </w:rPr>
        <w:t xml:space="preserve">                  </w:t>
      </w:r>
      <w:r>
        <w:rPr>
          <w:rFonts w:hint="eastAsia" w:ascii="宋体" w:hAnsi="宋体"/>
          <w:color w:val="FFFFFF"/>
          <w:sz w:val="24"/>
        </w:rPr>
        <w:t xml:space="preserve"> </w:t>
      </w:r>
      <w:r>
        <w:rPr>
          <w:rFonts w:hint="eastAsia" w:ascii="宋体" w:hAnsi="宋体"/>
          <w:sz w:val="24"/>
        </w:rPr>
        <w:t xml:space="preserve">    </w:t>
      </w:r>
    </w:p>
    <w:p>
      <w:pPr>
        <w:jc w:val="both"/>
        <w:rPr>
          <w:rFonts w:hint="eastAsia" w:ascii="宋体" w:hAnsi="宋体"/>
          <w:sz w:val="24"/>
        </w:rPr>
      </w:pPr>
    </w:p>
    <w:p>
      <w:pPr>
        <w:ind w:firstLine="3840" w:firstLineChars="1600"/>
        <w:jc w:val="both"/>
        <w:rPr>
          <w:rFonts w:ascii="宋体" w:hAnsi="宋体"/>
        </w:rPr>
      </w:pPr>
      <w:r>
        <w:rPr>
          <w:rFonts w:hint="eastAsia" w:ascii="宋体" w:hAnsi="宋体"/>
          <w:sz w:val="24"/>
        </w:rPr>
        <w:t>日期：</w:t>
      </w:r>
      <w:r>
        <w:rPr>
          <w:rFonts w:hint="eastAsia" w:ascii="宋体" w:hAnsi="宋体" w:eastAsia="宋体"/>
          <w:sz w:val="24"/>
          <w:szCs w:val="24"/>
          <w:u w:val="single"/>
          <w:lang w:val="en-US" w:eastAsia="zh-CN"/>
        </w:rPr>
        <w:t xml:space="preserve">                              </w:t>
      </w:r>
      <w:r>
        <w:rPr>
          <w:rFonts w:hint="eastAsia" w:ascii="宋体" w:hAnsi="宋体"/>
          <w:color w:val="FFFFFF"/>
          <w:sz w:val="24"/>
        </w:rPr>
        <w:t xml:space="preserve"> </w:t>
      </w:r>
    </w:p>
    <w:p>
      <w:pPr>
        <w:pStyle w:val="114"/>
        <w:rPr>
          <w:rFonts w:hint="eastAsia" w:ascii="宋体" w:hAnsi="宋体" w:eastAsia="宋体" w:cs="宋体"/>
          <w:lang w:val="en-US" w:eastAsia="zh-CN"/>
        </w:rPr>
      </w:pPr>
    </w:p>
    <w:p>
      <w:pPr>
        <w:rPr>
          <w:rFonts w:hint="eastAsia" w:ascii="宋体" w:hAnsi="宋体" w:eastAsia="宋体" w:cs="宋体"/>
          <w:lang w:val="en-US" w:eastAsia="zh-CN"/>
        </w:rPr>
      </w:pPr>
      <w:r>
        <w:rPr>
          <w:rFonts w:hint="eastAsia" w:ascii="宋体" w:hAnsi="宋体" w:eastAsia="宋体" w:cs="宋体"/>
          <w:lang w:val="en-US" w:eastAsia="zh-CN"/>
        </w:rPr>
        <w:br w:type="page"/>
      </w:r>
    </w:p>
    <w:bookmarkEnd w:id="187"/>
    <w:bookmarkEnd w:id="188"/>
    <w:bookmarkEnd w:id="189"/>
    <w:p>
      <w:pPr>
        <w:pStyle w:val="4"/>
        <w:topLinePunct w:val="0"/>
        <w:bidi w:val="0"/>
        <w:spacing w:line="360" w:lineRule="auto"/>
        <w:rPr>
          <w:rFonts w:hint="default" w:eastAsia="宋体"/>
          <w:lang w:val="en-US" w:eastAsia="zh-CN"/>
        </w:rPr>
      </w:pPr>
      <w:r>
        <w:rPr>
          <w:rFonts w:hint="eastAsia"/>
        </w:rPr>
        <w:t>附件</w:t>
      </w:r>
      <w:r>
        <w:rPr>
          <w:rFonts w:hint="eastAsia"/>
          <w:lang w:val="en-US" w:eastAsia="zh-CN"/>
        </w:rPr>
        <w:t>二</w:t>
      </w:r>
      <w:r>
        <w:rPr>
          <w:rFonts w:hint="eastAsia"/>
        </w:rPr>
        <w:t>、残疾人福利性单位声明</w:t>
      </w:r>
      <w:r>
        <w:rPr>
          <w:rFonts w:hint="eastAsia"/>
          <w:lang w:eastAsia="zh-CN"/>
        </w:rPr>
        <w:t>（</w:t>
      </w:r>
      <w:r>
        <w:rPr>
          <w:rFonts w:hint="eastAsia"/>
          <w:lang w:val="en-US" w:eastAsia="zh-CN"/>
        </w:rPr>
        <w:t>若有</w:t>
      </w:r>
      <w:r>
        <w:rPr>
          <w:rFonts w:hint="eastAsia"/>
          <w:lang w:eastAsia="zh-CN"/>
        </w:rPr>
        <w:t>）</w:t>
      </w:r>
    </w:p>
    <w:p>
      <w:pPr>
        <w:topLinePunct w:val="0"/>
        <w:bidi w:val="0"/>
        <w:spacing w:line="360" w:lineRule="auto"/>
        <w:ind w:firstLine="504" w:firstLineChars="200"/>
        <w:rPr>
          <w:rFonts w:ascii="宋体" w:hAnsi="宋体"/>
          <w:spacing w:val="6"/>
          <w:sz w:val="24"/>
        </w:rPr>
      </w:pPr>
      <w:r>
        <w:rPr>
          <w:rFonts w:hint="eastAsia" w:ascii="宋体" w:hAnsi="宋体"/>
          <w:spacing w:val="6"/>
          <w:sz w:val="24"/>
        </w:rPr>
        <w:t>根据《三部门联合发布关于促进残疾人就业政府采购政策的通知》（财库〔2017〕141号）的规定，由</w:t>
      </w:r>
      <w:r>
        <w:rPr>
          <w:rFonts w:hint="eastAsia" w:ascii="宋体" w:hAnsi="宋体"/>
          <w:spacing w:val="6"/>
          <w:sz w:val="24"/>
          <w:lang w:eastAsia="zh-CN"/>
        </w:rPr>
        <w:t>投标人</w:t>
      </w:r>
      <w:r>
        <w:rPr>
          <w:rFonts w:hint="eastAsia" w:ascii="宋体" w:hAnsi="宋体"/>
          <w:spacing w:val="6"/>
          <w:sz w:val="24"/>
        </w:rPr>
        <w:t>自行申明，并对申明真实性负责。如有虚假，将依法承担相应责任。</w:t>
      </w:r>
    </w:p>
    <w:p>
      <w:pPr>
        <w:topLinePunct w:val="0"/>
        <w:bidi w:val="0"/>
        <w:spacing w:line="360" w:lineRule="auto"/>
      </w:pPr>
    </w:p>
    <w:p>
      <w:pPr>
        <w:topLinePunct w:val="0"/>
        <w:bidi w:val="0"/>
        <w:spacing w:line="360" w:lineRule="auto"/>
        <w:jc w:val="center"/>
        <w:rPr>
          <w:rFonts w:asciiTheme="minorEastAsia" w:hAnsiTheme="minorEastAsia" w:cstheme="minorEastAsia"/>
          <w:b/>
          <w:spacing w:val="6"/>
          <w:sz w:val="24"/>
          <w:szCs w:val="24"/>
          <w:highlight w:val="none"/>
        </w:rPr>
      </w:pPr>
      <w:bookmarkStart w:id="190" w:name="OLE_LINK14"/>
      <w:r>
        <w:rPr>
          <w:rFonts w:hint="eastAsia" w:asciiTheme="minorEastAsia" w:hAnsiTheme="minorEastAsia" w:cstheme="minorEastAsia"/>
          <w:b/>
          <w:spacing w:val="6"/>
          <w:sz w:val="24"/>
          <w:szCs w:val="24"/>
          <w:highlight w:val="none"/>
        </w:rPr>
        <w:t>残疾人福利性单位声明函</w:t>
      </w:r>
      <w:bookmarkEnd w:id="190"/>
    </w:p>
    <w:p>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本单位郑重声明，根据《财政部</w:t>
      </w:r>
      <w:r>
        <w:rPr>
          <w:rFonts w:hint="eastAsia" w:ascii="宋体" w:hAnsi="宋体"/>
          <w:color w:val="auto"/>
          <w:spacing w:val="6"/>
          <w:sz w:val="24"/>
          <w:szCs w:val="24"/>
          <w:lang w:eastAsia="zh-CN"/>
        </w:rPr>
        <w:t>、</w:t>
      </w:r>
      <w:r>
        <w:rPr>
          <w:rFonts w:hint="eastAsia" w:ascii="宋体" w:hAnsi="宋体"/>
          <w:color w:val="auto"/>
          <w:spacing w:val="6"/>
          <w:sz w:val="24"/>
          <w:szCs w:val="24"/>
        </w:rPr>
        <w:t>民政部</w:t>
      </w:r>
      <w:r>
        <w:rPr>
          <w:rFonts w:hint="eastAsia" w:ascii="宋体" w:hAnsi="宋体"/>
          <w:color w:val="auto"/>
          <w:spacing w:val="6"/>
          <w:sz w:val="24"/>
          <w:szCs w:val="24"/>
          <w:lang w:eastAsia="zh-CN"/>
        </w:rPr>
        <w:t>、</w:t>
      </w:r>
      <w:r>
        <w:rPr>
          <w:rFonts w:hint="eastAsia" w:ascii="宋体" w:hAnsi="宋体"/>
          <w:color w:val="auto"/>
          <w:spacing w:val="6"/>
          <w:sz w:val="24"/>
          <w:szCs w:val="24"/>
        </w:rPr>
        <w:t>中国残疾人联合会关于促进残疾人就业政府采购政策的通知》（财库</w:t>
      </w:r>
      <w:r>
        <w:rPr>
          <w:rFonts w:hint="eastAsia" w:ascii="宋体" w:hAnsi="宋体"/>
          <w:color w:val="auto"/>
          <w:sz w:val="24"/>
          <w:szCs w:val="24"/>
        </w:rPr>
        <w:t>〔2017〕141</w:t>
      </w:r>
      <w:r>
        <w:rPr>
          <w:rFonts w:hint="eastAsia" w:ascii="宋体" w:hAnsi="宋体"/>
          <w:color w:val="auto"/>
          <w:spacing w:val="6"/>
          <w:sz w:val="24"/>
          <w:szCs w:val="24"/>
        </w:rPr>
        <w:t>号）的规定，本单位为符合条件的残疾人福利性单位，且本单位参加</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单位的</w:t>
      </w:r>
      <w:r>
        <w:rPr>
          <w:rFonts w:hint="eastAsia" w:ascii="宋体" w:hAnsi="宋体"/>
          <w:color w:val="auto"/>
          <w:spacing w:val="6"/>
          <w:sz w:val="24"/>
          <w:szCs w:val="24"/>
          <w:u w:val="single"/>
          <w:lang w:val="en-US" w:eastAsia="zh-CN"/>
        </w:rPr>
        <w:t xml:space="preserve">       </w:t>
      </w:r>
      <w:r>
        <w:rPr>
          <w:rFonts w:hint="eastAsia" w:ascii="宋体" w:hAnsi="宋体"/>
          <w:color w:val="auto"/>
          <w:spacing w:val="6"/>
          <w:sz w:val="24"/>
          <w:szCs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spacing w:val="6"/>
          <w:szCs w:val="21"/>
        </w:rPr>
      </w:pPr>
      <w:r>
        <w:rPr>
          <w:rFonts w:hint="eastAsia" w:ascii="宋体" w:hAnsi="宋体"/>
          <w:color w:val="auto"/>
          <w:spacing w:val="6"/>
          <w:sz w:val="24"/>
          <w:szCs w:val="24"/>
        </w:rPr>
        <w:t>本单位对上述声明的真实性负责。如有虚假，将依法承担相应责任。</w:t>
      </w:r>
    </w:p>
    <w:p>
      <w:pPr>
        <w:pStyle w:val="18"/>
      </w:pPr>
    </w:p>
    <w:p>
      <w:pPr>
        <w:pStyle w:val="2"/>
        <w:numPr>
          <w:ilvl w:val="0"/>
          <w:numId w:val="0"/>
        </w:numPr>
      </w:pPr>
    </w:p>
    <w:p>
      <w:pPr>
        <w:tabs>
          <w:tab w:val="left" w:pos="4860"/>
        </w:tabs>
        <w:topLinePunct w:val="0"/>
        <w:bidi w:val="0"/>
        <w:spacing w:line="360" w:lineRule="auto"/>
        <w:ind w:right="1560" w:firstLine="3024" w:firstLineChars="1200"/>
        <w:rPr>
          <w:rFonts w:hint="default" w:eastAsia="宋体" w:asciiTheme="minorEastAsia" w:hAnsiTheme="minorEastAsia" w:cstheme="minorEastAsia"/>
          <w:spacing w:val="6"/>
          <w:sz w:val="24"/>
          <w:szCs w:val="24"/>
          <w:lang w:val="en-US" w:eastAsia="zh-CN"/>
        </w:rPr>
      </w:pPr>
      <w:r>
        <w:rPr>
          <w:rFonts w:hint="eastAsia" w:asciiTheme="minorEastAsia" w:hAnsiTheme="minorEastAsia" w:cstheme="minorEastAsia"/>
          <w:spacing w:val="6"/>
          <w:sz w:val="24"/>
          <w:szCs w:val="24"/>
        </w:rPr>
        <w:t>单位名称（盖章）：</w:t>
      </w:r>
      <w:r>
        <w:rPr>
          <w:rFonts w:hint="eastAsia" w:asciiTheme="minorEastAsia" w:hAnsiTheme="minorEastAsia" w:cstheme="minorEastAsia"/>
          <w:spacing w:val="6"/>
          <w:sz w:val="24"/>
          <w:szCs w:val="24"/>
          <w:u w:val="single"/>
          <w:lang w:val="en-US" w:eastAsia="zh-CN"/>
        </w:rPr>
        <w:t xml:space="preserve">                       </w:t>
      </w:r>
      <w:r>
        <w:rPr>
          <w:rFonts w:hint="eastAsia" w:asciiTheme="minorEastAsia" w:hAnsiTheme="minorEastAsia" w:cstheme="minorEastAsia"/>
          <w:spacing w:val="6"/>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105" w:leftChars="50"/>
        <w:jc w:val="center"/>
        <w:textAlignment w:val="auto"/>
        <w:rPr>
          <w:rFonts w:hint="default" w:ascii="宋体" w:hAnsi="宋体" w:eastAsia="宋体" w:cs="宋体"/>
          <w:spacing w:val="6"/>
          <w:sz w:val="24"/>
          <w:szCs w:val="24"/>
          <w:u w:val="single"/>
          <w:lang w:val="en-US" w:eastAsia="zh-CN"/>
        </w:rPr>
        <w:sectPr>
          <w:footerReference r:id="rId8"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Theme="minorEastAsia" w:hAnsiTheme="minorEastAsia" w:cstheme="minorEastAsia"/>
          <w:spacing w:val="6"/>
          <w:sz w:val="24"/>
          <w:szCs w:val="24"/>
          <w:lang w:val="en-US" w:eastAsia="zh-CN"/>
        </w:rPr>
        <w:t xml:space="preserve">             </w:t>
      </w:r>
      <w:r>
        <w:rPr>
          <w:rFonts w:hint="eastAsia" w:asciiTheme="minorEastAsia" w:hAnsiTheme="minorEastAsia" w:cstheme="minorEastAsia"/>
          <w:spacing w:val="6"/>
          <w:sz w:val="24"/>
          <w:szCs w:val="24"/>
        </w:rPr>
        <w:t>日  期：</w:t>
      </w: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pStyle w:val="9"/>
        <w:rPr>
          <w:rFonts w:hint="eastAsia"/>
        </w:rPr>
      </w:pPr>
      <w:bookmarkStart w:id="191" w:name="_Toc13065146"/>
      <w:bookmarkStart w:id="192" w:name="_Toc3053"/>
    </w:p>
    <w:p>
      <w:pPr>
        <w:pStyle w:val="4"/>
        <w:topLinePunct w:val="0"/>
        <w:bidi w:val="0"/>
        <w:spacing w:line="360" w:lineRule="auto"/>
        <w:rPr>
          <w:rFonts w:ascii="宋体" w:hAnsi="宋体" w:cs="宋体"/>
        </w:rPr>
      </w:pPr>
      <w:r>
        <w:rPr>
          <w:rFonts w:hint="eastAsia"/>
        </w:rPr>
        <w:t>附件</w:t>
      </w:r>
      <w:r>
        <w:rPr>
          <w:rFonts w:hint="eastAsia"/>
          <w:lang w:val="en-US" w:eastAsia="zh-CN"/>
        </w:rPr>
        <w:t>三</w:t>
      </w:r>
      <w:r>
        <w:rPr>
          <w:rFonts w:hint="eastAsia"/>
        </w:rPr>
        <w:t>、监狱企业证明文件</w:t>
      </w:r>
      <w:bookmarkEnd w:id="191"/>
      <w:bookmarkEnd w:id="192"/>
      <w:r>
        <w:rPr>
          <w:rFonts w:hint="eastAsia"/>
          <w:lang w:eastAsia="zh-CN"/>
        </w:rPr>
        <w:t>（</w:t>
      </w:r>
      <w:r>
        <w:rPr>
          <w:rFonts w:hint="eastAsia"/>
          <w:lang w:val="en-US" w:eastAsia="zh-CN"/>
        </w:rPr>
        <w:t>若有</w:t>
      </w:r>
      <w:r>
        <w:rPr>
          <w:rFonts w:hint="eastAsia"/>
          <w:lang w:eastAsia="zh-CN"/>
        </w:rPr>
        <w:t>）</w:t>
      </w:r>
    </w:p>
    <w:p>
      <w:pPr>
        <w:topLinePunct w:val="0"/>
        <w:bidi w:val="0"/>
        <w:spacing w:line="360" w:lineRule="auto"/>
        <w:rPr>
          <w:rFonts w:ascii="宋体" w:hAnsi="宋体" w:cs="宋体"/>
        </w:rPr>
      </w:pPr>
    </w:p>
    <w:p>
      <w:pPr>
        <w:topLinePunct w:val="0"/>
        <w:bidi w:val="0"/>
        <w:snapToGrid w:val="0"/>
        <w:spacing w:line="360" w:lineRule="auto"/>
        <w:ind w:firstLine="504" w:firstLineChars="200"/>
        <w:jc w:val="left"/>
        <w:rPr>
          <w:rFonts w:ascii="宋体" w:hAnsi="宋体" w:cs="宋体"/>
          <w:b/>
          <w:bCs/>
          <w:spacing w:val="48"/>
          <w:sz w:val="72"/>
          <w:szCs w:val="72"/>
        </w:rPr>
      </w:pPr>
      <w:r>
        <w:rPr>
          <w:rFonts w:hint="eastAsia" w:ascii="宋体" w:hAnsi="宋体" w:cs="宋体"/>
          <w:spacing w:val="6"/>
          <w:sz w:val="24"/>
          <w:szCs w:val="24"/>
        </w:rPr>
        <w:t>说明：根据</w:t>
      </w:r>
      <w:r>
        <w:rPr>
          <w:rFonts w:hint="eastAsia" w:ascii="宋体" w:hAnsi="宋体" w:cs="宋体"/>
          <w:sz w:val="24"/>
          <w:szCs w:val="24"/>
        </w:rPr>
        <w:t>《关于政府采购支持监狱企业发展有关问题的通知》（财库〔2014〕68号）的规定，监狱企业参加政府采购活动时，应当提供由省级以上监狱管理局、戒毒管理局（含新疆生产建设兵团）出具的属于监狱企业的证明文件。</w:t>
      </w:r>
    </w:p>
    <w:p>
      <w:pPr>
        <w:pStyle w:val="4"/>
        <w:topLinePunct w:val="0"/>
        <w:bidi w:val="0"/>
        <w:adjustRightInd w:val="0"/>
        <w:spacing w:line="360" w:lineRule="auto"/>
        <w:jc w:val="both"/>
        <w:textAlignment w:val="baseline"/>
        <w:rPr>
          <w:rFonts w:hint="eastAsia" w:ascii="宋体" w:hAnsi="宋体" w:cs="宋体"/>
        </w:rPr>
      </w:pPr>
      <w:bookmarkStart w:id="193" w:name="_Toc563"/>
      <w:bookmarkStart w:id="194" w:name="_Toc13065147"/>
      <w:bookmarkStart w:id="195" w:name="_Toc13122"/>
      <w:bookmarkStart w:id="196" w:name="_Toc13303"/>
      <w:bookmarkStart w:id="197" w:name="_Toc2126"/>
      <w:bookmarkStart w:id="198" w:name="_Toc11969"/>
    </w:p>
    <w:p>
      <w:pPr>
        <w:pStyle w:val="4"/>
        <w:topLinePunct w:val="0"/>
        <w:bidi w:val="0"/>
        <w:adjustRightInd w:val="0"/>
        <w:spacing w:line="360" w:lineRule="auto"/>
        <w:textAlignment w:val="baseline"/>
        <w:rPr>
          <w:rFonts w:hint="eastAsia" w:ascii="宋体" w:hAnsi="宋体" w:cs="宋体"/>
        </w:rPr>
      </w:pPr>
    </w:p>
    <w:p>
      <w:pPr>
        <w:pStyle w:val="4"/>
        <w:topLinePunct w:val="0"/>
        <w:bidi w:val="0"/>
        <w:adjustRightInd w:val="0"/>
        <w:spacing w:line="360" w:lineRule="auto"/>
        <w:textAlignment w:val="baseline"/>
        <w:rPr>
          <w:rFonts w:ascii="宋体" w:hAnsi="宋体" w:cs="宋体"/>
        </w:rPr>
      </w:pPr>
      <w:r>
        <w:rPr>
          <w:rFonts w:hint="eastAsia" w:ascii="宋体" w:hAnsi="宋体" w:cs="宋体"/>
        </w:rPr>
        <w:t>附件</w:t>
      </w:r>
      <w:r>
        <w:rPr>
          <w:rFonts w:hint="eastAsia" w:ascii="宋体" w:hAnsi="宋体" w:cs="宋体"/>
          <w:lang w:val="en-US" w:eastAsia="zh-CN"/>
        </w:rPr>
        <w:t>四</w:t>
      </w:r>
      <w:r>
        <w:rPr>
          <w:rFonts w:hint="eastAsia" w:ascii="宋体" w:hAnsi="宋体" w:cs="宋体"/>
        </w:rPr>
        <w:t>、“节能产品”，“环境标志产品”证明材料</w:t>
      </w:r>
      <w:bookmarkEnd w:id="193"/>
      <w:bookmarkEnd w:id="194"/>
      <w:bookmarkEnd w:id="195"/>
      <w:bookmarkEnd w:id="196"/>
      <w:bookmarkEnd w:id="197"/>
      <w:bookmarkEnd w:id="198"/>
      <w:r>
        <w:rPr>
          <w:rFonts w:hint="eastAsia"/>
          <w:lang w:eastAsia="zh-CN"/>
        </w:rPr>
        <w:t>（</w:t>
      </w:r>
      <w:r>
        <w:rPr>
          <w:rFonts w:hint="eastAsia"/>
          <w:lang w:val="en-US" w:eastAsia="zh-CN"/>
        </w:rPr>
        <w:t>若有</w:t>
      </w:r>
      <w:r>
        <w:rPr>
          <w:rFonts w:hint="eastAsia"/>
          <w:lang w:eastAsia="zh-CN"/>
        </w:rPr>
        <w:t>）</w:t>
      </w:r>
    </w:p>
    <w:p>
      <w:pPr>
        <w:widowControl/>
        <w:topLinePunct w:val="0"/>
        <w:bidi w:val="0"/>
        <w:spacing w:line="360" w:lineRule="auto"/>
        <w:ind w:firstLine="504" w:firstLineChars="200"/>
        <w:rPr>
          <w:rFonts w:ascii="宋体" w:hAnsi="宋体" w:cs="宋体"/>
          <w:spacing w:val="6"/>
          <w:sz w:val="24"/>
          <w:szCs w:val="24"/>
        </w:rPr>
      </w:pPr>
      <w:r>
        <w:rPr>
          <w:rFonts w:hint="eastAsia" w:ascii="宋体" w:hAnsi="宋体" w:cs="宋体"/>
          <w:spacing w:val="6"/>
          <w:sz w:val="24"/>
          <w:szCs w:val="24"/>
        </w:rPr>
        <w:t xml:space="preserve"> 说明：</w:t>
      </w:r>
    </w:p>
    <w:p>
      <w:pPr>
        <w:widowControl/>
        <w:topLinePunct w:val="0"/>
        <w:bidi w:val="0"/>
        <w:spacing w:line="360" w:lineRule="auto"/>
        <w:ind w:firstLine="504" w:firstLineChars="200"/>
        <w:rPr>
          <w:rFonts w:ascii="宋体" w:hAnsi="宋体" w:cs="宋体"/>
          <w:spacing w:val="6"/>
          <w:sz w:val="24"/>
          <w:szCs w:val="24"/>
        </w:rPr>
      </w:pPr>
      <w:r>
        <w:rPr>
          <w:rFonts w:hint="eastAsia" w:ascii="宋体" w:hAnsi="宋体" w:cs="宋体"/>
          <w:spacing w:val="6"/>
          <w:sz w:val="24"/>
          <w:szCs w:val="24"/>
        </w:rPr>
        <w:t>1、</w:t>
      </w:r>
      <w:r>
        <w:rPr>
          <w:rFonts w:hint="eastAsia" w:ascii="宋体" w:hAnsi="宋体" w:cs="宋体"/>
          <w:spacing w:val="6"/>
          <w:sz w:val="24"/>
          <w:szCs w:val="24"/>
          <w:lang w:eastAsia="zh-CN"/>
        </w:rPr>
        <w:t>投标人</w:t>
      </w:r>
      <w:r>
        <w:rPr>
          <w:rFonts w:hint="eastAsia" w:ascii="宋体" w:hAnsi="宋体" w:cs="宋体"/>
          <w:spacing w:val="6"/>
          <w:sz w:val="24"/>
          <w:szCs w:val="24"/>
        </w:rPr>
        <w:t>提供的产品属于下列情形，应按照规定提供产品列入“节能产品”，“环境标志产品”所在页的复印件（该页包含制造商或企业名称或申请单位名称、规格型号、有效期截止日期等内容），并加盖</w:t>
      </w:r>
      <w:r>
        <w:rPr>
          <w:rFonts w:hint="eastAsia" w:ascii="宋体" w:hAnsi="宋体" w:cs="宋体"/>
          <w:spacing w:val="6"/>
          <w:sz w:val="24"/>
          <w:szCs w:val="24"/>
          <w:lang w:eastAsia="zh-CN"/>
        </w:rPr>
        <w:t>投标人</w:t>
      </w:r>
      <w:r>
        <w:rPr>
          <w:rFonts w:hint="eastAsia" w:ascii="宋体" w:hAnsi="宋体" w:cs="宋体"/>
          <w:spacing w:val="6"/>
          <w:sz w:val="24"/>
          <w:szCs w:val="24"/>
        </w:rPr>
        <w:t>单位章。</w:t>
      </w:r>
    </w:p>
    <w:p>
      <w:pPr>
        <w:widowControl/>
        <w:numPr>
          <w:ilvl w:val="0"/>
          <w:numId w:val="11"/>
        </w:numPr>
        <w:topLinePunct w:val="0"/>
        <w:bidi w:val="0"/>
        <w:spacing w:line="360" w:lineRule="auto"/>
        <w:ind w:firstLine="504" w:firstLineChars="200"/>
        <w:rPr>
          <w:rFonts w:ascii="宋体" w:hAnsi="宋体" w:cs="宋体"/>
          <w:sz w:val="24"/>
          <w:szCs w:val="24"/>
          <w:highlight w:val="none"/>
        </w:rPr>
      </w:pPr>
      <w:r>
        <w:rPr>
          <w:rFonts w:hint="eastAsia" w:ascii="宋体" w:hAnsi="宋体" w:cs="宋体"/>
          <w:spacing w:val="6"/>
          <w:sz w:val="24"/>
          <w:szCs w:val="24"/>
          <w:highlight w:val="none"/>
        </w:rPr>
        <w:t>符合政府采购强制采购政策的</w:t>
      </w:r>
      <w:r>
        <w:rPr>
          <w:rFonts w:hint="eastAsia" w:ascii="宋体" w:hAnsi="宋体" w:cs="宋体"/>
          <w:sz w:val="24"/>
          <w:szCs w:val="24"/>
          <w:highlight w:val="none"/>
        </w:rPr>
        <w:t>财政部、</w:t>
      </w:r>
      <w:r>
        <w:rPr>
          <w:rFonts w:hint="eastAsia" w:ascii="宋体" w:hAnsi="宋体" w:cs="宋体"/>
          <w:sz w:val="24"/>
          <w:szCs w:val="24"/>
          <w:highlight w:val="none"/>
          <w:lang w:val="en-US" w:eastAsia="zh-CN"/>
        </w:rPr>
        <w:t>发展改革委</w:t>
      </w:r>
      <w:r>
        <w:rPr>
          <w:rFonts w:hint="eastAsia" w:ascii="宋体" w:hAnsi="宋体" w:cs="宋体"/>
          <w:sz w:val="24"/>
          <w:szCs w:val="24"/>
          <w:highlight w:val="none"/>
        </w:rPr>
        <w:t>发布的《节能产品政府采购</w:t>
      </w:r>
      <w:r>
        <w:rPr>
          <w:rFonts w:hint="eastAsia" w:ascii="宋体" w:hAnsi="宋体" w:cs="宋体"/>
          <w:sz w:val="24"/>
          <w:szCs w:val="24"/>
          <w:highlight w:val="none"/>
          <w:lang w:val="en-US" w:eastAsia="zh-CN"/>
        </w:rPr>
        <w:t>品目</w:t>
      </w:r>
      <w:r>
        <w:rPr>
          <w:rFonts w:hint="eastAsia" w:ascii="宋体" w:hAnsi="宋体" w:cs="宋体"/>
          <w:sz w:val="24"/>
          <w:szCs w:val="24"/>
          <w:highlight w:val="none"/>
        </w:rPr>
        <w:t>清单》中标记的“强制采购节能产品”。</w:t>
      </w:r>
    </w:p>
    <w:p>
      <w:pPr>
        <w:widowControl/>
        <w:numPr>
          <w:ilvl w:val="0"/>
          <w:numId w:val="11"/>
        </w:numPr>
        <w:topLinePunct w:val="0"/>
        <w:bidi w:val="0"/>
        <w:spacing w:line="360" w:lineRule="auto"/>
        <w:ind w:firstLine="504" w:firstLineChars="200"/>
        <w:rPr>
          <w:rFonts w:ascii="宋体" w:hAnsi="宋体" w:cs="宋体"/>
          <w:sz w:val="24"/>
          <w:szCs w:val="24"/>
        </w:rPr>
      </w:pPr>
      <w:r>
        <w:rPr>
          <w:rFonts w:hint="eastAsia" w:ascii="宋体" w:hAnsi="宋体" w:cs="宋体"/>
          <w:spacing w:val="6"/>
          <w:sz w:val="24"/>
          <w:szCs w:val="24"/>
          <w:highlight w:val="none"/>
        </w:rPr>
        <w:t>符合政府采购政策的</w:t>
      </w:r>
      <w:r>
        <w:rPr>
          <w:rFonts w:hint="eastAsia" w:ascii="宋体" w:hAnsi="宋体" w:cs="宋体"/>
          <w:sz w:val="24"/>
          <w:szCs w:val="24"/>
          <w:highlight w:val="none"/>
        </w:rPr>
        <w:t>财政部、</w:t>
      </w:r>
      <w:r>
        <w:rPr>
          <w:rFonts w:hint="eastAsia" w:ascii="宋体" w:hAnsi="宋体" w:cs="宋体"/>
          <w:sz w:val="24"/>
          <w:szCs w:val="24"/>
          <w:highlight w:val="none"/>
          <w:lang w:val="en-US" w:eastAsia="zh-CN"/>
        </w:rPr>
        <w:t>生态环境部</w:t>
      </w:r>
      <w:r>
        <w:rPr>
          <w:rFonts w:hint="eastAsia" w:ascii="宋体" w:hAnsi="宋体" w:cs="宋体"/>
          <w:sz w:val="24"/>
          <w:szCs w:val="24"/>
          <w:highlight w:val="none"/>
        </w:rPr>
        <w:t>发布的《环境标志产品政府采购</w:t>
      </w:r>
      <w:r>
        <w:rPr>
          <w:rFonts w:hint="eastAsia" w:ascii="宋体" w:hAnsi="宋体" w:cs="宋体"/>
          <w:sz w:val="24"/>
          <w:szCs w:val="24"/>
          <w:highlight w:val="none"/>
          <w:lang w:val="en-US" w:eastAsia="zh-CN"/>
        </w:rPr>
        <w:t>品目</w:t>
      </w:r>
      <w:r>
        <w:rPr>
          <w:rFonts w:hint="eastAsia" w:ascii="宋体" w:hAnsi="宋体" w:cs="宋体"/>
          <w:sz w:val="24"/>
          <w:szCs w:val="24"/>
          <w:highlight w:val="none"/>
        </w:rPr>
        <w:t>清单》中标记的“环境标志产品”。</w:t>
      </w:r>
    </w:p>
    <w:p>
      <w:pPr>
        <w:widowControl/>
        <w:topLinePunct w:val="0"/>
        <w:bidi w:val="0"/>
        <w:spacing w:line="360" w:lineRule="auto"/>
        <w:ind w:left="420" w:leftChars="200"/>
        <w:rPr>
          <w:rFonts w:hint="eastAsia" w:ascii="宋体" w:hAnsi="宋体" w:cs="宋体"/>
          <w:sz w:val="24"/>
          <w:szCs w:val="24"/>
        </w:rPr>
      </w:pPr>
      <w:r>
        <w:rPr>
          <w:rFonts w:hint="eastAsia" w:ascii="宋体" w:hAnsi="宋体" w:cs="宋体"/>
          <w:sz w:val="24"/>
          <w:szCs w:val="24"/>
        </w:rPr>
        <w:t>2、未按照上述要求提供的，评审时不予以考虑。</w:t>
      </w: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4"/>
        <w:topLinePunct w:val="0"/>
        <w:bidi w:val="0"/>
        <w:spacing w:line="360" w:lineRule="auto"/>
        <w:rPr>
          <w:rFonts w:ascii="宋体"/>
          <w:highlight w:val="none"/>
        </w:rPr>
      </w:pPr>
      <w:r>
        <w:rPr>
          <w:rFonts w:hint="eastAsia" w:ascii="宋体" w:hAnsi="宋体" w:cs="宋体"/>
          <w:highlight w:val="none"/>
          <w:lang w:val="en-US" w:eastAsia="zh-CN"/>
        </w:rPr>
        <w:t>十一、</w:t>
      </w:r>
      <w:r>
        <w:rPr>
          <w:rFonts w:hint="eastAsia" w:ascii="宋体" w:hAnsi="宋体" w:cs="宋体"/>
          <w:highlight w:val="none"/>
          <w:lang w:eastAsia="zh-CN"/>
        </w:rPr>
        <w:t>投标人</w:t>
      </w:r>
      <w:r>
        <w:rPr>
          <w:rFonts w:hint="eastAsia" w:ascii="宋体" w:hAnsi="宋体" w:cs="宋体"/>
          <w:highlight w:val="none"/>
        </w:rPr>
        <w:t>认为有必要说明的其他问题</w:t>
      </w:r>
    </w:p>
    <w:p>
      <w:pPr>
        <w:topLinePunct w:val="0"/>
        <w:bidi w:val="0"/>
        <w:spacing w:line="360" w:lineRule="auto"/>
        <w:rPr>
          <w:rFonts w:hint="eastAsia" w:ascii="宋体" w:hAnsi="宋体" w:cs="宋体"/>
          <w:sz w:val="24"/>
          <w:szCs w:val="24"/>
        </w:rPr>
      </w:pPr>
    </w:p>
    <w:p>
      <w:pPr>
        <w:topLinePunct w:val="0"/>
        <w:bidi w:val="0"/>
        <w:spacing w:line="360" w:lineRule="auto"/>
        <w:jc w:val="center"/>
        <w:rPr>
          <w:rFonts w:hint="eastAsia" w:ascii="宋体" w:hAnsi="宋体" w:cs="宋体"/>
          <w:sz w:val="24"/>
          <w:szCs w:val="24"/>
        </w:rPr>
      </w:pPr>
      <w:r>
        <w:rPr>
          <w:rFonts w:hint="eastAsia" w:ascii="宋体" w:hAnsi="宋体" w:cs="宋体"/>
          <w:sz w:val="24"/>
          <w:szCs w:val="24"/>
          <w:lang w:eastAsia="zh-CN"/>
        </w:rPr>
        <w:t>投标人</w:t>
      </w:r>
      <w:r>
        <w:rPr>
          <w:rFonts w:hint="eastAsia" w:ascii="宋体" w:hAnsi="宋体" w:cs="宋体"/>
          <w:sz w:val="24"/>
          <w:szCs w:val="24"/>
        </w:rPr>
        <w:t>根据</w:t>
      </w:r>
      <w:r>
        <w:rPr>
          <w:rFonts w:hint="eastAsia" w:ascii="宋体" w:hAnsi="宋体" w:cs="宋体"/>
          <w:sz w:val="24"/>
          <w:szCs w:val="24"/>
          <w:lang w:eastAsia="zh-CN"/>
        </w:rPr>
        <w:t>招标文件</w:t>
      </w:r>
      <w:r>
        <w:rPr>
          <w:rFonts w:hint="eastAsia" w:ascii="宋体" w:hAnsi="宋体" w:cs="宋体"/>
          <w:sz w:val="24"/>
          <w:szCs w:val="24"/>
        </w:rPr>
        <w:t>规定和要求提供的其他相关资料。</w:t>
      </w:r>
    </w:p>
    <w:p>
      <w:pPr>
        <w:topLinePunct w:val="0"/>
        <w:bidi w:val="0"/>
        <w:spacing w:line="360" w:lineRule="auto"/>
      </w:pPr>
    </w:p>
    <w:p>
      <w:pPr>
        <w:pStyle w:val="18"/>
        <w:rPr>
          <w:highlight w:val="none"/>
        </w:rPr>
      </w:pPr>
    </w:p>
    <w:sectPr>
      <w:foot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ion">
    <w:altName w:val="新宋体"/>
    <w:panose1 w:val="00000000000000000000"/>
    <w:charset w:val="00"/>
    <w:family w:val="auto"/>
    <w:pitch w:val="default"/>
    <w:sig w:usb0="00000000" w:usb1="00000000" w:usb2="00000000" w:usb3="00000000" w:csb0="00000001" w:csb1="00000000"/>
  </w:font>
  <w:font w:name="新宋体">
    <w:panose1 w:val="02010609030101010101"/>
    <w:charset w:val="86"/>
    <w:family w:val="auto"/>
    <w:pitch w:val="default"/>
    <w:sig w:usb0="0000028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_4eff_5b8b_GB2312">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right" w:pos="8426"/>
      </w:tabs>
      <w:rPr>
        <w:rFonts w:ascii="宋体" w:cs="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ascii="宋体" w:cs="宋体"/>
      </w:rPr>
      <w:tab/>
    </w:r>
    <w:r>
      <w:rPr>
        <w:rFonts w:ascii="宋体" w:cs="宋体"/>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6</w:t>
                    </w:r>
                    <w:r>
                      <w:fldChar w:fldCharType="end"/>
                    </w:r>
                    <w:r>
                      <w:t xml:space="preserve"> 页</w:t>
                    </w:r>
                  </w:p>
                </w:txbxContent>
              </v:textbox>
            </v:shape>
          </w:pict>
        </mc:Fallback>
      </mc:AlternateContent>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rFonts w:ascii="宋体" w:cs="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71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rFonts w:ascii="宋体" w:cs="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73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0"/>
        <w:tab w:val="right" w:pos="8420"/>
        <w:tab w:val="clear" w:pos="4153"/>
      </w:tabs>
      <w:rPr>
        <w:rFonts w:hint="eastAsia" w:ascii="宋体" w:hAnsi="宋体" w:eastAsia="宋体" w:cs="宋体"/>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89</w:t>
                    </w:r>
                    <w:r>
                      <w:fldChar w:fldCharType="end"/>
                    </w:r>
                    <w:r>
                      <w:t xml:space="preserve"> 页</w:t>
                    </w:r>
                  </w:p>
                </w:txbxContent>
              </v:textbox>
            </v:shape>
          </w:pict>
        </mc:Fallback>
      </mc:AlternateContent>
    </w:r>
    <w:r>
      <w:rPr>
        <w:rFonts w:hint="eastAsia" w:ascii="宋体" w:hAnsi="宋体" w:cs="宋体"/>
      </w:rPr>
      <w:tab/>
    </w:r>
    <w:r>
      <w:rPr>
        <w:rFonts w:hint="eastAsia" w:ascii="宋体" w:hAnsi="宋体" w:cs="宋体"/>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rFonts w:hint="eastAsia" w:ascii="宋体" w:eastAsia="宋体" w:cs="宋体"/>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91</w:t>
                    </w:r>
                    <w:r>
                      <w:fldChar w:fldCharType="end"/>
                    </w:r>
                    <w:r>
                      <w:t xml:space="preserve"> 页</w:t>
                    </w:r>
                  </w:p>
                </w:txbxContent>
              </v:textbox>
            </v:shape>
          </w:pict>
        </mc:Fallback>
      </mc:AlternateContent>
    </w:r>
    <w:r>
      <w:rPr>
        <w:rFonts w:hint="eastAsia" w:ascii="宋体" w:hAnsi="宋体" w:cs="宋体"/>
        <w:bCs/>
        <w:sz w:val="18"/>
        <w:szCs w:val="18"/>
        <w:u w:val="single"/>
        <w:lang w:val="en-US" w:eastAsia="zh-CN"/>
      </w:rPr>
      <w:t xml:space="preserve">   </w:t>
    </w:r>
    <w:r>
      <w:rPr>
        <w:rFonts w:hint="eastAsia" w:ascii="宋体" w:hAnsi="宋体" w:cs="宋体"/>
        <w:bCs/>
        <w:sz w:val="18"/>
        <w:szCs w:val="18"/>
        <w:u w:val="single"/>
      </w:rPr>
      <w:t xml:space="preserve"> </w:t>
    </w:r>
    <w:r>
      <w:rPr>
        <w:rFonts w:hint="eastAsia" w:ascii="宋体" w:cs="宋体"/>
        <w:sz w:val="21"/>
        <w:szCs w:val="21"/>
        <w:u w:val="single"/>
      </w:rPr>
      <w:t xml:space="preserve"> </w:t>
    </w:r>
    <w:r>
      <w:rPr>
        <w:rFonts w:hint="eastAsia" w:ascii="宋体" w:cs="宋体"/>
        <w:sz w:val="18"/>
        <w:szCs w:val="18"/>
        <w:u w:val="single"/>
      </w:rPr>
      <w:t xml:space="preserve">     </w:t>
    </w:r>
    <w:r>
      <w:rPr>
        <w:rFonts w:hint="eastAsia" w:ascii="宋体" w:cs="宋体"/>
        <w:sz w:val="18"/>
        <w:szCs w:val="18"/>
        <w:u w:val="single"/>
        <w:lang w:val="en-US" w:eastAsia="zh-CN"/>
      </w:rPr>
      <w:t xml:space="preserve">                         </w:t>
    </w:r>
    <w:r>
      <w:rPr>
        <w:rFonts w:hint="eastAsia" w:ascii="宋体" w:cs="宋体"/>
        <w:sz w:val="18"/>
        <w:szCs w:val="18"/>
        <w:u w:val="single"/>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both"/>
      <w:textAlignment w:val="auto"/>
      <w:rPr>
        <w:rFonts w:hint="eastAsia" w:cs="宋体"/>
        <w:spacing w:val="-6"/>
        <w:sz w:val="21"/>
        <w:szCs w:val="21"/>
        <w:highlight w:val="none"/>
        <w:lang w:eastAsia="zh-CN"/>
      </w:rPr>
    </w:pPr>
  </w:p>
  <w:p>
    <w:pPr>
      <w:keepNext w:val="0"/>
      <w:keepLines w:val="0"/>
      <w:pageBreakBefore w:val="0"/>
      <w:widowControl w:val="0"/>
      <w:pBdr>
        <w:bottom w:val="single" w:color="auto" w:sz="4" w:space="0"/>
      </w:pBdr>
      <w:kinsoku/>
      <w:wordWrap/>
      <w:overflowPunct/>
      <w:topLinePunct w:val="0"/>
      <w:autoSpaceDE/>
      <w:autoSpaceDN/>
      <w:bidi w:val="0"/>
      <w:adjustRightInd/>
      <w:snapToGrid/>
      <w:spacing w:line="240" w:lineRule="auto"/>
      <w:jc w:val="right"/>
      <w:textAlignment w:val="auto"/>
      <w:rPr>
        <w:rFonts w:hint="eastAsia" w:ascii="宋体" w:eastAsia="宋体" w:cs="宋体"/>
        <w:spacing w:val="-6"/>
        <w:sz w:val="18"/>
        <w:szCs w:val="18"/>
        <w:highlight w:val="none"/>
        <w:u w:val="single"/>
        <w:lang w:val="en-US" w:eastAsia="zh-CN"/>
      </w:rPr>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5274310"/>
          <wp:effectExtent l="0" t="0" r="2540" b="2540"/>
          <wp:wrapNone/>
          <wp:docPr id="6" name="WordPictureWatermark20890" descr="5a036a698777cd28861b72655b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0890" descr="5a036a698777cd28861b72655b70414"/>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cs="宋体"/>
        <w:i/>
        <w:iCs/>
        <w:spacing w:val="-6"/>
        <w:sz w:val="18"/>
        <w:szCs w:val="18"/>
        <w:highlight w:val="none"/>
        <w:lang w:eastAsia="zh-CN"/>
      </w:rPr>
      <w:t>陕西厷森项目管理有限公司</w:t>
    </w:r>
    <w:r>
      <w:rPr>
        <w:rFonts w:hint="eastAsia" w:cs="宋体"/>
        <w:i/>
        <w:iCs/>
        <w:spacing w:val="-6"/>
        <w:sz w:val="18"/>
        <w:szCs w:val="18"/>
        <w:highlight w:val="none"/>
        <w:lang w:val="en-US" w:eastAsia="zh-CN"/>
      </w:rPr>
      <w:t>招标</w:t>
    </w:r>
    <w:r>
      <w:rPr>
        <w:rFonts w:hint="eastAsia" w:cs="宋体"/>
        <w:i/>
        <w:iCs/>
        <w:spacing w:val="-6"/>
        <w:sz w:val="18"/>
        <w:szCs w:val="18"/>
        <w:highlight w:val="none"/>
        <w:lang w:eastAsia="zh-CN"/>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50682"/>
    <w:multiLevelType w:val="singleLevel"/>
    <w:tmpl w:val="80650682"/>
    <w:lvl w:ilvl="0" w:tentative="0">
      <w:start w:val="1"/>
      <w:numFmt w:val="chineseCounting"/>
      <w:suff w:val="nothing"/>
      <w:lvlText w:val="%1、"/>
      <w:lvlJc w:val="left"/>
      <w:rPr>
        <w:rFonts w:hint="eastAsia"/>
      </w:rPr>
    </w:lvl>
  </w:abstractNum>
  <w:abstractNum w:abstractNumId="1">
    <w:nsid w:val="D5543299"/>
    <w:multiLevelType w:val="singleLevel"/>
    <w:tmpl w:val="D5543299"/>
    <w:lvl w:ilvl="0" w:tentative="0">
      <w:start w:val="2"/>
      <w:numFmt w:val="decimal"/>
      <w:suff w:val="nothing"/>
      <w:lvlText w:val="（%1）"/>
      <w:lvlJc w:val="left"/>
    </w:lvl>
  </w:abstractNum>
  <w:abstractNum w:abstractNumId="2">
    <w:nsid w:val="2C496399"/>
    <w:multiLevelType w:val="singleLevel"/>
    <w:tmpl w:val="2C496399"/>
    <w:lvl w:ilvl="0" w:tentative="0">
      <w:start w:val="3"/>
      <w:numFmt w:val="decimal"/>
      <w:suff w:val="nothing"/>
      <w:lvlText w:val="%1、"/>
      <w:lvlJc w:val="left"/>
    </w:lvl>
  </w:abstractNum>
  <w:abstractNum w:abstractNumId="3">
    <w:nsid w:val="57505E52"/>
    <w:multiLevelType w:val="singleLevel"/>
    <w:tmpl w:val="57505E52"/>
    <w:lvl w:ilvl="0" w:tentative="0">
      <w:start w:val="5"/>
      <w:numFmt w:val="chineseCounting"/>
      <w:suff w:val="space"/>
      <w:lvlText w:val="第%1部分"/>
      <w:lvlJc w:val="left"/>
      <w:rPr>
        <w:rFonts w:hint="eastAsia"/>
      </w:rPr>
    </w:lvl>
  </w:abstractNum>
  <w:abstractNum w:abstractNumId="4">
    <w:nsid w:val="58BE4A74"/>
    <w:multiLevelType w:val="singleLevel"/>
    <w:tmpl w:val="58BE4A74"/>
    <w:lvl w:ilvl="0" w:tentative="0">
      <w:start w:val="1"/>
      <w:numFmt w:val="chineseCounting"/>
      <w:suff w:val="nothing"/>
      <w:lvlText w:val="%1、"/>
      <w:lvlJc w:val="left"/>
      <w:pPr>
        <w:ind w:firstLine="420"/>
      </w:pPr>
      <w:rPr>
        <w:rFonts w:hint="eastAsia" w:cs="Times New Roman"/>
      </w:rPr>
    </w:lvl>
  </w:abstractNum>
  <w:abstractNum w:abstractNumId="5">
    <w:nsid w:val="58BE4ABA"/>
    <w:multiLevelType w:val="singleLevel"/>
    <w:tmpl w:val="58BE4ABA"/>
    <w:lvl w:ilvl="0" w:tentative="0">
      <w:start w:val="1"/>
      <w:numFmt w:val="decimal"/>
      <w:suff w:val="nothing"/>
      <w:lvlText w:val="%1、"/>
      <w:lvlJc w:val="left"/>
      <w:pPr>
        <w:ind w:firstLine="420"/>
      </w:pPr>
      <w:rPr>
        <w:rFonts w:hint="default" w:cs="Times New Roman"/>
      </w:rPr>
    </w:lvl>
  </w:abstractNum>
  <w:abstractNum w:abstractNumId="6">
    <w:nsid w:val="58BE4BC8"/>
    <w:multiLevelType w:val="singleLevel"/>
    <w:tmpl w:val="58BE4BC8"/>
    <w:lvl w:ilvl="0" w:tentative="0">
      <w:start w:val="1"/>
      <w:numFmt w:val="decimal"/>
      <w:suff w:val="nothing"/>
      <w:lvlText w:val="%1、"/>
      <w:lvlJc w:val="left"/>
      <w:pPr>
        <w:ind w:firstLine="420"/>
      </w:pPr>
      <w:rPr>
        <w:rFonts w:hint="default" w:cs="Times New Roman"/>
      </w:rPr>
    </w:lvl>
  </w:abstractNum>
  <w:abstractNum w:abstractNumId="7">
    <w:nsid w:val="58C0AD6D"/>
    <w:multiLevelType w:val="singleLevel"/>
    <w:tmpl w:val="58C0AD6D"/>
    <w:lvl w:ilvl="0" w:tentative="0">
      <w:start w:val="1"/>
      <w:numFmt w:val="decimal"/>
      <w:suff w:val="nothing"/>
      <w:lvlText w:val="（%1）"/>
      <w:lvlJc w:val="left"/>
      <w:pPr>
        <w:ind w:firstLine="420"/>
      </w:pPr>
      <w:rPr>
        <w:rFonts w:hint="default" w:cs="Times New Roman"/>
      </w:rPr>
    </w:lvl>
  </w:abstractNum>
  <w:abstractNum w:abstractNumId="8">
    <w:nsid w:val="58E5EC48"/>
    <w:multiLevelType w:val="singleLevel"/>
    <w:tmpl w:val="58E5EC48"/>
    <w:lvl w:ilvl="0" w:tentative="0">
      <w:start w:val="1"/>
      <w:numFmt w:val="decimal"/>
      <w:suff w:val="nothing"/>
      <w:lvlText w:val="（%1）"/>
      <w:lvlJc w:val="left"/>
    </w:lvl>
  </w:abstractNum>
  <w:abstractNum w:abstractNumId="9">
    <w:nsid w:val="59F08EA7"/>
    <w:multiLevelType w:val="singleLevel"/>
    <w:tmpl w:val="59F08EA7"/>
    <w:lvl w:ilvl="0" w:tentative="0">
      <w:start w:val="1"/>
      <w:numFmt w:val="decimal"/>
      <w:suff w:val="nothing"/>
      <w:lvlText w:val="（%1）"/>
      <w:lvlJc w:val="left"/>
      <w:pPr>
        <w:ind w:left="0" w:firstLine="420"/>
      </w:pPr>
      <w:rPr>
        <w:rFonts w:hint="default"/>
      </w:rPr>
    </w:lvl>
  </w:abstractNum>
  <w:abstractNum w:abstractNumId="10">
    <w:nsid w:val="59F09AA5"/>
    <w:multiLevelType w:val="singleLevel"/>
    <w:tmpl w:val="59F09AA5"/>
    <w:lvl w:ilvl="0" w:tentative="0">
      <w:start w:val="1"/>
      <w:numFmt w:val="decimal"/>
      <w:suff w:val="nothing"/>
      <w:lvlText w:val="（%1）"/>
      <w:lvlJc w:val="left"/>
      <w:pPr>
        <w:ind w:left="0" w:firstLine="420"/>
      </w:pPr>
      <w:rPr>
        <w:rFonts w:hint="default"/>
      </w:rPr>
    </w:lvl>
  </w:abstractNum>
  <w:num w:numId="1">
    <w:abstractNumId w:val="4"/>
  </w:num>
  <w:num w:numId="2">
    <w:abstractNumId w:val="5"/>
  </w:num>
  <w:num w:numId="3">
    <w:abstractNumId w:val="7"/>
  </w:num>
  <w:num w:numId="4">
    <w:abstractNumId w:val="2"/>
  </w:num>
  <w:num w:numId="5">
    <w:abstractNumId w:val="6"/>
  </w:num>
  <w:num w:numId="6">
    <w:abstractNumId w:val="1"/>
  </w:num>
  <w:num w:numId="7">
    <w:abstractNumId w:val="9"/>
  </w:num>
  <w:num w:numId="8">
    <w:abstractNumId w:val="10"/>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hNDY5MTk3YjliZTc2NDA0YmEwMWIwMGZiZTQxNmQifQ=="/>
  </w:docVars>
  <w:rsids>
    <w:rsidRoot w:val="2627224F"/>
    <w:rsid w:val="00001425"/>
    <w:rsid w:val="000218A0"/>
    <w:rsid w:val="000318AE"/>
    <w:rsid w:val="000532E2"/>
    <w:rsid w:val="00056CD8"/>
    <w:rsid w:val="00061B22"/>
    <w:rsid w:val="00063DC7"/>
    <w:rsid w:val="0008294C"/>
    <w:rsid w:val="00097712"/>
    <w:rsid w:val="000A2C3A"/>
    <w:rsid w:val="000B3FC4"/>
    <w:rsid w:val="000B68D4"/>
    <w:rsid w:val="000C0895"/>
    <w:rsid w:val="000C1D1F"/>
    <w:rsid w:val="000D74DF"/>
    <w:rsid w:val="000E55ED"/>
    <w:rsid w:val="000E58A3"/>
    <w:rsid w:val="0011607E"/>
    <w:rsid w:val="0012180F"/>
    <w:rsid w:val="00124640"/>
    <w:rsid w:val="001269B4"/>
    <w:rsid w:val="001304E0"/>
    <w:rsid w:val="00135474"/>
    <w:rsid w:val="00167A28"/>
    <w:rsid w:val="00170EBA"/>
    <w:rsid w:val="0018410D"/>
    <w:rsid w:val="001926F2"/>
    <w:rsid w:val="001A2968"/>
    <w:rsid w:val="001B026F"/>
    <w:rsid w:val="001F0785"/>
    <w:rsid w:val="002165BB"/>
    <w:rsid w:val="00236CEA"/>
    <w:rsid w:val="00241322"/>
    <w:rsid w:val="00247343"/>
    <w:rsid w:val="0025168D"/>
    <w:rsid w:val="0025484D"/>
    <w:rsid w:val="00262E5C"/>
    <w:rsid w:val="002819C9"/>
    <w:rsid w:val="0028240D"/>
    <w:rsid w:val="002878E9"/>
    <w:rsid w:val="00290FBC"/>
    <w:rsid w:val="002A2097"/>
    <w:rsid w:val="002C395B"/>
    <w:rsid w:val="002C5052"/>
    <w:rsid w:val="002D7A6D"/>
    <w:rsid w:val="002E07BF"/>
    <w:rsid w:val="002F6FCA"/>
    <w:rsid w:val="00316E46"/>
    <w:rsid w:val="00337601"/>
    <w:rsid w:val="00347BE2"/>
    <w:rsid w:val="0035067D"/>
    <w:rsid w:val="0035720C"/>
    <w:rsid w:val="00360C09"/>
    <w:rsid w:val="003728B0"/>
    <w:rsid w:val="00375009"/>
    <w:rsid w:val="00386522"/>
    <w:rsid w:val="003A5C89"/>
    <w:rsid w:val="003D21B2"/>
    <w:rsid w:val="003D37C1"/>
    <w:rsid w:val="003E45DE"/>
    <w:rsid w:val="003E65D8"/>
    <w:rsid w:val="003E7B81"/>
    <w:rsid w:val="003F3D18"/>
    <w:rsid w:val="003F410B"/>
    <w:rsid w:val="003F64A7"/>
    <w:rsid w:val="00421499"/>
    <w:rsid w:val="00421711"/>
    <w:rsid w:val="004313A1"/>
    <w:rsid w:val="004456E2"/>
    <w:rsid w:val="00447862"/>
    <w:rsid w:val="00447A3A"/>
    <w:rsid w:val="00462D92"/>
    <w:rsid w:val="00464E74"/>
    <w:rsid w:val="00467536"/>
    <w:rsid w:val="00482B14"/>
    <w:rsid w:val="00490EB6"/>
    <w:rsid w:val="004C11FA"/>
    <w:rsid w:val="004C7358"/>
    <w:rsid w:val="004D70C5"/>
    <w:rsid w:val="005044F7"/>
    <w:rsid w:val="00505696"/>
    <w:rsid w:val="005073F7"/>
    <w:rsid w:val="00520C66"/>
    <w:rsid w:val="00522064"/>
    <w:rsid w:val="00524BC5"/>
    <w:rsid w:val="00534DAB"/>
    <w:rsid w:val="0055158E"/>
    <w:rsid w:val="005556EC"/>
    <w:rsid w:val="0057108C"/>
    <w:rsid w:val="005728D1"/>
    <w:rsid w:val="005737E8"/>
    <w:rsid w:val="00581E59"/>
    <w:rsid w:val="005918D7"/>
    <w:rsid w:val="005A1E74"/>
    <w:rsid w:val="005B3960"/>
    <w:rsid w:val="005D7A12"/>
    <w:rsid w:val="005E2798"/>
    <w:rsid w:val="005E2886"/>
    <w:rsid w:val="005F60DA"/>
    <w:rsid w:val="00603C33"/>
    <w:rsid w:val="006140F3"/>
    <w:rsid w:val="006167D9"/>
    <w:rsid w:val="0064069F"/>
    <w:rsid w:val="00644E8B"/>
    <w:rsid w:val="00645208"/>
    <w:rsid w:val="0064541C"/>
    <w:rsid w:val="00646526"/>
    <w:rsid w:val="00652D89"/>
    <w:rsid w:val="0065463C"/>
    <w:rsid w:val="00660E91"/>
    <w:rsid w:val="00661C11"/>
    <w:rsid w:val="006629D9"/>
    <w:rsid w:val="006657C9"/>
    <w:rsid w:val="0068282F"/>
    <w:rsid w:val="00696FBA"/>
    <w:rsid w:val="006A140A"/>
    <w:rsid w:val="006A3734"/>
    <w:rsid w:val="006B38D0"/>
    <w:rsid w:val="006B71CA"/>
    <w:rsid w:val="006C6619"/>
    <w:rsid w:val="006D36CA"/>
    <w:rsid w:val="006D4400"/>
    <w:rsid w:val="006D7935"/>
    <w:rsid w:val="006E46DF"/>
    <w:rsid w:val="006F1FD6"/>
    <w:rsid w:val="006F6CE7"/>
    <w:rsid w:val="00732078"/>
    <w:rsid w:val="00735065"/>
    <w:rsid w:val="00743BB4"/>
    <w:rsid w:val="007441D9"/>
    <w:rsid w:val="00792491"/>
    <w:rsid w:val="007D1040"/>
    <w:rsid w:val="007D2D0E"/>
    <w:rsid w:val="007D63C4"/>
    <w:rsid w:val="00803D85"/>
    <w:rsid w:val="00803F6A"/>
    <w:rsid w:val="00830982"/>
    <w:rsid w:val="00841916"/>
    <w:rsid w:val="00842F88"/>
    <w:rsid w:val="00855AFE"/>
    <w:rsid w:val="0086026F"/>
    <w:rsid w:val="008824AD"/>
    <w:rsid w:val="00886168"/>
    <w:rsid w:val="008866C0"/>
    <w:rsid w:val="00891290"/>
    <w:rsid w:val="008962A7"/>
    <w:rsid w:val="00897D92"/>
    <w:rsid w:val="008A367A"/>
    <w:rsid w:val="008B7CA5"/>
    <w:rsid w:val="008C49CF"/>
    <w:rsid w:val="008D56DD"/>
    <w:rsid w:val="008F6EFE"/>
    <w:rsid w:val="008F752D"/>
    <w:rsid w:val="00916046"/>
    <w:rsid w:val="00931804"/>
    <w:rsid w:val="009366A8"/>
    <w:rsid w:val="00941AF3"/>
    <w:rsid w:val="00954CF1"/>
    <w:rsid w:val="0095596F"/>
    <w:rsid w:val="0095772E"/>
    <w:rsid w:val="0096033A"/>
    <w:rsid w:val="00973CE8"/>
    <w:rsid w:val="00992691"/>
    <w:rsid w:val="009A009D"/>
    <w:rsid w:val="009A4A76"/>
    <w:rsid w:val="009B616D"/>
    <w:rsid w:val="009D6209"/>
    <w:rsid w:val="00A03C60"/>
    <w:rsid w:val="00A10123"/>
    <w:rsid w:val="00A1793C"/>
    <w:rsid w:val="00A24217"/>
    <w:rsid w:val="00A248F4"/>
    <w:rsid w:val="00A457F0"/>
    <w:rsid w:val="00A4619A"/>
    <w:rsid w:val="00A63494"/>
    <w:rsid w:val="00A73F78"/>
    <w:rsid w:val="00A8343C"/>
    <w:rsid w:val="00A921BA"/>
    <w:rsid w:val="00AA3519"/>
    <w:rsid w:val="00AB0730"/>
    <w:rsid w:val="00AB0D57"/>
    <w:rsid w:val="00AB4BE7"/>
    <w:rsid w:val="00AC5517"/>
    <w:rsid w:val="00AC60A6"/>
    <w:rsid w:val="00AC7625"/>
    <w:rsid w:val="00AD72BC"/>
    <w:rsid w:val="00AF042E"/>
    <w:rsid w:val="00AF7587"/>
    <w:rsid w:val="00B32079"/>
    <w:rsid w:val="00B561ED"/>
    <w:rsid w:val="00B6617C"/>
    <w:rsid w:val="00B661E8"/>
    <w:rsid w:val="00B721AB"/>
    <w:rsid w:val="00B76DB3"/>
    <w:rsid w:val="00B926EC"/>
    <w:rsid w:val="00B94769"/>
    <w:rsid w:val="00BA067C"/>
    <w:rsid w:val="00BA3803"/>
    <w:rsid w:val="00BA4DAB"/>
    <w:rsid w:val="00BA747E"/>
    <w:rsid w:val="00BC1AB3"/>
    <w:rsid w:val="00BC7715"/>
    <w:rsid w:val="00BD2877"/>
    <w:rsid w:val="00BE32F3"/>
    <w:rsid w:val="00BE47C5"/>
    <w:rsid w:val="00C1147B"/>
    <w:rsid w:val="00C56CC2"/>
    <w:rsid w:val="00C735E8"/>
    <w:rsid w:val="00C77720"/>
    <w:rsid w:val="00C875C3"/>
    <w:rsid w:val="00C92784"/>
    <w:rsid w:val="00CA477A"/>
    <w:rsid w:val="00CF275C"/>
    <w:rsid w:val="00D01247"/>
    <w:rsid w:val="00D0394F"/>
    <w:rsid w:val="00D05EFC"/>
    <w:rsid w:val="00D560A5"/>
    <w:rsid w:val="00D574E4"/>
    <w:rsid w:val="00D576EF"/>
    <w:rsid w:val="00D723CA"/>
    <w:rsid w:val="00D95D73"/>
    <w:rsid w:val="00DA4229"/>
    <w:rsid w:val="00DA71CD"/>
    <w:rsid w:val="00DB7971"/>
    <w:rsid w:val="00DB7E7B"/>
    <w:rsid w:val="00DC1986"/>
    <w:rsid w:val="00DC7FB0"/>
    <w:rsid w:val="00DD024B"/>
    <w:rsid w:val="00DE737E"/>
    <w:rsid w:val="00E04145"/>
    <w:rsid w:val="00E2340D"/>
    <w:rsid w:val="00E24AFE"/>
    <w:rsid w:val="00E40286"/>
    <w:rsid w:val="00E55562"/>
    <w:rsid w:val="00E6619C"/>
    <w:rsid w:val="00E723EB"/>
    <w:rsid w:val="00E8261A"/>
    <w:rsid w:val="00E84BD2"/>
    <w:rsid w:val="00E9724B"/>
    <w:rsid w:val="00EA1ECE"/>
    <w:rsid w:val="00ED3BD8"/>
    <w:rsid w:val="00EE0B9D"/>
    <w:rsid w:val="00F00625"/>
    <w:rsid w:val="00F234ED"/>
    <w:rsid w:val="00F25511"/>
    <w:rsid w:val="00F738F7"/>
    <w:rsid w:val="00F75245"/>
    <w:rsid w:val="00FC5BAE"/>
    <w:rsid w:val="00FD62CF"/>
    <w:rsid w:val="00FF0EC5"/>
    <w:rsid w:val="00FF46C3"/>
    <w:rsid w:val="01003134"/>
    <w:rsid w:val="01007804"/>
    <w:rsid w:val="01062EEC"/>
    <w:rsid w:val="010950EE"/>
    <w:rsid w:val="010B0F13"/>
    <w:rsid w:val="011221F0"/>
    <w:rsid w:val="01135BB2"/>
    <w:rsid w:val="0114771E"/>
    <w:rsid w:val="011F1346"/>
    <w:rsid w:val="011F2844"/>
    <w:rsid w:val="0120180D"/>
    <w:rsid w:val="012B4C81"/>
    <w:rsid w:val="012C7927"/>
    <w:rsid w:val="012E461D"/>
    <w:rsid w:val="012F3ECF"/>
    <w:rsid w:val="01311E19"/>
    <w:rsid w:val="01312044"/>
    <w:rsid w:val="01335328"/>
    <w:rsid w:val="01364AE0"/>
    <w:rsid w:val="013A223F"/>
    <w:rsid w:val="013F297A"/>
    <w:rsid w:val="014126C5"/>
    <w:rsid w:val="01461CE6"/>
    <w:rsid w:val="014B2A3C"/>
    <w:rsid w:val="01525A0A"/>
    <w:rsid w:val="01567571"/>
    <w:rsid w:val="015B6D94"/>
    <w:rsid w:val="01610122"/>
    <w:rsid w:val="016A454D"/>
    <w:rsid w:val="016C0FA1"/>
    <w:rsid w:val="016E1781"/>
    <w:rsid w:val="016F1F0F"/>
    <w:rsid w:val="01726325"/>
    <w:rsid w:val="01793C06"/>
    <w:rsid w:val="017947CD"/>
    <w:rsid w:val="017D3840"/>
    <w:rsid w:val="01830099"/>
    <w:rsid w:val="01866C66"/>
    <w:rsid w:val="018856AF"/>
    <w:rsid w:val="0189637C"/>
    <w:rsid w:val="01913CF6"/>
    <w:rsid w:val="01920D21"/>
    <w:rsid w:val="01936B1A"/>
    <w:rsid w:val="01987FE8"/>
    <w:rsid w:val="019C7937"/>
    <w:rsid w:val="01A249C3"/>
    <w:rsid w:val="01A26771"/>
    <w:rsid w:val="01A324E9"/>
    <w:rsid w:val="01A40993"/>
    <w:rsid w:val="01A6225E"/>
    <w:rsid w:val="01A769A3"/>
    <w:rsid w:val="01AC2FBF"/>
    <w:rsid w:val="01B14BA6"/>
    <w:rsid w:val="01B40796"/>
    <w:rsid w:val="01B421EA"/>
    <w:rsid w:val="01B70D62"/>
    <w:rsid w:val="01B841E6"/>
    <w:rsid w:val="01B948FB"/>
    <w:rsid w:val="01C06EC1"/>
    <w:rsid w:val="01C32EFC"/>
    <w:rsid w:val="01C436B9"/>
    <w:rsid w:val="01C963F3"/>
    <w:rsid w:val="01CA408B"/>
    <w:rsid w:val="01CC7C92"/>
    <w:rsid w:val="01D0401D"/>
    <w:rsid w:val="01D438AB"/>
    <w:rsid w:val="01D93A75"/>
    <w:rsid w:val="01DB691F"/>
    <w:rsid w:val="01DE2339"/>
    <w:rsid w:val="01E1097C"/>
    <w:rsid w:val="01E21295"/>
    <w:rsid w:val="01E46D89"/>
    <w:rsid w:val="01F12F1C"/>
    <w:rsid w:val="01F90F7C"/>
    <w:rsid w:val="01F94BEF"/>
    <w:rsid w:val="02002CB4"/>
    <w:rsid w:val="02035D03"/>
    <w:rsid w:val="02052EB8"/>
    <w:rsid w:val="02064B47"/>
    <w:rsid w:val="0219549D"/>
    <w:rsid w:val="021F4265"/>
    <w:rsid w:val="02211D91"/>
    <w:rsid w:val="02225B13"/>
    <w:rsid w:val="02226F06"/>
    <w:rsid w:val="022950E4"/>
    <w:rsid w:val="022C0730"/>
    <w:rsid w:val="022E0F57"/>
    <w:rsid w:val="022F6DAC"/>
    <w:rsid w:val="023A3BE4"/>
    <w:rsid w:val="02434D03"/>
    <w:rsid w:val="0245087A"/>
    <w:rsid w:val="02500DDE"/>
    <w:rsid w:val="025475AC"/>
    <w:rsid w:val="02547943"/>
    <w:rsid w:val="02575F45"/>
    <w:rsid w:val="025E02B3"/>
    <w:rsid w:val="0260368F"/>
    <w:rsid w:val="026117A6"/>
    <w:rsid w:val="026223A4"/>
    <w:rsid w:val="02635A76"/>
    <w:rsid w:val="02657376"/>
    <w:rsid w:val="02740B05"/>
    <w:rsid w:val="02740D56"/>
    <w:rsid w:val="02775E4F"/>
    <w:rsid w:val="02797420"/>
    <w:rsid w:val="027A76EE"/>
    <w:rsid w:val="027B35DF"/>
    <w:rsid w:val="027C3072"/>
    <w:rsid w:val="027C4FD4"/>
    <w:rsid w:val="027F6431"/>
    <w:rsid w:val="02854F8C"/>
    <w:rsid w:val="02866093"/>
    <w:rsid w:val="02897931"/>
    <w:rsid w:val="029A2476"/>
    <w:rsid w:val="02A05F43"/>
    <w:rsid w:val="02A64209"/>
    <w:rsid w:val="02BA1941"/>
    <w:rsid w:val="02C170CB"/>
    <w:rsid w:val="02C37237"/>
    <w:rsid w:val="02C40969"/>
    <w:rsid w:val="02C663D5"/>
    <w:rsid w:val="02C77E9A"/>
    <w:rsid w:val="02D145E9"/>
    <w:rsid w:val="02D627D5"/>
    <w:rsid w:val="02E31E63"/>
    <w:rsid w:val="02E4348F"/>
    <w:rsid w:val="02E638FA"/>
    <w:rsid w:val="02E65DE5"/>
    <w:rsid w:val="02E86341"/>
    <w:rsid w:val="02F47738"/>
    <w:rsid w:val="02F61685"/>
    <w:rsid w:val="02F6496A"/>
    <w:rsid w:val="02F81DA8"/>
    <w:rsid w:val="02FA17E2"/>
    <w:rsid w:val="02FC140B"/>
    <w:rsid w:val="02FD4D40"/>
    <w:rsid w:val="030477FF"/>
    <w:rsid w:val="030A0C9E"/>
    <w:rsid w:val="031713E0"/>
    <w:rsid w:val="031C5CB6"/>
    <w:rsid w:val="031C6D09"/>
    <w:rsid w:val="0320737B"/>
    <w:rsid w:val="03220E92"/>
    <w:rsid w:val="03236F7D"/>
    <w:rsid w:val="03265180"/>
    <w:rsid w:val="032A1114"/>
    <w:rsid w:val="032D625B"/>
    <w:rsid w:val="032D7D87"/>
    <w:rsid w:val="0333554D"/>
    <w:rsid w:val="03351984"/>
    <w:rsid w:val="033B65BD"/>
    <w:rsid w:val="033C49A3"/>
    <w:rsid w:val="034026E5"/>
    <w:rsid w:val="0341645D"/>
    <w:rsid w:val="03441037"/>
    <w:rsid w:val="03441E07"/>
    <w:rsid w:val="034C725D"/>
    <w:rsid w:val="034E23EF"/>
    <w:rsid w:val="03541409"/>
    <w:rsid w:val="035B7692"/>
    <w:rsid w:val="035D7179"/>
    <w:rsid w:val="035E2B6B"/>
    <w:rsid w:val="036A76CA"/>
    <w:rsid w:val="036C68BD"/>
    <w:rsid w:val="036F0F6E"/>
    <w:rsid w:val="036F6B27"/>
    <w:rsid w:val="03750A95"/>
    <w:rsid w:val="03766107"/>
    <w:rsid w:val="037C2016"/>
    <w:rsid w:val="037F44A5"/>
    <w:rsid w:val="03820318"/>
    <w:rsid w:val="03825317"/>
    <w:rsid w:val="03830824"/>
    <w:rsid w:val="03854E58"/>
    <w:rsid w:val="0391500C"/>
    <w:rsid w:val="03926F90"/>
    <w:rsid w:val="039520D2"/>
    <w:rsid w:val="03957C11"/>
    <w:rsid w:val="03990047"/>
    <w:rsid w:val="03A30184"/>
    <w:rsid w:val="03B07A5C"/>
    <w:rsid w:val="03B30EEF"/>
    <w:rsid w:val="03B46C2F"/>
    <w:rsid w:val="03BC71AC"/>
    <w:rsid w:val="03BE3EFE"/>
    <w:rsid w:val="03C10C9F"/>
    <w:rsid w:val="03C1346F"/>
    <w:rsid w:val="03C2153A"/>
    <w:rsid w:val="03C54999"/>
    <w:rsid w:val="03C921C1"/>
    <w:rsid w:val="03CB5DC8"/>
    <w:rsid w:val="03CC3F79"/>
    <w:rsid w:val="03CD78DC"/>
    <w:rsid w:val="03D00D71"/>
    <w:rsid w:val="03D02D9A"/>
    <w:rsid w:val="03D10F97"/>
    <w:rsid w:val="03D26E40"/>
    <w:rsid w:val="03DB7056"/>
    <w:rsid w:val="03DF1EFE"/>
    <w:rsid w:val="03E5778C"/>
    <w:rsid w:val="03E8534B"/>
    <w:rsid w:val="03EF1A15"/>
    <w:rsid w:val="03F04490"/>
    <w:rsid w:val="03F276D5"/>
    <w:rsid w:val="03F31D18"/>
    <w:rsid w:val="03F40AE6"/>
    <w:rsid w:val="03F42693"/>
    <w:rsid w:val="03F46A8F"/>
    <w:rsid w:val="03F62DA4"/>
    <w:rsid w:val="04001B14"/>
    <w:rsid w:val="04051239"/>
    <w:rsid w:val="0405623F"/>
    <w:rsid w:val="040768D8"/>
    <w:rsid w:val="04084A1B"/>
    <w:rsid w:val="040B0AB6"/>
    <w:rsid w:val="0412605C"/>
    <w:rsid w:val="04176B7D"/>
    <w:rsid w:val="041A579A"/>
    <w:rsid w:val="04214831"/>
    <w:rsid w:val="04214C08"/>
    <w:rsid w:val="04222C30"/>
    <w:rsid w:val="0426231D"/>
    <w:rsid w:val="0429788F"/>
    <w:rsid w:val="042D209F"/>
    <w:rsid w:val="042E1A9A"/>
    <w:rsid w:val="042E69E2"/>
    <w:rsid w:val="04363AE8"/>
    <w:rsid w:val="043C57CC"/>
    <w:rsid w:val="043C6DA3"/>
    <w:rsid w:val="043E0BCF"/>
    <w:rsid w:val="04414BDE"/>
    <w:rsid w:val="044D2E48"/>
    <w:rsid w:val="0453207F"/>
    <w:rsid w:val="04605760"/>
    <w:rsid w:val="04626F09"/>
    <w:rsid w:val="04670427"/>
    <w:rsid w:val="04690CFA"/>
    <w:rsid w:val="046A0DEF"/>
    <w:rsid w:val="046C7ECB"/>
    <w:rsid w:val="046D004A"/>
    <w:rsid w:val="04741373"/>
    <w:rsid w:val="04755F39"/>
    <w:rsid w:val="04777EA2"/>
    <w:rsid w:val="047F232E"/>
    <w:rsid w:val="04861DC0"/>
    <w:rsid w:val="048A027D"/>
    <w:rsid w:val="048A2800"/>
    <w:rsid w:val="048B3E34"/>
    <w:rsid w:val="04926F71"/>
    <w:rsid w:val="04936845"/>
    <w:rsid w:val="04941931"/>
    <w:rsid w:val="04974CF0"/>
    <w:rsid w:val="049762DA"/>
    <w:rsid w:val="04985B80"/>
    <w:rsid w:val="049D5915"/>
    <w:rsid w:val="049F168E"/>
    <w:rsid w:val="04A3117E"/>
    <w:rsid w:val="04A57776"/>
    <w:rsid w:val="04AF4F0D"/>
    <w:rsid w:val="04B5286B"/>
    <w:rsid w:val="04B862AB"/>
    <w:rsid w:val="04BE0395"/>
    <w:rsid w:val="04C36920"/>
    <w:rsid w:val="04CB6863"/>
    <w:rsid w:val="04CC1EE6"/>
    <w:rsid w:val="04CD0688"/>
    <w:rsid w:val="04D502BA"/>
    <w:rsid w:val="04DA26C6"/>
    <w:rsid w:val="04E00382"/>
    <w:rsid w:val="04E41122"/>
    <w:rsid w:val="04E552CD"/>
    <w:rsid w:val="04E90B5B"/>
    <w:rsid w:val="04ED41A7"/>
    <w:rsid w:val="04ED70D5"/>
    <w:rsid w:val="04F47DBE"/>
    <w:rsid w:val="04F82CAA"/>
    <w:rsid w:val="04FA76DC"/>
    <w:rsid w:val="04FC370F"/>
    <w:rsid w:val="04FE2A2C"/>
    <w:rsid w:val="04FF212C"/>
    <w:rsid w:val="04FF66B7"/>
    <w:rsid w:val="05011E10"/>
    <w:rsid w:val="0502778F"/>
    <w:rsid w:val="050438CD"/>
    <w:rsid w:val="050F6813"/>
    <w:rsid w:val="05183DDF"/>
    <w:rsid w:val="052173A5"/>
    <w:rsid w:val="05217BE4"/>
    <w:rsid w:val="05227110"/>
    <w:rsid w:val="05244AD0"/>
    <w:rsid w:val="052C42A3"/>
    <w:rsid w:val="052E2D90"/>
    <w:rsid w:val="052F113A"/>
    <w:rsid w:val="05341DD6"/>
    <w:rsid w:val="05355995"/>
    <w:rsid w:val="05364CA5"/>
    <w:rsid w:val="053C17DB"/>
    <w:rsid w:val="053C77D5"/>
    <w:rsid w:val="053E3FAF"/>
    <w:rsid w:val="05402991"/>
    <w:rsid w:val="054038F5"/>
    <w:rsid w:val="05477E7D"/>
    <w:rsid w:val="054D5821"/>
    <w:rsid w:val="054E1CE0"/>
    <w:rsid w:val="0550397C"/>
    <w:rsid w:val="05526261"/>
    <w:rsid w:val="055324E3"/>
    <w:rsid w:val="05581D8F"/>
    <w:rsid w:val="05643A58"/>
    <w:rsid w:val="056F240E"/>
    <w:rsid w:val="0574143D"/>
    <w:rsid w:val="05791EDF"/>
    <w:rsid w:val="057A7F6E"/>
    <w:rsid w:val="057B326B"/>
    <w:rsid w:val="057C5CDD"/>
    <w:rsid w:val="057F047A"/>
    <w:rsid w:val="05802DCA"/>
    <w:rsid w:val="058525A1"/>
    <w:rsid w:val="058B61B1"/>
    <w:rsid w:val="058D5536"/>
    <w:rsid w:val="059964CB"/>
    <w:rsid w:val="059C3B86"/>
    <w:rsid w:val="05A21D66"/>
    <w:rsid w:val="05AF2BAD"/>
    <w:rsid w:val="05AF5597"/>
    <w:rsid w:val="05B80C59"/>
    <w:rsid w:val="05B9052D"/>
    <w:rsid w:val="05B94D7F"/>
    <w:rsid w:val="05C03935"/>
    <w:rsid w:val="05C10833"/>
    <w:rsid w:val="05C40DFF"/>
    <w:rsid w:val="05CF7AB5"/>
    <w:rsid w:val="05D15877"/>
    <w:rsid w:val="05D32B8F"/>
    <w:rsid w:val="05D34A5B"/>
    <w:rsid w:val="05D42325"/>
    <w:rsid w:val="05DB58EB"/>
    <w:rsid w:val="05DF009E"/>
    <w:rsid w:val="05DF07F5"/>
    <w:rsid w:val="05E22035"/>
    <w:rsid w:val="05E55D23"/>
    <w:rsid w:val="05E579D3"/>
    <w:rsid w:val="05ED680F"/>
    <w:rsid w:val="05F334FA"/>
    <w:rsid w:val="05F7149D"/>
    <w:rsid w:val="05F72EF0"/>
    <w:rsid w:val="05F75792"/>
    <w:rsid w:val="05F857D2"/>
    <w:rsid w:val="05FD48BE"/>
    <w:rsid w:val="06000B2F"/>
    <w:rsid w:val="060454DB"/>
    <w:rsid w:val="060C3EC5"/>
    <w:rsid w:val="060F737C"/>
    <w:rsid w:val="06110D47"/>
    <w:rsid w:val="061209AC"/>
    <w:rsid w:val="06125BAE"/>
    <w:rsid w:val="061C35C3"/>
    <w:rsid w:val="06210C71"/>
    <w:rsid w:val="06222576"/>
    <w:rsid w:val="062D73A8"/>
    <w:rsid w:val="063522A9"/>
    <w:rsid w:val="063A7C29"/>
    <w:rsid w:val="06426774"/>
    <w:rsid w:val="0644429B"/>
    <w:rsid w:val="06466A0F"/>
    <w:rsid w:val="06475ABC"/>
    <w:rsid w:val="06475B39"/>
    <w:rsid w:val="064D6FFB"/>
    <w:rsid w:val="0655337C"/>
    <w:rsid w:val="06554394"/>
    <w:rsid w:val="065A3CAA"/>
    <w:rsid w:val="066232DB"/>
    <w:rsid w:val="066D1D57"/>
    <w:rsid w:val="066D1EB1"/>
    <w:rsid w:val="06700F66"/>
    <w:rsid w:val="067479A6"/>
    <w:rsid w:val="06747D7B"/>
    <w:rsid w:val="0678023C"/>
    <w:rsid w:val="06796D03"/>
    <w:rsid w:val="067B001D"/>
    <w:rsid w:val="06891ED2"/>
    <w:rsid w:val="068969E5"/>
    <w:rsid w:val="06897EFF"/>
    <w:rsid w:val="06900AC8"/>
    <w:rsid w:val="06967E64"/>
    <w:rsid w:val="06986394"/>
    <w:rsid w:val="069A5652"/>
    <w:rsid w:val="069B7C33"/>
    <w:rsid w:val="069D3500"/>
    <w:rsid w:val="06AA32FE"/>
    <w:rsid w:val="06AB179D"/>
    <w:rsid w:val="06B058C5"/>
    <w:rsid w:val="06B156A8"/>
    <w:rsid w:val="06B6776D"/>
    <w:rsid w:val="06B70859"/>
    <w:rsid w:val="06BA22CF"/>
    <w:rsid w:val="06BE30D0"/>
    <w:rsid w:val="06C242A6"/>
    <w:rsid w:val="06C41D6C"/>
    <w:rsid w:val="06CC2420"/>
    <w:rsid w:val="06CE2856"/>
    <w:rsid w:val="06CE5099"/>
    <w:rsid w:val="06D82CC1"/>
    <w:rsid w:val="06D8376E"/>
    <w:rsid w:val="06D8687B"/>
    <w:rsid w:val="06DD1C69"/>
    <w:rsid w:val="06DD6865"/>
    <w:rsid w:val="06E37248"/>
    <w:rsid w:val="06E5268E"/>
    <w:rsid w:val="06E56C12"/>
    <w:rsid w:val="06E7155B"/>
    <w:rsid w:val="06E84274"/>
    <w:rsid w:val="06EA3E74"/>
    <w:rsid w:val="06F04422"/>
    <w:rsid w:val="06FC4B75"/>
    <w:rsid w:val="06FD1BF4"/>
    <w:rsid w:val="06FE6B3F"/>
    <w:rsid w:val="06FF3568"/>
    <w:rsid w:val="07050CE6"/>
    <w:rsid w:val="07062E7F"/>
    <w:rsid w:val="07070A6D"/>
    <w:rsid w:val="0707412D"/>
    <w:rsid w:val="070D04FF"/>
    <w:rsid w:val="07104FF1"/>
    <w:rsid w:val="07112E7A"/>
    <w:rsid w:val="07126147"/>
    <w:rsid w:val="071F5281"/>
    <w:rsid w:val="0722451B"/>
    <w:rsid w:val="07257018"/>
    <w:rsid w:val="072916E2"/>
    <w:rsid w:val="07332075"/>
    <w:rsid w:val="07341BEC"/>
    <w:rsid w:val="073E562F"/>
    <w:rsid w:val="073F5F9D"/>
    <w:rsid w:val="07405142"/>
    <w:rsid w:val="07450108"/>
    <w:rsid w:val="07467D0B"/>
    <w:rsid w:val="074860B9"/>
    <w:rsid w:val="074F1149"/>
    <w:rsid w:val="0750768E"/>
    <w:rsid w:val="075234C4"/>
    <w:rsid w:val="0753050F"/>
    <w:rsid w:val="07530AE7"/>
    <w:rsid w:val="07540540"/>
    <w:rsid w:val="07591E42"/>
    <w:rsid w:val="07681986"/>
    <w:rsid w:val="076A3DD8"/>
    <w:rsid w:val="076A4FF9"/>
    <w:rsid w:val="076C7B00"/>
    <w:rsid w:val="07772008"/>
    <w:rsid w:val="077C2D67"/>
    <w:rsid w:val="078057A6"/>
    <w:rsid w:val="07810D4D"/>
    <w:rsid w:val="07862691"/>
    <w:rsid w:val="07966C3A"/>
    <w:rsid w:val="0797489E"/>
    <w:rsid w:val="0799781F"/>
    <w:rsid w:val="079A08D8"/>
    <w:rsid w:val="079C5DB1"/>
    <w:rsid w:val="079E2470"/>
    <w:rsid w:val="07A51294"/>
    <w:rsid w:val="07A5520D"/>
    <w:rsid w:val="07B34869"/>
    <w:rsid w:val="07BA4A4C"/>
    <w:rsid w:val="07BF6DCD"/>
    <w:rsid w:val="07C11FF7"/>
    <w:rsid w:val="07C12713"/>
    <w:rsid w:val="07C5765D"/>
    <w:rsid w:val="07C9156B"/>
    <w:rsid w:val="07C91D55"/>
    <w:rsid w:val="07D97D59"/>
    <w:rsid w:val="07DC0503"/>
    <w:rsid w:val="07E31891"/>
    <w:rsid w:val="07E562BD"/>
    <w:rsid w:val="07EC137D"/>
    <w:rsid w:val="07ED31FF"/>
    <w:rsid w:val="07EE32E6"/>
    <w:rsid w:val="07F258C5"/>
    <w:rsid w:val="07F31F57"/>
    <w:rsid w:val="07F36F82"/>
    <w:rsid w:val="07FB26AE"/>
    <w:rsid w:val="07FB4E2D"/>
    <w:rsid w:val="07FE0F7F"/>
    <w:rsid w:val="0800330F"/>
    <w:rsid w:val="08030185"/>
    <w:rsid w:val="08061450"/>
    <w:rsid w:val="08080656"/>
    <w:rsid w:val="08086868"/>
    <w:rsid w:val="080A32C2"/>
    <w:rsid w:val="080B32A9"/>
    <w:rsid w:val="080E42DD"/>
    <w:rsid w:val="08164077"/>
    <w:rsid w:val="08164CEE"/>
    <w:rsid w:val="081A78CC"/>
    <w:rsid w:val="081F0EB3"/>
    <w:rsid w:val="08227B5F"/>
    <w:rsid w:val="082612EA"/>
    <w:rsid w:val="082A6D13"/>
    <w:rsid w:val="082B7661"/>
    <w:rsid w:val="08314CF2"/>
    <w:rsid w:val="08362D51"/>
    <w:rsid w:val="0837398B"/>
    <w:rsid w:val="08381C10"/>
    <w:rsid w:val="08385A0E"/>
    <w:rsid w:val="08395955"/>
    <w:rsid w:val="0843595A"/>
    <w:rsid w:val="084367D4"/>
    <w:rsid w:val="08471E20"/>
    <w:rsid w:val="084920FC"/>
    <w:rsid w:val="084C38DA"/>
    <w:rsid w:val="084C68BA"/>
    <w:rsid w:val="084E6F1A"/>
    <w:rsid w:val="08547E3B"/>
    <w:rsid w:val="085709C6"/>
    <w:rsid w:val="08571370"/>
    <w:rsid w:val="08581E99"/>
    <w:rsid w:val="0859090B"/>
    <w:rsid w:val="085A5DDE"/>
    <w:rsid w:val="085A7B2B"/>
    <w:rsid w:val="085C0709"/>
    <w:rsid w:val="085E716A"/>
    <w:rsid w:val="08626C5A"/>
    <w:rsid w:val="08663638"/>
    <w:rsid w:val="087150EF"/>
    <w:rsid w:val="087753A5"/>
    <w:rsid w:val="08796FDB"/>
    <w:rsid w:val="087D1536"/>
    <w:rsid w:val="08810C29"/>
    <w:rsid w:val="08874DC4"/>
    <w:rsid w:val="088C39B6"/>
    <w:rsid w:val="089C51B2"/>
    <w:rsid w:val="08A132C8"/>
    <w:rsid w:val="08A13470"/>
    <w:rsid w:val="08A35E9E"/>
    <w:rsid w:val="08A862B8"/>
    <w:rsid w:val="08AB2CA4"/>
    <w:rsid w:val="08AB6DCE"/>
    <w:rsid w:val="08AE43D1"/>
    <w:rsid w:val="08AF5C17"/>
    <w:rsid w:val="08B16FB6"/>
    <w:rsid w:val="08B1724A"/>
    <w:rsid w:val="08B32A98"/>
    <w:rsid w:val="08B54BE7"/>
    <w:rsid w:val="08B62F1E"/>
    <w:rsid w:val="08B64ADA"/>
    <w:rsid w:val="08B8047F"/>
    <w:rsid w:val="08B82D1E"/>
    <w:rsid w:val="08BA4DBE"/>
    <w:rsid w:val="08BC3175"/>
    <w:rsid w:val="08BE0114"/>
    <w:rsid w:val="08BF5B2F"/>
    <w:rsid w:val="08C1006C"/>
    <w:rsid w:val="08C94C1A"/>
    <w:rsid w:val="08CC2A52"/>
    <w:rsid w:val="08CE74ED"/>
    <w:rsid w:val="08D15B8E"/>
    <w:rsid w:val="08D16061"/>
    <w:rsid w:val="08D32123"/>
    <w:rsid w:val="08DA35B7"/>
    <w:rsid w:val="08DE6DFC"/>
    <w:rsid w:val="08E02443"/>
    <w:rsid w:val="08E21B49"/>
    <w:rsid w:val="08E356F0"/>
    <w:rsid w:val="08E74017"/>
    <w:rsid w:val="08F13AB9"/>
    <w:rsid w:val="08F520B0"/>
    <w:rsid w:val="08F760EA"/>
    <w:rsid w:val="08F9307B"/>
    <w:rsid w:val="08FD30A0"/>
    <w:rsid w:val="09052179"/>
    <w:rsid w:val="09095327"/>
    <w:rsid w:val="09095DD2"/>
    <w:rsid w:val="090A42F6"/>
    <w:rsid w:val="090C1561"/>
    <w:rsid w:val="090C493E"/>
    <w:rsid w:val="09147E57"/>
    <w:rsid w:val="09181711"/>
    <w:rsid w:val="09242161"/>
    <w:rsid w:val="09266A65"/>
    <w:rsid w:val="09271A18"/>
    <w:rsid w:val="092B1742"/>
    <w:rsid w:val="09374F05"/>
    <w:rsid w:val="093946A4"/>
    <w:rsid w:val="09462F6E"/>
    <w:rsid w:val="094656BE"/>
    <w:rsid w:val="09473E35"/>
    <w:rsid w:val="0949327F"/>
    <w:rsid w:val="094D2E76"/>
    <w:rsid w:val="09553882"/>
    <w:rsid w:val="095C3EBD"/>
    <w:rsid w:val="09601498"/>
    <w:rsid w:val="09603472"/>
    <w:rsid w:val="09652C60"/>
    <w:rsid w:val="096A04BC"/>
    <w:rsid w:val="09704C53"/>
    <w:rsid w:val="09736A5B"/>
    <w:rsid w:val="097514AE"/>
    <w:rsid w:val="09756E61"/>
    <w:rsid w:val="09797D87"/>
    <w:rsid w:val="097A7578"/>
    <w:rsid w:val="097E1FE3"/>
    <w:rsid w:val="098D41AA"/>
    <w:rsid w:val="09903C9B"/>
    <w:rsid w:val="09913C41"/>
    <w:rsid w:val="099866AB"/>
    <w:rsid w:val="09A52485"/>
    <w:rsid w:val="09A60DC8"/>
    <w:rsid w:val="09A755A1"/>
    <w:rsid w:val="09A767DD"/>
    <w:rsid w:val="09AB2B5E"/>
    <w:rsid w:val="09AC1AB1"/>
    <w:rsid w:val="09B63099"/>
    <w:rsid w:val="09B74D83"/>
    <w:rsid w:val="09BA3F98"/>
    <w:rsid w:val="09BD203E"/>
    <w:rsid w:val="09BF4BBC"/>
    <w:rsid w:val="09C13D09"/>
    <w:rsid w:val="09C215D0"/>
    <w:rsid w:val="09C47D05"/>
    <w:rsid w:val="09D13369"/>
    <w:rsid w:val="09D30787"/>
    <w:rsid w:val="09D32452"/>
    <w:rsid w:val="09E01D3C"/>
    <w:rsid w:val="09E14FBA"/>
    <w:rsid w:val="09E2027D"/>
    <w:rsid w:val="09E26447"/>
    <w:rsid w:val="09E35932"/>
    <w:rsid w:val="09EA213D"/>
    <w:rsid w:val="09F23917"/>
    <w:rsid w:val="09F61DEB"/>
    <w:rsid w:val="09F62B94"/>
    <w:rsid w:val="09F82B45"/>
    <w:rsid w:val="09F843BD"/>
    <w:rsid w:val="09FD6D58"/>
    <w:rsid w:val="09FE53F3"/>
    <w:rsid w:val="09FE6E60"/>
    <w:rsid w:val="0A000F4A"/>
    <w:rsid w:val="0A037134"/>
    <w:rsid w:val="0A070E94"/>
    <w:rsid w:val="0A095380"/>
    <w:rsid w:val="0A0976BB"/>
    <w:rsid w:val="0A0D300D"/>
    <w:rsid w:val="0A110938"/>
    <w:rsid w:val="0A120BE6"/>
    <w:rsid w:val="0A123557"/>
    <w:rsid w:val="0A160314"/>
    <w:rsid w:val="0A1736B4"/>
    <w:rsid w:val="0A183450"/>
    <w:rsid w:val="0A187F18"/>
    <w:rsid w:val="0A1D6581"/>
    <w:rsid w:val="0A287A2F"/>
    <w:rsid w:val="0A2D2AA5"/>
    <w:rsid w:val="0A337FE4"/>
    <w:rsid w:val="0A3D4F76"/>
    <w:rsid w:val="0A3E3F88"/>
    <w:rsid w:val="0A486643"/>
    <w:rsid w:val="0A4C6B2F"/>
    <w:rsid w:val="0A4E331E"/>
    <w:rsid w:val="0A4F1C29"/>
    <w:rsid w:val="0A5046EC"/>
    <w:rsid w:val="0A540824"/>
    <w:rsid w:val="0A54305F"/>
    <w:rsid w:val="0A59162A"/>
    <w:rsid w:val="0A596228"/>
    <w:rsid w:val="0A5A4F7A"/>
    <w:rsid w:val="0A5E198B"/>
    <w:rsid w:val="0A5E521F"/>
    <w:rsid w:val="0A6168E5"/>
    <w:rsid w:val="0A672A35"/>
    <w:rsid w:val="0A6D36A5"/>
    <w:rsid w:val="0A7161F8"/>
    <w:rsid w:val="0A77320C"/>
    <w:rsid w:val="0A7D45F6"/>
    <w:rsid w:val="0A7D6C96"/>
    <w:rsid w:val="0A7F158A"/>
    <w:rsid w:val="0A821813"/>
    <w:rsid w:val="0A8C4DCE"/>
    <w:rsid w:val="0AA06A1A"/>
    <w:rsid w:val="0AA1601E"/>
    <w:rsid w:val="0AA42EF3"/>
    <w:rsid w:val="0AA572D2"/>
    <w:rsid w:val="0AC740A1"/>
    <w:rsid w:val="0AD17533"/>
    <w:rsid w:val="0AD41965"/>
    <w:rsid w:val="0AD51F79"/>
    <w:rsid w:val="0AD54E6C"/>
    <w:rsid w:val="0AD57EDA"/>
    <w:rsid w:val="0AD72F5E"/>
    <w:rsid w:val="0ADA6C24"/>
    <w:rsid w:val="0ADB2CF4"/>
    <w:rsid w:val="0ADE0E35"/>
    <w:rsid w:val="0ADE2EB4"/>
    <w:rsid w:val="0AE1679E"/>
    <w:rsid w:val="0AE20F92"/>
    <w:rsid w:val="0AE56138"/>
    <w:rsid w:val="0AE62833"/>
    <w:rsid w:val="0AE71698"/>
    <w:rsid w:val="0AE723E7"/>
    <w:rsid w:val="0AE75361"/>
    <w:rsid w:val="0AE92B96"/>
    <w:rsid w:val="0AEC1362"/>
    <w:rsid w:val="0AEE6FEF"/>
    <w:rsid w:val="0AF269D8"/>
    <w:rsid w:val="0AF45D84"/>
    <w:rsid w:val="0B05741A"/>
    <w:rsid w:val="0B07672E"/>
    <w:rsid w:val="0B0F33A1"/>
    <w:rsid w:val="0B100BEF"/>
    <w:rsid w:val="0B1150BC"/>
    <w:rsid w:val="0B1306DF"/>
    <w:rsid w:val="0B1338B1"/>
    <w:rsid w:val="0B152F83"/>
    <w:rsid w:val="0B232DBE"/>
    <w:rsid w:val="0B2461E4"/>
    <w:rsid w:val="0B27485A"/>
    <w:rsid w:val="0B293E96"/>
    <w:rsid w:val="0B3051DA"/>
    <w:rsid w:val="0B365062"/>
    <w:rsid w:val="0B3A75DC"/>
    <w:rsid w:val="0B3C19E4"/>
    <w:rsid w:val="0B3C2D15"/>
    <w:rsid w:val="0B3D4999"/>
    <w:rsid w:val="0B3F393E"/>
    <w:rsid w:val="0B4076DA"/>
    <w:rsid w:val="0B416E3D"/>
    <w:rsid w:val="0B466CE5"/>
    <w:rsid w:val="0B470389"/>
    <w:rsid w:val="0B4F127B"/>
    <w:rsid w:val="0B4F4203"/>
    <w:rsid w:val="0B507A4C"/>
    <w:rsid w:val="0B55069D"/>
    <w:rsid w:val="0B5603ED"/>
    <w:rsid w:val="0B566928"/>
    <w:rsid w:val="0B57681E"/>
    <w:rsid w:val="0B591783"/>
    <w:rsid w:val="0B5A00BC"/>
    <w:rsid w:val="0B5B229F"/>
    <w:rsid w:val="0B5D1A85"/>
    <w:rsid w:val="0B612AD9"/>
    <w:rsid w:val="0B664CB4"/>
    <w:rsid w:val="0B6C5862"/>
    <w:rsid w:val="0B7255AC"/>
    <w:rsid w:val="0B752A31"/>
    <w:rsid w:val="0B763D8A"/>
    <w:rsid w:val="0B790DCF"/>
    <w:rsid w:val="0B7B7F17"/>
    <w:rsid w:val="0B7E024F"/>
    <w:rsid w:val="0B822872"/>
    <w:rsid w:val="0B8D185C"/>
    <w:rsid w:val="0B94048D"/>
    <w:rsid w:val="0B9453D7"/>
    <w:rsid w:val="0B956B00"/>
    <w:rsid w:val="0B9F0D16"/>
    <w:rsid w:val="0BA04018"/>
    <w:rsid w:val="0BA1174D"/>
    <w:rsid w:val="0BA505E7"/>
    <w:rsid w:val="0BAC6D0F"/>
    <w:rsid w:val="0BAE0408"/>
    <w:rsid w:val="0BAE21B6"/>
    <w:rsid w:val="0BB31A32"/>
    <w:rsid w:val="0BB5243F"/>
    <w:rsid w:val="0BBC4218"/>
    <w:rsid w:val="0BC26830"/>
    <w:rsid w:val="0BC35C62"/>
    <w:rsid w:val="0BCD5DB2"/>
    <w:rsid w:val="0BCE021F"/>
    <w:rsid w:val="0BD02C08"/>
    <w:rsid w:val="0BD51E39"/>
    <w:rsid w:val="0BD7072D"/>
    <w:rsid w:val="0BDD543F"/>
    <w:rsid w:val="0BE429B8"/>
    <w:rsid w:val="0BE53742"/>
    <w:rsid w:val="0BE608FA"/>
    <w:rsid w:val="0BED0F30"/>
    <w:rsid w:val="0BED26A5"/>
    <w:rsid w:val="0BED3564"/>
    <w:rsid w:val="0BFC73C5"/>
    <w:rsid w:val="0C000C64"/>
    <w:rsid w:val="0C083FBC"/>
    <w:rsid w:val="0C087B18"/>
    <w:rsid w:val="0C0A3890"/>
    <w:rsid w:val="0C0D1497"/>
    <w:rsid w:val="0C10037C"/>
    <w:rsid w:val="0C105D40"/>
    <w:rsid w:val="0C142961"/>
    <w:rsid w:val="0C160487"/>
    <w:rsid w:val="0C18186D"/>
    <w:rsid w:val="0C191D25"/>
    <w:rsid w:val="0C1A3C17"/>
    <w:rsid w:val="0C1F63D0"/>
    <w:rsid w:val="0C274894"/>
    <w:rsid w:val="0C2766ED"/>
    <w:rsid w:val="0C3A5DFB"/>
    <w:rsid w:val="0C3B6140"/>
    <w:rsid w:val="0C3D6F66"/>
    <w:rsid w:val="0C3F2350"/>
    <w:rsid w:val="0C445727"/>
    <w:rsid w:val="0C497F29"/>
    <w:rsid w:val="0C4E20BC"/>
    <w:rsid w:val="0C51581C"/>
    <w:rsid w:val="0C523489"/>
    <w:rsid w:val="0C5343CC"/>
    <w:rsid w:val="0C611EEF"/>
    <w:rsid w:val="0C6236CC"/>
    <w:rsid w:val="0C623820"/>
    <w:rsid w:val="0C6378E2"/>
    <w:rsid w:val="0C651F42"/>
    <w:rsid w:val="0C6815D2"/>
    <w:rsid w:val="0C69316A"/>
    <w:rsid w:val="0C6B11CB"/>
    <w:rsid w:val="0C6D4FE5"/>
    <w:rsid w:val="0C6E31C5"/>
    <w:rsid w:val="0C700CCD"/>
    <w:rsid w:val="0C8573BB"/>
    <w:rsid w:val="0C887015"/>
    <w:rsid w:val="0C9201FB"/>
    <w:rsid w:val="0C931AD8"/>
    <w:rsid w:val="0C992E66"/>
    <w:rsid w:val="0CB22239"/>
    <w:rsid w:val="0CB5191B"/>
    <w:rsid w:val="0CB6728F"/>
    <w:rsid w:val="0CBA6404"/>
    <w:rsid w:val="0CC7352F"/>
    <w:rsid w:val="0CC760E7"/>
    <w:rsid w:val="0CC87F8F"/>
    <w:rsid w:val="0CC9430E"/>
    <w:rsid w:val="0CCC0CCA"/>
    <w:rsid w:val="0CCC27BC"/>
    <w:rsid w:val="0CCE2AEE"/>
    <w:rsid w:val="0CCE58A1"/>
    <w:rsid w:val="0CD45C4C"/>
    <w:rsid w:val="0CD46DC8"/>
    <w:rsid w:val="0CD520F0"/>
    <w:rsid w:val="0CDA48C7"/>
    <w:rsid w:val="0CDB347F"/>
    <w:rsid w:val="0CDC021F"/>
    <w:rsid w:val="0CE07266"/>
    <w:rsid w:val="0CE34F4E"/>
    <w:rsid w:val="0CE6046C"/>
    <w:rsid w:val="0CF06A77"/>
    <w:rsid w:val="0CF17826"/>
    <w:rsid w:val="0CF23024"/>
    <w:rsid w:val="0CF4624C"/>
    <w:rsid w:val="0CFD25BD"/>
    <w:rsid w:val="0CFE5DC0"/>
    <w:rsid w:val="0D074274"/>
    <w:rsid w:val="0D077CF2"/>
    <w:rsid w:val="0D0B7AB6"/>
    <w:rsid w:val="0D105646"/>
    <w:rsid w:val="0D21591F"/>
    <w:rsid w:val="0D32282C"/>
    <w:rsid w:val="0D42057A"/>
    <w:rsid w:val="0D452987"/>
    <w:rsid w:val="0D4E5C7B"/>
    <w:rsid w:val="0D4F4555"/>
    <w:rsid w:val="0D513613"/>
    <w:rsid w:val="0D524188"/>
    <w:rsid w:val="0D550A19"/>
    <w:rsid w:val="0D5C6164"/>
    <w:rsid w:val="0D643474"/>
    <w:rsid w:val="0D6545BE"/>
    <w:rsid w:val="0D6A7EEB"/>
    <w:rsid w:val="0D6D25BC"/>
    <w:rsid w:val="0D740738"/>
    <w:rsid w:val="0D7955CF"/>
    <w:rsid w:val="0D885882"/>
    <w:rsid w:val="0D893239"/>
    <w:rsid w:val="0D896991"/>
    <w:rsid w:val="0D8B4065"/>
    <w:rsid w:val="0D8B4EFD"/>
    <w:rsid w:val="0D8B68C3"/>
    <w:rsid w:val="0D933F5C"/>
    <w:rsid w:val="0D9941F9"/>
    <w:rsid w:val="0D9A2D80"/>
    <w:rsid w:val="0D9B4988"/>
    <w:rsid w:val="0DA70BFE"/>
    <w:rsid w:val="0DA800E4"/>
    <w:rsid w:val="0DAB20F5"/>
    <w:rsid w:val="0DAF6060"/>
    <w:rsid w:val="0DAF633B"/>
    <w:rsid w:val="0DB87CDB"/>
    <w:rsid w:val="0DC70833"/>
    <w:rsid w:val="0DC75129"/>
    <w:rsid w:val="0DC85D2F"/>
    <w:rsid w:val="0DCA3310"/>
    <w:rsid w:val="0DD34156"/>
    <w:rsid w:val="0DD37994"/>
    <w:rsid w:val="0DD42B44"/>
    <w:rsid w:val="0DD8774E"/>
    <w:rsid w:val="0DDA5565"/>
    <w:rsid w:val="0DE37E33"/>
    <w:rsid w:val="0DE636D5"/>
    <w:rsid w:val="0DE65566"/>
    <w:rsid w:val="0DEB3020"/>
    <w:rsid w:val="0DED16BC"/>
    <w:rsid w:val="0DF635C6"/>
    <w:rsid w:val="0DFC545B"/>
    <w:rsid w:val="0E0020A8"/>
    <w:rsid w:val="0E033EAF"/>
    <w:rsid w:val="0E056CD2"/>
    <w:rsid w:val="0E074135"/>
    <w:rsid w:val="0E0C42FA"/>
    <w:rsid w:val="0E0E04A2"/>
    <w:rsid w:val="0E123B3F"/>
    <w:rsid w:val="0E144FF4"/>
    <w:rsid w:val="0E15476E"/>
    <w:rsid w:val="0E175326"/>
    <w:rsid w:val="0E1937C3"/>
    <w:rsid w:val="0E232A1F"/>
    <w:rsid w:val="0E2A72FD"/>
    <w:rsid w:val="0E301A16"/>
    <w:rsid w:val="0E342CD9"/>
    <w:rsid w:val="0E374987"/>
    <w:rsid w:val="0E381521"/>
    <w:rsid w:val="0E414801"/>
    <w:rsid w:val="0E4320F9"/>
    <w:rsid w:val="0E46098D"/>
    <w:rsid w:val="0E4A0540"/>
    <w:rsid w:val="0E4A0CDF"/>
    <w:rsid w:val="0E507C98"/>
    <w:rsid w:val="0E597398"/>
    <w:rsid w:val="0E603C26"/>
    <w:rsid w:val="0E603C3C"/>
    <w:rsid w:val="0E6045E3"/>
    <w:rsid w:val="0E646387"/>
    <w:rsid w:val="0E735FE8"/>
    <w:rsid w:val="0E781564"/>
    <w:rsid w:val="0E7E0566"/>
    <w:rsid w:val="0E81792C"/>
    <w:rsid w:val="0E8423E2"/>
    <w:rsid w:val="0E84603F"/>
    <w:rsid w:val="0E871431"/>
    <w:rsid w:val="0E8A366B"/>
    <w:rsid w:val="0E8A7252"/>
    <w:rsid w:val="0E8E422D"/>
    <w:rsid w:val="0E954722"/>
    <w:rsid w:val="0E981762"/>
    <w:rsid w:val="0E982363"/>
    <w:rsid w:val="0E9D6C3E"/>
    <w:rsid w:val="0EA33B28"/>
    <w:rsid w:val="0EA91CC7"/>
    <w:rsid w:val="0EA95919"/>
    <w:rsid w:val="0EAB125F"/>
    <w:rsid w:val="0EAC50D3"/>
    <w:rsid w:val="0EB05079"/>
    <w:rsid w:val="0EB27F91"/>
    <w:rsid w:val="0EB31197"/>
    <w:rsid w:val="0EB4708C"/>
    <w:rsid w:val="0EB95FAB"/>
    <w:rsid w:val="0EBE643B"/>
    <w:rsid w:val="0EC0292C"/>
    <w:rsid w:val="0EC237A5"/>
    <w:rsid w:val="0EC35F79"/>
    <w:rsid w:val="0EC56195"/>
    <w:rsid w:val="0EC76A92"/>
    <w:rsid w:val="0EC91799"/>
    <w:rsid w:val="0EC9748B"/>
    <w:rsid w:val="0ED64863"/>
    <w:rsid w:val="0ED75093"/>
    <w:rsid w:val="0ED75BD6"/>
    <w:rsid w:val="0EDA7072"/>
    <w:rsid w:val="0EDE5C1C"/>
    <w:rsid w:val="0EDF5707"/>
    <w:rsid w:val="0EE003CE"/>
    <w:rsid w:val="0EE02FCE"/>
    <w:rsid w:val="0EE20189"/>
    <w:rsid w:val="0EE54E47"/>
    <w:rsid w:val="0EE64F87"/>
    <w:rsid w:val="0EE95A8D"/>
    <w:rsid w:val="0EEA5645"/>
    <w:rsid w:val="0EF0245E"/>
    <w:rsid w:val="0EF037EE"/>
    <w:rsid w:val="0EF4121A"/>
    <w:rsid w:val="0EF8651C"/>
    <w:rsid w:val="0EF97BEC"/>
    <w:rsid w:val="0EFE6A85"/>
    <w:rsid w:val="0F013A8B"/>
    <w:rsid w:val="0F04457D"/>
    <w:rsid w:val="0F056591"/>
    <w:rsid w:val="0F087E2F"/>
    <w:rsid w:val="0F0B3C25"/>
    <w:rsid w:val="0F0B620A"/>
    <w:rsid w:val="0F130CAE"/>
    <w:rsid w:val="0F1818D3"/>
    <w:rsid w:val="0F2F116D"/>
    <w:rsid w:val="0F3076D3"/>
    <w:rsid w:val="0F33612E"/>
    <w:rsid w:val="0F365DF3"/>
    <w:rsid w:val="0F377FAE"/>
    <w:rsid w:val="0F386123"/>
    <w:rsid w:val="0F386966"/>
    <w:rsid w:val="0F3B5837"/>
    <w:rsid w:val="0F4119C3"/>
    <w:rsid w:val="0F4129DD"/>
    <w:rsid w:val="0F413A1C"/>
    <w:rsid w:val="0F490310"/>
    <w:rsid w:val="0F4B48EC"/>
    <w:rsid w:val="0F4E700E"/>
    <w:rsid w:val="0F600D55"/>
    <w:rsid w:val="0F6641CC"/>
    <w:rsid w:val="0F706100"/>
    <w:rsid w:val="0F713824"/>
    <w:rsid w:val="0F7F6343"/>
    <w:rsid w:val="0F8227D2"/>
    <w:rsid w:val="0F851D59"/>
    <w:rsid w:val="0F893FE7"/>
    <w:rsid w:val="0F8A28E1"/>
    <w:rsid w:val="0F8A309C"/>
    <w:rsid w:val="0F8E0759"/>
    <w:rsid w:val="0F903322"/>
    <w:rsid w:val="0F955B67"/>
    <w:rsid w:val="0FA0024F"/>
    <w:rsid w:val="0FA72D16"/>
    <w:rsid w:val="0FAD1102"/>
    <w:rsid w:val="0FAD2E15"/>
    <w:rsid w:val="0FAF4474"/>
    <w:rsid w:val="0FB271F5"/>
    <w:rsid w:val="0FB366A7"/>
    <w:rsid w:val="0FB57FB7"/>
    <w:rsid w:val="0FB70B54"/>
    <w:rsid w:val="0FBA413A"/>
    <w:rsid w:val="0FBB537A"/>
    <w:rsid w:val="0FC04705"/>
    <w:rsid w:val="0FC44498"/>
    <w:rsid w:val="0FC66DA3"/>
    <w:rsid w:val="0FC7172C"/>
    <w:rsid w:val="0FD25B35"/>
    <w:rsid w:val="0FD66F12"/>
    <w:rsid w:val="0FDA113A"/>
    <w:rsid w:val="0FE231F9"/>
    <w:rsid w:val="0FEA3255"/>
    <w:rsid w:val="0FED59A3"/>
    <w:rsid w:val="0FF00638"/>
    <w:rsid w:val="0FF1401F"/>
    <w:rsid w:val="0FF4489B"/>
    <w:rsid w:val="0FF70A05"/>
    <w:rsid w:val="0FFA04AD"/>
    <w:rsid w:val="0FFA6576"/>
    <w:rsid w:val="0FFB556F"/>
    <w:rsid w:val="10081C26"/>
    <w:rsid w:val="100958BE"/>
    <w:rsid w:val="10095C3C"/>
    <w:rsid w:val="100F5919"/>
    <w:rsid w:val="10150089"/>
    <w:rsid w:val="10150A56"/>
    <w:rsid w:val="10175EBE"/>
    <w:rsid w:val="101C54ED"/>
    <w:rsid w:val="101E07A1"/>
    <w:rsid w:val="10272E98"/>
    <w:rsid w:val="102B46B7"/>
    <w:rsid w:val="102B5455"/>
    <w:rsid w:val="10352EA6"/>
    <w:rsid w:val="1035455E"/>
    <w:rsid w:val="10366EEB"/>
    <w:rsid w:val="103905B3"/>
    <w:rsid w:val="103966FB"/>
    <w:rsid w:val="103E3E44"/>
    <w:rsid w:val="10401A61"/>
    <w:rsid w:val="104D4694"/>
    <w:rsid w:val="10507115"/>
    <w:rsid w:val="10547441"/>
    <w:rsid w:val="105855E3"/>
    <w:rsid w:val="105E064F"/>
    <w:rsid w:val="106B6839"/>
    <w:rsid w:val="106B68C8"/>
    <w:rsid w:val="10702130"/>
    <w:rsid w:val="10703EDE"/>
    <w:rsid w:val="108005C5"/>
    <w:rsid w:val="108031BF"/>
    <w:rsid w:val="10811587"/>
    <w:rsid w:val="10846F9E"/>
    <w:rsid w:val="108B0D18"/>
    <w:rsid w:val="108D7573"/>
    <w:rsid w:val="108E6DDE"/>
    <w:rsid w:val="1097590F"/>
    <w:rsid w:val="109F3705"/>
    <w:rsid w:val="10AA5642"/>
    <w:rsid w:val="10AA7D92"/>
    <w:rsid w:val="10B407FA"/>
    <w:rsid w:val="10B464C1"/>
    <w:rsid w:val="10B72A0C"/>
    <w:rsid w:val="10B77D5F"/>
    <w:rsid w:val="10BB02F6"/>
    <w:rsid w:val="10BD339A"/>
    <w:rsid w:val="10BE10ED"/>
    <w:rsid w:val="10BF34ED"/>
    <w:rsid w:val="10C04E65"/>
    <w:rsid w:val="10C14777"/>
    <w:rsid w:val="10C31666"/>
    <w:rsid w:val="10C4254B"/>
    <w:rsid w:val="10C44A9C"/>
    <w:rsid w:val="10CA7A92"/>
    <w:rsid w:val="10D40C6B"/>
    <w:rsid w:val="10D7330B"/>
    <w:rsid w:val="10DA58DF"/>
    <w:rsid w:val="10DE248A"/>
    <w:rsid w:val="10E5105E"/>
    <w:rsid w:val="10E60CE0"/>
    <w:rsid w:val="10F26029"/>
    <w:rsid w:val="10F26EBE"/>
    <w:rsid w:val="10F360AF"/>
    <w:rsid w:val="10F93ED3"/>
    <w:rsid w:val="10FB0D51"/>
    <w:rsid w:val="10FF1E8F"/>
    <w:rsid w:val="110249E5"/>
    <w:rsid w:val="11025D25"/>
    <w:rsid w:val="11033349"/>
    <w:rsid w:val="11065F9C"/>
    <w:rsid w:val="11085E49"/>
    <w:rsid w:val="11096177"/>
    <w:rsid w:val="111636C4"/>
    <w:rsid w:val="11184704"/>
    <w:rsid w:val="111A00E0"/>
    <w:rsid w:val="11203B56"/>
    <w:rsid w:val="11233669"/>
    <w:rsid w:val="1129294F"/>
    <w:rsid w:val="112B06EC"/>
    <w:rsid w:val="11320B95"/>
    <w:rsid w:val="1133150F"/>
    <w:rsid w:val="1135236C"/>
    <w:rsid w:val="11360189"/>
    <w:rsid w:val="113A14B4"/>
    <w:rsid w:val="113A2BC1"/>
    <w:rsid w:val="113F584A"/>
    <w:rsid w:val="113F6970"/>
    <w:rsid w:val="11412079"/>
    <w:rsid w:val="11432B84"/>
    <w:rsid w:val="114415F3"/>
    <w:rsid w:val="11446697"/>
    <w:rsid w:val="11447845"/>
    <w:rsid w:val="114526C7"/>
    <w:rsid w:val="114C6BED"/>
    <w:rsid w:val="115413EC"/>
    <w:rsid w:val="11551A52"/>
    <w:rsid w:val="115701D1"/>
    <w:rsid w:val="115C70AA"/>
    <w:rsid w:val="115E3FEE"/>
    <w:rsid w:val="116403BE"/>
    <w:rsid w:val="116457F1"/>
    <w:rsid w:val="11671430"/>
    <w:rsid w:val="116875ED"/>
    <w:rsid w:val="116A6B7F"/>
    <w:rsid w:val="11717863"/>
    <w:rsid w:val="11724A16"/>
    <w:rsid w:val="11782C2C"/>
    <w:rsid w:val="1179537F"/>
    <w:rsid w:val="117A087F"/>
    <w:rsid w:val="117A728F"/>
    <w:rsid w:val="118063A3"/>
    <w:rsid w:val="1182036D"/>
    <w:rsid w:val="118E093D"/>
    <w:rsid w:val="11907125"/>
    <w:rsid w:val="119202A7"/>
    <w:rsid w:val="11924912"/>
    <w:rsid w:val="1193374C"/>
    <w:rsid w:val="119448EF"/>
    <w:rsid w:val="11994315"/>
    <w:rsid w:val="11A7633B"/>
    <w:rsid w:val="11AB1672"/>
    <w:rsid w:val="11AC0F46"/>
    <w:rsid w:val="11AC1DC2"/>
    <w:rsid w:val="11AF221B"/>
    <w:rsid w:val="11B361D3"/>
    <w:rsid w:val="11B50633"/>
    <w:rsid w:val="11BB4D58"/>
    <w:rsid w:val="11BD3AD8"/>
    <w:rsid w:val="11C22C26"/>
    <w:rsid w:val="11C45C1E"/>
    <w:rsid w:val="11C72224"/>
    <w:rsid w:val="11C91AF8"/>
    <w:rsid w:val="11CA3BB3"/>
    <w:rsid w:val="11D0732A"/>
    <w:rsid w:val="11D315E3"/>
    <w:rsid w:val="11D51889"/>
    <w:rsid w:val="11D61B8D"/>
    <w:rsid w:val="11D9099A"/>
    <w:rsid w:val="11DB1585"/>
    <w:rsid w:val="11DB182B"/>
    <w:rsid w:val="11E71C30"/>
    <w:rsid w:val="11EB2E68"/>
    <w:rsid w:val="11ED58FC"/>
    <w:rsid w:val="11F0520D"/>
    <w:rsid w:val="11F27A58"/>
    <w:rsid w:val="11F528AC"/>
    <w:rsid w:val="11F5593C"/>
    <w:rsid w:val="120314AE"/>
    <w:rsid w:val="120639FA"/>
    <w:rsid w:val="120E5507"/>
    <w:rsid w:val="12141E42"/>
    <w:rsid w:val="12145C5B"/>
    <w:rsid w:val="121B3D38"/>
    <w:rsid w:val="121E2EC6"/>
    <w:rsid w:val="121E703D"/>
    <w:rsid w:val="12200EE7"/>
    <w:rsid w:val="122071D4"/>
    <w:rsid w:val="122B3ECD"/>
    <w:rsid w:val="122B64F4"/>
    <w:rsid w:val="122F60E5"/>
    <w:rsid w:val="12301330"/>
    <w:rsid w:val="12342FA9"/>
    <w:rsid w:val="12397847"/>
    <w:rsid w:val="123D010A"/>
    <w:rsid w:val="123F6BEE"/>
    <w:rsid w:val="124165F2"/>
    <w:rsid w:val="12455DD6"/>
    <w:rsid w:val="124A1857"/>
    <w:rsid w:val="124C4822"/>
    <w:rsid w:val="12535865"/>
    <w:rsid w:val="1255782F"/>
    <w:rsid w:val="12586076"/>
    <w:rsid w:val="1259398C"/>
    <w:rsid w:val="125A7EC9"/>
    <w:rsid w:val="125D0A5F"/>
    <w:rsid w:val="12604067"/>
    <w:rsid w:val="12637C0C"/>
    <w:rsid w:val="126B0F5D"/>
    <w:rsid w:val="126E27BF"/>
    <w:rsid w:val="127051DA"/>
    <w:rsid w:val="12751016"/>
    <w:rsid w:val="12785659"/>
    <w:rsid w:val="12793BBE"/>
    <w:rsid w:val="127A1DF5"/>
    <w:rsid w:val="12837EF9"/>
    <w:rsid w:val="128C33F4"/>
    <w:rsid w:val="128F08FE"/>
    <w:rsid w:val="1296571C"/>
    <w:rsid w:val="129E6510"/>
    <w:rsid w:val="12A52565"/>
    <w:rsid w:val="12A54CF9"/>
    <w:rsid w:val="12A8795F"/>
    <w:rsid w:val="12AB744F"/>
    <w:rsid w:val="12AD1675"/>
    <w:rsid w:val="12AD766B"/>
    <w:rsid w:val="12AE60BB"/>
    <w:rsid w:val="12B44E7E"/>
    <w:rsid w:val="12B72298"/>
    <w:rsid w:val="12B74F46"/>
    <w:rsid w:val="12C62A75"/>
    <w:rsid w:val="12CC2C3B"/>
    <w:rsid w:val="12CD5B8C"/>
    <w:rsid w:val="12D76496"/>
    <w:rsid w:val="12E8371F"/>
    <w:rsid w:val="12F157AA"/>
    <w:rsid w:val="12F167EE"/>
    <w:rsid w:val="12F249E5"/>
    <w:rsid w:val="12FE3A23"/>
    <w:rsid w:val="130A686C"/>
    <w:rsid w:val="131374F1"/>
    <w:rsid w:val="13147444"/>
    <w:rsid w:val="131A1E32"/>
    <w:rsid w:val="131C06AC"/>
    <w:rsid w:val="131E415F"/>
    <w:rsid w:val="13202953"/>
    <w:rsid w:val="1321035B"/>
    <w:rsid w:val="13286CF2"/>
    <w:rsid w:val="132A2A6A"/>
    <w:rsid w:val="132E3E47"/>
    <w:rsid w:val="13320FC1"/>
    <w:rsid w:val="13327CB6"/>
    <w:rsid w:val="133310F1"/>
    <w:rsid w:val="13345697"/>
    <w:rsid w:val="133B485B"/>
    <w:rsid w:val="133E02C4"/>
    <w:rsid w:val="13487675"/>
    <w:rsid w:val="13577988"/>
    <w:rsid w:val="135875D7"/>
    <w:rsid w:val="136622CD"/>
    <w:rsid w:val="1369394C"/>
    <w:rsid w:val="136C01BA"/>
    <w:rsid w:val="136C1589"/>
    <w:rsid w:val="136C1804"/>
    <w:rsid w:val="136D782A"/>
    <w:rsid w:val="13700BD9"/>
    <w:rsid w:val="1370286E"/>
    <w:rsid w:val="13710699"/>
    <w:rsid w:val="137447B2"/>
    <w:rsid w:val="1375401A"/>
    <w:rsid w:val="13767A5D"/>
    <w:rsid w:val="137B4C1A"/>
    <w:rsid w:val="137B4F00"/>
    <w:rsid w:val="137C6117"/>
    <w:rsid w:val="13801C28"/>
    <w:rsid w:val="13810202"/>
    <w:rsid w:val="138D11BC"/>
    <w:rsid w:val="13906656"/>
    <w:rsid w:val="13966DC9"/>
    <w:rsid w:val="13991B53"/>
    <w:rsid w:val="139A492C"/>
    <w:rsid w:val="139D2FCC"/>
    <w:rsid w:val="13A66FCF"/>
    <w:rsid w:val="13AC3D90"/>
    <w:rsid w:val="13AE0B07"/>
    <w:rsid w:val="13B011C1"/>
    <w:rsid w:val="13B44283"/>
    <w:rsid w:val="13B708E5"/>
    <w:rsid w:val="13B80076"/>
    <w:rsid w:val="13B81E24"/>
    <w:rsid w:val="13BB1914"/>
    <w:rsid w:val="13BE764B"/>
    <w:rsid w:val="13C22D0E"/>
    <w:rsid w:val="13C9592A"/>
    <w:rsid w:val="13CA3666"/>
    <w:rsid w:val="13CC15EC"/>
    <w:rsid w:val="13CD32F8"/>
    <w:rsid w:val="13CE33F5"/>
    <w:rsid w:val="13CF6465"/>
    <w:rsid w:val="13CF6578"/>
    <w:rsid w:val="13CF6F1E"/>
    <w:rsid w:val="13D05052"/>
    <w:rsid w:val="13D053C0"/>
    <w:rsid w:val="13D84C83"/>
    <w:rsid w:val="13DE1D0D"/>
    <w:rsid w:val="13E45E7F"/>
    <w:rsid w:val="13E578ED"/>
    <w:rsid w:val="13EA744D"/>
    <w:rsid w:val="13F82B68"/>
    <w:rsid w:val="13FA41EA"/>
    <w:rsid w:val="14013E63"/>
    <w:rsid w:val="1407681E"/>
    <w:rsid w:val="14084BE5"/>
    <w:rsid w:val="140C48AA"/>
    <w:rsid w:val="141150C2"/>
    <w:rsid w:val="1414703B"/>
    <w:rsid w:val="14190C64"/>
    <w:rsid w:val="141B71EA"/>
    <w:rsid w:val="14200296"/>
    <w:rsid w:val="14217CFD"/>
    <w:rsid w:val="142E48C5"/>
    <w:rsid w:val="143C230A"/>
    <w:rsid w:val="143E62C7"/>
    <w:rsid w:val="143F0470"/>
    <w:rsid w:val="143F56D8"/>
    <w:rsid w:val="14422092"/>
    <w:rsid w:val="144853E4"/>
    <w:rsid w:val="144F1742"/>
    <w:rsid w:val="144F423A"/>
    <w:rsid w:val="14563B05"/>
    <w:rsid w:val="145839BD"/>
    <w:rsid w:val="14612E51"/>
    <w:rsid w:val="146E3C5C"/>
    <w:rsid w:val="147B27A9"/>
    <w:rsid w:val="147E12E2"/>
    <w:rsid w:val="14847F58"/>
    <w:rsid w:val="148729C0"/>
    <w:rsid w:val="14885B11"/>
    <w:rsid w:val="148B5FDF"/>
    <w:rsid w:val="148D32B1"/>
    <w:rsid w:val="148D505F"/>
    <w:rsid w:val="148D7DE3"/>
    <w:rsid w:val="148E7601"/>
    <w:rsid w:val="14924B2A"/>
    <w:rsid w:val="1497087B"/>
    <w:rsid w:val="14983A03"/>
    <w:rsid w:val="149C20CC"/>
    <w:rsid w:val="149C7998"/>
    <w:rsid w:val="14A04D95"/>
    <w:rsid w:val="14A4369D"/>
    <w:rsid w:val="14A45235"/>
    <w:rsid w:val="14B17CD9"/>
    <w:rsid w:val="14B568A6"/>
    <w:rsid w:val="14B60062"/>
    <w:rsid w:val="14B845A5"/>
    <w:rsid w:val="14BC3A36"/>
    <w:rsid w:val="14BE3BD2"/>
    <w:rsid w:val="14BF71E2"/>
    <w:rsid w:val="14C017BE"/>
    <w:rsid w:val="14C37A2D"/>
    <w:rsid w:val="14C440AC"/>
    <w:rsid w:val="14C64696"/>
    <w:rsid w:val="14C7479D"/>
    <w:rsid w:val="14C91BF2"/>
    <w:rsid w:val="14D4064F"/>
    <w:rsid w:val="14DD7B5E"/>
    <w:rsid w:val="14DF07F1"/>
    <w:rsid w:val="14E82FB5"/>
    <w:rsid w:val="14ED76EE"/>
    <w:rsid w:val="14F419E6"/>
    <w:rsid w:val="14F45351"/>
    <w:rsid w:val="14F47C7A"/>
    <w:rsid w:val="14F5605B"/>
    <w:rsid w:val="14F57F05"/>
    <w:rsid w:val="14FA2EE1"/>
    <w:rsid w:val="15063063"/>
    <w:rsid w:val="150B42E6"/>
    <w:rsid w:val="150C226D"/>
    <w:rsid w:val="1512342C"/>
    <w:rsid w:val="15151529"/>
    <w:rsid w:val="15170075"/>
    <w:rsid w:val="151862D3"/>
    <w:rsid w:val="15211C4B"/>
    <w:rsid w:val="152359C3"/>
    <w:rsid w:val="15273101"/>
    <w:rsid w:val="152B6CB1"/>
    <w:rsid w:val="15304AF9"/>
    <w:rsid w:val="15310D03"/>
    <w:rsid w:val="15322B1F"/>
    <w:rsid w:val="15350657"/>
    <w:rsid w:val="1543657E"/>
    <w:rsid w:val="15456394"/>
    <w:rsid w:val="154A2C2B"/>
    <w:rsid w:val="154D40B5"/>
    <w:rsid w:val="154F4420"/>
    <w:rsid w:val="154F70A8"/>
    <w:rsid w:val="15524029"/>
    <w:rsid w:val="15550324"/>
    <w:rsid w:val="15550B09"/>
    <w:rsid w:val="155550C1"/>
    <w:rsid w:val="156264EB"/>
    <w:rsid w:val="15730A76"/>
    <w:rsid w:val="15761223"/>
    <w:rsid w:val="157773D5"/>
    <w:rsid w:val="15822CBA"/>
    <w:rsid w:val="15824F12"/>
    <w:rsid w:val="158518D4"/>
    <w:rsid w:val="158665FA"/>
    <w:rsid w:val="158965AB"/>
    <w:rsid w:val="158F3879"/>
    <w:rsid w:val="158F4E06"/>
    <w:rsid w:val="15903037"/>
    <w:rsid w:val="1594066F"/>
    <w:rsid w:val="159517A5"/>
    <w:rsid w:val="15995BBE"/>
    <w:rsid w:val="159B7CE9"/>
    <w:rsid w:val="15A005F4"/>
    <w:rsid w:val="15A517B3"/>
    <w:rsid w:val="15B04949"/>
    <w:rsid w:val="15B12A79"/>
    <w:rsid w:val="15B2493F"/>
    <w:rsid w:val="15B50CAE"/>
    <w:rsid w:val="15B81890"/>
    <w:rsid w:val="15BC637B"/>
    <w:rsid w:val="15C40F54"/>
    <w:rsid w:val="15CB4C4B"/>
    <w:rsid w:val="15CC5AFC"/>
    <w:rsid w:val="15CE5D7B"/>
    <w:rsid w:val="15CF7D42"/>
    <w:rsid w:val="15D60C87"/>
    <w:rsid w:val="15D849FF"/>
    <w:rsid w:val="15DA3392"/>
    <w:rsid w:val="15DD5B72"/>
    <w:rsid w:val="15E23CA8"/>
    <w:rsid w:val="15E6394D"/>
    <w:rsid w:val="15E67EEB"/>
    <w:rsid w:val="15E97C2B"/>
    <w:rsid w:val="15EC04AB"/>
    <w:rsid w:val="15EE58BD"/>
    <w:rsid w:val="15EE7D7F"/>
    <w:rsid w:val="15F1786F"/>
    <w:rsid w:val="15F258EB"/>
    <w:rsid w:val="15F304A6"/>
    <w:rsid w:val="15F43279"/>
    <w:rsid w:val="15FE3F61"/>
    <w:rsid w:val="160216BE"/>
    <w:rsid w:val="16037CB5"/>
    <w:rsid w:val="160475A2"/>
    <w:rsid w:val="160A3A04"/>
    <w:rsid w:val="16110AAB"/>
    <w:rsid w:val="16147F7C"/>
    <w:rsid w:val="161843E8"/>
    <w:rsid w:val="161E57D1"/>
    <w:rsid w:val="16233B86"/>
    <w:rsid w:val="162639BD"/>
    <w:rsid w:val="16290DB7"/>
    <w:rsid w:val="16347255"/>
    <w:rsid w:val="163A4B06"/>
    <w:rsid w:val="163C2165"/>
    <w:rsid w:val="163C4F8E"/>
    <w:rsid w:val="163D1C04"/>
    <w:rsid w:val="164353F4"/>
    <w:rsid w:val="16471F00"/>
    <w:rsid w:val="164B2344"/>
    <w:rsid w:val="16513E3F"/>
    <w:rsid w:val="165903B2"/>
    <w:rsid w:val="165A6D47"/>
    <w:rsid w:val="16642C5D"/>
    <w:rsid w:val="166B3507"/>
    <w:rsid w:val="166C15CD"/>
    <w:rsid w:val="166E5C64"/>
    <w:rsid w:val="16711F4D"/>
    <w:rsid w:val="167675D0"/>
    <w:rsid w:val="1679513A"/>
    <w:rsid w:val="167F3913"/>
    <w:rsid w:val="167F6E20"/>
    <w:rsid w:val="16815BE2"/>
    <w:rsid w:val="16890A28"/>
    <w:rsid w:val="168A0F26"/>
    <w:rsid w:val="168A2A8D"/>
    <w:rsid w:val="168D3A3C"/>
    <w:rsid w:val="16924EA1"/>
    <w:rsid w:val="16930926"/>
    <w:rsid w:val="16946039"/>
    <w:rsid w:val="169466CD"/>
    <w:rsid w:val="16950229"/>
    <w:rsid w:val="169575D4"/>
    <w:rsid w:val="16977926"/>
    <w:rsid w:val="16985F3D"/>
    <w:rsid w:val="169D3CC0"/>
    <w:rsid w:val="169E25FB"/>
    <w:rsid w:val="16A15858"/>
    <w:rsid w:val="16A2748D"/>
    <w:rsid w:val="16AC2EA4"/>
    <w:rsid w:val="16B0772A"/>
    <w:rsid w:val="16BE3BF5"/>
    <w:rsid w:val="16C062F5"/>
    <w:rsid w:val="16CD3E38"/>
    <w:rsid w:val="16CF09F2"/>
    <w:rsid w:val="16CF779E"/>
    <w:rsid w:val="16D1671C"/>
    <w:rsid w:val="16D231FD"/>
    <w:rsid w:val="16D276A1"/>
    <w:rsid w:val="16D66364"/>
    <w:rsid w:val="16D93E61"/>
    <w:rsid w:val="16E1516A"/>
    <w:rsid w:val="16E17F5C"/>
    <w:rsid w:val="16E34E6D"/>
    <w:rsid w:val="16E674C6"/>
    <w:rsid w:val="16ED44DA"/>
    <w:rsid w:val="16F10D99"/>
    <w:rsid w:val="16F45E25"/>
    <w:rsid w:val="16F53B3D"/>
    <w:rsid w:val="16F90E8F"/>
    <w:rsid w:val="16FA4837"/>
    <w:rsid w:val="17034227"/>
    <w:rsid w:val="170705E0"/>
    <w:rsid w:val="1713458C"/>
    <w:rsid w:val="171C14A6"/>
    <w:rsid w:val="171C4303"/>
    <w:rsid w:val="171D7E6B"/>
    <w:rsid w:val="1727500D"/>
    <w:rsid w:val="172D70F6"/>
    <w:rsid w:val="172F4211"/>
    <w:rsid w:val="17304B16"/>
    <w:rsid w:val="17314406"/>
    <w:rsid w:val="173613DA"/>
    <w:rsid w:val="173B0A77"/>
    <w:rsid w:val="173E6AE4"/>
    <w:rsid w:val="174054EB"/>
    <w:rsid w:val="17413563"/>
    <w:rsid w:val="17451F1D"/>
    <w:rsid w:val="17471E3D"/>
    <w:rsid w:val="17497536"/>
    <w:rsid w:val="174F0CF1"/>
    <w:rsid w:val="17575561"/>
    <w:rsid w:val="175B7696"/>
    <w:rsid w:val="1765690C"/>
    <w:rsid w:val="17687F8B"/>
    <w:rsid w:val="176A3D29"/>
    <w:rsid w:val="176A68A7"/>
    <w:rsid w:val="176C1F49"/>
    <w:rsid w:val="1773644F"/>
    <w:rsid w:val="177C0A3A"/>
    <w:rsid w:val="177E6662"/>
    <w:rsid w:val="17892738"/>
    <w:rsid w:val="178D0712"/>
    <w:rsid w:val="17907B2D"/>
    <w:rsid w:val="17944956"/>
    <w:rsid w:val="179B2775"/>
    <w:rsid w:val="17A06173"/>
    <w:rsid w:val="17A2672F"/>
    <w:rsid w:val="17AF034A"/>
    <w:rsid w:val="17AF65B7"/>
    <w:rsid w:val="17B56054"/>
    <w:rsid w:val="17C01E12"/>
    <w:rsid w:val="17C275B7"/>
    <w:rsid w:val="17C3000B"/>
    <w:rsid w:val="17C53A66"/>
    <w:rsid w:val="17CF6836"/>
    <w:rsid w:val="17D827EA"/>
    <w:rsid w:val="17DA303F"/>
    <w:rsid w:val="17DD34E6"/>
    <w:rsid w:val="17DE2E88"/>
    <w:rsid w:val="17DF536C"/>
    <w:rsid w:val="17DF5E1F"/>
    <w:rsid w:val="17E368AA"/>
    <w:rsid w:val="17E83BE6"/>
    <w:rsid w:val="17ED1C84"/>
    <w:rsid w:val="17F35B20"/>
    <w:rsid w:val="17F45D06"/>
    <w:rsid w:val="17F673BF"/>
    <w:rsid w:val="17F84D3F"/>
    <w:rsid w:val="17F957A2"/>
    <w:rsid w:val="17FF4DDD"/>
    <w:rsid w:val="180666F8"/>
    <w:rsid w:val="180C2C59"/>
    <w:rsid w:val="180E295A"/>
    <w:rsid w:val="180E6245"/>
    <w:rsid w:val="18131F6B"/>
    <w:rsid w:val="18151CAB"/>
    <w:rsid w:val="18193B3C"/>
    <w:rsid w:val="181C337B"/>
    <w:rsid w:val="182254AA"/>
    <w:rsid w:val="182374F6"/>
    <w:rsid w:val="18265EA4"/>
    <w:rsid w:val="182860AD"/>
    <w:rsid w:val="182B2B8C"/>
    <w:rsid w:val="18353501"/>
    <w:rsid w:val="1835729E"/>
    <w:rsid w:val="18386835"/>
    <w:rsid w:val="183B1C41"/>
    <w:rsid w:val="183C74C7"/>
    <w:rsid w:val="183D0E38"/>
    <w:rsid w:val="1841587E"/>
    <w:rsid w:val="18466DEE"/>
    <w:rsid w:val="184810CA"/>
    <w:rsid w:val="18500482"/>
    <w:rsid w:val="18504D21"/>
    <w:rsid w:val="185750A7"/>
    <w:rsid w:val="185B1AC4"/>
    <w:rsid w:val="185C3993"/>
    <w:rsid w:val="18651489"/>
    <w:rsid w:val="1869193F"/>
    <w:rsid w:val="18697B91"/>
    <w:rsid w:val="186F1C22"/>
    <w:rsid w:val="186F3E63"/>
    <w:rsid w:val="18755B54"/>
    <w:rsid w:val="187857E7"/>
    <w:rsid w:val="187B19AA"/>
    <w:rsid w:val="187E4D81"/>
    <w:rsid w:val="188321C6"/>
    <w:rsid w:val="18887381"/>
    <w:rsid w:val="188B5373"/>
    <w:rsid w:val="188D6745"/>
    <w:rsid w:val="1890336F"/>
    <w:rsid w:val="18921717"/>
    <w:rsid w:val="189255FF"/>
    <w:rsid w:val="189524DA"/>
    <w:rsid w:val="18954E2A"/>
    <w:rsid w:val="18A106D2"/>
    <w:rsid w:val="18A84C38"/>
    <w:rsid w:val="18B708FC"/>
    <w:rsid w:val="18BF7702"/>
    <w:rsid w:val="18C5362B"/>
    <w:rsid w:val="18C64FE3"/>
    <w:rsid w:val="18C9062F"/>
    <w:rsid w:val="18D03FD4"/>
    <w:rsid w:val="18D16B77"/>
    <w:rsid w:val="18D877BA"/>
    <w:rsid w:val="18DE48E4"/>
    <w:rsid w:val="19082C7D"/>
    <w:rsid w:val="19097F62"/>
    <w:rsid w:val="190B0C48"/>
    <w:rsid w:val="190C54C2"/>
    <w:rsid w:val="1917194A"/>
    <w:rsid w:val="191D12A3"/>
    <w:rsid w:val="191E683E"/>
    <w:rsid w:val="19246125"/>
    <w:rsid w:val="19265A82"/>
    <w:rsid w:val="19297320"/>
    <w:rsid w:val="19297837"/>
    <w:rsid w:val="192B202A"/>
    <w:rsid w:val="192B4234"/>
    <w:rsid w:val="192B7DC9"/>
    <w:rsid w:val="192F739D"/>
    <w:rsid w:val="193443DF"/>
    <w:rsid w:val="19394B72"/>
    <w:rsid w:val="193970F4"/>
    <w:rsid w:val="193A32DB"/>
    <w:rsid w:val="193A5AAC"/>
    <w:rsid w:val="193E101D"/>
    <w:rsid w:val="194048F0"/>
    <w:rsid w:val="19411E15"/>
    <w:rsid w:val="19476147"/>
    <w:rsid w:val="194A0672"/>
    <w:rsid w:val="194B08E8"/>
    <w:rsid w:val="194E583C"/>
    <w:rsid w:val="194F2AC4"/>
    <w:rsid w:val="19520625"/>
    <w:rsid w:val="19530091"/>
    <w:rsid w:val="19533DD5"/>
    <w:rsid w:val="195C76F5"/>
    <w:rsid w:val="1968609A"/>
    <w:rsid w:val="19710C2C"/>
    <w:rsid w:val="197236A1"/>
    <w:rsid w:val="197560A2"/>
    <w:rsid w:val="19762565"/>
    <w:rsid w:val="197655EB"/>
    <w:rsid w:val="19773DDC"/>
    <w:rsid w:val="19791ACE"/>
    <w:rsid w:val="197E3D71"/>
    <w:rsid w:val="197F603B"/>
    <w:rsid w:val="198804EA"/>
    <w:rsid w:val="198B1296"/>
    <w:rsid w:val="198C1D89"/>
    <w:rsid w:val="198D1038"/>
    <w:rsid w:val="198E1CA7"/>
    <w:rsid w:val="199025CE"/>
    <w:rsid w:val="19930637"/>
    <w:rsid w:val="199C3495"/>
    <w:rsid w:val="19A44297"/>
    <w:rsid w:val="19A50B09"/>
    <w:rsid w:val="19A76BC3"/>
    <w:rsid w:val="19A970D4"/>
    <w:rsid w:val="19AD04E9"/>
    <w:rsid w:val="19B15905"/>
    <w:rsid w:val="19BA2FF8"/>
    <w:rsid w:val="19BA6D87"/>
    <w:rsid w:val="19C455D7"/>
    <w:rsid w:val="19CD185F"/>
    <w:rsid w:val="19D63920"/>
    <w:rsid w:val="19D9405B"/>
    <w:rsid w:val="19DC5618"/>
    <w:rsid w:val="19DD5DA3"/>
    <w:rsid w:val="19E562D7"/>
    <w:rsid w:val="19E630E0"/>
    <w:rsid w:val="19EE14D2"/>
    <w:rsid w:val="19F33BB6"/>
    <w:rsid w:val="19F37C38"/>
    <w:rsid w:val="19F960FE"/>
    <w:rsid w:val="1A080F4B"/>
    <w:rsid w:val="1A08209F"/>
    <w:rsid w:val="1A08532B"/>
    <w:rsid w:val="1A0C4C78"/>
    <w:rsid w:val="1A136006"/>
    <w:rsid w:val="1A1408C4"/>
    <w:rsid w:val="1A1678A4"/>
    <w:rsid w:val="1A1A4322"/>
    <w:rsid w:val="1A231FC1"/>
    <w:rsid w:val="1A2368DC"/>
    <w:rsid w:val="1A2560CC"/>
    <w:rsid w:val="1A2944B5"/>
    <w:rsid w:val="1A324F2D"/>
    <w:rsid w:val="1A3348FA"/>
    <w:rsid w:val="1A361CF4"/>
    <w:rsid w:val="1A3644A0"/>
    <w:rsid w:val="1A390DA1"/>
    <w:rsid w:val="1A3A253B"/>
    <w:rsid w:val="1A3A3B97"/>
    <w:rsid w:val="1A3A4E3F"/>
    <w:rsid w:val="1A3B215F"/>
    <w:rsid w:val="1A433138"/>
    <w:rsid w:val="1A462475"/>
    <w:rsid w:val="1A49700A"/>
    <w:rsid w:val="1A4A25EA"/>
    <w:rsid w:val="1A4E5290"/>
    <w:rsid w:val="1A502129"/>
    <w:rsid w:val="1A503212"/>
    <w:rsid w:val="1A535142"/>
    <w:rsid w:val="1A5921BF"/>
    <w:rsid w:val="1A597685"/>
    <w:rsid w:val="1A5B5E41"/>
    <w:rsid w:val="1A60295C"/>
    <w:rsid w:val="1A6F65AE"/>
    <w:rsid w:val="1A705206"/>
    <w:rsid w:val="1A752922"/>
    <w:rsid w:val="1A7C671A"/>
    <w:rsid w:val="1A7F18ED"/>
    <w:rsid w:val="1A8109DB"/>
    <w:rsid w:val="1A860534"/>
    <w:rsid w:val="1A886D9D"/>
    <w:rsid w:val="1A8D1E64"/>
    <w:rsid w:val="1A8F6A8F"/>
    <w:rsid w:val="1A91604E"/>
    <w:rsid w:val="1A943E3F"/>
    <w:rsid w:val="1A981A6B"/>
    <w:rsid w:val="1AA72BF2"/>
    <w:rsid w:val="1AC11530"/>
    <w:rsid w:val="1AC23C44"/>
    <w:rsid w:val="1AC353CE"/>
    <w:rsid w:val="1AC73A9B"/>
    <w:rsid w:val="1AD0039B"/>
    <w:rsid w:val="1AD72BEF"/>
    <w:rsid w:val="1ADA7469"/>
    <w:rsid w:val="1AF11218"/>
    <w:rsid w:val="1AF673CB"/>
    <w:rsid w:val="1AF916A0"/>
    <w:rsid w:val="1AF9599B"/>
    <w:rsid w:val="1AFA2B7A"/>
    <w:rsid w:val="1AFA71C6"/>
    <w:rsid w:val="1AFA759C"/>
    <w:rsid w:val="1AFD6C62"/>
    <w:rsid w:val="1AFF3F52"/>
    <w:rsid w:val="1B01768D"/>
    <w:rsid w:val="1B02370A"/>
    <w:rsid w:val="1B041BAE"/>
    <w:rsid w:val="1B047751"/>
    <w:rsid w:val="1B0A10EB"/>
    <w:rsid w:val="1B115D3C"/>
    <w:rsid w:val="1B126383"/>
    <w:rsid w:val="1B155A5A"/>
    <w:rsid w:val="1B190381"/>
    <w:rsid w:val="1B19550F"/>
    <w:rsid w:val="1B1E0896"/>
    <w:rsid w:val="1B1F2F36"/>
    <w:rsid w:val="1B2317D5"/>
    <w:rsid w:val="1B2742A6"/>
    <w:rsid w:val="1B2F54E0"/>
    <w:rsid w:val="1B2F77D1"/>
    <w:rsid w:val="1B340A9F"/>
    <w:rsid w:val="1B35007F"/>
    <w:rsid w:val="1B3501FE"/>
    <w:rsid w:val="1B3A2EB2"/>
    <w:rsid w:val="1B4038CA"/>
    <w:rsid w:val="1B431654"/>
    <w:rsid w:val="1B530957"/>
    <w:rsid w:val="1B545838"/>
    <w:rsid w:val="1B60619E"/>
    <w:rsid w:val="1B61194D"/>
    <w:rsid w:val="1B633043"/>
    <w:rsid w:val="1B67410E"/>
    <w:rsid w:val="1B6A1300"/>
    <w:rsid w:val="1B6C76E2"/>
    <w:rsid w:val="1B7174C9"/>
    <w:rsid w:val="1B72447D"/>
    <w:rsid w:val="1B770573"/>
    <w:rsid w:val="1B794F11"/>
    <w:rsid w:val="1B7C0450"/>
    <w:rsid w:val="1B7E7DF7"/>
    <w:rsid w:val="1B807337"/>
    <w:rsid w:val="1B83324C"/>
    <w:rsid w:val="1B844153"/>
    <w:rsid w:val="1B8D1AA4"/>
    <w:rsid w:val="1B8D7494"/>
    <w:rsid w:val="1B916C9D"/>
    <w:rsid w:val="1B961464"/>
    <w:rsid w:val="1B9930D0"/>
    <w:rsid w:val="1B9A09A9"/>
    <w:rsid w:val="1B9C123D"/>
    <w:rsid w:val="1B9F4EB4"/>
    <w:rsid w:val="1BA01531"/>
    <w:rsid w:val="1BA47C58"/>
    <w:rsid w:val="1BA733F4"/>
    <w:rsid w:val="1BA809D0"/>
    <w:rsid w:val="1BAB7DC8"/>
    <w:rsid w:val="1BB720FB"/>
    <w:rsid w:val="1BB80F43"/>
    <w:rsid w:val="1BB81729"/>
    <w:rsid w:val="1BC010BD"/>
    <w:rsid w:val="1BC021BE"/>
    <w:rsid w:val="1BC05D23"/>
    <w:rsid w:val="1BC170B5"/>
    <w:rsid w:val="1BC85289"/>
    <w:rsid w:val="1BC8629A"/>
    <w:rsid w:val="1BD3178E"/>
    <w:rsid w:val="1BD729AB"/>
    <w:rsid w:val="1BDC02C0"/>
    <w:rsid w:val="1BE102BA"/>
    <w:rsid w:val="1BE32C15"/>
    <w:rsid w:val="1BE33AA0"/>
    <w:rsid w:val="1BE67BA8"/>
    <w:rsid w:val="1BEA4E1F"/>
    <w:rsid w:val="1BEB7072"/>
    <w:rsid w:val="1BEF23DE"/>
    <w:rsid w:val="1BF0529D"/>
    <w:rsid w:val="1BF15C4F"/>
    <w:rsid w:val="1BF331CB"/>
    <w:rsid w:val="1BF5421B"/>
    <w:rsid w:val="1BF9747E"/>
    <w:rsid w:val="1BFC4230"/>
    <w:rsid w:val="1C161AFC"/>
    <w:rsid w:val="1C177904"/>
    <w:rsid w:val="1C183DA8"/>
    <w:rsid w:val="1C196B76"/>
    <w:rsid w:val="1C1B4CF1"/>
    <w:rsid w:val="1C1B7D70"/>
    <w:rsid w:val="1C2D16F9"/>
    <w:rsid w:val="1C2F4C4D"/>
    <w:rsid w:val="1C303166"/>
    <w:rsid w:val="1C394E23"/>
    <w:rsid w:val="1C397A16"/>
    <w:rsid w:val="1C3B69E6"/>
    <w:rsid w:val="1C3B7A96"/>
    <w:rsid w:val="1C4B5294"/>
    <w:rsid w:val="1C4E1577"/>
    <w:rsid w:val="1C5056FA"/>
    <w:rsid w:val="1C533F23"/>
    <w:rsid w:val="1C623BDE"/>
    <w:rsid w:val="1C63596F"/>
    <w:rsid w:val="1C661CE8"/>
    <w:rsid w:val="1C6C0ADC"/>
    <w:rsid w:val="1C710DED"/>
    <w:rsid w:val="1C764031"/>
    <w:rsid w:val="1C7D0152"/>
    <w:rsid w:val="1C7F5BD5"/>
    <w:rsid w:val="1C8064A2"/>
    <w:rsid w:val="1C824B6F"/>
    <w:rsid w:val="1C8B27CB"/>
    <w:rsid w:val="1C8E4DE6"/>
    <w:rsid w:val="1C9002FD"/>
    <w:rsid w:val="1C907E29"/>
    <w:rsid w:val="1C946516"/>
    <w:rsid w:val="1CA01171"/>
    <w:rsid w:val="1CA13D9D"/>
    <w:rsid w:val="1CA218C3"/>
    <w:rsid w:val="1CA50578"/>
    <w:rsid w:val="1CA7658D"/>
    <w:rsid w:val="1CAD5170"/>
    <w:rsid w:val="1CB11549"/>
    <w:rsid w:val="1CBB50F6"/>
    <w:rsid w:val="1CC358F8"/>
    <w:rsid w:val="1CC443BC"/>
    <w:rsid w:val="1CC56212"/>
    <w:rsid w:val="1CC83698"/>
    <w:rsid w:val="1CCA5EDC"/>
    <w:rsid w:val="1CCB0B08"/>
    <w:rsid w:val="1CCB517E"/>
    <w:rsid w:val="1CCC238E"/>
    <w:rsid w:val="1CD04682"/>
    <w:rsid w:val="1CD363B4"/>
    <w:rsid w:val="1CD557F5"/>
    <w:rsid w:val="1CDE4300"/>
    <w:rsid w:val="1CDE5F2E"/>
    <w:rsid w:val="1CE14A9F"/>
    <w:rsid w:val="1CE26164"/>
    <w:rsid w:val="1CE7377A"/>
    <w:rsid w:val="1CEC51A2"/>
    <w:rsid w:val="1CF06AD2"/>
    <w:rsid w:val="1CF428AD"/>
    <w:rsid w:val="1CF540E9"/>
    <w:rsid w:val="1CF625B4"/>
    <w:rsid w:val="1CF66EDB"/>
    <w:rsid w:val="1CFA5CB6"/>
    <w:rsid w:val="1D036806"/>
    <w:rsid w:val="1D057733"/>
    <w:rsid w:val="1D06581D"/>
    <w:rsid w:val="1D081D19"/>
    <w:rsid w:val="1D09305B"/>
    <w:rsid w:val="1D0B1216"/>
    <w:rsid w:val="1D0E51AB"/>
    <w:rsid w:val="1D0F137C"/>
    <w:rsid w:val="1D105E73"/>
    <w:rsid w:val="1D1105A6"/>
    <w:rsid w:val="1D1111F4"/>
    <w:rsid w:val="1D117D0E"/>
    <w:rsid w:val="1D1B5D73"/>
    <w:rsid w:val="1D1E3640"/>
    <w:rsid w:val="1D221D1C"/>
    <w:rsid w:val="1D29146A"/>
    <w:rsid w:val="1D2A4BB9"/>
    <w:rsid w:val="1D3509E7"/>
    <w:rsid w:val="1D3617D5"/>
    <w:rsid w:val="1D385997"/>
    <w:rsid w:val="1D395A93"/>
    <w:rsid w:val="1D3B6442"/>
    <w:rsid w:val="1D3D1D59"/>
    <w:rsid w:val="1D3D4EFF"/>
    <w:rsid w:val="1D41571A"/>
    <w:rsid w:val="1D4468A5"/>
    <w:rsid w:val="1D4604A0"/>
    <w:rsid w:val="1D4C127B"/>
    <w:rsid w:val="1D4D182F"/>
    <w:rsid w:val="1D4F464A"/>
    <w:rsid w:val="1D534505"/>
    <w:rsid w:val="1D57761F"/>
    <w:rsid w:val="1D5801D4"/>
    <w:rsid w:val="1D593E7B"/>
    <w:rsid w:val="1D5F3DD6"/>
    <w:rsid w:val="1D5F61F4"/>
    <w:rsid w:val="1D5F77BD"/>
    <w:rsid w:val="1D61177E"/>
    <w:rsid w:val="1D665FC2"/>
    <w:rsid w:val="1D69073A"/>
    <w:rsid w:val="1D6B0D1C"/>
    <w:rsid w:val="1D6B1212"/>
    <w:rsid w:val="1D6B34E3"/>
    <w:rsid w:val="1D6B652D"/>
    <w:rsid w:val="1D6B7F07"/>
    <w:rsid w:val="1D840FC9"/>
    <w:rsid w:val="1D8E52A2"/>
    <w:rsid w:val="1D8F2083"/>
    <w:rsid w:val="1D940782"/>
    <w:rsid w:val="1D99466A"/>
    <w:rsid w:val="1DA14B26"/>
    <w:rsid w:val="1DA245A8"/>
    <w:rsid w:val="1DA75245"/>
    <w:rsid w:val="1DB1045E"/>
    <w:rsid w:val="1DB1057B"/>
    <w:rsid w:val="1DB473A9"/>
    <w:rsid w:val="1DC56DAD"/>
    <w:rsid w:val="1DC64F3F"/>
    <w:rsid w:val="1DCA02F1"/>
    <w:rsid w:val="1DCC309C"/>
    <w:rsid w:val="1DD06C77"/>
    <w:rsid w:val="1DD24FC2"/>
    <w:rsid w:val="1DD67A76"/>
    <w:rsid w:val="1DD92509"/>
    <w:rsid w:val="1DDA071D"/>
    <w:rsid w:val="1DDC0E05"/>
    <w:rsid w:val="1DE67509"/>
    <w:rsid w:val="1DE859FC"/>
    <w:rsid w:val="1DE87901"/>
    <w:rsid w:val="1DEA1774"/>
    <w:rsid w:val="1DED1AF3"/>
    <w:rsid w:val="1DF13940"/>
    <w:rsid w:val="1DF1714B"/>
    <w:rsid w:val="1DF35D76"/>
    <w:rsid w:val="1DF624AB"/>
    <w:rsid w:val="1DF97E9A"/>
    <w:rsid w:val="1DFB3D52"/>
    <w:rsid w:val="1DFE1DA0"/>
    <w:rsid w:val="1DFE3C88"/>
    <w:rsid w:val="1E010F09"/>
    <w:rsid w:val="1E01766F"/>
    <w:rsid w:val="1E05035C"/>
    <w:rsid w:val="1E056255"/>
    <w:rsid w:val="1E110320"/>
    <w:rsid w:val="1E117377"/>
    <w:rsid w:val="1E1A00BD"/>
    <w:rsid w:val="1E22147C"/>
    <w:rsid w:val="1E225692"/>
    <w:rsid w:val="1E225A10"/>
    <w:rsid w:val="1E2647C5"/>
    <w:rsid w:val="1E270D11"/>
    <w:rsid w:val="1E290557"/>
    <w:rsid w:val="1E29229C"/>
    <w:rsid w:val="1E2B2EF4"/>
    <w:rsid w:val="1E35088A"/>
    <w:rsid w:val="1E36298C"/>
    <w:rsid w:val="1E3B2065"/>
    <w:rsid w:val="1E3E5B1D"/>
    <w:rsid w:val="1E3E73CA"/>
    <w:rsid w:val="1E445B9E"/>
    <w:rsid w:val="1E461357"/>
    <w:rsid w:val="1E4835AA"/>
    <w:rsid w:val="1E485CD4"/>
    <w:rsid w:val="1E487326"/>
    <w:rsid w:val="1E4C0723"/>
    <w:rsid w:val="1E4E7921"/>
    <w:rsid w:val="1E525B7D"/>
    <w:rsid w:val="1E5D1164"/>
    <w:rsid w:val="1E5E18A6"/>
    <w:rsid w:val="1E693A19"/>
    <w:rsid w:val="1E6F3E43"/>
    <w:rsid w:val="1E7352C5"/>
    <w:rsid w:val="1E782B66"/>
    <w:rsid w:val="1E7B60D9"/>
    <w:rsid w:val="1E7F212C"/>
    <w:rsid w:val="1E831280"/>
    <w:rsid w:val="1E833684"/>
    <w:rsid w:val="1E892A6C"/>
    <w:rsid w:val="1E9E40AC"/>
    <w:rsid w:val="1EA00347"/>
    <w:rsid w:val="1EA10CC3"/>
    <w:rsid w:val="1EA46C54"/>
    <w:rsid w:val="1EB14BBC"/>
    <w:rsid w:val="1EB853BB"/>
    <w:rsid w:val="1EBA5A8A"/>
    <w:rsid w:val="1EBB51CC"/>
    <w:rsid w:val="1EC01EB9"/>
    <w:rsid w:val="1EC075AC"/>
    <w:rsid w:val="1EC12E72"/>
    <w:rsid w:val="1EC154E2"/>
    <w:rsid w:val="1ECA1771"/>
    <w:rsid w:val="1ECC0E79"/>
    <w:rsid w:val="1ED93181"/>
    <w:rsid w:val="1EDB10BC"/>
    <w:rsid w:val="1EDE58A7"/>
    <w:rsid w:val="1EE7020D"/>
    <w:rsid w:val="1EE86F01"/>
    <w:rsid w:val="1EEA6771"/>
    <w:rsid w:val="1EF04B68"/>
    <w:rsid w:val="1EF36406"/>
    <w:rsid w:val="1EF41EED"/>
    <w:rsid w:val="1EF53F2C"/>
    <w:rsid w:val="1EF60990"/>
    <w:rsid w:val="1EF609DE"/>
    <w:rsid w:val="1EF657D6"/>
    <w:rsid w:val="1EFA3E2F"/>
    <w:rsid w:val="1F0423C1"/>
    <w:rsid w:val="1F0B19A2"/>
    <w:rsid w:val="1F100B9C"/>
    <w:rsid w:val="1F122CEA"/>
    <w:rsid w:val="1F1477B2"/>
    <w:rsid w:val="1F20387C"/>
    <w:rsid w:val="1F204D21"/>
    <w:rsid w:val="1F206854"/>
    <w:rsid w:val="1F244EC9"/>
    <w:rsid w:val="1F2E0EDB"/>
    <w:rsid w:val="1F3328B1"/>
    <w:rsid w:val="1F347A3E"/>
    <w:rsid w:val="1F354C71"/>
    <w:rsid w:val="1F390D6E"/>
    <w:rsid w:val="1F3C3FCE"/>
    <w:rsid w:val="1F3D3F33"/>
    <w:rsid w:val="1F411DF6"/>
    <w:rsid w:val="1F451678"/>
    <w:rsid w:val="1F49098D"/>
    <w:rsid w:val="1F4B6242"/>
    <w:rsid w:val="1F4B6622"/>
    <w:rsid w:val="1F4B7FF0"/>
    <w:rsid w:val="1F4C29B9"/>
    <w:rsid w:val="1F4E4783"/>
    <w:rsid w:val="1F5676C2"/>
    <w:rsid w:val="1F5720F8"/>
    <w:rsid w:val="1F593F9E"/>
    <w:rsid w:val="1F5A5FA4"/>
    <w:rsid w:val="1F5B6F6B"/>
    <w:rsid w:val="1F5E599C"/>
    <w:rsid w:val="1F645556"/>
    <w:rsid w:val="1F64696C"/>
    <w:rsid w:val="1F6D440A"/>
    <w:rsid w:val="1F6E4AC2"/>
    <w:rsid w:val="1F70717D"/>
    <w:rsid w:val="1F713DE0"/>
    <w:rsid w:val="1F7461C7"/>
    <w:rsid w:val="1F7B3652"/>
    <w:rsid w:val="1F7E79E6"/>
    <w:rsid w:val="1F823268"/>
    <w:rsid w:val="1F8452B0"/>
    <w:rsid w:val="1F891014"/>
    <w:rsid w:val="1F895E51"/>
    <w:rsid w:val="1F8A0069"/>
    <w:rsid w:val="1F8C78F6"/>
    <w:rsid w:val="1F8C7E81"/>
    <w:rsid w:val="1F8D35FC"/>
    <w:rsid w:val="1F957785"/>
    <w:rsid w:val="1F9C53C9"/>
    <w:rsid w:val="1F9C70FC"/>
    <w:rsid w:val="1F9E7433"/>
    <w:rsid w:val="1FA073B6"/>
    <w:rsid w:val="1FA2292D"/>
    <w:rsid w:val="1FA45BA1"/>
    <w:rsid w:val="1FA5049A"/>
    <w:rsid w:val="1FA50E12"/>
    <w:rsid w:val="1FAE5652"/>
    <w:rsid w:val="1FB42039"/>
    <w:rsid w:val="1FB46F2B"/>
    <w:rsid w:val="1FB831D4"/>
    <w:rsid w:val="1FCA18F8"/>
    <w:rsid w:val="1FCC205A"/>
    <w:rsid w:val="1FCD0309"/>
    <w:rsid w:val="1FD438E2"/>
    <w:rsid w:val="1FD44E44"/>
    <w:rsid w:val="1FD46237"/>
    <w:rsid w:val="1FD70AAB"/>
    <w:rsid w:val="1FD72595"/>
    <w:rsid w:val="1FD77AD6"/>
    <w:rsid w:val="1FE13597"/>
    <w:rsid w:val="1FE17B30"/>
    <w:rsid w:val="1FE4317C"/>
    <w:rsid w:val="1FEC3B7E"/>
    <w:rsid w:val="1FEF250D"/>
    <w:rsid w:val="1FF229D9"/>
    <w:rsid w:val="1FF26E97"/>
    <w:rsid w:val="1FF471C0"/>
    <w:rsid w:val="1FFA2262"/>
    <w:rsid w:val="20025D99"/>
    <w:rsid w:val="200316D0"/>
    <w:rsid w:val="200414A7"/>
    <w:rsid w:val="200932AB"/>
    <w:rsid w:val="20093F32"/>
    <w:rsid w:val="200A2125"/>
    <w:rsid w:val="200A6F4E"/>
    <w:rsid w:val="200C75C9"/>
    <w:rsid w:val="20101579"/>
    <w:rsid w:val="20104270"/>
    <w:rsid w:val="201156E0"/>
    <w:rsid w:val="20125573"/>
    <w:rsid w:val="201A25A9"/>
    <w:rsid w:val="202C4994"/>
    <w:rsid w:val="202F2BA9"/>
    <w:rsid w:val="20323369"/>
    <w:rsid w:val="20332269"/>
    <w:rsid w:val="2034753D"/>
    <w:rsid w:val="20360CA0"/>
    <w:rsid w:val="203911AD"/>
    <w:rsid w:val="203D202F"/>
    <w:rsid w:val="203F0992"/>
    <w:rsid w:val="204013AE"/>
    <w:rsid w:val="204321D8"/>
    <w:rsid w:val="2045469E"/>
    <w:rsid w:val="20463887"/>
    <w:rsid w:val="204C2272"/>
    <w:rsid w:val="2054435F"/>
    <w:rsid w:val="20587268"/>
    <w:rsid w:val="20640B75"/>
    <w:rsid w:val="20660EAB"/>
    <w:rsid w:val="206C46C2"/>
    <w:rsid w:val="206D3AEA"/>
    <w:rsid w:val="20704D39"/>
    <w:rsid w:val="20745325"/>
    <w:rsid w:val="2076382B"/>
    <w:rsid w:val="207A72F4"/>
    <w:rsid w:val="20806AAB"/>
    <w:rsid w:val="20857532"/>
    <w:rsid w:val="208758EB"/>
    <w:rsid w:val="20883D29"/>
    <w:rsid w:val="208B40FD"/>
    <w:rsid w:val="209147F1"/>
    <w:rsid w:val="209413C5"/>
    <w:rsid w:val="209650C2"/>
    <w:rsid w:val="20971516"/>
    <w:rsid w:val="209B2556"/>
    <w:rsid w:val="20A37E01"/>
    <w:rsid w:val="20AA2F21"/>
    <w:rsid w:val="20AC09F5"/>
    <w:rsid w:val="20AD0837"/>
    <w:rsid w:val="20AE4F8B"/>
    <w:rsid w:val="20B26BD9"/>
    <w:rsid w:val="20B6448D"/>
    <w:rsid w:val="20BA318A"/>
    <w:rsid w:val="20C52024"/>
    <w:rsid w:val="20C568B2"/>
    <w:rsid w:val="20C63920"/>
    <w:rsid w:val="20D25D47"/>
    <w:rsid w:val="20D6409B"/>
    <w:rsid w:val="20D72F1C"/>
    <w:rsid w:val="20DA51DB"/>
    <w:rsid w:val="20DA75D5"/>
    <w:rsid w:val="20DD2ECA"/>
    <w:rsid w:val="20DD4FBB"/>
    <w:rsid w:val="20E45D3C"/>
    <w:rsid w:val="20E53102"/>
    <w:rsid w:val="20E71F9A"/>
    <w:rsid w:val="20E77401"/>
    <w:rsid w:val="20F76CAB"/>
    <w:rsid w:val="21017264"/>
    <w:rsid w:val="21045E01"/>
    <w:rsid w:val="210522E4"/>
    <w:rsid w:val="2108460E"/>
    <w:rsid w:val="210863BA"/>
    <w:rsid w:val="210F0963"/>
    <w:rsid w:val="2110329F"/>
    <w:rsid w:val="21127C03"/>
    <w:rsid w:val="21167BF2"/>
    <w:rsid w:val="21190878"/>
    <w:rsid w:val="211D50E0"/>
    <w:rsid w:val="21216D67"/>
    <w:rsid w:val="21232449"/>
    <w:rsid w:val="2123761F"/>
    <w:rsid w:val="21293DB4"/>
    <w:rsid w:val="2132447D"/>
    <w:rsid w:val="213443EE"/>
    <w:rsid w:val="21350F58"/>
    <w:rsid w:val="21380E53"/>
    <w:rsid w:val="2149131F"/>
    <w:rsid w:val="21497695"/>
    <w:rsid w:val="214C6D81"/>
    <w:rsid w:val="214E7A42"/>
    <w:rsid w:val="214F21F3"/>
    <w:rsid w:val="215971EF"/>
    <w:rsid w:val="215C2FC3"/>
    <w:rsid w:val="215F1009"/>
    <w:rsid w:val="21696F33"/>
    <w:rsid w:val="216A0295"/>
    <w:rsid w:val="216C7669"/>
    <w:rsid w:val="21705A00"/>
    <w:rsid w:val="217365B6"/>
    <w:rsid w:val="21771371"/>
    <w:rsid w:val="217857F2"/>
    <w:rsid w:val="217A7AE2"/>
    <w:rsid w:val="217D46AD"/>
    <w:rsid w:val="217F5C9F"/>
    <w:rsid w:val="218126A3"/>
    <w:rsid w:val="21857502"/>
    <w:rsid w:val="218C088C"/>
    <w:rsid w:val="218D01E8"/>
    <w:rsid w:val="21A019C2"/>
    <w:rsid w:val="21A216F8"/>
    <w:rsid w:val="21A7594B"/>
    <w:rsid w:val="21A76537"/>
    <w:rsid w:val="21AC45D0"/>
    <w:rsid w:val="21B067AA"/>
    <w:rsid w:val="21B1064A"/>
    <w:rsid w:val="21B53414"/>
    <w:rsid w:val="21B61234"/>
    <w:rsid w:val="21B93937"/>
    <w:rsid w:val="21C574E2"/>
    <w:rsid w:val="21CD7DAF"/>
    <w:rsid w:val="21D35F24"/>
    <w:rsid w:val="21D82C00"/>
    <w:rsid w:val="21DF059A"/>
    <w:rsid w:val="21E5038E"/>
    <w:rsid w:val="21E72DD3"/>
    <w:rsid w:val="21F12B69"/>
    <w:rsid w:val="21F559A0"/>
    <w:rsid w:val="21F77AD2"/>
    <w:rsid w:val="21FC79A2"/>
    <w:rsid w:val="21FE7581"/>
    <w:rsid w:val="220074F2"/>
    <w:rsid w:val="22023E63"/>
    <w:rsid w:val="220426D8"/>
    <w:rsid w:val="22090803"/>
    <w:rsid w:val="22094BC0"/>
    <w:rsid w:val="221106A8"/>
    <w:rsid w:val="22135C18"/>
    <w:rsid w:val="22176285"/>
    <w:rsid w:val="22177AC5"/>
    <w:rsid w:val="22186A88"/>
    <w:rsid w:val="22251DA0"/>
    <w:rsid w:val="22284619"/>
    <w:rsid w:val="222A1058"/>
    <w:rsid w:val="223410C9"/>
    <w:rsid w:val="22341211"/>
    <w:rsid w:val="223B1C68"/>
    <w:rsid w:val="223C6316"/>
    <w:rsid w:val="223E6CF8"/>
    <w:rsid w:val="2240622F"/>
    <w:rsid w:val="22430AEF"/>
    <w:rsid w:val="22435CE5"/>
    <w:rsid w:val="2248180D"/>
    <w:rsid w:val="224F38EE"/>
    <w:rsid w:val="22562E34"/>
    <w:rsid w:val="2256775F"/>
    <w:rsid w:val="22573150"/>
    <w:rsid w:val="225906DB"/>
    <w:rsid w:val="225B432C"/>
    <w:rsid w:val="22610C1B"/>
    <w:rsid w:val="226118D9"/>
    <w:rsid w:val="2266002D"/>
    <w:rsid w:val="2267797B"/>
    <w:rsid w:val="2268567C"/>
    <w:rsid w:val="22690C21"/>
    <w:rsid w:val="226E3CDB"/>
    <w:rsid w:val="22744112"/>
    <w:rsid w:val="2277383C"/>
    <w:rsid w:val="227B15D3"/>
    <w:rsid w:val="227B752B"/>
    <w:rsid w:val="227C1E95"/>
    <w:rsid w:val="227D0357"/>
    <w:rsid w:val="227E638C"/>
    <w:rsid w:val="22802E3B"/>
    <w:rsid w:val="228713BB"/>
    <w:rsid w:val="228B2CEF"/>
    <w:rsid w:val="228C104B"/>
    <w:rsid w:val="228C4BA7"/>
    <w:rsid w:val="228D0A5C"/>
    <w:rsid w:val="228F73A6"/>
    <w:rsid w:val="22915D2C"/>
    <w:rsid w:val="229E0D7F"/>
    <w:rsid w:val="229F43EC"/>
    <w:rsid w:val="22A237F4"/>
    <w:rsid w:val="22A42061"/>
    <w:rsid w:val="22A63ADF"/>
    <w:rsid w:val="22A76C82"/>
    <w:rsid w:val="22A84FAD"/>
    <w:rsid w:val="22B748B9"/>
    <w:rsid w:val="22B83BEE"/>
    <w:rsid w:val="22B84C4C"/>
    <w:rsid w:val="22B934C3"/>
    <w:rsid w:val="22BE177D"/>
    <w:rsid w:val="22C02AA3"/>
    <w:rsid w:val="22C63187"/>
    <w:rsid w:val="22C63C28"/>
    <w:rsid w:val="22C677C0"/>
    <w:rsid w:val="22C86117"/>
    <w:rsid w:val="22C95768"/>
    <w:rsid w:val="22CD3E43"/>
    <w:rsid w:val="22CF7947"/>
    <w:rsid w:val="22D42DC9"/>
    <w:rsid w:val="22D632E0"/>
    <w:rsid w:val="22D749E3"/>
    <w:rsid w:val="22D85971"/>
    <w:rsid w:val="22DC3300"/>
    <w:rsid w:val="22DC6591"/>
    <w:rsid w:val="22DD3C85"/>
    <w:rsid w:val="22DE33C9"/>
    <w:rsid w:val="22E2653F"/>
    <w:rsid w:val="22E767CA"/>
    <w:rsid w:val="22F07FC9"/>
    <w:rsid w:val="22F2415E"/>
    <w:rsid w:val="22F64FA7"/>
    <w:rsid w:val="22FA2603"/>
    <w:rsid w:val="230021F3"/>
    <w:rsid w:val="2300273E"/>
    <w:rsid w:val="23021658"/>
    <w:rsid w:val="23061866"/>
    <w:rsid w:val="230C4C8F"/>
    <w:rsid w:val="230D036C"/>
    <w:rsid w:val="230E7CB2"/>
    <w:rsid w:val="2310236D"/>
    <w:rsid w:val="23110894"/>
    <w:rsid w:val="23115859"/>
    <w:rsid w:val="23136144"/>
    <w:rsid w:val="23166CD4"/>
    <w:rsid w:val="23282378"/>
    <w:rsid w:val="232A616E"/>
    <w:rsid w:val="23330171"/>
    <w:rsid w:val="23342037"/>
    <w:rsid w:val="23352111"/>
    <w:rsid w:val="23356002"/>
    <w:rsid w:val="23395C62"/>
    <w:rsid w:val="23424A5B"/>
    <w:rsid w:val="23447C62"/>
    <w:rsid w:val="23490CEA"/>
    <w:rsid w:val="235377B3"/>
    <w:rsid w:val="235D1F76"/>
    <w:rsid w:val="23602CFC"/>
    <w:rsid w:val="23641AD7"/>
    <w:rsid w:val="236529E2"/>
    <w:rsid w:val="23680F16"/>
    <w:rsid w:val="23711F94"/>
    <w:rsid w:val="23750E48"/>
    <w:rsid w:val="23750F47"/>
    <w:rsid w:val="23773046"/>
    <w:rsid w:val="23795A4D"/>
    <w:rsid w:val="237A5348"/>
    <w:rsid w:val="237B2CE8"/>
    <w:rsid w:val="23812232"/>
    <w:rsid w:val="2388623A"/>
    <w:rsid w:val="238A265F"/>
    <w:rsid w:val="23934CCD"/>
    <w:rsid w:val="23981997"/>
    <w:rsid w:val="239A424C"/>
    <w:rsid w:val="239C52BE"/>
    <w:rsid w:val="23B42767"/>
    <w:rsid w:val="23B75C54"/>
    <w:rsid w:val="23B77DA9"/>
    <w:rsid w:val="23B94D41"/>
    <w:rsid w:val="23BC326A"/>
    <w:rsid w:val="23BF2D5B"/>
    <w:rsid w:val="23C7123D"/>
    <w:rsid w:val="23C96A5F"/>
    <w:rsid w:val="23CD37DD"/>
    <w:rsid w:val="23CF4D61"/>
    <w:rsid w:val="23D042F9"/>
    <w:rsid w:val="23D305B4"/>
    <w:rsid w:val="23D70034"/>
    <w:rsid w:val="23E303FA"/>
    <w:rsid w:val="23E7750B"/>
    <w:rsid w:val="23E83EBD"/>
    <w:rsid w:val="23EA165C"/>
    <w:rsid w:val="23EB1DA2"/>
    <w:rsid w:val="23EF13C8"/>
    <w:rsid w:val="23F607F7"/>
    <w:rsid w:val="23FE3883"/>
    <w:rsid w:val="24050CC9"/>
    <w:rsid w:val="24081987"/>
    <w:rsid w:val="2409167F"/>
    <w:rsid w:val="24095A83"/>
    <w:rsid w:val="240C14FD"/>
    <w:rsid w:val="241C0256"/>
    <w:rsid w:val="241D3375"/>
    <w:rsid w:val="241E70B5"/>
    <w:rsid w:val="24215A11"/>
    <w:rsid w:val="242A28CA"/>
    <w:rsid w:val="242C58B6"/>
    <w:rsid w:val="242D2A4F"/>
    <w:rsid w:val="242D516F"/>
    <w:rsid w:val="24356AFB"/>
    <w:rsid w:val="24376D95"/>
    <w:rsid w:val="2438240A"/>
    <w:rsid w:val="243C5EB5"/>
    <w:rsid w:val="243E7E27"/>
    <w:rsid w:val="243F184B"/>
    <w:rsid w:val="2443398C"/>
    <w:rsid w:val="24445BD7"/>
    <w:rsid w:val="244607BD"/>
    <w:rsid w:val="244B27CB"/>
    <w:rsid w:val="24506376"/>
    <w:rsid w:val="2452474F"/>
    <w:rsid w:val="245247ED"/>
    <w:rsid w:val="24575A93"/>
    <w:rsid w:val="245C0B5D"/>
    <w:rsid w:val="245D0C35"/>
    <w:rsid w:val="245F00EC"/>
    <w:rsid w:val="246833F2"/>
    <w:rsid w:val="246E390D"/>
    <w:rsid w:val="247109A9"/>
    <w:rsid w:val="24712DF3"/>
    <w:rsid w:val="247602B6"/>
    <w:rsid w:val="24822276"/>
    <w:rsid w:val="24824629"/>
    <w:rsid w:val="2489303D"/>
    <w:rsid w:val="248B0D01"/>
    <w:rsid w:val="248D10AB"/>
    <w:rsid w:val="248E4340"/>
    <w:rsid w:val="249174AB"/>
    <w:rsid w:val="24A26904"/>
    <w:rsid w:val="24A3267C"/>
    <w:rsid w:val="24A61A5A"/>
    <w:rsid w:val="24A87A27"/>
    <w:rsid w:val="24AC7783"/>
    <w:rsid w:val="24AC799B"/>
    <w:rsid w:val="24AD52A9"/>
    <w:rsid w:val="24AF2DCF"/>
    <w:rsid w:val="24B554A8"/>
    <w:rsid w:val="24B941B6"/>
    <w:rsid w:val="24BA4601"/>
    <w:rsid w:val="24BB1774"/>
    <w:rsid w:val="24BE1264"/>
    <w:rsid w:val="24BF4873"/>
    <w:rsid w:val="24C45B58"/>
    <w:rsid w:val="24CF623F"/>
    <w:rsid w:val="24D40A88"/>
    <w:rsid w:val="24D57E72"/>
    <w:rsid w:val="24D8787B"/>
    <w:rsid w:val="24DA1DB0"/>
    <w:rsid w:val="24DB1E16"/>
    <w:rsid w:val="24DE7A99"/>
    <w:rsid w:val="24E07368"/>
    <w:rsid w:val="24E12286"/>
    <w:rsid w:val="24E231A5"/>
    <w:rsid w:val="24E67721"/>
    <w:rsid w:val="24EC4738"/>
    <w:rsid w:val="24ED782C"/>
    <w:rsid w:val="24EE1B49"/>
    <w:rsid w:val="24EF7670"/>
    <w:rsid w:val="24F133E8"/>
    <w:rsid w:val="24F4697D"/>
    <w:rsid w:val="24F96555"/>
    <w:rsid w:val="25002D7C"/>
    <w:rsid w:val="250204D4"/>
    <w:rsid w:val="25027E2C"/>
    <w:rsid w:val="2503311B"/>
    <w:rsid w:val="25090201"/>
    <w:rsid w:val="250B7321"/>
    <w:rsid w:val="250C45A5"/>
    <w:rsid w:val="250C5F33"/>
    <w:rsid w:val="250D12B9"/>
    <w:rsid w:val="250D7CA8"/>
    <w:rsid w:val="250F6919"/>
    <w:rsid w:val="251356CC"/>
    <w:rsid w:val="251451FC"/>
    <w:rsid w:val="25170A4B"/>
    <w:rsid w:val="25240ECD"/>
    <w:rsid w:val="252641CD"/>
    <w:rsid w:val="2527158B"/>
    <w:rsid w:val="252C5776"/>
    <w:rsid w:val="252E1698"/>
    <w:rsid w:val="252F0423"/>
    <w:rsid w:val="25352E48"/>
    <w:rsid w:val="2539291F"/>
    <w:rsid w:val="253A4F76"/>
    <w:rsid w:val="253B4663"/>
    <w:rsid w:val="25432BB7"/>
    <w:rsid w:val="25444B60"/>
    <w:rsid w:val="25477EEC"/>
    <w:rsid w:val="25527474"/>
    <w:rsid w:val="25546786"/>
    <w:rsid w:val="25566ADC"/>
    <w:rsid w:val="255F7AD2"/>
    <w:rsid w:val="25611BE1"/>
    <w:rsid w:val="256242E5"/>
    <w:rsid w:val="256311CD"/>
    <w:rsid w:val="2567404C"/>
    <w:rsid w:val="25697422"/>
    <w:rsid w:val="256D4FBD"/>
    <w:rsid w:val="256E66BF"/>
    <w:rsid w:val="257015BD"/>
    <w:rsid w:val="2571545A"/>
    <w:rsid w:val="25725CDB"/>
    <w:rsid w:val="2577132A"/>
    <w:rsid w:val="25783B40"/>
    <w:rsid w:val="25785623"/>
    <w:rsid w:val="25816870"/>
    <w:rsid w:val="258425F6"/>
    <w:rsid w:val="25847118"/>
    <w:rsid w:val="25872510"/>
    <w:rsid w:val="25872D6C"/>
    <w:rsid w:val="25877155"/>
    <w:rsid w:val="25892C61"/>
    <w:rsid w:val="2590731F"/>
    <w:rsid w:val="25A8265E"/>
    <w:rsid w:val="25AA58E4"/>
    <w:rsid w:val="25AA68DC"/>
    <w:rsid w:val="25B54415"/>
    <w:rsid w:val="25B811A4"/>
    <w:rsid w:val="25B81283"/>
    <w:rsid w:val="25BC1C48"/>
    <w:rsid w:val="25BC39F6"/>
    <w:rsid w:val="25C21DC9"/>
    <w:rsid w:val="25C2271D"/>
    <w:rsid w:val="25C37995"/>
    <w:rsid w:val="25CB3600"/>
    <w:rsid w:val="25D5317F"/>
    <w:rsid w:val="25D672CF"/>
    <w:rsid w:val="25D742B8"/>
    <w:rsid w:val="25DF4E66"/>
    <w:rsid w:val="25ED3B82"/>
    <w:rsid w:val="25EE0198"/>
    <w:rsid w:val="25EE7E5B"/>
    <w:rsid w:val="25EF520E"/>
    <w:rsid w:val="25F629B8"/>
    <w:rsid w:val="25FC3DF2"/>
    <w:rsid w:val="25FE1583"/>
    <w:rsid w:val="25FE46E5"/>
    <w:rsid w:val="25FF0B09"/>
    <w:rsid w:val="260333D3"/>
    <w:rsid w:val="260524F6"/>
    <w:rsid w:val="26063EAB"/>
    <w:rsid w:val="260F0AEA"/>
    <w:rsid w:val="261249F1"/>
    <w:rsid w:val="26146EBB"/>
    <w:rsid w:val="261F222B"/>
    <w:rsid w:val="26211AAB"/>
    <w:rsid w:val="26252697"/>
    <w:rsid w:val="2627214A"/>
    <w:rsid w:val="2627224F"/>
    <w:rsid w:val="262B5CFD"/>
    <w:rsid w:val="262E7F0A"/>
    <w:rsid w:val="263314EF"/>
    <w:rsid w:val="263514EC"/>
    <w:rsid w:val="263749FA"/>
    <w:rsid w:val="26381AA7"/>
    <w:rsid w:val="26393298"/>
    <w:rsid w:val="26396DF4"/>
    <w:rsid w:val="263C13C6"/>
    <w:rsid w:val="263F49E3"/>
    <w:rsid w:val="26440858"/>
    <w:rsid w:val="26446FFE"/>
    <w:rsid w:val="264721E6"/>
    <w:rsid w:val="2648426C"/>
    <w:rsid w:val="2649175C"/>
    <w:rsid w:val="264F6618"/>
    <w:rsid w:val="265410BA"/>
    <w:rsid w:val="26543D58"/>
    <w:rsid w:val="26592FF8"/>
    <w:rsid w:val="265B0A5D"/>
    <w:rsid w:val="265B7429"/>
    <w:rsid w:val="266175E0"/>
    <w:rsid w:val="266320C3"/>
    <w:rsid w:val="266360FF"/>
    <w:rsid w:val="2665408D"/>
    <w:rsid w:val="26676B5D"/>
    <w:rsid w:val="266A585F"/>
    <w:rsid w:val="266B0640"/>
    <w:rsid w:val="266B3647"/>
    <w:rsid w:val="266C5AA6"/>
    <w:rsid w:val="266D732B"/>
    <w:rsid w:val="266F46D8"/>
    <w:rsid w:val="26703B56"/>
    <w:rsid w:val="26733559"/>
    <w:rsid w:val="26760294"/>
    <w:rsid w:val="26763E47"/>
    <w:rsid w:val="267A08C3"/>
    <w:rsid w:val="267C13D7"/>
    <w:rsid w:val="267D4377"/>
    <w:rsid w:val="26812E2A"/>
    <w:rsid w:val="268563D9"/>
    <w:rsid w:val="268D6C84"/>
    <w:rsid w:val="26920BFA"/>
    <w:rsid w:val="26926505"/>
    <w:rsid w:val="26962499"/>
    <w:rsid w:val="269A442B"/>
    <w:rsid w:val="269F0FBB"/>
    <w:rsid w:val="269F203F"/>
    <w:rsid w:val="26A26494"/>
    <w:rsid w:val="26A341FE"/>
    <w:rsid w:val="26A34BB6"/>
    <w:rsid w:val="26A36964"/>
    <w:rsid w:val="26A37D66"/>
    <w:rsid w:val="26AA0022"/>
    <w:rsid w:val="26AA72EA"/>
    <w:rsid w:val="26B35600"/>
    <w:rsid w:val="26B447B0"/>
    <w:rsid w:val="26BC3DE9"/>
    <w:rsid w:val="26BE554B"/>
    <w:rsid w:val="26BF4740"/>
    <w:rsid w:val="26C012C4"/>
    <w:rsid w:val="26C64400"/>
    <w:rsid w:val="26D112E8"/>
    <w:rsid w:val="26DA7037"/>
    <w:rsid w:val="26DE174A"/>
    <w:rsid w:val="26E853FB"/>
    <w:rsid w:val="26EC4376"/>
    <w:rsid w:val="26EE0051"/>
    <w:rsid w:val="26EF72E5"/>
    <w:rsid w:val="26F2755F"/>
    <w:rsid w:val="26F7412E"/>
    <w:rsid w:val="27020517"/>
    <w:rsid w:val="27037435"/>
    <w:rsid w:val="27083CC6"/>
    <w:rsid w:val="270B0E4A"/>
    <w:rsid w:val="270F7D00"/>
    <w:rsid w:val="27180E6A"/>
    <w:rsid w:val="271E393C"/>
    <w:rsid w:val="27214DDC"/>
    <w:rsid w:val="272468C8"/>
    <w:rsid w:val="2726030E"/>
    <w:rsid w:val="27260538"/>
    <w:rsid w:val="272C7F27"/>
    <w:rsid w:val="272F2518"/>
    <w:rsid w:val="27306A51"/>
    <w:rsid w:val="27337CE7"/>
    <w:rsid w:val="273C548C"/>
    <w:rsid w:val="273E1312"/>
    <w:rsid w:val="273E50FE"/>
    <w:rsid w:val="274023D4"/>
    <w:rsid w:val="27472A8A"/>
    <w:rsid w:val="274A2F77"/>
    <w:rsid w:val="274F2678"/>
    <w:rsid w:val="27512132"/>
    <w:rsid w:val="275343C9"/>
    <w:rsid w:val="27540DC5"/>
    <w:rsid w:val="275F2B1D"/>
    <w:rsid w:val="27663E92"/>
    <w:rsid w:val="276854B7"/>
    <w:rsid w:val="27750300"/>
    <w:rsid w:val="27755612"/>
    <w:rsid w:val="27785443"/>
    <w:rsid w:val="27797016"/>
    <w:rsid w:val="277B7628"/>
    <w:rsid w:val="277D341D"/>
    <w:rsid w:val="277F27A6"/>
    <w:rsid w:val="27855A95"/>
    <w:rsid w:val="27885D20"/>
    <w:rsid w:val="278A754A"/>
    <w:rsid w:val="278F046E"/>
    <w:rsid w:val="27922D5C"/>
    <w:rsid w:val="27977ABF"/>
    <w:rsid w:val="279B588D"/>
    <w:rsid w:val="27A01812"/>
    <w:rsid w:val="27A40BE5"/>
    <w:rsid w:val="27A87F7C"/>
    <w:rsid w:val="27AF3919"/>
    <w:rsid w:val="27B70919"/>
    <w:rsid w:val="27BF3329"/>
    <w:rsid w:val="27C14E50"/>
    <w:rsid w:val="27C24F9E"/>
    <w:rsid w:val="27C358B2"/>
    <w:rsid w:val="27C65FE0"/>
    <w:rsid w:val="27D163B4"/>
    <w:rsid w:val="27D30F6B"/>
    <w:rsid w:val="27DA5093"/>
    <w:rsid w:val="27DD249C"/>
    <w:rsid w:val="27DE05C8"/>
    <w:rsid w:val="27DE1FDE"/>
    <w:rsid w:val="27E308FA"/>
    <w:rsid w:val="27EC60E8"/>
    <w:rsid w:val="27ED1081"/>
    <w:rsid w:val="27FA26BD"/>
    <w:rsid w:val="27FA5A8E"/>
    <w:rsid w:val="27FB59EA"/>
    <w:rsid w:val="27FD7609"/>
    <w:rsid w:val="280B6F64"/>
    <w:rsid w:val="280E5F34"/>
    <w:rsid w:val="28171541"/>
    <w:rsid w:val="281D1535"/>
    <w:rsid w:val="28215957"/>
    <w:rsid w:val="282544F1"/>
    <w:rsid w:val="282B2E4E"/>
    <w:rsid w:val="282B36F9"/>
    <w:rsid w:val="282E2B52"/>
    <w:rsid w:val="282F3FE3"/>
    <w:rsid w:val="2834442B"/>
    <w:rsid w:val="28375C3F"/>
    <w:rsid w:val="283837F0"/>
    <w:rsid w:val="2839352C"/>
    <w:rsid w:val="283A1A04"/>
    <w:rsid w:val="283B4018"/>
    <w:rsid w:val="28445064"/>
    <w:rsid w:val="28465AEF"/>
    <w:rsid w:val="2848038F"/>
    <w:rsid w:val="2851721B"/>
    <w:rsid w:val="28551EE0"/>
    <w:rsid w:val="28552BCB"/>
    <w:rsid w:val="285919D0"/>
    <w:rsid w:val="285D6F31"/>
    <w:rsid w:val="2863099A"/>
    <w:rsid w:val="28651F8E"/>
    <w:rsid w:val="28666E69"/>
    <w:rsid w:val="286C20D3"/>
    <w:rsid w:val="286E1B45"/>
    <w:rsid w:val="286F41BF"/>
    <w:rsid w:val="28735BED"/>
    <w:rsid w:val="287813D0"/>
    <w:rsid w:val="28792F08"/>
    <w:rsid w:val="287B7541"/>
    <w:rsid w:val="287F3EE4"/>
    <w:rsid w:val="288934AB"/>
    <w:rsid w:val="288E2C22"/>
    <w:rsid w:val="28906823"/>
    <w:rsid w:val="28960D6E"/>
    <w:rsid w:val="28971912"/>
    <w:rsid w:val="28983D9A"/>
    <w:rsid w:val="289A17FA"/>
    <w:rsid w:val="28A42CA6"/>
    <w:rsid w:val="28AB1AFF"/>
    <w:rsid w:val="28AB6959"/>
    <w:rsid w:val="28AC2342"/>
    <w:rsid w:val="28AC38D0"/>
    <w:rsid w:val="28AD51D5"/>
    <w:rsid w:val="28B0635B"/>
    <w:rsid w:val="28B46361"/>
    <w:rsid w:val="28B66811"/>
    <w:rsid w:val="28B92E20"/>
    <w:rsid w:val="28B93CEB"/>
    <w:rsid w:val="28BB48BD"/>
    <w:rsid w:val="28BF2566"/>
    <w:rsid w:val="28C11323"/>
    <w:rsid w:val="28C1485E"/>
    <w:rsid w:val="28C15D8C"/>
    <w:rsid w:val="28C52DD3"/>
    <w:rsid w:val="28CB4E9B"/>
    <w:rsid w:val="28D507DF"/>
    <w:rsid w:val="28D80EB1"/>
    <w:rsid w:val="28E1683E"/>
    <w:rsid w:val="28E457C3"/>
    <w:rsid w:val="28E6684D"/>
    <w:rsid w:val="28E76532"/>
    <w:rsid w:val="28EF1DE2"/>
    <w:rsid w:val="28F12267"/>
    <w:rsid w:val="28F220C4"/>
    <w:rsid w:val="28F61498"/>
    <w:rsid w:val="28F74628"/>
    <w:rsid w:val="28F931A5"/>
    <w:rsid w:val="28FE247D"/>
    <w:rsid w:val="2903143E"/>
    <w:rsid w:val="29054C32"/>
    <w:rsid w:val="29076A9A"/>
    <w:rsid w:val="29097ECC"/>
    <w:rsid w:val="29125951"/>
    <w:rsid w:val="29135962"/>
    <w:rsid w:val="291839B5"/>
    <w:rsid w:val="291D46EF"/>
    <w:rsid w:val="2921252E"/>
    <w:rsid w:val="29260BD9"/>
    <w:rsid w:val="29273BB3"/>
    <w:rsid w:val="29273C55"/>
    <w:rsid w:val="292B5F75"/>
    <w:rsid w:val="292D0C08"/>
    <w:rsid w:val="293700C7"/>
    <w:rsid w:val="293F54E2"/>
    <w:rsid w:val="29414CA5"/>
    <w:rsid w:val="29455AB0"/>
    <w:rsid w:val="29461F4E"/>
    <w:rsid w:val="294B0175"/>
    <w:rsid w:val="294B0C38"/>
    <w:rsid w:val="295214CC"/>
    <w:rsid w:val="2959155B"/>
    <w:rsid w:val="295B34F2"/>
    <w:rsid w:val="296106A0"/>
    <w:rsid w:val="29626F9D"/>
    <w:rsid w:val="29651BB7"/>
    <w:rsid w:val="296A4A30"/>
    <w:rsid w:val="2973086F"/>
    <w:rsid w:val="29791BFE"/>
    <w:rsid w:val="297F37AD"/>
    <w:rsid w:val="298A5A48"/>
    <w:rsid w:val="298B1C1A"/>
    <w:rsid w:val="298C7B83"/>
    <w:rsid w:val="29952549"/>
    <w:rsid w:val="29961D73"/>
    <w:rsid w:val="299A2F3B"/>
    <w:rsid w:val="299C5A6D"/>
    <w:rsid w:val="299D08FE"/>
    <w:rsid w:val="29A2277C"/>
    <w:rsid w:val="29A25D23"/>
    <w:rsid w:val="29A9708B"/>
    <w:rsid w:val="29AC6EF0"/>
    <w:rsid w:val="29B541E3"/>
    <w:rsid w:val="29BD5EDB"/>
    <w:rsid w:val="29BD730C"/>
    <w:rsid w:val="29BF1D06"/>
    <w:rsid w:val="29C07606"/>
    <w:rsid w:val="29C23473"/>
    <w:rsid w:val="29C55EA2"/>
    <w:rsid w:val="29C623D0"/>
    <w:rsid w:val="29C65C6A"/>
    <w:rsid w:val="29CD61E9"/>
    <w:rsid w:val="29CF1B15"/>
    <w:rsid w:val="29D10A88"/>
    <w:rsid w:val="29D134AC"/>
    <w:rsid w:val="29D2095F"/>
    <w:rsid w:val="29D82DC8"/>
    <w:rsid w:val="29DA08EE"/>
    <w:rsid w:val="29E259F5"/>
    <w:rsid w:val="29E2725F"/>
    <w:rsid w:val="29E50A16"/>
    <w:rsid w:val="29EC6F70"/>
    <w:rsid w:val="29FB7C0A"/>
    <w:rsid w:val="2A017BB1"/>
    <w:rsid w:val="2A0B3843"/>
    <w:rsid w:val="2A12374C"/>
    <w:rsid w:val="2A1446E9"/>
    <w:rsid w:val="2A152AED"/>
    <w:rsid w:val="2A16668A"/>
    <w:rsid w:val="2A217069"/>
    <w:rsid w:val="2A2635DB"/>
    <w:rsid w:val="2A2E0169"/>
    <w:rsid w:val="2A2F7769"/>
    <w:rsid w:val="2A3049B2"/>
    <w:rsid w:val="2A316BB5"/>
    <w:rsid w:val="2A3669E2"/>
    <w:rsid w:val="2A420E32"/>
    <w:rsid w:val="2A441BE1"/>
    <w:rsid w:val="2A4A0382"/>
    <w:rsid w:val="2A542820"/>
    <w:rsid w:val="2A5A6FF7"/>
    <w:rsid w:val="2A622692"/>
    <w:rsid w:val="2A635EE4"/>
    <w:rsid w:val="2A652A4B"/>
    <w:rsid w:val="2A6943C9"/>
    <w:rsid w:val="2A6B0D61"/>
    <w:rsid w:val="2A6D3510"/>
    <w:rsid w:val="2A756869"/>
    <w:rsid w:val="2A79283B"/>
    <w:rsid w:val="2A7A79DB"/>
    <w:rsid w:val="2A864FDF"/>
    <w:rsid w:val="2A882F23"/>
    <w:rsid w:val="2A8C02B9"/>
    <w:rsid w:val="2A922372"/>
    <w:rsid w:val="2A93015F"/>
    <w:rsid w:val="2A953AAB"/>
    <w:rsid w:val="2A9578CF"/>
    <w:rsid w:val="2A986767"/>
    <w:rsid w:val="2A9D2A74"/>
    <w:rsid w:val="2A9E64C0"/>
    <w:rsid w:val="2A9F5694"/>
    <w:rsid w:val="2AA02867"/>
    <w:rsid w:val="2AA342DA"/>
    <w:rsid w:val="2AA36936"/>
    <w:rsid w:val="2AA817A1"/>
    <w:rsid w:val="2AAA4036"/>
    <w:rsid w:val="2AAA432F"/>
    <w:rsid w:val="2AAD3246"/>
    <w:rsid w:val="2AAF3448"/>
    <w:rsid w:val="2AB357E7"/>
    <w:rsid w:val="2AB70C30"/>
    <w:rsid w:val="2AB7478C"/>
    <w:rsid w:val="2AB96756"/>
    <w:rsid w:val="2AC37FE8"/>
    <w:rsid w:val="2AC9578D"/>
    <w:rsid w:val="2ACC524E"/>
    <w:rsid w:val="2AD82286"/>
    <w:rsid w:val="2AD879D3"/>
    <w:rsid w:val="2ADA0EC4"/>
    <w:rsid w:val="2ADB0A4B"/>
    <w:rsid w:val="2AE142A2"/>
    <w:rsid w:val="2AE317C0"/>
    <w:rsid w:val="2AE44B15"/>
    <w:rsid w:val="2AE74CDE"/>
    <w:rsid w:val="2AE9168F"/>
    <w:rsid w:val="2AE94914"/>
    <w:rsid w:val="2AED63FF"/>
    <w:rsid w:val="2AF27EBA"/>
    <w:rsid w:val="2AFB7D22"/>
    <w:rsid w:val="2B000827"/>
    <w:rsid w:val="2B067436"/>
    <w:rsid w:val="2B0B17FB"/>
    <w:rsid w:val="2B0B2D29"/>
    <w:rsid w:val="2B0C12CB"/>
    <w:rsid w:val="2B0D4CF3"/>
    <w:rsid w:val="2B110340"/>
    <w:rsid w:val="2B151EA3"/>
    <w:rsid w:val="2B1846C0"/>
    <w:rsid w:val="2B1E3E63"/>
    <w:rsid w:val="2B2160A9"/>
    <w:rsid w:val="2B2B7793"/>
    <w:rsid w:val="2B303AFB"/>
    <w:rsid w:val="2B307780"/>
    <w:rsid w:val="2B377729"/>
    <w:rsid w:val="2B3B53BD"/>
    <w:rsid w:val="2B3C1135"/>
    <w:rsid w:val="2B3D2437"/>
    <w:rsid w:val="2B4C4814"/>
    <w:rsid w:val="2B50106B"/>
    <w:rsid w:val="2B527D7B"/>
    <w:rsid w:val="2B5733FC"/>
    <w:rsid w:val="2B593380"/>
    <w:rsid w:val="2B604B36"/>
    <w:rsid w:val="2B627D0F"/>
    <w:rsid w:val="2B640091"/>
    <w:rsid w:val="2B670A0F"/>
    <w:rsid w:val="2B6A3EF4"/>
    <w:rsid w:val="2B6E34F9"/>
    <w:rsid w:val="2B6E702C"/>
    <w:rsid w:val="2B6F4590"/>
    <w:rsid w:val="2B7A5984"/>
    <w:rsid w:val="2B8478B8"/>
    <w:rsid w:val="2B937561"/>
    <w:rsid w:val="2B955445"/>
    <w:rsid w:val="2B9B5E5B"/>
    <w:rsid w:val="2B9C5C45"/>
    <w:rsid w:val="2BA3725F"/>
    <w:rsid w:val="2BA424FB"/>
    <w:rsid w:val="2BA560A2"/>
    <w:rsid w:val="2BB23B01"/>
    <w:rsid w:val="2BB516A9"/>
    <w:rsid w:val="2BB62588"/>
    <w:rsid w:val="2BBD71E9"/>
    <w:rsid w:val="2BBE7D9C"/>
    <w:rsid w:val="2BC069D0"/>
    <w:rsid w:val="2BC17EDD"/>
    <w:rsid w:val="2BC25AA0"/>
    <w:rsid w:val="2BC3325D"/>
    <w:rsid w:val="2BC443F0"/>
    <w:rsid w:val="2BD1187D"/>
    <w:rsid w:val="2BD146D3"/>
    <w:rsid w:val="2BD80E5D"/>
    <w:rsid w:val="2BD963BF"/>
    <w:rsid w:val="2BDD0222"/>
    <w:rsid w:val="2BE0305B"/>
    <w:rsid w:val="2BE24A4B"/>
    <w:rsid w:val="2BE5357A"/>
    <w:rsid w:val="2BEB6DE3"/>
    <w:rsid w:val="2BF0264B"/>
    <w:rsid w:val="2BF10D96"/>
    <w:rsid w:val="2BF83D59"/>
    <w:rsid w:val="2BF85E48"/>
    <w:rsid w:val="2BF917A0"/>
    <w:rsid w:val="2BF95D2D"/>
    <w:rsid w:val="2C0757FC"/>
    <w:rsid w:val="2C097B8A"/>
    <w:rsid w:val="2C0E63AD"/>
    <w:rsid w:val="2C1975C8"/>
    <w:rsid w:val="2C2046D9"/>
    <w:rsid w:val="2C2140E6"/>
    <w:rsid w:val="2C2219F8"/>
    <w:rsid w:val="2C221D7F"/>
    <w:rsid w:val="2C2422F5"/>
    <w:rsid w:val="2C251BC9"/>
    <w:rsid w:val="2C271DE5"/>
    <w:rsid w:val="2C272C50"/>
    <w:rsid w:val="2C2A6CCA"/>
    <w:rsid w:val="2C2C11A9"/>
    <w:rsid w:val="2C2E58D0"/>
    <w:rsid w:val="2C321F86"/>
    <w:rsid w:val="2C37654D"/>
    <w:rsid w:val="2C3A5674"/>
    <w:rsid w:val="2C3D5164"/>
    <w:rsid w:val="2C4107DD"/>
    <w:rsid w:val="2C43106D"/>
    <w:rsid w:val="2C4402A1"/>
    <w:rsid w:val="2C491D5B"/>
    <w:rsid w:val="2C4C1128"/>
    <w:rsid w:val="2C4C7B55"/>
    <w:rsid w:val="2C4F2B83"/>
    <w:rsid w:val="2C506C46"/>
    <w:rsid w:val="2C514900"/>
    <w:rsid w:val="2C520C10"/>
    <w:rsid w:val="2C573A5F"/>
    <w:rsid w:val="2C576226"/>
    <w:rsid w:val="2C5B6F76"/>
    <w:rsid w:val="2C5D5307"/>
    <w:rsid w:val="2C5E01A5"/>
    <w:rsid w:val="2C5E20F5"/>
    <w:rsid w:val="2C5E2E5D"/>
    <w:rsid w:val="2C65241F"/>
    <w:rsid w:val="2C6604C6"/>
    <w:rsid w:val="2C772424"/>
    <w:rsid w:val="2C7843EE"/>
    <w:rsid w:val="2C7958F2"/>
    <w:rsid w:val="2C7C4174"/>
    <w:rsid w:val="2C7F30F3"/>
    <w:rsid w:val="2C845779"/>
    <w:rsid w:val="2C8E0AF7"/>
    <w:rsid w:val="2C907661"/>
    <w:rsid w:val="2C926CFE"/>
    <w:rsid w:val="2C9446A0"/>
    <w:rsid w:val="2C953AD4"/>
    <w:rsid w:val="2C990E6B"/>
    <w:rsid w:val="2C9C5919"/>
    <w:rsid w:val="2C9D0FCA"/>
    <w:rsid w:val="2C9D6639"/>
    <w:rsid w:val="2CA44AAB"/>
    <w:rsid w:val="2CA80644"/>
    <w:rsid w:val="2CAA5BC4"/>
    <w:rsid w:val="2CAE12D2"/>
    <w:rsid w:val="2CB53674"/>
    <w:rsid w:val="2CBA0C4B"/>
    <w:rsid w:val="2CBD627B"/>
    <w:rsid w:val="2CBE1E15"/>
    <w:rsid w:val="2CBF3C5F"/>
    <w:rsid w:val="2CC0773C"/>
    <w:rsid w:val="2CC50EEE"/>
    <w:rsid w:val="2CC71A6D"/>
    <w:rsid w:val="2CC80D03"/>
    <w:rsid w:val="2CCA5CDB"/>
    <w:rsid w:val="2CCF61FB"/>
    <w:rsid w:val="2CD0610E"/>
    <w:rsid w:val="2CD146ED"/>
    <w:rsid w:val="2CD26059"/>
    <w:rsid w:val="2CD50EF0"/>
    <w:rsid w:val="2CD51C67"/>
    <w:rsid w:val="2CD66EBE"/>
    <w:rsid w:val="2CD70BB0"/>
    <w:rsid w:val="2CDC4150"/>
    <w:rsid w:val="2CE94323"/>
    <w:rsid w:val="2CEB6263"/>
    <w:rsid w:val="2CEF1E41"/>
    <w:rsid w:val="2CF10A74"/>
    <w:rsid w:val="2CF617E0"/>
    <w:rsid w:val="2CF67B21"/>
    <w:rsid w:val="2CFF5BF3"/>
    <w:rsid w:val="2D0179E1"/>
    <w:rsid w:val="2D053F6D"/>
    <w:rsid w:val="2D0B1F59"/>
    <w:rsid w:val="2D1012D8"/>
    <w:rsid w:val="2D16631A"/>
    <w:rsid w:val="2D181AC2"/>
    <w:rsid w:val="2D1835FE"/>
    <w:rsid w:val="2D230D74"/>
    <w:rsid w:val="2D241DD6"/>
    <w:rsid w:val="2D2A3954"/>
    <w:rsid w:val="2D312285"/>
    <w:rsid w:val="2D35408E"/>
    <w:rsid w:val="2D3955E5"/>
    <w:rsid w:val="2D3C40F0"/>
    <w:rsid w:val="2D411EA5"/>
    <w:rsid w:val="2D43042D"/>
    <w:rsid w:val="2D485B6F"/>
    <w:rsid w:val="2D497A50"/>
    <w:rsid w:val="2D4B1D94"/>
    <w:rsid w:val="2D4D7D4B"/>
    <w:rsid w:val="2D517D71"/>
    <w:rsid w:val="2D554697"/>
    <w:rsid w:val="2D5A4743"/>
    <w:rsid w:val="2D613AC1"/>
    <w:rsid w:val="2D641D1A"/>
    <w:rsid w:val="2D656721"/>
    <w:rsid w:val="2D6C5D01"/>
    <w:rsid w:val="2D727090"/>
    <w:rsid w:val="2D765371"/>
    <w:rsid w:val="2D774D62"/>
    <w:rsid w:val="2D7A1D81"/>
    <w:rsid w:val="2D857FEC"/>
    <w:rsid w:val="2D8621F8"/>
    <w:rsid w:val="2D871654"/>
    <w:rsid w:val="2D8F19F0"/>
    <w:rsid w:val="2D8F3CF6"/>
    <w:rsid w:val="2D901481"/>
    <w:rsid w:val="2D9406EF"/>
    <w:rsid w:val="2D9807A1"/>
    <w:rsid w:val="2DA25AC2"/>
    <w:rsid w:val="2DA25FFC"/>
    <w:rsid w:val="2DA64C92"/>
    <w:rsid w:val="2DA76D39"/>
    <w:rsid w:val="2DB226E2"/>
    <w:rsid w:val="2DB94CBF"/>
    <w:rsid w:val="2DBB5165"/>
    <w:rsid w:val="2DBB723B"/>
    <w:rsid w:val="2DBC620C"/>
    <w:rsid w:val="2DBD62BA"/>
    <w:rsid w:val="2DBE4083"/>
    <w:rsid w:val="2DC15622"/>
    <w:rsid w:val="2DC15F99"/>
    <w:rsid w:val="2DC37DF1"/>
    <w:rsid w:val="2DC600C0"/>
    <w:rsid w:val="2DD538DD"/>
    <w:rsid w:val="2DD903C7"/>
    <w:rsid w:val="2DDC40B3"/>
    <w:rsid w:val="2DDE16C1"/>
    <w:rsid w:val="2DE23E93"/>
    <w:rsid w:val="2DE25FC3"/>
    <w:rsid w:val="2DE47637"/>
    <w:rsid w:val="2DE57B52"/>
    <w:rsid w:val="2DE75388"/>
    <w:rsid w:val="2DEE4806"/>
    <w:rsid w:val="2DEE4968"/>
    <w:rsid w:val="2DF051CB"/>
    <w:rsid w:val="2DFE26D1"/>
    <w:rsid w:val="2E045F3A"/>
    <w:rsid w:val="2E075A2A"/>
    <w:rsid w:val="2E0917A2"/>
    <w:rsid w:val="2E094D9E"/>
    <w:rsid w:val="2E0D173F"/>
    <w:rsid w:val="2E0E6DB8"/>
    <w:rsid w:val="2E0F2E8D"/>
    <w:rsid w:val="2E147411"/>
    <w:rsid w:val="2E163EBF"/>
    <w:rsid w:val="2E1B30B1"/>
    <w:rsid w:val="2E1B3416"/>
    <w:rsid w:val="2E1C21D8"/>
    <w:rsid w:val="2E1C419B"/>
    <w:rsid w:val="2E1E611B"/>
    <w:rsid w:val="2E25231D"/>
    <w:rsid w:val="2E255E84"/>
    <w:rsid w:val="2E287A1E"/>
    <w:rsid w:val="2E2906D2"/>
    <w:rsid w:val="2E315785"/>
    <w:rsid w:val="2E342CEB"/>
    <w:rsid w:val="2E3556E5"/>
    <w:rsid w:val="2E3D71DE"/>
    <w:rsid w:val="2E47269F"/>
    <w:rsid w:val="2E4A3463"/>
    <w:rsid w:val="2E4A5917"/>
    <w:rsid w:val="2E4C78E1"/>
    <w:rsid w:val="2E4D7B8F"/>
    <w:rsid w:val="2E514EF7"/>
    <w:rsid w:val="2E5377B9"/>
    <w:rsid w:val="2E556251"/>
    <w:rsid w:val="2E5F22BF"/>
    <w:rsid w:val="2E5F7614"/>
    <w:rsid w:val="2E666904"/>
    <w:rsid w:val="2E66701C"/>
    <w:rsid w:val="2E6C3ADF"/>
    <w:rsid w:val="2E787E11"/>
    <w:rsid w:val="2E7C1FAB"/>
    <w:rsid w:val="2E802A78"/>
    <w:rsid w:val="2E870919"/>
    <w:rsid w:val="2E916D04"/>
    <w:rsid w:val="2E92203B"/>
    <w:rsid w:val="2E94319B"/>
    <w:rsid w:val="2E97001C"/>
    <w:rsid w:val="2E9759B4"/>
    <w:rsid w:val="2EA03493"/>
    <w:rsid w:val="2EA0654E"/>
    <w:rsid w:val="2EA63495"/>
    <w:rsid w:val="2EA748CD"/>
    <w:rsid w:val="2EA91C03"/>
    <w:rsid w:val="2EAE3A6E"/>
    <w:rsid w:val="2EB5336C"/>
    <w:rsid w:val="2EB827BF"/>
    <w:rsid w:val="2EC5013A"/>
    <w:rsid w:val="2EC77E32"/>
    <w:rsid w:val="2ECF4E42"/>
    <w:rsid w:val="2ED20D19"/>
    <w:rsid w:val="2EDC0AE5"/>
    <w:rsid w:val="2EDC0C65"/>
    <w:rsid w:val="2EE50371"/>
    <w:rsid w:val="2EE7793B"/>
    <w:rsid w:val="2EEE4606"/>
    <w:rsid w:val="2EF11198"/>
    <w:rsid w:val="2EF74E24"/>
    <w:rsid w:val="2EF75A9F"/>
    <w:rsid w:val="2EF87A03"/>
    <w:rsid w:val="2EFA036D"/>
    <w:rsid w:val="2EFE0BDB"/>
    <w:rsid w:val="2F050949"/>
    <w:rsid w:val="2F072349"/>
    <w:rsid w:val="2F083808"/>
    <w:rsid w:val="2F0C1921"/>
    <w:rsid w:val="2F0D4710"/>
    <w:rsid w:val="2F2148C9"/>
    <w:rsid w:val="2F2548A9"/>
    <w:rsid w:val="2F2919D0"/>
    <w:rsid w:val="2F2F7C4C"/>
    <w:rsid w:val="2F33289B"/>
    <w:rsid w:val="2F3A7014"/>
    <w:rsid w:val="2F3C7C3D"/>
    <w:rsid w:val="2F3E1BCE"/>
    <w:rsid w:val="2F3E2AF7"/>
    <w:rsid w:val="2F431FAB"/>
    <w:rsid w:val="2F454537"/>
    <w:rsid w:val="2F4920B0"/>
    <w:rsid w:val="2F493211"/>
    <w:rsid w:val="2F4D3B7A"/>
    <w:rsid w:val="2F5017EC"/>
    <w:rsid w:val="2F51469C"/>
    <w:rsid w:val="2F544D49"/>
    <w:rsid w:val="2F560A17"/>
    <w:rsid w:val="2F5A788A"/>
    <w:rsid w:val="2F601EEB"/>
    <w:rsid w:val="2F645F1B"/>
    <w:rsid w:val="2F6649D2"/>
    <w:rsid w:val="2F6A44C2"/>
    <w:rsid w:val="2F6C3CD3"/>
    <w:rsid w:val="2F715851"/>
    <w:rsid w:val="2F752ED7"/>
    <w:rsid w:val="2F82523D"/>
    <w:rsid w:val="2F835FDB"/>
    <w:rsid w:val="2F843944"/>
    <w:rsid w:val="2F9158E4"/>
    <w:rsid w:val="2F9325C4"/>
    <w:rsid w:val="2F947791"/>
    <w:rsid w:val="2F984ABB"/>
    <w:rsid w:val="2FA34D2D"/>
    <w:rsid w:val="2FA54131"/>
    <w:rsid w:val="2FB3434C"/>
    <w:rsid w:val="2FB70AD9"/>
    <w:rsid w:val="2FBC1F77"/>
    <w:rsid w:val="2FBC3C2B"/>
    <w:rsid w:val="2FC06204"/>
    <w:rsid w:val="2FC55CA8"/>
    <w:rsid w:val="2FCD6740"/>
    <w:rsid w:val="2FD3374C"/>
    <w:rsid w:val="2FD90A44"/>
    <w:rsid w:val="2FDA3087"/>
    <w:rsid w:val="2FDD1CDA"/>
    <w:rsid w:val="2FDD7B29"/>
    <w:rsid w:val="2FE14059"/>
    <w:rsid w:val="2FE50952"/>
    <w:rsid w:val="2FE778C1"/>
    <w:rsid w:val="2FEA73B1"/>
    <w:rsid w:val="2FF026EC"/>
    <w:rsid w:val="2FF844AE"/>
    <w:rsid w:val="2FFA243D"/>
    <w:rsid w:val="2FFC07B5"/>
    <w:rsid w:val="2FFE59DF"/>
    <w:rsid w:val="30045969"/>
    <w:rsid w:val="300523EA"/>
    <w:rsid w:val="300B2CBB"/>
    <w:rsid w:val="300C1185"/>
    <w:rsid w:val="300F613A"/>
    <w:rsid w:val="30106688"/>
    <w:rsid w:val="30163A54"/>
    <w:rsid w:val="3017625B"/>
    <w:rsid w:val="30182D75"/>
    <w:rsid w:val="302549DF"/>
    <w:rsid w:val="3027087B"/>
    <w:rsid w:val="3027147E"/>
    <w:rsid w:val="302D309B"/>
    <w:rsid w:val="302F4A4E"/>
    <w:rsid w:val="30316E08"/>
    <w:rsid w:val="30333DB6"/>
    <w:rsid w:val="3038636F"/>
    <w:rsid w:val="303972CE"/>
    <w:rsid w:val="303C1AC7"/>
    <w:rsid w:val="303D5733"/>
    <w:rsid w:val="304100AE"/>
    <w:rsid w:val="30444929"/>
    <w:rsid w:val="30474804"/>
    <w:rsid w:val="30494BBA"/>
    <w:rsid w:val="304E2470"/>
    <w:rsid w:val="3050331D"/>
    <w:rsid w:val="305168AB"/>
    <w:rsid w:val="30534F57"/>
    <w:rsid w:val="30561692"/>
    <w:rsid w:val="305B26F0"/>
    <w:rsid w:val="305D0164"/>
    <w:rsid w:val="305D4027"/>
    <w:rsid w:val="305D5DD5"/>
    <w:rsid w:val="305F38FB"/>
    <w:rsid w:val="305F7D9F"/>
    <w:rsid w:val="3063519D"/>
    <w:rsid w:val="30635469"/>
    <w:rsid w:val="30646AFB"/>
    <w:rsid w:val="306A22A0"/>
    <w:rsid w:val="307752AA"/>
    <w:rsid w:val="307F652F"/>
    <w:rsid w:val="30800B34"/>
    <w:rsid w:val="30847DCA"/>
    <w:rsid w:val="30896BCA"/>
    <w:rsid w:val="308B2C20"/>
    <w:rsid w:val="308B4B9A"/>
    <w:rsid w:val="308C0468"/>
    <w:rsid w:val="308D008F"/>
    <w:rsid w:val="30906CF1"/>
    <w:rsid w:val="3091494E"/>
    <w:rsid w:val="30921C9C"/>
    <w:rsid w:val="309E3449"/>
    <w:rsid w:val="30A076FE"/>
    <w:rsid w:val="30AA13BF"/>
    <w:rsid w:val="30AB1389"/>
    <w:rsid w:val="30AE2535"/>
    <w:rsid w:val="30AF528F"/>
    <w:rsid w:val="30B01389"/>
    <w:rsid w:val="30B86D95"/>
    <w:rsid w:val="30BA66BA"/>
    <w:rsid w:val="30BD270A"/>
    <w:rsid w:val="30C16E78"/>
    <w:rsid w:val="30C72D28"/>
    <w:rsid w:val="30CB28C6"/>
    <w:rsid w:val="30CD2E6A"/>
    <w:rsid w:val="30D37E45"/>
    <w:rsid w:val="30DF3920"/>
    <w:rsid w:val="30E34687"/>
    <w:rsid w:val="30E6316D"/>
    <w:rsid w:val="30E738F1"/>
    <w:rsid w:val="30EB0136"/>
    <w:rsid w:val="30EC10AB"/>
    <w:rsid w:val="30EF2137"/>
    <w:rsid w:val="30F001E8"/>
    <w:rsid w:val="30F07616"/>
    <w:rsid w:val="30F62E09"/>
    <w:rsid w:val="30F91FEF"/>
    <w:rsid w:val="30FD69CE"/>
    <w:rsid w:val="30FF6E8C"/>
    <w:rsid w:val="310249E4"/>
    <w:rsid w:val="310929CF"/>
    <w:rsid w:val="310B4701"/>
    <w:rsid w:val="310D15A9"/>
    <w:rsid w:val="310E53EA"/>
    <w:rsid w:val="31115103"/>
    <w:rsid w:val="31141567"/>
    <w:rsid w:val="31176C2F"/>
    <w:rsid w:val="31195802"/>
    <w:rsid w:val="311B65F7"/>
    <w:rsid w:val="311E2E75"/>
    <w:rsid w:val="31232326"/>
    <w:rsid w:val="31233262"/>
    <w:rsid w:val="312767D4"/>
    <w:rsid w:val="312A5E85"/>
    <w:rsid w:val="312C6A4F"/>
    <w:rsid w:val="312E32CE"/>
    <w:rsid w:val="31302DF3"/>
    <w:rsid w:val="31310263"/>
    <w:rsid w:val="313308E4"/>
    <w:rsid w:val="313605D9"/>
    <w:rsid w:val="313C64B8"/>
    <w:rsid w:val="313E4759"/>
    <w:rsid w:val="313F54DB"/>
    <w:rsid w:val="314112F0"/>
    <w:rsid w:val="31413001"/>
    <w:rsid w:val="3144475C"/>
    <w:rsid w:val="314618C4"/>
    <w:rsid w:val="314C2C11"/>
    <w:rsid w:val="315413C9"/>
    <w:rsid w:val="3159659D"/>
    <w:rsid w:val="315E433F"/>
    <w:rsid w:val="315F16D9"/>
    <w:rsid w:val="316008EA"/>
    <w:rsid w:val="316136A3"/>
    <w:rsid w:val="31620517"/>
    <w:rsid w:val="316D029A"/>
    <w:rsid w:val="31715187"/>
    <w:rsid w:val="3172455E"/>
    <w:rsid w:val="3172478D"/>
    <w:rsid w:val="31751127"/>
    <w:rsid w:val="3178755D"/>
    <w:rsid w:val="31794E91"/>
    <w:rsid w:val="317F5F59"/>
    <w:rsid w:val="31814E02"/>
    <w:rsid w:val="318370A7"/>
    <w:rsid w:val="31857392"/>
    <w:rsid w:val="31857973"/>
    <w:rsid w:val="3188286F"/>
    <w:rsid w:val="318E323E"/>
    <w:rsid w:val="31921939"/>
    <w:rsid w:val="31926D16"/>
    <w:rsid w:val="31932E01"/>
    <w:rsid w:val="31992F69"/>
    <w:rsid w:val="319B2558"/>
    <w:rsid w:val="319F3B8B"/>
    <w:rsid w:val="31A039D3"/>
    <w:rsid w:val="31AA56E2"/>
    <w:rsid w:val="31AA56FC"/>
    <w:rsid w:val="31AC7E95"/>
    <w:rsid w:val="31B00187"/>
    <w:rsid w:val="31B0525A"/>
    <w:rsid w:val="31B444D7"/>
    <w:rsid w:val="31B45EC9"/>
    <w:rsid w:val="31B71515"/>
    <w:rsid w:val="31BB24FA"/>
    <w:rsid w:val="31C27677"/>
    <w:rsid w:val="31C3610C"/>
    <w:rsid w:val="31C975C2"/>
    <w:rsid w:val="31CB232A"/>
    <w:rsid w:val="31D0141E"/>
    <w:rsid w:val="31D04FB3"/>
    <w:rsid w:val="31D05DD6"/>
    <w:rsid w:val="31D36D38"/>
    <w:rsid w:val="31D75713"/>
    <w:rsid w:val="31D95C6E"/>
    <w:rsid w:val="31DD529A"/>
    <w:rsid w:val="31DF5C45"/>
    <w:rsid w:val="31E367AE"/>
    <w:rsid w:val="31E51A80"/>
    <w:rsid w:val="31F17154"/>
    <w:rsid w:val="31F255AF"/>
    <w:rsid w:val="31F55BE4"/>
    <w:rsid w:val="31FD161E"/>
    <w:rsid w:val="32002EBC"/>
    <w:rsid w:val="320115E3"/>
    <w:rsid w:val="32030C0C"/>
    <w:rsid w:val="3207424B"/>
    <w:rsid w:val="32075FF9"/>
    <w:rsid w:val="32096FC1"/>
    <w:rsid w:val="320C7843"/>
    <w:rsid w:val="320F30FF"/>
    <w:rsid w:val="32145B2B"/>
    <w:rsid w:val="32154B41"/>
    <w:rsid w:val="321B0C55"/>
    <w:rsid w:val="321B6EAB"/>
    <w:rsid w:val="321E71B6"/>
    <w:rsid w:val="3220355E"/>
    <w:rsid w:val="3225727D"/>
    <w:rsid w:val="322E6794"/>
    <w:rsid w:val="32340C0C"/>
    <w:rsid w:val="32427031"/>
    <w:rsid w:val="3243695C"/>
    <w:rsid w:val="32456B21"/>
    <w:rsid w:val="3249330A"/>
    <w:rsid w:val="324C6F95"/>
    <w:rsid w:val="324E226E"/>
    <w:rsid w:val="324E6731"/>
    <w:rsid w:val="325020C3"/>
    <w:rsid w:val="325026DC"/>
    <w:rsid w:val="32525C30"/>
    <w:rsid w:val="32525C32"/>
    <w:rsid w:val="3260395B"/>
    <w:rsid w:val="326054F7"/>
    <w:rsid w:val="32645BE1"/>
    <w:rsid w:val="326777FB"/>
    <w:rsid w:val="32686EF7"/>
    <w:rsid w:val="326912E8"/>
    <w:rsid w:val="32691B85"/>
    <w:rsid w:val="326E012D"/>
    <w:rsid w:val="32751F4F"/>
    <w:rsid w:val="327D450D"/>
    <w:rsid w:val="327E0733"/>
    <w:rsid w:val="328535BD"/>
    <w:rsid w:val="328A1B57"/>
    <w:rsid w:val="328B23B6"/>
    <w:rsid w:val="328B2A00"/>
    <w:rsid w:val="329247C6"/>
    <w:rsid w:val="32986B1E"/>
    <w:rsid w:val="329B7461"/>
    <w:rsid w:val="329C24BC"/>
    <w:rsid w:val="32A203E8"/>
    <w:rsid w:val="32A42326"/>
    <w:rsid w:val="32A873EF"/>
    <w:rsid w:val="32A967C2"/>
    <w:rsid w:val="32AA59C8"/>
    <w:rsid w:val="32AC739C"/>
    <w:rsid w:val="32B55A55"/>
    <w:rsid w:val="32B74055"/>
    <w:rsid w:val="32B81710"/>
    <w:rsid w:val="32B87D44"/>
    <w:rsid w:val="32C52A38"/>
    <w:rsid w:val="32C947C5"/>
    <w:rsid w:val="32D4454C"/>
    <w:rsid w:val="32D55A9F"/>
    <w:rsid w:val="32DC090D"/>
    <w:rsid w:val="32DE58E0"/>
    <w:rsid w:val="32E3721E"/>
    <w:rsid w:val="32E91BA2"/>
    <w:rsid w:val="32E965A6"/>
    <w:rsid w:val="32EA2F15"/>
    <w:rsid w:val="32F341BB"/>
    <w:rsid w:val="32FC5DF9"/>
    <w:rsid w:val="32FD1B00"/>
    <w:rsid w:val="32FF3174"/>
    <w:rsid w:val="330001A2"/>
    <w:rsid w:val="3301513E"/>
    <w:rsid w:val="33094FDB"/>
    <w:rsid w:val="331115D1"/>
    <w:rsid w:val="331D74CA"/>
    <w:rsid w:val="331E0435"/>
    <w:rsid w:val="331F3816"/>
    <w:rsid w:val="331F3C0A"/>
    <w:rsid w:val="331F7372"/>
    <w:rsid w:val="33244988"/>
    <w:rsid w:val="33351AC6"/>
    <w:rsid w:val="333628C2"/>
    <w:rsid w:val="3337290D"/>
    <w:rsid w:val="33373FF4"/>
    <w:rsid w:val="333F39BD"/>
    <w:rsid w:val="33434A04"/>
    <w:rsid w:val="33451369"/>
    <w:rsid w:val="334713E7"/>
    <w:rsid w:val="33590AD6"/>
    <w:rsid w:val="335C0F0C"/>
    <w:rsid w:val="335E433E"/>
    <w:rsid w:val="335F4F84"/>
    <w:rsid w:val="3360315F"/>
    <w:rsid w:val="336163E5"/>
    <w:rsid w:val="33643E44"/>
    <w:rsid w:val="336521FC"/>
    <w:rsid w:val="33734D90"/>
    <w:rsid w:val="33745910"/>
    <w:rsid w:val="337C2EBB"/>
    <w:rsid w:val="337E678E"/>
    <w:rsid w:val="3381627F"/>
    <w:rsid w:val="338861FA"/>
    <w:rsid w:val="338A6DDB"/>
    <w:rsid w:val="338E1FE5"/>
    <w:rsid w:val="33920133"/>
    <w:rsid w:val="33921C21"/>
    <w:rsid w:val="339253B4"/>
    <w:rsid w:val="339935EA"/>
    <w:rsid w:val="339C78AE"/>
    <w:rsid w:val="33A2273B"/>
    <w:rsid w:val="33A424EC"/>
    <w:rsid w:val="33A45AC9"/>
    <w:rsid w:val="33A66585"/>
    <w:rsid w:val="33AB50A9"/>
    <w:rsid w:val="33AF4B9A"/>
    <w:rsid w:val="33B248AE"/>
    <w:rsid w:val="33B52CFC"/>
    <w:rsid w:val="33B71CA0"/>
    <w:rsid w:val="33BA05A5"/>
    <w:rsid w:val="33BE4DDD"/>
    <w:rsid w:val="33C14665"/>
    <w:rsid w:val="33C20C21"/>
    <w:rsid w:val="33D13D52"/>
    <w:rsid w:val="33D22506"/>
    <w:rsid w:val="33D47F63"/>
    <w:rsid w:val="33D91C17"/>
    <w:rsid w:val="33DF4D1F"/>
    <w:rsid w:val="33E00AF7"/>
    <w:rsid w:val="33E125AF"/>
    <w:rsid w:val="33EA4F8B"/>
    <w:rsid w:val="33EB2B01"/>
    <w:rsid w:val="33EE7E19"/>
    <w:rsid w:val="33FE167D"/>
    <w:rsid w:val="34030732"/>
    <w:rsid w:val="3404617B"/>
    <w:rsid w:val="340A0B61"/>
    <w:rsid w:val="340B7010"/>
    <w:rsid w:val="340D366E"/>
    <w:rsid w:val="340D6D73"/>
    <w:rsid w:val="340E399D"/>
    <w:rsid w:val="34104270"/>
    <w:rsid w:val="34114A86"/>
    <w:rsid w:val="34146092"/>
    <w:rsid w:val="3415057E"/>
    <w:rsid w:val="3417273F"/>
    <w:rsid w:val="341744ED"/>
    <w:rsid w:val="34197582"/>
    <w:rsid w:val="341C1AB6"/>
    <w:rsid w:val="341D6F6C"/>
    <w:rsid w:val="3420533D"/>
    <w:rsid w:val="34234820"/>
    <w:rsid w:val="34243090"/>
    <w:rsid w:val="34246214"/>
    <w:rsid w:val="342D539D"/>
    <w:rsid w:val="342E1F62"/>
    <w:rsid w:val="342F7A89"/>
    <w:rsid w:val="3431735D"/>
    <w:rsid w:val="34355D8A"/>
    <w:rsid w:val="343D0DDD"/>
    <w:rsid w:val="343E5CBB"/>
    <w:rsid w:val="343F6E6E"/>
    <w:rsid w:val="344238A7"/>
    <w:rsid w:val="34463E3D"/>
    <w:rsid w:val="344A5CAF"/>
    <w:rsid w:val="344C5633"/>
    <w:rsid w:val="344F36E3"/>
    <w:rsid w:val="345179FF"/>
    <w:rsid w:val="345968B4"/>
    <w:rsid w:val="345F6557"/>
    <w:rsid w:val="34627E84"/>
    <w:rsid w:val="346339F7"/>
    <w:rsid w:val="34692F9B"/>
    <w:rsid w:val="34732681"/>
    <w:rsid w:val="34761B3D"/>
    <w:rsid w:val="347E456C"/>
    <w:rsid w:val="348509AB"/>
    <w:rsid w:val="348511E1"/>
    <w:rsid w:val="34853B4C"/>
    <w:rsid w:val="34880010"/>
    <w:rsid w:val="34882392"/>
    <w:rsid w:val="348E2A01"/>
    <w:rsid w:val="349020B2"/>
    <w:rsid w:val="349D31D6"/>
    <w:rsid w:val="349F4C0E"/>
    <w:rsid w:val="34A01D29"/>
    <w:rsid w:val="34A3527D"/>
    <w:rsid w:val="34A83397"/>
    <w:rsid w:val="34AA5361"/>
    <w:rsid w:val="34AA710F"/>
    <w:rsid w:val="34B74AAA"/>
    <w:rsid w:val="34BA1C4A"/>
    <w:rsid w:val="34BE4CD3"/>
    <w:rsid w:val="34C13B22"/>
    <w:rsid w:val="34CA1DEA"/>
    <w:rsid w:val="34CB6C79"/>
    <w:rsid w:val="34CC52D7"/>
    <w:rsid w:val="34CE72A2"/>
    <w:rsid w:val="34D37235"/>
    <w:rsid w:val="34DE35C9"/>
    <w:rsid w:val="34E4309B"/>
    <w:rsid w:val="34E95E89"/>
    <w:rsid w:val="34ED2EF3"/>
    <w:rsid w:val="34F272C1"/>
    <w:rsid w:val="34F352B3"/>
    <w:rsid w:val="34F66FC6"/>
    <w:rsid w:val="34F9247A"/>
    <w:rsid w:val="34FA3C46"/>
    <w:rsid w:val="34FB6280"/>
    <w:rsid w:val="350169F6"/>
    <w:rsid w:val="35042C88"/>
    <w:rsid w:val="35044F8B"/>
    <w:rsid w:val="350529D6"/>
    <w:rsid w:val="350C5DEE"/>
    <w:rsid w:val="35145C56"/>
    <w:rsid w:val="35197D24"/>
    <w:rsid w:val="351C14EE"/>
    <w:rsid w:val="351D373B"/>
    <w:rsid w:val="351E10B4"/>
    <w:rsid w:val="351E633B"/>
    <w:rsid w:val="351F3659"/>
    <w:rsid w:val="352214DD"/>
    <w:rsid w:val="352650CF"/>
    <w:rsid w:val="3527739F"/>
    <w:rsid w:val="3529445A"/>
    <w:rsid w:val="352B0250"/>
    <w:rsid w:val="352B39C4"/>
    <w:rsid w:val="352B64A2"/>
    <w:rsid w:val="352C01F6"/>
    <w:rsid w:val="352D1179"/>
    <w:rsid w:val="352E1AEE"/>
    <w:rsid w:val="35346BD2"/>
    <w:rsid w:val="35372174"/>
    <w:rsid w:val="35381341"/>
    <w:rsid w:val="35390373"/>
    <w:rsid w:val="353A66E5"/>
    <w:rsid w:val="353D1B92"/>
    <w:rsid w:val="353D7F83"/>
    <w:rsid w:val="354B08F2"/>
    <w:rsid w:val="354C773B"/>
    <w:rsid w:val="354F4AA4"/>
    <w:rsid w:val="355616B2"/>
    <w:rsid w:val="355A55FC"/>
    <w:rsid w:val="355B7F36"/>
    <w:rsid w:val="356D00D1"/>
    <w:rsid w:val="35727C2D"/>
    <w:rsid w:val="35737C33"/>
    <w:rsid w:val="35753BC1"/>
    <w:rsid w:val="357E5C64"/>
    <w:rsid w:val="3583008C"/>
    <w:rsid w:val="358425CE"/>
    <w:rsid w:val="35874917"/>
    <w:rsid w:val="358B1967"/>
    <w:rsid w:val="358B6F41"/>
    <w:rsid w:val="358E63A1"/>
    <w:rsid w:val="359304E7"/>
    <w:rsid w:val="35940B6D"/>
    <w:rsid w:val="359812FD"/>
    <w:rsid w:val="3599571B"/>
    <w:rsid w:val="359A06C6"/>
    <w:rsid w:val="359D32E0"/>
    <w:rsid w:val="35A41C98"/>
    <w:rsid w:val="35A4435F"/>
    <w:rsid w:val="35A61FCC"/>
    <w:rsid w:val="35A82007"/>
    <w:rsid w:val="35AC653F"/>
    <w:rsid w:val="35BE61A8"/>
    <w:rsid w:val="35C11291"/>
    <w:rsid w:val="35D34A87"/>
    <w:rsid w:val="35D7687D"/>
    <w:rsid w:val="35E020D8"/>
    <w:rsid w:val="35E413D4"/>
    <w:rsid w:val="35EF127D"/>
    <w:rsid w:val="35F33E14"/>
    <w:rsid w:val="3602788A"/>
    <w:rsid w:val="3609005C"/>
    <w:rsid w:val="360E3D96"/>
    <w:rsid w:val="3612040C"/>
    <w:rsid w:val="36121581"/>
    <w:rsid w:val="36145188"/>
    <w:rsid w:val="36181B53"/>
    <w:rsid w:val="361B22BC"/>
    <w:rsid w:val="361C0301"/>
    <w:rsid w:val="362058DB"/>
    <w:rsid w:val="36211653"/>
    <w:rsid w:val="36251EBF"/>
    <w:rsid w:val="36266C69"/>
    <w:rsid w:val="36321B14"/>
    <w:rsid w:val="363526E6"/>
    <w:rsid w:val="36354609"/>
    <w:rsid w:val="363650FE"/>
    <w:rsid w:val="36372C24"/>
    <w:rsid w:val="363919B9"/>
    <w:rsid w:val="363A6F0D"/>
    <w:rsid w:val="36400719"/>
    <w:rsid w:val="36486BE0"/>
    <w:rsid w:val="364C4C52"/>
    <w:rsid w:val="364F26FB"/>
    <w:rsid w:val="3659691A"/>
    <w:rsid w:val="36606E07"/>
    <w:rsid w:val="366B29C6"/>
    <w:rsid w:val="366D6646"/>
    <w:rsid w:val="36705294"/>
    <w:rsid w:val="367327CB"/>
    <w:rsid w:val="36736A6D"/>
    <w:rsid w:val="367B5207"/>
    <w:rsid w:val="36810F25"/>
    <w:rsid w:val="368872AE"/>
    <w:rsid w:val="368928F9"/>
    <w:rsid w:val="36897EB8"/>
    <w:rsid w:val="368A29B4"/>
    <w:rsid w:val="368C2F70"/>
    <w:rsid w:val="369D2AEB"/>
    <w:rsid w:val="369F5F8F"/>
    <w:rsid w:val="36A007CA"/>
    <w:rsid w:val="36A1205A"/>
    <w:rsid w:val="36A46172"/>
    <w:rsid w:val="36A571EF"/>
    <w:rsid w:val="36AE55F7"/>
    <w:rsid w:val="36AF07F7"/>
    <w:rsid w:val="36BC0923"/>
    <w:rsid w:val="36BC5656"/>
    <w:rsid w:val="36BD75CE"/>
    <w:rsid w:val="36C20FB8"/>
    <w:rsid w:val="36C516CE"/>
    <w:rsid w:val="36C70F51"/>
    <w:rsid w:val="36CC7811"/>
    <w:rsid w:val="36CD0D6A"/>
    <w:rsid w:val="36CD7058"/>
    <w:rsid w:val="36CF7301"/>
    <w:rsid w:val="36D05553"/>
    <w:rsid w:val="36D179A9"/>
    <w:rsid w:val="36DE434B"/>
    <w:rsid w:val="36E56B24"/>
    <w:rsid w:val="36E644C3"/>
    <w:rsid w:val="36E8472B"/>
    <w:rsid w:val="36E863B2"/>
    <w:rsid w:val="36EC1C72"/>
    <w:rsid w:val="36F2588A"/>
    <w:rsid w:val="36F31240"/>
    <w:rsid w:val="36F37CC1"/>
    <w:rsid w:val="36F70249"/>
    <w:rsid w:val="36FA0395"/>
    <w:rsid w:val="370041AB"/>
    <w:rsid w:val="37007793"/>
    <w:rsid w:val="370666E5"/>
    <w:rsid w:val="3707129E"/>
    <w:rsid w:val="3708457D"/>
    <w:rsid w:val="370B7CC7"/>
    <w:rsid w:val="370C148E"/>
    <w:rsid w:val="370E607B"/>
    <w:rsid w:val="37175297"/>
    <w:rsid w:val="37185F51"/>
    <w:rsid w:val="371B483F"/>
    <w:rsid w:val="371D65C9"/>
    <w:rsid w:val="371F37AB"/>
    <w:rsid w:val="37215DAE"/>
    <w:rsid w:val="37236DDA"/>
    <w:rsid w:val="37241894"/>
    <w:rsid w:val="372A0548"/>
    <w:rsid w:val="372E0621"/>
    <w:rsid w:val="372E145D"/>
    <w:rsid w:val="3730757F"/>
    <w:rsid w:val="37352EA6"/>
    <w:rsid w:val="373704C0"/>
    <w:rsid w:val="37391E99"/>
    <w:rsid w:val="373E0304"/>
    <w:rsid w:val="3742623A"/>
    <w:rsid w:val="37466A9F"/>
    <w:rsid w:val="374D5623"/>
    <w:rsid w:val="375111F8"/>
    <w:rsid w:val="375165B0"/>
    <w:rsid w:val="37532F10"/>
    <w:rsid w:val="375C36F9"/>
    <w:rsid w:val="375D3942"/>
    <w:rsid w:val="37643692"/>
    <w:rsid w:val="37655C25"/>
    <w:rsid w:val="376932B2"/>
    <w:rsid w:val="37701869"/>
    <w:rsid w:val="37785578"/>
    <w:rsid w:val="378077E9"/>
    <w:rsid w:val="37811CB3"/>
    <w:rsid w:val="378679C0"/>
    <w:rsid w:val="378C4B98"/>
    <w:rsid w:val="378E1589"/>
    <w:rsid w:val="37915811"/>
    <w:rsid w:val="37923F09"/>
    <w:rsid w:val="37933CBD"/>
    <w:rsid w:val="379501B2"/>
    <w:rsid w:val="37952393"/>
    <w:rsid w:val="37993A3D"/>
    <w:rsid w:val="379B2BF5"/>
    <w:rsid w:val="379D0DCE"/>
    <w:rsid w:val="379E57EB"/>
    <w:rsid w:val="379F16E2"/>
    <w:rsid w:val="37A02F8A"/>
    <w:rsid w:val="37A150EE"/>
    <w:rsid w:val="37A75B88"/>
    <w:rsid w:val="37B039DD"/>
    <w:rsid w:val="37B85D07"/>
    <w:rsid w:val="37D735C5"/>
    <w:rsid w:val="37DB3BF1"/>
    <w:rsid w:val="37E000EA"/>
    <w:rsid w:val="37E02666"/>
    <w:rsid w:val="37E662D8"/>
    <w:rsid w:val="37E67A3D"/>
    <w:rsid w:val="37E90096"/>
    <w:rsid w:val="37EA3426"/>
    <w:rsid w:val="37F25401"/>
    <w:rsid w:val="3809747C"/>
    <w:rsid w:val="3810197F"/>
    <w:rsid w:val="381551E7"/>
    <w:rsid w:val="3818637F"/>
    <w:rsid w:val="38196A86"/>
    <w:rsid w:val="381A3FC1"/>
    <w:rsid w:val="381B10DB"/>
    <w:rsid w:val="381F6A6C"/>
    <w:rsid w:val="38216E4B"/>
    <w:rsid w:val="38367638"/>
    <w:rsid w:val="38374A1E"/>
    <w:rsid w:val="38381E43"/>
    <w:rsid w:val="384004B6"/>
    <w:rsid w:val="3842422E"/>
    <w:rsid w:val="38467AA7"/>
    <w:rsid w:val="38485ABF"/>
    <w:rsid w:val="38491438"/>
    <w:rsid w:val="384A53D0"/>
    <w:rsid w:val="384D672F"/>
    <w:rsid w:val="38573188"/>
    <w:rsid w:val="385F1A9D"/>
    <w:rsid w:val="386F7F7A"/>
    <w:rsid w:val="38732DE2"/>
    <w:rsid w:val="38742065"/>
    <w:rsid w:val="387614EB"/>
    <w:rsid w:val="3877434B"/>
    <w:rsid w:val="387E7B23"/>
    <w:rsid w:val="3883540B"/>
    <w:rsid w:val="38837647"/>
    <w:rsid w:val="388436E3"/>
    <w:rsid w:val="3887609D"/>
    <w:rsid w:val="388E0DD7"/>
    <w:rsid w:val="388E23BE"/>
    <w:rsid w:val="388F61C5"/>
    <w:rsid w:val="38915088"/>
    <w:rsid w:val="3893670F"/>
    <w:rsid w:val="389712F2"/>
    <w:rsid w:val="38A125F7"/>
    <w:rsid w:val="38A663B8"/>
    <w:rsid w:val="38AB3E1E"/>
    <w:rsid w:val="38AF1ED0"/>
    <w:rsid w:val="38AF4EC4"/>
    <w:rsid w:val="38B00A21"/>
    <w:rsid w:val="38B123BA"/>
    <w:rsid w:val="38B17379"/>
    <w:rsid w:val="38B74C10"/>
    <w:rsid w:val="38BE76E1"/>
    <w:rsid w:val="38C2711D"/>
    <w:rsid w:val="38CA3793"/>
    <w:rsid w:val="38CB65C7"/>
    <w:rsid w:val="38CE3EF3"/>
    <w:rsid w:val="38D427F3"/>
    <w:rsid w:val="38D96215"/>
    <w:rsid w:val="38DD3307"/>
    <w:rsid w:val="38DE3ED2"/>
    <w:rsid w:val="38DE55D9"/>
    <w:rsid w:val="38DE7810"/>
    <w:rsid w:val="38E00EF5"/>
    <w:rsid w:val="38EC5BC9"/>
    <w:rsid w:val="38ED18D4"/>
    <w:rsid w:val="38ED6782"/>
    <w:rsid w:val="38F20621"/>
    <w:rsid w:val="38FB09D8"/>
    <w:rsid w:val="39021957"/>
    <w:rsid w:val="390442EF"/>
    <w:rsid w:val="39126395"/>
    <w:rsid w:val="39146693"/>
    <w:rsid w:val="39170CCD"/>
    <w:rsid w:val="391E0BC3"/>
    <w:rsid w:val="39212DA8"/>
    <w:rsid w:val="39261A80"/>
    <w:rsid w:val="39270577"/>
    <w:rsid w:val="39293DB0"/>
    <w:rsid w:val="392C4597"/>
    <w:rsid w:val="392E47B3"/>
    <w:rsid w:val="3932357B"/>
    <w:rsid w:val="393270B7"/>
    <w:rsid w:val="393578EF"/>
    <w:rsid w:val="393625B5"/>
    <w:rsid w:val="39372EBC"/>
    <w:rsid w:val="393B2A2C"/>
    <w:rsid w:val="393B5666"/>
    <w:rsid w:val="393C6EE3"/>
    <w:rsid w:val="393E7758"/>
    <w:rsid w:val="39433837"/>
    <w:rsid w:val="394411D7"/>
    <w:rsid w:val="394915ED"/>
    <w:rsid w:val="394C1EB6"/>
    <w:rsid w:val="394C7AC1"/>
    <w:rsid w:val="394D7FB9"/>
    <w:rsid w:val="39517562"/>
    <w:rsid w:val="39632F1B"/>
    <w:rsid w:val="39651A36"/>
    <w:rsid w:val="39677CC5"/>
    <w:rsid w:val="396A032E"/>
    <w:rsid w:val="396C73D8"/>
    <w:rsid w:val="397108E1"/>
    <w:rsid w:val="3972255F"/>
    <w:rsid w:val="39757CFD"/>
    <w:rsid w:val="3976015D"/>
    <w:rsid w:val="39763C36"/>
    <w:rsid w:val="39783192"/>
    <w:rsid w:val="397A3554"/>
    <w:rsid w:val="397B72CC"/>
    <w:rsid w:val="397C463E"/>
    <w:rsid w:val="397C5E2A"/>
    <w:rsid w:val="397D3044"/>
    <w:rsid w:val="397E36C9"/>
    <w:rsid w:val="398106C2"/>
    <w:rsid w:val="3981091E"/>
    <w:rsid w:val="39835C6C"/>
    <w:rsid w:val="398630C2"/>
    <w:rsid w:val="39885A58"/>
    <w:rsid w:val="398B5761"/>
    <w:rsid w:val="398C6DBF"/>
    <w:rsid w:val="39920BD7"/>
    <w:rsid w:val="3993389C"/>
    <w:rsid w:val="39936BAE"/>
    <w:rsid w:val="399762E2"/>
    <w:rsid w:val="399B2FCD"/>
    <w:rsid w:val="399C171C"/>
    <w:rsid w:val="39A03524"/>
    <w:rsid w:val="39A54C26"/>
    <w:rsid w:val="39A7077C"/>
    <w:rsid w:val="39A86010"/>
    <w:rsid w:val="39A9496D"/>
    <w:rsid w:val="39AB279D"/>
    <w:rsid w:val="39AB7F90"/>
    <w:rsid w:val="39AD2B96"/>
    <w:rsid w:val="39B02815"/>
    <w:rsid w:val="39B0341A"/>
    <w:rsid w:val="39B06F76"/>
    <w:rsid w:val="39B13AE1"/>
    <w:rsid w:val="39B2465E"/>
    <w:rsid w:val="39B527DE"/>
    <w:rsid w:val="39BA0EBE"/>
    <w:rsid w:val="39BA2F79"/>
    <w:rsid w:val="39C64ED6"/>
    <w:rsid w:val="39CA2F2C"/>
    <w:rsid w:val="39CF3A9F"/>
    <w:rsid w:val="39CF5FC1"/>
    <w:rsid w:val="39D2076D"/>
    <w:rsid w:val="39D46396"/>
    <w:rsid w:val="39DF37C7"/>
    <w:rsid w:val="39E1337C"/>
    <w:rsid w:val="39E43E25"/>
    <w:rsid w:val="39E901AB"/>
    <w:rsid w:val="39E956F8"/>
    <w:rsid w:val="39EB4535"/>
    <w:rsid w:val="39ED01CA"/>
    <w:rsid w:val="39EE7A9E"/>
    <w:rsid w:val="39F12C4F"/>
    <w:rsid w:val="39F16DEF"/>
    <w:rsid w:val="39F350B4"/>
    <w:rsid w:val="39F63D01"/>
    <w:rsid w:val="39FC39DB"/>
    <w:rsid w:val="3A0239A7"/>
    <w:rsid w:val="3A0429E9"/>
    <w:rsid w:val="3A054EF3"/>
    <w:rsid w:val="3A092826"/>
    <w:rsid w:val="3A0D0C8E"/>
    <w:rsid w:val="3A106317"/>
    <w:rsid w:val="3A1516DD"/>
    <w:rsid w:val="3A15545C"/>
    <w:rsid w:val="3A1E7D1D"/>
    <w:rsid w:val="3A2013FC"/>
    <w:rsid w:val="3A254C5F"/>
    <w:rsid w:val="3A284A0F"/>
    <w:rsid w:val="3A2D5D3F"/>
    <w:rsid w:val="3A2E433E"/>
    <w:rsid w:val="3A341FB8"/>
    <w:rsid w:val="3A34339D"/>
    <w:rsid w:val="3A350C7C"/>
    <w:rsid w:val="3A392C4F"/>
    <w:rsid w:val="3A395059"/>
    <w:rsid w:val="3A3B35A8"/>
    <w:rsid w:val="3A3E6C77"/>
    <w:rsid w:val="3A45073E"/>
    <w:rsid w:val="3A496124"/>
    <w:rsid w:val="3A4A3277"/>
    <w:rsid w:val="3A4D4BA5"/>
    <w:rsid w:val="3A52627F"/>
    <w:rsid w:val="3A5C69C8"/>
    <w:rsid w:val="3A5D0643"/>
    <w:rsid w:val="3A616551"/>
    <w:rsid w:val="3A621B47"/>
    <w:rsid w:val="3A647F63"/>
    <w:rsid w:val="3A6A51A1"/>
    <w:rsid w:val="3A6B53FF"/>
    <w:rsid w:val="3A6B7341"/>
    <w:rsid w:val="3A6E2742"/>
    <w:rsid w:val="3A760B3B"/>
    <w:rsid w:val="3A7726A3"/>
    <w:rsid w:val="3A80678C"/>
    <w:rsid w:val="3A881CA1"/>
    <w:rsid w:val="3A886068"/>
    <w:rsid w:val="3A8A27A0"/>
    <w:rsid w:val="3A8A395D"/>
    <w:rsid w:val="3A8B7512"/>
    <w:rsid w:val="3A8D3267"/>
    <w:rsid w:val="3A995F05"/>
    <w:rsid w:val="3A99714B"/>
    <w:rsid w:val="3A9A3ECB"/>
    <w:rsid w:val="3A9C52F8"/>
    <w:rsid w:val="3A9E33F2"/>
    <w:rsid w:val="3AA505E9"/>
    <w:rsid w:val="3AA52726"/>
    <w:rsid w:val="3AA6755E"/>
    <w:rsid w:val="3AA74255"/>
    <w:rsid w:val="3AB201FD"/>
    <w:rsid w:val="3AB74334"/>
    <w:rsid w:val="3ABC210D"/>
    <w:rsid w:val="3ABE56C2"/>
    <w:rsid w:val="3ABE6790"/>
    <w:rsid w:val="3ABF5BB3"/>
    <w:rsid w:val="3AC458AB"/>
    <w:rsid w:val="3AC52EF5"/>
    <w:rsid w:val="3AC63734"/>
    <w:rsid w:val="3AD30754"/>
    <w:rsid w:val="3AD31A4B"/>
    <w:rsid w:val="3AD60CE0"/>
    <w:rsid w:val="3AD74069"/>
    <w:rsid w:val="3AD924FC"/>
    <w:rsid w:val="3AE10910"/>
    <w:rsid w:val="3AE8362A"/>
    <w:rsid w:val="3AE95C9E"/>
    <w:rsid w:val="3AEA2FF5"/>
    <w:rsid w:val="3AEC0519"/>
    <w:rsid w:val="3AF344ED"/>
    <w:rsid w:val="3AF61300"/>
    <w:rsid w:val="3AF7262D"/>
    <w:rsid w:val="3AF81849"/>
    <w:rsid w:val="3AFB3E3C"/>
    <w:rsid w:val="3B034C6D"/>
    <w:rsid w:val="3B0A7BF4"/>
    <w:rsid w:val="3B0B35D7"/>
    <w:rsid w:val="3B0D3357"/>
    <w:rsid w:val="3B0D6CDE"/>
    <w:rsid w:val="3B120F02"/>
    <w:rsid w:val="3B1866F7"/>
    <w:rsid w:val="3B1B48C3"/>
    <w:rsid w:val="3B200D23"/>
    <w:rsid w:val="3B222E14"/>
    <w:rsid w:val="3B281C89"/>
    <w:rsid w:val="3B293484"/>
    <w:rsid w:val="3B376687"/>
    <w:rsid w:val="3B385475"/>
    <w:rsid w:val="3B393AFD"/>
    <w:rsid w:val="3B3E6939"/>
    <w:rsid w:val="3B407DA3"/>
    <w:rsid w:val="3B443E1A"/>
    <w:rsid w:val="3B4873E0"/>
    <w:rsid w:val="3B4B5E26"/>
    <w:rsid w:val="3B4F12B2"/>
    <w:rsid w:val="3B561D9F"/>
    <w:rsid w:val="3B5A5862"/>
    <w:rsid w:val="3B5B5607"/>
    <w:rsid w:val="3B6444BC"/>
    <w:rsid w:val="3B656DAD"/>
    <w:rsid w:val="3B690FA6"/>
    <w:rsid w:val="3B6D6A48"/>
    <w:rsid w:val="3B6E533A"/>
    <w:rsid w:val="3B730A2C"/>
    <w:rsid w:val="3B73373D"/>
    <w:rsid w:val="3B752987"/>
    <w:rsid w:val="3B763095"/>
    <w:rsid w:val="3B775F6D"/>
    <w:rsid w:val="3B7C5A11"/>
    <w:rsid w:val="3B7C7A57"/>
    <w:rsid w:val="3B7D63C1"/>
    <w:rsid w:val="3B820679"/>
    <w:rsid w:val="3B864B4B"/>
    <w:rsid w:val="3B866E3A"/>
    <w:rsid w:val="3B8E384C"/>
    <w:rsid w:val="3B9248F5"/>
    <w:rsid w:val="3B936B4F"/>
    <w:rsid w:val="3B945EDD"/>
    <w:rsid w:val="3B951644"/>
    <w:rsid w:val="3B951AFA"/>
    <w:rsid w:val="3B9728DF"/>
    <w:rsid w:val="3B9821AC"/>
    <w:rsid w:val="3B9C1EA7"/>
    <w:rsid w:val="3B9D009B"/>
    <w:rsid w:val="3BA448B8"/>
    <w:rsid w:val="3BAC19BF"/>
    <w:rsid w:val="3BB22B57"/>
    <w:rsid w:val="3BB3231B"/>
    <w:rsid w:val="3BB951F0"/>
    <w:rsid w:val="3BB97B7E"/>
    <w:rsid w:val="3BBC60A6"/>
    <w:rsid w:val="3BBF0959"/>
    <w:rsid w:val="3BC6586D"/>
    <w:rsid w:val="3BC66F24"/>
    <w:rsid w:val="3BCE7285"/>
    <w:rsid w:val="3BCF5464"/>
    <w:rsid w:val="3BDF51E6"/>
    <w:rsid w:val="3BEF4E15"/>
    <w:rsid w:val="3BF13876"/>
    <w:rsid w:val="3BF35840"/>
    <w:rsid w:val="3BF37A3A"/>
    <w:rsid w:val="3BF97790"/>
    <w:rsid w:val="3BFB3448"/>
    <w:rsid w:val="3BFF67A6"/>
    <w:rsid w:val="3C05198A"/>
    <w:rsid w:val="3C061420"/>
    <w:rsid w:val="3C0A04BB"/>
    <w:rsid w:val="3C0A0D91"/>
    <w:rsid w:val="3C1363C5"/>
    <w:rsid w:val="3C153E14"/>
    <w:rsid w:val="3C313209"/>
    <w:rsid w:val="3C333092"/>
    <w:rsid w:val="3C3360EC"/>
    <w:rsid w:val="3C361BF9"/>
    <w:rsid w:val="3C3673E3"/>
    <w:rsid w:val="3C371BD0"/>
    <w:rsid w:val="3C3A37C1"/>
    <w:rsid w:val="3C3B1219"/>
    <w:rsid w:val="3C3D6ABB"/>
    <w:rsid w:val="3C405A01"/>
    <w:rsid w:val="3C4100AA"/>
    <w:rsid w:val="3C411E5D"/>
    <w:rsid w:val="3C452831"/>
    <w:rsid w:val="3C476173"/>
    <w:rsid w:val="3C4E70A7"/>
    <w:rsid w:val="3C562FA2"/>
    <w:rsid w:val="3C591B47"/>
    <w:rsid w:val="3C594A48"/>
    <w:rsid w:val="3C597D99"/>
    <w:rsid w:val="3C5A4AEA"/>
    <w:rsid w:val="3C5B0AE9"/>
    <w:rsid w:val="3C5B32B7"/>
    <w:rsid w:val="3C5B3F03"/>
    <w:rsid w:val="3C5E2B94"/>
    <w:rsid w:val="3C5E3A9B"/>
    <w:rsid w:val="3C5F3002"/>
    <w:rsid w:val="3C6C52B9"/>
    <w:rsid w:val="3C6E69D8"/>
    <w:rsid w:val="3C700DBA"/>
    <w:rsid w:val="3C7057AE"/>
    <w:rsid w:val="3C7079B7"/>
    <w:rsid w:val="3C720470"/>
    <w:rsid w:val="3C7526BD"/>
    <w:rsid w:val="3C7940FC"/>
    <w:rsid w:val="3C89687C"/>
    <w:rsid w:val="3C8C0DEF"/>
    <w:rsid w:val="3C8D2B6B"/>
    <w:rsid w:val="3C901535"/>
    <w:rsid w:val="3C957DC7"/>
    <w:rsid w:val="3C96723D"/>
    <w:rsid w:val="3C9A4CAF"/>
    <w:rsid w:val="3C9E5D1B"/>
    <w:rsid w:val="3CA31C94"/>
    <w:rsid w:val="3CA53C3A"/>
    <w:rsid w:val="3CA97F92"/>
    <w:rsid w:val="3CB42132"/>
    <w:rsid w:val="3CBA7D19"/>
    <w:rsid w:val="3CC1259B"/>
    <w:rsid w:val="3CC66FB1"/>
    <w:rsid w:val="3CCC33FC"/>
    <w:rsid w:val="3CD031D6"/>
    <w:rsid w:val="3CD17EF5"/>
    <w:rsid w:val="3CD94A35"/>
    <w:rsid w:val="3CDB062D"/>
    <w:rsid w:val="3CDE4A3A"/>
    <w:rsid w:val="3CDE5E29"/>
    <w:rsid w:val="3CE4796C"/>
    <w:rsid w:val="3CE91B4F"/>
    <w:rsid w:val="3CEA1C78"/>
    <w:rsid w:val="3CED01D9"/>
    <w:rsid w:val="3CED3423"/>
    <w:rsid w:val="3CEF4259"/>
    <w:rsid w:val="3CF10B1A"/>
    <w:rsid w:val="3CF85973"/>
    <w:rsid w:val="3CF92A3E"/>
    <w:rsid w:val="3D001FC2"/>
    <w:rsid w:val="3D05582A"/>
    <w:rsid w:val="3D056B83"/>
    <w:rsid w:val="3D0D359A"/>
    <w:rsid w:val="3D0E0905"/>
    <w:rsid w:val="3D0E256C"/>
    <w:rsid w:val="3D130FC6"/>
    <w:rsid w:val="3D2008B6"/>
    <w:rsid w:val="3D2123DC"/>
    <w:rsid w:val="3D257CCB"/>
    <w:rsid w:val="3D275B5F"/>
    <w:rsid w:val="3D2A5291"/>
    <w:rsid w:val="3D2E673C"/>
    <w:rsid w:val="3D3279A2"/>
    <w:rsid w:val="3D3529EB"/>
    <w:rsid w:val="3D3A3E48"/>
    <w:rsid w:val="3D3D73C1"/>
    <w:rsid w:val="3D407A7F"/>
    <w:rsid w:val="3D45106B"/>
    <w:rsid w:val="3D4B3AD3"/>
    <w:rsid w:val="3D4B442E"/>
    <w:rsid w:val="3D521260"/>
    <w:rsid w:val="3D5368A9"/>
    <w:rsid w:val="3D570147"/>
    <w:rsid w:val="3D5C2CD7"/>
    <w:rsid w:val="3D5C684E"/>
    <w:rsid w:val="3D606F05"/>
    <w:rsid w:val="3D6437F6"/>
    <w:rsid w:val="3D647239"/>
    <w:rsid w:val="3D65451B"/>
    <w:rsid w:val="3D654AF7"/>
    <w:rsid w:val="3D6761C4"/>
    <w:rsid w:val="3D6B3554"/>
    <w:rsid w:val="3D6B3E28"/>
    <w:rsid w:val="3D6D69CE"/>
    <w:rsid w:val="3D6E0485"/>
    <w:rsid w:val="3D6E0AC0"/>
    <w:rsid w:val="3D6E702C"/>
    <w:rsid w:val="3D700B7D"/>
    <w:rsid w:val="3D725312"/>
    <w:rsid w:val="3D7345FE"/>
    <w:rsid w:val="3D7875A1"/>
    <w:rsid w:val="3D793529"/>
    <w:rsid w:val="3D7A7775"/>
    <w:rsid w:val="3D7B31C1"/>
    <w:rsid w:val="3D7E7C25"/>
    <w:rsid w:val="3D801355"/>
    <w:rsid w:val="3D8A23FE"/>
    <w:rsid w:val="3D8F2EAB"/>
    <w:rsid w:val="3D8F6766"/>
    <w:rsid w:val="3D8F7596"/>
    <w:rsid w:val="3D9B618F"/>
    <w:rsid w:val="3D9C4B60"/>
    <w:rsid w:val="3D9D3C6A"/>
    <w:rsid w:val="3D9D5A63"/>
    <w:rsid w:val="3DA030FE"/>
    <w:rsid w:val="3DA051F9"/>
    <w:rsid w:val="3DA93E71"/>
    <w:rsid w:val="3DAB2C2B"/>
    <w:rsid w:val="3DAF7D1C"/>
    <w:rsid w:val="3DB13B3B"/>
    <w:rsid w:val="3DB37602"/>
    <w:rsid w:val="3DB43136"/>
    <w:rsid w:val="3DB77E75"/>
    <w:rsid w:val="3DBA662D"/>
    <w:rsid w:val="3DBF50E9"/>
    <w:rsid w:val="3DC37232"/>
    <w:rsid w:val="3DC54D12"/>
    <w:rsid w:val="3DC61209"/>
    <w:rsid w:val="3DC70F93"/>
    <w:rsid w:val="3DC7670C"/>
    <w:rsid w:val="3DC86F3F"/>
    <w:rsid w:val="3DCE5824"/>
    <w:rsid w:val="3DD12636"/>
    <w:rsid w:val="3DD872E3"/>
    <w:rsid w:val="3DDA450F"/>
    <w:rsid w:val="3DDD0555"/>
    <w:rsid w:val="3DDD2971"/>
    <w:rsid w:val="3DDE00BC"/>
    <w:rsid w:val="3DE050FC"/>
    <w:rsid w:val="3DE511B8"/>
    <w:rsid w:val="3DFC6F52"/>
    <w:rsid w:val="3DFC7BC4"/>
    <w:rsid w:val="3E0169BD"/>
    <w:rsid w:val="3E09754A"/>
    <w:rsid w:val="3E0E6CBD"/>
    <w:rsid w:val="3E100248"/>
    <w:rsid w:val="3E156126"/>
    <w:rsid w:val="3E18254F"/>
    <w:rsid w:val="3E1F08C0"/>
    <w:rsid w:val="3E2241BA"/>
    <w:rsid w:val="3E252D88"/>
    <w:rsid w:val="3E260217"/>
    <w:rsid w:val="3E285E1A"/>
    <w:rsid w:val="3E2C62B6"/>
    <w:rsid w:val="3E2D328B"/>
    <w:rsid w:val="3E2E4D02"/>
    <w:rsid w:val="3E3208A1"/>
    <w:rsid w:val="3E3A1504"/>
    <w:rsid w:val="3E4127ED"/>
    <w:rsid w:val="3E423560"/>
    <w:rsid w:val="3E485E32"/>
    <w:rsid w:val="3E4B0F7B"/>
    <w:rsid w:val="3E4B3466"/>
    <w:rsid w:val="3E517805"/>
    <w:rsid w:val="3E5313C9"/>
    <w:rsid w:val="3E53730D"/>
    <w:rsid w:val="3E560FAC"/>
    <w:rsid w:val="3E5700F6"/>
    <w:rsid w:val="3E5A1BA6"/>
    <w:rsid w:val="3E5A1CAB"/>
    <w:rsid w:val="3E5E69EC"/>
    <w:rsid w:val="3E6447D3"/>
    <w:rsid w:val="3E66679D"/>
    <w:rsid w:val="3E674CA9"/>
    <w:rsid w:val="3E691C66"/>
    <w:rsid w:val="3E6A11AF"/>
    <w:rsid w:val="3E6C1DC1"/>
    <w:rsid w:val="3E6D196A"/>
    <w:rsid w:val="3E6E00B4"/>
    <w:rsid w:val="3E730A04"/>
    <w:rsid w:val="3E767056"/>
    <w:rsid w:val="3E79027E"/>
    <w:rsid w:val="3E7A59BC"/>
    <w:rsid w:val="3E7C17D8"/>
    <w:rsid w:val="3E7E2CC0"/>
    <w:rsid w:val="3E8B6203"/>
    <w:rsid w:val="3E8C4533"/>
    <w:rsid w:val="3E92012A"/>
    <w:rsid w:val="3E974124"/>
    <w:rsid w:val="3E9E08AA"/>
    <w:rsid w:val="3EAB39AE"/>
    <w:rsid w:val="3EAC737E"/>
    <w:rsid w:val="3EAD1BD6"/>
    <w:rsid w:val="3EB412B6"/>
    <w:rsid w:val="3EB721C8"/>
    <w:rsid w:val="3EB83054"/>
    <w:rsid w:val="3EBC7FD1"/>
    <w:rsid w:val="3EC534C3"/>
    <w:rsid w:val="3EC7628C"/>
    <w:rsid w:val="3ED52161"/>
    <w:rsid w:val="3ED90D1D"/>
    <w:rsid w:val="3EDB5ADF"/>
    <w:rsid w:val="3EDC442B"/>
    <w:rsid w:val="3EDE42D3"/>
    <w:rsid w:val="3EDE7341"/>
    <w:rsid w:val="3EE42B23"/>
    <w:rsid w:val="3EE67FA1"/>
    <w:rsid w:val="3EE777A6"/>
    <w:rsid w:val="3EE86598"/>
    <w:rsid w:val="3EEA4E7D"/>
    <w:rsid w:val="3EED41A9"/>
    <w:rsid w:val="3EED7D6E"/>
    <w:rsid w:val="3EFA388E"/>
    <w:rsid w:val="3EFB0A3F"/>
    <w:rsid w:val="3EFC297C"/>
    <w:rsid w:val="3EFE7BBA"/>
    <w:rsid w:val="3F011E35"/>
    <w:rsid w:val="3F0A3166"/>
    <w:rsid w:val="3F0A7700"/>
    <w:rsid w:val="3F1343EB"/>
    <w:rsid w:val="3F1B3AE9"/>
    <w:rsid w:val="3F1E0483"/>
    <w:rsid w:val="3F1E2BD3"/>
    <w:rsid w:val="3F1E40AA"/>
    <w:rsid w:val="3F220916"/>
    <w:rsid w:val="3F2738D6"/>
    <w:rsid w:val="3F291D74"/>
    <w:rsid w:val="3F3B3785"/>
    <w:rsid w:val="3F3E39FD"/>
    <w:rsid w:val="3F400D9C"/>
    <w:rsid w:val="3F444465"/>
    <w:rsid w:val="3F482AC1"/>
    <w:rsid w:val="3F4C7741"/>
    <w:rsid w:val="3F5168CC"/>
    <w:rsid w:val="3F531626"/>
    <w:rsid w:val="3F5A497A"/>
    <w:rsid w:val="3F620D12"/>
    <w:rsid w:val="3F636006"/>
    <w:rsid w:val="3F6452BF"/>
    <w:rsid w:val="3F6B006B"/>
    <w:rsid w:val="3F710F55"/>
    <w:rsid w:val="3F746C97"/>
    <w:rsid w:val="3F760C61"/>
    <w:rsid w:val="3F7A2500"/>
    <w:rsid w:val="3F7C43FB"/>
    <w:rsid w:val="3F80388E"/>
    <w:rsid w:val="3F814D82"/>
    <w:rsid w:val="3F847C9F"/>
    <w:rsid w:val="3F8F3AD1"/>
    <w:rsid w:val="3F9110C5"/>
    <w:rsid w:val="3F916483"/>
    <w:rsid w:val="3F9664B6"/>
    <w:rsid w:val="3F9A1DAD"/>
    <w:rsid w:val="3F9E1BA9"/>
    <w:rsid w:val="3F9E7787"/>
    <w:rsid w:val="3FA0746C"/>
    <w:rsid w:val="3FA11C2C"/>
    <w:rsid w:val="3FA151BD"/>
    <w:rsid w:val="3FA46EF8"/>
    <w:rsid w:val="3FA53811"/>
    <w:rsid w:val="3FAB2959"/>
    <w:rsid w:val="3FAB3BC3"/>
    <w:rsid w:val="3FAE21A9"/>
    <w:rsid w:val="3FB15339"/>
    <w:rsid w:val="3FB62309"/>
    <w:rsid w:val="3FB71387"/>
    <w:rsid w:val="3FBC4AFE"/>
    <w:rsid w:val="3FC16EC0"/>
    <w:rsid w:val="3FC754F1"/>
    <w:rsid w:val="3FCF7005"/>
    <w:rsid w:val="3FD31C10"/>
    <w:rsid w:val="3FD65154"/>
    <w:rsid w:val="3FD85478"/>
    <w:rsid w:val="3FDB2873"/>
    <w:rsid w:val="3FDF05B5"/>
    <w:rsid w:val="3FE217D5"/>
    <w:rsid w:val="3FE536F1"/>
    <w:rsid w:val="3FEC68A5"/>
    <w:rsid w:val="3FEC708A"/>
    <w:rsid w:val="3FEE7B8C"/>
    <w:rsid w:val="3FF30FE7"/>
    <w:rsid w:val="3FF43934"/>
    <w:rsid w:val="3FF8575E"/>
    <w:rsid w:val="3FFB04F6"/>
    <w:rsid w:val="3FFE4131"/>
    <w:rsid w:val="40027E63"/>
    <w:rsid w:val="40097F09"/>
    <w:rsid w:val="400B1A16"/>
    <w:rsid w:val="400C3A1F"/>
    <w:rsid w:val="400D645C"/>
    <w:rsid w:val="400D75B9"/>
    <w:rsid w:val="400E2C48"/>
    <w:rsid w:val="4012026D"/>
    <w:rsid w:val="40173D62"/>
    <w:rsid w:val="401B2013"/>
    <w:rsid w:val="401C74E5"/>
    <w:rsid w:val="401D28E1"/>
    <w:rsid w:val="401D38D0"/>
    <w:rsid w:val="402C3D16"/>
    <w:rsid w:val="402D0985"/>
    <w:rsid w:val="402E6E46"/>
    <w:rsid w:val="403C77B5"/>
    <w:rsid w:val="40416213"/>
    <w:rsid w:val="4042224F"/>
    <w:rsid w:val="40437516"/>
    <w:rsid w:val="40460634"/>
    <w:rsid w:val="404B2046"/>
    <w:rsid w:val="404D2C45"/>
    <w:rsid w:val="404D40B5"/>
    <w:rsid w:val="404F62FC"/>
    <w:rsid w:val="40585922"/>
    <w:rsid w:val="405961D5"/>
    <w:rsid w:val="405C25C8"/>
    <w:rsid w:val="406D0F97"/>
    <w:rsid w:val="406F33F3"/>
    <w:rsid w:val="407022E7"/>
    <w:rsid w:val="407046CC"/>
    <w:rsid w:val="4075767E"/>
    <w:rsid w:val="40766165"/>
    <w:rsid w:val="40795DED"/>
    <w:rsid w:val="407F417D"/>
    <w:rsid w:val="40801640"/>
    <w:rsid w:val="40822175"/>
    <w:rsid w:val="40837963"/>
    <w:rsid w:val="4086235B"/>
    <w:rsid w:val="408847A8"/>
    <w:rsid w:val="408B4299"/>
    <w:rsid w:val="408C0F41"/>
    <w:rsid w:val="409273D5"/>
    <w:rsid w:val="409C5716"/>
    <w:rsid w:val="40A02D3B"/>
    <w:rsid w:val="40A86E8B"/>
    <w:rsid w:val="40AB493B"/>
    <w:rsid w:val="40AE724A"/>
    <w:rsid w:val="40B21825"/>
    <w:rsid w:val="40B25CC9"/>
    <w:rsid w:val="40B35057"/>
    <w:rsid w:val="40B5207A"/>
    <w:rsid w:val="40B5430A"/>
    <w:rsid w:val="40B97CC5"/>
    <w:rsid w:val="40BA20F7"/>
    <w:rsid w:val="40BC471D"/>
    <w:rsid w:val="40BD4DD1"/>
    <w:rsid w:val="40BD7BA9"/>
    <w:rsid w:val="40C07CF1"/>
    <w:rsid w:val="40C155F9"/>
    <w:rsid w:val="40C3660D"/>
    <w:rsid w:val="40C63523"/>
    <w:rsid w:val="40C87446"/>
    <w:rsid w:val="40CB0B39"/>
    <w:rsid w:val="40D0644F"/>
    <w:rsid w:val="40D15E5C"/>
    <w:rsid w:val="40D45C40"/>
    <w:rsid w:val="40D75730"/>
    <w:rsid w:val="40DD1DF1"/>
    <w:rsid w:val="40DE086C"/>
    <w:rsid w:val="40DE338E"/>
    <w:rsid w:val="40E86A07"/>
    <w:rsid w:val="40E93FEB"/>
    <w:rsid w:val="40EE401E"/>
    <w:rsid w:val="40F026C5"/>
    <w:rsid w:val="40F07D41"/>
    <w:rsid w:val="40F51D18"/>
    <w:rsid w:val="40FB7670"/>
    <w:rsid w:val="40FE6C29"/>
    <w:rsid w:val="41003E00"/>
    <w:rsid w:val="41050749"/>
    <w:rsid w:val="41063608"/>
    <w:rsid w:val="41065A4D"/>
    <w:rsid w:val="41067F1D"/>
    <w:rsid w:val="410C77D4"/>
    <w:rsid w:val="4110028F"/>
    <w:rsid w:val="411126EE"/>
    <w:rsid w:val="411424E0"/>
    <w:rsid w:val="41151557"/>
    <w:rsid w:val="411878E2"/>
    <w:rsid w:val="411D0F60"/>
    <w:rsid w:val="411E7D17"/>
    <w:rsid w:val="41202C33"/>
    <w:rsid w:val="41225822"/>
    <w:rsid w:val="41227C0F"/>
    <w:rsid w:val="4123062F"/>
    <w:rsid w:val="4123289E"/>
    <w:rsid w:val="412461B8"/>
    <w:rsid w:val="41260948"/>
    <w:rsid w:val="41284945"/>
    <w:rsid w:val="412D4550"/>
    <w:rsid w:val="412F731A"/>
    <w:rsid w:val="41303C39"/>
    <w:rsid w:val="41314B84"/>
    <w:rsid w:val="41344275"/>
    <w:rsid w:val="413C5702"/>
    <w:rsid w:val="413D30B5"/>
    <w:rsid w:val="41411080"/>
    <w:rsid w:val="41432DC5"/>
    <w:rsid w:val="4143702E"/>
    <w:rsid w:val="414747BE"/>
    <w:rsid w:val="414A4739"/>
    <w:rsid w:val="414F74CB"/>
    <w:rsid w:val="41590192"/>
    <w:rsid w:val="415B6654"/>
    <w:rsid w:val="415C4D9E"/>
    <w:rsid w:val="415D10A5"/>
    <w:rsid w:val="41624A6B"/>
    <w:rsid w:val="41662EBF"/>
    <w:rsid w:val="416745BC"/>
    <w:rsid w:val="417029FF"/>
    <w:rsid w:val="41702BA7"/>
    <w:rsid w:val="417720DE"/>
    <w:rsid w:val="41791DB0"/>
    <w:rsid w:val="417A11CD"/>
    <w:rsid w:val="417C2EE6"/>
    <w:rsid w:val="417E7FC6"/>
    <w:rsid w:val="417F09A2"/>
    <w:rsid w:val="41834689"/>
    <w:rsid w:val="418B0A2D"/>
    <w:rsid w:val="418B51A9"/>
    <w:rsid w:val="419239FE"/>
    <w:rsid w:val="419375CC"/>
    <w:rsid w:val="419B28B5"/>
    <w:rsid w:val="419E1DAA"/>
    <w:rsid w:val="419F5237"/>
    <w:rsid w:val="41A072B7"/>
    <w:rsid w:val="41A16B9D"/>
    <w:rsid w:val="41A73354"/>
    <w:rsid w:val="41A75102"/>
    <w:rsid w:val="41A84771"/>
    <w:rsid w:val="41AA69A0"/>
    <w:rsid w:val="41AC4A2E"/>
    <w:rsid w:val="41AD5D7E"/>
    <w:rsid w:val="41B17D2F"/>
    <w:rsid w:val="41B713B1"/>
    <w:rsid w:val="41B9517E"/>
    <w:rsid w:val="41BD712D"/>
    <w:rsid w:val="41BF32C6"/>
    <w:rsid w:val="41C10EF6"/>
    <w:rsid w:val="41C948D0"/>
    <w:rsid w:val="41CB0D86"/>
    <w:rsid w:val="41CC6917"/>
    <w:rsid w:val="41D12A32"/>
    <w:rsid w:val="41D24CBF"/>
    <w:rsid w:val="41D301C3"/>
    <w:rsid w:val="41D430EE"/>
    <w:rsid w:val="41D473A2"/>
    <w:rsid w:val="41D623AF"/>
    <w:rsid w:val="41DF6CE7"/>
    <w:rsid w:val="41E74680"/>
    <w:rsid w:val="41EA4795"/>
    <w:rsid w:val="41EE1379"/>
    <w:rsid w:val="41F04D64"/>
    <w:rsid w:val="41FA7F94"/>
    <w:rsid w:val="42084E87"/>
    <w:rsid w:val="420A1A22"/>
    <w:rsid w:val="420C1409"/>
    <w:rsid w:val="420E142A"/>
    <w:rsid w:val="4214206C"/>
    <w:rsid w:val="421C47C3"/>
    <w:rsid w:val="42224789"/>
    <w:rsid w:val="422B79E6"/>
    <w:rsid w:val="422D1756"/>
    <w:rsid w:val="422D7A89"/>
    <w:rsid w:val="422F49B3"/>
    <w:rsid w:val="42317DC0"/>
    <w:rsid w:val="42350960"/>
    <w:rsid w:val="423821FE"/>
    <w:rsid w:val="4238615A"/>
    <w:rsid w:val="42395B25"/>
    <w:rsid w:val="423B270E"/>
    <w:rsid w:val="42462387"/>
    <w:rsid w:val="424F50EB"/>
    <w:rsid w:val="42507548"/>
    <w:rsid w:val="425228BE"/>
    <w:rsid w:val="42532D25"/>
    <w:rsid w:val="42585EE5"/>
    <w:rsid w:val="4259608C"/>
    <w:rsid w:val="425A4FFA"/>
    <w:rsid w:val="425A6618"/>
    <w:rsid w:val="425C2B83"/>
    <w:rsid w:val="4266184F"/>
    <w:rsid w:val="42661890"/>
    <w:rsid w:val="42670D5D"/>
    <w:rsid w:val="426E0A2C"/>
    <w:rsid w:val="42742856"/>
    <w:rsid w:val="427712E5"/>
    <w:rsid w:val="4278040A"/>
    <w:rsid w:val="427E5E03"/>
    <w:rsid w:val="42802614"/>
    <w:rsid w:val="42852EE7"/>
    <w:rsid w:val="42853BC4"/>
    <w:rsid w:val="4286077E"/>
    <w:rsid w:val="42887F33"/>
    <w:rsid w:val="428B6323"/>
    <w:rsid w:val="428D1027"/>
    <w:rsid w:val="428D6746"/>
    <w:rsid w:val="4290203A"/>
    <w:rsid w:val="429310E0"/>
    <w:rsid w:val="42935635"/>
    <w:rsid w:val="429A29BE"/>
    <w:rsid w:val="429C0A4F"/>
    <w:rsid w:val="429E5E2B"/>
    <w:rsid w:val="42A1786E"/>
    <w:rsid w:val="42A24692"/>
    <w:rsid w:val="42A51ABD"/>
    <w:rsid w:val="42A55DD8"/>
    <w:rsid w:val="42A6360C"/>
    <w:rsid w:val="42A95235"/>
    <w:rsid w:val="42AD7445"/>
    <w:rsid w:val="42B01704"/>
    <w:rsid w:val="42BE10E1"/>
    <w:rsid w:val="42BF6593"/>
    <w:rsid w:val="42C43D5E"/>
    <w:rsid w:val="42C65A5C"/>
    <w:rsid w:val="42C6699B"/>
    <w:rsid w:val="42C6780A"/>
    <w:rsid w:val="42C74A57"/>
    <w:rsid w:val="42CC4106"/>
    <w:rsid w:val="42CD493E"/>
    <w:rsid w:val="42D27F5D"/>
    <w:rsid w:val="42D31113"/>
    <w:rsid w:val="42EA174A"/>
    <w:rsid w:val="42ED3A8D"/>
    <w:rsid w:val="42ED424B"/>
    <w:rsid w:val="42EE6831"/>
    <w:rsid w:val="42F15475"/>
    <w:rsid w:val="42F26B16"/>
    <w:rsid w:val="42F56341"/>
    <w:rsid w:val="43002315"/>
    <w:rsid w:val="43022BA6"/>
    <w:rsid w:val="43067A75"/>
    <w:rsid w:val="43072A8C"/>
    <w:rsid w:val="430805E8"/>
    <w:rsid w:val="431B4CC6"/>
    <w:rsid w:val="431F1AE3"/>
    <w:rsid w:val="43207407"/>
    <w:rsid w:val="432102D2"/>
    <w:rsid w:val="432350F5"/>
    <w:rsid w:val="432F3601"/>
    <w:rsid w:val="432F53AF"/>
    <w:rsid w:val="43364990"/>
    <w:rsid w:val="433858A5"/>
    <w:rsid w:val="43396E4C"/>
    <w:rsid w:val="433977A1"/>
    <w:rsid w:val="433C2899"/>
    <w:rsid w:val="433D0867"/>
    <w:rsid w:val="433E1A96"/>
    <w:rsid w:val="433E4FDE"/>
    <w:rsid w:val="433E78CA"/>
    <w:rsid w:val="43475F96"/>
    <w:rsid w:val="43485070"/>
    <w:rsid w:val="434E42B0"/>
    <w:rsid w:val="435466AE"/>
    <w:rsid w:val="43560B8E"/>
    <w:rsid w:val="435874F8"/>
    <w:rsid w:val="43587DF9"/>
    <w:rsid w:val="435B2CBB"/>
    <w:rsid w:val="4362063D"/>
    <w:rsid w:val="43624B38"/>
    <w:rsid w:val="4365472B"/>
    <w:rsid w:val="43684901"/>
    <w:rsid w:val="436F39FE"/>
    <w:rsid w:val="436F612A"/>
    <w:rsid w:val="437D38AA"/>
    <w:rsid w:val="43837BE2"/>
    <w:rsid w:val="43853221"/>
    <w:rsid w:val="438753A5"/>
    <w:rsid w:val="43895BAA"/>
    <w:rsid w:val="438A08E1"/>
    <w:rsid w:val="438C344E"/>
    <w:rsid w:val="438E32A3"/>
    <w:rsid w:val="43920E07"/>
    <w:rsid w:val="43951B04"/>
    <w:rsid w:val="439B16D3"/>
    <w:rsid w:val="439D70E1"/>
    <w:rsid w:val="43A8241A"/>
    <w:rsid w:val="43A833B4"/>
    <w:rsid w:val="43AA7CDE"/>
    <w:rsid w:val="43AF21E3"/>
    <w:rsid w:val="43B21B3C"/>
    <w:rsid w:val="43BB1E41"/>
    <w:rsid w:val="43BF19EB"/>
    <w:rsid w:val="43C3511C"/>
    <w:rsid w:val="43C47745"/>
    <w:rsid w:val="43C81AEA"/>
    <w:rsid w:val="43CC70A2"/>
    <w:rsid w:val="43CD5D45"/>
    <w:rsid w:val="43DB6E09"/>
    <w:rsid w:val="43DD153F"/>
    <w:rsid w:val="43DE4CA9"/>
    <w:rsid w:val="43E50164"/>
    <w:rsid w:val="43E72A56"/>
    <w:rsid w:val="43E9351B"/>
    <w:rsid w:val="43E97722"/>
    <w:rsid w:val="43EE3BCE"/>
    <w:rsid w:val="43EF2D90"/>
    <w:rsid w:val="43F218CD"/>
    <w:rsid w:val="43F23DEE"/>
    <w:rsid w:val="43F715ED"/>
    <w:rsid w:val="43F723C5"/>
    <w:rsid w:val="43F92B15"/>
    <w:rsid w:val="43FF72F3"/>
    <w:rsid w:val="440526BA"/>
    <w:rsid w:val="44057E6C"/>
    <w:rsid w:val="44064FEB"/>
    <w:rsid w:val="44095C00"/>
    <w:rsid w:val="440A3764"/>
    <w:rsid w:val="441319D4"/>
    <w:rsid w:val="441A4019"/>
    <w:rsid w:val="441B02D9"/>
    <w:rsid w:val="44250560"/>
    <w:rsid w:val="442A56DD"/>
    <w:rsid w:val="442E02A9"/>
    <w:rsid w:val="4431444C"/>
    <w:rsid w:val="4432245C"/>
    <w:rsid w:val="44355BE5"/>
    <w:rsid w:val="443A7211"/>
    <w:rsid w:val="444B19BD"/>
    <w:rsid w:val="444F0953"/>
    <w:rsid w:val="44512125"/>
    <w:rsid w:val="445366B4"/>
    <w:rsid w:val="445554AE"/>
    <w:rsid w:val="445725A9"/>
    <w:rsid w:val="44576322"/>
    <w:rsid w:val="445C0339"/>
    <w:rsid w:val="445D081A"/>
    <w:rsid w:val="445F3FCD"/>
    <w:rsid w:val="445F7F16"/>
    <w:rsid w:val="44655A6C"/>
    <w:rsid w:val="44661F82"/>
    <w:rsid w:val="446E0159"/>
    <w:rsid w:val="44701D3F"/>
    <w:rsid w:val="44701F88"/>
    <w:rsid w:val="44745843"/>
    <w:rsid w:val="448332EB"/>
    <w:rsid w:val="448F7C8D"/>
    <w:rsid w:val="449418A7"/>
    <w:rsid w:val="449758F1"/>
    <w:rsid w:val="44982BA3"/>
    <w:rsid w:val="44984355"/>
    <w:rsid w:val="449F1F8D"/>
    <w:rsid w:val="449F6191"/>
    <w:rsid w:val="44A8226D"/>
    <w:rsid w:val="44AA08C6"/>
    <w:rsid w:val="44AB1181"/>
    <w:rsid w:val="44AB7590"/>
    <w:rsid w:val="44B042E0"/>
    <w:rsid w:val="44B10855"/>
    <w:rsid w:val="44B51A44"/>
    <w:rsid w:val="44B55FD8"/>
    <w:rsid w:val="44B756D3"/>
    <w:rsid w:val="44B85D83"/>
    <w:rsid w:val="44C12312"/>
    <w:rsid w:val="44C45FCB"/>
    <w:rsid w:val="44C700EB"/>
    <w:rsid w:val="44CC6EC7"/>
    <w:rsid w:val="44CE340F"/>
    <w:rsid w:val="44CF5D0D"/>
    <w:rsid w:val="44D46A23"/>
    <w:rsid w:val="44D55E33"/>
    <w:rsid w:val="44D61D0D"/>
    <w:rsid w:val="44D92AF9"/>
    <w:rsid w:val="44DE52DB"/>
    <w:rsid w:val="44E10504"/>
    <w:rsid w:val="44E21AE2"/>
    <w:rsid w:val="44E672C4"/>
    <w:rsid w:val="44E76EC4"/>
    <w:rsid w:val="44E97418"/>
    <w:rsid w:val="44EF4A70"/>
    <w:rsid w:val="44F22B38"/>
    <w:rsid w:val="44F40544"/>
    <w:rsid w:val="44F468B0"/>
    <w:rsid w:val="44F97D82"/>
    <w:rsid w:val="44FD214B"/>
    <w:rsid w:val="44FF31EF"/>
    <w:rsid w:val="450C6A1E"/>
    <w:rsid w:val="4517259F"/>
    <w:rsid w:val="451919AB"/>
    <w:rsid w:val="451C5E07"/>
    <w:rsid w:val="451C6129"/>
    <w:rsid w:val="451E6E63"/>
    <w:rsid w:val="45303661"/>
    <w:rsid w:val="45337E9A"/>
    <w:rsid w:val="45342FB5"/>
    <w:rsid w:val="453523C5"/>
    <w:rsid w:val="453556A9"/>
    <w:rsid w:val="45357EA7"/>
    <w:rsid w:val="45363ABA"/>
    <w:rsid w:val="453749EF"/>
    <w:rsid w:val="454B2248"/>
    <w:rsid w:val="4550153F"/>
    <w:rsid w:val="45506B85"/>
    <w:rsid w:val="4557180B"/>
    <w:rsid w:val="45571D44"/>
    <w:rsid w:val="45591DA2"/>
    <w:rsid w:val="456139B4"/>
    <w:rsid w:val="456557C0"/>
    <w:rsid w:val="45660998"/>
    <w:rsid w:val="456652D4"/>
    <w:rsid w:val="45665536"/>
    <w:rsid w:val="45687326"/>
    <w:rsid w:val="456B5291"/>
    <w:rsid w:val="45714B00"/>
    <w:rsid w:val="45726B02"/>
    <w:rsid w:val="457E58D8"/>
    <w:rsid w:val="45807C51"/>
    <w:rsid w:val="45817A56"/>
    <w:rsid w:val="45831547"/>
    <w:rsid w:val="458472AA"/>
    <w:rsid w:val="45863281"/>
    <w:rsid w:val="458B3F95"/>
    <w:rsid w:val="458B6A18"/>
    <w:rsid w:val="45917F47"/>
    <w:rsid w:val="459209AD"/>
    <w:rsid w:val="459B6E69"/>
    <w:rsid w:val="459E681C"/>
    <w:rsid w:val="45A33E32"/>
    <w:rsid w:val="45A93D0A"/>
    <w:rsid w:val="45AA2F38"/>
    <w:rsid w:val="45AE4A10"/>
    <w:rsid w:val="45AF3554"/>
    <w:rsid w:val="45B11D3C"/>
    <w:rsid w:val="45B50767"/>
    <w:rsid w:val="45B577FB"/>
    <w:rsid w:val="45C14295"/>
    <w:rsid w:val="45C16E1E"/>
    <w:rsid w:val="45C46501"/>
    <w:rsid w:val="45C50D92"/>
    <w:rsid w:val="45C81048"/>
    <w:rsid w:val="45D17627"/>
    <w:rsid w:val="45DE26B3"/>
    <w:rsid w:val="45E83F3B"/>
    <w:rsid w:val="45EA0B8E"/>
    <w:rsid w:val="45EA380F"/>
    <w:rsid w:val="45ED4CEC"/>
    <w:rsid w:val="45F13915"/>
    <w:rsid w:val="45F8417E"/>
    <w:rsid w:val="45FA0581"/>
    <w:rsid w:val="45FD0DD8"/>
    <w:rsid w:val="45FD31A0"/>
    <w:rsid w:val="45FF375F"/>
    <w:rsid w:val="45FF6D73"/>
    <w:rsid w:val="4601483F"/>
    <w:rsid w:val="46020B59"/>
    <w:rsid w:val="46025A85"/>
    <w:rsid w:val="4604250D"/>
    <w:rsid w:val="46075783"/>
    <w:rsid w:val="46082562"/>
    <w:rsid w:val="460919AF"/>
    <w:rsid w:val="460F09FC"/>
    <w:rsid w:val="461261D4"/>
    <w:rsid w:val="461614D1"/>
    <w:rsid w:val="461B1D4C"/>
    <w:rsid w:val="461B6CB9"/>
    <w:rsid w:val="46222FA9"/>
    <w:rsid w:val="462463CA"/>
    <w:rsid w:val="46267C8E"/>
    <w:rsid w:val="46282F02"/>
    <w:rsid w:val="46294D35"/>
    <w:rsid w:val="462A34D8"/>
    <w:rsid w:val="462B6913"/>
    <w:rsid w:val="46333335"/>
    <w:rsid w:val="46370E5D"/>
    <w:rsid w:val="463824A7"/>
    <w:rsid w:val="463D1172"/>
    <w:rsid w:val="464B0D72"/>
    <w:rsid w:val="464D00EA"/>
    <w:rsid w:val="464E27DB"/>
    <w:rsid w:val="465530CB"/>
    <w:rsid w:val="46591C14"/>
    <w:rsid w:val="465D39A3"/>
    <w:rsid w:val="465E0DA1"/>
    <w:rsid w:val="46607F75"/>
    <w:rsid w:val="46622601"/>
    <w:rsid w:val="46624633"/>
    <w:rsid w:val="4667617D"/>
    <w:rsid w:val="466A3C64"/>
    <w:rsid w:val="466F7AB5"/>
    <w:rsid w:val="46717FE7"/>
    <w:rsid w:val="46760020"/>
    <w:rsid w:val="467B6E4D"/>
    <w:rsid w:val="46806AC4"/>
    <w:rsid w:val="46831733"/>
    <w:rsid w:val="46843E78"/>
    <w:rsid w:val="46876A4B"/>
    <w:rsid w:val="46894427"/>
    <w:rsid w:val="468B57A1"/>
    <w:rsid w:val="468F4738"/>
    <w:rsid w:val="46977D3E"/>
    <w:rsid w:val="46977E68"/>
    <w:rsid w:val="469D645B"/>
    <w:rsid w:val="469D6AD4"/>
    <w:rsid w:val="469E4A14"/>
    <w:rsid w:val="46A5613A"/>
    <w:rsid w:val="46A7659A"/>
    <w:rsid w:val="46A81809"/>
    <w:rsid w:val="46B1633A"/>
    <w:rsid w:val="46B32D53"/>
    <w:rsid w:val="46B66388"/>
    <w:rsid w:val="46B9723B"/>
    <w:rsid w:val="46BC5B60"/>
    <w:rsid w:val="46BC7555"/>
    <w:rsid w:val="46BD5BD2"/>
    <w:rsid w:val="46BE5932"/>
    <w:rsid w:val="46C123A8"/>
    <w:rsid w:val="46C26A33"/>
    <w:rsid w:val="46C525E5"/>
    <w:rsid w:val="46C56050"/>
    <w:rsid w:val="46CC6BFA"/>
    <w:rsid w:val="46D30747"/>
    <w:rsid w:val="46D36999"/>
    <w:rsid w:val="46D93CB5"/>
    <w:rsid w:val="46E02CF1"/>
    <w:rsid w:val="46F00088"/>
    <w:rsid w:val="46F20FCA"/>
    <w:rsid w:val="46FA1BEA"/>
    <w:rsid w:val="46FA61CA"/>
    <w:rsid w:val="46FC6823"/>
    <w:rsid w:val="46FE1B09"/>
    <w:rsid w:val="47006D88"/>
    <w:rsid w:val="47020100"/>
    <w:rsid w:val="47084895"/>
    <w:rsid w:val="47112922"/>
    <w:rsid w:val="4712071F"/>
    <w:rsid w:val="47162ACD"/>
    <w:rsid w:val="47167332"/>
    <w:rsid w:val="4721058C"/>
    <w:rsid w:val="47211E7A"/>
    <w:rsid w:val="472349C7"/>
    <w:rsid w:val="47292A66"/>
    <w:rsid w:val="472D148C"/>
    <w:rsid w:val="47305B9A"/>
    <w:rsid w:val="47310AD0"/>
    <w:rsid w:val="473D733B"/>
    <w:rsid w:val="47441683"/>
    <w:rsid w:val="4745039A"/>
    <w:rsid w:val="47450A0B"/>
    <w:rsid w:val="474B6530"/>
    <w:rsid w:val="474E1A03"/>
    <w:rsid w:val="474F3E27"/>
    <w:rsid w:val="47503428"/>
    <w:rsid w:val="475A2115"/>
    <w:rsid w:val="475E0AEC"/>
    <w:rsid w:val="47630D4C"/>
    <w:rsid w:val="47636D1E"/>
    <w:rsid w:val="47680760"/>
    <w:rsid w:val="476A5FE9"/>
    <w:rsid w:val="47872BF4"/>
    <w:rsid w:val="47885167"/>
    <w:rsid w:val="478A0735"/>
    <w:rsid w:val="478A6D01"/>
    <w:rsid w:val="478D3666"/>
    <w:rsid w:val="47917A79"/>
    <w:rsid w:val="47970E5D"/>
    <w:rsid w:val="479F0E39"/>
    <w:rsid w:val="479F23EE"/>
    <w:rsid w:val="47A30A38"/>
    <w:rsid w:val="47A43510"/>
    <w:rsid w:val="47A66DD8"/>
    <w:rsid w:val="47B82E2C"/>
    <w:rsid w:val="47C3074F"/>
    <w:rsid w:val="47C50E8D"/>
    <w:rsid w:val="47CD163B"/>
    <w:rsid w:val="47D100BC"/>
    <w:rsid w:val="47D15FD4"/>
    <w:rsid w:val="47DB5B06"/>
    <w:rsid w:val="47DB78B4"/>
    <w:rsid w:val="47E10C42"/>
    <w:rsid w:val="47EB1158"/>
    <w:rsid w:val="47ED75E7"/>
    <w:rsid w:val="47EF79CD"/>
    <w:rsid w:val="47FB7376"/>
    <w:rsid w:val="4804055D"/>
    <w:rsid w:val="48064C66"/>
    <w:rsid w:val="480F3E36"/>
    <w:rsid w:val="48122A1B"/>
    <w:rsid w:val="481259BB"/>
    <w:rsid w:val="48141018"/>
    <w:rsid w:val="48147269"/>
    <w:rsid w:val="48171535"/>
    <w:rsid w:val="481A757C"/>
    <w:rsid w:val="481B00A8"/>
    <w:rsid w:val="482963CC"/>
    <w:rsid w:val="482A2773"/>
    <w:rsid w:val="482D76F2"/>
    <w:rsid w:val="482E7706"/>
    <w:rsid w:val="482F762F"/>
    <w:rsid w:val="483864B9"/>
    <w:rsid w:val="483A63F4"/>
    <w:rsid w:val="483D7F24"/>
    <w:rsid w:val="483E55C6"/>
    <w:rsid w:val="484140BD"/>
    <w:rsid w:val="48417B79"/>
    <w:rsid w:val="48423C89"/>
    <w:rsid w:val="48455675"/>
    <w:rsid w:val="484B300C"/>
    <w:rsid w:val="484C4AC8"/>
    <w:rsid w:val="484C6A03"/>
    <w:rsid w:val="485919D9"/>
    <w:rsid w:val="485A3B70"/>
    <w:rsid w:val="485E04E5"/>
    <w:rsid w:val="485E3E25"/>
    <w:rsid w:val="48677399"/>
    <w:rsid w:val="48701C86"/>
    <w:rsid w:val="48783354"/>
    <w:rsid w:val="487970CD"/>
    <w:rsid w:val="48866ABE"/>
    <w:rsid w:val="48930DA9"/>
    <w:rsid w:val="48A161A1"/>
    <w:rsid w:val="48A26623"/>
    <w:rsid w:val="48A57E4B"/>
    <w:rsid w:val="48A759E8"/>
    <w:rsid w:val="48AB4EE8"/>
    <w:rsid w:val="48B06F92"/>
    <w:rsid w:val="48B20590"/>
    <w:rsid w:val="48B3438D"/>
    <w:rsid w:val="48B81095"/>
    <w:rsid w:val="48BD511A"/>
    <w:rsid w:val="48C35895"/>
    <w:rsid w:val="48C8461B"/>
    <w:rsid w:val="48CA47D2"/>
    <w:rsid w:val="48D662CD"/>
    <w:rsid w:val="48DF2CE3"/>
    <w:rsid w:val="48E30FB9"/>
    <w:rsid w:val="48E4219B"/>
    <w:rsid w:val="48E82215"/>
    <w:rsid w:val="48EE0054"/>
    <w:rsid w:val="48F4520F"/>
    <w:rsid w:val="48F50E49"/>
    <w:rsid w:val="49001E86"/>
    <w:rsid w:val="4902321B"/>
    <w:rsid w:val="49041D4B"/>
    <w:rsid w:val="49074985"/>
    <w:rsid w:val="49076D34"/>
    <w:rsid w:val="49081412"/>
    <w:rsid w:val="49085136"/>
    <w:rsid w:val="490A0F69"/>
    <w:rsid w:val="490D30D9"/>
    <w:rsid w:val="490D6B25"/>
    <w:rsid w:val="490E3A2E"/>
    <w:rsid w:val="490E45E5"/>
    <w:rsid w:val="490F522C"/>
    <w:rsid w:val="4910673F"/>
    <w:rsid w:val="49114885"/>
    <w:rsid w:val="49124C25"/>
    <w:rsid w:val="49152A04"/>
    <w:rsid w:val="49186A2C"/>
    <w:rsid w:val="4920575D"/>
    <w:rsid w:val="492515B8"/>
    <w:rsid w:val="4925753D"/>
    <w:rsid w:val="492701DC"/>
    <w:rsid w:val="492D05E3"/>
    <w:rsid w:val="493E20EB"/>
    <w:rsid w:val="49405929"/>
    <w:rsid w:val="49417983"/>
    <w:rsid w:val="494456D0"/>
    <w:rsid w:val="49493074"/>
    <w:rsid w:val="494E2307"/>
    <w:rsid w:val="49513299"/>
    <w:rsid w:val="495456D9"/>
    <w:rsid w:val="49581ECB"/>
    <w:rsid w:val="4958656A"/>
    <w:rsid w:val="495B7446"/>
    <w:rsid w:val="495E6573"/>
    <w:rsid w:val="496275B7"/>
    <w:rsid w:val="496A6A03"/>
    <w:rsid w:val="496C26BE"/>
    <w:rsid w:val="496C61AD"/>
    <w:rsid w:val="496D50BB"/>
    <w:rsid w:val="496E1FE2"/>
    <w:rsid w:val="49704296"/>
    <w:rsid w:val="4972249A"/>
    <w:rsid w:val="49731D6E"/>
    <w:rsid w:val="49792B30"/>
    <w:rsid w:val="497A21FA"/>
    <w:rsid w:val="497C543F"/>
    <w:rsid w:val="49812342"/>
    <w:rsid w:val="498139EB"/>
    <w:rsid w:val="498973B4"/>
    <w:rsid w:val="49903E4F"/>
    <w:rsid w:val="49940858"/>
    <w:rsid w:val="49996AAA"/>
    <w:rsid w:val="49A1017B"/>
    <w:rsid w:val="49A72E29"/>
    <w:rsid w:val="49B50FDF"/>
    <w:rsid w:val="49B82984"/>
    <w:rsid w:val="49BB5BEF"/>
    <w:rsid w:val="49C425C9"/>
    <w:rsid w:val="49CB4176"/>
    <w:rsid w:val="49D14C7B"/>
    <w:rsid w:val="49D62747"/>
    <w:rsid w:val="49D71EC2"/>
    <w:rsid w:val="49E02177"/>
    <w:rsid w:val="49E36EF3"/>
    <w:rsid w:val="49E41CF8"/>
    <w:rsid w:val="49E45312"/>
    <w:rsid w:val="49EA64E2"/>
    <w:rsid w:val="49F271EF"/>
    <w:rsid w:val="49F509D5"/>
    <w:rsid w:val="49F64E88"/>
    <w:rsid w:val="49F712AC"/>
    <w:rsid w:val="49FB508B"/>
    <w:rsid w:val="4A0054E4"/>
    <w:rsid w:val="4A0B4355"/>
    <w:rsid w:val="4A121587"/>
    <w:rsid w:val="4A171692"/>
    <w:rsid w:val="4A1C2405"/>
    <w:rsid w:val="4A1F7E98"/>
    <w:rsid w:val="4A214479"/>
    <w:rsid w:val="4A217E0C"/>
    <w:rsid w:val="4A241A55"/>
    <w:rsid w:val="4A2506E5"/>
    <w:rsid w:val="4A29393B"/>
    <w:rsid w:val="4A2977B4"/>
    <w:rsid w:val="4A310105"/>
    <w:rsid w:val="4A3239D7"/>
    <w:rsid w:val="4A400B94"/>
    <w:rsid w:val="4A4968C9"/>
    <w:rsid w:val="4A4C3C76"/>
    <w:rsid w:val="4A525E27"/>
    <w:rsid w:val="4A541B9F"/>
    <w:rsid w:val="4A582F08"/>
    <w:rsid w:val="4A5D62EB"/>
    <w:rsid w:val="4A65709D"/>
    <w:rsid w:val="4A661E77"/>
    <w:rsid w:val="4A6A5B68"/>
    <w:rsid w:val="4A6E0EB3"/>
    <w:rsid w:val="4A776981"/>
    <w:rsid w:val="4A851907"/>
    <w:rsid w:val="4A8C7696"/>
    <w:rsid w:val="4A9A4203"/>
    <w:rsid w:val="4A9F0B63"/>
    <w:rsid w:val="4AA3440B"/>
    <w:rsid w:val="4AAE7501"/>
    <w:rsid w:val="4AB04A32"/>
    <w:rsid w:val="4AB30EDE"/>
    <w:rsid w:val="4AB344AE"/>
    <w:rsid w:val="4AB54412"/>
    <w:rsid w:val="4ABF0762"/>
    <w:rsid w:val="4AC22EB5"/>
    <w:rsid w:val="4AC3091D"/>
    <w:rsid w:val="4ACA2D4C"/>
    <w:rsid w:val="4ACC7988"/>
    <w:rsid w:val="4AD117FF"/>
    <w:rsid w:val="4AD933B4"/>
    <w:rsid w:val="4ADD1B95"/>
    <w:rsid w:val="4ADD3D3A"/>
    <w:rsid w:val="4AE27108"/>
    <w:rsid w:val="4AE64EED"/>
    <w:rsid w:val="4AE87797"/>
    <w:rsid w:val="4AEC50CD"/>
    <w:rsid w:val="4AEE3576"/>
    <w:rsid w:val="4AEE6AEC"/>
    <w:rsid w:val="4AF15640"/>
    <w:rsid w:val="4AF800D7"/>
    <w:rsid w:val="4AFD1BAD"/>
    <w:rsid w:val="4AFD545B"/>
    <w:rsid w:val="4B022001"/>
    <w:rsid w:val="4B03318A"/>
    <w:rsid w:val="4B05290C"/>
    <w:rsid w:val="4B052E99"/>
    <w:rsid w:val="4B055D7D"/>
    <w:rsid w:val="4B136702"/>
    <w:rsid w:val="4B1A6945"/>
    <w:rsid w:val="4B2652EA"/>
    <w:rsid w:val="4B2B641C"/>
    <w:rsid w:val="4B2E6D15"/>
    <w:rsid w:val="4B313166"/>
    <w:rsid w:val="4B341F77"/>
    <w:rsid w:val="4B3541B9"/>
    <w:rsid w:val="4B38501D"/>
    <w:rsid w:val="4B3B34E4"/>
    <w:rsid w:val="4B3B48AC"/>
    <w:rsid w:val="4B433C9E"/>
    <w:rsid w:val="4B440C3A"/>
    <w:rsid w:val="4B4578F1"/>
    <w:rsid w:val="4B4A6374"/>
    <w:rsid w:val="4B4C0FEF"/>
    <w:rsid w:val="4B4D1818"/>
    <w:rsid w:val="4B4D3787"/>
    <w:rsid w:val="4B5515CE"/>
    <w:rsid w:val="4B552B31"/>
    <w:rsid w:val="4B56300C"/>
    <w:rsid w:val="4B5E535D"/>
    <w:rsid w:val="4B5F2836"/>
    <w:rsid w:val="4B6174F7"/>
    <w:rsid w:val="4B621997"/>
    <w:rsid w:val="4B646C3B"/>
    <w:rsid w:val="4B647BC0"/>
    <w:rsid w:val="4B6B7AF9"/>
    <w:rsid w:val="4B720E45"/>
    <w:rsid w:val="4B723A77"/>
    <w:rsid w:val="4B79438C"/>
    <w:rsid w:val="4B7A787A"/>
    <w:rsid w:val="4B7C5B20"/>
    <w:rsid w:val="4B7D207A"/>
    <w:rsid w:val="4B7D2D66"/>
    <w:rsid w:val="4B83538E"/>
    <w:rsid w:val="4B844EA1"/>
    <w:rsid w:val="4B852B80"/>
    <w:rsid w:val="4B875EB6"/>
    <w:rsid w:val="4B882B62"/>
    <w:rsid w:val="4B8D42B7"/>
    <w:rsid w:val="4B900046"/>
    <w:rsid w:val="4B982B19"/>
    <w:rsid w:val="4B9C55AC"/>
    <w:rsid w:val="4B9F3186"/>
    <w:rsid w:val="4B9F424C"/>
    <w:rsid w:val="4BA217B3"/>
    <w:rsid w:val="4BA32DDE"/>
    <w:rsid w:val="4BA607FF"/>
    <w:rsid w:val="4BA663CD"/>
    <w:rsid w:val="4BAB749C"/>
    <w:rsid w:val="4BAD39AC"/>
    <w:rsid w:val="4BAD7D08"/>
    <w:rsid w:val="4BAE56DB"/>
    <w:rsid w:val="4BB0230F"/>
    <w:rsid w:val="4BB02869"/>
    <w:rsid w:val="4BB67D6D"/>
    <w:rsid w:val="4BBC2ADC"/>
    <w:rsid w:val="4BBD5522"/>
    <w:rsid w:val="4BC30D8B"/>
    <w:rsid w:val="4BC32126"/>
    <w:rsid w:val="4BC40B83"/>
    <w:rsid w:val="4BC4611C"/>
    <w:rsid w:val="4BC92119"/>
    <w:rsid w:val="4BCB5E91"/>
    <w:rsid w:val="4BD05255"/>
    <w:rsid w:val="4BD40471"/>
    <w:rsid w:val="4BDA60D4"/>
    <w:rsid w:val="4BDB24A2"/>
    <w:rsid w:val="4BDE26DD"/>
    <w:rsid w:val="4BDE2E72"/>
    <w:rsid w:val="4BE0551D"/>
    <w:rsid w:val="4BE17463"/>
    <w:rsid w:val="4BE62E4E"/>
    <w:rsid w:val="4BF34406"/>
    <w:rsid w:val="4BF93DFB"/>
    <w:rsid w:val="4BFE6267"/>
    <w:rsid w:val="4C0163A1"/>
    <w:rsid w:val="4C017B05"/>
    <w:rsid w:val="4C08154F"/>
    <w:rsid w:val="4C0A664E"/>
    <w:rsid w:val="4C0B2731"/>
    <w:rsid w:val="4C0C7503"/>
    <w:rsid w:val="4C1C3FF5"/>
    <w:rsid w:val="4C2061DD"/>
    <w:rsid w:val="4C240E8D"/>
    <w:rsid w:val="4C242852"/>
    <w:rsid w:val="4C2615DE"/>
    <w:rsid w:val="4C285091"/>
    <w:rsid w:val="4C2C6008"/>
    <w:rsid w:val="4C2D26A8"/>
    <w:rsid w:val="4C331A92"/>
    <w:rsid w:val="4C35274E"/>
    <w:rsid w:val="4C393A63"/>
    <w:rsid w:val="4C42674D"/>
    <w:rsid w:val="4C4611EE"/>
    <w:rsid w:val="4C4739D8"/>
    <w:rsid w:val="4C4A6EA0"/>
    <w:rsid w:val="4C551646"/>
    <w:rsid w:val="4C5B1C3B"/>
    <w:rsid w:val="4C5D11DF"/>
    <w:rsid w:val="4C5D445F"/>
    <w:rsid w:val="4C5E6182"/>
    <w:rsid w:val="4C5E6D05"/>
    <w:rsid w:val="4C6D0DD6"/>
    <w:rsid w:val="4C6F73DE"/>
    <w:rsid w:val="4C716A38"/>
    <w:rsid w:val="4C72630D"/>
    <w:rsid w:val="4C782FF1"/>
    <w:rsid w:val="4C7958ED"/>
    <w:rsid w:val="4C79769B"/>
    <w:rsid w:val="4C7D1FFD"/>
    <w:rsid w:val="4C7D53DD"/>
    <w:rsid w:val="4C813C02"/>
    <w:rsid w:val="4C83051A"/>
    <w:rsid w:val="4C8670D9"/>
    <w:rsid w:val="4C887BD9"/>
    <w:rsid w:val="4C893CB6"/>
    <w:rsid w:val="4C8E5B51"/>
    <w:rsid w:val="4C963176"/>
    <w:rsid w:val="4C9818E6"/>
    <w:rsid w:val="4C9E3DAB"/>
    <w:rsid w:val="4CA0703D"/>
    <w:rsid w:val="4CA51FC2"/>
    <w:rsid w:val="4CAE11C9"/>
    <w:rsid w:val="4CB009AA"/>
    <w:rsid w:val="4CB725CD"/>
    <w:rsid w:val="4CB873AE"/>
    <w:rsid w:val="4CCA5FFF"/>
    <w:rsid w:val="4CCA7EF7"/>
    <w:rsid w:val="4CCB22E3"/>
    <w:rsid w:val="4CCB66C2"/>
    <w:rsid w:val="4CCE3E8B"/>
    <w:rsid w:val="4CD07C03"/>
    <w:rsid w:val="4CDA0E04"/>
    <w:rsid w:val="4CE0596C"/>
    <w:rsid w:val="4CE40B61"/>
    <w:rsid w:val="4CE72F59"/>
    <w:rsid w:val="4CF5763E"/>
    <w:rsid w:val="4CF86815"/>
    <w:rsid w:val="4CFB71A3"/>
    <w:rsid w:val="4CFE10D5"/>
    <w:rsid w:val="4CFE5DF2"/>
    <w:rsid w:val="4CFF2F8E"/>
    <w:rsid w:val="4D063625"/>
    <w:rsid w:val="4D096AB9"/>
    <w:rsid w:val="4D0A39C2"/>
    <w:rsid w:val="4D0D42ED"/>
    <w:rsid w:val="4D135D42"/>
    <w:rsid w:val="4D137A97"/>
    <w:rsid w:val="4D170DF4"/>
    <w:rsid w:val="4D1876B7"/>
    <w:rsid w:val="4D1E7969"/>
    <w:rsid w:val="4D236248"/>
    <w:rsid w:val="4D2441C8"/>
    <w:rsid w:val="4D2479C4"/>
    <w:rsid w:val="4D3059D0"/>
    <w:rsid w:val="4D326D39"/>
    <w:rsid w:val="4D3F7CBF"/>
    <w:rsid w:val="4D403184"/>
    <w:rsid w:val="4D42303A"/>
    <w:rsid w:val="4D4254BB"/>
    <w:rsid w:val="4D453A21"/>
    <w:rsid w:val="4D46030D"/>
    <w:rsid w:val="4D4751DB"/>
    <w:rsid w:val="4D4B3F67"/>
    <w:rsid w:val="4D4D57C3"/>
    <w:rsid w:val="4D4F72DC"/>
    <w:rsid w:val="4D5755C2"/>
    <w:rsid w:val="4D5C086E"/>
    <w:rsid w:val="4D5C2482"/>
    <w:rsid w:val="4D5C3245"/>
    <w:rsid w:val="4D5C66A0"/>
    <w:rsid w:val="4D627368"/>
    <w:rsid w:val="4D646B35"/>
    <w:rsid w:val="4D6A58D2"/>
    <w:rsid w:val="4D6D34A9"/>
    <w:rsid w:val="4D6D3C20"/>
    <w:rsid w:val="4D6F280D"/>
    <w:rsid w:val="4D6F650B"/>
    <w:rsid w:val="4D7377DA"/>
    <w:rsid w:val="4D766153"/>
    <w:rsid w:val="4D796B28"/>
    <w:rsid w:val="4D7C5A87"/>
    <w:rsid w:val="4D7D421C"/>
    <w:rsid w:val="4D7E7D01"/>
    <w:rsid w:val="4D8602C2"/>
    <w:rsid w:val="4D864459"/>
    <w:rsid w:val="4D8879BE"/>
    <w:rsid w:val="4D8B3B2A"/>
    <w:rsid w:val="4D8B50BB"/>
    <w:rsid w:val="4D8C4093"/>
    <w:rsid w:val="4DA347FC"/>
    <w:rsid w:val="4DA83D5D"/>
    <w:rsid w:val="4DA90472"/>
    <w:rsid w:val="4DAA79A6"/>
    <w:rsid w:val="4DB4158B"/>
    <w:rsid w:val="4DB50433"/>
    <w:rsid w:val="4DB537F5"/>
    <w:rsid w:val="4DB74CFE"/>
    <w:rsid w:val="4DB814A8"/>
    <w:rsid w:val="4DB92821"/>
    <w:rsid w:val="4DB954CB"/>
    <w:rsid w:val="4DBC1CC4"/>
    <w:rsid w:val="4DBF4340"/>
    <w:rsid w:val="4DC016A2"/>
    <w:rsid w:val="4DC14928"/>
    <w:rsid w:val="4DC46301"/>
    <w:rsid w:val="4DC4703C"/>
    <w:rsid w:val="4DC92A9E"/>
    <w:rsid w:val="4DCA6A78"/>
    <w:rsid w:val="4DCE319C"/>
    <w:rsid w:val="4DD0474D"/>
    <w:rsid w:val="4DD8240A"/>
    <w:rsid w:val="4DE209C2"/>
    <w:rsid w:val="4DE92730"/>
    <w:rsid w:val="4DEC2106"/>
    <w:rsid w:val="4DEF56E8"/>
    <w:rsid w:val="4DF172F7"/>
    <w:rsid w:val="4DF460FE"/>
    <w:rsid w:val="4DF57D7D"/>
    <w:rsid w:val="4DF671A8"/>
    <w:rsid w:val="4DFC1A53"/>
    <w:rsid w:val="4DFE3CC8"/>
    <w:rsid w:val="4E07688D"/>
    <w:rsid w:val="4E0A507F"/>
    <w:rsid w:val="4E105DDD"/>
    <w:rsid w:val="4E1230AB"/>
    <w:rsid w:val="4E125B03"/>
    <w:rsid w:val="4E1B549F"/>
    <w:rsid w:val="4E203834"/>
    <w:rsid w:val="4E216B73"/>
    <w:rsid w:val="4E233D62"/>
    <w:rsid w:val="4E24578C"/>
    <w:rsid w:val="4E246953"/>
    <w:rsid w:val="4E2A12B1"/>
    <w:rsid w:val="4E2B2C17"/>
    <w:rsid w:val="4E2D0D44"/>
    <w:rsid w:val="4E307EA6"/>
    <w:rsid w:val="4E41500E"/>
    <w:rsid w:val="4E45008A"/>
    <w:rsid w:val="4E455A90"/>
    <w:rsid w:val="4E4E418E"/>
    <w:rsid w:val="4E500A37"/>
    <w:rsid w:val="4E5B03D9"/>
    <w:rsid w:val="4E5B22B6"/>
    <w:rsid w:val="4E5C660C"/>
    <w:rsid w:val="4E5F4380"/>
    <w:rsid w:val="4E661EF9"/>
    <w:rsid w:val="4E6A476C"/>
    <w:rsid w:val="4E750C73"/>
    <w:rsid w:val="4E760089"/>
    <w:rsid w:val="4E793C22"/>
    <w:rsid w:val="4E7B3AD0"/>
    <w:rsid w:val="4E7E6F40"/>
    <w:rsid w:val="4E887901"/>
    <w:rsid w:val="4E9208EE"/>
    <w:rsid w:val="4E9609EB"/>
    <w:rsid w:val="4E99003A"/>
    <w:rsid w:val="4E997846"/>
    <w:rsid w:val="4E9D56D5"/>
    <w:rsid w:val="4E9D5A62"/>
    <w:rsid w:val="4E9F61B2"/>
    <w:rsid w:val="4EA45213"/>
    <w:rsid w:val="4EA902EC"/>
    <w:rsid w:val="4EAA4484"/>
    <w:rsid w:val="4EAA77E4"/>
    <w:rsid w:val="4EAB3CC9"/>
    <w:rsid w:val="4EAF4233"/>
    <w:rsid w:val="4EB97965"/>
    <w:rsid w:val="4EBA6729"/>
    <w:rsid w:val="4EBE7190"/>
    <w:rsid w:val="4EC07B6C"/>
    <w:rsid w:val="4EC56BC8"/>
    <w:rsid w:val="4EC66AF2"/>
    <w:rsid w:val="4ECA088B"/>
    <w:rsid w:val="4ECC264C"/>
    <w:rsid w:val="4ED137BE"/>
    <w:rsid w:val="4ED96E11"/>
    <w:rsid w:val="4EDB1894"/>
    <w:rsid w:val="4EDF55DA"/>
    <w:rsid w:val="4EEA2299"/>
    <w:rsid w:val="4EEB463D"/>
    <w:rsid w:val="4EEF72DD"/>
    <w:rsid w:val="4EF0383D"/>
    <w:rsid w:val="4EF24283"/>
    <w:rsid w:val="4F0033FB"/>
    <w:rsid w:val="4F036AB5"/>
    <w:rsid w:val="4F04355A"/>
    <w:rsid w:val="4F091ADF"/>
    <w:rsid w:val="4F0A7123"/>
    <w:rsid w:val="4F1D0B27"/>
    <w:rsid w:val="4F1F2DEA"/>
    <w:rsid w:val="4F2151FA"/>
    <w:rsid w:val="4F25688E"/>
    <w:rsid w:val="4F261E16"/>
    <w:rsid w:val="4F266F9D"/>
    <w:rsid w:val="4F28562A"/>
    <w:rsid w:val="4F29799A"/>
    <w:rsid w:val="4F2A3762"/>
    <w:rsid w:val="4F2C30EB"/>
    <w:rsid w:val="4F2E0C11"/>
    <w:rsid w:val="4F2E0DB1"/>
    <w:rsid w:val="4F3869D1"/>
    <w:rsid w:val="4F3D2C02"/>
    <w:rsid w:val="4F3F1F47"/>
    <w:rsid w:val="4F486739"/>
    <w:rsid w:val="4F4C07BE"/>
    <w:rsid w:val="4F50502B"/>
    <w:rsid w:val="4F523CAA"/>
    <w:rsid w:val="4F555105"/>
    <w:rsid w:val="4F556652"/>
    <w:rsid w:val="4F565199"/>
    <w:rsid w:val="4F5A286E"/>
    <w:rsid w:val="4F5A7C58"/>
    <w:rsid w:val="4F5F3F83"/>
    <w:rsid w:val="4F5F64CA"/>
    <w:rsid w:val="4F624871"/>
    <w:rsid w:val="4F63251F"/>
    <w:rsid w:val="4F64474F"/>
    <w:rsid w:val="4F682EED"/>
    <w:rsid w:val="4F6A2956"/>
    <w:rsid w:val="4F6B2106"/>
    <w:rsid w:val="4F7E796F"/>
    <w:rsid w:val="4F806F93"/>
    <w:rsid w:val="4F831104"/>
    <w:rsid w:val="4F88459D"/>
    <w:rsid w:val="4F894099"/>
    <w:rsid w:val="4F8F79DB"/>
    <w:rsid w:val="4F936563"/>
    <w:rsid w:val="4F9445C0"/>
    <w:rsid w:val="4F9911F2"/>
    <w:rsid w:val="4F9D53F3"/>
    <w:rsid w:val="4FAB1220"/>
    <w:rsid w:val="4FAB4B91"/>
    <w:rsid w:val="4FAC7D88"/>
    <w:rsid w:val="4FB20A4F"/>
    <w:rsid w:val="4FB6366E"/>
    <w:rsid w:val="4FB75DB3"/>
    <w:rsid w:val="4FBA3848"/>
    <w:rsid w:val="4FBC257F"/>
    <w:rsid w:val="4FBC2EE7"/>
    <w:rsid w:val="4FBD5A97"/>
    <w:rsid w:val="4FC5001A"/>
    <w:rsid w:val="4FC5279C"/>
    <w:rsid w:val="4FC64E0F"/>
    <w:rsid w:val="4FCC12A9"/>
    <w:rsid w:val="4FCD54C2"/>
    <w:rsid w:val="4FD17F00"/>
    <w:rsid w:val="4FD41C1D"/>
    <w:rsid w:val="4FD86729"/>
    <w:rsid w:val="4FE439C5"/>
    <w:rsid w:val="4FE71594"/>
    <w:rsid w:val="4FE94B38"/>
    <w:rsid w:val="4FE94D8A"/>
    <w:rsid w:val="4FED2322"/>
    <w:rsid w:val="4FF30438"/>
    <w:rsid w:val="4FF4152A"/>
    <w:rsid w:val="4FF6499C"/>
    <w:rsid w:val="4FF95A19"/>
    <w:rsid w:val="4FFD53C6"/>
    <w:rsid w:val="50031D5F"/>
    <w:rsid w:val="500372BE"/>
    <w:rsid w:val="50132396"/>
    <w:rsid w:val="5016574A"/>
    <w:rsid w:val="501D23B5"/>
    <w:rsid w:val="502618E8"/>
    <w:rsid w:val="50262E44"/>
    <w:rsid w:val="50293B10"/>
    <w:rsid w:val="502D71E5"/>
    <w:rsid w:val="503264DF"/>
    <w:rsid w:val="50331A06"/>
    <w:rsid w:val="50377F99"/>
    <w:rsid w:val="503C0967"/>
    <w:rsid w:val="503D1B16"/>
    <w:rsid w:val="5047212F"/>
    <w:rsid w:val="504A3A63"/>
    <w:rsid w:val="50534C15"/>
    <w:rsid w:val="50591CBD"/>
    <w:rsid w:val="505A09AE"/>
    <w:rsid w:val="505A233D"/>
    <w:rsid w:val="505C17AE"/>
    <w:rsid w:val="50663F60"/>
    <w:rsid w:val="50695154"/>
    <w:rsid w:val="506D39BB"/>
    <w:rsid w:val="50764693"/>
    <w:rsid w:val="507B6BB2"/>
    <w:rsid w:val="508027C1"/>
    <w:rsid w:val="508109E7"/>
    <w:rsid w:val="50812E67"/>
    <w:rsid w:val="50821395"/>
    <w:rsid w:val="50886933"/>
    <w:rsid w:val="508E47DC"/>
    <w:rsid w:val="50901457"/>
    <w:rsid w:val="5091666A"/>
    <w:rsid w:val="509D3C24"/>
    <w:rsid w:val="50A760E0"/>
    <w:rsid w:val="50AE3F83"/>
    <w:rsid w:val="50B04818"/>
    <w:rsid w:val="50B263A5"/>
    <w:rsid w:val="50BC3FD7"/>
    <w:rsid w:val="50BE645F"/>
    <w:rsid w:val="50C354C0"/>
    <w:rsid w:val="50C41766"/>
    <w:rsid w:val="50C421B6"/>
    <w:rsid w:val="50C84A3C"/>
    <w:rsid w:val="50CA28B8"/>
    <w:rsid w:val="50CA6717"/>
    <w:rsid w:val="50CC74DB"/>
    <w:rsid w:val="50CF60A6"/>
    <w:rsid w:val="50CF69B2"/>
    <w:rsid w:val="50CF7A4B"/>
    <w:rsid w:val="50D44420"/>
    <w:rsid w:val="50D544E6"/>
    <w:rsid w:val="50DE4774"/>
    <w:rsid w:val="50E34A17"/>
    <w:rsid w:val="50E93175"/>
    <w:rsid w:val="50F12A00"/>
    <w:rsid w:val="50F16AE8"/>
    <w:rsid w:val="51045A97"/>
    <w:rsid w:val="510A432F"/>
    <w:rsid w:val="510C6D30"/>
    <w:rsid w:val="51107E34"/>
    <w:rsid w:val="51145EEF"/>
    <w:rsid w:val="511C36C7"/>
    <w:rsid w:val="511E67B3"/>
    <w:rsid w:val="512856F8"/>
    <w:rsid w:val="512A3F5C"/>
    <w:rsid w:val="512E6320"/>
    <w:rsid w:val="51324EFF"/>
    <w:rsid w:val="5137564E"/>
    <w:rsid w:val="51377F55"/>
    <w:rsid w:val="51380BC4"/>
    <w:rsid w:val="514472BF"/>
    <w:rsid w:val="514513FE"/>
    <w:rsid w:val="514E0A72"/>
    <w:rsid w:val="51576FE4"/>
    <w:rsid w:val="516158F7"/>
    <w:rsid w:val="5164091A"/>
    <w:rsid w:val="5167040A"/>
    <w:rsid w:val="51677132"/>
    <w:rsid w:val="516B2962"/>
    <w:rsid w:val="51715495"/>
    <w:rsid w:val="51786BB7"/>
    <w:rsid w:val="51845251"/>
    <w:rsid w:val="51890380"/>
    <w:rsid w:val="51917235"/>
    <w:rsid w:val="51983EBC"/>
    <w:rsid w:val="519A247D"/>
    <w:rsid w:val="519B3A2A"/>
    <w:rsid w:val="519C4566"/>
    <w:rsid w:val="519F488C"/>
    <w:rsid w:val="51A74CAA"/>
    <w:rsid w:val="51A94F7A"/>
    <w:rsid w:val="51AA6E19"/>
    <w:rsid w:val="51B057A2"/>
    <w:rsid w:val="51B11EA4"/>
    <w:rsid w:val="51B25AF4"/>
    <w:rsid w:val="51B42A74"/>
    <w:rsid w:val="51BB74C1"/>
    <w:rsid w:val="51C05980"/>
    <w:rsid w:val="51C64D21"/>
    <w:rsid w:val="51C94C21"/>
    <w:rsid w:val="51CB714A"/>
    <w:rsid w:val="51CD407E"/>
    <w:rsid w:val="51CF2963"/>
    <w:rsid w:val="51D16815"/>
    <w:rsid w:val="51D535C6"/>
    <w:rsid w:val="51D54DA4"/>
    <w:rsid w:val="51DD69E8"/>
    <w:rsid w:val="51DF2B63"/>
    <w:rsid w:val="51E00356"/>
    <w:rsid w:val="51E24BEC"/>
    <w:rsid w:val="51E657D3"/>
    <w:rsid w:val="51E90E1F"/>
    <w:rsid w:val="51EF25BD"/>
    <w:rsid w:val="51EF6367"/>
    <w:rsid w:val="51F8168C"/>
    <w:rsid w:val="51F84C97"/>
    <w:rsid w:val="51F855F5"/>
    <w:rsid w:val="520513A7"/>
    <w:rsid w:val="520713EF"/>
    <w:rsid w:val="520923F4"/>
    <w:rsid w:val="520A21CC"/>
    <w:rsid w:val="520C0F02"/>
    <w:rsid w:val="520E388F"/>
    <w:rsid w:val="521B35BC"/>
    <w:rsid w:val="521D4F6D"/>
    <w:rsid w:val="5222282D"/>
    <w:rsid w:val="522719C3"/>
    <w:rsid w:val="522C14EF"/>
    <w:rsid w:val="522E244C"/>
    <w:rsid w:val="52302A27"/>
    <w:rsid w:val="5233653E"/>
    <w:rsid w:val="52345E56"/>
    <w:rsid w:val="52376308"/>
    <w:rsid w:val="52381345"/>
    <w:rsid w:val="523839A7"/>
    <w:rsid w:val="52385E3A"/>
    <w:rsid w:val="524155DF"/>
    <w:rsid w:val="524648A4"/>
    <w:rsid w:val="52483433"/>
    <w:rsid w:val="52484592"/>
    <w:rsid w:val="524B1233"/>
    <w:rsid w:val="525266F9"/>
    <w:rsid w:val="52547F54"/>
    <w:rsid w:val="525A3D10"/>
    <w:rsid w:val="525E35BB"/>
    <w:rsid w:val="526130AB"/>
    <w:rsid w:val="52651A32"/>
    <w:rsid w:val="526B5D33"/>
    <w:rsid w:val="526F036D"/>
    <w:rsid w:val="527257D7"/>
    <w:rsid w:val="52734B8D"/>
    <w:rsid w:val="5274328E"/>
    <w:rsid w:val="527816F3"/>
    <w:rsid w:val="527B7D00"/>
    <w:rsid w:val="527C37D0"/>
    <w:rsid w:val="527D342F"/>
    <w:rsid w:val="527F45C4"/>
    <w:rsid w:val="52823325"/>
    <w:rsid w:val="52903EFA"/>
    <w:rsid w:val="52912B89"/>
    <w:rsid w:val="52942857"/>
    <w:rsid w:val="52952D55"/>
    <w:rsid w:val="52956EEB"/>
    <w:rsid w:val="52986C0E"/>
    <w:rsid w:val="529E08FC"/>
    <w:rsid w:val="529E7DC9"/>
    <w:rsid w:val="52A1157D"/>
    <w:rsid w:val="52A347DC"/>
    <w:rsid w:val="52A86F2C"/>
    <w:rsid w:val="52AF5BE3"/>
    <w:rsid w:val="52B16B33"/>
    <w:rsid w:val="52B52B00"/>
    <w:rsid w:val="52B71C18"/>
    <w:rsid w:val="52BA00FD"/>
    <w:rsid w:val="52C3621E"/>
    <w:rsid w:val="52CC3474"/>
    <w:rsid w:val="52D01FDF"/>
    <w:rsid w:val="52D7336D"/>
    <w:rsid w:val="52D93587"/>
    <w:rsid w:val="52D9787C"/>
    <w:rsid w:val="52DF3B5C"/>
    <w:rsid w:val="52E2424D"/>
    <w:rsid w:val="52E55A8A"/>
    <w:rsid w:val="52E57838"/>
    <w:rsid w:val="52EE70B4"/>
    <w:rsid w:val="52F02A03"/>
    <w:rsid w:val="52F0613A"/>
    <w:rsid w:val="52F06651"/>
    <w:rsid w:val="52F608A6"/>
    <w:rsid w:val="52FC0BE7"/>
    <w:rsid w:val="52FC3289"/>
    <w:rsid w:val="53051DCC"/>
    <w:rsid w:val="53067089"/>
    <w:rsid w:val="53071EA5"/>
    <w:rsid w:val="53073C53"/>
    <w:rsid w:val="530809D2"/>
    <w:rsid w:val="530A29D6"/>
    <w:rsid w:val="530A42FA"/>
    <w:rsid w:val="530E39F4"/>
    <w:rsid w:val="530F1E5B"/>
    <w:rsid w:val="531600C3"/>
    <w:rsid w:val="53180B91"/>
    <w:rsid w:val="532452B2"/>
    <w:rsid w:val="53267327"/>
    <w:rsid w:val="5327465E"/>
    <w:rsid w:val="532B05DF"/>
    <w:rsid w:val="532C3DAC"/>
    <w:rsid w:val="532E78D7"/>
    <w:rsid w:val="53305443"/>
    <w:rsid w:val="53307005"/>
    <w:rsid w:val="53312A7E"/>
    <w:rsid w:val="533F0644"/>
    <w:rsid w:val="53444D11"/>
    <w:rsid w:val="53451812"/>
    <w:rsid w:val="534A1D91"/>
    <w:rsid w:val="534E1882"/>
    <w:rsid w:val="534F55FA"/>
    <w:rsid w:val="534F61D0"/>
    <w:rsid w:val="53523FBA"/>
    <w:rsid w:val="535423AC"/>
    <w:rsid w:val="53542C10"/>
    <w:rsid w:val="535449BE"/>
    <w:rsid w:val="535515D7"/>
    <w:rsid w:val="53566988"/>
    <w:rsid w:val="53586858"/>
    <w:rsid w:val="535A23CC"/>
    <w:rsid w:val="535B4CF0"/>
    <w:rsid w:val="535B6C3D"/>
    <w:rsid w:val="53603363"/>
    <w:rsid w:val="53607B41"/>
    <w:rsid w:val="53615BCC"/>
    <w:rsid w:val="5367191A"/>
    <w:rsid w:val="53682217"/>
    <w:rsid w:val="536C3951"/>
    <w:rsid w:val="536E29E4"/>
    <w:rsid w:val="536E3359"/>
    <w:rsid w:val="53715570"/>
    <w:rsid w:val="53715801"/>
    <w:rsid w:val="537C680F"/>
    <w:rsid w:val="53853FB2"/>
    <w:rsid w:val="538B6878"/>
    <w:rsid w:val="53966D85"/>
    <w:rsid w:val="53986FA1"/>
    <w:rsid w:val="539A692E"/>
    <w:rsid w:val="53A12192"/>
    <w:rsid w:val="53A661DC"/>
    <w:rsid w:val="53B117CE"/>
    <w:rsid w:val="53BA08AE"/>
    <w:rsid w:val="53BC278B"/>
    <w:rsid w:val="53BD6600"/>
    <w:rsid w:val="53BF658E"/>
    <w:rsid w:val="53C02DB2"/>
    <w:rsid w:val="53C07AF5"/>
    <w:rsid w:val="53C30FF9"/>
    <w:rsid w:val="53C56416"/>
    <w:rsid w:val="53C678E1"/>
    <w:rsid w:val="53D8114B"/>
    <w:rsid w:val="53DA3115"/>
    <w:rsid w:val="53DA713D"/>
    <w:rsid w:val="53DB083C"/>
    <w:rsid w:val="53DC0E4B"/>
    <w:rsid w:val="53DD16B4"/>
    <w:rsid w:val="53E30AC4"/>
    <w:rsid w:val="53E576C3"/>
    <w:rsid w:val="53E66DC7"/>
    <w:rsid w:val="53E75832"/>
    <w:rsid w:val="53EB6B3D"/>
    <w:rsid w:val="53EE4E13"/>
    <w:rsid w:val="53EE758D"/>
    <w:rsid w:val="53F45F21"/>
    <w:rsid w:val="53F8093D"/>
    <w:rsid w:val="53F82E41"/>
    <w:rsid w:val="53F86401"/>
    <w:rsid w:val="53F96E26"/>
    <w:rsid w:val="53FA2C9C"/>
    <w:rsid w:val="53FB308C"/>
    <w:rsid w:val="53FD4718"/>
    <w:rsid w:val="5400093A"/>
    <w:rsid w:val="54014147"/>
    <w:rsid w:val="540B2A32"/>
    <w:rsid w:val="540E01D5"/>
    <w:rsid w:val="540F33D1"/>
    <w:rsid w:val="541313ED"/>
    <w:rsid w:val="5415239F"/>
    <w:rsid w:val="541A765F"/>
    <w:rsid w:val="541F757A"/>
    <w:rsid w:val="54246F98"/>
    <w:rsid w:val="54280CB2"/>
    <w:rsid w:val="542B41CB"/>
    <w:rsid w:val="542F2AC2"/>
    <w:rsid w:val="54302CEC"/>
    <w:rsid w:val="543A0058"/>
    <w:rsid w:val="543D5F80"/>
    <w:rsid w:val="543E150A"/>
    <w:rsid w:val="54404ACC"/>
    <w:rsid w:val="544475A5"/>
    <w:rsid w:val="54470F13"/>
    <w:rsid w:val="544C4264"/>
    <w:rsid w:val="54630653"/>
    <w:rsid w:val="546679F1"/>
    <w:rsid w:val="54680CBE"/>
    <w:rsid w:val="546B36BC"/>
    <w:rsid w:val="546C151C"/>
    <w:rsid w:val="54731FF4"/>
    <w:rsid w:val="54772588"/>
    <w:rsid w:val="547747B8"/>
    <w:rsid w:val="54792907"/>
    <w:rsid w:val="547B4453"/>
    <w:rsid w:val="547F24EC"/>
    <w:rsid w:val="54853AE4"/>
    <w:rsid w:val="5486504B"/>
    <w:rsid w:val="54866291"/>
    <w:rsid w:val="5489519A"/>
    <w:rsid w:val="548E5B56"/>
    <w:rsid w:val="5490141E"/>
    <w:rsid w:val="54901540"/>
    <w:rsid w:val="54972DB4"/>
    <w:rsid w:val="5499255E"/>
    <w:rsid w:val="549B3740"/>
    <w:rsid w:val="54A306CE"/>
    <w:rsid w:val="54A940B3"/>
    <w:rsid w:val="54B90DB5"/>
    <w:rsid w:val="54BA1075"/>
    <w:rsid w:val="54C35AAA"/>
    <w:rsid w:val="54C546CB"/>
    <w:rsid w:val="54C73D61"/>
    <w:rsid w:val="54CD4A28"/>
    <w:rsid w:val="54CE2D9B"/>
    <w:rsid w:val="54D1276A"/>
    <w:rsid w:val="54D23DEC"/>
    <w:rsid w:val="54D329B1"/>
    <w:rsid w:val="54D57109"/>
    <w:rsid w:val="54DC110F"/>
    <w:rsid w:val="54E104D3"/>
    <w:rsid w:val="54E164AC"/>
    <w:rsid w:val="54E64FC8"/>
    <w:rsid w:val="54EA2DD0"/>
    <w:rsid w:val="54EF0A04"/>
    <w:rsid w:val="54FA2D30"/>
    <w:rsid w:val="55003D5C"/>
    <w:rsid w:val="55074B60"/>
    <w:rsid w:val="55083F99"/>
    <w:rsid w:val="55094750"/>
    <w:rsid w:val="550C4EE7"/>
    <w:rsid w:val="550D767C"/>
    <w:rsid w:val="551118CD"/>
    <w:rsid w:val="55125FBC"/>
    <w:rsid w:val="5516196A"/>
    <w:rsid w:val="55171490"/>
    <w:rsid w:val="551800F4"/>
    <w:rsid w:val="55197AE4"/>
    <w:rsid w:val="55197C6D"/>
    <w:rsid w:val="55205FA9"/>
    <w:rsid w:val="5525067F"/>
    <w:rsid w:val="552569D1"/>
    <w:rsid w:val="552650E4"/>
    <w:rsid w:val="55342CF9"/>
    <w:rsid w:val="55354549"/>
    <w:rsid w:val="553B010C"/>
    <w:rsid w:val="554012E7"/>
    <w:rsid w:val="5540202B"/>
    <w:rsid w:val="55405E0E"/>
    <w:rsid w:val="55406298"/>
    <w:rsid w:val="55411377"/>
    <w:rsid w:val="55496AED"/>
    <w:rsid w:val="554D5451"/>
    <w:rsid w:val="554F5882"/>
    <w:rsid w:val="555053ED"/>
    <w:rsid w:val="55545C05"/>
    <w:rsid w:val="55550E70"/>
    <w:rsid w:val="555962BC"/>
    <w:rsid w:val="555B09F2"/>
    <w:rsid w:val="555C38F1"/>
    <w:rsid w:val="555C5C1A"/>
    <w:rsid w:val="5560183C"/>
    <w:rsid w:val="55652E9C"/>
    <w:rsid w:val="55710244"/>
    <w:rsid w:val="55761804"/>
    <w:rsid w:val="557B50EB"/>
    <w:rsid w:val="557D1DB1"/>
    <w:rsid w:val="557F27D3"/>
    <w:rsid w:val="55857A26"/>
    <w:rsid w:val="55894A97"/>
    <w:rsid w:val="558E4E4E"/>
    <w:rsid w:val="558F4964"/>
    <w:rsid w:val="55904169"/>
    <w:rsid w:val="55926A28"/>
    <w:rsid w:val="55992746"/>
    <w:rsid w:val="55A24ADC"/>
    <w:rsid w:val="55A77BFE"/>
    <w:rsid w:val="55A93609"/>
    <w:rsid w:val="55C93441"/>
    <w:rsid w:val="55CB01E7"/>
    <w:rsid w:val="55D032AA"/>
    <w:rsid w:val="55D047EE"/>
    <w:rsid w:val="55D32512"/>
    <w:rsid w:val="55D3606E"/>
    <w:rsid w:val="55D47094"/>
    <w:rsid w:val="55D50762"/>
    <w:rsid w:val="55D85B01"/>
    <w:rsid w:val="55E02539"/>
    <w:rsid w:val="55E20AE0"/>
    <w:rsid w:val="55E22755"/>
    <w:rsid w:val="55E479DC"/>
    <w:rsid w:val="55E7195A"/>
    <w:rsid w:val="55EE2F8A"/>
    <w:rsid w:val="55F13D03"/>
    <w:rsid w:val="55F438D3"/>
    <w:rsid w:val="56026953"/>
    <w:rsid w:val="560D3E7C"/>
    <w:rsid w:val="560D40F4"/>
    <w:rsid w:val="560D7527"/>
    <w:rsid w:val="56126FE8"/>
    <w:rsid w:val="5614486B"/>
    <w:rsid w:val="561E6770"/>
    <w:rsid w:val="56287A19"/>
    <w:rsid w:val="562E7EAE"/>
    <w:rsid w:val="562F6192"/>
    <w:rsid w:val="56344320"/>
    <w:rsid w:val="563805C7"/>
    <w:rsid w:val="563D2AD2"/>
    <w:rsid w:val="564124D7"/>
    <w:rsid w:val="56414F54"/>
    <w:rsid w:val="56466009"/>
    <w:rsid w:val="564C2347"/>
    <w:rsid w:val="564C670A"/>
    <w:rsid w:val="56531826"/>
    <w:rsid w:val="565503DF"/>
    <w:rsid w:val="56551179"/>
    <w:rsid w:val="565606F1"/>
    <w:rsid w:val="565724E6"/>
    <w:rsid w:val="565B2641"/>
    <w:rsid w:val="56637ABC"/>
    <w:rsid w:val="566B62A7"/>
    <w:rsid w:val="566F3D5C"/>
    <w:rsid w:val="5670727D"/>
    <w:rsid w:val="567217C4"/>
    <w:rsid w:val="56726959"/>
    <w:rsid w:val="56781483"/>
    <w:rsid w:val="567C1531"/>
    <w:rsid w:val="568455BA"/>
    <w:rsid w:val="56871FA7"/>
    <w:rsid w:val="568A588C"/>
    <w:rsid w:val="568B1FB7"/>
    <w:rsid w:val="568E5362"/>
    <w:rsid w:val="56915DB5"/>
    <w:rsid w:val="5698019F"/>
    <w:rsid w:val="569B59A6"/>
    <w:rsid w:val="569C1580"/>
    <w:rsid w:val="56AB2B47"/>
    <w:rsid w:val="56AC27F3"/>
    <w:rsid w:val="56AF77B6"/>
    <w:rsid w:val="56B04601"/>
    <w:rsid w:val="56B8399E"/>
    <w:rsid w:val="56B83A3F"/>
    <w:rsid w:val="56BD4FF3"/>
    <w:rsid w:val="56D913B4"/>
    <w:rsid w:val="56DC5E89"/>
    <w:rsid w:val="56E10C98"/>
    <w:rsid w:val="56E25429"/>
    <w:rsid w:val="56E7481B"/>
    <w:rsid w:val="56EA0FB8"/>
    <w:rsid w:val="56ED315F"/>
    <w:rsid w:val="56F37F9C"/>
    <w:rsid w:val="56F52D2D"/>
    <w:rsid w:val="56F62F1B"/>
    <w:rsid w:val="56FB1303"/>
    <w:rsid w:val="56FC76C8"/>
    <w:rsid w:val="57021AB1"/>
    <w:rsid w:val="57037B44"/>
    <w:rsid w:val="57037E12"/>
    <w:rsid w:val="570578B8"/>
    <w:rsid w:val="570C5CDB"/>
    <w:rsid w:val="570D3816"/>
    <w:rsid w:val="57132F95"/>
    <w:rsid w:val="57153D80"/>
    <w:rsid w:val="571701DC"/>
    <w:rsid w:val="57174A35"/>
    <w:rsid w:val="57184DC1"/>
    <w:rsid w:val="57187654"/>
    <w:rsid w:val="571B7CCD"/>
    <w:rsid w:val="571E5A0F"/>
    <w:rsid w:val="57201E67"/>
    <w:rsid w:val="57233025"/>
    <w:rsid w:val="57256D9D"/>
    <w:rsid w:val="57287DF4"/>
    <w:rsid w:val="5729418F"/>
    <w:rsid w:val="572A2376"/>
    <w:rsid w:val="572D4E3F"/>
    <w:rsid w:val="572D56F6"/>
    <w:rsid w:val="572E30A9"/>
    <w:rsid w:val="573179AE"/>
    <w:rsid w:val="5735433A"/>
    <w:rsid w:val="57362969"/>
    <w:rsid w:val="57364B06"/>
    <w:rsid w:val="573F1670"/>
    <w:rsid w:val="574718D1"/>
    <w:rsid w:val="574758DE"/>
    <w:rsid w:val="57483BA8"/>
    <w:rsid w:val="57532421"/>
    <w:rsid w:val="57551AD9"/>
    <w:rsid w:val="57581355"/>
    <w:rsid w:val="57582BCF"/>
    <w:rsid w:val="575D0040"/>
    <w:rsid w:val="575E6F94"/>
    <w:rsid w:val="57606393"/>
    <w:rsid w:val="57616C6A"/>
    <w:rsid w:val="5762097D"/>
    <w:rsid w:val="576A2A02"/>
    <w:rsid w:val="576C5FC1"/>
    <w:rsid w:val="576F626A"/>
    <w:rsid w:val="57754959"/>
    <w:rsid w:val="577A4762"/>
    <w:rsid w:val="577F5DB3"/>
    <w:rsid w:val="57802850"/>
    <w:rsid w:val="5781112B"/>
    <w:rsid w:val="57824BAC"/>
    <w:rsid w:val="57892510"/>
    <w:rsid w:val="578D66BD"/>
    <w:rsid w:val="5791084C"/>
    <w:rsid w:val="579A6CE9"/>
    <w:rsid w:val="579E4C42"/>
    <w:rsid w:val="579F3A82"/>
    <w:rsid w:val="57A228EF"/>
    <w:rsid w:val="57A9725D"/>
    <w:rsid w:val="57AC4DC9"/>
    <w:rsid w:val="57AD602B"/>
    <w:rsid w:val="57B2263A"/>
    <w:rsid w:val="57B26712"/>
    <w:rsid w:val="57B64948"/>
    <w:rsid w:val="57B65C47"/>
    <w:rsid w:val="57BA1382"/>
    <w:rsid w:val="57BB5090"/>
    <w:rsid w:val="57BC1265"/>
    <w:rsid w:val="57C63600"/>
    <w:rsid w:val="57CF00A5"/>
    <w:rsid w:val="57CF0A12"/>
    <w:rsid w:val="57D52DEB"/>
    <w:rsid w:val="57D757CC"/>
    <w:rsid w:val="57DA08D6"/>
    <w:rsid w:val="57DF47EB"/>
    <w:rsid w:val="57E3253A"/>
    <w:rsid w:val="57E8417C"/>
    <w:rsid w:val="57EF0C7A"/>
    <w:rsid w:val="57F038A5"/>
    <w:rsid w:val="57F30C49"/>
    <w:rsid w:val="57F95B34"/>
    <w:rsid w:val="57F96756"/>
    <w:rsid w:val="58012754"/>
    <w:rsid w:val="580277DA"/>
    <w:rsid w:val="58070251"/>
    <w:rsid w:val="580A4410"/>
    <w:rsid w:val="580C78F7"/>
    <w:rsid w:val="581140EC"/>
    <w:rsid w:val="58117322"/>
    <w:rsid w:val="58134E48"/>
    <w:rsid w:val="58163C9A"/>
    <w:rsid w:val="58167C83"/>
    <w:rsid w:val="58191BB0"/>
    <w:rsid w:val="581C01D4"/>
    <w:rsid w:val="58240E03"/>
    <w:rsid w:val="582A051E"/>
    <w:rsid w:val="582D1E65"/>
    <w:rsid w:val="582F7466"/>
    <w:rsid w:val="58403763"/>
    <w:rsid w:val="58430210"/>
    <w:rsid w:val="58466F8B"/>
    <w:rsid w:val="58541C5E"/>
    <w:rsid w:val="58544CD9"/>
    <w:rsid w:val="58564BFB"/>
    <w:rsid w:val="58573DE0"/>
    <w:rsid w:val="585838C1"/>
    <w:rsid w:val="585B5FCB"/>
    <w:rsid w:val="585E11D7"/>
    <w:rsid w:val="5863214C"/>
    <w:rsid w:val="58660B69"/>
    <w:rsid w:val="586715AF"/>
    <w:rsid w:val="586B4C84"/>
    <w:rsid w:val="586E18C6"/>
    <w:rsid w:val="5871333D"/>
    <w:rsid w:val="58717162"/>
    <w:rsid w:val="5875165E"/>
    <w:rsid w:val="58767DB1"/>
    <w:rsid w:val="587E33D7"/>
    <w:rsid w:val="588673C8"/>
    <w:rsid w:val="588B2C30"/>
    <w:rsid w:val="58900246"/>
    <w:rsid w:val="589048E8"/>
    <w:rsid w:val="589E6E07"/>
    <w:rsid w:val="58A156FA"/>
    <w:rsid w:val="58A77359"/>
    <w:rsid w:val="58AB09F2"/>
    <w:rsid w:val="58AE1381"/>
    <w:rsid w:val="58B229C6"/>
    <w:rsid w:val="58B307FB"/>
    <w:rsid w:val="58B55EFF"/>
    <w:rsid w:val="58BA1069"/>
    <w:rsid w:val="58BC626D"/>
    <w:rsid w:val="58BF0745"/>
    <w:rsid w:val="58C1672F"/>
    <w:rsid w:val="58C22906"/>
    <w:rsid w:val="58C94A86"/>
    <w:rsid w:val="58CF4D7F"/>
    <w:rsid w:val="58D00F8B"/>
    <w:rsid w:val="58DD6E52"/>
    <w:rsid w:val="58DE0D08"/>
    <w:rsid w:val="58E037FA"/>
    <w:rsid w:val="58E42340"/>
    <w:rsid w:val="58F003FB"/>
    <w:rsid w:val="58FA51C6"/>
    <w:rsid w:val="58FD3732"/>
    <w:rsid w:val="590078A7"/>
    <w:rsid w:val="59013E15"/>
    <w:rsid w:val="5908576F"/>
    <w:rsid w:val="590A0E79"/>
    <w:rsid w:val="590B5CFD"/>
    <w:rsid w:val="590D5D3B"/>
    <w:rsid w:val="590D737E"/>
    <w:rsid w:val="590F18C3"/>
    <w:rsid w:val="59185078"/>
    <w:rsid w:val="592225B7"/>
    <w:rsid w:val="59240C23"/>
    <w:rsid w:val="59262959"/>
    <w:rsid w:val="592B7294"/>
    <w:rsid w:val="592B7F6F"/>
    <w:rsid w:val="59312C0D"/>
    <w:rsid w:val="59373972"/>
    <w:rsid w:val="59385789"/>
    <w:rsid w:val="593A5023"/>
    <w:rsid w:val="593B1C22"/>
    <w:rsid w:val="593F3512"/>
    <w:rsid w:val="59463872"/>
    <w:rsid w:val="5946683E"/>
    <w:rsid w:val="594B66EF"/>
    <w:rsid w:val="59505C28"/>
    <w:rsid w:val="595B1124"/>
    <w:rsid w:val="595F0841"/>
    <w:rsid w:val="59613991"/>
    <w:rsid w:val="59636D61"/>
    <w:rsid w:val="59674D78"/>
    <w:rsid w:val="596826EE"/>
    <w:rsid w:val="597459BF"/>
    <w:rsid w:val="5977711A"/>
    <w:rsid w:val="5980650D"/>
    <w:rsid w:val="59816E23"/>
    <w:rsid w:val="59834957"/>
    <w:rsid w:val="59835FFD"/>
    <w:rsid w:val="5986548D"/>
    <w:rsid w:val="598B62A8"/>
    <w:rsid w:val="598C266D"/>
    <w:rsid w:val="598D29D8"/>
    <w:rsid w:val="59922CF9"/>
    <w:rsid w:val="59926240"/>
    <w:rsid w:val="599D4457"/>
    <w:rsid w:val="59A46E4C"/>
    <w:rsid w:val="59A541C5"/>
    <w:rsid w:val="59A70FED"/>
    <w:rsid w:val="59B166C6"/>
    <w:rsid w:val="59B25DDC"/>
    <w:rsid w:val="59B65D2A"/>
    <w:rsid w:val="59B73AE7"/>
    <w:rsid w:val="59BA4164"/>
    <w:rsid w:val="59BC53C2"/>
    <w:rsid w:val="59BC57FA"/>
    <w:rsid w:val="59C06909"/>
    <w:rsid w:val="59C970BD"/>
    <w:rsid w:val="59D56F71"/>
    <w:rsid w:val="59D61D59"/>
    <w:rsid w:val="59DA5B42"/>
    <w:rsid w:val="59DC43D8"/>
    <w:rsid w:val="59E17DF7"/>
    <w:rsid w:val="59E30120"/>
    <w:rsid w:val="59E3308C"/>
    <w:rsid w:val="59E3669C"/>
    <w:rsid w:val="59E70281"/>
    <w:rsid w:val="59F0142D"/>
    <w:rsid w:val="59F910FB"/>
    <w:rsid w:val="59FA21B2"/>
    <w:rsid w:val="59FB71E1"/>
    <w:rsid w:val="59FC6946"/>
    <w:rsid w:val="5A04713E"/>
    <w:rsid w:val="5A0E0EE3"/>
    <w:rsid w:val="5A0E20C1"/>
    <w:rsid w:val="5A123DF7"/>
    <w:rsid w:val="5A125034"/>
    <w:rsid w:val="5A1435B0"/>
    <w:rsid w:val="5A162F05"/>
    <w:rsid w:val="5A1636B2"/>
    <w:rsid w:val="5A1A21AB"/>
    <w:rsid w:val="5A2138D1"/>
    <w:rsid w:val="5A214864"/>
    <w:rsid w:val="5A2275C4"/>
    <w:rsid w:val="5A2F5D76"/>
    <w:rsid w:val="5A3024EC"/>
    <w:rsid w:val="5A31694B"/>
    <w:rsid w:val="5A3A1D28"/>
    <w:rsid w:val="5A3B7940"/>
    <w:rsid w:val="5A400973"/>
    <w:rsid w:val="5A4179D2"/>
    <w:rsid w:val="5A487B6F"/>
    <w:rsid w:val="5A587CD5"/>
    <w:rsid w:val="5A5E3BED"/>
    <w:rsid w:val="5A5F5C4B"/>
    <w:rsid w:val="5A5F6EE1"/>
    <w:rsid w:val="5A6221B9"/>
    <w:rsid w:val="5A630F5A"/>
    <w:rsid w:val="5A672016"/>
    <w:rsid w:val="5A6B2076"/>
    <w:rsid w:val="5A6B2D19"/>
    <w:rsid w:val="5A741D10"/>
    <w:rsid w:val="5A76379A"/>
    <w:rsid w:val="5A7949C1"/>
    <w:rsid w:val="5A7B000A"/>
    <w:rsid w:val="5A7E67A5"/>
    <w:rsid w:val="5A876BA6"/>
    <w:rsid w:val="5A90452E"/>
    <w:rsid w:val="5A947201"/>
    <w:rsid w:val="5A95780F"/>
    <w:rsid w:val="5A997D30"/>
    <w:rsid w:val="5AA16693"/>
    <w:rsid w:val="5AA224B3"/>
    <w:rsid w:val="5AA549B2"/>
    <w:rsid w:val="5AB02E22"/>
    <w:rsid w:val="5AB1738D"/>
    <w:rsid w:val="5AB26F08"/>
    <w:rsid w:val="5AB43D8B"/>
    <w:rsid w:val="5AB93649"/>
    <w:rsid w:val="5ABB2F87"/>
    <w:rsid w:val="5ABC3575"/>
    <w:rsid w:val="5AC34637"/>
    <w:rsid w:val="5AC604FA"/>
    <w:rsid w:val="5AC65BFE"/>
    <w:rsid w:val="5ACB7C5C"/>
    <w:rsid w:val="5ACD031F"/>
    <w:rsid w:val="5AD00974"/>
    <w:rsid w:val="5AD06A85"/>
    <w:rsid w:val="5AD549DF"/>
    <w:rsid w:val="5AD55C93"/>
    <w:rsid w:val="5AD574F7"/>
    <w:rsid w:val="5AD84127"/>
    <w:rsid w:val="5ADA5C94"/>
    <w:rsid w:val="5ADC7386"/>
    <w:rsid w:val="5ADF1011"/>
    <w:rsid w:val="5AE06341"/>
    <w:rsid w:val="5AE40D1D"/>
    <w:rsid w:val="5AE56731"/>
    <w:rsid w:val="5AE9537A"/>
    <w:rsid w:val="5AF41DDD"/>
    <w:rsid w:val="5AF9686E"/>
    <w:rsid w:val="5AFF5AA2"/>
    <w:rsid w:val="5AFF5CC8"/>
    <w:rsid w:val="5B07270A"/>
    <w:rsid w:val="5B0B2FAE"/>
    <w:rsid w:val="5B15431A"/>
    <w:rsid w:val="5B1A0DBC"/>
    <w:rsid w:val="5B210DC0"/>
    <w:rsid w:val="5B21301B"/>
    <w:rsid w:val="5B244CFB"/>
    <w:rsid w:val="5B2E059D"/>
    <w:rsid w:val="5B333F43"/>
    <w:rsid w:val="5B3730E9"/>
    <w:rsid w:val="5B380F06"/>
    <w:rsid w:val="5B390D3E"/>
    <w:rsid w:val="5B447788"/>
    <w:rsid w:val="5B480891"/>
    <w:rsid w:val="5B494D5F"/>
    <w:rsid w:val="5B4E6197"/>
    <w:rsid w:val="5B5104F9"/>
    <w:rsid w:val="5B512775"/>
    <w:rsid w:val="5B5343C7"/>
    <w:rsid w:val="5B570556"/>
    <w:rsid w:val="5B570BE2"/>
    <w:rsid w:val="5B594284"/>
    <w:rsid w:val="5B5C08B4"/>
    <w:rsid w:val="5B5C3E43"/>
    <w:rsid w:val="5B5D0855"/>
    <w:rsid w:val="5B5E462C"/>
    <w:rsid w:val="5B642E61"/>
    <w:rsid w:val="5B655A02"/>
    <w:rsid w:val="5B6F4BA1"/>
    <w:rsid w:val="5B793646"/>
    <w:rsid w:val="5B7B3323"/>
    <w:rsid w:val="5B7B6414"/>
    <w:rsid w:val="5B7B7600"/>
    <w:rsid w:val="5B7E44DD"/>
    <w:rsid w:val="5B811CF5"/>
    <w:rsid w:val="5B852AAE"/>
    <w:rsid w:val="5B857E0A"/>
    <w:rsid w:val="5B86497F"/>
    <w:rsid w:val="5B8B03E6"/>
    <w:rsid w:val="5B8E4815"/>
    <w:rsid w:val="5B8E7678"/>
    <w:rsid w:val="5B9169E8"/>
    <w:rsid w:val="5B943375"/>
    <w:rsid w:val="5B9A7567"/>
    <w:rsid w:val="5BA40A64"/>
    <w:rsid w:val="5BA819B8"/>
    <w:rsid w:val="5BA85462"/>
    <w:rsid w:val="5BAC4E3A"/>
    <w:rsid w:val="5BAD3F14"/>
    <w:rsid w:val="5BAF13D5"/>
    <w:rsid w:val="5BB47107"/>
    <w:rsid w:val="5BB64165"/>
    <w:rsid w:val="5BB71F8E"/>
    <w:rsid w:val="5BB942E1"/>
    <w:rsid w:val="5BB95D06"/>
    <w:rsid w:val="5BBD11EE"/>
    <w:rsid w:val="5BBF26BF"/>
    <w:rsid w:val="5BC02E62"/>
    <w:rsid w:val="5BC052E6"/>
    <w:rsid w:val="5BC20252"/>
    <w:rsid w:val="5BC422EA"/>
    <w:rsid w:val="5BC57CCC"/>
    <w:rsid w:val="5BCA1CC1"/>
    <w:rsid w:val="5BCB2052"/>
    <w:rsid w:val="5BD90156"/>
    <w:rsid w:val="5BDD4493"/>
    <w:rsid w:val="5BEA68BD"/>
    <w:rsid w:val="5BEC1C38"/>
    <w:rsid w:val="5BEF0CC0"/>
    <w:rsid w:val="5BF215EF"/>
    <w:rsid w:val="5BFB6AEB"/>
    <w:rsid w:val="5BFD5B55"/>
    <w:rsid w:val="5C012B8C"/>
    <w:rsid w:val="5C046988"/>
    <w:rsid w:val="5C083738"/>
    <w:rsid w:val="5C0870DF"/>
    <w:rsid w:val="5C0A47B4"/>
    <w:rsid w:val="5C0E0EC4"/>
    <w:rsid w:val="5C200DAC"/>
    <w:rsid w:val="5C284C11"/>
    <w:rsid w:val="5C2A2355"/>
    <w:rsid w:val="5C2E61FE"/>
    <w:rsid w:val="5C301587"/>
    <w:rsid w:val="5C313AEE"/>
    <w:rsid w:val="5C322049"/>
    <w:rsid w:val="5C347159"/>
    <w:rsid w:val="5C362AF4"/>
    <w:rsid w:val="5C3760B7"/>
    <w:rsid w:val="5C3878B9"/>
    <w:rsid w:val="5C3B671B"/>
    <w:rsid w:val="5C3E4720"/>
    <w:rsid w:val="5C3F3061"/>
    <w:rsid w:val="5C4724C5"/>
    <w:rsid w:val="5C48534A"/>
    <w:rsid w:val="5C4A4F8E"/>
    <w:rsid w:val="5C4A6502"/>
    <w:rsid w:val="5C4E4E01"/>
    <w:rsid w:val="5C4F49AF"/>
    <w:rsid w:val="5C526BB4"/>
    <w:rsid w:val="5C58107B"/>
    <w:rsid w:val="5C5872E0"/>
    <w:rsid w:val="5C587E46"/>
    <w:rsid w:val="5C5A16DE"/>
    <w:rsid w:val="5C5D48E3"/>
    <w:rsid w:val="5C5D4AED"/>
    <w:rsid w:val="5C604688"/>
    <w:rsid w:val="5C6132B9"/>
    <w:rsid w:val="5C620096"/>
    <w:rsid w:val="5C6267B2"/>
    <w:rsid w:val="5C6478D3"/>
    <w:rsid w:val="5C67646B"/>
    <w:rsid w:val="5C6A557D"/>
    <w:rsid w:val="5C6C154B"/>
    <w:rsid w:val="5C710051"/>
    <w:rsid w:val="5C725B44"/>
    <w:rsid w:val="5C735813"/>
    <w:rsid w:val="5C7659A5"/>
    <w:rsid w:val="5C784327"/>
    <w:rsid w:val="5C7A01AC"/>
    <w:rsid w:val="5C814627"/>
    <w:rsid w:val="5C821B8D"/>
    <w:rsid w:val="5C822E9A"/>
    <w:rsid w:val="5C841E70"/>
    <w:rsid w:val="5C8A1451"/>
    <w:rsid w:val="5C991080"/>
    <w:rsid w:val="5C9B09C7"/>
    <w:rsid w:val="5C9D2D1B"/>
    <w:rsid w:val="5CA15571"/>
    <w:rsid w:val="5CA534DF"/>
    <w:rsid w:val="5CAB7301"/>
    <w:rsid w:val="5CBD02FA"/>
    <w:rsid w:val="5CBF50C4"/>
    <w:rsid w:val="5CC0373E"/>
    <w:rsid w:val="5CC85BD5"/>
    <w:rsid w:val="5CCA7EAC"/>
    <w:rsid w:val="5CCF224E"/>
    <w:rsid w:val="5CD26123"/>
    <w:rsid w:val="5CD43FA2"/>
    <w:rsid w:val="5CDC6150"/>
    <w:rsid w:val="5CE018DD"/>
    <w:rsid w:val="5CE32EA9"/>
    <w:rsid w:val="5CED2E2A"/>
    <w:rsid w:val="5CF3349A"/>
    <w:rsid w:val="5CF42B46"/>
    <w:rsid w:val="5CFC6AC3"/>
    <w:rsid w:val="5D05429E"/>
    <w:rsid w:val="5D094A6B"/>
    <w:rsid w:val="5D096819"/>
    <w:rsid w:val="5D0F2E7B"/>
    <w:rsid w:val="5D1107D7"/>
    <w:rsid w:val="5D145DF3"/>
    <w:rsid w:val="5D1A0773"/>
    <w:rsid w:val="5D1D764A"/>
    <w:rsid w:val="5D1F603D"/>
    <w:rsid w:val="5D264A53"/>
    <w:rsid w:val="5D296EBB"/>
    <w:rsid w:val="5D2D1B33"/>
    <w:rsid w:val="5D3257EC"/>
    <w:rsid w:val="5D347D3A"/>
    <w:rsid w:val="5D3F048D"/>
    <w:rsid w:val="5D406C34"/>
    <w:rsid w:val="5D447317"/>
    <w:rsid w:val="5D447F2D"/>
    <w:rsid w:val="5D454F4C"/>
    <w:rsid w:val="5D470913"/>
    <w:rsid w:val="5D4B17CC"/>
    <w:rsid w:val="5D4C79C8"/>
    <w:rsid w:val="5D521F6E"/>
    <w:rsid w:val="5D561CDD"/>
    <w:rsid w:val="5D5C5417"/>
    <w:rsid w:val="5D5E113D"/>
    <w:rsid w:val="5D611C26"/>
    <w:rsid w:val="5D6264DB"/>
    <w:rsid w:val="5D65791C"/>
    <w:rsid w:val="5D675EB2"/>
    <w:rsid w:val="5D711629"/>
    <w:rsid w:val="5D765279"/>
    <w:rsid w:val="5D79166E"/>
    <w:rsid w:val="5D7A4129"/>
    <w:rsid w:val="5D7D3D5F"/>
    <w:rsid w:val="5D7E69EB"/>
    <w:rsid w:val="5D814602"/>
    <w:rsid w:val="5D886737"/>
    <w:rsid w:val="5D895C28"/>
    <w:rsid w:val="5D8F5795"/>
    <w:rsid w:val="5D90232E"/>
    <w:rsid w:val="5D947255"/>
    <w:rsid w:val="5D9C0F59"/>
    <w:rsid w:val="5D9E7F62"/>
    <w:rsid w:val="5DA27464"/>
    <w:rsid w:val="5DA30A52"/>
    <w:rsid w:val="5DA37D9C"/>
    <w:rsid w:val="5DA417A4"/>
    <w:rsid w:val="5DA54794"/>
    <w:rsid w:val="5DA73B40"/>
    <w:rsid w:val="5DAD53F7"/>
    <w:rsid w:val="5DAF5613"/>
    <w:rsid w:val="5DB214EA"/>
    <w:rsid w:val="5DB6074F"/>
    <w:rsid w:val="5DB70023"/>
    <w:rsid w:val="5DB95516"/>
    <w:rsid w:val="5DBC108B"/>
    <w:rsid w:val="5DBF1C73"/>
    <w:rsid w:val="5DC0337C"/>
    <w:rsid w:val="5DC31E6E"/>
    <w:rsid w:val="5DC531F2"/>
    <w:rsid w:val="5DC75C69"/>
    <w:rsid w:val="5DCD45AE"/>
    <w:rsid w:val="5DD048A3"/>
    <w:rsid w:val="5DD318C6"/>
    <w:rsid w:val="5DD83B83"/>
    <w:rsid w:val="5DE04977"/>
    <w:rsid w:val="5DE631A3"/>
    <w:rsid w:val="5DEF43EC"/>
    <w:rsid w:val="5DF15D64"/>
    <w:rsid w:val="5DF30675"/>
    <w:rsid w:val="5DF84047"/>
    <w:rsid w:val="5DFD0F2D"/>
    <w:rsid w:val="5DFE323B"/>
    <w:rsid w:val="5DFF17B2"/>
    <w:rsid w:val="5E027F73"/>
    <w:rsid w:val="5E036D6D"/>
    <w:rsid w:val="5E070FAB"/>
    <w:rsid w:val="5E074110"/>
    <w:rsid w:val="5E076336"/>
    <w:rsid w:val="5E08087F"/>
    <w:rsid w:val="5E0C4C09"/>
    <w:rsid w:val="5E0D5AA9"/>
    <w:rsid w:val="5E1020CD"/>
    <w:rsid w:val="5E146A5A"/>
    <w:rsid w:val="5E16435B"/>
    <w:rsid w:val="5E1728CA"/>
    <w:rsid w:val="5E19209F"/>
    <w:rsid w:val="5E1C25DE"/>
    <w:rsid w:val="5E1E4E67"/>
    <w:rsid w:val="5E1E7813"/>
    <w:rsid w:val="5E1F405D"/>
    <w:rsid w:val="5E204A73"/>
    <w:rsid w:val="5E207D2A"/>
    <w:rsid w:val="5E254DA9"/>
    <w:rsid w:val="5E280F21"/>
    <w:rsid w:val="5E282CCF"/>
    <w:rsid w:val="5E2B3A18"/>
    <w:rsid w:val="5E31172B"/>
    <w:rsid w:val="5E385560"/>
    <w:rsid w:val="5E443FAD"/>
    <w:rsid w:val="5E4641D8"/>
    <w:rsid w:val="5E465D87"/>
    <w:rsid w:val="5E473B1A"/>
    <w:rsid w:val="5E4B3CC5"/>
    <w:rsid w:val="5E4C533A"/>
    <w:rsid w:val="5E4D7538"/>
    <w:rsid w:val="5E4E6BDA"/>
    <w:rsid w:val="5E562962"/>
    <w:rsid w:val="5E566F77"/>
    <w:rsid w:val="5E581806"/>
    <w:rsid w:val="5E5C7FAC"/>
    <w:rsid w:val="5E5D6E1D"/>
    <w:rsid w:val="5E693A13"/>
    <w:rsid w:val="5E6A32E8"/>
    <w:rsid w:val="5E710B1A"/>
    <w:rsid w:val="5E7209AC"/>
    <w:rsid w:val="5E761C8C"/>
    <w:rsid w:val="5E773A85"/>
    <w:rsid w:val="5E871F83"/>
    <w:rsid w:val="5E872C01"/>
    <w:rsid w:val="5E8903CC"/>
    <w:rsid w:val="5E8E1E7B"/>
    <w:rsid w:val="5E930A90"/>
    <w:rsid w:val="5E93283E"/>
    <w:rsid w:val="5E933865"/>
    <w:rsid w:val="5E947845"/>
    <w:rsid w:val="5E965054"/>
    <w:rsid w:val="5E983210"/>
    <w:rsid w:val="5E9A0A73"/>
    <w:rsid w:val="5E9A27FB"/>
    <w:rsid w:val="5E9B1E4B"/>
    <w:rsid w:val="5E9D5D87"/>
    <w:rsid w:val="5E9E248A"/>
    <w:rsid w:val="5E9F11E3"/>
    <w:rsid w:val="5EA171A1"/>
    <w:rsid w:val="5EAD5A56"/>
    <w:rsid w:val="5EAF584A"/>
    <w:rsid w:val="5EB1181D"/>
    <w:rsid w:val="5EC07287"/>
    <w:rsid w:val="5EC46E9C"/>
    <w:rsid w:val="5EC47770"/>
    <w:rsid w:val="5EC52109"/>
    <w:rsid w:val="5EC54E1F"/>
    <w:rsid w:val="5EC75CFF"/>
    <w:rsid w:val="5ECF0E36"/>
    <w:rsid w:val="5EDA3266"/>
    <w:rsid w:val="5EDC2437"/>
    <w:rsid w:val="5EDC6635"/>
    <w:rsid w:val="5EDF242A"/>
    <w:rsid w:val="5EE72C45"/>
    <w:rsid w:val="5EEC4A3D"/>
    <w:rsid w:val="5EEC4CC9"/>
    <w:rsid w:val="5EEC6CFC"/>
    <w:rsid w:val="5EED033F"/>
    <w:rsid w:val="5EF048AB"/>
    <w:rsid w:val="5EF07C91"/>
    <w:rsid w:val="5EF1432E"/>
    <w:rsid w:val="5EF31084"/>
    <w:rsid w:val="5EF60352"/>
    <w:rsid w:val="5EFA40F0"/>
    <w:rsid w:val="5EFC424F"/>
    <w:rsid w:val="5EFC6474"/>
    <w:rsid w:val="5F091611"/>
    <w:rsid w:val="5F0A6251"/>
    <w:rsid w:val="5F0C439F"/>
    <w:rsid w:val="5F0F6E79"/>
    <w:rsid w:val="5F1212B8"/>
    <w:rsid w:val="5F1254DC"/>
    <w:rsid w:val="5F1C210F"/>
    <w:rsid w:val="5F1D65AC"/>
    <w:rsid w:val="5F1E782F"/>
    <w:rsid w:val="5F21245D"/>
    <w:rsid w:val="5F221E09"/>
    <w:rsid w:val="5F2224B3"/>
    <w:rsid w:val="5F235711"/>
    <w:rsid w:val="5F265461"/>
    <w:rsid w:val="5F2901F4"/>
    <w:rsid w:val="5F2B2BA2"/>
    <w:rsid w:val="5F2C67EF"/>
    <w:rsid w:val="5F310A0D"/>
    <w:rsid w:val="5F3431B4"/>
    <w:rsid w:val="5F353F1D"/>
    <w:rsid w:val="5F374064"/>
    <w:rsid w:val="5F3778E0"/>
    <w:rsid w:val="5F387DD8"/>
    <w:rsid w:val="5F422D82"/>
    <w:rsid w:val="5F440905"/>
    <w:rsid w:val="5F475D87"/>
    <w:rsid w:val="5F480702"/>
    <w:rsid w:val="5F4B4EC7"/>
    <w:rsid w:val="5F4E3839"/>
    <w:rsid w:val="5F4E5B1E"/>
    <w:rsid w:val="5F51779F"/>
    <w:rsid w:val="5F523100"/>
    <w:rsid w:val="5F536AAB"/>
    <w:rsid w:val="5F5A150C"/>
    <w:rsid w:val="5F5B52DC"/>
    <w:rsid w:val="5F5D4003"/>
    <w:rsid w:val="5F5D6311"/>
    <w:rsid w:val="5F6076DB"/>
    <w:rsid w:val="5F610F9A"/>
    <w:rsid w:val="5F680147"/>
    <w:rsid w:val="5F686A33"/>
    <w:rsid w:val="5F69359F"/>
    <w:rsid w:val="5F6C259C"/>
    <w:rsid w:val="5F71740E"/>
    <w:rsid w:val="5F751F44"/>
    <w:rsid w:val="5F766CFA"/>
    <w:rsid w:val="5F79151A"/>
    <w:rsid w:val="5F8429C7"/>
    <w:rsid w:val="5F8905EB"/>
    <w:rsid w:val="5F896904"/>
    <w:rsid w:val="5F8C11BB"/>
    <w:rsid w:val="5F8C72EE"/>
    <w:rsid w:val="5F9212BA"/>
    <w:rsid w:val="5F9920D6"/>
    <w:rsid w:val="5F9B6FC6"/>
    <w:rsid w:val="5FAA5D4F"/>
    <w:rsid w:val="5FAD02B9"/>
    <w:rsid w:val="5FB03DBE"/>
    <w:rsid w:val="5FBE2FCD"/>
    <w:rsid w:val="5FC11070"/>
    <w:rsid w:val="5FC678BF"/>
    <w:rsid w:val="5FC72CEE"/>
    <w:rsid w:val="5FC77BFC"/>
    <w:rsid w:val="5FD15188"/>
    <w:rsid w:val="5FD3253C"/>
    <w:rsid w:val="5FDC7055"/>
    <w:rsid w:val="5FDD178F"/>
    <w:rsid w:val="5FE06FC9"/>
    <w:rsid w:val="5FE6523E"/>
    <w:rsid w:val="5FEC48FC"/>
    <w:rsid w:val="5FED41D0"/>
    <w:rsid w:val="5FF24A12"/>
    <w:rsid w:val="5FF47CF3"/>
    <w:rsid w:val="5FFA6448"/>
    <w:rsid w:val="60030606"/>
    <w:rsid w:val="6005151A"/>
    <w:rsid w:val="60063ADC"/>
    <w:rsid w:val="600B28A8"/>
    <w:rsid w:val="600B4656"/>
    <w:rsid w:val="600C100B"/>
    <w:rsid w:val="601608CD"/>
    <w:rsid w:val="60167401"/>
    <w:rsid w:val="602064B8"/>
    <w:rsid w:val="602541FB"/>
    <w:rsid w:val="602816AC"/>
    <w:rsid w:val="60284E3F"/>
    <w:rsid w:val="602C20DD"/>
    <w:rsid w:val="60391F21"/>
    <w:rsid w:val="603C77C8"/>
    <w:rsid w:val="603F3938"/>
    <w:rsid w:val="60402552"/>
    <w:rsid w:val="60405D6F"/>
    <w:rsid w:val="60430D7C"/>
    <w:rsid w:val="60442474"/>
    <w:rsid w:val="604579EC"/>
    <w:rsid w:val="604B6EFE"/>
    <w:rsid w:val="60522EC1"/>
    <w:rsid w:val="605329E5"/>
    <w:rsid w:val="60544E96"/>
    <w:rsid w:val="60553E35"/>
    <w:rsid w:val="60584606"/>
    <w:rsid w:val="605D2530"/>
    <w:rsid w:val="605E6A76"/>
    <w:rsid w:val="60742798"/>
    <w:rsid w:val="607C7302"/>
    <w:rsid w:val="607E6697"/>
    <w:rsid w:val="6082698A"/>
    <w:rsid w:val="608600BC"/>
    <w:rsid w:val="608A5AD8"/>
    <w:rsid w:val="608B7AD4"/>
    <w:rsid w:val="608D62CD"/>
    <w:rsid w:val="60911000"/>
    <w:rsid w:val="609A3E44"/>
    <w:rsid w:val="609C4812"/>
    <w:rsid w:val="609F359E"/>
    <w:rsid w:val="609F5400"/>
    <w:rsid w:val="60A24FBB"/>
    <w:rsid w:val="60A26D69"/>
    <w:rsid w:val="60A61978"/>
    <w:rsid w:val="60A62EE2"/>
    <w:rsid w:val="60A63F10"/>
    <w:rsid w:val="60A71FDB"/>
    <w:rsid w:val="60AC5E39"/>
    <w:rsid w:val="60B12374"/>
    <w:rsid w:val="60B12B22"/>
    <w:rsid w:val="60B527F0"/>
    <w:rsid w:val="60B7202F"/>
    <w:rsid w:val="60B7783F"/>
    <w:rsid w:val="60BA3F67"/>
    <w:rsid w:val="60BE14AF"/>
    <w:rsid w:val="60C3310C"/>
    <w:rsid w:val="60C969EB"/>
    <w:rsid w:val="60CB5CDD"/>
    <w:rsid w:val="60D61108"/>
    <w:rsid w:val="60DD7931"/>
    <w:rsid w:val="60DE5220"/>
    <w:rsid w:val="60E41E22"/>
    <w:rsid w:val="60E845E7"/>
    <w:rsid w:val="60EA6D7D"/>
    <w:rsid w:val="60EF275F"/>
    <w:rsid w:val="60F40CBC"/>
    <w:rsid w:val="60F96218"/>
    <w:rsid w:val="60FA4DF7"/>
    <w:rsid w:val="6101220D"/>
    <w:rsid w:val="61021FC3"/>
    <w:rsid w:val="610462EB"/>
    <w:rsid w:val="61080461"/>
    <w:rsid w:val="610C4D18"/>
    <w:rsid w:val="610E766C"/>
    <w:rsid w:val="61136602"/>
    <w:rsid w:val="6115578D"/>
    <w:rsid w:val="611B3596"/>
    <w:rsid w:val="61241E74"/>
    <w:rsid w:val="61243FCB"/>
    <w:rsid w:val="612E2CF2"/>
    <w:rsid w:val="612E5C9A"/>
    <w:rsid w:val="61325CC5"/>
    <w:rsid w:val="61391A39"/>
    <w:rsid w:val="61435843"/>
    <w:rsid w:val="6144585C"/>
    <w:rsid w:val="61461BF6"/>
    <w:rsid w:val="61493646"/>
    <w:rsid w:val="614B2BEA"/>
    <w:rsid w:val="614C74D5"/>
    <w:rsid w:val="6151234E"/>
    <w:rsid w:val="61522896"/>
    <w:rsid w:val="6155027F"/>
    <w:rsid w:val="61573FF7"/>
    <w:rsid w:val="615A563E"/>
    <w:rsid w:val="615D341A"/>
    <w:rsid w:val="61602A12"/>
    <w:rsid w:val="6164029E"/>
    <w:rsid w:val="61681591"/>
    <w:rsid w:val="61716D55"/>
    <w:rsid w:val="617833EE"/>
    <w:rsid w:val="61926DDD"/>
    <w:rsid w:val="61927D9E"/>
    <w:rsid w:val="6193125E"/>
    <w:rsid w:val="6194154E"/>
    <w:rsid w:val="61980E6A"/>
    <w:rsid w:val="61994CE9"/>
    <w:rsid w:val="619B7A3A"/>
    <w:rsid w:val="61A22319"/>
    <w:rsid w:val="61A86601"/>
    <w:rsid w:val="61A92379"/>
    <w:rsid w:val="61AB65E2"/>
    <w:rsid w:val="61AD1E69"/>
    <w:rsid w:val="61B42655"/>
    <w:rsid w:val="61BB49C6"/>
    <w:rsid w:val="61BC02FE"/>
    <w:rsid w:val="61C1748A"/>
    <w:rsid w:val="61C35C85"/>
    <w:rsid w:val="61C55405"/>
    <w:rsid w:val="61C6180C"/>
    <w:rsid w:val="61C716AD"/>
    <w:rsid w:val="61C857A1"/>
    <w:rsid w:val="61CB0DDF"/>
    <w:rsid w:val="61CF0052"/>
    <w:rsid w:val="61CF5F64"/>
    <w:rsid w:val="61D2367E"/>
    <w:rsid w:val="61D612E1"/>
    <w:rsid w:val="61D66580"/>
    <w:rsid w:val="61D814EC"/>
    <w:rsid w:val="61DB17E0"/>
    <w:rsid w:val="61DE0274"/>
    <w:rsid w:val="61E00BF2"/>
    <w:rsid w:val="61E13FF1"/>
    <w:rsid w:val="61E14B85"/>
    <w:rsid w:val="61E30AB5"/>
    <w:rsid w:val="61E364C7"/>
    <w:rsid w:val="61E47894"/>
    <w:rsid w:val="61E4789B"/>
    <w:rsid w:val="61E87C12"/>
    <w:rsid w:val="61EB04E9"/>
    <w:rsid w:val="61EE5FDE"/>
    <w:rsid w:val="61F83F31"/>
    <w:rsid w:val="61F90265"/>
    <w:rsid w:val="61FC7721"/>
    <w:rsid w:val="62037CDB"/>
    <w:rsid w:val="62037F72"/>
    <w:rsid w:val="620561FC"/>
    <w:rsid w:val="620911E6"/>
    <w:rsid w:val="620D5B20"/>
    <w:rsid w:val="62143C96"/>
    <w:rsid w:val="621560CD"/>
    <w:rsid w:val="62163F21"/>
    <w:rsid w:val="621C28C5"/>
    <w:rsid w:val="621C6A8C"/>
    <w:rsid w:val="62220A82"/>
    <w:rsid w:val="62235D9B"/>
    <w:rsid w:val="622D1EAE"/>
    <w:rsid w:val="622D3072"/>
    <w:rsid w:val="622F06A4"/>
    <w:rsid w:val="622F287E"/>
    <w:rsid w:val="622F4266"/>
    <w:rsid w:val="6230517A"/>
    <w:rsid w:val="62353C0D"/>
    <w:rsid w:val="62376AA4"/>
    <w:rsid w:val="62391369"/>
    <w:rsid w:val="623A1F62"/>
    <w:rsid w:val="623E4541"/>
    <w:rsid w:val="62462A72"/>
    <w:rsid w:val="624C4692"/>
    <w:rsid w:val="62513914"/>
    <w:rsid w:val="625A207B"/>
    <w:rsid w:val="625B65DE"/>
    <w:rsid w:val="6261335C"/>
    <w:rsid w:val="626263E7"/>
    <w:rsid w:val="626F5370"/>
    <w:rsid w:val="62712EA0"/>
    <w:rsid w:val="62734468"/>
    <w:rsid w:val="62777B94"/>
    <w:rsid w:val="628030DA"/>
    <w:rsid w:val="62850405"/>
    <w:rsid w:val="628770F5"/>
    <w:rsid w:val="628D4331"/>
    <w:rsid w:val="628E1C9B"/>
    <w:rsid w:val="62904ECE"/>
    <w:rsid w:val="629479AE"/>
    <w:rsid w:val="629613AA"/>
    <w:rsid w:val="629B4D69"/>
    <w:rsid w:val="629D0520"/>
    <w:rsid w:val="629E7A04"/>
    <w:rsid w:val="62A327AB"/>
    <w:rsid w:val="62A345BE"/>
    <w:rsid w:val="62A62D8E"/>
    <w:rsid w:val="62AB132C"/>
    <w:rsid w:val="62AF39BF"/>
    <w:rsid w:val="62AF67FD"/>
    <w:rsid w:val="62BA4A1D"/>
    <w:rsid w:val="62BD3F7A"/>
    <w:rsid w:val="62BE3A5A"/>
    <w:rsid w:val="62BE738E"/>
    <w:rsid w:val="62C5540B"/>
    <w:rsid w:val="62C746D1"/>
    <w:rsid w:val="62D04E7D"/>
    <w:rsid w:val="62D35508"/>
    <w:rsid w:val="62D97AC0"/>
    <w:rsid w:val="62DA5AA9"/>
    <w:rsid w:val="62E7076F"/>
    <w:rsid w:val="62EA6460"/>
    <w:rsid w:val="62EE2739"/>
    <w:rsid w:val="62EF64B1"/>
    <w:rsid w:val="62F24FC7"/>
    <w:rsid w:val="62F4555C"/>
    <w:rsid w:val="62FF1540"/>
    <w:rsid w:val="63003C91"/>
    <w:rsid w:val="63030F14"/>
    <w:rsid w:val="63050D5E"/>
    <w:rsid w:val="630B32EB"/>
    <w:rsid w:val="630D631C"/>
    <w:rsid w:val="63107B68"/>
    <w:rsid w:val="6317593F"/>
    <w:rsid w:val="63224579"/>
    <w:rsid w:val="6322707F"/>
    <w:rsid w:val="632767A3"/>
    <w:rsid w:val="632C5B9E"/>
    <w:rsid w:val="6332093C"/>
    <w:rsid w:val="6333577A"/>
    <w:rsid w:val="6338634B"/>
    <w:rsid w:val="633914DA"/>
    <w:rsid w:val="633A597E"/>
    <w:rsid w:val="633C160F"/>
    <w:rsid w:val="633D1561"/>
    <w:rsid w:val="63442359"/>
    <w:rsid w:val="6344286C"/>
    <w:rsid w:val="634A27A9"/>
    <w:rsid w:val="634C4575"/>
    <w:rsid w:val="634C4857"/>
    <w:rsid w:val="635018BA"/>
    <w:rsid w:val="635D166D"/>
    <w:rsid w:val="636C0070"/>
    <w:rsid w:val="63745878"/>
    <w:rsid w:val="637C531A"/>
    <w:rsid w:val="637F5B0C"/>
    <w:rsid w:val="63806113"/>
    <w:rsid w:val="638B0660"/>
    <w:rsid w:val="63954B7E"/>
    <w:rsid w:val="63A4104A"/>
    <w:rsid w:val="63A50A3A"/>
    <w:rsid w:val="63A51282"/>
    <w:rsid w:val="63A6553C"/>
    <w:rsid w:val="63AD4CC3"/>
    <w:rsid w:val="63AE5BFD"/>
    <w:rsid w:val="63AE65F9"/>
    <w:rsid w:val="63AF3EC4"/>
    <w:rsid w:val="63B60024"/>
    <w:rsid w:val="63B67957"/>
    <w:rsid w:val="63B82631"/>
    <w:rsid w:val="63BB5D1B"/>
    <w:rsid w:val="63C42CFE"/>
    <w:rsid w:val="63C55353"/>
    <w:rsid w:val="63C56A8D"/>
    <w:rsid w:val="63C805C3"/>
    <w:rsid w:val="63C939AD"/>
    <w:rsid w:val="63C97787"/>
    <w:rsid w:val="63CB37F8"/>
    <w:rsid w:val="63CE4319"/>
    <w:rsid w:val="63DC3361"/>
    <w:rsid w:val="63DC3B35"/>
    <w:rsid w:val="63E42011"/>
    <w:rsid w:val="63F23CAD"/>
    <w:rsid w:val="63FB1945"/>
    <w:rsid w:val="63FD6A94"/>
    <w:rsid w:val="63FE4FB2"/>
    <w:rsid w:val="6401066A"/>
    <w:rsid w:val="640C09F2"/>
    <w:rsid w:val="64160336"/>
    <w:rsid w:val="641A42BA"/>
    <w:rsid w:val="641E7B03"/>
    <w:rsid w:val="642721DA"/>
    <w:rsid w:val="642806D0"/>
    <w:rsid w:val="642A2394"/>
    <w:rsid w:val="642A6993"/>
    <w:rsid w:val="642D780B"/>
    <w:rsid w:val="64371EBE"/>
    <w:rsid w:val="64383B44"/>
    <w:rsid w:val="643E1F3A"/>
    <w:rsid w:val="643F18F7"/>
    <w:rsid w:val="64487C27"/>
    <w:rsid w:val="644C6080"/>
    <w:rsid w:val="64524F4A"/>
    <w:rsid w:val="6453132F"/>
    <w:rsid w:val="64591E34"/>
    <w:rsid w:val="645A5518"/>
    <w:rsid w:val="645E04C8"/>
    <w:rsid w:val="64637E86"/>
    <w:rsid w:val="646C727B"/>
    <w:rsid w:val="646D7C09"/>
    <w:rsid w:val="646F5E7F"/>
    <w:rsid w:val="647052BF"/>
    <w:rsid w:val="647506C8"/>
    <w:rsid w:val="647B62CD"/>
    <w:rsid w:val="647E3905"/>
    <w:rsid w:val="647F2AE0"/>
    <w:rsid w:val="647F7A80"/>
    <w:rsid w:val="648E2DA7"/>
    <w:rsid w:val="648E5C15"/>
    <w:rsid w:val="649410BE"/>
    <w:rsid w:val="64A036C7"/>
    <w:rsid w:val="64A75A4D"/>
    <w:rsid w:val="64A7639A"/>
    <w:rsid w:val="64B74DAD"/>
    <w:rsid w:val="64B82FFF"/>
    <w:rsid w:val="64C22BED"/>
    <w:rsid w:val="64C26CC6"/>
    <w:rsid w:val="64CB319C"/>
    <w:rsid w:val="64CC61C4"/>
    <w:rsid w:val="64D05783"/>
    <w:rsid w:val="64D21925"/>
    <w:rsid w:val="64D91523"/>
    <w:rsid w:val="64DB2E27"/>
    <w:rsid w:val="64DB327A"/>
    <w:rsid w:val="64DF72DB"/>
    <w:rsid w:val="64E060B2"/>
    <w:rsid w:val="64E64EE2"/>
    <w:rsid w:val="64E75BE0"/>
    <w:rsid w:val="64E82A68"/>
    <w:rsid w:val="64EA6F30"/>
    <w:rsid w:val="64EC5F80"/>
    <w:rsid w:val="64F2292E"/>
    <w:rsid w:val="64F7798C"/>
    <w:rsid w:val="64FB0B12"/>
    <w:rsid w:val="65000502"/>
    <w:rsid w:val="65061630"/>
    <w:rsid w:val="65073683"/>
    <w:rsid w:val="650C6EA7"/>
    <w:rsid w:val="650F6421"/>
    <w:rsid w:val="65104227"/>
    <w:rsid w:val="651264A6"/>
    <w:rsid w:val="651B17E0"/>
    <w:rsid w:val="651E49B9"/>
    <w:rsid w:val="65200779"/>
    <w:rsid w:val="652712A7"/>
    <w:rsid w:val="652A422D"/>
    <w:rsid w:val="6533177F"/>
    <w:rsid w:val="65404ACE"/>
    <w:rsid w:val="6541718B"/>
    <w:rsid w:val="6547794B"/>
    <w:rsid w:val="654B50FB"/>
    <w:rsid w:val="654E412D"/>
    <w:rsid w:val="655054C3"/>
    <w:rsid w:val="6550643C"/>
    <w:rsid w:val="65523576"/>
    <w:rsid w:val="655422A7"/>
    <w:rsid w:val="65572A55"/>
    <w:rsid w:val="65590675"/>
    <w:rsid w:val="655A52DF"/>
    <w:rsid w:val="655E1C20"/>
    <w:rsid w:val="656302B8"/>
    <w:rsid w:val="656C4A70"/>
    <w:rsid w:val="657060D7"/>
    <w:rsid w:val="6573290C"/>
    <w:rsid w:val="657A2B3B"/>
    <w:rsid w:val="65804F20"/>
    <w:rsid w:val="658E4B68"/>
    <w:rsid w:val="658F7423"/>
    <w:rsid w:val="659114A0"/>
    <w:rsid w:val="659339E5"/>
    <w:rsid w:val="65991FC7"/>
    <w:rsid w:val="659C52EB"/>
    <w:rsid w:val="65A12770"/>
    <w:rsid w:val="65A92947"/>
    <w:rsid w:val="65AD106A"/>
    <w:rsid w:val="65AD31D9"/>
    <w:rsid w:val="65AF4F70"/>
    <w:rsid w:val="65AF6805"/>
    <w:rsid w:val="65B13C06"/>
    <w:rsid w:val="65BB78E4"/>
    <w:rsid w:val="65C02A6E"/>
    <w:rsid w:val="65C03F18"/>
    <w:rsid w:val="65C0428A"/>
    <w:rsid w:val="65D00C02"/>
    <w:rsid w:val="65D200F0"/>
    <w:rsid w:val="65D21CB0"/>
    <w:rsid w:val="65D44422"/>
    <w:rsid w:val="65D65610"/>
    <w:rsid w:val="65D91E94"/>
    <w:rsid w:val="65DC3009"/>
    <w:rsid w:val="65DF37E2"/>
    <w:rsid w:val="65E13446"/>
    <w:rsid w:val="65E4721E"/>
    <w:rsid w:val="65E64857"/>
    <w:rsid w:val="65E676F8"/>
    <w:rsid w:val="65E81D63"/>
    <w:rsid w:val="65F66E6F"/>
    <w:rsid w:val="65FA015C"/>
    <w:rsid w:val="65FD6D35"/>
    <w:rsid w:val="65FF6711"/>
    <w:rsid w:val="66035B03"/>
    <w:rsid w:val="660364FC"/>
    <w:rsid w:val="660758C0"/>
    <w:rsid w:val="660B64A8"/>
    <w:rsid w:val="660E1F7C"/>
    <w:rsid w:val="661462F7"/>
    <w:rsid w:val="66150AEC"/>
    <w:rsid w:val="661554B4"/>
    <w:rsid w:val="66157FDD"/>
    <w:rsid w:val="661616CC"/>
    <w:rsid w:val="661815B7"/>
    <w:rsid w:val="66183250"/>
    <w:rsid w:val="661F4781"/>
    <w:rsid w:val="662A7156"/>
    <w:rsid w:val="66321AD5"/>
    <w:rsid w:val="663501B5"/>
    <w:rsid w:val="6640260B"/>
    <w:rsid w:val="66423A30"/>
    <w:rsid w:val="664D7777"/>
    <w:rsid w:val="66527B55"/>
    <w:rsid w:val="665F2320"/>
    <w:rsid w:val="66602A3C"/>
    <w:rsid w:val="66630048"/>
    <w:rsid w:val="666648FA"/>
    <w:rsid w:val="666D606B"/>
    <w:rsid w:val="666E1EA6"/>
    <w:rsid w:val="66717971"/>
    <w:rsid w:val="66731991"/>
    <w:rsid w:val="66754F1F"/>
    <w:rsid w:val="66757894"/>
    <w:rsid w:val="66774FFF"/>
    <w:rsid w:val="66806B78"/>
    <w:rsid w:val="6681089B"/>
    <w:rsid w:val="668B5CC3"/>
    <w:rsid w:val="668F1B3D"/>
    <w:rsid w:val="66906271"/>
    <w:rsid w:val="66912405"/>
    <w:rsid w:val="6699380F"/>
    <w:rsid w:val="66A242C6"/>
    <w:rsid w:val="66A35B42"/>
    <w:rsid w:val="66AA73C3"/>
    <w:rsid w:val="66AD5908"/>
    <w:rsid w:val="66AF0431"/>
    <w:rsid w:val="66B218BC"/>
    <w:rsid w:val="66B66F1C"/>
    <w:rsid w:val="66B94801"/>
    <w:rsid w:val="66BA437D"/>
    <w:rsid w:val="66BC7E18"/>
    <w:rsid w:val="66C919F0"/>
    <w:rsid w:val="66CD6B09"/>
    <w:rsid w:val="66CD7798"/>
    <w:rsid w:val="66D021B9"/>
    <w:rsid w:val="66D06C75"/>
    <w:rsid w:val="66D13DA9"/>
    <w:rsid w:val="66D20AA7"/>
    <w:rsid w:val="66D561C6"/>
    <w:rsid w:val="66D85757"/>
    <w:rsid w:val="66D87CC6"/>
    <w:rsid w:val="66DD3671"/>
    <w:rsid w:val="66E17246"/>
    <w:rsid w:val="66E257DB"/>
    <w:rsid w:val="66E30E48"/>
    <w:rsid w:val="66E71DA3"/>
    <w:rsid w:val="66E97006"/>
    <w:rsid w:val="66FD780E"/>
    <w:rsid w:val="66FE4958"/>
    <w:rsid w:val="6700734A"/>
    <w:rsid w:val="67010AE3"/>
    <w:rsid w:val="670268D2"/>
    <w:rsid w:val="6707201B"/>
    <w:rsid w:val="670D272C"/>
    <w:rsid w:val="6710473A"/>
    <w:rsid w:val="67136376"/>
    <w:rsid w:val="671E2C82"/>
    <w:rsid w:val="672008A7"/>
    <w:rsid w:val="67211A50"/>
    <w:rsid w:val="67217CF4"/>
    <w:rsid w:val="6723377E"/>
    <w:rsid w:val="67251571"/>
    <w:rsid w:val="672820A0"/>
    <w:rsid w:val="672D42FD"/>
    <w:rsid w:val="67322B5A"/>
    <w:rsid w:val="67341840"/>
    <w:rsid w:val="67380427"/>
    <w:rsid w:val="673B44A9"/>
    <w:rsid w:val="67423D5E"/>
    <w:rsid w:val="6742643A"/>
    <w:rsid w:val="674E19F8"/>
    <w:rsid w:val="674F5E43"/>
    <w:rsid w:val="67525F37"/>
    <w:rsid w:val="67562BBA"/>
    <w:rsid w:val="67576A72"/>
    <w:rsid w:val="675C443B"/>
    <w:rsid w:val="675E762D"/>
    <w:rsid w:val="67601D1F"/>
    <w:rsid w:val="676236F6"/>
    <w:rsid w:val="67650711"/>
    <w:rsid w:val="67652C28"/>
    <w:rsid w:val="67687F00"/>
    <w:rsid w:val="67694A84"/>
    <w:rsid w:val="676B7D24"/>
    <w:rsid w:val="676D113F"/>
    <w:rsid w:val="677551D7"/>
    <w:rsid w:val="67775802"/>
    <w:rsid w:val="678169CD"/>
    <w:rsid w:val="67822658"/>
    <w:rsid w:val="678E0D62"/>
    <w:rsid w:val="67902011"/>
    <w:rsid w:val="67925D7F"/>
    <w:rsid w:val="6794124F"/>
    <w:rsid w:val="679621A7"/>
    <w:rsid w:val="679F7EE3"/>
    <w:rsid w:val="67A14EDF"/>
    <w:rsid w:val="67A94E81"/>
    <w:rsid w:val="67AA2F7E"/>
    <w:rsid w:val="67AF1774"/>
    <w:rsid w:val="67B101D9"/>
    <w:rsid w:val="67BC1058"/>
    <w:rsid w:val="67BC508B"/>
    <w:rsid w:val="67BE4DE6"/>
    <w:rsid w:val="67C12BBB"/>
    <w:rsid w:val="67C31314"/>
    <w:rsid w:val="67C373D8"/>
    <w:rsid w:val="67C96D3B"/>
    <w:rsid w:val="67E16680"/>
    <w:rsid w:val="67E72C52"/>
    <w:rsid w:val="67EB3F9D"/>
    <w:rsid w:val="67F13C8E"/>
    <w:rsid w:val="67F37F60"/>
    <w:rsid w:val="67FD2BAD"/>
    <w:rsid w:val="67FF28CE"/>
    <w:rsid w:val="68002120"/>
    <w:rsid w:val="68024279"/>
    <w:rsid w:val="68127303"/>
    <w:rsid w:val="6817787B"/>
    <w:rsid w:val="6819555D"/>
    <w:rsid w:val="681A39B2"/>
    <w:rsid w:val="681E791B"/>
    <w:rsid w:val="681F59BE"/>
    <w:rsid w:val="682754B9"/>
    <w:rsid w:val="68282249"/>
    <w:rsid w:val="68336E40"/>
    <w:rsid w:val="683445E3"/>
    <w:rsid w:val="683801D8"/>
    <w:rsid w:val="6839250D"/>
    <w:rsid w:val="683948E7"/>
    <w:rsid w:val="683949F8"/>
    <w:rsid w:val="683D3229"/>
    <w:rsid w:val="683E6420"/>
    <w:rsid w:val="683F4619"/>
    <w:rsid w:val="68442DFB"/>
    <w:rsid w:val="68481C4E"/>
    <w:rsid w:val="684E48EB"/>
    <w:rsid w:val="684E5A28"/>
    <w:rsid w:val="685A36F4"/>
    <w:rsid w:val="68633281"/>
    <w:rsid w:val="68654C36"/>
    <w:rsid w:val="68667A1C"/>
    <w:rsid w:val="686B2BBF"/>
    <w:rsid w:val="686B65DA"/>
    <w:rsid w:val="68762CDF"/>
    <w:rsid w:val="687C3287"/>
    <w:rsid w:val="687E7427"/>
    <w:rsid w:val="688144C7"/>
    <w:rsid w:val="68823BC2"/>
    <w:rsid w:val="68853EBD"/>
    <w:rsid w:val="688733A1"/>
    <w:rsid w:val="688B79B4"/>
    <w:rsid w:val="688D7DD5"/>
    <w:rsid w:val="688E301D"/>
    <w:rsid w:val="688F75B7"/>
    <w:rsid w:val="689A3706"/>
    <w:rsid w:val="689C69F1"/>
    <w:rsid w:val="689D4BFE"/>
    <w:rsid w:val="689F47D3"/>
    <w:rsid w:val="68A325DB"/>
    <w:rsid w:val="68A52671"/>
    <w:rsid w:val="68A539BA"/>
    <w:rsid w:val="68A85138"/>
    <w:rsid w:val="68AA71BD"/>
    <w:rsid w:val="68AF3151"/>
    <w:rsid w:val="68B059AC"/>
    <w:rsid w:val="68B54406"/>
    <w:rsid w:val="68B67FDA"/>
    <w:rsid w:val="68BF4264"/>
    <w:rsid w:val="68C0206C"/>
    <w:rsid w:val="68C41468"/>
    <w:rsid w:val="68C622D1"/>
    <w:rsid w:val="68C96A49"/>
    <w:rsid w:val="68CD12BF"/>
    <w:rsid w:val="68CE612B"/>
    <w:rsid w:val="68D2013F"/>
    <w:rsid w:val="68D36EC5"/>
    <w:rsid w:val="68DA68C9"/>
    <w:rsid w:val="68DB4E9D"/>
    <w:rsid w:val="68DD05BA"/>
    <w:rsid w:val="68E17254"/>
    <w:rsid w:val="68E74D69"/>
    <w:rsid w:val="68E814B4"/>
    <w:rsid w:val="68F43DD2"/>
    <w:rsid w:val="68F74660"/>
    <w:rsid w:val="68F91EAB"/>
    <w:rsid w:val="68FA27D2"/>
    <w:rsid w:val="68FD0787"/>
    <w:rsid w:val="69051C8D"/>
    <w:rsid w:val="69076303"/>
    <w:rsid w:val="69092CB4"/>
    <w:rsid w:val="690D6969"/>
    <w:rsid w:val="69121CDB"/>
    <w:rsid w:val="69121E3A"/>
    <w:rsid w:val="69143028"/>
    <w:rsid w:val="69154D60"/>
    <w:rsid w:val="691B43A2"/>
    <w:rsid w:val="691F4D9F"/>
    <w:rsid w:val="69224DAD"/>
    <w:rsid w:val="692A3D9F"/>
    <w:rsid w:val="692A64B6"/>
    <w:rsid w:val="692C792A"/>
    <w:rsid w:val="692E0B97"/>
    <w:rsid w:val="692E3608"/>
    <w:rsid w:val="692F7608"/>
    <w:rsid w:val="69337A5B"/>
    <w:rsid w:val="693A32EC"/>
    <w:rsid w:val="69404BD1"/>
    <w:rsid w:val="69422323"/>
    <w:rsid w:val="6944525A"/>
    <w:rsid w:val="694A6DBA"/>
    <w:rsid w:val="694C1F68"/>
    <w:rsid w:val="694F4AAA"/>
    <w:rsid w:val="69513F23"/>
    <w:rsid w:val="695D7D0E"/>
    <w:rsid w:val="695F5FFA"/>
    <w:rsid w:val="69601908"/>
    <w:rsid w:val="69653029"/>
    <w:rsid w:val="696C357B"/>
    <w:rsid w:val="696C5A0F"/>
    <w:rsid w:val="696D496F"/>
    <w:rsid w:val="69767E6B"/>
    <w:rsid w:val="69784210"/>
    <w:rsid w:val="697B187F"/>
    <w:rsid w:val="697D4817"/>
    <w:rsid w:val="697F233D"/>
    <w:rsid w:val="69805096"/>
    <w:rsid w:val="69824661"/>
    <w:rsid w:val="69847953"/>
    <w:rsid w:val="69870F26"/>
    <w:rsid w:val="69917E2E"/>
    <w:rsid w:val="69920CF7"/>
    <w:rsid w:val="69941BCF"/>
    <w:rsid w:val="699954C4"/>
    <w:rsid w:val="699B6A4B"/>
    <w:rsid w:val="699D36D6"/>
    <w:rsid w:val="69A00D26"/>
    <w:rsid w:val="69A41DA4"/>
    <w:rsid w:val="69A51FDE"/>
    <w:rsid w:val="69A9560C"/>
    <w:rsid w:val="69AD78DB"/>
    <w:rsid w:val="69AE2C22"/>
    <w:rsid w:val="69B779BF"/>
    <w:rsid w:val="69B97B4F"/>
    <w:rsid w:val="69BA7A8A"/>
    <w:rsid w:val="69BD196C"/>
    <w:rsid w:val="69BE5A03"/>
    <w:rsid w:val="69C25173"/>
    <w:rsid w:val="69C4304B"/>
    <w:rsid w:val="69C97A5C"/>
    <w:rsid w:val="69CD7FDE"/>
    <w:rsid w:val="69CF08EE"/>
    <w:rsid w:val="69D20FC4"/>
    <w:rsid w:val="69D4540C"/>
    <w:rsid w:val="69D70F29"/>
    <w:rsid w:val="69DA3B03"/>
    <w:rsid w:val="69DC6DAF"/>
    <w:rsid w:val="69E228CC"/>
    <w:rsid w:val="69E33EC3"/>
    <w:rsid w:val="69E5671D"/>
    <w:rsid w:val="69E876E0"/>
    <w:rsid w:val="69EF5BB4"/>
    <w:rsid w:val="69F7195E"/>
    <w:rsid w:val="69FA5231"/>
    <w:rsid w:val="69FB201D"/>
    <w:rsid w:val="69FB7FCC"/>
    <w:rsid w:val="69FD66D9"/>
    <w:rsid w:val="69FE6A1A"/>
    <w:rsid w:val="6A036D04"/>
    <w:rsid w:val="6A050031"/>
    <w:rsid w:val="6A07214F"/>
    <w:rsid w:val="6A102F95"/>
    <w:rsid w:val="6A1D38D3"/>
    <w:rsid w:val="6A1E150A"/>
    <w:rsid w:val="6A1E7B5D"/>
    <w:rsid w:val="6A1F25CE"/>
    <w:rsid w:val="6A216F91"/>
    <w:rsid w:val="6A266C6B"/>
    <w:rsid w:val="6A2922A9"/>
    <w:rsid w:val="6A3139E5"/>
    <w:rsid w:val="6A3246BA"/>
    <w:rsid w:val="6A416CC1"/>
    <w:rsid w:val="6A425119"/>
    <w:rsid w:val="6A4D5AEB"/>
    <w:rsid w:val="6A4E480E"/>
    <w:rsid w:val="6A505A87"/>
    <w:rsid w:val="6A527A52"/>
    <w:rsid w:val="6A560907"/>
    <w:rsid w:val="6A5C3E7D"/>
    <w:rsid w:val="6A5C64A0"/>
    <w:rsid w:val="6A5D3EC1"/>
    <w:rsid w:val="6A5D41D8"/>
    <w:rsid w:val="6A5E186A"/>
    <w:rsid w:val="6A641533"/>
    <w:rsid w:val="6A644255"/>
    <w:rsid w:val="6A667E2A"/>
    <w:rsid w:val="6A68502A"/>
    <w:rsid w:val="6A686392"/>
    <w:rsid w:val="6A713D5E"/>
    <w:rsid w:val="6A72476B"/>
    <w:rsid w:val="6A726283"/>
    <w:rsid w:val="6A771266"/>
    <w:rsid w:val="6A7B4CEF"/>
    <w:rsid w:val="6A881C93"/>
    <w:rsid w:val="6A8B2637"/>
    <w:rsid w:val="6A8B2F63"/>
    <w:rsid w:val="6A8D493E"/>
    <w:rsid w:val="6A8F62C5"/>
    <w:rsid w:val="6A947F47"/>
    <w:rsid w:val="6A995B70"/>
    <w:rsid w:val="6A9C7E3D"/>
    <w:rsid w:val="6A9E4A45"/>
    <w:rsid w:val="6AA30E24"/>
    <w:rsid w:val="6AAD7101"/>
    <w:rsid w:val="6AAE27AE"/>
    <w:rsid w:val="6AB13C32"/>
    <w:rsid w:val="6AB24EED"/>
    <w:rsid w:val="6ABE4147"/>
    <w:rsid w:val="6ABE41AB"/>
    <w:rsid w:val="6AC03191"/>
    <w:rsid w:val="6AC23A28"/>
    <w:rsid w:val="6AC70C30"/>
    <w:rsid w:val="6AC730A0"/>
    <w:rsid w:val="6AC81763"/>
    <w:rsid w:val="6ACC4C83"/>
    <w:rsid w:val="6ACE79F6"/>
    <w:rsid w:val="6ACF37F3"/>
    <w:rsid w:val="6AD043CA"/>
    <w:rsid w:val="6AD10080"/>
    <w:rsid w:val="6AD201D3"/>
    <w:rsid w:val="6AD2649C"/>
    <w:rsid w:val="6AD44289"/>
    <w:rsid w:val="6AD46B9C"/>
    <w:rsid w:val="6AD62431"/>
    <w:rsid w:val="6ADC298C"/>
    <w:rsid w:val="6ADE785B"/>
    <w:rsid w:val="6ADF0BB9"/>
    <w:rsid w:val="6AE12B83"/>
    <w:rsid w:val="6AE2354A"/>
    <w:rsid w:val="6AE306AA"/>
    <w:rsid w:val="6AED25C2"/>
    <w:rsid w:val="6AF03F81"/>
    <w:rsid w:val="6AF264B0"/>
    <w:rsid w:val="6AF5498E"/>
    <w:rsid w:val="6AF663F4"/>
    <w:rsid w:val="6AF8649D"/>
    <w:rsid w:val="6AFE35D8"/>
    <w:rsid w:val="6B001349"/>
    <w:rsid w:val="6B025962"/>
    <w:rsid w:val="6B052B6C"/>
    <w:rsid w:val="6B081B3A"/>
    <w:rsid w:val="6B0B323B"/>
    <w:rsid w:val="6B0B7C00"/>
    <w:rsid w:val="6B1573A1"/>
    <w:rsid w:val="6B173965"/>
    <w:rsid w:val="6B191BBF"/>
    <w:rsid w:val="6B1F10AD"/>
    <w:rsid w:val="6B1F228E"/>
    <w:rsid w:val="6B22477C"/>
    <w:rsid w:val="6B231F4D"/>
    <w:rsid w:val="6B234079"/>
    <w:rsid w:val="6B301873"/>
    <w:rsid w:val="6B320A31"/>
    <w:rsid w:val="6B37697F"/>
    <w:rsid w:val="6B3A6355"/>
    <w:rsid w:val="6B3B04E6"/>
    <w:rsid w:val="6B3C7DBA"/>
    <w:rsid w:val="6B491DA4"/>
    <w:rsid w:val="6B493658"/>
    <w:rsid w:val="6B4A7F71"/>
    <w:rsid w:val="6B4D72A6"/>
    <w:rsid w:val="6B533FFC"/>
    <w:rsid w:val="6B5633DC"/>
    <w:rsid w:val="6B594672"/>
    <w:rsid w:val="6B5A39AA"/>
    <w:rsid w:val="6B5B27A4"/>
    <w:rsid w:val="6B5D28FD"/>
    <w:rsid w:val="6B5E4D2E"/>
    <w:rsid w:val="6B6A1CF0"/>
    <w:rsid w:val="6B71223A"/>
    <w:rsid w:val="6B775DEA"/>
    <w:rsid w:val="6B784CB8"/>
    <w:rsid w:val="6B7B698C"/>
    <w:rsid w:val="6B870E70"/>
    <w:rsid w:val="6B8A2F58"/>
    <w:rsid w:val="6B8D59EB"/>
    <w:rsid w:val="6B917D81"/>
    <w:rsid w:val="6B963D7E"/>
    <w:rsid w:val="6B96511F"/>
    <w:rsid w:val="6BA47F2E"/>
    <w:rsid w:val="6BA934E3"/>
    <w:rsid w:val="6BAA566B"/>
    <w:rsid w:val="6BAC0D5A"/>
    <w:rsid w:val="6BAE1DF0"/>
    <w:rsid w:val="6BBB0B76"/>
    <w:rsid w:val="6BBB676B"/>
    <w:rsid w:val="6BC100D9"/>
    <w:rsid w:val="6BC3630F"/>
    <w:rsid w:val="6BC43CA8"/>
    <w:rsid w:val="6BC503D5"/>
    <w:rsid w:val="6BC55D19"/>
    <w:rsid w:val="6BC60AD9"/>
    <w:rsid w:val="6BCF0C2E"/>
    <w:rsid w:val="6BD03E15"/>
    <w:rsid w:val="6BD24BEE"/>
    <w:rsid w:val="6BD27A7C"/>
    <w:rsid w:val="6BD50823"/>
    <w:rsid w:val="6BD91B10"/>
    <w:rsid w:val="6BDD4BC4"/>
    <w:rsid w:val="6BE01F18"/>
    <w:rsid w:val="6BE02E3B"/>
    <w:rsid w:val="6BE116D3"/>
    <w:rsid w:val="6BF15048"/>
    <w:rsid w:val="6BF16DF6"/>
    <w:rsid w:val="6C005E3C"/>
    <w:rsid w:val="6C01657E"/>
    <w:rsid w:val="6C051D57"/>
    <w:rsid w:val="6C064AD5"/>
    <w:rsid w:val="6C0721B0"/>
    <w:rsid w:val="6C0D5EBB"/>
    <w:rsid w:val="6C0E79A8"/>
    <w:rsid w:val="6C0F6BDB"/>
    <w:rsid w:val="6C153D23"/>
    <w:rsid w:val="6C1A1797"/>
    <w:rsid w:val="6C1E6A82"/>
    <w:rsid w:val="6C221AF9"/>
    <w:rsid w:val="6C240BE4"/>
    <w:rsid w:val="6C262D9A"/>
    <w:rsid w:val="6C280E0F"/>
    <w:rsid w:val="6C2947E2"/>
    <w:rsid w:val="6C2A7865"/>
    <w:rsid w:val="6C2E518D"/>
    <w:rsid w:val="6C335661"/>
    <w:rsid w:val="6C341C98"/>
    <w:rsid w:val="6C416CFA"/>
    <w:rsid w:val="6C45090D"/>
    <w:rsid w:val="6C4568C1"/>
    <w:rsid w:val="6C45694D"/>
    <w:rsid w:val="6C4A186C"/>
    <w:rsid w:val="6C4A4E3C"/>
    <w:rsid w:val="6C4D3E69"/>
    <w:rsid w:val="6C516770"/>
    <w:rsid w:val="6C552EB7"/>
    <w:rsid w:val="6C59217D"/>
    <w:rsid w:val="6C5A1986"/>
    <w:rsid w:val="6C5D1219"/>
    <w:rsid w:val="6C620EF9"/>
    <w:rsid w:val="6C68355C"/>
    <w:rsid w:val="6C6A54FD"/>
    <w:rsid w:val="6C6D6A63"/>
    <w:rsid w:val="6C712F5E"/>
    <w:rsid w:val="6C7213B4"/>
    <w:rsid w:val="6C7A3290"/>
    <w:rsid w:val="6C7A6DEC"/>
    <w:rsid w:val="6C7F4B7F"/>
    <w:rsid w:val="6C801317"/>
    <w:rsid w:val="6C8A34D8"/>
    <w:rsid w:val="6C8D5E07"/>
    <w:rsid w:val="6C90453C"/>
    <w:rsid w:val="6C90660F"/>
    <w:rsid w:val="6C9221C3"/>
    <w:rsid w:val="6C924B9B"/>
    <w:rsid w:val="6C951E77"/>
    <w:rsid w:val="6C953C26"/>
    <w:rsid w:val="6C9B5E9B"/>
    <w:rsid w:val="6C9C4FB4"/>
    <w:rsid w:val="6C9D17CB"/>
    <w:rsid w:val="6C9F201F"/>
    <w:rsid w:val="6CA23144"/>
    <w:rsid w:val="6CAA3EA4"/>
    <w:rsid w:val="6CAD71C1"/>
    <w:rsid w:val="6CB6063C"/>
    <w:rsid w:val="6CB95B66"/>
    <w:rsid w:val="6CBA151E"/>
    <w:rsid w:val="6CBA394A"/>
    <w:rsid w:val="6CBC7404"/>
    <w:rsid w:val="6CC825A4"/>
    <w:rsid w:val="6CCA035C"/>
    <w:rsid w:val="6CD23F69"/>
    <w:rsid w:val="6CD27A7B"/>
    <w:rsid w:val="6CD7423E"/>
    <w:rsid w:val="6CE35561"/>
    <w:rsid w:val="6CE4292C"/>
    <w:rsid w:val="6CEB7CE9"/>
    <w:rsid w:val="6CED36EE"/>
    <w:rsid w:val="6CEE23D6"/>
    <w:rsid w:val="6CF00D46"/>
    <w:rsid w:val="6CF43042"/>
    <w:rsid w:val="6CF6746A"/>
    <w:rsid w:val="6CFC1DAD"/>
    <w:rsid w:val="6CFE4273"/>
    <w:rsid w:val="6CFF3136"/>
    <w:rsid w:val="6D022818"/>
    <w:rsid w:val="6D026FD1"/>
    <w:rsid w:val="6D0E0AA8"/>
    <w:rsid w:val="6D0F4CEB"/>
    <w:rsid w:val="6D19235B"/>
    <w:rsid w:val="6D1C0218"/>
    <w:rsid w:val="6D1C7B85"/>
    <w:rsid w:val="6D2345CE"/>
    <w:rsid w:val="6D2516B5"/>
    <w:rsid w:val="6D2A0C0F"/>
    <w:rsid w:val="6D2A5F4C"/>
    <w:rsid w:val="6D2C593B"/>
    <w:rsid w:val="6D2D03F9"/>
    <w:rsid w:val="6D2E2F30"/>
    <w:rsid w:val="6D3150FF"/>
    <w:rsid w:val="6D353D4F"/>
    <w:rsid w:val="6D401DE3"/>
    <w:rsid w:val="6D417909"/>
    <w:rsid w:val="6D486011"/>
    <w:rsid w:val="6D496955"/>
    <w:rsid w:val="6D4B00CB"/>
    <w:rsid w:val="6D4F251D"/>
    <w:rsid w:val="6D516BE4"/>
    <w:rsid w:val="6D5414EE"/>
    <w:rsid w:val="6D545672"/>
    <w:rsid w:val="6D5A167D"/>
    <w:rsid w:val="6D615337"/>
    <w:rsid w:val="6D634360"/>
    <w:rsid w:val="6D6D4D5D"/>
    <w:rsid w:val="6D6E49AE"/>
    <w:rsid w:val="6D7003C4"/>
    <w:rsid w:val="6D7047F0"/>
    <w:rsid w:val="6D751BED"/>
    <w:rsid w:val="6D75681C"/>
    <w:rsid w:val="6D780CD8"/>
    <w:rsid w:val="6D8141AA"/>
    <w:rsid w:val="6D8704B3"/>
    <w:rsid w:val="6D8B304C"/>
    <w:rsid w:val="6D9103BE"/>
    <w:rsid w:val="6D91263F"/>
    <w:rsid w:val="6D916A0C"/>
    <w:rsid w:val="6D973ED7"/>
    <w:rsid w:val="6D9914F3"/>
    <w:rsid w:val="6D9B320D"/>
    <w:rsid w:val="6D9E588E"/>
    <w:rsid w:val="6DA12A70"/>
    <w:rsid w:val="6DA553BF"/>
    <w:rsid w:val="6DA57E98"/>
    <w:rsid w:val="6DA677FB"/>
    <w:rsid w:val="6DA73C10"/>
    <w:rsid w:val="6DA87988"/>
    <w:rsid w:val="6DA94262"/>
    <w:rsid w:val="6DAA3701"/>
    <w:rsid w:val="6DAA54AF"/>
    <w:rsid w:val="6DAC6562"/>
    <w:rsid w:val="6DAD6BA4"/>
    <w:rsid w:val="6DAE2A69"/>
    <w:rsid w:val="6DB56BE2"/>
    <w:rsid w:val="6DB70CB4"/>
    <w:rsid w:val="6DB828F9"/>
    <w:rsid w:val="6DBC0AE6"/>
    <w:rsid w:val="6DBC51E2"/>
    <w:rsid w:val="6DC1709C"/>
    <w:rsid w:val="6DC339DA"/>
    <w:rsid w:val="6DC810E1"/>
    <w:rsid w:val="6DC83361"/>
    <w:rsid w:val="6DC927F3"/>
    <w:rsid w:val="6DD2717C"/>
    <w:rsid w:val="6DD6303F"/>
    <w:rsid w:val="6DD8201C"/>
    <w:rsid w:val="6DDA22A2"/>
    <w:rsid w:val="6DDB4C8B"/>
    <w:rsid w:val="6DDB5FDC"/>
    <w:rsid w:val="6DDD4A85"/>
    <w:rsid w:val="6DE12F09"/>
    <w:rsid w:val="6DE36788"/>
    <w:rsid w:val="6DF84366"/>
    <w:rsid w:val="6DFD4FAE"/>
    <w:rsid w:val="6E037A80"/>
    <w:rsid w:val="6E094352"/>
    <w:rsid w:val="6E0A2C2C"/>
    <w:rsid w:val="6E0B25D1"/>
    <w:rsid w:val="6E1254EB"/>
    <w:rsid w:val="6E180937"/>
    <w:rsid w:val="6E1F5E9D"/>
    <w:rsid w:val="6E224134"/>
    <w:rsid w:val="6E2711F5"/>
    <w:rsid w:val="6E293733"/>
    <w:rsid w:val="6E2B020D"/>
    <w:rsid w:val="6E380007"/>
    <w:rsid w:val="6E3D4575"/>
    <w:rsid w:val="6E4020D9"/>
    <w:rsid w:val="6E52235E"/>
    <w:rsid w:val="6E5372E8"/>
    <w:rsid w:val="6E542280"/>
    <w:rsid w:val="6E570520"/>
    <w:rsid w:val="6E570BFB"/>
    <w:rsid w:val="6E62182A"/>
    <w:rsid w:val="6E652417"/>
    <w:rsid w:val="6E6C6C08"/>
    <w:rsid w:val="6E714D6C"/>
    <w:rsid w:val="6E732046"/>
    <w:rsid w:val="6E7543FA"/>
    <w:rsid w:val="6E7553D8"/>
    <w:rsid w:val="6E776CD1"/>
    <w:rsid w:val="6E827CC9"/>
    <w:rsid w:val="6E877296"/>
    <w:rsid w:val="6E894460"/>
    <w:rsid w:val="6E8E6B7E"/>
    <w:rsid w:val="6E92195E"/>
    <w:rsid w:val="6E934A2D"/>
    <w:rsid w:val="6E992E30"/>
    <w:rsid w:val="6E9C129B"/>
    <w:rsid w:val="6E9C74ED"/>
    <w:rsid w:val="6E9F0D8B"/>
    <w:rsid w:val="6E9F2B3A"/>
    <w:rsid w:val="6EA12D56"/>
    <w:rsid w:val="6EA3439B"/>
    <w:rsid w:val="6EA63EC8"/>
    <w:rsid w:val="6EA857B7"/>
    <w:rsid w:val="6EA87067"/>
    <w:rsid w:val="6EA92216"/>
    <w:rsid w:val="6EAD4F3C"/>
    <w:rsid w:val="6EB74BA1"/>
    <w:rsid w:val="6EC20982"/>
    <w:rsid w:val="6EC53C86"/>
    <w:rsid w:val="6EC5731C"/>
    <w:rsid w:val="6ED16875"/>
    <w:rsid w:val="6ED217E0"/>
    <w:rsid w:val="6ED84B21"/>
    <w:rsid w:val="6EDD2500"/>
    <w:rsid w:val="6EE043C5"/>
    <w:rsid w:val="6EE47BEF"/>
    <w:rsid w:val="6EEB48A6"/>
    <w:rsid w:val="6EF03271"/>
    <w:rsid w:val="6EF036D5"/>
    <w:rsid w:val="6EFE5EC2"/>
    <w:rsid w:val="6F031BB8"/>
    <w:rsid w:val="6F055DDD"/>
    <w:rsid w:val="6F0A4261"/>
    <w:rsid w:val="6F166DBE"/>
    <w:rsid w:val="6F1B1041"/>
    <w:rsid w:val="6F1B3489"/>
    <w:rsid w:val="6F23108A"/>
    <w:rsid w:val="6F2A7665"/>
    <w:rsid w:val="6F2D3ABC"/>
    <w:rsid w:val="6F2F3B23"/>
    <w:rsid w:val="6F3626B6"/>
    <w:rsid w:val="6F3D6021"/>
    <w:rsid w:val="6F3F40AE"/>
    <w:rsid w:val="6F40431D"/>
    <w:rsid w:val="6F5008F1"/>
    <w:rsid w:val="6F507239"/>
    <w:rsid w:val="6F526023"/>
    <w:rsid w:val="6F545065"/>
    <w:rsid w:val="6F571F58"/>
    <w:rsid w:val="6F584027"/>
    <w:rsid w:val="6F5B6516"/>
    <w:rsid w:val="6F66151D"/>
    <w:rsid w:val="6F6D3F5B"/>
    <w:rsid w:val="6F6E723B"/>
    <w:rsid w:val="6F720290"/>
    <w:rsid w:val="6F727785"/>
    <w:rsid w:val="6F751AEC"/>
    <w:rsid w:val="6F766EE8"/>
    <w:rsid w:val="6F767D3E"/>
    <w:rsid w:val="6F7A29A2"/>
    <w:rsid w:val="6F814220"/>
    <w:rsid w:val="6F815117"/>
    <w:rsid w:val="6F8C242C"/>
    <w:rsid w:val="6F916FD9"/>
    <w:rsid w:val="6F92269E"/>
    <w:rsid w:val="6F9C4652"/>
    <w:rsid w:val="6FA153A1"/>
    <w:rsid w:val="6FA40B61"/>
    <w:rsid w:val="6FAD1286"/>
    <w:rsid w:val="6FB72BF1"/>
    <w:rsid w:val="6FB75C61"/>
    <w:rsid w:val="6FB857E1"/>
    <w:rsid w:val="6FC010C7"/>
    <w:rsid w:val="6FC66C45"/>
    <w:rsid w:val="6FCA41D5"/>
    <w:rsid w:val="6FD112E9"/>
    <w:rsid w:val="6FD35191"/>
    <w:rsid w:val="6FDB2CDC"/>
    <w:rsid w:val="6FE0386A"/>
    <w:rsid w:val="6FE43961"/>
    <w:rsid w:val="6FE766F0"/>
    <w:rsid w:val="6FEA169B"/>
    <w:rsid w:val="6FEB5FFA"/>
    <w:rsid w:val="6FFB2B49"/>
    <w:rsid w:val="6FFE668D"/>
    <w:rsid w:val="7003239B"/>
    <w:rsid w:val="7003344C"/>
    <w:rsid w:val="700818A1"/>
    <w:rsid w:val="700A134E"/>
    <w:rsid w:val="700A1E44"/>
    <w:rsid w:val="700D5F0B"/>
    <w:rsid w:val="700E550F"/>
    <w:rsid w:val="700F1666"/>
    <w:rsid w:val="70154D5D"/>
    <w:rsid w:val="70157976"/>
    <w:rsid w:val="701A228A"/>
    <w:rsid w:val="701B6EF9"/>
    <w:rsid w:val="701D0E62"/>
    <w:rsid w:val="701D465E"/>
    <w:rsid w:val="702328BA"/>
    <w:rsid w:val="702A2DF0"/>
    <w:rsid w:val="702A7045"/>
    <w:rsid w:val="702D4E89"/>
    <w:rsid w:val="70344CCF"/>
    <w:rsid w:val="70375AA1"/>
    <w:rsid w:val="703A1C27"/>
    <w:rsid w:val="703D4092"/>
    <w:rsid w:val="704861E4"/>
    <w:rsid w:val="704F233D"/>
    <w:rsid w:val="705302E1"/>
    <w:rsid w:val="70550ABC"/>
    <w:rsid w:val="70557DC5"/>
    <w:rsid w:val="70635279"/>
    <w:rsid w:val="70641D62"/>
    <w:rsid w:val="706758D9"/>
    <w:rsid w:val="706B36B5"/>
    <w:rsid w:val="706E21B7"/>
    <w:rsid w:val="7079502A"/>
    <w:rsid w:val="707A385E"/>
    <w:rsid w:val="707B4A66"/>
    <w:rsid w:val="70802CB0"/>
    <w:rsid w:val="70837875"/>
    <w:rsid w:val="708B0407"/>
    <w:rsid w:val="708F3F4F"/>
    <w:rsid w:val="70981F36"/>
    <w:rsid w:val="709E0652"/>
    <w:rsid w:val="70A079E1"/>
    <w:rsid w:val="70AB5A06"/>
    <w:rsid w:val="70AC5641"/>
    <w:rsid w:val="70AC7790"/>
    <w:rsid w:val="70B2124A"/>
    <w:rsid w:val="70B44FCD"/>
    <w:rsid w:val="70B623BC"/>
    <w:rsid w:val="70BD4701"/>
    <w:rsid w:val="70C46AD1"/>
    <w:rsid w:val="70C630FE"/>
    <w:rsid w:val="70C650E1"/>
    <w:rsid w:val="70C66AA3"/>
    <w:rsid w:val="70C77220"/>
    <w:rsid w:val="70C82C80"/>
    <w:rsid w:val="70CB1428"/>
    <w:rsid w:val="70CC1BE0"/>
    <w:rsid w:val="70CF0C0E"/>
    <w:rsid w:val="70CF46E1"/>
    <w:rsid w:val="70D00880"/>
    <w:rsid w:val="70D15D5E"/>
    <w:rsid w:val="70D22AEF"/>
    <w:rsid w:val="70D72A5F"/>
    <w:rsid w:val="70D77061"/>
    <w:rsid w:val="70DC5670"/>
    <w:rsid w:val="70E82687"/>
    <w:rsid w:val="70F01D72"/>
    <w:rsid w:val="70F52D62"/>
    <w:rsid w:val="71107F51"/>
    <w:rsid w:val="71142B12"/>
    <w:rsid w:val="71143D27"/>
    <w:rsid w:val="71155A96"/>
    <w:rsid w:val="711772FF"/>
    <w:rsid w:val="71186BD3"/>
    <w:rsid w:val="711A0DDC"/>
    <w:rsid w:val="711E3963"/>
    <w:rsid w:val="71200B67"/>
    <w:rsid w:val="7121607F"/>
    <w:rsid w:val="71224FB2"/>
    <w:rsid w:val="712346B8"/>
    <w:rsid w:val="71267542"/>
    <w:rsid w:val="712B2DAA"/>
    <w:rsid w:val="712B4B58"/>
    <w:rsid w:val="712B6906"/>
    <w:rsid w:val="712E3490"/>
    <w:rsid w:val="71302D3F"/>
    <w:rsid w:val="71327C95"/>
    <w:rsid w:val="713333A0"/>
    <w:rsid w:val="71357785"/>
    <w:rsid w:val="713914AE"/>
    <w:rsid w:val="713A3AAC"/>
    <w:rsid w:val="713E0971"/>
    <w:rsid w:val="713F7859"/>
    <w:rsid w:val="71406350"/>
    <w:rsid w:val="7145186B"/>
    <w:rsid w:val="71476D5F"/>
    <w:rsid w:val="71551CC6"/>
    <w:rsid w:val="71583B49"/>
    <w:rsid w:val="71583E08"/>
    <w:rsid w:val="715A1C1A"/>
    <w:rsid w:val="715D3C03"/>
    <w:rsid w:val="715E0A8A"/>
    <w:rsid w:val="71632544"/>
    <w:rsid w:val="7170308B"/>
    <w:rsid w:val="717209D9"/>
    <w:rsid w:val="71736338"/>
    <w:rsid w:val="71765BB0"/>
    <w:rsid w:val="71796C2C"/>
    <w:rsid w:val="717C3606"/>
    <w:rsid w:val="718561BC"/>
    <w:rsid w:val="71880E12"/>
    <w:rsid w:val="7188660D"/>
    <w:rsid w:val="718926B9"/>
    <w:rsid w:val="718D6D31"/>
    <w:rsid w:val="719105C5"/>
    <w:rsid w:val="7195201D"/>
    <w:rsid w:val="7198319C"/>
    <w:rsid w:val="719E503F"/>
    <w:rsid w:val="71A372FA"/>
    <w:rsid w:val="71A76853"/>
    <w:rsid w:val="71AA4D57"/>
    <w:rsid w:val="71AC3D91"/>
    <w:rsid w:val="71AC3DD3"/>
    <w:rsid w:val="71AE486B"/>
    <w:rsid w:val="71B11502"/>
    <w:rsid w:val="71B47A1F"/>
    <w:rsid w:val="71B70688"/>
    <w:rsid w:val="71BA3CBA"/>
    <w:rsid w:val="71CB714B"/>
    <w:rsid w:val="71CD0AF5"/>
    <w:rsid w:val="71CD371C"/>
    <w:rsid w:val="71CF1988"/>
    <w:rsid w:val="71D018AC"/>
    <w:rsid w:val="71DF42C6"/>
    <w:rsid w:val="71E305E5"/>
    <w:rsid w:val="71E3407F"/>
    <w:rsid w:val="71E65261"/>
    <w:rsid w:val="71EB1615"/>
    <w:rsid w:val="71F31F1B"/>
    <w:rsid w:val="71F56CCA"/>
    <w:rsid w:val="71F90A82"/>
    <w:rsid w:val="71FF0740"/>
    <w:rsid w:val="71FF0BB1"/>
    <w:rsid w:val="720158B9"/>
    <w:rsid w:val="72081BF1"/>
    <w:rsid w:val="72097980"/>
    <w:rsid w:val="720D425E"/>
    <w:rsid w:val="720E14EF"/>
    <w:rsid w:val="720E4D26"/>
    <w:rsid w:val="721017D9"/>
    <w:rsid w:val="72112245"/>
    <w:rsid w:val="7213431D"/>
    <w:rsid w:val="72145BBE"/>
    <w:rsid w:val="72181D2B"/>
    <w:rsid w:val="721A6A7C"/>
    <w:rsid w:val="722364E4"/>
    <w:rsid w:val="722A27F2"/>
    <w:rsid w:val="722A43FB"/>
    <w:rsid w:val="722B625B"/>
    <w:rsid w:val="72317421"/>
    <w:rsid w:val="72343EE1"/>
    <w:rsid w:val="72364E53"/>
    <w:rsid w:val="72374108"/>
    <w:rsid w:val="723F139C"/>
    <w:rsid w:val="72451E9C"/>
    <w:rsid w:val="72587BCF"/>
    <w:rsid w:val="726372B2"/>
    <w:rsid w:val="726444B5"/>
    <w:rsid w:val="72737F5D"/>
    <w:rsid w:val="72760AA9"/>
    <w:rsid w:val="727962A4"/>
    <w:rsid w:val="727C294C"/>
    <w:rsid w:val="727C2F01"/>
    <w:rsid w:val="727F1B91"/>
    <w:rsid w:val="72842772"/>
    <w:rsid w:val="72896FE0"/>
    <w:rsid w:val="728A58AF"/>
    <w:rsid w:val="728A7F8D"/>
    <w:rsid w:val="728E5F19"/>
    <w:rsid w:val="728E5FA6"/>
    <w:rsid w:val="729158BC"/>
    <w:rsid w:val="72AA156E"/>
    <w:rsid w:val="72AD0E9C"/>
    <w:rsid w:val="72AD6799"/>
    <w:rsid w:val="72B017B9"/>
    <w:rsid w:val="72B36742"/>
    <w:rsid w:val="72B744DE"/>
    <w:rsid w:val="72BF294A"/>
    <w:rsid w:val="72C07522"/>
    <w:rsid w:val="72C55003"/>
    <w:rsid w:val="72C856A1"/>
    <w:rsid w:val="72D158E3"/>
    <w:rsid w:val="72D35992"/>
    <w:rsid w:val="72D5138A"/>
    <w:rsid w:val="72D7796E"/>
    <w:rsid w:val="72E938F6"/>
    <w:rsid w:val="72EC7783"/>
    <w:rsid w:val="72F03A8C"/>
    <w:rsid w:val="72F21DD2"/>
    <w:rsid w:val="72F53670"/>
    <w:rsid w:val="72F76DE5"/>
    <w:rsid w:val="72F83A2A"/>
    <w:rsid w:val="72FB01C7"/>
    <w:rsid w:val="7301332C"/>
    <w:rsid w:val="73013FCC"/>
    <w:rsid w:val="730438B3"/>
    <w:rsid w:val="7306660A"/>
    <w:rsid w:val="730859D9"/>
    <w:rsid w:val="731137DF"/>
    <w:rsid w:val="7312433D"/>
    <w:rsid w:val="73125D69"/>
    <w:rsid w:val="73132BE4"/>
    <w:rsid w:val="731A6B84"/>
    <w:rsid w:val="73245D0B"/>
    <w:rsid w:val="732B5CBF"/>
    <w:rsid w:val="73326E3D"/>
    <w:rsid w:val="733A012C"/>
    <w:rsid w:val="734336C8"/>
    <w:rsid w:val="7346211D"/>
    <w:rsid w:val="73465C7A"/>
    <w:rsid w:val="734C0DF5"/>
    <w:rsid w:val="73506AF8"/>
    <w:rsid w:val="73547991"/>
    <w:rsid w:val="73567049"/>
    <w:rsid w:val="73572C7D"/>
    <w:rsid w:val="735B1C8A"/>
    <w:rsid w:val="735E4905"/>
    <w:rsid w:val="736305DA"/>
    <w:rsid w:val="736420AD"/>
    <w:rsid w:val="73656E16"/>
    <w:rsid w:val="736575E9"/>
    <w:rsid w:val="736600CA"/>
    <w:rsid w:val="736938A6"/>
    <w:rsid w:val="737064D3"/>
    <w:rsid w:val="737517E8"/>
    <w:rsid w:val="73770764"/>
    <w:rsid w:val="737D7637"/>
    <w:rsid w:val="73867E54"/>
    <w:rsid w:val="738B33F7"/>
    <w:rsid w:val="738E35DC"/>
    <w:rsid w:val="738E6C88"/>
    <w:rsid w:val="739169F9"/>
    <w:rsid w:val="73922C6D"/>
    <w:rsid w:val="739323EF"/>
    <w:rsid w:val="7393558B"/>
    <w:rsid w:val="739A46DA"/>
    <w:rsid w:val="739E67EF"/>
    <w:rsid w:val="739F5740"/>
    <w:rsid w:val="73A13750"/>
    <w:rsid w:val="73A20611"/>
    <w:rsid w:val="73A34547"/>
    <w:rsid w:val="73AA00D2"/>
    <w:rsid w:val="73AE07FC"/>
    <w:rsid w:val="73B34155"/>
    <w:rsid w:val="73B70C3F"/>
    <w:rsid w:val="73B74A13"/>
    <w:rsid w:val="73B821F0"/>
    <w:rsid w:val="73B84D7F"/>
    <w:rsid w:val="73BB0416"/>
    <w:rsid w:val="73BC2D19"/>
    <w:rsid w:val="73C264F7"/>
    <w:rsid w:val="73CB62A0"/>
    <w:rsid w:val="73D47531"/>
    <w:rsid w:val="73DC038C"/>
    <w:rsid w:val="73DD68A3"/>
    <w:rsid w:val="73DE4104"/>
    <w:rsid w:val="73E55492"/>
    <w:rsid w:val="73E711FF"/>
    <w:rsid w:val="73E8763A"/>
    <w:rsid w:val="73EF00BF"/>
    <w:rsid w:val="73F01E7F"/>
    <w:rsid w:val="73F443EF"/>
    <w:rsid w:val="73F7188C"/>
    <w:rsid w:val="73FD0342"/>
    <w:rsid w:val="740022CC"/>
    <w:rsid w:val="740058CE"/>
    <w:rsid w:val="74031DA5"/>
    <w:rsid w:val="74054204"/>
    <w:rsid w:val="74097864"/>
    <w:rsid w:val="740A00A8"/>
    <w:rsid w:val="740A7083"/>
    <w:rsid w:val="740C0444"/>
    <w:rsid w:val="740D6F00"/>
    <w:rsid w:val="74161FAF"/>
    <w:rsid w:val="741D35FD"/>
    <w:rsid w:val="74226C90"/>
    <w:rsid w:val="7428537F"/>
    <w:rsid w:val="742C78A8"/>
    <w:rsid w:val="742D4234"/>
    <w:rsid w:val="74321EA4"/>
    <w:rsid w:val="74377BFA"/>
    <w:rsid w:val="743B6796"/>
    <w:rsid w:val="743F4CBA"/>
    <w:rsid w:val="744911D4"/>
    <w:rsid w:val="7449394A"/>
    <w:rsid w:val="744A249E"/>
    <w:rsid w:val="74501802"/>
    <w:rsid w:val="74546A79"/>
    <w:rsid w:val="745766D2"/>
    <w:rsid w:val="745E6FF3"/>
    <w:rsid w:val="74605A9F"/>
    <w:rsid w:val="746774A9"/>
    <w:rsid w:val="74700B04"/>
    <w:rsid w:val="74702B90"/>
    <w:rsid w:val="74754992"/>
    <w:rsid w:val="7480024E"/>
    <w:rsid w:val="748165C8"/>
    <w:rsid w:val="74831126"/>
    <w:rsid w:val="74842A2E"/>
    <w:rsid w:val="748A000B"/>
    <w:rsid w:val="748D1686"/>
    <w:rsid w:val="748D20F6"/>
    <w:rsid w:val="748F2E4C"/>
    <w:rsid w:val="74905874"/>
    <w:rsid w:val="74906DE2"/>
    <w:rsid w:val="74942EB6"/>
    <w:rsid w:val="749E119A"/>
    <w:rsid w:val="74A34951"/>
    <w:rsid w:val="74A356E3"/>
    <w:rsid w:val="74A5202A"/>
    <w:rsid w:val="74BE727F"/>
    <w:rsid w:val="74C3605D"/>
    <w:rsid w:val="74C45C6F"/>
    <w:rsid w:val="74CA6FDB"/>
    <w:rsid w:val="74D223B7"/>
    <w:rsid w:val="74D33EF6"/>
    <w:rsid w:val="74D55507"/>
    <w:rsid w:val="74D63631"/>
    <w:rsid w:val="74D81279"/>
    <w:rsid w:val="74D86DA5"/>
    <w:rsid w:val="74DB3A77"/>
    <w:rsid w:val="74DB6895"/>
    <w:rsid w:val="74DC4AE7"/>
    <w:rsid w:val="74F31E31"/>
    <w:rsid w:val="74F65C53"/>
    <w:rsid w:val="74F80225"/>
    <w:rsid w:val="74FB652E"/>
    <w:rsid w:val="74FD680C"/>
    <w:rsid w:val="74FE55EB"/>
    <w:rsid w:val="750674FF"/>
    <w:rsid w:val="751174A8"/>
    <w:rsid w:val="751264DB"/>
    <w:rsid w:val="75157FF9"/>
    <w:rsid w:val="75164DF8"/>
    <w:rsid w:val="75183155"/>
    <w:rsid w:val="751B093F"/>
    <w:rsid w:val="751B57F0"/>
    <w:rsid w:val="75295853"/>
    <w:rsid w:val="752A6B80"/>
    <w:rsid w:val="752B54B7"/>
    <w:rsid w:val="752D1F53"/>
    <w:rsid w:val="752D3960"/>
    <w:rsid w:val="75316A1B"/>
    <w:rsid w:val="753B10E2"/>
    <w:rsid w:val="753C5586"/>
    <w:rsid w:val="753E2170"/>
    <w:rsid w:val="75430F11"/>
    <w:rsid w:val="7544443B"/>
    <w:rsid w:val="754903C6"/>
    <w:rsid w:val="754D4F5C"/>
    <w:rsid w:val="754D61AF"/>
    <w:rsid w:val="75502DDF"/>
    <w:rsid w:val="75554BE9"/>
    <w:rsid w:val="756005FE"/>
    <w:rsid w:val="756330F2"/>
    <w:rsid w:val="756500D8"/>
    <w:rsid w:val="75680F7D"/>
    <w:rsid w:val="756C004F"/>
    <w:rsid w:val="7571796F"/>
    <w:rsid w:val="75743EA6"/>
    <w:rsid w:val="7579243F"/>
    <w:rsid w:val="757B6ECE"/>
    <w:rsid w:val="7583768E"/>
    <w:rsid w:val="758415F2"/>
    <w:rsid w:val="75865631"/>
    <w:rsid w:val="75881453"/>
    <w:rsid w:val="758A087C"/>
    <w:rsid w:val="758C7216"/>
    <w:rsid w:val="758E31BA"/>
    <w:rsid w:val="758E43BC"/>
    <w:rsid w:val="75907030"/>
    <w:rsid w:val="7592364E"/>
    <w:rsid w:val="75963A72"/>
    <w:rsid w:val="759C163C"/>
    <w:rsid w:val="75A17723"/>
    <w:rsid w:val="75A17F18"/>
    <w:rsid w:val="75AF4B9B"/>
    <w:rsid w:val="75B456A9"/>
    <w:rsid w:val="75B96BD7"/>
    <w:rsid w:val="75BA77F7"/>
    <w:rsid w:val="75BC377B"/>
    <w:rsid w:val="75BD025D"/>
    <w:rsid w:val="75C16A7E"/>
    <w:rsid w:val="75C22A6A"/>
    <w:rsid w:val="75C50AA6"/>
    <w:rsid w:val="75C5557C"/>
    <w:rsid w:val="75CB4B5C"/>
    <w:rsid w:val="75CE1F56"/>
    <w:rsid w:val="75D51537"/>
    <w:rsid w:val="75D94171"/>
    <w:rsid w:val="75DA6B4D"/>
    <w:rsid w:val="75DC1862"/>
    <w:rsid w:val="75DD0827"/>
    <w:rsid w:val="75E763F2"/>
    <w:rsid w:val="75E77659"/>
    <w:rsid w:val="75E955C7"/>
    <w:rsid w:val="75E96D48"/>
    <w:rsid w:val="75EA4622"/>
    <w:rsid w:val="75EA51DF"/>
    <w:rsid w:val="75EB6A1C"/>
    <w:rsid w:val="75ED6AB4"/>
    <w:rsid w:val="75EF43A6"/>
    <w:rsid w:val="75F23A85"/>
    <w:rsid w:val="75F93BCE"/>
    <w:rsid w:val="76036868"/>
    <w:rsid w:val="7605792A"/>
    <w:rsid w:val="760650F7"/>
    <w:rsid w:val="760A697A"/>
    <w:rsid w:val="760D4FED"/>
    <w:rsid w:val="76141979"/>
    <w:rsid w:val="761756AB"/>
    <w:rsid w:val="761D1893"/>
    <w:rsid w:val="76201FB0"/>
    <w:rsid w:val="76206C56"/>
    <w:rsid w:val="76257DC8"/>
    <w:rsid w:val="762C5B76"/>
    <w:rsid w:val="762F0EBE"/>
    <w:rsid w:val="762F1954"/>
    <w:rsid w:val="76393F05"/>
    <w:rsid w:val="763C01B9"/>
    <w:rsid w:val="763C5112"/>
    <w:rsid w:val="763F6BA9"/>
    <w:rsid w:val="764372EA"/>
    <w:rsid w:val="76464DAE"/>
    <w:rsid w:val="764A79E8"/>
    <w:rsid w:val="764B2A9E"/>
    <w:rsid w:val="764C0D99"/>
    <w:rsid w:val="764E2556"/>
    <w:rsid w:val="764F3097"/>
    <w:rsid w:val="76562678"/>
    <w:rsid w:val="765C0472"/>
    <w:rsid w:val="766070F8"/>
    <w:rsid w:val="76622599"/>
    <w:rsid w:val="76663F15"/>
    <w:rsid w:val="766F7295"/>
    <w:rsid w:val="76800BFA"/>
    <w:rsid w:val="768221B2"/>
    <w:rsid w:val="76852F5D"/>
    <w:rsid w:val="768A098F"/>
    <w:rsid w:val="769D4442"/>
    <w:rsid w:val="76A358F7"/>
    <w:rsid w:val="76A372BD"/>
    <w:rsid w:val="76A4051E"/>
    <w:rsid w:val="76A60EF4"/>
    <w:rsid w:val="76AF515A"/>
    <w:rsid w:val="76B61F68"/>
    <w:rsid w:val="76C50A0A"/>
    <w:rsid w:val="76C57364"/>
    <w:rsid w:val="76C57E80"/>
    <w:rsid w:val="76CA3AB2"/>
    <w:rsid w:val="76CC1292"/>
    <w:rsid w:val="76D1022B"/>
    <w:rsid w:val="76D12B30"/>
    <w:rsid w:val="76D33CC8"/>
    <w:rsid w:val="76D465B7"/>
    <w:rsid w:val="76D727DC"/>
    <w:rsid w:val="76DF524F"/>
    <w:rsid w:val="76DF5D48"/>
    <w:rsid w:val="76E02ED7"/>
    <w:rsid w:val="76E04038"/>
    <w:rsid w:val="76E25CB9"/>
    <w:rsid w:val="76E77C47"/>
    <w:rsid w:val="76E831A2"/>
    <w:rsid w:val="76E97048"/>
    <w:rsid w:val="76EC6B38"/>
    <w:rsid w:val="76EF2665"/>
    <w:rsid w:val="76EF6628"/>
    <w:rsid w:val="76F66629"/>
    <w:rsid w:val="77067BF3"/>
    <w:rsid w:val="77072277"/>
    <w:rsid w:val="770B500D"/>
    <w:rsid w:val="77112A42"/>
    <w:rsid w:val="77123106"/>
    <w:rsid w:val="77140107"/>
    <w:rsid w:val="77163028"/>
    <w:rsid w:val="771A460C"/>
    <w:rsid w:val="771F0BD0"/>
    <w:rsid w:val="77210231"/>
    <w:rsid w:val="77274406"/>
    <w:rsid w:val="773329B9"/>
    <w:rsid w:val="7738425E"/>
    <w:rsid w:val="77395CCE"/>
    <w:rsid w:val="773A7DA2"/>
    <w:rsid w:val="773B637B"/>
    <w:rsid w:val="773C014B"/>
    <w:rsid w:val="773C186D"/>
    <w:rsid w:val="773D64AD"/>
    <w:rsid w:val="77401BB9"/>
    <w:rsid w:val="77417657"/>
    <w:rsid w:val="77446FFD"/>
    <w:rsid w:val="77447530"/>
    <w:rsid w:val="77476031"/>
    <w:rsid w:val="774A4095"/>
    <w:rsid w:val="774E334F"/>
    <w:rsid w:val="774F7C12"/>
    <w:rsid w:val="77502B36"/>
    <w:rsid w:val="77507508"/>
    <w:rsid w:val="77533270"/>
    <w:rsid w:val="77540CC2"/>
    <w:rsid w:val="775E6045"/>
    <w:rsid w:val="77606FB7"/>
    <w:rsid w:val="77607679"/>
    <w:rsid w:val="77630B68"/>
    <w:rsid w:val="776B5FEB"/>
    <w:rsid w:val="776E579F"/>
    <w:rsid w:val="7776408C"/>
    <w:rsid w:val="777646E0"/>
    <w:rsid w:val="777703EE"/>
    <w:rsid w:val="777765DF"/>
    <w:rsid w:val="777B137F"/>
    <w:rsid w:val="777C610E"/>
    <w:rsid w:val="777F79AC"/>
    <w:rsid w:val="77804C1E"/>
    <w:rsid w:val="77915E86"/>
    <w:rsid w:val="779276DF"/>
    <w:rsid w:val="779D63B6"/>
    <w:rsid w:val="77A2539E"/>
    <w:rsid w:val="77A31E3D"/>
    <w:rsid w:val="77A358F4"/>
    <w:rsid w:val="77A45509"/>
    <w:rsid w:val="77A809DD"/>
    <w:rsid w:val="77AA204E"/>
    <w:rsid w:val="77AC5D96"/>
    <w:rsid w:val="77AE3DED"/>
    <w:rsid w:val="77B079F2"/>
    <w:rsid w:val="77B75398"/>
    <w:rsid w:val="77BF7760"/>
    <w:rsid w:val="77C424B5"/>
    <w:rsid w:val="77CC4EA5"/>
    <w:rsid w:val="77CD01BE"/>
    <w:rsid w:val="77D14534"/>
    <w:rsid w:val="77D23F80"/>
    <w:rsid w:val="77D62267"/>
    <w:rsid w:val="77DB2827"/>
    <w:rsid w:val="77DF1812"/>
    <w:rsid w:val="77E2543A"/>
    <w:rsid w:val="77EC6D7C"/>
    <w:rsid w:val="77EF3007"/>
    <w:rsid w:val="77F3539D"/>
    <w:rsid w:val="77F35A95"/>
    <w:rsid w:val="77F81D5F"/>
    <w:rsid w:val="77FA6C87"/>
    <w:rsid w:val="77FC09B3"/>
    <w:rsid w:val="77FF06E5"/>
    <w:rsid w:val="78022AB4"/>
    <w:rsid w:val="78030F54"/>
    <w:rsid w:val="78094CD2"/>
    <w:rsid w:val="780B7492"/>
    <w:rsid w:val="7811326E"/>
    <w:rsid w:val="78132452"/>
    <w:rsid w:val="78160310"/>
    <w:rsid w:val="781722D1"/>
    <w:rsid w:val="781815F1"/>
    <w:rsid w:val="781A7BEC"/>
    <w:rsid w:val="78203AD8"/>
    <w:rsid w:val="7822794E"/>
    <w:rsid w:val="782528C7"/>
    <w:rsid w:val="78394FEB"/>
    <w:rsid w:val="78397B5B"/>
    <w:rsid w:val="783C764B"/>
    <w:rsid w:val="7840713B"/>
    <w:rsid w:val="784175A2"/>
    <w:rsid w:val="784533BC"/>
    <w:rsid w:val="784A46EA"/>
    <w:rsid w:val="784A674C"/>
    <w:rsid w:val="784F230A"/>
    <w:rsid w:val="78511996"/>
    <w:rsid w:val="7859644F"/>
    <w:rsid w:val="78615997"/>
    <w:rsid w:val="78615D56"/>
    <w:rsid w:val="786404F8"/>
    <w:rsid w:val="78644A01"/>
    <w:rsid w:val="78697706"/>
    <w:rsid w:val="786D3CA8"/>
    <w:rsid w:val="7871485D"/>
    <w:rsid w:val="787808B2"/>
    <w:rsid w:val="787D0E06"/>
    <w:rsid w:val="787E2D5F"/>
    <w:rsid w:val="7896410E"/>
    <w:rsid w:val="7898066E"/>
    <w:rsid w:val="78991719"/>
    <w:rsid w:val="789F64BE"/>
    <w:rsid w:val="78A15077"/>
    <w:rsid w:val="78A51694"/>
    <w:rsid w:val="78A53F0E"/>
    <w:rsid w:val="78A57A81"/>
    <w:rsid w:val="78A774B5"/>
    <w:rsid w:val="78AC0C16"/>
    <w:rsid w:val="78B8315F"/>
    <w:rsid w:val="78BA56C5"/>
    <w:rsid w:val="78BE0FF9"/>
    <w:rsid w:val="78C009A3"/>
    <w:rsid w:val="78C31C50"/>
    <w:rsid w:val="78C7160B"/>
    <w:rsid w:val="78C73499"/>
    <w:rsid w:val="78C83AD2"/>
    <w:rsid w:val="78C94588"/>
    <w:rsid w:val="78D53B03"/>
    <w:rsid w:val="78D8306D"/>
    <w:rsid w:val="78D8771D"/>
    <w:rsid w:val="78DA215C"/>
    <w:rsid w:val="78DD4E10"/>
    <w:rsid w:val="78DD6986"/>
    <w:rsid w:val="78DD7CAE"/>
    <w:rsid w:val="78E93E8F"/>
    <w:rsid w:val="78EA6370"/>
    <w:rsid w:val="78EC332C"/>
    <w:rsid w:val="78EE5878"/>
    <w:rsid w:val="78FA0DB4"/>
    <w:rsid w:val="78FB4AF5"/>
    <w:rsid w:val="78FB5758"/>
    <w:rsid w:val="78FD327E"/>
    <w:rsid w:val="78FE674C"/>
    <w:rsid w:val="790463BB"/>
    <w:rsid w:val="790B621C"/>
    <w:rsid w:val="790C4639"/>
    <w:rsid w:val="79121892"/>
    <w:rsid w:val="79144124"/>
    <w:rsid w:val="791B1956"/>
    <w:rsid w:val="791D1483"/>
    <w:rsid w:val="79256C69"/>
    <w:rsid w:val="7925799D"/>
    <w:rsid w:val="792C3B64"/>
    <w:rsid w:val="79323FCE"/>
    <w:rsid w:val="79325E7B"/>
    <w:rsid w:val="7936011E"/>
    <w:rsid w:val="79392B18"/>
    <w:rsid w:val="793D0A2E"/>
    <w:rsid w:val="793D3187"/>
    <w:rsid w:val="79427986"/>
    <w:rsid w:val="79440956"/>
    <w:rsid w:val="79441D7F"/>
    <w:rsid w:val="79442C36"/>
    <w:rsid w:val="79455660"/>
    <w:rsid w:val="794E2756"/>
    <w:rsid w:val="794E5888"/>
    <w:rsid w:val="794F33AE"/>
    <w:rsid w:val="79516F63"/>
    <w:rsid w:val="79565544"/>
    <w:rsid w:val="795977AB"/>
    <w:rsid w:val="795A479E"/>
    <w:rsid w:val="79625A0A"/>
    <w:rsid w:val="79680FD1"/>
    <w:rsid w:val="796A1C4D"/>
    <w:rsid w:val="796E1666"/>
    <w:rsid w:val="79703A50"/>
    <w:rsid w:val="79704839"/>
    <w:rsid w:val="79707027"/>
    <w:rsid w:val="7972610A"/>
    <w:rsid w:val="797911D5"/>
    <w:rsid w:val="797A39C8"/>
    <w:rsid w:val="797A667D"/>
    <w:rsid w:val="797D462A"/>
    <w:rsid w:val="797E6557"/>
    <w:rsid w:val="79835A95"/>
    <w:rsid w:val="798A5C60"/>
    <w:rsid w:val="798B1D26"/>
    <w:rsid w:val="79940A0F"/>
    <w:rsid w:val="79957FE6"/>
    <w:rsid w:val="799941DB"/>
    <w:rsid w:val="799C7C70"/>
    <w:rsid w:val="799E5512"/>
    <w:rsid w:val="79A07515"/>
    <w:rsid w:val="79A07713"/>
    <w:rsid w:val="79A3664E"/>
    <w:rsid w:val="79A9103A"/>
    <w:rsid w:val="79A9150E"/>
    <w:rsid w:val="79AB36F9"/>
    <w:rsid w:val="79B24AE7"/>
    <w:rsid w:val="79B42643"/>
    <w:rsid w:val="79B56B78"/>
    <w:rsid w:val="79B922B0"/>
    <w:rsid w:val="79BB267C"/>
    <w:rsid w:val="79C00A58"/>
    <w:rsid w:val="79C75910"/>
    <w:rsid w:val="79C76180"/>
    <w:rsid w:val="79CB7E52"/>
    <w:rsid w:val="79CE42E6"/>
    <w:rsid w:val="79CE5C52"/>
    <w:rsid w:val="79D27333"/>
    <w:rsid w:val="79D84646"/>
    <w:rsid w:val="79DA3531"/>
    <w:rsid w:val="79DB6714"/>
    <w:rsid w:val="79DD1D32"/>
    <w:rsid w:val="79DE270F"/>
    <w:rsid w:val="79E1494E"/>
    <w:rsid w:val="79E20483"/>
    <w:rsid w:val="79E75A29"/>
    <w:rsid w:val="79E875CE"/>
    <w:rsid w:val="79EC1779"/>
    <w:rsid w:val="79EF06E6"/>
    <w:rsid w:val="79FB1C69"/>
    <w:rsid w:val="79FB7442"/>
    <w:rsid w:val="79FC3D51"/>
    <w:rsid w:val="7A00729F"/>
    <w:rsid w:val="7A0168D7"/>
    <w:rsid w:val="7A0A78BD"/>
    <w:rsid w:val="7A164393"/>
    <w:rsid w:val="7A1935EB"/>
    <w:rsid w:val="7A1A39BC"/>
    <w:rsid w:val="7A1E78E9"/>
    <w:rsid w:val="7A2D495B"/>
    <w:rsid w:val="7A302411"/>
    <w:rsid w:val="7A3620D4"/>
    <w:rsid w:val="7A362F5F"/>
    <w:rsid w:val="7A3E3B4E"/>
    <w:rsid w:val="7A402138"/>
    <w:rsid w:val="7A406F10"/>
    <w:rsid w:val="7A464EA4"/>
    <w:rsid w:val="7A5A1EB0"/>
    <w:rsid w:val="7A606A3C"/>
    <w:rsid w:val="7A636044"/>
    <w:rsid w:val="7A637111"/>
    <w:rsid w:val="7A64724F"/>
    <w:rsid w:val="7A6675BE"/>
    <w:rsid w:val="7A6A66F1"/>
    <w:rsid w:val="7A6C17EC"/>
    <w:rsid w:val="7A711763"/>
    <w:rsid w:val="7A726F30"/>
    <w:rsid w:val="7A784499"/>
    <w:rsid w:val="7A7C4F56"/>
    <w:rsid w:val="7A804167"/>
    <w:rsid w:val="7A864519"/>
    <w:rsid w:val="7A9102F8"/>
    <w:rsid w:val="7A9E1180"/>
    <w:rsid w:val="7AA20F75"/>
    <w:rsid w:val="7AA608CD"/>
    <w:rsid w:val="7AA72418"/>
    <w:rsid w:val="7AA8546C"/>
    <w:rsid w:val="7AA87C16"/>
    <w:rsid w:val="7AAB2866"/>
    <w:rsid w:val="7AB40DE3"/>
    <w:rsid w:val="7AB97D65"/>
    <w:rsid w:val="7ABA0095"/>
    <w:rsid w:val="7ABD560B"/>
    <w:rsid w:val="7AC15EB2"/>
    <w:rsid w:val="7ACA5466"/>
    <w:rsid w:val="7ACC5880"/>
    <w:rsid w:val="7ACF0C4A"/>
    <w:rsid w:val="7ACF1DB4"/>
    <w:rsid w:val="7AD41DBD"/>
    <w:rsid w:val="7AD45C10"/>
    <w:rsid w:val="7AD65B35"/>
    <w:rsid w:val="7ADA52E6"/>
    <w:rsid w:val="7AE30252"/>
    <w:rsid w:val="7AE446F6"/>
    <w:rsid w:val="7AEE07A7"/>
    <w:rsid w:val="7AF2143A"/>
    <w:rsid w:val="7AF947AE"/>
    <w:rsid w:val="7AF94C45"/>
    <w:rsid w:val="7AFC558C"/>
    <w:rsid w:val="7B03007B"/>
    <w:rsid w:val="7B0919CD"/>
    <w:rsid w:val="7B0A6A9B"/>
    <w:rsid w:val="7B0D2818"/>
    <w:rsid w:val="7B0E073E"/>
    <w:rsid w:val="7B123D44"/>
    <w:rsid w:val="7B1822AD"/>
    <w:rsid w:val="7B2157B8"/>
    <w:rsid w:val="7B226FCC"/>
    <w:rsid w:val="7B2576E8"/>
    <w:rsid w:val="7B277FF3"/>
    <w:rsid w:val="7B2C7E4B"/>
    <w:rsid w:val="7B2E0035"/>
    <w:rsid w:val="7B317A68"/>
    <w:rsid w:val="7B326F0A"/>
    <w:rsid w:val="7B3404E9"/>
    <w:rsid w:val="7B39396B"/>
    <w:rsid w:val="7B3E78B5"/>
    <w:rsid w:val="7B4038F6"/>
    <w:rsid w:val="7B444776"/>
    <w:rsid w:val="7B4838F6"/>
    <w:rsid w:val="7B4B7233"/>
    <w:rsid w:val="7B4D406F"/>
    <w:rsid w:val="7B4D68DE"/>
    <w:rsid w:val="7B4E48B9"/>
    <w:rsid w:val="7B531250"/>
    <w:rsid w:val="7B533629"/>
    <w:rsid w:val="7B551A5F"/>
    <w:rsid w:val="7B57126A"/>
    <w:rsid w:val="7B57666D"/>
    <w:rsid w:val="7B587A97"/>
    <w:rsid w:val="7B5C206A"/>
    <w:rsid w:val="7B5C387E"/>
    <w:rsid w:val="7B5C5041"/>
    <w:rsid w:val="7B5C5613"/>
    <w:rsid w:val="7B5E723B"/>
    <w:rsid w:val="7B621FAB"/>
    <w:rsid w:val="7B657F71"/>
    <w:rsid w:val="7B66643B"/>
    <w:rsid w:val="7B6D6C43"/>
    <w:rsid w:val="7B721187"/>
    <w:rsid w:val="7B777538"/>
    <w:rsid w:val="7B79776E"/>
    <w:rsid w:val="7B7D702E"/>
    <w:rsid w:val="7B8A72C5"/>
    <w:rsid w:val="7B8C7512"/>
    <w:rsid w:val="7B902FE1"/>
    <w:rsid w:val="7B9217A9"/>
    <w:rsid w:val="7B94175A"/>
    <w:rsid w:val="7B947AED"/>
    <w:rsid w:val="7B994E29"/>
    <w:rsid w:val="7B9C5739"/>
    <w:rsid w:val="7B9F23CB"/>
    <w:rsid w:val="7BA30736"/>
    <w:rsid w:val="7BA43E56"/>
    <w:rsid w:val="7BA44F2C"/>
    <w:rsid w:val="7BA55136"/>
    <w:rsid w:val="7BAA2525"/>
    <w:rsid w:val="7BAA39C4"/>
    <w:rsid w:val="7BBA0FB3"/>
    <w:rsid w:val="7BBF3362"/>
    <w:rsid w:val="7BC067D3"/>
    <w:rsid w:val="7BC10FD1"/>
    <w:rsid w:val="7BC63DD7"/>
    <w:rsid w:val="7BCB2421"/>
    <w:rsid w:val="7BCE2CB0"/>
    <w:rsid w:val="7BD00A96"/>
    <w:rsid w:val="7BD06FF3"/>
    <w:rsid w:val="7BD379D2"/>
    <w:rsid w:val="7BD553EE"/>
    <w:rsid w:val="7BDF0F51"/>
    <w:rsid w:val="7BED390B"/>
    <w:rsid w:val="7BEF06A2"/>
    <w:rsid w:val="7BF256D2"/>
    <w:rsid w:val="7BF319E9"/>
    <w:rsid w:val="7BF36DC6"/>
    <w:rsid w:val="7BF73FB5"/>
    <w:rsid w:val="7BF761EF"/>
    <w:rsid w:val="7BFA03E5"/>
    <w:rsid w:val="7BFC5A6F"/>
    <w:rsid w:val="7BFD0D57"/>
    <w:rsid w:val="7BFE3F5B"/>
    <w:rsid w:val="7C010CEF"/>
    <w:rsid w:val="7C05076A"/>
    <w:rsid w:val="7C056938"/>
    <w:rsid w:val="7C0952EC"/>
    <w:rsid w:val="7C105077"/>
    <w:rsid w:val="7C1B525F"/>
    <w:rsid w:val="7C1C2053"/>
    <w:rsid w:val="7C293B31"/>
    <w:rsid w:val="7C2E2D80"/>
    <w:rsid w:val="7C301D1F"/>
    <w:rsid w:val="7C353A19"/>
    <w:rsid w:val="7C365871"/>
    <w:rsid w:val="7C3E55E2"/>
    <w:rsid w:val="7C445DA4"/>
    <w:rsid w:val="7C453B9F"/>
    <w:rsid w:val="7C4E011B"/>
    <w:rsid w:val="7C4E101C"/>
    <w:rsid w:val="7C4E6509"/>
    <w:rsid w:val="7C540E4A"/>
    <w:rsid w:val="7C552BD0"/>
    <w:rsid w:val="7C574A54"/>
    <w:rsid w:val="7C60651C"/>
    <w:rsid w:val="7C615A99"/>
    <w:rsid w:val="7C655F22"/>
    <w:rsid w:val="7C68464B"/>
    <w:rsid w:val="7C6855B6"/>
    <w:rsid w:val="7C7A6994"/>
    <w:rsid w:val="7C7B56C3"/>
    <w:rsid w:val="7C83686C"/>
    <w:rsid w:val="7C8415C1"/>
    <w:rsid w:val="7C8562B8"/>
    <w:rsid w:val="7C866DDF"/>
    <w:rsid w:val="7C8A57FB"/>
    <w:rsid w:val="7C8D13A2"/>
    <w:rsid w:val="7C8D2B6B"/>
    <w:rsid w:val="7C902B80"/>
    <w:rsid w:val="7C927095"/>
    <w:rsid w:val="7C945CA8"/>
    <w:rsid w:val="7C96281D"/>
    <w:rsid w:val="7CA33B0F"/>
    <w:rsid w:val="7CA43A3E"/>
    <w:rsid w:val="7CA80E08"/>
    <w:rsid w:val="7CA96B55"/>
    <w:rsid w:val="7CAA1288"/>
    <w:rsid w:val="7CAF2594"/>
    <w:rsid w:val="7CB138B5"/>
    <w:rsid w:val="7CB82DCD"/>
    <w:rsid w:val="7CB90024"/>
    <w:rsid w:val="7CBE4960"/>
    <w:rsid w:val="7CBE6E1B"/>
    <w:rsid w:val="7CBE7CFC"/>
    <w:rsid w:val="7CC21491"/>
    <w:rsid w:val="7CC52305"/>
    <w:rsid w:val="7CC53A0C"/>
    <w:rsid w:val="7CC55E61"/>
    <w:rsid w:val="7CCA29EA"/>
    <w:rsid w:val="7CCA7C7E"/>
    <w:rsid w:val="7CD01E59"/>
    <w:rsid w:val="7CD37E56"/>
    <w:rsid w:val="7CD45C1A"/>
    <w:rsid w:val="7CD45FD4"/>
    <w:rsid w:val="7CDA454B"/>
    <w:rsid w:val="7CDB18A2"/>
    <w:rsid w:val="7CDC76CB"/>
    <w:rsid w:val="7CDD1E20"/>
    <w:rsid w:val="7CDE3587"/>
    <w:rsid w:val="7CE356D1"/>
    <w:rsid w:val="7CE56503"/>
    <w:rsid w:val="7CE57657"/>
    <w:rsid w:val="7CF10C7F"/>
    <w:rsid w:val="7CF91FAF"/>
    <w:rsid w:val="7D032E2D"/>
    <w:rsid w:val="7D051EE9"/>
    <w:rsid w:val="7D0B2580"/>
    <w:rsid w:val="7D114325"/>
    <w:rsid w:val="7D190045"/>
    <w:rsid w:val="7D1F1850"/>
    <w:rsid w:val="7D210B17"/>
    <w:rsid w:val="7D214456"/>
    <w:rsid w:val="7D2B758F"/>
    <w:rsid w:val="7D313BCF"/>
    <w:rsid w:val="7D3827CB"/>
    <w:rsid w:val="7D3B0E6C"/>
    <w:rsid w:val="7D3E0BCE"/>
    <w:rsid w:val="7D4055A4"/>
    <w:rsid w:val="7D430709"/>
    <w:rsid w:val="7D455E83"/>
    <w:rsid w:val="7D4C3EFE"/>
    <w:rsid w:val="7D4D5E56"/>
    <w:rsid w:val="7D572791"/>
    <w:rsid w:val="7D5770CD"/>
    <w:rsid w:val="7D5D5376"/>
    <w:rsid w:val="7D5D621D"/>
    <w:rsid w:val="7D5F2B74"/>
    <w:rsid w:val="7D674E65"/>
    <w:rsid w:val="7D6750A1"/>
    <w:rsid w:val="7D684B82"/>
    <w:rsid w:val="7D6A2205"/>
    <w:rsid w:val="7D74511C"/>
    <w:rsid w:val="7D7C7255"/>
    <w:rsid w:val="7D7D673C"/>
    <w:rsid w:val="7D7E0D2E"/>
    <w:rsid w:val="7D837BB4"/>
    <w:rsid w:val="7D870AAB"/>
    <w:rsid w:val="7D8A4816"/>
    <w:rsid w:val="7D8E26F7"/>
    <w:rsid w:val="7D8F09B7"/>
    <w:rsid w:val="7D980C52"/>
    <w:rsid w:val="7D9A2209"/>
    <w:rsid w:val="7DA22A9B"/>
    <w:rsid w:val="7DA43CC8"/>
    <w:rsid w:val="7DA56900"/>
    <w:rsid w:val="7DA9460F"/>
    <w:rsid w:val="7DAF42AA"/>
    <w:rsid w:val="7DB72589"/>
    <w:rsid w:val="7DB87774"/>
    <w:rsid w:val="7DBA7990"/>
    <w:rsid w:val="7DBD3851"/>
    <w:rsid w:val="7DC37201"/>
    <w:rsid w:val="7DC80B9A"/>
    <w:rsid w:val="7DD07800"/>
    <w:rsid w:val="7DD1715F"/>
    <w:rsid w:val="7DD779A6"/>
    <w:rsid w:val="7DDA6CC2"/>
    <w:rsid w:val="7DDB65A9"/>
    <w:rsid w:val="7DDD2B72"/>
    <w:rsid w:val="7DDF4980"/>
    <w:rsid w:val="7DDF73F6"/>
    <w:rsid w:val="7DE03DE0"/>
    <w:rsid w:val="7DE65FBE"/>
    <w:rsid w:val="7DE87DB5"/>
    <w:rsid w:val="7DF53C6C"/>
    <w:rsid w:val="7DFF6F70"/>
    <w:rsid w:val="7E005F1C"/>
    <w:rsid w:val="7E0431A5"/>
    <w:rsid w:val="7E044B98"/>
    <w:rsid w:val="7E0529E8"/>
    <w:rsid w:val="7E070902"/>
    <w:rsid w:val="7E0B244A"/>
    <w:rsid w:val="7E0F0CFE"/>
    <w:rsid w:val="7E105802"/>
    <w:rsid w:val="7E114F20"/>
    <w:rsid w:val="7E165F9B"/>
    <w:rsid w:val="7E1702C4"/>
    <w:rsid w:val="7E1D1CCD"/>
    <w:rsid w:val="7E1E7A08"/>
    <w:rsid w:val="7E2461C2"/>
    <w:rsid w:val="7E255027"/>
    <w:rsid w:val="7E2A78AE"/>
    <w:rsid w:val="7E2B657B"/>
    <w:rsid w:val="7E310735"/>
    <w:rsid w:val="7E354291"/>
    <w:rsid w:val="7E3B2283"/>
    <w:rsid w:val="7E4053E9"/>
    <w:rsid w:val="7E450337"/>
    <w:rsid w:val="7E4A5B2A"/>
    <w:rsid w:val="7E4F2ABF"/>
    <w:rsid w:val="7E5647CA"/>
    <w:rsid w:val="7E5F24B7"/>
    <w:rsid w:val="7E625DEC"/>
    <w:rsid w:val="7E661CD9"/>
    <w:rsid w:val="7E6853F3"/>
    <w:rsid w:val="7E693587"/>
    <w:rsid w:val="7E6B60E7"/>
    <w:rsid w:val="7E6C3708"/>
    <w:rsid w:val="7E7E3374"/>
    <w:rsid w:val="7E805331"/>
    <w:rsid w:val="7E826950"/>
    <w:rsid w:val="7E835FD4"/>
    <w:rsid w:val="7E8450DF"/>
    <w:rsid w:val="7E886CC1"/>
    <w:rsid w:val="7E894537"/>
    <w:rsid w:val="7E8F43E6"/>
    <w:rsid w:val="7E904003"/>
    <w:rsid w:val="7E9064E4"/>
    <w:rsid w:val="7E9A41C3"/>
    <w:rsid w:val="7E9E1215"/>
    <w:rsid w:val="7E9E2E0E"/>
    <w:rsid w:val="7EA01BA8"/>
    <w:rsid w:val="7EA16CDD"/>
    <w:rsid w:val="7EA618B4"/>
    <w:rsid w:val="7EB0347A"/>
    <w:rsid w:val="7EB2269E"/>
    <w:rsid w:val="7EB76F44"/>
    <w:rsid w:val="7EB924C3"/>
    <w:rsid w:val="7EBE0DBA"/>
    <w:rsid w:val="7EC5039A"/>
    <w:rsid w:val="7EC65D26"/>
    <w:rsid w:val="7EC969F2"/>
    <w:rsid w:val="7ECC4D3D"/>
    <w:rsid w:val="7ED31952"/>
    <w:rsid w:val="7ED44A81"/>
    <w:rsid w:val="7ED4627F"/>
    <w:rsid w:val="7ED92098"/>
    <w:rsid w:val="7EE12CFA"/>
    <w:rsid w:val="7EE135B7"/>
    <w:rsid w:val="7EE4759A"/>
    <w:rsid w:val="7EEF1D76"/>
    <w:rsid w:val="7EF700FE"/>
    <w:rsid w:val="7EF73EBA"/>
    <w:rsid w:val="7EF763BE"/>
    <w:rsid w:val="7EFA4422"/>
    <w:rsid w:val="7EFA7777"/>
    <w:rsid w:val="7EFC0C2A"/>
    <w:rsid w:val="7EFE15E3"/>
    <w:rsid w:val="7EFE1AFE"/>
    <w:rsid w:val="7EFF5CB3"/>
    <w:rsid w:val="7EFF5E34"/>
    <w:rsid w:val="7EFF6A48"/>
    <w:rsid w:val="7F042813"/>
    <w:rsid w:val="7F0A0B34"/>
    <w:rsid w:val="7F0B05EF"/>
    <w:rsid w:val="7F0F62B2"/>
    <w:rsid w:val="7F17307C"/>
    <w:rsid w:val="7F1C60C1"/>
    <w:rsid w:val="7F1F0921"/>
    <w:rsid w:val="7F237D5D"/>
    <w:rsid w:val="7F283570"/>
    <w:rsid w:val="7F290827"/>
    <w:rsid w:val="7F2C666B"/>
    <w:rsid w:val="7F300550"/>
    <w:rsid w:val="7F32011F"/>
    <w:rsid w:val="7F380338"/>
    <w:rsid w:val="7F385010"/>
    <w:rsid w:val="7F3A0EED"/>
    <w:rsid w:val="7F420300"/>
    <w:rsid w:val="7F453811"/>
    <w:rsid w:val="7F490F49"/>
    <w:rsid w:val="7F4A6AF1"/>
    <w:rsid w:val="7F5565BE"/>
    <w:rsid w:val="7F5869A6"/>
    <w:rsid w:val="7F59084B"/>
    <w:rsid w:val="7F594F87"/>
    <w:rsid w:val="7F5F1816"/>
    <w:rsid w:val="7F6400A2"/>
    <w:rsid w:val="7F675D28"/>
    <w:rsid w:val="7F6851CA"/>
    <w:rsid w:val="7F697B21"/>
    <w:rsid w:val="7F6A2CF0"/>
    <w:rsid w:val="7F6D2CDA"/>
    <w:rsid w:val="7F6D458E"/>
    <w:rsid w:val="7F712B11"/>
    <w:rsid w:val="7F7405C7"/>
    <w:rsid w:val="7F792F33"/>
    <w:rsid w:val="7F7D591C"/>
    <w:rsid w:val="7F7F75D9"/>
    <w:rsid w:val="7F8042C1"/>
    <w:rsid w:val="7F8134FC"/>
    <w:rsid w:val="7F852FBC"/>
    <w:rsid w:val="7F8653C6"/>
    <w:rsid w:val="7F865E46"/>
    <w:rsid w:val="7F87781F"/>
    <w:rsid w:val="7F9327C9"/>
    <w:rsid w:val="7F9541FE"/>
    <w:rsid w:val="7F9959A2"/>
    <w:rsid w:val="7F9A62E1"/>
    <w:rsid w:val="7F9B10FB"/>
    <w:rsid w:val="7F9B3C13"/>
    <w:rsid w:val="7F9B439A"/>
    <w:rsid w:val="7F9B7217"/>
    <w:rsid w:val="7F9D50CB"/>
    <w:rsid w:val="7FA04963"/>
    <w:rsid w:val="7FA10D08"/>
    <w:rsid w:val="7FA709E5"/>
    <w:rsid w:val="7FA72249"/>
    <w:rsid w:val="7FAB2DFC"/>
    <w:rsid w:val="7FAD2DB0"/>
    <w:rsid w:val="7FB25CE3"/>
    <w:rsid w:val="7FB64187"/>
    <w:rsid w:val="7FB67FCF"/>
    <w:rsid w:val="7FB74EB9"/>
    <w:rsid w:val="7FBC1A96"/>
    <w:rsid w:val="7FC95F3B"/>
    <w:rsid w:val="7FCC672C"/>
    <w:rsid w:val="7FCF7D77"/>
    <w:rsid w:val="7FD377FF"/>
    <w:rsid w:val="7FD821D2"/>
    <w:rsid w:val="7FD91806"/>
    <w:rsid w:val="7FDD5BB8"/>
    <w:rsid w:val="7FF52B8E"/>
    <w:rsid w:val="7FFB603E"/>
    <w:rsid w:val="7FFC08D5"/>
    <w:rsid w:val="7FFD1ABA"/>
    <w:rsid w:val="7FFD7F2F"/>
    <w:rsid w:val="7FFE071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nhideWhenUsed="0" w:uiPriority="1" w:semiHidden="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uiPriority="99"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99" w:semiHidden="0"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82"/>
    <w:qFormat/>
    <w:uiPriority w:val="99"/>
    <w:pPr>
      <w:keepNext/>
      <w:keepLines/>
      <w:spacing w:line="576" w:lineRule="auto"/>
      <w:jc w:val="center"/>
      <w:outlineLvl w:val="0"/>
    </w:pPr>
    <w:rPr>
      <w:rFonts w:ascii="Times New Roman" w:hAnsi="Times New Roman"/>
      <w:b/>
      <w:kern w:val="44"/>
      <w:sz w:val="32"/>
    </w:rPr>
  </w:style>
  <w:style w:type="paragraph" w:styleId="4">
    <w:name w:val="heading 2"/>
    <w:basedOn w:val="1"/>
    <w:next w:val="1"/>
    <w:link w:val="48"/>
    <w:qFormat/>
    <w:uiPriority w:val="99"/>
    <w:pPr>
      <w:keepNext/>
      <w:keepLines/>
      <w:spacing w:line="413" w:lineRule="auto"/>
      <w:jc w:val="center"/>
      <w:outlineLvl w:val="1"/>
    </w:pPr>
    <w:rPr>
      <w:rFonts w:ascii="Arial" w:hAnsi="Arial"/>
      <w:b/>
      <w:sz w:val="28"/>
    </w:rPr>
  </w:style>
  <w:style w:type="paragraph" w:styleId="5">
    <w:name w:val="heading 3"/>
    <w:basedOn w:val="1"/>
    <w:next w:val="1"/>
    <w:link w:val="49"/>
    <w:qFormat/>
    <w:uiPriority w:val="99"/>
    <w:pPr>
      <w:keepNext/>
      <w:keepLines/>
      <w:spacing w:line="413" w:lineRule="auto"/>
      <w:outlineLvl w:val="2"/>
    </w:pPr>
    <w:rPr>
      <w:b/>
      <w:sz w:val="28"/>
    </w:rPr>
  </w:style>
  <w:style w:type="paragraph" w:styleId="6">
    <w:name w:val="heading 4"/>
    <w:basedOn w:val="1"/>
    <w:next w:val="1"/>
    <w:unhideWhenUsed/>
    <w:qFormat/>
    <w:locked/>
    <w:uiPriority w:val="0"/>
    <w:pPr>
      <w:keepNext/>
      <w:keepLines/>
      <w:jc w:val="left"/>
      <w:outlineLvl w:val="3"/>
    </w:pPr>
    <w:rPr>
      <w:rFonts w:hint="eastAsia" w:ascii="Arial" w:hAnsi="Arial"/>
      <w:b/>
      <w:sz w:val="32"/>
    </w:rPr>
  </w:style>
  <w:style w:type="paragraph" w:styleId="7">
    <w:name w:val="heading 5"/>
    <w:basedOn w:val="1"/>
    <w:next w:val="1"/>
    <w:qFormat/>
    <w:locked/>
    <w:uiPriority w:val="0"/>
    <w:pPr>
      <w:keepNext/>
      <w:keepLines/>
      <w:spacing w:before="280" w:beforeLines="0" w:after="290" w:afterLines="0" w:line="372" w:lineRule="auto"/>
      <w:outlineLvl w:val="4"/>
    </w:pPr>
    <w:rPr>
      <w:b/>
      <w:bCs/>
      <w:kern w:val="2"/>
      <w:sz w:val="28"/>
      <w:szCs w:val="28"/>
    </w:rPr>
  </w:style>
  <w:style w:type="paragraph" w:styleId="8">
    <w:name w:val="heading 8"/>
    <w:basedOn w:val="1"/>
    <w:next w:val="1"/>
    <w:qFormat/>
    <w:locked/>
    <w:uiPriority w:val="1"/>
    <w:pPr>
      <w:spacing w:before="1"/>
      <w:ind w:left="223"/>
      <w:outlineLvl w:val="8"/>
    </w:pPr>
    <w:rPr>
      <w:rFonts w:ascii="宋体" w:hAnsi="宋体" w:eastAsia="宋体" w:cs="宋体"/>
      <w:b/>
      <w:bCs/>
      <w:sz w:val="24"/>
      <w:szCs w:val="24"/>
      <w:lang w:val="zh-CN" w:eastAsia="zh-CN" w:bidi="zh-CN"/>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1"/>
    <w:qFormat/>
    <w:uiPriority w:val="99"/>
  </w:style>
  <w:style w:type="paragraph" w:styleId="9">
    <w:name w:val="Normal Indent"/>
    <w:basedOn w:val="1"/>
    <w:qFormat/>
    <w:uiPriority w:val="99"/>
    <w:pPr>
      <w:ind w:firstLine="420"/>
    </w:pPr>
    <w:rPr>
      <w:szCs w:val="20"/>
    </w:rPr>
  </w:style>
  <w:style w:type="paragraph" w:styleId="10">
    <w:name w:val="annotation text"/>
    <w:basedOn w:val="1"/>
    <w:link w:val="50"/>
    <w:qFormat/>
    <w:uiPriority w:val="99"/>
    <w:pPr>
      <w:jc w:val="left"/>
    </w:pPr>
    <w:rPr>
      <w:rFonts w:ascii="宋体"/>
      <w:kern w:val="0"/>
      <w:sz w:val="34"/>
    </w:rPr>
  </w:style>
  <w:style w:type="paragraph" w:styleId="11">
    <w:name w:val="Body Text Indent"/>
    <w:basedOn w:val="1"/>
    <w:unhideWhenUsed/>
    <w:qFormat/>
    <w:uiPriority w:val="99"/>
    <w:pPr>
      <w:ind w:left="420" w:leftChars="200"/>
    </w:pPr>
  </w:style>
  <w:style w:type="paragraph" w:styleId="12">
    <w:name w:val="Block Text"/>
    <w:basedOn w:val="1"/>
    <w:qFormat/>
    <w:uiPriority w:val="0"/>
    <w:pPr>
      <w:ind w:left="1440" w:leftChars="700" w:right="700" w:rightChars="700"/>
    </w:pPr>
  </w:style>
  <w:style w:type="paragraph" w:styleId="13">
    <w:name w:val="toc 3"/>
    <w:basedOn w:val="1"/>
    <w:next w:val="1"/>
    <w:qFormat/>
    <w:uiPriority w:val="99"/>
    <w:pPr>
      <w:ind w:left="840" w:leftChars="400"/>
    </w:pPr>
  </w:style>
  <w:style w:type="paragraph" w:styleId="14">
    <w:name w:val="Plain Text"/>
    <w:basedOn w:val="1"/>
    <w:link w:val="52"/>
    <w:qFormat/>
    <w:uiPriority w:val="99"/>
    <w:pPr>
      <w:spacing w:line="324" w:lineRule="auto"/>
    </w:pPr>
    <w:rPr>
      <w:rFonts w:ascii="宋体" w:hAnsi="Courier New" w:cs="Courier New"/>
      <w:szCs w:val="21"/>
    </w:rPr>
  </w:style>
  <w:style w:type="paragraph" w:styleId="15">
    <w:name w:val="Date"/>
    <w:basedOn w:val="1"/>
    <w:next w:val="1"/>
    <w:semiHidden/>
    <w:unhideWhenUsed/>
    <w:qFormat/>
    <w:uiPriority w:val="99"/>
    <w:rPr>
      <w:rFonts w:ascii="Copperplate Gothic Bold" w:hAnsi="Copperplate Gothic Bold"/>
      <w:sz w:val="32"/>
      <w:szCs w:val="20"/>
    </w:rPr>
  </w:style>
  <w:style w:type="paragraph" w:styleId="16">
    <w:name w:val="Body Text Indent 2"/>
    <w:basedOn w:val="1"/>
    <w:link w:val="53"/>
    <w:qFormat/>
    <w:uiPriority w:val="99"/>
    <w:pPr>
      <w:spacing w:after="120" w:line="480" w:lineRule="auto"/>
      <w:ind w:left="420" w:leftChars="200"/>
    </w:pPr>
  </w:style>
  <w:style w:type="paragraph" w:styleId="17">
    <w:name w:val="Balloon Text"/>
    <w:basedOn w:val="1"/>
    <w:link w:val="54"/>
    <w:qFormat/>
    <w:uiPriority w:val="99"/>
    <w:rPr>
      <w:sz w:val="18"/>
      <w:szCs w:val="18"/>
    </w:rPr>
  </w:style>
  <w:style w:type="paragraph" w:styleId="18">
    <w:name w:val="footer"/>
    <w:basedOn w:val="1"/>
    <w:link w:val="55"/>
    <w:qFormat/>
    <w:uiPriority w:val="99"/>
    <w:pPr>
      <w:tabs>
        <w:tab w:val="center" w:pos="4153"/>
        <w:tab w:val="right" w:pos="8306"/>
      </w:tabs>
      <w:snapToGrid w:val="0"/>
      <w:jc w:val="left"/>
    </w:pPr>
    <w:rPr>
      <w:sz w:val="18"/>
      <w:szCs w:val="18"/>
    </w:rPr>
  </w:style>
  <w:style w:type="paragraph" w:styleId="19">
    <w:name w:val="header"/>
    <w:basedOn w:val="1"/>
    <w:link w:val="56"/>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toc 2"/>
    <w:basedOn w:val="1"/>
    <w:next w:val="1"/>
    <w:qFormat/>
    <w:uiPriority w:val="39"/>
    <w:pPr>
      <w:ind w:left="420" w:leftChars="200"/>
    </w:pPr>
  </w:style>
  <w:style w:type="paragraph" w:styleId="22">
    <w:name w:val="Body Text 2"/>
    <w:basedOn w:val="1"/>
    <w:link w:val="57"/>
    <w:qFormat/>
    <w:uiPriority w:val="99"/>
    <w:pPr>
      <w:jc w:val="center"/>
    </w:pPr>
    <w:rPr>
      <w:b/>
      <w:spacing w:val="-20"/>
      <w:w w:val="130"/>
      <w:sz w:val="48"/>
      <w:szCs w:val="20"/>
    </w:rPr>
  </w:style>
  <w:style w:type="paragraph" w:styleId="23">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4">
    <w:name w:val="annotation subject"/>
    <w:basedOn w:val="10"/>
    <w:next w:val="10"/>
    <w:link w:val="77"/>
    <w:semiHidden/>
    <w:unhideWhenUsed/>
    <w:qFormat/>
    <w:uiPriority w:val="99"/>
    <w:rPr>
      <w:rFonts w:ascii="Calibri"/>
      <w:b/>
      <w:bCs/>
      <w:kern w:val="2"/>
      <w:sz w:val="21"/>
    </w:rPr>
  </w:style>
  <w:style w:type="paragraph" w:styleId="25">
    <w:name w:val="Body Text First Indent"/>
    <w:basedOn w:val="2"/>
    <w:next w:val="1"/>
    <w:qFormat/>
    <w:uiPriority w:val="0"/>
    <w:pPr>
      <w:autoSpaceDE w:val="0"/>
      <w:autoSpaceDN w:val="0"/>
      <w:spacing w:line="560" w:lineRule="exact"/>
      <w:ind w:firstLine="420" w:firstLineChars="100"/>
    </w:pPr>
    <w:rPr>
      <w:rFonts w:hAnsi="宋体"/>
      <w:szCs w:val="24"/>
    </w:rPr>
  </w:style>
  <w:style w:type="paragraph" w:styleId="26">
    <w:name w:val="Body Text First Indent 2"/>
    <w:basedOn w:val="11"/>
    <w:qFormat/>
    <w:uiPriority w:val="0"/>
    <w:pPr>
      <w:ind w:firstLine="420" w:firstLineChars="200"/>
    </w:p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99"/>
    <w:rPr>
      <w:rFonts w:cs="Times New Roman"/>
      <w:b/>
      <w:sz w:val="24"/>
      <w:szCs w:val="24"/>
    </w:rPr>
  </w:style>
  <w:style w:type="character" w:styleId="31">
    <w:name w:val="page number"/>
    <w:basedOn w:val="29"/>
    <w:qFormat/>
    <w:uiPriority w:val="99"/>
    <w:rPr>
      <w:rFonts w:cs="Times New Roman"/>
    </w:rPr>
  </w:style>
  <w:style w:type="character" w:styleId="32">
    <w:name w:val="FollowedHyperlink"/>
    <w:basedOn w:val="29"/>
    <w:semiHidden/>
    <w:unhideWhenUsed/>
    <w:qFormat/>
    <w:uiPriority w:val="99"/>
    <w:rPr>
      <w:rFonts w:hint="eastAsia" w:ascii="宋体" w:hAnsi="宋体" w:eastAsia="宋体" w:cs="宋体"/>
      <w:color w:val="000000"/>
      <w:sz w:val="18"/>
      <w:szCs w:val="18"/>
      <w:u w:val="none"/>
    </w:rPr>
  </w:style>
  <w:style w:type="character" w:styleId="33">
    <w:name w:val="Emphasis"/>
    <w:basedOn w:val="29"/>
    <w:qFormat/>
    <w:uiPriority w:val="99"/>
    <w:rPr>
      <w:rFonts w:cs="Times New Roman"/>
      <w:i/>
      <w:iCs/>
    </w:rPr>
  </w:style>
  <w:style w:type="character" w:styleId="34">
    <w:name w:val="HTML Definition"/>
    <w:basedOn w:val="29"/>
    <w:semiHidden/>
    <w:unhideWhenUsed/>
    <w:qFormat/>
    <w:uiPriority w:val="99"/>
  </w:style>
  <w:style w:type="character" w:styleId="35">
    <w:name w:val="HTML Variable"/>
    <w:basedOn w:val="29"/>
    <w:semiHidden/>
    <w:unhideWhenUsed/>
    <w:qFormat/>
    <w:uiPriority w:val="99"/>
  </w:style>
  <w:style w:type="character" w:styleId="36">
    <w:name w:val="Hyperlink"/>
    <w:basedOn w:val="29"/>
    <w:qFormat/>
    <w:uiPriority w:val="99"/>
    <w:rPr>
      <w:rFonts w:cs="Times New Roman"/>
      <w:color w:val="0000FF"/>
      <w:u w:val="single"/>
    </w:rPr>
  </w:style>
  <w:style w:type="character" w:styleId="37">
    <w:name w:val="HTML Code"/>
    <w:basedOn w:val="29"/>
    <w:semiHidden/>
    <w:unhideWhenUsed/>
    <w:qFormat/>
    <w:uiPriority w:val="99"/>
    <w:rPr>
      <w:rFonts w:hint="default" w:ascii="Consolas" w:hAnsi="Consolas" w:eastAsia="Consolas" w:cs="Consolas"/>
      <w:color w:val="C7254E"/>
      <w:sz w:val="21"/>
      <w:szCs w:val="21"/>
      <w:shd w:val="clear" w:color="auto" w:fill="F9F2F4"/>
    </w:rPr>
  </w:style>
  <w:style w:type="character" w:styleId="38">
    <w:name w:val="annotation reference"/>
    <w:basedOn w:val="29"/>
    <w:qFormat/>
    <w:uiPriority w:val="99"/>
    <w:rPr>
      <w:rFonts w:cs="Times New Roman"/>
      <w:sz w:val="21"/>
    </w:rPr>
  </w:style>
  <w:style w:type="character" w:styleId="39">
    <w:name w:val="HTML Cite"/>
    <w:basedOn w:val="29"/>
    <w:qFormat/>
    <w:uiPriority w:val="99"/>
    <w:rPr>
      <w:rFonts w:cs="Times New Roman"/>
      <w:sz w:val="24"/>
      <w:szCs w:val="24"/>
    </w:rPr>
  </w:style>
  <w:style w:type="character" w:styleId="40">
    <w:name w:val="HTML Keyboard"/>
    <w:basedOn w:val="29"/>
    <w:semiHidden/>
    <w:unhideWhenUsed/>
    <w:qFormat/>
    <w:uiPriority w:val="99"/>
    <w:rPr>
      <w:rFonts w:ascii="Consolas" w:hAnsi="Consolas" w:eastAsia="Consolas" w:cs="Consolas"/>
      <w:color w:val="FFFFFF"/>
      <w:sz w:val="21"/>
      <w:szCs w:val="21"/>
      <w:shd w:val="clear" w:color="auto" w:fill="333333"/>
    </w:rPr>
  </w:style>
  <w:style w:type="character" w:styleId="41">
    <w:name w:val="HTML Sample"/>
    <w:basedOn w:val="29"/>
    <w:semiHidden/>
    <w:unhideWhenUsed/>
    <w:qFormat/>
    <w:uiPriority w:val="99"/>
    <w:rPr>
      <w:rFonts w:hint="default" w:ascii="Consolas" w:hAnsi="Consolas" w:eastAsia="Consolas" w:cs="Consolas"/>
      <w:sz w:val="21"/>
      <w:szCs w:val="21"/>
    </w:rPr>
  </w:style>
  <w:style w:type="paragraph" w:customStyle="1" w:styleId="42">
    <w:name w:val="首行缩进"/>
    <w:basedOn w:val="1"/>
    <w:qFormat/>
    <w:uiPriority w:val="99"/>
    <w:pPr>
      <w:ind w:firstLine="480" w:firstLineChars="200"/>
    </w:pPr>
    <w:rPr>
      <w:szCs w:val="22"/>
      <w:lang w:val="zh-CN"/>
    </w:rPr>
  </w:style>
  <w:style w:type="paragraph" w:customStyle="1" w:styleId="43">
    <w:name w:val="Footer"/>
    <w:basedOn w:val="1"/>
    <w:qFormat/>
    <w:uiPriority w:val="0"/>
    <w:pPr>
      <w:tabs>
        <w:tab w:val="center" w:pos="4153"/>
        <w:tab w:val="right" w:pos="8306"/>
      </w:tabs>
      <w:snapToGrid w:val="0"/>
      <w:jc w:val="left"/>
    </w:pPr>
    <w:rPr>
      <w:sz w:val="18"/>
      <w:szCs w:val="18"/>
    </w:rPr>
  </w:style>
  <w:style w:type="paragraph" w:customStyle="1" w:styleId="44">
    <w:name w:val="样式 首行缩进:  2 字符"/>
    <w:basedOn w:val="1"/>
    <w:qFormat/>
    <w:uiPriority w:val="0"/>
    <w:pPr>
      <w:spacing w:line="400" w:lineRule="exact"/>
      <w:ind w:firstLine="200" w:firstLineChars="200"/>
    </w:pPr>
    <w:rPr>
      <w:rFonts w:cs="宋体" w:asciiTheme="minorHAnsi" w:hAnsiTheme="minorHAnsi" w:eastAsiaTheme="minorEastAsia"/>
      <w:sz w:val="24"/>
      <w:szCs w:val="24"/>
    </w:rPr>
  </w:style>
  <w:style w:type="paragraph" w:customStyle="1" w:styleId="45">
    <w:name w:val="页脚1"/>
    <w:basedOn w:val="1"/>
    <w:qFormat/>
    <w:uiPriority w:val="0"/>
    <w:pPr>
      <w:tabs>
        <w:tab w:val="center" w:pos="4153"/>
        <w:tab w:val="right" w:pos="8306"/>
      </w:tabs>
      <w:snapToGrid w:val="0"/>
      <w:jc w:val="left"/>
    </w:pPr>
    <w:rPr>
      <w:sz w:val="18"/>
      <w:szCs w:val="18"/>
    </w:rPr>
  </w:style>
  <w:style w:type="paragraph" w:customStyle="1" w:styleId="46">
    <w:name w:val="无间隔1"/>
    <w:qFormat/>
    <w:uiPriority w:val="1"/>
    <w:pPr>
      <w:widowControl w:val="0"/>
      <w:spacing w:line="300" w:lineRule="auto"/>
    </w:pPr>
    <w:rPr>
      <w:rFonts w:ascii="Times New Roman" w:hAnsi="Times New Roman" w:eastAsia="宋体" w:cs="黑体"/>
      <w:kern w:val="2"/>
      <w:sz w:val="21"/>
      <w:szCs w:val="22"/>
      <w:lang w:val="en-US" w:eastAsia="zh-CN" w:bidi="ar-SA"/>
    </w:rPr>
  </w:style>
  <w:style w:type="character" w:customStyle="1" w:styleId="47">
    <w:name w:val="标题 1 Char"/>
    <w:basedOn w:val="29"/>
    <w:link w:val="3"/>
    <w:qFormat/>
    <w:locked/>
    <w:uiPriority w:val="99"/>
    <w:rPr>
      <w:rFonts w:ascii="Calibri" w:hAnsi="Calibri" w:cs="Times New Roman"/>
      <w:b/>
      <w:bCs/>
      <w:kern w:val="44"/>
      <w:sz w:val="44"/>
      <w:szCs w:val="44"/>
    </w:rPr>
  </w:style>
  <w:style w:type="character" w:customStyle="1" w:styleId="48">
    <w:name w:val="标题 2 Char"/>
    <w:basedOn w:val="29"/>
    <w:link w:val="4"/>
    <w:semiHidden/>
    <w:qFormat/>
    <w:locked/>
    <w:uiPriority w:val="99"/>
    <w:rPr>
      <w:rFonts w:ascii="Cambria" w:hAnsi="Cambria" w:eastAsia="宋体" w:cs="Times New Roman"/>
      <w:b/>
      <w:bCs/>
      <w:sz w:val="32"/>
      <w:szCs w:val="32"/>
    </w:rPr>
  </w:style>
  <w:style w:type="character" w:customStyle="1" w:styleId="49">
    <w:name w:val="标题 3 Char"/>
    <w:basedOn w:val="29"/>
    <w:link w:val="5"/>
    <w:semiHidden/>
    <w:qFormat/>
    <w:locked/>
    <w:uiPriority w:val="99"/>
    <w:rPr>
      <w:rFonts w:ascii="Calibri" w:hAnsi="Calibri" w:eastAsia="宋体" w:cs="Times New Roman"/>
      <w:b/>
      <w:bCs/>
      <w:sz w:val="28"/>
      <w:szCs w:val="32"/>
    </w:rPr>
  </w:style>
  <w:style w:type="character" w:customStyle="1" w:styleId="50">
    <w:name w:val="批注文字 Char"/>
    <w:basedOn w:val="29"/>
    <w:link w:val="10"/>
    <w:qFormat/>
    <w:locked/>
    <w:uiPriority w:val="99"/>
    <w:rPr>
      <w:rFonts w:ascii="宋体" w:hAnsi="Calibri" w:eastAsia="宋体" w:cs="Times New Roman"/>
      <w:sz w:val="22"/>
      <w:szCs w:val="22"/>
    </w:rPr>
  </w:style>
  <w:style w:type="character" w:customStyle="1" w:styleId="51">
    <w:name w:val="正文文本 Char"/>
    <w:basedOn w:val="29"/>
    <w:link w:val="2"/>
    <w:semiHidden/>
    <w:qFormat/>
    <w:locked/>
    <w:uiPriority w:val="99"/>
    <w:rPr>
      <w:rFonts w:ascii="Calibri" w:hAnsi="Calibri" w:cs="Times New Roman"/>
    </w:rPr>
  </w:style>
  <w:style w:type="character" w:customStyle="1" w:styleId="52">
    <w:name w:val="纯文本 Char"/>
    <w:basedOn w:val="29"/>
    <w:link w:val="14"/>
    <w:semiHidden/>
    <w:qFormat/>
    <w:locked/>
    <w:uiPriority w:val="99"/>
    <w:rPr>
      <w:rFonts w:ascii="宋体" w:hAnsi="Courier New" w:cs="Courier New"/>
      <w:sz w:val="21"/>
      <w:szCs w:val="21"/>
    </w:rPr>
  </w:style>
  <w:style w:type="character" w:customStyle="1" w:styleId="53">
    <w:name w:val="正文文本缩进 2 Char"/>
    <w:basedOn w:val="29"/>
    <w:link w:val="16"/>
    <w:semiHidden/>
    <w:qFormat/>
    <w:locked/>
    <w:uiPriority w:val="99"/>
    <w:rPr>
      <w:rFonts w:ascii="Calibri" w:hAnsi="Calibri" w:cs="Times New Roman"/>
    </w:rPr>
  </w:style>
  <w:style w:type="character" w:customStyle="1" w:styleId="54">
    <w:name w:val="批注框文本 Char"/>
    <w:basedOn w:val="29"/>
    <w:link w:val="17"/>
    <w:qFormat/>
    <w:locked/>
    <w:uiPriority w:val="99"/>
    <w:rPr>
      <w:rFonts w:ascii="Calibri" w:hAnsi="Calibri" w:eastAsia="宋体" w:cs="Times New Roman"/>
      <w:kern w:val="2"/>
      <w:sz w:val="18"/>
      <w:szCs w:val="18"/>
    </w:rPr>
  </w:style>
  <w:style w:type="character" w:customStyle="1" w:styleId="55">
    <w:name w:val="页脚 Char"/>
    <w:basedOn w:val="29"/>
    <w:link w:val="18"/>
    <w:semiHidden/>
    <w:qFormat/>
    <w:locked/>
    <w:uiPriority w:val="99"/>
    <w:rPr>
      <w:rFonts w:ascii="Calibri" w:hAnsi="Calibri" w:cs="Times New Roman"/>
      <w:sz w:val="18"/>
      <w:szCs w:val="18"/>
    </w:rPr>
  </w:style>
  <w:style w:type="character" w:customStyle="1" w:styleId="56">
    <w:name w:val="页眉 Char"/>
    <w:basedOn w:val="29"/>
    <w:link w:val="19"/>
    <w:semiHidden/>
    <w:qFormat/>
    <w:locked/>
    <w:uiPriority w:val="99"/>
    <w:rPr>
      <w:rFonts w:ascii="Calibri" w:hAnsi="Calibri" w:cs="Times New Roman"/>
      <w:sz w:val="18"/>
      <w:szCs w:val="18"/>
    </w:rPr>
  </w:style>
  <w:style w:type="character" w:customStyle="1" w:styleId="57">
    <w:name w:val="正文文本 2 Char"/>
    <w:basedOn w:val="29"/>
    <w:link w:val="22"/>
    <w:semiHidden/>
    <w:qFormat/>
    <w:locked/>
    <w:uiPriority w:val="99"/>
    <w:rPr>
      <w:rFonts w:ascii="Calibri" w:hAnsi="Calibri" w:cs="Times New Roman"/>
    </w:rPr>
  </w:style>
  <w:style w:type="paragraph" w:customStyle="1" w:styleId="58">
    <w:name w:val="Char2 Char Char Char"/>
    <w:basedOn w:val="1"/>
    <w:qFormat/>
    <w:uiPriority w:val="99"/>
    <w:rPr>
      <w:rFonts w:ascii="Tahoma" w:hAnsi="Tahoma"/>
      <w:sz w:val="24"/>
      <w:szCs w:val="20"/>
    </w:rPr>
  </w:style>
  <w:style w:type="paragraph" w:customStyle="1" w:styleId="59">
    <w:name w:val="列出段落1"/>
    <w:basedOn w:val="1"/>
    <w:qFormat/>
    <w:uiPriority w:val="99"/>
    <w:pPr>
      <w:ind w:firstLine="420" w:firstLineChars="200"/>
    </w:pPr>
  </w:style>
  <w:style w:type="character" w:customStyle="1" w:styleId="60">
    <w:name w:val="10"/>
    <w:basedOn w:val="29"/>
    <w:qFormat/>
    <w:uiPriority w:val="99"/>
    <w:rPr>
      <w:rFonts w:ascii="Calibri" w:hAnsi="Calibri" w:cs="Times New Roman"/>
    </w:rPr>
  </w:style>
  <w:style w:type="character" w:customStyle="1" w:styleId="61">
    <w:name w:val="15"/>
    <w:basedOn w:val="29"/>
    <w:qFormat/>
    <w:uiPriority w:val="99"/>
    <w:rPr>
      <w:rFonts w:ascii="Calibri" w:hAnsi="Calibri" w:cs="Times New Roman"/>
      <w:i/>
      <w:iCs/>
    </w:rPr>
  </w:style>
  <w:style w:type="paragraph" w:customStyle="1" w:styleId="62">
    <w:name w:val="_Style 2"/>
    <w:basedOn w:val="1"/>
    <w:qFormat/>
    <w:uiPriority w:val="99"/>
    <w:pPr>
      <w:ind w:firstLine="420" w:firstLineChars="200"/>
    </w:pPr>
  </w:style>
  <w:style w:type="character" w:customStyle="1" w:styleId="63">
    <w:name w:val="apple-style-span"/>
    <w:qFormat/>
    <w:uiPriority w:val="99"/>
  </w:style>
  <w:style w:type="character" w:customStyle="1" w:styleId="64">
    <w:name w:val="del"/>
    <w:basedOn w:val="29"/>
    <w:qFormat/>
    <w:uiPriority w:val="99"/>
    <w:rPr>
      <w:rFonts w:cs="Times New Roman"/>
    </w:rPr>
  </w:style>
  <w:style w:type="character" w:customStyle="1" w:styleId="65">
    <w:name w:val="del1"/>
    <w:basedOn w:val="29"/>
    <w:qFormat/>
    <w:uiPriority w:val="99"/>
    <w:rPr>
      <w:rFonts w:cs="Times New Roman"/>
      <w:vanish/>
      <w:color w:val="666666"/>
      <w:sz w:val="18"/>
      <w:szCs w:val="18"/>
      <w:u w:val="single"/>
    </w:rPr>
  </w:style>
  <w:style w:type="character" w:customStyle="1" w:styleId="66">
    <w:name w:val="del2"/>
    <w:basedOn w:val="29"/>
    <w:qFormat/>
    <w:uiPriority w:val="99"/>
    <w:rPr>
      <w:rFonts w:cs="Times New Roman"/>
      <w:vanish/>
    </w:rPr>
  </w:style>
  <w:style w:type="character" w:customStyle="1" w:styleId="67">
    <w:name w:val="del3"/>
    <w:basedOn w:val="29"/>
    <w:qFormat/>
    <w:uiPriority w:val="99"/>
    <w:rPr>
      <w:rFonts w:cs="Times New Roman"/>
      <w:vanish/>
    </w:rPr>
  </w:style>
  <w:style w:type="paragraph" w:customStyle="1" w:styleId="68">
    <w:name w:val="_Style 4"/>
    <w:basedOn w:val="1"/>
    <w:qFormat/>
    <w:uiPriority w:val="99"/>
    <w:pPr>
      <w:ind w:firstLine="420" w:firstLineChars="200"/>
    </w:pPr>
  </w:style>
  <w:style w:type="paragraph" w:customStyle="1" w:styleId="69">
    <w:name w:val="pa-19"/>
    <w:basedOn w:val="1"/>
    <w:qFormat/>
    <w:uiPriority w:val="0"/>
    <w:pPr>
      <w:widowControl/>
      <w:spacing w:before="100" w:beforeAutospacing="1" w:after="100" w:afterAutospacing="1"/>
      <w:jc w:val="left"/>
    </w:pPr>
    <w:rPr>
      <w:rFonts w:ascii="宋体" w:hAnsi="宋体" w:cs="宋体"/>
      <w:kern w:val="0"/>
      <w:sz w:val="24"/>
    </w:rPr>
  </w:style>
  <w:style w:type="character" w:customStyle="1" w:styleId="70">
    <w:name w:val="button"/>
    <w:basedOn w:val="29"/>
    <w:qFormat/>
    <w:uiPriority w:val="0"/>
  </w:style>
  <w:style w:type="character" w:customStyle="1" w:styleId="71">
    <w:name w:val="tmpztreemove_arrow"/>
    <w:basedOn w:val="29"/>
    <w:qFormat/>
    <w:uiPriority w:val="0"/>
    <w:rPr>
      <w:shd w:val="clear" w:color="auto" w:fill="FFFFFF"/>
    </w:rPr>
  </w:style>
  <w:style w:type="character" w:customStyle="1" w:styleId="72">
    <w:name w:val="old"/>
    <w:basedOn w:val="29"/>
    <w:qFormat/>
    <w:uiPriority w:val="0"/>
    <w:rPr>
      <w:color w:val="999999"/>
    </w:rPr>
  </w:style>
  <w:style w:type="character" w:customStyle="1" w:styleId="73">
    <w:name w:val="hover3"/>
    <w:basedOn w:val="29"/>
    <w:qFormat/>
    <w:uiPriority w:val="0"/>
    <w:rPr>
      <w:shd w:val="clear" w:color="auto" w:fill="EEEEEE"/>
    </w:rPr>
  </w:style>
  <w:style w:type="character" w:customStyle="1" w:styleId="74">
    <w:name w:val="hour_am"/>
    <w:basedOn w:val="29"/>
    <w:qFormat/>
    <w:uiPriority w:val="0"/>
  </w:style>
  <w:style w:type="character" w:customStyle="1" w:styleId="75">
    <w:name w:val="hour_pm"/>
    <w:basedOn w:val="29"/>
    <w:qFormat/>
    <w:uiPriority w:val="0"/>
  </w:style>
  <w:style w:type="character" w:customStyle="1" w:styleId="76">
    <w:name w:val="glyphicon4"/>
    <w:basedOn w:val="29"/>
    <w:qFormat/>
    <w:uiPriority w:val="0"/>
  </w:style>
  <w:style w:type="character" w:customStyle="1" w:styleId="77">
    <w:name w:val="批注主题 Char"/>
    <w:basedOn w:val="50"/>
    <w:link w:val="24"/>
    <w:semiHidden/>
    <w:qFormat/>
    <w:uiPriority w:val="99"/>
    <w:rPr>
      <w:rFonts w:ascii="Calibri" w:hAnsi="Calibri" w:eastAsia="宋体" w:cs="Times New Roman"/>
      <w:b/>
      <w:bCs/>
      <w:kern w:val="2"/>
      <w:sz w:val="21"/>
      <w:szCs w:val="22"/>
    </w:rPr>
  </w:style>
  <w:style w:type="paragraph" w:styleId="78">
    <w:name w:val="List Paragraph"/>
    <w:basedOn w:val="1"/>
    <w:unhideWhenUsed/>
    <w:qFormat/>
    <w:uiPriority w:val="99"/>
    <w:pPr>
      <w:ind w:firstLine="420" w:firstLineChars="200"/>
    </w:pPr>
  </w:style>
  <w:style w:type="paragraph" w:customStyle="1" w:styleId="79">
    <w:name w:val="列出段落2"/>
    <w:basedOn w:val="1"/>
    <w:qFormat/>
    <w:uiPriority w:val="99"/>
    <w:pPr>
      <w:ind w:firstLine="420" w:firstLineChars="200"/>
    </w:pPr>
  </w:style>
  <w:style w:type="paragraph" w:customStyle="1" w:styleId="80">
    <w:name w:val="正文缩进1"/>
    <w:basedOn w:val="1"/>
    <w:qFormat/>
    <w:uiPriority w:val="0"/>
    <w:pPr>
      <w:ind w:firstLine="420" w:firstLineChars="200"/>
    </w:pPr>
  </w:style>
  <w:style w:type="paragraph" w:customStyle="1" w:styleId="81">
    <w:name w:val="Table Paragraph"/>
    <w:basedOn w:val="1"/>
    <w:qFormat/>
    <w:uiPriority w:val="1"/>
    <w:pPr>
      <w:autoSpaceDE w:val="0"/>
      <w:autoSpaceDN w:val="0"/>
      <w:adjustRightInd w:val="0"/>
      <w:jc w:val="left"/>
    </w:pPr>
    <w:rPr>
      <w:rFonts w:ascii="Times New Roman" w:hAnsi="Times New Roman"/>
      <w:kern w:val="0"/>
      <w:sz w:val="24"/>
      <w:szCs w:val="24"/>
    </w:rPr>
  </w:style>
  <w:style w:type="character" w:customStyle="1" w:styleId="82">
    <w:name w:val="标题 1 Char1"/>
    <w:basedOn w:val="29"/>
    <w:link w:val="3"/>
    <w:qFormat/>
    <w:locked/>
    <w:uiPriority w:val="99"/>
    <w:rPr>
      <w:rFonts w:ascii="Times New Roman" w:hAnsi="Times New Roman" w:eastAsia="宋体" w:cs="Times New Roman"/>
      <w:b/>
      <w:kern w:val="44"/>
      <w:sz w:val="32"/>
    </w:rPr>
  </w:style>
  <w:style w:type="paragraph" w:customStyle="1" w:styleId="83">
    <w:name w:val="Default"/>
    <w:qFormat/>
    <w:uiPriority w:val="0"/>
    <w:pPr>
      <w:widowControl w:val="0"/>
      <w:autoSpaceDE w:val="0"/>
      <w:autoSpaceDN w:val="0"/>
      <w:adjustRightInd w:val="0"/>
    </w:pPr>
    <w:rPr>
      <w:rFonts w:ascii="Minion" w:hAnsi="Times New Roman" w:eastAsia="Minion" w:cs="Times New Roman"/>
      <w:color w:val="000000"/>
      <w:sz w:val="24"/>
      <w:lang w:val="en-US" w:eastAsia="zh-CN" w:bidi="ar-SA"/>
    </w:rPr>
  </w:style>
  <w:style w:type="table" w:customStyle="1" w:styleId="84">
    <w:name w:val="网格型1"/>
    <w:basedOn w:val="27"/>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5">
    <w:name w:val="hilite6"/>
    <w:basedOn w:val="29"/>
    <w:qFormat/>
    <w:uiPriority w:val="0"/>
    <w:rPr>
      <w:color w:val="FFFFFF"/>
      <w:shd w:val="clear" w:color="auto" w:fill="666666"/>
    </w:rPr>
  </w:style>
  <w:style w:type="character" w:customStyle="1" w:styleId="86">
    <w:name w:val="xdrichtextbox"/>
    <w:basedOn w:val="29"/>
    <w:qFormat/>
    <w:uiPriority w:val="0"/>
    <w:rPr>
      <w:color w:val="auto"/>
      <w:sz w:val="18"/>
      <w:szCs w:val="18"/>
      <w:u w:val="none"/>
      <w:bdr w:val="single" w:color="DCDCDC" w:sz="8" w:space="0"/>
      <w:shd w:val="clear" w:color="auto" w:fill="auto"/>
    </w:rPr>
  </w:style>
  <w:style w:type="character" w:customStyle="1" w:styleId="87">
    <w:name w:val="cdropright"/>
    <w:basedOn w:val="29"/>
    <w:qFormat/>
    <w:uiPriority w:val="0"/>
  </w:style>
  <w:style w:type="character" w:customStyle="1" w:styleId="88">
    <w:name w:val="ico16"/>
    <w:basedOn w:val="29"/>
    <w:qFormat/>
    <w:uiPriority w:val="0"/>
  </w:style>
  <w:style w:type="character" w:customStyle="1" w:styleId="89">
    <w:name w:val="ico161"/>
    <w:basedOn w:val="29"/>
    <w:qFormat/>
    <w:uiPriority w:val="0"/>
  </w:style>
  <w:style w:type="character" w:customStyle="1" w:styleId="90">
    <w:name w:val="ico162"/>
    <w:basedOn w:val="29"/>
    <w:qFormat/>
    <w:uiPriority w:val="0"/>
  </w:style>
  <w:style w:type="character" w:customStyle="1" w:styleId="91">
    <w:name w:val="drapbtn"/>
    <w:basedOn w:val="29"/>
    <w:qFormat/>
    <w:uiPriority w:val="0"/>
  </w:style>
  <w:style w:type="character" w:customStyle="1" w:styleId="92">
    <w:name w:val="cdropleft"/>
    <w:basedOn w:val="29"/>
    <w:qFormat/>
    <w:uiPriority w:val="0"/>
  </w:style>
  <w:style w:type="character" w:customStyle="1" w:styleId="93">
    <w:name w:val="active7"/>
    <w:basedOn w:val="29"/>
    <w:qFormat/>
    <w:uiPriority w:val="0"/>
    <w:rPr>
      <w:color w:val="00FF00"/>
      <w:shd w:val="clear" w:color="auto" w:fill="111111"/>
    </w:rPr>
  </w:style>
  <w:style w:type="character" w:customStyle="1" w:styleId="94">
    <w:name w:val="biggerthanmax"/>
    <w:basedOn w:val="29"/>
    <w:qFormat/>
    <w:uiPriority w:val="0"/>
    <w:rPr>
      <w:shd w:val="clear" w:color="auto" w:fill="FFFF00"/>
    </w:rPr>
  </w:style>
  <w:style w:type="character" w:customStyle="1" w:styleId="95">
    <w:name w:val="browse_class&gt;span"/>
    <w:basedOn w:val="29"/>
    <w:qFormat/>
    <w:uiPriority w:val="0"/>
  </w:style>
  <w:style w:type="character" w:customStyle="1" w:styleId="96">
    <w:name w:val="button4"/>
    <w:basedOn w:val="29"/>
    <w:qFormat/>
    <w:uiPriority w:val="0"/>
  </w:style>
  <w:style w:type="character" w:customStyle="1" w:styleId="97">
    <w:name w:val="w32"/>
    <w:basedOn w:val="29"/>
    <w:qFormat/>
    <w:uiPriority w:val="0"/>
  </w:style>
  <w:style w:type="character" w:customStyle="1" w:styleId="98">
    <w:name w:val="hover44"/>
    <w:basedOn w:val="29"/>
    <w:qFormat/>
    <w:uiPriority w:val="0"/>
    <w:rPr>
      <w:color w:val="FFFFFF"/>
    </w:rPr>
  </w:style>
  <w:style w:type="character" w:customStyle="1" w:styleId="99">
    <w:name w:val="estimate_gray"/>
    <w:basedOn w:val="29"/>
    <w:qFormat/>
    <w:uiPriority w:val="0"/>
    <w:rPr>
      <w:color w:val="FFFFFF"/>
    </w:rPr>
  </w:style>
  <w:style w:type="character" w:customStyle="1" w:styleId="100">
    <w:name w:val="edit_class"/>
    <w:basedOn w:val="29"/>
    <w:qFormat/>
    <w:uiPriority w:val="0"/>
  </w:style>
  <w:style w:type="character" w:customStyle="1" w:styleId="101">
    <w:name w:val="pagechatarealistclose_box"/>
    <w:basedOn w:val="29"/>
    <w:qFormat/>
    <w:uiPriority w:val="0"/>
  </w:style>
  <w:style w:type="character" w:customStyle="1" w:styleId="102">
    <w:name w:val="pagechatarealistclose_box1"/>
    <w:basedOn w:val="29"/>
    <w:qFormat/>
    <w:uiPriority w:val="0"/>
  </w:style>
  <w:style w:type="character" w:customStyle="1" w:styleId="103">
    <w:name w:val="moreaction32"/>
    <w:basedOn w:val="29"/>
    <w:qFormat/>
    <w:uiPriority w:val="0"/>
  </w:style>
  <w:style w:type="character" w:customStyle="1" w:styleId="104">
    <w:name w:val="liked_gray"/>
    <w:basedOn w:val="29"/>
    <w:qFormat/>
    <w:uiPriority w:val="0"/>
    <w:rPr>
      <w:color w:val="FFFFFF"/>
    </w:rPr>
  </w:style>
  <w:style w:type="character" w:customStyle="1" w:styleId="105">
    <w:name w:val="cy"/>
    <w:basedOn w:val="29"/>
    <w:qFormat/>
    <w:uiPriority w:val="0"/>
  </w:style>
  <w:style w:type="character" w:customStyle="1" w:styleId="106">
    <w:name w:val="after"/>
    <w:basedOn w:val="29"/>
    <w:qFormat/>
    <w:uiPriority w:val="0"/>
    <w:rPr>
      <w:sz w:val="0"/>
      <w:szCs w:val="0"/>
    </w:rPr>
  </w:style>
  <w:style w:type="character" w:customStyle="1" w:styleId="107">
    <w:name w:val="design_class"/>
    <w:basedOn w:val="29"/>
    <w:qFormat/>
    <w:uiPriority w:val="0"/>
  </w:style>
  <w:style w:type="character" w:customStyle="1" w:styleId="108">
    <w:name w:val="ico1654"/>
    <w:basedOn w:val="29"/>
    <w:qFormat/>
    <w:uiPriority w:val="0"/>
  </w:style>
  <w:style w:type="character" w:customStyle="1" w:styleId="109">
    <w:name w:val="ico1655"/>
    <w:basedOn w:val="29"/>
    <w:qFormat/>
    <w:uiPriority w:val="0"/>
  </w:style>
  <w:style w:type="character" w:customStyle="1" w:styleId="110">
    <w:name w:val="ico1656"/>
    <w:basedOn w:val="29"/>
    <w:qFormat/>
    <w:uiPriority w:val="0"/>
  </w:style>
  <w:style w:type="character" w:customStyle="1" w:styleId="111">
    <w:name w:val="active2"/>
    <w:basedOn w:val="29"/>
    <w:qFormat/>
    <w:uiPriority w:val="0"/>
    <w:rPr>
      <w:color w:val="00FF00"/>
      <w:shd w:val="clear" w:color="auto" w:fill="111111"/>
    </w:rPr>
  </w:style>
  <w:style w:type="paragraph" w:customStyle="1" w:styleId="112">
    <w:name w:val="xl31"/>
    <w:basedOn w:val="1"/>
    <w:qFormat/>
    <w:uiPriority w:val="0"/>
    <w:pPr>
      <w:widowControl/>
      <w:spacing w:before="100" w:beforeAutospacing="1" w:after="100" w:afterAutospacing="1"/>
      <w:jc w:val="center"/>
    </w:pPr>
    <w:rPr>
      <w:rFonts w:ascii="宋体" w:hAnsi="宋体" w:eastAsia="仿宋_GB2312"/>
      <w:b/>
      <w:bCs/>
      <w:kern w:val="0"/>
      <w:sz w:val="28"/>
      <w:szCs w:val="28"/>
    </w:rPr>
  </w:style>
  <w:style w:type="paragraph" w:customStyle="1" w:styleId="113">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114">
    <w:name w:val="样式 标题 1 + 宋体 小二 居中 段前: 15.6 磅 段后: 23.4 磅 行距: 单倍行距"/>
    <w:basedOn w:val="3"/>
    <w:qFormat/>
    <w:uiPriority w:val="0"/>
    <w:pPr>
      <w:spacing w:before="0" w:after="0" w:line="240" w:lineRule="auto"/>
      <w:jc w:val="center"/>
    </w:pPr>
    <w:rPr>
      <w:rFonts w:ascii="宋体" w:hAnsi="宋体" w:cs="宋体"/>
      <w:sz w:val="36"/>
      <w:szCs w:val="20"/>
    </w:rPr>
  </w:style>
  <w:style w:type="paragraph" w:customStyle="1" w:styleId="115">
    <w:name w:val="Body text|1"/>
    <w:basedOn w:val="1"/>
    <w:qFormat/>
    <w:uiPriority w:val="0"/>
    <w:pPr>
      <w:widowControl w:val="0"/>
      <w:shd w:val="clear" w:color="auto" w:fill="auto"/>
      <w:spacing w:line="480" w:lineRule="auto"/>
    </w:pPr>
    <w:rPr>
      <w:rFonts w:ascii="MingLiU" w:hAnsi="MingLiU" w:eastAsia="MingLiU" w:cs="MingLiU"/>
      <w:sz w:val="19"/>
      <w:szCs w:val="19"/>
      <w:u w:val="none"/>
      <w:shd w:val="clear" w:color="auto" w:fill="auto"/>
      <w:lang w:val="zh-TW" w:eastAsia="zh-TW" w:bidi="zh-TW"/>
    </w:rPr>
  </w:style>
  <w:style w:type="paragraph" w:customStyle="1" w:styleId="116">
    <w:name w:val="title1"/>
    <w:basedOn w:val="1"/>
    <w:qFormat/>
    <w:uiPriority w:val="0"/>
    <w:pPr>
      <w:spacing w:before="150" w:beforeAutospacing="0" w:after="0" w:afterAutospacing="0"/>
      <w:ind w:left="0" w:right="0" w:firstLine="0"/>
      <w:jc w:val="left"/>
    </w:pPr>
    <w:rPr>
      <w:rFonts w:hint="eastAsia" w:ascii="宋体" w:hAnsi="宋体" w:eastAsia="宋体" w:cs="宋体"/>
      <w:b/>
      <w:kern w:val="0"/>
      <w:sz w:val="22"/>
      <w:szCs w:val="22"/>
      <w:lang w:val="en-US" w:eastAsia="zh-CN" w:bidi="ar"/>
    </w:rPr>
  </w:style>
  <w:style w:type="paragraph" w:customStyle="1" w:styleId="117">
    <w:name w:val="title11"/>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118">
    <w:name w:val="正文格式"/>
    <w:qFormat/>
    <w:uiPriority w:val="99"/>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119">
    <w:name w:val="普通(网站) Char"/>
    <w:basedOn w:val="1"/>
    <w:qFormat/>
    <w:uiPriority w:val="0"/>
    <w:pPr>
      <w:spacing w:before="100" w:beforeAutospacing="1" w:after="100" w:afterAutospacing="1"/>
      <w:ind w:left="0" w:right="0"/>
      <w:jc w:val="left"/>
    </w:pPr>
    <w:rPr>
      <w:rFonts w:hint="eastAsia" w:ascii="宋体" w:hAnsi="宋体" w:eastAsia="宋体" w:cs="宋体"/>
      <w:kern w:val="0"/>
      <w:sz w:val="24"/>
      <w:szCs w:val="24"/>
      <w:lang w:val="en-US" w:eastAsia="zh-CN" w:bidi="ar"/>
    </w:rPr>
  </w:style>
  <w:style w:type="character" w:customStyle="1" w:styleId="120">
    <w:name w:val="NormalCharacter"/>
    <w:semiHidden/>
    <w:qFormat/>
    <w:uiPriority w:val="0"/>
  </w:style>
  <w:style w:type="paragraph" w:customStyle="1" w:styleId="121">
    <w:name w:val="title13"/>
    <w:basedOn w:val="1"/>
    <w:qFormat/>
    <w:uiPriority w:val="0"/>
    <w:pPr>
      <w:spacing w:before="120" w:beforeAutospacing="0" w:after="0" w:afterAutospacing="0"/>
      <w:ind w:left="0" w:right="0" w:firstLine="0"/>
      <w:jc w:val="left"/>
    </w:pPr>
    <w:rPr>
      <w:b/>
      <w:kern w:val="0"/>
      <w:sz w:val="18"/>
      <w:szCs w:val="18"/>
      <w:lang w:val="en-US" w:eastAsia="zh-CN" w:bidi="ar"/>
    </w:rPr>
  </w:style>
  <w:style w:type="character" w:customStyle="1" w:styleId="122">
    <w:name w:val="font01"/>
    <w:basedOn w:val="29"/>
    <w:qFormat/>
    <w:uiPriority w:val="0"/>
    <w:rPr>
      <w:rFonts w:hint="eastAsia" w:ascii="宋体" w:hAnsi="宋体" w:eastAsia="宋体" w:cs="宋体"/>
      <w:color w:val="000000"/>
      <w:sz w:val="21"/>
      <w:szCs w:val="21"/>
      <w:u w:val="none"/>
    </w:rPr>
  </w:style>
  <w:style w:type="paragraph" w:customStyle="1" w:styleId="1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4">
    <w:name w:val="indent"/>
    <w:basedOn w:val="29"/>
    <w:qFormat/>
    <w:uiPriority w:val="0"/>
  </w:style>
  <w:style w:type="character" w:customStyle="1" w:styleId="125">
    <w:name w:val="glyphicon"/>
    <w:basedOn w:val="29"/>
    <w:qFormat/>
    <w:uiPriority w:val="0"/>
  </w:style>
  <w:style w:type="paragraph" w:customStyle="1" w:styleId="126">
    <w:name w:val="TOC 标题"/>
    <w:basedOn w:val="3"/>
    <w:next w:val="1"/>
    <w:qFormat/>
    <w:uiPriority w:val="0"/>
    <w:pPr>
      <w:outlineLvl w:val="9"/>
    </w:pPr>
  </w:style>
  <w:style w:type="paragraph" w:customStyle="1" w:styleId="127">
    <w:name w:val="目录"/>
    <w:basedOn w:val="1"/>
    <w:qFormat/>
    <w:uiPriority w:val="0"/>
    <w:pPr>
      <w:widowControl/>
      <w:jc w:val="center"/>
    </w:pPr>
    <w:rPr>
      <w:rFonts w:ascii="宋体" w:hAnsi="宋体"/>
      <w:b/>
      <w:sz w:val="36"/>
      <w:szCs w:val="20"/>
    </w:rPr>
  </w:style>
  <w:style w:type="paragraph" w:customStyle="1" w:styleId="128">
    <w:name w:val="普通正文"/>
    <w:basedOn w:val="1"/>
    <w:qFormat/>
    <w:uiPriority w:val="0"/>
    <w:pPr>
      <w:spacing w:before="120" w:after="120" w:line="360" w:lineRule="auto"/>
      <w:ind w:firstLine="480"/>
      <w:jc w:val="left"/>
    </w:pPr>
    <w:rPr>
      <w:rFonts w:ascii="Arial" w:hAnsi="Arial" w:cs="Arial"/>
      <w:sz w:val="24"/>
    </w:rPr>
  </w:style>
  <w:style w:type="paragraph" w:customStyle="1" w:styleId="129">
    <w:name w:val="Char Char Char Char Char Char Char1 Char"/>
    <w:basedOn w:val="1"/>
    <w:qFormat/>
    <w:uiPriority w:val="0"/>
    <w:rPr>
      <w:rFonts w:ascii="Tahoma" w:hAnsi="Tahoma" w:cs="Tahoma"/>
      <w:kern w:val="1"/>
      <w:sz w:val="24"/>
      <w:szCs w:val="32"/>
    </w:rPr>
  </w:style>
  <w:style w:type="character" w:customStyle="1" w:styleId="130">
    <w:name w:val="font31"/>
    <w:basedOn w:val="29"/>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DB5D24-68F6-4D0F-B108-2E0C39EC97F2}">
  <ds:schemaRefs/>
</ds:datastoreItem>
</file>

<file path=docProps/app.xml><?xml version="1.0" encoding="utf-8"?>
<Properties xmlns="http://schemas.openxmlformats.org/officeDocument/2006/extended-properties" xmlns:vt="http://schemas.openxmlformats.org/officeDocument/2006/docPropsVTypes">
  <Template>Normal.dotm</Template>
  <Company>http://www.windows89.com</Company>
  <Pages>69</Pages>
  <Words>32390</Words>
  <Characters>33939</Characters>
  <Lines>220</Lines>
  <Paragraphs>61</Paragraphs>
  <TotalTime>8</TotalTime>
  <ScaleCrop>false</ScaleCrop>
  <LinksUpToDate>false</LinksUpToDate>
  <CharactersWithSpaces>37311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2018-08-02T12:39:00Z</dcterms:created>
  <dc:creator>Administrator</dc:creator>
  <cp:lastModifiedBy>Da琳程。</cp:lastModifiedBy>
  <cp:lastPrinted>2022-03-28T10:58:00Z</cp:lastPrinted>
  <dcterms:modified xsi:type="dcterms:W3CDTF">2022-10-12T12:28:10Z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5B445277509C472E9896B62DB3D59608</vt:lpwstr>
  </property>
</Properties>
</file>