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eastAsiaTheme="minorEastAsia"/>
          <w:b/>
          <w:sz w:val="44"/>
          <w:szCs w:val="44"/>
        </w:rPr>
      </w:pPr>
    </w:p>
    <w:p>
      <w:pPr>
        <w:pStyle w:val="9"/>
        <w:spacing w:line="360" w:lineRule="auto"/>
        <w:jc w:val="center"/>
        <w:rPr>
          <w:rFonts w:asciiTheme="minorEastAsia" w:hAnsiTheme="minorEastAsia" w:eastAsiaTheme="minorEastAsia" w:cstheme="minorEastAsia"/>
          <w:b/>
          <w:sz w:val="96"/>
          <w:szCs w:val="96"/>
        </w:rPr>
      </w:pPr>
      <w:r>
        <w:rPr>
          <w:rFonts w:hint="eastAsia" w:ascii="宋体" w:hAnsi="宋体" w:cs="宋体"/>
          <w:b/>
          <w:bCs/>
          <w:sz w:val="52"/>
          <w:szCs w:val="52"/>
          <w:lang w:val="en-US" w:eastAsia="zh-CN"/>
        </w:rPr>
        <w:t>澄城县2024年水土保持项目勘测设计单位采购</w:t>
      </w:r>
      <w:r>
        <w:rPr>
          <w:rFonts w:hint="eastAsia" w:ascii="宋体" w:hAnsi="宋体" w:cs="宋体"/>
          <w:b/>
          <w:bCs/>
          <w:sz w:val="52"/>
          <w:szCs w:val="52"/>
        </w:rPr>
        <w:t>项目</w:t>
      </w:r>
    </w:p>
    <w:p>
      <w:pPr>
        <w:pStyle w:val="9"/>
      </w:pPr>
    </w:p>
    <w:p>
      <w:pPr>
        <w:spacing w:line="400" w:lineRule="exact"/>
        <w:jc w:val="center"/>
        <w:rPr>
          <w:rFonts w:ascii="宋体" w:hAnsi="宋体"/>
          <w:b/>
          <w:sz w:val="32"/>
          <w:szCs w:val="32"/>
          <w:shd w:val="clear" w:color="auto" w:fill="FFFFFF"/>
        </w:rPr>
      </w:pPr>
    </w:p>
    <w:p>
      <w:pPr>
        <w:spacing w:line="400" w:lineRule="exact"/>
        <w:jc w:val="center"/>
        <w:rPr>
          <w:rFonts w:ascii="宋体" w:hAnsi="宋体"/>
          <w:b/>
          <w:sz w:val="32"/>
          <w:szCs w:val="32"/>
          <w:shd w:val="clear" w:color="auto" w:fill="FFFFFF"/>
        </w:rPr>
      </w:pPr>
    </w:p>
    <w:p>
      <w:pPr>
        <w:jc w:val="center"/>
        <w:rPr>
          <w:rFonts w:ascii="宋体" w:hAnsi="宋体"/>
          <w:b/>
          <w:sz w:val="96"/>
          <w:szCs w:val="96"/>
        </w:rPr>
      </w:pPr>
      <w:r>
        <w:rPr>
          <w:rFonts w:hint="eastAsia" w:ascii="宋体" w:hAnsi="宋体"/>
          <w:b/>
          <w:sz w:val="96"/>
          <w:szCs w:val="96"/>
        </w:rPr>
        <w:t>竞争性磋商文件</w:t>
      </w:r>
    </w:p>
    <w:p>
      <w:pPr>
        <w:spacing w:line="360" w:lineRule="auto"/>
        <w:jc w:val="center"/>
        <w:rPr>
          <w:rFonts w:asciiTheme="minorEastAsia" w:hAnsiTheme="minorEastAsia" w:eastAsiaTheme="minorEastAsia" w:cstheme="minorEastAsia"/>
          <w:b/>
          <w:sz w:val="32"/>
          <w:szCs w:val="32"/>
        </w:rPr>
      </w:pPr>
    </w:p>
    <w:p>
      <w:pPr>
        <w:spacing w:line="360" w:lineRule="auto"/>
        <w:rPr>
          <w:rFonts w:asciiTheme="minorEastAsia" w:hAnsiTheme="minorEastAsia" w:eastAsiaTheme="minorEastAsia" w:cstheme="minorEastAsia"/>
          <w:b/>
          <w:color w:val="auto"/>
          <w:sz w:val="36"/>
          <w:szCs w:val="36"/>
        </w:rPr>
      </w:pPr>
    </w:p>
    <w:p>
      <w:pPr>
        <w:spacing w:line="360" w:lineRule="auto"/>
        <w:ind w:firstLine="1084" w:firstLineChars="30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项目编号：</w:t>
      </w:r>
      <w:r>
        <w:rPr>
          <w:rFonts w:hint="eastAsia" w:asciiTheme="minorEastAsia" w:hAnsiTheme="minorEastAsia" w:eastAsiaTheme="minorEastAsia" w:cstheme="minorEastAsia"/>
          <w:b/>
          <w:color w:val="auto"/>
          <w:sz w:val="36"/>
          <w:szCs w:val="36"/>
          <w:lang w:val="en-US" w:eastAsia="zh-CN"/>
        </w:rPr>
        <w:t>ZCSP-澄城县-2023-00027</w:t>
      </w:r>
    </w:p>
    <w:p>
      <w:pPr>
        <w:rPr>
          <w:rFonts w:ascii="宋体" w:hAnsi="宋体"/>
          <w:b/>
          <w:sz w:val="32"/>
          <w:szCs w:val="32"/>
          <w:shd w:val="clear" w:color="auto" w:fill="FFFFFF"/>
        </w:rPr>
      </w:pPr>
    </w:p>
    <w:p>
      <w:pPr>
        <w:pStyle w:val="6"/>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pStyle w:val="9"/>
      </w:pPr>
    </w:p>
    <w:p>
      <w:pPr>
        <w:rPr>
          <w:rFonts w:ascii="宋体" w:hAnsi="宋体"/>
          <w:sz w:val="32"/>
        </w:rPr>
      </w:pPr>
    </w:p>
    <w:p>
      <w:pPr>
        <w:jc w:val="center"/>
        <w:rPr>
          <w:rFonts w:ascii="宋体" w:hAnsi="宋体"/>
          <w:b/>
          <w:sz w:val="36"/>
          <w:szCs w:val="36"/>
        </w:rPr>
      </w:pPr>
    </w:p>
    <w:p>
      <w:pPr>
        <w:widowControl/>
        <w:autoSpaceDE w:val="0"/>
        <w:autoSpaceDN w:val="0"/>
        <w:spacing w:line="360" w:lineRule="auto"/>
        <w:ind w:firstLine="361" w:firstLineChars="100"/>
        <w:textAlignment w:val="bottom"/>
      </w:pPr>
      <w:r>
        <w:rPr>
          <w:rFonts w:hint="eastAsia" w:asciiTheme="minorEastAsia" w:hAnsiTheme="minorEastAsia" w:eastAsiaTheme="minorEastAsia" w:cstheme="minorEastAsia"/>
          <w:b/>
          <w:sz w:val="36"/>
          <w:szCs w:val="36"/>
        </w:rPr>
        <w:t>采   购   人：</w:t>
      </w:r>
      <w:r>
        <w:rPr>
          <w:rFonts w:hint="eastAsia" w:asciiTheme="minorEastAsia" w:hAnsiTheme="minorEastAsia" w:eastAsiaTheme="minorEastAsia" w:cstheme="minorEastAsia"/>
          <w:b/>
          <w:sz w:val="36"/>
          <w:szCs w:val="36"/>
          <w:lang w:val="en-US" w:eastAsia="zh-CN"/>
        </w:rPr>
        <w:t>澄城县水土保持工作站</w:t>
      </w:r>
    </w:p>
    <w:p>
      <w:pPr>
        <w:pStyle w:val="9"/>
        <w:ind w:firstLine="0"/>
      </w:pPr>
    </w:p>
    <w:p>
      <w:pPr>
        <w:pStyle w:val="9"/>
        <w:jc w:val="center"/>
      </w:pPr>
    </w:p>
    <w:p>
      <w:pPr>
        <w:widowControl/>
        <w:autoSpaceDE w:val="0"/>
        <w:autoSpaceDN w:val="0"/>
        <w:spacing w:line="360" w:lineRule="auto"/>
        <w:ind w:firstLine="361" w:firstLineChars="100"/>
        <w:textAlignment w:val="bottom"/>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6"/>
          <w:szCs w:val="36"/>
        </w:rPr>
        <w:t>采购代理机构：</w:t>
      </w:r>
      <w:r>
        <w:rPr>
          <w:rFonts w:hint="eastAsia" w:asciiTheme="minorEastAsia" w:hAnsiTheme="minorEastAsia" w:eastAsiaTheme="minorEastAsia" w:cstheme="minorEastAsia"/>
          <w:b/>
          <w:sz w:val="36"/>
          <w:szCs w:val="36"/>
          <w:lang w:val="en-US" w:eastAsia="zh-CN"/>
        </w:rPr>
        <w:t>陕西卓阳建设工程有限公司</w:t>
      </w:r>
    </w:p>
    <w:p>
      <w:pPr>
        <w:spacing w:line="360" w:lineRule="auto"/>
        <w:jc w:val="center"/>
        <w:rPr>
          <w:rFonts w:asciiTheme="minorEastAsia" w:hAnsiTheme="minorEastAsia" w:eastAsiaTheme="minorEastAsia" w:cstheme="minorEastAsia"/>
          <w:b/>
          <w:sz w:val="32"/>
          <w:szCs w:val="32"/>
        </w:rPr>
      </w:pPr>
    </w:p>
    <w:p>
      <w:pPr>
        <w:widowControl/>
        <w:autoSpaceDE w:val="0"/>
        <w:autoSpaceDN w:val="0"/>
        <w:spacing w:line="360" w:lineRule="auto"/>
        <w:ind w:firstLine="361" w:firstLineChars="100"/>
        <w:textAlignment w:val="bottom"/>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时     间：二O二</w:t>
      </w: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eastAsia="zh-CN"/>
        </w:rPr>
        <w:t>四</w:t>
      </w:r>
      <w:r>
        <w:rPr>
          <w:rFonts w:hint="eastAsia" w:asciiTheme="minorEastAsia" w:hAnsiTheme="minorEastAsia" w:eastAsiaTheme="minorEastAsia" w:cstheme="minorEastAsia"/>
          <w:b/>
          <w:sz w:val="36"/>
          <w:szCs w:val="36"/>
        </w:rPr>
        <w:t>月</w:t>
      </w:r>
    </w:p>
    <w:p>
      <w:pPr>
        <w:pStyle w:val="16"/>
        <w:rPr>
          <w:rFonts w:asciiTheme="minorEastAsia" w:hAnsiTheme="minorEastAsia" w:eastAsiaTheme="minorEastAsia" w:cstheme="minorEastAsia"/>
          <w:b/>
          <w:sz w:val="36"/>
          <w:szCs w:val="36"/>
        </w:rPr>
      </w:pPr>
    </w:p>
    <w:p/>
    <w:p>
      <w:pPr>
        <w:pStyle w:val="9"/>
        <w:ind w:right="118" w:rightChars="49" w:firstLine="0"/>
      </w:pPr>
    </w:p>
    <w:p>
      <w:pPr>
        <w:pStyle w:val="37"/>
        <w:spacing w:before="0" w:line="500" w:lineRule="exact"/>
        <w:jc w:val="center"/>
        <w:rPr>
          <w:rFonts w:ascii="宋体" w:hAnsi="宋体"/>
          <w:color w:val="auto"/>
          <w:sz w:val="48"/>
          <w:szCs w:val="48"/>
          <w:lang w:val="zh-CN"/>
        </w:rPr>
      </w:pPr>
      <w:r>
        <w:rPr>
          <w:rFonts w:ascii="宋体" w:hAnsi="宋体"/>
          <w:color w:val="auto"/>
          <w:sz w:val="48"/>
          <w:szCs w:val="48"/>
          <w:lang w:val="zh-CN"/>
        </w:rPr>
        <w:t>目</w:t>
      </w:r>
      <w:r>
        <w:rPr>
          <w:rFonts w:hint="eastAsia" w:ascii="宋体" w:hAnsi="宋体"/>
          <w:color w:val="auto"/>
          <w:sz w:val="48"/>
          <w:szCs w:val="48"/>
          <w:lang w:val="zh-CN"/>
        </w:rPr>
        <w:t xml:space="preserve"> </w:t>
      </w:r>
      <w:r>
        <w:rPr>
          <w:rFonts w:ascii="宋体" w:hAnsi="宋体"/>
          <w:color w:val="auto"/>
          <w:sz w:val="48"/>
          <w:szCs w:val="48"/>
          <w:lang w:val="zh-CN"/>
        </w:rPr>
        <w:t>录</w:t>
      </w:r>
    </w:p>
    <w:p>
      <w:pPr>
        <w:rPr>
          <w:rFonts w:ascii="宋体" w:hAnsi="宋体"/>
          <w:lang w:val="zh-CN"/>
        </w:rPr>
      </w:pPr>
    </w:p>
    <w:p>
      <w:pPr>
        <w:pStyle w:val="16"/>
        <w:tabs>
          <w:tab w:val="right" w:leader="dot" w:pos="8999"/>
        </w:tabs>
        <w:spacing w:line="360" w:lineRule="auto"/>
        <w:rPr>
          <w:sz w:val="28"/>
          <w:szCs w:val="36"/>
        </w:rPr>
      </w:pPr>
      <w:r>
        <w:rPr>
          <w:rFonts w:ascii="宋体" w:hAnsi="宋体"/>
          <w:sz w:val="180"/>
          <w:szCs w:val="180"/>
        </w:rPr>
        <w:fldChar w:fldCharType="begin"/>
      </w:r>
      <w:r>
        <w:rPr>
          <w:rFonts w:ascii="宋体" w:hAnsi="宋体"/>
          <w:sz w:val="180"/>
          <w:szCs w:val="180"/>
        </w:rPr>
        <w:instrText xml:space="preserve"> TOC \o "1-3" \h \z \u </w:instrText>
      </w:r>
      <w:r>
        <w:rPr>
          <w:rFonts w:ascii="宋体" w:hAnsi="宋体"/>
          <w:sz w:val="180"/>
          <w:szCs w:val="180"/>
        </w:rPr>
        <w:fldChar w:fldCharType="separate"/>
      </w:r>
      <w:r>
        <w:fldChar w:fldCharType="begin"/>
      </w:r>
      <w:r>
        <w:instrText xml:space="preserve"> HYPERLINK \l "_Toc28377" </w:instrText>
      </w:r>
      <w:r>
        <w:fldChar w:fldCharType="separate"/>
      </w:r>
      <w:r>
        <w:rPr>
          <w:rFonts w:hint="eastAsia"/>
          <w:sz w:val="28"/>
          <w:szCs w:val="36"/>
        </w:rPr>
        <w:t>第一章  竞争性磋商公告</w:t>
      </w:r>
      <w:r>
        <w:rPr>
          <w:sz w:val="28"/>
          <w:szCs w:val="36"/>
        </w:rPr>
        <w:tab/>
      </w:r>
      <w:r>
        <w:rPr>
          <w:sz w:val="28"/>
          <w:szCs w:val="36"/>
        </w:rPr>
        <w:fldChar w:fldCharType="begin"/>
      </w:r>
      <w:r>
        <w:rPr>
          <w:sz w:val="28"/>
          <w:szCs w:val="36"/>
        </w:rPr>
        <w:instrText xml:space="preserve"> PAGEREF _Toc28377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16"/>
        <w:tabs>
          <w:tab w:val="right" w:leader="dot" w:pos="8999"/>
        </w:tabs>
        <w:spacing w:line="360" w:lineRule="auto"/>
        <w:rPr>
          <w:sz w:val="28"/>
          <w:szCs w:val="36"/>
        </w:rPr>
      </w:pPr>
      <w:r>
        <w:fldChar w:fldCharType="begin"/>
      </w:r>
      <w:r>
        <w:instrText xml:space="preserve"> HYPERLINK \l "_Toc20619" </w:instrText>
      </w:r>
      <w:r>
        <w:fldChar w:fldCharType="separate"/>
      </w:r>
      <w:r>
        <w:rPr>
          <w:rFonts w:hint="eastAsia"/>
          <w:sz w:val="28"/>
          <w:szCs w:val="36"/>
        </w:rPr>
        <w:t>第二章 供应商须知</w:t>
      </w:r>
      <w:r>
        <w:rPr>
          <w:sz w:val="28"/>
          <w:szCs w:val="36"/>
        </w:rPr>
        <w:tab/>
      </w:r>
      <w:r>
        <w:rPr>
          <w:rFonts w:hint="eastAsia"/>
          <w:sz w:val="28"/>
          <w:szCs w:val="36"/>
        </w:rPr>
        <w:t>7</w:t>
      </w:r>
      <w:r>
        <w:rPr>
          <w:rFonts w:hint="eastAsia"/>
          <w:sz w:val="28"/>
          <w:szCs w:val="36"/>
        </w:rPr>
        <w:fldChar w:fldCharType="end"/>
      </w:r>
    </w:p>
    <w:p>
      <w:pPr>
        <w:pStyle w:val="16"/>
        <w:tabs>
          <w:tab w:val="right" w:leader="dot" w:pos="8999"/>
        </w:tabs>
        <w:spacing w:line="360" w:lineRule="auto"/>
        <w:rPr>
          <w:sz w:val="28"/>
          <w:szCs w:val="36"/>
        </w:rPr>
      </w:pPr>
      <w:r>
        <w:fldChar w:fldCharType="begin"/>
      </w:r>
      <w:r>
        <w:instrText xml:space="preserve"> HYPERLINK \l "_Toc5471" </w:instrText>
      </w:r>
      <w:r>
        <w:fldChar w:fldCharType="separate"/>
      </w:r>
      <w:r>
        <w:rPr>
          <w:rFonts w:hint="eastAsia"/>
          <w:sz w:val="28"/>
          <w:szCs w:val="36"/>
        </w:rPr>
        <w:t>第三章 合同格式及主要条款</w:t>
      </w:r>
      <w:r>
        <w:rPr>
          <w:sz w:val="28"/>
          <w:szCs w:val="36"/>
        </w:rPr>
        <w:tab/>
      </w:r>
      <w:r>
        <w:rPr>
          <w:rFonts w:hint="eastAsia"/>
          <w:sz w:val="28"/>
          <w:szCs w:val="36"/>
        </w:rPr>
        <w:t>2</w:t>
      </w:r>
      <w:r>
        <w:rPr>
          <w:rFonts w:hint="eastAsia"/>
          <w:sz w:val="28"/>
          <w:szCs w:val="36"/>
        </w:rPr>
        <w:fldChar w:fldCharType="end"/>
      </w:r>
      <w:r>
        <w:rPr>
          <w:rFonts w:hint="eastAsia"/>
          <w:sz w:val="28"/>
          <w:szCs w:val="36"/>
        </w:rPr>
        <w:t>5</w:t>
      </w:r>
    </w:p>
    <w:p>
      <w:pPr>
        <w:pStyle w:val="16"/>
        <w:tabs>
          <w:tab w:val="right" w:leader="dot" w:pos="8999"/>
        </w:tabs>
        <w:spacing w:line="360" w:lineRule="auto"/>
        <w:rPr>
          <w:rFonts w:hint="eastAsia" w:eastAsia="宋体"/>
          <w:sz w:val="28"/>
          <w:szCs w:val="36"/>
          <w:lang w:val="en-US" w:eastAsia="zh-CN"/>
        </w:rPr>
      </w:pPr>
      <w:r>
        <w:fldChar w:fldCharType="begin"/>
      </w:r>
      <w:r>
        <w:instrText xml:space="preserve"> HYPERLINK \l "_Toc811" </w:instrText>
      </w:r>
      <w:r>
        <w:fldChar w:fldCharType="separate"/>
      </w:r>
      <w:r>
        <w:rPr>
          <w:rFonts w:hint="eastAsia"/>
          <w:sz w:val="28"/>
          <w:szCs w:val="48"/>
        </w:rPr>
        <w:t>第四章 采购需求及技术要求</w:t>
      </w:r>
      <w:r>
        <w:rPr>
          <w:sz w:val="28"/>
          <w:szCs w:val="36"/>
        </w:rPr>
        <w:tab/>
      </w:r>
      <w:r>
        <w:rPr>
          <w:rFonts w:hint="eastAsia"/>
          <w:sz w:val="28"/>
          <w:szCs w:val="36"/>
          <w:lang w:val="en-US" w:eastAsia="zh-CN"/>
        </w:rPr>
        <w:t>2</w:t>
      </w:r>
      <w:r>
        <w:rPr>
          <w:rFonts w:hint="eastAsia"/>
          <w:sz w:val="28"/>
          <w:szCs w:val="36"/>
        </w:rPr>
        <w:fldChar w:fldCharType="end"/>
      </w:r>
      <w:r>
        <w:rPr>
          <w:rFonts w:hint="eastAsia"/>
          <w:sz w:val="28"/>
          <w:szCs w:val="36"/>
          <w:lang w:val="en-US" w:eastAsia="zh-CN"/>
        </w:rPr>
        <w:t>9</w:t>
      </w:r>
    </w:p>
    <w:p>
      <w:pPr>
        <w:pStyle w:val="16"/>
        <w:tabs>
          <w:tab w:val="right" w:leader="dot" w:pos="8999"/>
        </w:tabs>
        <w:spacing w:line="360" w:lineRule="auto"/>
        <w:rPr>
          <w:rFonts w:hint="eastAsia" w:eastAsia="宋体"/>
          <w:sz w:val="28"/>
          <w:szCs w:val="36"/>
          <w:lang w:val="en-US" w:eastAsia="zh-CN"/>
        </w:rPr>
      </w:pPr>
      <w:r>
        <w:fldChar w:fldCharType="begin"/>
      </w:r>
      <w:r>
        <w:instrText xml:space="preserve"> HYPERLINK \l "_Toc9381" </w:instrText>
      </w:r>
      <w:r>
        <w:fldChar w:fldCharType="separate"/>
      </w:r>
      <w:r>
        <w:rPr>
          <w:rFonts w:hint="eastAsia"/>
          <w:sz w:val="28"/>
          <w:szCs w:val="36"/>
        </w:rPr>
        <w:t>第五章 响应文件格式</w:t>
      </w:r>
      <w:r>
        <w:rPr>
          <w:sz w:val="28"/>
          <w:szCs w:val="36"/>
        </w:rPr>
        <w:tab/>
      </w:r>
      <w:r>
        <w:rPr>
          <w:rFonts w:hint="eastAsia"/>
          <w:sz w:val="28"/>
          <w:szCs w:val="36"/>
          <w:lang w:val="en-US" w:eastAsia="zh-CN"/>
        </w:rPr>
        <w:t>3</w:t>
      </w:r>
      <w:r>
        <w:rPr>
          <w:rFonts w:hint="eastAsia"/>
          <w:sz w:val="28"/>
          <w:szCs w:val="36"/>
        </w:rPr>
        <w:fldChar w:fldCharType="end"/>
      </w:r>
      <w:r>
        <w:rPr>
          <w:rFonts w:hint="eastAsia"/>
          <w:sz w:val="28"/>
          <w:szCs w:val="36"/>
          <w:lang w:val="en-US" w:eastAsia="zh-CN"/>
        </w:rPr>
        <w:t>1</w:t>
      </w:r>
    </w:p>
    <w:p>
      <w:pPr>
        <w:spacing w:line="360" w:lineRule="auto"/>
        <w:rPr>
          <w:rFonts w:ascii="宋体" w:hAnsi="宋体"/>
          <w:sz w:val="72"/>
          <w:szCs w:val="72"/>
        </w:rPr>
      </w:pPr>
      <w:r>
        <w:rPr>
          <w:rFonts w:ascii="宋体" w:hAnsi="宋体"/>
          <w:sz w:val="36"/>
          <w:szCs w:val="180"/>
        </w:rPr>
        <w:fldChar w:fldCharType="end"/>
      </w:r>
    </w:p>
    <w:p>
      <w:pPr>
        <w:rPr>
          <w:rFonts w:ascii="宋体" w:hAnsi="宋体"/>
          <w:sz w:val="40"/>
          <w:szCs w:val="96"/>
        </w:rPr>
      </w:pPr>
      <w:r>
        <w:rPr>
          <w:rFonts w:ascii="宋体" w:hAnsi="宋体"/>
          <w:sz w:val="40"/>
          <w:szCs w:val="96"/>
        </w:rPr>
        <w:br w:type="page"/>
      </w:r>
    </w:p>
    <w:p>
      <w:pPr>
        <w:pStyle w:val="3"/>
        <w:rPr>
          <w:sz w:val="40"/>
          <w:szCs w:val="48"/>
        </w:rPr>
      </w:pPr>
      <w:bookmarkStart w:id="0" w:name="_Toc458617452"/>
      <w:bookmarkStart w:id="1" w:name="_Toc19866"/>
      <w:bookmarkStart w:id="2" w:name="_Toc458617729"/>
      <w:bookmarkStart w:id="3" w:name="_Toc28377"/>
      <w:bookmarkStart w:id="4" w:name="_Toc30185"/>
      <w:r>
        <w:rPr>
          <w:rFonts w:hint="eastAsia"/>
          <w:sz w:val="40"/>
          <w:szCs w:val="48"/>
        </w:rPr>
        <w:t>第一章  竞争性磋商公告</w:t>
      </w:r>
      <w:bookmarkEnd w:id="0"/>
      <w:bookmarkEnd w:id="1"/>
      <w:bookmarkEnd w:id="2"/>
      <w:bookmarkEnd w:id="3"/>
      <w:bookmarkEnd w:id="4"/>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澄城县2024年水土保持项目勘测设计单位采购项目竞争性磋商潜在的供应商可在 陕西省渭南市临渭区仓程路西段100米紫兰新都荟2号楼16楼1601室获取采购文件，并于2023年5月12日 14:30前递交响应文件。 </w:t>
      </w:r>
    </w:p>
    <w:p>
      <w:pPr>
        <w:pStyle w:val="13"/>
        <w:keepNext w:val="0"/>
        <w:keepLines w:val="0"/>
        <w:pageBreakBefore w:val="0"/>
        <w:widowControl w:val="0"/>
        <w:kinsoku/>
        <w:wordWrap/>
        <w:overflowPunct/>
        <w:topLinePunct w:val="0"/>
        <w:autoSpaceDE/>
        <w:autoSpaceDN/>
        <w:bidi w:val="0"/>
        <w:adjustRightInd w:val="0"/>
        <w:snapToGrid w:val="0"/>
        <w:spacing w:line="480" w:lineRule="auto"/>
        <w:ind w:firstLine="482" w:firstLineChars="200"/>
        <w:jc w:val="left"/>
        <w:textAlignment w:val="auto"/>
        <w:rPr>
          <w:rFonts w:hAnsi="宋体" w:cs="宋体"/>
          <w:b/>
          <w:bCs/>
          <w:sz w:val="24"/>
          <w:szCs w:val="24"/>
        </w:rPr>
      </w:pPr>
      <w:r>
        <w:rPr>
          <w:rFonts w:hint="eastAsia" w:hAnsi="宋体" w:cs="宋体"/>
          <w:b/>
          <w:bCs/>
          <w:sz w:val="24"/>
          <w:szCs w:val="24"/>
        </w:rPr>
        <w:t>一、项目基本情况：</w:t>
      </w:r>
    </w:p>
    <w:p>
      <w:pPr>
        <w:keepNext w:val="0"/>
        <w:keepLines w:val="0"/>
        <w:widowControl/>
        <w:suppressLineNumbers w:val="0"/>
        <w:spacing w:line="480" w:lineRule="auto"/>
        <w:ind w:firstLine="480" w:firstLineChars="200"/>
        <w:jc w:val="left"/>
        <w:rPr>
          <w:rFonts w:hAnsi="宋体" w:cs="宋体"/>
          <w:sz w:val="24"/>
          <w:szCs w:val="24"/>
        </w:rPr>
      </w:pPr>
      <w:r>
        <w:rPr>
          <w:rFonts w:hint="eastAsia" w:hAnsi="宋体" w:cs="宋体"/>
          <w:sz w:val="24"/>
          <w:szCs w:val="24"/>
        </w:rPr>
        <w:t>1、项目编</w:t>
      </w:r>
      <w:r>
        <w:rPr>
          <w:rFonts w:hint="eastAsia" w:ascii="宋体" w:hAnsi="宋体" w:eastAsia="宋体" w:cs="宋体"/>
          <w:kern w:val="2"/>
          <w:sz w:val="24"/>
          <w:szCs w:val="24"/>
          <w:lang w:val="en-US" w:eastAsia="zh-CN" w:bidi="ar-SA"/>
        </w:rPr>
        <w:t>号：ZCSP-澄城县-2023-00027</w:t>
      </w:r>
      <w:r>
        <w:rPr>
          <w:rFonts w:hint="eastAsia" w:ascii="宋体" w:hAnsi="宋体" w:eastAsia="宋体" w:cs="宋体"/>
          <w:color w:val="FFFFFF"/>
          <w:kern w:val="2"/>
          <w:sz w:val="24"/>
          <w:szCs w:val="24"/>
          <w:lang w:val="en-US" w:eastAsia="zh-CN" w:bidi="ar-SA"/>
        </w:rPr>
        <w:t>采-澄城县-2023-00027</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2、项目名称：</w:t>
      </w:r>
      <w:r>
        <w:rPr>
          <w:rFonts w:hint="eastAsia" w:ascii="宋体" w:hAnsi="宋体" w:eastAsia="宋体" w:cs="宋体"/>
          <w:kern w:val="2"/>
          <w:sz w:val="24"/>
          <w:szCs w:val="24"/>
          <w:lang w:val="en-US" w:eastAsia="zh-CN" w:bidi="ar-SA"/>
        </w:rPr>
        <w:t>澄城县2024年水土保持项目勘测设计单位采购项目</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3、预算金额：</w:t>
      </w:r>
      <w:r>
        <w:rPr>
          <w:rFonts w:hint="eastAsia" w:hAnsi="宋体" w:cs="宋体"/>
          <w:sz w:val="24"/>
          <w:szCs w:val="24"/>
          <w:lang w:val="en-US" w:eastAsia="zh-CN"/>
        </w:rPr>
        <w:t>870500</w:t>
      </w:r>
      <w:r>
        <w:rPr>
          <w:rFonts w:hint="eastAsia" w:hAnsi="宋体" w:cs="宋体"/>
          <w:sz w:val="24"/>
          <w:szCs w:val="24"/>
        </w:rPr>
        <w:t>元</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4、最高限价：</w:t>
      </w:r>
      <w:r>
        <w:rPr>
          <w:rFonts w:hint="eastAsia" w:hAnsi="宋体" w:cs="宋体"/>
          <w:sz w:val="24"/>
          <w:szCs w:val="24"/>
          <w:lang w:val="en-US" w:eastAsia="zh-CN"/>
        </w:rPr>
        <w:t>870500</w:t>
      </w:r>
      <w:r>
        <w:rPr>
          <w:rFonts w:hint="eastAsia" w:hAnsi="宋体" w:cs="宋体"/>
          <w:sz w:val="24"/>
          <w:szCs w:val="24"/>
        </w:rPr>
        <w:t>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hAnsi="宋体" w:cs="宋体"/>
          <w:sz w:val="24"/>
          <w:szCs w:val="24"/>
        </w:rPr>
        <w:t>5、采购需求：</w:t>
      </w:r>
      <w:r>
        <w:rPr>
          <w:rFonts w:hint="eastAsia" w:ascii="宋体" w:hAnsi="宋体" w:eastAsia="宋体" w:cs="宋体"/>
          <w:kern w:val="2"/>
          <w:sz w:val="24"/>
          <w:szCs w:val="24"/>
          <w:lang w:val="en-US" w:eastAsia="zh-CN" w:bidi="ar-SA"/>
        </w:rPr>
        <w:t>澄</w:t>
      </w:r>
      <w:r>
        <w:rPr>
          <w:rFonts w:hint="eastAsia" w:ascii="宋体" w:hAnsi="宋体" w:eastAsia="宋体" w:cs="宋体"/>
          <w:color w:val="auto"/>
          <w:kern w:val="2"/>
          <w:sz w:val="24"/>
          <w:szCs w:val="24"/>
          <w:lang w:val="en-US" w:eastAsia="zh-CN" w:bidi="ar-SA"/>
        </w:rPr>
        <w:t>城县2024年水土保持项目勘测设计单位采购项目，1批，采购预算：</w:t>
      </w:r>
      <w:r>
        <w:rPr>
          <w:rFonts w:hint="eastAsia" w:ascii="宋体" w:hAnsi="宋体" w:cs="宋体"/>
          <w:color w:val="auto"/>
          <w:kern w:val="2"/>
          <w:sz w:val="24"/>
          <w:szCs w:val="24"/>
          <w:lang w:val="en-US" w:eastAsia="zh-CN" w:bidi="ar-SA"/>
        </w:rPr>
        <w:t>870500</w:t>
      </w:r>
      <w:r>
        <w:rPr>
          <w:rFonts w:hint="eastAsia" w:ascii="宋体" w:hAnsi="宋体" w:eastAsia="宋体" w:cs="宋体"/>
          <w:color w:val="auto"/>
          <w:kern w:val="2"/>
          <w:sz w:val="24"/>
          <w:szCs w:val="24"/>
          <w:lang w:val="en-US" w:eastAsia="zh-CN" w:bidi="ar-SA"/>
        </w:rPr>
        <w:t>元</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项目概况：</w:t>
      </w:r>
      <w:r>
        <w:rPr>
          <w:rFonts w:hint="eastAsia" w:ascii="宋体" w:hAnsi="宋体" w:cs="宋体"/>
          <w:color w:val="auto"/>
          <w:kern w:val="2"/>
          <w:sz w:val="24"/>
          <w:szCs w:val="24"/>
          <w:lang w:val="en-US" w:eastAsia="zh-CN" w:bidi="ar-SA"/>
        </w:rPr>
        <w:t>项目包括坡耕地水土流失综合治理工程澄城县2024年长宁河项目区， 赵庄镇白家河村生态清洁小流域综合治理工程， 庄头镇西夏村小流域综合治理工程， 交道镇樊家川村水保科技示范工程， 安里镇义南村小流域综合治理工程5个工程项目；主要功能或目标:治理水土流失，提高农民生产生活条件；需满足的要求:全面完成项目实施方案批复的建设任务。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包一：坡耕地水土流失综合治理工程澄城县2024年长宁河项目区，最高限价34.88万元；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包二：赵庄镇白家河村生态清洁小流域综合治理工程</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交道镇樊家川村水保科技示范工程，最高限价</w:t>
      </w:r>
      <w:r>
        <w:rPr>
          <w:rFonts w:hint="eastAsia" w:ascii="宋体" w:hAnsi="宋体" w:cs="宋体"/>
          <w:color w:val="auto"/>
          <w:kern w:val="2"/>
          <w:sz w:val="24"/>
          <w:szCs w:val="24"/>
          <w:lang w:val="en-US" w:eastAsia="zh-CN" w:bidi="ar-SA"/>
        </w:rPr>
        <w:t>26.78</w:t>
      </w:r>
      <w:r>
        <w:rPr>
          <w:rFonts w:hint="eastAsia" w:ascii="宋体" w:hAnsi="宋体" w:eastAsia="宋体" w:cs="宋体"/>
          <w:color w:val="auto"/>
          <w:kern w:val="2"/>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包三：庄头镇西夏村小流域综合治理工程</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安里镇义南村小流域综合治理工程，最高限价</w:t>
      </w:r>
      <w:r>
        <w:rPr>
          <w:rFonts w:hint="eastAsia" w:ascii="宋体" w:hAnsi="宋体" w:cs="宋体"/>
          <w:color w:val="auto"/>
          <w:kern w:val="2"/>
          <w:sz w:val="24"/>
          <w:szCs w:val="24"/>
          <w:lang w:val="en-US" w:eastAsia="zh-CN" w:bidi="ar-SA"/>
        </w:rPr>
        <w:t>25.39</w:t>
      </w:r>
      <w:r>
        <w:rPr>
          <w:rFonts w:hint="eastAsia" w:ascii="宋体" w:hAnsi="宋体" w:eastAsia="宋体" w:cs="宋体"/>
          <w:color w:val="auto"/>
          <w:kern w:val="2"/>
          <w:sz w:val="24"/>
          <w:szCs w:val="24"/>
          <w:lang w:val="en-US" w:eastAsia="zh-CN" w:bidi="ar-SA"/>
        </w:rPr>
        <w:t>万元；</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6、合同履行期限：</w:t>
      </w:r>
      <w:r>
        <w:rPr>
          <w:rFonts w:hint="eastAsia" w:ascii="宋体" w:hAnsi="宋体" w:eastAsia="宋体" w:cs="宋体"/>
          <w:kern w:val="2"/>
          <w:sz w:val="24"/>
          <w:szCs w:val="24"/>
          <w:lang w:val="en-US" w:eastAsia="zh-CN" w:bidi="ar-SA"/>
        </w:rPr>
        <w:t>自合同签订之日起2年</w:t>
      </w:r>
      <w:r>
        <w:rPr>
          <w:rFonts w:hint="eastAsia" w:hAnsi="宋体" w:cs="宋体"/>
          <w:sz w:val="24"/>
          <w:szCs w:val="24"/>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7、本项目是否接受联合体投标：</w:t>
      </w:r>
      <w:r>
        <w:rPr>
          <w:rFonts w:hint="eastAsia" w:hAnsi="宋体" w:cs="宋体"/>
          <w:sz w:val="24"/>
          <w:szCs w:val="24"/>
          <w:lang w:eastAsia="zh-CN"/>
        </w:rPr>
        <w:t>否</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Ansi="宋体" w:cs="宋体"/>
          <w:b/>
          <w:bCs/>
          <w:sz w:val="24"/>
          <w:szCs w:val="24"/>
        </w:rPr>
      </w:pPr>
      <w:r>
        <w:rPr>
          <w:rFonts w:hint="eastAsia" w:hAnsi="宋体" w:cs="宋体"/>
          <w:b/>
          <w:bCs/>
          <w:sz w:val="24"/>
          <w:szCs w:val="24"/>
        </w:rPr>
        <w:t>二、 响应供应商的资格要求：</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sz w:val="24"/>
          <w:szCs w:val="24"/>
          <w:lang w:val="zh-CN" w:eastAsia="zh-CN"/>
        </w:rPr>
      </w:pPr>
      <w:r>
        <w:rPr>
          <w:rFonts w:hint="eastAsia" w:hAnsi="宋体" w:eastAsia="宋体" w:cs="宋体"/>
          <w:sz w:val="24"/>
          <w:szCs w:val="24"/>
          <w:lang w:val="zh-CN" w:eastAsia="zh-CN"/>
        </w:rPr>
        <w:t>1、满足《中华人民共和国政府采购法》第二十二条规定</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sz w:val="24"/>
          <w:szCs w:val="24"/>
          <w:lang w:val="zh-CN" w:eastAsia="zh-CN"/>
        </w:rPr>
      </w:pPr>
      <w:r>
        <w:rPr>
          <w:rFonts w:hint="eastAsia" w:hAnsi="宋体" w:eastAsia="宋体" w:cs="宋体"/>
          <w:sz w:val="24"/>
          <w:szCs w:val="24"/>
          <w:lang w:val="zh-CN" w:eastAsia="zh-CN"/>
        </w:rPr>
        <w:t>2、落实政府采购政策需满足的资格要求：</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（1）《财政部关于开展政府采购意向公开工作的通知》（财库[2020]10号）；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（2）《陕西省财政厅关于开展政府采购意向公开工作的通知》（陕财办采[2020]5号）；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zh-CN" w:eastAsia="zh-CN"/>
        </w:rPr>
      </w:pPr>
      <w:r>
        <w:rPr>
          <w:rFonts w:hint="eastAsia" w:hAnsi="宋体" w:cs="宋体"/>
          <w:sz w:val="24"/>
          <w:szCs w:val="24"/>
          <w:lang w:val="en-US" w:eastAsia="zh-CN"/>
        </w:rPr>
        <w:t>（3）</w:t>
      </w:r>
      <w:r>
        <w:rPr>
          <w:rFonts w:hint="eastAsia" w:hAnsi="宋体" w:cs="宋体"/>
          <w:sz w:val="24"/>
          <w:szCs w:val="24"/>
          <w:lang w:val="zh-CN" w:eastAsia="zh-CN"/>
        </w:rPr>
        <w:t>《国务院办公厅关于建立政府强制采购节能产品制度的通知》（国办发〔2007〕51号）；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（4）《政府采购促进中小企业发展管理办法》（财库〔2020〕46号）；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（5）《政府采购促进中小企业发展暂行办法》（财库[2011]181号）；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zh-CN" w:eastAsia="zh-CN"/>
        </w:rPr>
      </w:pPr>
      <w:r>
        <w:rPr>
          <w:rFonts w:hint="eastAsia" w:hAnsi="宋体" w:cs="宋体"/>
          <w:sz w:val="24"/>
          <w:szCs w:val="24"/>
          <w:lang w:val="en-US" w:eastAsia="zh-CN"/>
        </w:rPr>
        <w:t>（6）《关于政府采购支持监狱企业发展有关问题的通知》（财库[2014]68号）；</w:t>
      </w:r>
      <w:r>
        <w:rPr>
          <w:rFonts w:hint="eastAsia" w:hAnsi="宋体" w:cs="宋体"/>
          <w:sz w:val="24"/>
          <w:szCs w:val="24"/>
          <w:lang w:val="zh-CN" w:eastAsia="zh-CN"/>
        </w:rPr>
        <w:t xml:space="preserve"> （</w:t>
      </w:r>
      <w:r>
        <w:rPr>
          <w:rFonts w:hint="eastAsia" w:hAnsi="宋体" w:cs="宋体"/>
          <w:sz w:val="24"/>
          <w:szCs w:val="24"/>
          <w:lang w:val="en-US" w:eastAsia="zh-CN"/>
        </w:rPr>
        <w:t>7</w:t>
      </w:r>
      <w:r>
        <w:rPr>
          <w:rFonts w:hint="eastAsia" w:hAnsi="宋体" w:cs="宋体"/>
          <w:sz w:val="24"/>
          <w:szCs w:val="24"/>
          <w:lang w:val="zh-CN" w:eastAsia="zh-CN"/>
        </w:rPr>
        <w:t>）《环境标志产品政府采购实施的意见》（财库[2006]90号）；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zh-CN" w:eastAsia="zh-CN"/>
        </w:rPr>
      </w:pPr>
      <w:r>
        <w:rPr>
          <w:rFonts w:hint="eastAsia" w:hAnsi="宋体" w:cs="宋体"/>
          <w:sz w:val="24"/>
          <w:szCs w:val="24"/>
          <w:lang w:val="zh-CN" w:eastAsia="zh-CN"/>
        </w:rPr>
        <w:t>（</w:t>
      </w:r>
      <w:r>
        <w:rPr>
          <w:rFonts w:hint="eastAsia" w:hAnsi="宋体" w:cs="宋体"/>
          <w:sz w:val="24"/>
          <w:szCs w:val="24"/>
          <w:lang w:val="en-US" w:eastAsia="zh-CN"/>
        </w:rPr>
        <w:t>8</w:t>
      </w:r>
      <w:r>
        <w:rPr>
          <w:rFonts w:hint="eastAsia" w:hAnsi="宋体" w:cs="宋体"/>
          <w:sz w:val="24"/>
          <w:szCs w:val="24"/>
          <w:lang w:val="zh-CN" w:eastAsia="zh-CN"/>
        </w:rPr>
        <w:t>）《三部门联合发布关于促进残疾人就业政府采购政策的通知》（财库〔2017〕141号）；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zh-CN" w:eastAsia="zh-CN"/>
        </w:rPr>
      </w:pPr>
      <w:r>
        <w:rPr>
          <w:rFonts w:hint="eastAsia" w:hAnsi="宋体" w:cs="宋体"/>
          <w:sz w:val="24"/>
          <w:szCs w:val="24"/>
          <w:lang w:val="zh-CN" w:eastAsia="zh-CN"/>
        </w:rPr>
        <w:t>（</w:t>
      </w:r>
      <w:r>
        <w:rPr>
          <w:rFonts w:hint="eastAsia" w:hAnsi="宋体" w:cs="宋体"/>
          <w:sz w:val="24"/>
          <w:szCs w:val="24"/>
          <w:lang w:val="en-US" w:eastAsia="zh-CN"/>
        </w:rPr>
        <w:t>9</w:t>
      </w:r>
      <w:r>
        <w:rPr>
          <w:rFonts w:hint="eastAsia" w:hAnsi="宋体" w:cs="宋体"/>
          <w:sz w:val="24"/>
          <w:szCs w:val="24"/>
          <w:lang w:val="zh-CN" w:eastAsia="zh-CN"/>
        </w:rPr>
        <w:t>）其他需要落实的政府采购政策；</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zh-CN" w:eastAsia="zh-CN"/>
        </w:rPr>
      </w:pPr>
      <w:r>
        <w:rPr>
          <w:rFonts w:hint="eastAsia" w:hAnsi="宋体" w:cs="宋体"/>
          <w:sz w:val="24"/>
          <w:szCs w:val="24"/>
          <w:lang w:val="zh-CN" w:eastAsia="zh-CN"/>
        </w:rPr>
        <w:t>（1</w:t>
      </w:r>
      <w:r>
        <w:rPr>
          <w:rFonts w:hint="eastAsia" w:hAnsi="宋体" w:cs="宋体"/>
          <w:sz w:val="24"/>
          <w:szCs w:val="24"/>
          <w:lang w:val="en-US" w:eastAsia="zh-CN"/>
        </w:rPr>
        <w:t>0</w:t>
      </w:r>
      <w:r>
        <w:rPr>
          <w:rFonts w:hint="eastAsia" w:hAnsi="宋体" w:cs="宋体"/>
          <w:sz w:val="24"/>
          <w:szCs w:val="24"/>
          <w:lang w:val="zh-CN" w:eastAsia="zh-CN"/>
        </w:rPr>
        <w:t>）本项目为专门面向中小企业采购的项目。</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3、本项目的特定资格要求：</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rPr>
      </w:pPr>
      <w:r>
        <w:rPr>
          <w:rFonts w:hint="eastAsia" w:hAnsi="宋体" w:cs="宋体"/>
          <w:sz w:val="24"/>
          <w:szCs w:val="24"/>
        </w:rPr>
        <w:t>（1）具有独立承担民事责任能力的法人、其他组织或自然人，法人或其他组织提供营业执照（事业单位法人证书）等合法证明文件；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color w:val="auto"/>
          <w:sz w:val="24"/>
          <w:szCs w:val="24"/>
          <w:lang w:eastAsia="zh-CN"/>
        </w:rPr>
      </w:pPr>
      <w:r>
        <w:rPr>
          <w:rFonts w:hint="eastAsia" w:hAnsi="宋体" w:cs="宋体"/>
          <w:color w:val="auto"/>
          <w:sz w:val="24"/>
          <w:szCs w:val="24"/>
          <w:lang w:eastAsia="zh-CN"/>
        </w:rPr>
        <w:t>（</w:t>
      </w:r>
      <w:r>
        <w:rPr>
          <w:rFonts w:hint="eastAsia" w:hAnsi="宋体" w:cs="宋体"/>
          <w:color w:val="auto"/>
          <w:sz w:val="24"/>
          <w:szCs w:val="24"/>
          <w:lang w:val="en-US" w:eastAsia="zh-CN"/>
        </w:rPr>
        <w:t>2</w:t>
      </w:r>
      <w:r>
        <w:rPr>
          <w:rFonts w:hint="eastAsia" w:hAnsi="宋体" w:cs="宋体"/>
          <w:color w:val="auto"/>
          <w:sz w:val="24"/>
          <w:szCs w:val="24"/>
          <w:lang w:eastAsia="zh-CN"/>
        </w:rPr>
        <w:t>）供应商</w:t>
      </w:r>
      <w:r>
        <w:rPr>
          <w:rFonts w:hint="eastAsia" w:hAnsi="宋体" w:cs="宋体"/>
          <w:color w:val="auto"/>
          <w:sz w:val="24"/>
          <w:szCs w:val="24"/>
        </w:rPr>
        <w:t>须具有建设行政主管部门颁发的工程设计综合甲级资质或水利行业</w:t>
      </w:r>
      <w:r>
        <w:rPr>
          <w:rFonts w:hint="eastAsia" w:hAnsi="宋体" w:cs="宋体"/>
          <w:color w:val="auto"/>
          <w:sz w:val="24"/>
          <w:szCs w:val="24"/>
          <w:lang w:eastAsia="zh-CN"/>
        </w:rPr>
        <w:t>丙级</w:t>
      </w:r>
      <w:r>
        <w:rPr>
          <w:rFonts w:hint="eastAsia" w:hAnsi="宋体" w:cs="宋体"/>
          <w:color w:val="auto"/>
          <w:sz w:val="24"/>
          <w:szCs w:val="24"/>
        </w:rPr>
        <w:t>（含丙级）以上资质；</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lang w:val="en-US" w:eastAsia="zh-CN"/>
        </w:rPr>
        <w:t xml:space="preserve">    </w:t>
      </w: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）供应商应授权合法的人员参加磋商全过程，法定代表人直接参加的须提交其身份证原件及法定代表人证明书，法定代表人授权代表参加磋商的，须出具法定代表人授权书及被授权人身份证（原件）；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）财务状况报告：提供202</w:t>
      </w:r>
      <w:r>
        <w:rPr>
          <w:rFonts w:hint="eastAsia" w:hAnsi="宋体" w:cs="宋体"/>
          <w:sz w:val="24"/>
          <w:szCs w:val="24"/>
          <w:lang w:val="en-US" w:eastAsia="zh-CN"/>
        </w:rPr>
        <w:t>1</w:t>
      </w:r>
      <w:r>
        <w:rPr>
          <w:rFonts w:hint="eastAsia" w:hAnsi="宋体" w:cs="宋体"/>
          <w:sz w:val="24"/>
          <w:szCs w:val="24"/>
        </w:rPr>
        <w:t>年度的财务审计报告（成立时间至提交响应文件截止时间不足一年的可提供开标前六个月内其基本存款账户开户银行出具的资信证明）；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）提供具有履行合同所必需的设备和专业技术能力的承诺；</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）社会保障资金缴纳证明：</w:t>
      </w:r>
      <w:r>
        <w:rPr>
          <w:rFonts w:hint="eastAsia" w:hAnsi="宋体" w:cs="宋体"/>
          <w:color w:val="333333"/>
          <w:sz w:val="24"/>
          <w:szCs w:val="24"/>
        </w:rPr>
        <w:t>提供供应商近一年任意一个月的社会保障资金缴存单据或社保机构开具的社会保险参保缴费情况证明；依法不需要缴纳社会保障资金的应提供相关文件证明；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rPr>
        <w:t>）税收缴纳证明：提供供应商近一年已缴纳任意一个月完税凭证或税务机关开具的完税证明；依法免税的应提供相关文件证明；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供应商应在磋商截止日前未被列入失信被执行人、重大税收违法案件当事人名单、政府采购严重违法失信行为记录名单（处罚期限届满的除外）（以“信用中国”网站（www.creditchina.gov.cn）信用报告及中国政府采购网（www.ccgp.gov.cn）查询结果为准，提供网站截图并加盖供应商公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9</w:t>
      </w:r>
      <w:r>
        <w:rPr>
          <w:rFonts w:hint="eastAsia" w:hAnsi="宋体" w:cs="宋体"/>
          <w:sz w:val="24"/>
          <w:szCs w:val="24"/>
        </w:rPr>
        <w:t>）无重大违法记录声明：供应商须出具参加采购活动前三年内，在经营活动中没有重大违法记录声明原件。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10</w:t>
      </w:r>
      <w:r>
        <w:rPr>
          <w:rFonts w:hint="eastAsia" w:hAnsi="宋体" w:cs="宋体"/>
          <w:sz w:val="24"/>
          <w:szCs w:val="24"/>
        </w:rPr>
        <w:t>）投标保证金缴纳凭证或担保机构出具的保函。</w:t>
      </w:r>
    </w:p>
    <w:p>
      <w:pPr>
        <w:pStyle w:val="20"/>
        <w:keepNext w:val="0"/>
        <w:keepLines w:val="0"/>
        <w:pageBreakBefore w:val="0"/>
        <w:widowControl w:val="0"/>
        <w:kinsoku/>
        <w:wordWrap/>
        <w:overflowPunct/>
        <w:topLinePunct w:val="0"/>
        <w:autoSpaceDE/>
        <w:autoSpaceDN/>
        <w:bidi w:val="0"/>
        <w:spacing w:line="560" w:lineRule="exact"/>
        <w:ind w:firstLine="241" w:firstLineChars="100"/>
        <w:textAlignment w:val="auto"/>
        <w:rPr>
          <w:rFonts w:ascii="宋体" w:hAnsi="宋体" w:cs="宋体"/>
          <w:b/>
          <w:bCs/>
        </w:rPr>
      </w:pPr>
      <w:r>
        <w:rPr>
          <w:rFonts w:hint="eastAsia" w:ascii="宋体" w:hAnsi="宋体" w:cs="宋体"/>
          <w:b/>
          <w:bCs/>
        </w:rPr>
        <w:t>三、 采购文件的获取方式</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时间：</w:t>
      </w:r>
      <w:r>
        <w:rPr>
          <w:rFonts w:hint="eastAsia" w:hAnsi="宋体" w:cs="宋体"/>
          <w:sz w:val="24"/>
          <w:szCs w:val="24"/>
          <w:lang w:val="en-US" w:eastAsia="zh-CN"/>
        </w:rPr>
        <w:t>2023</w:t>
      </w:r>
      <w:r>
        <w:rPr>
          <w:rFonts w:hint="eastAsia" w:hAnsi="宋体" w:cs="宋体"/>
          <w:sz w:val="24"/>
          <w:szCs w:val="24"/>
        </w:rPr>
        <w:t>年</w:t>
      </w:r>
      <w:r>
        <w:rPr>
          <w:rFonts w:hint="default" w:hAnsi="宋体" w:cs="宋体"/>
          <w:sz w:val="24"/>
          <w:szCs w:val="24"/>
          <w:lang w:eastAsia="zh-CN"/>
        </w:rPr>
        <w:t>04</w:t>
      </w:r>
      <w:r>
        <w:rPr>
          <w:rFonts w:hint="eastAsia" w:hAnsi="宋体" w:cs="宋体"/>
          <w:sz w:val="24"/>
          <w:szCs w:val="24"/>
        </w:rPr>
        <w:t>月</w:t>
      </w:r>
      <w:r>
        <w:rPr>
          <w:rFonts w:hint="default" w:hAnsi="宋体" w:cs="宋体"/>
          <w:sz w:val="24"/>
          <w:szCs w:val="24"/>
          <w:lang w:eastAsia="zh-CN"/>
        </w:rPr>
        <w:t>2</w:t>
      </w:r>
      <w:r>
        <w:rPr>
          <w:rFonts w:hint="eastAsia" w:hAnsi="宋体" w:cs="宋体"/>
          <w:sz w:val="24"/>
          <w:szCs w:val="24"/>
          <w:lang w:val="en-US" w:eastAsia="zh-CN"/>
        </w:rPr>
        <w:t>6</w:t>
      </w:r>
      <w:r>
        <w:rPr>
          <w:rFonts w:hint="eastAsia" w:hAnsi="宋体" w:cs="宋体"/>
          <w:sz w:val="24"/>
          <w:szCs w:val="24"/>
        </w:rPr>
        <w:t>日至</w:t>
      </w:r>
      <w:r>
        <w:rPr>
          <w:rFonts w:hint="eastAsia" w:hAnsi="宋体" w:cs="宋体"/>
          <w:sz w:val="24"/>
          <w:szCs w:val="24"/>
          <w:lang w:val="en-US" w:eastAsia="zh-CN"/>
        </w:rPr>
        <w:t>2023</w:t>
      </w:r>
      <w:r>
        <w:rPr>
          <w:rFonts w:hint="eastAsia" w:hAnsi="宋体" w:cs="宋体"/>
          <w:sz w:val="24"/>
          <w:szCs w:val="24"/>
        </w:rPr>
        <w:t>年</w:t>
      </w:r>
      <w:r>
        <w:rPr>
          <w:rFonts w:hint="default" w:hAnsi="宋体" w:cs="宋体"/>
          <w:sz w:val="24"/>
          <w:szCs w:val="24"/>
          <w:lang w:eastAsia="zh-CN"/>
        </w:rPr>
        <w:t>05</w:t>
      </w:r>
      <w:r>
        <w:rPr>
          <w:rFonts w:hint="eastAsia" w:hAnsi="宋体" w:cs="宋体"/>
          <w:sz w:val="24"/>
          <w:szCs w:val="24"/>
        </w:rPr>
        <w:t>月</w:t>
      </w:r>
      <w:r>
        <w:rPr>
          <w:rFonts w:hint="default" w:hAnsi="宋体" w:cs="宋体"/>
          <w:sz w:val="24"/>
          <w:szCs w:val="24"/>
          <w:lang w:eastAsia="zh-CN"/>
        </w:rPr>
        <w:t>0</w:t>
      </w:r>
      <w:r>
        <w:rPr>
          <w:rFonts w:hint="eastAsia" w:hAnsi="宋体" w:cs="宋体"/>
          <w:sz w:val="24"/>
          <w:szCs w:val="24"/>
          <w:lang w:val="en-US" w:eastAsia="zh-CN"/>
        </w:rPr>
        <w:t>5</w:t>
      </w:r>
      <w:r>
        <w:rPr>
          <w:rFonts w:hint="eastAsia" w:hAnsi="宋体" w:cs="宋体"/>
          <w:sz w:val="24"/>
          <w:szCs w:val="24"/>
        </w:rPr>
        <w:t>日17:00:00 止（每天上午09：00至1</w:t>
      </w:r>
      <w:r>
        <w:rPr>
          <w:rFonts w:hint="eastAsia" w:hAnsi="宋体" w:cs="宋体"/>
          <w:sz w:val="24"/>
          <w:szCs w:val="24"/>
          <w:lang w:val="en-US" w:eastAsia="zh-CN"/>
        </w:rPr>
        <w:t>2</w:t>
      </w:r>
      <w:r>
        <w:rPr>
          <w:rFonts w:hint="eastAsia" w:hAnsi="宋体" w:cs="宋体"/>
          <w:sz w:val="24"/>
          <w:szCs w:val="24"/>
        </w:rPr>
        <w:t>：</w:t>
      </w:r>
      <w:r>
        <w:rPr>
          <w:rFonts w:hint="eastAsia" w:hAnsi="宋体" w:cs="宋体"/>
          <w:sz w:val="24"/>
          <w:szCs w:val="24"/>
          <w:lang w:val="en-US" w:eastAsia="zh-CN"/>
        </w:rPr>
        <w:t>0</w:t>
      </w:r>
      <w:r>
        <w:rPr>
          <w:rFonts w:hint="eastAsia" w:hAnsi="宋体" w:cs="宋体"/>
          <w:sz w:val="24"/>
          <w:szCs w:val="24"/>
        </w:rPr>
        <w:t>0，下午14：</w:t>
      </w:r>
      <w:r>
        <w:rPr>
          <w:rFonts w:hint="eastAsia" w:hAnsi="宋体" w:cs="宋体"/>
          <w:sz w:val="24"/>
          <w:szCs w:val="24"/>
          <w:lang w:val="en-US" w:eastAsia="zh-CN"/>
        </w:rPr>
        <w:t>0</w:t>
      </w:r>
      <w:r>
        <w:rPr>
          <w:rFonts w:hint="eastAsia" w:hAnsi="宋体" w:cs="宋体"/>
          <w:sz w:val="24"/>
          <w:szCs w:val="24"/>
        </w:rPr>
        <w:t>0至17：</w:t>
      </w:r>
      <w:r>
        <w:rPr>
          <w:rFonts w:hint="default" w:hAnsi="宋体" w:cs="宋体"/>
          <w:sz w:val="24"/>
          <w:szCs w:val="24"/>
        </w:rPr>
        <w:t>3</w:t>
      </w:r>
      <w:r>
        <w:rPr>
          <w:rFonts w:hint="eastAsia" w:hAnsi="宋体" w:cs="宋体"/>
          <w:sz w:val="24"/>
          <w:szCs w:val="24"/>
        </w:rPr>
        <w:t>0（北京时间，法定节假日除外）</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地点：</w:t>
      </w:r>
      <w:r>
        <w:rPr>
          <w:rFonts w:hint="eastAsia" w:ascii="宋体" w:hAnsi="宋体" w:eastAsia="宋体" w:cs="宋体"/>
          <w:b w:val="0"/>
          <w:bCs w:val="0"/>
          <w:sz w:val="24"/>
          <w:szCs w:val="24"/>
          <w:lang w:val="en-US" w:eastAsia="zh-CN"/>
        </w:rPr>
        <w:t>陕西省渭南市临渭区仓程路西段100米紫兰新都荟2号楼16楼1601室</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方式：现场购买</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售价： 每</w:t>
      </w:r>
      <w:r>
        <w:rPr>
          <w:rFonts w:hint="eastAsia" w:hAnsi="宋体" w:cs="宋体"/>
          <w:color w:val="auto"/>
          <w:sz w:val="24"/>
          <w:szCs w:val="24"/>
        </w:rPr>
        <w:t>套</w:t>
      </w:r>
      <w:r>
        <w:rPr>
          <w:rFonts w:hint="eastAsia" w:hAnsi="宋体" w:cs="宋体"/>
          <w:color w:val="auto"/>
          <w:sz w:val="24"/>
          <w:szCs w:val="24"/>
          <w:lang w:val="en-US" w:eastAsia="zh-CN"/>
        </w:rPr>
        <w:t>3</w:t>
      </w:r>
      <w:r>
        <w:rPr>
          <w:rFonts w:hint="eastAsia" w:hAnsi="宋体" w:cs="宋体"/>
          <w:color w:val="auto"/>
          <w:sz w:val="24"/>
          <w:szCs w:val="24"/>
        </w:rPr>
        <w:t>00元</w:t>
      </w:r>
      <w:r>
        <w:rPr>
          <w:rFonts w:hint="eastAsia" w:hAnsi="宋体" w:cs="宋体"/>
          <w:sz w:val="24"/>
          <w:szCs w:val="24"/>
        </w:rPr>
        <w:t xml:space="preserve">（人民币），售后不退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注：（1）购买磋商文件请携带单位介绍信和本人身份证原件，文件售后不退。（2）请供应商按照陕西省财政厅关于政府采购供应商注册登记有关事项的通知中的要求，通过陕西省政府采购网（http://www.ccgp-shaanxi.gov.cn/）注册登记加入陕西省政府采购供应商库。</w:t>
      </w:r>
    </w:p>
    <w:p>
      <w:pPr>
        <w:pStyle w:val="20"/>
        <w:keepNext w:val="0"/>
        <w:keepLines w:val="0"/>
        <w:pageBreakBefore w:val="0"/>
        <w:widowControl w:val="0"/>
        <w:kinsoku/>
        <w:wordWrap/>
        <w:overflowPunct/>
        <w:topLinePunct w:val="0"/>
        <w:autoSpaceDE/>
        <w:autoSpaceDN/>
        <w:bidi w:val="0"/>
        <w:spacing w:line="560" w:lineRule="exact"/>
        <w:ind w:firstLine="241" w:firstLineChars="100"/>
        <w:textAlignment w:val="auto"/>
        <w:rPr>
          <w:rFonts w:ascii="宋体" w:hAnsi="宋体" w:cs="宋体"/>
          <w:b/>
          <w:bCs/>
        </w:rPr>
      </w:pPr>
      <w:r>
        <w:rPr>
          <w:rFonts w:hint="eastAsia" w:ascii="宋体" w:hAnsi="宋体" w:cs="宋体"/>
          <w:b/>
          <w:bCs/>
        </w:rPr>
        <w:t xml:space="preserve">四、响应文件递交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截止时间：202</w:t>
      </w:r>
      <w:r>
        <w:rPr>
          <w:rFonts w:hint="eastAsia" w:hAnsi="宋体" w:cs="宋体"/>
          <w:sz w:val="24"/>
          <w:szCs w:val="24"/>
          <w:lang w:val="en-US" w:eastAsia="zh-CN"/>
        </w:rPr>
        <w:t>3</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w:t>
      </w:r>
      <w:r>
        <w:rPr>
          <w:rFonts w:hint="eastAsia" w:hAnsi="宋体" w:cs="宋体"/>
          <w:sz w:val="24"/>
          <w:szCs w:val="24"/>
          <w:lang w:val="en-US" w:eastAsia="zh-CN"/>
        </w:rPr>
        <w:t>14</w:t>
      </w:r>
      <w:r>
        <w:rPr>
          <w:rFonts w:hint="eastAsia" w:hAnsi="宋体" w:cs="宋体"/>
          <w:sz w:val="24"/>
          <w:szCs w:val="24"/>
        </w:rPr>
        <w:t>:</w:t>
      </w:r>
      <w:r>
        <w:rPr>
          <w:rFonts w:hint="eastAsia" w:hAnsi="宋体" w:cs="宋体"/>
          <w:sz w:val="24"/>
          <w:szCs w:val="24"/>
          <w:lang w:val="en-US" w:eastAsia="zh-CN"/>
        </w:rPr>
        <w:t>30</w:t>
      </w:r>
      <w:r>
        <w:rPr>
          <w:rFonts w:hint="eastAsia" w:hAnsi="宋体" w:cs="宋体"/>
          <w:sz w:val="24"/>
          <w:szCs w:val="24"/>
        </w:rPr>
        <w:t xml:space="preserve">前递交响应文件。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b/>
          <w:bCs/>
          <w:sz w:val="24"/>
          <w:szCs w:val="24"/>
          <w:lang w:val="en-US" w:eastAsia="zh-CN"/>
        </w:rPr>
      </w:pPr>
      <w:r>
        <w:rPr>
          <w:rFonts w:hint="eastAsia" w:hAnsi="宋体" w:cs="宋体"/>
          <w:sz w:val="24"/>
          <w:szCs w:val="24"/>
        </w:rPr>
        <w:t>地点：</w:t>
      </w:r>
      <w:r>
        <w:rPr>
          <w:rFonts w:hint="eastAsia" w:hAnsi="宋体" w:cs="宋体"/>
          <w:sz w:val="24"/>
          <w:szCs w:val="24"/>
          <w:lang w:eastAsia="zh-CN"/>
        </w:rPr>
        <w:t>澄合会务中心客房部三楼北会议室</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Ansi="宋体" w:cs="宋体"/>
          <w:b/>
          <w:bCs/>
          <w:color w:val="333333"/>
          <w:sz w:val="24"/>
          <w:szCs w:val="24"/>
        </w:rPr>
      </w:pPr>
      <w:r>
        <w:rPr>
          <w:rFonts w:hint="eastAsia" w:hAnsi="宋体" w:cs="宋体"/>
          <w:b/>
          <w:bCs/>
          <w:color w:val="333333"/>
          <w:sz w:val="24"/>
          <w:szCs w:val="24"/>
        </w:rPr>
        <w:t>五、公告期限</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自本公告发布之日起3个工作日。</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Ansi="宋体" w:cs="宋体"/>
          <w:b/>
          <w:bCs/>
          <w:color w:val="333333"/>
          <w:sz w:val="24"/>
          <w:szCs w:val="24"/>
        </w:rPr>
      </w:pPr>
      <w:r>
        <w:rPr>
          <w:rFonts w:hint="eastAsia" w:hAnsi="宋体" w:cs="宋体"/>
          <w:b/>
          <w:bCs/>
          <w:color w:val="333333"/>
          <w:sz w:val="24"/>
          <w:szCs w:val="24"/>
        </w:rPr>
        <w:t>六、其他补充事宜</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 xml:space="preserve">    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Ansi="宋体" w:cs="宋体"/>
          <w:b/>
          <w:bCs/>
          <w:color w:val="333333"/>
          <w:sz w:val="24"/>
          <w:szCs w:val="24"/>
        </w:rPr>
      </w:pPr>
      <w:r>
        <w:rPr>
          <w:rFonts w:hint="eastAsia" w:hAnsi="宋体" w:cs="宋体"/>
          <w:b/>
          <w:bCs/>
          <w:color w:val="333333"/>
          <w:sz w:val="24"/>
          <w:szCs w:val="24"/>
        </w:rPr>
        <w:t xml:space="preserve">七、对本次采购提出询问，请按以下方式联系。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1、采购人信息：</w:t>
      </w:r>
      <w:r>
        <w:rPr>
          <w:rFonts w:hint="eastAsia" w:hAnsi="宋体" w:cs="宋体"/>
          <w:color w:val="333333"/>
          <w:sz w:val="24"/>
          <w:szCs w:val="24"/>
          <w:lang w:eastAsia="zh-CN"/>
        </w:rPr>
        <w:t>澄城县水土保持工作站</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地址：陕西省渭南市澄城县宝塔路东段水务局四楼</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联系人：</w:t>
      </w:r>
      <w:r>
        <w:rPr>
          <w:rFonts w:hint="eastAsia" w:hAnsi="宋体" w:cs="宋体"/>
          <w:color w:val="333333"/>
          <w:sz w:val="24"/>
          <w:szCs w:val="24"/>
          <w:lang w:eastAsia="zh-CN"/>
        </w:rPr>
        <w:t>马工</w:t>
      </w:r>
      <w:r>
        <w:rPr>
          <w:rFonts w:hint="eastAsia" w:hAnsi="宋体" w:cs="宋体"/>
          <w:color w:val="333333"/>
          <w:sz w:val="24"/>
          <w:szCs w:val="24"/>
          <w:lang w:val="en-US" w:eastAsia="zh-CN"/>
        </w:rPr>
        <w:t xml:space="preserve">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电话：</w:t>
      </w:r>
      <w:r>
        <w:rPr>
          <w:rFonts w:hint="eastAsia" w:hAnsi="宋体" w:cs="宋体"/>
          <w:color w:val="333333"/>
          <w:sz w:val="24"/>
          <w:szCs w:val="24"/>
          <w:lang w:val="en-US" w:eastAsia="zh-CN"/>
        </w:rPr>
        <w:t>13891312308</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2、项目联系方式</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color w:val="333333"/>
          <w:sz w:val="24"/>
          <w:szCs w:val="24"/>
          <w:lang w:val="en-US" w:eastAsia="zh-CN"/>
        </w:rPr>
      </w:pPr>
      <w:r>
        <w:rPr>
          <w:rFonts w:hint="eastAsia" w:hAnsi="宋体" w:cs="宋体"/>
          <w:color w:val="333333"/>
          <w:sz w:val="24"/>
          <w:szCs w:val="24"/>
        </w:rPr>
        <w:t>项目联系人：</w:t>
      </w:r>
      <w:r>
        <w:rPr>
          <w:rFonts w:hint="eastAsia" w:hAnsi="宋体" w:cs="宋体"/>
          <w:color w:val="333333"/>
          <w:sz w:val="24"/>
          <w:szCs w:val="24"/>
          <w:lang w:eastAsia="zh-CN"/>
        </w:rPr>
        <w:t>苏工</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hAnsi="宋体" w:eastAsia="宋体" w:cs="宋体"/>
          <w:color w:val="333333"/>
          <w:sz w:val="24"/>
          <w:szCs w:val="24"/>
          <w:lang w:val="en-US" w:eastAsia="zh-CN"/>
        </w:rPr>
      </w:pPr>
      <w:r>
        <w:rPr>
          <w:rFonts w:hint="eastAsia" w:hAnsi="宋体" w:cs="宋体"/>
          <w:color w:val="333333"/>
          <w:sz w:val="24"/>
          <w:szCs w:val="24"/>
        </w:rPr>
        <w:t>电 话</w:t>
      </w:r>
      <w:r>
        <w:rPr>
          <w:rFonts w:hint="eastAsia" w:hAnsi="宋体" w:cs="宋体"/>
          <w:color w:val="333333"/>
          <w:sz w:val="24"/>
          <w:szCs w:val="24"/>
          <w:lang w:eastAsia="zh-CN"/>
        </w:rPr>
        <w:t>：130 2853 1683</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3、采购代理机构信息</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名称：</w:t>
      </w:r>
      <w:r>
        <w:rPr>
          <w:rFonts w:hint="eastAsia" w:hAnsi="宋体" w:cs="宋体"/>
          <w:color w:val="333333"/>
          <w:sz w:val="24"/>
          <w:szCs w:val="24"/>
          <w:lang w:eastAsia="zh-CN"/>
        </w:rPr>
        <w:t>陕西卓阳建设工程有限公司</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color w:val="333333"/>
          <w:sz w:val="24"/>
          <w:szCs w:val="24"/>
        </w:rPr>
        <w:t>联系地址：</w:t>
      </w:r>
      <w:r>
        <w:rPr>
          <w:rFonts w:hint="eastAsia" w:ascii="宋体" w:hAnsi="宋体" w:eastAsia="宋体" w:cs="宋体"/>
          <w:b w:val="0"/>
          <w:bCs w:val="0"/>
          <w:sz w:val="24"/>
          <w:szCs w:val="24"/>
          <w:lang w:val="en-US" w:eastAsia="zh-CN"/>
        </w:rPr>
        <w:t>陕西省渭南市临渭区仓程路西段100米紫兰新都荟2号楼16楼1601室</w:t>
      </w:r>
    </w:p>
    <w:p>
      <w:pPr>
        <w:ind w:firstLine="480" w:firstLineChars="200"/>
        <w:rPr>
          <w:rFonts w:ascii="ˎ̥" w:hAnsi="ˎ̥"/>
          <w:sz w:val="18"/>
          <w:szCs w:val="18"/>
        </w:rPr>
      </w:pPr>
      <w:r>
        <w:rPr>
          <w:rFonts w:hint="eastAsia" w:hAnsi="宋体" w:cs="宋体"/>
          <w:color w:val="333333"/>
          <w:sz w:val="24"/>
          <w:szCs w:val="24"/>
        </w:rPr>
        <w:t>联系方式：130 2853 1683</w:t>
      </w:r>
    </w:p>
    <w:p>
      <w:pPr>
        <w:pStyle w:val="6"/>
        <w:rPr>
          <w:rFonts w:ascii="ˎ̥" w:hAnsi="ˎ̥"/>
          <w:sz w:val="18"/>
          <w:szCs w:val="18"/>
        </w:rPr>
      </w:pPr>
    </w:p>
    <w:p>
      <w:pPr>
        <w:rPr>
          <w:rFonts w:ascii="ˎ̥" w:hAnsi="ˎ̥"/>
          <w:sz w:val="18"/>
          <w:szCs w:val="18"/>
        </w:rPr>
      </w:pPr>
    </w:p>
    <w:p>
      <w:pPr>
        <w:pStyle w:val="6"/>
        <w:rPr>
          <w:rFonts w:ascii="ˎ̥" w:hAnsi="ˎ̥"/>
          <w:sz w:val="18"/>
          <w:szCs w:val="18"/>
        </w:rPr>
      </w:pPr>
    </w:p>
    <w:p>
      <w:pPr>
        <w:rPr>
          <w:rFonts w:ascii="ˎ̥" w:hAnsi="ˎ̥"/>
          <w:sz w:val="18"/>
          <w:szCs w:val="18"/>
        </w:rPr>
      </w:pPr>
    </w:p>
    <w:p>
      <w:pPr>
        <w:pStyle w:val="3"/>
        <w:numPr>
          <w:ilvl w:val="0"/>
          <w:numId w:val="1"/>
        </w:numPr>
      </w:pPr>
      <w:bookmarkStart w:id="5" w:name="_Toc20619"/>
      <w:bookmarkStart w:id="6" w:name="_Toc27526"/>
      <w:r>
        <w:rPr>
          <w:rFonts w:hint="eastAsia"/>
        </w:rPr>
        <w:t>供应商须知</w:t>
      </w:r>
      <w:bookmarkEnd w:id="5"/>
      <w:bookmarkEnd w:id="6"/>
    </w:p>
    <w:p>
      <w:pPr>
        <w:pStyle w:val="4"/>
        <w:spacing w:before="0" w:after="0" w:line="560" w:lineRule="exact"/>
        <w:jc w:val="center"/>
        <w:rPr>
          <w:rFonts w:ascii="宋体" w:hAnsi="宋体" w:eastAsia="宋体"/>
          <w:sz w:val="28"/>
          <w:szCs w:val="28"/>
        </w:rPr>
      </w:pPr>
      <w:bookmarkStart w:id="7" w:name="_Toc30624"/>
      <w:bookmarkStart w:id="8" w:name="_Toc30724"/>
      <w:bookmarkStart w:id="9" w:name="_Toc38988940"/>
      <w:bookmarkStart w:id="10" w:name="_Toc7032"/>
      <w:bookmarkStart w:id="11" w:name="_Toc26436"/>
      <w:bookmarkStart w:id="12" w:name="_Toc8175"/>
      <w:r>
        <w:rPr>
          <w:rFonts w:hint="eastAsia" w:ascii="宋体" w:hAnsi="宋体" w:eastAsia="宋体"/>
          <w:sz w:val="28"/>
          <w:szCs w:val="28"/>
        </w:rPr>
        <w:t>供应商须知前附表</w:t>
      </w:r>
      <w:bookmarkEnd w:id="7"/>
      <w:bookmarkEnd w:id="8"/>
      <w:bookmarkEnd w:id="9"/>
      <w:bookmarkEnd w:id="10"/>
      <w:bookmarkEnd w:id="11"/>
      <w:bookmarkEnd w:id="12"/>
    </w:p>
    <w:p>
      <w:pPr>
        <w:jc w:val="center"/>
        <w:rPr>
          <w:rFonts w:ascii="宋体" w:hAnsi="宋体"/>
          <w:b/>
          <w:sz w:val="15"/>
          <w:szCs w:val="15"/>
        </w:rPr>
      </w:pPr>
    </w:p>
    <w:tbl>
      <w:tblPr>
        <w:tblStyle w:val="23"/>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65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pPr>
              <w:pStyle w:val="70"/>
              <w:spacing w:line="360" w:lineRule="auto"/>
              <w:ind w:left="9"/>
              <w:jc w:val="center"/>
              <w:rPr>
                <w:b/>
                <w:lang w:val="zh-CN"/>
              </w:rPr>
            </w:pPr>
            <w:r>
              <w:rPr>
                <w:rFonts w:hint="eastAsia"/>
                <w:b/>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vAlign w:val="center"/>
          </w:tcPr>
          <w:p>
            <w:pPr>
              <w:pStyle w:val="70"/>
              <w:spacing w:line="360" w:lineRule="auto"/>
              <w:ind w:left="38"/>
              <w:jc w:val="center"/>
              <w:rPr>
                <w:b/>
                <w:lang w:val="zh-CN"/>
              </w:rPr>
            </w:pPr>
            <w:r>
              <w:rPr>
                <w:rFonts w:hint="eastAsia"/>
                <w:b/>
                <w:lang w:val="zh-CN"/>
              </w:rPr>
              <w:t>内容</w:t>
            </w:r>
          </w:p>
        </w:tc>
        <w:tc>
          <w:tcPr>
            <w:tcW w:w="6656" w:type="dxa"/>
            <w:tcBorders>
              <w:top w:val="single" w:color="auto" w:sz="18" w:space="0"/>
              <w:left w:val="single" w:color="auto" w:sz="8" w:space="0"/>
              <w:bottom w:val="single" w:color="auto" w:sz="8" w:space="0"/>
              <w:right w:val="single" w:color="auto" w:sz="18" w:space="0"/>
            </w:tcBorders>
            <w:vAlign w:val="center"/>
          </w:tcPr>
          <w:p>
            <w:pPr>
              <w:pStyle w:val="70"/>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采购人</w:t>
            </w:r>
          </w:p>
        </w:tc>
        <w:tc>
          <w:tcPr>
            <w:tcW w:w="6656" w:type="dxa"/>
            <w:tcBorders>
              <w:top w:val="single" w:color="auto" w:sz="8" w:space="0"/>
              <w:left w:val="single" w:color="auto" w:sz="8" w:space="0"/>
              <w:bottom w:val="single" w:color="auto" w:sz="8" w:space="0"/>
              <w:right w:val="single" w:color="auto" w:sz="18" w:space="0"/>
            </w:tcBorders>
            <w:vAlign w:val="center"/>
          </w:tcPr>
          <w:p>
            <w:pPr>
              <w:pStyle w:val="20"/>
              <w:spacing w:line="360" w:lineRule="auto"/>
              <w:rPr>
                <w:rFonts w:ascii="宋体" w:hAnsi="宋体" w:cs="宋体"/>
                <w:color w:val="333333"/>
              </w:rPr>
            </w:pPr>
            <w:r>
              <w:rPr>
                <w:rFonts w:hint="eastAsia" w:ascii="宋体" w:hAnsi="宋体" w:cs="宋体"/>
                <w:color w:val="333333"/>
              </w:rPr>
              <w:t>采购人信息：</w:t>
            </w:r>
            <w:r>
              <w:rPr>
                <w:rFonts w:hint="eastAsia" w:hAnsi="宋体" w:cs="宋体"/>
                <w:color w:val="333333"/>
                <w:sz w:val="24"/>
                <w:szCs w:val="24"/>
                <w:lang w:eastAsia="zh-CN"/>
              </w:rPr>
              <w:t>澄城县水土保持工作站</w:t>
            </w:r>
          </w:p>
          <w:p>
            <w:pPr>
              <w:pStyle w:val="20"/>
              <w:spacing w:line="360" w:lineRule="auto"/>
              <w:rPr>
                <w:rFonts w:ascii="宋体" w:hAnsi="宋体" w:cs="宋体"/>
                <w:color w:val="333333"/>
              </w:rPr>
            </w:pPr>
            <w:r>
              <w:rPr>
                <w:rFonts w:hint="eastAsia" w:ascii="宋体" w:hAnsi="宋体" w:cs="宋体"/>
                <w:color w:val="333333"/>
              </w:rPr>
              <w:t>地址：陕西省渭南市澄城县宝塔路东段水务局四楼</w:t>
            </w:r>
          </w:p>
          <w:p>
            <w:pPr>
              <w:pStyle w:val="20"/>
              <w:spacing w:line="360" w:lineRule="auto"/>
              <w:rPr>
                <w:rFonts w:ascii="宋体" w:hAnsi="宋体" w:cs="宋体"/>
                <w:color w:val="333333"/>
              </w:rPr>
            </w:pPr>
            <w:r>
              <w:rPr>
                <w:rFonts w:hint="eastAsia" w:ascii="宋体" w:hAnsi="宋体" w:cs="宋体"/>
                <w:color w:val="333333"/>
              </w:rPr>
              <w:t>联系人：</w:t>
            </w:r>
            <w:r>
              <w:rPr>
                <w:rFonts w:hint="eastAsia"/>
                <w:lang w:eastAsia="zh-CN"/>
              </w:rPr>
              <w:t>马工</w:t>
            </w:r>
          </w:p>
          <w:p>
            <w:pPr>
              <w:pStyle w:val="20"/>
              <w:spacing w:line="360" w:lineRule="auto"/>
              <w:rPr>
                <w:rFonts w:ascii="宋体" w:hAnsi="宋体" w:cs="宋体"/>
              </w:rPr>
            </w:pPr>
            <w:r>
              <w:rPr>
                <w:rFonts w:hint="eastAsia" w:ascii="宋体" w:hAnsi="宋体" w:cs="宋体"/>
                <w:color w:val="333333"/>
              </w:rPr>
              <w:t>电话：</w:t>
            </w:r>
            <w:r>
              <w:rPr>
                <w:rFonts w:hint="eastAsia" w:hAnsi="宋体" w:cs="宋体"/>
                <w:color w:val="333333"/>
                <w:sz w:val="24"/>
                <w:szCs w:val="24"/>
                <w:lang w:val="en-US" w:eastAsia="zh-CN"/>
              </w:rPr>
              <w:t>13891312308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采购代理机构</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pPr>
            <w:r>
              <w:rPr>
                <w:rFonts w:hint="eastAsia"/>
              </w:rPr>
              <w:t>名  称：</w:t>
            </w:r>
            <w:r>
              <w:rPr>
                <w:rFonts w:hint="eastAsia" w:hAnsi="宋体" w:cs="宋体"/>
                <w:color w:val="333333"/>
                <w:sz w:val="24"/>
                <w:szCs w:val="24"/>
                <w:lang w:eastAsia="zh-CN"/>
              </w:rPr>
              <w:t>陕西卓阳建设工程有限公司</w:t>
            </w:r>
          </w:p>
          <w:p>
            <w:pPr>
              <w:pStyle w:val="70"/>
              <w:spacing w:line="360" w:lineRule="auto"/>
            </w:pPr>
            <w:r>
              <w:rPr>
                <w:rFonts w:hint="eastAsia"/>
              </w:rPr>
              <w:t>地  址：</w:t>
            </w:r>
            <w:r>
              <w:rPr>
                <w:rFonts w:hint="eastAsia" w:ascii="宋体" w:hAnsi="宋体" w:eastAsia="宋体" w:cs="宋体"/>
                <w:b w:val="0"/>
                <w:bCs w:val="0"/>
                <w:sz w:val="24"/>
                <w:szCs w:val="24"/>
                <w:lang w:val="en-US" w:eastAsia="zh-CN"/>
              </w:rPr>
              <w:t>陕西省渭南市临渭区仓程路西段100米紫兰新都荟2号楼16楼1601室</w:t>
            </w:r>
          </w:p>
          <w:p>
            <w:pPr>
              <w:pStyle w:val="70"/>
              <w:spacing w:line="360" w:lineRule="auto"/>
              <w:rPr>
                <w:rFonts w:hint="eastAsia" w:eastAsia="宋体"/>
                <w:lang w:eastAsia="zh-CN"/>
              </w:rPr>
            </w:pPr>
            <w:r>
              <w:rPr>
                <w:rFonts w:hint="eastAsia"/>
              </w:rPr>
              <w:t>联系人：</w:t>
            </w:r>
            <w:r>
              <w:rPr>
                <w:rFonts w:hint="eastAsia"/>
                <w:lang w:eastAsia="zh-CN"/>
              </w:rPr>
              <w:t>苏工</w:t>
            </w:r>
          </w:p>
          <w:p>
            <w:pPr>
              <w:pStyle w:val="70"/>
              <w:spacing w:line="360" w:lineRule="auto"/>
            </w:pPr>
            <w:r>
              <w:rPr>
                <w:rFonts w:hint="eastAsia"/>
              </w:rPr>
              <w:t>电  话：130 2853 1683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3</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采购项目名称</w:t>
            </w:r>
          </w:p>
        </w:tc>
        <w:tc>
          <w:tcPr>
            <w:tcW w:w="6656" w:type="dxa"/>
            <w:tcBorders>
              <w:top w:val="single" w:color="auto" w:sz="8" w:space="0"/>
              <w:left w:val="single" w:color="auto" w:sz="8" w:space="0"/>
              <w:bottom w:val="single" w:color="auto" w:sz="8" w:space="0"/>
              <w:right w:val="single" w:color="auto" w:sz="18" w:space="0"/>
            </w:tcBorders>
          </w:tcPr>
          <w:p>
            <w:pPr>
              <w:pStyle w:val="70"/>
              <w:spacing w:line="360" w:lineRule="auto"/>
            </w:pPr>
            <w:r>
              <w:rPr>
                <w:rFonts w:hint="eastAsia" w:ascii="宋体" w:hAnsi="宋体" w:eastAsia="宋体" w:cs="宋体"/>
                <w:kern w:val="2"/>
                <w:sz w:val="24"/>
                <w:szCs w:val="24"/>
                <w:lang w:val="en-US" w:eastAsia="zh-CN" w:bidi="ar-SA"/>
              </w:rPr>
              <w:t>澄城县2024年水土保持项目勘测设计单位采购项目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4</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采购项目编号</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pPr>
            <w:r>
              <w:rPr>
                <w:rFonts w:hint="eastAsia" w:ascii="宋体" w:hAnsi="宋体" w:eastAsia="宋体" w:cs="宋体"/>
                <w:kern w:val="2"/>
                <w:sz w:val="24"/>
                <w:szCs w:val="24"/>
                <w:lang w:val="en-US" w:eastAsia="zh-CN" w:bidi="ar-SA"/>
              </w:rPr>
              <w:t>ZCSP-澄城县-2023-00027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5</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采购方式</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jc w:val="both"/>
              <w:rPr>
                <w:lang w:val="zh-CN"/>
              </w:rPr>
            </w:pPr>
            <w:r>
              <w:rPr>
                <w:rFonts w:hint="eastAsia"/>
                <w:lang w:val="zh-CN"/>
              </w:rPr>
              <w:t xml:space="preserve"> 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6</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项目分包个数</w:t>
            </w:r>
          </w:p>
        </w:tc>
        <w:tc>
          <w:tcPr>
            <w:tcW w:w="6656" w:type="dxa"/>
            <w:tcBorders>
              <w:top w:val="single" w:color="auto" w:sz="8" w:space="0"/>
              <w:left w:val="single" w:color="auto" w:sz="8" w:space="0"/>
              <w:bottom w:val="single" w:color="auto" w:sz="8" w:space="0"/>
              <w:right w:val="single" w:color="auto" w:sz="18" w:space="0"/>
            </w:tcBorders>
            <w:vAlign w:val="center"/>
          </w:tcPr>
          <w:p>
            <w:pPr>
              <w:spacing w:line="360" w:lineRule="auto"/>
              <w:ind w:firstLine="240" w:firstLineChars="100"/>
              <w:rPr>
                <w:rFonts w:hint="eastAsia" w:ascii="宋体" w:hAnsi="宋体" w:eastAsia="宋体" w:cs="宋体"/>
                <w:szCs w:val="24"/>
                <w:lang w:val="en-US" w:eastAsia="zh-CN"/>
              </w:rPr>
            </w:pPr>
            <w:r>
              <w:rPr>
                <w:rFonts w:hint="eastAsia" w:ascii="宋体" w:hAnsi="宋体" w:cs="宋体"/>
                <w:color w:val="auto"/>
                <w:szCs w:val="24"/>
                <w:lang w:val="en-US" w:eastAsia="zh-CN"/>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06" w:hRule="exact"/>
          <w:jc w:val="center"/>
        </w:trPr>
        <w:tc>
          <w:tcPr>
            <w:tcW w:w="811" w:type="dxa"/>
            <w:tcBorders>
              <w:top w:val="single" w:color="auto" w:sz="8" w:space="0"/>
              <w:left w:val="single" w:color="auto" w:sz="18" w:space="0"/>
              <w:right w:val="single" w:color="auto" w:sz="8" w:space="0"/>
            </w:tcBorders>
            <w:vAlign w:val="center"/>
          </w:tcPr>
          <w:p>
            <w:pPr>
              <w:pStyle w:val="70"/>
              <w:spacing w:line="360" w:lineRule="auto"/>
              <w:jc w:val="center"/>
              <w:rPr>
                <w:lang w:val="zh-CN"/>
              </w:rPr>
            </w:pPr>
            <w:r>
              <w:rPr>
                <w:rFonts w:hint="eastAsia"/>
                <w:lang w:val="zh-CN"/>
              </w:rPr>
              <w:t>7</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预算金额</w:t>
            </w:r>
          </w:p>
        </w:tc>
        <w:tc>
          <w:tcPr>
            <w:tcW w:w="6656"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本项目采购预算金额</w:t>
            </w:r>
            <w:r>
              <w:rPr>
                <w:rFonts w:hint="eastAsia"/>
                <w:u w:val="single"/>
              </w:rPr>
              <w:t xml:space="preserve"> </w:t>
            </w:r>
            <w:r>
              <w:rPr>
                <w:rFonts w:hint="eastAsia"/>
                <w:u w:val="single"/>
                <w:lang w:val="en-US" w:eastAsia="zh-CN"/>
              </w:rPr>
              <w:t>87.05</w:t>
            </w:r>
            <w:r>
              <w:rPr>
                <w:rFonts w:hint="eastAsia"/>
                <w:u w:val="single"/>
              </w:rPr>
              <w:t xml:space="preserve">万元 </w:t>
            </w:r>
            <w:r>
              <w:rPr>
                <w:rFonts w:hint="eastAsia"/>
              </w:rPr>
              <w:t>。供应商采购报价超出预算金额的，作为不实质性响应采购文件，按无效响应文件处理。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lang w:val="en-US" w:eastAsia="zh-CN"/>
              </w:rPr>
            </w:pPr>
            <w:r>
              <w:rPr>
                <w:rFonts w:hint="eastAsia" w:ascii="宋体" w:hAnsi="宋体" w:eastAsia="宋体" w:cs="宋体"/>
                <w:color w:val="auto"/>
                <w:kern w:val="2"/>
                <w:sz w:val="24"/>
                <w:szCs w:val="24"/>
                <w:lang w:val="en-US" w:eastAsia="zh-CN" w:bidi="ar-SA"/>
              </w:rPr>
              <w:t>包一：坡耕地水土流失综合治理工程澄城县2024年长宁河项目区，最高限价34.88万元；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包二：赵庄镇白家河村生态清洁小流域综合治理工程</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交道镇樊家川村水保科技示范工程，最高限价</w:t>
            </w:r>
            <w:r>
              <w:rPr>
                <w:rFonts w:hint="eastAsia" w:ascii="宋体" w:hAnsi="宋体" w:cs="宋体"/>
                <w:color w:val="auto"/>
                <w:kern w:val="2"/>
                <w:sz w:val="24"/>
                <w:szCs w:val="24"/>
                <w:lang w:val="en-US" w:eastAsia="zh-CN" w:bidi="ar-SA"/>
              </w:rPr>
              <w:t>26.78</w:t>
            </w:r>
            <w:r>
              <w:rPr>
                <w:rFonts w:hint="eastAsia" w:ascii="宋体" w:hAnsi="宋体" w:eastAsia="宋体" w:cs="宋体"/>
                <w:color w:val="auto"/>
                <w:kern w:val="2"/>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包三：庄头镇西夏村小流域综合治理工程</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安里镇义南村小流域综合治理工程，最高限价</w:t>
            </w:r>
            <w:r>
              <w:rPr>
                <w:rFonts w:hint="eastAsia" w:ascii="宋体" w:hAnsi="宋体" w:cs="宋体"/>
                <w:color w:val="auto"/>
                <w:kern w:val="2"/>
                <w:sz w:val="24"/>
                <w:szCs w:val="24"/>
                <w:lang w:val="en-US" w:eastAsia="zh-CN" w:bidi="ar-SA"/>
              </w:rPr>
              <w:t>25.39</w:t>
            </w:r>
            <w:r>
              <w:rPr>
                <w:rFonts w:hint="eastAsia" w:ascii="宋体" w:hAnsi="宋体" w:eastAsia="宋体" w:cs="宋体"/>
                <w:color w:val="auto"/>
                <w:kern w:val="2"/>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8</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8"/>
              <w:jc w:val="center"/>
              <w:rPr>
                <w:lang w:val="zh-CN"/>
              </w:rPr>
            </w:pPr>
            <w:r>
              <w:rPr>
                <w:rFonts w:hint="eastAsia"/>
                <w:lang w:val="zh-CN"/>
              </w:rPr>
              <w:t>采购内容</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jc w:val="both"/>
              <w:rPr>
                <w:lang w:val="zh-CN"/>
              </w:rPr>
            </w:pPr>
            <w:r>
              <w:rPr>
                <w:rFonts w:hint="eastAsia"/>
                <w:lang w:val="zh-CN"/>
              </w:rPr>
              <w:t xml:space="preserve"> </w:t>
            </w:r>
            <w:r>
              <w:rPr>
                <w:rFonts w:hint="eastAsia"/>
              </w:rPr>
              <w:t xml:space="preserve"> </w:t>
            </w:r>
            <w:r>
              <w:rPr>
                <w:rFonts w:hint="eastAsia"/>
                <w:lang w:val="zh-CN"/>
              </w:rPr>
              <w:t>详见采购文件第四章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9</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服务期限</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jc w:val="both"/>
              <w:rPr>
                <w:lang w:val="zh-CN"/>
              </w:rPr>
            </w:pPr>
            <w:r>
              <w:rPr>
                <w:rFonts w:hint="eastAsia" w:ascii="宋体" w:hAnsi="宋体" w:eastAsia="宋体" w:cs="宋体"/>
                <w:kern w:val="2"/>
                <w:sz w:val="24"/>
                <w:szCs w:val="24"/>
                <w:lang w:val="en-US" w:eastAsia="zh-CN" w:bidi="ar-SA"/>
              </w:rPr>
              <w:t>自合同签订之日起2年</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10</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服务地点</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rFonts w:eastAsia="仿宋"/>
              </w:rPr>
            </w:pPr>
            <w:r>
              <w:rPr>
                <w:rFonts w:hint="eastAsia"/>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11</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质量标准</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jc w:val="both"/>
            </w:pPr>
            <w:r>
              <w:rPr>
                <w:rFonts w:hint="eastAsia"/>
              </w:rPr>
              <w:t>符合国家法律法规等相关标准，满足采购人使用。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12</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服务费用支付方式、</w:t>
            </w:r>
          </w:p>
          <w:p>
            <w:pPr>
              <w:pStyle w:val="70"/>
              <w:spacing w:line="360" w:lineRule="auto"/>
              <w:jc w:val="center"/>
              <w:rPr>
                <w:lang w:val="zh-CN"/>
              </w:rPr>
            </w:pPr>
            <w:r>
              <w:rPr>
                <w:rFonts w:hint="eastAsia"/>
                <w:lang w:val="zh-CN"/>
              </w:rPr>
              <w:t>时间和条件</w:t>
            </w:r>
          </w:p>
        </w:tc>
        <w:tc>
          <w:tcPr>
            <w:tcW w:w="6656" w:type="dxa"/>
            <w:tcBorders>
              <w:top w:val="single" w:color="auto" w:sz="8" w:space="0"/>
              <w:left w:val="single" w:color="auto" w:sz="8" w:space="0"/>
              <w:bottom w:val="single" w:color="auto" w:sz="8" w:space="0"/>
              <w:right w:val="single" w:color="auto" w:sz="18" w:space="0"/>
            </w:tcBorders>
            <w:vAlign w:val="center"/>
          </w:tcPr>
          <w:p>
            <w:pPr>
              <w:spacing w:line="360" w:lineRule="auto"/>
              <w:ind w:left="120" w:leftChars="50" w:right="120" w:rightChars="50" w:firstLine="120" w:firstLineChars="50"/>
              <w:rPr>
                <w:rFonts w:ascii="宋体" w:hAnsi="宋体" w:cs="宋体"/>
                <w:szCs w:val="24"/>
              </w:rPr>
            </w:pPr>
            <w:r>
              <w:rPr>
                <w:rFonts w:hint="eastAsia" w:ascii="宋体" w:hAnsi="宋体" w:cs="宋体"/>
                <w:szCs w:val="24"/>
              </w:rPr>
              <w:t>详见采购文件第三章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13</w:t>
            </w:r>
          </w:p>
        </w:tc>
        <w:tc>
          <w:tcPr>
            <w:tcW w:w="2160" w:type="dxa"/>
            <w:tcBorders>
              <w:top w:val="single" w:color="auto" w:sz="8" w:space="0"/>
              <w:left w:val="single" w:color="auto" w:sz="8" w:space="0"/>
              <w:bottom w:val="single" w:color="auto" w:sz="8" w:space="0"/>
              <w:right w:val="single" w:color="auto" w:sz="8" w:space="0"/>
            </w:tcBorders>
            <w:vAlign w:val="center"/>
          </w:tcPr>
          <w:p>
            <w:pPr>
              <w:pStyle w:val="9"/>
              <w:spacing w:line="360" w:lineRule="auto"/>
              <w:ind w:firstLine="0"/>
              <w:jc w:val="center"/>
              <w:rPr>
                <w:rFonts w:ascii="宋体" w:hAnsi="宋体" w:cs="宋体"/>
                <w:sz w:val="24"/>
                <w:szCs w:val="24"/>
              </w:rPr>
            </w:pPr>
            <w:r>
              <w:rPr>
                <w:rFonts w:hint="eastAsia" w:ascii="宋体" w:hAnsi="宋体" w:cs="宋体"/>
                <w:sz w:val="24"/>
                <w:szCs w:val="24"/>
              </w:rPr>
              <w:t>采购文件澄清</w:t>
            </w:r>
          </w:p>
          <w:p>
            <w:pPr>
              <w:pStyle w:val="9"/>
              <w:spacing w:line="360" w:lineRule="auto"/>
              <w:ind w:firstLine="0"/>
              <w:jc w:val="center"/>
              <w:rPr>
                <w:rFonts w:ascii="宋体" w:hAnsi="宋体" w:cs="宋体"/>
                <w:sz w:val="24"/>
                <w:szCs w:val="24"/>
                <w:lang w:val="zh-CN"/>
              </w:rPr>
            </w:pPr>
            <w:r>
              <w:rPr>
                <w:rFonts w:hint="eastAsia" w:ascii="宋体" w:hAnsi="宋体" w:cs="宋体"/>
                <w:sz w:val="24"/>
                <w:szCs w:val="24"/>
              </w:rPr>
              <w:t>或修改时间、形式</w:t>
            </w:r>
          </w:p>
        </w:tc>
        <w:tc>
          <w:tcPr>
            <w:tcW w:w="6656" w:type="dxa"/>
            <w:tcBorders>
              <w:top w:val="single" w:color="auto" w:sz="8" w:space="0"/>
              <w:left w:val="single" w:color="auto" w:sz="8" w:space="0"/>
              <w:bottom w:val="single" w:color="auto" w:sz="8" w:space="0"/>
              <w:right w:val="single" w:color="auto" w:sz="18" w:space="0"/>
            </w:tcBorders>
            <w:vAlign w:val="center"/>
          </w:tcPr>
          <w:p>
            <w:pPr>
              <w:pStyle w:val="9"/>
              <w:spacing w:line="360" w:lineRule="auto"/>
              <w:ind w:firstLine="240" w:firstLineChars="100"/>
              <w:rPr>
                <w:rFonts w:ascii="宋体" w:hAnsi="宋体" w:cs="宋体"/>
                <w:sz w:val="24"/>
                <w:szCs w:val="24"/>
              </w:rPr>
            </w:pPr>
            <w:r>
              <w:rPr>
                <w:rFonts w:hint="eastAsia" w:ascii="宋体" w:hAnsi="宋体" w:cs="宋体"/>
                <w:sz w:val="24"/>
                <w:szCs w:val="24"/>
                <w:lang w:val="zh-CN"/>
              </w:rPr>
              <w:t>时间：</w:t>
            </w:r>
            <w:r>
              <w:rPr>
                <w:rFonts w:hint="eastAsia" w:ascii="宋体" w:hAnsi="宋体" w:cs="宋体"/>
                <w:sz w:val="24"/>
                <w:szCs w:val="24"/>
              </w:rPr>
              <w:t>提交响应文件截至之日3个工作日前</w:t>
            </w:r>
          </w:p>
          <w:p>
            <w:pPr>
              <w:pStyle w:val="9"/>
              <w:spacing w:line="360" w:lineRule="auto"/>
              <w:ind w:firstLine="240" w:firstLineChars="100"/>
              <w:rPr>
                <w:rFonts w:ascii="宋体" w:hAnsi="宋体" w:cs="宋体"/>
                <w:sz w:val="24"/>
                <w:szCs w:val="24"/>
              </w:rPr>
            </w:pPr>
            <w:r>
              <w:rPr>
                <w:rFonts w:hint="eastAsia" w:ascii="宋体" w:hAnsi="宋体" w:cs="宋体"/>
                <w:sz w:val="24"/>
                <w:szCs w:val="24"/>
              </w:rPr>
              <w:t>形式：</w:t>
            </w:r>
            <w:r>
              <w:rPr>
                <w:rFonts w:hint="eastAsia" w:ascii="微软雅黑" w:hAnsi="微软雅黑" w:eastAsia="微软雅黑" w:cs="微软雅黑"/>
                <w:sz w:val="24"/>
                <w:szCs w:val="24"/>
              </w:rPr>
              <w:t>√</w:t>
            </w:r>
            <w:r>
              <w:rPr>
                <w:rFonts w:hint="eastAsia" w:ascii="宋体" w:hAnsi="宋体" w:cs="宋体"/>
                <w:sz w:val="24"/>
                <w:szCs w:val="24"/>
              </w:rPr>
              <w:t>书面和公告</w:t>
            </w:r>
          </w:p>
          <w:p>
            <w:pPr>
              <w:pStyle w:val="9"/>
              <w:spacing w:line="360" w:lineRule="auto"/>
              <w:ind w:firstLine="1200" w:firstLineChars="500"/>
              <w:rPr>
                <w:rFonts w:ascii="宋体" w:hAnsi="宋体" w:cs="宋体"/>
                <w:sz w:val="24"/>
                <w:szCs w:val="24"/>
                <w:lang w:val="zh-CN"/>
              </w:rPr>
            </w:pPr>
            <w:r>
              <w:rPr>
                <w:rFonts w:hint="eastAsia" w:ascii="宋体" w:hAnsi="宋体" w:cs="宋体"/>
                <w:sz w:val="24"/>
                <w:szCs w:val="24"/>
              </w:rPr>
              <w:t>电子和公告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14</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52"/>
              <w:jc w:val="center"/>
              <w:rPr>
                <w:lang w:val="zh-CN"/>
              </w:rPr>
            </w:pPr>
            <w:r>
              <w:rPr>
                <w:rFonts w:hint="eastAsia"/>
                <w:lang w:val="zh-CN"/>
              </w:rPr>
              <w:t>构成采购文件的</w:t>
            </w:r>
          </w:p>
          <w:p>
            <w:pPr>
              <w:pStyle w:val="70"/>
              <w:spacing w:line="360" w:lineRule="auto"/>
              <w:jc w:val="center"/>
              <w:rPr>
                <w:lang w:val="zh-CN"/>
              </w:rPr>
            </w:pPr>
            <w:r>
              <w:rPr>
                <w:rFonts w:hint="eastAsia"/>
                <w:lang w:val="zh-CN"/>
              </w:rPr>
              <w:t>其他文件</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lang w:val="zh-CN"/>
              </w:rPr>
              <w:t>采购文件的澄清</w:t>
            </w:r>
            <w:r>
              <w:rPr>
                <w:rFonts w:hint="eastAsia"/>
              </w:rPr>
              <w:t>、修改书及有关补充通知为采购文件的有效组成部分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15</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供应商对采购文件</w:t>
            </w:r>
          </w:p>
          <w:p>
            <w:pPr>
              <w:pStyle w:val="70"/>
              <w:spacing w:line="360" w:lineRule="auto"/>
              <w:jc w:val="center"/>
              <w:rPr>
                <w:lang w:val="zh-CN"/>
              </w:rPr>
            </w:pPr>
            <w:r>
              <w:rPr>
                <w:rFonts w:hint="eastAsia"/>
                <w:lang w:val="zh-CN"/>
              </w:rPr>
              <w:t>提出质疑的时间、形式</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lang w:val="zh-CN"/>
              </w:rPr>
              <w:t>时间：自供应商收到采购文件之日起3个工作日内，超过期限的采购人或采购代理机构不再受理</w:t>
            </w:r>
          </w:p>
          <w:p>
            <w:pPr>
              <w:pStyle w:val="70"/>
              <w:spacing w:line="360" w:lineRule="auto"/>
              <w:ind w:firstLine="240" w:firstLineChars="100"/>
              <w:rPr>
                <w:lang w:val="zh-CN"/>
              </w:rPr>
            </w:pPr>
            <w:r>
              <w:rPr>
                <w:rFonts w:hint="eastAsia"/>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16</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对供应商提出质疑</w:t>
            </w:r>
          </w:p>
          <w:p>
            <w:pPr>
              <w:pStyle w:val="70"/>
              <w:spacing w:line="360" w:lineRule="auto"/>
              <w:jc w:val="center"/>
              <w:rPr>
                <w:lang w:val="zh-CN"/>
              </w:rPr>
            </w:pPr>
            <w:r>
              <w:rPr>
                <w:rFonts w:hint="eastAsia"/>
                <w:lang w:val="zh-CN"/>
              </w:rPr>
              <w:t>答复时间、形式</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lang w:val="zh-CN"/>
              </w:rPr>
              <w:t>时间：自收到供应商质疑函之日起1个工作日内</w:t>
            </w:r>
          </w:p>
          <w:p>
            <w:pPr>
              <w:pStyle w:val="70"/>
              <w:spacing w:line="360" w:lineRule="auto"/>
              <w:ind w:firstLine="240" w:firstLineChars="100"/>
            </w:pPr>
            <w:r>
              <w:rPr>
                <w:rFonts w:hint="eastAsia"/>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17</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3"/>
              <w:jc w:val="center"/>
              <w:rPr>
                <w:lang w:val="zh-CN"/>
              </w:rPr>
            </w:pPr>
            <w:r>
              <w:rPr>
                <w:rFonts w:hint="eastAsia"/>
                <w:lang w:val="zh-CN"/>
              </w:rPr>
              <w:t>响应文件有效期</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jc w:val="both"/>
              <w:rPr>
                <w:lang w:val="zh-CN"/>
              </w:rPr>
            </w:pPr>
            <w:r>
              <w:rPr>
                <w:rFonts w:hint="eastAsia"/>
                <w:lang w:val="zh-CN"/>
              </w:rPr>
              <w:t>从响应文件首次提交截止之日起90日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18</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33"/>
              <w:jc w:val="center"/>
              <w:rPr>
                <w:lang w:val="zh-CN"/>
              </w:rPr>
            </w:pPr>
            <w:r>
              <w:rPr>
                <w:rFonts w:hint="eastAsia"/>
              </w:rPr>
              <w:t>磋商保证金缴纳金额、账户及方式</w:t>
            </w:r>
          </w:p>
        </w:tc>
        <w:tc>
          <w:tcPr>
            <w:tcW w:w="6656" w:type="dxa"/>
            <w:tcBorders>
              <w:top w:val="single" w:color="auto" w:sz="8" w:space="0"/>
              <w:left w:val="single" w:color="auto" w:sz="8" w:space="0"/>
              <w:bottom w:val="single" w:color="auto" w:sz="8" w:space="0"/>
              <w:right w:val="single" w:color="auto" w:sz="18" w:space="0"/>
            </w:tcBorders>
            <w:vAlign w:val="center"/>
          </w:tcPr>
          <w:p>
            <w:pPr>
              <w:tabs>
                <w:tab w:val="left" w:pos="7013"/>
              </w:tabs>
              <w:spacing w:line="360" w:lineRule="auto"/>
              <w:ind w:firstLine="240" w:firstLineChars="100"/>
              <w:rPr>
                <w:rFonts w:ascii="宋体" w:hAnsi="宋体" w:cs="宋体"/>
              </w:rPr>
            </w:pPr>
            <w:r>
              <w:rPr>
                <w:rFonts w:hint="eastAsia" w:ascii="宋体" w:hAnsi="宋体" w:cs="宋体"/>
              </w:rPr>
              <w:t>1、磋商保证金缴纳方式：</w:t>
            </w:r>
            <w:r>
              <w:rPr>
                <w:rFonts w:hint="eastAsia" w:ascii="宋体" w:hAnsi="宋体" w:cs="宋体"/>
              </w:rPr>
              <w:tab/>
            </w:r>
          </w:p>
          <w:p>
            <w:pPr>
              <w:spacing w:line="360" w:lineRule="auto"/>
              <w:jc w:val="left"/>
              <w:rPr>
                <w:rFonts w:hint="default" w:ascii="宋体" w:hAnsi="宋体" w:eastAsia="宋体" w:cs="宋体"/>
                <w:b/>
                <w:bCs/>
                <w:lang w:val="en-US" w:eastAsia="zh-CN"/>
              </w:rPr>
            </w:pPr>
            <w:r>
              <w:rPr>
                <w:rFonts w:hint="eastAsia" w:ascii="宋体" w:hAnsi="宋体" w:cs="宋体"/>
              </w:rPr>
              <w:t>（1）磋商保证金：</w:t>
            </w:r>
            <w:r>
              <w:rPr>
                <w:rFonts w:hint="eastAsia" w:ascii="宋体" w:hAnsi="宋体" w:cs="宋体"/>
                <w:b/>
                <w:bCs/>
                <w:lang w:eastAsia="zh-CN"/>
              </w:rPr>
              <w:t>伍仟元（</w:t>
            </w:r>
            <w:r>
              <w:rPr>
                <w:rFonts w:hint="eastAsia" w:ascii="宋体" w:hAnsi="宋体" w:eastAsia="宋体" w:cs="宋体"/>
                <w:b/>
                <w:bCs/>
                <w:lang w:eastAsia="zh-CN"/>
              </w:rPr>
              <w:t>¥</w:t>
            </w:r>
            <w:r>
              <w:rPr>
                <w:rFonts w:hint="eastAsia" w:ascii="宋体" w:hAnsi="宋体" w:cs="宋体"/>
                <w:b/>
                <w:bCs/>
                <w:lang w:val="en-US" w:eastAsia="zh-CN"/>
              </w:rPr>
              <w:t>5000.00</w:t>
            </w:r>
            <w:r>
              <w:rPr>
                <w:rFonts w:hint="eastAsia" w:ascii="宋体" w:hAnsi="宋体" w:cs="宋体"/>
                <w:b/>
                <w:bCs/>
                <w:lang w:eastAsia="zh-CN"/>
              </w:rPr>
              <w:t>）</w:t>
            </w:r>
          </w:p>
          <w:p>
            <w:pPr>
              <w:spacing w:line="360" w:lineRule="auto"/>
              <w:jc w:val="left"/>
              <w:rPr>
                <w:rFonts w:hint="eastAsia" w:ascii="宋体" w:hAnsi="宋体" w:cs="宋体"/>
                <w:b/>
                <w:bCs/>
                <w:lang w:eastAsia="zh-CN"/>
              </w:rPr>
            </w:pPr>
            <w:r>
              <w:rPr>
                <w:rFonts w:hint="eastAsia" w:ascii="宋体" w:hAnsi="宋体" w:cs="宋体"/>
                <w:b/>
                <w:bCs/>
                <w:lang w:eastAsia="zh-CN"/>
              </w:rPr>
              <w:t>保证金的形式：保函或转账</w:t>
            </w:r>
          </w:p>
          <w:p>
            <w:pPr>
              <w:spacing w:line="360" w:lineRule="auto"/>
              <w:jc w:val="left"/>
              <w:rPr>
                <w:rFonts w:hint="eastAsia" w:ascii="宋体" w:hAnsi="宋体" w:cs="宋体"/>
                <w:b/>
                <w:bCs/>
                <w:lang w:eastAsia="zh-CN"/>
              </w:rPr>
            </w:pPr>
            <w:r>
              <w:rPr>
                <w:rFonts w:hint="eastAsia" w:ascii="宋体" w:hAnsi="宋体" w:cs="宋体"/>
                <w:b/>
                <w:bCs/>
                <w:lang w:eastAsia="zh-CN"/>
              </w:rPr>
              <w:t>保函：为银行保函或第三方担保公司担保函。</w:t>
            </w:r>
          </w:p>
          <w:p>
            <w:pPr>
              <w:spacing w:line="360" w:lineRule="auto"/>
              <w:jc w:val="left"/>
              <w:rPr>
                <w:rFonts w:hint="eastAsia" w:ascii="宋体" w:hAnsi="宋体" w:cs="宋体"/>
                <w:b/>
                <w:bCs/>
                <w:lang w:eastAsia="zh-CN"/>
              </w:rPr>
            </w:pPr>
            <w:r>
              <w:rPr>
                <w:rFonts w:hint="eastAsia" w:ascii="宋体" w:hAnsi="宋体" w:cs="宋体"/>
                <w:b/>
                <w:bCs/>
                <w:lang w:eastAsia="zh-CN"/>
              </w:rPr>
              <w:t>转账：务必于2023年</w:t>
            </w:r>
            <w:r>
              <w:rPr>
                <w:rFonts w:hint="eastAsia" w:ascii="宋体" w:hAnsi="宋体" w:cs="宋体"/>
                <w:b/>
                <w:bCs/>
                <w:lang w:val="en-US" w:eastAsia="zh-CN"/>
              </w:rPr>
              <w:t>05</w:t>
            </w:r>
            <w:r>
              <w:rPr>
                <w:rFonts w:hint="eastAsia" w:ascii="宋体" w:hAnsi="宋体" w:cs="宋体"/>
                <w:b/>
                <w:bCs/>
                <w:lang w:eastAsia="zh-CN"/>
              </w:rPr>
              <w:t>月</w:t>
            </w:r>
            <w:r>
              <w:rPr>
                <w:rFonts w:hint="eastAsia" w:ascii="宋体" w:hAnsi="宋体" w:cs="宋体"/>
                <w:b/>
                <w:bCs/>
                <w:lang w:val="en-US" w:eastAsia="zh-CN"/>
              </w:rPr>
              <w:t>11</w:t>
            </w:r>
            <w:r>
              <w:rPr>
                <w:rFonts w:hint="eastAsia" w:ascii="宋体" w:hAnsi="宋体" w:cs="宋体"/>
                <w:b/>
                <w:bCs/>
                <w:lang w:eastAsia="zh-CN"/>
              </w:rPr>
              <w:t>日17:00前从各响应人基本账户转入陕西卓阳建设工程有限公司账户，我公司将根据我公司开户行到账通知单、凭响应人转出凭证开具磋商保证金收据。</w:t>
            </w:r>
          </w:p>
          <w:p>
            <w:pPr>
              <w:spacing w:line="360" w:lineRule="auto"/>
              <w:jc w:val="left"/>
              <w:rPr>
                <w:rFonts w:hint="eastAsia" w:ascii="宋体" w:hAnsi="宋体" w:cs="宋体"/>
                <w:b/>
                <w:bCs/>
                <w:lang w:eastAsia="zh-CN"/>
              </w:rPr>
            </w:pPr>
            <w:r>
              <w:rPr>
                <w:rFonts w:hint="eastAsia" w:ascii="宋体" w:hAnsi="宋体" w:cs="宋体"/>
                <w:b/>
                <w:bCs/>
                <w:lang w:eastAsia="zh-CN"/>
              </w:rPr>
              <w:t>账户名：陕西卓阳建设工程有限公司</w:t>
            </w:r>
          </w:p>
          <w:p>
            <w:pPr>
              <w:spacing w:line="360" w:lineRule="auto"/>
              <w:jc w:val="left"/>
              <w:rPr>
                <w:rFonts w:hint="eastAsia" w:ascii="宋体" w:hAnsi="宋体" w:cs="宋体"/>
                <w:b/>
                <w:bCs/>
                <w:lang w:eastAsia="zh-CN"/>
              </w:rPr>
            </w:pPr>
            <w:r>
              <w:rPr>
                <w:rFonts w:hint="eastAsia" w:ascii="宋体" w:hAnsi="宋体" w:cs="宋体"/>
                <w:b/>
                <w:bCs/>
                <w:lang w:eastAsia="zh-CN"/>
              </w:rPr>
              <w:t>开户行：中国建设银行渭南朝阳大街支行</w:t>
            </w:r>
          </w:p>
          <w:p>
            <w:pPr>
              <w:spacing w:line="360" w:lineRule="auto"/>
              <w:jc w:val="left"/>
              <w:rPr>
                <w:rFonts w:hint="eastAsia" w:ascii="宋体" w:hAnsi="宋体" w:cs="宋体"/>
                <w:b/>
                <w:bCs/>
                <w:lang w:eastAsia="zh-CN"/>
              </w:rPr>
            </w:pPr>
            <w:r>
              <w:rPr>
                <w:rFonts w:hint="eastAsia" w:ascii="宋体" w:hAnsi="宋体" w:cs="宋体"/>
                <w:b/>
                <w:bCs/>
                <w:lang w:eastAsia="zh-CN"/>
              </w:rPr>
              <w:t>账  号：61050164500800000033</w:t>
            </w:r>
          </w:p>
          <w:p>
            <w:pPr>
              <w:spacing w:line="360" w:lineRule="auto"/>
              <w:jc w:val="left"/>
              <w:rPr>
                <w:rFonts w:ascii="宋体" w:hAnsi="宋体" w:cs="宋体"/>
                <w:szCs w:val="24"/>
              </w:rPr>
            </w:pPr>
            <w:r>
              <w:rPr>
                <w:rFonts w:hint="eastAsia" w:ascii="宋体" w:hAnsi="宋体" w:cs="宋体"/>
                <w:b/>
                <w:bCs/>
                <w:lang w:eastAsia="zh-CN"/>
              </w:rPr>
              <w:t>备  注:磋商保证金为保函时,保函单独封装,与响应文件同时递交,磋商响应文件中附保函复印件。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19</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不予退还磋商</w:t>
            </w:r>
          </w:p>
          <w:p>
            <w:pPr>
              <w:pStyle w:val="70"/>
              <w:spacing w:line="360" w:lineRule="auto"/>
              <w:jc w:val="center"/>
              <w:rPr>
                <w:lang w:val="zh-CN"/>
              </w:rPr>
            </w:pPr>
            <w:r>
              <w:rPr>
                <w:rFonts w:hint="eastAsia"/>
                <w:lang w:val="zh-CN"/>
              </w:rPr>
              <w:t>保证金的情形</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lang w:val="zh-CN"/>
              </w:rPr>
              <w:t>详见</w:t>
            </w:r>
            <w:r>
              <w:rPr>
                <w:rFonts w:hint="eastAsia"/>
              </w:rPr>
              <w:t>供应商须知第4.5.3.2条款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20</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响应文件份数</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rPr>
              <w:t>正本1份、副本</w:t>
            </w:r>
            <w:r>
              <w:rPr>
                <w:rFonts w:hint="eastAsia"/>
                <w:u w:val="single"/>
              </w:rPr>
              <w:t xml:space="preserve"> 2 </w:t>
            </w:r>
            <w:r>
              <w:rPr>
                <w:rFonts w:hint="eastAsia"/>
              </w:rPr>
              <w:t>份和电子文件</w:t>
            </w:r>
            <w:r>
              <w:rPr>
                <w:rFonts w:hint="eastAsia"/>
                <w:u w:val="single"/>
              </w:rPr>
              <w:t xml:space="preserve"> 2 </w:t>
            </w:r>
            <w:r>
              <w:rPr>
                <w:rFonts w:hint="eastAsia"/>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8"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21</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响应文件签字</w:t>
            </w:r>
          </w:p>
          <w:p>
            <w:pPr>
              <w:pStyle w:val="70"/>
              <w:spacing w:line="360" w:lineRule="auto"/>
              <w:jc w:val="center"/>
              <w:rPr>
                <w:lang w:val="zh-CN"/>
              </w:rPr>
            </w:pPr>
            <w:r>
              <w:rPr>
                <w:rFonts w:hint="eastAsia"/>
                <w:lang w:val="zh-CN"/>
              </w:rPr>
              <w:t>或盖章要求</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lang w:val="zh-CN"/>
              </w:rPr>
              <w:t>供应商必须按照采购文件的规定和要求签字、盖章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22</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401" w:leftChars="167"/>
              <w:rPr>
                <w:lang w:val="zh-CN"/>
              </w:rPr>
            </w:pPr>
            <w:r>
              <w:rPr>
                <w:rFonts w:hint="eastAsia"/>
                <w:lang w:val="zh-CN"/>
              </w:rPr>
              <w:t>响应文件封面</w:t>
            </w:r>
          </w:p>
          <w:p>
            <w:pPr>
              <w:pStyle w:val="70"/>
              <w:spacing w:line="360" w:lineRule="auto"/>
              <w:ind w:left="401" w:leftChars="167" w:firstLine="480" w:firstLineChars="200"/>
              <w:rPr>
                <w:lang w:val="zh-CN"/>
              </w:rPr>
            </w:pPr>
            <w:r>
              <w:rPr>
                <w:rFonts w:hint="eastAsia"/>
                <w:lang w:val="zh-CN"/>
              </w:rPr>
              <w:t>标注</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jc w:val="both"/>
              <w:rPr>
                <w:lang w:val="zh-CN"/>
              </w:rPr>
            </w:pPr>
            <w:r>
              <w:rPr>
                <w:rFonts w:hint="eastAsia"/>
                <w:lang w:val="zh-CN"/>
              </w:rPr>
              <w:t>响应文件正本和副本的封面上均应标明：采购项目名称、采购项目编号、供应商名称、年月日；并分别在右上角标明“正本”和“副本”字样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23</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响应文件封袋正面标识式样</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jc w:val="both"/>
              <w:rPr>
                <w:lang w:val="zh-CN"/>
              </w:rPr>
            </w:pPr>
            <w:r>
              <w:rPr>
                <w:rFonts w:hint="eastAsia"/>
                <w:lang w:val="zh-CN"/>
              </w:rPr>
              <w:t>详见磋商文件后附页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24</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提交首次响应文件</w:t>
            </w:r>
          </w:p>
          <w:p>
            <w:pPr>
              <w:pStyle w:val="70"/>
              <w:spacing w:line="360" w:lineRule="auto"/>
              <w:jc w:val="center"/>
              <w:rPr>
                <w:lang w:val="zh-CN"/>
              </w:rPr>
            </w:pPr>
            <w:r>
              <w:rPr>
                <w:rFonts w:hint="eastAsia"/>
                <w:lang w:val="zh-CN"/>
              </w:rPr>
              <w:t>截至时间</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pPr>
            <w:r>
              <w:rPr>
                <w:rFonts w:hint="eastAsia"/>
                <w:szCs w:val="21"/>
              </w:rPr>
              <w:t>202</w:t>
            </w:r>
            <w:r>
              <w:rPr>
                <w:rFonts w:hint="eastAsia"/>
                <w:szCs w:val="21"/>
                <w:lang w:val="en-US" w:eastAsia="zh-CN"/>
              </w:rPr>
              <w:t>3</w:t>
            </w:r>
            <w:r>
              <w:rPr>
                <w:rFonts w:hint="eastAsia"/>
                <w:szCs w:val="21"/>
              </w:rPr>
              <w:t>年</w:t>
            </w:r>
            <w:r>
              <w:rPr>
                <w:rFonts w:hint="eastAsia"/>
                <w:szCs w:val="21"/>
                <w:lang w:val="en-US" w:eastAsia="zh-CN"/>
              </w:rPr>
              <w:t>05</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 xml:space="preserve"> 14</w:t>
            </w:r>
            <w:r>
              <w:rPr>
                <w:rFonts w:hint="eastAsia"/>
                <w:szCs w:val="21"/>
              </w:rPr>
              <w:t>:</w:t>
            </w:r>
            <w:r>
              <w:rPr>
                <w:rFonts w:hint="eastAsia"/>
                <w:szCs w:val="21"/>
                <w:lang w:val="en-US" w:eastAsia="zh-CN"/>
              </w:rPr>
              <w:t>30</w:t>
            </w:r>
            <w:r>
              <w:rPr>
                <w:rFonts w:hint="eastAsia"/>
                <w:szCs w:val="21"/>
              </w:rPr>
              <w:t>前递交响应文件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25</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提交首次响应</w:t>
            </w:r>
          </w:p>
          <w:p>
            <w:pPr>
              <w:pStyle w:val="70"/>
              <w:spacing w:line="360" w:lineRule="auto"/>
              <w:jc w:val="center"/>
              <w:rPr>
                <w:lang w:val="zh-CN"/>
              </w:rPr>
            </w:pPr>
            <w:r>
              <w:rPr>
                <w:rFonts w:hint="eastAsia"/>
                <w:lang w:val="zh-CN"/>
              </w:rPr>
              <w:t>文件地点</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jc w:val="both"/>
              <w:rPr>
                <w:lang w:val="zh-CN"/>
              </w:rPr>
            </w:pPr>
            <w:r>
              <w:rPr>
                <w:rFonts w:hint="eastAsia" w:hAnsi="宋体" w:cs="宋体"/>
                <w:sz w:val="24"/>
                <w:szCs w:val="24"/>
                <w:lang w:eastAsia="zh-CN"/>
              </w:rPr>
              <w:t>澄合会务中心客房部三楼北会议室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26</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响应文件是否退还</w:t>
            </w:r>
          </w:p>
        </w:tc>
        <w:tc>
          <w:tcPr>
            <w:tcW w:w="6656"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firstLine="240" w:firstLineChars="100"/>
              <w:jc w:val="left"/>
              <w:rPr>
                <w:rFonts w:ascii="宋体" w:hAnsi="宋体" w:cs="宋体"/>
                <w:szCs w:val="24"/>
              </w:rPr>
            </w:pPr>
            <w:r>
              <w:rPr>
                <w:rFonts w:hint="eastAsia" w:ascii="微软雅黑" w:hAnsi="微软雅黑" w:eastAsia="微软雅黑" w:cs="微软雅黑"/>
                <w:sz w:val="24"/>
                <w:szCs w:val="24"/>
              </w:rPr>
              <w:t>√</w:t>
            </w:r>
            <w:r>
              <w:rPr>
                <w:rFonts w:hint="eastAsia" w:ascii="宋体" w:hAnsi="宋体" w:cs="宋体"/>
                <w:szCs w:val="24"/>
              </w:rPr>
              <w:t>否</w:t>
            </w:r>
          </w:p>
          <w:p>
            <w:pPr>
              <w:autoSpaceDE w:val="0"/>
              <w:autoSpaceDN w:val="0"/>
              <w:adjustRightInd w:val="0"/>
              <w:spacing w:line="360" w:lineRule="auto"/>
              <w:ind w:firstLine="240" w:firstLineChars="100"/>
              <w:jc w:val="left"/>
              <w:rPr>
                <w:rFonts w:ascii="宋体" w:hAnsi="宋体" w:cs="宋体"/>
                <w:szCs w:val="24"/>
              </w:rPr>
            </w:pPr>
            <w:r>
              <w:rPr>
                <w:rFonts w:hint="eastAsia" w:ascii="宋体" w:hAnsi="宋体" w:cs="宋体"/>
                <w:szCs w:val="24"/>
              </w:rPr>
              <w:t>退还，退还时间：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27</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开启响应文件</w:t>
            </w:r>
          </w:p>
          <w:p>
            <w:pPr>
              <w:pStyle w:val="70"/>
              <w:spacing w:line="360" w:lineRule="auto"/>
              <w:jc w:val="center"/>
              <w:rPr>
                <w:lang w:val="zh-CN"/>
              </w:rPr>
            </w:pPr>
            <w:r>
              <w:rPr>
                <w:rFonts w:hint="eastAsia"/>
                <w:lang w:val="zh-CN"/>
              </w:rPr>
              <w:t>时间和地点</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rPr>
                <w:lang w:val="zh-CN"/>
              </w:rPr>
            </w:pPr>
            <w:r>
              <w:rPr>
                <w:rFonts w:hint="eastAsia"/>
                <w:lang w:val="zh-CN"/>
              </w:rPr>
              <w:t>开启响应文件时间：同提交首次响应文件截至时间</w:t>
            </w:r>
          </w:p>
          <w:p>
            <w:pPr>
              <w:pStyle w:val="70"/>
              <w:spacing w:line="360" w:lineRule="auto"/>
              <w:ind w:firstLine="240" w:firstLineChars="100"/>
              <w:rPr>
                <w:lang w:val="zh-CN"/>
              </w:rPr>
            </w:pPr>
            <w:r>
              <w:rPr>
                <w:rFonts w:hint="eastAsia"/>
                <w:lang w:val="zh-CN"/>
              </w:rPr>
              <w:t>开启响应文件地点：同提交首次响应文件地点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pPr>
            <w:r>
              <w:rPr>
                <w:rFonts w:hint="eastAsia"/>
              </w:rPr>
              <w:t>28</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磋商小组推荐成交</w:t>
            </w:r>
          </w:p>
          <w:p>
            <w:pPr>
              <w:pStyle w:val="70"/>
              <w:spacing w:line="360" w:lineRule="auto"/>
              <w:ind w:left="96"/>
              <w:jc w:val="center"/>
              <w:rPr>
                <w:lang w:val="zh-CN"/>
              </w:rPr>
            </w:pPr>
            <w:r>
              <w:rPr>
                <w:rFonts w:hint="eastAsia"/>
                <w:lang w:val="zh-CN"/>
              </w:rPr>
              <w:t>候选人的家数</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rPr>
                <w:lang w:val="zh-CN"/>
              </w:rPr>
            </w:pPr>
            <w:r>
              <w:rPr>
                <w:rFonts w:hint="eastAsia"/>
                <w:lang w:val="zh-CN"/>
              </w:rPr>
              <w:t xml:space="preserve">  3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pPr>
            <w:r>
              <w:rPr>
                <w:rFonts w:hint="eastAsia"/>
              </w:rPr>
              <w:t>29</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是否授权磋商小组</w:t>
            </w:r>
          </w:p>
          <w:p>
            <w:pPr>
              <w:pStyle w:val="70"/>
              <w:spacing w:line="360" w:lineRule="auto"/>
              <w:ind w:left="96"/>
              <w:jc w:val="center"/>
              <w:rPr>
                <w:lang w:val="zh-CN"/>
              </w:rPr>
            </w:pPr>
            <w:r>
              <w:rPr>
                <w:rFonts w:hint="eastAsia"/>
                <w:lang w:val="zh-CN"/>
              </w:rPr>
              <w:t>确定成交供应商</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left="210"/>
              <w:rPr>
                <w:lang w:val="zh-CN"/>
              </w:rPr>
            </w:pPr>
            <w:r>
              <w:rPr>
                <w:rFonts w:hint="eastAsia"/>
                <w:lang w:val="zh-CN"/>
              </w:rPr>
              <w:t xml:space="preserve"> 是</w:t>
            </w:r>
          </w:p>
          <w:p>
            <w:pPr>
              <w:pStyle w:val="70"/>
              <w:tabs>
                <w:tab w:val="left" w:pos="561"/>
              </w:tabs>
              <w:spacing w:line="360" w:lineRule="auto"/>
              <w:ind w:left="210"/>
              <w:rPr>
                <w:lang w:val="zh-CN"/>
              </w:rPr>
            </w:pPr>
            <w:r>
              <w:rPr>
                <w:rFonts w:hint="eastAsia" w:ascii="微软雅黑" w:hAnsi="微软雅黑" w:eastAsia="微软雅黑" w:cs="微软雅黑"/>
                <w:sz w:val="24"/>
                <w:szCs w:val="24"/>
              </w:rPr>
              <w:t>√</w:t>
            </w:r>
            <w:r>
              <w:rPr>
                <w:rFonts w:hint="eastAsia"/>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pPr>
            <w:r>
              <w:rPr>
                <w:rFonts w:hint="eastAsia"/>
              </w:rPr>
              <w:t>30</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发布成交公告的</w:t>
            </w:r>
          </w:p>
          <w:p>
            <w:pPr>
              <w:pStyle w:val="70"/>
              <w:spacing w:line="360" w:lineRule="auto"/>
              <w:ind w:left="96"/>
              <w:jc w:val="center"/>
              <w:rPr>
                <w:lang w:val="zh-CN"/>
              </w:rPr>
            </w:pPr>
            <w:r>
              <w:rPr>
                <w:rFonts w:hint="eastAsia"/>
                <w:lang w:val="zh-CN"/>
              </w:rPr>
              <w:t>时间、媒介和期限</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left="210"/>
              <w:rPr>
                <w:lang w:val="zh-CN"/>
              </w:rPr>
            </w:pPr>
            <w:r>
              <w:rPr>
                <w:rFonts w:hint="eastAsia"/>
                <w:lang w:val="zh-CN"/>
              </w:rPr>
              <w:t>公告时间：在确定成交供应商之日起2个工作日内</w:t>
            </w:r>
          </w:p>
          <w:p>
            <w:pPr>
              <w:pStyle w:val="70"/>
              <w:spacing w:line="360" w:lineRule="auto"/>
              <w:ind w:left="210"/>
              <w:rPr>
                <w:lang w:val="zh-CN"/>
              </w:rPr>
            </w:pPr>
            <w:r>
              <w:rPr>
                <w:rFonts w:hint="eastAsia"/>
                <w:lang w:val="zh-CN"/>
              </w:rPr>
              <w:t>公告媒介：陕西省政府采购网</w:t>
            </w:r>
          </w:p>
          <w:p>
            <w:pPr>
              <w:pStyle w:val="70"/>
              <w:spacing w:line="360" w:lineRule="auto"/>
              <w:ind w:left="210"/>
              <w:rPr>
                <w:lang w:val="zh-CN"/>
              </w:rPr>
            </w:pPr>
            <w:r>
              <w:rPr>
                <w:rFonts w:hint="eastAsia"/>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3</w:t>
            </w:r>
            <w:r>
              <w:rPr>
                <w:rFonts w:hint="eastAsia"/>
              </w:rPr>
              <w:t>1</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ind w:left="96"/>
              <w:jc w:val="center"/>
              <w:rPr>
                <w:lang w:val="zh-CN"/>
              </w:rPr>
            </w:pPr>
            <w:r>
              <w:rPr>
                <w:rFonts w:hint="eastAsia"/>
                <w:lang w:val="zh-CN"/>
              </w:rPr>
              <w:t>履约保证金</w:t>
            </w:r>
          </w:p>
        </w:tc>
        <w:tc>
          <w:tcPr>
            <w:tcW w:w="6656" w:type="dxa"/>
            <w:tcBorders>
              <w:top w:val="single" w:color="auto" w:sz="8" w:space="0"/>
              <w:left w:val="single" w:color="auto" w:sz="8" w:space="0"/>
              <w:bottom w:val="single" w:color="auto" w:sz="8" w:space="0"/>
              <w:right w:val="single" w:color="auto" w:sz="18" w:space="0"/>
            </w:tcBorders>
            <w:vAlign w:val="center"/>
          </w:tcPr>
          <w:p>
            <w:pPr>
              <w:pStyle w:val="70"/>
              <w:spacing w:line="360" w:lineRule="auto"/>
              <w:ind w:firstLine="240" w:firstLineChars="100"/>
            </w:pPr>
            <w:r>
              <w:rPr>
                <w:rFonts w:hint="eastAsia"/>
              </w:rPr>
              <w:t>以双方合同约定为准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3</w:t>
            </w:r>
            <w:r>
              <w:rPr>
                <w:rFonts w:hint="eastAsia"/>
              </w:rPr>
              <w:t>2</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供应商信用信息</w:t>
            </w:r>
          </w:p>
          <w:p>
            <w:pPr>
              <w:pStyle w:val="70"/>
              <w:spacing w:line="360" w:lineRule="auto"/>
              <w:jc w:val="center"/>
              <w:rPr>
                <w:lang w:val="zh-CN"/>
              </w:rPr>
            </w:pPr>
            <w:r>
              <w:rPr>
                <w:rFonts w:hint="eastAsia"/>
                <w:lang w:val="zh-CN"/>
              </w:rPr>
              <w:t>查询截至时点</w:t>
            </w:r>
          </w:p>
        </w:tc>
        <w:tc>
          <w:tcPr>
            <w:tcW w:w="6656" w:type="dxa"/>
            <w:tcBorders>
              <w:top w:val="single" w:color="auto" w:sz="8" w:space="0"/>
              <w:left w:val="single" w:color="auto" w:sz="8" w:space="0"/>
              <w:bottom w:val="single" w:color="auto" w:sz="8" w:space="0"/>
              <w:right w:val="single" w:color="auto" w:sz="18" w:space="0"/>
            </w:tcBorders>
            <w:vAlign w:val="center"/>
          </w:tcPr>
          <w:p>
            <w:pPr>
              <w:spacing w:line="360" w:lineRule="auto"/>
              <w:ind w:left="210" w:right="120" w:rightChars="50"/>
              <w:rPr>
                <w:rFonts w:ascii="宋体" w:hAnsi="宋体" w:cs="宋体"/>
                <w:szCs w:val="24"/>
              </w:rPr>
            </w:pPr>
            <w:r>
              <w:rPr>
                <w:rFonts w:hint="eastAsia" w:ascii="宋体" w:hAnsi="宋体" w:cs="宋体"/>
                <w:szCs w:val="24"/>
              </w:rPr>
              <w:t>采购公告期限截至日至今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8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rPr>
                <w:lang w:val="zh-CN"/>
              </w:rPr>
            </w:pPr>
            <w:r>
              <w:rPr>
                <w:rFonts w:hint="eastAsia"/>
                <w:lang w:val="zh-CN"/>
              </w:rPr>
              <w:t>3</w:t>
            </w:r>
            <w:r>
              <w:rPr>
                <w:rFonts w:hint="eastAsia"/>
              </w:rPr>
              <w:t>3</w:t>
            </w:r>
          </w:p>
        </w:tc>
        <w:tc>
          <w:tcPr>
            <w:tcW w:w="2160" w:type="dxa"/>
            <w:tcBorders>
              <w:top w:val="single" w:color="auto" w:sz="8" w:space="0"/>
              <w:left w:val="single" w:color="auto" w:sz="8" w:space="0"/>
              <w:bottom w:val="single" w:color="auto" w:sz="8" w:space="0"/>
              <w:right w:val="single" w:color="auto" w:sz="8" w:space="0"/>
            </w:tcBorders>
            <w:vAlign w:val="center"/>
          </w:tcPr>
          <w:p>
            <w:pPr>
              <w:pStyle w:val="70"/>
              <w:spacing w:line="360" w:lineRule="auto"/>
              <w:jc w:val="center"/>
            </w:pPr>
            <w:r>
              <w:rPr>
                <w:rFonts w:hint="eastAsia"/>
              </w:rPr>
              <w:t>供应商</w:t>
            </w:r>
          </w:p>
          <w:p>
            <w:pPr>
              <w:pStyle w:val="70"/>
              <w:spacing w:line="360" w:lineRule="auto"/>
              <w:jc w:val="center"/>
              <w:rPr>
                <w:lang w:val="zh-CN"/>
              </w:rPr>
            </w:pPr>
            <w:r>
              <w:rPr>
                <w:rFonts w:hint="eastAsia"/>
              </w:rPr>
              <w:t>资格要求</w:t>
            </w:r>
          </w:p>
        </w:tc>
        <w:tc>
          <w:tcPr>
            <w:tcW w:w="6656" w:type="dxa"/>
            <w:tcBorders>
              <w:top w:val="single" w:color="auto" w:sz="8" w:space="0"/>
              <w:left w:val="single" w:color="auto" w:sz="8" w:space="0"/>
              <w:bottom w:val="single" w:color="auto" w:sz="8" w:space="0"/>
              <w:right w:val="single" w:color="auto" w:sz="18" w:space="0"/>
            </w:tcBorders>
            <w:vAlign w:val="center"/>
          </w:tcPr>
          <w:p>
            <w:pPr>
              <w:spacing w:line="440" w:lineRule="exact"/>
              <w:ind w:right="120" w:rightChars="50" w:firstLine="241" w:firstLineChars="100"/>
              <w:rPr>
                <w:rFonts w:ascii="宋体" w:hAnsi="宋体" w:cs="宋体"/>
                <w:b/>
                <w:bCs/>
                <w:szCs w:val="24"/>
              </w:rPr>
            </w:pPr>
            <w:r>
              <w:rPr>
                <w:rFonts w:hint="eastAsia" w:ascii="宋体" w:hAnsi="宋体" w:cs="宋体"/>
                <w:b/>
                <w:bCs/>
                <w:szCs w:val="24"/>
              </w:rPr>
              <w:t>提交响应文件时需要提供以下资质原件，进行资格审验，审验后不合格，视为无效响应文件，不得进入后续磋商、评审：</w:t>
            </w:r>
          </w:p>
          <w:p>
            <w:pPr>
              <w:pStyle w:val="13"/>
              <w:adjustRightInd w:val="0"/>
              <w:snapToGrid w:val="0"/>
              <w:jc w:val="left"/>
              <w:rPr>
                <w:rFonts w:hAnsi="宋体" w:cs="宋体"/>
                <w:color w:val="333333"/>
                <w:sz w:val="24"/>
                <w:szCs w:val="24"/>
              </w:rPr>
            </w:pP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rPr>
            </w:pPr>
            <w:r>
              <w:rPr>
                <w:rFonts w:hint="eastAsia" w:hAnsi="宋体" w:cs="宋体"/>
                <w:sz w:val="24"/>
                <w:szCs w:val="24"/>
              </w:rPr>
              <w:t>（1）具有独立承担民事责任能力的法人、其他组织或自然人，法人或其他组织提供营业执照（事业单位法人证书）等合法证明文件；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color w:val="auto"/>
                <w:sz w:val="24"/>
                <w:szCs w:val="24"/>
                <w:lang w:eastAsia="zh-CN"/>
              </w:rPr>
              <w:t>供应商</w:t>
            </w:r>
            <w:r>
              <w:rPr>
                <w:rFonts w:hint="eastAsia" w:hAnsi="宋体" w:cs="宋体"/>
                <w:color w:val="auto"/>
                <w:sz w:val="24"/>
                <w:szCs w:val="24"/>
              </w:rPr>
              <w:t>须具有建设行政主管部门颁发的工程设计综合甲级资质或水利行业</w:t>
            </w:r>
            <w:r>
              <w:rPr>
                <w:rFonts w:hint="eastAsia" w:hAnsi="宋体" w:cs="宋体"/>
                <w:color w:val="auto"/>
                <w:sz w:val="24"/>
                <w:szCs w:val="24"/>
                <w:lang w:eastAsia="zh-CN"/>
              </w:rPr>
              <w:t>丙级</w:t>
            </w:r>
            <w:r>
              <w:rPr>
                <w:rFonts w:hint="eastAsia" w:hAnsi="宋体" w:cs="宋体"/>
                <w:color w:val="auto"/>
                <w:sz w:val="24"/>
                <w:szCs w:val="24"/>
              </w:rPr>
              <w:t>（含丙级）以上资质</w:t>
            </w:r>
            <w:r>
              <w:rPr>
                <w:rFonts w:hint="eastAsia" w:hAnsi="宋体" w:cs="宋体"/>
                <w:sz w:val="24"/>
                <w:szCs w:val="24"/>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lang w:val="en-US" w:eastAsia="zh-CN"/>
              </w:rPr>
              <w:t xml:space="preserve">   </w:t>
            </w: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）供应商应授权合法的人员参加磋商全过程，法定代表人直接参加的须提交其身份证原件及法定代表人证明书，法定代表人授权代表参加磋商的，须出具法定代表人授权书及被授权人身份证（原件）；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）财务状况报告：提供202</w:t>
            </w:r>
            <w:r>
              <w:rPr>
                <w:rFonts w:hint="eastAsia" w:hAnsi="宋体" w:cs="宋体"/>
                <w:sz w:val="24"/>
                <w:szCs w:val="24"/>
                <w:lang w:val="en-US" w:eastAsia="zh-CN"/>
              </w:rPr>
              <w:t>1</w:t>
            </w:r>
            <w:r>
              <w:rPr>
                <w:rFonts w:hint="eastAsia" w:hAnsi="宋体" w:cs="宋体"/>
                <w:sz w:val="24"/>
                <w:szCs w:val="24"/>
              </w:rPr>
              <w:t>年度的财务审计报告（成立时间至提交响应文件截止时间不足一年的可提供开标前六个月内其基本存款账户开户银行出具的资信证明）；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）提供具有履行合同所必需的设备和专业技术能力的承诺；</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）社会保障资金缴纳证明：</w:t>
            </w:r>
            <w:r>
              <w:rPr>
                <w:rFonts w:hint="eastAsia" w:hAnsi="宋体" w:cs="宋体"/>
                <w:color w:val="333333"/>
                <w:sz w:val="24"/>
                <w:szCs w:val="24"/>
              </w:rPr>
              <w:t>提供供应商近一年任意一个月的社会保障资金缴存单据或社保机构开具的社会保险参保缴费情况证明；依法不需要缴纳社会保障资金的应提供相关文件证明；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rPr>
              <w:t>）税收缴纳证明：提供供应商近一年已缴纳任意一个月完税凭证或税务机关开具的完税证明；依法免税的应提供相关文件证明；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供应商应在磋商截止日前未被列入失信被执行人、重大税收违法案件当事人名单、政府采购严重违法失信行为记录名单（处罚期限届满的除外）（以“信用中国”网站（www.creditchina.gov.cn）信用报告及中国政府采购网（www.ccgp.gov.cn）查询结果为准，提供网站截图并加盖供应商公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9</w:t>
            </w:r>
            <w:r>
              <w:rPr>
                <w:rFonts w:hint="eastAsia" w:hAnsi="宋体" w:cs="宋体"/>
                <w:sz w:val="24"/>
                <w:szCs w:val="24"/>
              </w:rPr>
              <w:t>）无重大违法记录声明：供应商须出具参加采购活动前三年内，在经营活动中没有重大违法记录声明原件。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color w:val="333333"/>
                <w:sz w:val="24"/>
                <w:szCs w:val="24"/>
              </w:rPr>
            </w:pPr>
            <w:r>
              <w:rPr>
                <w:rFonts w:hint="eastAsia" w:hAnsi="宋体" w:cs="宋体"/>
                <w:sz w:val="24"/>
                <w:szCs w:val="24"/>
              </w:rPr>
              <w:t>（</w:t>
            </w:r>
            <w:r>
              <w:rPr>
                <w:rFonts w:hint="eastAsia" w:hAnsi="宋体" w:cs="宋体"/>
                <w:sz w:val="24"/>
                <w:szCs w:val="24"/>
                <w:lang w:val="en-US" w:eastAsia="zh-CN"/>
              </w:rPr>
              <w:t>10</w:t>
            </w:r>
            <w:r>
              <w:rPr>
                <w:rFonts w:hint="eastAsia" w:hAnsi="宋体" w:cs="宋体"/>
                <w:sz w:val="24"/>
                <w:szCs w:val="24"/>
              </w:rPr>
              <w:t>）投标保证金缴纳凭证或担保机构出具的保函。</w:t>
            </w:r>
          </w:p>
          <w:p>
            <w:pPr>
              <w:pStyle w:val="71"/>
              <w:widowControl/>
              <w:autoSpaceDE w:val="0"/>
              <w:spacing w:beforeAutospacing="0" w:afterAutospacing="0" w:line="440" w:lineRule="exact"/>
              <w:ind w:firstLine="420"/>
              <w:rPr>
                <w:rFonts w:hint="default" w:cs="宋体"/>
                <w:b/>
                <w:bCs/>
                <w:color w:val="333333"/>
                <w:shd w:val="clear" w:color="auto" w:fill="FFFFFF"/>
              </w:rPr>
            </w:pPr>
            <w:r>
              <w:rPr>
                <w:rFonts w:cs="宋体"/>
                <w:b/>
                <w:bCs/>
                <w:color w:val="333333"/>
                <w:shd w:val="clear" w:color="auto" w:fill="FFFFFF"/>
              </w:rPr>
              <w:t>以上为必备资质，缺一项或某项达不到要求，按无效磋商处理。磋商当天，除身份证原件随身携带外，上述资质证明文件须单独密封，和磋商响应文件于磋商前一并递交采购代理机构。</w:t>
            </w:r>
          </w:p>
          <w:p>
            <w:pPr>
              <w:pStyle w:val="71"/>
              <w:widowControl/>
              <w:autoSpaceDE w:val="0"/>
              <w:spacing w:beforeAutospacing="0" w:afterAutospacing="0" w:line="440" w:lineRule="exact"/>
              <w:ind w:firstLine="420"/>
              <w:rPr>
                <w:rFonts w:hint="default" w:cs="宋体"/>
                <w:color w:val="333333"/>
                <w:shd w:val="clear" w:color="auto" w:fill="FFFFFF"/>
              </w:rPr>
            </w:pPr>
            <w:r>
              <w:rPr>
                <w:rFonts w:cs="宋体"/>
                <w:b/>
                <w:bCs/>
                <w:color w:val="333333"/>
                <w:shd w:val="clear" w:color="auto" w:fill="FFFFFF"/>
              </w:rPr>
              <w:t>未注明要求原件的资格证明文件，在开标后的任何时间，资格审查人员有权随时要求审查原件，如果不能按规定时间提供，对供应商造成的不利后果由供应商自行承担。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pPr>
            <w:r>
              <w:rPr>
                <w:rFonts w:hint="eastAsia"/>
              </w:rPr>
              <w:t>34</w:t>
            </w:r>
          </w:p>
        </w:tc>
        <w:tc>
          <w:tcPr>
            <w:tcW w:w="2160"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rPr>
            </w:pPr>
            <w:r>
              <w:rPr>
                <w:rFonts w:hint="eastAsia" w:ascii="宋体" w:hAnsi="宋体"/>
              </w:rPr>
              <w:t>中标服务费</w:t>
            </w:r>
          </w:p>
        </w:tc>
        <w:tc>
          <w:tcPr>
            <w:tcW w:w="6656"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szCs w:val="24"/>
              </w:rPr>
            </w:pPr>
            <w:r>
              <w:rPr>
                <w:rFonts w:hint="eastAsia" w:ascii="宋体" w:hAnsi="宋体"/>
              </w:rPr>
              <w:t xml:space="preserve"> </w:t>
            </w:r>
            <w:r>
              <w:rPr>
                <w:rFonts w:hint="eastAsia" w:ascii="宋体" w:hAnsi="宋体" w:cs="宋体"/>
                <w:szCs w:val="24"/>
              </w:rPr>
              <w:t>按</w:t>
            </w:r>
            <w:bookmarkStart w:id="13" w:name="OLE_LINK9"/>
            <w:bookmarkStart w:id="14" w:name="OLE_LINK10"/>
            <w:r>
              <w:rPr>
                <w:rFonts w:hint="eastAsia" w:ascii="宋体" w:hAnsi="宋体" w:cs="宋体"/>
                <w:szCs w:val="24"/>
              </w:rPr>
              <w:t>国家计委颁发的《招标代理服务收费管理暂行办法》（计价格[2002]1980号）和国家发展改革委员会办公厅颁发的《关于招标代理服务收费有关问题的通知》（发改办价格[2003]857号）的有关规定执行</w:t>
            </w:r>
            <w:r>
              <w:rPr>
                <w:rFonts w:hint="eastAsia" w:ascii="宋体" w:hAnsi="宋体" w:cs="宋体"/>
                <w:szCs w:val="24"/>
                <w:lang w:eastAsia="zh-CN"/>
              </w:rPr>
              <w:t>，不足</w:t>
            </w:r>
            <w:r>
              <w:rPr>
                <w:rFonts w:hint="eastAsia" w:ascii="宋体" w:hAnsi="宋体" w:cs="宋体"/>
                <w:szCs w:val="24"/>
                <w:lang w:val="en-US" w:eastAsia="zh-CN"/>
              </w:rPr>
              <w:t>5000元，按照5000元收取</w:t>
            </w:r>
            <w:r>
              <w:rPr>
                <w:rFonts w:hint="eastAsia" w:ascii="宋体" w:hAnsi="宋体" w:cs="宋体"/>
                <w:szCs w:val="24"/>
              </w:rPr>
              <w:t>。</w:t>
            </w:r>
            <w:bookmarkEnd w:id="13"/>
            <w:bookmarkEnd w:id="14"/>
          </w:p>
          <w:p>
            <w:pPr>
              <w:spacing w:line="360" w:lineRule="auto"/>
              <w:rPr>
                <w:rFonts w:ascii="宋体" w:hAnsi="宋体" w:cs="宋体"/>
              </w:rPr>
            </w:pPr>
            <w:r>
              <w:rPr>
                <w:rFonts w:hint="eastAsia" w:ascii="宋体" w:hAnsi="宋体" w:cs="宋体"/>
                <w:szCs w:val="24"/>
              </w:rPr>
              <w:t>中标单位在领取中标通知书前，须向采购代理机构一次性支付招标代理服务费。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pPr>
              <w:pStyle w:val="70"/>
              <w:spacing w:line="360" w:lineRule="auto"/>
              <w:jc w:val="center"/>
            </w:pPr>
            <w:r>
              <w:rPr>
                <w:rFonts w:hint="eastAsia"/>
              </w:rPr>
              <w:t>35</w:t>
            </w:r>
          </w:p>
        </w:tc>
        <w:tc>
          <w:tcPr>
            <w:tcW w:w="21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szCs w:val="24"/>
              </w:rPr>
            </w:pPr>
            <w:r>
              <w:rPr>
                <w:rFonts w:hint="eastAsia" w:ascii="宋体" w:hAnsi="宋体"/>
                <w:szCs w:val="24"/>
              </w:rPr>
              <w:t>其它事项</w:t>
            </w:r>
          </w:p>
        </w:tc>
        <w:tc>
          <w:tcPr>
            <w:tcW w:w="6656"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80" w:lineRule="exact"/>
              <w:rPr>
                <w:rFonts w:ascii="宋体" w:hAnsi="宋体"/>
                <w:szCs w:val="24"/>
              </w:rPr>
            </w:pPr>
            <w:r>
              <w:rPr>
                <w:rFonts w:hint="eastAsia" w:ascii="宋体" w:hAnsi="宋体"/>
                <w:szCs w:val="24"/>
              </w:rPr>
              <w:t>本次采购、投标报价、评审和合同授予均以项目为单位，供应商必须就一个完整项目进行响应。成交供应商与采购人在成交通知书发出30天内签订合同，不及时签订视为自动放弃。非经采购人同意，本项目不允许成交后另行转包或者分包。</w:t>
            </w:r>
            <w:r>
              <w:rPr>
                <w:rFonts w:hint="eastAsia" w:ascii="宋体" w:hAnsi="宋体" w:cs="宋体"/>
                <w:kern w:val="0"/>
                <w:szCs w:val="24"/>
              </w:rPr>
              <w:t>成交人无正当理由不得放弃中标。</w:t>
            </w:r>
            <w:r>
              <w:rPr>
                <w:rFonts w:hint="eastAsia" w:ascii="宋体" w:hAnsi="宋体"/>
                <w:szCs w:val="24"/>
              </w:rPr>
              <w:t>因自身原因拒绝签订政府采购合同的或者未按合同约定进行履约的，成交人不得参加对该项目重新开展的招标活动。</w:t>
            </w:r>
          </w:p>
        </w:tc>
      </w:tr>
    </w:tbl>
    <w:p/>
    <w:p>
      <w:pPr>
        <w:spacing w:line="360" w:lineRule="auto"/>
        <w:rPr>
          <w:rFonts w:ascii="宋体" w:hAnsi="宋体" w:cstheme="minorBidi"/>
          <w:szCs w:val="24"/>
        </w:rPr>
      </w:pPr>
      <w:r>
        <w:rPr>
          <w:rFonts w:hint="eastAsia" w:ascii="宋体" w:hAnsi="宋体"/>
          <w:szCs w:val="24"/>
        </w:rPr>
        <w:t>本项目招标依据《中华人民共和国政府采购法》等有关法律法规及规定。</w:t>
      </w:r>
    </w:p>
    <w:p>
      <w:pPr>
        <w:spacing w:line="360" w:lineRule="auto"/>
        <w:jc w:val="center"/>
        <w:rPr>
          <w:rFonts w:ascii="宋体" w:hAnsi="宋体"/>
          <w:b/>
          <w:szCs w:val="24"/>
        </w:rPr>
      </w:pPr>
      <w:r>
        <w:rPr>
          <w:rFonts w:hint="eastAsia" w:ascii="宋体" w:hAnsi="宋体"/>
          <w:b/>
          <w:szCs w:val="24"/>
        </w:rPr>
        <w:t>（一）总则</w:t>
      </w:r>
    </w:p>
    <w:p>
      <w:pPr>
        <w:spacing w:line="360" w:lineRule="auto"/>
        <w:rPr>
          <w:rFonts w:ascii="宋体" w:hAnsi="宋体"/>
          <w:szCs w:val="24"/>
        </w:rPr>
      </w:pPr>
      <w:r>
        <w:rPr>
          <w:rFonts w:hint="eastAsia" w:ascii="宋体" w:hAnsi="宋体"/>
          <w:szCs w:val="24"/>
        </w:rPr>
        <w:t>1、适用范围：本竞争性磋商文件仅适用于本项目的招标。</w:t>
      </w:r>
    </w:p>
    <w:p>
      <w:pPr>
        <w:spacing w:line="360" w:lineRule="auto"/>
        <w:rPr>
          <w:rFonts w:ascii="宋体" w:hAnsi="宋体"/>
          <w:szCs w:val="24"/>
        </w:rPr>
      </w:pPr>
      <w:r>
        <w:rPr>
          <w:rFonts w:hint="eastAsia" w:ascii="宋体" w:hAnsi="宋体"/>
          <w:szCs w:val="24"/>
        </w:rPr>
        <w:t>2、名词解释：</w:t>
      </w:r>
    </w:p>
    <w:p>
      <w:pPr>
        <w:spacing w:line="360" w:lineRule="auto"/>
        <w:ind w:firstLine="480" w:firstLineChars="200"/>
        <w:rPr>
          <w:rFonts w:ascii="宋体" w:hAnsi="宋体"/>
          <w:szCs w:val="24"/>
        </w:rPr>
      </w:pPr>
      <w:r>
        <w:rPr>
          <w:rFonts w:hint="eastAsia" w:ascii="宋体" w:hAnsi="宋体"/>
          <w:szCs w:val="24"/>
        </w:rPr>
        <w:t>2.1采购人：</w:t>
      </w:r>
      <w:r>
        <w:rPr>
          <w:rFonts w:hint="eastAsia" w:hAnsi="宋体" w:cs="宋体"/>
          <w:color w:val="333333"/>
          <w:sz w:val="24"/>
          <w:szCs w:val="24"/>
          <w:lang w:eastAsia="zh-CN"/>
        </w:rPr>
        <w:t>澄城县水土保持工作站</w:t>
      </w:r>
    </w:p>
    <w:p>
      <w:pPr>
        <w:spacing w:line="360" w:lineRule="auto"/>
        <w:ind w:firstLine="480" w:firstLineChars="200"/>
        <w:rPr>
          <w:rFonts w:ascii="宋体" w:hAnsi="宋体"/>
          <w:szCs w:val="24"/>
        </w:rPr>
      </w:pPr>
      <w:r>
        <w:rPr>
          <w:rFonts w:hint="eastAsia" w:ascii="宋体" w:hAnsi="宋体"/>
          <w:szCs w:val="24"/>
        </w:rPr>
        <w:t>2.2采购代理机构：</w:t>
      </w:r>
      <w:r>
        <w:rPr>
          <w:rFonts w:hint="eastAsia" w:hAnsi="宋体" w:cs="宋体"/>
          <w:color w:val="333333"/>
          <w:sz w:val="24"/>
          <w:szCs w:val="24"/>
          <w:lang w:eastAsia="zh-CN"/>
        </w:rPr>
        <w:t>陕西卓阳建设工程有限公司</w:t>
      </w:r>
    </w:p>
    <w:p>
      <w:pPr>
        <w:spacing w:line="360" w:lineRule="auto"/>
        <w:ind w:firstLine="480" w:firstLineChars="200"/>
        <w:rPr>
          <w:rFonts w:ascii="宋体" w:hAnsi="宋体"/>
          <w:szCs w:val="24"/>
        </w:rPr>
      </w:pPr>
      <w:r>
        <w:rPr>
          <w:rFonts w:hint="eastAsia" w:ascii="宋体" w:hAnsi="宋体"/>
          <w:szCs w:val="24"/>
        </w:rPr>
        <w:t>2.3供应商：响应招标并且符合磋商文件规定资格条件和参加竞争的供应商</w:t>
      </w:r>
    </w:p>
    <w:p>
      <w:pPr>
        <w:spacing w:line="360" w:lineRule="auto"/>
        <w:ind w:firstLine="480" w:firstLineChars="200"/>
        <w:rPr>
          <w:rFonts w:ascii="宋体" w:hAnsi="宋体"/>
          <w:szCs w:val="24"/>
        </w:rPr>
      </w:pPr>
      <w:r>
        <w:rPr>
          <w:rFonts w:hint="eastAsia" w:ascii="宋体" w:hAnsi="宋体"/>
          <w:szCs w:val="24"/>
        </w:rPr>
        <w:t>2.4项目：指磋商文件规定供应商须承担本项目的相关工作。</w:t>
      </w:r>
    </w:p>
    <w:p>
      <w:pPr>
        <w:spacing w:line="360" w:lineRule="auto"/>
        <w:rPr>
          <w:rFonts w:ascii="宋体" w:hAnsi="宋体"/>
          <w:szCs w:val="24"/>
        </w:rPr>
      </w:pPr>
      <w:r>
        <w:rPr>
          <w:rFonts w:hint="eastAsia" w:ascii="宋体" w:hAnsi="宋体"/>
          <w:szCs w:val="24"/>
        </w:rPr>
        <w:t>3、合格的供应商</w:t>
      </w:r>
    </w:p>
    <w:p>
      <w:pPr>
        <w:spacing w:line="360" w:lineRule="auto"/>
        <w:ind w:firstLine="480" w:firstLineChars="200"/>
        <w:rPr>
          <w:rFonts w:ascii="宋体" w:hAnsi="宋体"/>
          <w:szCs w:val="24"/>
        </w:rPr>
      </w:pPr>
      <w:r>
        <w:rPr>
          <w:rFonts w:hint="eastAsia" w:ascii="宋体" w:hAnsi="宋体"/>
          <w:szCs w:val="24"/>
        </w:rPr>
        <w:t>3.1满足磋商中对供应商所提出的全部要求。</w:t>
      </w:r>
    </w:p>
    <w:p>
      <w:pPr>
        <w:spacing w:line="360" w:lineRule="auto"/>
        <w:ind w:firstLine="480" w:firstLineChars="200"/>
        <w:rPr>
          <w:rFonts w:ascii="宋体" w:hAnsi="宋体"/>
          <w:szCs w:val="24"/>
        </w:rPr>
      </w:pPr>
      <w:r>
        <w:rPr>
          <w:rFonts w:hint="eastAsia" w:ascii="宋体" w:hAnsi="宋体"/>
          <w:szCs w:val="24"/>
        </w:rPr>
        <w:t>3.2供应商应从采购代理机构领取磋商文件，其他未领取磋商文件的潜在供应商均无资格参加本次磋商。</w:t>
      </w:r>
    </w:p>
    <w:p>
      <w:pPr>
        <w:spacing w:line="360" w:lineRule="auto"/>
        <w:rPr>
          <w:rFonts w:ascii="宋体" w:hAnsi="宋体"/>
          <w:szCs w:val="24"/>
        </w:rPr>
      </w:pPr>
      <w:r>
        <w:rPr>
          <w:rFonts w:hint="eastAsia" w:ascii="宋体" w:hAnsi="宋体"/>
          <w:szCs w:val="24"/>
        </w:rPr>
        <w:t xml:space="preserve">4、保密     </w:t>
      </w:r>
    </w:p>
    <w:p>
      <w:pPr>
        <w:spacing w:line="360" w:lineRule="auto"/>
        <w:ind w:firstLine="480" w:firstLineChars="200"/>
        <w:rPr>
          <w:rFonts w:ascii="宋体" w:hAnsi="宋体"/>
          <w:szCs w:val="24"/>
        </w:rPr>
      </w:pPr>
      <w:r>
        <w:rPr>
          <w:rFonts w:hint="eastAsia" w:ascii="宋体" w:hAnsi="宋体"/>
          <w:szCs w:val="24"/>
        </w:rPr>
        <w:t xml:space="preserve">参与磋商活动的各方应对磋商文件和响应文件中的商业和技术等秘密保密，违者应对由此造成的后果承担法律责任。 </w:t>
      </w:r>
    </w:p>
    <w:p>
      <w:pPr>
        <w:spacing w:line="360" w:lineRule="auto"/>
        <w:rPr>
          <w:rFonts w:ascii="宋体" w:hAnsi="宋体"/>
          <w:szCs w:val="24"/>
        </w:rPr>
      </w:pPr>
      <w:bookmarkStart w:id="15" w:name="_Toc246928899"/>
      <w:bookmarkStart w:id="16" w:name="_Toc394934414"/>
      <w:r>
        <w:rPr>
          <w:rFonts w:hint="eastAsia" w:ascii="宋体" w:hAnsi="宋体"/>
          <w:szCs w:val="24"/>
        </w:rPr>
        <w:t>5、费用</w:t>
      </w:r>
      <w:bookmarkEnd w:id="15"/>
      <w:bookmarkEnd w:id="16"/>
    </w:p>
    <w:p>
      <w:pPr>
        <w:spacing w:line="360" w:lineRule="auto"/>
        <w:ind w:firstLine="480" w:firstLineChars="200"/>
        <w:rPr>
          <w:rFonts w:ascii="宋体" w:hAnsi="宋体"/>
          <w:szCs w:val="24"/>
        </w:rPr>
      </w:pPr>
      <w:r>
        <w:rPr>
          <w:rFonts w:hint="eastAsia" w:ascii="宋体" w:hAnsi="宋体"/>
          <w:szCs w:val="24"/>
        </w:rPr>
        <w:t>供应商应承担所有与编写和提交响应文件有关的费用，无论磋商过程中的做法和结果如何，采购人在任何情况下均无义务和责任承担这些费用。</w:t>
      </w:r>
    </w:p>
    <w:p>
      <w:pPr>
        <w:spacing w:line="360" w:lineRule="auto"/>
        <w:jc w:val="center"/>
        <w:rPr>
          <w:rFonts w:ascii="宋体" w:hAnsi="宋体"/>
          <w:b/>
          <w:szCs w:val="24"/>
        </w:rPr>
      </w:pPr>
      <w:r>
        <w:rPr>
          <w:rFonts w:hint="eastAsia" w:ascii="宋体" w:hAnsi="宋体"/>
          <w:b/>
          <w:szCs w:val="24"/>
        </w:rPr>
        <w:t>（二）磋商文件说明</w:t>
      </w:r>
    </w:p>
    <w:p>
      <w:pPr>
        <w:spacing w:line="360" w:lineRule="auto"/>
        <w:rPr>
          <w:rFonts w:ascii="宋体" w:hAnsi="宋体"/>
          <w:szCs w:val="24"/>
        </w:rPr>
      </w:pPr>
      <w:r>
        <w:rPr>
          <w:rFonts w:hint="eastAsia" w:ascii="宋体" w:hAnsi="宋体"/>
          <w:szCs w:val="24"/>
        </w:rPr>
        <w:t>6、磋商文件的组成</w:t>
      </w:r>
    </w:p>
    <w:p>
      <w:pPr>
        <w:spacing w:line="360" w:lineRule="auto"/>
        <w:rPr>
          <w:rFonts w:ascii="宋体" w:hAnsi="宋体"/>
          <w:szCs w:val="24"/>
        </w:rPr>
      </w:pPr>
      <w:r>
        <w:rPr>
          <w:rFonts w:hint="eastAsia" w:ascii="宋体" w:hAnsi="宋体"/>
          <w:szCs w:val="24"/>
        </w:rPr>
        <w:t>6.1磋商文件依据本项目的特点及需求编制，具体包括以下内容：</w:t>
      </w:r>
    </w:p>
    <w:p>
      <w:pPr>
        <w:spacing w:line="360" w:lineRule="auto"/>
        <w:rPr>
          <w:rFonts w:ascii="宋体" w:hAnsi="宋体"/>
          <w:szCs w:val="24"/>
        </w:rPr>
      </w:pPr>
      <w:r>
        <w:rPr>
          <w:rFonts w:hint="eastAsia" w:ascii="宋体" w:hAnsi="宋体"/>
          <w:szCs w:val="24"/>
        </w:rPr>
        <w:t>（1）竞争性磋商公告</w:t>
      </w:r>
    </w:p>
    <w:p>
      <w:pPr>
        <w:spacing w:line="360" w:lineRule="auto"/>
        <w:rPr>
          <w:rFonts w:ascii="宋体" w:hAnsi="宋体"/>
          <w:szCs w:val="24"/>
        </w:rPr>
      </w:pPr>
      <w:r>
        <w:rPr>
          <w:rFonts w:hint="eastAsia" w:ascii="宋体" w:hAnsi="宋体"/>
          <w:szCs w:val="24"/>
        </w:rPr>
        <w:t>（2）供应商须知</w:t>
      </w:r>
    </w:p>
    <w:p>
      <w:pPr>
        <w:spacing w:line="360" w:lineRule="auto"/>
        <w:rPr>
          <w:rFonts w:ascii="宋体" w:hAnsi="宋体"/>
          <w:szCs w:val="24"/>
        </w:rPr>
      </w:pPr>
      <w:r>
        <w:rPr>
          <w:rFonts w:hint="eastAsia" w:ascii="宋体" w:hAnsi="宋体"/>
          <w:szCs w:val="24"/>
        </w:rPr>
        <w:t>（3）</w:t>
      </w:r>
      <w:r>
        <w:rPr>
          <w:rFonts w:hint="eastAsia"/>
        </w:rPr>
        <w:t>合同格式及主要条款</w:t>
      </w:r>
    </w:p>
    <w:p>
      <w:pPr>
        <w:spacing w:line="360" w:lineRule="auto"/>
        <w:rPr>
          <w:rFonts w:ascii="宋体" w:hAnsi="宋体"/>
          <w:szCs w:val="24"/>
        </w:rPr>
      </w:pPr>
      <w:r>
        <w:rPr>
          <w:rFonts w:hint="eastAsia" w:ascii="宋体" w:hAnsi="宋体"/>
          <w:szCs w:val="24"/>
        </w:rPr>
        <w:t>（4）采购需求及技术要求</w:t>
      </w:r>
    </w:p>
    <w:p>
      <w:pPr>
        <w:spacing w:line="360" w:lineRule="auto"/>
        <w:rPr>
          <w:rFonts w:ascii="宋体" w:hAnsi="宋体"/>
          <w:szCs w:val="24"/>
        </w:rPr>
      </w:pPr>
      <w:r>
        <w:rPr>
          <w:rFonts w:hint="eastAsia" w:ascii="宋体" w:hAnsi="宋体"/>
          <w:szCs w:val="24"/>
        </w:rPr>
        <w:t>（5）响应文件格式</w:t>
      </w:r>
    </w:p>
    <w:p>
      <w:pPr>
        <w:spacing w:line="360" w:lineRule="auto"/>
        <w:rPr>
          <w:rFonts w:ascii="宋体" w:hAnsi="宋体"/>
          <w:szCs w:val="24"/>
        </w:rPr>
      </w:pPr>
      <w:r>
        <w:rPr>
          <w:rFonts w:hint="eastAsia" w:ascii="宋体" w:hAnsi="宋体"/>
          <w:szCs w:val="24"/>
        </w:rPr>
        <w:t>7、磋商文件的澄清及修改</w:t>
      </w:r>
    </w:p>
    <w:p>
      <w:pPr>
        <w:pStyle w:val="70"/>
        <w:spacing w:line="360" w:lineRule="auto"/>
        <w:ind w:firstLine="240" w:firstLineChars="100"/>
        <w:rPr>
          <w:lang w:val="zh-CN"/>
        </w:rPr>
      </w:pPr>
      <w:r>
        <w:rPr>
          <w:rFonts w:hint="eastAsia"/>
        </w:rPr>
        <w:t>7.1任何要求对磋商文件进行澄清的供应商，均应在</w:t>
      </w:r>
      <w:r>
        <w:rPr>
          <w:rFonts w:hint="eastAsia"/>
          <w:lang w:val="zh-CN"/>
        </w:rPr>
        <w:t>供应商收到采购文件之日起3个工作日内</w:t>
      </w:r>
      <w:r>
        <w:rPr>
          <w:rFonts w:hint="eastAsia"/>
        </w:rPr>
        <w:t>以书面形式通知采购代理机构</w:t>
      </w:r>
      <w:r>
        <w:rPr>
          <w:rFonts w:hint="eastAsia"/>
          <w:lang w:val="zh-CN"/>
        </w:rPr>
        <w:t>，超过期限的采购人或采购代理机构不再受理。</w:t>
      </w:r>
      <w:r>
        <w:rPr>
          <w:rFonts w:hint="eastAsia"/>
        </w:rPr>
        <w:t>采购代理机构对收到的书面澄清将以书面形式在</w:t>
      </w:r>
      <w:r>
        <w:rPr>
          <w:rFonts w:hint="eastAsia"/>
          <w:lang w:val="zh-CN"/>
        </w:rPr>
        <w:t>收到供应商质疑函之日起1个工作日内答复，</w:t>
      </w:r>
      <w:r>
        <w:rPr>
          <w:rFonts w:hint="eastAsia"/>
        </w:rPr>
        <w:t>并通知其它购买磋商文件的供应商。</w:t>
      </w:r>
    </w:p>
    <w:p>
      <w:pPr>
        <w:spacing w:line="360" w:lineRule="auto"/>
        <w:ind w:firstLine="480" w:firstLineChars="200"/>
        <w:rPr>
          <w:rFonts w:ascii="宋体" w:hAnsi="宋体"/>
          <w:b/>
          <w:szCs w:val="24"/>
          <w:bdr w:val="single" w:color="auto" w:sz="4" w:space="0"/>
        </w:rPr>
      </w:pPr>
      <w:r>
        <w:rPr>
          <w:rFonts w:hint="eastAsia" w:ascii="宋体" w:hAnsi="宋体"/>
          <w:szCs w:val="24"/>
        </w:rPr>
        <w:t xml:space="preserve"> </w:t>
      </w:r>
      <w:r>
        <w:rPr>
          <w:rFonts w:hint="eastAsia" w:ascii="宋体" w:hAnsi="宋体"/>
          <w:b/>
          <w:szCs w:val="24"/>
          <w:bdr w:val="single" w:color="auto" w:sz="4" w:space="0"/>
        </w:rPr>
        <w:t>对磋商文件中有难以理解或有疑义的内容，须在规定时间内提交书面资料，否则视为对磋商文件再无疑义，因此带来的一切不利后果由供应商自负。</w:t>
      </w:r>
    </w:p>
    <w:p>
      <w:pPr>
        <w:spacing w:line="360" w:lineRule="auto"/>
        <w:ind w:firstLine="480" w:firstLineChars="200"/>
        <w:rPr>
          <w:rFonts w:ascii="宋体" w:hAnsi="宋体"/>
          <w:szCs w:val="24"/>
        </w:rPr>
      </w:pPr>
      <w:r>
        <w:rPr>
          <w:rFonts w:hint="eastAsia" w:ascii="宋体" w:hAnsi="宋体"/>
          <w:szCs w:val="24"/>
        </w:rPr>
        <w:t>7.2采购代理机构对已发出的磋商文件进行必要澄清或者修改的，在磋商文件要求提交响应文件截止时间五日前，以书面形式通知所有购买磋商文件的供应商，该澄清或者修改的内容作为磋商文件的组成部分，与其具有同等法律效力；</w:t>
      </w:r>
    </w:p>
    <w:p>
      <w:pPr>
        <w:spacing w:line="360" w:lineRule="auto"/>
        <w:ind w:firstLine="480" w:firstLineChars="200"/>
        <w:rPr>
          <w:rFonts w:ascii="宋体" w:hAnsi="宋体" w:eastAsiaTheme="minorEastAsia" w:cstheme="minorBidi"/>
          <w:szCs w:val="24"/>
        </w:rPr>
      </w:pPr>
      <w:r>
        <w:rPr>
          <w:rFonts w:hint="eastAsia" w:ascii="宋体" w:hAnsi="宋体"/>
          <w:szCs w:val="24"/>
        </w:rPr>
        <w:t>7.3为方便供应商对磋商文件修改或澄清内容有充分的时间进行补充修改，采购代理机构可延长投标截止时间和开标时间，均应在磋商文件要求提交响应文件的截止时间五日前，将变更时间书面通知所有购买磋商文件的供应商。</w:t>
      </w:r>
    </w:p>
    <w:p>
      <w:pPr>
        <w:spacing w:line="360" w:lineRule="auto"/>
        <w:rPr>
          <w:rFonts w:ascii="宋体" w:hAnsi="宋体"/>
          <w:szCs w:val="24"/>
        </w:rPr>
      </w:pPr>
      <w:r>
        <w:rPr>
          <w:rFonts w:hint="eastAsia" w:ascii="宋体" w:hAnsi="宋体"/>
          <w:szCs w:val="24"/>
        </w:rPr>
        <w:t>8、供应商信用记录查询及政府采购项目需要落实的政策</w:t>
      </w:r>
    </w:p>
    <w:p>
      <w:pPr>
        <w:pStyle w:val="13"/>
        <w:adjustRightInd w:val="0"/>
        <w:snapToGrid w:val="0"/>
        <w:spacing w:line="48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8.1供应商磋商截止日前未被列入失信被执行人、重大税收违法案件当事人名单、政府采购严重违法失信行为记录名单（处罚期限届满的除外）（以“信用中国”网站（www.creditchina.gov.cn）信用报告及中国政府采购网（www.ccgp.gov.cn）查询结果为准；</w:t>
      </w:r>
    </w:p>
    <w:p>
      <w:pPr>
        <w:spacing w:line="360" w:lineRule="auto"/>
        <w:ind w:firstLine="480" w:firstLineChars="200"/>
        <w:rPr>
          <w:rFonts w:ascii="宋体" w:hAnsi="宋体"/>
          <w:szCs w:val="24"/>
        </w:rPr>
      </w:pPr>
      <w:r>
        <w:rPr>
          <w:rFonts w:hint="eastAsia" w:ascii="宋体" w:hAnsi="宋体"/>
          <w:szCs w:val="24"/>
        </w:rPr>
        <w:t>8.2采购项目需要落实的政府采购政策：</w:t>
      </w:r>
      <w:r>
        <w:rPr>
          <w:rFonts w:hint="eastAsia" w:hAnsi="宋体" w:cs="宋体"/>
          <w:szCs w:val="24"/>
        </w:rPr>
        <w:t>依据《中华人民共和国政府采购法》和《中华人民共和国政府采购法实施条例》的有关规定，落实政府采购政策</w:t>
      </w:r>
      <w:r>
        <w:rPr>
          <w:rFonts w:hint="eastAsia" w:ascii="宋体" w:hAnsi="宋体"/>
          <w:szCs w:val="24"/>
        </w:rPr>
        <w:t xml:space="preserve">。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（1）《财政部关于开展政府采购意向公开工作的通知》（财库[2020]10号）；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（2）《陕西省财政厅关于开展政府采购意向公开工作的通知》（陕财办采[2020]5号）；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zh-CN" w:eastAsia="zh-CN"/>
        </w:rPr>
      </w:pPr>
      <w:r>
        <w:rPr>
          <w:rFonts w:hint="eastAsia" w:hAnsi="宋体" w:cs="宋体"/>
          <w:sz w:val="24"/>
          <w:szCs w:val="24"/>
          <w:lang w:val="en-US" w:eastAsia="zh-CN"/>
        </w:rPr>
        <w:t>（3）</w:t>
      </w:r>
      <w:r>
        <w:rPr>
          <w:rFonts w:hint="eastAsia" w:hAnsi="宋体" w:cs="宋体"/>
          <w:sz w:val="24"/>
          <w:szCs w:val="24"/>
          <w:lang w:val="zh-CN" w:eastAsia="zh-CN"/>
        </w:rPr>
        <w:t>《国务院办公厅关于建立政府强制采购节能产品制度的通知》（国办发〔2007〕51号）；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（4）《政府采购促进中小企业发展管理办法》（财库〔2020〕46号）；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（5）《政府采购促进中小企业发展暂行办法》（财库[2011]181号）；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zh-CN" w:eastAsia="zh-CN"/>
        </w:rPr>
      </w:pPr>
      <w:r>
        <w:rPr>
          <w:rFonts w:hint="eastAsia" w:hAnsi="宋体" w:cs="宋体"/>
          <w:sz w:val="24"/>
          <w:szCs w:val="24"/>
          <w:lang w:val="en-US" w:eastAsia="zh-CN"/>
        </w:rPr>
        <w:t>（6）《关于政府采购支持监狱企业发展有关问题的通知》（财库[2014]68号）；</w:t>
      </w:r>
      <w:r>
        <w:rPr>
          <w:rFonts w:hint="eastAsia" w:hAnsi="宋体" w:cs="宋体"/>
          <w:sz w:val="24"/>
          <w:szCs w:val="24"/>
          <w:lang w:val="zh-CN" w:eastAsia="zh-CN"/>
        </w:rPr>
        <w:t xml:space="preserve"> （</w:t>
      </w:r>
      <w:r>
        <w:rPr>
          <w:rFonts w:hint="eastAsia" w:hAnsi="宋体" w:cs="宋体"/>
          <w:sz w:val="24"/>
          <w:szCs w:val="24"/>
          <w:lang w:val="en-US" w:eastAsia="zh-CN"/>
        </w:rPr>
        <w:t>7</w:t>
      </w:r>
      <w:r>
        <w:rPr>
          <w:rFonts w:hint="eastAsia" w:hAnsi="宋体" w:cs="宋体"/>
          <w:sz w:val="24"/>
          <w:szCs w:val="24"/>
          <w:lang w:val="zh-CN" w:eastAsia="zh-CN"/>
        </w:rPr>
        <w:t>）《环境标志产品政府采购实施的意见》（财库[2006]90号）；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lang w:val="zh-CN" w:eastAsia="zh-CN"/>
        </w:rPr>
      </w:pPr>
      <w:r>
        <w:rPr>
          <w:rFonts w:hint="eastAsia" w:hAnsi="宋体" w:cs="宋体"/>
          <w:sz w:val="24"/>
          <w:szCs w:val="24"/>
          <w:lang w:val="zh-CN" w:eastAsia="zh-CN"/>
        </w:rPr>
        <w:t>（</w:t>
      </w:r>
      <w:r>
        <w:rPr>
          <w:rFonts w:hint="eastAsia" w:hAnsi="宋体" w:cs="宋体"/>
          <w:sz w:val="24"/>
          <w:szCs w:val="24"/>
          <w:lang w:val="en-US" w:eastAsia="zh-CN"/>
        </w:rPr>
        <w:t>8</w:t>
      </w:r>
      <w:r>
        <w:rPr>
          <w:rFonts w:hint="eastAsia" w:hAnsi="宋体" w:cs="宋体"/>
          <w:sz w:val="24"/>
          <w:szCs w:val="24"/>
          <w:lang w:val="zh-CN" w:eastAsia="zh-CN"/>
        </w:rPr>
        <w:t>）《三部门联合发布关于促进残疾人就业政府采购政策的通知》（财库〔2017〕141号）；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zh-CN" w:eastAsia="zh-CN"/>
        </w:rPr>
      </w:pPr>
      <w:r>
        <w:rPr>
          <w:rFonts w:hint="eastAsia" w:hAnsi="宋体" w:cs="宋体"/>
          <w:sz w:val="24"/>
          <w:szCs w:val="24"/>
          <w:lang w:val="zh-CN" w:eastAsia="zh-CN"/>
        </w:rPr>
        <w:t>（</w:t>
      </w:r>
      <w:r>
        <w:rPr>
          <w:rFonts w:hint="eastAsia" w:hAnsi="宋体" w:cs="宋体"/>
          <w:sz w:val="24"/>
          <w:szCs w:val="24"/>
          <w:lang w:val="en-US" w:eastAsia="zh-CN"/>
        </w:rPr>
        <w:t>9</w:t>
      </w:r>
      <w:r>
        <w:rPr>
          <w:rFonts w:hint="eastAsia" w:hAnsi="宋体" w:cs="宋体"/>
          <w:sz w:val="24"/>
          <w:szCs w:val="24"/>
          <w:lang w:val="zh-CN" w:eastAsia="zh-CN"/>
        </w:rPr>
        <w:t>）其他需要落实的政府采购政策；</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en-US" w:eastAsia="zh-CN"/>
        </w:rPr>
      </w:pPr>
      <w:r>
        <w:rPr>
          <w:rFonts w:hint="eastAsia" w:hAnsi="宋体" w:cs="宋体"/>
          <w:sz w:val="24"/>
          <w:szCs w:val="24"/>
          <w:lang w:val="zh-CN" w:eastAsia="zh-CN"/>
        </w:rPr>
        <w:t>（1</w:t>
      </w:r>
      <w:r>
        <w:rPr>
          <w:rFonts w:hint="eastAsia" w:hAnsi="宋体" w:cs="宋体"/>
          <w:sz w:val="24"/>
          <w:szCs w:val="24"/>
          <w:lang w:val="en-US" w:eastAsia="zh-CN"/>
        </w:rPr>
        <w:t>0</w:t>
      </w:r>
      <w:r>
        <w:rPr>
          <w:rFonts w:hint="eastAsia" w:hAnsi="宋体" w:cs="宋体"/>
          <w:sz w:val="24"/>
          <w:szCs w:val="24"/>
          <w:lang w:val="zh-CN" w:eastAsia="zh-CN"/>
        </w:rPr>
        <w:t>）本项目为专门面向中小企业采购的项目。</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en-US" w:eastAsia="zh-CN"/>
        </w:rPr>
      </w:pPr>
      <w:r>
        <w:rPr>
          <w:rFonts w:hint="eastAsia" w:hAnsi="宋体" w:cs="宋体"/>
          <w:sz w:val="24"/>
          <w:szCs w:val="24"/>
          <w:lang w:val="en-US" w:eastAsia="zh-CN"/>
        </w:rPr>
        <w:t>根据《工业和信息化部、国家统计局、国家发展和改革委员会、财政部关于印发</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中小企业划型标准规定的通知》（工信部联企业[2011]300号）规定的划分标准：</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en-US" w:eastAsia="zh-CN"/>
        </w:rPr>
      </w:pPr>
      <w:r>
        <w:rPr>
          <w:rFonts w:hint="eastAsia" w:hAnsi="宋体" w:cs="宋体"/>
          <w:sz w:val="24"/>
          <w:szCs w:val="24"/>
          <w:lang w:val="en-US" w:eastAsia="zh-CN"/>
        </w:rPr>
        <w:t>如供应商为小型、微型企业，对其所投货物（或服务）为小型和微型企业产品</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的价格给予15%的扣除，扣除后的价格为其评标价；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en-US" w:eastAsia="zh-CN"/>
        </w:rPr>
      </w:pPr>
      <w:r>
        <w:rPr>
          <w:rFonts w:hint="eastAsia" w:hAnsi="宋体" w:cs="宋体"/>
          <w:sz w:val="24"/>
          <w:szCs w:val="24"/>
          <w:lang w:val="en-US" w:eastAsia="zh-CN"/>
        </w:rPr>
        <w:t>b.关于监狱企业、福利企业：视同小微企业；</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480" w:leftChars="200" w:firstLine="0" w:firstLineChars="0"/>
        <w:jc w:val="left"/>
        <w:textAlignment w:val="auto"/>
        <w:rPr>
          <w:rFonts w:hint="eastAsia" w:hAnsi="宋体" w:cs="宋体"/>
          <w:sz w:val="24"/>
          <w:szCs w:val="24"/>
          <w:lang w:val="en-US" w:eastAsia="zh-CN"/>
        </w:rPr>
      </w:pPr>
      <w:r>
        <w:rPr>
          <w:rFonts w:hint="eastAsia" w:hAnsi="宋体" w:cs="宋体"/>
          <w:sz w:val="24"/>
          <w:szCs w:val="24"/>
          <w:lang w:val="en-US" w:eastAsia="zh-CN"/>
        </w:rPr>
        <w:t>c.小微企业还须按格式要求填写声明函。</w:t>
      </w:r>
    </w:p>
    <w:p>
      <w:pPr>
        <w:spacing w:line="480" w:lineRule="auto"/>
        <w:jc w:val="center"/>
        <w:rPr>
          <w:rFonts w:ascii="宋体" w:hAnsi="宋体" w:eastAsiaTheme="minorEastAsia" w:cstheme="minorBidi"/>
          <w:b/>
          <w:szCs w:val="24"/>
        </w:rPr>
      </w:pPr>
      <w:r>
        <w:rPr>
          <w:rFonts w:hint="eastAsia" w:ascii="宋体" w:hAnsi="宋体"/>
          <w:b/>
          <w:szCs w:val="24"/>
        </w:rPr>
        <w:t>（三）竞争性磋商响应文件的编写</w:t>
      </w:r>
    </w:p>
    <w:p>
      <w:pPr>
        <w:spacing w:line="360" w:lineRule="auto"/>
        <w:rPr>
          <w:rFonts w:ascii="宋体" w:hAnsi="宋体"/>
          <w:szCs w:val="24"/>
        </w:rPr>
      </w:pPr>
      <w:r>
        <w:rPr>
          <w:rFonts w:hint="eastAsia" w:ascii="宋体" w:hAnsi="宋体"/>
          <w:szCs w:val="24"/>
        </w:rPr>
        <w:t>9、响应文件的构成</w:t>
      </w:r>
    </w:p>
    <w:p>
      <w:pPr>
        <w:spacing w:line="360" w:lineRule="auto"/>
        <w:ind w:firstLine="480" w:firstLineChars="200"/>
        <w:rPr>
          <w:rFonts w:ascii="宋体" w:hAnsi="宋体"/>
          <w:szCs w:val="24"/>
        </w:rPr>
      </w:pPr>
      <w:r>
        <w:rPr>
          <w:rFonts w:hint="eastAsia" w:ascii="宋体" w:hAnsi="宋体"/>
          <w:szCs w:val="24"/>
        </w:rPr>
        <w:t>详见磋商文件中第五章“响应文件格式”。</w:t>
      </w:r>
    </w:p>
    <w:p>
      <w:pPr>
        <w:spacing w:line="360" w:lineRule="auto"/>
        <w:rPr>
          <w:rFonts w:ascii="宋体" w:hAnsi="宋体"/>
          <w:szCs w:val="24"/>
        </w:rPr>
      </w:pPr>
      <w:r>
        <w:rPr>
          <w:rFonts w:hint="eastAsia" w:ascii="宋体" w:hAnsi="宋体"/>
          <w:szCs w:val="24"/>
        </w:rPr>
        <w:t>10、磋商报价</w:t>
      </w:r>
    </w:p>
    <w:p>
      <w:pPr>
        <w:spacing w:line="360" w:lineRule="auto"/>
        <w:ind w:firstLine="480" w:firstLineChars="200"/>
        <w:rPr>
          <w:rFonts w:ascii="宋体" w:hAnsi="宋体"/>
          <w:b/>
          <w:szCs w:val="24"/>
        </w:rPr>
      </w:pPr>
      <w:r>
        <w:rPr>
          <w:rFonts w:hint="eastAsia" w:ascii="宋体" w:hAnsi="宋体"/>
          <w:szCs w:val="24"/>
        </w:rPr>
        <w:t>10.1 磋商报价均以</w:t>
      </w:r>
      <w:r>
        <w:rPr>
          <w:rFonts w:hint="eastAsia" w:ascii="宋体" w:hAnsi="宋体"/>
          <w:szCs w:val="24"/>
          <w:lang w:val="en-US" w:eastAsia="zh-CN"/>
        </w:rPr>
        <w:t>费率报价</w:t>
      </w:r>
      <w:r>
        <w:rPr>
          <w:rFonts w:hint="eastAsia" w:ascii="宋体" w:hAnsi="宋体"/>
          <w:szCs w:val="24"/>
        </w:rPr>
        <w:t>。单位为</w:t>
      </w:r>
      <w:r>
        <w:rPr>
          <w:rFonts w:hint="eastAsia" w:ascii="宋体" w:hAnsi="宋体"/>
          <w:szCs w:val="24"/>
          <w:lang w:val="en-US" w:eastAsia="zh-CN"/>
        </w:rPr>
        <w:t>%</w:t>
      </w:r>
      <w:r>
        <w:rPr>
          <w:rFonts w:hint="eastAsia" w:ascii="宋体" w:hAnsi="宋体"/>
          <w:szCs w:val="24"/>
        </w:rPr>
        <w:t>，精确到小数点后两位。</w:t>
      </w:r>
      <w:r>
        <w:rPr>
          <w:rFonts w:hint="eastAsia" w:ascii="宋体" w:hAnsi="宋体"/>
          <w:b/>
          <w:szCs w:val="24"/>
        </w:rPr>
        <w:t>报价大于预算价时，按无效报价处理，且不进第二轮报价。本项目不公开唱价。</w:t>
      </w:r>
    </w:p>
    <w:p>
      <w:pPr>
        <w:spacing w:line="360" w:lineRule="auto"/>
        <w:ind w:firstLine="480" w:firstLineChars="200"/>
        <w:rPr>
          <w:rFonts w:ascii="宋体" w:hAnsi="宋体"/>
          <w:szCs w:val="24"/>
        </w:rPr>
      </w:pPr>
      <w:r>
        <w:rPr>
          <w:rFonts w:hint="eastAsia" w:ascii="宋体" w:hAnsi="宋体"/>
          <w:szCs w:val="24"/>
        </w:rPr>
        <w:t>10.2供应商依据磋商文件提供的采购需求等资料自行考虑风险因素计算磋商报价，磋商报价应包括但不限于</w:t>
      </w:r>
      <w:r>
        <w:rPr>
          <w:rFonts w:hint="eastAsia" w:ascii="宋体" w:hAnsi="宋体"/>
          <w:color w:val="000000" w:themeColor="text1"/>
          <w:szCs w:val="24"/>
          <w14:textFill>
            <w14:solidFill>
              <w14:schemeClr w14:val="tx1"/>
            </w14:solidFill>
          </w14:textFill>
        </w:rPr>
        <w:t>：完成本次采购项目的</w:t>
      </w:r>
      <w:r>
        <w:rPr>
          <w:rFonts w:hint="eastAsia" w:ascii="宋体" w:hAnsi="宋体"/>
          <w:szCs w:val="24"/>
        </w:rPr>
        <w:t>工作内容及相关义务的所有费用，凡未列入的将被认为均已包含在报价中。一旦成交，磋商报价将不会因国家政策及市场变化因素而得到调整。</w:t>
      </w:r>
    </w:p>
    <w:p>
      <w:pPr>
        <w:spacing w:line="360" w:lineRule="auto"/>
        <w:ind w:firstLine="480" w:firstLineChars="200"/>
        <w:rPr>
          <w:rFonts w:ascii="宋体" w:hAnsi="宋体"/>
          <w:szCs w:val="24"/>
        </w:rPr>
      </w:pPr>
      <w:r>
        <w:rPr>
          <w:rFonts w:hint="eastAsia" w:ascii="宋体" w:hAnsi="宋体"/>
          <w:szCs w:val="24"/>
        </w:rPr>
        <w:t>10.3供应商必须就整个项目进行响应，不得将整个项目中的内容拆开响应。拆开响应的，按无效响应文件处理。</w:t>
      </w:r>
    </w:p>
    <w:p>
      <w:pPr>
        <w:spacing w:line="360" w:lineRule="auto"/>
        <w:ind w:firstLine="480" w:firstLineChars="200"/>
        <w:rPr>
          <w:rFonts w:ascii="宋体" w:hAnsi="宋体"/>
          <w:szCs w:val="24"/>
        </w:rPr>
      </w:pPr>
      <w:r>
        <w:rPr>
          <w:rFonts w:hint="eastAsia" w:ascii="宋体" w:hAnsi="宋体"/>
          <w:szCs w:val="24"/>
        </w:rPr>
        <w:t>10.4凡因供应商对磋商文件阅读不深、理解不透、误解、疏漏、或因市场行情了解不清造成的后果和风险均由磋商供应商自负。磋商响应过程中所产生的一切费用由磋商供应商自行承担。</w:t>
      </w:r>
    </w:p>
    <w:p>
      <w:pPr>
        <w:spacing w:line="360" w:lineRule="auto"/>
        <w:rPr>
          <w:rFonts w:ascii="宋体" w:hAnsi="宋体"/>
          <w:szCs w:val="24"/>
        </w:rPr>
      </w:pPr>
      <w:r>
        <w:rPr>
          <w:rFonts w:hint="eastAsia" w:ascii="宋体" w:hAnsi="宋体"/>
          <w:szCs w:val="24"/>
        </w:rPr>
        <w:t>11、响应文件的编制</w:t>
      </w:r>
    </w:p>
    <w:p>
      <w:pPr>
        <w:spacing w:line="360" w:lineRule="auto"/>
        <w:ind w:firstLine="480" w:firstLineChars="200"/>
        <w:rPr>
          <w:rFonts w:ascii="宋体" w:hAnsi="宋体"/>
          <w:szCs w:val="24"/>
        </w:rPr>
      </w:pPr>
      <w:r>
        <w:rPr>
          <w:rFonts w:hint="eastAsia" w:ascii="宋体" w:hAnsi="宋体"/>
          <w:szCs w:val="24"/>
        </w:rPr>
        <w:t>11.1响应文件应按第五章“响应文件格式”所要求的全部内容编制。</w:t>
      </w:r>
    </w:p>
    <w:p>
      <w:pPr>
        <w:spacing w:line="360" w:lineRule="auto"/>
        <w:ind w:firstLine="482" w:firstLineChars="200"/>
        <w:rPr>
          <w:rFonts w:ascii="宋体" w:hAnsi="宋体"/>
          <w:b/>
          <w:bCs/>
          <w:szCs w:val="24"/>
        </w:rPr>
      </w:pPr>
      <w:r>
        <w:rPr>
          <w:rFonts w:hint="eastAsia" w:ascii="宋体" w:hAnsi="宋体"/>
          <w:b/>
          <w:bCs/>
          <w:szCs w:val="24"/>
        </w:rPr>
        <w:t>11.2响应文件应用不褪色的材料书写或打印，并由供应商的法人代表或法定代表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未按本条规定办理的，视同签字、盖章不全。</w:t>
      </w:r>
    </w:p>
    <w:p>
      <w:pPr>
        <w:spacing w:line="360" w:lineRule="auto"/>
        <w:ind w:firstLine="480" w:firstLineChars="200"/>
        <w:rPr>
          <w:rFonts w:ascii="宋体" w:hAnsi="宋体"/>
          <w:szCs w:val="24"/>
        </w:rPr>
      </w:pPr>
      <w:r>
        <w:rPr>
          <w:rFonts w:hint="eastAsia" w:ascii="宋体" w:hAnsi="宋体"/>
          <w:szCs w:val="24"/>
        </w:rPr>
        <w:t>11.3响应文件须用A4幅面纸打印或用不褪色蓝（黑）墨水（汁）书写，编制目录及页码并胶装成册。响应文件应按磋商文件规定的格式填写、签署和盖章。</w:t>
      </w:r>
    </w:p>
    <w:p>
      <w:pPr>
        <w:spacing w:line="360" w:lineRule="auto"/>
        <w:ind w:firstLine="482" w:firstLineChars="200"/>
        <w:rPr>
          <w:rFonts w:ascii="宋体" w:hAnsi="宋体"/>
          <w:szCs w:val="24"/>
        </w:rPr>
      </w:pPr>
      <w:r>
        <w:rPr>
          <w:rFonts w:hint="eastAsia" w:ascii="宋体" w:hAnsi="宋体"/>
          <w:b/>
          <w:bCs/>
          <w:szCs w:val="24"/>
        </w:rPr>
        <w:t>11.4响应文件正本壹份, 副本贰份，正副本分开密封，电子版二份(U盘，应包含所有响应文件内容)装入标书正本密封袋内，随响应文件一同递交。正本和副本的封面上应清楚地标记“正本”或“副本”的字样。当副本和正本不一致时，以正本为准</w:t>
      </w:r>
      <w:r>
        <w:rPr>
          <w:rFonts w:hint="eastAsia" w:ascii="宋体" w:hAnsi="宋体"/>
          <w:szCs w:val="24"/>
        </w:rPr>
        <w:t>。</w:t>
      </w:r>
    </w:p>
    <w:p>
      <w:pPr>
        <w:spacing w:line="360" w:lineRule="auto"/>
        <w:rPr>
          <w:rFonts w:ascii="宋体" w:hAnsi="宋体"/>
          <w:szCs w:val="24"/>
        </w:rPr>
      </w:pPr>
      <w:bookmarkStart w:id="17" w:name="_Toc394934424"/>
      <w:bookmarkStart w:id="18" w:name="_Toc246928911"/>
      <w:bookmarkStart w:id="19" w:name="_Toc317248152"/>
      <w:r>
        <w:rPr>
          <w:rFonts w:hint="eastAsia" w:ascii="宋体" w:hAnsi="宋体"/>
          <w:b/>
          <w:bCs/>
          <w:szCs w:val="24"/>
        </w:rPr>
        <w:t>12、供应商资质证明文件</w:t>
      </w:r>
      <w:bookmarkEnd w:id="17"/>
      <w:bookmarkEnd w:id="18"/>
    </w:p>
    <w:p>
      <w:pPr>
        <w:spacing w:line="360" w:lineRule="auto"/>
        <w:ind w:firstLine="480" w:firstLineChars="200"/>
        <w:rPr>
          <w:rFonts w:hint="eastAsia" w:ascii="宋体" w:hAnsi="宋体"/>
          <w:szCs w:val="24"/>
        </w:rPr>
      </w:pPr>
      <w:r>
        <w:rPr>
          <w:rFonts w:hint="eastAsia" w:ascii="宋体" w:hAnsi="宋体"/>
          <w:szCs w:val="24"/>
        </w:rPr>
        <w:t>1、基本资格条件：符合《中华人民共和国政府采购法》第二十二条的规定；</w:t>
      </w:r>
    </w:p>
    <w:p>
      <w:pPr>
        <w:spacing w:line="360" w:lineRule="auto"/>
        <w:ind w:firstLine="480" w:firstLineChars="200"/>
        <w:rPr>
          <w:rFonts w:hint="eastAsia" w:ascii="宋体" w:hAnsi="宋体"/>
          <w:szCs w:val="24"/>
        </w:rPr>
      </w:pPr>
      <w:r>
        <w:rPr>
          <w:rFonts w:hint="eastAsia" w:ascii="宋体" w:hAnsi="宋体"/>
          <w:szCs w:val="24"/>
        </w:rPr>
        <w:t>（1）具有独立承担民事责任能力的法人、其他组织或自然人，法人或其他组织提供营业执照（事业单位法人证书）等合法证明文件；</w:t>
      </w:r>
    </w:p>
    <w:p>
      <w:pPr>
        <w:spacing w:line="360" w:lineRule="auto"/>
        <w:ind w:firstLine="480" w:firstLineChars="200"/>
        <w:rPr>
          <w:rFonts w:hint="eastAsia" w:ascii="宋体" w:hAnsi="宋体" w:eastAsia="宋体"/>
          <w:szCs w:val="24"/>
          <w:lang w:eastAsia="zh-CN"/>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hAnsi="宋体" w:cs="宋体"/>
          <w:color w:val="auto"/>
          <w:sz w:val="24"/>
          <w:szCs w:val="24"/>
          <w:lang w:eastAsia="zh-CN"/>
        </w:rPr>
        <w:t>供应商</w:t>
      </w:r>
      <w:r>
        <w:rPr>
          <w:rFonts w:hint="eastAsia" w:hAnsi="宋体" w:cs="宋体"/>
          <w:color w:val="auto"/>
          <w:sz w:val="24"/>
          <w:szCs w:val="24"/>
        </w:rPr>
        <w:t>须具有建设行政主管部门颁发的工程设计综合甲级资质或水利行业</w:t>
      </w:r>
      <w:r>
        <w:rPr>
          <w:rFonts w:hint="eastAsia" w:hAnsi="宋体" w:cs="宋体"/>
          <w:color w:val="auto"/>
          <w:sz w:val="24"/>
          <w:szCs w:val="24"/>
          <w:lang w:eastAsia="zh-CN"/>
        </w:rPr>
        <w:t>丙级</w:t>
      </w:r>
      <w:r>
        <w:rPr>
          <w:rFonts w:hint="eastAsia" w:hAnsi="宋体" w:cs="宋体"/>
          <w:color w:val="auto"/>
          <w:sz w:val="24"/>
          <w:szCs w:val="24"/>
        </w:rPr>
        <w:t>（含丙级）以上资质</w:t>
      </w:r>
      <w:r>
        <w:rPr>
          <w:rFonts w:hint="eastAsia" w:ascii="宋体" w:hAnsi="宋体"/>
          <w:szCs w:val="24"/>
        </w:rPr>
        <w:t>；</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3</w:t>
      </w:r>
      <w:r>
        <w:rPr>
          <w:rFonts w:hint="eastAsia" w:ascii="宋体" w:hAnsi="宋体"/>
          <w:szCs w:val="24"/>
        </w:rPr>
        <w:t>）供应商应授权合法的人员参加磋商全过程，法定代表人直接参加的须提交其身份证原件及法定代表人证明书，法定代表人授权代表参加磋商的，须出具法定代表人授权书及被授权人身份证（原件）；</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4</w:t>
      </w:r>
      <w:r>
        <w:rPr>
          <w:rFonts w:hint="eastAsia" w:ascii="宋体" w:hAnsi="宋体"/>
          <w:szCs w:val="24"/>
        </w:rPr>
        <w:t>）财务状况报告：提供202</w:t>
      </w:r>
      <w:r>
        <w:rPr>
          <w:rFonts w:hint="eastAsia" w:ascii="宋体" w:hAnsi="宋体"/>
          <w:szCs w:val="24"/>
          <w:lang w:val="en-US" w:eastAsia="zh-CN"/>
        </w:rPr>
        <w:t>1</w:t>
      </w:r>
      <w:r>
        <w:rPr>
          <w:rFonts w:hint="eastAsia" w:ascii="宋体" w:hAnsi="宋体"/>
          <w:szCs w:val="24"/>
        </w:rPr>
        <w:t>年度的财务审计报告（成立时间至提交响应文件截止时间不足一年的可提供开标前六个月内其基本存款账户开户银行出具的资信证明）；</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5</w:t>
      </w:r>
      <w:r>
        <w:rPr>
          <w:rFonts w:hint="eastAsia" w:ascii="宋体" w:hAnsi="宋体"/>
          <w:szCs w:val="24"/>
        </w:rPr>
        <w:t>）提供具有履行合同所必需的设备和专业技术能力的承诺；</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6</w:t>
      </w:r>
      <w:r>
        <w:rPr>
          <w:rFonts w:hint="eastAsia" w:ascii="宋体" w:hAnsi="宋体"/>
          <w:szCs w:val="24"/>
        </w:rPr>
        <w:t>）社会保障资金缴纳证明：提供供应商近一年任意一个月的社会保障资金缴存单据或社保机构开具的社会保险参保缴费情况证明；依法不需要缴纳社会保障资金的应提供相关文件证明；</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7</w:t>
      </w:r>
      <w:r>
        <w:rPr>
          <w:rFonts w:hint="eastAsia" w:ascii="宋体" w:hAnsi="宋体"/>
          <w:szCs w:val="24"/>
        </w:rPr>
        <w:t>）税收缴纳证明：提供供应商近一年已缴纳任意一个月完税凭证或税务机关开具的完税证明；依法免税的应提供相关文件证明；</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8</w:t>
      </w:r>
      <w:r>
        <w:rPr>
          <w:rFonts w:hint="eastAsia" w:ascii="宋体" w:hAnsi="宋体"/>
          <w:szCs w:val="24"/>
        </w:rPr>
        <w:t>）供应商应在磋商截止日前未被列入失信被执行人、重大税收违法案件当事人名单、政府采购严重违法失信行为记录名单（处罚期限届满的除外）（以“信用中国”网站（www.creditchina.gov.cn）信用报告及中国政府采购网（www.ccgp.gov.cn）查询结果为准，提供网站截图并加盖供应商公章；</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9</w:t>
      </w:r>
      <w:r>
        <w:rPr>
          <w:rFonts w:hint="eastAsia" w:ascii="宋体" w:hAnsi="宋体"/>
          <w:szCs w:val="24"/>
        </w:rPr>
        <w:t>）无重大违法记录声明：供应商须出具参加采购活动前三年内，在经营活动中没有重大违法记录声明原件。</w:t>
      </w:r>
    </w:p>
    <w:p>
      <w:pPr>
        <w:spacing w:line="360" w:lineRule="auto"/>
        <w:ind w:firstLine="480" w:firstLineChars="200"/>
        <w:rPr>
          <w:rFonts w:hint="eastAsia" w:ascii="宋体" w:hAnsi="宋体"/>
          <w:szCs w:val="24"/>
        </w:rPr>
      </w:pPr>
      <w:r>
        <w:rPr>
          <w:rFonts w:hint="eastAsia" w:ascii="宋体" w:hAnsi="宋体"/>
          <w:szCs w:val="24"/>
        </w:rPr>
        <w:t>（</w:t>
      </w:r>
      <w:r>
        <w:rPr>
          <w:rFonts w:hint="eastAsia" w:ascii="宋体" w:hAnsi="宋体"/>
          <w:szCs w:val="24"/>
          <w:lang w:val="en-US" w:eastAsia="zh-CN"/>
        </w:rPr>
        <w:t>10</w:t>
      </w:r>
      <w:r>
        <w:rPr>
          <w:rFonts w:hint="eastAsia" w:ascii="宋体" w:hAnsi="宋体"/>
          <w:szCs w:val="24"/>
        </w:rPr>
        <w:t>）投标保证金缴纳凭证或担保机构出具的保函。</w:t>
      </w:r>
    </w:p>
    <w:p>
      <w:pPr>
        <w:spacing w:line="360" w:lineRule="auto"/>
        <w:ind w:firstLine="482" w:firstLineChars="200"/>
        <w:rPr>
          <w:rFonts w:ascii="宋体" w:hAnsi="宋体"/>
          <w:b/>
          <w:szCs w:val="24"/>
        </w:rPr>
      </w:pPr>
      <w:r>
        <w:rPr>
          <w:rFonts w:hint="eastAsia" w:ascii="宋体" w:hAnsi="宋体"/>
          <w:b/>
          <w:szCs w:val="24"/>
        </w:rPr>
        <w:t>由采购人</w:t>
      </w:r>
      <w:r>
        <w:rPr>
          <w:rFonts w:hint="eastAsia" w:ascii="宋体" w:hAnsi="宋体"/>
          <w:b/>
        </w:rPr>
        <w:t>和</w:t>
      </w:r>
      <w:r>
        <w:rPr>
          <w:rFonts w:hint="eastAsia" w:ascii="宋体" w:hAnsi="宋体"/>
          <w:b/>
          <w:szCs w:val="24"/>
        </w:rPr>
        <w:t>采购代理机构依法对供应商的资格进行审查，审查合格的供应商方可进入评标阶段，不合格的供应商其投标无效。</w:t>
      </w:r>
      <w:r>
        <w:rPr>
          <w:rFonts w:hint="eastAsia" w:ascii="宋体" w:hAnsi="宋体" w:cs="宋体"/>
          <w:b/>
          <w:bCs/>
          <w:color w:val="333333"/>
          <w:kern w:val="0"/>
          <w:szCs w:val="24"/>
          <w:shd w:val="clear" w:color="auto" w:fill="FFFFFF"/>
        </w:rPr>
        <w:t>磋商当天，除身份证原件随身携带外，上述资质证明文件须单独密封，和磋商响应文件于磋商前一并递交采购代理机构，</w:t>
      </w:r>
      <w:r>
        <w:rPr>
          <w:rFonts w:hint="eastAsia" w:ascii="宋体" w:hAnsi="宋体"/>
          <w:b/>
          <w:bCs/>
          <w:szCs w:val="24"/>
        </w:rPr>
        <w:t>逾期</w:t>
      </w:r>
      <w:r>
        <w:rPr>
          <w:rFonts w:hint="eastAsia" w:ascii="宋体" w:hAnsi="宋体"/>
          <w:b/>
          <w:szCs w:val="24"/>
        </w:rPr>
        <w:t>不接受任何补充资料。若供应商不符合以上所有要求，将按无效磋商处理。</w:t>
      </w:r>
    </w:p>
    <w:bookmarkEnd w:id="19"/>
    <w:p>
      <w:pPr>
        <w:spacing w:line="360" w:lineRule="auto"/>
        <w:rPr>
          <w:rFonts w:ascii="宋体" w:hAnsi="宋体"/>
          <w:szCs w:val="24"/>
        </w:rPr>
      </w:pPr>
      <w:r>
        <w:rPr>
          <w:rFonts w:hint="eastAsia" w:ascii="宋体" w:hAnsi="宋体"/>
          <w:szCs w:val="24"/>
        </w:rPr>
        <w:t>13、磋商有效期</w:t>
      </w:r>
    </w:p>
    <w:p>
      <w:pPr>
        <w:spacing w:line="360" w:lineRule="auto"/>
        <w:ind w:firstLine="480" w:firstLineChars="200"/>
        <w:rPr>
          <w:rFonts w:ascii="宋体" w:hAnsi="宋体"/>
          <w:szCs w:val="24"/>
        </w:rPr>
      </w:pPr>
      <w:r>
        <w:rPr>
          <w:rFonts w:hint="eastAsia" w:ascii="宋体" w:hAnsi="宋体"/>
          <w:szCs w:val="24"/>
        </w:rPr>
        <w:t xml:space="preserve">13.1响应文件从磋商之日起，磋商有效期为90日历天。响应文件中所有要求的证明文件的有效期比本须知规定的有效期短的，将被视为非响应磋商，采购人有权拒绝。 </w:t>
      </w:r>
    </w:p>
    <w:p>
      <w:pPr>
        <w:spacing w:line="360" w:lineRule="auto"/>
        <w:ind w:firstLine="480" w:firstLineChars="200"/>
        <w:rPr>
          <w:rFonts w:ascii="宋体" w:hAnsi="宋体"/>
          <w:szCs w:val="24"/>
        </w:rPr>
      </w:pPr>
      <w:r>
        <w:rPr>
          <w:rFonts w:hint="eastAsia" w:ascii="宋体" w:hAnsi="宋体"/>
          <w:szCs w:val="24"/>
        </w:rPr>
        <w:t>13.2特殊情况下，采购人可于磋商有效期满之前要求供应商同意延长有效期，要求与答复均应为书面形式。</w:t>
      </w:r>
    </w:p>
    <w:p>
      <w:pPr>
        <w:spacing w:line="360" w:lineRule="auto"/>
        <w:jc w:val="center"/>
        <w:rPr>
          <w:rFonts w:ascii="宋体" w:hAnsi="宋体"/>
          <w:b/>
          <w:szCs w:val="24"/>
        </w:rPr>
      </w:pPr>
      <w:r>
        <w:rPr>
          <w:rFonts w:hint="eastAsia" w:ascii="宋体" w:hAnsi="宋体"/>
          <w:b/>
          <w:szCs w:val="24"/>
        </w:rPr>
        <w:t>（四） 响应文件的提交</w:t>
      </w:r>
    </w:p>
    <w:p>
      <w:pPr>
        <w:spacing w:line="360" w:lineRule="auto"/>
        <w:rPr>
          <w:rFonts w:ascii="宋体" w:hAnsi="宋体"/>
          <w:szCs w:val="24"/>
        </w:rPr>
      </w:pPr>
      <w:bookmarkStart w:id="20" w:name="_Toc394934430"/>
      <w:bookmarkStart w:id="21" w:name="_Toc246928917"/>
      <w:r>
        <w:rPr>
          <w:rFonts w:hint="eastAsia" w:ascii="宋体" w:hAnsi="宋体"/>
          <w:szCs w:val="24"/>
        </w:rPr>
        <w:t>15.响应文件的密封和标记</w:t>
      </w:r>
      <w:bookmarkEnd w:id="20"/>
      <w:bookmarkEnd w:id="21"/>
    </w:p>
    <w:p>
      <w:pPr>
        <w:spacing w:line="360" w:lineRule="auto"/>
        <w:ind w:firstLine="480" w:firstLineChars="200"/>
        <w:rPr>
          <w:rFonts w:ascii="宋体" w:hAnsi="宋体"/>
          <w:szCs w:val="24"/>
        </w:rPr>
      </w:pPr>
      <w:r>
        <w:rPr>
          <w:rFonts w:hint="eastAsia" w:ascii="宋体" w:hAnsi="宋体"/>
          <w:szCs w:val="24"/>
        </w:rPr>
        <w:t>15.1供应商应将响应文件的正本、副本，用单独的封袋分装密封（封袋不得有破损），在封袋上标明“正本”、“副本”字样，封袋正面要粘贴标识并加盖供应商公章。</w:t>
      </w:r>
    </w:p>
    <w:p>
      <w:pPr>
        <w:spacing w:line="360" w:lineRule="auto"/>
        <w:ind w:firstLine="480" w:firstLineChars="200"/>
        <w:rPr>
          <w:rFonts w:ascii="宋体" w:hAnsi="宋体"/>
          <w:szCs w:val="24"/>
        </w:rPr>
      </w:pPr>
      <w:r>
        <w:rPr>
          <w:rFonts w:hint="eastAsia" w:ascii="宋体" w:hAnsi="宋体"/>
          <w:szCs w:val="24"/>
        </w:rPr>
        <w:t>15.2封袋正面标识式样（后附）。</w:t>
      </w:r>
    </w:p>
    <w:p>
      <w:pPr>
        <w:spacing w:line="360" w:lineRule="auto"/>
        <w:ind w:firstLine="480" w:firstLineChars="200"/>
        <w:rPr>
          <w:rFonts w:ascii="宋体" w:hAnsi="宋体"/>
          <w:szCs w:val="24"/>
        </w:rPr>
      </w:pPr>
      <w:r>
        <w:rPr>
          <w:rFonts w:hint="eastAsia" w:ascii="宋体" w:hAnsi="宋体"/>
          <w:szCs w:val="24"/>
        </w:rPr>
        <w:t>15.3如果供应商未按上述要求密封及加写标记的响应文件、误投或过早启封的响应文件，采购代理机构将拒绝接收，并退回供应商。采购代理机构对响应文件的误投和提前启封概不负责。</w:t>
      </w:r>
    </w:p>
    <w:p>
      <w:pPr>
        <w:spacing w:line="360" w:lineRule="auto"/>
        <w:rPr>
          <w:rFonts w:ascii="宋体" w:hAnsi="宋体"/>
          <w:szCs w:val="24"/>
        </w:rPr>
      </w:pPr>
      <w:r>
        <w:rPr>
          <w:rFonts w:hint="eastAsia" w:ascii="宋体" w:hAnsi="宋体"/>
          <w:szCs w:val="24"/>
        </w:rPr>
        <w:t>16、响应文件的提交</w:t>
      </w:r>
    </w:p>
    <w:p>
      <w:pPr>
        <w:spacing w:line="360" w:lineRule="auto"/>
        <w:ind w:firstLine="480" w:firstLineChars="200"/>
        <w:rPr>
          <w:rFonts w:ascii="宋体" w:hAnsi="宋体"/>
          <w:szCs w:val="24"/>
        </w:rPr>
      </w:pPr>
      <w:r>
        <w:rPr>
          <w:rFonts w:hint="eastAsia" w:ascii="宋体" w:hAnsi="宋体"/>
          <w:szCs w:val="24"/>
        </w:rPr>
        <w:t>16.1供应商应在磋商截止时间前将密封的响应文件，递交至磋商地点。</w:t>
      </w:r>
    </w:p>
    <w:p>
      <w:pPr>
        <w:spacing w:line="360" w:lineRule="auto"/>
        <w:ind w:firstLine="480" w:firstLineChars="200"/>
        <w:rPr>
          <w:rFonts w:ascii="宋体" w:hAnsi="宋体"/>
          <w:szCs w:val="24"/>
        </w:rPr>
      </w:pPr>
      <w:r>
        <w:rPr>
          <w:rFonts w:hint="eastAsia" w:ascii="宋体" w:hAnsi="宋体"/>
          <w:szCs w:val="24"/>
        </w:rPr>
        <w:t>16.2逾期送达的或者未送达指定地点的响应文件，为无效标，采购代理机构将不予受理。</w:t>
      </w:r>
    </w:p>
    <w:p>
      <w:pPr>
        <w:spacing w:line="360" w:lineRule="auto"/>
        <w:jc w:val="center"/>
        <w:rPr>
          <w:rFonts w:ascii="宋体" w:hAnsi="宋体"/>
          <w:b/>
          <w:szCs w:val="24"/>
        </w:rPr>
      </w:pPr>
      <w:r>
        <w:rPr>
          <w:rFonts w:hint="eastAsia" w:ascii="宋体" w:hAnsi="宋体"/>
          <w:b/>
          <w:szCs w:val="24"/>
        </w:rPr>
        <w:t>（五）开 标</w:t>
      </w:r>
    </w:p>
    <w:p>
      <w:pPr>
        <w:spacing w:line="360" w:lineRule="auto"/>
        <w:rPr>
          <w:rFonts w:ascii="宋体" w:hAnsi="宋体"/>
          <w:szCs w:val="24"/>
        </w:rPr>
      </w:pPr>
      <w:bookmarkStart w:id="22" w:name="_Toc394934434"/>
      <w:r>
        <w:rPr>
          <w:rFonts w:hint="eastAsia" w:ascii="宋体" w:hAnsi="宋体"/>
          <w:szCs w:val="24"/>
        </w:rPr>
        <w:t>17、</w:t>
      </w:r>
      <w:bookmarkEnd w:id="22"/>
      <w:r>
        <w:rPr>
          <w:rFonts w:hint="eastAsia" w:ascii="宋体" w:hAnsi="宋体"/>
          <w:szCs w:val="24"/>
        </w:rPr>
        <w:t>磋商</w:t>
      </w:r>
    </w:p>
    <w:p>
      <w:pPr>
        <w:spacing w:line="360" w:lineRule="auto"/>
        <w:ind w:firstLine="480" w:firstLineChars="200"/>
        <w:rPr>
          <w:rFonts w:ascii="宋体" w:hAnsi="宋体"/>
          <w:szCs w:val="24"/>
        </w:rPr>
      </w:pPr>
      <w:r>
        <w:rPr>
          <w:rFonts w:hint="eastAsia" w:ascii="宋体" w:hAnsi="宋体"/>
          <w:szCs w:val="24"/>
        </w:rPr>
        <w:t>17.1 采购代理机构按磋商公告中规定的时间和地点接受供应商递交的磋商响应文件。供应商应派代表签到，并参加磋商。</w:t>
      </w:r>
    </w:p>
    <w:p>
      <w:pPr>
        <w:spacing w:line="360" w:lineRule="auto"/>
        <w:ind w:firstLine="480" w:firstLineChars="200"/>
        <w:rPr>
          <w:rFonts w:ascii="宋体" w:hAnsi="宋体"/>
          <w:szCs w:val="24"/>
        </w:rPr>
      </w:pPr>
      <w:r>
        <w:rPr>
          <w:rFonts w:hint="eastAsia" w:ascii="宋体" w:hAnsi="宋体"/>
          <w:szCs w:val="24"/>
        </w:rPr>
        <w:t>17.2 磋商时，由供应商或者其推选的代表与监标人检查响应文件的密封情况，经确认无误后签字认可。由采购代理机构工作人员当众拆封并宣读供应商名称、响应文件份数。对于供应商在磋商截止时间前递交的磋商声明，在磋商时当众宣读，评审时有效。</w:t>
      </w:r>
    </w:p>
    <w:p>
      <w:pPr>
        <w:spacing w:line="360" w:lineRule="auto"/>
        <w:ind w:firstLine="480" w:firstLineChars="200"/>
        <w:rPr>
          <w:rFonts w:ascii="宋体" w:hAnsi="宋体"/>
          <w:szCs w:val="24"/>
        </w:rPr>
      </w:pPr>
      <w:r>
        <w:rPr>
          <w:rFonts w:hint="eastAsia" w:ascii="宋体" w:hAnsi="宋体"/>
          <w:szCs w:val="24"/>
        </w:rPr>
        <w:t>17.3 采购代理机构将对磋商过程做记录，由供应商授权代表签字确认。</w:t>
      </w:r>
    </w:p>
    <w:p>
      <w:pPr>
        <w:spacing w:line="360" w:lineRule="auto"/>
        <w:rPr>
          <w:rFonts w:ascii="宋体" w:hAnsi="宋体"/>
          <w:szCs w:val="24"/>
        </w:rPr>
      </w:pPr>
      <w:bookmarkStart w:id="23" w:name="_Toc394934435"/>
      <w:bookmarkStart w:id="24" w:name="_Toc246928921"/>
      <w:r>
        <w:rPr>
          <w:rFonts w:hint="eastAsia" w:ascii="宋体" w:hAnsi="宋体"/>
          <w:szCs w:val="24"/>
        </w:rPr>
        <w:t>18、磋商小组</w:t>
      </w:r>
      <w:bookmarkEnd w:id="23"/>
      <w:bookmarkEnd w:id="24"/>
    </w:p>
    <w:p>
      <w:pPr>
        <w:spacing w:line="360" w:lineRule="auto"/>
        <w:ind w:firstLine="480" w:firstLineChars="200"/>
        <w:rPr>
          <w:rFonts w:ascii="宋体" w:hAnsi="宋体"/>
          <w:szCs w:val="24"/>
        </w:rPr>
      </w:pPr>
      <w:r>
        <w:rPr>
          <w:rFonts w:hint="eastAsia" w:ascii="宋体" w:hAnsi="宋体"/>
          <w:szCs w:val="24"/>
        </w:rPr>
        <w:t>18.1 根据本次招标项目的特点，参照《中华人民共和国政府采购法》等有关规定组建磋商小组。</w:t>
      </w:r>
    </w:p>
    <w:p>
      <w:pPr>
        <w:spacing w:line="360" w:lineRule="auto"/>
        <w:ind w:firstLine="480" w:firstLineChars="200"/>
        <w:rPr>
          <w:rFonts w:ascii="宋体" w:hAnsi="宋体"/>
          <w:szCs w:val="24"/>
        </w:rPr>
      </w:pPr>
      <w:r>
        <w:rPr>
          <w:rFonts w:hint="eastAsia" w:ascii="宋体" w:hAnsi="宋体"/>
          <w:szCs w:val="24"/>
        </w:rPr>
        <w:t>18.2本项目磋商小组专家的产生方式符合国家和地方有关评审专家产生方式的规定。</w:t>
      </w:r>
    </w:p>
    <w:p>
      <w:pPr>
        <w:spacing w:line="360" w:lineRule="auto"/>
        <w:ind w:firstLine="480" w:firstLineChars="200"/>
        <w:rPr>
          <w:rFonts w:ascii="宋体" w:hAnsi="宋体"/>
          <w:szCs w:val="24"/>
        </w:rPr>
      </w:pPr>
      <w:r>
        <w:rPr>
          <w:rFonts w:hint="eastAsia" w:ascii="宋体" w:hAnsi="宋体"/>
          <w:szCs w:val="24"/>
        </w:rPr>
        <w:t>18.3 磋商小组成员对各供应商磋商响应文件进行审查、质疑、评估和比较，并推荐成交候选供应商。</w:t>
      </w:r>
    </w:p>
    <w:p>
      <w:pPr>
        <w:spacing w:line="360" w:lineRule="auto"/>
        <w:jc w:val="center"/>
        <w:rPr>
          <w:rFonts w:ascii="宋体" w:hAnsi="宋体"/>
          <w:b/>
          <w:szCs w:val="24"/>
        </w:rPr>
      </w:pPr>
      <w:bookmarkStart w:id="25" w:name="_Toc394934436"/>
      <w:bookmarkStart w:id="26" w:name="_Toc246928924"/>
      <w:r>
        <w:rPr>
          <w:rFonts w:hint="eastAsia" w:ascii="宋体" w:hAnsi="宋体"/>
          <w:b/>
          <w:szCs w:val="24"/>
        </w:rPr>
        <w:t>（六）评 审</w:t>
      </w:r>
    </w:p>
    <w:p>
      <w:pPr>
        <w:spacing w:line="360" w:lineRule="auto"/>
        <w:rPr>
          <w:rFonts w:ascii="宋体" w:hAnsi="宋体"/>
          <w:szCs w:val="24"/>
        </w:rPr>
      </w:pPr>
      <w:r>
        <w:rPr>
          <w:rFonts w:hint="eastAsia" w:ascii="宋体" w:hAnsi="宋体"/>
          <w:szCs w:val="24"/>
        </w:rPr>
        <w:t>19、评审</w:t>
      </w:r>
      <w:bookmarkEnd w:id="25"/>
      <w:bookmarkEnd w:id="26"/>
    </w:p>
    <w:p>
      <w:pPr>
        <w:spacing w:line="360" w:lineRule="auto"/>
        <w:ind w:firstLine="480" w:firstLineChars="200"/>
        <w:rPr>
          <w:rFonts w:ascii="宋体" w:hAnsi="宋体"/>
          <w:szCs w:val="24"/>
        </w:rPr>
      </w:pPr>
      <w:r>
        <w:rPr>
          <w:rFonts w:hint="eastAsia" w:ascii="宋体" w:hAnsi="宋体"/>
          <w:szCs w:val="24"/>
        </w:rPr>
        <w:t>19.1 磋商小组将遵循公开、公平、公正和择优的原则，对所有供应商的磋商响应文件评审，都采用相同的程序和标准。</w:t>
      </w:r>
    </w:p>
    <w:p>
      <w:pPr>
        <w:spacing w:line="360" w:lineRule="auto"/>
        <w:ind w:firstLine="480" w:firstLineChars="200"/>
        <w:rPr>
          <w:rFonts w:ascii="宋体" w:hAnsi="宋体"/>
          <w:szCs w:val="24"/>
        </w:rPr>
      </w:pPr>
      <w:r>
        <w:rPr>
          <w:rFonts w:hint="eastAsia" w:ascii="宋体" w:hAnsi="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spacing w:line="360" w:lineRule="auto"/>
        <w:ind w:firstLine="480" w:firstLineChars="200"/>
        <w:rPr>
          <w:rFonts w:ascii="宋体" w:hAnsi="宋体"/>
          <w:szCs w:val="24"/>
        </w:rPr>
      </w:pPr>
      <w:r>
        <w:rPr>
          <w:rFonts w:hint="eastAsia" w:ascii="宋体" w:hAnsi="宋体"/>
          <w:szCs w:val="24"/>
        </w:rPr>
        <w:t>19.3 供应商或磋商响应文件出现的下列情形将按照无效响应文件处理，由磋商小组否决其磋商：</w:t>
      </w:r>
    </w:p>
    <w:p>
      <w:pPr>
        <w:spacing w:line="360" w:lineRule="auto"/>
        <w:ind w:firstLine="480" w:firstLineChars="200"/>
        <w:rPr>
          <w:rFonts w:ascii="宋体" w:hAnsi="宋体" w:cs="宋体"/>
          <w:szCs w:val="24"/>
        </w:rPr>
      </w:pPr>
      <w:bookmarkStart w:id="27" w:name="_Toc394934437"/>
      <w:r>
        <w:rPr>
          <w:rFonts w:hint="eastAsia" w:ascii="宋体" w:hAnsi="宋体" w:cs="宋体"/>
          <w:szCs w:val="24"/>
        </w:rPr>
        <w:t>19.3.1 未按磋商文件规定要求密封、签署、盖章；</w:t>
      </w:r>
    </w:p>
    <w:p>
      <w:pPr>
        <w:spacing w:line="360" w:lineRule="auto"/>
        <w:ind w:firstLine="480" w:firstLineChars="200"/>
        <w:rPr>
          <w:rFonts w:ascii="宋体" w:hAnsi="宋体" w:cs="宋体"/>
          <w:szCs w:val="24"/>
        </w:rPr>
      </w:pPr>
      <w:r>
        <w:rPr>
          <w:rFonts w:hint="eastAsia" w:ascii="宋体" w:hAnsi="宋体" w:cs="宋体"/>
          <w:szCs w:val="24"/>
        </w:rPr>
        <w:t>19.3.2不具备磋商文件规定资格条件的或提供的资格证明文件不全的；</w:t>
      </w:r>
    </w:p>
    <w:p>
      <w:pPr>
        <w:spacing w:line="360" w:lineRule="auto"/>
        <w:ind w:firstLine="480" w:firstLineChars="200"/>
        <w:rPr>
          <w:rFonts w:ascii="宋体" w:hAnsi="宋体" w:cs="宋体"/>
          <w:szCs w:val="24"/>
        </w:rPr>
      </w:pPr>
      <w:r>
        <w:rPr>
          <w:rFonts w:hint="eastAsia" w:ascii="宋体" w:hAnsi="宋体" w:cs="宋体"/>
          <w:szCs w:val="24"/>
        </w:rPr>
        <w:t>19.3.3响应文件内容不全或字迹模糊辨认不清导致磋商响应文件不满足磋商文件实质性要求的；</w:t>
      </w:r>
    </w:p>
    <w:p>
      <w:pPr>
        <w:spacing w:line="360" w:lineRule="auto"/>
        <w:ind w:firstLine="480" w:firstLineChars="200"/>
        <w:rPr>
          <w:rFonts w:ascii="宋体" w:hAnsi="宋体" w:cs="宋体"/>
          <w:szCs w:val="24"/>
        </w:rPr>
      </w:pPr>
      <w:r>
        <w:rPr>
          <w:rFonts w:hint="eastAsia" w:ascii="宋体" w:hAnsi="宋体" w:cs="宋体"/>
          <w:szCs w:val="24"/>
        </w:rPr>
        <w:t>19.3.4 报价超过采购预算的；</w:t>
      </w:r>
    </w:p>
    <w:p>
      <w:pPr>
        <w:spacing w:line="360" w:lineRule="auto"/>
        <w:ind w:firstLine="480" w:firstLineChars="200"/>
        <w:rPr>
          <w:rFonts w:ascii="宋体" w:hAnsi="宋体" w:cs="宋体"/>
          <w:szCs w:val="24"/>
        </w:rPr>
      </w:pPr>
      <w:r>
        <w:rPr>
          <w:rFonts w:hint="eastAsia" w:ascii="宋体" w:hAnsi="宋体" w:cs="宋体"/>
          <w:szCs w:val="24"/>
        </w:rPr>
        <w:t>19.3.5付款方式不满足竞争性磋商文件要求的；</w:t>
      </w:r>
    </w:p>
    <w:p>
      <w:pPr>
        <w:spacing w:line="360" w:lineRule="auto"/>
        <w:ind w:firstLine="480" w:firstLineChars="200"/>
        <w:rPr>
          <w:rFonts w:ascii="宋体" w:hAnsi="宋体" w:cs="宋体"/>
          <w:szCs w:val="24"/>
        </w:rPr>
      </w:pPr>
      <w:r>
        <w:rPr>
          <w:rFonts w:hint="eastAsia" w:ascii="宋体" w:hAnsi="宋体" w:cs="宋体"/>
          <w:szCs w:val="24"/>
        </w:rPr>
        <w:t>19.3.6 属于磋商文件中所列无效响应情形的；</w:t>
      </w:r>
    </w:p>
    <w:p>
      <w:pPr>
        <w:spacing w:line="360" w:lineRule="auto"/>
        <w:ind w:firstLine="480" w:firstLineChars="200"/>
        <w:rPr>
          <w:rFonts w:ascii="宋体" w:hAnsi="宋体" w:cs="宋体"/>
          <w:szCs w:val="24"/>
        </w:rPr>
      </w:pPr>
      <w:r>
        <w:rPr>
          <w:rFonts w:hint="eastAsia" w:ascii="宋体" w:hAnsi="宋体" w:cs="宋体"/>
          <w:szCs w:val="24"/>
        </w:rPr>
        <w:t>19.3.7 与磋商文件要求条款有重大偏离的；</w:t>
      </w:r>
    </w:p>
    <w:p>
      <w:pPr>
        <w:spacing w:line="360" w:lineRule="auto"/>
        <w:ind w:firstLine="480" w:firstLineChars="200"/>
        <w:rPr>
          <w:rFonts w:ascii="宋体" w:hAnsi="宋体" w:cs="宋体"/>
          <w:szCs w:val="24"/>
        </w:rPr>
      </w:pPr>
      <w:r>
        <w:rPr>
          <w:rFonts w:hint="eastAsia" w:ascii="宋体" w:hAnsi="宋体" w:cs="宋体"/>
          <w:szCs w:val="24"/>
        </w:rPr>
        <w:t>19.3.8 不符合法律、法规和磋商文件中规定的其他实质性要求的。</w:t>
      </w:r>
    </w:p>
    <w:p>
      <w:pPr>
        <w:spacing w:line="360" w:lineRule="auto"/>
        <w:rPr>
          <w:rFonts w:ascii="宋体" w:hAnsi="宋体"/>
          <w:szCs w:val="24"/>
        </w:rPr>
      </w:pPr>
      <w:r>
        <w:rPr>
          <w:rFonts w:hint="eastAsia" w:ascii="宋体" w:hAnsi="宋体"/>
          <w:szCs w:val="24"/>
        </w:rPr>
        <w:t>20、评审</w:t>
      </w:r>
      <w:bookmarkEnd w:id="27"/>
      <w:r>
        <w:rPr>
          <w:rFonts w:hint="eastAsia" w:ascii="宋体" w:hAnsi="宋体"/>
          <w:szCs w:val="24"/>
        </w:rPr>
        <w:t>程序及办法</w:t>
      </w:r>
    </w:p>
    <w:p>
      <w:pPr>
        <w:spacing w:line="360" w:lineRule="auto"/>
        <w:ind w:firstLine="480" w:firstLineChars="200"/>
        <w:rPr>
          <w:rFonts w:ascii="宋体" w:hAnsi="宋体"/>
          <w:szCs w:val="24"/>
        </w:rPr>
      </w:pPr>
      <w:r>
        <w:rPr>
          <w:rFonts w:hint="eastAsia" w:ascii="宋体" w:hAnsi="宋体"/>
          <w:szCs w:val="24"/>
        </w:rPr>
        <w:t>20.1 磋商小组对于各个供应商的响应文件进行符合性审查，审查全都合格的供应商才有参加磋商与承诺的资格。</w:t>
      </w:r>
    </w:p>
    <w:p>
      <w:pPr>
        <w:spacing w:line="360" w:lineRule="auto"/>
        <w:ind w:firstLine="480" w:firstLineChars="200"/>
        <w:rPr>
          <w:rFonts w:ascii="宋体" w:hAnsi="宋体"/>
          <w:szCs w:val="24"/>
        </w:rPr>
      </w:pPr>
      <w:r>
        <w:rPr>
          <w:rFonts w:hint="eastAsia" w:ascii="宋体" w:hAnsi="宋体"/>
          <w:szCs w:val="24"/>
        </w:rPr>
        <w:t>20.1.1符合性审查内容为：</w:t>
      </w:r>
    </w:p>
    <w:p>
      <w:pPr>
        <w:spacing w:line="360" w:lineRule="auto"/>
        <w:ind w:firstLine="480" w:firstLineChars="200"/>
        <w:rPr>
          <w:rFonts w:ascii="宋体" w:hAnsi="宋体"/>
          <w:szCs w:val="24"/>
        </w:rPr>
      </w:pPr>
      <w:r>
        <w:rPr>
          <w:rFonts w:hint="eastAsia" w:ascii="宋体" w:hAnsi="宋体"/>
          <w:szCs w:val="24"/>
        </w:rPr>
        <w:t>20.1.1.1响应文件的数量是否合格；</w:t>
      </w:r>
    </w:p>
    <w:p>
      <w:pPr>
        <w:spacing w:line="360" w:lineRule="auto"/>
        <w:ind w:firstLine="480" w:firstLineChars="200"/>
        <w:rPr>
          <w:rFonts w:ascii="宋体" w:hAnsi="宋体"/>
          <w:szCs w:val="24"/>
        </w:rPr>
      </w:pPr>
      <w:r>
        <w:rPr>
          <w:rFonts w:hint="eastAsia" w:ascii="宋体" w:hAnsi="宋体"/>
          <w:szCs w:val="24"/>
        </w:rPr>
        <w:t>20.1.1.2报价超过采购预算的；</w:t>
      </w:r>
    </w:p>
    <w:p>
      <w:pPr>
        <w:spacing w:line="360" w:lineRule="auto"/>
        <w:ind w:firstLine="480" w:firstLineChars="200"/>
        <w:rPr>
          <w:rFonts w:ascii="宋体" w:hAnsi="宋体"/>
          <w:szCs w:val="24"/>
        </w:rPr>
      </w:pPr>
      <w:r>
        <w:rPr>
          <w:rFonts w:hint="eastAsia" w:ascii="宋体" w:hAnsi="宋体"/>
          <w:szCs w:val="24"/>
        </w:rPr>
        <w:t>20.1.1.3响应文件有效期是否合格；</w:t>
      </w:r>
    </w:p>
    <w:p>
      <w:pPr>
        <w:spacing w:line="360" w:lineRule="auto"/>
        <w:ind w:firstLine="480" w:firstLineChars="200"/>
        <w:rPr>
          <w:rFonts w:ascii="宋体" w:hAnsi="宋体"/>
          <w:szCs w:val="24"/>
        </w:rPr>
      </w:pPr>
      <w:r>
        <w:rPr>
          <w:rFonts w:hint="eastAsia" w:ascii="宋体" w:hAnsi="宋体"/>
          <w:szCs w:val="24"/>
        </w:rPr>
        <w:t>20.1.1.4响应文件的签字盖章是否合格；</w:t>
      </w:r>
    </w:p>
    <w:p>
      <w:pPr>
        <w:spacing w:line="360" w:lineRule="auto"/>
        <w:ind w:firstLine="480" w:firstLineChars="200"/>
        <w:rPr>
          <w:rFonts w:ascii="宋体" w:hAnsi="宋体"/>
          <w:szCs w:val="24"/>
        </w:rPr>
      </w:pPr>
      <w:r>
        <w:rPr>
          <w:rFonts w:hint="eastAsia" w:ascii="宋体" w:hAnsi="宋体"/>
          <w:szCs w:val="24"/>
        </w:rPr>
        <w:t>20.1.1.5响应文件内容是否齐全，字迹是否清晰可辨，格式是否符合磋商文件规定的格式要求；</w:t>
      </w:r>
    </w:p>
    <w:p>
      <w:pPr>
        <w:spacing w:line="360" w:lineRule="auto"/>
        <w:ind w:firstLine="480" w:firstLineChars="200"/>
        <w:rPr>
          <w:rFonts w:ascii="宋体" w:hAnsi="宋体"/>
          <w:szCs w:val="24"/>
        </w:rPr>
      </w:pPr>
      <w:r>
        <w:rPr>
          <w:rFonts w:hint="eastAsia" w:ascii="宋体" w:hAnsi="宋体"/>
          <w:szCs w:val="24"/>
        </w:rPr>
        <w:t>20.1.1.6磋商文件规定的其他要求。</w:t>
      </w:r>
    </w:p>
    <w:p>
      <w:pPr>
        <w:spacing w:line="360" w:lineRule="auto"/>
        <w:ind w:firstLine="480" w:firstLineChars="200"/>
        <w:rPr>
          <w:rFonts w:ascii="宋体" w:hAnsi="宋体"/>
          <w:szCs w:val="24"/>
        </w:rPr>
      </w:pPr>
      <w:r>
        <w:rPr>
          <w:rFonts w:hint="eastAsia" w:ascii="宋体" w:hAnsi="宋体"/>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pPr>
        <w:spacing w:line="360" w:lineRule="auto"/>
        <w:ind w:firstLine="480" w:firstLineChars="200"/>
        <w:rPr>
          <w:rFonts w:ascii="宋体" w:hAnsi="宋体"/>
          <w:szCs w:val="24"/>
        </w:rPr>
      </w:pPr>
      <w:r>
        <w:rPr>
          <w:rFonts w:hint="eastAsia" w:ascii="宋体" w:hAnsi="宋体"/>
          <w:szCs w:val="24"/>
        </w:rPr>
        <w:t>20.2.1 澄清文件将作为响应文件的一部分。</w:t>
      </w:r>
    </w:p>
    <w:p>
      <w:pPr>
        <w:spacing w:line="360" w:lineRule="auto"/>
        <w:ind w:firstLine="480" w:firstLineChars="200"/>
        <w:rPr>
          <w:rFonts w:ascii="宋体" w:hAnsi="宋体"/>
          <w:szCs w:val="24"/>
        </w:rPr>
      </w:pPr>
      <w:r>
        <w:rPr>
          <w:rFonts w:hint="eastAsia" w:ascii="宋体" w:hAnsi="宋体"/>
          <w:szCs w:val="24"/>
        </w:rPr>
        <w:t>20.2.2 算术错误将按以下方法更正：</w:t>
      </w:r>
    </w:p>
    <w:p>
      <w:pPr>
        <w:spacing w:line="360" w:lineRule="auto"/>
        <w:ind w:firstLine="480" w:firstLineChars="200"/>
        <w:rPr>
          <w:rFonts w:ascii="宋体" w:hAnsi="宋体"/>
          <w:szCs w:val="24"/>
        </w:rPr>
      </w:pPr>
      <w:r>
        <w:rPr>
          <w:rFonts w:hint="eastAsia" w:ascii="宋体" w:hAnsi="宋体"/>
          <w:szCs w:val="24"/>
        </w:rPr>
        <w:t>20.2.2.1响应文件的大写金额和小写金额不一致的，以大写金额为准；</w:t>
      </w:r>
    </w:p>
    <w:p>
      <w:pPr>
        <w:spacing w:line="360" w:lineRule="auto"/>
        <w:ind w:firstLine="480" w:firstLineChars="200"/>
        <w:rPr>
          <w:rFonts w:ascii="宋体" w:hAnsi="宋体"/>
          <w:szCs w:val="24"/>
        </w:rPr>
      </w:pPr>
      <w:r>
        <w:rPr>
          <w:rFonts w:hint="eastAsia" w:ascii="宋体" w:hAnsi="宋体"/>
          <w:szCs w:val="24"/>
        </w:rPr>
        <w:t>20.2.2.2 总价金额与按单价汇总金额不一致的，以单价金额计算结果为准；</w:t>
      </w:r>
    </w:p>
    <w:p>
      <w:pPr>
        <w:spacing w:line="360" w:lineRule="auto"/>
        <w:ind w:firstLine="480" w:firstLineChars="200"/>
        <w:rPr>
          <w:rFonts w:ascii="宋体" w:hAnsi="宋体"/>
          <w:szCs w:val="24"/>
        </w:rPr>
      </w:pPr>
      <w:r>
        <w:rPr>
          <w:rFonts w:hint="eastAsia" w:ascii="宋体" w:hAnsi="宋体"/>
          <w:szCs w:val="24"/>
        </w:rPr>
        <w:t>20.2.2.3 单价金额小数点有明显错位的，应当以总价为准，并修改单价；</w:t>
      </w:r>
    </w:p>
    <w:p>
      <w:pPr>
        <w:spacing w:line="360" w:lineRule="auto"/>
        <w:ind w:firstLine="480" w:firstLineChars="200"/>
        <w:rPr>
          <w:rFonts w:ascii="宋体" w:hAnsi="宋体"/>
          <w:szCs w:val="24"/>
        </w:rPr>
      </w:pPr>
      <w:r>
        <w:rPr>
          <w:rFonts w:hint="eastAsia" w:ascii="宋体" w:hAnsi="宋体"/>
          <w:szCs w:val="24"/>
        </w:rPr>
        <w:t>20.2.2.4 对不同文字文本磋商响应文件的解释发生异议的，以中文文本为准；</w:t>
      </w:r>
    </w:p>
    <w:p>
      <w:pPr>
        <w:spacing w:line="360" w:lineRule="auto"/>
        <w:ind w:firstLine="480" w:firstLineChars="200"/>
        <w:rPr>
          <w:rFonts w:ascii="宋体" w:hAnsi="宋体"/>
          <w:szCs w:val="24"/>
        </w:rPr>
      </w:pPr>
      <w:r>
        <w:rPr>
          <w:rFonts w:hint="eastAsia" w:ascii="宋体" w:hAnsi="宋体"/>
          <w:szCs w:val="24"/>
        </w:rPr>
        <w:t>20.2.2.5 对于供应商不接受对其错误的更改，其磋商属于无效磋商情形。</w:t>
      </w:r>
    </w:p>
    <w:p>
      <w:pPr>
        <w:spacing w:line="360" w:lineRule="auto"/>
        <w:rPr>
          <w:rFonts w:ascii="宋体" w:hAnsi="宋体"/>
          <w:szCs w:val="24"/>
        </w:rPr>
      </w:pPr>
      <w:bookmarkStart w:id="28" w:name="_Toc394934438"/>
      <w:r>
        <w:rPr>
          <w:rFonts w:hint="eastAsia" w:ascii="宋体" w:hAnsi="宋体"/>
          <w:szCs w:val="24"/>
        </w:rPr>
        <w:t>21、</w:t>
      </w:r>
      <w:bookmarkEnd w:id="28"/>
      <w:r>
        <w:rPr>
          <w:rFonts w:hint="eastAsia" w:ascii="宋体" w:hAnsi="宋体"/>
          <w:szCs w:val="24"/>
        </w:rPr>
        <w:t>磋商</w:t>
      </w:r>
    </w:p>
    <w:p>
      <w:pPr>
        <w:spacing w:line="360" w:lineRule="auto"/>
        <w:ind w:firstLine="480" w:firstLineChars="200"/>
        <w:rPr>
          <w:rFonts w:ascii="宋体" w:hAnsi="宋体"/>
          <w:szCs w:val="24"/>
        </w:rPr>
      </w:pPr>
      <w:r>
        <w:rPr>
          <w:rFonts w:hint="eastAsia" w:ascii="宋体" w:hAnsi="宋体"/>
          <w:szCs w:val="24"/>
        </w:rPr>
        <w:t>21.1磋商小组根据各磋商供应商响应文件响应情况决定是否与各供应商进行磋商，磋商方式为磋商小组所有成员集中与单一供应商分别进行磋商，并给与参加磋商的供应商平等的磋商机会。</w:t>
      </w:r>
    </w:p>
    <w:p>
      <w:pPr>
        <w:spacing w:line="360" w:lineRule="auto"/>
        <w:ind w:firstLine="480" w:firstLineChars="200"/>
        <w:rPr>
          <w:rFonts w:ascii="宋体" w:hAnsi="宋体"/>
          <w:szCs w:val="24"/>
        </w:rPr>
      </w:pPr>
      <w:r>
        <w:rPr>
          <w:rFonts w:hint="eastAsia" w:ascii="宋体" w:hAnsi="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pPr>
        <w:spacing w:line="360" w:lineRule="auto"/>
        <w:ind w:firstLine="480" w:firstLineChars="200"/>
        <w:rPr>
          <w:rFonts w:ascii="宋体" w:hAnsi="宋体"/>
          <w:szCs w:val="24"/>
        </w:rPr>
      </w:pPr>
      <w:r>
        <w:rPr>
          <w:rFonts w:hint="eastAsia" w:ascii="宋体" w:hAnsi="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pPr>
        <w:spacing w:line="360" w:lineRule="auto"/>
        <w:rPr>
          <w:rFonts w:ascii="宋体" w:hAnsi="宋体"/>
          <w:szCs w:val="24"/>
        </w:rPr>
      </w:pPr>
      <w:bookmarkStart w:id="29" w:name="_Toc394934439"/>
      <w:r>
        <w:rPr>
          <w:rFonts w:hint="eastAsia" w:ascii="宋体" w:hAnsi="宋体"/>
          <w:szCs w:val="24"/>
        </w:rPr>
        <w:t>22、评审方法</w:t>
      </w:r>
      <w:bookmarkEnd w:id="29"/>
    </w:p>
    <w:p>
      <w:pPr>
        <w:spacing w:line="360" w:lineRule="auto"/>
        <w:ind w:firstLine="480" w:firstLineChars="200"/>
        <w:jc w:val="left"/>
        <w:rPr>
          <w:rFonts w:ascii="宋体" w:hAnsi="宋体"/>
          <w:szCs w:val="24"/>
        </w:rPr>
      </w:pPr>
      <w:r>
        <w:rPr>
          <w:rFonts w:hint="eastAsia" w:ascii="宋体" w:hAnsi="宋体"/>
          <w:szCs w:val="24"/>
        </w:rPr>
        <w:t>22.1评审方法：磋商小组从质量和服务均能满足磋商文件实质性响应要求的供应商中，按照最后得分由高到低的顺序提出成交候选人。</w:t>
      </w:r>
    </w:p>
    <w:p>
      <w:pPr>
        <w:spacing w:line="360" w:lineRule="auto"/>
        <w:jc w:val="center"/>
        <w:rPr>
          <w:rFonts w:ascii="宋体" w:hAnsi="宋体"/>
          <w:b/>
          <w:snapToGrid w:val="0"/>
          <w:szCs w:val="24"/>
        </w:rPr>
      </w:pPr>
      <w:r>
        <w:rPr>
          <w:rFonts w:hint="eastAsia" w:ascii="宋体" w:hAnsi="宋体"/>
          <w:b/>
          <w:snapToGrid w:val="0"/>
          <w:szCs w:val="24"/>
        </w:rPr>
        <w:t>（七）评分内容和评分方式</w:t>
      </w:r>
    </w:p>
    <w:p>
      <w:pPr>
        <w:spacing w:line="360" w:lineRule="auto"/>
        <w:ind w:firstLine="240" w:firstLineChars="100"/>
        <w:rPr>
          <w:rFonts w:ascii="宋体" w:hAnsi="宋体"/>
          <w:szCs w:val="24"/>
        </w:rPr>
      </w:pPr>
      <w:r>
        <w:rPr>
          <w:rFonts w:hint="eastAsia" w:ascii="宋体" w:hAnsi="宋体"/>
          <w:szCs w:val="24"/>
        </w:rPr>
        <w:t>总分100分，每个供应商每项评分因素得分汇总即为最后得分，各项评分因素具体内容及打分标准如下：</w:t>
      </w:r>
    </w:p>
    <w:p>
      <w:pPr>
        <w:spacing w:line="360" w:lineRule="auto"/>
        <w:ind w:firstLine="241" w:firstLineChars="100"/>
        <w:jc w:val="center"/>
        <w:rPr>
          <w:rFonts w:ascii="宋体" w:hAnsi="宋体"/>
          <w:b/>
          <w:bCs/>
          <w:color w:val="000000" w:themeColor="text1"/>
          <w:szCs w:val="24"/>
          <w14:textFill>
            <w14:solidFill>
              <w14:schemeClr w14:val="tx1"/>
            </w14:solidFill>
          </w14:textFill>
        </w:rPr>
      </w:pPr>
    </w:p>
    <w:p>
      <w:pPr>
        <w:pStyle w:val="11"/>
        <w:ind w:left="480"/>
        <w:rPr>
          <w:rFonts w:ascii="宋体" w:hAnsi="宋体"/>
          <w:b/>
          <w:bCs/>
          <w:color w:val="000000" w:themeColor="text1"/>
          <w:szCs w:val="24"/>
          <w14:textFill>
            <w14:solidFill>
              <w14:schemeClr w14:val="tx1"/>
            </w14:solidFill>
          </w14:textFill>
        </w:rPr>
      </w:pPr>
    </w:p>
    <w:p>
      <w:pPr>
        <w:pStyle w:val="11"/>
        <w:ind w:left="480"/>
        <w:rPr>
          <w:rFonts w:ascii="宋体" w:hAnsi="宋体"/>
          <w:b/>
          <w:bCs/>
          <w:color w:val="000000" w:themeColor="text1"/>
          <w:szCs w:val="24"/>
          <w14:textFill>
            <w14:solidFill>
              <w14:schemeClr w14:val="tx1"/>
            </w14:solidFill>
          </w14:textFill>
        </w:rPr>
      </w:pPr>
    </w:p>
    <w:p>
      <w:pPr>
        <w:pStyle w:val="11"/>
        <w:ind w:left="480"/>
        <w:rPr>
          <w:rFonts w:ascii="宋体" w:hAnsi="宋体"/>
          <w:b/>
          <w:bCs/>
          <w:color w:val="000000" w:themeColor="text1"/>
          <w:szCs w:val="24"/>
          <w14:textFill>
            <w14:solidFill>
              <w14:schemeClr w14:val="tx1"/>
            </w14:solidFill>
          </w14:textFill>
        </w:rPr>
      </w:pPr>
    </w:p>
    <w:p>
      <w:pPr>
        <w:pStyle w:val="11"/>
        <w:ind w:left="480"/>
        <w:rPr>
          <w:rFonts w:ascii="宋体" w:hAnsi="宋体"/>
          <w:b/>
          <w:bCs/>
          <w:color w:val="000000" w:themeColor="text1"/>
          <w:szCs w:val="24"/>
          <w14:textFill>
            <w14:solidFill>
              <w14:schemeClr w14:val="tx1"/>
            </w14:solidFill>
          </w14:textFill>
        </w:rPr>
      </w:pPr>
    </w:p>
    <w:p>
      <w:pPr>
        <w:pStyle w:val="11"/>
        <w:ind w:left="480"/>
        <w:rPr>
          <w:rFonts w:ascii="宋体" w:hAnsi="宋体"/>
          <w:b/>
          <w:bCs/>
          <w:color w:val="000000" w:themeColor="text1"/>
          <w:szCs w:val="24"/>
          <w14:textFill>
            <w14:solidFill>
              <w14:schemeClr w14:val="tx1"/>
            </w14:solidFill>
          </w14:textFill>
        </w:rPr>
      </w:pPr>
    </w:p>
    <w:p>
      <w:pPr>
        <w:pStyle w:val="11"/>
        <w:ind w:left="480"/>
        <w:rPr>
          <w:rFonts w:ascii="宋体" w:hAnsi="宋体"/>
          <w:b/>
          <w:bCs/>
          <w:color w:val="000000" w:themeColor="text1"/>
          <w:szCs w:val="24"/>
          <w14:textFill>
            <w14:solidFill>
              <w14:schemeClr w14:val="tx1"/>
            </w14:solidFill>
          </w14:textFill>
        </w:rPr>
      </w:pPr>
    </w:p>
    <w:p>
      <w:pPr>
        <w:spacing w:line="360" w:lineRule="auto"/>
        <w:ind w:firstLine="241" w:firstLineChars="100"/>
        <w:jc w:val="center"/>
        <w:rPr>
          <w:rFonts w:ascii="宋体" w:hAnsi="宋体"/>
          <w:b/>
          <w:bCs/>
          <w:color w:val="000000" w:themeColor="text1"/>
          <w:szCs w:val="24"/>
          <w14:textFill>
            <w14:solidFill>
              <w14:schemeClr w14:val="tx1"/>
            </w14:solidFill>
          </w14:textFill>
        </w:rPr>
      </w:pPr>
    </w:p>
    <w:p>
      <w:pPr>
        <w:spacing w:line="360" w:lineRule="auto"/>
        <w:ind w:firstLine="241" w:firstLineChars="100"/>
        <w:jc w:val="center"/>
      </w:pPr>
      <w:r>
        <w:rPr>
          <w:rFonts w:hint="eastAsia" w:ascii="宋体" w:hAnsi="宋体"/>
          <w:b/>
          <w:bCs/>
          <w:color w:val="000000" w:themeColor="text1"/>
          <w:szCs w:val="24"/>
          <w14:textFill>
            <w14:solidFill>
              <w14:schemeClr w14:val="tx1"/>
            </w14:solidFill>
          </w14:textFill>
        </w:rPr>
        <w:t>《评审要素和分值分解表》</w:t>
      </w:r>
    </w:p>
    <w:tbl>
      <w:tblPr>
        <w:tblStyle w:val="23"/>
        <w:tblpPr w:leftFromText="180" w:rightFromText="180" w:vertAnchor="text" w:horzAnchor="margin" w:tblpY="478"/>
        <w:tblOverlap w:val="never"/>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048"/>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trPr>
        <w:tc>
          <w:tcPr>
            <w:tcW w:w="1450" w:type="dxa"/>
            <w:tcBorders>
              <w:top w:val="single" w:color="auto" w:sz="4" w:space="0"/>
              <w:bottom w:val="single" w:color="auto" w:sz="4" w:space="0"/>
            </w:tcBorders>
            <w:vAlign w:val="center"/>
          </w:tcPr>
          <w:p>
            <w:pPr>
              <w:rPr>
                <w:rFonts w:ascii="宋体" w:hAnsi="宋体" w:cs="宋体"/>
                <w:szCs w:val="24"/>
              </w:rPr>
            </w:pPr>
          </w:p>
          <w:p>
            <w:pPr>
              <w:rPr>
                <w:rFonts w:ascii="宋体" w:hAnsi="宋体" w:cs="宋体"/>
                <w:szCs w:val="24"/>
              </w:rPr>
            </w:pPr>
            <w:r>
              <w:rPr>
                <w:rFonts w:hint="eastAsia" w:ascii="宋体" w:hAnsi="宋体" w:cs="宋体"/>
                <w:szCs w:val="24"/>
              </w:rPr>
              <w:t>磋商报价</w:t>
            </w:r>
          </w:p>
          <w:p>
            <w:pPr>
              <w:rPr>
                <w:rFonts w:ascii="宋体" w:hAnsi="宋体" w:cs="宋体"/>
                <w:szCs w:val="24"/>
              </w:rPr>
            </w:pPr>
            <w:r>
              <w:rPr>
                <w:rFonts w:hint="eastAsia" w:ascii="宋体" w:hAnsi="宋体" w:cs="宋体"/>
                <w:szCs w:val="24"/>
              </w:rPr>
              <w:tab/>
            </w:r>
            <w:r>
              <w:rPr>
                <w:rFonts w:hint="eastAsia" w:ascii="宋体" w:hAnsi="宋体" w:cs="宋体"/>
                <w:szCs w:val="24"/>
                <w:lang w:val="en-US" w:eastAsia="zh-CN"/>
              </w:rPr>
              <w:t>15</w:t>
            </w:r>
            <w:r>
              <w:rPr>
                <w:rFonts w:hint="eastAsia" w:ascii="宋体" w:hAnsi="宋体" w:cs="宋体"/>
                <w:szCs w:val="24"/>
              </w:rPr>
              <w:t>分</w:t>
            </w:r>
          </w:p>
        </w:tc>
        <w:tc>
          <w:tcPr>
            <w:tcW w:w="1048" w:type="dxa"/>
            <w:tcBorders>
              <w:top w:val="single" w:color="auto" w:sz="4" w:space="0"/>
              <w:bottom w:val="single" w:color="auto" w:sz="4" w:space="0"/>
            </w:tcBorders>
            <w:vAlign w:val="center"/>
          </w:tcPr>
          <w:p>
            <w:pPr>
              <w:rPr>
                <w:rFonts w:ascii="宋体" w:hAnsi="宋体" w:cs="宋体"/>
                <w:szCs w:val="24"/>
              </w:rPr>
            </w:pPr>
            <w:r>
              <w:rPr>
                <w:rFonts w:hint="eastAsia" w:ascii="宋体" w:hAnsi="宋体" w:cs="宋体"/>
                <w:szCs w:val="24"/>
                <w:lang w:val="en-US" w:eastAsia="zh-CN"/>
              </w:rPr>
              <w:t>15</w:t>
            </w:r>
            <w:r>
              <w:rPr>
                <w:rFonts w:hint="eastAsia" w:ascii="宋体" w:hAnsi="宋体" w:cs="宋体"/>
                <w:szCs w:val="24"/>
              </w:rPr>
              <w:t>分</w:t>
            </w:r>
          </w:p>
        </w:tc>
        <w:tc>
          <w:tcPr>
            <w:tcW w:w="6771" w:type="dxa"/>
            <w:tcBorders>
              <w:top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1.经初审合格的磋商响应文件，其磋商报价为有效磋商报价。</w:t>
            </w:r>
          </w:p>
          <w:p>
            <w:pPr>
              <w:rPr>
                <w:rFonts w:hint="eastAsia" w:ascii="宋体" w:hAnsi="宋体" w:cs="宋体"/>
                <w:szCs w:val="24"/>
                <w:lang w:val="en-US" w:eastAsia="zh-CN"/>
              </w:rPr>
            </w:pPr>
            <w:r>
              <w:rPr>
                <w:rFonts w:hint="eastAsia" w:ascii="宋体" w:hAnsi="宋体" w:cs="宋体"/>
                <w:szCs w:val="24"/>
              </w:rPr>
              <w:t>2.</w:t>
            </w:r>
            <w:r>
              <w:rPr>
                <w:rFonts w:hint="eastAsia" w:ascii="宋体" w:hAnsi="宋体" w:cs="宋体"/>
                <w:szCs w:val="24"/>
                <w:lang w:val="en-US" w:eastAsia="zh-CN"/>
              </w:rPr>
              <w:t>取费率3.0%为基准价，其价格分为5分，每优惠0.01%（即2.99%）加1分，最多加10分。计算分数时四舍五入取小数点后两位。</w:t>
            </w:r>
          </w:p>
          <w:p>
            <w:pPr>
              <w:rPr>
                <w:rFonts w:ascii="宋体" w:hAnsi="宋体" w:cs="宋体"/>
                <w:szCs w:val="24"/>
              </w:rPr>
            </w:pPr>
            <w:r>
              <w:rPr>
                <w:rFonts w:hint="eastAsia" w:ascii="宋体" w:hAnsi="宋体" w:cs="宋体"/>
                <w:szCs w:val="24"/>
                <w:lang w:val="en-US" w:eastAsia="zh-CN"/>
              </w:rPr>
              <w:t>符合磋商文件规定的中小微企业、监狱企业、残疾人福利性单位优惠条件的投标人，价格给予15%的扣除，用扣除后的价格参与评审。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450" w:type="dxa"/>
            <w:vMerge w:val="restart"/>
            <w:tcBorders>
              <w:top w:val="single" w:color="auto" w:sz="4" w:space="0"/>
            </w:tcBorders>
            <w:vAlign w:val="center"/>
          </w:tcPr>
          <w:p>
            <w:pPr>
              <w:spacing w:line="360" w:lineRule="auto"/>
              <w:jc w:val="center"/>
              <w:rPr>
                <w:rFonts w:ascii="宋体" w:hAnsi="宋体" w:cs="宋体"/>
                <w:color w:val="FF0000"/>
                <w:kern w:val="0"/>
                <w:szCs w:val="24"/>
              </w:rPr>
            </w:pPr>
            <w:r>
              <w:rPr>
                <w:rFonts w:hint="eastAsia" w:ascii="宋体" w:hAnsi="宋体" w:cs="宋体"/>
                <w:szCs w:val="24"/>
              </w:rPr>
              <w:t>技术服务部分（</w:t>
            </w:r>
            <w:r>
              <w:rPr>
                <w:rFonts w:hint="eastAsia" w:ascii="宋体" w:hAnsi="宋体" w:cs="宋体"/>
                <w:szCs w:val="24"/>
                <w:lang w:val="en-US" w:eastAsia="zh-CN"/>
              </w:rPr>
              <w:t>55</w:t>
            </w:r>
            <w:r>
              <w:rPr>
                <w:rFonts w:hint="eastAsia" w:ascii="宋体" w:hAnsi="宋体" w:cs="宋体"/>
                <w:szCs w:val="24"/>
              </w:rPr>
              <w:t>分）</w:t>
            </w: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项目理解及分析（</w:t>
            </w:r>
            <w:r>
              <w:rPr>
                <w:rFonts w:hint="eastAsia" w:ascii="宋体" w:hAnsi="宋体" w:cs="宋体"/>
                <w:szCs w:val="24"/>
                <w:lang w:val="en-US" w:eastAsia="zh-CN"/>
              </w:rPr>
              <w:t>8</w:t>
            </w:r>
            <w:r>
              <w:rPr>
                <w:rFonts w:hint="eastAsia" w:ascii="宋体" w:hAnsi="宋体" w:cs="宋体"/>
                <w:szCs w:val="24"/>
              </w:rPr>
              <w:t>分）</w:t>
            </w:r>
          </w:p>
        </w:tc>
        <w:tc>
          <w:tcPr>
            <w:tcW w:w="6771" w:type="dxa"/>
            <w:tcBorders>
              <w:top w:val="single" w:color="auto" w:sz="4" w:space="0"/>
            </w:tcBorders>
            <w:vAlign w:val="center"/>
          </w:tcPr>
          <w:p>
            <w:pPr>
              <w:rPr>
                <w:szCs w:val="24"/>
              </w:rPr>
            </w:pPr>
            <w:r>
              <w:rPr>
                <w:rFonts w:hint="eastAsia"/>
                <w:szCs w:val="24"/>
              </w:rPr>
              <w:t xml:space="preserve">根据各供应商对项目的理解及分析进行评审： </w:t>
            </w:r>
          </w:p>
          <w:p>
            <w:pPr>
              <w:rPr>
                <w:szCs w:val="24"/>
              </w:rPr>
            </w:pPr>
            <w:r>
              <w:rPr>
                <w:rFonts w:hint="eastAsia"/>
                <w:szCs w:val="24"/>
              </w:rPr>
              <w:t xml:space="preserve">对项目理解透彻、规划设计思路及项目定位清晰合理、切题准确、完整充分具有前瞻性，得 </w:t>
            </w:r>
            <w:r>
              <w:rPr>
                <w:rFonts w:hint="eastAsia"/>
                <w:szCs w:val="24"/>
                <w:lang w:val="en-US" w:eastAsia="zh-CN"/>
              </w:rPr>
              <w:t>6-8</w:t>
            </w:r>
            <w:r>
              <w:rPr>
                <w:rFonts w:hint="eastAsia"/>
                <w:szCs w:val="24"/>
              </w:rPr>
              <w:t xml:space="preserve">分； </w:t>
            </w:r>
          </w:p>
          <w:p>
            <w:pPr>
              <w:rPr>
                <w:szCs w:val="24"/>
              </w:rPr>
            </w:pPr>
            <w:r>
              <w:rPr>
                <w:rFonts w:hint="eastAsia"/>
                <w:szCs w:val="24"/>
              </w:rPr>
              <w:t xml:space="preserve">对项目理解基本清楚、建设思路及项目定位基本合理得 </w:t>
            </w:r>
            <w:r>
              <w:rPr>
                <w:rFonts w:hint="eastAsia"/>
                <w:szCs w:val="24"/>
                <w:lang w:val="en-US" w:eastAsia="zh-CN"/>
              </w:rPr>
              <w:t>3-6</w:t>
            </w:r>
            <w:r>
              <w:rPr>
                <w:rFonts w:hint="eastAsia"/>
                <w:szCs w:val="24"/>
              </w:rPr>
              <w:t xml:space="preserve">分； </w:t>
            </w:r>
          </w:p>
          <w:p>
            <w:pPr>
              <w:rPr>
                <w:szCs w:val="24"/>
              </w:rPr>
            </w:pPr>
            <w:r>
              <w:rPr>
                <w:rFonts w:hint="eastAsia"/>
                <w:szCs w:val="24"/>
              </w:rPr>
              <w:t xml:space="preserve">对项目理解一般、建设思路及项目定位一般，无重大偏差，得 1-3 分； </w:t>
            </w:r>
          </w:p>
          <w:p>
            <w:pPr>
              <w:rPr>
                <w:rFonts w:ascii="宋体" w:hAnsi="宋体" w:cs="宋体"/>
                <w:color w:val="FF0000"/>
                <w:kern w:val="0"/>
                <w:szCs w:val="24"/>
                <w:lang w:val="zh-CN"/>
              </w:rPr>
            </w:pPr>
            <w:r>
              <w:rPr>
                <w:rFonts w:hint="eastAsia"/>
                <w:szCs w:val="24"/>
              </w:rPr>
              <w:t>其他情况或不提供的不得分。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450" w:type="dxa"/>
            <w:vMerge w:val="continue"/>
            <w:vAlign w:val="center"/>
          </w:tcPr>
          <w:p>
            <w:pPr>
              <w:pStyle w:val="2"/>
              <w:spacing w:line="360" w:lineRule="auto"/>
              <w:jc w:val="center"/>
              <w:textAlignment w:val="top"/>
              <w:rPr>
                <w:rFonts w:ascii="宋体" w:hAnsi="宋体" w:cs="宋体"/>
                <w:color w:val="FF0000"/>
                <w:sz w:val="24"/>
                <w:lang w:val="zh-CN"/>
              </w:rPr>
            </w:pP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技术路线与方法（8分）</w:t>
            </w:r>
          </w:p>
        </w:tc>
        <w:tc>
          <w:tcPr>
            <w:tcW w:w="6771" w:type="dxa"/>
            <w:tcBorders>
              <w:top w:val="single" w:color="auto" w:sz="4" w:space="0"/>
            </w:tcBorders>
            <w:vAlign w:val="center"/>
          </w:tcPr>
          <w:p>
            <w:pPr>
              <w:rPr>
                <w:rFonts w:hint="eastAsia" w:ascii="Times New Roman" w:hAnsi="Times New Roman" w:cs="Times New Roman"/>
                <w:szCs w:val="24"/>
              </w:rPr>
            </w:pPr>
            <w:r>
              <w:rPr>
                <w:rFonts w:hint="eastAsia" w:ascii="Times New Roman" w:hAnsi="Times New Roman" w:cs="Times New Roman"/>
                <w:szCs w:val="24"/>
              </w:rPr>
              <w:t>技术路线应明确采用的主要</w:t>
            </w:r>
            <w:r>
              <w:rPr>
                <w:rFonts w:hint="eastAsia" w:ascii="Times New Roman" w:hAnsi="Times New Roman" w:cs="Times New Roman"/>
                <w:szCs w:val="24"/>
                <w:lang w:val="en-US" w:eastAsia="zh-CN"/>
              </w:rPr>
              <w:t>勘查设计</w:t>
            </w:r>
            <w:r>
              <w:rPr>
                <w:rFonts w:hint="eastAsia" w:ascii="Times New Roman" w:hAnsi="Times New Roman" w:cs="Times New Roman"/>
                <w:szCs w:val="24"/>
              </w:rPr>
              <w:t>方法和实施路径。</w:t>
            </w:r>
          </w:p>
          <w:p>
            <w:r>
              <w:rPr>
                <w:rFonts w:hint="eastAsia" w:ascii="Times New Roman" w:hAnsi="Times New Roman" w:cs="Times New Roman"/>
                <w:szCs w:val="24"/>
              </w:rPr>
              <w:t>打分标准：</w:t>
            </w:r>
            <w:r>
              <w:rPr>
                <w:rFonts w:hint="eastAsia" w:ascii="Times New Roman" w:hAnsi="Times New Roman" w:cs="Times New Roman"/>
                <w:szCs w:val="24"/>
                <w:lang w:val="en-US" w:eastAsia="zh-CN"/>
              </w:rPr>
              <w:t>勘查设计</w:t>
            </w:r>
            <w:r>
              <w:rPr>
                <w:rFonts w:hint="eastAsia" w:ascii="Times New Roman" w:hAnsi="Times New Roman" w:cs="Times New Roman"/>
                <w:szCs w:val="24"/>
              </w:rPr>
              <w:t>方法合理、形式多样且先进，实施路径清晰且具有可操作性</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有</w:t>
            </w:r>
            <w:r>
              <w:rPr>
                <w:rFonts w:hint="eastAsia" w:ascii="Times New Roman" w:hAnsi="Times New Roman" w:cs="Times New Roman"/>
                <w:szCs w:val="24"/>
              </w:rPr>
              <w:t>技术路线图</w:t>
            </w:r>
            <w:r>
              <w:rPr>
                <w:rFonts w:hint="eastAsia" w:ascii="Times New Roman" w:hAnsi="Times New Roman" w:cs="Times New Roman"/>
                <w:szCs w:val="24"/>
                <w:lang w:eastAsia="zh-CN"/>
              </w:rPr>
              <w:t>，综合评审赋分</w:t>
            </w:r>
            <w:r>
              <w:rPr>
                <w:rFonts w:hint="eastAsia" w:ascii="Times New Roman" w:hAnsi="Times New Roman" w:cs="Times New Roman"/>
                <w:szCs w:val="24"/>
                <w:lang w:val="en-US" w:eastAsia="zh-CN"/>
              </w:rPr>
              <w:t>1-8分</w:t>
            </w:r>
            <w:r>
              <w:rPr>
                <w:rFonts w:hint="eastAsia" w:ascii="Times New Roman" w:hAnsi="Times New Roman"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450" w:type="dxa"/>
            <w:vMerge w:val="continue"/>
            <w:vAlign w:val="center"/>
          </w:tcPr>
          <w:p>
            <w:pPr>
              <w:pStyle w:val="2"/>
              <w:spacing w:line="360" w:lineRule="auto"/>
              <w:jc w:val="center"/>
              <w:textAlignment w:val="top"/>
              <w:rPr>
                <w:rFonts w:ascii="宋体" w:hAnsi="宋体" w:cs="宋体"/>
                <w:color w:val="FF0000"/>
                <w:sz w:val="24"/>
                <w:lang w:val="zh-CN"/>
              </w:rPr>
            </w:pP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项目实施方案(20分）</w:t>
            </w:r>
          </w:p>
        </w:tc>
        <w:tc>
          <w:tcPr>
            <w:tcW w:w="6771" w:type="dxa"/>
            <w:tcBorders>
              <w:top w:val="single" w:color="auto" w:sz="4" w:space="0"/>
            </w:tcBorders>
            <w:vAlign w:val="center"/>
          </w:tcPr>
          <w:p>
            <w:pPr>
              <w:rPr>
                <w:rFonts w:hint="eastAsia" w:ascii="Times New Roman" w:hAnsi="Times New Roman" w:cs="Times New Roman"/>
                <w:szCs w:val="24"/>
                <w:lang w:val="en-US" w:eastAsia="zh-CN"/>
              </w:rPr>
            </w:pPr>
            <w:r>
              <w:rPr>
                <w:rFonts w:hint="eastAsia" w:ascii="Times New Roman" w:hAnsi="Times New Roman" w:cs="Times New Roman"/>
                <w:szCs w:val="24"/>
              </w:rPr>
              <w:t>供应商针对本项目的总体方案思路清晰、架构完整，从编制技术、工作内容及主要环节技术、分工、方案编制服务等方面，阐述实现方法和关键技术、实施计划等。</w:t>
            </w:r>
          </w:p>
          <w:p>
            <w:pPr>
              <w:rPr>
                <w:rFonts w:hint="eastAsia" w:ascii="Times New Roman" w:hAnsi="Times New Roman" w:cs="Times New Roman"/>
                <w:szCs w:val="24"/>
              </w:rPr>
            </w:pPr>
            <w:r>
              <w:rPr>
                <w:rFonts w:hint="eastAsia" w:ascii="Times New Roman" w:hAnsi="Times New Roman" w:cs="Times New Roman"/>
                <w:szCs w:val="24"/>
              </w:rPr>
              <w:t>1）总体方案科学合理、完整，完全适合本项目特点，计</w:t>
            </w:r>
            <w:r>
              <w:rPr>
                <w:rFonts w:hint="eastAsia" w:ascii="Times New Roman" w:hAnsi="Times New Roman" w:cs="Times New Roman"/>
                <w:szCs w:val="24"/>
                <w:lang w:val="en-US" w:eastAsia="zh-CN"/>
              </w:rPr>
              <w:t>12-20</w:t>
            </w:r>
            <w:r>
              <w:rPr>
                <w:rFonts w:hint="eastAsia" w:ascii="Times New Roman" w:hAnsi="Times New Roman" w:cs="Times New Roman"/>
                <w:szCs w:val="24"/>
              </w:rPr>
              <w:t>分；</w:t>
            </w:r>
          </w:p>
          <w:p>
            <w:pPr>
              <w:rPr>
                <w:rFonts w:hint="eastAsia" w:ascii="Times New Roman" w:hAnsi="Times New Roman" w:cs="Times New Roman"/>
                <w:szCs w:val="24"/>
              </w:rPr>
            </w:pPr>
            <w:r>
              <w:rPr>
                <w:rFonts w:hint="eastAsia" w:ascii="Times New Roman" w:hAnsi="Times New Roman" w:cs="Times New Roman"/>
                <w:szCs w:val="24"/>
              </w:rPr>
              <w:t>2）总体方案完整性、合理性一般，基本适合本项目特点，计</w:t>
            </w:r>
            <w:r>
              <w:rPr>
                <w:rFonts w:hint="eastAsia" w:ascii="Times New Roman" w:hAnsi="Times New Roman" w:cs="Times New Roman"/>
                <w:szCs w:val="24"/>
                <w:lang w:val="en-US" w:eastAsia="zh-CN"/>
              </w:rPr>
              <w:t>6-11</w:t>
            </w:r>
            <w:r>
              <w:rPr>
                <w:rFonts w:hint="eastAsia" w:ascii="Times New Roman" w:hAnsi="Times New Roman" w:cs="Times New Roman"/>
                <w:szCs w:val="24"/>
              </w:rPr>
              <w:t>分；</w:t>
            </w:r>
          </w:p>
          <w:p>
            <w:pPr>
              <w:rPr>
                <w:rFonts w:ascii="宋体" w:hAnsi="宋体" w:cs="宋体"/>
                <w:bCs/>
                <w:color w:val="FF0000"/>
                <w:szCs w:val="24"/>
                <w:lang w:val="zh-CN"/>
              </w:rPr>
            </w:pPr>
            <w:r>
              <w:rPr>
                <w:rFonts w:hint="eastAsia" w:ascii="Times New Roman" w:hAnsi="Times New Roman" w:cs="Times New Roman"/>
                <w:szCs w:val="24"/>
              </w:rPr>
              <w:t>3）总体方案不完整、缺乏合理性，计</w:t>
            </w:r>
            <w:r>
              <w:rPr>
                <w:rFonts w:hint="eastAsia" w:ascii="Times New Roman" w:hAnsi="Times New Roman" w:cs="Times New Roman"/>
                <w:szCs w:val="24"/>
                <w:lang w:val="en-US" w:eastAsia="zh-CN"/>
              </w:rPr>
              <w:t>1</w:t>
            </w:r>
            <w:r>
              <w:rPr>
                <w:rFonts w:hint="eastAsia" w:ascii="Times New Roman" w:hAnsi="Times New Roman" w:cs="Times New Roman"/>
                <w:szCs w:val="24"/>
              </w:rPr>
              <w:t>-</w:t>
            </w:r>
            <w:r>
              <w:rPr>
                <w:rFonts w:hint="eastAsia" w:ascii="Times New Roman" w:hAnsi="Times New Roman" w:cs="Times New Roman"/>
                <w:szCs w:val="24"/>
                <w:lang w:val="en-US" w:eastAsia="zh-CN"/>
              </w:rPr>
              <w:t>5</w:t>
            </w:r>
            <w:r>
              <w:rPr>
                <w:rFonts w:hint="eastAsia" w:ascii="Times New Roman" w:hAnsi="Times New Roman"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450" w:type="dxa"/>
            <w:vMerge w:val="continue"/>
            <w:vAlign w:val="center"/>
          </w:tcPr>
          <w:p>
            <w:pPr>
              <w:pStyle w:val="2"/>
              <w:spacing w:line="360" w:lineRule="auto"/>
              <w:jc w:val="center"/>
              <w:textAlignment w:val="top"/>
              <w:rPr>
                <w:rFonts w:ascii="宋体" w:hAnsi="宋体" w:cs="宋体"/>
                <w:color w:val="FF0000"/>
                <w:sz w:val="24"/>
                <w:lang w:val="zh-CN"/>
              </w:rPr>
            </w:pP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重点、难点分析及对策措施（</w:t>
            </w:r>
            <w:r>
              <w:rPr>
                <w:rFonts w:hint="eastAsia" w:ascii="宋体" w:hAnsi="宋体" w:cs="宋体"/>
                <w:szCs w:val="24"/>
                <w:lang w:val="en-US" w:eastAsia="zh-CN"/>
              </w:rPr>
              <w:t>6</w:t>
            </w:r>
            <w:r>
              <w:rPr>
                <w:rFonts w:hint="eastAsia" w:ascii="宋体" w:hAnsi="宋体" w:cs="宋体"/>
                <w:szCs w:val="24"/>
              </w:rPr>
              <w:t>分）</w:t>
            </w:r>
          </w:p>
        </w:tc>
        <w:tc>
          <w:tcPr>
            <w:tcW w:w="6771" w:type="dxa"/>
            <w:tcBorders>
              <w:top w:val="single" w:color="auto" w:sz="4" w:space="0"/>
            </w:tcBorders>
            <w:vAlign w:val="center"/>
          </w:tcPr>
          <w:p>
            <w:pPr>
              <w:rPr>
                <w:rFonts w:hint="eastAsia" w:ascii="Times New Roman" w:hAnsi="Times New Roman" w:cs="Times New Roman"/>
                <w:szCs w:val="24"/>
                <w:lang w:eastAsia="zh-CN"/>
              </w:rPr>
            </w:pPr>
            <w:r>
              <w:rPr>
                <w:rFonts w:hint="eastAsia" w:ascii="Times New Roman" w:hAnsi="Times New Roman" w:cs="Times New Roman"/>
                <w:szCs w:val="24"/>
              </w:rPr>
              <w:t>对开展本项目的重点和难点理解充分，并结合类似经验提出科学合理、操作性强、有创新性的对策措施。重点、难点分析准确，对策措施合理，有创新性</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磋商小组按其响应情况及优劣程度计1-6分。</w:t>
            </w:r>
          </w:p>
          <w:p>
            <w:pPr>
              <w:rPr>
                <w:rFonts w:ascii="宋体" w:hAnsi="宋体" w:cs="宋体"/>
                <w:bCs/>
                <w:color w:val="FF0000"/>
                <w:szCs w:val="24"/>
                <w:lang w:val="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450" w:type="dxa"/>
            <w:vMerge w:val="continue"/>
            <w:vAlign w:val="center"/>
          </w:tcPr>
          <w:p>
            <w:pPr>
              <w:pStyle w:val="2"/>
              <w:spacing w:line="360" w:lineRule="auto"/>
              <w:jc w:val="center"/>
              <w:textAlignment w:val="top"/>
              <w:rPr>
                <w:rFonts w:ascii="宋体" w:hAnsi="宋体" w:cs="宋体"/>
                <w:color w:val="FF0000"/>
                <w:sz w:val="24"/>
                <w:lang w:val="zh-CN"/>
              </w:rPr>
            </w:pP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项目实施进度计划安排（4分）</w:t>
            </w:r>
          </w:p>
        </w:tc>
        <w:tc>
          <w:tcPr>
            <w:tcW w:w="6771" w:type="dxa"/>
            <w:tcBorders>
              <w:top w:val="single" w:color="auto" w:sz="4" w:space="0"/>
            </w:tcBorders>
            <w:vAlign w:val="center"/>
          </w:tcPr>
          <w:p>
            <w:pPr>
              <w:rPr>
                <w:rFonts w:hint="eastAsia" w:ascii="Times New Roman" w:hAnsi="Times New Roman" w:cs="Times New Roman"/>
                <w:szCs w:val="24"/>
                <w:lang w:eastAsia="zh-CN"/>
              </w:rPr>
            </w:pPr>
            <w:r>
              <w:rPr>
                <w:rFonts w:hint="eastAsia" w:ascii="Times New Roman" w:hAnsi="Times New Roman" w:cs="Times New Roman"/>
                <w:szCs w:val="24"/>
              </w:rPr>
              <w:t>根据供应商针对本项目的实施进度计划</w:t>
            </w:r>
            <w:r>
              <w:rPr>
                <w:rFonts w:hint="eastAsia" w:ascii="Times New Roman" w:hAnsi="Times New Roman" w:cs="Times New Roman"/>
                <w:szCs w:val="24"/>
                <w:lang w:eastAsia="zh-CN"/>
              </w:rPr>
              <w:t>、</w:t>
            </w:r>
            <w:r>
              <w:rPr>
                <w:rFonts w:hint="eastAsia" w:ascii="Times New Roman" w:hAnsi="Times New Roman" w:cs="Times New Roman"/>
                <w:szCs w:val="24"/>
              </w:rPr>
              <w:t>实施进度</w:t>
            </w:r>
            <w:r>
              <w:rPr>
                <w:rFonts w:hint="eastAsia" w:ascii="Times New Roman" w:hAnsi="Times New Roman" w:cs="Times New Roman"/>
                <w:szCs w:val="24"/>
                <w:lang w:val="en-US" w:eastAsia="zh-CN"/>
              </w:rPr>
              <w:t>保障</w:t>
            </w:r>
            <w:r>
              <w:rPr>
                <w:rFonts w:hint="eastAsia" w:ascii="Times New Roman" w:hAnsi="Times New Roman" w:cs="Times New Roman"/>
                <w:szCs w:val="24"/>
              </w:rPr>
              <w:t>措施</w:t>
            </w:r>
            <w:r>
              <w:rPr>
                <w:rFonts w:hint="eastAsia" w:ascii="Times New Roman" w:hAnsi="Times New Roman" w:cs="Times New Roman"/>
                <w:szCs w:val="24"/>
                <w:lang w:val="en-US" w:eastAsia="zh-CN"/>
              </w:rPr>
              <w:t>等内容</w:t>
            </w:r>
            <w:r>
              <w:rPr>
                <w:rFonts w:hint="eastAsia" w:ascii="Times New Roman" w:hAnsi="Times New Roman" w:cs="Times New Roman"/>
                <w:szCs w:val="24"/>
              </w:rPr>
              <w:t>综合评审赋分</w:t>
            </w:r>
            <w:r>
              <w:rPr>
                <w:rFonts w:hint="eastAsia" w:ascii="Times New Roman" w:hAnsi="Times New Roman" w:cs="Times New Roman"/>
                <w:szCs w:val="24"/>
                <w:lang w:eastAsia="zh-CN"/>
              </w:rPr>
              <w:t>；</w:t>
            </w:r>
          </w:p>
          <w:p>
            <w:pPr>
              <w:rPr>
                <w:rFonts w:hint="eastAsia" w:ascii="Times New Roman" w:hAnsi="Times New Roman" w:cs="Times New Roman"/>
                <w:szCs w:val="24"/>
              </w:rPr>
            </w:pPr>
            <w:r>
              <w:rPr>
                <w:rFonts w:hint="eastAsia" w:ascii="Times New Roman" w:hAnsi="Times New Roman" w:cs="Times New Roman"/>
                <w:szCs w:val="24"/>
                <w:lang w:val="en-US" w:eastAsia="zh-CN"/>
              </w:rPr>
              <w:t>实施</w:t>
            </w:r>
            <w:r>
              <w:rPr>
                <w:rFonts w:hint="eastAsia" w:ascii="Times New Roman" w:hAnsi="Times New Roman" w:cs="Times New Roman"/>
                <w:szCs w:val="24"/>
              </w:rPr>
              <w:t>进度</w:t>
            </w:r>
            <w:r>
              <w:rPr>
                <w:rFonts w:hint="eastAsia" w:ascii="Times New Roman" w:hAnsi="Times New Roman" w:cs="Times New Roman"/>
                <w:szCs w:val="24"/>
                <w:lang w:val="en-US" w:eastAsia="zh-CN"/>
              </w:rPr>
              <w:t>计划合理、切实可行，保障</w:t>
            </w:r>
            <w:r>
              <w:rPr>
                <w:rFonts w:hint="eastAsia" w:ascii="Times New Roman" w:hAnsi="Times New Roman" w:cs="Times New Roman"/>
                <w:szCs w:val="24"/>
              </w:rPr>
              <w:t>措施</w:t>
            </w:r>
            <w:r>
              <w:rPr>
                <w:rFonts w:hint="eastAsia" w:ascii="Times New Roman" w:hAnsi="Times New Roman" w:cs="Times New Roman"/>
                <w:szCs w:val="24"/>
                <w:lang w:val="en-US" w:eastAsia="zh-CN"/>
              </w:rPr>
              <w:t>完善</w:t>
            </w:r>
            <w:r>
              <w:rPr>
                <w:rFonts w:hint="eastAsia" w:ascii="Times New Roman" w:hAnsi="Times New Roman" w:cs="Times New Roman"/>
                <w:szCs w:val="24"/>
              </w:rPr>
              <w:t>，各部分任务及其完成时间明确，总进度满足要求</w:t>
            </w:r>
            <w:r>
              <w:rPr>
                <w:rFonts w:hint="eastAsia" w:ascii="Times New Roman" w:hAnsi="Times New Roman" w:cs="Times New Roman"/>
                <w:szCs w:val="24"/>
                <w:lang w:eastAsia="zh-CN"/>
              </w:rPr>
              <w:t>，</w:t>
            </w:r>
            <w:r>
              <w:rPr>
                <w:rFonts w:hint="eastAsia" w:ascii="Times New Roman" w:hAnsi="Times New Roman" w:cs="Times New Roman"/>
                <w:szCs w:val="24"/>
              </w:rPr>
              <w:t>按其响应情况</w:t>
            </w:r>
            <w:r>
              <w:rPr>
                <w:rFonts w:hint="eastAsia" w:ascii="Times New Roman" w:hAnsi="Times New Roman" w:cs="Times New Roman"/>
                <w:szCs w:val="24"/>
                <w:lang w:val="en-US" w:eastAsia="zh-CN"/>
              </w:rPr>
              <w:t>赋1-4分。</w:t>
            </w:r>
          </w:p>
          <w:p>
            <w:pPr>
              <w:rPr>
                <w:lang w:val="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450" w:type="dxa"/>
            <w:vMerge w:val="continue"/>
            <w:vAlign w:val="center"/>
          </w:tcPr>
          <w:p>
            <w:pPr>
              <w:pStyle w:val="2"/>
              <w:spacing w:line="360" w:lineRule="auto"/>
              <w:jc w:val="center"/>
              <w:textAlignment w:val="top"/>
              <w:rPr>
                <w:rFonts w:ascii="宋体" w:hAnsi="宋体" w:cs="宋体"/>
                <w:color w:val="FF0000"/>
                <w:sz w:val="24"/>
                <w:lang w:val="zh-CN"/>
              </w:rPr>
            </w:pP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项目实施的质量保证措施（5分）</w:t>
            </w:r>
          </w:p>
        </w:tc>
        <w:tc>
          <w:tcPr>
            <w:tcW w:w="6771" w:type="dxa"/>
            <w:tcBorders>
              <w:top w:val="single" w:color="auto" w:sz="4" w:space="0"/>
            </w:tcBorders>
            <w:vAlign w:val="center"/>
          </w:tcPr>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根据供应商提供的项目实施质量控制措施、</w:t>
            </w:r>
            <w:r>
              <w:rPr>
                <w:rFonts w:hint="eastAsia" w:ascii="Times New Roman" w:hAnsi="Times New Roman" w:cs="Times New Roman"/>
                <w:szCs w:val="24"/>
              </w:rPr>
              <w:t>控制程序规范</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针对质量问题的解决措施内容综合评审赋分；</w:t>
            </w:r>
          </w:p>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实施质量控制措施完善、针对质量问题的解决措施合理，赋3-5分；</w:t>
            </w:r>
          </w:p>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实施质量控制措施基本完善、针对质量问题的解决措施比较合理，赋1-3分；</w:t>
            </w:r>
          </w:p>
          <w:p>
            <w:pPr>
              <w:rPr>
                <w:rFonts w:ascii="宋体" w:hAnsi="宋体" w:cs="宋体"/>
                <w:bCs/>
                <w:color w:val="FF0000"/>
                <w:szCs w:val="24"/>
                <w:lang w:val="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450" w:type="dxa"/>
            <w:vMerge w:val="continue"/>
            <w:vAlign w:val="center"/>
          </w:tcPr>
          <w:p>
            <w:pPr>
              <w:pStyle w:val="2"/>
              <w:spacing w:line="360" w:lineRule="auto"/>
              <w:jc w:val="center"/>
              <w:textAlignment w:val="top"/>
              <w:rPr>
                <w:rFonts w:ascii="宋体" w:hAnsi="宋体" w:cs="宋体"/>
                <w:color w:val="FF0000"/>
                <w:sz w:val="24"/>
                <w:lang w:val="zh-CN"/>
              </w:rPr>
            </w:pPr>
          </w:p>
        </w:tc>
        <w:tc>
          <w:tcPr>
            <w:tcW w:w="1048" w:type="dxa"/>
            <w:tcBorders>
              <w:top w:val="single" w:color="auto" w:sz="4" w:space="0"/>
            </w:tcBorders>
            <w:vAlign w:val="center"/>
          </w:tcPr>
          <w:p>
            <w:pPr>
              <w:rPr>
                <w:rFonts w:ascii="宋体" w:hAnsi="宋体" w:cs="宋体"/>
                <w:color w:val="FF0000"/>
                <w:kern w:val="0"/>
                <w:szCs w:val="24"/>
              </w:rPr>
            </w:pPr>
            <w:r>
              <w:rPr>
                <w:rFonts w:hint="eastAsia" w:ascii="宋体" w:hAnsi="宋体" w:cs="宋体"/>
                <w:szCs w:val="24"/>
              </w:rPr>
              <w:t>保密保证措施（</w:t>
            </w:r>
            <w:r>
              <w:rPr>
                <w:rFonts w:hint="eastAsia" w:ascii="宋体" w:hAnsi="宋体" w:cs="宋体"/>
                <w:szCs w:val="24"/>
                <w:lang w:val="en-US" w:eastAsia="zh-CN"/>
              </w:rPr>
              <w:t>4</w:t>
            </w:r>
            <w:r>
              <w:rPr>
                <w:rFonts w:hint="eastAsia" w:ascii="宋体" w:hAnsi="宋体" w:cs="宋体"/>
                <w:szCs w:val="24"/>
              </w:rPr>
              <w:t>分）</w:t>
            </w:r>
          </w:p>
        </w:tc>
        <w:tc>
          <w:tcPr>
            <w:tcW w:w="6771" w:type="dxa"/>
            <w:tcBorders>
              <w:top w:val="single" w:color="auto" w:sz="4" w:space="0"/>
            </w:tcBorders>
            <w:vAlign w:val="center"/>
          </w:tcPr>
          <w:p>
            <w:pPr>
              <w:rPr>
                <w:rFonts w:hint="eastAsia" w:ascii="宋体" w:hAnsi="宋体" w:cs="宋体"/>
                <w:szCs w:val="24"/>
              </w:rPr>
            </w:pPr>
            <w:r>
              <w:rPr>
                <w:rFonts w:hint="eastAsia" w:ascii="宋体" w:hAnsi="宋体" w:cs="宋体"/>
                <w:szCs w:val="24"/>
              </w:rPr>
              <w:t>保密体系健全、保证措施得当，</w:t>
            </w:r>
            <w:r>
              <w:rPr>
                <w:rFonts w:hint="eastAsia" w:ascii="Times New Roman" w:hAnsi="Times New Roman" w:cs="Times New Roman"/>
                <w:szCs w:val="24"/>
                <w:lang w:val="en-US" w:eastAsia="zh-CN"/>
              </w:rPr>
              <w:t>赋</w:t>
            </w: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分。</w:t>
            </w:r>
          </w:p>
          <w:p>
            <w:pPr>
              <w:rPr>
                <w:rFonts w:ascii="宋体" w:hAnsi="宋体" w:cs="宋体"/>
                <w:color w:val="FF0000"/>
                <w:szCs w:val="24"/>
              </w:rPr>
            </w:pPr>
            <w:r>
              <w:rPr>
                <w:rFonts w:hint="eastAsia" w:ascii="宋体" w:hAnsi="宋体" w:cs="宋体"/>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1450" w:type="dxa"/>
            <w:vMerge w:val="restart"/>
            <w:vAlign w:val="center"/>
          </w:tcPr>
          <w:p>
            <w:pPr>
              <w:pStyle w:val="2"/>
              <w:spacing w:line="360" w:lineRule="auto"/>
              <w:jc w:val="center"/>
              <w:textAlignment w:val="top"/>
              <w:rPr>
                <w:rFonts w:ascii="宋体" w:hAnsi="宋体" w:cs="宋体"/>
                <w:color w:val="FF0000"/>
                <w:kern w:val="0"/>
                <w:sz w:val="24"/>
              </w:rPr>
            </w:pPr>
            <w:r>
              <w:rPr>
                <w:rFonts w:hint="eastAsia"/>
                <w:sz w:val="24"/>
              </w:rPr>
              <w:t>商务部分（</w:t>
            </w:r>
            <w:r>
              <w:rPr>
                <w:rFonts w:hint="eastAsia"/>
                <w:sz w:val="24"/>
                <w:lang w:val="en-US" w:eastAsia="zh-CN"/>
              </w:rPr>
              <w:t>30</w:t>
            </w:r>
            <w:r>
              <w:rPr>
                <w:rFonts w:hint="eastAsia"/>
                <w:sz w:val="24"/>
              </w:rPr>
              <w:t>分）</w:t>
            </w:r>
          </w:p>
        </w:tc>
        <w:tc>
          <w:tcPr>
            <w:tcW w:w="1048" w:type="dxa"/>
            <w:tcBorders>
              <w:top w:val="single" w:color="auto" w:sz="4" w:space="0"/>
            </w:tcBorders>
            <w:vAlign w:val="center"/>
          </w:tcPr>
          <w:p>
            <w:pPr>
              <w:rPr>
                <w:rFonts w:ascii="宋体" w:hAnsi="宋体" w:cs="宋体"/>
                <w:color w:val="FF0000"/>
                <w:kern w:val="0"/>
                <w:szCs w:val="24"/>
              </w:rPr>
            </w:pPr>
            <w:r>
              <w:rPr>
                <w:rFonts w:hint="eastAsia"/>
                <w:szCs w:val="24"/>
              </w:rPr>
              <w:t>类似项目业绩</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分）</w:t>
            </w:r>
          </w:p>
        </w:tc>
        <w:tc>
          <w:tcPr>
            <w:tcW w:w="6771" w:type="dxa"/>
            <w:tcBorders>
              <w:top w:val="single" w:color="auto" w:sz="4" w:space="0"/>
            </w:tcBorders>
            <w:vAlign w:val="center"/>
          </w:tcPr>
          <w:p>
            <w:pPr>
              <w:rPr>
                <w:szCs w:val="24"/>
              </w:rPr>
            </w:pPr>
            <w:r>
              <w:rPr>
                <w:rFonts w:hint="eastAsia"/>
                <w:szCs w:val="24"/>
              </w:rPr>
              <w:t>2019年至今（以项目中标通知书或项目合同签订时间为准），供应商承担过类似项目业绩的。提供1项得2分，最高得</w:t>
            </w:r>
            <w:r>
              <w:rPr>
                <w:rFonts w:hint="eastAsia"/>
                <w:szCs w:val="24"/>
                <w:lang w:val="en-US" w:eastAsia="zh-CN"/>
              </w:rPr>
              <w:t>6</w:t>
            </w:r>
            <w:r>
              <w:rPr>
                <w:rFonts w:hint="eastAsia"/>
                <w:szCs w:val="24"/>
              </w:rPr>
              <w:t>分。</w:t>
            </w:r>
          </w:p>
          <w:p>
            <w:pPr>
              <w:rPr>
                <w:rFonts w:ascii="宋体" w:hAnsi="宋体" w:cs="宋体"/>
                <w:color w:val="FF0000"/>
                <w:szCs w:val="24"/>
              </w:rPr>
            </w:pPr>
            <w:r>
              <w:rPr>
                <w:rFonts w:hint="eastAsia"/>
                <w:szCs w:val="24"/>
              </w:rPr>
              <w:t>（需提供中标通知书或合同复印件并加盖公章）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1450" w:type="dxa"/>
            <w:vMerge w:val="continue"/>
            <w:vAlign w:val="center"/>
          </w:tcPr>
          <w:p>
            <w:pPr>
              <w:pStyle w:val="2"/>
              <w:spacing w:line="360" w:lineRule="auto"/>
              <w:jc w:val="center"/>
              <w:textAlignment w:val="top"/>
              <w:rPr>
                <w:sz w:val="24"/>
              </w:rPr>
            </w:pPr>
          </w:p>
        </w:tc>
        <w:tc>
          <w:tcPr>
            <w:tcW w:w="1048" w:type="dxa"/>
            <w:tcBorders>
              <w:top w:val="single" w:color="auto" w:sz="4" w:space="0"/>
            </w:tcBorders>
            <w:vAlign w:val="center"/>
          </w:tcPr>
          <w:p>
            <w:pPr>
              <w:pStyle w:val="2"/>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人员安全保障措施</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（5分）</w:t>
            </w:r>
          </w:p>
        </w:tc>
        <w:tc>
          <w:tcPr>
            <w:tcW w:w="6771" w:type="dxa"/>
            <w:tcBorders>
              <w:top w:val="single" w:color="auto" w:sz="4" w:space="0"/>
            </w:tcBorders>
            <w:vAlign w:val="center"/>
          </w:tcPr>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针对本项目实施特点，户外勘查工作人员安全保障措施完整、可行性强、能够保证人员安全，按其响应情况赋1-5分；</w:t>
            </w:r>
          </w:p>
          <w:p>
            <w:pPr>
              <w:rPr>
                <w:rFonts w:hint="eastAsia" w:ascii="Times New Roman" w:hAnsi="Times New Roman" w:cs="Times New Roman"/>
                <w:szCs w:val="24"/>
                <w:lang w:val="en-US" w:eastAsia="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50" w:type="dxa"/>
            <w:vMerge w:val="continue"/>
            <w:vAlign w:val="center"/>
          </w:tcPr>
          <w:p>
            <w:pPr>
              <w:pStyle w:val="2"/>
              <w:spacing w:line="360" w:lineRule="auto"/>
              <w:jc w:val="center"/>
              <w:textAlignment w:val="top"/>
              <w:rPr>
                <w:rFonts w:ascii="宋体" w:hAnsi="宋体" w:cs="宋体"/>
                <w:color w:val="FF0000"/>
                <w:kern w:val="0"/>
                <w:sz w:val="24"/>
              </w:rPr>
            </w:pPr>
          </w:p>
        </w:tc>
        <w:tc>
          <w:tcPr>
            <w:tcW w:w="1048" w:type="dxa"/>
            <w:tcBorders>
              <w:top w:val="single" w:color="auto" w:sz="4" w:space="0"/>
            </w:tcBorders>
            <w:vAlign w:val="center"/>
          </w:tcPr>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专业人员配备</w:t>
            </w:r>
            <w:r>
              <w:rPr>
                <w:rFonts w:hint="eastAsia" w:ascii="Times New Roman" w:hAnsi="Times New Roman" w:cs="Times New Roman"/>
                <w:kern w:val="2"/>
                <w:sz w:val="24"/>
                <w:szCs w:val="24"/>
                <w:lang w:val="en-US" w:eastAsia="zh-CN" w:bidi="ar-SA"/>
              </w:rPr>
              <w:t>（10分）</w:t>
            </w:r>
          </w:p>
        </w:tc>
        <w:tc>
          <w:tcPr>
            <w:tcW w:w="6771" w:type="dxa"/>
            <w:tcBorders>
              <w:top w:val="single" w:color="auto" w:sz="4" w:space="0"/>
            </w:tcBorders>
            <w:vAlign w:val="center"/>
          </w:tcPr>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1、项目负责人：项目负责人有丰富的相关领域工作经验或者曾承担过相关工作的主要负责人（须提供证明材料）；根据响应情况进行综合评审赋0～3分。</w:t>
            </w:r>
          </w:p>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2、项目其他人员配备情况是否完备，规章制度是否完善，是否设置专一工作小组，明确对接人及人员工作安排框架。根据响应情况赋0～7分。</w:t>
            </w:r>
          </w:p>
          <w:p>
            <w:pPr>
              <w:rPr>
                <w:rFonts w:hint="eastAsia" w:ascii="Times New Roman" w:hAnsi="Times New Roman" w:cs="Times New Roman"/>
                <w:szCs w:val="24"/>
                <w:lang w:val="zh-CN" w:eastAsia="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50" w:type="dxa"/>
            <w:vMerge w:val="continue"/>
            <w:vAlign w:val="center"/>
          </w:tcPr>
          <w:p>
            <w:pPr>
              <w:pStyle w:val="2"/>
              <w:spacing w:line="360" w:lineRule="auto"/>
              <w:jc w:val="center"/>
              <w:textAlignment w:val="top"/>
              <w:rPr>
                <w:rFonts w:ascii="宋体" w:hAnsi="宋体" w:cs="宋体"/>
                <w:color w:val="FF0000"/>
                <w:kern w:val="0"/>
                <w:sz w:val="24"/>
              </w:rPr>
            </w:pPr>
          </w:p>
        </w:tc>
        <w:tc>
          <w:tcPr>
            <w:tcW w:w="1048" w:type="dxa"/>
            <w:tcBorders>
              <w:top w:val="single" w:color="auto" w:sz="4" w:space="0"/>
            </w:tcBorders>
            <w:vAlign w:val="center"/>
          </w:tcPr>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服务能力及承诺（</w:t>
            </w:r>
            <w:r>
              <w:rPr>
                <w:rFonts w:hint="eastAsia" w:ascii="Times New Roman" w:hAnsi="Times New Roman"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分）</w:t>
            </w:r>
          </w:p>
        </w:tc>
        <w:tc>
          <w:tcPr>
            <w:tcW w:w="6771" w:type="dxa"/>
            <w:tcBorders>
              <w:top w:val="single" w:color="auto" w:sz="4" w:space="0"/>
            </w:tcBorders>
            <w:vAlign w:val="center"/>
          </w:tcPr>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供应商针对本项目后续服务计划及服务承诺合理可行、有完善的保障措施，能够满足采购人要求。按其响应情况赋1-4分。</w:t>
            </w:r>
          </w:p>
          <w:p>
            <w:pPr>
              <w:rPr>
                <w:rFonts w:hint="eastAsia" w:ascii="Times New Roman" w:hAnsi="Times New Roman" w:cs="Times New Roman"/>
                <w:szCs w:val="24"/>
                <w:lang w:val="en-US" w:eastAsia="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50" w:type="dxa"/>
            <w:vMerge w:val="continue"/>
            <w:vAlign w:val="center"/>
          </w:tcPr>
          <w:p>
            <w:pPr>
              <w:pStyle w:val="2"/>
              <w:spacing w:line="360" w:lineRule="auto"/>
              <w:jc w:val="center"/>
              <w:textAlignment w:val="top"/>
              <w:rPr>
                <w:rFonts w:ascii="宋体" w:hAnsi="宋体" w:cs="宋体"/>
                <w:color w:val="FF0000"/>
                <w:kern w:val="0"/>
                <w:sz w:val="24"/>
              </w:rPr>
            </w:pPr>
          </w:p>
        </w:tc>
        <w:tc>
          <w:tcPr>
            <w:tcW w:w="1048" w:type="dxa"/>
            <w:tcBorders>
              <w:top w:val="single" w:color="auto" w:sz="4" w:space="0"/>
            </w:tcBorders>
            <w:vAlign w:val="center"/>
          </w:tcPr>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合理化建议（5分）</w:t>
            </w:r>
          </w:p>
        </w:tc>
        <w:tc>
          <w:tcPr>
            <w:tcW w:w="6771" w:type="dxa"/>
            <w:tcBorders>
              <w:top w:val="single" w:color="auto" w:sz="4" w:space="0"/>
            </w:tcBorders>
            <w:vAlign w:val="center"/>
          </w:tcPr>
          <w:p>
            <w:p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根据本次采购内容提供合理化建议，对本项目有针对性，磋商小组及采购人认可的、可实际应用的，赋0-5分。</w:t>
            </w:r>
          </w:p>
          <w:p>
            <w:pPr>
              <w:rPr>
                <w:rFonts w:hint="eastAsia" w:ascii="Times New Roman" w:hAnsi="Times New Roman" w:cs="Times New Roman"/>
                <w:szCs w:val="24"/>
                <w:lang w:val="zh-CN" w:eastAsia="zh-CN"/>
              </w:rPr>
            </w:pPr>
            <w:r>
              <w:rPr>
                <w:rFonts w:hint="eastAsia" w:ascii="Times New Roman" w:hAnsi="Times New Roman" w:cs="Times New Roman"/>
                <w:szCs w:val="24"/>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1450" w:type="dxa"/>
            <w:vAlign w:val="center"/>
          </w:tcPr>
          <w:p>
            <w:pPr>
              <w:pStyle w:val="2"/>
              <w:spacing w:line="360" w:lineRule="auto"/>
              <w:jc w:val="center"/>
              <w:textAlignment w:val="top"/>
              <w:rPr>
                <w:rFonts w:ascii="宋体" w:hAnsi="宋体" w:cs="宋体"/>
                <w:bCs/>
                <w:sz w:val="24"/>
              </w:rPr>
            </w:pPr>
            <w:r>
              <w:rPr>
                <w:rFonts w:hint="eastAsia" w:ascii="宋体" w:hAnsi="宋体" w:cs="宋体"/>
                <w:bCs/>
                <w:sz w:val="24"/>
              </w:rPr>
              <w:t>备注</w:t>
            </w:r>
          </w:p>
        </w:tc>
        <w:tc>
          <w:tcPr>
            <w:tcW w:w="7819" w:type="dxa"/>
            <w:gridSpan w:val="2"/>
            <w:vAlign w:val="center"/>
          </w:tcPr>
          <w:p>
            <w:pPr>
              <w:spacing w:line="360" w:lineRule="auto"/>
              <w:jc w:val="left"/>
              <w:rPr>
                <w:rFonts w:ascii="宋体" w:hAnsi="宋体" w:cs="宋体"/>
                <w:szCs w:val="24"/>
              </w:rPr>
            </w:pPr>
            <w:r>
              <w:rPr>
                <w:rFonts w:hint="eastAsia" w:ascii="宋体" w:hAnsi="宋体" w:cs="宋体"/>
                <w:szCs w:val="24"/>
              </w:rPr>
              <w:t>1、本表各种计算数字“四舍五入”保留小数点后两位，</w:t>
            </w:r>
            <w:r>
              <w:rPr>
                <w:rFonts w:hint="eastAsia" w:ascii="宋体" w:hAnsi="宋体" w:cs="宋体"/>
                <w:bCs/>
                <w:szCs w:val="24"/>
              </w:rPr>
              <w:t>第三位四舍五入。</w:t>
            </w:r>
          </w:p>
          <w:p>
            <w:pPr>
              <w:snapToGrid w:val="0"/>
              <w:spacing w:line="360" w:lineRule="auto"/>
              <w:jc w:val="left"/>
              <w:rPr>
                <w:rFonts w:ascii="宋体" w:hAnsi="宋体" w:cs="宋体"/>
                <w:bCs/>
                <w:szCs w:val="24"/>
              </w:rPr>
            </w:pPr>
            <w:r>
              <w:rPr>
                <w:rFonts w:hint="eastAsia" w:ascii="宋体" w:hAnsi="宋体" w:cs="宋体"/>
                <w:szCs w:val="24"/>
              </w:rPr>
              <w:t>2</w:t>
            </w:r>
            <w:r>
              <w:rPr>
                <w:rFonts w:hint="eastAsia" w:ascii="宋体" w:hAnsi="宋体" w:cs="宋体"/>
                <w:bCs/>
                <w:szCs w:val="24"/>
              </w:rPr>
              <w:t>、若出现综合得分并列第一时,比较投标报价,此分项得分高者为第一成交候选人,若投标报价得分相同，依次比较其它分项。</w:t>
            </w:r>
          </w:p>
          <w:p>
            <w:pPr>
              <w:pStyle w:val="2"/>
              <w:spacing w:line="360" w:lineRule="auto"/>
              <w:jc w:val="left"/>
              <w:textAlignment w:val="top"/>
              <w:rPr>
                <w:rFonts w:ascii="宋体" w:hAnsi="宋体" w:cs="宋体"/>
                <w:kern w:val="0"/>
                <w:sz w:val="24"/>
              </w:rPr>
            </w:pPr>
            <w:r>
              <w:rPr>
                <w:rFonts w:hint="eastAsia" w:ascii="宋体" w:hAnsi="宋体" w:cs="宋体"/>
                <w:bCs/>
                <w:sz w:val="24"/>
              </w:rPr>
              <w:t>3、评标委员会根据以上内容进行综合比较打分，按得分高低由高向低排序，并推荐成交候选单位。</w:t>
            </w:r>
          </w:p>
        </w:tc>
      </w:tr>
    </w:tbl>
    <w:p>
      <w:pPr>
        <w:numPr>
          <w:ilvl w:val="0"/>
          <w:numId w:val="2"/>
        </w:numPr>
        <w:spacing w:line="360" w:lineRule="auto"/>
        <w:jc w:val="center"/>
      </w:pPr>
      <w:r>
        <w:rPr>
          <w:rFonts w:hint="eastAsia" w:ascii="宋体" w:hAnsi="宋体"/>
          <w:b/>
          <w:snapToGrid w:val="0"/>
          <w:szCs w:val="24"/>
        </w:rPr>
        <w:t>授予合同</w:t>
      </w:r>
    </w:p>
    <w:p>
      <w:pPr>
        <w:spacing w:line="360" w:lineRule="auto"/>
        <w:ind w:firstLine="480" w:firstLineChars="200"/>
        <w:rPr>
          <w:rFonts w:ascii="宋体" w:hAnsi="宋体"/>
          <w:szCs w:val="24"/>
        </w:rPr>
      </w:pPr>
      <w:bookmarkStart w:id="30" w:name="_Toc246928926"/>
      <w:bookmarkStart w:id="31" w:name="_Toc394934441"/>
      <w:bookmarkStart w:id="32" w:name="_Toc389620200"/>
      <w:bookmarkStart w:id="33" w:name="_Toc385992361"/>
      <w:r>
        <w:rPr>
          <w:rFonts w:hint="eastAsia" w:ascii="宋体" w:hAnsi="宋体"/>
          <w:szCs w:val="24"/>
        </w:rPr>
        <w:t>23、成交准则</w:t>
      </w:r>
      <w:bookmarkEnd w:id="30"/>
      <w:bookmarkEnd w:id="31"/>
      <w:bookmarkEnd w:id="32"/>
      <w:bookmarkEnd w:id="33"/>
    </w:p>
    <w:p>
      <w:pPr>
        <w:spacing w:line="360" w:lineRule="auto"/>
        <w:ind w:firstLine="480" w:firstLineChars="200"/>
        <w:rPr>
          <w:rFonts w:ascii="宋体" w:hAnsi="宋体"/>
          <w:szCs w:val="24"/>
        </w:rPr>
      </w:pPr>
      <w:r>
        <w:rPr>
          <w:rFonts w:hint="eastAsia" w:ascii="宋体" w:hAnsi="宋体"/>
          <w:szCs w:val="24"/>
        </w:rPr>
        <w:t>23.1合同将授予响应文件符合磋商文件要求、并能圆满地履行合同且总得分最高的供应商。</w:t>
      </w:r>
    </w:p>
    <w:p>
      <w:pPr>
        <w:spacing w:line="360" w:lineRule="auto"/>
        <w:ind w:firstLine="480" w:firstLineChars="200"/>
        <w:rPr>
          <w:rFonts w:ascii="宋体" w:hAnsi="宋体"/>
          <w:szCs w:val="24"/>
        </w:rPr>
      </w:pPr>
      <w:r>
        <w:rPr>
          <w:rFonts w:hint="eastAsia" w:ascii="宋体" w:hAnsi="宋体"/>
          <w:szCs w:val="24"/>
        </w:rPr>
        <w:t>23.2磋商小组将根据评审方法推荐成交候选供应商名单。</w:t>
      </w:r>
      <w:bookmarkStart w:id="34" w:name="_Toc389620201"/>
      <w:bookmarkStart w:id="35" w:name="_Toc385992362"/>
    </w:p>
    <w:p>
      <w:pPr>
        <w:spacing w:line="360" w:lineRule="auto"/>
        <w:ind w:firstLine="480" w:firstLineChars="200"/>
        <w:rPr>
          <w:rFonts w:ascii="宋体" w:hAnsi="宋体"/>
          <w:szCs w:val="24"/>
        </w:rPr>
      </w:pPr>
      <w:r>
        <w:rPr>
          <w:rFonts w:hint="eastAsia" w:ascii="宋体" w:hAnsi="宋体"/>
          <w:szCs w:val="24"/>
        </w:rPr>
        <w:t>23.3采购代理机构在评审结束后将评审结论送采购人，采购人在收到评审结论后按照评审报告中推荐的成交候选供应商确定成交人。</w:t>
      </w:r>
    </w:p>
    <w:p>
      <w:pPr>
        <w:spacing w:line="360" w:lineRule="auto"/>
        <w:ind w:firstLine="480" w:firstLineChars="200"/>
        <w:rPr>
          <w:rFonts w:ascii="宋体" w:hAnsi="宋体"/>
          <w:szCs w:val="24"/>
        </w:rPr>
      </w:pPr>
      <w:r>
        <w:rPr>
          <w:rFonts w:hint="eastAsia" w:ascii="宋体" w:hAnsi="宋体"/>
          <w:szCs w:val="24"/>
        </w:rPr>
        <w:t>23.4成交人因不可抗力或自身原因不能履行合同的，采购人可以再排位在成交人之后的第一位的成交候选人签订合同，以此类推。</w:t>
      </w:r>
    </w:p>
    <w:bookmarkEnd w:id="34"/>
    <w:bookmarkEnd w:id="35"/>
    <w:p>
      <w:pPr>
        <w:spacing w:line="360" w:lineRule="auto"/>
        <w:ind w:firstLine="480" w:firstLineChars="200"/>
        <w:rPr>
          <w:rFonts w:ascii="宋体" w:hAnsi="宋体"/>
          <w:szCs w:val="24"/>
        </w:rPr>
      </w:pPr>
      <w:bookmarkStart w:id="36" w:name="_Toc389620203"/>
      <w:bookmarkStart w:id="37" w:name="_Toc385992364"/>
      <w:bookmarkStart w:id="38" w:name="_Toc246928927"/>
      <w:bookmarkStart w:id="39" w:name="_Toc394934442"/>
      <w:r>
        <w:rPr>
          <w:rFonts w:hint="eastAsia" w:ascii="宋体" w:hAnsi="宋体"/>
          <w:szCs w:val="24"/>
        </w:rPr>
        <w:t>24、定标</w:t>
      </w:r>
    </w:p>
    <w:p>
      <w:pPr>
        <w:spacing w:line="360" w:lineRule="auto"/>
        <w:ind w:firstLine="480" w:firstLineChars="200"/>
        <w:rPr>
          <w:rFonts w:ascii="宋体" w:hAnsi="宋体"/>
          <w:szCs w:val="24"/>
        </w:rPr>
      </w:pPr>
      <w:r>
        <w:rPr>
          <w:rFonts w:hint="eastAsia" w:ascii="宋体" w:hAnsi="宋体"/>
          <w:szCs w:val="24"/>
        </w:rPr>
        <w:t>24.1采购代理机构应在评审结束后2个工作日内，将评审结论送采购人确认，采购人确认后由采购代理机构在陕西省政府采购网刊登成交公告，公告1个工作日。</w:t>
      </w:r>
    </w:p>
    <w:bookmarkEnd w:id="36"/>
    <w:bookmarkEnd w:id="37"/>
    <w:p>
      <w:pPr>
        <w:spacing w:line="360" w:lineRule="auto"/>
        <w:ind w:firstLine="480" w:firstLineChars="200"/>
        <w:rPr>
          <w:rFonts w:ascii="宋体" w:hAnsi="宋体"/>
          <w:szCs w:val="24"/>
        </w:rPr>
      </w:pPr>
      <w:r>
        <w:rPr>
          <w:rFonts w:hint="eastAsia" w:ascii="宋体" w:hAnsi="宋体"/>
          <w:szCs w:val="24"/>
        </w:rPr>
        <w:t>25、成交通知</w:t>
      </w:r>
      <w:bookmarkEnd w:id="38"/>
      <w:r>
        <w:rPr>
          <w:rFonts w:hint="eastAsia" w:ascii="宋体" w:hAnsi="宋体"/>
          <w:szCs w:val="24"/>
        </w:rPr>
        <w:t>书</w:t>
      </w:r>
      <w:bookmarkEnd w:id="39"/>
    </w:p>
    <w:p>
      <w:pPr>
        <w:spacing w:line="360" w:lineRule="auto"/>
        <w:ind w:firstLine="480" w:firstLineChars="200"/>
        <w:rPr>
          <w:rFonts w:ascii="宋体" w:hAnsi="宋体"/>
          <w:szCs w:val="24"/>
        </w:rPr>
      </w:pPr>
      <w:bookmarkStart w:id="40" w:name="_Toc246928928"/>
      <w:bookmarkStart w:id="41" w:name="_Toc394934443"/>
      <w:bookmarkStart w:id="42" w:name="_Toc385992366"/>
      <w:bookmarkStart w:id="43" w:name="_Toc389620205"/>
      <w:r>
        <w:rPr>
          <w:rFonts w:hint="eastAsia" w:ascii="宋体" w:hAnsi="宋体"/>
          <w:szCs w:val="24"/>
        </w:rPr>
        <w:t>25.1《成交通知书》将作为签订合同的依据。</w:t>
      </w:r>
    </w:p>
    <w:p>
      <w:pPr>
        <w:spacing w:line="360" w:lineRule="auto"/>
        <w:ind w:firstLine="480" w:firstLineChars="200"/>
        <w:rPr>
          <w:rFonts w:ascii="宋体" w:hAnsi="宋体"/>
          <w:szCs w:val="24"/>
        </w:rPr>
      </w:pPr>
      <w:r>
        <w:rPr>
          <w:rFonts w:hint="eastAsia" w:ascii="宋体" w:hAnsi="宋体"/>
          <w:szCs w:val="24"/>
        </w:rPr>
        <w:t>25.2对未成交者，采购代理机构和采购人不做出解释，亦不退还响应文件。</w:t>
      </w:r>
    </w:p>
    <w:p>
      <w:pPr>
        <w:spacing w:line="360" w:lineRule="auto"/>
        <w:ind w:firstLine="480" w:firstLineChars="200"/>
        <w:rPr>
          <w:rFonts w:ascii="宋体" w:hAnsi="宋体"/>
          <w:szCs w:val="24"/>
        </w:rPr>
      </w:pPr>
      <w:r>
        <w:rPr>
          <w:rFonts w:hint="eastAsia" w:ascii="宋体" w:hAnsi="宋体"/>
          <w:szCs w:val="24"/>
        </w:rPr>
        <w:t>26、签订合同</w:t>
      </w:r>
      <w:bookmarkEnd w:id="40"/>
      <w:bookmarkEnd w:id="41"/>
      <w:bookmarkEnd w:id="42"/>
      <w:bookmarkEnd w:id="43"/>
    </w:p>
    <w:p>
      <w:pPr>
        <w:spacing w:line="360" w:lineRule="auto"/>
        <w:ind w:firstLine="480" w:firstLineChars="200"/>
        <w:rPr>
          <w:rFonts w:ascii="宋体" w:hAnsi="宋体"/>
          <w:szCs w:val="24"/>
        </w:rPr>
      </w:pPr>
      <w:r>
        <w:rPr>
          <w:rFonts w:hint="eastAsia" w:ascii="宋体" w:hAnsi="宋体"/>
          <w:szCs w:val="24"/>
        </w:rPr>
        <w:t>26.1成交人应当自成交通知书发出之日起30日内，按照磋商文件确定的事项和成交人的响应文件，持成交通知书与采购人签订合同</w:t>
      </w:r>
    </w:p>
    <w:p>
      <w:pPr>
        <w:spacing w:line="360" w:lineRule="auto"/>
        <w:ind w:firstLine="480" w:firstLineChars="200"/>
        <w:rPr>
          <w:rFonts w:ascii="宋体" w:hAnsi="宋体"/>
          <w:szCs w:val="24"/>
        </w:rPr>
      </w:pPr>
      <w:r>
        <w:rPr>
          <w:rFonts w:hint="eastAsia" w:ascii="宋体" w:hAnsi="宋体"/>
          <w:szCs w:val="24"/>
        </w:rPr>
        <w:t>26.2 磋商文件、成交人的响应文件和补充文件（如澄清、承诺等）等，均为签订合同的依据。所签订的合同不得对磋商文件和成交人响应文件作实质性修改。</w:t>
      </w:r>
    </w:p>
    <w:p>
      <w:pPr>
        <w:spacing w:line="360" w:lineRule="auto"/>
        <w:jc w:val="center"/>
        <w:rPr>
          <w:rFonts w:ascii="宋体" w:hAnsi="宋体"/>
          <w:b/>
          <w:snapToGrid w:val="0"/>
          <w:szCs w:val="24"/>
        </w:rPr>
      </w:pPr>
      <w:bookmarkStart w:id="44" w:name="_Toc7215"/>
      <w:r>
        <w:rPr>
          <w:rFonts w:hint="eastAsia" w:ascii="宋体" w:hAnsi="宋体"/>
          <w:b/>
          <w:snapToGrid w:val="0"/>
          <w:szCs w:val="24"/>
        </w:rPr>
        <w:t>（九）合同的履约验收</w:t>
      </w:r>
      <w:bookmarkEnd w:id="44"/>
    </w:p>
    <w:p>
      <w:pPr>
        <w:spacing w:line="480" w:lineRule="exact"/>
        <w:rPr>
          <w:rFonts w:ascii="Tahoma" w:hAnsi="Tahoma"/>
        </w:rPr>
      </w:pPr>
      <w:r>
        <w:rPr>
          <w:rFonts w:hint="eastAsia" w:ascii="Tahoma" w:hAnsi="Tahoma"/>
        </w:rPr>
        <w:t xml:space="preserve">     采购人应按照政府采购合同约定的技术、服务、安全标准组织对供应商每一项技术、服务、安全标准的履约情况进行验收，并出具验收书。</w:t>
      </w:r>
    </w:p>
    <w:p>
      <w:pPr>
        <w:spacing w:line="360" w:lineRule="auto"/>
        <w:jc w:val="center"/>
        <w:rPr>
          <w:rFonts w:ascii="宋体" w:hAnsi="宋体"/>
          <w:b/>
          <w:snapToGrid w:val="0"/>
          <w:szCs w:val="24"/>
        </w:rPr>
      </w:pPr>
      <w:bookmarkStart w:id="45" w:name="_Toc15528"/>
      <w:r>
        <w:rPr>
          <w:rFonts w:hint="eastAsia" w:ascii="宋体" w:hAnsi="宋体"/>
          <w:b/>
          <w:snapToGrid w:val="0"/>
          <w:szCs w:val="24"/>
        </w:rPr>
        <w:t>（十）招标服务费</w:t>
      </w:r>
      <w:bookmarkEnd w:id="45"/>
    </w:p>
    <w:p>
      <w:pPr>
        <w:spacing w:line="360" w:lineRule="auto"/>
        <w:ind w:firstLine="480" w:firstLineChars="200"/>
        <w:rPr>
          <w:rFonts w:ascii="宋体" w:hAnsi="宋体"/>
          <w:bCs/>
          <w:szCs w:val="24"/>
        </w:rPr>
      </w:pPr>
      <w:r>
        <w:rPr>
          <w:rFonts w:hint="eastAsia" w:ascii="宋体" w:hAnsi="宋体"/>
          <w:bCs/>
          <w:szCs w:val="24"/>
        </w:rPr>
        <w:t xml:space="preserve">1. </w:t>
      </w:r>
      <w:r>
        <w:rPr>
          <w:rFonts w:hint="eastAsia" w:ascii="宋体" w:hAnsi="宋体" w:cs="宋体"/>
          <w:color w:val="000000"/>
          <w:szCs w:val="21"/>
          <w:lang w:bidi="ar"/>
        </w:rPr>
        <w:t>招标代理服务费以中标（成交）供应商的中标（成交）金额为基数，按照《国家计委关于印发&lt;招标代理服务收费管理暂行办法&gt;的通知》（计价格[2002]1980号）</w:t>
      </w:r>
      <w:r>
        <w:rPr>
          <w:rFonts w:hint="eastAsia" w:ascii="宋体" w:hAnsi="宋体" w:cs="宋体"/>
          <w:color w:val="auto"/>
          <w:szCs w:val="21"/>
          <w:lang w:bidi="ar"/>
        </w:rPr>
        <w:t>规定收取</w:t>
      </w:r>
      <w:r>
        <w:rPr>
          <w:rFonts w:hint="eastAsia" w:ascii="宋体" w:hAnsi="宋体" w:cs="宋体"/>
          <w:color w:val="auto"/>
          <w:szCs w:val="21"/>
          <w:lang w:eastAsia="zh-CN" w:bidi="ar"/>
        </w:rPr>
        <w:t>，</w:t>
      </w:r>
      <w:r>
        <w:rPr>
          <w:rFonts w:hint="eastAsia" w:ascii="宋体" w:hAnsi="宋体" w:cs="宋体"/>
          <w:color w:val="000000"/>
          <w:szCs w:val="21"/>
          <w:lang w:eastAsia="zh-CN" w:bidi="ar"/>
        </w:rPr>
        <w:t>不足</w:t>
      </w:r>
      <w:r>
        <w:rPr>
          <w:rFonts w:hint="eastAsia" w:ascii="宋体" w:hAnsi="宋体" w:cs="宋体"/>
          <w:color w:val="000000"/>
          <w:szCs w:val="21"/>
          <w:lang w:val="en-US" w:eastAsia="zh-CN" w:bidi="ar"/>
        </w:rPr>
        <w:t>5000元，按照5000元收取</w:t>
      </w:r>
      <w:r>
        <w:rPr>
          <w:rFonts w:hint="eastAsia" w:ascii="宋体" w:hAnsi="宋体" w:cs="宋体"/>
          <w:color w:val="000000"/>
          <w:szCs w:val="21"/>
          <w:lang w:bidi="ar"/>
        </w:rPr>
        <w:t>，由中标（成交）供应商向采购招标代理支付。</w:t>
      </w:r>
    </w:p>
    <w:p>
      <w:pPr>
        <w:spacing w:line="360" w:lineRule="auto"/>
        <w:ind w:firstLine="480" w:firstLineChars="200"/>
        <w:rPr>
          <w:rFonts w:ascii="宋体" w:hAnsi="宋体"/>
          <w:szCs w:val="24"/>
        </w:rPr>
      </w:pPr>
      <w:r>
        <w:rPr>
          <w:rFonts w:hint="eastAsia" w:ascii="宋体" w:hAnsi="宋体"/>
          <w:bCs/>
          <w:szCs w:val="24"/>
        </w:rPr>
        <w:t>2. 代理服务费的收取：由成交人在领取成交通知书前按照竞争性磋商文件列明的标准向采购代理机构交纳 。</w:t>
      </w:r>
      <w:bookmarkStart w:id="46" w:name="_Toc193126874"/>
      <w:bookmarkStart w:id="47" w:name="_Toc188808820"/>
      <w:bookmarkStart w:id="48" w:name="_Toc194663910"/>
      <w:bookmarkStart w:id="49" w:name="_Toc193187089"/>
    </w:p>
    <w:p>
      <w:pPr>
        <w:spacing w:line="360" w:lineRule="auto"/>
        <w:ind w:firstLine="480" w:firstLineChars="200"/>
        <w:rPr>
          <w:rFonts w:ascii="宋体" w:hAnsi="宋体"/>
          <w:szCs w:val="24"/>
        </w:rPr>
      </w:pPr>
      <w:r>
        <w:rPr>
          <w:rFonts w:hint="eastAsia" w:ascii="宋体" w:hAnsi="宋体"/>
          <w:szCs w:val="24"/>
        </w:rPr>
        <w:t>3、招标服务费应采用转账形式缴纳。</w:t>
      </w:r>
    </w:p>
    <w:bookmarkEnd w:id="46"/>
    <w:bookmarkEnd w:id="47"/>
    <w:bookmarkEnd w:id="48"/>
    <w:bookmarkEnd w:id="49"/>
    <w:p>
      <w:pPr>
        <w:spacing w:line="360" w:lineRule="auto"/>
        <w:jc w:val="center"/>
        <w:rPr>
          <w:rFonts w:ascii="宋体" w:hAnsi="宋体"/>
          <w:b/>
          <w:snapToGrid w:val="0"/>
          <w:szCs w:val="24"/>
        </w:rPr>
      </w:pPr>
      <w:bookmarkStart w:id="50" w:name="_Toc31556"/>
      <w:bookmarkStart w:id="51" w:name="_Toc458617466"/>
      <w:bookmarkStart w:id="52" w:name="_Toc458617743"/>
      <w:r>
        <w:rPr>
          <w:rFonts w:hint="eastAsia" w:ascii="宋体" w:hAnsi="宋体"/>
          <w:b/>
          <w:snapToGrid w:val="0"/>
          <w:szCs w:val="24"/>
        </w:rPr>
        <w:t>（十一）询问、质疑与投诉(按照中华人民共和国财政部令第94号执行)</w:t>
      </w:r>
      <w:bookmarkEnd w:id="50"/>
    </w:p>
    <w:p>
      <w:pPr>
        <w:spacing w:line="360" w:lineRule="auto"/>
        <w:ind w:firstLine="480" w:firstLineChars="200"/>
        <w:rPr>
          <w:rFonts w:ascii="宋体" w:hAnsi="宋体"/>
          <w:szCs w:val="24"/>
        </w:rPr>
      </w:pPr>
      <w:r>
        <w:rPr>
          <w:rFonts w:hint="eastAsia" w:ascii="宋体" w:hAnsi="宋体"/>
          <w:szCs w:val="24"/>
        </w:rPr>
        <w:t>1、询问</w:t>
      </w:r>
    </w:p>
    <w:p>
      <w:pPr>
        <w:spacing w:line="360" w:lineRule="auto"/>
        <w:ind w:firstLine="480" w:firstLineChars="200"/>
        <w:rPr>
          <w:rFonts w:ascii="宋体" w:hAnsi="宋体" w:cs="宋体"/>
          <w:kern w:val="0"/>
          <w:szCs w:val="24"/>
        </w:rPr>
      </w:pPr>
      <w:r>
        <w:rPr>
          <w:rFonts w:hint="eastAsia" w:ascii="宋体" w:hAnsi="宋体" w:cs="宋体"/>
          <w:kern w:val="0"/>
          <w:szCs w:val="24"/>
        </w:rPr>
        <w:t>供应商对政府采购活动事项有疑问的，可以向采购人、采购代理机构提出询问。</w:t>
      </w:r>
    </w:p>
    <w:p>
      <w:pPr>
        <w:spacing w:line="500" w:lineRule="exact"/>
        <w:ind w:firstLine="480" w:firstLineChars="200"/>
        <w:rPr>
          <w:rFonts w:ascii="宋体" w:hAnsi="宋体" w:cs="宋体"/>
          <w:kern w:val="0"/>
          <w:szCs w:val="24"/>
        </w:rPr>
      </w:pPr>
      <w:r>
        <w:rPr>
          <w:rFonts w:hint="eastAsia" w:ascii="宋体" w:hAnsi="宋体" w:cs="宋体"/>
          <w:kern w:val="0"/>
          <w:szCs w:val="24"/>
        </w:rPr>
        <w:t>2、质疑</w:t>
      </w:r>
    </w:p>
    <w:p>
      <w:pPr>
        <w:spacing w:line="500" w:lineRule="exact"/>
        <w:ind w:firstLine="480" w:firstLineChars="200"/>
      </w:pPr>
      <w:r>
        <w:rPr>
          <w:rFonts w:hint="eastAsia"/>
        </w:rPr>
        <w:t>2-1、</w:t>
      </w:r>
      <w:r>
        <w:rPr>
          <w:rFonts w:hint="eastAsia" w:ascii="宋体" w:hAnsi="宋体"/>
          <w:szCs w:val="24"/>
        </w:rPr>
        <w:t>供应商认为采购文件、采购过程、中标或者成交结果使自己的权益受到损害的，可以再知道或者应知其权益受到损害之日起7个工作日内，以书面形式向采购人、采购代理机构提出质疑。</w:t>
      </w:r>
    </w:p>
    <w:p>
      <w:pPr>
        <w:spacing w:line="500" w:lineRule="exact"/>
        <w:ind w:firstLine="480" w:firstLineChars="200"/>
        <w:rPr>
          <w:rFonts w:ascii="宋体" w:hAnsi="宋体"/>
          <w:szCs w:val="24"/>
        </w:rPr>
      </w:pPr>
      <w:r>
        <w:rPr>
          <w:rFonts w:hint="eastAsia" w:ascii="宋体" w:hAnsi="宋体"/>
          <w:szCs w:val="24"/>
        </w:rPr>
        <w:t>2-2、供应商须</w:t>
      </w:r>
      <w:r>
        <w:rPr>
          <w:rFonts w:ascii="宋体" w:hAnsi="宋体"/>
          <w:szCs w:val="24"/>
        </w:rPr>
        <w:t>在法定质疑期内一次性提出针对同一采购程序环节的质疑。</w:t>
      </w:r>
    </w:p>
    <w:p>
      <w:pPr>
        <w:spacing w:line="500" w:lineRule="exact"/>
        <w:ind w:firstLine="480" w:firstLineChars="200"/>
        <w:rPr>
          <w:rFonts w:ascii="宋体" w:hAnsi="宋体"/>
        </w:rPr>
      </w:pPr>
      <w:r>
        <w:rPr>
          <w:rFonts w:hint="eastAsia" w:ascii="宋体" w:hAnsi="宋体"/>
        </w:rPr>
        <w:t>2-3、供应商必须按照财政部发布的《政府采购供应商质疑函范本》及其制作说明提出质疑。</w:t>
      </w:r>
    </w:p>
    <w:p>
      <w:pPr>
        <w:spacing w:line="500" w:lineRule="exact"/>
        <w:ind w:firstLine="480" w:firstLineChars="200"/>
        <w:rPr>
          <w:rFonts w:hint="eastAsia" w:ascii="宋体" w:hAnsi="宋体"/>
        </w:rPr>
      </w:pPr>
      <w:r>
        <w:rPr>
          <w:rFonts w:hint="eastAsia" w:ascii="宋体" w:hAnsi="宋体"/>
        </w:rPr>
        <w:t>2-4、供应商应在法定期限内以书面形式提出质疑，联系人：</w:t>
      </w:r>
      <w:r>
        <w:rPr>
          <w:rFonts w:hint="eastAsia" w:ascii="宋体" w:hAnsi="宋体"/>
          <w:lang w:val="en-US" w:eastAsia="zh-CN"/>
        </w:rPr>
        <w:t>苏工</w:t>
      </w:r>
      <w:r>
        <w:rPr>
          <w:rFonts w:hint="eastAsia" w:ascii="宋体" w:hAnsi="宋体"/>
        </w:rPr>
        <w:t>，联系方式：13028531683，地址：</w:t>
      </w:r>
      <w:r>
        <w:rPr>
          <w:rFonts w:hint="eastAsia" w:ascii="宋体" w:hAnsi="宋体"/>
          <w:lang w:val="en-US" w:eastAsia="zh-CN"/>
        </w:rPr>
        <w:t>陕西省渭南市临渭区仓程路西段100米紫兰新都荟2号楼16楼1601室</w:t>
      </w:r>
      <w:r>
        <w:rPr>
          <w:rFonts w:hint="eastAsia" w:ascii="宋体" w:hAnsi="宋体"/>
        </w:rPr>
        <w:t>。</w:t>
      </w:r>
    </w:p>
    <w:p>
      <w:pPr>
        <w:spacing w:line="500" w:lineRule="exact"/>
        <w:ind w:firstLine="480" w:firstLineChars="200"/>
        <w:rPr>
          <w:rFonts w:ascii="宋体" w:hAnsi="宋体"/>
          <w:szCs w:val="24"/>
        </w:rPr>
      </w:pPr>
      <w:r>
        <w:rPr>
          <w:rFonts w:hint="eastAsia" w:ascii="宋体" w:hAnsi="宋体"/>
          <w:szCs w:val="24"/>
        </w:rPr>
        <w:t>2-5、供应商提出质疑应当提交质疑函和必要的证明材料。质疑函应当包括下列内容：</w:t>
      </w:r>
    </w:p>
    <w:p>
      <w:pPr>
        <w:spacing w:line="500" w:lineRule="exact"/>
        <w:ind w:firstLine="480" w:firstLineChars="200"/>
        <w:rPr>
          <w:rFonts w:ascii="宋体" w:hAnsi="宋体"/>
          <w:szCs w:val="24"/>
        </w:rPr>
      </w:pPr>
      <w:r>
        <w:rPr>
          <w:rFonts w:hint="eastAsia" w:ascii="宋体" w:hAnsi="宋体"/>
          <w:szCs w:val="24"/>
        </w:rPr>
        <w:t>（1）供应商的姓名或者名称、地址、邮编、联系人及联系电话；</w:t>
      </w:r>
    </w:p>
    <w:p>
      <w:pPr>
        <w:spacing w:line="500" w:lineRule="exact"/>
        <w:ind w:firstLine="480" w:firstLineChars="200"/>
        <w:rPr>
          <w:rFonts w:ascii="宋体" w:hAnsi="宋体"/>
          <w:szCs w:val="24"/>
        </w:rPr>
      </w:pPr>
      <w:r>
        <w:rPr>
          <w:rFonts w:hint="eastAsia" w:ascii="宋体" w:hAnsi="宋体"/>
          <w:szCs w:val="24"/>
        </w:rPr>
        <w:t>（2）质疑项目的名称、编号；</w:t>
      </w:r>
    </w:p>
    <w:p>
      <w:pPr>
        <w:spacing w:line="500" w:lineRule="exact"/>
        <w:ind w:firstLine="480" w:firstLineChars="200"/>
        <w:rPr>
          <w:rFonts w:ascii="宋体" w:hAnsi="宋体"/>
          <w:szCs w:val="24"/>
        </w:rPr>
      </w:pPr>
      <w:r>
        <w:rPr>
          <w:rFonts w:hint="eastAsia" w:ascii="宋体" w:hAnsi="宋体"/>
          <w:szCs w:val="24"/>
        </w:rPr>
        <w:t>（3）具体、明确的质疑事项和与质疑事项相关的请求；</w:t>
      </w:r>
    </w:p>
    <w:p>
      <w:pPr>
        <w:spacing w:line="500" w:lineRule="exact"/>
        <w:ind w:firstLine="480" w:firstLineChars="200"/>
        <w:rPr>
          <w:rFonts w:ascii="宋体" w:hAnsi="宋体"/>
          <w:szCs w:val="24"/>
        </w:rPr>
      </w:pPr>
      <w:r>
        <w:rPr>
          <w:rFonts w:hint="eastAsia" w:ascii="宋体" w:hAnsi="宋体"/>
          <w:szCs w:val="24"/>
        </w:rPr>
        <w:t>（4）事实依据；</w:t>
      </w:r>
    </w:p>
    <w:p>
      <w:pPr>
        <w:spacing w:line="500" w:lineRule="exact"/>
        <w:ind w:firstLine="480" w:firstLineChars="200"/>
        <w:rPr>
          <w:rFonts w:ascii="宋体" w:hAnsi="宋体"/>
          <w:szCs w:val="24"/>
        </w:rPr>
      </w:pPr>
      <w:r>
        <w:rPr>
          <w:rFonts w:hint="eastAsia" w:ascii="宋体" w:hAnsi="宋体"/>
          <w:szCs w:val="24"/>
        </w:rPr>
        <w:t>（5）必要的法律依据；</w:t>
      </w:r>
    </w:p>
    <w:p>
      <w:pPr>
        <w:spacing w:line="500" w:lineRule="exact"/>
        <w:ind w:firstLine="480" w:firstLineChars="200"/>
        <w:rPr>
          <w:rFonts w:ascii="宋体" w:hAnsi="宋体"/>
          <w:szCs w:val="24"/>
        </w:rPr>
      </w:pPr>
      <w:r>
        <w:rPr>
          <w:rFonts w:hint="eastAsia" w:ascii="宋体" w:hAnsi="宋体"/>
          <w:szCs w:val="24"/>
        </w:rPr>
        <w:t>（6）提出质疑的日期。</w:t>
      </w:r>
    </w:p>
    <w:p>
      <w:pPr>
        <w:spacing w:line="500" w:lineRule="exact"/>
        <w:ind w:firstLine="480" w:firstLineChars="200"/>
        <w:rPr>
          <w:rFonts w:ascii="宋体" w:hAnsi="宋体"/>
          <w:szCs w:val="24"/>
        </w:rPr>
      </w:pPr>
      <w:r>
        <w:rPr>
          <w:rFonts w:hint="eastAsia" w:ascii="宋体" w:hAnsi="宋体"/>
          <w:szCs w:val="24"/>
        </w:rPr>
        <w:t>3、投诉</w:t>
      </w:r>
    </w:p>
    <w:p>
      <w:pPr>
        <w:spacing w:line="500" w:lineRule="exact"/>
        <w:ind w:firstLine="480" w:firstLineChars="200"/>
        <w:rPr>
          <w:rFonts w:ascii="宋体" w:hAnsi="宋体"/>
          <w:szCs w:val="24"/>
        </w:rPr>
      </w:pPr>
      <w:r>
        <w:rPr>
          <w:rFonts w:hint="eastAsia" w:ascii="宋体" w:hAnsi="宋体" w:cs="宋体"/>
          <w:kern w:val="0"/>
          <w:szCs w:val="24"/>
        </w:rPr>
        <w:t>质疑供应商对采购人、采购代理机构的答复不满意或者采购人、采购代理机构未在规定的时间内作出答复的，可按《政府采购法》第55条和</w:t>
      </w:r>
      <w:r>
        <w:rPr>
          <w:rFonts w:hint="eastAsia" w:ascii="宋体" w:hAnsi="宋体"/>
          <w:szCs w:val="24"/>
        </w:rPr>
        <w:t>《政府采购质疑和投诉办法》（财政部令第94号）第17条</w:t>
      </w:r>
      <w:r>
        <w:rPr>
          <w:rFonts w:hint="eastAsia" w:ascii="宋体" w:hAnsi="宋体" w:cs="宋体"/>
          <w:kern w:val="0"/>
          <w:szCs w:val="24"/>
        </w:rPr>
        <w:t>等有关规定执行。</w:t>
      </w:r>
    </w:p>
    <w:p>
      <w:pPr>
        <w:spacing w:line="360" w:lineRule="auto"/>
        <w:jc w:val="center"/>
        <w:rPr>
          <w:rFonts w:ascii="宋体" w:hAnsi="宋体"/>
          <w:b/>
          <w:snapToGrid w:val="0"/>
          <w:szCs w:val="24"/>
        </w:rPr>
      </w:pPr>
      <w:bookmarkStart w:id="53" w:name="_Toc16414"/>
      <w:r>
        <w:rPr>
          <w:rFonts w:hint="eastAsia" w:ascii="宋体" w:hAnsi="宋体"/>
          <w:b/>
          <w:snapToGrid w:val="0"/>
          <w:szCs w:val="24"/>
        </w:rPr>
        <w:t>（十二）拒绝商业贿赂</w:t>
      </w:r>
      <w:bookmarkEnd w:id="51"/>
      <w:bookmarkEnd w:id="52"/>
      <w:bookmarkEnd w:id="53"/>
    </w:p>
    <w:p>
      <w:pPr>
        <w:spacing w:line="500" w:lineRule="exact"/>
        <w:ind w:firstLine="480" w:firstLineChars="200"/>
        <w:rPr>
          <w:rFonts w:ascii="宋体" w:hAnsi="宋体"/>
          <w:szCs w:val="24"/>
        </w:rPr>
      </w:pPr>
      <w:r>
        <w:rPr>
          <w:rFonts w:hint="eastAsia" w:ascii="宋体" w:hAnsi="宋体"/>
          <w:szCs w:val="24"/>
        </w:rPr>
        <w:t>1、遵照陕西省财政厅的规定，采购人、采购代理机构、供应商和评审专家在招投标活动中，都要签订相应的《拒绝政府采购领域商业贿赂承诺书》，并对违反承诺的行为承担全部责任。</w:t>
      </w:r>
    </w:p>
    <w:p>
      <w:pPr>
        <w:spacing w:line="500" w:lineRule="exact"/>
        <w:ind w:firstLine="480" w:firstLineChars="200"/>
        <w:rPr>
          <w:rFonts w:ascii="宋体" w:hAnsi="宋体"/>
          <w:szCs w:val="24"/>
        </w:rPr>
      </w:pPr>
      <w:r>
        <w:rPr>
          <w:rFonts w:hint="eastAsia" w:ascii="宋体" w:hAnsi="宋体"/>
          <w:szCs w:val="24"/>
        </w:rPr>
        <w:t>2、供应商必须填写《拒绝政府采购领域商业贿赂承诺书》（附件）并附在响应文件中，同时应保证响应文件正、副本中一致。</w:t>
      </w:r>
    </w:p>
    <w:p>
      <w:pPr>
        <w:spacing w:line="360" w:lineRule="auto"/>
        <w:jc w:val="center"/>
        <w:rPr>
          <w:rFonts w:ascii="宋体" w:hAnsi="宋体"/>
          <w:b/>
          <w:snapToGrid w:val="0"/>
          <w:szCs w:val="24"/>
        </w:rPr>
      </w:pPr>
      <w:r>
        <w:rPr>
          <w:rFonts w:hint="eastAsia" w:ascii="宋体" w:hAnsi="宋体"/>
          <w:b/>
          <w:snapToGrid w:val="0"/>
          <w:szCs w:val="24"/>
        </w:rPr>
        <w:t>（十三）其他</w:t>
      </w:r>
    </w:p>
    <w:p>
      <w:pPr>
        <w:spacing w:line="460" w:lineRule="exact"/>
        <w:ind w:firstLine="480" w:firstLineChars="200"/>
        <w:rPr>
          <w:rFonts w:ascii="宋体" w:hAnsi="宋体"/>
          <w:snapToGrid w:val="0"/>
          <w:szCs w:val="24"/>
        </w:rPr>
      </w:pPr>
      <w:r>
        <w:rPr>
          <w:rFonts w:hint="eastAsia" w:ascii="宋体" w:hAnsi="宋体"/>
          <w:snapToGrid w:val="0"/>
          <w:szCs w:val="24"/>
        </w:rPr>
        <w:t>1、本次项目如需验收,验收费用由成交单位承担。</w:t>
      </w:r>
    </w:p>
    <w:p>
      <w:pPr>
        <w:spacing w:line="460" w:lineRule="exact"/>
        <w:ind w:firstLine="480" w:firstLineChars="200"/>
        <w:rPr>
          <w:rFonts w:ascii="宋体" w:hAnsi="宋体"/>
          <w:snapToGrid w:val="0"/>
          <w:szCs w:val="24"/>
        </w:rPr>
      </w:pPr>
      <w:r>
        <w:rPr>
          <w:rFonts w:hint="eastAsia" w:ascii="宋体" w:hAnsi="宋体"/>
          <w:snapToGrid w:val="0"/>
          <w:szCs w:val="24"/>
        </w:rPr>
        <w:t>2、本竞争性磋商文件的解释权归采购人及采购代理机构所有。</w:t>
      </w:r>
    </w:p>
    <w:p>
      <w:pPr>
        <w:pStyle w:val="9"/>
        <w:rPr>
          <w:snapToGrid w:val="0"/>
        </w:rPr>
      </w:pPr>
      <w:r>
        <w:rPr>
          <w:snapToGrid w:val="0"/>
        </w:rPr>
        <w:br w:type="page"/>
      </w:r>
    </w:p>
    <w:p>
      <w:pPr>
        <w:pStyle w:val="3"/>
      </w:pPr>
      <w:bookmarkStart w:id="54" w:name="_Toc5471"/>
      <w:bookmarkStart w:id="55" w:name="_Toc458617744"/>
      <w:bookmarkStart w:id="56" w:name="_Toc458617467"/>
      <w:r>
        <w:rPr>
          <w:rFonts w:hint="eastAsia"/>
        </w:rPr>
        <w:t>第三章 合同格式及主要条款</w:t>
      </w:r>
      <w:bookmarkEnd w:id="54"/>
    </w:p>
    <w:p>
      <w:pPr>
        <w:tabs>
          <w:tab w:val="left" w:pos="840"/>
        </w:tabs>
        <w:kinsoku w:val="0"/>
        <w:spacing w:line="360" w:lineRule="auto"/>
        <w:ind w:firstLine="2800" w:firstLineChars="1000"/>
        <w:jc w:val="left"/>
        <w:rPr>
          <w:rFonts w:ascii="宋体" w:hAnsi="宋体"/>
          <w:sz w:val="28"/>
          <w:szCs w:val="21"/>
        </w:rPr>
      </w:pPr>
    </w:p>
    <w:p>
      <w:pPr>
        <w:pStyle w:val="73"/>
        <w:widowControl/>
        <w:ind w:firstLine="0"/>
        <w:jc w:val="center"/>
        <w:rPr>
          <w:rFonts w:ascii="仿宋" w:hAnsi="仿宋" w:eastAsia="仿宋" w:cs="仿宋"/>
          <w:b/>
          <w:sz w:val="40"/>
          <w:szCs w:val="40"/>
        </w:rPr>
      </w:pPr>
      <w:r>
        <w:rPr>
          <w:rFonts w:hint="eastAsia" w:ascii="仿宋" w:hAnsi="仿宋" w:eastAsia="仿宋" w:cs="仿宋"/>
          <w:b/>
          <w:bCs/>
          <w:sz w:val="40"/>
          <w:szCs w:val="40"/>
          <w:lang w:val="en-US" w:eastAsia="zh-CN"/>
        </w:rPr>
        <w:t>澄城县2024年水土保持项目勘测设计单位采购项目</w:t>
      </w:r>
    </w:p>
    <w:p>
      <w:pPr>
        <w:pStyle w:val="2"/>
        <w:jc w:val="center"/>
      </w:pPr>
    </w:p>
    <w:p/>
    <w:p/>
    <w:p/>
    <w:p>
      <w:pPr>
        <w:jc w:val="center"/>
        <w:rPr>
          <w:rFonts w:ascii="仿宋" w:hAnsi="仿宋" w:eastAsia="仿宋" w:cs="仿宋"/>
          <w:b/>
          <w:kern w:val="0"/>
          <w:sz w:val="32"/>
          <w:szCs w:val="32"/>
        </w:rPr>
      </w:pPr>
    </w:p>
    <w:p/>
    <w:p>
      <w:pPr>
        <w:spacing w:line="600" w:lineRule="auto"/>
        <w:jc w:val="center"/>
        <w:rPr>
          <w:rFonts w:ascii="宋体" w:hAnsi="宋体" w:cs="宋体"/>
          <w:b/>
          <w:kern w:val="0"/>
          <w:sz w:val="52"/>
          <w:szCs w:val="52"/>
        </w:rPr>
      </w:pPr>
      <w:r>
        <w:rPr>
          <w:rFonts w:hint="eastAsia" w:ascii="宋体" w:hAnsi="宋体" w:cs="宋体"/>
          <w:b/>
          <w:kern w:val="0"/>
          <w:sz w:val="52"/>
          <w:szCs w:val="52"/>
        </w:rPr>
        <w:t>合 同 书</w:t>
      </w:r>
    </w:p>
    <w:p>
      <w:pPr>
        <w:spacing w:line="560" w:lineRule="exact"/>
        <w:rPr>
          <w:rFonts w:ascii="宋体" w:hAnsi="宋体" w:cs="宋体"/>
          <w:b/>
          <w:kern w:val="0"/>
          <w:sz w:val="36"/>
          <w:szCs w:val="36"/>
        </w:rPr>
      </w:pPr>
    </w:p>
    <w:p>
      <w:pPr>
        <w:rPr>
          <w:rFonts w:ascii="宋体" w:hAnsi="宋体" w:cs="宋体"/>
        </w:rPr>
      </w:pPr>
    </w:p>
    <w:p>
      <w:pPr>
        <w:spacing w:line="560" w:lineRule="exact"/>
        <w:jc w:val="center"/>
        <w:rPr>
          <w:rFonts w:ascii="宋体" w:hAnsi="宋体" w:cs="宋体"/>
          <w:b/>
          <w:kern w:val="0"/>
          <w:sz w:val="36"/>
          <w:szCs w:val="36"/>
        </w:rPr>
      </w:pPr>
      <w:r>
        <w:rPr>
          <w:rFonts w:hint="eastAsia" w:ascii="宋体" w:hAnsi="宋体" w:cs="宋体"/>
          <w:b/>
          <w:kern w:val="0"/>
          <w:sz w:val="36"/>
          <w:szCs w:val="36"/>
        </w:rPr>
        <w:t>合同编号：XXXX</w:t>
      </w:r>
    </w:p>
    <w:p>
      <w:pPr>
        <w:pStyle w:val="14"/>
        <w:rPr>
          <w:rFonts w:ascii="宋体" w:hAnsi="宋体" w:cs="宋体"/>
          <w:b/>
          <w:kern w:val="0"/>
          <w:sz w:val="36"/>
          <w:szCs w:val="36"/>
        </w:rPr>
      </w:pPr>
    </w:p>
    <w:p>
      <w:pPr>
        <w:pStyle w:val="14"/>
        <w:rPr>
          <w:rFonts w:ascii="宋体" w:hAnsi="宋体" w:cs="宋体"/>
          <w:b/>
          <w:kern w:val="0"/>
          <w:sz w:val="36"/>
          <w:szCs w:val="36"/>
        </w:rPr>
      </w:pPr>
    </w:p>
    <w:p>
      <w:pPr>
        <w:pStyle w:val="14"/>
        <w:rPr>
          <w:rFonts w:ascii="宋体" w:hAnsi="宋体" w:cs="宋体"/>
          <w:b/>
          <w:kern w:val="0"/>
          <w:sz w:val="36"/>
          <w:szCs w:val="36"/>
        </w:rPr>
      </w:pPr>
    </w:p>
    <w:p>
      <w:pPr>
        <w:pStyle w:val="14"/>
        <w:rPr>
          <w:rFonts w:ascii="宋体" w:hAnsi="宋体" w:cs="宋体"/>
          <w:b/>
          <w:sz w:val="48"/>
          <w:szCs w:val="48"/>
        </w:rPr>
      </w:pPr>
    </w:p>
    <w:p>
      <w:pPr>
        <w:rPr>
          <w:rFonts w:ascii="宋体" w:hAnsi="宋体" w:cs="宋体"/>
        </w:rPr>
      </w:pPr>
    </w:p>
    <w:p>
      <w:pPr>
        <w:spacing w:line="600" w:lineRule="auto"/>
        <w:ind w:left="1469" w:hanging="1469" w:hangingChars="400"/>
        <w:rPr>
          <w:rFonts w:ascii="宋体" w:hAnsi="宋体" w:cs="宋体"/>
          <w:b/>
          <w:spacing w:val="23"/>
          <w:sz w:val="32"/>
          <w:szCs w:val="32"/>
        </w:rPr>
      </w:pPr>
      <w:r>
        <w:rPr>
          <w:rFonts w:hint="eastAsia" w:ascii="宋体" w:hAnsi="宋体" w:cs="宋体"/>
          <w:b/>
          <w:spacing w:val="23"/>
          <w:sz w:val="32"/>
          <w:szCs w:val="32"/>
          <w:lang w:bidi="ar"/>
        </w:rPr>
        <w:t xml:space="preserve">          甲方（</w:t>
      </w:r>
      <w:r>
        <w:rPr>
          <w:rFonts w:hint="eastAsia"/>
        </w:rPr>
        <w:fldChar w:fldCharType="begin"/>
      </w:r>
      <w:r>
        <w:instrText xml:space="preserve"> HYPERLINK "http://set2.mail.qq.com/cgi-bin/mail_spam?action=check_link&amp;spam=0&amp;url=http://www.baidu.com/s?wd=%E9%87%87%E8%B4%AD%E5%8D%95&amp;hl_tag=textlink&amp;tn=SE_hldp01350_v6v6zkg6" </w:instrText>
      </w:r>
      <w:r>
        <w:rPr>
          <w:rFonts w:hint="eastAsia"/>
        </w:rPr>
        <w:fldChar w:fldCharType="separate"/>
      </w:r>
      <w:r>
        <w:rPr>
          <w:rStyle w:val="31"/>
          <w:rFonts w:hint="eastAsia" w:ascii="宋体" w:hAnsi="宋体" w:cs="宋体"/>
          <w:b/>
          <w:color w:val="auto"/>
          <w:spacing w:val="23"/>
          <w:sz w:val="32"/>
          <w:szCs w:val="32"/>
        </w:rPr>
        <w:t>采购人</w:t>
      </w:r>
      <w:r>
        <w:rPr>
          <w:rStyle w:val="31"/>
          <w:rFonts w:hint="eastAsia" w:ascii="宋体" w:hAnsi="宋体" w:cs="宋体"/>
          <w:b/>
          <w:color w:val="auto"/>
          <w:spacing w:val="23"/>
          <w:sz w:val="32"/>
          <w:szCs w:val="32"/>
        </w:rPr>
        <w:fldChar w:fldCharType="end"/>
      </w:r>
      <w:r>
        <w:rPr>
          <w:rFonts w:hint="eastAsia" w:ascii="宋体" w:hAnsi="宋体" w:cs="宋体"/>
          <w:b/>
          <w:spacing w:val="23"/>
          <w:sz w:val="32"/>
          <w:szCs w:val="32"/>
          <w:lang w:bidi="ar"/>
        </w:rPr>
        <w:t>）：</w:t>
      </w:r>
      <w:r>
        <w:rPr>
          <w:rFonts w:hint="eastAsia" w:ascii="宋体" w:hAnsi="宋体" w:cs="宋体"/>
          <w:b/>
          <w:spacing w:val="23"/>
          <w:sz w:val="32"/>
          <w:szCs w:val="32"/>
          <w:u w:val="single"/>
          <w:lang w:bidi="ar"/>
        </w:rPr>
        <w:t xml:space="preserve">           </w:t>
      </w:r>
    </w:p>
    <w:p>
      <w:pPr>
        <w:spacing w:line="600" w:lineRule="auto"/>
        <w:ind w:left="1469" w:hanging="1469" w:hangingChars="400"/>
        <w:rPr>
          <w:rFonts w:ascii="宋体" w:hAnsi="宋体" w:cs="宋体"/>
          <w:b/>
          <w:spacing w:val="23"/>
          <w:sz w:val="32"/>
          <w:szCs w:val="32"/>
        </w:rPr>
      </w:pPr>
      <w:r>
        <w:rPr>
          <w:rFonts w:hint="eastAsia" w:ascii="宋体" w:hAnsi="宋体" w:cs="宋体"/>
          <w:b/>
          <w:spacing w:val="23"/>
          <w:sz w:val="32"/>
          <w:szCs w:val="32"/>
          <w:lang w:bidi="ar"/>
        </w:rPr>
        <w:t xml:space="preserve">          </w:t>
      </w:r>
      <w:r>
        <w:fldChar w:fldCharType="begin"/>
      </w:r>
      <w:r>
        <w:instrText xml:space="preserve"> HYPERLINK "http://set2.mail.qq.com/cgi-bin/mail_spam?action=check_link&amp;spam=0&amp;url=http://www.baidu.com/s?wd=%E4%B9%99%E6%96%B9&amp;hl_tag=textlink&amp;tn=SE_hldp01350_v6v6zkg6" </w:instrText>
      </w:r>
      <w:r>
        <w:fldChar w:fldCharType="separate"/>
      </w:r>
      <w:r>
        <w:rPr>
          <w:rStyle w:val="31"/>
          <w:rFonts w:hint="eastAsia" w:ascii="宋体" w:hAnsi="宋体" w:cs="宋体"/>
          <w:b/>
          <w:color w:val="auto"/>
          <w:spacing w:val="23"/>
          <w:sz w:val="32"/>
          <w:szCs w:val="32"/>
        </w:rPr>
        <w:t>乙方</w:t>
      </w:r>
      <w:r>
        <w:rPr>
          <w:rStyle w:val="31"/>
          <w:rFonts w:hint="eastAsia" w:ascii="宋体" w:hAnsi="宋体" w:cs="宋体"/>
          <w:b/>
          <w:color w:val="auto"/>
          <w:spacing w:val="23"/>
          <w:sz w:val="32"/>
          <w:szCs w:val="32"/>
        </w:rPr>
        <w:fldChar w:fldCharType="end"/>
      </w:r>
      <w:r>
        <w:rPr>
          <w:rFonts w:hint="eastAsia" w:ascii="宋体" w:hAnsi="宋体" w:cs="宋体"/>
          <w:b/>
          <w:spacing w:val="23"/>
          <w:sz w:val="32"/>
          <w:szCs w:val="32"/>
          <w:lang w:bidi="ar"/>
        </w:rPr>
        <w:t>（供应商）：</w:t>
      </w:r>
      <w:r>
        <w:rPr>
          <w:rFonts w:hint="eastAsia" w:ascii="宋体" w:hAnsi="宋体" w:cs="宋体"/>
          <w:b/>
          <w:spacing w:val="23"/>
          <w:sz w:val="32"/>
          <w:szCs w:val="32"/>
          <w:u w:val="single"/>
          <w:lang w:bidi="ar"/>
        </w:rPr>
        <w:t xml:space="preserve">           </w:t>
      </w:r>
    </w:p>
    <w:p>
      <w:pPr>
        <w:pStyle w:val="20"/>
        <w:widowControl/>
        <w:adjustRightInd w:val="0"/>
        <w:spacing w:line="600" w:lineRule="auto"/>
        <w:rPr>
          <w:rFonts w:ascii="仿宋" w:hAnsi="仿宋" w:eastAsia="仿宋" w:cs="仿宋"/>
          <w:b/>
          <w:sz w:val="32"/>
          <w:szCs w:val="32"/>
          <w:lang w:bidi="ar"/>
        </w:rPr>
      </w:pPr>
      <w:r>
        <w:rPr>
          <w:rFonts w:hint="eastAsia" w:ascii="宋体" w:hAnsi="宋体" w:cs="宋体"/>
          <w:b/>
          <w:spacing w:val="23"/>
          <w:kern w:val="0"/>
          <w:sz w:val="32"/>
          <w:szCs w:val="32"/>
          <w:lang w:bidi="ar"/>
        </w:rPr>
        <w:t xml:space="preserve">          签订时间：</w:t>
      </w:r>
      <w:r>
        <w:rPr>
          <w:rFonts w:hint="eastAsia" w:ascii="宋体" w:hAnsi="宋体" w:cs="宋体"/>
          <w:b/>
          <w:spacing w:val="23"/>
          <w:kern w:val="0"/>
          <w:sz w:val="32"/>
          <w:szCs w:val="32"/>
          <w:u w:val="single"/>
          <w:lang w:bidi="ar"/>
        </w:rPr>
        <w:t xml:space="preserve">     </w:t>
      </w:r>
      <w:r>
        <w:rPr>
          <w:rFonts w:hint="eastAsia" w:ascii="宋体" w:hAnsi="宋体" w:cs="宋体"/>
          <w:b/>
          <w:spacing w:val="23"/>
          <w:kern w:val="0"/>
          <w:sz w:val="32"/>
          <w:szCs w:val="32"/>
          <w:lang w:bidi="ar"/>
        </w:rPr>
        <w:t>年</w:t>
      </w:r>
      <w:r>
        <w:rPr>
          <w:rFonts w:hint="eastAsia" w:ascii="宋体" w:hAnsi="宋体" w:cs="宋体"/>
          <w:b/>
          <w:spacing w:val="23"/>
          <w:kern w:val="0"/>
          <w:sz w:val="32"/>
          <w:szCs w:val="32"/>
          <w:u w:val="single"/>
          <w:lang w:bidi="ar"/>
        </w:rPr>
        <w:t xml:space="preserve">  </w:t>
      </w:r>
      <w:r>
        <w:rPr>
          <w:rFonts w:hint="eastAsia" w:ascii="宋体" w:hAnsi="宋体" w:cs="宋体"/>
          <w:b/>
          <w:spacing w:val="23"/>
          <w:kern w:val="0"/>
          <w:sz w:val="32"/>
          <w:szCs w:val="32"/>
          <w:lang w:bidi="ar"/>
        </w:rPr>
        <w:t>月</w:t>
      </w:r>
      <w:r>
        <w:rPr>
          <w:rFonts w:hint="eastAsia" w:ascii="宋体" w:hAnsi="宋体" w:cs="宋体"/>
          <w:b/>
          <w:spacing w:val="23"/>
          <w:kern w:val="0"/>
          <w:sz w:val="32"/>
          <w:szCs w:val="32"/>
          <w:u w:val="single"/>
          <w:lang w:bidi="ar"/>
        </w:rPr>
        <w:t xml:space="preserve">   </w:t>
      </w:r>
      <w:r>
        <w:rPr>
          <w:rFonts w:hint="eastAsia" w:ascii="宋体" w:hAnsi="宋体" w:cs="宋体"/>
          <w:b/>
          <w:spacing w:val="23"/>
          <w:kern w:val="0"/>
          <w:sz w:val="32"/>
          <w:szCs w:val="32"/>
          <w:lang w:bidi="ar"/>
        </w:rPr>
        <w:t>日</w:t>
      </w:r>
    </w:p>
    <w:p>
      <w:pPr>
        <w:widowControl/>
        <w:spacing w:line="480" w:lineRule="auto"/>
        <w:ind w:firstLine="803" w:firstLineChars="200"/>
        <w:jc w:val="center"/>
        <w:rPr>
          <w:rFonts w:hint="eastAsia" w:ascii="宋体" w:hAnsi="宋体" w:cs="宋体"/>
          <w:b/>
          <w:sz w:val="40"/>
          <w:szCs w:val="40"/>
          <w:lang w:bidi="ar"/>
        </w:rPr>
      </w:pPr>
    </w:p>
    <w:p>
      <w:pPr>
        <w:widowControl/>
        <w:spacing w:line="480" w:lineRule="auto"/>
        <w:ind w:firstLine="803" w:firstLineChars="200"/>
        <w:jc w:val="center"/>
        <w:rPr>
          <w:rFonts w:ascii="宋体" w:hAnsi="宋体" w:cs="宋体"/>
          <w:b/>
          <w:sz w:val="40"/>
          <w:szCs w:val="40"/>
          <w:lang w:bidi="ar"/>
        </w:rPr>
      </w:pPr>
      <w:r>
        <w:rPr>
          <w:rFonts w:hint="eastAsia" w:ascii="宋体" w:hAnsi="宋体" w:cs="宋体"/>
          <w:b/>
          <w:sz w:val="40"/>
          <w:szCs w:val="40"/>
          <w:lang w:bidi="ar"/>
        </w:rPr>
        <w:t>合同范本</w:t>
      </w:r>
    </w:p>
    <w:p>
      <w:pPr>
        <w:spacing w:line="500" w:lineRule="exact"/>
        <w:ind w:firstLine="480" w:firstLineChars="200"/>
        <w:rPr>
          <w:rFonts w:hint="default" w:ascii="宋体" w:hAnsi="宋体" w:cs="Times New Roman"/>
          <w:szCs w:val="24"/>
          <w:lang w:val="en-US"/>
        </w:rPr>
      </w:pPr>
      <w:r>
        <w:rPr>
          <w:rFonts w:hint="eastAsia" w:ascii="宋体" w:hAnsi="宋体" w:cs="Times New Roman"/>
          <w:szCs w:val="24"/>
        </w:rPr>
        <w:t>甲方（采购人）：</w:t>
      </w:r>
      <w:r>
        <w:rPr>
          <w:rFonts w:hint="eastAsia" w:ascii="宋体" w:hAnsi="宋体" w:cs="Times New Roman"/>
          <w:szCs w:val="24"/>
          <w:lang w:val="en-US" w:eastAsia="zh-CN"/>
        </w:rPr>
        <w:t xml:space="preserve">              .</w:t>
      </w:r>
    </w:p>
    <w:p>
      <w:pPr>
        <w:spacing w:line="500" w:lineRule="exact"/>
        <w:ind w:firstLine="480" w:firstLineChars="200"/>
        <w:rPr>
          <w:rFonts w:hint="eastAsia" w:ascii="宋体" w:hAnsi="宋体" w:cs="Times New Roman"/>
          <w:szCs w:val="24"/>
          <w:lang w:val="en-US" w:eastAsia="zh-CN"/>
        </w:rPr>
      </w:pPr>
      <w:r>
        <w:rPr>
          <w:rFonts w:hint="eastAsia" w:ascii="宋体" w:hAnsi="宋体" w:cs="Times New Roman"/>
          <w:szCs w:val="24"/>
        </w:rPr>
        <w:t>乙方（供应商）：</w:t>
      </w:r>
      <w:r>
        <w:rPr>
          <w:rFonts w:hint="eastAsia" w:ascii="宋体" w:hAnsi="宋体" w:cs="Times New Roman"/>
          <w:szCs w:val="24"/>
          <w:lang w:val="en-US" w:eastAsia="zh-CN"/>
        </w:rPr>
        <w:t xml:space="preserve">              .</w:t>
      </w:r>
    </w:p>
    <w:p>
      <w:pPr>
        <w:spacing w:line="500" w:lineRule="exact"/>
        <w:ind w:firstLine="480" w:firstLineChars="200"/>
        <w:rPr>
          <w:rFonts w:hint="eastAsia" w:ascii="宋体" w:hAnsi="宋体" w:cs="Times New Roman"/>
          <w:szCs w:val="24"/>
          <w:lang w:val="en-US"/>
        </w:rPr>
      </w:pPr>
      <w:r>
        <w:rPr>
          <w:rFonts w:hint="eastAsia" w:ascii="宋体" w:hAnsi="宋体" w:cs="Times New Roman"/>
          <w:szCs w:val="24"/>
          <w:lang w:val="en-US" w:eastAsia="zh-CN"/>
        </w:rPr>
        <w:t xml:space="preserve">确认方（代理机构)：              </w:t>
      </w:r>
    </w:p>
    <w:p>
      <w:pPr>
        <w:spacing w:line="500" w:lineRule="exact"/>
        <w:ind w:firstLine="480" w:firstLineChars="200"/>
        <w:rPr>
          <w:rFonts w:hint="eastAsia" w:ascii="宋体" w:hAnsi="宋体" w:cs="Times New Roman"/>
          <w:szCs w:val="24"/>
        </w:rPr>
      </w:pPr>
      <w:r>
        <w:rPr>
          <w:rFonts w:hint="eastAsia" w:ascii="宋体" w:hAnsi="宋体" w:cs="Times New Roman"/>
          <w:szCs w:val="24"/>
        </w:rPr>
        <w:t>甲乙双方根据</w:t>
      </w:r>
      <w:r>
        <w:rPr>
          <w:rFonts w:hint="eastAsia" w:ascii="宋体" w:hAnsi="宋体" w:cs="Times New Roman"/>
          <w:szCs w:val="24"/>
          <w:lang w:val="en-US" w:eastAsia="zh-CN"/>
        </w:rPr>
        <w:t xml:space="preserve">                  </w:t>
      </w:r>
      <w:r>
        <w:rPr>
          <w:rFonts w:hint="eastAsia" w:ascii="宋体" w:hAnsi="宋体" w:cs="Times New Roman"/>
          <w:szCs w:val="24"/>
        </w:rPr>
        <w:t>政府采购项目（项目编号：</w:t>
      </w:r>
      <w:r>
        <w:rPr>
          <w:rFonts w:hint="eastAsia" w:ascii="宋体" w:hAnsi="宋体" w:cs="Times New Roman"/>
          <w:szCs w:val="24"/>
          <w:lang w:val="en-US" w:eastAsia="zh-CN"/>
        </w:rPr>
        <w:t xml:space="preserve">          </w:t>
      </w:r>
      <w:r>
        <w:rPr>
          <w:rFonts w:hint="eastAsia" w:ascii="宋体" w:hAnsi="宋体" w:cs="Times New Roman"/>
          <w:szCs w:val="24"/>
        </w:rPr>
        <w:t>）采购结果及相关</w:t>
      </w:r>
      <w:r>
        <w:rPr>
          <w:rFonts w:hint="eastAsia" w:ascii="宋体" w:hAnsi="宋体" w:cs="Times New Roman"/>
          <w:szCs w:val="24"/>
          <w:lang w:eastAsia="zh-CN"/>
        </w:rPr>
        <w:t>竞争性</w:t>
      </w:r>
      <w:r>
        <w:rPr>
          <w:rFonts w:hint="eastAsia" w:ascii="宋体" w:hAnsi="宋体" w:cs="Times New Roman"/>
          <w:szCs w:val="24"/>
        </w:rPr>
        <w:t>磋商文件、</w:t>
      </w:r>
      <w:r>
        <w:rPr>
          <w:rFonts w:hint="eastAsia" w:ascii="宋体" w:hAnsi="宋体" w:cs="Times New Roman"/>
          <w:szCs w:val="24"/>
          <w:lang w:eastAsia="zh-CN"/>
        </w:rPr>
        <w:t>竞争性磋商</w:t>
      </w:r>
      <w:r>
        <w:rPr>
          <w:rFonts w:hint="eastAsia" w:ascii="宋体" w:hAnsi="宋体" w:cs="Times New Roman"/>
          <w:szCs w:val="24"/>
        </w:rPr>
        <w:t>响应文件，经协商一致，订立本合同，供双方共同遵守：</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第一条  项目概况</w:t>
      </w:r>
    </w:p>
    <w:p>
      <w:pPr>
        <w:spacing w:line="500" w:lineRule="exact"/>
        <w:ind w:firstLine="480" w:firstLineChars="200"/>
        <w:rPr>
          <w:rFonts w:hint="eastAsia" w:ascii="宋体" w:hAnsi="宋体" w:cs="Times New Roman"/>
          <w:szCs w:val="24"/>
        </w:rPr>
      </w:pPr>
      <w:r>
        <w:rPr>
          <w:rFonts w:hint="eastAsia" w:ascii="宋体" w:hAnsi="宋体" w:cs="Times New Roman"/>
          <w:szCs w:val="24"/>
        </w:rPr>
        <w:t>服务内容：                      .</w:t>
      </w:r>
    </w:p>
    <w:p>
      <w:pPr>
        <w:spacing w:line="500" w:lineRule="exact"/>
        <w:ind w:firstLine="480" w:firstLineChars="200"/>
        <w:rPr>
          <w:rFonts w:hint="eastAsia" w:ascii="宋体" w:hAnsi="宋体" w:cs="Times New Roman"/>
          <w:szCs w:val="24"/>
          <w:lang w:eastAsia="zh-CN"/>
        </w:rPr>
      </w:pPr>
      <w:r>
        <w:rPr>
          <w:rFonts w:hint="eastAsia" w:ascii="宋体" w:hAnsi="宋体" w:cs="Times New Roman"/>
          <w:szCs w:val="24"/>
          <w:lang w:eastAsia="zh-CN"/>
        </w:rPr>
        <w:t>服务地点：甲方指定地点</w:t>
      </w:r>
    </w:p>
    <w:p>
      <w:pPr>
        <w:spacing w:line="500" w:lineRule="exact"/>
        <w:ind w:firstLine="480" w:firstLineChars="200"/>
        <w:rPr>
          <w:rFonts w:hint="eastAsia" w:ascii="宋体" w:hAnsi="宋体" w:cs="Times New Roman"/>
          <w:szCs w:val="24"/>
          <w:lang w:eastAsia="zh-CN"/>
        </w:rPr>
      </w:pPr>
      <w:r>
        <w:rPr>
          <w:rFonts w:hint="eastAsia" w:ascii="宋体" w:hAnsi="宋体" w:cs="Times New Roman"/>
          <w:szCs w:val="24"/>
        </w:rPr>
        <w:t>成交价格（含税）：人民币        元</w:t>
      </w:r>
      <w:r>
        <w:rPr>
          <w:rFonts w:hint="eastAsia" w:ascii="宋体" w:hAnsi="宋体" w:cs="Times New Roman"/>
          <w:szCs w:val="24"/>
          <w:lang w:eastAsia="zh-CN"/>
        </w:rPr>
        <w:t>。</w:t>
      </w:r>
    </w:p>
    <w:p>
      <w:pPr>
        <w:spacing w:line="500" w:lineRule="exact"/>
        <w:ind w:firstLine="480" w:firstLineChars="200"/>
        <w:rPr>
          <w:rFonts w:hint="eastAsia" w:ascii="宋体" w:hAnsi="宋体" w:cs="Times New Roman"/>
          <w:szCs w:val="24"/>
          <w:lang w:eastAsia="zh-CN"/>
        </w:rPr>
      </w:pPr>
      <w:r>
        <w:rPr>
          <w:rFonts w:hint="eastAsia" w:ascii="宋体" w:hAnsi="宋体" w:cs="Times New Roman"/>
          <w:szCs w:val="24"/>
          <w:lang w:eastAsia="zh-CN"/>
        </w:rPr>
        <w:t>乙方负责项目实施过程中的所有费用，甲方不再另付任何费用。</w:t>
      </w:r>
    </w:p>
    <w:p>
      <w:pPr>
        <w:spacing w:line="500" w:lineRule="exact"/>
        <w:ind w:firstLine="480" w:firstLineChars="200"/>
        <w:rPr>
          <w:rFonts w:hint="eastAsia" w:ascii="宋体" w:hAnsi="宋体" w:cs="Times New Roman"/>
          <w:szCs w:val="24"/>
          <w:lang w:eastAsia="zh-CN"/>
        </w:rPr>
      </w:pPr>
      <w:r>
        <w:rPr>
          <w:rFonts w:hint="eastAsia" w:ascii="宋体" w:hAnsi="宋体" w:cs="Times New Roman"/>
          <w:szCs w:val="24"/>
          <w:lang w:eastAsia="zh-CN"/>
        </w:rPr>
        <w:t>拟派本项目负责人姓名：             ，身份证号：              。</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lang w:eastAsia="zh-CN"/>
        </w:rPr>
        <w:t>第</w:t>
      </w:r>
      <w:r>
        <w:rPr>
          <w:rFonts w:hint="eastAsia" w:ascii="宋体" w:hAnsi="宋体" w:cs="Times New Roman"/>
          <w:b/>
          <w:bCs/>
          <w:szCs w:val="24"/>
          <w:lang w:val="en-US" w:eastAsia="zh-CN"/>
        </w:rPr>
        <w:t>二</w:t>
      </w:r>
      <w:r>
        <w:rPr>
          <w:rFonts w:hint="eastAsia" w:ascii="宋体" w:hAnsi="宋体" w:cs="Times New Roman"/>
          <w:b/>
          <w:bCs/>
          <w:szCs w:val="24"/>
          <w:lang w:eastAsia="zh-CN"/>
        </w:rPr>
        <w:t>条</w:t>
      </w:r>
      <w:r>
        <w:rPr>
          <w:rFonts w:hint="eastAsia" w:ascii="宋体" w:hAnsi="宋体" w:cs="Times New Roman"/>
          <w:b/>
          <w:bCs/>
          <w:szCs w:val="24"/>
          <w:lang w:val="en-US" w:eastAsia="zh-CN"/>
        </w:rPr>
        <w:t xml:space="preserve"> </w:t>
      </w:r>
      <w:r>
        <w:rPr>
          <w:rFonts w:hint="eastAsia" w:ascii="宋体" w:hAnsi="宋体" w:cs="Times New Roman"/>
          <w:b/>
          <w:bCs/>
          <w:szCs w:val="24"/>
        </w:rPr>
        <w:t xml:space="preserve"> </w:t>
      </w:r>
      <w:r>
        <w:rPr>
          <w:rFonts w:hint="eastAsia" w:ascii="宋体" w:hAnsi="宋体" w:cs="Times New Roman"/>
          <w:b/>
          <w:bCs/>
          <w:szCs w:val="24"/>
          <w:lang w:val="en-US" w:eastAsia="zh-CN"/>
        </w:rPr>
        <w:t>服务</w:t>
      </w:r>
      <w:r>
        <w:rPr>
          <w:rFonts w:hint="eastAsia" w:ascii="宋体" w:hAnsi="宋体" w:cs="Times New Roman"/>
          <w:b/>
          <w:bCs/>
          <w:szCs w:val="24"/>
          <w:lang w:val="zh-CN"/>
        </w:rPr>
        <w:t>期限</w:t>
      </w:r>
    </w:p>
    <w:p>
      <w:pPr>
        <w:spacing w:line="500" w:lineRule="exact"/>
        <w:ind w:firstLine="480" w:firstLineChars="200"/>
        <w:rPr>
          <w:rFonts w:hint="eastAsia" w:ascii="宋体" w:hAnsi="宋体" w:cs="Times New Roman"/>
          <w:szCs w:val="24"/>
          <w:lang w:val="en-US" w:eastAsia="zh-CN"/>
        </w:rPr>
      </w:pPr>
      <w:r>
        <w:rPr>
          <w:rFonts w:hint="eastAsia" w:ascii="宋体" w:hAnsi="宋体" w:cs="Times New Roman"/>
          <w:szCs w:val="24"/>
          <w:lang w:val="en-US" w:eastAsia="zh-CN"/>
        </w:rPr>
        <w:t>服务</w:t>
      </w:r>
      <w:r>
        <w:rPr>
          <w:rFonts w:hint="eastAsia" w:ascii="宋体" w:hAnsi="宋体" w:cs="Times New Roman"/>
          <w:szCs w:val="24"/>
          <w:lang w:val="zh-CN" w:eastAsia="zh-CN"/>
        </w:rPr>
        <w:t>期限：</w:t>
      </w:r>
      <w:r>
        <w:rPr>
          <w:rFonts w:hint="eastAsia" w:ascii="宋体" w:hAnsi="宋体" w:cs="Times New Roman"/>
          <w:szCs w:val="24"/>
          <w:lang w:val="en-US" w:eastAsia="zh-CN"/>
        </w:rPr>
        <w:t>自合同签订之日起2年</w:t>
      </w:r>
    </w:p>
    <w:p>
      <w:pPr>
        <w:spacing w:line="500" w:lineRule="exact"/>
        <w:ind w:firstLine="480" w:firstLineChars="200"/>
        <w:rPr>
          <w:rFonts w:hint="default" w:ascii="宋体" w:hAnsi="宋体" w:cs="Times New Roman"/>
          <w:szCs w:val="24"/>
          <w:lang w:val="en-US" w:eastAsia="zh-CN"/>
        </w:rPr>
      </w:pPr>
      <w:r>
        <w:rPr>
          <w:rFonts w:hint="eastAsia" w:ascii="宋体" w:hAnsi="宋体" w:cs="Times New Roman"/>
          <w:szCs w:val="24"/>
          <w:lang w:val="zh-CN" w:eastAsia="zh-CN"/>
        </w:rPr>
        <w:t>合同有效期限：</w:t>
      </w:r>
      <w:r>
        <w:rPr>
          <w:rFonts w:hint="eastAsia" w:ascii="宋体" w:hAnsi="宋体" w:cs="Times New Roman"/>
          <w:szCs w:val="24"/>
          <w:lang w:val="en-US" w:eastAsia="zh-CN"/>
        </w:rPr>
        <w:t>自    年   月   日至    年   月   日</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val="en-US" w:eastAsia="zh-CN"/>
        </w:rPr>
        <w:t>三</w:t>
      </w:r>
      <w:r>
        <w:rPr>
          <w:rFonts w:hint="eastAsia" w:ascii="宋体" w:hAnsi="宋体" w:cs="Times New Roman"/>
          <w:b/>
          <w:bCs/>
          <w:szCs w:val="24"/>
        </w:rPr>
        <w:t>条</w:t>
      </w:r>
      <w:r>
        <w:rPr>
          <w:rFonts w:hint="eastAsia" w:ascii="宋体" w:hAnsi="宋体" w:cs="Times New Roman"/>
          <w:b/>
          <w:bCs/>
          <w:szCs w:val="24"/>
          <w:lang w:val="en-US" w:eastAsia="zh-CN"/>
        </w:rPr>
        <w:t xml:space="preserve">  </w:t>
      </w:r>
      <w:r>
        <w:rPr>
          <w:rFonts w:hint="eastAsia" w:ascii="宋体" w:hAnsi="宋体" w:cs="Times New Roman"/>
          <w:b/>
          <w:bCs/>
          <w:szCs w:val="24"/>
        </w:rPr>
        <w:t>费用的结算</w:t>
      </w:r>
    </w:p>
    <w:p>
      <w:pPr>
        <w:spacing w:line="500" w:lineRule="exact"/>
        <w:ind w:firstLine="480" w:firstLineChars="200"/>
        <w:rPr>
          <w:rFonts w:hint="eastAsia" w:ascii="宋体" w:hAnsi="宋体" w:cs="Times New Roman"/>
          <w:szCs w:val="24"/>
        </w:rPr>
      </w:pPr>
      <w:r>
        <w:rPr>
          <w:rFonts w:hint="eastAsia" w:ascii="宋体" w:hAnsi="宋体" w:cs="Times New Roman"/>
          <w:szCs w:val="24"/>
        </w:rPr>
        <w:t>1、结算依据：本项目</w:t>
      </w:r>
      <w:r>
        <w:rPr>
          <w:rFonts w:hint="eastAsia" w:ascii="宋体" w:hAnsi="宋体" w:cs="Times New Roman"/>
          <w:szCs w:val="24"/>
          <w:lang w:eastAsia="zh-CN"/>
        </w:rPr>
        <w:t>竞争性</w:t>
      </w:r>
      <w:r>
        <w:rPr>
          <w:rFonts w:hint="eastAsia" w:ascii="宋体" w:hAnsi="宋体" w:cs="Times New Roman"/>
          <w:szCs w:val="24"/>
        </w:rPr>
        <w:t>磋商文件、</w:t>
      </w:r>
      <w:r>
        <w:rPr>
          <w:rFonts w:hint="eastAsia" w:ascii="宋体" w:hAnsi="宋体" w:cs="Times New Roman"/>
          <w:szCs w:val="24"/>
          <w:lang w:eastAsia="zh-CN"/>
        </w:rPr>
        <w:t>竞争性磋商</w:t>
      </w:r>
      <w:r>
        <w:rPr>
          <w:rFonts w:hint="eastAsia" w:ascii="宋体" w:hAnsi="宋体" w:cs="Times New Roman"/>
          <w:szCs w:val="24"/>
        </w:rPr>
        <w:t>响应文件、</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"http://set2.mail.qq.com/cgi-bin/mail_spam?action=check_link&amp;spam=0&amp;url=http%3A%2F%2Fwww%2Ebaidu%2Ecom%2Fs%3Fwd%3D%25E9%2587%2587%25E8%25B4%25AD%25E5%2590%2588%25E5%2590%258C%26hl_tag%3Dtextlink%26tn%3DSE_hldp01350_v6v6zkg6" </w:instrText>
      </w:r>
      <w:r>
        <w:rPr>
          <w:rFonts w:hint="eastAsia" w:ascii="宋体" w:hAnsi="宋体" w:cs="Times New Roman"/>
          <w:szCs w:val="24"/>
        </w:rPr>
        <w:fldChar w:fldCharType="separate"/>
      </w:r>
      <w:r>
        <w:rPr>
          <w:rFonts w:hint="eastAsia" w:ascii="宋体" w:hAnsi="宋体" w:cs="Times New Roman"/>
          <w:szCs w:val="24"/>
        </w:rPr>
        <w:t>采购合同</w:t>
      </w:r>
      <w:r>
        <w:rPr>
          <w:rFonts w:hint="eastAsia" w:ascii="宋体" w:hAnsi="宋体" w:cs="Times New Roman"/>
          <w:szCs w:val="24"/>
        </w:rPr>
        <w:fldChar w:fldCharType="end"/>
      </w:r>
      <w:r>
        <w:rPr>
          <w:rFonts w:hint="eastAsia" w:ascii="宋体" w:hAnsi="宋体" w:cs="Times New Roman"/>
          <w:szCs w:val="24"/>
        </w:rPr>
        <w:t>、乙方</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宋体" w:hAnsi="宋体" w:cs="Times New Roman"/>
          <w:szCs w:val="24"/>
        </w:rPr>
        <w:fldChar w:fldCharType="separate"/>
      </w:r>
      <w:r>
        <w:rPr>
          <w:rFonts w:hint="eastAsia" w:ascii="宋体" w:hAnsi="宋体" w:cs="Times New Roman"/>
          <w:szCs w:val="24"/>
        </w:rPr>
        <w:t>的项目成果资料、发票</w:t>
      </w:r>
      <w:r>
        <w:rPr>
          <w:rFonts w:hint="eastAsia" w:ascii="宋体" w:hAnsi="宋体" w:cs="Times New Roman"/>
          <w:szCs w:val="24"/>
        </w:rPr>
        <w:fldChar w:fldCharType="end"/>
      </w:r>
      <w:r>
        <w:rPr>
          <w:rFonts w:hint="eastAsia" w:ascii="宋体" w:hAnsi="宋体" w:cs="Times New Roman"/>
          <w:szCs w:val="24"/>
        </w:rPr>
        <w:t>以及与本项目有关的其他资料。</w:t>
      </w:r>
    </w:p>
    <w:p>
      <w:pPr>
        <w:spacing w:line="500" w:lineRule="exact"/>
        <w:ind w:firstLine="480" w:firstLineChars="200"/>
        <w:rPr>
          <w:rFonts w:hint="eastAsia" w:ascii="宋体" w:hAnsi="宋体" w:cs="Times New Roman"/>
          <w:szCs w:val="24"/>
          <w:lang w:val="en-US" w:eastAsia="zh-CN"/>
        </w:rPr>
      </w:pPr>
      <w:r>
        <w:rPr>
          <w:rFonts w:hint="eastAsia" w:ascii="宋体" w:hAnsi="宋体" w:cs="Times New Roman"/>
          <w:szCs w:val="24"/>
        </w:rPr>
        <w:t>2、</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"http://set2.mail.qq.com/cgi-bin/mail_spam?action=check_link&amp;spam=0&amp;url=http%3A%2F%2Fwww%2Ebaidu%2Ecom%2Fs%3Fwd%3D%25E7%25BB%2593%25E7%25AE%2597%25E6%2596%25B9%25E5%25BC%258F%26hl_tag%3Dtextlink%26tn%3DSE_hldp01350_v6v6zkg6" </w:instrText>
      </w:r>
      <w:r>
        <w:rPr>
          <w:rFonts w:hint="eastAsia" w:ascii="宋体" w:hAnsi="宋体" w:cs="Times New Roman"/>
          <w:szCs w:val="24"/>
        </w:rPr>
        <w:fldChar w:fldCharType="separate"/>
      </w:r>
      <w:r>
        <w:rPr>
          <w:rFonts w:hint="eastAsia" w:ascii="宋体" w:hAnsi="宋体" w:cs="Times New Roman"/>
          <w:szCs w:val="24"/>
          <w:lang w:val="en-US" w:eastAsia="zh-CN"/>
        </w:rPr>
        <w:t>付款</w:t>
      </w:r>
      <w:r>
        <w:rPr>
          <w:rFonts w:hint="eastAsia" w:ascii="宋体" w:hAnsi="宋体" w:cs="Times New Roman"/>
          <w:szCs w:val="24"/>
        </w:rPr>
        <w:t>方式</w:t>
      </w:r>
      <w:r>
        <w:rPr>
          <w:rFonts w:hint="eastAsia" w:ascii="宋体" w:hAnsi="宋体" w:cs="Times New Roman"/>
          <w:szCs w:val="24"/>
        </w:rPr>
        <w:fldChar w:fldCharType="end"/>
      </w:r>
      <w:r>
        <w:rPr>
          <w:rFonts w:hint="eastAsia" w:ascii="宋体" w:hAnsi="宋体" w:cs="Times New Roman"/>
          <w:szCs w:val="24"/>
        </w:rPr>
        <w:t>：</w:t>
      </w:r>
      <w:r>
        <w:rPr>
          <w:rFonts w:hint="eastAsia" w:ascii="宋体" w:hAnsi="宋体" w:cs="Times New Roman"/>
          <w:szCs w:val="24"/>
          <w:lang w:eastAsia="zh-CN"/>
        </w:rPr>
        <w:t>项目</w:t>
      </w:r>
      <w:r>
        <w:rPr>
          <w:rFonts w:hint="eastAsia" w:ascii="宋体" w:hAnsi="宋体" w:cs="Times New Roman"/>
          <w:szCs w:val="24"/>
        </w:rPr>
        <w:t>实施方案通过水行政主管部门</w:t>
      </w:r>
      <w:r>
        <w:rPr>
          <w:rFonts w:hint="eastAsia" w:ascii="宋体" w:hAnsi="宋体" w:cs="Times New Roman"/>
          <w:szCs w:val="24"/>
          <w:lang w:eastAsia="zh-CN"/>
        </w:rPr>
        <w:t>或发改部门审批</w:t>
      </w:r>
      <w:r>
        <w:rPr>
          <w:rFonts w:hint="eastAsia" w:ascii="宋体" w:hAnsi="宋体" w:cs="Times New Roman"/>
          <w:szCs w:val="24"/>
        </w:rPr>
        <w:t>，</w:t>
      </w:r>
      <w:r>
        <w:rPr>
          <w:rFonts w:hint="eastAsia" w:ascii="宋体" w:hAnsi="宋体" w:cs="Times New Roman"/>
          <w:szCs w:val="24"/>
          <w:lang w:eastAsia="zh-CN"/>
        </w:rPr>
        <w:t>财政资金到位后，根据工程进度分期进行支付。</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eastAsia="zh-CN"/>
        </w:rPr>
        <w:t>四</w:t>
      </w:r>
      <w:r>
        <w:rPr>
          <w:rFonts w:hint="eastAsia" w:ascii="宋体" w:hAnsi="宋体" w:cs="Times New Roman"/>
          <w:b/>
          <w:bCs/>
          <w:szCs w:val="24"/>
        </w:rPr>
        <w:t xml:space="preserve">条 </w:t>
      </w:r>
      <w:r>
        <w:rPr>
          <w:rFonts w:hint="eastAsia" w:ascii="宋体" w:hAnsi="宋体" w:cs="Times New Roman"/>
          <w:b/>
          <w:bCs/>
          <w:szCs w:val="24"/>
          <w:lang w:val="en-US" w:eastAsia="zh-CN"/>
        </w:rPr>
        <w:t xml:space="preserve"> </w:t>
      </w:r>
      <w:r>
        <w:rPr>
          <w:rFonts w:hint="eastAsia" w:ascii="宋体" w:hAnsi="宋体" w:cs="Times New Roman"/>
          <w:b/>
          <w:bCs/>
          <w:szCs w:val="24"/>
        </w:rPr>
        <w:t>安全施工</w:t>
      </w:r>
    </w:p>
    <w:p>
      <w:pPr>
        <w:spacing w:line="500" w:lineRule="exact"/>
        <w:ind w:firstLine="480" w:firstLineChars="200"/>
        <w:rPr>
          <w:rFonts w:hint="eastAsia" w:ascii="宋体" w:hAnsi="宋体" w:cs="Times New Roman"/>
          <w:szCs w:val="24"/>
          <w:lang w:val="zh-CN" w:eastAsia="zh-CN"/>
        </w:rPr>
      </w:pPr>
      <w:r>
        <w:rPr>
          <w:rFonts w:hint="eastAsia" w:ascii="宋体" w:hAnsi="宋体" w:cs="Times New Roman"/>
          <w:szCs w:val="24"/>
          <w:lang w:val="zh-CN" w:eastAsia="zh-CN"/>
        </w:rPr>
        <w:t>乙方应遵守工程建设安全生产有关管理规定，严格按安全标准组织施工，采取必要的安全防护措施，消除事故隐患。由于乙方安全措施不力造成事故的责任和因此发生的费用，由乙方承担。</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val="en-US" w:eastAsia="zh-CN"/>
        </w:rPr>
        <w:t>五</w:t>
      </w:r>
      <w:r>
        <w:rPr>
          <w:rFonts w:hint="eastAsia" w:ascii="宋体" w:hAnsi="宋体" w:cs="Times New Roman"/>
          <w:b/>
          <w:bCs/>
          <w:szCs w:val="24"/>
        </w:rPr>
        <w:t>条  甲方的</w:t>
      </w:r>
      <w:r>
        <w:rPr>
          <w:rFonts w:hint="eastAsia" w:ascii="宋体" w:hAnsi="宋体" w:cs="Times New Roman"/>
          <w:b/>
          <w:bCs/>
          <w:szCs w:val="24"/>
        </w:rPr>
        <w:fldChar w:fldCharType="begin"/>
      </w:r>
      <w:r>
        <w:rPr>
          <w:rFonts w:hint="eastAsia" w:ascii="宋体" w:hAnsi="宋体" w:cs="Times New Roman"/>
          <w:b/>
          <w:bCs/>
          <w:szCs w:val="24"/>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宋体" w:hAnsi="宋体" w:cs="Times New Roman"/>
          <w:b/>
          <w:bCs/>
          <w:szCs w:val="24"/>
        </w:rPr>
        <w:fldChar w:fldCharType="separate"/>
      </w:r>
      <w:r>
        <w:rPr>
          <w:rFonts w:hint="eastAsia" w:ascii="宋体" w:hAnsi="宋体" w:cs="Times New Roman"/>
          <w:b/>
          <w:bCs/>
          <w:szCs w:val="24"/>
        </w:rPr>
        <w:t>违约责任</w:t>
      </w:r>
      <w:r>
        <w:rPr>
          <w:rFonts w:hint="eastAsia" w:ascii="宋体" w:hAnsi="宋体" w:cs="Times New Roman"/>
          <w:b/>
          <w:bCs/>
          <w:szCs w:val="24"/>
        </w:rPr>
        <w:fldChar w:fldCharType="end"/>
      </w:r>
    </w:p>
    <w:p>
      <w:pPr>
        <w:spacing w:line="500" w:lineRule="exact"/>
        <w:ind w:firstLine="480" w:firstLineChars="200"/>
        <w:rPr>
          <w:rFonts w:hint="eastAsia" w:ascii="宋体" w:hAnsi="宋体" w:cs="Times New Roman"/>
          <w:szCs w:val="24"/>
        </w:rPr>
      </w:pPr>
      <w:r>
        <w:rPr>
          <w:rFonts w:hint="eastAsia" w:ascii="宋体" w:hAnsi="宋体" w:cs="Times New Roman"/>
          <w:szCs w:val="24"/>
        </w:rPr>
        <w:t>1、甲方逾期付款，应就逾期部分向乙方支付按照中国人民银行规定的同期贷款基准利率计算的逾期付款违约金。</w:t>
      </w:r>
    </w:p>
    <w:p>
      <w:pPr>
        <w:spacing w:line="500" w:lineRule="exact"/>
        <w:ind w:firstLine="480" w:firstLineChars="200"/>
        <w:rPr>
          <w:rFonts w:hint="eastAsia" w:ascii="宋体" w:hAnsi="宋体" w:cs="Times New Roman"/>
          <w:szCs w:val="24"/>
        </w:rPr>
      </w:pPr>
      <w:r>
        <w:rPr>
          <w:rFonts w:hint="eastAsia" w:ascii="宋体" w:hAnsi="宋体" w:cs="Times New Roman"/>
          <w:szCs w:val="24"/>
        </w:rPr>
        <w:t>2、甲方违反合同规定拒绝接收产品的，应当承担由此对乙方造成的损失。</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val="en-US" w:eastAsia="zh-CN"/>
        </w:rPr>
        <w:t>六</w:t>
      </w:r>
      <w:r>
        <w:rPr>
          <w:rFonts w:hint="eastAsia" w:ascii="宋体" w:hAnsi="宋体" w:cs="Times New Roman"/>
          <w:b/>
          <w:bCs/>
          <w:szCs w:val="24"/>
        </w:rPr>
        <w:t>条  乙方的</w:t>
      </w:r>
      <w:r>
        <w:rPr>
          <w:rFonts w:hint="eastAsia" w:ascii="宋体" w:hAnsi="宋体" w:cs="Times New Roman"/>
          <w:b/>
          <w:bCs/>
          <w:szCs w:val="24"/>
        </w:rPr>
        <w:fldChar w:fldCharType="begin"/>
      </w:r>
      <w:r>
        <w:rPr>
          <w:rFonts w:hint="eastAsia" w:ascii="宋体" w:hAnsi="宋体" w:cs="Times New Roman"/>
          <w:b/>
          <w:bCs/>
          <w:szCs w:val="24"/>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宋体" w:hAnsi="宋体" w:cs="Times New Roman"/>
          <w:b/>
          <w:bCs/>
          <w:szCs w:val="24"/>
        </w:rPr>
        <w:fldChar w:fldCharType="separate"/>
      </w:r>
      <w:r>
        <w:rPr>
          <w:rFonts w:hint="eastAsia" w:ascii="宋体" w:hAnsi="宋体" w:cs="Times New Roman"/>
          <w:b/>
          <w:bCs/>
          <w:szCs w:val="24"/>
        </w:rPr>
        <w:t>违约责任</w:t>
      </w:r>
      <w:r>
        <w:rPr>
          <w:rFonts w:hint="eastAsia" w:ascii="宋体" w:hAnsi="宋体" w:cs="Times New Roman"/>
          <w:b/>
          <w:bCs/>
          <w:szCs w:val="24"/>
        </w:rPr>
        <w:fldChar w:fldCharType="end"/>
      </w:r>
    </w:p>
    <w:p>
      <w:pPr>
        <w:spacing w:line="500" w:lineRule="exact"/>
        <w:ind w:firstLine="480" w:firstLineChars="200"/>
        <w:rPr>
          <w:rFonts w:hint="eastAsia" w:ascii="宋体" w:hAnsi="宋体" w:cs="Times New Roman"/>
          <w:szCs w:val="24"/>
        </w:rPr>
      </w:pPr>
      <w:r>
        <w:rPr>
          <w:rFonts w:hint="eastAsia" w:ascii="宋体" w:hAnsi="宋体" w:cs="Times New Roman"/>
          <w:szCs w:val="24"/>
        </w:rPr>
        <w:t>1、乙方不能按期</w:t>
      </w:r>
      <w:r>
        <w:rPr>
          <w:rFonts w:hint="eastAsia" w:ascii="宋体" w:hAnsi="宋体" w:cs="Times New Roman"/>
          <w:szCs w:val="24"/>
          <w:lang w:eastAsia="zh-CN"/>
        </w:rPr>
        <w:t>交付成果资料</w:t>
      </w:r>
      <w:r>
        <w:rPr>
          <w:rFonts w:hint="eastAsia" w:ascii="宋体" w:hAnsi="宋体" w:cs="Times New Roman"/>
          <w:szCs w:val="24"/>
        </w:rPr>
        <w:t>的，每逾期1日，乙方应向甲方赔付合同总价的0.1%作为违约金。</w:t>
      </w:r>
    </w:p>
    <w:p>
      <w:pPr>
        <w:spacing w:line="500" w:lineRule="exact"/>
        <w:ind w:firstLine="480" w:firstLineChars="200"/>
        <w:rPr>
          <w:rFonts w:hint="eastAsia" w:ascii="宋体" w:hAnsi="宋体" w:cs="Times New Roman"/>
          <w:szCs w:val="24"/>
        </w:rPr>
      </w:pPr>
      <w:r>
        <w:rPr>
          <w:rFonts w:hint="eastAsia" w:ascii="宋体" w:hAnsi="宋体" w:cs="Times New Roman"/>
          <w:szCs w:val="24"/>
        </w:rPr>
        <w:t>2、乙方所交</w:t>
      </w:r>
      <w:r>
        <w:rPr>
          <w:rFonts w:hint="eastAsia" w:ascii="宋体" w:hAnsi="宋体" w:cs="Times New Roman"/>
          <w:szCs w:val="24"/>
          <w:lang w:eastAsia="zh-CN"/>
        </w:rPr>
        <w:t>成果资料</w:t>
      </w:r>
      <w:r>
        <w:rPr>
          <w:rFonts w:hint="eastAsia" w:ascii="宋体" w:hAnsi="宋体" w:cs="Times New Roman"/>
          <w:szCs w:val="24"/>
        </w:rPr>
        <w:t>不符合国家法律法规和合同规定的，甲方有权拒收，并由乙方承担一切费用。</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val="en-US" w:eastAsia="zh-CN"/>
        </w:rPr>
        <w:t>七</w:t>
      </w:r>
      <w:r>
        <w:rPr>
          <w:rFonts w:hint="eastAsia" w:ascii="宋体" w:hAnsi="宋体" w:cs="Times New Roman"/>
          <w:b/>
          <w:bCs/>
          <w:szCs w:val="24"/>
        </w:rPr>
        <w:t xml:space="preserve">条  </w:t>
      </w:r>
      <w:r>
        <w:rPr>
          <w:rFonts w:hint="eastAsia" w:ascii="宋体" w:hAnsi="宋体" w:cs="Times New Roman"/>
          <w:b/>
          <w:bCs/>
          <w:szCs w:val="24"/>
        </w:rPr>
        <w:fldChar w:fldCharType="begin"/>
      </w:r>
      <w:r>
        <w:rPr>
          <w:rFonts w:hint="eastAsia" w:ascii="宋体" w:hAnsi="宋体" w:cs="Times New Roman"/>
          <w:b/>
          <w:bCs/>
          <w:szCs w:val="24"/>
        </w:rPr>
        <w:instrText xml:space="preserve">HYPERLINK "http://set2.mail.qq.com/cgi-bin/mail_spam?action=check_link&amp;spam=0&amp;url=http%3A%2F%2Fwww%2Ebaidu%2Ecom%2Fs%3Fwd%3D%25E4%25B8%258D%25E5%258F%25AF%25E6%258A%2597%25E5%258A%259B%26hl_tag%3Dtextlink%26tn%3DSE_hldp01350_v6v6zkg6" </w:instrText>
      </w:r>
      <w:r>
        <w:rPr>
          <w:rFonts w:hint="eastAsia" w:ascii="宋体" w:hAnsi="宋体" w:cs="Times New Roman"/>
          <w:b/>
          <w:bCs/>
          <w:szCs w:val="24"/>
        </w:rPr>
        <w:fldChar w:fldCharType="separate"/>
      </w:r>
      <w:r>
        <w:rPr>
          <w:rFonts w:hint="eastAsia" w:ascii="宋体" w:hAnsi="宋体" w:cs="Times New Roman"/>
          <w:b/>
          <w:bCs/>
          <w:szCs w:val="24"/>
        </w:rPr>
        <w:t>不可抗力</w:t>
      </w:r>
      <w:r>
        <w:rPr>
          <w:rFonts w:hint="eastAsia" w:ascii="宋体" w:hAnsi="宋体" w:cs="Times New Roman"/>
          <w:b/>
          <w:bCs/>
          <w:szCs w:val="24"/>
        </w:rPr>
        <w:fldChar w:fldCharType="end"/>
      </w:r>
    </w:p>
    <w:p>
      <w:pPr>
        <w:spacing w:line="500" w:lineRule="exact"/>
        <w:ind w:firstLine="480" w:firstLineChars="200"/>
        <w:rPr>
          <w:rFonts w:hint="eastAsia" w:ascii="宋体" w:hAnsi="宋体" w:cs="Times New Roman"/>
          <w:szCs w:val="24"/>
        </w:rPr>
      </w:pPr>
      <w:r>
        <w:rPr>
          <w:rFonts w:hint="eastAsia" w:ascii="宋体" w:hAnsi="宋体" w:cs="Times New Roman"/>
          <w:szCs w:val="24"/>
        </w:rPr>
        <w:t>甲乙双方任何一方由于</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"http://set2.mail.qq.com/cgi-bin/mail_spam?action=check_link&amp;spam=0&amp;url=http%3A%2F%2Fwww%2Ebaidu%2Ecom%2Fs%3Fwd%3D%25E4%25B8%258D%25E5%258F%25AF%25E6%258A%2597%25E5%258A%259B%26hl_tag%3Dtextlink%26tn%3DSE_hldp01350_v6v6zkg6" </w:instrText>
      </w:r>
      <w:r>
        <w:rPr>
          <w:rFonts w:hint="eastAsia" w:ascii="宋体" w:hAnsi="宋体" w:cs="Times New Roman"/>
          <w:szCs w:val="24"/>
        </w:rPr>
        <w:fldChar w:fldCharType="separate"/>
      </w:r>
      <w:r>
        <w:rPr>
          <w:rFonts w:hint="eastAsia" w:ascii="宋体" w:hAnsi="宋体" w:cs="Times New Roman"/>
          <w:szCs w:val="24"/>
        </w:rPr>
        <w:t>不可抗力</w:t>
      </w:r>
      <w:r>
        <w:rPr>
          <w:rFonts w:hint="eastAsia" w:ascii="宋体" w:hAnsi="宋体" w:cs="Times New Roman"/>
          <w:szCs w:val="24"/>
        </w:rPr>
        <w:fldChar w:fldCharType="end"/>
      </w:r>
      <w:r>
        <w:rPr>
          <w:rFonts w:hint="eastAsia" w:ascii="宋体" w:hAnsi="宋体" w:cs="Times New Roman"/>
          <w:szCs w:val="24"/>
        </w:rPr>
        <w:t>原因不能履行合同时，应及时向对</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"http://set2.mail.qq.com/cgi-bin/mail_spam?action=check_link&amp;spam=0&amp;url=http%3A%2F%2Fwww%2Ebaidu%2Ecom%2Fs%3Fwd%3D%25E6%2596%25B9%25E9%2580%259A%26hl_tag%3Dtextlink%26tn%3DSE_hldp01350_v6v6zkg6" </w:instrText>
      </w:r>
      <w:r>
        <w:rPr>
          <w:rFonts w:hint="eastAsia" w:ascii="宋体" w:hAnsi="宋体" w:cs="Times New Roman"/>
          <w:szCs w:val="24"/>
        </w:rPr>
        <w:fldChar w:fldCharType="separate"/>
      </w:r>
      <w:r>
        <w:rPr>
          <w:rFonts w:hint="eastAsia" w:ascii="宋体" w:hAnsi="宋体" w:cs="Times New Roman"/>
          <w:szCs w:val="24"/>
        </w:rPr>
        <w:t>方通</w:t>
      </w:r>
      <w:r>
        <w:rPr>
          <w:rFonts w:hint="eastAsia" w:ascii="宋体" w:hAnsi="宋体" w:cs="Times New Roman"/>
          <w:szCs w:val="24"/>
        </w:rPr>
        <w:fldChar w:fldCharType="end"/>
      </w:r>
      <w:r>
        <w:rPr>
          <w:rFonts w:hint="eastAsia" w:ascii="宋体" w:hAnsi="宋体" w:cs="Times New Roman"/>
          <w:szCs w:val="24"/>
        </w:rPr>
        <w:t>报不能履行或不能完全履行的理由，以减轻可能给对方造成的损失，在取得有关机构证明后，允许延期履行、部分履行或不履行合同，并根据情况可部分或全部免予承担</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宋体" w:hAnsi="宋体" w:cs="Times New Roman"/>
          <w:szCs w:val="24"/>
        </w:rPr>
        <w:fldChar w:fldCharType="separate"/>
      </w:r>
      <w:r>
        <w:rPr>
          <w:rFonts w:hint="eastAsia" w:ascii="宋体" w:hAnsi="宋体" w:cs="Times New Roman"/>
          <w:szCs w:val="24"/>
        </w:rPr>
        <w:t>违约责任</w:t>
      </w:r>
      <w:r>
        <w:rPr>
          <w:rFonts w:hint="eastAsia" w:ascii="宋体" w:hAnsi="宋体" w:cs="Times New Roman"/>
          <w:szCs w:val="24"/>
        </w:rPr>
        <w:fldChar w:fldCharType="end"/>
      </w:r>
      <w:r>
        <w:rPr>
          <w:rFonts w:hint="eastAsia" w:ascii="宋体" w:hAnsi="宋体" w:cs="Times New Roman"/>
          <w:szCs w:val="24"/>
        </w:rPr>
        <w:t>。</w:t>
      </w:r>
    </w:p>
    <w:p>
      <w:pPr>
        <w:spacing w:line="500" w:lineRule="exact"/>
        <w:ind w:firstLine="482" w:firstLineChars="200"/>
        <w:rPr>
          <w:rFonts w:hint="eastAsia" w:ascii="宋体" w:hAnsi="宋体" w:cs="Times New Roman"/>
          <w:b/>
          <w:bCs/>
          <w:szCs w:val="24"/>
          <w:lang w:eastAsia="zh-CN"/>
        </w:rPr>
      </w:pPr>
      <w:r>
        <w:rPr>
          <w:rFonts w:hint="eastAsia" w:ascii="宋体" w:hAnsi="宋体" w:cs="Times New Roman"/>
          <w:b/>
          <w:bCs/>
          <w:szCs w:val="24"/>
        </w:rPr>
        <w:t>第</w:t>
      </w:r>
      <w:r>
        <w:rPr>
          <w:rFonts w:hint="eastAsia" w:ascii="宋体" w:hAnsi="宋体" w:cs="Times New Roman"/>
          <w:b/>
          <w:bCs/>
          <w:szCs w:val="24"/>
          <w:lang w:val="en-US" w:eastAsia="zh-CN"/>
        </w:rPr>
        <w:t>八</w:t>
      </w:r>
      <w:r>
        <w:rPr>
          <w:rFonts w:hint="eastAsia" w:ascii="宋体" w:hAnsi="宋体" w:cs="Times New Roman"/>
          <w:b/>
          <w:bCs/>
          <w:szCs w:val="24"/>
        </w:rPr>
        <w:t>条  争议</w:t>
      </w:r>
      <w:r>
        <w:rPr>
          <w:rFonts w:hint="eastAsia" w:ascii="宋体" w:hAnsi="宋体" w:cs="Times New Roman"/>
          <w:b/>
          <w:bCs/>
          <w:szCs w:val="24"/>
          <w:lang w:eastAsia="zh-CN"/>
        </w:rPr>
        <w:t>解决</w:t>
      </w:r>
    </w:p>
    <w:p>
      <w:pPr>
        <w:spacing w:line="500" w:lineRule="exact"/>
        <w:ind w:firstLine="480" w:firstLineChars="200"/>
        <w:rPr>
          <w:rFonts w:hint="eastAsia" w:ascii="宋体" w:hAnsi="宋体" w:cs="Times New Roman"/>
          <w:szCs w:val="24"/>
        </w:rPr>
      </w:pPr>
      <w:r>
        <w:rPr>
          <w:rFonts w:hint="eastAsia" w:ascii="宋体" w:hAnsi="宋体" w:cs="Times New Roman"/>
          <w:szCs w:val="24"/>
        </w:rPr>
        <w:t>双方本着友好合作的态度,对合同履行过程中发生的</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"http://set2.mail.qq.com/cgi-bin/mail_spam?action=check_link&amp;spam=0&amp;url=http%3A%2F%2Fbaike%2Ebaidu%2Ecom%2Fview%2F322875%2Ehtm" </w:instrText>
      </w:r>
      <w:r>
        <w:rPr>
          <w:rFonts w:hint="eastAsia" w:ascii="宋体" w:hAnsi="宋体" w:cs="Times New Roman"/>
          <w:szCs w:val="24"/>
        </w:rPr>
        <w:fldChar w:fldCharType="separate"/>
      </w:r>
      <w:r>
        <w:rPr>
          <w:rFonts w:hint="eastAsia" w:ascii="宋体" w:hAnsi="宋体" w:cs="Times New Roman"/>
          <w:szCs w:val="24"/>
        </w:rPr>
        <w:t>违约行为</w:t>
      </w:r>
      <w:r>
        <w:rPr>
          <w:rFonts w:hint="eastAsia" w:ascii="宋体" w:hAnsi="宋体" w:cs="Times New Roman"/>
          <w:szCs w:val="24"/>
        </w:rPr>
        <w:fldChar w:fldCharType="end"/>
      </w:r>
      <w:r>
        <w:rPr>
          <w:rFonts w:hint="eastAsia" w:ascii="宋体" w:hAnsi="宋体" w:cs="Times New Roman"/>
          <w:szCs w:val="24"/>
        </w:rPr>
        <w:t>进行及时的协商解决,如不能</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"http://set2.mail.qq.com/cgi-bin/mail_spam?action=check_link&amp;spam=0&amp;url=http%3A%2F%2Fbaike%2Ebaidu%2Ecom%2Fview%2F1872935%2Ehtm" </w:instrText>
      </w:r>
      <w:r>
        <w:rPr>
          <w:rFonts w:hint="eastAsia" w:ascii="宋体" w:hAnsi="宋体" w:cs="Times New Roman"/>
          <w:szCs w:val="24"/>
        </w:rPr>
        <w:fldChar w:fldCharType="separate"/>
      </w:r>
      <w:r>
        <w:rPr>
          <w:rFonts w:hint="eastAsia" w:ascii="宋体" w:hAnsi="宋体" w:cs="Times New Roman"/>
          <w:szCs w:val="24"/>
        </w:rPr>
        <w:t>协商</w:t>
      </w:r>
      <w:r>
        <w:rPr>
          <w:rFonts w:hint="eastAsia" w:ascii="宋体" w:hAnsi="宋体" w:cs="Times New Roman"/>
          <w:szCs w:val="24"/>
        </w:rPr>
        <w:fldChar w:fldCharType="end"/>
      </w:r>
      <w:r>
        <w:rPr>
          <w:rFonts w:hint="eastAsia" w:ascii="宋体" w:hAnsi="宋体" w:cs="Times New Roman"/>
          <w:szCs w:val="24"/>
        </w:rPr>
        <w:t>解决可向甲方住所地法院起诉。其它未尽事宜,由双方友好协商解决,并参照《中华人民共和国合同法》有关条款执行。</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val="en-US" w:eastAsia="zh-CN"/>
        </w:rPr>
        <w:t>九</w:t>
      </w:r>
      <w:r>
        <w:rPr>
          <w:rFonts w:hint="eastAsia" w:ascii="宋体" w:hAnsi="宋体" w:cs="Times New Roman"/>
          <w:b/>
          <w:bCs/>
          <w:szCs w:val="24"/>
        </w:rPr>
        <w:t>条  监督和管理</w:t>
      </w:r>
    </w:p>
    <w:p>
      <w:pPr>
        <w:spacing w:line="500" w:lineRule="exact"/>
        <w:ind w:firstLine="480" w:firstLineChars="200"/>
        <w:rPr>
          <w:rFonts w:hint="eastAsia" w:ascii="宋体" w:hAnsi="宋体" w:cs="Times New Roman"/>
          <w:szCs w:val="24"/>
        </w:rPr>
      </w:pPr>
      <w:r>
        <w:rPr>
          <w:rFonts w:hint="eastAsia" w:ascii="宋体" w:hAnsi="宋体" w:cs="Times New Roman"/>
          <w:szCs w:val="24"/>
        </w:rPr>
        <w:t>1、政府采购合同履行中，采购人需追加与合同标的相同的货物、工程或者服务的，在不改变合同其他条款的前提下，可以与</w:t>
      </w:r>
      <w:r>
        <w:rPr>
          <w:rFonts w:hint="eastAsia" w:ascii="宋体" w:hAnsi="宋体" w:cs="Times New Roman"/>
          <w:szCs w:val="24"/>
          <w:lang w:eastAsia="zh-CN"/>
        </w:rPr>
        <w:t>供应商</w:t>
      </w:r>
      <w:r>
        <w:rPr>
          <w:rFonts w:hint="eastAsia" w:ascii="宋体" w:hAnsi="宋体" w:cs="Times New Roman"/>
          <w:szCs w:val="24"/>
        </w:rPr>
        <w:t>协商签订补充合同，但所有补充合同的采购金额不得超过原合同采购金额的百分之十。</w:t>
      </w:r>
    </w:p>
    <w:p>
      <w:pPr>
        <w:spacing w:line="500" w:lineRule="exact"/>
        <w:ind w:firstLine="480" w:firstLineChars="200"/>
        <w:rPr>
          <w:rFonts w:hint="eastAsia" w:ascii="宋体" w:hAnsi="宋体" w:cs="Times New Roman"/>
          <w:szCs w:val="24"/>
        </w:rPr>
      </w:pPr>
      <w:r>
        <w:rPr>
          <w:rFonts w:hint="eastAsia" w:ascii="宋体" w:hAnsi="宋体" w:cs="Times New Roman"/>
          <w:szCs w:val="24"/>
        </w:rPr>
        <w:t>2、甲乙双方均应自觉配合有关监督管理部门对</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"http://set2.mail.qq.com/cgi-bin/mail_spam?action=check_link&amp;spam=0&amp;url=http%3A%2F%2Fwww%2Ebaidu%2Ecom%2Fs%3Fwd%3D%25E5%2590%2588%25E5%2590%258C%25E5%25B1%25A5%25E8%25A1%258C%26hl_tag%3Dtextlink%26tn%3DSE_hldp01350_v6v6zkg6" </w:instrText>
      </w:r>
      <w:r>
        <w:rPr>
          <w:rFonts w:hint="eastAsia" w:ascii="宋体" w:hAnsi="宋体" w:cs="Times New Roman"/>
          <w:szCs w:val="24"/>
        </w:rPr>
        <w:fldChar w:fldCharType="separate"/>
      </w:r>
      <w:r>
        <w:rPr>
          <w:rFonts w:hint="eastAsia" w:ascii="宋体" w:hAnsi="宋体" w:cs="Times New Roman"/>
          <w:szCs w:val="24"/>
        </w:rPr>
        <w:t>合同履行</w:t>
      </w:r>
      <w:r>
        <w:rPr>
          <w:rFonts w:hint="eastAsia" w:ascii="宋体" w:hAnsi="宋体" w:cs="Times New Roman"/>
          <w:szCs w:val="24"/>
        </w:rPr>
        <w:fldChar w:fldCharType="end"/>
      </w:r>
      <w:r>
        <w:rPr>
          <w:rFonts w:hint="eastAsia" w:ascii="宋体" w:hAnsi="宋体" w:cs="Times New Roman"/>
          <w:szCs w:val="24"/>
        </w:rPr>
        <w:t>情况的监督检查，如实反映情况，提供有关资料；否则，将对有关单位、当事人按照有关规定予以处罚。</w:t>
      </w:r>
    </w:p>
    <w:p>
      <w:pPr>
        <w:spacing w:line="500" w:lineRule="exact"/>
        <w:ind w:firstLine="482" w:firstLineChars="200"/>
        <w:rPr>
          <w:rFonts w:hint="eastAsia" w:ascii="宋体" w:hAnsi="宋体" w:cs="Times New Roman"/>
          <w:b/>
          <w:bCs/>
          <w:szCs w:val="24"/>
        </w:rPr>
      </w:pPr>
      <w:r>
        <w:rPr>
          <w:rFonts w:hint="eastAsia" w:ascii="宋体" w:hAnsi="宋体" w:cs="Times New Roman"/>
          <w:b/>
          <w:bCs/>
          <w:szCs w:val="24"/>
        </w:rPr>
        <w:t>第</w:t>
      </w:r>
      <w:r>
        <w:rPr>
          <w:rFonts w:hint="eastAsia" w:ascii="宋体" w:hAnsi="宋体" w:cs="Times New Roman"/>
          <w:b/>
          <w:bCs/>
          <w:szCs w:val="24"/>
          <w:lang w:val="en-US" w:eastAsia="zh-CN"/>
        </w:rPr>
        <w:t>十</w:t>
      </w:r>
      <w:r>
        <w:rPr>
          <w:rFonts w:hint="eastAsia" w:ascii="宋体" w:hAnsi="宋体" w:cs="Times New Roman"/>
          <w:b/>
          <w:bCs/>
          <w:szCs w:val="24"/>
        </w:rPr>
        <w:t>条</w:t>
      </w:r>
      <w:r>
        <w:rPr>
          <w:rFonts w:hint="eastAsia" w:ascii="宋体" w:hAnsi="宋体" w:cs="Times New Roman"/>
          <w:b/>
          <w:bCs/>
          <w:szCs w:val="24"/>
        </w:rPr>
        <w:fldChar w:fldCharType="begin"/>
      </w:r>
      <w:r>
        <w:rPr>
          <w:rFonts w:hint="eastAsia" w:ascii="宋体" w:hAnsi="宋体" w:cs="Times New Roman"/>
          <w:b/>
          <w:bCs/>
          <w:szCs w:val="24"/>
        </w:rPr>
        <w:instrText xml:space="preserve">HYPERLINK "http://set2.mail.qq.com/cgi-bin/mail_spam?action=check_link&amp;spam=0&amp;url=http%3A%2F%2Fwww%2Ebaidu%2Ecom%2Fs%3Fwd%3D%25E6%2597%25A0%25E6%2595%2588%25E5%2590%2588%25E5%2590%258C%26hl_tag%3Dtextlink%26tn%3DSE_hldp01350_v6v6zkg6" </w:instrText>
      </w:r>
      <w:r>
        <w:rPr>
          <w:rFonts w:hint="eastAsia" w:ascii="宋体" w:hAnsi="宋体" w:cs="Times New Roman"/>
          <w:b/>
          <w:bCs/>
          <w:szCs w:val="24"/>
        </w:rPr>
        <w:fldChar w:fldCharType="separate"/>
      </w:r>
      <w:r>
        <w:rPr>
          <w:rFonts w:hint="eastAsia" w:ascii="宋体" w:hAnsi="宋体" w:cs="Times New Roman"/>
          <w:b/>
          <w:bCs/>
          <w:szCs w:val="24"/>
        </w:rPr>
        <w:t>无效合同</w:t>
      </w:r>
      <w:r>
        <w:rPr>
          <w:rFonts w:hint="eastAsia" w:ascii="宋体" w:hAnsi="宋体" w:cs="Times New Roman"/>
          <w:b/>
          <w:bCs/>
          <w:szCs w:val="24"/>
        </w:rPr>
        <w:fldChar w:fldCharType="end"/>
      </w:r>
    </w:p>
    <w:p>
      <w:pPr>
        <w:spacing w:line="500" w:lineRule="exact"/>
        <w:ind w:firstLine="480" w:firstLineChars="200"/>
        <w:rPr>
          <w:rFonts w:hint="eastAsia" w:ascii="宋体" w:hAnsi="宋体" w:cs="Times New Roman"/>
          <w:szCs w:val="24"/>
        </w:rPr>
      </w:pPr>
      <w:r>
        <w:rPr>
          <w:rFonts w:hint="eastAsia" w:ascii="宋体" w:hAnsi="宋体" w:cs="Times New Roman"/>
          <w:szCs w:val="24"/>
        </w:rPr>
        <w:t>甲乙双方如因违反政府采购法及相关法律法规的规定，被宣告</w:t>
      </w:r>
      <w:r>
        <w:rPr>
          <w:rFonts w:hint="eastAsia" w:ascii="宋体" w:hAnsi="宋体" w:cs="Times New Roman"/>
          <w:szCs w:val="24"/>
        </w:rPr>
        <w:fldChar w:fldCharType="begin"/>
      </w:r>
      <w:r>
        <w:rPr>
          <w:rFonts w:hint="eastAsia" w:ascii="宋体" w:hAnsi="宋体" w:cs="Times New Roman"/>
          <w:szCs w:val="24"/>
        </w:rPr>
        <w:instrText xml:space="preserve">HYPERLINK "http://set2.mail.qq.com/cgi-bin/mail_spam?action=check_link&amp;spam=0&amp;url=http%3A%2F%2Fwww%2Ebaidu%2Ecom%2Fs%3Fwd%3D%25E5%2590%2588%25E5%2590%258C%25E6%2597%25A0%25E6%2595%2588%26hl_tag%3Dtextlink%26tn%3DSE_hldp01350_v6v6zkg6" </w:instrText>
      </w:r>
      <w:r>
        <w:rPr>
          <w:rFonts w:hint="eastAsia" w:ascii="宋体" w:hAnsi="宋体" w:cs="Times New Roman"/>
          <w:szCs w:val="24"/>
        </w:rPr>
        <w:fldChar w:fldCharType="separate"/>
      </w:r>
      <w:r>
        <w:rPr>
          <w:rFonts w:hint="eastAsia" w:ascii="宋体" w:hAnsi="宋体" w:cs="Times New Roman"/>
          <w:szCs w:val="24"/>
        </w:rPr>
        <w:t>合同无效</w:t>
      </w:r>
      <w:r>
        <w:rPr>
          <w:rFonts w:hint="eastAsia" w:ascii="宋体" w:hAnsi="宋体" w:cs="Times New Roman"/>
          <w:szCs w:val="24"/>
        </w:rPr>
        <w:fldChar w:fldCharType="end"/>
      </w:r>
      <w:r>
        <w:rPr>
          <w:rFonts w:hint="eastAsia" w:ascii="宋体" w:hAnsi="宋体" w:cs="Times New Roman"/>
          <w:szCs w:val="24"/>
        </w:rPr>
        <w:t>的，一切责任概由过错方自行承担。</w:t>
      </w:r>
    </w:p>
    <w:p>
      <w:pPr>
        <w:spacing w:line="500" w:lineRule="exact"/>
        <w:ind w:firstLine="480" w:firstLineChars="200"/>
        <w:rPr>
          <w:rFonts w:hint="eastAsia" w:ascii="宋体" w:hAnsi="宋体" w:cs="Times New Roman"/>
          <w:szCs w:val="24"/>
        </w:rPr>
      </w:pPr>
      <w:r>
        <w:rPr>
          <w:rFonts w:hint="eastAsia" w:ascii="宋体" w:hAnsi="宋体" w:cs="Times New Roman"/>
          <w:szCs w:val="24"/>
        </w:rPr>
        <w:t>第十</w:t>
      </w:r>
      <w:r>
        <w:rPr>
          <w:rFonts w:hint="eastAsia" w:ascii="宋体" w:hAnsi="宋体" w:cs="Times New Roman"/>
          <w:szCs w:val="24"/>
          <w:lang w:eastAsia="zh-CN"/>
        </w:rPr>
        <w:t>一</w:t>
      </w:r>
      <w:r>
        <w:rPr>
          <w:rFonts w:hint="eastAsia" w:ascii="宋体" w:hAnsi="宋体" w:cs="Times New Roman"/>
          <w:szCs w:val="24"/>
        </w:rPr>
        <w:t>条附则</w:t>
      </w:r>
    </w:p>
    <w:p>
      <w:pPr>
        <w:spacing w:line="500" w:lineRule="exact"/>
        <w:ind w:firstLine="480" w:firstLineChars="200"/>
        <w:rPr>
          <w:rFonts w:hint="eastAsia" w:ascii="宋体" w:hAnsi="宋体" w:cs="Times New Roman"/>
          <w:szCs w:val="24"/>
        </w:rPr>
      </w:pPr>
      <w:r>
        <w:rPr>
          <w:rFonts w:hint="eastAsia" w:ascii="宋体" w:hAnsi="宋体" w:cs="Times New Roman"/>
          <w:szCs w:val="24"/>
        </w:rPr>
        <w:t>1、项目（项目编号：）的</w:t>
      </w:r>
      <w:r>
        <w:rPr>
          <w:rFonts w:hint="eastAsia" w:ascii="宋体" w:hAnsi="宋体" w:cs="Times New Roman"/>
          <w:szCs w:val="24"/>
          <w:lang w:eastAsia="zh-CN"/>
        </w:rPr>
        <w:t>竞争性</w:t>
      </w:r>
      <w:r>
        <w:rPr>
          <w:rFonts w:hint="eastAsia" w:ascii="宋体" w:hAnsi="宋体" w:cs="Times New Roman"/>
          <w:szCs w:val="24"/>
        </w:rPr>
        <w:t>磋商文件、成交通知书、乙方</w:t>
      </w:r>
      <w:r>
        <w:rPr>
          <w:rFonts w:hint="eastAsia" w:ascii="宋体" w:hAnsi="宋体" w:cs="Times New Roman"/>
          <w:szCs w:val="24"/>
          <w:lang w:eastAsia="zh-CN"/>
        </w:rPr>
        <w:t>竞争性磋商</w:t>
      </w:r>
      <w:r>
        <w:rPr>
          <w:rFonts w:hint="eastAsia" w:ascii="宋体" w:hAnsi="宋体" w:cs="Times New Roman"/>
          <w:szCs w:val="24"/>
        </w:rPr>
        <w:t>响应文件及澄清说明文件都是本合同的组成部分，甲、乙双方必须全面遵守，如有违反，应承担违约责任。</w:t>
      </w:r>
    </w:p>
    <w:p>
      <w:pPr>
        <w:spacing w:line="500" w:lineRule="exact"/>
        <w:ind w:firstLine="480" w:firstLineChars="200"/>
        <w:rPr>
          <w:rFonts w:hint="eastAsia" w:ascii="宋体" w:hAnsi="宋体" w:cs="Times New Roman"/>
          <w:szCs w:val="24"/>
        </w:rPr>
      </w:pPr>
      <w:r>
        <w:rPr>
          <w:rFonts w:hint="eastAsia" w:ascii="宋体" w:hAnsi="宋体" w:cs="Times New Roman"/>
          <w:szCs w:val="24"/>
        </w:rPr>
        <w:t>2、本合同一式</w:t>
      </w:r>
      <w:r>
        <w:rPr>
          <w:rFonts w:hint="eastAsia" w:ascii="宋体" w:hAnsi="宋体" w:cs="Times New Roman"/>
          <w:szCs w:val="24"/>
          <w:lang w:val="en-US" w:eastAsia="zh-CN"/>
        </w:rPr>
        <w:t>四</w:t>
      </w:r>
      <w:r>
        <w:rPr>
          <w:rFonts w:hint="eastAsia" w:ascii="宋体" w:hAnsi="宋体" w:cs="Times New Roman"/>
          <w:szCs w:val="24"/>
        </w:rPr>
        <w:t>份,甲乙双方各执一份,政府采购代理机构两份。</w:t>
      </w:r>
    </w:p>
    <w:p>
      <w:pPr>
        <w:spacing w:line="500" w:lineRule="exact"/>
        <w:ind w:firstLine="480" w:firstLineChars="200"/>
        <w:rPr>
          <w:rFonts w:hint="eastAsia" w:ascii="宋体" w:hAnsi="宋体" w:cs="Times New Roman"/>
          <w:szCs w:val="24"/>
        </w:rPr>
      </w:pPr>
      <w:r>
        <w:rPr>
          <w:rFonts w:hint="eastAsia" w:ascii="宋体" w:hAnsi="宋体" w:cs="Times New Roman"/>
          <w:szCs w:val="24"/>
        </w:rPr>
        <w:t>3、本合同自签字盖章之日起生效。</w:t>
      </w:r>
    </w:p>
    <w:p>
      <w:pPr>
        <w:spacing w:line="500" w:lineRule="exact"/>
        <w:ind w:firstLine="480" w:firstLineChars="200"/>
        <w:rPr>
          <w:rFonts w:hint="eastAsia" w:ascii="宋体" w:hAnsi="宋体" w:cs="Times New Roman"/>
          <w:szCs w:val="24"/>
        </w:rPr>
      </w:pPr>
      <w:r>
        <w:rPr>
          <w:rFonts w:hint="eastAsia" w:ascii="宋体" w:hAnsi="宋体" w:cs="Times New Roman"/>
          <w:szCs w:val="24"/>
        </w:rPr>
        <w:t>4、附件：（包含但不限于</w:t>
      </w:r>
      <w:r>
        <w:rPr>
          <w:rFonts w:hint="eastAsia" w:ascii="宋体" w:hAnsi="宋体" w:cs="Times New Roman"/>
          <w:szCs w:val="24"/>
          <w:lang w:val="en-US" w:eastAsia="zh-CN"/>
        </w:rPr>
        <w:t>实施</w:t>
      </w:r>
      <w:r>
        <w:rPr>
          <w:rFonts w:hint="eastAsia" w:ascii="宋体" w:hAnsi="宋体" w:cs="Times New Roman"/>
          <w:szCs w:val="24"/>
          <w:lang w:eastAsia="zh-CN"/>
        </w:rPr>
        <w:t>方案</w:t>
      </w:r>
      <w:r>
        <w:rPr>
          <w:rFonts w:hint="eastAsia" w:ascii="宋体" w:hAnsi="宋体" w:cs="Times New Roman"/>
          <w:szCs w:val="24"/>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029"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甲  方</w:t>
            </w:r>
          </w:p>
        </w:tc>
        <w:tc>
          <w:tcPr>
            <w:tcW w:w="4475"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029" w:type="dxa"/>
            <w:noWrap w:val="0"/>
            <w:vAlign w:val="center"/>
          </w:tcPr>
          <w:p>
            <w:pPr>
              <w:spacing w:line="500" w:lineRule="exact"/>
              <w:ind w:firstLine="480" w:firstLineChars="200"/>
              <w:rPr>
                <w:rFonts w:hint="eastAsia" w:ascii="宋体" w:hAnsi="宋体" w:cs="Times New Roman"/>
                <w:szCs w:val="24"/>
              </w:rPr>
            </w:pPr>
            <w:r>
              <w:rPr>
                <w:rFonts w:hint="eastAsia" w:ascii="宋体" w:hAnsi="宋体" w:cs="Times New Roman"/>
                <w:szCs w:val="24"/>
              </w:rPr>
              <w:t>（盖章）</w:t>
            </w:r>
          </w:p>
        </w:tc>
        <w:tc>
          <w:tcPr>
            <w:tcW w:w="4475" w:type="dxa"/>
            <w:noWrap w:val="0"/>
            <w:vAlign w:val="center"/>
          </w:tcPr>
          <w:p>
            <w:pPr>
              <w:spacing w:line="500" w:lineRule="exact"/>
              <w:ind w:firstLine="480" w:firstLineChars="200"/>
              <w:rPr>
                <w:rFonts w:hint="eastAsia" w:ascii="宋体" w:hAnsi="宋体" w:cs="Times New Roman"/>
                <w:szCs w:val="24"/>
              </w:rPr>
            </w:pPr>
            <w:r>
              <w:rPr>
                <w:rFonts w:hint="eastAsia" w:ascii="宋体" w:hAnsi="宋体" w:cs="Times New Roman"/>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029"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 xml:space="preserve">地址： </w:t>
            </w:r>
          </w:p>
        </w:tc>
        <w:tc>
          <w:tcPr>
            <w:tcW w:w="4475"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029" w:type="dxa"/>
            <w:noWrap w:val="0"/>
            <w:vAlign w:val="center"/>
          </w:tcPr>
          <w:p>
            <w:pPr>
              <w:spacing w:line="500" w:lineRule="exact"/>
              <w:ind w:firstLine="480" w:firstLineChars="200"/>
              <w:rPr>
                <w:rFonts w:hint="eastAsia" w:ascii="宋体" w:hAnsi="宋体" w:cs="Times New Roman"/>
                <w:szCs w:val="24"/>
              </w:rPr>
            </w:pPr>
            <w:r>
              <w:rPr>
                <w:rFonts w:hint="eastAsia" w:ascii="宋体" w:hAnsi="宋体" w:cs="Times New Roman"/>
                <w:szCs w:val="24"/>
              </w:rPr>
              <w:t xml:space="preserve">法定代表人： </w:t>
            </w:r>
          </w:p>
        </w:tc>
        <w:tc>
          <w:tcPr>
            <w:tcW w:w="4475" w:type="dxa"/>
            <w:noWrap w:val="0"/>
            <w:vAlign w:val="center"/>
          </w:tcPr>
          <w:p>
            <w:pPr>
              <w:spacing w:line="500" w:lineRule="exact"/>
              <w:ind w:firstLine="480" w:firstLineChars="200"/>
              <w:rPr>
                <w:rFonts w:hint="eastAsia" w:ascii="宋体" w:hAnsi="宋体" w:cs="Times New Roman"/>
                <w:szCs w:val="24"/>
              </w:rPr>
            </w:pPr>
            <w:r>
              <w:rPr>
                <w:rFonts w:hint="eastAsia" w:ascii="宋体" w:hAnsi="宋体" w:cs="Times New Roman"/>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029"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被授权人：（签字）</w:t>
            </w:r>
          </w:p>
        </w:tc>
        <w:tc>
          <w:tcPr>
            <w:tcW w:w="4475"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029"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日期：   年   月   日</w:t>
            </w:r>
          </w:p>
        </w:tc>
        <w:tc>
          <w:tcPr>
            <w:tcW w:w="4475" w:type="dxa"/>
            <w:noWrap w:val="0"/>
            <w:vAlign w:val="top"/>
          </w:tcPr>
          <w:p>
            <w:pPr>
              <w:spacing w:line="500" w:lineRule="exact"/>
              <w:ind w:firstLine="480" w:firstLineChars="200"/>
              <w:rPr>
                <w:rFonts w:hint="eastAsia" w:ascii="宋体" w:hAnsi="宋体" w:cs="Times New Roman"/>
                <w:szCs w:val="24"/>
              </w:rPr>
            </w:pPr>
            <w:r>
              <w:rPr>
                <w:rFonts w:hint="eastAsia" w:ascii="宋体" w:hAnsi="宋体" w:cs="Times New Roman"/>
                <w:szCs w:val="24"/>
              </w:rPr>
              <w:t>日期：   年   月   日</w:t>
            </w:r>
          </w:p>
        </w:tc>
      </w:tr>
    </w:tbl>
    <w:p>
      <w:pPr>
        <w:widowControl/>
        <w:spacing w:line="480" w:lineRule="auto"/>
        <w:ind w:firstLine="480" w:firstLineChars="200"/>
        <w:jc w:val="left"/>
        <w:rPr>
          <w:rFonts w:ascii="宋体" w:hAnsi="宋体" w:cs="宋体"/>
          <w:bCs/>
          <w:szCs w:val="24"/>
          <w:lang w:bidi="ar"/>
        </w:rPr>
      </w:pPr>
      <w:r>
        <w:rPr>
          <w:rFonts w:hint="eastAsia" w:ascii="宋体" w:hAnsi="宋体" w:cs="宋体"/>
          <w:bCs/>
          <w:szCs w:val="24"/>
          <w:lang w:bidi="ar"/>
        </w:rPr>
        <w:br w:type="page"/>
      </w:r>
    </w:p>
    <w:bookmarkEnd w:id="55"/>
    <w:bookmarkEnd w:id="56"/>
    <w:p>
      <w:pPr>
        <w:pStyle w:val="36"/>
      </w:pPr>
      <w:bookmarkStart w:id="57" w:name="_Toc32103"/>
    </w:p>
    <w:p>
      <w:pPr>
        <w:pStyle w:val="20"/>
        <w:spacing w:line="420" w:lineRule="exact"/>
        <w:jc w:val="center"/>
        <w:outlineLvl w:val="0"/>
        <w:rPr>
          <w:b/>
          <w:sz w:val="36"/>
          <w:szCs w:val="36"/>
        </w:rPr>
      </w:pPr>
      <w:bookmarkStart w:id="58" w:name="_Toc811"/>
      <w:r>
        <w:rPr>
          <w:rFonts w:hint="eastAsia"/>
          <w:b/>
          <w:sz w:val="36"/>
          <w:szCs w:val="36"/>
        </w:rPr>
        <w:t>第四章 采购需求及技术要求</w:t>
      </w:r>
      <w:bookmarkEnd w:id="58"/>
    </w:p>
    <w:p>
      <w:pPr>
        <w:spacing w:line="408" w:lineRule="auto"/>
        <w:rPr>
          <w:rFonts w:ascii="宋体" w:hAnsi="宋体" w:cs="宋体"/>
          <w:b/>
          <w:bCs/>
          <w:sz w:val="28"/>
          <w:szCs w:val="28"/>
        </w:rPr>
      </w:pPr>
    </w:p>
    <w:p>
      <w:pPr>
        <w:spacing w:line="360" w:lineRule="auto"/>
        <w:rPr>
          <w:rFonts w:ascii="宋体" w:hAnsi="宋体" w:cs="宋体"/>
          <w:b/>
          <w:bCs/>
          <w:sz w:val="28"/>
          <w:szCs w:val="28"/>
        </w:rPr>
      </w:pPr>
      <w:bookmarkStart w:id="59" w:name="_Toc9381"/>
      <w:r>
        <w:rPr>
          <w:rFonts w:hint="eastAsia" w:ascii="宋体" w:hAnsi="宋体" w:cs="宋体"/>
          <w:b/>
          <w:bCs/>
          <w:sz w:val="28"/>
          <w:szCs w:val="28"/>
          <w:lang w:eastAsia="zh-CN"/>
        </w:rPr>
        <w:t>一</w:t>
      </w:r>
      <w:r>
        <w:rPr>
          <w:rFonts w:hint="eastAsia" w:ascii="宋体" w:hAnsi="宋体" w:cs="宋体"/>
          <w:b/>
          <w:bCs/>
          <w:sz w:val="28"/>
          <w:szCs w:val="28"/>
        </w:rPr>
        <w:t>、基本要求</w:t>
      </w:r>
    </w:p>
    <w:p>
      <w:pPr>
        <w:spacing w:line="360" w:lineRule="auto"/>
        <w:ind w:firstLine="480" w:firstLineChars="200"/>
        <w:rPr>
          <w:rFonts w:ascii="宋体" w:hAnsi="宋体" w:cs="宋体"/>
          <w:szCs w:val="24"/>
        </w:rPr>
      </w:pPr>
      <w:r>
        <w:rPr>
          <w:rFonts w:hint="eastAsia" w:ascii="宋体" w:hAnsi="宋体" w:cs="宋体"/>
          <w:szCs w:val="24"/>
        </w:rPr>
        <w:t>1、功能要求：</w:t>
      </w:r>
    </w:p>
    <w:p>
      <w:pPr>
        <w:spacing w:line="360" w:lineRule="auto"/>
        <w:ind w:firstLine="480" w:firstLineChars="200"/>
        <w:rPr>
          <w:rFonts w:ascii="宋体" w:hAnsi="宋体" w:cs="宋体"/>
          <w:szCs w:val="24"/>
        </w:rPr>
      </w:pPr>
      <w:r>
        <w:rPr>
          <w:rFonts w:hint="eastAsia" w:ascii="宋体" w:hAnsi="宋体" w:cs="宋体"/>
          <w:szCs w:val="24"/>
          <w:lang w:eastAsia="zh-CN"/>
        </w:rPr>
        <w:t>完成</w:t>
      </w:r>
      <w:r>
        <w:rPr>
          <w:rFonts w:hint="eastAsia" w:ascii="宋体" w:hAnsi="宋体" w:cs="宋体"/>
          <w:szCs w:val="24"/>
          <w:lang w:val="en-US" w:eastAsia="zh-CN"/>
        </w:rPr>
        <w:t>澄城县2024年水土保持项目勘测设计</w:t>
      </w:r>
      <w:r>
        <w:rPr>
          <w:rFonts w:hint="eastAsia" w:ascii="宋体" w:hAnsi="宋体" w:cs="宋体"/>
          <w:szCs w:val="24"/>
          <w:lang w:eastAsia="zh-CN"/>
        </w:rPr>
        <w:t>报告编制，并取得相关管理部门批复。</w:t>
      </w:r>
    </w:p>
    <w:p>
      <w:pPr>
        <w:spacing w:line="360" w:lineRule="auto"/>
        <w:ind w:firstLine="480" w:firstLineChars="200"/>
        <w:rPr>
          <w:rFonts w:ascii="宋体" w:hAnsi="宋体" w:cs="宋体"/>
          <w:szCs w:val="24"/>
        </w:rPr>
      </w:pPr>
      <w:r>
        <w:rPr>
          <w:rFonts w:hint="eastAsia" w:ascii="宋体" w:hAnsi="宋体" w:cs="宋体"/>
          <w:szCs w:val="24"/>
        </w:rPr>
        <w:t>2、服务期要求：</w:t>
      </w:r>
    </w:p>
    <w:p>
      <w:pPr>
        <w:spacing w:line="360" w:lineRule="auto"/>
        <w:ind w:firstLine="480" w:firstLineChars="200"/>
        <w:rPr>
          <w:rFonts w:ascii="宋体" w:hAnsi="宋体" w:cs="宋体"/>
          <w:szCs w:val="24"/>
        </w:rPr>
      </w:pPr>
      <w:r>
        <w:rPr>
          <w:rFonts w:hint="eastAsia" w:ascii="宋体" w:hAnsi="宋体" w:cs="宋体"/>
          <w:szCs w:val="24"/>
        </w:rPr>
        <w:t>合同签订生效后</w:t>
      </w:r>
      <w:r>
        <w:rPr>
          <w:rFonts w:hint="eastAsia" w:ascii="宋体" w:hAnsi="宋体" w:cs="宋体"/>
          <w:szCs w:val="24"/>
          <w:lang w:val="en-US" w:eastAsia="zh-CN"/>
        </w:rPr>
        <w:t>2年</w:t>
      </w:r>
      <w:r>
        <w:rPr>
          <w:rFonts w:hint="eastAsia" w:ascii="宋体" w:hAnsi="宋体" w:cs="宋体"/>
          <w:szCs w:val="24"/>
        </w:rPr>
        <w:t>内完成。</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二、需执行的国家相关标准、行业标准、地方标准或者其他标准、规范标准</w:t>
      </w:r>
    </w:p>
    <w:p>
      <w:pPr>
        <w:spacing w:line="360" w:lineRule="auto"/>
        <w:ind w:firstLine="480" w:firstLineChars="200"/>
        <w:rPr>
          <w:rFonts w:hint="eastAsia" w:ascii="宋体" w:hAnsi="宋体" w:cs="宋体"/>
          <w:szCs w:val="24"/>
          <w:lang w:val="en-US" w:eastAsia="zh-CN"/>
        </w:rPr>
      </w:pPr>
      <w:bookmarkStart w:id="60" w:name="_Toc199152997"/>
      <w:r>
        <w:rPr>
          <w:rFonts w:hint="eastAsia" w:ascii="宋体" w:hAnsi="宋体" w:cs="宋体"/>
          <w:szCs w:val="24"/>
          <w:lang w:val="en-US" w:eastAsia="zh-CN"/>
        </w:rPr>
        <w:t>1、《水土保持综合治理规划通则》（GB/T15772-2008）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2、《水土保持综合治理技术规范》（GB/T16453-2008）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3、《水土保持综合治理效益计算方法》（GB/T15774-2008）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4、《土壤侵蚀分类分级标准》（SL190-2007）</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5、《水利水电工程制图标准·水土保持图》（SL73.6-2001）</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6、《水利水电工程水文计算规范》（SL278-2002）</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7、《水利水电工程等级划分及洪水标准》（SL252-2017）</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8、《灌溉与排水工程设计标准》（GB50288-2018）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9、《水工混凝土结构设计规范》（SL191-2008）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10、《土地利用现状分类》（GB/T21010-2007）</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11、《水土保持综合治理技术规范坡耕地治理技术》（GB/T16453.1－2008）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12、《机修梯田技术规范》（DB61/T444-2008）；</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13、《土地整治高标准农田建设标准》（DB 61/T 991.5）</w:t>
      </w:r>
    </w:p>
    <w:p>
      <w:pPr>
        <w:spacing w:line="360" w:lineRule="auto"/>
        <w:ind w:firstLine="480" w:firstLineChars="200"/>
        <w:rPr>
          <w:rFonts w:hint="default" w:ascii="宋体" w:hAnsi="宋体" w:cs="宋体"/>
          <w:szCs w:val="24"/>
          <w:lang w:val="en-US" w:eastAsia="zh-CN"/>
        </w:rPr>
      </w:pPr>
      <w:r>
        <w:rPr>
          <w:rFonts w:hint="eastAsia" w:ascii="宋体" w:hAnsi="宋体" w:cs="宋体"/>
          <w:szCs w:val="24"/>
          <w:lang w:val="en-US" w:eastAsia="zh-CN"/>
        </w:rPr>
        <w:t>14、水利部办公厅关于调整水利工程计价依据增值税计算标准的通知（办财务函〔2019〕448号）</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15、《</w:t>
      </w:r>
      <w:r>
        <w:rPr>
          <w:rFonts w:hint="default" w:ascii="宋体" w:hAnsi="宋体" w:cs="宋体"/>
          <w:szCs w:val="24"/>
          <w:lang w:val="en-US" w:eastAsia="zh-CN"/>
        </w:rPr>
        <w:t>陕西省水利工程设计概(估)算编制规定》</w:t>
      </w:r>
      <w:r>
        <w:rPr>
          <w:rFonts w:hint="eastAsia" w:ascii="宋体" w:hAnsi="宋体" w:cs="宋体"/>
          <w:szCs w:val="24"/>
          <w:lang w:val="en-US" w:eastAsia="zh-CN"/>
        </w:rPr>
        <w:t>、《陕西省水利建筑工程概算定额》等计价依据的批复（陕水规计发〔2019〕66号）</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16、《陕西省渭南地区暨铜川市实用水文手册》</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17、项目区1：10000区域地形图</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18、《农村生活污染防治技术政策》（环发[2010]20号）；</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19、《农村生活污染控制技术规范》（HJ574-2010）；</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20、《村庄整治技术规范》（GB50445-2019）；</w:t>
      </w:r>
    </w:p>
    <w:p>
      <w:pPr>
        <w:spacing w:line="360" w:lineRule="auto"/>
        <w:ind w:firstLine="480" w:firstLineChars="200"/>
        <w:rPr>
          <w:rFonts w:hint="default" w:ascii="宋体" w:hAnsi="宋体" w:cs="宋体"/>
          <w:szCs w:val="24"/>
          <w:lang w:val="en-US" w:eastAsia="zh-CN"/>
        </w:rPr>
      </w:pPr>
      <w:r>
        <w:rPr>
          <w:rFonts w:hint="eastAsia" w:ascii="宋体" w:hAnsi="宋体" w:cs="宋体"/>
          <w:szCs w:val="24"/>
          <w:lang w:val="en-US" w:eastAsia="zh-CN"/>
        </w:rPr>
        <w:t>21、《水土保持工程调查与勘测标准》（</w:t>
      </w:r>
      <w:r>
        <w:rPr>
          <w:rFonts w:hint="eastAsia" w:ascii="宋体" w:hAnsi="宋体" w:cs="宋体"/>
          <w:szCs w:val="24"/>
          <w:lang w:val="en-US" w:eastAsia="en-US"/>
        </w:rPr>
        <w:t xml:space="preserve">GB/T </w:t>
      </w:r>
      <w:r>
        <w:rPr>
          <w:rFonts w:hint="eastAsia" w:ascii="宋体" w:hAnsi="宋体" w:cs="宋体"/>
          <w:szCs w:val="24"/>
          <w:lang w:val="en-US" w:eastAsia="zh-CN"/>
        </w:rPr>
        <w:t>51297</w:t>
      </w:r>
      <w:r>
        <w:rPr>
          <w:rFonts w:hint="eastAsia" w:ascii="宋体" w:hAnsi="宋体" w:cs="宋体"/>
          <w:szCs w:val="24"/>
          <w:lang w:val="en-US" w:eastAsia="en-US"/>
        </w:rPr>
        <w:t>-20</w:t>
      </w:r>
      <w:r>
        <w:rPr>
          <w:rFonts w:hint="eastAsia" w:ascii="宋体" w:hAnsi="宋体" w:cs="宋体"/>
          <w:szCs w:val="24"/>
          <w:lang w:val="en-US" w:eastAsia="zh-CN"/>
        </w:rPr>
        <w:t>1</w:t>
      </w:r>
      <w:r>
        <w:rPr>
          <w:rFonts w:hint="eastAsia" w:ascii="宋体" w:hAnsi="宋体" w:cs="宋体"/>
          <w:szCs w:val="24"/>
          <w:lang w:val="en-US" w:eastAsia="en-US"/>
        </w:rPr>
        <w:t>8）</w:t>
      </w:r>
      <w:r>
        <w:rPr>
          <w:rFonts w:hint="eastAsia" w:ascii="宋体" w:hAnsi="宋体" w:cs="宋体"/>
          <w:szCs w:val="24"/>
          <w:lang w:val="en-US" w:eastAsia="zh-CN"/>
        </w:rPr>
        <w:t>；</w:t>
      </w:r>
    </w:p>
    <w:p>
      <w:pPr>
        <w:spacing w:line="360" w:lineRule="auto"/>
        <w:ind w:firstLine="480" w:firstLineChars="200"/>
        <w:rPr>
          <w:rFonts w:hint="eastAsia" w:ascii="仿宋_GB2312" w:hAnsi="仿宋_GB2312" w:eastAsia="仿宋_GB2312" w:cs="仿宋_GB2312"/>
          <w:b/>
          <w:bCs/>
          <w:color w:val="000000"/>
          <w:sz w:val="28"/>
          <w:szCs w:val="28"/>
          <w:lang w:eastAsia="zh-CN"/>
        </w:rPr>
      </w:pPr>
      <w:r>
        <w:rPr>
          <w:rFonts w:hint="eastAsia" w:ascii="宋体" w:hAnsi="宋体" w:cs="宋体"/>
          <w:szCs w:val="24"/>
          <w:lang w:val="en-US" w:eastAsia="zh-CN"/>
        </w:rPr>
        <w:t>22、其他相关规范等；</w:t>
      </w:r>
    </w:p>
    <w:p>
      <w:pPr>
        <w:spacing w:line="360" w:lineRule="auto"/>
        <w:rPr>
          <w:rFonts w:hint="eastAsia" w:ascii="宋体" w:hAnsi="宋体" w:cs="宋体"/>
          <w:b/>
          <w:bCs/>
          <w:sz w:val="28"/>
          <w:szCs w:val="28"/>
          <w:lang w:eastAsia="zh-CN"/>
        </w:rPr>
      </w:pPr>
      <w:r>
        <w:rPr>
          <w:rFonts w:hint="eastAsia" w:ascii="宋体" w:hAnsi="宋体" w:cs="宋体"/>
          <w:b/>
          <w:bCs/>
          <w:sz w:val="28"/>
          <w:szCs w:val="28"/>
          <w:lang w:val="en-US" w:eastAsia="zh-CN"/>
        </w:rPr>
        <w:t xml:space="preserve"> </w:t>
      </w:r>
      <w:bookmarkEnd w:id="60"/>
      <w:r>
        <w:rPr>
          <w:rFonts w:hint="eastAsia" w:ascii="宋体" w:hAnsi="宋体" w:cs="宋体"/>
          <w:b/>
          <w:bCs/>
          <w:sz w:val="28"/>
          <w:szCs w:val="28"/>
          <w:lang w:val="en-US" w:eastAsia="zh-CN"/>
        </w:rPr>
        <w:t>三、</w:t>
      </w:r>
      <w:r>
        <w:rPr>
          <w:rFonts w:hint="eastAsia" w:ascii="宋体" w:hAnsi="宋体" w:cs="宋体"/>
          <w:b/>
          <w:bCs/>
          <w:sz w:val="28"/>
          <w:szCs w:val="28"/>
          <w:lang w:eastAsia="zh-CN"/>
        </w:rPr>
        <w:t>设计要求</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（1）设计报告达到初步设计深度，设计图纸达到施工图要求。</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（2）人工费技工75元/工日，普工50元/工日，税金取9%，主材价格遵循市场价格。</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（3）独立费用取费标准：设计费、监理费等</w:t>
      </w:r>
      <w:r>
        <w:rPr>
          <w:rFonts w:hint="default" w:ascii="宋体" w:hAnsi="宋体" w:cs="宋体"/>
          <w:szCs w:val="24"/>
          <w:lang w:val="en-US" w:eastAsia="zh-CN"/>
        </w:rPr>
        <w:t>执行国家</w:t>
      </w:r>
      <w:r>
        <w:rPr>
          <w:rFonts w:hint="eastAsia" w:ascii="宋体" w:hAnsi="宋体" w:cs="宋体"/>
          <w:szCs w:val="24"/>
          <w:lang w:val="en-US" w:eastAsia="zh-CN"/>
        </w:rPr>
        <w:t>行业技术标准。</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（4）《澄城县统筹整合财政涉农资金管理办法》（澄政发〔2020〕8号）。</w:t>
      </w:r>
    </w:p>
    <w:p>
      <w:pPr>
        <w:spacing w:line="360" w:lineRule="auto"/>
        <w:ind w:firstLine="281" w:firstLineChars="100"/>
        <w:rPr>
          <w:rFonts w:hint="eastAsia" w:ascii="宋体" w:hAnsi="宋体" w:cs="宋体"/>
          <w:b/>
          <w:bCs/>
          <w:sz w:val="28"/>
          <w:szCs w:val="28"/>
          <w:lang w:val="en-US" w:eastAsia="zh-CN"/>
        </w:rPr>
      </w:pPr>
      <w:r>
        <w:rPr>
          <w:rFonts w:hint="eastAsia" w:ascii="宋体" w:hAnsi="宋体" w:cs="宋体"/>
          <w:b/>
          <w:bCs/>
          <w:sz w:val="28"/>
          <w:szCs w:val="28"/>
          <w:lang w:val="en-US" w:eastAsia="zh-CN"/>
        </w:rPr>
        <w:t>四、服务要求</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1、服务单位要委派相关技术人员、投入相关勘测设备，进行项目现场实际踏勘，调查论证，获取相关基础资料。</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2、按时限编制完成水土保持项目初步设计或实施方案（报批稿），包括设计报告、设计图纸、概算书三部分，并参与项目技术交底及相关验收工作。</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3、服务期限：2年。</w:t>
      </w:r>
    </w:p>
    <w:p>
      <w:pPr>
        <w:spacing w:line="360" w:lineRule="auto"/>
        <w:ind w:firstLine="281" w:firstLineChars="100"/>
        <w:rPr>
          <w:rFonts w:hint="eastAsia" w:ascii="宋体" w:hAnsi="宋体" w:cs="宋体"/>
          <w:b/>
          <w:bCs/>
          <w:sz w:val="28"/>
          <w:szCs w:val="28"/>
          <w:lang w:val="en-US" w:eastAsia="zh-CN"/>
        </w:rPr>
      </w:pPr>
      <w:r>
        <w:rPr>
          <w:rFonts w:hint="eastAsia" w:ascii="宋体" w:hAnsi="宋体" w:cs="宋体"/>
          <w:b/>
          <w:bCs/>
          <w:sz w:val="28"/>
          <w:szCs w:val="28"/>
          <w:lang w:val="en-US" w:eastAsia="zh-CN"/>
        </w:rPr>
        <w:t>五、验收标准</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1、应按要求完成实施方案编制、审批、信息系统填报等全部内容。</w:t>
      </w:r>
    </w:p>
    <w:p>
      <w:pPr>
        <w:spacing w:line="360" w:lineRule="auto"/>
        <w:ind w:firstLine="480" w:firstLineChars="200"/>
        <w:rPr>
          <w:rFonts w:hint="eastAsia" w:ascii="宋体" w:hAnsi="宋体" w:cs="宋体"/>
          <w:szCs w:val="24"/>
          <w:lang w:val="en-US" w:eastAsia="zh-CN"/>
        </w:rPr>
      </w:pPr>
      <w:r>
        <w:rPr>
          <w:rFonts w:hint="eastAsia" w:ascii="宋体" w:hAnsi="宋体" w:cs="宋体"/>
          <w:szCs w:val="24"/>
          <w:lang w:val="en-US" w:eastAsia="zh-CN"/>
        </w:rPr>
        <w:t>2、设计要求应符合国家相关规范规定、行业标准、编写规范以及图纸要求等。</w:t>
      </w:r>
    </w:p>
    <w:p>
      <w:pPr>
        <w:pStyle w:val="6"/>
      </w:pPr>
    </w:p>
    <w:p>
      <w:pPr>
        <w:pStyle w:val="6"/>
      </w:pPr>
    </w:p>
    <w:p>
      <w:pPr>
        <w:spacing w:line="360" w:lineRule="auto"/>
        <w:ind w:firstLine="482" w:firstLineChars="200"/>
        <w:rPr>
          <w:rFonts w:asciiTheme="minorEastAsia" w:hAnsiTheme="minorEastAsia" w:eastAsiaTheme="minorEastAsia"/>
          <w:b/>
          <w:bCs/>
          <w:color w:val="0863EC"/>
          <w:szCs w:val="21"/>
        </w:rPr>
      </w:pPr>
    </w:p>
    <w:p/>
    <w:p>
      <w:pPr>
        <w:numPr>
          <w:ilvl w:val="0"/>
          <w:numId w:val="3"/>
        </w:numPr>
      </w:pPr>
      <w:r>
        <w:rPr>
          <w:rFonts w:hint="eastAsia"/>
        </w:rPr>
        <w:br w:type="page"/>
      </w:r>
    </w:p>
    <w:p>
      <w:pPr>
        <w:pStyle w:val="3"/>
      </w:pPr>
      <w:r>
        <w:rPr>
          <w:rFonts w:hint="eastAsia"/>
        </w:rPr>
        <w:t>第五章 响应文件格式</w:t>
      </w:r>
      <w:bookmarkEnd w:id="57"/>
      <w:bookmarkEnd w:id="59"/>
    </w:p>
    <w:p>
      <w:pPr>
        <w:pStyle w:val="6"/>
      </w:pPr>
      <w:bookmarkStart w:id="61" w:name="_Toc257126854"/>
      <w:bookmarkStart w:id="62" w:name="_Toc184794035"/>
    </w:p>
    <w:p>
      <w:pPr>
        <w:spacing w:line="360" w:lineRule="auto"/>
        <w:ind w:left="105"/>
        <w:rPr>
          <w:rFonts w:ascii="宋体" w:hAnsi="宋体"/>
          <w:b/>
          <w:bCs/>
          <w:sz w:val="28"/>
          <w:szCs w:val="28"/>
        </w:rPr>
      </w:pPr>
      <w:r>
        <w:rPr>
          <w:rFonts w:hint="eastAsia" w:ascii="宋体" w:hAnsi="宋体"/>
          <w:b/>
          <w:sz w:val="28"/>
          <w:szCs w:val="28"/>
        </w:rPr>
        <w:t>项目编号</w:t>
      </w:r>
      <w:r>
        <w:rPr>
          <w:rFonts w:hint="eastAsia" w:ascii="宋体" w:hAnsi="宋体"/>
          <w:b/>
          <w:bCs/>
          <w:sz w:val="28"/>
          <w:szCs w:val="28"/>
        </w:rPr>
        <w:t>：</w:t>
      </w:r>
    </w:p>
    <w:p>
      <w:pPr>
        <w:pStyle w:val="9"/>
      </w:pPr>
    </w:p>
    <w:p>
      <w:pPr>
        <w:pStyle w:val="9"/>
        <w:rPr>
          <w:rFonts w:ascii="宋体" w:hAnsi="宋体"/>
          <w:b/>
          <w:bCs/>
          <w:sz w:val="44"/>
          <w:szCs w:val="44"/>
        </w:rPr>
      </w:pPr>
    </w:p>
    <w:p>
      <w:pPr>
        <w:spacing w:line="360" w:lineRule="auto"/>
        <w:ind w:left="105"/>
        <w:jc w:val="center"/>
        <w:rPr>
          <w:rFonts w:hint="eastAsia" w:ascii="宋体" w:hAnsi="宋体" w:cs="Times New Roman"/>
          <w:b/>
          <w:sz w:val="36"/>
          <w:szCs w:val="36"/>
        </w:rPr>
      </w:pPr>
      <w:r>
        <w:rPr>
          <w:rFonts w:hint="eastAsia" w:ascii="宋体" w:hAnsi="宋体" w:cs="Times New Roman"/>
          <w:b/>
          <w:sz w:val="36"/>
          <w:szCs w:val="36"/>
          <w:lang w:val="en-US" w:eastAsia="zh-CN"/>
        </w:rPr>
        <w:t>澄城县2024年水土保持项目勘测设计单位采购</w:t>
      </w:r>
      <w:r>
        <w:rPr>
          <w:rFonts w:hint="eastAsia" w:ascii="宋体" w:hAnsi="宋体" w:cs="Times New Roman"/>
          <w:b/>
          <w:sz w:val="36"/>
          <w:szCs w:val="36"/>
        </w:rPr>
        <w:t>项目</w:t>
      </w:r>
    </w:p>
    <w:p>
      <w:pPr>
        <w:pStyle w:val="9"/>
      </w:pPr>
    </w:p>
    <w:p>
      <w:pPr>
        <w:pStyle w:val="9"/>
      </w:pPr>
    </w:p>
    <w:p>
      <w:pPr>
        <w:pStyle w:val="9"/>
      </w:pPr>
    </w:p>
    <w:p>
      <w:pPr>
        <w:pStyle w:val="9"/>
      </w:pPr>
    </w:p>
    <w:p>
      <w:pPr>
        <w:pStyle w:val="9"/>
        <w:ind w:firstLine="0"/>
      </w:pPr>
    </w:p>
    <w:p>
      <w:pPr>
        <w:spacing w:line="360" w:lineRule="auto"/>
        <w:ind w:left="105"/>
        <w:jc w:val="center"/>
        <w:rPr>
          <w:rFonts w:ascii="宋体" w:hAnsi="宋体"/>
          <w:b/>
          <w:bCs/>
          <w:sz w:val="56"/>
          <w:szCs w:val="21"/>
        </w:rPr>
      </w:pPr>
      <w:r>
        <w:rPr>
          <w:rFonts w:hint="eastAsia" w:ascii="宋体" w:hAnsi="宋体"/>
          <w:b/>
          <w:bCs/>
          <w:sz w:val="56"/>
          <w:szCs w:val="21"/>
        </w:rPr>
        <w:t>响应文件</w:t>
      </w:r>
    </w:p>
    <w:p>
      <w:pPr>
        <w:spacing w:line="360" w:lineRule="auto"/>
        <w:jc w:val="left"/>
        <w:rPr>
          <w:rFonts w:ascii="宋体" w:hAnsi="宋体"/>
          <w:b/>
          <w:bCs/>
          <w:sz w:val="28"/>
          <w:szCs w:val="28"/>
        </w:rPr>
      </w:pPr>
    </w:p>
    <w:p>
      <w:pPr>
        <w:pStyle w:val="9"/>
        <w:rPr>
          <w:rFonts w:ascii="宋体" w:hAnsi="宋体"/>
          <w:b/>
          <w:bCs/>
          <w:sz w:val="28"/>
          <w:szCs w:val="28"/>
        </w:rPr>
      </w:pPr>
    </w:p>
    <w:p>
      <w:pPr>
        <w:pStyle w:val="9"/>
        <w:rPr>
          <w:rFonts w:ascii="宋体" w:hAnsi="宋体"/>
          <w:b/>
          <w:bCs/>
          <w:sz w:val="28"/>
          <w:szCs w:val="28"/>
        </w:rPr>
      </w:pPr>
    </w:p>
    <w:p>
      <w:pPr>
        <w:pStyle w:val="9"/>
        <w:rPr>
          <w:rFonts w:ascii="宋体" w:hAnsi="宋体"/>
          <w:b/>
          <w:bCs/>
          <w:sz w:val="28"/>
          <w:szCs w:val="28"/>
        </w:rPr>
      </w:pPr>
    </w:p>
    <w:p>
      <w:pPr>
        <w:pStyle w:val="9"/>
        <w:rPr>
          <w:rFonts w:ascii="宋体" w:hAnsi="宋体"/>
          <w:b/>
          <w:bCs/>
          <w:sz w:val="28"/>
          <w:szCs w:val="28"/>
        </w:rPr>
      </w:pPr>
    </w:p>
    <w:p>
      <w:pPr>
        <w:spacing w:line="360" w:lineRule="auto"/>
        <w:jc w:val="left"/>
        <w:rPr>
          <w:rFonts w:ascii="宋体" w:hAnsi="宋体"/>
          <w:b/>
          <w:bCs/>
          <w:sz w:val="28"/>
          <w:szCs w:val="28"/>
        </w:rPr>
      </w:pPr>
    </w:p>
    <w:p>
      <w:pPr>
        <w:spacing w:line="360" w:lineRule="auto"/>
        <w:jc w:val="left"/>
        <w:rPr>
          <w:rFonts w:ascii="宋体" w:hAnsi="宋体"/>
          <w:b/>
          <w:bCs/>
          <w:sz w:val="28"/>
          <w:szCs w:val="28"/>
        </w:rPr>
      </w:pPr>
    </w:p>
    <w:p>
      <w:pPr>
        <w:spacing w:line="480" w:lineRule="auto"/>
        <w:jc w:val="left"/>
        <w:rPr>
          <w:rFonts w:ascii="宋体" w:hAnsi="宋体"/>
          <w:b/>
          <w:bCs/>
          <w:sz w:val="28"/>
          <w:szCs w:val="28"/>
        </w:rPr>
      </w:pPr>
    </w:p>
    <w:p>
      <w:pPr>
        <w:spacing w:line="480" w:lineRule="auto"/>
        <w:ind w:left="1296" w:leftChars="540"/>
        <w:rPr>
          <w:rFonts w:ascii="宋体" w:hAnsi="宋体"/>
          <w:b/>
          <w:sz w:val="28"/>
          <w:szCs w:val="22"/>
        </w:rPr>
      </w:pPr>
      <w:r>
        <w:rPr>
          <w:rFonts w:hint="eastAsia" w:ascii="宋体" w:hAnsi="宋体"/>
          <w:b/>
          <w:kern w:val="22"/>
          <w:sz w:val="28"/>
        </w:rPr>
        <w:t>供   应   商</w:t>
      </w:r>
      <w:r>
        <w:rPr>
          <w:rFonts w:hint="eastAsia" w:ascii="宋体" w:hAnsi="宋体"/>
          <w:b/>
          <w:sz w:val="28"/>
        </w:rPr>
        <w:t>：</w:t>
      </w:r>
      <w:r>
        <w:rPr>
          <w:rFonts w:hint="eastAsia" w:ascii="宋体" w:hAnsi="宋体"/>
          <w:b/>
          <w:sz w:val="28"/>
          <w:u w:val="single"/>
        </w:rPr>
        <w:t xml:space="preserve">                           （盖章）</w:t>
      </w:r>
    </w:p>
    <w:p>
      <w:pPr>
        <w:spacing w:line="480" w:lineRule="auto"/>
        <w:ind w:left="1296" w:leftChars="540"/>
        <w:rPr>
          <w:rFonts w:ascii="宋体" w:hAnsi="宋体"/>
          <w:b/>
          <w:sz w:val="28"/>
        </w:rPr>
      </w:pPr>
      <w:r>
        <w:rPr>
          <w:rFonts w:hint="eastAsia" w:ascii="宋体" w:hAnsi="宋体"/>
          <w:b/>
          <w:sz w:val="28"/>
        </w:rPr>
        <w:t>法人代表人或</w:t>
      </w:r>
    </w:p>
    <w:p>
      <w:pPr>
        <w:spacing w:line="480" w:lineRule="auto"/>
        <w:ind w:left="1296" w:leftChars="540"/>
        <w:rPr>
          <w:rFonts w:ascii="宋体" w:hAnsi="宋体"/>
          <w:b/>
          <w:sz w:val="28"/>
        </w:rPr>
      </w:pPr>
      <w:r>
        <w:rPr>
          <w:rFonts w:hint="eastAsia" w:ascii="宋体" w:hAnsi="宋体"/>
          <w:b/>
          <w:sz w:val="28"/>
        </w:rPr>
        <w:t>其委托代理人：</w:t>
      </w:r>
      <w:r>
        <w:rPr>
          <w:rFonts w:hint="eastAsia" w:ascii="宋体" w:hAnsi="宋体"/>
          <w:b/>
          <w:sz w:val="28"/>
          <w:u w:val="single"/>
        </w:rPr>
        <w:t xml:space="preserve">                     （签字或盖章）</w:t>
      </w:r>
    </w:p>
    <w:p>
      <w:pPr>
        <w:spacing w:line="480" w:lineRule="auto"/>
        <w:ind w:left="1296" w:leftChars="540"/>
        <w:rPr>
          <w:rFonts w:ascii="宋体" w:hAnsi="宋体"/>
          <w:b/>
          <w:sz w:val="44"/>
          <w:szCs w:val="44"/>
        </w:rPr>
      </w:pPr>
      <w:r>
        <w:rPr>
          <w:rFonts w:hint="eastAsia" w:ascii="宋体" w:hAnsi="宋体"/>
          <w:b/>
          <w:sz w:val="28"/>
        </w:rPr>
        <w:t>日        期：           年     月    日</w:t>
      </w:r>
      <w:bookmarkEnd w:id="61"/>
      <w:bookmarkEnd w:id="62"/>
    </w:p>
    <w:p>
      <w:pPr>
        <w:spacing w:line="480" w:lineRule="auto"/>
        <w:jc w:val="center"/>
        <w:rPr>
          <w:rFonts w:hint="eastAsia" w:ascii="宋体" w:hAnsi="宋体"/>
          <w:b/>
          <w:sz w:val="44"/>
          <w:szCs w:val="44"/>
        </w:rPr>
      </w:pPr>
    </w:p>
    <w:p>
      <w:pPr>
        <w:spacing w:line="480" w:lineRule="auto"/>
        <w:jc w:val="center"/>
        <w:rPr>
          <w:rFonts w:ascii="宋体" w:hAnsi="宋体"/>
          <w:b/>
          <w:sz w:val="44"/>
          <w:szCs w:val="44"/>
        </w:rPr>
      </w:pPr>
      <w:r>
        <w:rPr>
          <w:rFonts w:hint="eastAsia" w:ascii="宋体" w:hAnsi="宋体"/>
          <w:b/>
          <w:sz w:val="44"/>
          <w:szCs w:val="44"/>
        </w:rPr>
        <w:t>目 录</w:t>
      </w:r>
    </w:p>
    <w:p>
      <w:pPr>
        <w:pStyle w:val="53"/>
        <w:snapToGrid w:val="0"/>
        <w:spacing w:line="480" w:lineRule="auto"/>
        <w:textAlignment w:val="auto"/>
        <w:rPr>
          <w:rFonts w:cs="宋体"/>
          <w:bCs/>
          <w:sz w:val="28"/>
        </w:rPr>
      </w:pPr>
      <w:bookmarkStart w:id="63" w:name="_Toc13936_WPSOffice_Level1"/>
      <w:r>
        <w:rPr>
          <w:rFonts w:hint="eastAsia" w:cs="宋体"/>
          <w:bCs/>
          <w:sz w:val="28"/>
        </w:rPr>
        <w:t>一、法定代表人资格证明</w:t>
      </w:r>
      <w:bookmarkEnd w:id="63"/>
    </w:p>
    <w:p>
      <w:pPr>
        <w:pStyle w:val="53"/>
        <w:snapToGrid w:val="0"/>
        <w:spacing w:line="480" w:lineRule="auto"/>
        <w:textAlignment w:val="auto"/>
        <w:rPr>
          <w:rFonts w:cs="宋体"/>
          <w:bCs/>
          <w:sz w:val="28"/>
        </w:rPr>
      </w:pPr>
      <w:bookmarkStart w:id="64" w:name="_Toc31414_WPSOffice_Level1"/>
      <w:r>
        <w:rPr>
          <w:rFonts w:hint="eastAsia" w:cs="宋体"/>
          <w:bCs/>
          <w:sz w:val="28"/>
        </w:rPr>
        <w:t>二、法人授权委托书</w:t>
      </w:r>
      <w:bookmarkEnd w:id="64"/>
    </w:p>
    <w:p>
      <w:pPr>
        <w:pStyle w:val="53"/>
        <w:snapToGrid w:val="0"/>
        <w:spacing w:line="480" w:lineRule="auto"/>
        <w:textAlignment w:val="auto"/>
        <w:rPr>
          <w:rFonts w:cs="宋体"/>
          <w:bCs/>
          <w:sz w:val="28"/>
        </w:rPr>
      </w:pPr>
      <w:bookmarkStart w:id="65" w:name="_Toc28433_WPSOffice_Level1"/>
      <w:r>
        <w:rPr>
          <w:rFonts w:hint="eastAsia" w:cs="宋体"/>
          <w:bCs/>
          <w:sz w:val="28"/>
        </w:rPr>
        <w:t>三、磋商函</w:t>
      </w:r>
      <w:bookmarkEnd w:id="65"/>
    </w:p>
    <w:p>
      <w:pPr>
        <w:pStyle w:val="53"/>
        <w:snapToGrid w:val="0"/>
        <w:spacing w:line="480" w:lineRule="auto"/>
        <w:textAlignment w:val="auto"/>
        <w:rPr>
          <w:rFonts w:cs="宋体"/>
          <w:bCs/>
          <w:sz w:val="28"/>
        </w:rPr>
      </w:pPr>
      <w:bookmarkStart w:id="66" w:name="_Toc20389_WPSOffice_Level1"/>
      <w:r>
        <w:rPr>
          <w:rFonts w:hint="eastAsia" w:cs="宋体"/>
          <w:bCs/>
          <w:sz w:val="28"/>
        </w:rPr>
        <w:t>四、磋商一览表</w:t>
      </w:r>
      <w:bookmarkEnd w:id="66"/>
    </w:p>
    <w:p>
      <w:pPr>
        <w:pStyle w:val="53"/>
        <w:snapToGrid w:val="0"/>
        <w:spacing w:line="480" w:lineRule="auto"/>
        <w:textAlignment w:val="auto"/>
        <w:rPr>
          <w:rFonts w:cs="宋体"/>
          <w:bCs/>
          <w:sz w:val="28"/>
        </w:rPr>
      </w:pPr>
      <w:bookmarkStart w:id="67" w:name="_Toc3130_WPSOffice_Level1"/>
      <w:r>
        <w:rPr>
          <w:rFonts w:hint="eastAsia" w:cs="宋体"/>
          <w:bCs/>
          <w:sz w:val="28"/>
        </w:rPr>
        <w:t>五、供应商资质证明文件</w:t>
      </w:r>
      <w:bookmarkEnd w:id="67"/>
    </w:p>
    <w:p>
      <w:pPr>
        <w:pStyle w:val="53"/>
        <w:snapToGrid w:val="0"/>
        <w:spacing w:line="480" w:lineRule="auto"/>
        <w:textAlignment w:val="auto"/>
        <w:rPr>
          <w:rFonts w:cs="宋体"/>
          <w:bCs/>
          <w:sz w:val="28"/>
        </w:rPr>
      </w:pPr>
      <w:bookmarkStart w:id="68" w:name="_Toc3198_WPSOffice_Level1"/>
      <w:r>
        <w:rPr>
          <w:rFonts w:hint="eastAsia" w:cs="宋体"/>
          <w:bCs/>
          <w:sz w:val="28"/>
        </w:rPr>
        <w:t>六、</w:t>
      </w:r>
      <w:bookmarkEnd w:id="68"/>
      <w:r>
        <w:rPr>
          <w:rFonts w:hint="eastAsia" w:cs="宋体"/>
          <w:bCs/>
          <w:sz w:val="28"/>
        </w:rPr>
        <w:t>磋商响应方案说明书</w:t>
      </w:r>
    </w:p>
    <w:p>
      <w:pPr>
        <w:pStyle w:val="53"/>
        <w:snapToGrid w:val="0"/>
        <w:spacing w:line="480" w:lineRule="auto"/>
        <w:textAlignment w:val="auto"/>
        <w:rPr>
          <w:rFonts w:cs="宋体"/>
          <w:bCs/>
          <w:sz w:val="28"/>
        </w:rPr>
      </w:pPr>
      <w:bookmarkStart w:id="69" w:name="_Toc29618_WPSOffice_Level1"/>
      <w:r>
        <w:rPr>
          <w:rFonts w:hint="eastAsia" w:cs="宋体"/>
          <w:bCs/>
          <w:sz w:val="28"/>
        </w:rPr>
        <w:t>七、拒绝政府采购领域商业贿赂承诺书</w:t>
      </w:r>
      <w:bookmarkEnd w:id="69"/>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9"/>
        <w:rPr>
          <w:rFonts w:ascii="宋体" w:hAnsi="宋体" w:cs="宋体"/>
        </w:rPr>
      </w:pPr>
    </w:p>
    <w:p>
      <w:pPr>
        <w:rPr>
          <w:rFonts w:ascii="宋体" w:hAnsi="宋体" w:cs="宋体"/>
          <w:sz w:val="32"/>
          <w:szCs w:val="32"/>
        </w:rPr>
      </w:pPr>
    </w:p>
    <w:p>
      <w:pPr>
        <w:pStyle w:val="6"/>
        <w:rPr>
          <w:rFonts w:ascii="宋体" w:hAnsi="宋体" w:eastAsia="宋体" w:cs="宋体"/>
          <w:sz w:val="32"/>
          <w:szCs w:val="32"/>
        </w:rPr>
      </w:pPr>
    </w:p>
    <w:p>
      <w:pPr>
        <w:rPr>
          <w:rFonts w:ascii="宋体" w:hAnsi="宋体" w:cs="宋体"/>
          <w:sz w:val="32"/>
          <w:szCs w:val="32"/>
        </w:rPr>
      </w:pPr>
    </w:p>
    <w:p>
      <w:pPr>
        <w:pStyle w:val="6"/>
      </w:pPr>
    </w:p>
    <w:p>
      <w:pPr>
        <w:rPr>
          <w:rFonts w:ascii="宋体" w:hAnsi="宋体" w:cs="宋体"/>
          <w:sz w:val="32"/>
          <w:szCs w:val="32"/>
        </w:rPr>
      </w:pPr>
    </w:p>
    <w:p>
      <w:pPr>
        <w:rPr>
          <w:rFonts w:ascii="宋体" w:hAnsi="宋体" w:cs="宋体"/>
          <w:sz w:val="32"/>
          <w:szCs w:val="32"/>
        </w:rPr>
      </w:pPr>
      <w:r>
        <w:rPr>
          <w:rFonts w:hint="eastAsia" w:ascii="宋体" w:hAnsi="宋体" w:cs="宋体"/>
          <w:sz w:val="32"/>
          <w:szCs w:val="32"/>
        </w:rPr>
        <w:br w:type="page"/>
      </w:r>
    </w:p>
    <w:p>
      <w:pPr>
        <w:pStyle w:val="9"/>
        <w:rPr>
          <w:rFonts w:ascii="宋体" w:hAnsi="宋体" w:cs="宋体"/>
          <w:sz w:val="32"/>
          <w:szCs w:val="32"/>
        </w:rPr>
      </w:pPr>
    </w:p>
    <w:p>
      <w:pPr>
        <w:spacing w:line="360" w:lineRule="auto"/>
        <w:jc w:val="center"/>
        <w:outlineLvl w:val="1"/>
        <w:rPr>
          <w:rFonts w:ascii="宋体" w:hAnsi="宋体" w:cs="宋体"/>
          <w:b/>
          <w:bCs/>
          <w:sz w:val="28"/>
        </w:rPr>
      </w:pPr>
      <w:bookmarkStart w:id="70" w:name="_Toc184704625"/>
      <w:bookmarkStart w:id="71" w:name="_Toc17929"/>
      <w:bookmarkStart w:id="72" w:name="_Toc16459_WPSOffice_Level1"/>
      <w:bookmarkStart w:id="73" w:name="_Toc38988944"/>
      <w:bookmarkStart w:id="74" w:name="_Toc21705"/>
      <w:bookmarkStart w:id="75" w:name="_Toc14601"/>
      <w:bookmarkStart w:id="76" w:name="_Toc184704698"/>
      <w:r>
        <w:rPr>
          <w:rFonts w:hint="eastAsia" w:ascii="宋体" w:hAnsi="宋体" w:cs="宋体"/>
          <w:b/>
          <w:bCs/>
          <w:sz w:val="28"/>
        </w:rPr>
        <w:t>一、法定代表人资格证明</w:t>
      </w:r>
      <w:bookmarkEnd w:id="70"/>
      <w:bookmarkEnd w:id="71"/>
      <w:bookmarkEnd w:id="72"/>
      <w:bookmarkEnd w:id="73"/>
      <w:bookmarkEnd w:id="74"/>
      <w:bookmarkEnd w:id="75"/>
      <w:bookmarkEnd w:id="76"/>
    </w:p>
    <w:p>
      <w:pPr>
        <w:spacing w:line="360" w:lineRule="auto"/>
        <w:ind w:firstLine="120" w:firstLineChars="50"/>
        <w:rPr>
          <w:rFonts w:ascii="宋体" w:hAnsi="宋体" w:cs="宋体"/>
          <w:szCs w:val="21"/>
        </w:rPr>
      </w:pPr>
    </w:p>
    <w:p>
      <w:pPr>
        <w:spacing w:line="480" w:lineRule="auto"/>
        <w:ind w:firstLine="120" w:firstLineChars="50"/>
        <w:rPr>
          <w:rFonts w:ascii="宋体" w:hAnsi="宋体" w:cs="宋体"/>
          <w:szCs w:val="21"/>
          <w:u w:val="single"/>
        </w:rPr>
      </w:pPr>
      <w:r>
        <w:rPr>
          <w:rFonts w:hint="eastAsia" w:ascii="宋体" w:hAnsi="宋体" w:cs="宋体"/>
          <w:szCs w:val="21"/>
        </w:rPr>
        <w:t>供 应 商：</w:t>
      </w:r>
      <w:r>
        <w:rPr>
          <w:rFonts w:hint="eastAsia" w:ascii="宋体" w:hAnsi="宋体" w:cs="宋体"/>
          <w:szCs w:val="21"/>
          <w:u w:val="single"/>
        </w:rPr>
        <w:t xml:space="preserve">                               </w:t>
      </w:r>
    </w:p>
    <w:p>
      <w:pPr>
        <w:spacing w:line="480" w:lineRule="auto"/>
        <w:ind w:left="108"/>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spacing w:line="480" w:lineRule="auto"/>
        <w:ind w:left="108"/>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spacing w:line="480" w:lineRule="auto"/>
        <w:ind w:left="108"/>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pPr>
        <w:spacing w:line="480" w:lineRule="auto"/>
        <w:ind w:left="108"/>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80" w:lineRule="auto"/>
        <w:ind w:left="108"/>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（供应商）的法定代表人。</w:t>
      </w:r>
    </w:p>
    <w:p>
      <w:pPr>
        <w:spacing w:line="480" w:lineRule="auto"/>
        <w:ind w:left="122" w:leftChars="51" w:firstLine="480" w:firstLineChars="200"/>
        <w:rPr>
          <w:rFonts w:ascii="宋体" w:hAnsi="宋体" w:cs="宋体"/>
          <w:szCs w:val="21"/>
        </w:rPr>
      </w:pPr>
    </w:p>
    <w:p>
      <w:pPr>
        <w:spacing w:line="480" w:lineRule="auto"/>
        <w:ind w:left="122" w:leftChars="51" w:firstLine="480" w:firstLineChars="200"/>
        <w:rPr>
          <w:rFonts w:ascii="宋体" w:hAnsi="宋体" w:cs="宋体"/>
          <w:szCs w:val="21"/>
        </w:rPr>
      </w:pPr>
      <w:r>
        <w:rPr>
          <w:rFonts w:hint="eastAsia" w:ascii="宋体" w:hAnsi="宋体" w:cs="宋体"/>
          <w:szCs w:val="21"/>
        </w:rPr>
        <w:t>特此证明。</w:t>
      </w:r>
    </w:p>
    <w:p>
      <w:pPr>
        <w:spacing w:line="480" w:lineRule="auto"/>
        <w:ind w:left="122" w:leftChars="51" w:firstLine="480" w:firstLineChars="200"/>
        <w:rPr>
          <w:rFonts w:ascii="宋体" w:hAnsi="宋体" w:cs="宋体"/>
          <w:szCs w:val="21"/>
        </w:rPr>
      </w:pPr>
    </w:p>
    <w:p>
      <w:pPr>
        <w:spacing w:line="480" w:lineRule="auto"/>
        <w:ind w:left="122" w:leftChars="51" w:firstLine="480" w:firstLineChars="200"/>
        <w:rPr>
          <w:rFonts w:ascii="宋体" w:hAnsi="宋体" w:cs="宋体"/>
          <w:szCs w:val="21"/>
        </w:rPr>
      </w:pPr>
    </w:p>
    <w:p>
      <w:pPr>
        <w:spacing w:line="480" w:lineRule="auto"/>
        <w:ind w:left="122" w:leftChars="51" w:firstLine="480" w:firstLineChars="200"/>
        <w:rPr>
          <w:rFonts w:ascii="宋体" w:hAnsi="宋体" w:cs="宋体"/>
          <w:szCs w:val="21"/>
        </w:rPr>
      </w:pPr>
    </w:p>
    <w:p>
      <w:pPr>
        <w:spacing w:line="480" w:lineRule="auto"/>
        <w:ind w:left="122" w:leftChars="51"/>
        <w:jc w:val="center"/>
        <w:rPr>
          <w:rFonts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（盖章）</w:t>
      </w:r>
    </w:p>
    <w:p>
      <w:pPr>
        <w:spacing w:line="480" w:lineRule="auto"/>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80" w:lineRule="auto"/>
        <w:rPr>
          <w:rFonts w:ascii="宋体" w:hAnsi="宋体" w:cs="宋体"/>
          <w:szCs w:val="21"/>
        </w:rPr>
      </w:pPr>
    </w:p>
    <w:p>
      <w:pPr>
        <w:spacing w:line="480" w:lineRule="auto"/>
        <w:rPr>
          <w:rFonts w:ascii="宋体" w:hAnsi="宋体" w:cs="宋体"/>
          <w:szCs w:val="21"/>
        </w:rPr>
      </w:pPr>
    </w:p>
    <w:p>
      <w:pPr>
        <w:pStyle w:val="9"/>
        <w:rPr>
          <w:rFonts w:ascii="宋体" w:hAnsi="宋体" w:cs="宋体"/>
        </w:rPr>
      </w:pPr>
    </w:p>
    <w:p>
      <w:pPr>
        <w:rPr>
          <w:rFonts w:ascii="宋体" w:hAnsi="宋体" w:cs="宋体"/>
          <w:sz w:val="28"/>
        </w:rPr>
      </w:pPr>
    </w:p>
    <w:p>
      <w:pPr>
        <w:rPr>
          <w:rFonts w:ascii="宋体" w:hAnsi="宋体" w:cs="宋体"/>
          <w:sz w:val="28"/>
        </w:rPr>
      </w:pPr>
    </w:p>
    <w:p>
      <w:pPr>
        <w:rPr>
          <w:rFonts w:ascii="宋体" w:hAnsi="宋体" w:cs="宋体"/>
          <w:sz w:val="28"/>
        </w:rPr>
      </w:pPr>
      <w:r>
        <w:rPr>
          <w:rFonts w:hint="eastAsia" w:ascii="宋体" w:hAnsi="宋体" w:cs="宋体"/>
          <w:sz w:val="28"/>
        </w:rPr>
        <w:br w:type="column"/>
      </w:r>
    </w:p>
    <w:p>
      <w:pPr>
        <w:spacing w:line="360" w:lineRule="auto"/>
        <w:jc w:val="center"/>
        <w:outlineLvl w:val="1"/>
        <w:rPr>
          <w:rFonts w:ascii="宋体" w:hAnsi="宋体" w:cs="宋体"/>
          <w:b/>
          <w:bCs/>
          <w:sz w:val="28"/>
        </w:rPr>
      </w:pPr>
      <w:bookmarkStart w:id="77" w:name="_Toc15636"/>
      <w:bookmarkStart w:id="78" w:name="_Toc14181"/>
      <w:bookmarkStart w:id="79" w:name="_Toc27748_WPSOffice_Level1"/>
      <w:bookmarkStart w:id="80" w:name="_Toc1089"/>
      <w:bookmarkStart w:id="81" w:name="_Toc38988945"/>
      <w:r>
        <w:rPr>
          <w:rFonts w:hint="eastAsia" w:ascii="宋体" w:hAnsi="宋体" w:cs="宋体"/>
          <w:b/>
          <w:bCs/>
          <w:sz w:val="28"/>
        </w:rPr>
        <w:t>二、法人授权委托书</w:t>
      </w:r>
      <w:bookmarkEnd w:id="77"/>
      <w:bookmarkEnd w:id="78"/>
      <w:bookmarkEnd w:id="79"/>
      <w:bookmarkEnd w:id="80"/>
      <w:bookmarkEnd w:id="81"/>
    </w:p>
    <w:p>
      <w:pPr>
        <w:spacing w:line="360" w:lineRule="auto"/>
        <w:rPr>
          <w:rFonts w:ascii="宋体" w:hAnsi="宋体" w:cs="宋体"/>
          <w:b/>
          <w:bCs/>
          <w:sz w:val="28"/>
        </w:rPr>
      </w:pPr>
    </w:p>
    <w:p>
      <w:pPr>
        <w:spacing w:line="360" w:lineRule="auto"/>
        <w:ind w:left="125" w:leftChars="52" w:firstLine="48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（供应商名称）的法定代表人，现代表公司授权委托</w:t>
      </w:r>
      <w:r>
        <w:rPr>
          <w:rFonts w:hint="eastAsia" w:ascii="宋体" w:hAnsi="宋体" w:cs="宋体"/>
          <w:szCs w:val="21"/>
          <w:u w:val="single"/>
        </w:rPr>
        <w:t xml:space="preserve">               </w:t>
      </w:r>
      <w:r>
        <w:rPr>
          <w:rFonts w:hint="eastAsia" w:ascii="宋体" w:hAnsi="宋体" w:cs="宋体"/>
          <w:szCs w:val="21"/>
        </w:rPr>
        <w:t>（被授权人的姓名、职务）为我公司合法代理人，代表本公司参加签署本项目</w:t>
      </w:r>
      <w:r>
        <w:rPr>
          <w:rFonts w:hint="eastAsia" w:ascii="宋体" w:hAnsi="宋体" w:cs="宋体"/>
          <w:szCs w:val="21"/>
          <w:u w:val="single"/>
        </w:rPr>
        <w:t xml:space="preserve">            （项目名称）、     （项目编号）</w:t>
      </w:r>
      <w:r>
        <w:rPr>
          <w:rFonts w:hint="eastAsia" w:ascii="宋体" w:hAnsi="宋体" w:cs="宋体"/>
          <w:szCs w:val="21"/>
        </w:rPr>
        <w:t>的竞争性磋商。代理人在本次报价中所签署的一切文件和处理的一切有关事物，我公司均予承认。</w:t>
      </w:r>
    </w:p>
    <w:p>
      <w:pPr>
        <w:spacing w:line="360" w:lineRule="auto"/>
        <w:ind w:left="124" w:leftChars="51" w:hanging="2"/>
        <w:rPr>
          <w:rFonts w:ascii="宋体" w:hAnsi="宋体" w:cs="宋体"/>
          <w:szCs w:val="21"/>
        </w:rPr>
      </w:pPr>
      <w:r>
        <w:rPr>
          <w:rFonts w:hint="eastAsia" w:ascii="宋体" w:hAnsi="宋体" w:cs="宋体"/>
          <w:szCs w:val="21"/>
        </w:rPr>
        <w:t xml:space="preserve">    代理人无转委托权，特此委托。</w:t>
      </w:r>
    </w:p>
    <w:p>
      <w:pPr>
        <w:spacing w:line="360" w:lineRule="auto"/>
        <w:ind w:left="125" w:leftChars="52" w:firstLine="480" w:firstLineChars="200"/>
        <w:rPr>
          <w:rFonts w:ascii="宋体" w:hAnsi="宋体" w:cs="宋体"/>
          <w:szCs w:val="21"/>
        </w:rPr>
      </w:pPr>
      <w:r>
        <w:rPr>
          <w:rFonts w:hint="eastAsia" w:ascii="宋体" w:hAnsi="宋体" w:cs="宋体"/>
          <w:szCs w:val="21"/>
        </w:rPr>
        <w:t>特此声明。</w:t>
      </w:r>
    </w:p>
    <w:p>
      <w:pPr>
        <w:spacing w:line="360" w:lineRule="auto"/>
        <w:ind w:left="124" w:leftChars="51" w:hanging="2"/>
        <w:rPr>
          <w:rFonts w:ascii="宋体" w:hAnsi="宋体" w:cs="宋体"/>
          <w:szCs w:val="21"/>
        </w:rPr>
      </w:pPr>
      <w:r>
        <w:rPr>
          <w:rFonts w:hint="eastAsia" w:ascii="宋体" w:hAnsi="宋体" w:cs="宋体"/>
          <w:szCs w:val="21"/>
        </w:rPr>
        <w:t xml:space="preserve">    被授权人签字：                           法人代表签字：</w:t>
      </w:r>
    </w:p>
    <w:p>
      <w:pPr>
        <w:spacing w:line="360" w:lineRule="auto"/>
        <w:ind w:firstLine="600" w:firstLineChars="250"/>
        <w:rPr>
          <w:rFonts w:ascii="宋体" w:hAnsi="宋体" w:cs="宋体"/>
          <w:szCs w:val="21"/>
        </w:rPr>
      </w:pPr>
      <w:r>
        <w:rPr>
          <w:rFonts w:hint="eastAsia" w:ascii="宋体" w:hAnsi="宋体" w:cs="宋体"/>
          <w:szCs w:val="21"/>
        </w:rPr>
        <w:t>职        务：                           职        务：</w:t>
      </w:r>
    </w:p>
    <w:p>
      <w:pPr>
        <w:spacing w:line="360" w:lineRule="auto"/>
        <w:ind w:firstLine="600" w:firstLineChars="250"/>
        <w:rPr>
          <w:rFonts w:ascii="宋体" w:hAnsi="宋体" w:cs="宋体"/>
          <w:szCs w:val="21"/>
        </w:rPr>
      </w:pPr>
      <w:r>
        <w:rPr>
          <w:rFonts w:hint="eastAsia" w:ascii="宋体" w:hAnsi="宋体" w:cs="宋体"/>
          <w:szCs w:val="21"/>
        </w:rPr>
        <w:t>身  份 证 号：                           身  份 证 号：</w:t>
      </w:r>
    </w:p>
    <w:tbl>
      <w:tblPr>
        <w:tblStyle w:val="23"/>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4"/>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46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法定代表人身份证正面</w:t>
            </w:r>
          </w:p>
          <w:p>
            <w:pPr>
              <w:spacing w:line="360" w:lineRule="auto"/>
              <w:rPr>
                <w:rFonts w:ascii="宋体" w:hAnsi="宋体" w:cs="宋体"/>
                <w:szCs w:val="21"/>
              </w:rPr>
            </w:pPr>
          </w:p>
        </w:tc>
        <w:tc>
          <w:tcPr>
            <w:tcW w:w="4634" w:type="dxa"/>
            <w:tcBorders>
              <w:left w:val="single" w:color="auto" w:sz="4" w:space="0"/>
            </w:tcBorders>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被授权人身份证正面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634"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法定代表人身份证反面</w:t>
            </w:r>
          </w:p>
        </w:tc>
        <w:tc>
          <w:tcPr>
            <w:tcW w:w="4634" w:type="dxa"/>
            <w:tcBorders>
              <w:lef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被授权人身份证反面</w:t>
            </w:r>
          </w:p>
        </w:tc>
      </w:tr>
    </w:tbl>
    <w:p>
      <w:pPr>
        <w:spacing w:line="360" w:lineRule="auto"/>
        <w:rPr>
          <w:rFonts w:ascii="宋体" w:hAnsi="宋体" w:cs="宋体"/>
          <w:szCs w:val="21"/>
        </w:rPr>
      </w:pPr>
    </w:p>
    <w:p>
      <w:pPr>
        <w:spacing w:line="360" w:lineRule="auto"/>
        <w:rPr>
          <w:rFonts w:ascii="宋体" w:hAnsi="宋体" w:cs="宋体"/>
          <w:sz w:val="28"/>
          <w:szCs w:val="28"/>
        </w:rPr>
      </w:pPr>
      <w:r>
        <w:rPr>
          <w:rFonts w:hint="eastAsia" w:ascii="宋体" w:hAnsi="宋体" w:cs="宋体"/>
          <w:szCs w:val="21"/>
        </w:rPr>
        <w:t>（本授权的有效期为投标截止之日起90个日历日）</w:t>
      </w:r>
      <w:r>
        <w:rPr>
          <w:rFonts w:hint="eastAsia" w:ascii="宋体" w:hAnsi="宋体" w:cs="宋体"/>
          <w:sz w:val="28"/>
          <w:szCs w:val="28"/>
        </w:rPr>
        <w:t xml:space="preserve">  </w:t>
      </w:r>
    </w:p>
    <w:p>
      <w:pPr>
        <w:spacing w:line="360" w:lineRule="auto"/>
        <w:rPr>
          <w:rFonts w:ascii="宋体" w:hAnsi="宋体" w:cs="宋体"/>
          <w:sz w:val="28"/>
          <w:szCs w:val="28"/>
        </w:rPr>
      </w:pPr>
      <w:r>
        <w:rPr>
          <w:rFonts w:hint="eastAsia" w:ascii="宋体" w:hAnsi="宋体" w:cs="宋体"/>
          <w:sz w:val="28"/>
          <w:szCs w:val="28"/>
        </w:rPr>
        <w:t xml:space="preserve">                 </w:t>
      </w:r>
    </w:p>
    <w:p>
      <w:pPr>
        <w:spacing w:line="480" w:lineRule="auto"/>
        <w:ind w:left="122" w:leftChars="51"/>
        <w:jc w:val="center"/>
        <w:rPr>
          <w:rFonts w:ascii="宋体" w:hAnsi="宋体" w:cs="宋体"/>
          <w:szCs w:val="21"/>
        </w:rPr>
      </w:pPr>
      <w:r>
        <w:rPr>
          <w:rFonts w:hint="eastAsia" w:ascii="宋体" w:hAnsi="宋体" w:cs="宋体"/>
          <w:sz w:val="28"/>
          <w:szCs w:val="28"/>
        </w:rPr>
        <w:t xml:space="preserve">                          </w:t>
      </w:r>
      <w:r>
        <w:rPr>
          <w:rFonts w:hint="eastAsia" w:ascii="宋体" w:hAnsi="宋体" w:cs="宋体"/>
          <w:szCs w:val="21"/>
        </w:rPr>
        <w:t>供应商：</w:t>
      </w:r>
      <w:r>
        <w:rPr>
          <w:rFonts w:hint="eastAsia" w:ascii="宋体" w:hAnsi="宋体" w:cs="宋体"/>
          <w:szCs w:val="21"/>
          <w:u w:val="single"/>
        </w:rPr>
        <w:t xml:space="preserve">                         （盖章）</w:t>
      </w:r>
    </w:p>
    <w:p>
      <w:pPr>
        <w:spacing w:line="480" w:lineRule="auto"/>
        <w:rPr>
          <w:rFonts w:ascii="宋体" w:hAnsi="宋体" w:cs="宋体"/>
          <w:b/>
          <w:bCs/>
          <w:sz w:val="28"/>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82" w:name="_Toc2265"/>
      <w:bookmarkStart w:id="83" w:name="_Toc6945_WPSOffice_Level1"/>
      <w:bookmarkStart w:id="84" w:name="_Toc17588"/>
    </w:p>
    <w:p>
      <w:pPr>
        <w:spacing w:line="360" w:lineRule="auto"/>
        <w:jc w:val="center"/>
        <w:outlineLvl w:val="1"/>
        <w:rPr>
          <w:rFonts w:ascii="宋体" w:hAnsi="宋体" w:cs="宋体"/>
          <w:b/>
          <w:bCs/>
          <w:sz w:val="28"/>
        </w:rPr>
      </w:pPr>
      <w:bookmarkStart w:id="85" w:name="_Toc38988946"/>
      <w:bookmarkStart w:id="86" w:name="_Toc16449"/>
      <w:r>
        <w:rPr>
          <w:rFonts w:hint="eastAsia" w:ascii="宋体" w:hAnsi="宋体" w:cs="宋体"/>
          <w:b/>
          <w:bCs/>
          <w:sz w:val="28"/>
        </w:rPr>
        <w:t>三、磋商函</w:t>
      </w:r>
      <w:bookmarkEnd w:id="82"/>
      <w:bookmarkEnd w:id="83"/>
      <w:bookmarkEnd w:id="84"/>
      <w:bookmarkEnd w:id="85"/>
      <w:bookmarkEnd w:id="86"/>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 ：</w:t>
      </w:r>
    </w:p>
    <w:p>
      <w:pPr>
        <w:spacing w:line="460" w:lineRule="exact"/>
        <w:ind w:firstLine="480" w:firstLineChars="200"/>
        <w:rPr>
          <w:rFonts w:ascii="宋体" w:hAnsi="宋体" w:cs="宋体"/>
          <w:color w:val="000000"/>
          <w:szCs w:val="21"/>
        </w:rPr>
      </w:pPr>
      <w:r>
        <w:rPr>
          <w:rFonts w:hint="eastAsia" w:ascii="宋体" w:hAnsi="宋体" w:cs="宋体"/>
          <w:color w:val="000000"/>
          <w:szCs w:val="21"/>
        </w:rPr>
        <w:t>根据贵方为</w:t>
      </w:r>
      <w:r>
        <w:rPr>
          <w:rFonts w:hint="eastAsia" w:ascii="宋体" w:hAnsi="宋体" w:cs="宋体"/>
          <w:color w:val="000000"/>
          <w:szCs w:val="21"/>
          <w:u w:val="single"/>
        </w:rPr>
        <w:t xml:space="preserve">                  （项目名称）（项目编号）</w:t>
      </w:r>
      <w:r>
        <w:rPr>
          <w:rFonts w:hint="eastAsia" w:ascii="宋体" w:hAnsi="宋体" w:cs="宋体"/>
          <w:color w:val="000000"/>
          <w:szCs w:val="21"/>
        </w:rPr>
        <w:t>磋商文件，签字代表</w:t>
      </w:r>
    </w:p>
    <w:p>
      <w:pPr>
        <w:spacing w:line="460" w:lineRule="exact"/>
        <w:rPr>
          <w:rFonts w:ascii="宋体" w:hAnsi="宋体" w:cs="宋体"/>
          <w:color w:val="000000"/>
          <w:szCs w:val="21"/>
        </w:rPr>
      </w:pPr>
      <w:r>
        <w:rPr>
          <w:rFonts w:hint="eastAsia" w:ascii="宋体" w:hAnsi="宋体" w:cs="宋体"/>
          <w:color w:val="000000"/>
          <w:szCs w:val="21"/>
          <w:u w:val="single"/>
        </w:rPr>
        <w:t xml:space="preserve">              (全名、职务)</w:t>
      </w:r>
      <w:r>
        <w:rPr>
          <w:rFonts w:hint="eastAsia" w:ascii="宋体" w:hAnsi="宋体" w:cs="宋体"/>
          <w:color w:val="000000"/>
          <w:szCs w:val="21"/>
        </w:rPr>
        <w:t>经正式授权并代表</w:t>
      </w:r>
      <w:r>
        <w:rPr>
          <w:rFonts w:hint="eastAsia" w:ascii="宋体" w:hAnsi="宋体" w:cs="宋体"/>
          <w:color w:val="000000"/>
          <w:szCs w:val="21"/>
          <w:u w:val="single"/>
        </w:rPr>
        <w:t xml:space="preserve">                     (供应商名称、地址）</w:t>
      </w:r>
      <w:r>
        <w:rPr>
          <w:rFonts w:hint="eastAsia" w:ascii="宋体" w:hAnsi="宋体" w:cs="宋体"/>
          <w:color w:val="000000"/>
          <w:szCs w:val="21"/>
        </w:rPr>
        <w:t>提交响应文件正本一份、副本贰份，电子版二份。</w:t>
      </w:r>
    </w:p>
    <w:p>
      <w:pPr>
        <w:spacing w:line="460" w:lineRule="exact"/>
        <w:ind w:firstLine="420"/>
        <w:rPr>
          <w:rFonts w:ascii="宋体" w:hAnsi="宋体" w:cs="宋体"/>
          <w:color w:val="000000"/>
          <w:szCs w:val="21"/>
        </w:rPr>
      </w:pPr>
      <w:r>
        <w:rPr>
          <w:rFonts w:hint="eastAsia" w:ascii="宋体" w:hAnsi="宋体" w:cs="宋体"/>
          <w:color w:val="000000"/>
          <w:szCs w:val="21"/>
        </w:rPr>
        <w:t>1. 愿意按照磋商文件中的一切要求，总报价为：</w:t>
      </w:r>
    </w:p>
    <w:p>
      <w:pPr>
        <w:spacing w:line="460" w:lineRule="exact"/>
        <w:ind w:firstLine="840" w:firstLineChars="3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w:t>
      </w:r>
    </w:p>
    <w:p>
      <w:pPr>
        <w:spacing w:line="460" w:lineRule="exact"/>
        <w:ind w:firstLine="420"/>
        <w:rPr>
          <w:rFonts w:ascii="宋体" w:hAnsi="宋体" w:cs="宋体"/>
          <w:color w:val="000000"/>
          <w:szCs w:val="21"/>
        </w:rPr>
      </w:pPr>
      <w:r>
        <w:rPr>
          <w:rFonts w:hint="eastAsia" w:ascii="宋体" w:hAnsi="宋体" w:cs="宋体"/>
          <w:color w:val="000000"/>
          <w:szCs w:val="21"/>
        </w:rPr>
        <w:t>2. 供应商将按磋商文件的规定履行合同责任和义务</w:t>
      </w:r>
      <w:r>
        <w:rPr>
          <w:rFonts w:hint="eastAsia" w:ascii="宋体" w:hAnsi="宋体" w:cs="宋体"/>
          <w:szCs w:val="21"/>
        </w:rPr>
        <w:t>；</w:t>
      </w:r>
    </w:p>
    <w:p>
      <w:pPr>
        <w:spacing w:line="460" w:lineRule="exact"/>
        <w:ind w:firstLine="420"/>
        <w:rPr>
          <w:rFonts w:ascii="宋体" w:hAnsi="宋体" w:cs="宋体"/>
          <w:color w:val="000000"/>
          <w:szCs w:val="21"/>
        </w:rPr>
      </w:pPr>
      <w:r>
        <w:rPr>
          <w:rFonts w:hint="eastAsia" w:ascii="宋体" w:hAnsi="宋体" w:cs="宋体"/>
          <w:color w:val="000000"/>
          <w:szCs w:val="21"/>
        </w:rPr>
        <w:t>3. 供应商已详细审查全部磋商文件，包括修改文件（如有的话）以及全部参考资料和有关附件。我们完全理解并同意放弃对这方面有不明及误解的权利；</w:t>
      </w:r>
    </w:p>
    <w:p>
      <w:pPr>
        <w:spacing w:line="460" w:lineRule="exact"/>
        <w:ind w:firstLine="420"/>
        <w:rPr>
          <w:rFonts w:ascii="宋体" w:hAnsi="宋体" w:cs="宋体"/>
          <w:color w:val="000000"/>
          <w:szCs w:val="21"/>
        </w:rPr>
      </w:pPr>
      <w:r>
        <w:rPr>
          <w:rFonts w:hint="eastAsia" w:ascii="宋体" w:hAnsi="宋体" w:cs="宋体"/>
          <w:color w:val="000000"/>
          <w:szCs w:val="21"/>
        </w:rPr>
        <w:t>4. 其响应文件自磋商之日起有效期为90个日历日；</w:t>
      </w:r>
    </w:p>
    <w:p>
      <w:pPr>
        <w:spacing w:line="460" w:lineRule="exact"/>
        <w:ind w:firstLine="420"/>
        <w:rPr>
          <w:rFonts w:ascii="宋体" w:hAnsi="宋体" w:cs="宋体"/>
          <w:color w:val="000000"/>
          <w:szCs w:val="21"/>
        </w:rPr>
      </w:pPr>
      <w:r>
        <w:rPr>
          <w:rFonts w:hint="eastAsia" w:ascii="宋体" w:hAnsi="宋体" w:cs="宋体"/>
          <w:color w:val="000000"/>
          <w:szCs w:val="21"/>
        </w:rPr>
        <w:t>5. 供应商同意提供按照贵方可能要求的与其磋商有关的一切数据或资料，完全理解贵方不一定要接受最低价的报价或收到的任何其他报价。</w:t>
      </w:r>
    </w:p>
    <w:p>
      <w:pPr>
        <w:spacing w:line="460" w:lineRule="exact"/>
        <w:ind w:firstLine="420"/>
        <w:rPr>
          <w:rFonts w:ascii="宋体" w:hAnsi="宋体" w:cs="宋体"/>
          <w:color w:val="000000"/>
          <w:szCs w:val="21"/>
        </w:rPr>
      </w:pPr>
      <w:r>
        <w:rPr>
          <w:rFonts w:hint="eastAsia" w:ascii="宋体" w:hAnsi="宋体" w:cs="宋体"/>
          <w:color w:val="000000"/>
          <w:szCs w:val="21"/>
        </w:rPr>
        <w:t>6. 与本项目有关的一切正式往来通讯请寄：</w:t>
      </w:r>
    </w:p>
    <w:p>
      <w:pPr>
        <w:spacing w:line="460" w:lineRule="exact"/>
        <w:rPr>
          <w:rFonts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邮编：</w:t>
      </w:r>
      <w:r>
        <w:rPr>
          <w:rFonts w:hint="eastAsia" w:ascii="宋体" w:hAnsi="宋体" w:cs="宋体"/>
          <w:color w:val="000000"/>
          <w:szCs w:val="21"/>
          <w:u w:val="single"/>
        </w:rPr>
        <w:t xml:space="preserve">                    </w:t>
      </w:r>
    </w:p>
    <w:p>
      <w:pPr>
        <w:spacing w:line="460" w:lineRule="exact"/>
        <w:rPr>
          <w:rFonts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 xml:space="preserve">    传真：</w:t>
      </w:r>
      <w:r>
        <w:rPr>
          <w:rFonts w:hint="eastAsia" w:ascii="宋体" w:hAnsi="宋体" w:cs="宋体"/>
          <w:color w:val="000000"/>
          <w:szCs w:val="21"/>
          <w:u w:val="single"/>
        </w:rPr>
        <w:t xml:space="preserve">                     </w:t>
      </w:r>
    </w:p>
    <w:p>
      <w:pPr>
        <w:spacing w:line="460" w:lineRule="exact"/>
        <w:ind w:firstLine="420"/>
        <w:rPr>
          <w:rFonts w:ascii="宋体" w:hAnsi="宋体" w:cs="宋体"/>
          <w:color w:val="000000"/>
          <w:szCs w:val="21"/>
        </w:rPr>
      </w:pPr>
      <w:r>
        <w:rPr>
          <w:rFonts w:hint="eastAsia" w:ascii="宋体" w:hAnsi="宋体" w:cs="宋体"/>
          <w:color w:val="000000"/>
          <w:szCs w:val="21"/>
        </w:rPr>
        <w:t>供应商代表姓名、职务（印刷体）：</w:t>
      </w:r>
      <w:r>
        <w:rPr>
          <w:rFonts w:hint="eastAsia" w:ascii="宋体" w:hAnsi="宋体" w:cs="宋体"/>
          <w:color w:val="000000"/>
          <w:szCs w:val="21"/>
          <w:u w:val="single"/>
        </w:rPr>
        <w:t xml:space="preserve">                                   </w:t>
      </w:r>
    </w:p>
    <w:p>
      <w:pPr>
        <w:spacing w:line="460" w:lineRule="exact"/>
        <w:rPr>
          <w:rFonts w:ascii="宋体" w:hAnsi="宋体" w:cs="宋体"/>
          <w:color w:val="000000"/>
          <w:szCs w:val="21"/>
          <w:u w:val="single"/>
        </w:rPr>
      </w:pPr>
    </w:p>
    <w:p>
      <w:pPr>
        <w:spacing w:line="460" w:lineRule="exact"/>
        <w:rPr>
          <w:rFonts w:ascii="宋体" w:hAnsi="宋体" w:cs="宋体"/>
          <w:color w:val="000000"/>
          <w:szCs w:val="21"/>
        </w:rPr>
      </w:pPr>
    </w:p>
    <w:p>
      <w:pPr>
        <w:spacing w:line="460" w:lineRule="exact"/>
        <w:rPr>
          <w:rFonts w:ascii="宋体" w:hAnsi="宋体" w:cs="宋体"/>
          <w:color w:val="000000"/>
          <w:szCs w:val="21"/>
        </w:rPr>
      </w:pPr>
    </w:p>
    <w:p>
      <w:pPr>
        <w:spacing w:line="460" w:lineRule="exact"/>
        <w:rPr>
          <w:rFonts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供应商名称：</w:t>
      </w:r>
      <w:r>
        <w:rPr>
          <w:rFonts w:hint="eastAsia" w:ascii="宋体" w:hAnsi="宋体" w:cs="宋体"/>
          <w:color w:val="000000"/>
          <w:szCs w:val="21"/>
          <w:u w:val="single"/>
        </w:rPr>
        <w:t xml:space="preserve">                                       （公章） </w:t>
      </w:r>
    </w:p>
    <w:p>
      <w:pPr>
        <w:spacing w:line="460" w:lineRule="exact"/>
        <w:rPr>
          <w:rFonts w:ascii="宋体" w:hAnsi="宋体" w:cs="宋体"/>
          <w:color w:val="000000"/>
          <w:szCs w:val="21"/>
        </w:rPr>
      </w:pPr>
      <w:r>
        <w:rPr>
          <w:rFonts w:hint="eastAsia" w:ascii="宋体" w:hAnsi="宋体" w:cs="宋体"/>
          <w:color w:val="000000"/>
          <w:szCs w:val="21"/>
        </w:rPr>
        <w:tab/>
      </w:r>
      <w:r>
        <w:rPr>
          <w:rFonts w:hint="eastAsia" w:ascii="宋体" w:hAnsi="宋体" w:cs="宋体"/>
          <w:szCs w:val="21"/>
        </w:rPr>
        <w:t>法定代表人及被授权代表签字并盖章</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szCs w:val="21"/>
          <w:u w:val="single"/>
        </w:rPr>
        <w:t>（签字或盖章）</w:t>
      </w:r>
    </w:p>
    <w:p>
      <w:pPr>
        <w:spacing w:line="460" w:lineRule="exact"/>
        <w:ind w:firstLine="480" w:firstLineChars="200"/>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bookmarkStart w:id="87" w:name="_Hlt491573407"/>
      <w:bookmarkEnd w:id="87"/>
    </w:p>
    <w:p>
      <w:pPr>
        <w:rPr>
          <w:rFonts w:ascii="宋体" w:hAnsi="宋体" w:cs="宋体"/>
        </w:rPr>
      </w:pPr>
    </w:p>
    <w:p>
      <w:pPr>
        <w:rPr>
          <w:rFonts w:ascii="宋体" w:hAnsi="宋体" w:cs="宋体"/>
        </w:rPr>
      </w:pPr>
    </w:p>
    <w:p>
      <w:pPr>
        <w:jc w:val="center"/>
        <w:rPr>
          <w:rFonts w:ascii="宋体" w:hAnsi="宋体" w:cs="宋体"/>
          <w:b/>
          <w:sz w:val="28"/>
          <w:szCs w:val="28"/>
        </w:rPr>
      </w:pPr>
    </w:p>
    <w:p>
      <w:pPr>
        <w:jc w:val="center"/>
        <w:rPr>
          <w:rFonts w:ascii="宋体" w:hAnsi="宋体" w:cs="宋体"/>
          <w:b/>
          <w:sz w:val="28"/>
          <w:szCs w:val="28"/>
        </w:rPr>
      </w:pPr>
    </w:p>
    <w:p>
      <w:pPr>
        <w:pStyle w:val="2"/>
      </w:pPr>
    </w:p>
    <w:p>
      <w:pPr>
        <w:pStyle w:val="9"/>
        <w:rPr>
          <w:rFonts w:ascii="宋体" w:hAnsi="宋体" w:cs="宋体"/>
          <w:b/>
          <w:sz w:val="28"/>
          <w:szCs w:val="28"/>
        </w:rPr>
      </w:pPr>
    </w:p>
    <w:p>
      <w:pPr>
        <w:ind w:firstLine="3345" w:firstLineChars="1190"/>
        <w:rPr>
          <w:rFonts w:ascii="宋体" w:hAnsi="宋体" w:cs="宋体"/>
          <w:b/>
          <w:sz w:val="28"/>
          <w:szCs w:val="28"/>
        </w:rPr>
      </w:pPr>
    </w:p>
    <w:p>
      <w:pPr>
        <w:numPr>
          <w:ilvl w:val="0"/>
          <w:numId w:val="4"/>
        </w:numPr>
        <w:spacing w:line="360" w:lineRule="auto"/>
        <w:jc w:val="center"/>
        <w:outlineLvl w:val="1"/>
        <w:rPr>
          <w:rFonts w:ascii="宋体" w:hAnsi="宋体" w:cs="宋体"/>
          <w:b/>
          <w:bCs/>
          <w:sz w:val="28"/>
        </w:rPr>
      </w:pPr>
      <w:bookmarkStart w:id="88" w:name="_Toc31680_WPSOffice_Level1"/>
      <w:bookmarkStart w:id="89" w:name="_Toc19925"/>
      <w:bookmarkStart w:id="90" w:name="_Toc1334"/>
      <w:bookmarkStart w:id="91" w:name="_Toc20478"/>
      <w:bookmarkStart w:id="92" w:name="_Toc38988947"/>
      <w:r>
        <w:rPr>
          <w:rFonts w:hint="eastAsia" w:ascii="宋体" w:hAnsi="宋体" w:cs="宋体"/>
          <w:b/>
          <w:bCs/>
          <w:sz w:val="28"/>
        </w:rPr>
        <w:t>磋商一览表</w:t>
      </w:r>
      <w:bookmarkEnd w:id="88"/>
      <w:bookmarkEnd w:id="89"/>
      <w:bookmarkEnd w:id="90"/>
      <w:bookmarkEnd w:id="91"/>
      <w:bookmarkEnd w:id="92"/>
    </w:p>
    <w:p>
      <w:pPr>
        <w:pStyle w:val="9"/>
      </w:pPr>
    </w:p>
    <w:p>
      <w:pPr>
        <w:pStyle w:val="9"/>
        <w:ind w:firstLine="0"/>
      </w:pPr>
    </w:p>
    <w:tbl>
      <w:tblPr>
        <w:tblStyle w:val="2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3089" w:type="dxa"/>
            <w:vAlign w:val="center"/>
          </w:tcPr>
          <w:p>
            <w:pPr>
              <w:jc w:val="center"/>
              <w:rPr>
                <w:rFonts w:ascii="宋体" w:hAnsi="宋体" w:cs="宋体"/>
                <w:szCs w:val="21"/>
              </w:rPr>
            </w:pPr>
            <w:r>
              <w:rPr>
                <w:rFonts w:hint="eastAsia" w:ascii="宋体" w:hAnsi="宋体" w:cs="宋体"/>
                <w:szCs w:val="21"/>
              </w:rPr>
              <w:t>项目编号</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3089" w:type="dxa"/>
            <w:vAlign w:val="center"/>
          </w:tcPr>
          <w:p>
            <w:pPr>
              <w:jc w:val="center"/>
              <w:rPr>
                <w:rFonts w:ascii="宋体" w:hAnsi="宋体" w:cs="宋体"/>
                <w:szCs w:val="21"/>
              </w:rPr>
            </w:pPr>
            <w:r>
              <w:rPr>
                <w:rFonts w:hint="eastAsia" w:ascii="宋体" w:hAnsi="宋体" w:cs="宋体"/>
                <w:szCs w:val="21"/>
              </w:rPr>
              <w:t>项目名称</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3089" w:type="dxa"/>
            <w:vAlign w:val="center"/>
          </w:tcPr>
          <w:p>
            <w:pPr>
              <w:jc w:val="center"/>
              <w:rPr>
                <w:rFonts w:ascii="宋体" w:hAnsi="宋体" w:cs="宋体"/>
                <w:szCs w:val="21"/>
              </w:rPr>
            </w:pPr>
            <w:r>
              <w:rPr>
                <w:rFonts w:hint="eastAsia" w:ascii="宋体" w:hAnsi="宋体" w:cs="宋体"/>
                <w:szCs w:val="21"/>
              </w:rPr>
              <w:t>服务期限</w:t>
            </w:r>
          </w:p>
        </w:tc>
        <w:tc>
          <w:tcPr>
            <w:tcW w:w="585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3089" w:type="dxa"/>
            <w:vAlign w:val="center"/>
          </w:tcPr>
          <w:p>
            <w:pPr>
              <w:jc w:val="center"/>
              <w:rPr>
                <w:rFonts w:ascii="宋体" w:hAnsi="宋体" w:cs="宋体"/>
                <w:szCs w:val="21"/>
              </w:rPr>
            </w:pPr>
            <w:r>
              <w:rPr>
                <w:rFonts w:hint="eastAsia" w:ascii="宋体" w:hAnsi="宋体" w:cs="宋体"/>
                <w:szCs w:val="21"/>
              </w:rPr>
              <w:t>质量标准</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3089" w:type="dxa"/>
            <w:vAlign w:val="center"/>
          </w:tcPr>
          <w:p>
            <w:pPr>
              <w:jc w:val="center"/>
              <w:rPr>
                <w:rFonts w:ascii="宋体" w:hAnsi="宋体" w:cs="宋体"/>
                <w:b/>
                <w:bCs/>
                <w:szCs w:val="21"/>
              </w:rPr>
            </w:pPr>
            <w:r>
              <w:rPr>
                <w:rFonts w:hint="eastAsia" w:ascii="宋体" w:hAnsi="宋体" w:cs="宋体"/>
                <w:b/>
                <w:bCs/>
                <w:szCs w:val="21"/>
              </w:rPr>
              <w:t>报价内容</w:t>
            </w:r>
          </w:p>
        </w:tc>
        <w:tc>
          <w:tcPr>
            <w:tcW w:w="5850" w:type="dxa"/>
            <w:vAlign w:val="center"/>
          </w:tcPr>
          <w:p>
            <w:pPr>
              <w:jc w:val="center"/>
              <w:rPr>
                <w:rFonts w:ascii="宋体" w:hAnsi="宋体" w:cs="宋体"/>
                <w:b/>
                <w:bCs/>
                <w:szCs w:val="21"/>
              </w:rPr>
            </w:pPr>
            <w:r>
              <w:rPr>
                <w:rFonts w:hint="eastAsia" w:ascii="宋体" w:hAnsi="宋体" w:cs="宋体"/>
                <w:b/>
                <w:bCs/>
                <w:szCs w:val="21"/>
              </w:rPr>
              <w:t xml:space="preserve">  报 价</w:t>
            </w:r>
            <w:r>
              <w:rPr>
                <w:rFonts w:hint="eastAsia" w:ascii="宋体" w:hAnsi="宋体" w:cs="宋体"/>
                <w:szCs w:val="21"/>
              </w:rPr>
              <w:t>（</w:t>
            </w:r>
            <w:r>
              <w:rPr>
                <w:rFonts w:hint="eastAsia" w:ascii="华文仿宋" w:eastAsia="华文仿宋"/>
              </w:rPr>
              <w:t>单位：</w:t>
            </w:r>
            <w:r>
              <w:rPr>
                <w:rFonts w:hint="eastAsia" w:ascii="华文仿宋" w:eastAsia="华文仿宋"/>
                <w:lang w:val="en-US" w:eastAsia="zh-CN"/>
              </w:rPr>
              <w:t>%</w:t>
            </w:r>
            <w:r>
              <w:rPr>
                <w:rFonts w:hint="eastAsia" w:ascii="华文仿宋" w:eastAsia="华文仿宋"/>
              </w:rPr>
              <w:t>；精确到小数点后两位</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3089" w:type="dxa"/>
            <w:vAlign w:val="center"/>
          </w:tcPr>
          <w:p>
            <w:pPr>
              <w:jc w:val="center"/>
              <w:rPr>
                <w:rFonts w:ascii="宋体" w:hAnsi="宋体" w:cs="宋体"/>
                <w:szCs w:val="21"/>
              </w:rPr>
            </w:pPr>
            <w:r>
              <w:rPr>
                <w:rFonts w:hint="eastAsia" w:ascii="宋体" w:hAnsi="宋体" w:cs="宋体"/>
                <w:szCs w:val="21"/>
              </w:rPr>
              <w:t>合计（小写）</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3089" w:type="dxa"/>
            <w:vAlign w:val="center"/>
          </w:tcPr>
          <w:p>
            <w:pPr>
              <w:jc w:val="center"/>
              <w:rPr>
                <w:rFonts w:ascii="宋体" w:hAnsi="宋体" w:cs="宋体"/>
                <w:szCs w:val="21"/>
              </w:rPr>
            </w:pPr>
            <w:r>
              <w:rPr>
                <w:rFonts w:hint="eastAsia" w:ascii="宋体" w:hAnsi="宋体" w:cs="宋体"/>
                <w:szCs w:val="21"/>
              </w:rPr>
              <w:t>合计（大写）</w:t>
            </w:r>
          </w:p>
        </w:tc>
        <w:tc>
          <w:tcPr>
            <w:tcW w:w="5850" w:type="dxa"/>
            <w:vAlign w:val="center"/>
          </w:tcPr>
          <w:p>
            <w:pPr>
              <w:jc w:val="center"/>
              <w:rPr>
                <w:rFonts w:ascii="宋体" w:hAnsi="宋体" w:cs="宋体"/>
                <w:szCs w:val="21"/>
              </w:rPr>
            </w:pPr>
          </w:p>
        </w:tc>
      </w:tr>
    </w:tbl>
    <w:p>
      <w:pPr>
        <w:snapToGrid w:val="0"/>
        <w:spacing w:before="360" w:beforeLines="150" w:line="480" w:lineRule="auto"/>
        <w:rPr>
          <w:rFonts w:ascii="宋体" w:hAnsi="宋体" w:cs="宋体"/>
          <w:color w:val="000000"/>
          <w:szCs w:val="21"/>
        </w:rPr>
      </w:pPr>
    </w:p>
    <w:p>
      <w:pPr>
        <w:snapToGrid w:val="0"/>
        <w:spacing w:before="360" w:beforeLines="150" w:line="600" w:lineRule="auto"/>
        <w:ind w:firstLine="480" w:firstLineChars="200"/>
        <w:rPr>
          <w:rFonts w:ascii="宋体" w:hAnsi="宋体" w:cs="宋体"/>
          <w:szCs w:val="21"/>
        </w:rPr>
      </w:pPr>
      <w:r>
        <w:rPr>
          <w:rFonts w:hint="eastAsia" w:ascii="宋体" w:hAnsi="宋体" w:cs="宋体"/>
          <w:color w:val="000000"/>
          <w:szCs w:val="21"/>
        </w:rPr>
        <w:t>供应商名称</w:t>
      </w:r>
      <w:r>
        <w:rPr>
          <w:rFonts w:hint="eastAsia" w:ascii="宋体" w:hAnsi="宋体" w:cs="宋体"/>
          <w:szCs w:val="21"/>
        </w:rPr>
        <w:t>：</w:t>
      </w:r>
      <w:r>
        <w:rPr>
          <w:rFonts w:hint="eastAsia" w:ascii="宋体" w:hAnsi="宋体" w:cs="宋体"/>
          <w:szCs w:val="21"/>
          <w:u w:val="single"/>
        </w:rPr>
        <w:t xml:space="preserve">                                      （盖章）</w:t>
      </w:r>
    </w:p>
    <w:p>
      <w:pPr>
        <w:spacing w:line="600" w:lineRule="auto"/>
        <w:ind w:firstLine="480" w:firstLineChars="200"/>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（签字或盖章）</w:t>
      </w:r>
    </w:p>
    <w:p>
      <w:pPr>
        <w:spacing w:line="600" w:lineRule="auto"/>
        <w:ind w:firstLine="480" w:firstLineChars="200"/>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9"/>
        <w:spacing w:line="600" w:lineRule="auto"/>
        <w:ind w:firstLine="0"/>
        <w:rPr>
          <w:rFonts w:ascii="宋体" w:hAnsi="宋体" w:cs="宋体"/>
          <w:szCs w:val="21"/>
        </w:rPr>
      </w:pPr>
    </w:p>
    <w:p>
      <w:pPr>
        <w:rPr>
          <w:rFonts w:ascii="宋体" w:hAnsi="宋体" w:cs="宋体"/>
          <w:szCs w:val="21"/>
        </w:rPr>
      </w:pPr>
    </w:p>
    <w:p>
      <w:pPr>
        <w:pStyle w:val="2"/>
        <w:rPr>
          <w:rFonts w:ascii="宋体" w:hAnsi="宋体" w:cs="宋体"/>
          <w:szCs w:val="21"/>
        </w:rPr>
      </w:pPr>
    </w:p>
    <w:p>
      <w:pPr>
        <w:rPr>
          <w:rFonts w:ascii="宋体" w:hAnsi="宋体" w:cs="宋体"/>
          <w:szCs w:val="21"/>
        </w:rPr>
      </w:pPr>
    </w:p>
    <w:p>
      <w:pPr>
        <w:pStyle w:val="2"/>
        <w:rPr>
          <w:rFonts w:ascii="宋体" w:hAnsi="宋体" w:cs="宋体"/>
          <w:szCs w:val="21"/>
        </w:rPr>
      </w:pPr>
    </w:p>
    <w:p>
      <w:pPr>
        <w:pStyle w:val="76"/>
        <w:spacing w:line="500" w:lineRule="exact"/>
        <w:rPr>
          <w:rFonts w:hint="eastAsia" w:ascii="宋体" w:hAnsi="宋体" w:eastAsia="宋体" w:cs="宋体"/>
          <w:bCs/>
          <w:sz w:val="32"/>
          <w:szCs w:val="32"/>
        </w:rPr>
      </w:pPr>
      <w:r>
        <w:rPr>
          <w:rFonts w:hint="eastAsia" w:ascii="宋体" w:hAnsi="宋体" w:eastAsia="宋体" w:cs="宋体"/>
          <w:bCs/>
          <w:sz w:val="32"/>
          <w:szCs w:val="32"/>
        </w:rPr>
        <w:t>分项报价表</w:t>
      </w:r>
    </w:p>
    <w:p>
      <w:pPr>
        <w:pStyle w:val="76"/>
        <w:spacing w:line="500" w:lineRule="exact"/>
        <w:jc w:val="right"/>
        <w:rPr>
          <w:rFonts w:hint="eastAsia" w:ascii="宋体" w:hAnsi="宋体" w:eastAsia="宋体" w:cs="宋体"/>
          <w:b w:val="0"/>
          <w:bCs/>
          <w:sz w:val="32"/>
          <w:szCs w:val="32"/>
        </w:rPr>
      </w:pPr>
      <w:r>
        <w:rPr>
          <w:rFonts w:hint="eastAsia" w:ascii="宋体" w:hAnsi="宋体" w:eastAsia="宋体" w:cs="宋体"/>
          <w:b w:val="0"/>
          <w:bCs/>
          <w:sz w:val="28"/>
          <w:szCs w:val="28"/>
        </w:rPr>
        <w:t>（报价单位：</w:t>
      </w:r>
      <w:r>
        <w:rPr>
          <w:rFonts w:hint="eastAsia" w:hAnsi="宋体" w:cs="宋体"/>
          <w:b w:val="0"/>
          <w:bCs/>
          <w:sz w:val="28"/>
          <w:szCs w:val="28"/>
          <w:lang w:val="en-US" w:eastAsia="zh-CN"/>
        </w:rPr>
        <w:t>%</w:t>
      </w:r>
      <w:r>
        <w:rPr>
          <w:rFonts w:hint="eastAsia" w:ascii="宋体" w:hAnsi="宋体" w:eastAsia="宋体" w:cs="宋体"/>
          <w:b w:val="0"/>
          <w:bCs/>
          <w:sz w:val="28"/>
          <w:szCs w:val="28"/>
        </w:rPr>
        <w:t>）</w:t>
      </w:r>
    </w:p>
    <w:tbl>
      <w:tblPr>
        <w:tblStyle w:val="23"/>
        <w:tblpPr w:leftFromText="180" w:rightFromText="180" w:vertAnchor="text" w:horzAnchor="page" w:tblpX="1080" w:tblpY="4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168"/>
        <w:gridCol w:w="855"/>
        <w:gridCol w:w="915"/>
        <w:gridCol w:w="1350"/>
        <w:gridCol w:w="136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168"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费用组成</w:t>
            </w:r>
          </w:p>
        </w:tc>
        <w:tc>
          <w:tcPr>
            <w:tcW w:w="85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91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350"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单价</w:t>
            </w:r>
          </w:p>
        </w:tc>
        <w:tc>
          <w:tcPr>
            <w:tcW w:w="136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合价</w:t>
            </w:r>
          </w:p>
        </w:tc>
        <w:tc>
          <w:tcPr>
            <w:tcW w:w="133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3168" w:type="dxa"/>
            <w:noWrap w:val="0"/>
            <w:vAlign w:val="center"/>
          </w:tcPr>
          <w:p>
            <w:pPr>
              <w:widowControl/>
              <w:jc w:val="left"/>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p>
        </w:tc>
        <w:tc>
          <w:tcPr>
            <w:tcW w:w="915" w:type="dxa"/>
            <w:noWrap w:val="0"/>
            <w:vAlign w:val="center"/>
          </w:tcPr>
          <w:p>
            <w:pPr>
              <w:widowControl/>
              <w:jc w:val="center"/>
              <w:rPr>
                <w:rFonts w:hint="eastAsia" w:ascii="宋体" w:hAnsi="宋体" w:eastAsia="宋体" w:cs="宋体"/>
                <w:kern w:val="0"/>
                <w:sz w:val="24"/>
                <w:szCs w:val="24"/>
              </w:rPr>
            </w:pPr>
          </w:p>
        </w:tc>
        <w:tc>
          <w:tcPr>
            <w:tcW w:w="1350" w:type="dxa"/>
            <w:noWrap w:val="0"/>
            <w:vAlign w:val="center"/>
          </w:tcPr>
          <w:p>
            <w:pPr>
              <w:widowControl/>
              <w:jc w:val="center"/>
              <w:rPr>
                <w:rFonts w:hint="eastAsia" w:ascii="宋体" w:hAnsi="宋体" w:eastAsia="宋体" w:cs="宋体"/>
                <w:kern w:val="0"/>
                <w:sz w:val="24"/>
                <w:szCs w:val="24"/>
              </w:rPr>
            </w:pPr>
          </w:p>
        </w:tc>
        <w:tc>
          <w:tcPr>
            <w:tcW w:w="1365" w:type="dxa"/>
            <w:noWrap w:val="0"/>
            <w:vAlign w:val="center"/>
          </w:tcPr>
          <w:p>
            <w:pPr>
              <w:widowControl/>
              <w:jc w:val="left"/>
              <w:rPr>
                <w:rFonts w:hint="eastAsia" w:ascii="宋体" w:hAnsi="宋体" w:eastAsia="宋体" w:cs="宋体"/>
                <w:b/>
                <w:bCs/>
                <w:kern w:val="0"/>
                <w:sz w:val="24"/>
                <w:szCs w:val="24"/>
              </w:rPr>
            </w:pPr>
          </w:p>
        </w:tc>
        <w:tc>
          <w:tcPr>
            <w:tcW w:w="1335" w:type="dxa"/>
            <w:noWrap w:val="0"/>
            <w:vAlign w:val="center"/>
          </w:tcPr>
          <w:p>
            <w:pPr>
              <w:widowControl/>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p>
        </w:tc>
        <w:tc>
          <w:tcPr>
            <w:tcW w:w="915" w:type="dxa"/>
            <w:noWrap w:val="0"/>
            <w:vAlign w:val="center"/>
          </w:tcPr>
          <w:p>
            <w:pPr>
              <w:widowControl/>
              <w:jc w:val="center"/>
              <w:rPr>
                <w:rFonts w:hint="eastAsia" w:ascii="宋体" w:hAnsi="宋体" w:eastAsia="宋体" w:cs="宋体"/>
                <w:kern w:val="0"/>
                <w:sz w:val="24"/>
                <w:szCs w:val="24"/>
              </w:rPr>
            </w:pPr>
          </w:p>
        </w:tc>
        <w:tc>
          <w:tcPr>
            <w:tcW w:w="1350" w:type="dxa"/>
            <w:noWrap w:val="0"/>
            <w:vAlign w:val="center"/>
          </w:tcPr>
          <w:p>
            <w:pPr>
              <w:widowControl/>
              <w:jc w:val="center"/>
              <w:rPr>
                <w:rFonts w:hint="eastAsia" w:ascii="宋体" w:hAnsi="宋体" w:eastAsia="宋体" w:cs="宋体"/>
                <w:kern w:val="0"/>
                <w:sz w:val="24"/>
                <w:szCs w:val="24"/>
              </w:rPr>
            </w:pPr>
          </w:p>
        </w:tc>
        <w:tc>
          <w:tcPr>
            <w:tcW w:w="1365" w:type="dxa"/>
            <w:noWrap w:val="0"/>
            <w:vAlign w:val="center"/>
          </w:tcPr>
          <w:p>
            <w:pPr>
              <w:widowControl/>
              <w:jc w:val="left"/>
              <w:rPr>
                <w:rFonts w:hint="eastAsia" w:ascii="宋体" w:hAnsi="宋体" w:eastAsia="宋体" w:cs="宋体"/>
                <w:b/>
                <w:bCs/>
                <w:kern w:val="0"/>
                <w:sz w:val="24"/>
                <w:szCs w:val="24"/>
              </w:rPr>
            </w:pPr>
          </w:p>
        </w:tc>
        <w:tc>
          <w:tcPr>
            <w:tcW w:w="1335" w:type="dxa"/>
            <w:noWrap w:val="0"/>
            <w:vAlign w:val="center"/>
          </w:tcPr>
          <w:p>
            <w:pPr>
              <w:widowControl/>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kern w:val="0"/>
                <w:sz w:val="24"/>
                <w:szCs w:val="24"/>
              </w:rPr>
              <w:t>3</w:t>
            </w:r>
          </w:p>
        </w:tc>
        <w:tc>
          <w:tcPr>
            <w:tcW w:w="3168" w:type="dxa"/>
            <w:noWrap w:val="0"/>
            <w:vAlign w:val="center"/>
          </w:tcPr>
          <w:p>
            <w:pPr>
              <w:widowControl/>
              <w:jc w:val="left"/>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p>
        </w:tc>
        <w:tc>
          <w:tcPr>
            <w:tcW w:w="915" w:type="dxa"/>
            <w:noWrap w:val="0"/>
            <w:vAlign w:val="center"/>
          </w:tcPr>
          <w:p>
            <w:pPr>
              <w:widowControl/>
              <w:jc w:val="center"/>
              <w:rPr>
                <w:rFonts w:hint="eastAsia" w:ascii="宋体" w:hAnsi="宋体" w:eastAsia="宋体" w:cs="宋体"/>
                <w:kern w:val="0"/>
                <w:sz w:val="24"/>
                <w:szCs w:val="24"/>
              </w:rPr>
            </w:pPr>
          </w:p>
        </w:tc>
        <w:tc>
          <w:tcPr>
            <w:tcW w:w="1350" w:type="dxa"/>
            <w:noWrap w:val="0"/>
            <w:vAlign w:val="center"/>
          </w:tcPr>
          <w:p>
            <w:pPr>
              <w:widowControl/>
              <w:jc w:val="center"/>
              <w:rPr>
                <w:rFonts w:hint="eastAsia" w:ascii="宋体" w:hAnsi="宋体" w:eastAsia="宋体" w:cs="宋体"/>
                <w:kern w:val="0"/>
                <w:sz w:val="24"/>
                <w:szCs w:val="24"/>
              </w:rPr>
            </w:pPr>
          </w:p>
        </w:tc>
        <w:tc>
          <w:tcPr>
            <w:tcW w:w="1365" w:type="dxa"/>
            <w:noWrap w:val="0"/>
            <w:vAlign w:val="center"/>
          </w:tcPr>
          <w:p>
            <w:pPr>
              <w:widowControl/>
              <w:rPr>
                <w:rFonts w:hint="eastAsia" w:ascii="宋体" w:hAnsi="宋体" w:eastAsia="宋体" w:cs="宋体"/>
                <w:kern w:val="0"/>
                <w:sz w:val="24"/>
                <w:szCs w:val="24"/>
              </w:rPr>
            </w:pPr>
          </w:p>
        </w:tc>
        <w:tc>
          <w:tcPr>
            <w:tcW w:w="1335" w:type="dxa"/>
            <w:noWrap w:val="0"/>
            <w:vAlign w:val="center"/>
          </w:tcPr>
          <w:p>
            <w:pPr>
              <w:widowControl/>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bCs/>
                <w:kern w:val="0"/>
                <w:sz w:val="24"/>
                <w:szCs w:val="24"/>
              </w:rPr>
              <w:t>4</w:t>
            </w:r>
          </w:p>
        </w:tc>
        <w:tc>
          <w:tcPr>
            <w:tcW w:w="3168" w:type="dxa"/>
            <w:noWrap w:val="0"/>
            <w:vAlign w:val="center"/>
          </w:tcPr>
          <w:p>
            <w:pPr>
              <w:widowControl/>
              <w:jc w:val="left"/>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p>
        </w:tc>
        <w:tc>
          <w:tcPr>
            <w:tcW w:w="915" w:type="dxa"/>
            <w:noWrap w:val="0"/>
            <w:vAlign w:val="center"/>
          </w:tcPr>
          <w:p>
            <w:pPr>
              <w:widowControl/>
              <w:jc w:val="center"/>
              <w:rPr>
                <w:rFonts w:hint="eastAsia" w:ascii="宋体" w:hAnsi="宋体" w:eastAsia="宋体" w:cs="宋体"/>
                <w:kern w:val="0"/>
                <w:sz w:val="24"/>
                <w:szCs w:val="24"/>
              </w:rPr>
            </w:pPr>
          </w:p>
        </w:tc>
        <w:tc>
          <w:tcPr>
            <w:tcW w:w="1350" w:type="dxa"/>
            <w:noWrap w:val="0"/>
            <w:vAlign w:val="center"/>
          </w:tcPr>
          <w:p>
            <w:pPr>
              <w:widowControl/>
              <w:jc w:val="center"/>
              <w:rPr>
                <w:rFonts w:hint="eastAsia" w:ascii="宋体" w:hAnsi="宋体" w:eastAsia="宋体" w:cs="宋体"/>
                <w:kern w:val="0"/>
                <w:sz w:val="24"/>
                <w:szCs w:val="24"/>
              </w:rPr>
            </w:pPr>
          </w:p>
        </w:tc>
        <w:tc>
          <w:tcPr>
            <w:tcW w:w="1365" w:type="dxa"/>
            <w:noWrap w:val="0"/>
            <w:vAlign w:val="center"/>
          </w:tcPr>
          <w:p>
            <w:pPr>
              <w:widowControl/>
              <w:rPr>
                <w:rFonts w:hint="eastAsia" w:ascii="宋体" w:hAnsi="宋体" w:eastAsia="宋体" w:cs="宋体"/>
                <w:kern w:val="0"/>
                <w:sz w:val="24"/>
                <w:szCs w:val="24"/>
              </w:rPr>
            </w:pPr>
          </w:p>
        </w:tc>
        <w:tc>
          <w:tcPr>
            <w:tcW w:w="1335" w:type="dxa"/>
            <w:noWrap w:val="0"/>
            <w:vAlign w:val="center"/>
          </w:tcPr>
          <w:p>
            <w:pPr>
              <w:widowControl/>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jc w:val="center"/>
              <w:rPr>
                <w:rFonts w:hint="eastAsia" w:ascii="宋体" w:hAnsi="宋体" w:eastAsia="宋体" w:cs="宋体"/>
                <w:b/>
                <w:bCs/>
                <w:kern w:val="0"/>
                <w:sz w:val="24"/>
                <w:szCs w:val="24"/>
              </w:rPr>
            </w:pPr>
            <w:r>
              <w:rPr>
                <w:rFonts w:hint="eastAsia" w:ascii="宋体" w:hAnsi="宋体" w:eastAsia="宋体" w:cs="宋体"/>
                <w:b/>
                <w:kern w:val="0"/>
                <w:sz w:val="24"/>
                <w:szCs w:val="24"/>
              </w:rPr>
              <w:t>5</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p>
        </w:tc>
        <w:tc>
          <w:tcPr>
            <w:tcW w:w="915" w:type="dxa"/>
            <w:noWrap w:val="0"/>
            <w:vAlign w:val="center"/>
          </w:tcPr>
          <w:p>
            <w:pPr>
              <w:widowControl/>
              <w:jc w:val="center"/>
              <w:rPr>
                <w:rFonts w:hint="eastAsia" w:ascii="宋体" w:hAnsi="宋体" w:eastAsia="宋体" w:cs="宋体"/>
                <w:kern w:val="0"/>
                <w:sz w:val="24"/>
                <w:szCs w:val="24"/>
              </w:rPr>
            </w:pPr>
          </w:p>
        </w:tc>
        <w:tc>
          <w:tcPr>
            <w:tcW w:w="1350" w:type="dxa"/>
            <w:noWrap w:val="0"/>
            <w:vAlign w:val="center"/>
          </w:tcPr>
          <w:p>
            <w:pPr>
              <w:widowControl/>
              <w:jc w:val="center"/>
              <w:rPr>
                <w:rFonts w:hint="eastAsia" w:ascii="宋体" w:hAnsi="宋体" w:eastAsia="宋体" w:cs="宋体"/>
                <w:kern w:val="0"/>
                <w:sz w:val="24"/>
                <w:szCs w:val="24"/>
              </w:rPr>
            </w:pPr>
          </w:p>
        </w:tc>
        <w:tc>
          <w:tcPr>
            <w:tcW w:w="1365" w:type="dxa"/>
            <w:noWrap w:val="0"/>
            <w:vAlign w:val="center"/>
          </w:tcPr>
          <w:p>
            <w:pPr>
              <w:widowControl/>
              <w:rPr>
                <w:rFonts w:hint="eastAsia" w:ascii="宋体" w:hAnsi="宋体" w:eastAsia="宋体" w:cs="宋体"/>
                <w:kern w:val="0"/>
                <w:sz w:val="24"/>
                <w:szCs w:val="24"/>
              </w:rPr>
            </w:pPr>
          </w:p>
        </w:tc>
        <w:tc>
          <w:tcPr>
            <w:tcW w:w="1335" w:type="dxa"/>
            <w:noWrap w:val="0"/>
            <w:vAlign w:val="center"/>
          </w:tcPr>
          <w:p>
            <w:pPr>
              <w:widowControl/>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6</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jc w:val="center"/>
              <w:rPr>
                <w:rFonts w:hint="eastAsia" w:ascii="宋体" w:hAnsi="宋体" w:eastAsia="宋体" w:cs="宋体"/>
                <w:kern w:val="0"/>
                <w:sz w:val="24"/>
                <w:szCs w:val="24"/>
              </w:rPr>
            </w:pPr>
          </w:p>
        </w:tc>
        <w:tc>
          <w:tcPr>
            <w:tcW w:w="915" w:type="dxa"/>
            <w:noWrap w:val="0"/>
            <w:vAlign w:val="center"/>
          </w:tcPr>
          <w:p>
            <w:pPr>
              <w:jc w:val="center"/>
              <w:rPr>
                <w:rFonts w:hint="eastAsia" w:ascii="宋体" w:hAnsi="宋体" w:eastAsia="宋体" w:cs="宋体"/>
                <w:kern w:val="0"/>
                <w:sz w:val="24"/>
                <w:szCs w:val="24"/>
              </w:rPr>
            </w:pPr>
          </w:p>
        </w:tc>
        <w:tc>
          <w:tcPr>
            <w:tcW w:w="1350" w:type="dxa"/>
            <w:noWrap w:val="0"/>
            <w:vAlign w:val="center"/>
          </w:tcPr>
          <w:p>
            <w:pPr>
              <w:jc w:val="center"/>
              <w:rPr>
                <w:rFonts w:hint="eastAsia" w:ascii="宋体" w:hAnsi="宋体" w:eastAsia="宋体" w:cs="宋体"/>
                <w:kern w:val="0"/>
                <w:sz w:val="24"/>
                <w:szCs w:val="24"/>
              </w:rPr>
            </w:pPr>
          </w:p>
        </w:tc>
        <w:tc>
          <w:tcPr>
            <w:tcW w:w="1365" w:type="dxa"/>
            <w:noWrap w:val="0"/>
            <w:vAlign w:val="center"/>
          </w:tcPr>
          <w:p>
            <w:pPr>
              <w:rPr>
                <w:rFonts w:hint="eastAsia" w:ascii="宋体" w:hAnsi="宋体" w:eastAsia="宋体" w:cs="宋体"/>
                <w:kern w:val="0"/>
                <w:sz w:val="24"/>
                <w:szCs w:val="24"/>
              </w:rPr>
            </w:pPr>
          </w:p>
        </w:tc>
        <w:tc>
          <w:tcPr>
            <w:tcW w:w="1335" w:type="dxa"/>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7</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jc w:val="center"/>
              <w:rPr>
                <w:rFonts w:hint="eastAsia" w:ascii="宋体" w:hAnsi="宋体" w:eastAsia="宋体" w:cs="宋体"/>
                <w:kern w:val="0"/>
                <w:sz w:val="24"/>
                <w:szCs w:val="24"/>
              </w:rPr>
            </w:pPr>
          </w:p>
        </w:tc>
        <w:tc>
          <w:tcPr>
            <w:tcW w:w="915" w:type="dxa"/>
            <w:noWrap w:val="0"/>
            <w:vAlign w:val="center"/>
          </w:tcPr>
          <w:p>
            <w:pPr>
              <w:jc w:val="center"/>
              <w:rPr>
                <w:rFonts w:hint="eastAsia" w:ascii="宋体" w:hAnsi="宋体" w:eastAsia="宋体" w:cs="宋体"/>
                <w:kern w:val="0"/>
                <w:sz w:val="24"/>
                <w:szCs w:val="24"/>
              </w:rPr>
            </w:pPr>
          </w:p>
        </w:tc>
        <w:tc>
          <w:tcPr>
            <w:tcW w:w="1350" w:type="dxa"/>
            <w:noWrap w:val="0"/>
            <w:vAlign w:val="center"/>
          </w:tcPr>
          <w:p>
            <w:pPr>
              <w:jc w:val="center"/>
              <w:rPr>
                <w:rFonts w:hint="eastAsia" w:ascii="宋体" w:hAnsi="宋体" w:eastAsia="宋体" w:cs="宋体"/>
                <w:kern w:val="0"/>
                <w:sz w:val="24"/>
                <w:szCs w:val="24"/>
              </w:rPr>
            </w:pPr>
          </w:p>
        </w:tc>
        <w:tc>
          <w:tcPr>
            <w:tcW w:w="1365" w:type="dxa"/>
            <w:noWrap w:val="0"/>
            <w:vAlign w:val="center"/>
          </w:tcPr>
          <w:p>
            <w:pPr>
              <w:rPr>
                <w:rFonts w:hint="eastAsia" w:ascii="宋体" w:hAnsi="宋体" w:eastAsia="宋体" w:cs="宋体"/>
                <w:kern w:val="0"/>
                <w:sz w:val="24"/>
                <w:szCs w:val="24"/>
              </w:rPr>
            </w:pPr>
          </w:p>
        </w:tc>
        <w:tc>
          <w:tcPr>
            <w:tcW w:w="1335" w:type="dxa"/>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8</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jc w:val="center"/>
              <w:rPr>
                <w:rFonts w:hint="eastAsia" w:ascii="宋体" w:hAnsi="宋体" w:eastAsia="宋体" w:cs="宋体"/>
                <w:kern w:val="0"/>
                <w:sz w:val="24"/>
                <w:szCs w:val="24"/>
              </w:rPr>
            </w:pPr>
          </w:p>
        </w:tc>
        <w:tc>
          <w:tcPr>
            <w:tcW w:w="915" w:type="dxa"/>
            <w:noWrap w:val="0"/>
            <w:vAlign w:val="center"/>
          </w:tcPr>
          <w:p>
            <w:pPr>
              <w:jc w:val="center"/>
              <w:rPr>
                <w:rFonts w:hint="eastAsia" w:ascii="宋体" w:hAnsi="宋体" w:eastAsia="宋体" w:cs="宋体"/>
                <w:kern w:val="0"/>
                <w:sz w:val="24"/>
                <w:szCs w:val="24"/>
              </w:rPr>
            </w:pPr>
          </w:p>
        </w:tc>
        <w:tc>
          <w:tcPr>
            <w:tcW w:w="1350" w:type="dxa"/>
            <w:noWrap w:val="0"/>
            <w:vAlign w:val="center"/>
          </w:tcPr>
          <w:p>
            <w:pPr>
              <w:jc w:val="center"/>
              <w:rPr>
                <w:rFonts w:hint="eastAsia" w:ascii="宋体" w:hAnsi="宋体" w:eastAsia="宋体" w:cs="宋体"/>
                <w:kern w:val="0"/>
                <w:sz w:val="24"/>
                <w:szCs w:val="24"/>
              </w:rPr>
            </w:pPr>
          </w:p>
        </w:tc>
        <w:tc>
          <w:tcPr>
            <w:tcW w:w="1365" w:type="dxa"/>
            <w:noWrap w:val="0"/>
            <w:vAlign w:val="center"/>
          </w:tcPr>
          <w:p>
            <w:pPr>
              <w:rPr>
                <w:rFonts w:hint="eastAsia" w:ascii="宋体" w:hAnsi="宋体" w:eastAsia="宋体" w:cs="宋体"/>
                <w:kern w:val="0"/>
                <w:sz w:val="24"/>
                <w:szCs w:val="24"/>
              </w:rPr>
            </w:pPr>
          </w:p>
        </w:tc>
        <w:tc>
          <w:tcPr>
            <w:tcW w:w="1335" w:type="dxa"/>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9</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jc w:val="center"/>
              <w:rPr>
                <w:rFonts w:hint="eastAsia" w:ascii="宋体" w:hAnsi="宋体" w:eastAsia="宋体" w:cs="宋体"/>
                <w:kern w:val="0"/>
                <w:sz w:val="24"/>
                <w:szCs w:val="24"/>
              </w:rPr>
            </w:pPr>
          </w:p>
        </w:tc>
        <w:tc>
          <w:tcPr>
            <w:tcW w:w="915" w:type="dxa"/>
            <w:noWrap w:val="0"/>
            <w:vAlign w:val="center"/>
          </w:tcPr>
          <w:p>
            <w:pPr>
              <w:jc w:val="center"/>
              <w:rPr>
                <w:rFonts w:hint="eastAsia" w:ascii="宋体" w:hAnsi="宋体" w:eastAsia="宋体" w:cs="宋体"/>
                <w:kern w:val="0"/>
                <w:sz w:val="24"/>
                <w:szCs w:val="24"/>
              </w:rPr>
            </w:pPr>
          </w:p>
        </w:tc>
        <w:tc>
          <w:tcPr>
            <w:tcW w:w="1350" w:type="dxa"/>
            <w:noWrap w:val="0"/>
            <w:vAlign w:val="center"/>
          </w:tcPr>
          <w:p>
            <w:pPr>
              <w:jc w:val="center"/>
              <w:rPr>
                <w:rFonts w:hint="eastAsia" w:ascii="宋体" w:hAnsi="宋体" w:eastAsia="宋体" w:cs="宋体"/>
                <w:kern w:val="0"/>
                <w:sz w:val="24"/>
                <w:szCs w:val="24"/>
              </w:rPr>
            </w:pPr>
          </w:p>
        </w:tc>
        <w:tc>
          <w:tcPr>
            <w:tcW w:w="1365" w:type="dxa"/>
            <w:noWrap w:val="0"/>
            <w:vAlign w:val="center"/>
          </w:tcPr>
          <w:p>
            <w:pPr>
              <w:rPr>
                <w:rFonts w:hint="eastAsia" w:ascii="宋体" w:hAnsi="宋体" w:eastAsia="宋体" w:cs="宋体"/>
                <w:kern w:val="0"/>
                <w:sz w:val="24"/>
                <w:szCs w:val="24"/>
              </w:rPr>
            </w:pPr>
          </w:p>
        </w:tc>
        <w:tc>
          <w:tcPr>
            <w:tcW w:w="1335" w:type="dxa"/>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10</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jc w:val="center"/>
              <w:rPr>
                <w:rFonts w:hint="eastAsia" w:ascii="宋体" w:hAnsi="宋体" w:eastAsia="宋体" w:cs="宋体"/>
                <w:kern w:val="0"/>
                <w:sz w:val="24"/>
                <w:szCs w:val="24"/>
              </w:rPr>
            </w:pPr>
          </w:p>
        </w:tc>
        <w:tc>
          <w:tcPr>
            <w:tcW w:w="915" w:type="dxa"/>
            <w:noWrap w:val="0"/>
            <w:vAlign w:val="center"/>
          </w:tcPr>
          <w:p>
            <w:pPr>
              <w:jc w:val="center"/>
              <w:rPr>
                <w:rFonts w:hint="eastAsia" w:ascii="宋体" w:hAnsi="宋体" w:eastAsia="宋体" w:cs="宋体"/>
                <w:kern w:val="0"/>
                <w:sz w:val="24"/>
                <w:szCs w:val="24"/>
              </w:rPr>
            </w:pPr>
          </w:p>
        </w:tc>
        <w:tc>
          <w:tcPr>
            <w:tcW w:w="1350" w:type="dxa"/>
            <w:noWrap w:val="0"/>
            <w:vAlign w:val="center"/>
          </w:tcPr>
          <w:p>
            <w:pPr>
              <w:jc w:val="center"/>
              <w:rPr>
                <w:rFonts w:hint="eastAsia" w:ascii="宋体" w:hAnsi="宋体" w:eastAsia="宋体" w:cs="宋体"/>
                <w:kern w:val="0"/>
                <w:sz w:val="24"/>
                <w:szCs w:val="24"/>
              </w:rPr>
            </w:pPr>
          </w:p>
        </w:tc>
        <w:tc>
          <w:tcPr>
            <w:tcW w:w="1365" w:type="dxa"/>
            <w:noWrap w:val="0"/>
            <w:vAlign w:val="center"/>
          </w:tcPr>
          <w:p>
            <w:pPr>
              <w:rPr>
                <w:rFonts w:hint="eastAsia" w:ascii="宋体" w:hAnsi="宋体" w:eastAsia="宋体" w:cs="宋体"/>
                <w:kern w:val="0"/>
                <w:sz w:val="24"/>
                <w:szCs w:val="24"/>
              </w:rPr>
            </w:pPr>
          </w:p>
        </w:tc>
        <w:tc>
          <w:tcPr>
            <w:tcW w:w="1335" w:type="dxa"/>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w:t>
            </w:r>
          </w:p>
        </w:tc>
        <w:tc>
          <w:tcPr>
            <w:tcW w:w="3168" w:type="dxa"/>
            <w:noWrap w:val="0"/>
            <w:vAlign w:val="center"/>
          </w:tcPr>
          <w:p>
            <w:pPr>
              <w:widowControl/>
              <w:jc w:val="left"/>
              <w:rPr>
                <w:rFonts w:hint="eastAsia" w:ascii="宋体" w:hAnsi="宋体" w:eastAsia="宋体" w:cs="宋体"/>
                <w:b/>
                <w:bCs/>
                <w:kern w:val="0"/>
                <w:sz w:val="24"/>
                <w:szCs w:val="24"/>
              </w:rPr>
            </w:pPr>
          </w:p>
        </w:tc>
        <w:tc>
          <w:tcPr>
            <w:tcW w:w="855" w:type="dxa"/>
            <w:noWrap w:val="0"/>
            <w:vAlign w:val="center"/>
          </w:tcPr>
          <w:p>
            <w:pPr>
              <w:jc w:val="center"/>
              <w:rPr>
                <w:rFonts w:hint="eastAsia" w:ascii="宋体" w:hAnsi="宋体" w:eastAsia="宋体" w:cs="宋体"/>
                <w:kern w:val="0"/>
                <w:sz w:val="24"/>
                <w:szCs w:val="24"/>
              </w:rPr>
            </w:pPr>
          </w:p>
        </w:tc>
        <w:tc>
          <w:tcPr>
            <w:tcW w:w="915" w:type="dxa"/>
            <w:noWrap w:val="0"/>
            <w:vAlign w:val="center"/>
          </w:tcPr>
          <w:p>
            <w:pPr>
              <w:jc w:val="center"/>
              <w:rPr>
                <w:rFonts w:hint="eastAsia" w:ascii="宋体" w:hAnsi="宋体" w:eastAsia="宋体" w:cs="宋体"/>
                <w:kern w:val="0"/>
                <w:sz w:val="24"/>
                <w:szCs w:val="24"/>
              </w:rPr>
            </w:pPr>
          </w:p>
        </w:tc>
        <w:tc>
          <w:tcPr>
            <w:tcW w:w="1350" w:type="dxa"/>
            <w:noWrap w:val="0"/>
            <w:vAlign w:val="center"/>
          </w:tcPr>
          <w:p>
            <w:pPr>
              <w:jc w:val="center"/>
              <w:rPr>
                <w:rFonts w:hint="eastAsia" w:ascii="宋体" w:hAnsi="宋体" w:eastAsia="宋体" w:cs="宋体"/>
                <w:kern w:val="0"/>
                <w:sz w:val="24"/>
                <w:szCs w:val="24"/>
              </w:rPr>
            </w:pPr>
          </w:p>
        </w:tc>
        <w:tc>
          <w:tcPr>
            <w:tcW w:w="1365" w:type="dxa"/>
            <w:noWrap w:val="0"/>
            <w:vAlign w:val="center"/>
          </w:tcPr>
          <w:p>
            <w:pPr>
              <w:rPr>
                <w:rFonts w:hint="eastAsia" w:ascii="宋体" w:hAnsi="宋体" w:eastAsia="宋体" w:cs="宋体"/>
                <w:kern w:val="0"/>
                <w:sz w:val="24"/>
                <w:szCs w:val="24"/>
              </w:rPr>
            </w:pPr>
          </w:p>
        </w:tc>
        <w:tc>
          <w:tcPr>
            <w:tcW w:w="1335" w:type="dxa"/>
            <w:noWrap w:val="0"/>
            <w:vAlign w:val="center"/>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997" w:type="dxa"/>
            <w:noWrap w:val="0"/>
            <w:vAlign w:val="center"/>
          </w:tcPr>
          <w:p>
            <w:pPr>
              <w:rPr>
                <w:rFonts w:hint="eastAsia" w:ascii="宋体" w:hAnsi="宋体" w:eastAsia="宋体" w:cs="宋体"/>
                <w:b/>
                <w:kern w:val="0"/>
                <w:sz w:val="24"/>
                <w:szCs w:val="24"/>
                <w:lang w:eastAsia="zh-CN"/>
              </w:rPr>
            </w:pPr>
            <w:r>
              <w:rPr>
                <w:rFonts w:hint="eastAsia" w:ascii="宋体" w:hAnsi="宋体" w:eastAsia="宋体" w:cs="宋体"/>
                <w:b/>
                <w:bCs/>
                <w:color w:val="000000"/>
                <w:kern w:val="0"/>
                <w:sz w:val="24"/>
                <w:szCs w:val="24"/>
                <w:highlight w:val="none"/>
              </w:rPr>
              <w:t>总价</w:t>
            </w:r>
          </w:p>
        </w:tc>
        <w:tc>
          <w:tcPr>
            <w:tcW w:w="8988" w:type="dxa"/>
            <w:gridSpan w:val="6"/>
            <w:noWrap w:val="0"/>
            <w:vAlign w:val="center"/>
          </w:tcPr>
          <w:p>
            <w:pPr>
              <w:rPr>
                <w:rFonts w:hint="eastAsia" w:ascii="宋体" w:hAnsi="宋体" w:eastAsia="宋体" w:cs="宋体"/>
                <w:kern w:val="0"/>
                <w:sz w:val="24"/>
                <w:szCs w:val="24"/>
              </w:rPr>
            </w:pPr>
            <w:r>
              <w:rPr>
                <w:rFonts w:hint="eastAsia" w:ascii="宋体" w:hAnsi="宋体" w:eastAsia="宋体" w:cs="宋体"/>
                <w:b/>
                <w:bCs/>
                <w:color w:val="000000"/>
                <w:kern w:val="0"/>
                <w:sz w:val="24"/>
                <w:szCs w:val="24"/>
                <w:highlight w:val="none"/>
              </w:rPr>
              <w:t>大写：</w:t>
            </w:r>
            <w:r>
              <w:rPr>
                <w:rFonts w:hint="eastAsia" w:ascii="宋体" w:hAnsi="宋体" w:cs="宋体"/>
                <w:b/>
                <w:bCs/>
                <w:color w:val="000000"/>
                <w:kern w:val="0"/>
                <w:sz w:val="24"/>
                <w:szCs w:val="24"/>
                <w:highlight w:val="none"/>
                <w:lang w:val="en-US" w:eastAsia="zh-CN"/>
              </w:rPr>
              <w:t xml:space="preserve">          </w:t>
            </w:r>
            <w:bookmarkStart w:id="128" w:name="_GoBack"/>
            <w:bookmarkEnd w:id="128"/>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en-US" w:eastAsia="zh-CN"/>
              </w:rPr>
              <w:t xml:space="preserve">     </w:t>
            </w:r>
            <w:r>
              <w:rPr>
                <w:rFonts w:hint="eastAsia" w:ascii="宋体" w:hAnsi="宋体" w:eastAsia="宋体" w:cs="宋体"/>
                <w:b/>
                <w:bCs/>
                <w:color w:val="000000"/>
                <w:kern w:val="0"/>
                <w:sz w:val="24"/>
                <w:szCs w:val="24"/>
                <w:highlight w:val="none"/>
              </w:rPr>
              <w:t xml:space="preserve"> （小写：</w:t>
            </w:r>
            <w:r>
              <w:rPr>
                <w:rFonts w:hint="eastAsia" w:ascii="宋体" w:hAnsi="宋体" w:cs="宋体"/>
                <w:b/>
                <w:bCs/>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w:t>
            </w:r>
          </w:p>
        </w:tc>
      </w:tr>
    </w:tbl>
    <w:p>
      <w:pPr>
        <w:pStyle w:val="21"/>
        <w:ind w:left="0" w:leftChars="0" w:firstLine="0" w:firstLineChars="0"/>
        <w:rPr>
          <w:rFonts w:hint="eastAsia" w:ascii="宋体" w:hAnsi="宋体" w:eastAsia="宋体" w:cs="宋体"/>
        </w:rPr>
      </w:pPr>
    </w:p>
    <w:p>
      <w:pPr>
        <w:spacing w:line="500" w:lineRule="exact"/>
        <w:jc w:val="left"/>
        <w:rPr>
          <w:rFonts w:hint="eastAsia" w:ascii="宋体" w:hAnsi="宋体" w:eastAsia="宋体" w:cs="宋体"/>
          <w:sz w:val="28"/>
          <w:szCs w:val="28"/>
        </w:rPr>
      </w:pPr>
      <w:r>
        <w:rPr>
          <w:rFonts w:hint="eastAsia" w:ascii="宋体" w:hAnsi="宋体" w:eastAsia="宋体" w:cs="宋体"/>
          <w:sz w:val="28"/>
          <w:szCs w:val="28"/>
        </w:rPr>
        <w:t>注：若表格不够用，各供应商可按此表复制。</w:t>
      </w:r>
    </w:p>
    <w:p>
      <w:pPr>
        <w:spacing w:line="500" w:lineRule="atLeast"/>
        <w:rPr>
          <w:rFonts w:hint="eastAsia" w:ascii="宋体" w:hAnsi="宋体" w:eastAsia="宋体" w:cs="宋体"/>
          <w:sz w:val="28"/>
          <w:szCs w:val="28"/>
        </w:rPr>
      </w:pPr>
    </w:p>
    <w:p>
      <w:pPr>
        <w:pStyle w:val="76"/>
        <w:spacing w:line="500" w:lineRule="exact"/>
        <w:ind w:firstLine="2660" w:firstLineChars="950"/>
        <w:jc w:val="both"/>
        <w:rPr>
          <w:rFonts w:hint="eastAsia" w:ascii="宋体" w:hAnsi="宋体" w:eastAsia="宋体" w:cs="宋体"/>
          <w:b w:val="0"/>
          <w:kern w:val="2"/>
          <w:sz w:val="28"/>
          <w:szCs w:val="28"/>
          <w:lang w:val="zh-CN"/>
        </w:rPr>
      </w:pPr>
      <w:r>
        <w:rPr>
          <w:rFonts w:hint="eastAsia" w:ascii="宋体" w:hAnsi="宋体" w:eastAsia="宋体" w:cs="宋体"/>
          <w:b w:val="0"/>
          <w:kern w:val="2"/>
          <w:sz w:val="28"/>
          <w:szCs w:val="28"/>
          <w:lang w:val="zh-CN"/>
        </w:rPr>
        <w:t>供</w:t>
      </w:r>
      <w:r>
        <w:rPr>
          <w:rFonts w:hint="eastAsia" w:ascii="宋体" w:hAnsi="宋体" w:eastAsia="宋体" w:cs="宋体"/>
          <w:b w:val="0"/>
          <w:kern w:val="2"/>
          <w:sz w:val="28"/>
          <w:szCs w:val="28"/>
        </w:rPr>
        <w:t xml:space="preserve">  </w:t>
      </w:r>
      <w:r>
        <w:rPr>
          <w:rFonts w:hint="eastAsia" w:ascii="宋体" w:hAnsi="宋体" w:eastAsia="宋体" w:cs="宋体"/>
          <w:b w:val="0"/>
          <w:kern w:val="2"/>
          <w:sz w:val="28"/>
          <w:szCs w:val="28"/>
          <w:lang w:val="zh-CN"/>
        </w:rPr>
        <w:t>应</w:t>
      </w:r>
      <w:r>
        <w:rPr>
          <w:rFonts w:hint="eastAsia" w:ascii="宋体" w:hAnsi="宋体" w:eastAsia="宋体" w:cs="宋体"/>
          <w:b w:val="0"/>
          <w:kern w:val="2"/>
          <w:sz w:val="28"/>
          <w:szCs w:val="28"/>
        </w:rPr>
        <w:t xml:space="preserve">  </w:t>
      </w:r>
      <w:r>
        <w:rPr>
          <w:rFonts w:hint="eastAsia" w:ascii="宋体" w:hAnsi="宋体" w:eastAsia="宋体" w:cs="宋体"/>
          <w:b w:val="0"/>
          <w:kern w:val="2"/>
          <w:sz w:val="28"/>
          <w:szCs w:val="28"/>
          <w:lang w:val="zh-CN"/>
        </w:rPr>
        <w:t>商：</w:t>
      </w:r>
      <w:r>
        <w:rPr>
          <w:rFonts w:hint="eastAsia" w:ascii="宋体" w:hAnsi="宋体" w:eastAsia="宋体" w:cs="宋体"/>
          <w:b w:val="0"/>
          <w:kern w:val="2"/>
          <w:sz w:val="28"/>
          <w:szCs w:val="28"/>
          <w:u w:val="single"/>
          <w:lang w:val="zh-CN"/>
        </w:rPr>
        <w:t xml:space="preserve">          </w:t>
      </w:r>
      <w:r>
        <w:rPr>
          <w:rFonts w:hint="eastAsia" w:ascii="宋体" w:hAnsi="宋体" w:eastAsia="宋体" w:cs="宋体"/>
          <w:b w:val="0"/>
          <w:kern w:val="2"/>
          <w:sz w:val="28"/>
          <w:szCs w:val="28"/>
          <w:u w:val="single"/>
        </w:rPr>
        <w:t xml:space="preserve">   </w:t>
      </w:r>
      <w:r>
        <w:rPr>
          <w:rFonts w:hint="eastAsia" w:ascii="宋体" w:hAnsi="宋体" w:eastAsia="宋体" w:cs="宋体"/>
          <w:b w:val="0"/>
          <w:kern w:val="2"/>
          <w:sz w:val="28"/>
          <w:szCs w:val="28"/>
          <w:u w:val="single"/>
          <w:lang w:val="zh-CN"/>
        </w:rPr>
        <w:t xml:space="preserve">       </w:t>
      </w:r>
      <w:r>
        <w:rPr>
          <w:rFonts w:hint="eastAsia" w:ascii="宋体" w:hAnsi="宋体" w:eastAsia="宋体" w:cs="宋体"/>
          <w:b w:val="0"/>
          <w:kern w:val="2"/>
          <w:sz w:val="28"/>
          <w:szCs w:val="28"/>
          <w:u w:val="single"/>
        </w:rPr>
        <w:t xml:space="preserve">  </w:t>
      </w:r>
      <w:r>
        <w:rPr>
          <w:rFonts w:hint="eastAsia" w:ascii="宋体" w:hAnsi="宋体" w:eastAsia="宋体" w:cs="宋体"/>
          <w:b w:val="0"/>
          <w:kern w:val="2"/>
          <w:sz w:val="28"/>
          <w:szCs w:val="28"/>
          <w:lang w:val="zh-CN"/>
        </w:rPr>
        <w:t>（公</w:t>
      </w:r>
      <w:r>
        <w:rPr>
          <w:rFonts w:hint="eastAsia" w:ascii="宋体" w:hAnsi="宋体" w:eastAsia="宋体" w:cs="宋体"/>
          <w:b w:val="0"/>
          <w:kern w:val="2"/>
          <w:sz w:val="28"/>
          <w:szCs w:val="28"/>
        </w:rPr>
        <w:t xml:space="preserve">      </w:t>
      </w:r>
      <w:r>
        <w:rPr>
          <w:rFonts w:hint="eastAsia" w:ascii="宋体" w:hAnsi="宋体" w:eastAsia="宋体" w:cs="宋体"/>
          <w:b w:val="0"/>
          <w:kern w:val="2"/>
          <w:sz w:val="28"/>
          <w:szCs w:val="28"/>
          <w:lang w:val="zh-CN"/>
        </w:rPr>
        <w:t>章）</w:t>
      </w:r>
    </w:p>
    <w:p>
      <w:pPr>
        <w:pStyle w:val="76"/>
        <w:spacing w:line="500" w:lineRule="exact"/>
        <w:ind w:firstLine="2660" w:firstLineChars="950"/>
        <w:jc w:val="both"/>
        <w:rPr>
          <w:rFonts w:hint="eastAsia" w:ascii="宋体" w:hAnsi="宋体" w:eastAsia="宋体" w:cs="宋体"/>
          <w:b w:val="0"/>
          <w:kern w:val="2"/>
          <w:sz w:val="28"/>
          <w:szCs w:val="28"/>
          <w:lang w:val="zh-CN"/>
        </w:rPr>
      </w:pPr>
      <w:r>
        <w:rPr>
          <w:rFonts w:hint="eastAsia" w:ascii="宋体" w:hAnsi="宋体" w:eastAsia="宋体" w:cs="宋体"/>
          <w:b w:val="0"/>
          <w:kern w:val="2"/>
          <w:sz w:val="28"/>
          <w:szCs w:val="28"/>
          <w:lang w:val="zh-CN"/>
        </w:rPr>
        <w:t>法定代表人或被授权委托人：</w:t>
      </w:r>
      <w:r>
        <w:rPr>
          <w:rFonts w:hint="eastAsia" w:ascii="宋体" w:hAnsi="宋体" w:eastAsia="宋体" w:cs="宋体"/>
          <w:b w:val="0"/>
          <w:kern w:val="2"/>
          <w:sz w:val="28"/>
          <w:szCs w:val="28"/>
          <w:u w:val="single"/>
          <w:lang w:val="zh-CN"/>
        </w:rPr>
        <w:t xml:space="preserve">        </w:t>
      </w:r>
      <w:r>
        <w:rPr>
          <w:rFonts w:hint="eastAsia" w:ascii="宋体" w:hAnsi="宋体" w:eastAsia="宋体" w:cs="宋体"/>
          <w:b w:val="0"/>
          <w:kern w:val="2"/>
          <w:sz w:val="28"/>
          <w:szCs w:val="28"/>
          <w:lang w:val="zh-CN"/>
        </w:rPr>
        <w:t>（签字或盖章）</w:t>
      </w:r>
    </w:p>
    <w:p>
      <w:pPr>
        <w:pStyle w:val="76"/>
        <w:spacing w:line="500" w:lineRule="exact"/>
        <w:ind w:firstLine="2660" w:firstLineChars="950"/>
        <w:jc w:val="both"/>
        <w:rPr>
          <w:rFonts w:hint="eastAsia" w:ascii="宋体" w:hAnsi="宋体" w:eastAsia="宋体" w:cs="宋体"/>
          <w:b w:val="0"/>
          <w:kern w:val="2"/>
          <w:sz w:val="28"/>
          <w:szCs w:val="28"/>
          <w:lang w:val="zh-CN"/>
        </w:rPr>
      </w:pPr>
      <w:r>
        <w:rPr>
          <w:rFonts w:hint="eastAsia" w:ascii="宋体" w:hAnsi="宋体" w:eastAsia="宋体" w:cs="宋体"/>
          <w:b w:val="0"/>
          <w:kern w:val="2"/>
          <w:sz w:val="28"/>
          <w:szCs w:val="28"/>
          <w:lang w:val="zh-CN"/>
        </w:rPr>
        <w:t xml:space="preserve">日   </w:t>
      </w:r>
      <w:r>
        <w:rPr>
          <w:rFonts w:hint="eastAsia" w:ascii="宋体" w:hAnsi="宋体" w:eastAsia="宋体" w:cs="宋体"/>
          <w:b w:val="0"/>
          <w:kern w:val="2"/>
          <w:sz w:val="28"/>
          <w:szCs w:val="28"/>
        </w:rPr>
        <w:t xml:space="preserve"> </w:t>
      </w:r>
      <w:r>
        <w:rPr>
          <w:rFonts w:hint="eastAsia" w:ascii="宋体" w:hAnsi="宋体" w:eastAsia="宋体" w:cs="宋体"/>
          <w:b w:val="0"/>
          <w:kern w:val="2"/>
          <w:sz w:val="28"/>
          <w:szCs w:val="28"/>
          <w:lang w:val="zh-CN"/>
        </w:rPr>
        <w:t xml:space="preserve">  期：</w:t>
      </w:r>
      <w:r>
        <w:rPr>
          <w:rFonts w:hint="eastAsia" w:ascii="宋体" w:hAnsi="宋体" w:eastAsia="宋体" w:cs="宋体"/>
          <w:b w:val="0"/>
          <w:kern w:val="2"/>
          <w:sz w:val="28"/>
          <w:szCs w:val="28"/>
          <w:u w:val="single"/>
          <w:lang w:val="zh-CN"/>
        </w:rPr>
        <w:t xml:space="preserve">        </w:t>
      </w:r>
      <w:r>
        <w:rPr>
          <w:rFonts w:hint="eastAsia" w:ascii="宋体" w:hAnsi="宋体" w:eastAsia="宋体" w:cs="宋体"/>
          <w:b w:val="0"/>
          <w:kern w:val="2"/>
          <w:sz w:val="28"/>
          <w:szCs w:val="28"/>
          <w:lang w:val="zh-CN"/>
        </w:rPr>
        <w:t>年</w:t>
      </w:r>
      <w:r>
        <w:rPr>
          <w:rFonts w:hint="eastAsia" w:ascii="宋体" w:hAnsi="宋体" w:eastAsia="宋体" w:cs="宋体"/>
          <w:b w:val="0"/>
          <w:kern w:val="2"/>
          <w:sz w:val="28"/>
          <w:szCs w:val="28"/>
          <w:u w:val="single"/>
          <w:lang w:val="zh-CN"/>
        </w:rPr>
        <w:t xml:space="preserve">    </w:t>
      </w:r>
      <w:r>
        <w:rPr>
          <w:rFonts w:hint="eastAsia" w:ascii="宋体" w:hAnsi="宋体" w:eastAsia="宋体" w:cs="宋体"/>
          <w:b w:val="0"/>
          <w:kern w:val="2"/>
          <w:sz w:val="28"/>
          <w:szCs w:val="28"/>
          <w:lang w:val="zh-CN"/>
        </w:rPr>
        <w:t>月</w:t>
      </w:r>
      <w:r>
        <w:rPr>
          <w:rFonts w:hint="eastAsia" w:ascii="宋体" w:hAnsi="宋体" w:eastAsia="宋体" w:cs="宋体"/>
          <w:b w:val="0"/>
          <w:kern w:val="2"/>
          <w:sz w:val="28"/>
          <w:szCs w:val="28"/>
          <w:u w:val="single"/>
          <w:lang w:val="zh-CN"/>
        </w:rPr>
        <w:t xml:space="preserve">    </w:t>
      </w:r>
      <w:r>
        <w:rPr>
          <w:rFonts w:hint="eastAsia" w:ascii="宋体" w:hAnsi="宋体" w:eastAsia="宋体" w:cs="宋体"/>
          <w:b w:val="0"/>
          <w:kern w:val="2"/>
          <w:sz w:val="28"/>
          <w:szCs w:val="28"/>
          <w:lang w:val="zh-CN"/>
        </w:rPr>
        <w:t>日</w:t>
      </w:r>
    </w:p>
    <w:p>
      <w:pPr>
        <w:sectPr>
          <w:headerReference r:id="rId4" w:type="first"/>
          <w:footerReference r:id="rId6" w:type="first"/>
          <w:headerReference r:id="rId3" w:type="default"/>
          <w:footerReference r:id="rId5" w:type="default"/>
          <w:pgSz w:w="11907" w:h="16840"/>
          <w:pgMar w:top="1417" w:right="1287" w:bottom="1712" w:left="1054" w:header="935" w:footer="771" w:gutter="567"/>
          <w:cols w:space="0" w:num="1"/>
          <w:titlePg/>
          <w:docGrid w:linePitch="312" w:charSpace="0"/>
        </w:sectPr>
      </w:pPr>
    </w:p>
    <w:p>
      <w:pPr>
        <w:pageBreakBefore/>
        <w:spacing w:line="360" w:lineRule="auto"/>
        <w:jc w:val="center"/>
        <w:outlineLvl w:val="1"/>
        <w:rPr>
          <w:rFonts w:ascii="宋体" w:hAnsi="宋体" w:cs="宋体"/>
          <w:b/>
          <w:bCs/>
          <w:sz w:val="28"/>
        </w:rPr>
      </w:pPr>
      <w:bookmarkStart w:id="93" w:name="_Toc312789404"/>
      <w:bookmarkStart w:id="94" w:name="_Toc12268"/>
      <w:bookmarkStart w:id="95" w:name="_Toc283240497"/>
      <w:bookmarkStart w:id="96" w:name="_Toc347478747"/>
      <w:bookmarkStart w:id="97" w:name="_Toc356814675"/>
      <w:bookmarkStart w:id="98" w:name="_Toc334522292"/>
      <w:bookmarkStart w:id="99" w:name="_Toc311415658"/>
      <w:bookmarkStart w:id="100" w:name="_Toc28292_WPSOffice_Level1"/>
      <w:bookmarkStart w:id="101" w:name="_Toc17807"/>
      <w:bookmarkStart w:id="102" w:name="_Toc7788"/>
      <w:bookmarkStart w:id="103" w:name="_Toc38988948"/>
      <w:bookmarkStart w:id="104" w:name="_Toc9029"/>
      <w:r>
        <w:rPr>
          <w:rFonts w:hint="eastAsia" w:ascii="宋体" w:hAnsi="宋体" w:cs="宋体"/>
          <w:b/>
          <w:bCs/>
          <w:sz w:val="28"/>
        </w:rPr>
        <w:t>五、</w:t>
      </w:r>
      <w:bookmarkEnd w:id="93"/>
      <w:bookmarkEnd w:id="94"/>
      <w:bookmarkEnd w:id="95"/>
      <w:bookmarkEnd w:id="96"/>
      <w:bookmarkEnd w:id="97"/>
      <w:bookmarkEnd w:id="98"/>
      <w:bookmarkEnd w:id="99"/>
      <w:bookmarkStart w:id="105" w:name="_Toc356927980"/>
      <w:r>
        <w:rPr>
          <w:rFonts w:hint="eastAsia" w:ascii="宋体" w:hAnsi="宋体" w:cs="宋体"/>
          <w:b/>
          <w:bCs/>
          <w:sz w:val="28"/>
        </w:rPr>
        <w:t>供应商资格证明文件</w:t>
      </w:r>
      <w:bookmarkEnd w:id="100"/>
      <w:bookmarkEnd w:id="101"/>
      <w:bookmarkEnd w:id="102"/>
      <w:bookmarkEnd w:id="103"/>
      <w:bookmarkEnd w:id="104"/>
    </w:p>
    <w:bookmarkEnd w:id="105"/>
    <w:p>
      <w:pPr>
        <w:topLinePunct/>
        <w:spacing w:line="360" w:lineRule="auto"/>
        <w:rPr>
          <w:rFonts w:ascii="宋体" w:hAnsi="宋体" w:cs="宋体"/>
          <w:b/>
        </w:rPr>
      </w:pPr>
    </w:p>
    <w:p>
      <w:pPr>
        <w:topLinePunct/>
        <w:spacing w:line="600" w:lineRule="auto"/>
        <w:rPr>
          <w:rFonts w:ascii="宋体" w:hAnsi="宋体" w:cs="宋体"/>
          <w:b/>
        </w:rPr>
      </w:pPr>
      <w:r>
        <w:rPr>
          <w:rFonts w:hint="eastAsia" w:ascii="宋体" w:hAnsi="宋体" w:cs="宋体"/>
          <w:b/>
        </w:rPr>
        <w:t>以下相关资格证明文件需要加盖公章：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cs="宋体"/>
          <w:sz w:val="24"/>
          <w:szCs w:val="24"/>
        </w:rPr>
      </w:pPr>
      <w:r>
        <w:rPr>
          <w:rFonts w:hint="eastAsia" w:hAnsi="宋体" w:cs="宋体"/>
          <w:sz w:val="24"/>
          <w:szCs w:val="24"/>
        </w:rPr>
        <w:t>（1）具有独立承担民事责任能力的法人、其他组织或自然人，法人或其他组织提供营业执照（事业单位法人证书）等合法证明文件；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color w:val="auto"/>
          <w:sz w:val="24"/>
          <w:szCs w:val="24"/>
          <w:lang w:eastAsia="zh-CN"/>
        </w:rPr>
        <w:t>供应商</w:t>
      </w:r>
      <w:r>
        <w:rPr>
          <w:rFonts w:hint="eastAsia" w:hAnsi="宋体" w:cs="宋体"/>
          <w:color w:val="auto"/>
          <w:sz w:val="24"/>
          <w:szCs w:val="24"/>
        </w:rPr>
        <w:t>须具有建设行政主管部门颁发的工程设计综合甲级资质或水利行业</w:t>
      </w:r>
      <w:r>
        <w:rPr>
          <w:rFonts w:hint="eastAsia" w:hAnsi="宋体" w:cs="宋体"/>
          <w:color w:val="auto"/>
          <w:sz w:val="24"/>
          <w:szCs w:val="24"/>
          <w:lang w:eastAsia="zh-CN"/>
        </w:rPr>
        <w:t>丙级</w:t>
      </w:r>
      <w:r>
        <w:rPr>
          <w:rFonts w:hint="eastAsia" w:hAnsi="宋体" w:cs="宋体"/>
          <w:color w:val="auto"/>
          <w:sz w:val="24"/>
          <w:szCs w:val="24"/>
        </w:rPr>
        <w:t>（含丙级）以上资质</w:t>
      </w:r>
      <w:r>
        <w:rPr>
          <w:rFonts w:hint="eastAsia" w:hAnsi="宋体" w:cs="宋体"/>
          <w:sz w:val="24"/>
          <w:szCs w:val="24"/>
        </w:rPr>
        <w:t>；</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）供应商应授权合法的人员参加磋商全过程，法定代表人直接参加的须提交其身份证原件及法定代表人证明书，法定代表人授权代表参加磋商的，须出具法定代表人授权书及被授权人身份证（原件）；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）财务状况报告：提供202</w:t>
      </w:r>
      <w:r>
        <w:rPr>
          <w:rFonts w:hint="eastAsia" w:hAnsi="宋体" w:cs="宋体"/>
          <w:sz w:val="24"/>
          <w:szCs w:val="24"/>
          <w:lang w:val="en-US" w:eastAsia="zh-CN"/>
        </w:rPr>
        <w:t>1</w:t>
      </w:r>
      <w:r>
        <w:rPr>
          <w:rFonts w:hint="eastAsia" w:hAnsi="宋体" w:cs="宋体"/>
          <w:sz w:val="24"/>
          <w:szCs w:val="24"/>
        </w:rPr>
        <w:t>年度的财务审计报告（成立时间至提交响应文件截止时间不足一年的可提供开标前六个月内其基本存款账户开户银行出具的资信证明）；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）提供具有履行合同所必需的设备和专业技术能力的承诺；</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）社会保障资金缴纳证明：</w:t>
      </w:r>
      <w:r>
        <w:rPr>
          <w:rFonts w:hint="eastAsia" w:hAnsi="宋体" w:cs="宋体"/>
          <w:color w:val="333333"/>
          <w:sz w:val="24"/>
          <w:szCs w:val="24"/>
        </w:rPr>
        <w:t>提供供应商近一年任意一个月的社会保障资金缴存单据或社保机构开具的社会保险参保缴费情况证明；依法不需要缴纳社会保障资金的应提供相关文件证明；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rPr>
        <w:t>）税收缴纳证明：提供供应商近一年已缴纳任意一个月完税凭证或税务机关开具的完税证明；依法免税的应提供相关文件证明；</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供应商应在磋商截止日前未被列入失信被执行人、重大税收违法案件当事人名单、政府采购严重违法失信行为记录名单（处罚期限届满的除外）（以“信用中国”网站（www.creditchina.gov.cn）信用报告及中国政府采购网（www.ccgp.gov.cn）查询结果为准，提供网站截图并加盖供应商公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Ansi="宋体" w:cs="宋体"/>
          <w:sz w:val="24"/>
          <w:szCs w:val="24"/>
        </w:rPr>
      </w:pPr>
      <w:r>
        <w:rPr>
          <w:rFonts w:hint="eastAsia" w:hAnsi="宋体" w:cs="宋体"/>
          <w:sz w:val="24"/>
          <w:szCs w:val="24"/>
        </w:rPr>
        <w:t>（</w:t>
      </w:r>
      <w:r>
        <w:rPr>
          <w:rFonts w:hint="eastAsia" w:hAnsi="宋体" w:cs="宋体"/>
          <w:sz w:val="24"/>
          <w:szCs w:val="24"/>
          <w:lang w:val="en-US" w:eastAsia="zh-CN"/>
        </w:rPr>
        <w:t>9</w:t>
      </w:r>
      <w:r>
        <w:rPr>
          <w:rFonts w:hint="eastAsia" w:hAnsi="宋体" w:cs="宋体"/>
          <w:sz w:val="24"/>
          <w:szCs w:val="24"/>
        </w:rPr>
        <w:t>）无重大违法记录声明：供应商须出具参加采购活动前三年内，在经营活动中没有重大违法记录声明原件。</w:t>
      </w:r>
    </w:p>
    <w:p>
      <w:pPr>
        <w:spacing w:line="420" w:lineRule="exact"/>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10</w:t>
      </w:r>
      <w:r>
        <w:rPr>
          <w:rFonts w:hint="eastAsia" w:hAnsi="宋体" w:cs="宋体"/>
          <w:sz w:val="24"/>
          <w:szCs w:val="24"/>
        </w:rPr>
        <w:t>）投标保证金缴纳凭证或担保机构出具的保函。</w:t>
      </w:r>
    </w:p>
    <w:p>
      <w:pPr>
        <w:spacing w:line="420" w:lineRule="exact"/>
        <w:ind w:firstLine="482" w:firstLineChars="200"/>
        <w:rPr>
          <w:rFonts w:ascii="宋体" w:hAnsi="宋体" w:cs="宋体"/>
        </w:rPr>
      </w:pPr>
      <w:r>
        <w:rPr>
          <w:rFonts w:hint="eastAsia" w:ascii="宋体" w:hAnsi="宋体" w:cs="宋体"/>
          <w:b/>
          <w:szCs w:val="24"/>
        </w:rPr>
        <w:t xml:space="preserve"> (格式自拟)</w:t>
      </w:r>
    </w:p>
    <w:p>
      <w:pPr>
        <w:jc w:val="center"/>
        <w:rPr>
          <w:rFonts w:ascii="宋体" w:hAnsi="宋体"/>
          <w:b/>
          <w:bCs/>
          <w:sz w:val="28"/>
        </w:rPr>
      </w:pPr>
      <w:bookmarkStart w:id="106" w:name="_Toc4158"/>
      <w:bookmarkStart w:id="107" w:name="_Toc492757484"/>
      <w:r>
        <w:rPr>
          <w:rFonts w:hint="eastAsia" w:ascii="宋体" w:hAnsi="宋体" w:cs="宋体"/>
          <w:b/>
          <w:bCs/>
          <w:sz w:val="28"/>
        </w:rPr>
        <w:br w:type="page"/>
      </w:r>
      <w:r>
        <w:rPr>
          <w:rFonts w:hint="eastAsia" w:ascii="宋体" w:hAnsi="宋体"/>
          <w:b/>
          <w:bCs/>
          <w:sz w:val="28"/>
        </w:rPr>
        <w:t>六、磋商响应方案说明书</w:t>
      </w:r>
    </w:p>
    <w:p>
      <w:pPr>
        <w:pStyle w:val="14"/>
      </w:pPr>
    </w:p>
    <w:p>
      <w:pPr>
        <w:spacing w:line="600" w:lineRule="auto"/>
        <w:ind w:firstLine="480" w:firstLineChars="200"/>
        <w:rPr>
          <w:rFonts w:ascii="宋体" w:hAnsi="宋体"/>
        </w:rPr>
      </w:pPr>
    </w:p>
    <w:p>
      <w:pPr>
        <w:spacing w:line="600" w:lineRule="auto"/>
        <w:ind w:firstLine="480" w:firstLineChars="200"/>
        <w:rPr>
          <w:rFonts w:ascii="宋体" w:hAnsi="宋体"/>
        </w:rPr>
      </w:pPr>
      <w:r>
        <w:rPr>
          <w:rFonts w:hint="eastAsia" w:ascii="宋体" w:hAnsi="宋体"/>
        </w:rPr>
        <w:t>一、磋商供应商企业简介。</w:t>
      </w:r>
    </w:p>
    <w:p>
      <w:pPr>
        <w:spacing w:line="600" w:lineRule="auto"/>
        <w:ind w:firstLine="480" w:firstLineChars="200"/>
        <w:rPr>
          <w:rFonts w:ascii="宋体" w:hAnsi="宋体"/>
        </w:rPr>
      </w:pPr>
      <w:r>
        <w:rPr>
          <w:rFonts w:hint="eastAsia" w:ascii="宋体" w:hAnsi="宋体"/>
        </w:rPr>
        <w:t>二、技术部分：</w:t>
      </w:r>
    </w:p>
    <w:p>
      <w:pPr>
        <w:spacing w:line="480" w:lineRule="auto"/>
        <w:ind w:firstLine="480" w:firstLineChars="200"/>
        <w:rPr>
          <w:rFonts w:ascii="宋体" w:hAnsi="宋体"/>
        </w:rPr>
      </w:pPr>
      <w:r>
        <w:rPr>
          <w:rFonts w:hint="eastAsia" w:ascii="宋体" w:hAnsi="宋体"/>
        </w:rPr>
        <w:t>（1）项目理解及分析</w:t>
      </w:r>
    </w:p>
    <w:p>
      <w:pPr>
        <w:spacing w:line="480" w:lineRule="auto"/>
        <w:ind w:firstLine="480" w:firstLineChars="200"/>
        <w:rPr>
          <w:szCs w:val="24"/>
        </w:rPr>
      </w:pPr>
      <w:r>
        <w:rPr>
          <w:rFonts w:hint="eastAsia" w:ascii="宋体" w:hAnsi="宋体"/>
        </w:rPr>
        <w:t>（2）</w:t>
      </w:r>
      <w:r>
        <w:rPr>
          <w:rFonts w:hint="eastAsia"/>
          <w:szCs w:val="24"/>
        </w:rPr>
        <w:t>技术路线与方法</w:t>
      </w:r>
    </w:p>
    <w:p>
      <w:pPr>
        <w:spacing w:line="480" w:lineRule="auto"/>
        <w:ind w:firstLine="480" w:firstLineChars="200"/>
        <w:rPr>
          <w:szCs w:val="24"/>
        </w:rPr>
      </w:pPr>
      <w:r>
        <w:rPr>
          <w:rFonts w:hint="eastAsia" w:ascii="宋体" w:hAnsi="宋体"/>
        </w:rPr>
        <w:t>（3）</w:t>
      </w:r>
      <w:r>
        <w:rPr>
          <w:rFonts w:hint="eastAsia"/>
          <w:szCs w:val="24"/>
        </w:rPr>
        <w:t>项目实施方案</w:t>
      </w:r>
    </w:p>
    <w:p>
      <w:pPr>
        <w:pStyle w:val="11"/>
        <w:spacing w:line="480" w:lineRule="auto"/>
        <w:ind w:left="480"/>
        <w:rPr>
          <w:szCs w:val="24"/>
        </w:rPr>
      </w:pPr>
      <w:r>
        <w:rPr>
          <w:rFonts w:hint="eastAsia"/>
          <w:szCs w:val="24"/>
        </w:rPr>
        <w:t>（4）重点、难点分析及对策措施</w:t>
      </w:r>
    </w:p>
    <w:p>
      <w:pPr>
        <w:pStyle w:val="11"/>
        <w:spacing w:line="480" w:lineRule="auto"/>
        <w:ind w:left="480"/>
        <w:rPr>
          <w:szCs w:val="24"/>
        </w:rPr>
      </w:pPr>
      <w:r>
        <w:rPr>
          <w:rFonts w:hint="eastAsia"/>
          <w:szCs w:val="24"/>
        </w:rPr>
        <w:t>（5）项目实施进度计划安排</w:t>
      </w:r>
    </w:p>
    <w:p>
      <w:pPr>
        <w:pStyle w:val="11"/>
        <w:spacing w:line="480" w:lineRule="auto"/>
        <w:ind w:left="480"/>
        <w:rPr>
          <w:szCs w:val="24"/>
        </w:rPr>
      </w:pPr>
      <w:r>
        <w:rPr>
          <w:rFonts w:hint="eastAsia"/>
          <w:szCs w:val="24"/>
        </w:rPr>
        <w:t>（6）项目实施的质量保证措施</w:t>
      </w:r>
    </w:p>
    <w:p>
      <w:pPr>
        <w:pStyle w:val="11"/>
        <w:spacing w:line="480" w:lineRule="auto"/>
        <w:ind w:left="480"/>
        <w:rPr>
          <w:szCs w:val="24"/>
        </w:rPr>
      </w:pPr>
      <w:r>
        <w:rPr>
          <w:rFonts w:hint="eastAsia"/>
          <w:szCs w:val="24"/>
        </w:rPr>
        <w:t>（7）保密保证措施</w:t>
      </w:r>
    </w:p>
    <w:p>
      <w:pPr>
        <w:spacing w:line="600" w:lineRule="auto"/>
        <w:ind w:firstLine="480" w:firstLineChars="200"/>
        <w:rPr>
          <w:szCs w:val="24"/>
        </w:rPr>
      </w:pPr>
      <w:r>
        <w:rPr>
          <w:rFonts w:hint="eastAsia" w:ascii="宋体" w:hAnsi="宋体"/>
        </w:rPr>
        <w:t>三、</w:t>
      </w:r>
      <w:r>
        <w:rPr>
          <w:rFonts w:hint="eastAsia"/>
          <w:szCs w:val="24"/>
        </w:rPr>
        <w:t>商务部分：</w:t>
      </w:r>
    </w:p>
    <w:p>
      <w:pPr>
        <w:spacing w:line="480" w:lineRule="auto"/>
        <w:ind w:firstLine="480" w:firstLineChars="200"/>
        <w:rPr>
          <w:szCs w:val="24"/>
        </w:rPr>
      </w:pPr>
      <w:r>
        <w:rPr>
          <w:rFonts w:hint="eastAsia"/>
          <w:szCs w:val="24"/>
        </w:rPr>
        <w:t>（1）类似项目业绩</w:t>
      </w:r>
    </w:p>
    <w:p>
      <w:pPr>
        <w:spacing w:line="480" w:lineRule="auto"/>
        <w:ind w:firstLine="480" w:firstLineChars="200"/>
        <w:rPr>
          <w:rFonts w:hint="eastAsia" w:eastAsia="宋体"/>
          <w:szCs w:val="24"/>
          <w:lang w:eastAsia="zh-CN"/>
        </w:rPr>
      </w:pPr>
      <w:r>
        <w:rPr>
          <w:rFonts w:hint="eastAsia"/>
          <w:szCs w:val="24"/>
        </w:rPr>
        <w:t>（2）</w:t>
      </w:r>
      <w:r>
        <w:rPr>
          <w:rFonts w:hint="eastAsia"/>
          <w:szCs w:val="24"/>
          <w:lang w:eastAsia="zh-CN"/>
        </w:rPr>
        <w:t>人员安全保障措施</w:t>
      </w:r>
    </w:p>
    <w:p>
      <w:pPr>
        <w:spacing w:line="480" w:lineRule="auto"/>
        <w:ind w:firstLine="480" w:firstLineChars="200"/>
        <w:rPr>
          <w:rFonts w:hint="eastAsia" w:eastAsia="宋体"/>
          <w:szCs w:val="24"/>
          <w:lang w:eastAsia="zh-CN"/>
        </w:rPr>
      </w:pPr>
      <w:r>
        <w:rPr>
          <w:rFonts w:hint="eastAsia"/>
          <w:szCs w:val="24"/>
        </w:rPr>
        <w:t>（3）</w:t>
      </w:r>
      <w:r>
        <w:rPr>
          <w:rFonts w:hint="eastAsia"/>
          <w:szCs w:val="24"/>
          <w:lang w:eastAsia="zh-CN"/>
        </w:rPr>
        <w:t>专业人员配备</w:t>
      </w:r>
    </w:p>
    <w:p>
      <w:pPr>
        <w:spacing w:line="480" w:lineRule="auto"/>
        <w:ind w:firstLine="480" w:firstLineChars="200"/>
        <w:rPr>
          <w:rFonts w:hint="eastAsia"/>
          <w:szCs w:val="24"/>
          <w:lang w:eastAsia="zh-CN"/>
        </w:rPr>
      </w:pPr>
      <w:r>
        <w:rPr>
          <w:rFonts w:hint="eastAsia"/>
          <w:szCs w:val="24"/>
        </w:rPr>
        <w:t>（4）</w:t>
      </w:r>
      <w:r>
        <w:rPr>
          <w:rFonts w:hint="eastAsia"/>
          <w:szCs w:val="24"/>
          <w:lang w:eastAsia="zh-CN"/>
        </w:rPr>
        <w:t>服务能力及承诺</w:t>
      </w:r>
    </w:p>
    <w:p>
      <w:pPr>
        <w:pStyle w:val="9"/>
        <w:rPr>
          <w:rFonts w:hint="eastAsia" w:ascii="Times New Roman" w:hAnsi="Times New Roman"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eastAsia" w:ascii="Times New Roman" w:hAnsi="Times New Roman" w:cs="Times New Roman"/>
          <w:kern w:val="2"/>
          <w:sz w:val="24"/>
          <w:szCs w:val="24"/>
          <w:lang w:val="en-US" w:eastAsia="zh-CN" w:bidi="ar-SA"/>
        </w:rPr>
        <w:t>合理化建议</w:t>
      </w:r>
    </w:p>
    <w:p>
      <w:pPr>
        <w:rPr>
          <w:rFonts w:hint="eastAsia"/>
          <w:lang w:val="en-US" w:eastAsia="zh-CN"/>
        </w:rPr>
      </w:pPr>
    </w:p>
    <w:p>
      <w:pPr>
        <w:spacing w:line="600" w:lineRule="auto"/>
        <w:ind w:firstLine="482" w:firstLineChars="200"/>
        <w:rPr>
          <w:rFonts w:ascii="宋体" w:hAnsi="宋体"/>
          <w:b/>
          <w:bCs/>
        </w:rPr>
      </w:pPr>
      <w:r>
        <w:rPr>
          <w:rFonts w:hint="eastAsia" w:ascii="宋体" w:hAnsi="宋体"/>
          <w:b/>
          <w:bCs/>
        </w:rPr>
        <w:t>包括但不限于以上内容，供应商根据本项目实际情况编写，格式自拟。</w:t>
      </w:r>
    </w:p>
    <w:p>
      <w:pPr>
        <w:spacing w:line="360" w:lineRule="auto"/>
        <w:jc w:val="center"/>
        <w:outlineLvl w:val="1"/>
        <w:rPr>
          <w:rFonts w:ascii="宋体" w:hAnsi="宋体"/>
          <w:b/>
          <w:bCs/>
          <w:sz w:val="28"/>
        </w:rPr>
      </w:pPr>
    </w:p>
    <w:p/>
    <w:p/>
    <w:bookmarkEnd w:id="106"/>
    <w:bookmarkEnd w:id="107"/>
    <w:p>
      <w:pPr>
        <w:rPr>
          <w:rFonts w:ascii="宋体" w:hAnsi="宋体" w:cs="宋体"/>
        </w:rPr>
      </w:pPr>
      <w:r>
        <w:rPr>
          <w:rFonts w:hint="eastAsia" w:ascii="宋体" w:hAnsi="宋体" w:cs="宋体"/>
        </w:rPr>
        <w:br w:type="page"/>
      </w:r>
    </w:p>
    <w:p>
      <w:pPr>
        <w:rPr>
          <w:rFonts w:ascii="宋体" w:hAnsi="宋体"/>
          <w:b/>
          <w:kern w:val="0"/>
          <w:sz w:val="28"/>
          <w:szCs w:val="22"/>
        </w:rPr>
      </w:pPr>
      <w:r>
        <w:rPr>
          <w:rFonts w:hint="eastAsia" w:ascii="宋体" w:hAnsi="宋体"/>
          <w:b/>
          <w:kern w:val="0"/>
          <w:sz w:val="28"/>
          <w:szCs w:val="22"/>
        </w:rPr>
        <w:t>附件：</w:t>
      </w:r>
    </w:p>
    <w:p>
      <w:pPr>
        <w:pStyle w:val="38"/>
        <w:ind w:firstLine="0" w:firstLineChars="0"/>
        <w:rPr>
          <w:rFonts w:ascii="宋体" w:hAnsi="宋体"/>
          <w:b/>
        </w:rPr>
      </w:pPr>
      <w:r>
        <w:rPr>
          <w:rFonts w:ascii="宋体" w:hAnsi="宋体"/>
          <w:b/>
        </w:rPr>
        <w:t>技术规格响应偏离表</w:t>
      </w:r>
      <w:r>
        <w:rPr>
          <w:rFonts w:hint="eastAsia" w:ascii="宋体" w:hAnsi="宋体"/>
          <w:sz w:val="24"/>
        </w:rPr>
        <w:t>（格式）</w:t>
      </w:r>
    </w:p>
    <w:p>
      <w:pPr>
        <w:spacing w:line="480" w:lineRule="exact"/>
        <w:jc w:val="left"/>
        <w:rPr>
          <w:rFonts w:ascii="宋体" w:hAnsi="宋体"/>
          <w:szCs w:val="24"/>
          <w:u w:val="single"/>
        </w:rPr>
      </w:pPr>
      <w:r>
        <w:rPr>
          <w:rFonts w:hint="eastAsia" w:ascii="宋体" w:hAnsi="宋体"/>
          <w:szCs w:val="24"/>
        </w:rPr>
        <w:t>供应商</w:t>
      </w:r>
      <w:r>
        <w:rPr>
          <w:rFonts w:ascii="宋体" w:hAnsi="宋体"/>
          <w:szCs w:val="24"/>
        </w:rPr>
        <w:t>名称：</w:t>
      </w:r>
      <w:r>
        <w:rPr>
          <w:rFonts w:ascii="宋体" w:hAnsi="宋体"/>
          <w:szCs w:val="24"/>
          <w:u w:val="single"/>
        </w:rPr>
        <w:t xml:space="preserve">                    </w:t>
      </w:r>
      <w:r>
        <w:rPr>
          <w:rFonts w:ascii="宋体" w:hAnsi="宋体"/>
          <w:szCs w:val="24"/>
        </w:rPr>
        <w:t xml:space="preserve">            项目编号：</w:t>
      </w:r>
      <w:r>
        <w:rPr>
          <w:rFonts w:ascii="宋体" w:hAnsi="宋体"/>
          <w:szCs w:val="24"/>
          <w:u w:val="single"/>
        </w:rPr>
        <w:t xml:space="preserve">                  </w:t>
      </w:r>
    </w:p>
    <w:tbl>
      <w:tblPr>
        <w:tblStyle w:val="23"/>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exact"/>
              <w:ind w:left="46" w:leftChars="19"/>
              <w:jc w:val="center"/>
              <w:rPr>
                <w:rFonts w:ascii="宋体" w:hAnsi="宋体"/>
                <w:b/>
                <w:szCs w:val="24"/>
              </w:rPr>
            </w:pPr>
            <w:r>
              <w:rPr>
                <w:rFonts w:ascii="宋体" w:hAnsi="宋体"/>
                <w:b/>
                <w:szCs w:val="24"/>
              </w:rPr>
              <w:t>序号</w:t>
            </w:r>
          </w:p>
        </w:tc>
        <w:tc>
          <w:tcPr>
            <w:tcW w:w="2794" w:type="dxa"/>
            <w:tcMar>
              <w:top w:w="57" w:type="dxa"/>
              <w:left w:w="28" w:type="dxa"/>
              <w:bottom w:w="57" w:type="dxa"/>
              <w:right w:w="28" w:type="dxa"/>
            </w:tcMar>
            <w:vAlign w:val="center"/>
          </w:tcPr>
          <w:p>
            <w:pPr>
              <w:spacing w:line="360" w:lineRule="exact"/>
              <w:ind w:left="240" w:leftChars="100"/>
              <w:jc w:val="center"/>
              <w:rPr>
                <w:rFonts w:ascii="宋体" w:hAnsi="宋体"/>
                <w:b/>
                <w:szCs w:val="24"/>
              </w:rPr>
            </w:pPr>
            <w:r>
              <w:rPr>
                <w:rFonts w:hint="eastAsia" w:ascii="宋体" w:hAnsi="宋体"/>
                <w:b/>
                <w:szCs w:val="24"/>
              </w:rPr>
              <w:t>磋商</w:t>
            </w:r>
            <w:r>
              <w:rPr>
                <w:rFonts w:ascii="宋体" w:hAnsi="宋体"/>
                <w:b/>
                <w:szCs w:val="24"/>
              </w:rPr>
              <w:t>文件技术需求</w:t>
            </w:r>
          </w:p>
        </w:tc>
        <w:tc>
          <w:tcPr>
            <w:tcW w:w="2659" w:type="dxa"/>
            <w:tcMar>
              <w:top w:w="57" w:type="dxa"/>
              <w:left w:w="28" w:type="dxa"/>
              <w:bottom w:w="57" w:type="dxa"/>
              <w:right w:w="28" w:type="dxa"/>
            </w:tcMar>
            <w:vAlign w:val="center"/>
          </w:tcPr>
          <w:p>
            <w:pPr>
              <w:spacing w:line="360" w:lineRule="exact"/>
              <w:jc w:val="center"/>
              <w:rPr>
                <w:rFonts w:ascii="宋体" w:hAnsi="宋体"/>
                <w:b/>
                <w:szCs w:val="24"/>
              </w:rPr>
            </w:pPr>
            <w:r>
              <w:rPr>
                <w:rFonts w:hint="eastAsia" w:ascii="宋体" w:hAnsi="宋体"/>
                <w:b/>
                <w:szCs w:val="24"/>
              </w:rPr>
              <w:t>响应</w:t>
            </w:r>
            <w:r>
              <w:rPr>
                <w:rFonts w:ascii="宋体" w:hAnsi="宋体"/>
                <w:b/>
                <w:szCs w:val="24"/>
              </w:rPr>
              <w:t>文件</w:t>
            </w:r>
            <w:r>
              <w:rPr>
                <w:rFonts w:hint="eastAsia" w:ascii="宋体" w:hAnsi="宋体"/>
                <w:b/>
                <w:szCs w:val="24"/>
              </w:rPr>
              <w:t>技术响应</w:t>
            </w:r>
          </w:p>
        </w:tc>
        <w:tc>
          <w:tcPr>
            <w:tcW w:w="2485" w:type="dxa"/>
            <w:tcMar>
              <w:top w:w="57" w:type="dxa"/>
              <w:left w:w="28" w:type="dxa"/>
              <w:bottom w:w="57" w:type="dxa"/>
              <w:right w:w="28" w:type="dxa"/>
            </w:tcMar>
            <w:vAlign w:val="center"/>
          </w:tcPr>
          <w:p>
            <w:pPr>
              <w:spacing w:line="360" w:lineRule="exact"/>
              <w:jc w:val="center"/>
              <w:rPr>
                <w:rFonts w:ascii="宋体" w:hAnsi="宋体"/>
                <w:b/>
                <w:szCs w:val="24"/>
              </w:rPr>
            </w:pPr>
            <w:r>
              <w:rPr>
                <w:rFonts w:ascii="宋体" w:hAnsi="宋体"/>
                <w:b/>
                <w:szCs w:val="24"/>
              </w:rPr>
              <w:t>偏离情况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Borders>
              <w:bottom w:val="single" w:color="auto" w:sz="4" w:space="0"/>
            </w:tcBorders>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Borders>
              <w:bottom w:val="single" w:color="auto" w:sz="4" w:space="0"/>
            </w:tcBorders>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Borders>
              <w:bottom w:val="single" w:color="auto" w:sz="4" w:space="0"/>
            </w:tcBorders>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485" w:type="dxa"/>
            <w:tcMar>
              <w:top w:w="57" w:type="dxa"/>
              <w:left w:w="28" w:type="dxa"/>
              <w:bottom w:w="57" w:type="dxa"/>
              <w:right w:w="28" w:type="dxa"/>
            </w:tcMar>
            <w:vAlign w:val="center"/>
          </w:tcPr>
          <w:p>
            <w:pPr>
              <w:spacing w:line="480" w:lineRule="exact"/>
              <w:rPr>
                <w:rFonts w:ascii="宋体" w:hAnsi="宋体"/>
                <w:szCs w:val="24"/>
              </w:rPr>
            </w:pPr>
          </w:p>
        </w:tc>
      </w:tr>
    </w:tbl>
    <w:p>
      <w:pPr>
        <w:spacing w:line="480" w:lineRule="exact"/>
        <w:rPr>
          <w:rFonts w:ascii="宋体" w:hAnsi="宋体"/>
          <w:szCs w:val="24"/>
        </w:rPr>
      </w:pPr>
    </w:p>
    <w:p>
      <w:pPr>
        <w:spacing w:line="480" w:lineRule="exact"/>
        <w:ind w:firstLine="480" w:firstLineChars="200"/>
        <w:rPr>
          <w:rFonts w:ascii="宋体" w:hAnsi="宋体"/>
          <w:szCs w:val="24"/>
        </w:rPr>
      </w:pPr>
      <w:r>
        <w:rPr>
          <w:rFonts w:hint="eastAsia" w:ascii="宋体" w:hAnsi="宋体"/>
          <w:szCs w:val="24"/>
        </w:rPr>
        <w:t>注：偏离情况写“正偏离”、“负偏离”、“响应”。</w:t>
      </w:r>
    </w:p>
    <w:p>
      <w:pPr>
        <w:pStyle w:val="9"/>
      </w:pPr>
    </w:p>
    <w:p>
      <w:pPr>
        <w:spacing w:line="480" w:lineRule="exact"/>
        <w:ind w:firstLine="480" w:firstLineChars="200"/>
        <w:rPr>
          <w:rFonts w:ascii="宋体" w:hAnsi="宋体"/>
          <w:szCs w:val="24"/>
        </w:rPr>
      </w:pPr>
      <w:r>
        <w:rPr>
          <w:rFonts w:hint="eastAsia" w:ascii="宋体" w:hAnsi="宋体"/>
          <w:szCs w:val="24"/>
          <w:lang w:val="zh-CN"/>
        </w:rPr>
        <w:t>法定代表人或被授权人（签字或盖章）</w:t>
      </w:r>
      <w:r>
        <w:rPr>
          <w:rFonts w:ascii="宋体" w:hAnsi="宋体"/>
          <w:szCs w:val="24"/>
        </w:rPr>
        <w:t>：</w:t>
      </w:r>
      <w:r>
        <w:rPr>
          <w:rFonts w:ascii="宋体" w:hAnsi="宋体"/>
          <w:szCs w:val="24"/>
          <w:u w:val="single"/>
        </w:rPr>
        <w:t xml:space="preserve">           </w:t>
      </w:r>
      <w:r>
        <w:rPr>
          <w:rFonts w:ascii="宋体" w:hAnsi="宋体"/>
          <w:szCs w:val="24"/>
        </w:rPr>
        <w:t>（</w:t>
      </w:r>
      <w:r>
        <w:rPr>
          <w:rFonts w:hint="eastAsia" w:ascii="宋体" w:hAnsi="宋体"/>
          <w:szCs w:val="24"/>
        </w:rPr>
        <w:t>供应商</w:t>
      </w:r>
      <w:r>
        <w:rPr>
          <w:rFonts w:ascii="宋体" w:hAnsi="宋体"/>
          <w:szCs w:val="24"/>
        </w:rPr>
        <w:t>单位公章）</w:t>
      </w:r>
    </w:p>
    <w:p>
      <w:pPr>
        <w:spacing w:line="480" w:lineRule="exact"/>
        <w:ind w:firstLine="360" w:firstLineChars="150"/>
        <w:rPr>
          <w:rFonts w:ascii="宋体" w:hAnsi="宋体"/>
          <w:szCs w:val="24"/>
          <w:u w:val="single"/>
        </w:rPr>
      </w:pPr>
      <w:r>
        <w:rPr>
          <w:rFonts w:ascii="宋体" w:hAnsi="宋体"/>
          <w:szCs w:val="24"/>
        </w:rPr>
        <w:t xml:space="preserve"> 日 期：</w:t>
      </w:r>
      <w:bookmarkStart w:id="108" w:name="_Toc193187103"/>
      <w:bookmarkStart w:id="109" w:name="_Toc194663924"/>
      <w:bookmarkStart w:id="110" w:name="_Toc193126887"/>
      <w:bookmarkStart w:id="111" w:name="_Toc188808838"/>
      <w:r>
        <w:rPr>
          <w:rFonts w:hint="eastAsia" w:ascii="宋体" w:hAnsi="宋体"/>
          <w:szCs w:val="24"/>
        </w:rPr>
        <w:t xml:space="preserve">   </w:t>
      </w:r>
    </w:p>
    <w:p>
      <w:pPr>
        <w:rPr>
          <w:rFonts w:ascii="宋体" w:hAnsi="宋体"/>
          <w:b/>
        </w:rPr>
      </w:pPr>
      <w:bookmarkStart w:id="112" w:name="_Toc2240"/>
      <w:bookmarkStart w:id="113" w:name="_Toc11969"/>
      <w:bookmarkStart w:id="114" w:name="_Toc458617476"/>
      <w:r>
        <w:rPr>
          <w:rFonts w:ascii="宋体" w:hAnsi="宋体"/>
          <w:b/>
        </w:rPr>
        <w:br w:type="page"/>
      </w:r>
    </w:p>
    <w:p>
      <w:pPr>
        <w:pStyle w:val="38"/>
        <w:ind w:firstLineChars="71"/>
        <w:rPr>
          <w:rFonts w:ascii="宋体" w:hAnsi="宋体"/>
          <w:b/>
        </w:rPr>
      </w:pPr>
      <w:r>
        <w:rPr>
          <w:rFonts w:ascii="宋体" w:hAnsi="宋体"/>
          <w:b/>
        </w:rPr>
        <w:t>商务条款响应偏离表</w:t>
      </w:r>
      <w:bookmarkEnd w:id="108"/>
      <w:bookmarkEnd w:id="109"/>
      <w:bookmarkEnd w:id="110"/>
      <w:bookmarkEnd w:id="111"/>
      <w:bookmarkEnd w:id="112"/>
      <w:bookmarkEnd w:id="113"/>
      <w:bookmarkEnd w:id="114"/>
      <w:r>
        <w:rPr>
          <w:rFonts w:hint="eastAsia" w:ascii="宋体" w:hAnsi="宋体"/>
          <w:sz w:val="24"/>
        </w:rPr>
        <w:t>（格式）</w:t>
      </w:r>
    </w:p>
    <w:p>
      <w:pPr>
        <w:spacing w:line="240" w:lineRule="exact"/>
        <w:ind w:left="240" w:leftChars="100"/>
        <w:rPr>
          <w:rFonts w:ascii="宋体" w:hAnsi="宋体"/>
          <w:b/>
          <w:bCs/>
          <w:szCs w:val="32"/>
        </w:rPr>
      </w:pPr>
    </w:p>
    <w:p>
      <w:pPr>
        <w:spacing w:line="480" w:lineRule="exact"/>
        <w:rPr>
          <w:rFonts w:ascii="宋体" w:hAnsi="宋体"/>
          <w:szCs w:val="24"/>
        </w:rPr>
      </w:pPr>
      <w:r>
        <w:rPr>
          <w:rFonts w:hint="eastAsia" w:ascii="宋体" w:hAnsi="宋体"/>
          <w:szCs w:val="24"/>
        </w:rPr>
        <w:t>供应商</w:t>
      </w:r>
      <w:r>
        <w:rPr>
          <w:rFonts w:ascii="宋体" w:hAnsi="宋体"/>
          <w:szCs w:val="24"/>
        </w:rPr>
        <w:t>名称：</w:t>
      </w:r>
      <w:r>
        <w:rPr>
          <w:rFonts w:ascii="宋体" w:hAnsi="宋体"/>
          <w:szCs w:val="24"/>
          <w:u w:val="single"/>
        </w:rPr>
        <w:t xml:space="preserve">              </w:t>
      </w:r>
      <w:r>
        <w:rPr>
          <w:rFonts w:ascii="宋体" w:hAnsi="宋体"/>
          <w:szCs w:val="24"/>
        </w:rPr>
        <w:t xml:space="preserve">               项目编号：             </w:t>
      </w:r>
    </w:p>
    <w:tbl>
      <w:tblPr>
        <w:tblStyle w:val="23"/>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2835"/>
        <w:gridCol w:w="22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320" w:lineRule="exact"/>
              <w:ind w:left="-110" w:leftChars="-46"/>
              <w:jc w:val="center"/>
              <w:rPr>
                <w:rFonts w:ascii="宋体" w:hAnsi="宋体"/>
                <w:b/>
                <w:szCs w:val="24"/>
              </w:rPr>
            </w:pPr>
            <w:r>
              <w:rPr>
                <w:rFonts w:ascii="宋体" w:hAnsi="宋体"/>
                <w:b/>
                <w:szCs w:val="24"/>
              </w:rPr>
              <w:t xml:space="preserve"> 序号</w:t>
            </w:r>
          </w:p>
        </w:tc>
        <w:tc>
          <w:tcPr>
            <w:tcW w:w="3234" w:type="dxa"/>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hint="eastAsia" w:ascii="宋体" w:hAnsi="宋体"/>
                <w:b/>
                <w:szCs w:val="24"/>
              </w:rPr>
              <w:t>磋商</w:t>
            </w:r>
            <w:r>
              <w:rPr>
                <w:rFonts w:ascii="宋体" w:hAnsi="宋体"/>
                <w:b/>
                <w:szCs w:val="24"/>
              </w:rPr>
              <w:t>文件商务要求</w:t>
            </w:r>
          </w:p>
        </w:tc>
        <w:tc>
          <w:tcPr>
            <w:tcW w:w="2835" w:type="dxa"/>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hint="eastAsia" w:ascii="宋体" w:hAnsi="宋体"/>
                <w:b/>
                <w:szCs w:val="24"/>
              </w:rPr>
              <w:t>磋商</w:t>
            </w:r>
            <w:r>
              <w:rPr>
                <w:rFonts w:ascii="宋体" w:hAnsi="宋体"/>
                <w:b/>
                <w:szCs w:val="24"/>
              </w:rPr>
              <w:t>文件商务响应</w:t>
            </w:r>
          </w:p>
        </w:tc>
        <w:tc>
          <w:tcPr>
            <w:tcW w:w="2295" w:type="dxa"/>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ascii="宋体" w:hAnsi="宋体"/>
                <w:b/>
                <w:szCs w:val="24"/>
              </w:rPr>
              <w:t>偏离情况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3234"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835" w:type="dxa"/>
            <w:tcMar>
              <w:top w:w="57" w:type="dxa"/>
              <w:left w:w="28" w:type="dxa"/>
              <w:bottom w:w="57" w:type="dxa"/>
              <w:right w:w="28" w:type="dxa"/>
            </w:tcMar>
            <w:vAlign w:val="center"/>
          </w:tcPr>
          <w:p>
            <w:pPr>
              <w:spacing w:line="480" w:lineRule="exact"/>
              <w:ind w:left="240" w:leftChars="100"/>
              <w:rPr>
                <w:rFonts w:ascii="宋体" w:hAnsi="宋体"/>
                <w:szCs w:val="24"/>
              </w:rPr>
            </w:pPr>
          </w:p>
        </w:tc>
        <w:tc>
          <w:tcPr>
            <w:tcW w:w="2295" w:type="dxa"/>
            <w:tcMar>
              <w:top w:w="57" w:type="dxa"/>
              <w:left w:w="28" w:type="dxa"/>
              <w:bottom w:w="57" w:type="dxa"/>
              <w:right w:w="28" w:type="dxa"/>
            </w:tcMar>
            <w:vAlign w:val="center"/>
          </w:tcPr>
          <w:p>
            <w:pPr>
              <w:spacing w:line="480" w:lineRule="exact"/>
              <w:ind w:left="240" w:leftChars="100"/>
              <w:rPr>
                <w:rFonts w:ascii="宋体" w:hAnsi="宋体"/>
                <w:szCs w:val="24"/>
              </w:rPr>
            </w:pPr>
          </w:p>
        </w:tc>
      </w:tr>
    </w:tbl>
    <w:p>
      <w:pPr>
        <w:spacing w:line="240" w:lineRule="exact"/>
        <w:ind w:left="240" w:leftChars="100"/>
        <w:rPr>
          <w:rFonts w:ascii="宋体" w:hAnsi="宋体"/>
          <w:szCs w:val="24"/>
        </w:rPr>
      </w:pPr>
    </w:p>
    <w:p>
      <w:pPr>
        <w:spacing w:line="480" w:lineRule="exact"/>
        <w:ind w:firstLine="480" w:firstLineChars="200"/>
        <w:rPr>
          <w:rFonts w:ascii="宋体" w:hAnsi="宋体"/>
          <w:szCs w:val="24"/>
        </w:rPr>
      </w:pPr>
      <w:r>
        <w:rPr>
          <w:rFonts w:hint="eastAsia" w:ascii="宋体" w:hAnsi="宋体"/>
          <w:szCs w:val="24"/>
        </w:rPr>
        <w:t>注：偏离情况写“正偏离”、“负偏离”、“响应”。</w:t>
      </w:r>
    </w:p>
    <w:p>
      <w:pPr>
        <w:spacing w:line="240" w:lineRule="exact"/>
        <w:ind w:left="240" w:leftChars="100"/>
        <w:rPr>
          <w:rFonts w:ascii="宋体" w:hAnsi="宋体"/>
          <w:szCs w:val="24"/>
        </w:rPr>
      </w:pPr>
    </w:p>
    <w:p>
      <w:pPr>
        <w:spacing w:line="480" w:lineRule="exact"/>
        <w:ind w:left="240" w:leftChars="100"/>
        <w:rPr>
          <w:rFonts w:ascii="宋体" w:hAnsi="宋体"/>
          <w:szCs w:val="24"/>
        </w:rPr>
      </w:pPr>
      <w:r>
        <w:rPr>
          <w:rFonts w:hint="eastAsia" w:ascii="宋体" w:hAnsi="宋体"/>
          <w:szCs w:val="24"/>
        </w:rPr>
        <w:t xml:space="preserve"> </w:t>
      </w:r>
      <w:r>
        <w:rPr>
          <w:rFonts w:hint="eastAsia" w:ascii="宋体" w:hAnsi="宋体"/>
          <w:szCs w:val="24"/>
          <w:lang w:val="zh-CN"/>
        </w:rPr>
        <w:t>法定代表人或被授权人（签字或盖章）</w:t>
      </w:r>
      <w:r>
        <w:rPr>
          <w:rFonts w:ascii="宋体" w:hAnsi="宋体"/>
          <w:szCs w:val="24"/>
        </w:rPr>
        <w:t>：</w:t>
      </w:r>
      <w:r>
        <w:rPr>
          <w:rFonts w:ascii="宋体" w:hAnsi="宋体"/>
          <w:szCs w:val="24"/>
          <w:u w:val="single"/>
        </w:rPr>
        <w:t xml:space="preserve">      </w:t>
      </w:r>
      <w:r>
        <w:rPr>
          <w:rFonts w:ascii="宋体" w:hAnsi="宋体"/>
          <w:szCs w:val="24"/>
        </w:rPr>
        <w:t>（</w:t>
      </w:r>
      <w:r>
        <w:rPr>
          <w:rFonts w:hint="eastAsia" w:ascii="宋体" w:hAnsi="宋体"/>
          <w:szCs w:val="24"/>
        </w:rPr>
        <w:t>供应商</w:t>
      </w:r>
      <w:r>
        <w:rPr>
          <w:rFonts w:ascii="宋体" w:hAnsi="宋体"/>
          <w:szCs w:val="24"/>
        </w:rPr>
        <w:t xml:space="preserve">单位公章）  </w:t>
      </w:r>
    </w:p>
    <w:p>
      <w:pPr>
        <w:spacing w:line="480" w:lineRule="exact"/>
        <w:ind w:left="240" w:leftChars="100" w:firstLine="120" w:firstLineChars="50"/>
        <w:rPr>
          <w:rFonts w:ascii="宋体" w:hAnsi="宋体"/>
          <w:u w:val="single"/>
        </w:rPr>
      </w:pPr>
      <w:r>
        <w:rPr>
          <w:rFonts w:ascii="宋体" w:hAnsi="宋体"/>
          <w:szCs w:val="24"/>
        </w:rPr>
        <w:t>日 期：</w:t>
      </w:r>
      <w:r>
        <w:rPr>
          <w:rFonts w:ascii="宋体" w:hAnsi="宋体"/>
          <w:u w:val="single"/>
        </w:rPr>
        <w:t xml:space="preserve">            </w:t>
      </w:r>
    </w:p>
    <w:p>
      <w:pPr>
        <w:topLinePunct/>
        <w:spacing w:line="360" w:lineRule="auto"/>
        <w:rPr>
          <w:rFonts w:ascii="宋体" w:hAnsi="宋体" w:cs="宋体"/>
        </w:rPr>
      </w:pPr>
      <w:r>
        <w:rPr>
          <w:rFonts w:hint="eastAsia" w:ascii="宋体" w:hAnsi="宋体"/>
          <w:b/>
          <w:bCs/>
          <w:sz w:val="28"/>
        </w:rPr>
        <w:br w:type="page"/>
      </w:r>
    </w:p>
    <w:p>
      <w:pPr>
        <w:pageBreakBefore/>
        <w:spacing w:line="360" w:lineRule="auto"/>
        <w:jc w:val="center"/>
        <w:outlineLvl w:val="1"/>
        <w:rPr>
          <w:rFonts w:ascii="宋体" w:hAnsi="宋体"/>
          <w:b/>
          <w:bCs/>
          <w:sz w:val="28"/>
        </w:rPr>
      </w:pPr>
      <w:bookmarkStart w:id="115" w:name="_Toc7650"/>
      <w:bookmarkStart w:id="116" w:name="_Toc38988949"/>
      <w:bookmarkStart w:id="117" w:name="_Toc14841_WPSOffice_Level1"/>
      <w:bookmarkStart w:id="118" w:name="_Toc26727"/>
      <w:bookmarkStart w:id="119" w:name="_Toc492757486"/>
      <w:bookmarkStart w:id="120" w:name="_Toc8952"/>
      <w:r>
        <w:rPr>
          <w:rFonts w:hint="eastAsia" w:ascii="宋体" w:hAnsi="宋体"/>
          <w:b/>
          <w:bCs/>
          <w:sz w:val="28"/>
        </w:rPr>
        <w:t>本项目拟投入人员汇总表</w:t>
      </w:r>
      <w:bookmarkEnd w:id="115"/>
      <w:bookmarkEnd w:id="116"/>
    </w:p>
    <w:tbl>
      <w:tblPr>
        <w:tblStyle w:val="23"/>
        <w:tblW w:w="899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215"/>
        <w:gridCol w:w="754"/>
        <w:gridCol w:w="1008"/>
        <w:gridCol w:w="1082"/>
        <w:gridCol w:w="1186"/>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exact"/>
          <w:tblHeader/>
        </w:trPr>
        <w:tc>
          <w:tcPr>
            <w:tcW w:w="724"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hAnsi="宋体"/>
                <w:bCs/>
              </w:rPr>
              <w:t>序号</w:t>
            </w:r>
          </w:p>
        </w:tc>
        <w:tc>
          <w:tcPr>
            <w:tcW w:w="1215"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hAnsi="宋体"/>
                <w:bCs/>
              </w:rPr>
              <w:t>姓</w:t>
            </w:r>
            <w:r>
              <w:rPr>
                <w:rFonts w:ascii="宋体" w:hAnsi="宋体"/>
                <w:bCs/>
              </w:rPr>
              <w:t xml:space="preserve">  </w:t>
            </w:r>
            <w:r>
              <w:rPr>
                <w:rFonts w:hint="eastAsia" w:ascii="宋体" w:hAnsi="宋体"/>
                <w:bCs/>
              </w:rPr>
              <w:t>名</w:t>
            </w:r>
          </w:p>
        </w:tc>
        <w:tc>
          <w:tcPr>
            <w:tcW w:w="754"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hAnsi="宋体"/>
                <w:bCs/>
              </w:rPr>
              <w:t>性别</w:t>
            </w:r>
          </w:p>
        </w:tc>
        <w:tc>
          <w:tcPr>
            <w:tcW w:w="1008"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hAnsi="宋体"/>
                <w:bCs/>
              </w:rPr>
              <w:t>联系方式</w:t>
            </w:r>
          </w:p>
        </w:tc>
        <w:tc>
          <w:tcPr>
            <w:tcW w:w="1082"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hAnsi="宋体"/>
                <w:bCs/>
              </w:rPr>
              <w:t>工作经验</w:t>
            </w:r>
          </w:p>
        </w:tc>
        <w:tc>
          <w:tcPr>
            <w:tcW w:w="1186"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hAnsi="宋体"/>
                <w:bCs/>
              </w:rPr>
              <w:t>工作职责</w:t>
            </w:r>
          </w:p>
        </w:tc>
        <w:tc>
          <w:tcPr>
            <w:tcW w:w="1514" w:type="dxa"/>
            <w:tcMar>
              <w:top w:w="15" w:type="dxa"/>
              <w:left w:w="15" w:type="dxa"/>
              <w:bottom w:w="0" w:type="dxa"/>
              <w:right w:w="15" w:type="dxa"/>
            </w:tcMar>
            <w:vAlign w:val="center"/>
          </w:tcPr>
          <w:p>
            <w:pPr>
              <w:pStyle w:val="54"/>
              <w:spacing w:line="400" w:lineRule="exact"/>
              <w:ind w:left="0" w:leftChars="0"/>
              <w:rPr>
                <w:rFonts w:ascii="宋体"/>
                <w:bCs/>
              </w:rPr>
            </w:pPr>
            <w:r>
              <w:rPr>
                <w:rFonts w:hint="eastAsia" w:ascii="宋体"/>
                <w:bCs/>
              </w:rPr>
              <w:t>所持职业证</w:t>
            </w:r>
          </w:p>
          <w:p>
            <w:pPr>
              <w:pStyle w:val="54"/>
              <w:spacing w:line="400" w:lineRule="exact"/>
              <w:ind w:left="0" w:leftChars="0"/>
              <w:rPr>
                <w:rFonts w:ascii="宋体"/>
                <w:bCs/>
              </w:rPr>
            </w:pPr>
            <w:r>
              <w:rPr>
                <w:rFonts w:hint="eastAsia" w:ascii="宋体"/>
                <w:bCs/>
              </w:rPr>
              <w:t>种类</w:t>
            </w:r>
          </w:p>
        </w:tc>
        <w:tc>
          <w:tcPr>
            <w:tcW w:w="1514" w:type="dxa"/>
            <w:tcMar>
              <w:top w:w="15" w:type="dxa"/>
              <w:left w:w="15" w:type="dxa"/>
              <w:bottom w:w="0" w:type="dxa"/>
              <w:right w:w="15" w:type="dxa"/>
            </w:tcMar>
            <w:vAlign w:val="center"/>
          </w:tcPr>
          <w:p>
            <w:pPr>
              <w:pStyle w:val="54"/>
              <w:spacing w:line="400" w:lineRule="exact"/>
              <w:ind w:left="0" w:leftChars="0"/>
              <w:rPr>
                <w:rFonts w:ascii="宋体" w:hAnsi="宋体"/>
                <w:bCs/>
              </w:rPr>
            </w:pPr>
            <w:r>
              <w:rPr>
                <w:rFonts w:hint="eastAsia" w:ascii="宋体" w:hAnsi="宋体"/>
                <w:bCs/>
              </w:rPr>
              <w:t>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724" w:type="dxa"/>
            <w:tcMar>
              <w:top w:w="15" w:type="dxa"/>
              <w:left w:w="15" w:type="dxa"/>
              <w:bottom w:w="0" w:type="dxa"/>
              <w:right w:w="15" w:type="dxa"/>
            </w:tcMar>
            <w:vAlign w:val="center"/>
          </w:tcPr>
          <w:p>
            <w:pPr>
              <w:pStyle w:val="54"/>
              <w:spacing w:line="400" w:lineRule="exact"/>
              <w:ind w:left="-1" w:leftChars="-7" w:hanging="16" w:hangingChars="7"/>
              <w:rPr>
                <w:szCs w:val="21"/>
              </w:rPr>
            </w:pPr>
          </w:p>
        </w:tc>
        <w:tc>
          <w:tcPr>
            <w:tcW w:w="1215"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754" w:type="dxa"/>
            <w:tcMar>
              <w:top w:w="15" w:type="dxa"/>
              <w:left w:w="15" w:type="dxa"/>
              <w:bottom w:w="0" w:type="dxa"/>
              <w:right w:w="15" w:type="dxa"/>
            </w:tcMar>
            <w:vAlign w:val="center"/>
          </w:tcPr>
          <w:p>
            <w:pPr>
              <w:pStyle w:val="54"/>
              <w:spacing w:line="400" w:lineRule="exact"/>
              <w:ind w:left="0" w:leftChars="0"/>
              <w:rPr>
                <w:szCs w:val="21"/>
              </w:rPr>
            </w:pPr>
          </w:p>
        </w:tc>
        <w:tc>
          <w:tcPr>
            <w:tcW w:w="1008" w:type="dxa"/>
            <w:tcMar>
              <w:top w:w="15" w:type="dxa"/>
              <w:left w:w="15" w:type="dxa"/>
              <w:bottom w:w="0" w:type="dxa"/>
              <w:right w:w="15" w:type="dxa"/>
            </w:tcMar>
            <w:vAlign w:val="center"/>
          </w:tcPr>
          <w:p>
            <w:pPr>
              <w:pStyle w:val="54"/>
              <w:spacing w:line="400" w:lineRule="exact"/>
              <w:ind w:left="0" w:leftChars="-13" w:hanging="31" w:hangingChars="13"/>
              <w:rPr>
                <w:szCs w:val="21"/>
              </w:rPr>
            </w:pPr>
          </w:p>
        </w:tc>
        <w:tc>
          <w:tcPr>
            <w:tcW w:w="1082" w:type="dxa"/>
            <w:tcMar>
              <w:top w:w="15" w:type="dxa"/>
              <w:left w:w="15" w:type="dxa"/>
              <w:bottom w:w="0" w:type="dxa"/>
              <w:right w:w="15" w:type="dxa"/>
            </w:tcMar>
            <w:vAlign w:val="center"/>
          </w:tcPr>
          <w:p>
            <w:pPr>
              <w:pStyle w:val="54"/>
              <w:spacing w:line="400" w:lineRule="exact"/>
              <w:ind w:left="0" w:leftChars="0"/>
              <w:rPr>
                <w:szCs w:val="21"/>
              </w:rPr>
            </w:pPr>
          </w:p>
        </w:tc>
        <w:tc>
          <w:tcPr>
            <w:tcW w:w="1186"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c>
          <w:tcPr>
            <w:tcW w:w="1514" w:type="dxa"/>
            <w:tcMar>
              <w:top w:w="15" w:type="dxa"/>
              <w:left w:w="15" w:type="dxa"/>
              <w:bottom w:w="0" w:type="dxa"/>
              <w:right w:w="15" w:type="dxa"/>
            </w:tcMar>
            <w:vAlign w:val="center"/>
          </w:tcPr>
          <w:p>
            <w:pPr>
              <w:pStyle w:val="54"/>
              <w:spacing w:line="400" w:lineRule="exact"/>
              <w:ind w:left="0" w:leftChars="0"/>
              <w:rPr>
                <w:szCs w:val="21"/>
              </w:rPr>
            </w:pPr>
          </w:p>
        </w:tc>
      </w:tr>
    </w:tbl>
    <w:p>
      <w:pPr>
        <w:pStyle w:val="55"/>
        <w:tabs>
          <w:tab w:val="left" w:pos="2040"/>
        </w:tabs>
        <w:spacing w:beforeLines="0" w:line="360" w:lineRule="auto"/>
        <w:ind w:left="348" w:hanging="348" w:hangingChars="145"/>
        <w:rPr>
          <w:rFonts w:eastAsia="宋体"/>
          <w:color w:val="auto"/>
        </w:rPr>
      </w:pPr>
      <w:r>
        <w:rPr>
          <w:rFonts w:hint="eastAsia" w:eastAsia="宋体"/>
          <w:color w:val="auto"/>
        </w:rPr>
        <w:t>注：</w:t>
      </w:r>
      <w:r>
        <w:rPr>
          <w:rFonts w:eastAsia="宋体"/>
          <w:color w:val="auto"/>
        </w:rPr>
        <w:t>1.</w:t>
      </w:r>
      <w:r>
        <w:rPr>
          <w:rFonts w:hint="eastAsia" w:eastAsia="宋体"/>
          <w:color w:val="auto"/>
        </w:rPr>
        <w:t>“岗位情况”须注明该人在本单位是在岗、返聘还是外聘。</w:t>
      </w:r>
    </w:p>
    <w:p>
      <w:pPr>
        <w:pStyle w:val="55"/>
        <w:tabs>
          <w:tab w:val="left" w:pos="2040"/>
        </w:tabs>
        <w:spacing w:beforeLines="0" w:line="360" w:lineRule="auto"/>
        <w:ind w:left="396" w:leftChars="165" w:firstLine="120" w:firstLineChars="50"/>
        <w:rPr>
          <w:rFonts w:eastAsia="宋体"/>
          <w:color w:val="auto"/>
        </w:rPr>
      </w:pPr>
      <w:r>
        <w:rPr>
          <w:rFonts w:eastAsia="宋体"/>
          <w:color w:val="auto"/>
        </w:rPr>
        <w:t>2.</w:t>
      </w:r>
      <w:r>
        <w:rPr>
          <w:rFonts w:hint="eastAsia" w:eastAsia="宋体"/>
          <w:color w:val="auto"/>
        </w:rPr>
        <w:t>供应商可适当调整该表格式，但不得减少信息内容。</w:t>
      </w:r>
    </w:p>
    <w:p>
      <w:pPr>
        <w:widowControl/>
        <w:spacing w:line="360" w:lineRule="auto"/>
        <w:ind w:firstLine="480" w:firstLineChars="200"/>
        <w:jc w:val="left"/>
        <w:rPr>
          <w:rFonts w:ascii="宋体" w:hAnsi="Calibri"/>
          <w:bCs/>
          <w:szCs w:val="24"/>
        </w:rPr>
      </w:pPr>
      <w:r>
        <w:rPr>
          <w:rFonts w:hint="eastAsia" w:ascii="宋体" w:hAnsi="Calibri"/>
          <w:bCs/>
          <w:szCs w:val="24"/>
        </w:rPr>
        <w:t>3.提供人员证明信息（</w:t>
      </w:r>
      <w:r>
        <w:rPr>
          <w:rFonts w:hint="eastAsia" w:ascii="宋体" w:hAnsi="宋体" w:cs="宋体"/>
          <w:color w:val="000000" w:themeColor="text1"/>
          <w:kern w:val="0"/>
          <w:szCs w:val="24"/>
          <w:lang w:val="zh-CN"/>
          <w14:textFill>
            <w14:solidFill>
              <w14:schemeClr w14:val="tx1"/>
            </w14:solidFill>
          </w14:textFill>
        </w:rPr>
        <w:t>相应工种的上岗证等证明材料</w:t>
      </w:r>
      <w:r>
        <w:rPr>
          <w:rFonts w:hint="eastAsia" w:ascii="宋体" w:hAnsi="Calibri"/>
          <w:bCs/>
          <w:szCs w:val="24"/>
        </w:rPr>
        <w:t>）</w:t>
      </w:r>
    </w:p>
    <w:p>
      <w:pPr>
        <w:spacing w:line="600" w:lineRule="auto"/>
        <w:ind w:firstLine="482" w:firstLineChars="200"/>
        <w:rPr>
          <w:rFonts w:ascii="宋体" w:hAnsi="宋体"/>
        </w:rPr>
      </w:pPr>
      <w:r>
        <w:rPr>
          <w:rFonts w:hint="eastAsia" w:ascii="宋体" w:hAnsi="宋体"/>
          <w:b/>
        </w:rPr>
        <w:t>供应商</w:t>
      </w:r>
      <w:r>
        <w:rPr>
          <w:rFonts w:hint="eastAsia" w:ascii="宋体" w:hAnsi="宋体"/>
        </w:rPr>
        <w:t>（盖章）：</w:t>
      </w:r>
    </w:p>
    <w:p>
      <w:pPr>
        <w:spacing w:line="600" w:lineRule="auto"/>
        <w:ind w:firstLine="482" w:firstLineChars="200"/>
        <w:rPr>
          <w:rFonts w:ascii="宋体" w:hAnsi="宋体"/>
        </w:rPr>
      </w:pPr>
      <w:r>
        <w:rPr>
          <w:rFonts w:hint="eastAsia" w:ascii="宋体" w:hAnsi="宋体"/>
          <w:b/>
        </w:rPr>
        <w:t>法人代表或委托代理人</w:t>
      </w:r>
      <w:r>
        <w:rPr>
          <w:rFonts w:hint="eastAsia" w:ascii="宋体" w:hAnsi="宋体"/>
        </w:rPr>
        <w:t>（签字或盖章）：</w:t>
      </w:r>
    </w:p>
    <w:p>
      <w:pPr>
        <w:spacing w:before="156" w:beforeLines="50" w:after="312" w:afterLines="100"/>
        <w:rPr>
          <w:rFonts w:hint="eastAsia" w:ascii="宋体" w:hAnsi="宋体"/>
          <w:b/>
        </w:rPr>
      </w:pPr>
      <w:r>
        <w:rPr>
          <w:rFonts w:hint="eastAsia" w:ascii="宋体" w:hAnsi="宋体"/>
          <w:b/>
        </w:rPr>
        <w:t>日期：</w:t>
      </w: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p>
    <w:p>
      <w:pPr>
        <w:spacing w:before="156" w:beforeLines="50" w:after="312" w:afterLines="100"/>
        <w:rPr>
          <w:rFonts w:hint="eastAsia" w:ascii="宋体"/>
          <w:b/>
          <w:color w:val="000000"/>
          <w:szCs w:val="21"/>
          <w:lang w:val="en-GB"/>
        </w:rPr>
      </w:pPr>
      <w:r>
        <w:rPr>
          <w:rFonts w:hint="eastAsia" w:ascii="宋体"/>
          <w:b/>
          <w:color w:val="000000"/>
          <w:szCs w:val="21"/>
          <w:lang w:val="en-GB"/>
        </w:rPr>
        <w:t>保证金交纳凭证</w:t>
      </w:r>
      <w:r>
        <w:rPr>
          <w:rFonts w:hint="eastAsia" w:ascii="宋体"/>
          <w:b/>
          <w:color w:val="000000"/>
          <w:szCs w:val="21"/>
        </w:rPr>
        <w:t>/</w:t>
      </w:r>
      <w:r>
        <w:rPr>
          <w:rFonts w:hint="eastAsia" w:ascii="宋体"/>
          <w:b/>
          <w:color w:val="000000"/>
          <w:szCs w:val="21"/>
          <w:lang w:val="en-GB"/>
        </w:rPr>
        <w:t>保函</w:t>
      </w:r>
    </w:p>
    <w:tbl>
      <w:tblPr>
        <w:tblStyle w:val="23"/>
        <w:tblpPr w:leftFromText="180" w:rightFromText="180" w:vertAnchor="text" w:horzAnchor="page" w:tblpX="1830" w:tblpY="4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trPr>
        <w:tc>
          <w:tcPr>
            <w:tcW w:w="9040" w:type="dxa"/>
            <w:noWrap w:val="0"/>
            <w:vAlign w:val="top"/>
          </w:tcPr>
          <w:p>
            <w:pPr>
              <w:pStyle w:val="9"/>
              <w:rPr>
                <w:kern w:val="2"/>
                <w:sz w:val="44"/>
                <w:szCs w:val="44"/>
              </w:rPr>
            </w:pPr>
          </w:p>
          <w:p>
            <w:pPr>
              <w:pStyle w:val="9"/>
              <w:rPr>
                <w:kern w:val="2"/>
                <w:sz w:val="44"/>
                <w:szCs w:val="44"/>
              </w:rPr>
            </w:pPr>
          </w:p>
          <w:p>
            <w:pPr>
              <w:pStyle w:val="9"/>
              <w:ind w:firstLine="2098" w:firstLineChars="477"/>
              <w:rPr>
                <w:rFonts w:hint="eastAsia"/>
                <w:kern w:val="2"/>
                <w:sz w:val="44"/>
                <w:szCs w:val="44"/>
              </w:rPr>
            </w:pPr>
          </w:p>
          <w:p>
            <w:pPr>
              <w:pStyle w:val="9"/>
              <w:ind w:firstLine="2534" w:firstLineChars="576"/>
              <w:rPr>
                <w:kern w:val="2"/>
                <w:sz w:val="44"/>
                <w:szCs w:val="44"/>
              </w:rPr>
            </w:pPr>
            <w:r>
              <w:rPr>
                <w:rFonts w:hint="eastAsia"/>
                <w:kern w:val="2"/>
                <w:sz w:val="44"/>
                <w:szCs w:val="44"/>
              </w:rPr>
              <w:t>保证金交纳凭证/保函</w:t>
            </w:r>
          </w:p>
          <w:p>
            <w:pPr>
              <w:pStyle w:val="9"/>
              <w:rPr>
                <w:kern w:val="2"/>
              </w:rPr>
            </w:pPr>
          </w:p>
        </w:tc>
      </w:tr>
    </w:tbl>
    <w:p>
      <w:pPr>
        <w:spacing w:line="600" w:lineRule="auto"/>
        <w:ind w:firstLine="480" w:firstLineChars="20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9"/>
        <w:rPr>
          <w:rFonts w:ascii="宋体" w:hAnsi="宋体"/>
          <w:b/>
          <w:sz w:val="28"/>
          <w:szCs w:val="28"/>
        </w:rPr>
      </w:pPr>
    </w:p>
    <w:p>
      <w:pPr>
        <w:spacing w:line="360" w:lineRule="auto"/>
        <w:jc w:val="center"/>
        <w:outlineLvl w:val="1"/>
        <w:rPr>
          <w:rFonts w:ascii="宋体" w:hAnsi="宋体" w:cs="宋体"/>
          <w:b/>
          <w:bCs/>
          <w:sz w:val="28"/>
        </w:rPr>
      </w:pPr>
      <w:bookmarkStart w:id="121" w:name="_Toc38988950"/>
      <w:bookmarkStart w:id="122" w:name="_Toc29744"/>
      <w:r>
        <w:rPr>
          <w:rFonts w:hint="eastAsia" w:ascii="宋体" w:hAnsi="宋体" w:cs="宋体"/>
          <w:b/>
          <w:bCs/>
          <w:sz w:val="28"/>
        </w:rPr>
        <w:t>七、拒绝政府采购领域商业贿赂承诺书</w:t>
      </w:r>
      <w:bookmarkEnd w:id="117"/>
      <w:bookmarkEnd w:id="118"/>
      <w:bookmarkEnd w:id="119"/>
      <w:bookmarkEnd w:id="120"/>
      <w:bookmarkEnd w:id="121"/>
      <w:bookmarkEnd w:id="122"/>
    </w:p>
    <w:p>
      <w:pPr>
        <w:spacing w:line="400" w:lineRule="exact"/>
        <w:ind w:firstLine="210"/>
        <w:jc w:val="center"/>
        <w:rPr>
          <w:rFonts w:ascii="宋体" w:hAnsi="宋体" w:cs="宋体"/>
          <w:b/>
          <w:sz w:val="30"/>
          <w:szCs w:val="30"/>
        </w:rPr>
      </w:pPr>
    </w:p>
    <w:p>
      <w:pPr>
        <w:spacing w:line="500" w:lineRule="exact"/>
        <w:jc w:val="center"/>
        <w:rPr>
          <w:rFonts w:ascii="宋体" w:hAnsi="宋体" w:cs="宋体"/>
          <w:b/>
          <w:sz w:val="28"/>
          <w:szCs w:val="28"/>
        </w:rPr>
      </w:pPr>
      <w:r>
        <w:rPr>
          <w:rFonts w:hint="eastAsia" w:ascii="宋体" w:hAnsi="宋体" w:cs="宋体"/>
          <w:b/>
          <w:sz w:val="28"/>
          <w:szCs w:val="28"/>
        </w:rPr>
        <w:t>陕西省政府采购供应商</w:t>
      </w:r>
    </w:p>
    <w:p>
      <w:pPr>
        <w:spacing w:line="500" w:lineRule="exact"/>
        <w:jc w:val="center"/>
        <w:rPr>
          <w:rFonts w:ascii="宋体" w:hAnsi="宋体" w:cs="宋体"/>
          <w:b/>
          <w:sz w:val="28"/>
          <w:szCs w:val="28"/>
        </w:rPr>
      </w:pPr>
      <w:r>
        <w:rPr>
          <w:rFonts w:hint="eastAsia" w:ascii="宋体" w:hAnsi="宋体" w:cs="宋体"/>
          <w:b/>
          <w:sz w:val="28"/>
          <w:szCs w:val="28"/>
        </w:rPr>
        <w:t>拒绝政府采购领域商业贿赂承诺书</w:t>
      </w:r>
    </w:p>
    <w:p>
      <w:pPr>
        <w:spacing w:line="400" w:lineRule="exact"/>
        <w:ind w:firstLine="210"/>
        <w:jc w:val="center"/>
        <w:rPr>
          <w:rFonts w:ascii="宋体" w:hAnsi="宋体" w:cs="宋体"/>
          <w:b/>
          <w:sz w:val="30"/>
          <w:szCs w:val="30"/>
        </w:rPr>
      </w:pPr>
    </w:p>
    <w:p>
      <w:pPr>
        <w:spacing w:line="360" w:lineRule="auto"/>
        <w:ind w:firstLine="480" w:firstLineChars="200"/>
        <w:rPr>
          <w:rFonts w:ascii="宋体" w:hAnsi="宋体" w:cs="宋体"/>
        </w:rPr>
      </w:pPr>
      <w:r>
        <w:rPr>
          <w:rFonts w:hint="eastAsia" w:ascii="宋体" w:hAnsi="宋体" w:cs="宋体"/>
        </w:rPr>
        <w:t>为响应党中央、国务院关于治理政府采购领域商业贿赂行为的号召，我公司在此承诺：</w:t>
      </w:r>
    </w:p>
    <w:p>
      <w:pPr>
        <w:spacing w:line="360" w:lineRule="auto"/>
        <w:ind w:firstLine="480" w:firstLineChars="200"/>
        <w:rPr>
          <w:rFonts w:ascii="宋体" w:hAnsi="宋体" w:cs="宋体"/>
        </w:rPr>
      </w:pPr>
      <w:r>
        <w:rPr>
          <w:rFonts w:hint="eastAsia" w:ascii="宋体" w:hAnsi="宋体" w:cs="宋体"/>
        </w:rPr>
        <w:t>1、在参与政府采购活动中遵纪守法、诚信经营、公平竞标。</w:t>
      </w:r>
    </w:p>
    <w:p>
      <w:pPr>
        <w:spacing w:line="360" w:lineRule="auto"/>
        <w:ind w:firstLine="480" w:firstLineChars="200"/>
        <w:rPr>
          <w:rFonts w:ascii="宋体" w:hAnsi="宋体" w:cs="宋体"/>
        </w:rPr>
      </w:pPr>
      <w:r>
        <w:rPr>
          <w:rFonts w:hint="eastAsia" w:ascii="宋体" w:hAnsi="宋体" w:cs="宋体"/>
        </w:rPr>
        <w:t>2、不向政府采购人、采购代理机构和政府采购评审专家进行任何形式的商业贿赂以谋取交易机会。</w:t>
      </w:r>
    </w:p>
    <w:p>
      <w:pPr>
        <w:spacing w:line="360" w:lineRule="auto"/>
        <w:ind w:firstLine="480" w:firstLineChars="200"/>
        <w:rPr>
          <w:rFonts w:ascii="宋体" w:hAnsi="宋体" w:cs="宋体"/>
        </w:rPr>
      </w:pPr>
      <w:r>
        <w:rPr>
          <w:rFonts w:hint="eastAsia" w:ascii="宋体" w:hAnsi="宋体" w:cs="宋体"/>
        </w:rPr>
        <w:t>3、不向政府采购代理机构和采购人提供虚假资质文件或采用虚假应标方式参与政府采购市场竞争并谋取中标。</w:t>
      </w:r>
    </w:p>
    <w:p>
      <w:pPr>
        <w:spacing w:line="360" w:lineRule="auto"/>
        <w:ind w:firstLine="480" w:firstLineChars="200"/>
        <w:rPr>
          <w:rFonts w:ascii="宋体" w:hAnsi="宋体" w:cs="宋体"/>
        </w:rPr>
      </w:pPr>
      <w:r>
        <w:rPr>
          <w:rFonts w:hint="eastAsia" w:ascii="宋体" w:hAnsi="宋体" w:cs="宋体"/>
        </w:rPr>
        <w:t>4、不采取“围标、陪标”等商业欺诈手段获得政府采购定单。</w:t>
      </w:r>
    </w:p>
    <w:p>
      <w:pPr>
        <w:spacing w:line="360" w:lineRule="auto"/>
        <w:ind w:firstLine="480" w:firstLineChars="200"/>
        <w:rPr>
          <w:rFonts w:ascii="宋体" w:hAnsi="宋体" w:cs="宋体"/>
        </w:rPr>
      </w:pPr>
      <w:r>
        <w:rPr>
          <w:rFonts w:hint="eastAsia" w:ascii="宋体" w:hAnsi="宋体" w:cs="宋体"/>
        </w:rPr>
        <w:t>5、不采取不正当手段诋毁、排挤其他供应商。</w:t>
      </w:r>
    </w:p>
    <w:p>
      <w:pPr>
        <w:spacing w:line="360" w:lineRule="auto"/>
        <w:ind w:firstLine="480" w:firstLineChars="200"/>
        <w:rPr>
          <w:rFonts w:ascii="宋体" w:hAnsi="宋体" w:cs="宋体"/>
        </w:rPr>
      </w:pPr>
      <w:r>
        <w:rPr>
          <w:rFonts w:hint="eastAsia" w:ascii="宋体" w:hAnsi="宋体" w:cs="宋体"/>
        </w:rPr>
        <w:t>6、不在提供商品和服务时“偷梁换柱、以次充好”损害采购人的合法权益。</w:t>
      </w:r>
    </w:p>
    <w:p>
      <w:pPr>
        <w:spacing w:line="360" w:lineRule="auto"/>
        <w:ind w:firstLine="480" w:firstLineChars="200"/>
        <w:rPr>
          <w:rFonts w:ascii="宋体" w:hAnsi="宋体" w:cs="宋体"/>
        </w:rPr>
      </w:pPr>
      <w:r>
        <w:rPr>
          <w:rFonts w:hint="eastAsia" w:ascii="宋体" w:hAnsi="宋体" w:cs="宋体"/>
        </w:rPr>
        <w:t>7、不与采购人、采购代理机构政府采购评审专家或其他供应商恶意串通，进行质疑和投诉，维护政府采购市场秩序。</w:t>
      </w:r>
    </w:p>
    <w:p>
      <w:pPr>
        <w:spacing w:line="360" w:lineRule="auto"/>
        <w:ind w:firstLine="480" w:firstLineChars="200"/>
        <w:rPr>
          <w:rFonts w:ascii="宋体" w:hAnsi="宋体" w:cs="宋体"/>
        </w:rPr>
      </w:pPr>
      <w:r>
        <w:rPr>
          <w:rFonts w:hint="eastAsia" w:ascii="宋体" w:hAnsi="宋体" w:cs="宋体"/>
        </w:rPr>
        <w:t>8、尊重和接受政府采购监督管理部门的监督和政府采购代理机构招标采购要求，承担因违约行为给采购人造成的损失。</w:t>
      </w:r>
    </w:p>
    <w:p>
      <w:pPr>
        <w:spacing w:line="360" w:lineRule="auto"/>
        <w:ind w:firstLine="480" w:firstLineChars="200"/>
        <w:rPr>
          <w:rFonts w:ascii="宋体" w:hAnsi="宋体" w:cs="宋体"/>
        </w:rPr>
      </w:pPr>
      <w:r>
        <w:rPr>
          <w:rFonts w:hint="eastAsia" w:ascii="宋体" w:hAnsi="宋体" w:cs="宋体"/>
        </w:rPr>
        <w:t>9、不发生其他有悖于政府采购公开、公平、公正和诚实信用原则的行为。</w:t>
      </w:r>
    </w:p>
    <w:p>
      <w:pPr>
        <w:spacing w:line="480" w:lineRule="auto"/>
        <w:rPr>
          <w:rFonts w:ascii="宋体" w:hAnsi="宋体" w:cs="宋体"/>
        </w:rPr>
      </w:pPr>
    </w:p>
    <w:p>
      <w:pPr>
        <w:spacing w:line="480" w:lineRule="auto"/>
        <w:rPr>
          <w:rFonts w:ascii="宋体" w:hAnsi="宋体" w:cs="宋体"/>
        </w:rPr>
      </w:pPr>
    </w:p>
    <w:p>
      <w:pPr>
        <w:spacing w:line="480" w:lineRule="auto"/>
        <w:ind w:firstLine="480" w:firstLineChars="200"/>
        <w:rPr>
          <w:rFonts w:ascii="宋体" w:hAnsi="宋体" w:cs="宋体"/>
        </w:rPr>
      </w:pPr>
      <w:r>
        <w:rPr>
          <w:rFonts w:hint="eastAsia" w:ascii="宋体" w:hAnsi="宋体" w:cs="宋体"/>
        </w:rPr>
        <w:t>承诺单位：（盖章）                  全权代表：（签字）</w:t>
      </w:r>
    </w:p>
    <w:p>
      <w:pPr>
        <w:spacing w:line="480" w:lineRule="auto"/>
        <w:ind w:firstLine="480" w:firstLineChars="200"/>
        <w:rPr>
          <w:rFonts w:ascii="宋体" w:hAnsi="宋体" w:cs="宋体"/>
        </w:rPr>
      </w:pPr>
      <w:r>
        <w:rPr>
          <w:rFonts w:hint="eastAsia" w:ascii="宋体" w:hAnsi="宋体" w:cs="宋体"/>
        </w:rPr>
        <w:t>地址：                              邮编：</w:t>
      </w:r>
    </w:p>
    <w:p>
      <w:pPr>
        <w:spacing w:line="480" w:lineRule="auto"/>
        <w:ind w:firstLine="480" w:firstLineChars="200"/>
        <w:rPr>
          <w:rFonts w:ascii="宋体" w:hAnsi="宋体" w:cs="宋体"/>
        </w:rPr>
      </w:pPr>
      <w:r>
        <w:rPr>
          <w:rFonts w:hint="eastAsia" w:ascii="宋体" w:hAnsi="宋体" w:cs="宋体"/>
        </w:rPr>
        <w:t>电话：</w:t>
      </w:r>
    </w:p>
    <w:p>
      <w:pPr>
        <w:widowControl/>
        <w:jc w:val="left"/>
        <w:rPr>
          <w:rFonts w:ascii="宋体" w:hAnsi="宋体" w:cs="宋体"/>
        </w:rPr>
      </w:pPr>
      <w:r>
        <w:rPr>
          <w:rFonts w:hint="eastAsia" w:ascii="宋体" w:hAnsi="宋体" w:cs="宋体"/>
        </w:rPr>
        <w:br w:type="page"/>
      </w:r>
    </w:p>
    <w:p>
      <w:pPr>
        <w:widowControl/>
        <w:jc w:val="left"/>
        <w:rPr>
          <w:rFonts w:ascii="宋体" w:hAnsi="宋体" w:cs="宋体"/>
          <w:b/>
          <w:sz w:val="28"/>
          <w:szCs w:val="28"/>
        </w:rPr>
      </w:pPr>
      <w:bookmarkStart w:id="123" w:name="_Toc1373"/>
      <w:bookmarkStart w:id="124" w:name="_Toc23263_WPSOffice_Level1"/>
      <w:r>
        <w:rPr>
          <w:rFonts w:hint="eastAsia" w:ascii="宋体" w:hAnsi="宋体" w:cs="宋体"/>
          <w:b/>
          <w:sz w:val="28"/>
          <w:szCs w:val="28"/>
        </w:rPr>
        <w:t>附件1：中小微企业声明函</w:t>
      </w:r>
      <w:bookmarkEnd w:id="123"/>
      <w:r>
        <w:rPr>
          <w:rFonts w:hint="eastAsia" w:ascii="宋体" w:hAnsi="宋体" w:cs="宋体"/>
          <w:b/>
          <w:sz w:val="28"/>
          <w:szCs w:val="28"/>
        </w:rPr>
        <w:t>（如用）</w:t>
      </w:r>
      <w:bookmarkEnd w:id="124"/>
    </w:p>
    <w:p>
      <w:pPr>
        <w:widowControl/>
        <w:jc w:val="left"/>
        <w:rPr>
          <w:rFonts w:ascii="宋体" w:hAnsi="宋体" w:cs="宋体"/>
        </w:rPr>
      </w:pPr>
    </w:p>
    <w:p>
      <w:pPr>
        <w:jc w:val="center"/>
        <w:rPr>
          <w:rFonts w:ascii="宋体" w:hAnsi="宋体" w:cs="宋体"/>
          <w:color w:val="000000"/>
          <w:szCs w:val="24"/>
        </w:rPr>
      </w:pPr>
      <w:r>
        <w:rPr>
          <w:rFonts w:hint="eastAsia" w:ascii="宋体" w:hAnsi="宋体" w:cs="宋体"/>
          <w:color w:val="0000FF"/>
        </w:rPr>
        <w:t xml:space="preserve">   </w:t>
      </w:r>
      <w:r>
        <w:rPr>
          <w:rFonts w:hint="eastAsia" w:ascii="宋体" w:hAnsi="宋体" w:cs="宋体"/>
          <w:color w:val="0000FF"/>
          <w:szCs w:val="24"/>
        </w:rPr>
        <w:t xml:space="preserve"> </w:t>
      </w:r>
      <w:r>
        <w:rPr>
          <w:rFonts w:hint="eastAsia" w:ascii="宋体" w:hAnsi="宋体" w:cs="宋体"/>
          <w:b/>
          <w:bCs/>
          <w:color w:val="000000"/>
          <w:szCs w:val="24"/>
        </w:rPr>
        <w:t>中小微企业声明函</w:t>
      </w:r>
    </w:p>
    <w:p>
      <w:pPr>
        <w:rPr>
          <w:rFonts w:ascii="宋体" w:hAnsi="宋体" w:cs="宋体"/>
          <w:color w:val="000000"/>
          <w:sz w:val="28"/>
          <w:szCs w:val="28"/>
        </w:rPr>
      </w:pPr>
    </w:p>
    <w:p>
      <w:pPr>
        <w:spacing w:line="360" w:lineRule="auto"/>
        <w:ind w:firstLine="480" w:firstLineChars="200"/>
        <w:rPr>
          <w:rFonts w:ascii="宋体" w:hAnsi="宋体" w:cs="宋体"/>
          <w:color w:val="000000"/>
          <w:szCs w:val="24"/>
        </w:rPr>
      </w:pPr>
      <w:r>
        <w:rPr>
          <w:rFonts w:hint="eastAsia" w:ascii="宋体" w:hAnsi="宋体" w:cs="宋体"/>
          <w:color w:val="000000"/>
          <w:szCs w:val="24"/>
        </w:rPr>
        <w:t>本公司郑重声明，根据《政府采购促进中小企业发展暂行办法》（财库[2011]181号）的规定，本公司为</w:t>
      </w:r>
      <w:r>
        <w:rPr>
          <w:rFonts w:hint="eastAsia" w:ascii="宋体" w:hAnsi="宋体" w:cs="宋体"/>
          <w:color w:val="000000"/>
          <w:szCs w:val="24"/>
          <w:u w:val="single"/>
        </w:rPr>
        <w:t xml:space="preserve">          </w:t>
      </w:r>
      <w:r>
        <w:rPr>
          <w:rFonts w:hint="eastAsia" w:ascii="宋体" w:hAnsi="宋体" w:cs="宋体"/>
          <w:color w:val="000000"/>
          <w:szCs w:val="24"/>
        </w:rPr>
        <w:t>（请填写：中型、小型、微型）企业。即，本公司同时满足以下条件：</w:t>
      </w:r>
    </w:p>
    <w:p>
      <w:pPr>
        <w:spacing w:line="360" w:lineRule="auto"/>
        <w:ind w:firstLine="420"/>
        <w:rPr>
          <w:rFonts w:ascii="宋体" w:hAnsi="宋体" w:cs="宋体"/>
          <w:color w:val="000000"/>
          <w:szCs w:val="24"/>
        </w:rPr>
      </w:pPr>
      <w:r>
        <w:rPr>
          <w:rFonts w:hint="eastAsia" w:ascii="宋体" w:hAnsi="宋体" w:cs="宋体"/>
          <w:color w:val="000000"/>
          <w:szCs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zCs w:val="24"/>
          <w:u w:val="single"/>
        </w:rPr>
        <w:t xml:space="preserve">           </w:t>
      </w:r>
      <w:r>
        <w:rPr>
          <w:rFonts w:hint="eastAsia" w:ascii="宋体" w:hAnsi="宋体" w:cs="宋体"/>
          <w:color w:val="000000"/>
          <w:szCs w:val="24"/>
        </w:rPr>
        <w:t>（请填写：中型、小型、微型）企业。</w:t>
      </w:r>
    </w:p>
    <w:p>
      <w:pPr>
        <w:spacing w:line="360" w:lineRule="auto"/>
        <w:ind w:firstLine="420"/>
        <w:rPr>
          <w:rFonts w:ascii="宋体" w:hAnsi="宋体" w:cs="宋体"/>
          <w:color w:val="000000"/>
          <w:szCs w:val="24"/>
        </w:rPr>
      </w:pPr>
      <w:r>
        <w:rPr>
          <w:rFonts w:hint="eastAsia" w:ascii="宋体" w:hAnsi="宋体" w:cs="宋体"/>
          <w:color w:val="000000"/>
          <w:szCs w:val="24"/>
        </w:rPr>
        <w:t>2、本公司参加</w:t>
      </w:r>
      <w:r>
        <w:rPr>
          <w:rFonts w:hint="eastAsia" w:ascii="宋体" w:hAnsi="宋体" w:cs="宋体"/>
          <w:color w:val="000000"/>
          <w:szCs w:val="24"/>
          <w:u w:val="single"/>
        </w:rPr>
        <w:t xml:space="preserve">              </w:t>
      </w:r>
      <w:r>
        <w:rPr>
          <w:rFonts w:hint="eastAsia" w:ascii="宋体" w:hAnsi="宋体" w:cs="宋体"/>
          <w:color w:val="000000"/>
          <w:szCs w:val="24"/>
        </w:rPr>
        <w:t>单位的</w:t>
      </w:r>
      <w:r>
        <w:rPr>
          <w:rFonts w:hint="eastAsia" w:ascii="宋体" w:hAnsi="宋体" w:cs="宋体"/>
          <w:color w:val="000000"/>
          <w:szCs w:val="24"/>
          <w:u w:val="single"/>
        </w:rPr>
        <w:t xml:space="preserve">                    </w:t>
      </w:r>
      <w:r>
        <w:rPr>
          <w:rFonts w:hint="eastAsia" w:ascii="宋体" w:hAnsi="宋体" w:cs="宋体"/>
          <w:color w:val="000000"/>
          <w:szCs w:val="24"/>
        </w:rPr>
        <w:t>项目采购活动提供本企业制造的货物，由本企业承担工程、提供服务，或者提供其他</w:t>
      </w:r>
      <w:r>
        <w:rPr>
          <w:rFonts w:hint="eastAsia" w:ascii="宋体" w:hAnsi="宋体" w:cs="宋体"/>
          <w:color w:val="000000"/>
          <w:szCs w:val="24"/>
          <w:u w:val="single"/>
        </w:rPr>
        <w:t xml:space="preserve">        </w:t>
      </w:r>
      <w:r>
        <w:rPr>
          <w:rFonts w:hint="eastAsia" w:ascii="宋体" w:hAnsi="宋体" w:cs="宋体"/>
          <w:color w:val="000000"/>
          <w:szCs w:val="24"/>
        </w:rPr>
        <w:t>（请填写：中型、小型、微型）企业制造的货物。本条所称货物不包括使用大型企业注册商标的货物。</w:t>
      </w:r>
    </w:p>
    <w:p>
      <w:pPr>
        <w:spacing w:line="360" w:lineRule="auto"/>
        <w:ind w:firstLine="420"/>
        <w:rPr>
          <w:rFonts w:ascii="宋体" w:hAnsi="宋体" w:cs="宋体"/>
          <w:color w:val="000000"/>
          <w:szCs w:val="24"/>
        </w:rPr>
      </w:pPr>
      <w:r>
        <w:rPr>
          <w:rFonts w:hint="eastAsia" w:ascii="宋体" w:hAnsi="宋体" w:cs="宋体"/>
          <w:color w:val="000000"/>
          <w:szCs w:val="24"/>
        </w:rPr>
        <w:t>本公司对上述声明的真实性负责。如有虚假，将依法承担相应责任。</w:t>
      </w:r>
    </w:p>
    <w:p>
      <w:pPr>
        <w:spacing w:line="360" w:lineRule="auto"/>
        <w:rPr>
          <w:rFonts w:ascii="宋体" w:hAnsi="宋体" w:cs="宋体"/>
          <w:color w:val="000000"/>
          <w:szCs w:val="24"/>
        </w:rPr>
      </w:pPr>
    </w:p>
    <w:p>
      <w:pPr>
        <w:spacing w:line="360" w:lineRule="auto"/>
        <w:rPr>
          <w:rFonts w:ascii="宋体" w:hAnsi="宋体" w:cs="宋体"/>
          <w:color w:val="000000"/>
          <w:szCs w:val="24"/>
        </w:rPr>
      </w:pPr>
    </w:p>
    <w:p>
      <w:pPr>
        <w:spacing w:line="360" w:lineRule="auto"/>
        <w:rPr>
          <w:rFonts w:ascii="宋体" w:hAnsi="宋体" w:cs="宋体"/>
          <w:color w:val="000000"/>
          <w:szCs w:val="24"/>
        </w:rPr>
      </w:pPr>
    </w:p>
    <w:p>
      <w:pPr>
        <w:tabs>
          <w:tab w:val="left" w:pos="4860"/>
        </w:tabs>
        <w:spacing w:line="588" w:lineRule="exact"/>
        <w:ind w:right="1560" w:firstLine="480" w:firstLineChars="200"/>
        <w:jc w:val="center"/>
        <w:rPr>
          <w:rFonts w:ascii="宋体" w:hAnsi="宋体" w:cs="宋体"/>
          <w:szCs w:val="24"/>
        </w:rPr>
      </w:pPr>
      <w:r>
        <w:rPr>
          <w:rFonts w:hint="eastAsia" w:ascii="宋体" w:hAnsi="宋体" w:cs="宋体"/>
          <w:szCs w:val="24"/>
        </w:rPr>
        <w:t xml:space="preserve">                                 单位名称（盖章）： </w:t>
      </w:r>
    </w:p>
    <w:p>
      <w:pPr>
        <w:spacing w:line="360" w:lineRule="auto"/>
        <w:ind w:firstLine="4920" w:firstLineChars="2050"/>
        <w:rPr>
          <w:rFonts w:ascii="宋体" w:hAnsi="宋体" w:cs="宋体"/>
          <w:szCs w:val="24"/>
        </w:rPr>
      </w:pPr>
      <w:r>
        <w:rPr>
          <w:rFonts w:hint="eastAsia" w:ascii="宋体" w:hAnsi="宋体" w:cs="宋体"/>
          <w:szCs w:val="24"/>
        </w:rPr>
        <w:t xml:space="preserve">  </w:t>
      </w:r>
    </w:p>
    <w:p>
      <w:pPr>
        <w:spacing w:line="360" w:lineRule="auto"/>
        <w:ind w:firstLine="4800" w:firstLineChars="2000"/>
        <w:rPr>
          <w:rFonts w:ascii="宋体" w:hAnsi="宋体" w:cs="宋体"/>
          <w:i/>
          <w:iCs/>
          <w:color w:val="000000"/>
          <w:szCs w:val="24"/>
          <w:u w:val="single"/>
        </w:rPr>
      </w:pPr>
      <w:r>
        <w:rPr>
          <w:rFonts w:hint="eastAsia" w:ascii="宋体" w:hAnsi="宋体" w:cs="宋体"/>
          <w:szCs w:val="24"/>
        </w:rPr>
        <w:t>日   期：</w:t>
      </w:r>
    </w:p>
    <w:p>
      <w:pPr>
        <w:spacing w:line="360" w:lineRule="auto"/>
        <w:ind w:firstLine="4800" w:firstLineChars="2000"/>
        <w:rPr>
          <w:rFonts w:ascii="宋体" w:hAnsi="宋体" w:cs="宋体"/>
          <w:i/>
          <w:iCs/>
          <w:color w:val="000000"/>
          <w:szCs w:val="24"/>
          <w:u w:val="single"/>
        </w:rPr>
      </w:pPr>
    </w:p>
    <w:p>
      <w:pPr>
        <w:spacing w:line="360" w:lineRule="auto"/>
        <w:ind w:firstLine="4800" w:firstLineChars="2000"/>
        <w:rPr>
          <w:rFonts w:ascii="宋体" w:hAnsi="宋体" w:cs="宋体"/>
          <w:i/>
          <w:iCs/>
          <w:color w:val="000000"/>
          <w:szCs w:val="24"/>
          <w:u w:val="single"/>
        </w:rPr>
      </w:pPr>
    </w:p>
    <w:p>
      <w:pPr>
        <w:spacing w:line="360" w:lineRule="auto"/>
        <w:ind w:firstLine="4800" w:firstLineChars="2000"/>
        <w:rPr>
          <w:rFonts w:ascii="宋体" w:hAnsi="宋体" w:cs="宋体"/>
          <w:i/>
          <w:iCs/>
          <w:color w:val="000000"/>
          <w:szCs w:val="24"/>
          <w:u w:val="single"/>
        </w:rPr>
      </w:pPr>
    </w:p>
    <w:p>
      <w:pPr>
        <w:widowControl/>
        <w:jc w:val="left"/>
        <w:rPr>
          <w:rFonts w:ascii="宋体" w:hAnsi="宋体" w:cs="宋体"/>
          <w:b/>
          <w:sz w:val="28"/>
          <w:szCs w:val="28"/>
        </w:rPr>
      </w:pPr>
      <w:bookmarkStart w:id="125" w:name="_Toc7098_WPSOffice_Level1"/>
      <w:bookmarkStart w:id="126" w:name="_Toc25357"/>
      <w:r>
        <w:rPr>
          <w:rFonts w:hint="eastAsia" w:ascii="宋体" w:hAnsi="宋体" w:cs="宋体"/>
          <w:b/>
          <w:sz w:val="28"/>
          <w:szCs w:val="28"/>
        </w:rPr>
        <w:br w:type="page"/>
      </w:r>
    </w:p>
    <w:p>
      <w:pPr>
        <w:spacing w:line="500" w:lineRule="exact"/>
        <w:rPr>
          <w:rFonts w:ascii="宋体" w:hAnsi="宋体" w:cs="宋体"/>
          <w:b/>
          <w:sz w:val="28"/>
          <w:szCs w:val="28"/>
        </w:rPr>
      </w:pPr>
      <w:r>
        <w:rPr>
          <w:rFonts w:hint="eastAsia" w:ascii="宋体" w:hAnsi="宋体" w:cs="宋体"/>
          <w:b/>
          <w:sz w:val="28"/>
          <w:szCs w:val="28"/>
        </w:rPr>
        <w:t>附件2：</w:t>
      </w:r>
      <w:bookmarkEnd w:id="125"/>
      <w:bookmarkEnd w:id="126"/>
      <w:bookmarkStart w:id="127" w:name="_Toc31222_WPSOffice_Level1"/>
      <w:r>
        <w:rPr>
          <w:rFonts w:hint="eastAsia" w:ascii="宋体" w:hAnsi="宋体" w:cs="宋体"/>
          <w:b/>
          <w:sz w:val="28"/>
          <w:szCs w:val="28"/>
        </w:rPr>
        <w:t>残疾人福利性单位声明函（如有）</w:t>
      </w:r>
      <w:bookmarkEnd w:id="127"/>
    </w:p>
    <w:p>
      <w:pPr>
        <w:spacing w:line="588" w:lineRule="exact"/>
        <w:rPr>
          <w:rFonts w:ascii="宋体" w:hAnsi="宋体" w:cs="宋体"/>
          <w:b/>
          <w:spacing w:val="6"/>
          <w:szCs w:val="21"/>
        </w:rPr>
      </w:pPr>
    </w:p>
    <w:p>
      <w:pPr>
        <w:adjustRightInd w:val="0"/>
        <w:snapToGrid w:val="0"/>
        <w:spacing w:line="500" w:lineRule="exact"/>
        <w:ind w:firstLine="480" w:firstLineChars="20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500" w:lineRule="exact"/>
        <w:ind w:firstLine="480" w:firstLineChars="200"/>
        <w:rPr>
          <w:rFonts w:ascii="宋体" w:hAnsi="宋体" w:cs="宋体"/>
          <w:szCs w:val="24"/>
        </w:rPr>
      </w:pPr>
      <w:r>
        <w:rPr>
          <w:rFonts w:hint="eastAsia" w:ascii="宋体" w:hAnsi="宋体" w:cs="宋体"/>
          <w:szCs w:val="24"/>
        </w:rPr>
        <w:t>本单位对上述声明的真实性负责。如有虚假，将依法承担相应责任。</w:t>
      </w:r>
    </w:p>
    <w:p>
      <w:pPr>
        <w:spacing w:line="588" w:lineRule="exact"/>
        <w:ind w:firstLine="504" w:firstLineChars="200"/>
        <w:rPr>
          <w:rFonts w:ascii="宋体" w:hAnsi="宋体" w:cs="宋体"/>
          <w:spacing w:val="6"/>
          <w:szCs w:val="21"/>
        </w:rPr>
      </w:pPr>
    </w:p>
    <w:p>
      <w:pPr>
        <w:spacing w:line="588" w:lineRule="exact"/>
        <w:ind w:firstLine="504" w:firstLineChars="200"/>
        <w:rPr>
          <w:rFonts w:ascii="宋体" w:hAnsi="宋体" w:cs="宋体"/>
          <w:spacing w:val="6"/>
          <w:szCs w:val="21"/>
        </w:rPr>
      </w:pPr>
    </w:p>
    <w:p>
      <w:pPr>
        <w:tabs>
          <w:tab w:val="left" w:pos="4860"/>
        </w:tabs>
        <w:spacing w:line="588" w:lineRule="exact"/>
        <w:ind w:right="1560" w:firstLine="504" w:firstLineChars="200"/>
        <w:jc w:val="center"/>
        <w:rPr>
          <w:rFonts w:ascii="宋体" w:hAnsi="宋体" w:cs="宋体"/>
          <w:szCs w:val="24"/>
        </w:rPr>
      </w:pPr>
      <w:r>
        <w:rPr>
          <w:rFonts w:hint="eastAsia" w:ascii="宋体" w:hAnsi="宋体" w:cs="宋体"/>
          <w:spacing w:val="6"/>
          <w:szCs w:val="21"/>
        </w:rPr>
        <w:t xml:space="preserve">             </w:t>
      </w:r>
      <w:r>
        <w:rPr>
          <w:rFonts w:hint="eastAsia" w:ascii="宋体" w:hAnsi="宋体" w:cs="宋体"/>
          <w:szCs w:val="24"/>
        </w:rPr>
        <w:t xml:space="preserve">        单位名称（盖章）：</w:t>
      </w:r>
    </w:p>
    <w:p>
      <w:pPr>
        <w:tabs>
          <w:tab w:val="left" w:pos="4860"/>
        </w:tabs>
        <w:spacing w:line="588" w:lineRule="exact"/>
        <w:ind w:right="1560" w:firstLine="480" w:firstLineChars="200"/>
        <w:jc w:val="center"/>
        <w:rPr>
          <w:rFonts w:ascii="宋体" w:hAnsi="宋体" w:cs="宋体"/>
          <w:szCs w:val="24"/>
        </w:rPr>
      </w:pPr>
      <w:r>
        <w:rPr>
          <w:rFonts w:hint="eastAsia" w:ascii="宋体" w:hAnsi="宋体" w:cs="宋体"/>
          <w:szCs w:val="24"/>
        </w:rPr>
        <w:t xml:space="preserve">                    日          期：</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pStyle w:val="14"/>
        <w:rPr>
          <w:rFonts w:ascii="宋体" w:hAnsi="宋体" w:cs="宋体"/>
          <w:szCs w:val="21"/>
        </w:rPr>
      </w:pPr>
    </w:p>
    <w:p>
      <w:pPr>
        <w:widowControl/>
        <w:jc w:val="left"/>
        <w:rPr>
          <w:rFonts w:ascii="宋体" w:hAnsi="宋体" w:cs="宋体"/>
          <w:b/>
          <w:bCs/>
          <w:sz w:val="28"/>
          <w:szCs w:val="28"/>
        </w:rPr>
      </w:pPr>
      <w:r>
        <w:rPr>
          <w:rFonts w:hint="eastAsia" w:ascii="宋体" w:hAnsi="宋体" w:cs="宋体"/>
          <w:b/>
          <w:bCs/>
          <w:sz w:val="28"/>
          <w:szCs w:val="28"/>
        </w:rPr>
        <w:t>附件3：中小企业发展信用融资合作（如有）</w:t>
      </w:r>
    </w:p>
    <w:p>
      <w:pPr>
        <w:pStyle w:val="14"/>
        <w:spacing w:line="480" w:lineRule="auto"/>
        <w:rPr>
          <w:rFonts w:ascii="宋体" w:hAnsi="宋体" w:cs="宋体"/>
          <w:color w:val="000000"/>
          <w:sz w:val="24"/>
          <w:szCs w:val="24"/>
        </w:rPr>
      </w:pPr>
    </w:p>
    <w:p>
      <w:pPr>
        <w:pStyle w:val="14"/>
        <w:spacing w:line="600" w:lineRule="auto"/>
        <w:ind w:firstLine="480" w:firstLineChars="200"/>
        <w:rPr>
          <w:rFonts w:ascii="宋体" w:hAnsi="宋体" w:cs="宋体"/>
          <w:color w:val="000000"/>
          <w:sz w:val="24"/>
          <w:szCs w:val="24"/>
        </w:rPr>
      </w:pPr>
      <w:r>
        <w:rPr>
          <w:rFonts w:hint="eastAsia" w:ascii="宋体" w:hAnsi="宋体" w:cs="宋体"/>
          <w:color w:val="000000"/>
          <w:sz w:val="24"/>
          <w:szCs w:val="24"/>
        </w:rPr>
        <w:t>为有效缓解中小企业融资困难，陕西财政厅出台了《陕西省中小企业政府采购信用融资办法》（陕财办采（2018）23号），中标供应商如有融资需求可登陆“陕西省政府采购网-陕西省政府采购信用融资平台”了解详情。</w:t>
      </w:r>
    </w:p>
    <w:p>
      <w:pPr>
        <w:pStyle w:val="14"/>
        <w:spacing w:line="600" w:lineRule="auto"/>
        <w:ind w:firstLine="480" w:firstLineChars="200"/>
        <w:jc w:val="center"/>
        <w:rPr>
          <w:rFonts w:ascii="宋体" w:hAnsi="宋体" w:cs="宋体"/>
          <w:color w:val="000000"/>
          <w:sz w:val="24"/>
          <w:szCs w:val="24"/>
        </w:rPr>
      </w:pPr>
    </w:p>
    <w:p>
      <w:pPr>
        <w:pStyle w:val="14"/>
        <w:rPr>
          <w:rFonts w:ascii="宋体" w:hAnsi="宋体" w:cs="宋体"/>
          <w:szCs w:val="21"/>
        </w:rPr>
      </w:pPr>
    </w:p>
    <w:p>
      <w:pPr>
        <w:tabs>
          <w:tab w:val="left" w:pos="1620"/>
          <w:tab w:val="left" w:pos="1800"/>
        </w:tabs>
        <w:spacing w:line="480" w:lineRule="auto"/>
        <w:rPr>
          <w:rFonts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pStyle w:val="20"/>
        <w:snapToGrid w:val="0"/>
        <w:spacing w:after="120" w:afterLines="50" w:line="360" w:lineRule="auto"/>
        <w:rPr>
          <w:rFonts w:hint="eastAsia" w:ascii="宋体" w:hAnsi="宋体" w:cs="宋体"/>
        </w:rPr>
      </w:pPr>
    </w:p>
    <w:p>
      <w:pPr>
        <w:widowControl/>
        <w:ind w:firstLine="3373" w:firstLineChars="1200"/>
        <w:jc w:val="left"/>
        <w:rPr>
          <w:rFonts w:hint="eastAsia" w:ascii="宋体" w:hAnsi="宋体" w:cs="宋体"/>
          <w:b/>
          <w:bCs/>
          <w:sz w:val="28"/>
          <w:szCs w:val="28"/>
          <w:lang w:eastAsia="zh-CN"/>
        </w:rPr>
      </w:pPr>
      <w:r>
        <w:rPr>
          <w:rFonts w:hint="eastAsia" w:ascii="宋体" w:hAnsi="宋体" w:cs="宋体"/>
          <w:b/>
          <w:bCs/>
          <w:sz w:val="28"/>
          <w:szCs w:val="28"/>
          <w:lang w:eastAsia="zh-CN"/>
        </w:rPr>
        <w:t>二次报价表</w:t>
      </w:r>
    </w:p>
    <w:p>
      <w:pPr>
        <w:pStyle w:val="9"/>
      </w:pPr>
    </w:p>
    <w:p>
      <w:pPr>
        <w:pStyle w:val="9"/>
        <w:ind w:firstLine="0"/>
      </w:pPr>
    </w:p>
    <w:tbl>
      <w:tblPr>
        <w:tblStyle w:val="2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3089" w:type="dxa"/>
            <w:vAlign w:val="center"/>
          </w:tcPr>
          <w:p>
            <w:pPr>
              <w:jc w:val="center"/>
              <w:rPr>
                <w:rFonts w:ascii="宋体" w:hAnsi="宋体" w:cs="宋体"/>
                <w:szCs w:val="21"/>
              </w:rPr>
            </w:pPr>
            <w:r>
              <w:rPr>
                <w:rFonts w:hint="eastAsia" w:ascii="宋体" w:hAnsi="宋体" w:cs="宋体"/>
                <w:szCs w:val="21"/>
              </w:rPr>
              <w:t>项目编号</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3089" w:type="dxa"/>
            <w:vAlign w:val="center"/>
          </w:tcPr>
          <w:p>
            <w:pPr>
              <w:jc w:val="center"/>
              <w:rPr>
                <w:rFonts w:ascii="宋体" w:hAnsi="宋体" w:cs="宋体"/>
                <w:szCs w:val="21"/>
              </w:rPr>
            </w:pPr>
            <w:r>
              <w:rPr>
                <w:rFonts w:hint="eastAsia" w:ascii="宋体" w:hAnsi="宋体" w:cs="宋体"/>
                <w:szCs w:val="21"/>
              </w:rPr>
              <w:t>项目名称</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3089" w:type="dxa"/>
            <w:vAlign w:val="center"/>
          </w:tcPr>
          <w:p>
            <w:pPr>
              <w:jc w:val="center"/>
              <w:rPr>
                <w:rFonts w:ascii="宋体" w:hAnsi="宋体" w:cs="宋体"/>
                <w:szCs w:val="21"/>
              </w:rPr>
            </w:pPr>
            <w:r>
              <w:rPr>
                <w:rFonts w:hint="eastAsia" w:ascii="宋体" w:hAnsi="宋体" w:cs="宋体"/>
                <w:szCs w:val="21"/>
              </w:rPr>
              <w:t>服务期限</w:t>
            </w:r>
          </w:p>
        </w:tc>
        <w:tc>
          <w:tcPr>
            <w:tcW w:w="585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3089" w:type="dxa"/>
            <w:vAlign w:val="center"/>
          </w:tcPr>
          <w:p>
            <w:pPr>
              <w:jc w:val="center"/>
              <w:rPr>
                <w:rFonts w:ascii="宋体" w:hAnsi="宋体" w:cs="宋体"/>
                <w:szCs w:val="21"/>
              </w:rPr>
            </w:pPr>
            <w:r>
              <w:rPr>
                <w:rFonts w:hint="eastAsia" w:ascii="宋体" w:hAnsi="宋体" w:cs="宋体"/>
                <w:szCs w:val="21"/>
              </w:rPr>
              <w:t>质量标准</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3089" w:type="dxa"/>
            <w:vAlign w:val="center"/>
          </w:tcPr>
          <w:p>
            <w:pPr>
              <w:jc w:val="center"/>
              <w:rPr>
                <w:rFonts w:ascii="宋体" w:hAnsi="宋体" w:cs="宋体"/>
                <w:b/>
                <w:bCs/>
                <w:szCs w:val="21"/>
              </w:rPr>
            </w:pPr>
            <w:r>
              <w:rPr>
                <w:rFonts w:hint="eastAsia" w:ascii="宋体" w:hAnsi="宋体" w:cs="宋体"/>
                <w:b/>
                <w:bCs/>
                <w:szCs w:val="21"/>
              </w:rPr>
              <w:t>报价内容</w:t>
            </w:r>
          </w:p>
        </w:tc>
        <w:tc>
          <w:tcPr>
            <w:tcW w:w="5850" w:type="dxa"/>
            <w:vAlign w:val="center"/>
          </w:tcPr>
          <w:p>
            <w:pPr>
              <w:jc w:val="center"/>
              <w:rPr>
                <w:rFonts w:ascii="宋体" w:hAnsi="宋体" w:cs="宋体"/>
                <w:b/>
                <w:bCs/>
                <w:szCs w:val="21"/>
              </w:rPr>
            </w:pPr>
            <w:r>
              <w:rPr>
                <w:rFonts w:hint="eastAsia" w:ascii="宋体" w:hAnsi="宋体" w:cs="宋体"/>
                <w:b/>
                <w:bCs/>
                <w:szCs w:val="21"/>
              </w:rPr>
              <w:t xml:space="preserve">  报 价</w:t>
            </w:r>
            <w:r>
              <w:rPr>
                <w:rFonts w:hint="eastAsia" w:ascii="宋体" w:hAnsi="宋体" w:cs="宋体"/>
                <w:szCs w:val="21"/>
              </w:rPr>
              <w:t>（</w:t>
            </w:r>
            <w:r>
              <w:rPr>
                <w:rFonts w:hint="eastAsia" w:ascii="华文仿宋" w:eastAsia="华文仿宋"/>
              </w:rPr>
              <w:t>单位：</w:t>
            </w:r>
            <w:r>
              <w:rPr>
                <w:rFonts w:hint="eastAsia" w:ascii="华文仿宋" w:eastAsia="华文仿宋"/>
                <w:lang w:val="en-US" w:eastAsia="zh-CN"/>
              </w:rPr>
              <w:t>%</w:t>
            </w:r>
            <w:r>
              <w:rPr>
                <w:rFonts w:hint="eastAsia" w:ascii="华文仿宋" w:eastAsia="华文仿宋"/>
              </w:rPr>
              <w:t>；精确到小数点后两位</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3089" w:type="dxa"/>
            <w:vAlign w:val="center"/>
          </w:tcPr>
          <w:p>
            <w:pPr>
              <w:jc w:val="center"/>
              <w:rPr>
                <w:rFonts w:ascii="宋体" w:hAnsi="宋体" w:cs="宋体"/>
                <w:szCs w:val="21"/>
              </w:rPr>
            </w:pPr>
            <w:r>
              <w:rPr>
                <w:rFonts w:hint="eastAsia" w:ascii="宋体" w:hAnsi="宋体" w:cs="宋体"/>
                <w:szCs w:val="21"/>
              </w:rPr>
              <w:t>合计（小写）</w:t>
            </w:r>
          </w:p>
        </w:tc>
        <w:tc>
          <w:tcPr>
            <w:tcW w:w="58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3089" w:type="dxa"/>
            <w:vAlign w:val="center"/>
          </w:tcPr>
          <w:p>
            <w:pPr>
              <w:jc w:val="center"/>
              <w:rPr>
                <w:rFonts w:ascii="宋体" w:hAnsi="宋体" w:cs="宋体"/>
                <w:szCs w:val="21"/>
              </w:rPr>
            </w:pPr>
            <w:r>
              <w:rPr>
                <w:rFonts w:hint="eastAsia" w:ascii="宋体" w:hAnsi="宋体" w:cs="宋体"/>
                <w:szCs w:val="21"/>
              </w:rPr>
              <w:t>合计（大写）</w:t>
            </w:r>
          </w:p>
        </w:tc>
        <w:tc>
          <w:tcPr>
            <w:tcW w:w="5850" w:type="dxa"/>
            <w:vAlign w:val="center"/>
          </w:tcPr>
          <w:p>
            <w:pPr>
              <w:jc w:val="center"/>
              <w:rPr>
                <w:rFonts w:ascii="宋体" w:hAnsi="宋体" w:cs="宋体"/>
                <w:szCs w:val="21"/>
              </w:rPr>
            </w:pPr>
          </w:p>
        </w:tc>
      </w:tr>
    </w:tbl>
    <w:p>
      <w:pPr>
        <w:snapToGrid w:val="0"/>
        <w:spacing w:before="360" w:beforeLines="150" w:line="480" w:lineRule="auto"/>
        <w:rPr>
          <w:rFonts w:ascii="宋体" w:hAnsi="宋体" w:cs="宋体"/>
          <w:color w:val="000000"/>
          <w:szCs w:val="21"/>
        </w:rPr>
      </w:pPr>
    </w:p>
    <w:p>
      <w:pPr>
        <w:snapToGrid w:val="0"/>
        <w:spacing w:before="360" w:beforeLines="150" w:line="600" w:lineRule="auto"/>
        <w:ind w:firstLine="480" w:firstLineChars="200"/>
        <w:rPr>
          <w:rFonts w:ascii="宋体" w:hAnsi="宋体" w:cs="宋体"/>
          <w:szCs w:val="21"/>
        </w:rPr>
      </w:pPr>
      <w:r>
        <w:rPr>
          <w:rFonts w:hint="eastAsia" w:ascii="宋体" w:hAnsi="宋体" w:cs="宋体"/>
          <w:color w:val="000000"/>
          <w:szCs w:val="21"/>
        </w:rPr>
        <w:t>供应商名称</w:t>
      </w:r>
      <w:r>
        <w:rPr>
          <w:rFonts w:hint="eastAsia" w:ascii="宋体" w:hAnsi="宋体" w:cs="宋体"/>
          <w:szCs w:val="21"/>
        </w:rPr>
        <w:t>：</w:t>
      </w:r>
      <w:r>
        <w:rPr>
          <w:rFonts w:hint="eastAsia" w:ascii="宋体" w:hAnsi="宋体" w:cs="宋体"/>
          <w:szCs w:val="21"/>
          <w:u w:val="single"/>
        </w:rPr>
        <w:t xml:space="preserve">                                      （盖章）</w:t>
      </w:r>
    </w:p>
    <w:p>
      <w:pPr>
        <w:spacing w:line="600" w:lineRule="auto"/>
        <w:ind w:firstLine="480" w:firstLineChars="200"/>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（签字或盖章）</w:t>
      </w:r>
    </w:p>
    <w:p>
      <w:pPr>
        <w:spacing w:line="600" w:lineRule="auto"/>
        <w:ind w:firstLine="480" w:firstLineChars="200"/>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9"/>
        <w:spacing w:line="600" w:lineRule="auto"/>
        <w:ind w:firstLine="0"/>
        <w:rPr>
          <w:rFonts w:ascii="宋体" w:hAnsi="宋体" w:cs="宋体"/>
          <w:szCs w:val="21"/>
        </w:rPr>
      </w:pPr>
    </w:p>
    <w:p>
      <w:pPr>
        <w:rPr>
          <w:rFonts w:ascii="宋体" w:hAnsi="宋体" w:cs="宋体"/>
          <w:szCs w:val="21"/>
        </w:rPr>
      </w:pPr>
    </w:p>
    <w:p>
      <w:pPr>
        <w:rPr>
          <w:rFonts w:hint="eastAsia" w:eastAsia="宋体"/>
          <w:lang w:eastAsia="zh-CN"/>
        </w:rPr>
        <w:sectPr>
          <w:headerReference r:id="rId8" w:type="first"/>
          <w:footerReference r:id="rId10" w:type="first"/>
          <w:headerReference r:id="rId7" w:type="default"/>
          <w:footerReference r:id="rId9" w:type="default"/>
          <w:pgSz w:w="11907" w:h="16840"/>
          <w:pgMar w:top="1417" w:right="1287" w:bottom="1712" w:left="1054" w:header="935" w:footer="771" w:gutter="567"/>
          <w:cols w:space="0" w:num="1"/>
          <w:titlePg/>
          <w:docGrid w:linePitch="312" w:charSpace="0"/>
        </w:sectPr>
      </w:pPr>
      <w:r>
        <w:rPr>
          <w:rFonts w:hint="eastAsia" w:ascii="宋体" w:hAnsi="宋体" w:cs="宋体"/>
          <w:szCs w:val="21"/>
          <w:lang w:eastAsia="zh-CN"/>
        </w:rPr>
        <w:t>注：此表供应商应单独携带，在开标现场递交。</w:t>
      </w:r>
    </w:p>
    <w:p>
      <w:pPr>
        <w:pStyle w:val="20"/>
        <w:snapToGrid w:val="0"/>
        <w:spacing w:after="120" w:afterLines="50" w:line="360" w:lineRule="auto"/>
        <w:rPr>
          <w:rFonts w:ascii="宋体" w:hAnsi="宋体" w:cs="宋体"/>
          <w:b/>
          <w:szCs w:val="22"/>
        </w:rPr>
      </w:pPr>
      <w:r>
        <w:rPr>
          <w:rFonts w:hint="eastAsia" w:ascii="宋体" w:hAnsi="宋体" w:cs="宋体"/>
          <w:b/>
        </w:rPr>
        <w:t>格式A：响应文件封袋正面标识式样</w:t>
      </w:r>
    </w:p>
    <w:p>
      <w:pPr>
        <w:spacing w:line="460" w:lineRule="exact"/>
        <w:ind w:firstLine="420" w:firstLineChars="200"/>
        <w:rPr>
          <w:rFonts w:ascii="宋体" w:hAnsi="宋体" w:cs="宋体"/>
          <w:b/>
        </w:rPr>
      </w:pPr>
      <w:r>
        <w:rPr>
          <w:rFonts w:ascii="宋体" w:hAnsi="宋体" w:cs="宋体"/>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3239770"/>
                <wp:effectExtent l="4445" t="4445" r="14605" b="13335"/>
                <wp:wrapNone/>
                <wp:docPr id="17" name="文本框 17"/>
                <wp:cNvGraphicFramePr/>
                <a:graphic xmlns:a="http://schemas.openxmlformats.org/drawingml/2006/main">
                  <a:graphicData uri="http://schemas.microsoft.com/office/word/2010/wordprocessingShape">
                    <wps:wsp>
                      <wps:cNvSpPr txBox="1"/>
                      <wps:spPr>
                        <a:xfrm>
                          <a:off x="0" y="0"/>
                          <a:ext cx="5791200" cy="3239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w:t>
                            </w:r>
                            <w:r>
                              <w:rPr>
                                <w:rFonts w:hint="eastAsia" w:ascii="Times New Roman" w:hAnsi="Times New Roman" w:cs="Times New Roman"/>
                                <w:sz w:val="28"/>
                                <w:szCs w:val="28"/>
                                <w:lang w:eastAsia="zh-CN"/>
                              </w:rPr>
                              <w:t>陕西卓阳建设工程有限公司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rFonts w:hint="eastAsia"/>
                                <w:b/>
                                <w:sz w:val="44"/>
                                <w:szCs w:val="44"/>
                              </w:rPr>
                              <w:t xml:space="preserve"> </w:t>
                            </w:r>
                          </w:p>
                          <w:p>
                            <w:pPr>
                              <w:jc w:val="center"/>
                              <w:rPr>
                                <w:b/>
                                <w:sz w:val="44"/>
                                <w:szCs w:val="44"/>
                              </w:rPr>
                            </w:pPr>
                            <w:r>
                              <w:rPr>
                                <w:rFonts w:hint="eastAsia"/>
                                <w:b/>
                                <w:sz w:val="44"/>
                                <w:szCs w:val="44"/>
                              </w:rPr>
                              <w:t>响应文件（正本或副本）</w:t>
                            </w:r>
                          </w:p>
                          <w:p>
                            <w:pPr>
                              <w:jc w:val="center"/>
                              <w:rPr>
                                <w:sz w:val="28"/>
                                <w:szCs w:val="28"/>
                              </w:rPr>
                            </w:pPr>
                          </w:p>
                          <w:p>
                            <w:pPr>
                              <w:jc w:val="center"/>
                              <w:rPr>
                                <w:sz w:val="28"/>
                                <w:szCs w:val="28"/>
                              </w:rPr>
                            </w:pPr>
                            <w:r>
                              <w:rPr>
                                <w:rFonts w:hint="eastAsia"/>
                                <w:sz w:val="28"/>
                                <w:szCs w:val="28"/>
                              </w:rPr>
                              <w:t>（截止202</w:t>
                            </w:r>
                            <w:r>
                              <w:rPr>
                                <w:rFonts w:hint="eastAsia"/>
                                <w:sz w:val="28"/>
                                <w:szCs w:val="28"/>
                                <w:lang w:val="en-US" w:eastAsia="zh-CN"/>
                              </w:rPr>
                              <w:t>3</w:t>
                            </w:r>
                            <w:r>
                              <w:rPr>
                                <w:rFonts w:hint="eastAsia"/>
                                <w:sz w:val="28"/>
                                <w:szCs w:val="28"/>
                              </w:rPr>
                              <w:t>年   月   日    时   分之前不得启封）</w:t>
                            </w:r>
                          </w:p>
                          <w:p>
                            <w:pPr>
                              <w:rPr>
                                <w:sz w:val="28"/>
                                <w:szCs w:val="28"/>
                              </w:rPr>
                            </w:pPr>
                          </w:p>
                          <w:p>
                            <w:pPr>
                              <w:rPr>
                                <w:sz w:val="28"/>
                                <w:szCs w:val="28"/>
                              </w:rPr>
                            </w:pPr>
                          </w:p>
                          <w:p>
                            <w:pPr>
                              <w:rPr>
                                <w:sz w:val="28"/>
                                <w:szCs w:val="28"/>
                              </w:rPr>
                            </w:pPr>
                            <w:r>
                              <w:rPr>
                                <w:rFonts w:hint="eastAsia"/>
                                <w:sz w:val="28"/>
                                <w:szCs w:val="28"/>
                              </w:rPr>
                              <w:t>供应商名称：</w:t>
                            </w:r>
                            <w:r>
                              <w:rPr>
                                <w:sz w:val="28"/>
                                <w:szCs w:val="28"/>
                              </w:rPr>
                              <w:t xml:space="preserve">            </w:t>
                            </w:r>
                            <w:r>
                              <w:rPr>
                                <w:rFonts w:hint="eastAsia"/>
                                <w:sz w:val="28"/>
                                <w:szCs w:val="28"/>
                              </w:rPr>
                              <w:t>（公章）</w:t>
                            </w:r>
                          </w:p>
                          <w:p>
                            <w:pPr>
                              <w:rPr>
                                <w:sz w:val="28"/>
                                <w:szCs w:val="28"/>
                              </w:rPr>
                            </w:pPr>
                          </w:p>
                        </w:txbxContent>
                      </wps:txbx>
                      <wps:bodyPr upright="1"/>
                    </wps:wsp>
                  </a:graphicData>
                </a:graphic>
              </wp:anchor>
            </w:drawing>
          </mc:Choice>
          <mc:Fallback>
            <w:pict>
              <v:shape id="_x0000_s1026" o:spid="_x0000_s1026" o:spt="202" type="#_x0000_t202" style="position:absolute;left:0pt;margin-left:0pt;margin-top:9.6pt;height:255.1pt;width:456pt;z-index:251659264;mso-width-relative:page;mso-height-relative:page;" fillcolor="#FFFFFF" filled="t" stroked="t" coordsize="21600,21600" o:gfxdata="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lKoI1gAAAAcBAAAPAAAAAAAA&#10;AAEAIAAAACIAAABkcnMvZG93bnJldi54bWxQSwECFAAUAAAACACHTuJAB4HoZhQCAABHBAAADgAA&#10;AAAAAAABACAAAAAlAQAAZHJzL2Uyb0RvYy54bWxQSwUGAAAAAAYABgBZAQAAqwUAAAAA&#10;">
                <v:fill on="t" focussize="0,0"/>
                <v:stroke color="#000000" joinstyle="miter"/>
                <v:imagedata o:title=""/>
                <o:lock v:ext="edit" aspectratio="f"/>
                <v:textbox>
                  <w:txbxContent>
                    <w:p>
                      <w:pPr>
                        <w:rPr>
                          <w:sz w:val="28"/>
                          <w:szCs w:val="28"/>
                        </w:rPr>
                      </w:pPr>
                      <w:r>
                        <w:rPr>
                          <w:rFonts w:hint="eastAsia"/>
                          <w:sz w:val="28"/>
                          <w:szCs w:val="28"/>
                        </w:rPr>
                        <w:t>致：</w:t>
                      </w:r>
                      <w:r>
                        <w:rPr>
                          <w:rFonts w:hint="eastAsia" w:ascii="Times New Roman" w:hAnsi="Times New Roman" w:cs="Times New Roman"/>
                          <w:sz w:val="28"/>
                          <w:szCs w:val="28"/>
                          <w:lang w:eastAsia="zh-CN"/>
                        </w:rPr>
                        <w:t>陕西卓阳建设工程有限公司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rFonts w:hint="eastAsia"/>
                          <w:b/>
                          <w:sz w:val="44"/>
                          <w:szCs w:val="44"/>
                        </w:rPr>
                        <w:t xml:space="preserve"> </w:t>
                      </w:r>
                    </w:p>
                    <w:p>
                      <w:pPr>
                        <w:jc w:val="center"/>
                        <w:rPr>
                          <w:b/>
                          <w:sz w:val="44"/>
                          <w:szCs w:val="44"/>
                        </w:rPr>
                      </w:pPr>
                      <w:r>
                        <w:rPr>
                          <w:rFonts w:hint="eastAsia"/>
                          <w:b/>
                          <w:sz w:val="44"/>
                          <w:szCs w:val="44"/>
                        </w:rPr>
                        <w:t>响应文件（正本或副本）</w:t>
                      </w:r>
                    </w:p>
                    <w:p>
                      <w:pPr>
                        <w:jc w:val="center"/>
                        <w:rPr>
                          <w:sz w:val="28"/>
                          <w:szCs w:val="28"/>
                        </w:rPr>
                      </w:pPr>
                    </w:p>
                    <w:p>
                      <w:pPr>
                        <w:jc w:val="center"/>
                        <w:rPr>
                          <w:sz w:val="28"/>
                          <w:szCs w:val="28"/>
                        </w:rPr>
                      </w:pPr>
                      <w:r>
                        <w:rPr>
                          <w:rFonts w:hint="eastAsia"/>
                          <w:sz w:val="28"/>
                          <w:szCs w:val="28"/>
                        </w:rPr>
                        <w:t>（截止202</w:t>
                      </w:r>
                      <w:r>
                        <w:rPr>
                          <w:rFonts w:hint="eastAsia"/>
                          <w:sz w:val="28"/>
                          <w:szCs w:val="28"/>
                          <w:lang w:val="en-US" w:eastAsia="zh-CN"/>
                        </w:rPr>
                        <w:t>3</w:t>
                      </w:r>
                      <w:r>
                        <w:rPr>
                          <w:rFonts w:hint="eastAsia"/>
                          <w:sz w:val="28"/>
                          <w:szCs w:val="28"/>
                        </w:rPr>
                        <w:t>年   月   日    时   分之前不得启封）</w:t>
                      </w:r>
                    </w:p>
                    <w:p>
                      <w:pPr>
                        <w:rPr>
                          <w:sz w:val="28"/>
                          <w:szCs w:val="28"/>
                        </w:rPr>
                      </w:pPr>
                    </w:p>
                    <w:p>
                      <w:pPr>
                        <w:rPr>
                          <w:sz w:val="28"/>
                          <w:szCs w:val="28"/>
                        </w:rPr>
                      </w:pPr>
                    </w:p>
                    <w:p>
                      <w:pPr>
                        <w:rPr>
                          <w:sz w:val="28"/>
                          <w:szCs w:val="28"/>
                        </w:rPr>
                      </w:pPr>
                      <w:r>
                        <w:rPr>
                          <w:rFonts w:hint="eastAsia"/>
                          <w:sz w:val="28"/>
                          <w:szCs w:val="28"/>
                        </w:rPr>
                        <w:t>供应商名称：</w:t>
                      </w:r>
                      <w:r>
                        <w:rPr>
                          <w:sz w:val="28"/>
                          <w:szCs w:val="28"/>
                        </w:rPr>
                        <w:t xml:space="preserve">            </w:t>
                      </w:r>
                      <w:r>
                        <w:rPr>
                          <w:rFonts w:hint="eastAsia"/>
                          <w:sz w:val="28"/>
                          <w:szCs w:val="28"/>
                        </w:rPr>
                        <w:t>（公章）</w:t>
                      </w:r>
                    </w:p>
                    <w:p>
                      <w:pPr>
                        <w:rPr>
                          <w:sz w:val="28"/>
                          <w:szCs w:val="28"/>
                        </w:rPr>
                      </w:pPr>
                    </w:p>
                  </w:txbxContent>
                </v:textbox>
              </v:shape>
            </w:pict>
          </mc:Fallback>
        </mc:AlternateContent>
      </w:r>
    </w:p>
    <w:p>
      <w:pPr>
        <w:spacing w:line="460" w:lineRule="exact"/>
        <w:ind w:firstLine="482" w:firstLineChars="200"/>
        <w:rPr>
          <w:rFonts w:ascii="宋体" w:hAnsi="宋体" w:cs="宋体"/>
          <w:b/>
        </w:rPr>
      </w:pPr>
    </w:p>
    <w:p>
      <w:pPr>
        <w:spacing w:line="460" w:lineRule="exact"/>
        <w:ind w:firstLine="482" w:firstLineChars="200"/>
        <w:rPr>
          <w:rFonts w:ascii="宋体" w:hAnsi="宋体" w:cs="宋体"/>
          <w:b/>
        </w:rPr>
      </w:pPr>
    </w:p>
    <w:p>
      <w:pPr>
        <w:spacing w:line="360" w:lineRule="atLeast"/>
        <w:ind w:firstLine="2108" w:firstLineChars="500"/>
        <w:rPr>
          <w:rFonts w:ascii="宋体" w:hAnsi="宋体" w:cs="宋体"/>
          <w:b/>
          <w:sz w:val="42"/>
          <w:szCs w:val="42"/>
        </w:rPr>
      </w:pPr>
    </w:p>
    <w:p>
      <w:pPr>
        <w:spacing w:line="360" w:lineRule="atLeast"/>
        <w:ind w:firstLine="2108" w:firstLineChars="500"/>
        <w:rPr>
          <w:rFonts w:ascii="宋体" w:hAnsi="宋体" w:cs="宋体"/>
          <w:b/>
          <w:sz w:val="42"/>
          <w:szCs w:val="42"/>
        </w:rPr>
      </w:pPr>
    </w:p>
    <w:p>
      <w:pPr>
        <w:spacing w:line="360" w:lineRule="atLeast"/>
        <w:ind w:firstLine="2108" w:firstLineChars="500"/>
        <w:rPr>
          <w:rFonts w:ascii="宋体" w:hAnsi="宋体" w:cs="宋体"/>
          <w:b/>
          <w:sz w:val="42"/>
          <w:szCs w:val="42"/>
        </w:rPr>
      </w:pPr>
    </w:p>
    <w:p>
      <w:pPr>
        <w:spacing w:line="360" w:lineRule="atLeast"/>
        <w:ind w:firstLine="2108" w:firstLineChars="500"/>
        <w:rPr>
          <w:rFonts w:ascii="宋体" w:hAnsi="宋体" w:cs="宋体"/>
          <w:b/>
          <w:sz w:val="42"/>
          <w:szCs w:val="42"/>
        </w:rPr>
      </w:pPr>
    </w:p>
    <w:p>
      <w:pPr>
        <w:spacing w:line="360" w:lineRule="atLeast"/>
        <w:ind w:firstLine="2108" w:firstLineChars="500"/>
        <w:rPr>
          <w:rFonts w:ascii="宋体" w:hAnsi="宋体" w:cs="宋体"/>
          <w:b/>
          <w:sz w:val="42"/>
          <w:szCs w:val="42"/>
        </w:rPr>
      </w:pPr>
    </w:p>
    <w:p>
      <w:pPr>
        <w:spacing w:line="360" w:lineRule="atLeast"/>
        <w:ind w:firstLine="2108" w:firstLineChars="500"/>
        <w:rPr>
          <w:rFonts w:ascii="宋体" w:hAnsi="宋体" w:cs="宋体"/>
          <w:b/>
          <w:sz w:val="42"/>
          <w:szCs w:val="42"/>
        </w:rPr>
      </w:pPr>
    </w:p>
    <w:p>
      <w:pPr>
        <w:spacing w:line="360" w:lineRule="atLeast"/>
        <w:ind w:firstLine="2108" w:firstLineChars="500"/>
        <w:rPr>
          <w:rFonts w:ascii="宋体" w:hAnsi="宋体" w:cs="宋体"/>
          <w:b/>
          <w:sz w:val="42"/>
          <w:szCs w:val="42"/>
        </w:rPr>
      </w:pPr>
    </w:p>
    <w:p>
      <w:pPr>
        <w:spacing w:line="460" w:lineRule="exact"/>
        <w:rPr>
          <w:rFonts w:ascii="宋体" w:hAnsi="宋体" w:cs="宋体"/>
          <w:b/>
          <w:szCs w:val="22"/>
        </w:rPr>
      </w:pPr>
      <w:r>
        <w:rPr>
          <w:rFonts w:hint="eastAsia" w:ascii="宋体" w:hAnsi="宋体" w:cs="宋体"/>
          <w:b/>
        </w:rPr>
        <w:t>格式B：资格证明文件封袋正面标识式样</w:t>
      </w:r>
    </w:p>
    <w:p>
      <w:pPr>
        <w:spacing w:line="460" w:lineRule="exact"/>
        <w:ind w:firstLine="420" w:firstLineChars="200"/>
        <w:rPr>
          <w:rFonts w:ascii="宋体" w:hAnsi="宋体" w:cs="宋体"/>
          <w:b/>
        </w:rPr>
      </w:pPr>
      <w:r>
        <w:rPr>
          <w:rFonts w:ascii="宋体" w:hAnsi="宋体" w:cs="宋体"/>
          <w:sz w:val="21"/>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203200</wp:posOffset>
                </wp:positionV>
                <wp:extent cx="5791200" cy="3312795"/>
                <wp:effectExtent l="4445" t="4445" r="14605" b="16510"/>
                <wp:wrapNone/>
                <wp:docPr id="16" name="文本框 16"/>
                <wp:cNvGraphicFramePr/>
                <a:graphic xmlns:a="http://schemas.openxmlformats.org/drawingml/2006/main">
                  <a:graphicData uri="http://schemas.microsoft.com/office/word/2010/wordprocessingShape">
                    <wps:wsp>
                      <wps:cNvSpPr txBox="1"/>
                      <wps:spPr>
                        <a:xfrm>
                          <a:off x="0" y="0"/>
                          <a:ext cx="5791200" cy="3312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致：</w:t>
                            </w:r>
                            <w:r>
                              <w:rPr>
                                <w:rFonts w:hint="eastAsia" w:ascii="Times New Roman" w:hAnsi="Times New Roman" w:cs="Times New Roman"/>
                                <w:sz w:val="28"/>
                                <w:szCs w:val="28"/>
                                <w:lang w:eastAsia="zh-CN"/>
                              </w:rPr>
                              <w:t>陕西卓阳建设工程有限公司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b/>
                                <w:sz w:val="44"/>
                                <w:szCs w:val="44"/>
                              </w:rPr>
                              <w:t xml:space="preserve">  </w:t>
                            </w:r>
                            <w:r>
                              <w:rPr>
                                <w:rFonts w:hint="eastAsia"/>
                                <w:b/>
                                <w:sz w:val="44"/>
                                <w:szCs w:val="44"/>
                              </w:rPr>
                              <w:t xml:space="preserve"> </w:t>
                            </w:r>
                          </w:p>
                          <w:p>
                            <w:pPr>
                              <w:jc w:val="center"/>
                              <w:rPr>
                                <w:b/>
                                <w:sz w:val="44"/>
                                <w:szCs w:val="44"/>
                              </w:rPr>
                            </w:pPr>
                            <w:r>
                              <w:rPr>
                                <w:rFonts w:hint="eastAsia"/>
                                <w:b/>
                                <w:sz w:val="44"/>
                                <w:szCs w:val="44"/>
                              </w:rPr>
                              <w:t xml:space="preserve">  资格证明文件</w:t>
                            </w:r>
                          </w:p>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（截止202</w:t>
                            </w:r>
                            <w:r>
                              <w:rPr>
                                <w:rFonts w:hint="eastAsia"/>
                                <w:sz w:val="28"/>
                                <w:szCs w:val="28"/>
                                <w:lang w:val="en-US" w:eastAsia="zh-CN"/>
                              </w:rPr>
                              <w:t>3</w:t>
                            </w:r>
                            <w:r>
                              <w:rPr>
                                <w:rFonts w:hint="eastAsia"/>
                                <w:sz w:val="28"/>
                                <w:szCs w:val="28"/>
                              </w:rPr>
                              <w:t>年   月   日    时   分之前不得启封）</w:t>
                            </w:r>
                          </w:p>
                          <w:p>
                            <w:pPr>
                              <w:jc w:val="center"/>
                              <w:rPr>
                                <w:b/>
                                <w:bCs/>
                                <w:sz w:val="28"/>
                                <w:szCs w:val="28"/>
                              </w:rPr>
                            </w:pPr>
                          </w:p>
                          <w:p>
                            <w:pPr>
                              <w:rPr>
                                <w:sz w:val="28"/>
                                <w:szCs w:val="28"/>
                              </w:rPr>
                            </w:pPr>
                          </w:p>
                          <w:p>
                            <w:pPr>
                              <w:rPr>
                                <w:sz w:val="28"/>
                                <w:szCs w:val="28"/>
                              </w:rPr>
                            </w:pPr>
                          </w:p>
                          <w:p>
                            <w:pPr>
                              <w:rPr>
                                <w:sz w:val="28"/>
                                <w:szCs w:val="28"/>
                              </w:rPr>
                            </w:pPr>
                            <w:r>
                              <w:rPr>
                                <w:rFonts w:hint="eastAsia"/>
                                <w:sz w:val="28"/>
                                <w:szCs w:val="28"/>
                              </w:rPr>
                              <w:t>供应商名称：</w:t>
                            </w:r>
                            <w:r>
                              <w:rPr>
                                <w:sz w:val="28"/>
                                <w:szCs w:val="28"/>
                              </w:rPr>
                              <w:t xml:space="preserve">       </w:t>
                            </w:r>
                            <w:r>
                              <w:rPr>
                                <w:rFonts w:hint="eastAsia"/>
                                <w:sz w:val="28"/>
                                <w:szCs w:val="28"/>
                              </w:rPr>
                              <w:t>（公章）</w:t>
                            </w:r>
                          </w:p>
                          <w:p>
                            <w:pPr>
                              <w:rPr>
                                <w:sz w:val="28"/>
                                <w:szCs w:val="28"/>
                              </w:rPr>
                            </w:pPr>
                          </w:p>
                        </w:txbxContent>
                      </wps:txbx>
                      <wps:bodyPr upright="1"/>
                    </wps:wsp>
                  </a:graphicData>
                </a:graphic>
              </wp:anchor>
            </w:drawing>
          </mc:Choice>
          <mc:Fallback>
            <w:pict>
              <v:shape id="_x0000_s1026" o:spid="_x0000_s1026" o:spt="202" type="#_x0000_t202" style="position:absolute;left:0pt;margin-left:-8.25pt;margin-top:16pt;height:260.85pt;width:456pt;z-index:251660288;mso-width-relative:page;mso-height-relative:page;" fillcolor="#FFFFFF" filled="t" stroked="t" coordsize="21600,21600" o:gfxdata="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QWXV2gAAAAoBAAAPAAAA&#10;AAAAAAEAIAAAACIAAABkcnMvZG93bnJldi54bWxQSwECFAAUAAAACACHTuJATfb2MhMCAABHBAAA&#10;DgAAAAAAAAABACAAAAApAQAAZHJzL2Uyb0RvYy54bWxQSwUGAAAAAAYABgBZAQAArgUAAAAA&#10;">
                <v:fill on="t" focussize="0,0"/>
                <v:stroke color="#000000" joinstyle="miter"/>
                <v:imagedata o:title=""/>
                <o:lock v:ext="edit" aspectratio="f"/>
                <v:textbox>
                  <w:txbxContent>
                    <w:p>
                      <w:pPr>
                        <w:rPr>
                          <w:sz w:val="28"/>
                          <w:szCs w:val="28"/>
                        </w:rPr>
                      </w:pPr>
                      <w:r>
                        <w:rPr>
                          <w:rFonts w:hint="eastAsia"/>
                          <w:sz w:val="28"/>
                          <w:szCs w:val="28"/>
                        </w:rPr>
                        <w:t>致：</w:t>
                      </w:r>
                      <w:r>
                        <w:rPr>
                          <w:rFonts w:hint="eastAsia" w:ascii="Times New Roman" w:hAnsi="Times New Roman" w:cs="Times New Roman"/>
                          <w:sz w:val="28"/>
                          <w:szCs w:val="28"/>
                          <w:lang w:eastAsia="zh-CN"/>
                        </w:rPr>
                        <w:t>陕西卓阳建设工程有限公司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b/>
                          <w:sz w:val="44"/>
                          <w:szCs w:val="44"/>
                        </w:rPr>
                      </w:pPr>
                      <w:r>
                        <w:rPr>
                          <w:b/>
                          <w:sz w:val="44"/>
                          <w:szCs w:val="44"/>
                        </w:rPr>
                        <w:t xml:space="preserve">  </w:t>
                      </w:r>
                      <w:r>
                        <w:rPr>
                          <w:rFonts w:hint="eastAsia"/>
                          <w:b/>
                          <w:sz w:val="44"/>
                          <w:szCs w:val="44"/>
                        </w:rPr>
                        <w:t xml:space="preserve"> </w:t>
                      </w:r>
                    </w:p>
                    <w:p>
                      <w:pPr>
                        <w:jc w:val="center"/>
                        <w:rPr>
                          <w:b/>
                          <w:sz w:val="44"/>
                          <w:szCs w:val="44"/>
                        </w:rPr>
                      </w:pPr>
                      <w:r>
                        <w:rPr>
                          <w:rFonts w:hint="eastAsia"/>
                          <w:b/>
                          <w:sz w:val="44"/>
                          <w:szCs w:val="44"/>
                        </w:rPr>
                        <w:t xml:space="preserve">  资格证明文件</w:t>
                      </w:r>
                    </w:p>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（截止202</w:t>
                      </w:r>
                      <w:r>
                        <w:rPr>
                          <w:rFonts w:hint="eastAsia"/>
                          <w:sz w:val="28"/>
                          <w:szCs w:val="28"/>
                          <w:lang w:val="en-US" w:eastAsia="zh-CN"/>
                        </w:rPr>
                        <w:t>3</w:t>
                      </w:r>
                      <w:r>
                        <w:rPr>
                          <w:rFonts w:hint="eastAsia"/>
                          <w:sz w:val="28"/>
                          <w:szCs w:val="28"/>
                        </w:rPr>
                        <w:t>年   月   日    时   分之前不得启封）</w:t>
                      </w:r>
                    </w:p>
                    <w:p>
                      <w:pPr>
                        <w:jc w:val="center"/>
                        <w:rPr>
                          <w:b/>
                          <w:bCs/>
                          <w:sz w:val="28"/>
                          <w:szCs w:val="28"/>
                        </w:rPr>
                      </w:pPr>
                    </w:p>
                    <w:p>
                      <w:pPr>
                        <w:rPr>
                          <w:sz w:val="28"/>
                          <w:szCs w:val="28"/>
                        </w:rPr>
                      </w:pPr>
                    </w:p>
                    <w:p>
                      <w:pPr>
                        <w:rPr>
                          <w:sz w:val="28"/>
                          <w:szCs w:val="28"/>
                        </w:rPr>
                      </w:pPr>
                    </w:p>
                    <w:p>
                      <w:pPr>
                        <w:rPr>
                          <w:sz w:val="28"/>
                          <w:szCs w:val="28"/>
                        </w:rPr>
                      </w:pPr>
                      <w:r>
                        <w:rPr>
                          <w:rFonts w:hint="eastAsia"/>
                          <w:sz w:val="28"/>
                          <w:szCs w:val="28"/>
                        </w:rPr>
                        <w:t>供应商名称：</w:t>
                      </w:r>
                      <w:r>
                        <w:rPr>
                          <w:sz w:val="28"/>
                          <w:szCs w:val="28"/>
                        </w:rPr>
                        <w:t xml:space="preserve">       </w:t>
                      </w:r>
                      <w:r>
                        <w:rPr>
                          <w:rFonts w:hint="eastAsia"/>
                          <w:sz w:val="28"/>
                          <w:szCs w:val="28"/>
                        </w:rPr>
                        <w:t>（公章）</w:t>
                      </w:r>
                    </w:p>
                    <w:p>
                      <w:pPr>
                        <w:rPr>
                          <w:sz w:val="28"/>
                          <w:szCs w:val="28"/>
                        </w:rPr>
                      </w:pPr>
                    </w:p>
                  </w:txbxContent>
                </v:textbox>
              </v:shape>
            </w:pict>
          </mc:Fallback>
        </mc:AlternateContent>
      </w:r>
    </w:p>
    <w:p>
      <w:pPr>
        <w:spacing w:line="440" w:lineRule="exact"/>
        <w:jc w:val="center"/>
        <w:rPr>
          <w:rFonts w:ascii="宋体" w:hAnsi="宋体" w:cs="宋体"/>
          <w:sz w:val="21"/>
        </w:rPr>
      </w:pPr>
    </w:p>
    <w:p>
      <w:pPr>
        <w:spacing w:line="440" w:lineRule="exact"/>
        <w:jc w:val="center"/>
        <w:rPr>
          <w:rFonts w:ascii="宋体" w:hAnsi="宋体" w:cs="宋体"/>
        </w:rPr>
      </w:pPr>
    </w:p>
    <w:p>
      <w:pPr>
        <w:spacing w:line="440" w:lineRule="exact"/>
        <w:jc w:val="center"/>
        <w:rPr>
          <w:rFonts w:ascii="宋体" w:hAnsi="宋体" w:cs="宋体"/>
        </w:rPr>
      </w:pPr>
    </w:p>
    <w:p>
      <w:pPr>
        <w:spacing w:line="440" w:lineRule="exact"/>
        <w:jc w:val="center"/>
        <w:rPr>
          <w:rFonts w:ascii="宋体" w:hAnsi="宋体" w:cs="宋体"/>
        </w:rPr>
      </w:pPr>
    </w:p>
    <w:p>
      <w:pPr>
        <w:spacing w:line="440" w:lineRule="exact"/>
        <w:jc w:val="center"/>
        <w:rPr>
          <w:rFonts w:ascii="宋体" w:hAnsi="宋体" w:cs="宋体"/>
        </w:rPr>
      </w:pPr>
    </w:p>
    <w:p>
      <w:pPr>
        <w:spacing w:line="440" w:lineRule="exact"/>
        <w:jc w:val="center"/>
        <w:rPr>
          <w:rFonts w:ascii="宋体" w:hAnsi="宋体" w:cs="宋体"/>
        </w:rPr>
      </w:pPr>
    </w:p>
    <w:p>
      <w:pPr>
        <w:spacing w:line="440" w:lineRule="exact"/>
        <w:jc w:val="center"/>
        <w:rPr>
          <w:rFonts w:ascii="宋体" w:hAnsi="宋体" w:cs="宋体"/>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60" w:lineRule="exact"/>
        <w:ind w:firstLine="482" w:firstLineChars="200"/>
        <w:rPr>
          <w:rFonts w:ascii="宋体" w:hAnsi="宋体" w:cs="宋体"/>
          <w:b/>
          <w:szCs w:val="22"/>
        </w:rPr>
      </w:pPr>
    </w:p>
    <w:p>
      <w:pPr>
        <w:spacing w:line="460" w:lineRule="exact"/>
        <w:rPr>
          <w:rFonts w:ascii="宋体" w:hAnsi="宋体" w:cs="宋体"/>
          <w:b/>
        </w:rPr>
      </w:pPr>
    </w:p>
    <w:p/>
    <w:p>
      <w:pPr>
        <w:pStyle w:val="9"/>
      </w:pPr>
    </w:p>
    <w:p>
      <w:pPr>
        <w:pStyle w:val="9"/>
      </w:pPr>
    </w:p>
    <w:p>
      <w:pPr>
        <w:pStyle w:val="9"/>
      </w:pPr>
    </w:p>
    <w:p>
      <w:pPr>
        <w:pStyle w:val="9"/>
      </w:pPr>
    </w:p>
    <w:sectPr>
      <w:headerReference r:id="rId11" w:type="default"/>
      <w:pgSz w:w="11907" w:h="16840"/>
      <w:pgMar w:top="1417" w:right="1287" w:bottom="1712" w:left="1054" w:header="935" w:footer="771" w:gutter="567"/>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ylbM0BAACn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dpPk&#10;6T1WVPXoqS4O925IpVMcKZhYD20w6Ut8GOVJ3PNVXBgik+nSerVel5SSlJsdwimervuA8S04w5JR&#10;80Cvl0UVp/cYx9K5JHWz7kFpTXFRaftXgDDHCOQVmG4nJuPEyYrDfpho7F1zJnY9rUHNLW09Z/qd&#10;JZXTxsxGmI39bBx9UIeOBl3mKdHf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aylbM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Fonts w:ascii="宋体" w:hAnsi="宋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7dp80BAACn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O7dp8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Fonts w:ascii="宋体" w:hAnsi="宋体"/>
        <w:b/>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0QwM0BAACnAwAADgAAAGRycy9lMm9Eb2MueG1srVPNjtMwEL4j8Q6W&#10;7zRpE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c0QwM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仿宋_GB2312" w:eastAsia="仿宋_GB2312"/>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F0604"/>
    <w:multiLevelType w:val="singleLevel"/>
    <w:tmpl w:val="D46F0604"/>
    <w:lvl w:ilvl="0" w:tentative="0">
      <w:start w:val="2"/>
      <w:numFmt w:val="chineseCounting"/>
      <w:suff w:val="space"/>
      <w:lvlText w:val="第%1章"/>
      <w:lvlJc w:val="left"/>
      <w:rPr>
        <w:rFonts w:hint="eastAsia"/>
      </w:rPr>
    </w:lvl>
  </w:abstractNum>
  <w:abstractNum w:abstractNumId="1">
    <w:nsid w:val="DCE0DA7A"/>
    <w:multiLevelType w:val="singleLevel"/>
    <w:tmpl w:val="DCE0DA7A"/>
    <w:lvl w:ilvl="0" w:tentative="0">
      <w:start w:val="4"/>
      <w:numFmt w:val="chineseCounting"/>
      <w:suff w:val="nothing"/>
      <w:lvlText w:val="%1、"/>
      <w:lvlJc w:val="left"/>
      <w:rPr>
        <w:rFonts w:hint="eastAsia"/>
      </w:rPr>
    </w:lvl>
  </w:abstractNum>
  <w:abstractNum w:abstractNumId="2">
    <w:nsid w:val="E426080D"/>
    <w:multiLevelType w:val="singleLevel"/>
    <w:tmpl w:val="E426080D"/>
    <w:lvl w:ilvl="0" w:tentative="0">
      <w:start w:val="8"/>
      <w:numFmt w:val="chineseCounting"/>
      <w:suff w:val="space"/>
      <w:lvlText w:val="（%1）"/>
      <w:lvlJc w:val="left"/>
      <w:rPr>
        <w:rFonts w:hint="eastAsia"/>
      </w:rPr>
    </w:lvl>
  </w:abstractNum>
  <w:abstractNum w:abstractNumId="3">
    <w:nsid w:val="7B8F1351"/>
    <w:multiLevelType w:val="singleLevel"/>
    <w:tmpl w:val="7B8F135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TE3OWI1YjRiODQwYmE4ZWEzZmU3ODc3MjM0ZDAifQ=="/>
  </w:docVars>
  <w:rsids>
    <w:rsidRoot w:val="2D7F0100"/>
    <w:rsid w:val="00022AC4"/>
    <w:rsid w:val="00061AD5"/>
    <w:rsid w:val="0006574E"/>
    <w:rsid w:val="000906F9"/>
    <w:rsid w:val="000921FA"/>
    <w:rsid w:val="00096135"/>
    <w:rsid w:val="000B3EC8"/>
    <w:rsid w:val="000F0C8E"/>
    <w:rsid w:val="000F3F06"/>
    <w:rsid w:val="000F7C63"/>
    <w:rsid w:val="0014715D"/>
    <w:rsid w:val="001E79A3"/>
    <w:rsid w:val="002B41BF"/>
    <w:rsid w:val="002D5428"/>
    <w:rsid w:val="002E38AE"/>
    <w:rsid w:val="00317FF3"/>
    <w:rsid w:val="003369D7"/>
    <w:rsid w:val="0038351F"/>
    <w:rsid w:val="00415789"/>
    <w:rsid w:val="004679C9"/>
    <w:rsid w:val="0048123D"/>
    <w:rsid w:val="00497F96"/>
    <w:rsid w:val="004C52BB"/>
    <w:rsid w:val="004C7137"/>
    <w:rsid w:val="00534D3F"/>
    <w:rsid w:val="00542074"/>
    <w:rsid w:val="00563D1A"/>
    <w:rsid w:val="0058583A"/>
    <w:rsid w:val="00590145"/>
    <w:rsid w:val="00592CCD"/>
    <w:rsid w:val="005D7594"/>
    <w:rsid w:val="005F55FE"/>
    <w:rsid w:val="00605449"/>
    <w:rsid w:val="00674A80"/>
    <w:rsid w:val="006F617A"/>
    <w:rsid w:val="00703A91"/>
    <w:rsid w:val="00726859"/>
    <w:rsid w:val="007A0C98"/>
    <w:rsid w:val="007A720A"/>
    <w:rsid w:val="007C5D8C"/>
    <w:rsid w:val="007D5BFF"/>
    <w:rsid w:val="00806F3B"/>
    <w:rsid w:val="00820263"/>
    <w:rsid w:val="00841494"/>
    <w:rsid w:val="00853984"/>
    <w:rsid w:val="00862EC4"/>
    <w:rsid w:val="00864160"/>
    <w:rsid w:val="0087751B"/>
    <w:rsid w:val="0088610E"/>
    <w:rsid w:val="00896334"/>
    <w:rsid w:val="00907F30"/>
    <w:rsid w:val="00916B6E"/>
    <w:rsid w:val="009452E8"/>
    <w:rsid w:val="00950813"/>
    <w:rsid w:val="00975161"/>
    <w:rsid w:val="00A231D9"/>
    <w:rsid w:val="00A60DDD"/>
    <w:rsid w:val="00AA5679"/>
    <w:rsid w:val="00AC1621"/>
    <w:rsid w:val="00AC7D89"/>
    <w:rsid w:val="00AD15A8"/>
    <w:rsid w:val="00AE3289"/>
    <w:rsid w:val="00AE7ED2"/>
    <w:rsid w:val="00B2793B"/>
    <w:rsid w:val="00B95145"/>
    <w:rsid w:val="00BE1E44"/>
    <w:rsid w:val="00CC1BE1"/>
    <w:rsid w:val="00CC6AE6"/>
    <w:rsid w:val="00D36057"/>
    <w:rsid w:val="00DA2F42"/>
    <w:rsid w:val="00DC7041"/>
    <w:rsid w:val="00DD3A88"/>
    <w:rsid w:val="00DD71E9"/>
    <w:rsid w:val="00DE2111"/>
    <w:rsid w:val="00DE7148"/>
    <w:rsid w:val="00DF6E79"/>
    <w:rsid w:val="00E16DED"/>
    <w:rsid w:val="00E20ACF"/>
    <w:rsid w:val="00E45E9E"/>
    <w:rsid w:val="00E75B0A"/>
    <w:rsid w:val="00EA433A"/>
    <w:rsid w:val="00EE12CE"/>
    <w:rsid w:val="00EF6D7C"/>
    <w:rsid w:val="00F25529"/>
    <w:rsid w:val="00F86073"/>
    <w:rsid w:val="00F92278"/>
    <w:rsid w:val="00F9423F"/>
    <w:rsid w:val="01070226"/>
    <w:rsid w:val="01164A0A"/>
    <w:rsid w:val="01261D57"/>
    <w:rsid w:val="01325223"/>
    <w:rsid w:val="01715B1B"/>
    <w:rsid w:val="018622F6"/>
    <w:rsid w:val="01950552"/>
    <w:rsid w:val="01A26771"/>
    <w:rsid w:val="01CD22AC"/>
    <w:rsid w:val="0271482C"/>
    <w:rsid w:val="02761F85"/>
    <w:rsid w:val="02E10822"/>
    <w:rsid w:val="02E2050D"/>
    <w:rsid w:val="02E90FA4"/>
    <w:rsid w:val="02FB175C"/>
    <w:rsid w:val="030F1A6E"/>
    <w:rsid w:val="03107812"/>
    <w:rsid w:val="03130A63"/>
    <w:rsid w:val="03577AFB"/>
    <w:rsid w:val="03622455"/>
    <w:rsid w:val="03766107"/>
    <w:rsid w:val="038761E7"/>
    <w:rsid w:val="03BE482F"/>
    <w:rsid w:val="03E81133"/>
    <w:rsid w:val="03F51722"/>
    <w:rsid w:val="03FD425D"/>
    <w:rsid w:val="040D74FF"/>
    <w:rsid w:val="04292919"/>
    <w:rsid w:val="04340101"/>
    <w:rsid w:val="0434522C"/>
    <w:rsid w:val="045A3333"/>
    <w:rsid w:val="047C520B"/>
    <w:rsid w:val="04E225C6"/>
    <w:rsid w:val="04EC36AA"/>
    <w:rsid w:val="04F42FC6"/>
    <w:rsid w:val="05085FE0"/>
    <w:rsid w:val="052C7FEC"/>
    <w:rsid w:val="05314337"/>
    <w:rsid w:val="0554158C"/>
    <w:rsid w:val="057743B8"/>
    <w:rsid w:val="05A56B6B"/>
    <w:rsid w:val="05A858ED"/>
    <w:rsid w:val="05EB3A66"/>
    <w:rsid w:val="05FB28F4"/>
    <w:rsid w:val="06016319"/>
    <w:rsid w:val="06141C07"/>
    <w:rsid w:val="061D0E3B"/>
    <w:rsid w:val="062B3539"/>
    <w:rsid w:val="062F07EF"/>
    <w:rsid w:val="065344DE"/>
    <w:rsid w:val="06730807"/>
    <w:rsid w:val="06E62718"/>
    <w:rsid w:val="070E6732"/>
    <w:rsid w:val="073B1CCB"/>
    <w:rsid w:val="07825284"/>
    <w:rsid w:val="07CA5744"/>
    <w:rsid w:val="07F47014"/>
    <w:rsid w:val="07F57B99"/>
    <w:rsid w:val="07F67981"/>
    <w:rsid w:val="080606E1"/>
    <w:rsid w:val="082B38CC"/>
    <w:rsid w:val="083B47D6"/>
    <w:rsid w:val="083D33E9"/>
    <w:rsid w:val="08751C49"/>
    <w:rsid w:val="089A56DB"/>
    <w:rsid w:val="08A059D4"/>
    <w:rsid w:val="08A94889"/>
    <w:rsid w:val="08B13DA2"/>
    <w:rsid w:val="08DF0457"/>
    <w:rsid w:val="08F3279E"/>
    <w:rsid w:val="09200BCC"/>
    <w:rsid w:val="09254C93"/>
    <w:rsid w:val="094362D0"/>
    <w:rsid w:val="09491BC8"/>
    <w:rsid w:val="095043B0"/>
    <w:rsid w:val="09603058"/>
    <w:rsid w:val="09B53AAD"/>
    <w:rsid w:val="09E30794"/>
    <w:rsid w:val="0A037FC9"/>
    <w:rsid w:val="0A1437FC"/>
    <w:rsid w:val="0A350F88"/>
    <w:rsid w:val="0A607B85"/>
    <w:rsid w:val="0A6C02C7"/>
    <w:rsid w:val="0B001B13"/>
    <w:rsid w:val="0B033E26"/>
    <w:rsid w:val="0B154457"/>
    <w:rsid w:val="0B1F28BD"/>
    <w:rsid w:val="0B7B42BE"/>
    <w:rsid w:val="0B7F3FC7"/>
    <w:rsid w:val="0BBD3525"/>
    <w:rsid w:val="0BBE3F4C"/>
    <w:rsid w:val="0BFE3388"/>
    <w:rsid w:val="0C060211"/>
    <w:rsid w:val="0C461806"/>
    <w:rsid w:val="0C490F1E"/>
    <w:rsid w:val="0C612307"/>
    <w:rsid w:val="0CC94BB9"/>
    <w:rsid w:val="0CDA1778"/>
    <w:rsid w:val="0D03337B"/>
    <w:rsid w:val="0D2524E0"/>
    <w:rsid w:val="0D2957C3"/>
    <w:rsid w:val="0D2B6964"/>
    <w:rsid w:val="0D8C3370"/>
    <w:rsid w:val="0D9E1701"/>
    <w:rsid w:val="0DB0117D"/>
    <w:rsid w:val="0DBF68FD"/>
    <w:rsid w:val="0DE565E4"/>
    <w:rsid w:val="0DEA5644"/>
    <w:rsid w:val="0E1B55C0"/>
    <w:rsid w:val="0E352E64"/>
    <w:rsid w:val="0E3A4A73"/>
    <w:rsid w:val="0E52184E"/>
    <w:rsid w:val="0E674AAF"/>
    <w:rsid w:val="0E81786B"/>
    <w:rsid w:val="0E864350"/>
    <w:rsid w:val="0ED032A1"/>
    <w:rsid w:val="0ED90EC4"/>
    <w:rsid w:val="0EDF6135"/>
    <w:rsid w:val="0F03022E"/>
    <w:rsid w:val="0F153C34"/>
    <w:rsid w:val="0F264E85"/>
    <w:rsid w:val="0F64775C"/>
    <w:rsid w:val="0F870343"/>
    <w:rsid w:val="0F9F4A3F"/>
    <w:rsid w:val="0FED1558"/>
    <w:rsid w:val="107A75C1"/>
    <w:rsid w:val="109F188D"/>
    <w:rsid w:val="10BA1A6A"/>
    <w:rsid w:val="110B19F3"/>
    <w:rsid w:val="111C77C4"/>
    <w:rsid w:val="113A0F77"/>
    <w:rsid w:val="1179179D"/>
    <w:rsid w:val="118E286E"/>
    <w:rsid w:val="11A636A8"/>
    <w:rsid w:val="11A6405B"/>
    <w:rsid w:val="11C10E95"/>
    <w:rsid w:val="11C42DE2"/>
    <w:rsid w:val="11F60595"/>
    <w:rsid w:val="11F955E0"/>
    <w:rsid w:val="121721ED"/>
    <w:rsid w:val="125D6479"/>
    <w:rsid w:val="12A14F57"/>
    <w:rsid w:val="12BF3A38"/>
    <w:rsid w:val="12F708E7"/>
    <w:rsid w:val="132972A0"/>
    <w:rsid w:val="134E7205"/>
    <w:rsid w:val="13577569"/>
    <w:rsid w:val="13862973"/>
    <w:rsid w:val="13877E3E"/>
    <w:rsid w:val="13893026"/>
    <w:rsid w:val="13A61766"/>
    <w:rsid w:val="13AC5CDB"/>
    <w:rsid w:val="13B07AD6"/>
    <w:rsid w:val="13B44B8B"/>
    <w:rsid w:val="13B76C94"/>
    <w:rsid w:val="13D12EB2"/>
    <w:rsid w:val="13D21276"/>
    <w:rsid w:val="13ED18F9"/>
    <w:rsid w:val="142B2A3E"/>
    <w:rsid w:val="14591DE2"/>
    <w:rsid w:val="14665B7D"/>
    <w:rsid w:val="14784A47"/>
    <w:rsid w:val="1497463A"/>
    <w:rsid w:val="14A655EF"/>
    <w:rsid w:val="14C20E7B"/>
    <w:rsid w:val="150A0BE4"/>
    <w:rsid w:val="15102DF1"/>
    <w:rsid w:val="151B4739"/>
    <w:rsid w:val="1533656F"/>
    <w:rsid w:val="15765A44"/>
    <w:rsid w:val="158A2383"/>
    <w:rsid w:val="1591104E"/>
    <w:rsid w:val="15AE340F"/>
    <w:rsid w:val="15BE6156"/>
    <w:rsid w:val="15BE749A"/>
    <w:rsid w:val="15DF1E85"/>
    <w:rsid w:val="15E06039"/>
    <w:rsid w:val="164A7BE4"/>
    <w:rsid w:val="164E4CC1"/>
    <w:rsid w:val="167F30CD"/>
    <w:rsid w:val="168F0BC1"/>
    <w:rsid w:val="16961101"/>
    <w:rsid w:val="16B919E3"/>
    <w:rsid w:val="16E13408"/>
    <w:rsid w:val="16FE70FE"/>
    <w:rsid w:val="170228DE"/>
    <w:rsid w:val="1712259D"/>
    <w:rsid w:val="171A77BC"/>
    <w:rsid w:val="17287E47"/>
    <w:rsid w:val="173F696F"/>
    <w:rsid w:val="17597488"/>
    <w:rsid w:val="176459D9"/>
    <w:rsid w:val="17AF339F"/>
    <w:rsid w:val="17BB6387"/>
    <w:rsid w:val="17C82109"/>
    <w:rsid w:val="17E85FC2"/>
    <w:rsid w:val="17F50D04"/>
    <w:rsid w:val="182A73FE"/>
    <w:rsid w:val="18747EEA"/>
    <w:rsid w:val="1878260D"/>
    <w:rsid w:val="18927645"/>
    <w:rsid w:val="18D67381"/>
    <w:rsid w:val="18F953B8"/>
    <w:rsid w:val="191D0EEE"/>
    <w:rsid w:val="193A1315"/>
    <w:rsid w:val="19436AFE"/>
    <w:rsid w:val="198716FC"/>
    <w:rsid w:val="1990114D"/>
    <w:rsid w:val="199D52D2"/>
    <w:rsid w:val="19A53061"/>
    <w:rsid w:val="19B906A4"/>
    <w:rsid w:val="19BE1D5F"/>
    <w:rsid w:val="19D94EE0"/>
    <w:rsid w:val="19EF40C6"/>
    <w:rsid w:val="1A2F5525"/>
    <w:rsid w:val="1A4B703E"/>
    <w:rsid w:val="1A4C47B4"/>
    <w:rsid w:val="1A5338FB"/>
    <w:rsid w:val="1A6C1BBA"/>
    <w:rsid w:val="1A9829AF"/>
    <w:rsid w:val="1A992145"/>
    <w:rsid w:val="1A9C0395"/>
    <w:rsid w:val="1AA73FB0"/>
    <w:rsid w:val="1AB66978"/>
    <w:rsid w:val="1AC22B18"/>
    <w:rsid w:val="1AC52457"/>
    <w:rsid w:val="1ADB4357"/>
    <w:rsid w:val="1AE41750"/>
    <w:rsid w:val="1AE64B89"/>
    <w:rsid w:val="1AFC6A9A"/>
    <w:rsid w:val="1B753B43"/>
    <w:rsid w:val="1BA57132"/>
    <w:rsid w:val="1BB736C4"/>
    <w:rsid w:val="1BD431EC"/>
    <w:rsid w:val="1BDE6861"/>
    <w:rsid w:val="1C0B1722"/>
    <w:rsid w:val="1C141BE8"/>
    <w:rsid w:val="1C454471"/>
    <w:rsid w:val="1C962D03"/>
    <w:rsid w:val="1CC47A8B"/>
    <w:rsid w:val="1CC730D8"/>
    <w:rsid w:val="1CC83234"/>
    <w:rsid w:val="1CCC06EE"/>
    <w:rsid w:val="1CF00133"/>
    <w:rsid w:val="1D092EE0"/>
    <w:rsid w:val="1D3B3CAE"/>
    <w:rsid w:val="1D4363C6"/>
    <w:rsid w:val="1D4A4F31"/>
    <w:rsid w:val="1D4E7036"/>
    <w:rsid w:val="1D5469EC"/>
    <w:rsid w:val="1D7B55C0"/>
    <w:rsid w:val="1D8C6F7F"/>
    <w:rsid w:val="1D9D3EA6"/>
    <w:rsid w:val="1DB3053E"/>
    <w:rsid w:val="1DC90BC2"/>
    <w:rsid w:val="1DD9412D"/>
    <w:rsid w:val="1DF023F8"/>
    <w:rsid w:val="1E0D16AF"/>
    <w:rsid w:val="1E156851"/>
    <w:rsid w:val="1E1F0E33"/>
    <w:rsid w:val="1EBE410F"/>
    <w:rsid w:val="1ED32199"/>
    <w:rsid w:val="1ED95E43"/>
    <w:rsid w:val="1EDB4A1A"/>
    <w:rsid w:val="1EEA6A61"/>
    <w:rsid w:val="1EEE32D9"/>
    <w:rsid w:val="1F237D91"/>
    <w:rsid w:val="1F475DD2"/>
    <w:rsid w:val="1F5E0395"/>
    <w:rsid w:val="1F7B194D"/>
    <w:rsid w:val="1F880941"/>
    <w:rsid w:val="1F885696"/>
    <w:rsid w:val="1F8E4820"/>
    <w:rsid w:val="1F9F469B"/>
    <w:rsid w:val="1FA354BF"/>
    <w:rsid w:val="1FE66453"/>
    <w:rsid w:val="20124FB2"/>
    <w:rsid w:val="20216366"/>
    <w:rsid w:val="20757D07"/>
    <w:rsid w:val="208337BA"/>
    <w:rsid w:val="208E5847"/>
    <w:rsid w:val="20A41863"/>
    <w:rsid w:val="20B001A3"/>
    <w:rsid w:val="20B971DB"/>
    <w:rsid w:val="20CB35B9"/>
    <w:rsid w:val="210E54D3"/>
    <w:rsid w:val="211D61A6"/>
    <w:rsid w:val="21294E4F"/>
    <w:rsid w:val="212B2AB9"/>
    <w:rsid w:val="214271D1"/>
    <w:rsid w:val="21C43BC7"/>
    <w:rsid w:val="22015729"/>
    <w:rsid w:val="22031394"/>
    <w:rsid w:val="221213D6"/>
    <w:rsid w:val="221C01DB"/>
    <w:rsid w:val="222909F3"/>
    <w:rsid w:val="226B21F6"/>
    <w:rsid w:val="22832C56"/>
    <w:rsid w:val="22A719E1"/>
    <w:rsid w:val="22B87D53"/>
    <w:rsid w:val="22EE4BC9"/>
    <w:rsid w:val="231A7F1E"/>
    <w:rsid w:val="23424463"/>
    <w:rsid w:val="234D30CD"/>
    <w:rsid w:val="23646CE4"/>
    <w:rsid w:val="2379424F"/>
    <w:rsid w:val="237951CA"/>
    <w:rsid w:val="239610C4"/>
    <w:rsid w:val="23AD7F66"/>
    <w:rsid w:val="23BB1FD2"/>
    <w:rsid w:val="241B709D"/>
    <w:rsid w:val="2428529F"/>
    <w:rsid w:val="24285C5B"/>
    <w:rsid w:val="24521E86"/>
    <w:rsid w:val="245D3C07"/>
    <w:rsid w:val="24B41E76"/>
    <w:rsid w:val="24C525F3"/>
    <w:rsid w:val="24CE5397"/>
    <w:rsid w:val="24EE37A4"/>
    <w:rsid w:val="250749B9"/>
    <w:rsid w:val="250806F5"/>
    <w:rsid w:val="2522473D"/>
    <w:rsid w:val="257B16DF"/>
    <w:rsid w:val="25852C68"/>
    <w:rsid w:val="25B84359"/>
    <w:rsid w:val="25CC204F"/>
    <w:rsid w:val="25E35FFA"/>
    <w:rsid w:val="2623337D"/>
    <w:rsid w:val="2628795E"/>
    <w:rsid w:val="267618DC"/>
    <w:rsid w:val="26794BD0"/>
    <w:rsid w:val="267F6D05"/>
    <w:rsid w:val="26A32960"/>
    <w:rsid w:val="26F2598E"/>
    <w:rsid w:val="27040D89"/>
    <w:rsid w:val="27196C26"/>
    <w:rsid w:val="271E5FEA"/>
    <w:rsid w:val="271F3221"/>
    <w:rsid w:val="27470BEB"/>
    <w:rsid w:val="27616B74"/>
    <w:rsid w:val="276A4DEC"/>
    <w:rsid w:val="279C4A27"/>
    <w:rsid w:val="27AE11C9"/>
    <w:rsid w:val="27BD5602"/>
    <w:rsid w:val="27C35D48"/>
    <w:rsid w:val="27DF280B"/>
    <w:rsid w:val="280A57B2"/>
    <w:rsid w:val="28105D65"/>
    <w:rsid w:val="281B1B42"/>
    <w:rsid w:val="283755B5"/>
    <w:rsid w:val="2859030D"/>
    <w:rsid w:val="28702875"/>
    <w:rsid w:val="287800DC"/>
    <w:rsid w:val="2879797C"/>
    <w:rsid w:val="28904CC6"/>
    <w:rsid w:val="28D9041B"/>
    <w:rsid w:val="29254939"/>
    <w:rsid w:val="29B05BB2"/>
    <w:rsid w:val="29BF7E27"/>
    <w:rsid w:val="29E52C49"/>
    <w:rsid w:val="2A0239A1"/>
    <w:rsid w:val="2A200173"/>
    <w:rsid w:val="2A53268B"/>
    <w:rsid w:val="2A570743"/>
    <w:rsid w:val="2AB50745"/>
    <w:rsid w:val="2AE9007F"/>
    <w:rsid w:val="2B516AA5"/>
    <w:rsid w:val="2B8005C3"/>
    <w:rsid w:val="2BD21C85"/>
    <w:rsid w:val="2BE56E96"/>
    <w:rsid w:val="2BF01400"/>
    <w:rsid w:val="2BF37675"/>
    <w:rsid w:val="2BF40AAD"/>
    <w:rsid w:val="2C3818FC"/>
    <w:rsid w:val="2C393E08"/>
    <w:rsid w:val="2C453F89"/>
    <w:rsid w:val="2C70320B"/>
    <w:rsid w:val="2C786E52"/>
    <w:rsid w:val="2C7E13F2"/>
    <w:rsid w:val="2CE40B78"/>
    <w:rsid w:val="2D581832"/>
    <w:rsid w:val="2D6D1A79"/>
    <w:rsid w:val="2D7F0100"/>
    <w:rsid w:val="2DB97726"/>
    <w:rsid w:val="2DDC25EF"/>
    <w:rsid w:val="2DE0496B"/>
    <w:rsid w:val="2E141C5D"/>
    <w:rsid w:val="2EB75B42"/>
    <w:rsid w:val="2EBE64FB"/>
    <w:rsid w:val="2EC50E1F"/>
    <w:rsid w:val="2EE73C37"/>
    <w:rsid w:val="2EEC1F5C"/>
    <w:rsid w:val="2EF4060A"/>
    <w:rsid w:val="2F8578C9"/>
    <w:rsid w:val="2F8D48EE"/>
    <w:rsid w:val="2FA005EA"/>
    <w:rsid w:val="2FB273E8"/>
    <w:rsid w:val="2FE9753C"/>
    <w:rsid w:val="30065FBE"/>
    <w:rsid w:val="30411A9D"/>
    <w:rsid w:val="304141E3"/>
    <w:rsid w:val="305B585A"/>
    <w:rsid w:val="30814642"/>
    <w:rsid w:val="3090000D"/>
    <w:rsid w:val="30900036"/>
    <w:rsid w:val="30A202FD"/>
    <w:rsid w:val="30C96BA9"/>
    <w:rsid w:val="30CE62C4"/>
    <w:rsid w:val="30DC6A9C"/>
    <w:rsid w:val="30DF7985"/>
    <w:rsid w:val="310243FE"/>
    <w:rsid w:val="31245C1D"/>
    <w:rsid w:val="31302153"/>
    <w:rsid w:val="31403F56"/>
    <w:rsid w:val="31411AB3"/>
    <w:rsid w:val="314852AF"/>
    <w:rsid w:val="3171179D"/>
    <w:rsid w:val="31772984"/>
    <w:rsid w:val="3181412F"/>
    <w:rsid w:val="3192169A"/>
    <w:rsid w:val="31940EEE"/>
    <w:rsid w:val="31AD0696"/>
    <w:rsid w:val="31C0411A"/>
    <w:rsid w:val="320975DE"/>
    <w:rsid w:val="32425026"/>
    <w:rsid w:val="327A573F"/>
    <w:rsid w:val="327D2A07"/>
    <w:rsid w:val="32836C52"/>
    <w:rsid w:val="32970C27"/>
    <w:rsid w:val="329B462F"/>
    <w:rsid w:val="32A41127"/>
    <w:rsid w:val="32A509BB"/>
    <w:rsid w:val="32AF0321"/>
    <w:rsid w:val="32B90276"/>
    <w:rsid w:val="32C215F9"/>
    <w:rsid w:val="32E57CA8"/>
    <w:rsid w:val="32FB2D47"/>
    <w:rsid w:val="3321597C"/>
    <w:rsid w:val="335409B9"/>
    <w:rsid w:val="335C2374"/>
    <w:rsid w:val="337D1998"/>
    <w:rsid w:val="33FB17D4"/>
    <w:rsid w:val="33FC7D78"/>
    <w:rsid w:val="34544816"/>
    <w:rsid w:val="3457728B"/>
    <w:rsid w:val="3460123F"/>
    <w:rsid w:val="346E627F"/>
    <w:rsid w:val="34880F47"/>
    <w:rsid w:val="34891481"/>
    <w:rsid w:val="349C12ED"/>
    <w:rsid w:val="34A812E0"/>
    <w:rsid w:val="34B0044B"/>
    <w:rsid w:val="34D412B5"/>
    <w:rsid w:val="34E02B31"/>
    <w:rsid w:val="35322C03"/>
    <w:rsid w:val="353C7C90"/>
    <w:rsid w:val="355B7152"/>
    <w:rsid w:val="35671214"/>
    <w:rsid w:val="357B2CD9"/>
    <w:rsid w:val="361C1167"/>
    <w:rsid w:val="364874CF"/>
    <w:rsid w:val="364E1D65"/>
    <w:rsid w:val="365846BA"/>
    <w:rsid w:val="36597F9C"/>
    <w:rsid w:val="369740ED"/>
    <w:rsid w:val="369A0687"/>
    <w:rsid w:val="36D25CC9"/>
    <w:rsid w:val="36DA7985"/>
    <w:rsid w:val="36F90F52"/>
    <w:rsid w:val="373F1829"/>
    <w:rsid w:val="37476E97"/>
    <w:rsid w:val="374979A5"/>
    <w:rsid w:val="3771454C"/>
    <w:rsid w:val="378C52CD"/>
    <w:rsid w:val="37C971E1"/>
    <w:rsid w:val="37E70233"/>
    <w:rsid w:val="37EB3344"/>
    <w:rsid w:val="38430126"/>
    <w:rsid w:val="38664855"/>
    <w:rsid w:val="386C469A"/>
    <w:rsid w:val="38A547BD"/>
    <w:rsid w:val="38BB4EED"/>
    <w:rsid w:val="38C42735"/>
    <w:rsid w:val="38CE54B3"/>
    <w:rsid w:val="39513FFD"/>
    <w:rsid w:val="397013B9"/>
    <w:rsid w:val="397B53D0"/>
    <w:rsid w:val="397B706B"/>
    <w:rsid w:val="39953053"/>
    <w:rsid w:val="39972358"/>
    <w:rsid w:val="39C409AC"/>
    <w:rsid w:val="39EB4452"/>
    <w:rsid w:val="39FE2682"/>
    <w:rsid w:val="3A137AF7"/>
    <w:rsid w:val="3A3E6C77"/>
    <w:rsid w:val="3A4B4572"/>
    <w:rsid w:val="3AA246F9"/>
    <w:rsid w:val="3AB67232"/>
    <w:rsid w:val="3ADB79D2"/>
    <w:rsid w:val="3ADC00EF"/>
    <w:rsid w:val="3AF14998"/>
    <w:rsid w:val="3B063E30"/>
    <w:rsid w:val="3B180528"/>
    <w:rsid w:val="3B247AF0"/>
    <w:rsid w:val="3B7C3030"/>
    <w:rsid w:val="3BCE0BB5"/>
    <w:rsid w:val="3C093F2E"/>
    <w:rsid w:val="3C462870"/>
    <w:rsid w:val="3D2E43FC"/>
    <w:rsid w:val="3D516694"/>
    <w:rsid w:val="3D642E88"/>
    <w:rsid w:val="3D7F6348"/>
    <w:rsid w:val="3DBA4EC2"/>
    <w:rsid w:val="3DBD2979"/>
    <w:rsid w:val="3DC203ED"/>
    <w:rsid w:val="3DCA23A1"/>
    <w:rsid w:val="3DDA1AA9"/>
    <w:rsid w:val="3DF752A7"/>
    <w:rsid w:val="3E041770"/>
    <w:rsid w:val="3E161901"/>
    <w:rsid w:val="3E1C4C27"/>
    <w:rsid w:val="3E252FB9"/>
    <w:rsid w:val="3E286A1F"/>
    <w:rsid w:val="3E6D18D9"/>
    <w:rsid w:val="3E9A0958"/>
    <w:rsid w:val="3EC04CFE"/>
    <w:rsid w:val="3ECF0F69"/>
    <w:rsid w:val="3F051438"/>
    <w:rsid w:val="3F055221"/>
    <w:rsid w:val="3F440ACE"/>
    <w:rsid w:val="3F5F6EE2"/>
    <w:rsid w:val="3F9133A5"/>
    <w:rsid w:val="3F965B19"/>
    <w:rsid w:val="3FE6172A"/>
    <w:rsid w:val="3FF37BBC"/>
    <w:rsid w:val="3FF41377"/>
    <w:rsid w:val="3FFE79AF"/>
    <w:rsid w:val="3FFF0C57"/>
    <w:rsid w:val="4004001B"/>
    <w:rsid w:val="40061B18"/>
    <w:rsid w:val="400B4232"/>
    <w:rsid w:val="401946C2"/>
    <w:rsid w:val="4055766D"/>
    <w:rsid w:val="408302E3"/>
    <w:rsid w:val="409405EF"/>
    <w:rsid w:val="40AB3130"/>
    <w:rsid w:val="40BC121E"/>
    <w:rsid w:val="40BD47CE"/>
    <w:rsid w:val="40D6289E"/>
    <w:rsid w:val="40D86E6E"/>
    <w:rsid w:val="410618FA"/>
    <w:rsid w:val="41120516"/>
    <w:rsid w:val="41423EEE"/>
    <w:rsid w:val="41444131"/>
    <w:rsid w:val="414F3789"/>
    <w:rsid w:val="41965653"/>
    <w:rsid w:val="41A53458"/>
    <w:rsid w:val="41B25C9F"/>
    <w:rsid w:val="41CF46E0"/>
    <w:rsid w:val="41FB13C1"/>
    <w:rsid w:val="420965FF"/>
    <w:rsid w:val="425437D5"/>
    <w:rsid w:val="4267663F"/>
    <w:rsid w:val="426E332C"/>
    <w:rsid w:val="429C4AAD"/>
    <w:rsid w:val="429E4757"/>
    <w:rsid w:val="42A01D5E"/>
    <w:rsid w:val="42A34EE5"/>
    <w:rsid w:val="42C46549"/>
    <w:rsid w:val="42D404F2"/>
    <w:rsid w:val="42D74C5F"/>
    <w:rsid w:val="42DA2DD7"/>
    <w:rsid w:val="42E11881"/>
    <w:rsid w:val="42F009B3"/>
    <w:rsid w:val="43157E30"/>
    <w:rsid w:val="43486471"/>
    <w:rsid w:val="4354484A"/>
    <w:rsid w:val="43B00A7A"/>
    <w:rsid w:val="43B34DF6"/>
    <w:rsid w:val="43C25AAC"/>
    <w:rsid w:val="43E27EA2"/>
    <w:rsid w:val="44076F9A"/>
    <w:rsid w:val="44450225"/>
    <w:rsid w:val="445964C6"/>
    <w:rsid w:val="44625310"/>
    <w:rsid w:val="448A466F"/>
    <w:rsid w:val="448E4357"/>
    <w:rsid w:val="44A1052F"/>
    <w:rsid w:val="451B2C7F"/>
    <w:rsid w:val="45371E58"/>
    <w:rsid w:val="455C6D6C"/>
    <w:rsid w:val="45793FD3"/>
    <w:rsid w:val="45A73CF9"/>
    <w:rsid w:val="45D977AF"/>
    <w:rsid w:val="45FE75FF"/>
    <w:rsid w:val="46073B4F"/>
    <w:rsid w:val="4634542F"/>
    <w:rsid w:val="469C23ED"/>
    <w:rsid w:val="46DF3AE9"/>
    <w:rsid w:val="472B0583"/>
    <w:rsid w:val="4783620F"/>
    <w:rsid w:val="47861101"/>
    <w:rsid w:val="47AF0A37"/>
    <w:rsid w:val="47C771EF"/>
    <w:rsid w:val="47D20384"/>
    <w:rsid w:val="47E71AD8"/>
    <w:rsid w:val="4824064A"/>
    <w:rsid w:val="48382F58"/>
    <w:rsid w:val="48390A7E"/>
    <w:rsid w:val="483B6B61"/>
    <w:rsid w:val="48460470"/>
    <w:rsid w:val="485001EA"/>
    <w:rsid w:val="48597344"/>
    <w:rsid w:val="48622DBB"/>
    <w:rsid w:val="489C6EF9"/>
    <w:rsid w:val="48C275DE"/>
    <w:rsid w:val="48DD7963"/>
    <w:rsid w:val="48FD43E6"/>
    <w:rsid w:val="49257E95"/>
    <w:rsid w:val="4987101C"/>
    <w:rsid w:val="498B58A6"/>
    <w:rsid w:val="498E2864"/>
    <w:rsid w:val="498F3673"/>
    <w:rsid w:val="49A66707"/>
    <w:rsid w:val="49EC3FFA"/>
    <w:rsid w:val="49F25768"/>
    <w:rsid w:val="49F509D5"/>
    <w:rsid w:val="4A2A3236"/>
    <w:rsid w:val="4A343577"/>
    <w:rsid w:val="4A77170F"/>
    <w:rsid w:val="4A9B49C9"/>
    <w:rsid w:val="4AB519F4"/>
    <w:rsid w:val="4AB828B2"/>
    <w:rsid w:val="4ADE4AE3"/>
    <w:rsid w:val="4AFE1F9C"/>
    <w:rsid w:val="4B0611A7"/>
    <w:rsid w:val="4B157580"/>
    <w:rsid w:val="4B286982"/>
    <w:rsid w:val="4B373356"/>
    <w:rsid w:val="4B6B00EB"/>
    <w:rsid w:val="4B8C3FB3"/>
    <w:rsid w:val="4BBA4DBD"/>
    <w:rsid w:val="4BC22991"/>
    <w:rsid w:val="4BDC1283"/>
    <w:rsid w:val="4BDF7A96"/>
    <w:rsid w:val="4BE671E7"/>
    <w:rsid w:val="4BF24B1A"/>
    <w:rsid w:val="4BF46F53"/>
    <w:rsid w:val="4C006C69"/>
    <w:rsid w:val="4C354719"/>
    <w:rsid w:val="4CE107AD"/>
    <w:rsid w:val="4CFF1A79"/>
    <w:rsid w:val="4D1C441E"/>
    <w:rsid w:val="4D362C1D"/>
    <w:rsid w:val="4D4E5F6C"/>
    <w:rsid w:val="4D7B04D6"/>
    <w:rsid w:val="4D877C9F"/>
    <w:rsid w:val="4D956959"/>
    <w:rsid w:val="4DA611C9"/>
    <w:rsid w:val="4DC66910"/>
    <w:rsid w:val="4DCB339F"/>
    <w:rsid w:val="4DE60D60"/>
    <w:rsid w:val="4E1B52A2"/>
    <w:rsid w:val="4E5B0896"/>
    <w:rsid w:val="4E650EC5"/>
    <w:rsid w:val="4E716593"/>
    <w:rsid w:val="4E9A0BFB"/>
    <w:rsid w:val="4EB9111A"/>
    <w:rsid w:val="4EC32431"/>
    <w:rsid w:val="4F02009F"/>
    <w:rsid w:val="4F3F09B3"/>
    <w:rsid w:val="4F4C1014"/>
    <w:rsid w:val="4F55500E"/>
    <w:rsid w:val="4F720CCA"/>
    <w:rsid w:val="4F7D76CA"/>
    <w:rsid w:val="4FB04ED3"/>
    <w:rsid w:val="4FD84023"/>
    <w:rsid w:val="4FDF079C"/>
    <w:rsid w:val="4FE60821"/>
    <w:rsid w:val="502B6EFE"/>
    <w:rsid w:val="50355F0C"/>
    <w:rsid w:val="50562274"/>
    <w:rsid w:val="50566A00"/>
    <w:rsid w:val="50736AB0"/>
    <w:rsid w:val="507515B3"/>
    <w:rsid w:val="50861D1A"/>
    <w:rsid w:val="50A63885"/>
    <w:rsid w:val="50C4027D"/>
    <w:rsid w:val="50C851C8"/>
    <w:rsid w:val="50CD0069"/>
    <w:rsid w:val="51117864"/>
    <w:rsid w:val="515D7890"/>
    <w:rsid w:val="51654FC2"/>
    <w:rsid w:val="51657D67"/>
    <w:rsid w:val="519A3B61"/>
    <w:rsid w:val="51A24E8B"/>
    <w:rsid w:val="51C63741"/>
    <w:rsid w:val="51EC0EF4"/>
    <w:rsid w:val="51F32DA0"/>
    <w:rsid w:val="524F5E38"/>
    <w:rsid w:val="525E0F3E"/>
    <w:rsid w:val="52707792"/>
    <w:rsid w:val="528B75E7"/>
    <w:rsid w:val="52971E24"/>
    <w:rsid w:val="52E36D7F"/>
    <w:rsid w:val="52F15216"/>
    <w:rsid w:val="53115221"/>
    <w:rsid w:val="5328727C"/>
    <w:rsid w:val="533E6F74"/>
    <w:rsid w:val="534614C0"/>
    <w:rsid w:val="5350440A"/>
    <w:rsid w:val="535D3873"/>
    <w:rsid w:val="536746F1"/>
    <w:rsid w:val="53990623"/>
    <w:rsid w:val="53C06615"/>
    <w:rsid w:val="53CA6E6F"/>
    <w:rsid w:val="53D5535F"/>
    <w:rsid w:val="53DA4EC3"/>
    <w:rsid w:val="53EB0AD1"/>
    <w:rsid w:val="5408412E"/>
    <w:rsid w:val="5422061E"/>
    <w:rsid w:val="542D5D35"/>
    <w:rsid w:val="545E73AF"/>
    <w:rsid w:val="54683084"/>
    <w:rsid w:val="547253C6"/>
    <w:rsid w:val="54770964"/>
    <w:rsid w:val="54863CCD"/>
    <w:rsid w:val="54E14A63"/>
    <w:rsid w:val="54FE1CB7"/>
    <w:rsid w:val="55216B22"/>
    <w:rsid w:val="55246914"/>
    <w:rsid w:val="55361745"/>
    <w:rsid w:val="554C3B9F"/>
    <w:rsid w:val="559328D3"/>
    <w:rsid w:val="55C30907"/>
    <w:rsid w:val="55CB0725"/>
    <w:rsid w:val="55E12D1D"/>
    <w:rsid w:val="55F63EE7"/>
    <w:rsid w:val="56025A54"/>
    <w:rsid w:val="562841B9"/>
    <w:rsid w:val="562E6E68"/>
    <w:rsid w:val="565A56FF"/>
    <w:rsid w:val="566E3849"/>
    <w:rsid w:val="56774265"/>
    <w:rsid w:val="5685687F"/>
    <w:rsid w:val="56D010A7"/>
    <w:rsid w:val="56E94435"/>
    <w:rsid w:val="56FB0174"/>
    <w:rsid w:val="572100E4"/>
    <w:rsid w:val="57447212"/>
    <w:rsid w:val="57616638"/>
    <w:rsid w:val="576362DE"/>
    <w:rsid w:val="57BB6AC5"/>
    <w:rsid w:val="57BD5E90"/>
    <w:rsid w:val="57FE7F14"/>
    <w:rsid w:val="581333C2"/>
    <w:rsid w:val="58530199"/>
    <w:rsid w:val="585605C2"/>
    <w:rsid w:val="585625F0"/>
    <w:rsid w:val="587378D7"/>
    <w:rsid w:val="587949C2"/>
    <w:rsid w:val="58A3441E"/>
    <w:rsid w:val="58A602E4"/>
    <w:rsid w:val="58B20DC6"/>
    <w:rsid w:val="58C47EF0"/>
    <w:rsid w:val="58DE5456"/>
    <w:rsid w:val="58F92E03"/>
    <w:rsid w:val="59270FD7"/>
    <w:rsid w:val="594E1B8A"/>
    <w:rsid w:val="595219A9"/>
    <w:rsid w:val="59614FF6"/>
    <w:rsid w:val="597978DC"/>
    <w:rsid w:val="59B45992"/>
    <w:rsid w:val="59D078F2"/>
    <w:rsid w:val="59F53E84"/>
    <w:rsid w:val="59FC44AD"/>
    <w:rsid w:val="5A113A86"/>
    <w:rsid w:val="5A1C05DA"/>
    <w:rsid w:val="5A366E6B"/>
    <w:rsid w:val="5A9D5800"/>
    <w:rsid w:val="5AC117B5"/>
    <w:rsid w:val="5AC96E5E"/>
    <w:rsid w:val="5AD51785"/>
    <w:rsid w:val="5AE94159"/>
    <w:rsid w:val="5AFC741D"/>
    <w:rsid w:val="5B7327B1"/>
    <w:rsid w:val="5B90055D"/>
    <w:rsid w:val="5BD9599C"/>
    <w:rsid w:val="5BFF6622"/>
    <w:rsid w:val="5C02771D"/>
    <w:rsid w:val="5C1D0B0D"/>
    <w:rsid w:val="5C304245"/>
    <w:rsid w:val="5C4820BC"/>
    <w:rsid w:val="5C660969"/>
    <w:rsid w:val="5C667393"/>
    <w:rsid w:val="5C8C4C55"/>
    <w:rsid w:val="5C8F603A"/>
    <w:rsid w:val="5CC33F7E"/>
    <w:rsid w:val="5D1129F7"/>
    <w:rsid w:val="5D116255"/>
    <w:rsid w:val="5D153200"/>
    <w:rsid w:val="5D260116"/>
    <w:rsid w:val="5D3775A4"/>
    <w:rsid w:val="5D545FFF"/>
    <w:rsid w:val="5D5833FB"/>
    <w:rsid w:val="5D604644"/>
    <w:rsid w:val="5D8334A5"/>
    <w:rsid w:val="5D9D5DA5"/>
    <w:rsid w:val="5DD56827"/>
    <w:rsid w:val="5E003494"/>
    <w:rsid w:val="5E03512A"/>
    <w:rsid w:val="5E295346"/>
    <w:rsid w:val="5E342AFE"/>
    <w:rsid w:val="5EB21BA2"/>
    <w:rsid w:val="5EB273E9"/>
    <w:rsid w:val="5EB439FB"/>
    <w:rsid w:val="5F0B6F06"/>
    <w:rsid w:val="5F16285F"/>
    <w:rsid w:val="5F5F1315"/>
    <w:rsid w:val="5F6B410B"/>
    <w:rsid w:val="5F6B6E11"/>
    <w:rsid w:val="5F785A91"/>
    <w:rsid w:val="5F932E8C"/>
    <w:rsid w:val="5FA67516"/>
    <w:rsid w:val="5FBF1411"/>
    <w:rsid w:val="5FDB6191"/>
    <w:rsid w:val="5FFF613A"/>
    <w:rsid w:val="603B318E"/>
    <w:rsid w:val="60515B74"/>
    <w:rsid w:val="605424A1"/>
    <w:rsid w:val="60550E32"/>
    <w:rsid w:val="606A1665"/>
    <w:rsid w:val="606E0D78"/>
    <w:rsid w:val="608654F5"/>
    <w:rsid w:val="609F7088"/>
    <w:rsid w:val="60A20DC1"/>
    <w:rsid w:val="612B2316"/>
    <w:rsid w:val="6140457D"/>
    <w:rsid w:val="6142054C"/>
    <w:rsid w:val="61670BE7"/>
    <w:rsid w:val="616E7D8B"/>
    <w:rsid w:val="617B79C6"/>
    <w:rsid w:val="617F2F53"/>
    <w:rsid w:val="61892DE5"/>
    <w:rsid w:val="619151B6"/>
    <w:rsid w:val="61A52735"/>
    <w:rsid w:val="61D01331"/>
    <w:rsid w:val="61F47286"/>
    <w:rsid w:val="61F84A12"/>
    <w:rsid w:val="6200598F"/>
    <w:rsid w:val="62083543"/>
    <w:rsid w:val="622540F5"/>
    <w:rsid w:val="623E7E76"/>
    <w:rsid w:val="626C5880"/>
    <w:rsid w:val="62725A48"/>
    <w:rsid w:val="62A271A6"/>
    <w:rsid w:val="630C76F4"/>
    <w:rsid w:val="6314725D"/>
    <w:rsid w:val="63317CE5"/>
    <w:rsid w:val="63513E63"/>
    <w:rsid w:val="63B56B5F"/>
    <w:rsid w:val="63D2519F"/>
    <w:rsid w:val="641343F9"/>
    <w:rsid w:val="6414162B"/>
    <w:rsid w:val="643C495B"/>
    <w:rsid w:val="64405BF5"/>
    <w:rsid w:val="64577B7E"/>
    <w:rsid w:val="64590086"/>
    <w:rsid w:val="64647DC9"/>
    <w:rsid w:val="64705B8C"/>
    <w:rsid w:val="64847657"/>
    <w:rsid w:val="649676E1"/>
    <w:rsid w:val="64992B79"/>
    <w:rsid w:val="65300221"/>
    <w:rsid w:val="65626056"/>
    <w:rsid w:val="65644F35"/>
    <w:rsid w:val="66247873"/>
    <w:rsid w:val="663662CB"/>
    <w:rsid w:val="6639125E"/>
    <w:rsid w:val="66533B89"/>
    <w:rsid w:val="666F4FA7"/>
    <w:rsid w:val="66720BE4"/>
    <w:rsid w:val="66D73F9A"/>
    <w:rsid w:val="66F1183D"/>
    <w:rsid w:val="66FE3C0F"/>
    <w:rsid w:val="670F2386"/>
    <w:rsid w:val="671A69ED"/>
    <w:rsid w:val="67266819"/>
    <w:rsid w:val="674A0305"/>
    <w:rsid w:val="67584625"/>
    <w:rsid w:val="675F6C05"/>
    <w:rsid w:val="67644413"/>
    <w:rsid w:val="6785193D"/>
    <w:rsid w:val="67BA24E3"/>
    <w:rsid w:val="67DB5495"/>
    <w:rsid w:val="67E22141"/>
    <w:rsid w:val="67E90327"/>
    <w:rsid w:val="67EC6196"/>
    <w:rsid w:val="684539E0"/>
    <w:rsid w:val="685B47AC"/>
    <w:rsid w:val="685E114B"/>
    <w:rsid w:val="68703B1E"/>
    <w:rsid w:val="68B23CB7"/>
    <w:rsid w:val="68DB63A5"/>
    <w:rsid w:val="68EE4E63"/>
    <w:rsid w:val="68F352AC"/>
    <w:rsid w:val="6905276C"/>
    <w:rsid w:val="692A7C46"/>
    <w:rsid w:val="692B15BC"/>
    <w:rsid w:val="69433893"/>
    <w:rsid w:val="695517EF"/>
    <w:rsid w:val="69643755"/>
    <w:rsid w:val="696B01A5"/>
    <w:rsid w:val="696E0B3E"/>
    <w:rsid w:val="69826DE6"/>
    <w:rsid w:val="69904AA0"/>
    <w:rsid w:val="6992645B"/>
    <w:rsid w:val="6998214A"/>
    <w:rsid w:val="69C038FF"/>
    <w:rsid w:val="69C15D96"/>
    <w:rsid w:val="69D87020"/>
    <w:rsid w:val="69F148BD"/>
    <w:rsid w:val="6A023AF0"/>
    <w:rsid w:val="6A05628A"/>
    <w:rsid w:val="6A075E70"/>
    <w:rsid w:val="6A1C1773"/>
    <w:rsid w:val="6A8A2938"/>
    <w:rsid w:val="6AA13C98"/>
    <w:rsid w:val="6B122D3D"/>
    <w:rsid w:val="6B3B2898"/>
    <w:rsid w:val="6B54237B"/>
    <w:rsid w:val="6B5949A2"/>
    <w:rsid w:val="6B7036D0"/>
    <w:rsid w:val="6B7951C3"/>
    <w:rsid w:val="6B9B11D5"/>
    <w:rsid w:val="6BBD0EFB"/>
    <w:rsid w:val="6BC21849"/>
    <w:rsid w:val="6BD94EB1"/>
    <w:rsid w:val="6BDF4C77"/>
    <w:rsid w:val="6BF908E1"/>
    <w:rsid w:val="6C0E2E7B"/>
    <w:rsid w:val="6C545975"/>
    <w:rsid w:val="6C6E6875"/>
    <w:rsid w:val="6C78072F"/>
    <w:rsid w:val="6C902EB9"/>
    <w:rsid w:val="6C967905"/>
    <w:rsid w:val="6C9F7E97"/>
    <w:rsid w:val="6CDF30F3"/>
    <w:rsid w:val="6D176D30"/>
    <w:rsid w:val="6D2501B2"/>
    <w:rsid w:val="6D3C22F3"/>
    <w:rsid w:val="6D522C51"/>
    <w:rsid w:val="6D7951CD"/>
    <w:rsid w:val="6D8F56FD"/>
    <w:rsid w:val="6DCF2502"/>
    <w:rsid w:val="6DE73CDD"/>
    <w:rsid w:val="6E2C3BBF"/>
    <w:rsid w:val="6E312EA7"/>
    <w:rsid w:val="6E4F45AA"/>
    <w:rsid w:val="6E534F62"/>
    <w:rsid w:val="6E8D2ACC"/>
    <w:rsid w:val="6EA83AD8"/>
    <w:rsid w:val="6ED763A4"/>
    <w:rsid w:val="6EDA46E0"/>
    <w:rsid w:val="6EE266B3"/>
    <w:rsid w:val="6F027671"/>
    <w:rsid w:val="6F082DD5"/>
    <w:rsid w:val="6F2759D0"/>
    <w:rsid w:val="6F606586"/>
    <w:rsid w:val="6F9321FE"/>
    <w:rsid w:val="6F9B6CE9"/>
    <w:rsid w:val="6FA32487"/>
    <w:rsid w:val="6FAB1C75"/>
    <w:rsid w:val="6FC9255E"/>
    <w:rsid w:val="6FD858D0"/>
    <w:rsid w:val="6FDD7DBD"/>
    <w:rsid w:val="700F7A16"/>
    <w:rsid w:val="7016064B"/>
    <w:rsid w:val="70182402"/>
    <w:rsid w:val="703C2B7D"/>
    <w:rsid w:val="703F24F6"/>
    <w:rsid w:val="706B53F1"/>
    <w:rsid w:val="707E67CB"/>
    <w:rsid w:val="708201DF"/>
    <w:rsid w:val="709523FB"/>
    <w:rsid w:val="70AD61E1"/>
    <w:rsid w:val="70B42409"/>
    <w:rsid w:val="70B95622"/>
    <w:rsid w:val="70C77503"/>
    <w:rsid w:val="70DA7947"/>
    <w:rsid w:val="70E00937"/>
    <w:rsid w:val="70FC5899"/>
    <w:rsid w:val="70FE08FB"/>
    <w:rsid w:val="711F4406"/>
    <w:rsid w:val="712048C0"/>
    <w:rsid w:val="71347F0C"/>
    <w:rsid w:val="71777965"/>
    <w:rsid w:val="718976A9"/>
    <w:rsid w:val="71AA182F"/>
    <w:rsid w:val="71AA6DBE"/>
    <w:rsid w:val="71BB5EDC"/>
    <w:rsid w:val="71C005BD"/>
    <w:rsid w:val="71DC5E53"/>
    <w:rsid w:val="71ED5BDB"/>
    <w:rsid w:val="720C2790"/>
    <w:rsid w:val="72106460"/>
    <w:rsid w:val="72196E30"/>
    <w:rsid w:val="724501D4"/>
    <w:rsid w:val="725D7066"/>
    <w:rsid w:val="72887420"/>
    <w:rsid w:val="72951F26"/>
    <w:rsid w:val="72A161AC"/>
    <w:rsid w:val="72B71DAA"/>
    <w:rsid w:val="72F8339A"/>
    <w:rsid w:val="734F5B8C"/>
    <w:rsid w:val="73505966"/>
    <w:rsid w:val="73846BE7"/>
    <w:rsid w:val="739A5FC5"/>
    <w:rsid w:val="73C31078"/>
    <w:rsid w:val="73CE5F65"/>
    <w:rsid w:val="73E5096A"/>
    <w:rsid w:val="73ED1760"/>
    <w:rsid w:val="74057F81"/>
    <w:rsid w:val="7407097C"/>
    <w:rsid w:val="740D0F3C"/>
    <w:rsid w:val="74155FE6"/>
    <w:rsid w:val="746C01A9"/>
    <w:rsid w:val="74964B06"/>
    <w:rsid w:val="74AA40ED"/>
    <w:rsid w:val="74CD2944"/>
    <w:rsid w:val="74D3353D"/>
    <w:rsid w:val="74EA0887"/>
    <w:rsid w:val="75022074"/>
    <w:rsid w:val="752253C1"/>
    <w:rsid w:val="752714C3"/>
    <w:rsid w:val="752B5127"/>
    <w:rsid w:val="7535244A"/>
    <w:rsid w:val="754A1E8E"/>
    <w:rsid w:val="75FE5D69"/>
    <w:rsid w:val="76345342"/>
    <w:rsid w:val="76725885"/>
    <w:rsid w:val="76845258"/>
    <w:rsid w:val="76CF4CBC"/>
    <w:rsid w:val="76F90AC8"/>
    <w:rsid w:val="772F2312"/>
    <w:rsid w:val="775C68F7"/>
    <w:rsid w:val="7768761B"/>
    <w:rsid w:val="776959FD"/>
    <w:rsid w:val="77740091"/>
    <w:rsid w:val="779976EC"/>
    <w:rsid w:val="77A741E5"/>
    <w:rsid w:val="77AA6FA2"/>
    <w:rsid w:val="77B3274A"/>
    <w:rsid w:val="77DF0519"/>
    <w:rsid w:val="77E606DD"/>
    <w:rsid w:val="78063C29"/>
    <w:rsid w:val="7840375D"/>
    <w:rsid w:val="7860158C"/>
    <w:rsid w:val="787F4736"/>
    <w:rsid w:val="7884154E"/>
    <w:rsid w:val="789147B5"/>
    <w:rsid w:val="78A71667"/>
    <w:rsid w:val="78CC13B7"/>
    <w:rsid w:val="78E20BC8"/>
    <w:rsid w:val="790C6A57"/>
    <w:rsid w:val="795B788A"/>
    <w:rsid w:val="796417E2"/>
    <w:rsid w:val="79897085"/>
    <w:rsid w:val="79BD27C0"/>
    <w:rsid w:val="79F679FB"/>
    <w:rsid w:val="79F72835"/>
    <w:rsid w:val="7A5524CF"/>
    <w:rsid w:val="7AAB1C13"/>
    <w:rsid w:val="7AB94F83"/>
    <w:rsid w:val="7AD66D78"/>
    <w:rsid w:val="7AEF4E49"/>
    <w:rsid w:val="7AF5653D"/>
    <w:rsid w:val="7B2235D6"/>
    <w:rsid w:val="7B364523"/>
    <w:rsid w:val="7B5E1F98"/>
    <w:rsid w:val="7B683B14"/>
    <w:rsid w:val="7B6E4C19"/>
    <w:rsid w:val="7B715E5D"/>
    <w:rsid w:val="7B781015"/>
    <w:rsid w:val="7B7F1BB1"/>
    <w:rsid w:val="7B80422F"/>
    <w:rsid w:val="7B861C31"/>
    <w:rsid w:val="7B9B2D11"/>
    <w:rsid w:val="7BBD318A"/>
    <w:rsid w:val="7BF959BE"/>
    <w:rsid w:val="7BFF243F"/>
    <w:rsid w:val="7C617C24"/>
    <w:rsid w:val="7C743808"/>
    <w:rsid w:val="7CBE4AD3"/>
    <w:rsid w:val="7CBF3114"/>
    <w:rsid w:val="7D0C2395"/>
    <w:rsid w:val="7D1507BC"/>
    <w:rsid w:val="7D1742B6"/>
    <w:rsid w:val="7D2521F2"/>
    <w:rsid w:val="7D7358BD"/>
    <w:rsid w:val="7D743581"/>
    <w:rsid w:val="7D75346B"/>
    <w:rsid w:val="7DAC7F8A"/>
    <w:rsid w:val="7DBA3349"/>
    <w:rsid w:val="7DEF01CE"/>
    <w:rsid w:val="7E564F9A"/>
    <w:rsid w:val="7EA939F7"/>
    <w:rsid w:val="7EEE7BCD"/>
    <w:rsid w:val="7EFE20A1"/>
    <w:rsid w:val="7F021622"/>
    <w:rsid w:val="7F0A4726"/>
    <w:rsid w:val="7F277637"/>
    <w:rsid w:val="7F493657"/>
    <w:rsid w:val="7F5E1BAE"/>
    <w:rsid w:val="7F86027A"/>
    <w:rsid w:val="7F996E7B"/>
    <w:rsid w:val="7FD2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2"/>
    <w:qFormat/>
    <w:uiPriority w:val="0"/>
    <w:pPr>
      <w:keepNext/>
      <w:keepLines/>
      <w:spacing w:before="340" w:after="330" w:line="560" w:lineRule="exact"/>
      <w:jc w:val="center"/>
      <w:outlineLvl w:val="0"/>
    </w:pPr>
    <w:rPr>
      <w:b/>
      <w:bCs/>
      <w:kern w:val="44"/>
      <w:sz w:val="36"/>
      <w:szCs w:val="44"/>
    </w:rPr>
  </w:style>
  <w:style w:type="paragraph" w:styleId="4">
    <w:name w:val="heading 2"/>
    <w:basedOn w:val="1"/>
    <w:next w:val="1"/>
    <w:link w:val="63"/>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3" w:lineRule="auto"/>
      <w:outlineLvl w:val="2"/>
    </w:pPr>
    <w:rPr>
      <w:b/>
      <w:bCs/>
      <w:sz w:val="32"/>
      <w:szCs w:val="32"/>
    </w:rPr>
  </w:style>
  <w:style w:type="paragraph" w:styleId="6">
    <w:name w:val="heading 4"/>
    <w:basedOn w:val="1"/>
    <w:next w:val="1"/>
    <w:qFormat/>
    <w:uiPriority w:val="0"/>
    <w:pPr>
      <w:keepNext/>
      <w:keepLines/>
      <w:adjustRightInd w:val="0"/>
      <w:spacing w:line="376" w:lineRule="atLeast"/>
      <w:outlineLvl w:val="3"/>
    </w:pPr>
    <w:rPr>
      <w:rFonts w:ascii="Arial" w:hAnsi="Arial" w:eastAsia="黑体"/>
      <w:b/>
      <w:kern w:val="0"/>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1"/>
      <w:szCs w:val="24"/>
    </w:rPr>
  </w:style>
  <w:style w:type="paragraph" w:styleId="9">
    <w:name w:val="Normal Indent"/>
    <w:basedOn w:val="1"/>
    <w:next w:val="1"/>
    <w:qFormat/>
    <w:uiPriority w:val="0"/>
    <w:pPr>
      <w:ind w:firstLine="420"/>
    </w:pPr>
    <w:rPr>
      <w:sz w:val="21"/>
    </w:rPr>
  </w:style>
  <w:style w:type="paragraph" w:styleId="10">
    <w:name w:val="annotation text"/>
    <w:basedOn w:val="1"/>
    <w:unhideWhenUsed/>
    <w:qFormat/>
    <w:uiPriority w:val="0"/>
    <w:pPr>
      <w:jc w:val="left"/>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unhideWhenUsed/>
    <w:qFormat/>
    <w:uiPriority w:val="0"/>
    <w:rPr>
      <w:rFonts w:ascii="宋体" w:hAnsi="Courier New" w:cstheme="minorBidi"/>
      <w:sz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sz w:val="21"/>
      <w:szCs w:val="24"/>
    </w:rPr>
  </w:style>
  <w:style w:type="paragraph" w:styleId="17">
    <w:name w:val="Subtitle"/>
    <w:basedOn w:val="1"/>
    <w:next w:val="1"/>
    <w:qFormat/>
    <w:uiPriority w:val="0"/>
    <w:pPr>
      <w:spacing w:before="240" w:after="60" w:line="312" w:lineRule="atLeast"/>
      <w:ind w:firstLine="482"/>
      <w:jc w:val="center"/>
      <w:outlineLvl w:val="1"/>
    </w:pPr>
    <w:rPr>
      <w:rFonts w:ascii="Calibri Light" w:hAnsi="Calibri Light"/>
      <w:b/>
      <w:bCs/>
      <w:color w:val="000000"/>
      <w:kern w:val="28"/>
      <w:sz w:val="32"/>
      <w:szCs w:val="32"/>
    </w:rPr>
  </w:style>
  <w:style w:type="paragraph" w:styleId="18">
    <w:name w:val="toc 2"/>
    <w:basedOn w:val="1"/>
    <w:next w:val="1"/>
    <w:qFormat/>
    <w:uiPriority w:val="39"/>
    <w:pPr>
      <w:ind w:left="420" w:leftChars="200"/>
    </w:pPr>
    <w:rPr>
      <w:sz w:val="21"/>
      <w:szCs w:val="24"/>
    </w:rPr>
  </w:style>
  <w:style w:type="paragraph" w:styleId="19">
    <w:name w:val="Body Text 2"/>
    <w:basedOn w:val="1"/>
    <w:link w:val="58"/>
    <w:qFormat/>
    <w:uiPriority w:val="0"/>
    <w:pPr>
      <w:spacing w:after="120" w:line="480" w:lineRule="auto"/>
    </w:pPr>
  </w:style>
  <w:style w:type="paragraph" w:styleId="20">
    <w:name w:val="Normal (Web)"/>
    <w:basedOn w:val="1"/>
    <w:qFormat/>
    <w:uiPriority w:val="99"/>
    <w:rPr>
      <w:szCs w:val="24"/>
    </w:rPr>
  </w:style>
  <w:style w:type="paragraph" w:styleId="21">
    <w:name w:val="Body Text First Indent"/>
    <w:basedOn w:val="2"/>
    <w:next w:val="1"/>
    <w:qFormat/>
    <w:uiPriority w:val="0"/>
    <w:pPr>
      <w:adjustRightInd w:val="0"/>
      <w:ind w:firstLine="567"/>
    </w:pPr>
  </w:style>
  <w:style w:type="paragraph" w:styleId="22">
    <w:name w:val="Body Text First Indent 2"/>
    <w:basedOn w:val="1"/>
    <w:next w:val="1"/>
    <w:qFormat/>
    <w:uiPriority w:val="0"/>
    <w:pPr>
      <w:widowControl/>
      <w:ind w:firstLine="420" w:firstLineChars="200"/>
      <w:jc w:val="left"/>
    </w:pPr>
    <w:rPr>
      <w:rFonts w:ascii="宋体" w:hAnsi="宋体"/>
      <w:kern w:val="0"/>
      <w:sz w:val="2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rPr>
      <w:i/>
      <w:color w:val="0082DF"/>
    </w:rPr>
  </w:style>
  <w:style w:type="character" w:styleId="31">
    <w:name w:val="Hyperlink"/>
    <w:basedOn w:val="25"/>
    <w:qFormat/>
    <w:uiPriority w:val="99"/>
    <w:rPr>
      <w:color w:val="333333"/>
      <w:u w:val="none"/>
    </w:rPr>
  </w:style>
  <w:style w:type="character" w:styleId="32">
    <w:name w:val="HTML Code"/>
    <w:basedOn w:val="25"/>
    <w:qFormat/>
    <w:uiPriority w:val="0"/>
    <w:rPr>
      <w:rFonts w:hint="default" w:ascii="Consolas" w:hAnsi="Consolas" w:eastAsia="Consolas" w:cs="Consolas"/>
      <w:color w:val="C7254E"/>
      <w:sz w:val="21"/>
      <w:szCs w:val="21"/>
      <w:shd w:val="clear" w:color="auto" w:fill="F9F2F4"/>
    </w:rPr>
  </w:style>
  <w:style w:type="character" w:styleId="33">
    <w:name w:val="HTML Keyboard"/>
    <w:basedOn w:val="25"/>
    <w:qFormat/>
    <w:uiPriority w:val="0"/>
    <w:rPr>
      <w:rFonts w:hint="default" w:ascii="Consolas" w:hAnsi="Consolas" w:eastAsia="Consolas" w:cs="Consolas"/>
      <w:color w:val="FFFFFF"/>
      <w:sz w:val="21"/>
      <w:szCs w:val="21"/>
      <w:shd w:val="clear" w:color="auto" w:fill="333333"/>
    </w:rPr>
  </w:style>
  <w:style w:type="character" w:styleId="34">
    <w:name w:val="HTML Sample"/>
    <w:basedOn w:val="25"/>
    <w:qFormat/>
    <w:uiPriority w:val="0"/>
    <w:rPr>
      <w:rFonts w:ascii="Consolas" w:hAnsi="Consolas" w:eastAsia="Consolas" w:cs="Consolas"/>
      <w:sz w:val="21"/>
      <w:szCs w:val="21"/>
    </w:rPr>
  </w:style>
  <w:style w:type="paragraph" w:customStyle="1" w:styleId="35">
    <w:name w:val="标题 2 Char1"/>
    <w:basedOn w:val="1"/>
    <w:qFormat/>
    <w:uiPriority w:val="0"/>
    <w:rPr>
      <w:szCs w:val="21"/>
    </w:rPr>
  </w:style>
  <w:style w:type="paragraph" w:customStyle="1" w:styleId="36">
    <w:name w:val="Default"/>
    <w:qFormat/>
    <w:uiPriority w:val="0"/>
    <w:pPr>
      <w:widowControl w:val="0"/>
      <w:autoSpaceDE w:val="0"/>
      <w:autoSpaceDN w:val="0"/>
      <w:adjustRightInd w:val="0"/>
    </w:pPr>
    <w:rPr>
      <w:rFonts w:ascii="黑体" w:hAnsi="Times New Roman" w:eastAsia="黑体" w:cs="黑体"/>
      <w:color w:val="000000"/>
      <w:kern w:val="2"/>
      <w:sz w:val="24"/>
      <w:szCs w:val="24"/>
      <w:lang w:val="en-US" w:eastAsia="zh-CN" w:bidi="ar-SA"/>
    </w:rPr>
  </w:style>
  <w:style w:type="paragraph" w:customStyle="1" w:styleId="37">
    <w:name w:val="_Style 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9">
    <w:name w:val="p15"/>
    <w:basedOn w:val="1"/>
    <w:qFormat/>
    <w:uiPriority w:val="99"/>
    <w:pPr>
      <w:widowControl/>
    </w:pPr>
    <w:rPr>
      <w:kern w:val="0"/>
      <w:sz w:val="21"/>
      <w:szCs w:val="21"/>
    </w:rPr>
  </w:style>
  <w:style w:type="character" w:customStyle="1" w:styleId="40">
    <w:name w:val="标题 2 Char Char"/>
    <w:qFormat/>
    <w:uiPriority w:val="0"/>
    <w:rPr>
      <w:rFonts w:hint="default" w:ascii="Arial" w:hAnsi="Arial" w:eastAsia="宋体" w:cs="Arial"/>
      <w:b/>
      <w:kern w:val="2"/>
      <w:sz w:val="30"/>
      <w:lang w:val="en-US" w:eastAsia="zh-CN" w:bidi="ar-SA"/>
    </w:rPr>
  </w:style>
  <w:style w:type="character" w:customStyle="1" w:styleId="41">
    <w:name w:val="ca-2"/>
    <w:basedOn w:val="25"/>
    <w:qFormat/>
    <w:uiPriority w:val="0"/>
  </w:style>
  <w:style w:type="character" w:customStyle="1" w:styleId="42">
    <w:name w:val="标题 1 字符"/>
    <w:basedOn w:val="25"/>
    <w:link w:val="3"/>
    <w:qFormat/>
    <w:uiPriority w:val="0"/>
    <w:rPr>
      <w:b/>
      <w:bCs/>
      <w:kern w:val="44"/>
      <w:sz w:val="36"/>
      <w:szCs w:val="44"/>
    </w:rPr>
  </w:style>
  <w:style w:type="paragraph" w:customStyle="1" w:styleId="43">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4">
    <w:name w:val="button"/>
    <w:basedOn w:val="25"/>
    <w:qFormat/>
    <w:uiPriority w:val="0"/>
  </w:style>
  <w:style w:type="character" w:customStyle="1" w:styleId="45">
    <w:name w:val="hour_am"/>
    <w:basedOn w:val="25"/>
    <w:qFormat/>
    <w:uiPriority w:val="0"/>
  </w:style>
  <w:style w:type="character" w:customStyle="1" w:styleId="46">
    <w:name w:val="old"/>
    <w:basedOn w:val="25"/>
    <w:qFormat/>
    <w:uiPriority w:val="0"/>
    <w:rPr>
      <w:color w:val="999999"/>
    </w:rPr>
  </w:style>
  <w:style w:type="character" w:customStyle="1" w:styleId="47">
    <w:name w:val="hover3"/>
    <w:basedOn w:val="25"/>
    <w:qFormat/>
    <w:uiPriority w:val="0"/>
    <w:rPr>
      <w:shd w:val="clear" w:color="auto" w:fill="EEEEEE"/>
    </w:rPr>
  </w:style>
  <w:style w:type="character" w:customStyle="1" w:styleId="48">
    <w:name w:val="glyphicon4"/>
    <w:basedOn w:val="25"/>
    <w:qFormat/>
    <w:uiPriority w:val="0"/>
  </w:style>
  <w:style w:type="character" w:customStyle="1" w:styleId="49">
    <w:name w:val="hour_pm"/>
    <w:basedOn w:val="25"/>
    <w:qFormat/>
    <w:uiPriority w:val="0"/>
  </w:style>
  <w:style w:type="character" w:customStyle="1" w:styleId="50">
    <w:name w:val="indent"/>
    <w:basedOn w:val="25"/>
    <w:qFormat/>
    <w:uiPriority w:val="0"/>
  </w:style>
  <w:style w:type="character" w:customStyle="1" w:styleId="51">
    <w:name w:val="tmpztreemove_arrow"/>
    <w:basedOn w:val="25"/>
    <w:qFormat/>
    <w:uiPriority w:val="0"/>
    <w:rPr>
      <w:shd w:val="clear" w:color="auto" w:fill="FFFFFF"/>
    </w:rPr>
  </w:style>
  <w:style w:type="paragraph" w:customStyle="1" w:styleId="52">
    <w:name w:val="列出段落1"/>
    <w:basedOn w:val="1"/>
    <w:qFormat/>
    <w:uiPriority w:val="0"/>
    <w:pPr>
      <w:ind w:firstLine="420"/>
    </w:pPr>
  </w:style>
  <w:style w:type="paragraph" w:customStyle="1" w:styleId="53">
    <w:name w:val="样式1"/>
    <w:basedOn w:val="1"/>
    <w:qFormat/>
    <w:uiPriority w:val="0"/>
    <w:pPr>
      <w:adjustRightInd w:val="0"/>
      <w:textAlignment w:val="baseline"/>
    </w:pPr>
    <w:rPr>
      <w:rFonts w:ascii="宋体" w:hAnsi="宋体"/>
      <w:kern w:val="0"/>
      <w:szCs w:val="21"/>
    </w:rPr>
  </w:style>
  <w:style w:type="paragraph" w:customStyle="1" w:styleId="54">
    <w:name w:val="表格文字中"/>
    <w:basedOn w:val="1"/>
    <w:qFormat/>
    <w:uiPriority w:val="0"/>
    <w:pPr>
      <w:adjustRightInd w:val="0"/>
      <w:snapToGrid w:val="0"/>
      <w:ind w:left="22" w:leftChars="8"/>
      <w:jc w:val="center"/>
    </w:pPr>
    <w:rPr>
      <w:kern w:val="0"/>
      <w:szCs w:val="24"/>
    </w:rPr>
  </w:style>
  <w:style w:type="paragraph" w:customStyle="1" w:styleId="55">
    <w:name w:val="表注1"/>
    <w:basedOn w:val="1"/>
    <w:qFormat/>
    <w:uiPriority w:val="0"/>
    <w:pPr>
      <w:adjustRightInd w:val="0"/>
      <w:snapToGrid w:val="0"/>
      <w:spacing w:beforeLines="50" w:line="300" w:lineRule="auto"/>
      <w:ind w:left="350" w:hanging="350" w:hangingChars="350"/>
    </w:pPr>
    <w:rPr>
      <w:rFonts w:ascii="宋体" w:hAnsi="Calibri" w:eastAsia="仿宋_GB2312"/>
      <w:bCs/>
      <w:color w:val="000000"/>
      <w:kern w:val="0"/>
      <w:szCs w:val="24"/>
    </w:rPr>
  </w:style>
  <w:style w:type="paragraph" w:customStyle="1" w:styleId="56">
    <w:name w:val="TOC 标题1"/>
    <w:basedOn w:val="3"/>
    <w:next w:val="1"/>
    <w:qFormat/>
    <w:uiPriority w:val="0"/>
    <w:pPr>
      <w:outlineLvl w:val="9"/>
    </w:pPr>
  </w:style>
  <w:style w:type="paragraph" w:styleId="57">
    <w:name w:val="List Paragraph"/>
    <w:basedOn w:val="1"/>
    <w:qFormat/>
    <w:uiPriority w:val="34"/>
    <w:pPr>
      <w:ind w:firstLine="420" w:firstLineChars="200"/>
    </w:pPr>
  </w:style>
  <w:style w:type="character" w:customStyle="1" w:styleId="58">
    <w:name w:val="正文文本 2 字符"/>
    <w:basedOn w:val="25"/>
    <w:link w:val="19"/>
    <w:qFormat/>
    <w:uiPriority w:val="0"/>
    <w:rPr>
      <w:rFonts w:ascii="Times New Roman" w:hAnsi="Times New Roman" w:eastAsia="宋体" w:cs="Times New Roman"/>
      <w:kern w:val="2"/>
      <w:sz w:val="24"/>
    </w:rPr>
  </w:style>
  <w:style w:type="paragraph" w:customStyle="1" w:styleId="59">
    <w:name w:val="title1"/>
    <w:basedOn w:val="1"/>
    <w:qFormat/>
    <w:uiPriority w:val="0"/>
    <w:pPr>
      <w:spacing w:before="150" w:line="450" w:lineRule="atLeast"/>
      <w:jc w:val="left"/>
    </w:pPr>
    <w:rPr>
      <w:b/>
      <w:kern w:val="0"/>
      <w:szCs w:val="24"/>
    </w:rPr>
  </w:style>
  <w:style w:type="table" w:customStyle="1" w:styleId="60">
    <w:name w:val="网格型5"/>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1">
    <w:name w:val="_Style 208"/>
    <w:basedOn w:val="1"/>
    <w:qFormat/>
    <w:uiPriority w:val="0"/>
    <w:pPr>
      <w:ind w:firstLine="420" w:firstLineChars="200"/>
    </w:pPr>
    <w:rPr>
      <w:sz w:val="18"/>
      <w:szCs w:val="18"/>
    </w:rPr>
  </w:style>
  <w:style w:type="paragraph" w:customStyle="1" w:styleId="62">
    <w:name w:val="样式 首行缩进:  2 字符"/>
    <w:basedOn w:val="1"/>
    <w:qFormat/>
    <w:uiPriority w:val="0"/>
    <w:pPr>
      <w:spacing w:line="400" w:lineRule="exact"/>
      <w:ind w:firstLine="200" w:firstLineChars="200"/>
    </w:pPr>
    <w:rPr>
      <w:rFonts w:cs="宋体"/>
      <w:szCs w:val="24"/>
    </w:rPr>
  </w:style>
  <w:style w:type="character" w:customStyle="1" w:styleId="63">
    <w:name w:val="标题 2 字符"/>
    <w:basedOn w:val="25"/>
    <w:link w:val="4"/>
    <w:qFormat/>
    <w:uiPriority w:val="0"/>
    <w:rPr>
      <w:rFonts w:ascii="Arial" w:hAnsi="Arial" w:eastAsia="黑体"/>
      <w:b/>
      <w:bCs/>
      <w:sz w:val="32"/>
      <w:szCs w:val="32"/>
    </w:rPr>
  </w:style>
  <w:style w:type="paragraph" w:customStyle="1" w:styleId="64">
    <w:name w:val="Table Paragraph"/>
    <w:basedOn w:val="1"/>
    <w:qFormat/>
    <w:uiPriority w:val="1"/>
    <w:rPr>
      <w:rFonts w:ascii="仿宋" w:hAnsi="仿宋" w:eastAsia="仿宋" w:cs="仿宋"/>
      <w:lang w:val="zh-CN" w:bidi="zh-CN"/>
    </w:rPr>
  </w:style>
  <w:style w:type="character" w:customStyle="1" w:styleId="65">
    <w:name w:val="beforeinfotext"/>
    <w:basedOn w:val="25"/>
    <w:qFormat/>
    <w:uiPriority w:val="0"/>
    <w:rPr>
      <w:color w:val="666666"/>
    </w:rPr>
  </w:style>
  <w:style w:type="character" w:customStyle="1" w:styleId="66">
    <w:name w:val="proollist"/>
    <w:basedOn w:val="25"/>
    <w:qFormat/>
    <w:uiPriority w:val="0"/>
  </w:style>
  <w:style w:type="character" w:customStyle="1" w:styleId="67">
    <w:name w:val="stclosebtn"/>
    <w:basedOn w:val="25"/>
    <w:qFormat/>
    <w:uiPriority w:val="0"/>
  </w:style>
  <w:style w:type="character" w:customStyle="1" w:styleId="68">
    <w:name w:val="number"/>
    <w:basedOn w:val="25"/>
    <w:qFormat/>
    <w:uiPriority w:val="0"/>
    <w:rPr>
      <w:color w:val="FF8833"/>
      <w:sz w:val="18"/>
      <w:szCs w:val="18"/>
    </w:rPr>
  </w:style>
  <w:style w:type="character" w:customStyle="1" w:styleId="69">
    <w:name w:val="phone"/>
    <w:basedOn w:val="25"/>
    <w:qFormat/>
    <w:uiPriority w:val="0"/>
    <w:rPr>
      <w:color w:val="FF8833"/>
      <w:sz w:val="18"/>
      <w:szCs w:val="18"/>
    </w:rPr>
  </w:style>
  <w:style w:type="paragraph" w:customStyle="1" w:styleId="7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普通(网站) Char"/>
    <w:basedOn w:val="1"/>
    <w:qFormat/>
    <w:uiPriority w:val="0"/>
    <w:pPr>
      <w:spacing w:beforeAutospacing="1" w:afterAutospacing="1"/>
      <w:jc w:val="left"/>
    </w:pPr>
    <w:rPr>
      <w:rFonts w:hint="eastAsia" w:ascii="宋体" w:hAnsi="宋体"/>
      <w:kern w:val="0"/>
      <w:szCs w:val="24"/>
    </w:rPr>
  </w:style>
  <w:style w:type="paragraph" w:customStyle="1" w:styleId="72">
    <w:name w:val="BodyText"/>
    <w:basedOn w:val="1"/>
    <w:next w:val="1"/>
    <w:qFormat/>
    <w:uiPriority w:val="0"/>
    <w:pPr>
      <w:spacing w:after="120"/>
      <w:textAlignment w:val="baseline"/>
    </w:pPr>
    <w:rPr>
      <w:rFonts w:ascii="宋体" w:hAnsi="宋体" w:eastAsia="仿宋"/>
      <w:kern w:val="0"/>
      <w:szCs w:val="21"/>
    </w:rPr>
  </w:style>
  <w:style w:type="paragraph" w:customStyle="1" w:styleId="73">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table" w:customStyle="1" w:styleId="7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5">
    <w:name w:val="说明"/>
    <w:basedOn w:val="1"/>
    <w:qFormat/>
    <w:uiPriority w:val="0"/>
  </w:style>
  <w:style w:type="paragraph" w:customStyle="1" w:styleId="76">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DE4E2-89C1-4721-AE30-4700CEA4B5E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18632</Words>
  <Characters>19977</Characters>
  <Lines>210</Lines>
  <Paragraphs>59</Paragraphs>
  <TotalTime>33</TotalTime>
  <ScaleCrop>false</ScaleCrop>
  <LinksUpToDate>false</LinksUpToDate>
  <CharactersWithSpaces>22055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2022-06-15T02:06:00Z</dcterms:created>
  <dc:creator>吃猫的鱼</dc:creator>
  <cp:lastModifiedBy>七月</cp:lastModifiedBy>
  <cp:lastPrinted>2021-02-10T01:39:00Z</cp:lastPrinted>
  <dcterms:modified xsi:type="dcterms:W3CDTF">2023-05-09T03:53:34Z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E460F0F1EA764F3F8AD38A1260A564B9</vt:lpwstr>
  </property>
</Properties>
</file>