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Lines w:val="0"/>
        <w:pageBreakBefore w:val="0"/>
        <w:kinsoku/>
        <w:wordWrap/>
        <w:overflowPunct/>
        <w:topLinePunct w:val="0"/>
        <w:autoSpaceDE w:val="0"/>
        <w:autoSpaceDN w:val="0"/>
        <w:bidi w:val="0"/>
        <w:adjustRightInd w:val="0"/>
        <w:snapToGrid w:val="0"/>
        <w:spacing w:line="400" w:lineRule="exact"/>
        <w:jc w:val="left"/>
        <w:rPr>
          <w:rFonts w:hint="eastAsia" w:ascii="宋体" w:hAnsi="宋体" w:cs="宋体"/>
          <w:b/>
          <w:bCs/>
          <w:sz w:val="30"/>
          <w:szCs w:val="30"/>
          <w:lang w:val="zh-CN"/>
        </w:rPr>
      </w:pPr>
      <w:r>
        <w:rPr>
          <w:rFonts w:hint="eastAsia" w:ascii="宋体" w:hAnsi="宋体" w:cs="宋体"/>
          <w:b/>
          <w:bCs/>
          <w:sz w:val="30"/>
          <w:szCs w:val="30"/>
          <w:lang w:val="zh-CN"/>
        </w:rPr>
        <w:t>政府采购项目</w:t>
      </w:r>
    </w:p>
    <w:p>
      <w:pPr>
        <w:keepLines w:val="0"/>
        <w:pageBreakBefore w:val="0"/>
        <w:kinsoku/>
        <w:wordWrap/>
        <w:overflowPunct/>
        <w:topLinePunct w:val="0"/>
        <w:autoSpaceDE w:val="0"/>
        <w:autoSpaceDN w:val="0"/>
        <w:bidi w:val="0"/>
        <w:adjustRightInd w:val="0"/>
        <w:snapToGrid w:val="0"/>
        <w:spacing w:line="400" w:lineRule="exact"/>
        <w:jc w:val="left"/>
        <w:rPr>
          <w:rFonts w:hint="eastAsia" w:ascii="宋体" w:hAnsi="宋体" w:eastAsia="宋体" w:cs="宋体"/>
          <w:b/>
          <w:bCs/>
          <w:sz w:val="30"/>
          <w:szCs w:val="30"/>
          <w:lang w:val="zh-CN" w:eastAsia="zh-CN"/>
        </w:rPr>
      </w:pPr>
      <w:r>
        <w:rPr>
          <w:rFonts w:hint="eastAsia" w:ascii="宋体" w:hAnsi="宋体" w:cs="宋体"/>
          <w:b/>
          <w:bCs/>
          <w:sz w:val="30"/>
          <w:szCs w:val="30"/>
          <w:lang w:val="zh-CN"/>
        </w:rPr>
        <w:t>采购项目编号：</w:t>
      </w:r>
      <w:r>
        <w:rPr>
          <w:rFonts w:hint="eastAsia" w:ascii="宋体" w:hAnsi="宋体" w:cs="宋体"/>
          <w:b/>
          <w:bCs/>
          <w:sz w:val="30"/>
          <w:szCs w:val="30"/>
          <w:lang w:val="en-US" w:eastAsia="zh-CN"/>
        </w:rPr>
        <w:t>YC22101054(CGP)</w:t>
      </w:r>
    </w:p>
    <w:p>
      <w:pPr>
        <w:keepLines w:val="0"/>
        <w:pageBreakBefore w:val="0"/>
        <w:kinsoku/>
        <w:wordWrap/>
        <w:overflowPunct/>
        <w:topLinePunct w:val="0"/>
        <w:bidi w:val="0"/>
        <w:spacing w:line="400" w:lineRule="exact"/>
        <w:rPr>
          <w:rFonts w:hint="eastAsia"/>
        </w:rPr>
      </w:pPr>
    </w:p>
    <w:p>
      <w:pPr>
        <w:keepLines w:val="0"/>
        <w:pageBreakBefore w:val="0"/>
        <w:tabs>
          <w:tab w:val="left" w:pos="5670"/>
        </w:tabs>
        <w:kinsoku/>
        <w:wordWrap/>
        <w:overflowPunct/>
        <w:topLinePunct w:val="0"/>
        <w:autoSpaceDE w:val="0"/>
        <w:autoSpaceDN w:val="0"/>
        <w:bidi w:val="0"/>
        <w:adjustRightInd w:val="0"/>
        <w:snapToGrid w:val="0"/>
        <w:spacing w:line="360" w:lineRule="auto"/>
        <w:jc w:val="center"/>
        <w:rPr>
          <w:rFonts w:hint="eastAsia" w:ascii="宋体" w:hAnsi="宋体" w:eastAsia="宋体" w:cs="宋体"/>
          <w:b/>
          <w:bCs/>
          <w:sz w:val="52"/>
          <w:szCs w:val="52"/>
          <w:lang w:val="en-US" w:eastAsia="zh-CN"/>
        </w:rPr>
      </w:pPr>
    </w:p>
    <w:p>
      <w:pPr>
        <w:keepLines w:val="0"/>
        <w:pageBreakBefore w:val="0"/>
        <w:tabs>
          <w:tab w:val="left" w:pos="5670"/>
        </w:tabs>
        <w:kinsoku/>
        <w:wordWrap/>
        <w:overflowPunct/>
        <w:topLinePunct w:val="0"/>
        <w:autoSpaceDE w:val="0"/>
        <w:autoSpaceDN w:val="0"/>
        <w:bidi w:val="0"/>
        <w:adjustRightInd w:val="0"/>
        <w:snapToGrid w:val="0"/>
        <w:spacing w:line="360" w:lineRule="auto"/>
        <w:jc w:val="center"/>
        <w:rPr>
          <w:rFonts w:hint="eastAsia" w:ascii="宋体" w:hAnsi="宋体" w:eastAsia="宋体" w:cs="宋体"/>
          <w:b/>
          <w:bCs/>
          <w:sz w:val="52"/>
          <w:szCs w:val="52"/>
          <w:lang w:val="zh-CN"/>
        </w:rPr>
      </w:pPr>
      <w:bookmarkStart w:id="101" w:name="_GoBack"/>
      <w:r>
        <w:rPr>
          <w:rFonts w:hint="eastAsia" w:ascii="宋体" w:hAnsi="宋体" w:eastAsia="宋体" w:cs="宋体"/>
          <w:b/>
          <w:bCs/>
          <w:sz w:val="52"/>
          <w:szCs w:val="52"/>
          <w:lang w:val="en-US" w:eastAsia="zh-CN"/>
        </w:rPr>
        <w:t>大荔县2022至2023学年度学生营养改善计划采购项目</w:t>
      </w:r>
    </w:p>
    <w:bookmarkEnd w:id="101"/>
    <w:p>
      <w:pPr>
        <w:pStyle w:val="2"/>
        <w:keepLines w:val="0"/>
        <w:pageBreakBefore w:val="0"/>
        <w:kinsoku/>
        <w:wordWrap/>
        <w:overflowPunct/>
        <w:topLinePunct w:val="0"/>
        <w:bidi w:val="0"/>
        <w:spacing w:line="400" w:lineRule="exact"/>
        <w:rPr>
          <w:rFonts w:hint="eastAsia" w:ascii="宋体" w:hAnsi="宋体" w:cs="宋体"/>
          <w:b/>
          <w:bCs/>
          <w:sz w:val="36"/>
          <w:szCs w:val="36"/>
          <w:lang w:val="zh-CN"/>
        </w:rPr>
      </w:pPr>
    </w:p>
    <w:p>
      <w:pPr>
        <w:keepLines w:val="0"/>
        <w:pageBreakBefore w:val="0"/>
        <w:kinsoku/>
        <w:wordWrap/>
        <w:overflowPunct/>
        <w:topLinePunct w:val="0"/>
        <w:bidi w:val="0"/>
        <w:spacing w:line="400" w:lineRule="exact"/>
        <w:rPr>
          <w:rFonts w:hint="eastAsia"/>
          <w:lang w:val="zh-CN"/>
        </w:rPr>
      </w:pPr>
    </w:p>
    <w:p>
      <w:pPr>
        <w:pStyle w:val="2"/>
        <w:rPr>
          <w:rFonts w:hint="eastAsia"/>
          <w:lang w:val="zh-CN"/>
        </w:rPr>
      </w:pPr>
    </w:p>
    <w:p>
      <w:pPr>
        <w:keepLines w:val="0"/>
        <w:pageBreakBefore w:val="0"/>
        <w:tabs>
          <w:tab w:val="left" w:pos="5670"/>
        </w:tabs>
        <w:kinsoku/>
        <w:wordWrap/>
        <w:overflowPunct/>
        <w:topLinePunct w:val="0"/>
        <w:autoSpaceDE w:val="0"/>
        <w:autoSpaceDN w:val="0"/>
        <w:bidi w:val="0"/>
        <w:adjustRightInd w:val="0"/>
        <w:snapToGrid w:val="0"/>
        <w:spacing w:line="400" w:lineRule="exact"/>
        <w:jc w:val="center"/>
        <w:rPr>
          <w:rFonts w:hint="eastAsia" w:ascii="宋体" w:hAnsi="宋体" w:cs="宋体"/>
          <w:b/>
          <w:bCs/>
          <w:sz w:val="72"/>
          <w:szCs w:val="72"/>
          <w:lang w:val="zh-CN"/>
        </w:rPr>
      </w:pPr>
    </w:p>
    <w:p>
      <w:pPr>
        <w:keepNext w:val="0"/>
        <w:keepLines w:val="0"/>
        <w:pageBreakBefore w:val="0"/>
        <w:widowControl w:val="0"/>
        <w:tabs>
          <w:tab w:val="left" w:pos="5670"/>
        </w:tabs>
        <w:kinsoku/>
        <w:wordWrap/>
        <w:overflowPunct/>
        <w:topLinePunct w:val="0"/>
        <w:autoSpaceDE w:val="0"/>
        <w:autoSpaceDN w:val="0"/>
        <w:bidi w:val="0"/>
        <w:adjustRightInd w:val="0"/>
        <w:snapToGrid w:val="0"/>
        <w:spacing w:line="700" w:lineRule="exact"/>
        <w:jc w:val="center"/>
        <w:textAlignment w:val="auto"/>
        <w:rPr>
          <w:rFonts w:hint="eastAsia" w:ascii="宋体" w:hAnsi="宋体" w:cs="宋体"/>
          <w:b/>
          <w:bCs/>
          <w:sz w:val="72"/>
          <w:szCs w:val="72"/>
          <w:lang w:val="zh-CN"/>
        </w:rPr>
      </w:pPr>
    </w:p>
    <w:p>
      <w:pPr>
        <w:keepNext w:val="0"/>
        <w:keepLines w:val="0"/>
        <w:pageBreakBefore w:val="0"/>
        <w:widowControl w:val="0"/>
        <w:tabs>
          <w:tab w:val="left" w:pos="5670"/>
        </w:tabs>
        <w:kinsoku/>
        <w:wordWrap/>
        <w:overflowPunct/>
        <w:topLinePunct w:val="0"/>
        <w:autoSpaceDE w:val="0"/>
        <w:autoSpaceDN w:val="0"/>
        <w:bidi w:val="0"/>
        <w:adjustRightInd w:val="0"/>
        <w:snapToGrid w:val="0"/>
        <w:spacing w:line="800" w:lineRule="exact"/>
        <w:jc w:val="center"/>
        <w:textAlignment w:val="auto"/>
        <w:rPr>
          <w:rFonts w:hint="eastAsia" w:ascii="宋体" w:hAnsi="宋体" w:cs="宋体"/>
          <w:b/>
          <w:bCs/>
          <w:sz w:val="84"/>
          <w:szCs w:val="84"/>
          <w:lang w:val="zh-CN"/>
        </w:rPr>
      </w:pPr>
      <w:r>
        <w:rPr>
          <w:rFonts w:hint="eastAsia" w:ascii="宋体" w:hAnsi="宋体" w:cs="宋体"/>
          <w:b/>
          <w:bCs/>
          <w:sz w:val="84"/>
          <w:szCs w:val="84"/>
          <w:lang w:val="zh-CN"/>
        </w:rPr>
        <w:t>招</w:t>
      </w:r>
      <w:r>
        <w:rPr>
          <w:rFonts w:hint="eastAsia" w:ascii="宋体" w:hAnsi="宋体" w:cs="宋体"/>
          <w:b/>
          <w:bCs/>
          <w:sz w:val="84"/>
          <w:szCs w:val="84"/>
        </w:rPr>
        <w:t xml:space="preserve"> </w:t>
      </w:r>
      <w:r>
        <w:rPr>
          <w:rFonts w:hint="eastAsia" w:ascii="宋体" w:hAnsi="宋体" w:cs="宋体"/>
          <w:b/>
          <w:bCs/>
          <w:sz w:val="84"/>
          <w:szCs w:val="84"/>
          <w:lang w:val="zh-CN"/>
        </w:rPr>
        <w:t>标</w:t>
      </w:r>
      <w:r>
        <w:rPr>
          <w:rFonts w:hint="eastAsia" w:ascii="宋体" w:hAnsi="宋体" w:cs="宋体"/>
          <w:b/>
          <w:bCs/>
          <w:sz w:val="84"/>
          <w:szCs w:val="84"/>
        </w:rPr>
        <w:t xml:space="preserve"> </w:t>
      </w:r>
      <w:r>
        <w:rPr>
          <w:rFonts w:hint="eastAsia" w:ascii="宋体" w:hAnsi="宋体" w:cs="宋体"/>
          <w:b/>
          <w:bCs/>
          <w:sz w:val="84"/>
          <w:szCs w:val="84"/>
          <w:lang w:val="zh-CN"/>
        </w:rPr>
        <w:t>文</w:t>
      </w:r>
      <w:r>
        <w:rPr>
          <w:rFonts w:hint="eastAsia" w:ascii="宋体" w:hAnsi="宋体" w:cs="宋体"/>
          <w:b/>
          <w:bCs/>
          <w:sz w:val="84"/>
          <w:szCs w:val="84"/>
        </w:rPr>
        <w:t xml:space="preserve"> </w:t>
      </w:r>
      <w:r>
        <w:rPr>
          <w:rFonts w:hint="eastAsia" w:ascii="宋体" w:hAnsi="宋体" w:cs="宋体"/>
          <w:b/>
          <w:bCs/>
          <w:sz w:val="84"/>
          <w:szCs w:val="84"/>
          <w:lang w:val="zh-CN"/>
        </w:rPr>
        <w:t>件</w:t>
      </w:r>
    </w:p>
    <w:p>
      <w:pPr>
        <w:keepLines w:val="0"/>
        <w:pageBreakBefore w:val="0"/>
        <w:kinsoku/>
        <w:wordWrap/>
        <w:overflowPunct/>
        <w:topLinePunct w:val="0"/>
        <w:bidi w:val="0"/>
        <w:spacing w:line="400" w:lineRule="exact"/>
        <w:jc w:val="center"/>
        <w:rPr>
          <w:rFonts w:hint="eastAsia"/>
        </w:rPr>
      </w:pPr>
    </w:p>
    <w:p>
      <w:pPr>
        <w:keepLines w:val="0"/>
        <w:pageBreakBefore w:val="0"/>
        <w:tabs>
          <w:tab w:val="left" w:pos="5670"/>
        </w:tabs>
        <w:kinsoku/>
        <w:wordWrap/>
        <w:overflowPunct/>
        <w:topLinePunct w:val="0"/>
        <w:autoSpaceDE w:val="0"/>
        <w:autoSpaceDN w:val="0"/>
        <w:bidi w:val="0"/>
        <w:adjustRightInd w:val="0"/>
        <w:snapToGrid w:val="0"/>
        <w:spacing w:line="400" w:lineRule="exact"/>
        <w:jc w:val="center"/>
        <w:rPr>
          <w:rFonts w:hint="eastAsia" w:ascii="宋体" w:hAnsi="宋体" w:cs="宋体"/>
          <w:b/>
          <w:bCs/>
          <w:sz w:val="30"/>
          <w:szCs w:val="30"/>
        </w:rPr>
      </w:pPr>
    </w:p>
    <w:p>
      <w:pPr>
        <w:keepLines w:val="0"/>
        <w:pageBreakBefore w:val="0"/>
        <w:tabs>
          <w:tab w:val="left" w:pos="5670"/>
        </w:tabs>
        <w:kinsoku/>
        <w:wordWrap/>
        <w:overflowPunct/>
        <w:topLinePunct w:val="0"/>
        <w:autoSpaceDE w:val="0"/>
        <w:autoSpaceDN w:val="0"/>
        <w:bidi w:val="0"/>
        <w:adjustRightInd w:val="0"/>
        <w:snapToGrid w:val="0"/>
        <w:spacing w:line="400" w:lineRule="exact"/>
        <w:jc w:val="center"/>
        <w:rPr>
          <w:rFonts w:hint="eastAsia" w:ascii="宋体" w:hAnsi="宋体" w:cs="宋体"/>
          <w:b/>
          <w:bCs/>
          <w:sz w:val="30"/>
          <w:szCs w:val="30"/>
        </w:rPr>
      </w:pPr>
    </w:p>
    <w:p>
      <w:pPr>
        <w:keepLines w:val="0"/>
        <w:pageBreakBefore w:val="0"/>
        <w:tabs>
          <w:tab w:val="left" w:pos="5670"/>
        </w:tabs>
        <w:kinsoku/>
        <w:wordWrap/>
        <w:overflowPunct/>
        <w:topLinePunct w:val="0"/>
        <w:autoSpaceDE w:val="0"/>
        <w:autoSpaceDN w:val="0"/>
        <w:bidi w:val="0"/>
        <w:adjustRightInd w:val="0"/>
        <w:snapToGrid w:val="0"/>
        <w:spacing w:line="400" w:lineRule="exact"/>
        <w:rPr>
          <w:rFonts w:hint="eastAsia" w:ascii="宋体" w:hAnsi="宋体" w:cs="宋体"/>
          <w:b/>
          <w:bCs/>
          <w:sz w:val="30"/>
          <w:szCs w:val="30"/>
        </w:rPr>
      </w:pPr>
    </w:p>
    <w:p>
      <w:pPr>
        <w:pStyle w:val="6"/>
        <w:keepLines w:val="0"/>
        <w:pageBreakBefore w:val="0"/>
        <w:kinsoku/>
        <w:wordWrap/>
        <w:overflowPunct/>
        <w:topLinePunct w:val="0"/>
        <w:bidi w:val="0"/>
        <w:spacing w:line="400" w:lineRule="exact"/>
        <w:rPr>
          <w:rFonts w:hint="eastAsia" w:ascii="宋体" w:hAnsi="宋体" w:cs="宋体"/>
          <w:b/>
          <w:bCs/>
          <w:sz w:val="30"/>
          <w:szCs w:val="30"/>
        </w:rPr>
      </w:pPr>
    </w:p>
    <w:p>
      <w:pPr>
        <w:pStyle w:val="6"/>
        <w:keepLines w:val="0"/>
        <w:pageBreakBefore w:val="0"/>
        <w:kinsoku/>
        <w:wordWrap/>
        <w:overflowPunct/>
        <w:topLinePunct w:val="0"/>
        <w:bidi w:val="0"/>
        <w:spacing w:line="400" w:lineRule="exact"/>
        <w:rPr>
          <w:rFonts w:hint="eastAsia" w:ascii="宋体" w:hAnsi="宋体" w:cs="宋体"/>
          <w:b/>
          <w:bCs/>
          <w:sz w:val="30"/>
          <w:szCs w:val="30"/>
        </w:rPr>
      </w:pPr>
    </w:p>
    <w:p>
      <w:pPr>
        <w:pStyle w:val="6"/>
        <w:keepLines w:val="0"/>
        <w:pageBreakBefore w:val="0"/>
        <w:kinsoku/>
        <w:wordWrap/>
        <w:overflowPunct/>
        <w:topLinePunct w:val="0"/>
        <w:bidi w:val="0"/>
        <w:spacing w:line="400" w:lineRule="exact"/>
        <w:rPr>
          <w:rFonts w:hint="eastAsia" w:ascii="宋体" w:hAnsi="宋体" w:cs="宋体"/>
          <w:b/>
          <w:bCs/>
          <w:sz w:val="30"/>
          <w:szCs w:val="30"/>
        </w:rPr>
      </w:pPr>
    </w:p>
    <w:p>
      <w:pPr>
        <w:pStyle w:val="6"/>
        <w:keepLines w:val="0"/>
        <w:pageBreakBefore w:val="0"/>
        <w:kinsoku/>
        <w:wordWrap/>
        <w:overflowPunct/>
        <w:topLinePunct w:val="0"/>
        <w:bidi w:val="0"/>
        <w:spacing w:line="400" w:lineRule="exact"/>
        <w:rPr>
          <w:rFonts w:hint="eastAsia" w:ascii="宋体" w:hAnsi="宋体" w:cs="宋体"/>
          <w:b/>
          <w:bCs/>
          <w:sz w:val="30"/>
          <w:szCs w:val="30"/>
        </w:rPr>
      </w:pPr>
    </w:p>
    <w:p>
      <w:pPr>
        <w:pStyle w:val="6"/>
        <w:keepLines w:val="0"/>
        <w:pageBreakBefore w:val="0"/>
        <w:kinsoku/>
        <w:wordWrap/>
        <w:overflowPunct/>
        <w:topLinePunct w:val="0"/>
        <w:bidi w:val="0"/>
        <w:spacing w:line="400" w:lineRule="exact"/>
        <w:ind w:left="0" w:leftChars="0" w:firstLine="0" w:firstLineChars="0"/>
        <w:rPr>
          <w:rFonts w:hint="eastAsia" w:ascii="宋体" w:hAnsi="宋体" w:cs="宋体"/>
          <w:b/>
          <w:bCs/>
          <w:sz w:val="30"/>
          <w:szCs w:val="30"/>
        </w:rPr>
      </w:pPr>
    </w:p>
    <w:p>
      <w:pPr>
        <w:pStyle w:val="6"/>
        <w:keepLines w:val="0"/>
        <w:pageBreakBefore w:val="0"/>
        <w:kinsoku/>
        <w:wordWrap/>
        <w:overflowPunct/>
        <w:topLinePunct w:val="0"/>
        <w:bidi w:val="0"/>
        <w:spacing w:line="400" w:lineRule="exact"/>
        <w:rPr>
          <w:rFonts w:hint="eastAsia" w:ascii="宋体" w:hAnsi="宋体" w:cs="宋体"/>
          <w:b/>
          <w:bCs/>
          <w:sz w:val="30"/>
          <w:szCs w:val="30"/>
        </w:rPr>
      </w:pPr>
    </w:p>
    <w:p>
      <w:pPr>
        <w:pStyle w:val="9"/>
        <w:keepLines w:val="0"/>
        <w:pageBreakBefore w:val="0"/>
        <w:kinsoku/>
        <w:wordWrap/>
        <w:overflowPunct/>
        <w:topLinePunct w:val="0"/>
        <w:bidi w:val="0"/>
        <w:spacing w:line="360" w:lineRule="auto"/>
        <w:rPr>
          <w:rFonts w:hint="eastAsia" w:ascii="宋体" w:hAnsi="宋体" w:eastAsia="宋体" w:cs="宋体"/>
          <w:color w:val="auto"/>
          <w:highlight w:val="none"/>
        </w:rPr>
      </w:pPr>
    </w:p>
    <w:p>
      <w:pPr>
        <w:keepLines w:val="0"/>
        <w:pageBreakBefore w:val="0"/>
        <w:tabs>
          <w:tab w:val="left" w:pos="525"/>
        </w:tabs>
        <w:kinsoku/>
        <w:wordWrap/>
        <w:overflowPunct/>
        <w:topLinePunct w:val="0"/>
        <w:bidi w:val="0"/>
        <w:spacing w:line="360" w:lineRule="auto"/>
        <w:ind w:left="-2" w:leftChars="-1" w:firstLine="1"/>
        <w:jc w:val="center"/>
        <w:rPr>
          <w:rFonts w:hint="eastAsia" w:ascii="宋体" w:hAnsi="宋体" w:eastAsia="宋体" w:cs="宋体"/>
          <w:b/>
          <w:bCs/>
          <w:color w:val="auto"/>
          <w:sz w:val="36"/>
          <w:szCs w:val="36"/>
          <w:highlight w:val="none"/>
        </w:rPr>
      </w:pPr>
      <w:r>
        <w:rPr>
          <w:rFonts w:hint="eastAsia" w:ascii="宋体" w:hAnsi="宋体" w:eastAsia="宋体" w:cs="宋体"/>
          <w:b/>
          <w:bCs/>
          <w:color w:val="auto"/>
          <w:sz w:val="36"/>
          <w:szCs w:val="36"/>
          <w:highlight w:val="none"/>
          <w:lang w:val="zh-CN"/>
        </w:rPr>
        <w:t>亿诚建设项目管理有限公司</w:t>
      </w:r>
    </w:p>
    <w:p>
      <w:pPr>
        <w:keepLines w:val="0"/>
        <w:pageBreakBefore w:val="0"/>
        <w:tabs>
          <w:tab w:val="left" w:pos="525"/>
        </w:tabs>
        <w:kinsoku/>
        <w:wordWrap/>
        <w:overflowPunct/>
        <w:topLinePunct w:val="0"/>
        <w:bidi w:val="0"/>
        <w:spacing w:line="360" w:lineRule="auto"/>
        <w:ind w:left="-2" w:leftChars="-1" w:firstLine="1"/>
        <w:jc w:val="center"/>
        <w:rPr>
          <w:rFonts w:hint="eastAsia" w:ascii="宋体" w:hAnsi="宋体" w:eastAsia="宋体" w:cs="宋体"/>
          <w:b/>
          <w:bCs/>
          <w:color w:val="auto"/>
          <w:sz w:val="36"/>
          <w:szCs w:val="36"/>
          <w:highlight w:val="none"/>
        </w:rPr>
      </w:pPr>
      <w:r>
        <w:rPr>
          <w:rFonts w:hint="eastAsia" w:ascii="宋体" w:hAnsi="宋体" w:eastAsia="宋体" w:cs="宋体"/>
          <w:b/>
          <w:bCs/>
          <w:color w:val="auto"/>
          <w:sz w:val="36"/>
          <w:szCs w:val="36"/>
          <w:highlight w:val="none"/>
        </w:rPr>
        <w:t>二〇二二年</w:t>
      </w:r>
      <w:r>
        <w:rPr>
          <w:rFonts w:hint="eastAsia" w:ascii="宋体" w:hAnsi="宋体" w:eastAsia="宋体" w:cs="宋体"/>
          <w:b/>
          <w:bCs/>
          <w:color w:val="auto"/>
          <w:sz w:val="36"/>
          <w:szCs w:val="36"/>
          <w:highlight w:val="none"/>
          <w:lang w:val="en-US" w:eastAsia="zh-CN"/>
        </w:rPr>
        <w:t>八</w:t>
      </w:r>
      <w:r>
        <w:rPr>
          <w:rFonts w:hint="eastAsia" w:ascii="宋体" w:hAnsi="宋体" w:eastAsia="宋体" w:cs="宋体"/>
          <w:b/>
          <w:bCs/>
          <w:color w:val="auto"/>
          <w:sz w:val="36"/>
          <w:szCs w:val="36"/>
          <w:highlight w:val="none"/>
        </w:rPr>
        <w:t>月</w:t>
      </w:r>
    </w:p>
    <w:p>
      <w:pPr>
        <w:keepLines w:val="0"/>
        <w:pageBreakBefore w:val="0"/>
        <w:tabs>
          <w:tab w:val="left" w:pos="5670"/>
        </w:tabs>
        <w:kinsoku/>
        <w:wordWrap/>
        <w:overflowPunct/>
        <w:topLinePunct w:val="0"/>
        <w:autoSpaceDE w:val="0"/>
        <w:autoSpaceDN w:val="0"/>
        <w:bidi w:val="0"/>
        <w:adjustRightInd w:val="0"/>
        <w:snapToGrid w:val="0"/>
        <w:spacing w:line="400" w:lineRule="exact"/>
        <w:jc w:val="center"/>
        <w:rPr>
          <w:sz w:val="32"/>
          <w:szCs w:val="32"/>
          <w:lang w:val="zh-CN"/>
        </w:rPr>
      </w:pPr>
      <w:r>
        <w:rPr>
          <w:rFonts w:eastAsia="楷体_GB2312"/>
          <w:sz w:val="30"/>
          <w:szCs w:val="30"/>
        </w:rPr>
        <w:br w:type="page"/>
      </w:r>
      <w:r>
        <w:rPr>
          <w:sz w:val="32"/>
          <w:szCs w:val="32"/>
          <w:lang w:val="zh-CN"/>
        </w:rPr>
        <w:t>目</w:t>
      </w:r>
      <w:r>
        <w:rPr>
          <w:rFonts w:hint="eastAsia"/>
          <w:sz w:val="32"/>
          <w:szCs w:val="32"/>
          <w:lang w:val="zh-CN"/>
        </w:rPr>
        <w:t xml:space="preserve">   </w:t>
      </w:r>
      <w:r>
        <w:rPr>
          <w:sz w:val="32"/>
          <w:szCs w:val="32"/>
          <w:lang w:val="zh-CN"/>
        </w:rPr>
        <w:t>录</w:t>
      </w:r>
    </w:p>
    <w:p>
      <w:pPr>
        <w:pStyle w:val="2"/>
        <w:rPr>
          <w:sz w:val="32"/>
          <w:szCs w:val="32"/>
          <w:lang w:val="zh-CN"/>
        </w:rPr>
      </w:pPr>
    </w:p>
    <w:sdt>
      <w:sdtPr>
        <w:rPr>
          <w:rFonts w:ascii="宋体" w:hAnsi="宋体" w:eastAsia="宋体" w:cs="Times New Roman"/>
          <w:kern w:val="2"/>
          <w:sz w:val="21"/>
          <w:lang w:val="en-US" w:eastAsia="zh-CN" w:bidi="ar-SA"/>
        </w:rPr>
        <w:id w:val="147452801"/>
        <w:docPartObj>
          <w:docPartGallery w:val="Table of Contents"/>
          <w:docPartUnique/>
        </w:docPartObj>
      </w:sdtPr>
      <w:sdtEndPr>
        <w:rPr>
          <w:rFonts w:ascii="Times New Roman" w:hAnsi="Times New Roman" w:eastAsia="宋体" w:cs="Times New Roman"/>
          <w:kern w:val="2"/>
          <w:sz w:val="20"/>
          <w:szCs w:val="20"/>
          <w:lang w:val="en-US" w:eastAsia="zh-CN" w:bidi="ar-SA"/>
        </w:rPr>
      </w:sdtEndPr>
      <w:sdtContent>
        <w:p>
          <w:pPr>
            <w:spacing w:before="0" w:beforeLines="0" w:after="0" w:afterLines="0" w:line="240" w:lineRule="auto"/>
            <w:ind w:left="0" w:leftChars="0" w:right="0" w:rightChars="0" w:firstLine="0" w:firstLineChars="0"/>
            <w:jc w:val="center"/>
          </w:pPr>
          <w:bookmarkStart w:id="0" w:name="_Toc31878_WPSOffice_Type1"/>
        </w:p>
        <w:p>
          <w:pPr>
            <w:pStyle w:val="23"/>
            <w:tabs>
              <w:tab w:val="right" w:leader="dot" w:pos="8300"/>
            </w:tabs>
          </w:pPr>
          <w:r>
            <w:fldChar w:fldCharType="begin"/>
          </w:r>
          <w:r>
            <w:instrText xml:space="preserve"> HYPERLINK \l _Toc14520_WPSOffice_Level1 </w:instrText>
          </w:r>
          <w:r>
            <w:fldChar w:fldCharType="separate"/>
          </w:r>
          <w:sdt>
            <w:sdtPr>
              <w:rPr>
                <w:rFonts w:ascii="Times New Roman" w:hAnsi="Times New Roman" w:eastAsia="宋体" w:cs="Times New Roman"/>
                <w:kern w:val="2"/>
                <w:sz w:val="21"/>
                <w:lang w:val="en-US" w:eastAsia="zh-CN" w:bidi="ar-SA"/>
              </w:rPr>
              <w:id w:val="147452801"/>
              <w:placeholder>
                <w:docPart w:val="{206145c4-36cc-4ed7-81f9-0a06dd261493}"/>
              </w:placeholder>
            </w:sdtPr>
            <w:sdtEndPr>
              <w:rPr>
                <w:rFonts w:ascii="Times New Roman" w:hAnsi="Times New Roman" w:eastAsia="宋体" w:cs="Times New Roman"/>
                <w:kern w:val="2"/>
                <w:sz w:val="21"/>
                <w:lang w:val="en-US" w:eastAsia="zh-CN" w:bidi="ar-SA"/>
              </w:rPr>
            </w:sdtEndPr>
            <w:sdtContent>
              <w:r>
                <w:rPr>
                  <w:rFonts w:ascii="Times New Roman" w:hAnsi="Times New Roman" w:eastAsia="宋体" w:cs="Times New Roman"/>
                </w:rPr>
                <w:t>第一</w:t>
              </w:r>
              <w:r>
                <w:rPr>
                  <w:rFonts w:hint="eastAsia" w:ascii="Times New Roman" w:hAnsi="Times New Roman" w:eastAsia="宋体" w:cs="Times New Roman"/>
                </w:rPr>
                <w:t xml:space="preserve">章 </w:t>
              </w:r>
              <w:r>
                <w:rPr>
                  <w:rFonts w:ascii="Times New Roman" w:hAnsi="Times New Roman" w:eastAsia="宋体" w:cs="Times New Roman"/>
                </w:rPr>
                <w:t>招标公告</w:t>
              </w:r>
            </w:sdtContent>
          </w:sdt>
          <w:r>
            <w:tab/>
          </w:r>
          <w:bookmarkStart w:id="1" w:name="_Toc14520_WPSOffice_Level1Page"/>
          <w:r>
            <w:t>3</w:t>
          </w:r>
          <w:bookmarkEnd w:id="1"/>
          <w:r>
            <w:fldChar w:fldCharType="end"/>
          </w:r>
        </w:p>
        <w:p>
          <w:pPr>
            <w:pStyle w:val="23"/>
            <w:tabs>
              <w:tab w:val="right" w:leader="dot" w:pos="8300"/>
            </w:tabs>
          </w:pPr>
          <w:r>
            <w:fldChar w:fldCharType="begin"/>
          </w:r>
          <w:r>
            <w:instrText xml:space="preserve"> HYPERLINK \l _Toc31878_WPSOffice_Level1 </w:instrText>
          </w:r>
          <w:r>
            <w:fldChar w:fldCharType="separate"/>
          </w:r>
          <w:sdt>
            <w:sdtPr>
              <w:rPr>
                <w:rFonts w:ascii="Times New Roman" w:hAnsi="Times New Roman" w:eastAsia="宋体" w:cs="Times New Roman"/>
                <w:kern w:val="2"/>
                <w:sz w:val="21"/>
                <w:lang w:val="en-US" w:eastAsia="zh-CN" w:bidi="ar-SA"/>
              </w:rPr>
              <w:id w:val="147452801"/>
              <w:placeholder>
                <w:docPart w:val="{673715f6-8b7d-493e-888a-271248d2b5c8}"/>
              </w:placeholder>
            </w:sdtPr>
            <w:sdtEndPr>
              <w:rPr>
                <w:rFonts w:ascii="Times New Roman" w:hAnsi="Times New Roman" w:eastAsia="宋体" w:cs="Times New Roman"/>
                <w:kern w:val="2"/>
                <w:sz w:val="21"/>
                <w:lang w:val="en-US" w:eastAsia="zh-CN" w:bidi="ar-SA"/>
              </w:rPr>
            </w:sdtEndPr>
            <w:sdtContent>
              <w:r>
                <w:rPr>
                  <w:rFonts w:ascii="Times New Roman" w:hAnsi="Times New Roman" w:eastAsia="宋体" w:cs="Times New Roman"/>
                </w:rPr>
                <w:t>第二</w:t>
              </w:r>
              <w:r>
                <w:rPr>
                  <w:rFonts w:hint="eastAsia" w:ascii="Times New Roman" w:hAnsi="Times New Roman" w:eastAsia="宋体" w:cs="Times New Roman"/>
                </w:rPr>
                <w:t>章</w:t>
              </w:r>
              <w:r>
                <w:rPr>
                  <w:rFonts w:ascii="Times New Roman" w:hAnsi="Times New Roman" w:eastAsia="宋体" w:cs="Times New Roman"/>
                </w:rPr>
                <w:t xml:space="preserve"> 投标人须知</w:t>
              </w:r>
            </w:sdtContent>
          </w:sdt>
          <w:r>
            <w:tab/>
          </w:r>
          <w:bookmarkStart w:id="2" w:name="_Toc31878_WPSOffice_Level1Page"/>
          <w:r>
            <w:t>20</w:t>
          </w:r>
          <w:bookmarkEnd w:id="2"/>
          <w:r>
            <w:fldChar w:fldCharType="end"/>
          </w:r>
        </w:p>
        <w:p>
          <w:pPr>
            <w:pStyle w:val="23"/>
            <w:tabs>
              <w:tab w:val="right" w:leader="dot" w:pos="8300"/>
            </w:tabs>
          </w:pPr>
          <w:r>
            <w:fldChar w:fldCharType="begin"/>
          </w:r>
          <w:r>
            <w:instrText xml:space="preserve"> HYPERLINK \l _Toc8407_WPSOffice_Level1 </w:instrText>
          </w:r>
          <w:r>
            <w:fldChar w:fldCharType="separate"/>
          </w:r>
          <w:sdt>
            <w:sdtPr>
              <w:rPr>
                <w:rFonts w:ascii="Times New Roman" w:hAnsi="Times New Roman" w:eastAsia="宋体" w:cs="Times New Roman"/>
                <w:kern w:val="2"/>
                <w:sz w:val="21"/>
                <w:lang w:val="en-US" w:eastAsia="zh-CN" w:bidi="ar-SA"/>
              </w:rPr>
              <w:id w:val="147452801"/>
              <w:placeholder>
                <w:docPart w:val="{03fe576c-bbbd-4d6d-8227-f34c436a19e9}"/>
              </w:placeholder>
            </w:sdtPr>
            <w:sdtEndPr>
              <w:rPr>
                <w:rFonts w:ascii="Times New Roman" w:hAnsi="Times New Roman" w:eastAsia="宋体" w:cs="Times New Roman"/>
                <w:kern w:val="2"/>
                <w:sz w:val="21"/>
                <w:lang w:val="en-US" w:eastAsia="zh-CN" w:bidi="ar-SA"/>
              </w:rPr>
            </w:sdtEndPr>
            <w:sdtContent>
              <w:r>
                <w:rPr>
                  <w:rFonts w:ascii="Times New Roman" w:hAnsi="Times New Roman" w:eastAsia="宋体" w:cs="Times New Roman"/>
                </w:rPr>
                <w:t>第三</w:t>
              </w:r>
              <w:r>
                <w:rPr>
                  <w:rFonts w:hint="eastAsia" w:ascii="Times New Roman" w:hAnsi="Times New Roman" w:eastAsia="宋体" w:cs="Times New Roman"/>
                </w:rPr>
                <w:t>章</w:t>
              </w:r>
              <w:r>
                <w:rPr>
                  <w:rFonts w:ascii="Times New Roman" w:hAnsi="Times New Roman" w:eastAsia="宋体" w:cs="Times New Roman"/>
                </w:rPr>
                <w:t xml:space="preserve">  </w:t>
              </w:r>
              <w:r>
                <w:rPr>
                  <w:rFonts w:hint="eastAsia" w:ascii="Times New Roman" w:hAnsi="Times New Roman" w:eastAsia="宋体" w:cs="Times New Roman"/>
                </w:rPr>
                <w:t>采购内容</w:t>
              </w:r>
              <w:r>
                <w:rPr>
                  <w:rFonts w:ascii="Times New Roman" w:hAnsi="Times New Roman" w:eastAsia="宋体" w:cs="Times New Roman"/>
                </w:rPr>
                <w:t>及要求</w:t>
              </w:r>
            </w:sdtContent>
          </w:sdt>
          <w:r>
            <w:tab/>
          </w:r>
          <w:bookmarkStart w:id="3" w:name="_Toc8407_WPSOffice_Level1Page"/>
          <w:r>
            <w:t>38</w:t>
          </w:r>
          <w:bookmarkEnd w:id="3"/>
          <w:r>
            <w:fldChar w:fldCharType="end"/>
          </w:r>
        </w:p>
        <w:p>
          <w:pPr>
            <w:pStyle w:val="23"/>
            <w:tabs>
              <w:tab w:val="right" w:leader="dot" w:pos="8300"/>
            </w:tabs>
          </w:pPr>
          <w:r>
            <w:fldChar w:fldCharType="begin"/>
          </w:r>
          <w:r>
            <w:instrText xml:space="preserve"> HYPERLINK \l _Toc26457_WPSOffice_Level1 </w:instrText>
          </w:r>
          <w:r>
            <w:fldChar w:fldCharType="separate"/>
          </w:r>
          <w:sdt>
            <w:sdtPr>
              <w:rPr>
                <w:rFonts w:ascii="Times New Roman" w:hAnsi="Times New Roman" w:eastAsia="宋体" w:cs="Times New Roman"/>
                <w:kern w:val="2"/>
                <w:sz w:val="21"/>
                <w:lang w:val="en-US" w:eastAsia="zh-CN" w:bidi="ar-SA"/>
              </w:rPr>
              <w:id w:val="147452801"/>
              <w:placeholder>
                <w:docPart w:val="{b9a49793-f8fd-48cd-b366-7999236d79a1}"/>
              </w:placeholder>
            </w:sdtPr>
            <w:sdtEndPr>
              <w:rPr>
                <w:rFonts w:ascii="Times New Roman" w:hAnsi="Times New Roman" w:eastAsia="宋体" w:cs="Times New Roman"/>
                <w:kern w:val="2"/>
                <w:sz w:val="21"/>
                <w:lang w:val="en-US" w:eastAsia="zh-CN" w:bidi="ar-SA"/>
              </w:rPr>
            </w:sdtEndPr>
            <w:sdtContent>
              <w:r>
                <w:rPr>
                  <w:rFonts w:hint="eastAsia" w:ascii="宋体" w:hAnsi="宋体" w:eastAsia="宋体" w:cs="Times New Roman"/>
                </w:rPr>
                <w:t>第四章  商务要求</w:t>
              </w:r>
            </w:sdtContent>
          </w:sdt>
          <w:r>
            <w:tab/>
          </w:r>
          <w:bookmarkStart w:id="4" w:name="_Toc26457_WPSOffice_Level1Page"/>
          <w:r>
            <w:t>42</w:t>
          </w:r>
          <w:bookmarkEnd w:id="4"/>
          <w:r>
            <w:fldChar w:fldCharType="end"/>
          </w:r>
        </w:p>
        <w:p>
          <w:pPr>
            <w:pStyle w:val="23"/>
            <w:tabs>
              <w:tab w:val="right" w:leader="dot" w:pos="8300"/>
            </w:tabs>
          </w:pPr>
          <w:r>
            <w:fldChar w:fldCharType="begin"/>
          </w:r>
          <w:r>
            <w:instrText xml:space="preserve"> HYPERLINK \l _Toc27495_WPSOffice_Level1 </w:instrText>
          </w:r>
          <w:r>
            <w:fldChar w:fldCharType="separate"/>
          </w:r>
          <w:sdt>
            <w:sdtPr>
              <w:rPr>
                <w:rFonts w:ascii="Times New Roman" w:hAnsi="Times New Roman" w:eastAsia="宋体" w:cs="Times New Roman"/>
                <w:kern w:val="2"/>
                <w:sz w:val="21"/>
                <w:lang w:val="en-US" w:eastAsia="zh-CN" w:bidi="ar-SA"/>
              </w:rPr>
              <w:id w:val="147452801"/>
              <w:placeholder>
                <w:docPart w:val="{26544e83-15b3-4149-b022-9c03fa3aa9da}"/>
              </w:placeholder>
            </w:sdtPr>
            <w:sdtEndPr>
              <w:rPr>
                <w:rFonts w:ascii="Times New Roman" w:hAnsi="Times New Roman" w:eastAsia="宋体" w:cs="Times New Roman"/>
                <w:kern w:val="2"/>
                <w:sz w:val="21"/>
                <w:lang w:val="en-US" w:eastAsia="zh-CN" w:bidi="ar-SA"/>
              </w:rPr>
            </w:sdtEndPr>
            <w:sdtContent>
              <w:r>
                <w:rPr>
                  <w:rFonts w:ascii="Times New Roman" w:hAnsi="Times New Roman" w:eastAsia="宋体" w:cs="Times New Roman"/>
                </w:rPr>
                <w:t>第</w:t>
              </w:r>
              <w:r>
                <w:rPr>
                  <w:rFonts w:hint="eastAsia" w:ascii="Times New Roman" w:hAnsi="Times New Roman" w:eastAsia="宋体" w:cs="Times New Roman"/>
                </w:rPr>
                <w:t>五章</w:t>
              </w:r>
              <w:r>
                <w:rPr>
                  <w:rFonts w:ascii="Times New Roman" w:hAnsi="Times New Roman" w:eastAsia="宋体" w:cs="Times New Roman"/>
                </w:rPr>
                <w:t xml:space="preserve">  </w:t>
              </w:r>
              <w:r>
                <w:rPr>
                  <w:rFonts w:hint="eastAsia" w:ascii="Times New Roman" w:hAnsi="Times New Roman" w:eastAsia="宋体" w:cs="Times New Roman"/>
                </w:rPr>
                <w:t>拟签订的</w:t>
              </w:r>
              <w:r>
                <w:rPr>
                  <w:rFonts w:ascii="Times New Roman" w:hAnsi="Times New Roman" w:eastAsia="宋体" w:cs="Times New Roman"/>
                </w:rPr>
                <w:t>合同</w:t>
              </w:r>
              <w:r>
                <w:rPr>
                  <w:rFonts w:hint="eastAsia" w:ascii="Times New Roman" w:hAnsi="Times New Roman" w:eastAsia="宋体" w:cs="Times New Roman"/>
                </w:rPr>
                <w:t>文本</w:t>
              </w:r>
            </w:sdtContent>
          </w:sdt>
          <w:r>
            <w:tab/>
          </w:r>
          <w:bookmarkStart w:id="5" w:name="_Toc27495_WPSOffice_Level1Page"/>
          <w:r>
            <w:t>43</w:t>
          </w:r>
          <w:bookmarkEnd w:id="5"/>
          <w:r>
            <w:fldChar w:fldCharType="end"/>
          </w:r>
        </w:p>
        <w:p>
          <w:pPr>
            <w:pStyle w:val="23"/>
            <w:tabs>
              <w:tab w:val="right" w:leader="dot" w:pos="8300"/>
            </w:tabs>
          </w:pPr>
          <w:r>
            <w:fldChar w:fldCharType="begin"/>
          </w:r>
          <w:r>
            <w:instrText xml:space="preserve"> HYPERLINK \l _Toc17071_WPSOffice_Level1 </w:instrText>
          </w:r>
          <w:r>
            <w:fldChar w:fldCharType="separate"/>
          </w:r>
          <w:sdt>
            <w:sdtPr>
              <w:rPr>
                <w:rFonts w:ascii="Times New Roman" w:hAnsi="Times New Roman" w:eastAsia="宋体" w:cs="Times New Roman"/>
                <w:kern w:val="2"/>
                <w:sz w:val="21"/>
                <w:lang w:val="en-US" w:eastAsia="zh-CN" w:bidi="ar-SA"/>
              </w:rPr>
              <w:id w:val="147452801"/>
              <w:placeholder>
                <w:docPart w:val="{465a9805-2768-4f50-83ea-f14a1236618a}"/>
              </w:placeholder>
            </w:sdtPr>
            <w:sdtEndPr>
              <w:rPr>
                <w:rFonts w:ascii="Times New Roman" w:hAnsi="Times New Roman" w:eastAsia="宋体" w:cs="Times New Roman"/>
                <w:kern w:val="2"/>
                <w:sz w:val="21"/>
                <w:lang w:val="en-US" w:eastAsia="zh-CN" w:bidi="ar-SA"/>
              </w:rPr>
            </w:sdtEndPr>
            <w:sdtContent>
              <w:r>
                <w:rPr>
                  <w:rFonts w:ascii="Times New Roman" w:hAnsi="Times New Roman" w:eastAsia="宋体" w:cs="Times New Roman"/>
                </w:rPr>
                <w:t>第</w:t>
              </w:r>
              <w:r>
                <w:rPr>
                  <w:rFonts w:hint="eastAsia" w:ascii="Times New Roman" w:hAnsi="Times New Roman" w:eastAsia="宋体" w:cs="Times New Roman"/>
                </w:rPr>
                <w:t>六章</w:t>
              </w:r>
              <w:r>
                <w:rPr>
                  <w:rFonts w:ascii="Times New Roman" w:hAnsi="Times New Roman" w:eastAsia="宋体" w:cs="Times New Roman"/>
                </w:rPr>
                <w:t xml:space="preserve">   投标文件格式</w:t>
              </w:r>
            </w:sdtContent>
          </w:sdt>
          <w:r>
            <w:tab/>
          </w:r>
          <w:bookmarkStart w:id="6" w:name="_Toc17071_WPSOffice_Level1Page"/>
          <w:r>
            <w:t>45</w:t>
          </w:r>
          <w:bookmarkEnd w:id="6"/>
          <w:r>
            <w:fldChar w:fldCharType="end"/>
          </w:r>
        </w:p>
        <w:bookmarkEnd w:id="0"/>
        <w:p>
          <w:pPr>
            <w:pStyle w:val="23"/>
            <w:tabs>
              <w:tab w:val="right" w:leader="dot" w:pos="8300"/>
            </w:tabs>
            <w:ind w:left="0" w:leftChars="0"/>
          </w:pPr>
          <w:bookmarkStart w:id="7" w:name="_Toc32"/>
          <w:bookmarkStart w:id="8" w:name="_Toc14520_WPSOffice_Level1"/>
          <w:bookmarkStart w:id="9" w:name="_Toc15323695"/>
          <w:bookmarkStart w:id="10" w:name="_Toc10356_WPSOffice_Level1"/>
        </w:p>
      </w:sdtContent>
    </w:sdt>
    <w:p/>
    <w:p/>
    <w:p/>
    <w:p/>
    <w:p/>
    <w:p/>
    <w:p/>
    <w:p/>
    <w:p/>
    <w:p/>
    <w:p/>
    <w:p/>
    <w:p/>
    <w:p/>
    <w:p/>
    <w:p/>
    <w:p/>
    <w:p/>
    <w:p/>
    <w:p/>
    <w:p/>
    <w:p/>
    <w:p/>
    <w:p/>
    <w:p/>
    <w:p/>
    <w:p/>
    <w:p/>
    <w:p/>
    <w:p/>
    <w:p/>
    <w:p>
      <w:pPr>
        <w:pStyle w:val="3"/>
        <w:keepLines w:val="0"/>
        <w:pageBreakBefore w:val="0"/>
        <w:widowControl w:val="0"/>
        <w:kinsoku/>
        <w:wordWrap/>
        <w:overflowPunct/>
        <w:topLinePunct w:val="0"/>
        <w:bidi w:val="0"/>
        <w:spacing w:line="440" w:lineRule="exact"/>
        <w:textAlignment w:val="auto"/>
      </w:pPr>
      <w:r>
        <w:t>第一</w:t>
      </w:r>
      <w:r>
        <w:rPr>
          <w:rFonts w:hint="eastAsia"/>
        </w:rPr>
        <w:t>章</w:t>
      </w:r>
      <w:bookmarkStart w:id="11" w:name="_Toc7182571"/>
      <w:bookmarkStart w:id="12" w:name="_Toc3993965"/>
      <w:r>
        <w:rPr>
          <w:rFonts w:hint="eastAsia"/>
        </w:rPr>
        <w:t xml:space="preserve"> </w:t>
      </w:r>
      <w:r>
        <w:t>招标公告</w:t>
      </w:r>
      <w:bookmarkEnd w:id="7"/>
      <w:bookmarkEnd w:id="8"/>
      <w:bookmarkEnd w:id="9"/>
      <w:bookmarkEnd w:id="10"/>
      <w:bookmarkEnd w:id="11"/>
      <w:bookmarkEnd w:id="12"/>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50" w:beforeAutospacing="0" w:after="150" w:afterAutospacing="0" w:line="420" w:lineRule="exact"/>
        <w:ind w:left="0" w:right="0"/>
        <w:jc w:val="left"/>
        <w:textAlignment w:val="baseline"/>
        <w:rPr>
          <w:rFonts w:hint="eastAsia" w:ascii="Times New Roman" w:hAnsi="Times New Roman" w:eastAsia="宋体" w:cs="Times New Roman"/>
          <w:b/>
          <w:bCs/>
          <w:kern w:val="2"/>
          <w:sz w:val="21"/>
          <w:szCs w:val="22"/>
          <w:lang w:val="en-US" w:eastAsia="zh-CN" w:bidi="ar-SA"/>
        </w:rPr>
      </w:pPr>
      <w:bookmarkStart w:id="13" w:name="_Toc12315"/>
      <w:bookmarkStart w:id="14" w:name="_Toc15323696"/>
      <w:r>
        <w:rPr>
          <w:rFonts w:hint="eastAsia" w:ascii="Times New Roman" w:hAnsi="Times New Roman" w:eastAsia="宋体" w:cs="Times New Roman"/>
          <w:b/>
          <w:bCs/>
          <w:kern w:val="2"/>
          <w:sz w:val="21"/>
          <w:szCs w:val="22"/>
          <w:lang w:val="en-US" w:eastAsia="zh-CN" w:bidi="ar-SA"/>
        </w:rPr>
        <w:t>项目概况</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50" w:beforeAutospacing="0" w:after="150" w:afterAutospacing="0" w:line="420" w:lineRule="exact"/>
        <w:ind w:left="0" w:right="0" w:firstLine="480"/>
        <w:jc w:val="both"/>
        <w:textAlignment w:val="baseline"/>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大荔县2022至2023学年度学生营养改善计划采购项目招标项目的潜在投标人应在陕西省西安市雁塔区吉祥路 135 号获取招标文件，并于 2022年08月29日 10时00分 （北京时间）前递交投标文件。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150" w:beforeAutospacing="0" w:after="0" w:afterAutospacing="0" w:line="420" w:lineRule="exact"/>
        <w:ind w:left="0" w:right="0" w:firstLine="0"/>
        <w:jc w:val="left"/>
        <w:textAlignment w:val="baseline"/>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一、项目基本情况</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420" w:lineRule="exact"/>
        <w:ind w:left="0" w:right="0" w:firstLine="480"/>
        <w:jc w:val="both"/>
        <w:textAlignment w:val="baseline"/>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项目编号：YC22101054(CGP)</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420" w:lineRule="exact"/>
        <w:ind w:left="0" w:right="0" w:firstLine="480"/>
        <w:jc w:val="both"/>
        <w:textAlignment w:val="baseline"/>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项目名称：大荔县2022至2023学年度学生营养改善计划采购项目</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420" w:lineRule="exact"/>
        <w:ind w:left="0" w:right="0" w:firstLine="480"/>
        <w:jc w:val="both"/>
        <w:textAlignment w:val="baseline"/>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采购方式：公开招标</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420" w:lineRule="exact"/>
        <w:ind w:left="0" w:right="0" w:firstLine="480"/>
        <w:jc w:val="both"/>
        <w:textAlignment w:val="baseline"/>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预算金额：37,519,000.00元</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420" w:lineRule="exact"/>
        <w:ind w:left="0" w:right="0" w:firstLine="480"/>
        <w:jc w:val="both"/>
        <w:textAlignment w:val="baseline"/>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采购需求：</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firstLine="480"/>
        <w:jc w:val="both"/>
        <w:textAlignment w:val="baseline"/>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合同包1(米、面粉、油):</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firstLine="630"/>
        <w:jc w:val="both"/>
        <w:textAlignment w:val="baseline"/>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合同包预算金额：879,700.00元</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firstLine="630"/>
        <w:jc w:val="both"/>
        <w:textAlignment w:val="baseline"/>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合同包最高限价：879,700.00元</w:t>
      </w:r>
    </w:p>
    <w:tbl>
      <w:tblPr>
        <w:tblStyle w:val="14"/>
        <w:tblW w:w="97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656"/>
        <w:gridCol w:w="2147"/>
        <w:gridCol w:w="2201"/>
        <w:gridCol w:w="844"/>
        <w:gridCol w:w="1522"/>
        <w:gridCol w:w="1185"/>
        <w:gridCol w:w="11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28" w:hRule="atLeast"/>
          <w:tblHeader/>
        </w:trPr>
        <w:tc>
          <w:tcPr>
            <w:tcW w:w="65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exact"/>
              <w:ind w:left="0" w:right="0"/>
              <w:jc w:val="center"/>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品目号</w:t>
            </w:r>
          </w:p>
        </w:tc>
        <w:tc>
          <w:tcPr>
            <w:tcW w:w="214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exact"/>
              <w:ind w:left="0" w:right="0"/>
              <w:jc w:val="center"/>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品目名称</w:t>
            </w:r>
          </w:p>
        </w:tc>
        <w:tc>
          <w:tcPr>
            <w:tcW w:w="220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exact"/>
              <w:ind w:left="0" w:right="0"/>
              <w:jc w:val="center"/>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采购标的</w:t>
            </w:r>
          </w:p>
        </w:tc>
        <w:tc>
          <w:tcPr>
            <w:tcW w:w="84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exact"/>
              <w:ind w:left="0" w:right="0"/>
              <w:jc w:val="center"/>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数量（单位）</w:t>
            </w:r>
          </w:p>
        </w:tc>
        <w:tc>
          <w:tcPr>
            <w:tcW w:w="152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exact"/>
              <w:ind w:left="0" w:right="0"/>
              <w:jc w:val="center"/>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技术规格、参数及要求</w:t>
            </w:r>
          </w:p>
        </w:tc>
        <w:tc>
          <w:tcPr>
            <w:tcW w:w="118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exact"/>
              <w:ind w:left="0" w:right="0"/>
              <w:jc w:val="center"/>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品目预算(元)</w:t>
            </w:r>
          </w:p>
        </w:tc>
        <w:tc>
          <w:tcPr>
            <w:tcW w:w="118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exact"/>
              <w:ind w:left="0" w:right="0"/>
              <w:jc w:val="center"/>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最高限价(元)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65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exact"/>
              <w:ind w:left="0" w:right="0"/>
              <w:jc w:val="center"/>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1-1</w:t>
            </w:r>
          </w:p>
        </w:tc>
        <w:tc>
          <w:tcPr>
            <w:tcW w:w="214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exact"/>
              <w:ind w:left="0" w:right="0"/>
              <w:jc w:val="center"/>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其他农作物副产品</w:t>
            </w:r>
          </w:p>
        </w:tc>
        <w:tc>
          <w:tcPr>
            <w:tcW w:w="220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exact"/>
              <w:ind w:left="0" w:right="0"/>
              <w:jc w:val="center"/>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米、面粉、油</w:t>
            </w:r>
          </w:p>
        </w:tc>
        <w:tc>
          <w:tcPr>
            <w:tcW w:w="84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exact"/>
              <w:ind w:left="0" w:right="0"/>
              <w:jc w:val="center"/>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1(批)</w:t>
            </w:r>
          </w:p>
        </w:tc>
        <w:tc>
          <w:tcPr>
            <w:tcW w:w="152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exact"/>
              <w:ind w:left="0" w:right="0"/>
              <w:jc w:val="center"/>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详见采购文件</w:t>
            </w:r>
          </w:p>
        </w:tc>
        <w:tc>
          <w:tcPr>
            <w:tcW w:w="118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jc w:val="right"/>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879,700.00</w:t>
            </w:r>
          </w:p>
        </w:tc>
        <w:tc>
          <w:tcPr>
            <w:tcW w:w="118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jc w:val="right"/>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879,700.00</w:t>
            </w:r>
          </w:p>
        </w:tc>
      </w:tr>
    </w:tbl>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firstLine="630"/>
        <w:jc w:val="both"/>
        <w:textAlignment w:val="baseline"/>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本合同包不接受联合体投标</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firstLine="630"/>
        <w:jc w:val="both"/>
        <w:textAlignment w:val="baseline"/>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合同履行期限：2022年9月至2023年7月</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firstLine="480"/>
        <w:jc w:val="both"/>
        <w:textAlignment w:val="baseline"/>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合同包2(米、面粉、油):</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firstLine="630"/>
        <w:jc w:val="both"/>
        <w:textAlignment w:val="baseline"/>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合同包预算金额：1,481,600.00元</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firstLine="630"/>
        <w:jc w:val="both"/>
        <w:textAlignment w:val="baseline"/>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合同包最高限价：1,481,600.00元</w:t>
      </w:r>
    </w:p>
    <w:tbl>
      <w:tblPr>
        <w:tblStyle w:val="14"/>
        <w:tblW w:w="98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645"/>
        <w:gridCol w:w="2056"/>
        <w:gridCol w:w="2117"/>
        <w:gridCol w:w="837"/>
        <w:gridCol w:w="1478"/>
        <w:gridCol w:w="1343"/>
        <w:gridCol w:w="13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876" w:hRule="atLeast"/>
          <w:tblHeader/>
        </w:trPr>
        <w:tc>
          <w:tcPr>
            <w:tcW w:w="64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exact"/>
              <w:ind w:left="0" w:right="0"/>
              <w:jc w:val="center"/>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品目号</w:t>
            </w:r>
          </w:p>
        </w:tc>
        <w:tc>
          <w:tcPr>
            <w:tcW w:w="205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exact"/>
              <w:ind w:left="0" w:right="0"/>
              <w:jc w:val="center"/>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品目名称</w:t>
            </w:r>
          </w:p>
        </w:tc>
        <w:tc>
          <w:tcPr>
            <w:tcW w:w="211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exact"/>
              <w:ind w:left="0" w:right="0"/>
              <w:jc w:val="center"/>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采购标的</w:t>
            </w:r>
          </w:p>
        </w:tc>
        <w:tc>
          <w:tcPr>
            <w:tcW w:w="83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exact"/>
              <w:ind w:left="0" w:right="0"/>
              <w:jc w:val="center"/>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数量（单位）</w:t>
            </w:r>
          </w:p>
        </w:tc>
        <w:tc>
          <w:tcPr>
            <w:tcW w:w="147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exact"/>
              <w:ind w:left="0" w:right="0"/>
              <w:jc w:val="center"/>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技术规格、参数及要求</w:t>
            </w:r>
          </w:p>
        </w:tc>
        <w:tc>
          <w:tcPr>
            <w:tcW w:w="134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exact"/>
              <w:ind w:left="0" w:right="0"/>
              <w:jc w:val="center"/>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品目预算(元)</w:t>
            </w:r>
          </w:p>
        </w:tc>
        <w:tc>
          <w:tcPr>
            <w:tcW w:w="134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exact"/>
              <w:ind w:left="0" w:right="0"/>
              <w:jc w:val="center"/>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最高限价(元)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48" w:hRule="atLeast"/>
        </w:trPr>
        <w:tc>
          <w:tcPr>
            <w:tcW w:w="64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exact"/>
              <w:ind w:left="0" w:right="0"/>
              <w:jc w:val="center"/>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2-1</w:t>
            </w:r>
          </w:p>
        </w:tc>
        <w:tc>
          <w:tcPr>
            <w:tcW w:w="205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exact"/>
              <w:ind w:left="0" w:right="0"/>
              <w:jc w:val="center"/>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其他农作物副产品</w:t>
            </w:r>
          </w:p>
        </w:tc>
        <w:tc>
          <w:tcPr>
            <w:tcW w:w="211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exact"/>
              <w:ind w:left="0" w:right="0"/>
              <w:jc w:val="center"/>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米、面粉、油</w:t>
            </w:r>
          </w:p>
        </w:tc>
        <w:tc>
          <w:tcPr>
            <w:tcW w:w="83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exact"/>
              <w:ind w:left="0" w:right="0"/>
              <w:jc w:val="center"/>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1(批)</w:t>
            </w:r>
          </w:p>
        </w:tc>
        <w:tc>
          <w:tcPr>
            <w:tcW w:w="147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exact"/>
              <w:ind w:left="0" w:right="0"/>
              <w:jc w:val="center"/>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详见采购文件</w:t>
            </w:r>
          </w:p>
        </w:tc>
        <w:tc>
          <w:tcPr>
            <w:tcW w:w="134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jc w:val="right"/>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1,481,600.00</w:t>
            </w:r>
          </w:p>
        </w:tc>
        <w:tc>
          <w:tcPr>
            <w:tcW w:w="134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jc w:val="right"/>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1,481,600.00</w:t>
            </w:r>
          </w:p>
        </w:tc>
      </w:tr>
    </w:tbl>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firstLine="630"/>
        <w:jc w:val="both"/>
        <w:textAlignment w:val="baseline"/>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本合同包不接受联合体投标</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firstLine="630"/>
        <w:jc w:val="both"/>
        <w:textAlignment w:val="baseline"/>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合同履行期限：2022年9月至2023年7月</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firstLine="480"/>
        <w:jc w:val="both"/>
        <w:textAlignment w:val="baseline"/>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合同包3(米、面粉、油):</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firstLine="630"/>
        <w:jc w:val="both"/>
        <w:textAlignment w:val="baseline"/>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合同包预算金额：2,268,700.00元</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firstLine="630"/>
        <w:jc w:val="both"/>
        <w:textAlignment w:val="baseline"/>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合同包最高限价：2,268,700.00元</w:t>
      </w:r>
    </w:p>
    <w:tbl>
      <w:tblPr>
        <w:tblStyle w:val="14"/>
        <w:tblW w:w="96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631"/>
        <w:gridCol w:w="2000"/>
        <w:gridCol w:w="2062"/>
        <w:gridCol w:w="819"/>
        <w:gridCol w:w="1442"/>
        <w:gridCol w:w="1343"/>
        <w:gridCol w:w="13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253" w:hRule="atLeast"/>
          <w:tblHeader/>
        </w:trPr>
        <w:tc>
          <w:tcPr>
            <w:tcW w:w="63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exact"/>
              <w:ind w:left="0" w:right="0"/>
              <w:jc w:val="center"/>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品目号</w:t>
            </w:r>
          </w:p>
        </w:tc>
        <w:tc>
          <w:tcPr>
            <w:tcW w:w="200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exact"/>
              <w:ind w:left="0" w:right="0"/>
              <w:jc w:val="center"/>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品目名称</w:t>
            </w:r>
          </w:p>
        </w:tc>
        <w:tc>
          <w:tcPr>
            <w:tcW w:w="206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exact"/>
              <w:ind w:left="0" w:right="0"/>
              <w:jc w:val="center"/>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采购标的</w:t>
            </w:r>
          </w:p>
        </w:tc>
        <w:tc>
          <w:tcPr>
            <w:tcW w:w="81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exact"/>
              <w:ind w:left="0" w:right="0"/>
              <w:jc w:val="center"/>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数量（单位）</w:t>
            </w:r>
          </w:p>
        </w:tc>
        <w:tc>
          <w:tcPr>
            <w:tcW w:w="144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exact"/>
              <w:ind w:left="0" w:right="0"/>
              <w:jc w:val="center"/>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技术规格、参数及要求</w:t>
            </w:r>
          </w:p>
        </w:tc>
        <w:tc>
          <w:tcPr>
            <w:tcW w:w="134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exact"/>
              <w:ind w:left="0" w:right="0"/>
              <w:jc w:val="center"/>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品目预算(元)</w:t>
            </w:r>
          </w:p>
        </w:tc>
        <w:tc>
          <w:tcPr>
            <w:tcW w:w="134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exact"/>
              <w:ind w:left="0" w:right="0"/>
              <w:jc w:val="center"/>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最高限价(元)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906" w:hRule="atLeast"/>
        </w:trPr>
        <w:tc>
          <w:tcPr>
            <w:tcW w:w="63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exact"/>
              <w:ind w:left="0" w:right="0"/>
              <w:jc w:val="center"/>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3-1</w:t>
            </w:r>
          </w:p>
        </w:tc>
        <w:tc>
          <w:tcPr>
            <w:tcW w:w="200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exact"/>
              <w:ind w:left="0" w:right="0"/>
              <w:jc w:val="center"/>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其他农作物副产品</w:t>
            </w:r>
          </w:p>
        </w:tc>
        <w:tc>
          <w:tcPr>
            <w:tcW w:w="206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exact"/>
              <w:ind w:left="0" w:right="0"/>
              <w:jc w:val="center"/>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米、面粉、油</w:t>
            </w:r>
          </w:p>
        </w:tc>
        <w:tc>
          <w:tcPr>
            <w:tcW w:w="81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exact"/>
              <w:ind w:left="0" w:right="0"/>
              <w:jc w:val="center"/>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1(批)</w:t>
            </w:r>
          </w:p>
        </w:tc>
        <w:tc>
          <w:tcPr>
            <w:tcW w:w="144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exact"/>
              <w:ind w:left="0" w:right="0"/>
              <w:jc w:val="center"/>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详见采购文件</w:t>
            </w:r>
          </w:p>
        </w:tc>
        <w:tc>
          <w:tcPr>
            <w:tcW w:w="134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jc w:val="right"/>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2,268,700.00</w:t>
            </w:r>
          </w:p>
        </w:tc>
        <w:tc>
          <w:tcPr>
            <w:tcW w:w="134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jc w:val="right"/>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2,268,700.00</w:t>
            </w:r>
          </w:p>
        </w:tc>
      </w:tr>
    </w:tbl>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firstLine="630"/>
        <w:jc w:val="both"/>
        <w:textAlignment w:val="baseline"/>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本合同包不接受联合体投标</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firstLine="630"/>
        <w:jc w:val="both"/>
        <w:textAlignment w:val="baseline"/>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合同履行期限：2022年9月至2023年7月</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firstLine="480"/>
        <w:jc w:val="both"/>
        <w:textAlignment w:val="baseline"/>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合同包4(鸡蛋):</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firstLine="630"/>
        <w:jc w:val="both"/>
        <w:textAlignment w:val="baseline"/>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合同包预算金额：1,370,880.00元</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firstLine="630"/>
        <w:jc w:val="both"/>
        <w:textAlignment w:val="baseline"/>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合同包最高限价：1,370,880.00元</w:t>
      </w:r>
    </w:p>
    <w:tbl>
      <w:tblPr>
        <w:tblStyle w:val="14"/>
        <w:tblW w:w="96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637"/>
        <w:gridCol w:w="2027"/>
        <w:gridCol w:w="2026"/>
        <w:gridCol w:w="826"/>
        <w:gridCol w:w="1458"/>
        <w:gridCol w:w="1343"/>
        <w:gridCol w:w="13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28" w:hRule="atLeast"/>
          <w:tblHeader/>
        </w:trPr>
        <w:tc>
          <w:tcPr>
            <w:tcW w:w="63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exact"/>
              <w:ind w:left="0" w:right="0"/>
              <w:jc w:val="center"/>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品目号</w:t>
            </w:r>
          </w:p>
        </w:tc>
        <w:tc>
          <w:tcPr>
            <w:tcW w:w="202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exact"/>
              <w:ind w:left="0" w:right="0"/>
              <w:jc w:val="center"/>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品目名称</w:t>
            </w:r>
          </w:p>
        </w:tc>
        <w:tc>
          <w:tcPr>
            <w:tcW w:w="202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exact"/>
              <w:ind w:left="0" w:right="0"/>
              <w:jc w:val="center"/>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采购标的</w:t>
            </w:r>
          </w:p>
        </w:tc>
        <w:tc>
          <w:tcPr>
            <w:tcW w:w="82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exact"/>
              <w:ind w:left="0" w:right="0"/>
              <w:jc w:val="center"/>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数量（单位）</w:t>
            </w:r>
          </w:p>
        </w:tc>
        <w:tc>
          <w:tcPr>
            <w:tcW w:w="145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exact"/>
              <w:ind w:left="0" w:right="0"/>
              <w:jc w:val="center"/>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技术规格、参数及要求</w:t>
            </w:r>
          </w:p>
        </w:tc>
        <w:tc>
          <w:tcPr>
            <w:tcW w:w="134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exact"/>
              <w:ind w:left="0" w:right="0"/>
              <w:jc w:val="center"/>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品目预算(元)</w:t>
            </w:r>
          </w:p>
        </w:tc>
        <w:tc>
          <w:tcPr>
            <w:tcW w:w="134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exact"/>
              <w:ind w:left="0" w:right="0"/>
              <w:jc w:val="center"/>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最高限价(元)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63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exact"/>
              <w:ind w:left="0" w:right="0"/>
              <w:jc w:val="center"/>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4-1</w:t>
            </w:r>
          </w:p>
        </w:tc>
        <w:tc>
          <w:tcPr>
            <w:tcW w:w="202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exact"/>
              <w:ind w:left="0" w:right="0"/>
              <w:jc w:val="center"/>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禽蛋</w:t>
            </w:r>
          </w:p>
        </w:tc>
        <w:tc>
          <w:tcPr>
            <w:tcW w:w="202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exact"/>
              <w:ind w:left="0" w:right="0"/>
              <w:jc w:val="center"/>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鸡蛋</w:t>
            </w:r>
          </w:p>
        </w:tc>
        <w:tc>
          <w:tcPr>
            <w:tcW w:w="82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exact"/>
              <w:ind w:left="0" w:right="0"/>
              <w:jc w:val="center"/>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1(批)</w:t>
            </w:r>
          </w:p>
        </w:tc>
        <w:tc>
          <w:tcPr>
            <w:tcW w:w="145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exact"/>
              <w:ind w:left="0" w:right="0"/>
              <w:jc w:val="center"/>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详见采购文件</w:t>
            </w:r>
          </w:p>
        </w:tc>
        <w:tc>
          <w:tcPr>
            <w:tcW w:w="134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jc w:val="right"/>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1,370,880.00</w:t>
            </w:r>
          </w:p>
        </w:tc>
        <w:tc>
          <w:tcPr>
            <w:tcW w:w="134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jc w:val="right"/>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1,370,880.00</w:t>
            </w:r>
          </w:p>
        </w:tc>
      </w:tr>
    </w:tbl>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firstLine="630"/>
        <w:jc w:val="both"/>
        <w:textAlignment w:val="baseline"/>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本合同包不接受联合体投标</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firstLine="630"/>
        <w:jc w:val="both"/>
        <w:textAlignment w:val="baseline"/>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合同履行期限：2022年9月至2023年7月</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firstLine="480"/>
        <w:jc w:val="both"/>
        <w:textAlignment w:val="baseline"/>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合同包5(鸡蛋):</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firstLine="630"/>
        <w:jc w:val="both"/>
        <w:textAlignment w:val="baseline"/>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合同包预算金额：1,370,880.00元</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firstLine="630"/>
        <w:jc w:val="both"/>
        <w:textAlignment w:val="baseline"/>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合同包最高限价：1,370,880.00元</w:t>
      </w:r>
    </w:p>
    <w:tbl>
      <w:tblPr>
        <w:tblStyle w:val="14"/>
        <w:tblW w:w="96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633"/>
        <w:gridCol w:w="2007"/>
        <w:gridCol w:w="2007"/>
        <w:gridCol w:w="821"/>
        <w:gridCol w:w="1445"/>
        <w:gridCol w:w="1343"/>
        <w:gridCol w:w="13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1" w:hRule="atLeast"/>
          <w:tblHeader/>
        </w:trPr>
        <w:tc>
          <w:tcPr>
            <w:tcW w:w="63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exact"/>
              <w:ind w:left="0" w:right="0"/>
              <w:jc w:val="center"/>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品目号</w:t>
            </w:r>
          </w:p>
        </w:tc>
        <w:tc>
          <w:tcPr>
            <w:tcW w:w="200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exact"/>
              <w:ind w:left="0" w:right="0"/>
              <w:jc w:val="center"/>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品目名称</w:t>
            </w:r>
          </w:p>
        </w:tc>
        <w:tc>
          <w:tcPr>
            <w:tcW w:w="200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exact"/>
              <w:ind w:left="0" w:right="0"/>
              <w:jc w:val="center"/>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采购标的</w:t>
            </w:r>
          </w:p>
        </w:tc>
        <w:tc>
          <w:tcPr>
            <w:tcW w:w="82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exact"/>
              <w:ind w:left="0" w:right="0"/>
              <w:jc w:val="center"/>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数量（单位）</w:t>
            </w:r>
          </w:p>
        </w:tc>
        <w:tc>
          <w:tcPr>
            <w:tcW w:w="144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exact"/>
              <w:ind w:left="0" w:right="0"/>
              <w:jc w:val="center"/>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技术规格、参数及要求</w:t>
            </w:r>
          </w:p>
        </w:tc>
        <w:tc>
          <w:tcPr>
            <w:tcW w:w="134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exact"/>
              <w:ind w:left="0" w:right="0"/>
              <w:jc w:val="center"/>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品目预算(元)</w:t>
            </w:r>
          </w:p>
        </w:tc>
        <w:tc>
          <w:tcPr>
            <w:tcW w:w="134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exact"/>
              <w:ind w:left="0" w:right="0"/>
              <w:jc w:val="center"/>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最高限价(元)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66" w:hRule="atLeast"/>
        </w:trPr>
        <w:tc>
          <w:tcPr>
            <w:tcW w:w="63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exact"/>
              <w:ind w:left="0" w:right="0"/>
              <w:jc w:val="center"/>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5-1</w:t>
            </w:r>
          </w:p>
        </w:tc>
        <w:tc>
          <w:tcPr>
            <w:tcW w:w="200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exact"/>
              <w:ind w:left="0" w:right="0"/>
              <w:jc w:val="center"/>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禽蛋</w:t>
            </w:r>
          </w:p>
        </w:tc>
        <w:tc>
          <w:tcPr>
            <w:tcW w:w="200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exact"/>
              <w:ind w:left="0" w:right="0"/>
              <w:jc w:val="center"/>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鸡蛋</w:t>
            </w:r>
          </w:p>
        </w:tc>
        <w:tc>
          <w:tcPr>
            <w:tcW w:w="82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exact"/>
              <w:ind w:left="0" w:right="0"/>
              <w:jc w:val="center"/>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1(批)</w:t>
            </w:r>
          </w:p>
        </w:tc>
        <w:tc>
          <w:tcPr>
            <w:tcW w:w="144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exact"/>
              <w:ind w:left="0" w:right="0"/>
              <w:jc w:val="center"/>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详见采购文件</w:t>
            </w:r>
          </w:p>
        </w:tc>
        <w:tc>
          <w:tcPr>
            <w:tcW w:w="134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jc w:val="right"/>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1,370,880.00</w:t>
            </w:r>
          </w:p>
        </w:tc>
        <w:tc>
          <w:tcPr>
            <w:tcW w:w="134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jc w:val="right"/>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1,370,880.00</w:t>
            </w:r>
          </w:p>
        </w:tc>
      </w:tr>
    </w:tbl>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firstLine="630"/>
        <w:jc w:val="both"/>
        <w:textAlignment w:val="baseline"/>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本合同包不接受联合体投标</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firstLine="630"/>
        <w:jc w:val="both"/>
        <w:textAlignment w:val="baseline"/>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合同履行期限：2022年9月至2023年7月</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firstLine="480"/>
        <w:jc w:val="both"/>
        <w:textAlignment w:val="baseline"/>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合同包6(鸡蛋):</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firstLine="630"/>
        <w:jc w:val="both"/>
        <w:textAlignment w:val="baseline"/>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合同包预算金额：1,664,640.00元</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firstLine="630"/>
        <w:jc w:val="both"/>
        <w:textAlignment w:val="baseline"/>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合同包最高限价：1,664,640.00元</w:t>
      </w:r>
    </w:p>
    <w:tbl>
      <w:tblPr>
        <w:tblStyle w:val="14"/>
        <w:tblW w:w="97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647"/>
        <w:gridCol w:w="2064"/>
        <w:gridCol w:w="2064"/>
        <w:gridCol w:w="837"/>
        <w:gridCol w:w="1482"/>
        <w:gridCol w:w="1343"/>
        <w:gridCol w:w="13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901" w:hRule="atLeast"/>
          <w:tblHeader/>
        </w:trPr>
        <w:tc>
          <w:tcPr>
            <w:tcW w:w="64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exact"/>
              <w:ind w:left="0" w:right="0"/>
              <w:jc w:val="center"/>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品目号</w:t>
            </w:r>
          </w:p>
        </w:tc>
        <w:tc>
          <w:tcPr>
            <w:tcW w:w="206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exact"/>
              <w:ind w:left="0" w:right="0"/>
              <w:jc w:val="center"/>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品目名称</w:t>
            </w:r>
          </w:p>
        </w:tc>
        <w:tc>
          <w:tcPr>
            <w:tcW w:w="206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exact"/>
              <w:ind w:left="0" w:right="0"/>
              <w:jc w:val="center"/>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采购标的</w:t>
            </w:r>
          </w:p>
        </w:tc>
        <w:tc>
          <w:tcPr>
            <w:tcW w:w="83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exact"/>
              <w:ind w:left="0" w:right="0"/>
              <w:jc w:val="center"/>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数量（单位）</w:t>
            </w:r>
          </w:p>
        </w:tc>
        <w:tc>
          <w:tcPr>
            <w:tcW w:w="148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exact"/>
              <w:ind w:left="0" w:right="0"/>
              <w:jc w:val="center"/>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技术规格、参数及要求</w:t>
            </w:r>
          </w:p>
        </w:tc>
        <w:tc>
          <w:tcPr>
            <w:tcW w:w="134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exact"/>
              <w:ind w:left="0" w:right="0"/>
              <w:jc w:val="center"/>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品目预算(元)</w:t>
            </w:r>
          </w:p>
        </w:tc>
        <w:tc>
          <w:tcPr>
            <w:tcW w:w="134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exact"/>
              <w:ind w:left="0" w:right="0"/>
              <w:jc w:val="center"/>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最高限价(元)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66" w:hRule="atLeast"/>
        </w:trPr>
        <w:tc>
          <w:tcPr>
            <w:tcW w:w="64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exact"/>
              <w:ind w:left="0" w:right="0"/>
              <w:jc w:val="center"/>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6-1</w:t>
            </w:r>
          </w:p>
        </w:tc>
        <w:tc>
          <w:tcPr>
            <w:tcW w:w="206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exact"/>
              <w:ind w:left="0" w:right="0"/>
              <w:jc w:val="center"/>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禽蛋</w:t>
            </w:r>
          </w:p>
        </w:tc>
        <w:tc>
          <w:tcPr>
            <w:tcW w:w="206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exact"/>
              <w:ind w:left="0" w:right="0"/>
              <w:jc w:val="center"/>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鸡蛋</w:t>
            </w:r>
          </w:p>
        </w:tc>
        <w:tc>
          <w:tcPr>
            <w:tcW w:w="83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exact"/>
              <w:ind w:left="0" w:right="0"/>
              <w:jc w:val="center"/>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1(批)</w:t>
            </w:r>
          </w:p>
        </w:tc>
        <w:tc>
          <w:tcPr>
            <w:tcW w:w="148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exact"/>
              <w:ind w:left="0" w:right="0"/>
              <w:jc w:val="center"/>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详见采购文件</w:t>
            </w:r>
          </w:p>
        </w:tc>
        <w:tc>
          <w:tcPr>
            <w:tcW w:w="134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jc w:val="right"/>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1,664,640.00</w:t>
            </w:r>
          </w:p>
        </w:tc>
        <w:tc>
          <w:tcPr>
            <w:tcW w:w="134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jc w:val="right"/>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1,664,640.00</w:t>
            </w:r>
          </w:p>
        </w:tc>
      </w:tr>
    </w:tbl>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firstLine="630"/>
        <w:jc w:val="both"/>
        <w:textAlignment w:val="baseline"/>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本合同包不接受联合体投标</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firstLine="630"/>
        <w:jc w:val="both"/>
        <w:textAlignment w:val="baseline"/>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合同履行期限：2022年9月至2023年7月</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firstLine="480"/>
        <w:jc w:val="both"/>
        <w:textAlignment w:val="baseline"/>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合同包7(鸡蛋):</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firstLine="630"/>
        <w:jc w:val="both"/>
        <w:textAlignment w:val="baseline"/>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合同包预算金额：489,600.00元</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firstLine="630"/>
        <w:jc w:val="both"/>
        <w:textAlignment w:val="baseline"/>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合同包最高限价：489,600.00元</w:t>
      </w:r>
    </w:p>
    <w:tbl>
      <w:tblPr>
        <w:tblStyle w:val="14"/>
        <w:tblW w:w="98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664"/>
        <w:gridCol w:w="2191"/>
        <w:gridCol w:w="2190"/>
        <w:gridCol w:w="856"/>
        <w:gridCol w:w="1548"/>
        <w:gridCol w:w="1185"/>
        <w:gridCol w:w="11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885" w:hRule="atLeast"/>
          <w:tblHeader/>
        </w:trPr>
        <w:tc>
          <w:tcPr>
            <w:tcW w:w="66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exact"/>
              <w:ind w:left="0" w:right="0"/>
              <w:jc w:val="center"/>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品目号</w:t>
            </w:r>
          </w:p>
        </w:tc>
        <w:tc>
          <w:tcPr>
            <w:tcW w:w="219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exact"/>
              <w:ind w:left="0" w:right="0"/>
              <w:jc w:val="center"/>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品目名称</w:t>
            </w:r>
          </w:p>
        </w:tc>
        <w:tc>
          <w:tcPr>
            <w:tcW w:w="219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exact"/>
              <w:ind w:left="0" w:right="0"/>
              <w:jc w:val="center"/>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采购标的</w:t>
            </w:r>
          </w:p>
        </w:tc>
        <w:tc>
          <w:tcPr>
            <w:tcW w:w="85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exact"/>
              <w:ind w:left="0" w:right="0"/>
              <w:jc w:val="center"/>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数量（单位）</w:t>
            </w:r>
          </w:p>
        </w:tc>
        <w:tc>
          <w:tcPr>
            <w:tcW w:w="154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exact"/>
              <w:ind w:left="0" w:right="0"/>
              <w:jc w:val="center"/>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技术规格、参数及要求</w:t>
            </w:r>
          </w:p>
        </w:tc>
        <w:tc>
          <w:tcPr>
            <w:tcW w:w="118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exact"/>
              <w:ind w:left="0" w:right="0"/>
              <w:jc w:val="center"/>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品目预算(元)</w:t>
            </w:r>
          </w:p>
        </w:tc>
        <w:tc>
          <w:tcPr>
            <w:tcW w:w="118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exact"/>
              <w:ind w:left="0" w:right="0"/>
              <w:jc w:val="center"/>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最高限价(元)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54" w:hRule="atLeast"/>
        </w:trPr>
        <w:tc>
          <w:tcPr>
            <w:tcW w:w="66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exact"/>
              <w:ind w:left="0" w:right="0"/>
              <w:jc w:val="center"/>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7-1</w:t>
            </w:r>
          </w:p>
        </w:tc>
        <w:tc>
          <w:tcPr>
            <w:tcW w:w="219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exact"/>
              <w:ind w:left="0" w:right="0"/>
              <w:jc w:val="center"/>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禽蛋</w:t>
            </w:r>
          </w:p>
        </w:tc>
        <w:tc>
          <w:tcPr>
            <w:tcW w:w="219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exact"/>
              <w:ind w:left="0" w:right="0"/>
              <w:jc w:val="center"/>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鸡蛋</w:t>
            </w:r>
          </w:p>
        </w:tc>
        <w:tc>
          <w:tcPr>
            <w:tcW w:w="85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exact"/>
              <w:ind w:left="0" w:right="0"/>
              <w:jc w:val="center"/>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1(批)</w:t>
            </w:r>
          </w:p>
        </w:tc>
        <w:tc>
          <w:tcPr>
            <w:tcW w:w="154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exact"/>
              <w:ind w:left="0" w:right="0"/>
              <w:jc w:val="center"/>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详见采购文件</w:t>
            </w:r>
          </w:p>
        </w:tc>
        <w:tc>
          <w:tcPr>
            <w:tcW w:w="118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jc w:val="right"/>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489,600.00</w:t>
            </w:r>
          </w:p>
        </w:tc>
        <w:tc>
          <w:tcPr>
            <w:tcW w:w="118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jc w:val="right"/>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489,600.00</w:t>
            </w:r>
          </w:p>
        </w:tc>
      </w:tr>
    </w:tbl>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firstLine="630"/>
        <w:jc w:val="both"/>
        <w:textAlignment w:val="baseline"/>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本合同包不接受联合体投标</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firstLine="630"/>
        <w:jc w:val="both"/>
        <w:textAlignment w:val="baseline"/>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合同履行期限：2022年9月至2023年7月</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firstLine="480"/>
        <w:jc w:val="both"/>
        <w:textAlignment w:val="baseline"/>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合同包8(果汁):</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firstLine="630"/>
        <w:jc w:val="both"/>
        <w:textAlignment w:val="baseline"/>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合同包预算金额：1,485,180.00元</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firstLine="630"/>
        <w:jc w:val="both"/>
        <w:textAlignment w:val="baseline"/>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合同包最高限价：1,485,180.00元</w:t>
      </w:r>
    </w:p>
    <w:tbl>
      <w:tblPr>
        <w:tblStyle w:val="14"/>
        <w:tblW w:w="99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659"/>
        <w:gridCol w:w="2115"/>
        <w:gridCol w:w="2115"/>
        <w:gridCol w:w="851"/>
        <w:gridCol w:w="1514"/>
        <w:gridCol w:w="1343"/>
        <w:gridCol w:w="13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885" w:hRule="atLeast"/>
          <w:tblHeader/>
        </w:trPr>
        <w:tc>
          <w:tcPr>
            <w:tcW w:w="65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exact"/>
              <w:ind w:left="0" w:right="0"/>
              <w:jc w:val="center"/>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品目号</w:t>
            </w:r>
          </w:p>
        </w:tc>
        <w:tc>
          <w:tcPr>
            <w:tcW w:w="211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exact"/>
              <w:ind w:left="0" w:right="0"/>
              <w:jc w:val="center"/>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品目名称</w:t>
            </w:r>
          </w:p>
        </w:tc>
        <w:tc>
          <w:tcPr>
            <w:tcW w:w="211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exact"/>
              <w:ind w:left="0" w:right="0"/>
              <w:jc w:val="center"/>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采购标的</w:t>
            </w:r>
          </w:p>
        </w:tc>
        <w:tc>
          <w:tcPr>
            <w:tcW w:w="85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exact"/>
              <w:ind w:left="0" w:right="0"/>
              <w:jc w:val="center"/>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数量（单位）</w:t>
            </w:r>
          </w:p>
        </w:tc>
        <w:tc>
          <w:tcPr>
            <w:tcW w:w="151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exact"/>
              <w:ind w:left="0" w:right="0"/>
              <w:jc w:val="center"/>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技术规格、参数及要求</w:t>
            </w:r>
          </w:p>
        </w:tc>
        <w:tc>
          <w:tcPr>
            <w:tcW w:w="134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exact"/>
              <w:ind w:left="0" w:right="0"/>
              <w:jc w:val="center"/>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品目预算(元)</w:t>
            </w:r>
          </w:p>
        </w:tc>
        <w:tc>
          <w:tcPr>
            <w:tcW w:w="134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exact"/>
              <w:ind w:left="0" w:right="0"/>
              <w:jc w:val="center"/>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最高限价(元)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54" w:hRule="atLeast"/>
        </w:trPr>
        <w:tc>
          <w:tcPr>
            <w:tcW w:w="65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exact"/>
              <w:ind w:left="0" w:right="0"/>
              <w:jc w:val="center"/>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8-1</w:t>
            </w:r>
          </w:p>
        </w:tc>
        <w:tc>
          <w:tcPr>
            <w:tcW w:w="211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exact"/>
              <w:ind w:left="0" w:right="0"/>
              <w:jc w:val="center"/>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饮料</w:t>
            </w:r>
          </w:p>
        </w:tc>
        <w:tc>
          <w:tcPr>
            <w:tcW w:w="211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exact"/>
              <w:ind w:left="0" w:right="0"/>
              <w:jc w:val="center"/>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果汁</w:t>
            </w:r>
          </w:p>
        </w:tc>
        <w:tc>
          <w:tcPr>
            <w:tcW w:w="85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exact"/>
              <w:ind w:left="0" w:right="0"/>
              <w:jc w:val="center"/>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1(批)</w:t>
            </w:r>
          </w:p>
        </w:tc>
        <w:tc>
          <w:tcPr>
            <w:tcW w:w="151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exact"/>
              <w:ind w:left="0" w:right="0"/>
              <w:jc w:val="center"/>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详见采购文件</w:t>
            </w:r>
          </w:p>
        </w:tc>
        <w:tc>
          <w:tcPr>
            <w:tcW w:w="134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jc w:val="right"/>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1,485,180.00</w:t>
            </w:r>
          </w:p>
        </w:tc>
        <w:tc>
          <w:tcPr>
            <w:tcW w:w="134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jc w:val="right"/>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1,485,180.00</w:t>
            </w:r>
          </w:p>
        </w:tc>
      </w:tr>
    </w:tbl>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firstLine="630"/>
        <w:jc w:val="both"/>
        <w:textAlignment w:val="baseline"/>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本合同包不接受联合体投标</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firstLine="630"/>
        <w:jc w:val="both"/>
        <w:textAlignment w:val="baseline"/>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合同履行期限：2022年9月至2023年7月</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firstLine="480"/>
        <w:jc w:val="both"/>
        <w:textAlignment w:val="baseline"/>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合同包9(果汁):</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firstLine="630"/>
        <w:jc w:val="both"/>
        <w:textAlignment w:val="baseline"/>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合同包预算金额：1,485,180.00元</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firstLine="630"/>
        <w:jc w:val="both"/>
        <w:textAlignment w:val="baseline"/>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合同包最高限价：1,485,180.00元</w:t>
      </w:r>
    </w:p>
    <w:tbl>
      <w:tblPr>
        <w:tblStyle w:val="14"/>
        <w:tblW w:w="99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659"/>
        <w:gridCol w:w="2115"/>
        <w:gridCol w:w="2115"/>
        <w:gridCol w:w="851"/>
        <w:gridCol w:w="1514"/>
        <w:gridCol w:w="1343"/>
        <w:gridCol w:w="13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85" w:hRule="atLeast"/>
          <w:tblHeader/>
        </w:trPr>
        <w:tc>
          <w:tcPr>
            <w:tcW w:w="65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exact"/>
              <w:ind w:left="0" w:right="0"/>
              <w:jc w:val="center"/>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品目号</w:t>
            </w:r>
          </w:p>
        </w:tc>
        <w:tc>
          <w:tcPr>
            <w:tcW w:w="211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exact"/>
              <w:ind w:left="0" w:right="0"/>
              <w:jc w:val="center"/>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品目名称</w:t>
            </w:r>
          </w:p>
        </w:tc>
        <w:tc>
          <w:tcPr>
            <w:tcW w:w="211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exact"/>
              <w:ind w:left="0" w:right="0"/>
              <w:jc w:val="center"/>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采购标的</w:t>
            </w:r>
          </w:p>
        </w:tc>
        <w:tc>
          <w:tcPr>
            <w:tcW w:w="85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exact"/>
              <w:ind w:left="0" w:right="0"/>
              <w:jc w:val="center"/>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数量（单位）</w:t>
            </w:r>
          </w:p>
        </w:tc>
        <w:tc>
          <w:tcPr>
            <w:tcW w:w="151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exact"/>
              <w:ind w:left="0" w:right="0"/>
              <w:jc w:val="center"/>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技术规格、参数及要求</w:t>
            </w:r>
          </w:p>
        </w:tc>
        <w:tc>
          <w:tcPr>
            <w:tcW w:w="134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exact"/>
              <w:ind w:left="0" w:right="0"/>
              <w:jc w:val="center"/>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品目预算(元)</w:t>
            </w:r>
          </w:p>
        </w:tc>
        <w:tc>
          <w:tcPr>
            <w:tcW w:w="134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exact"/>
              <w:ind w:left="0" w:right="0"/>
              <w:jc w:val="center"/>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最高限价(元)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54" w:hRule="atLeast"/>
        </w:trPr>
        <w:tc>
          <w:tcPr>
            <w:tcW w:w="65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exact"/>
              <w:ind w:left="0" w:right="0"/>
              <w:jc w:val="center"/>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9-1</w:t>
            </w:r>
          </w:p>
        </w:tc>
        <w:tc>
          <w:tcPr>
            <w:tcW w:w="211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exact"/>
              <w:ind w:left="0" w:right="0"/>
              <w:jc w:val="center"/>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饮料</w:t>
            </w:r>
          </w:p>
        </w:tc>
        <w:tc>
          <w:tcPr>
            <w:tcW w:w="211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exact"/>
              <w:ind w:left="0" w:right="0"/>
              <w:jc w:val="center"/>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果汁</w:t>
            </w:r>
          </w:p>
        </w:tc>
        <w:tc>
          <w:tcPr>
            <w:tcW w:w="85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exact"/>
              <w:ind w:left="0" w:right="0"/>
              <w:jc w:val="center"/>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1(批)</w:t>
            </w:r>
          </w:p>
        </w:tc>
        <w:tc>
          <w:tcPr>
            <w:tcW w:w="151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exact"/>
              <w:ind w:left="0" w:right="0"/>
              <w:jc w:val="center"/>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详见采购文件</w:t>
            </w:r>
          </w:p>
        </w:tc>
        <w:tc>
          <w:tcPr>
            <w:tcW w:w="134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jc w:val="right"/>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1,485,180.00</w:t>
            </w:r>
          </w:p>
        </w:tc>
        <w:tc>
          <w:tcPr>
            <w:tcW w:w="134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jc w:val="right"/>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1,485,180.00</w:t>
            </w:r>
          </w:p>
        </w:tc>
      </w:tr>
    </w:tbl>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firstLine="630"/>
        <w:jc w:val="both"/>
        <w:textAlignment w:val="baseline"/>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本合同包不接受联合体投标</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firstLine="630"/>
        <w:jc w:val="both"/>
        <w:textAlignment w:val="baseline"/>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合同履行期限：2022年9月至2023年7月</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firstLine="480"/>
        <w:jc w:val="both"/>
        <w:textAlignment w:val="baseline"/>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合同包10(果汁):</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firstLine="630"/>
        <w:jc w:val="both"/>
        <w:textAlignment w:val="baseline"/>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合同包预算金额：1,489,640.00元</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firstLine="630"/>
        <w:jc w:val="both"/>
        <w:textAlignment w:val="baseline"/>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合同包最高限价：1,489,640.00元</w:t>
      </w:r>
    </w:p>
    <w:tbl>
      <w:tblPr>
        <w:tblStyle w:val="14"/>
        <w:tblW w:w="99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656"/>
        <w:gridCol w:w="2102"/>
        <w:gridCol w:w="2102"/>
        <w:gridCol w:w="848"/>
        <w:gridCol w:w="1505"/>
        <w:gridCol w:w="1343"/>
        <w:gridCol w:w="13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885" w:hRule="atLeast"/>
          <w:tblHeader/>
        </w:trPr>
        <w:tc>
          <w:tcPr>
            <w:tcW w:w="65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exact"/>
              <w:ind w:left="0" w:right="0"/>
              <w:jc w:val="center"/>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品目号</w:t>
            </w:r>
          </w:p>
        </w:tc>
        <w:tc>
          <w:tcPr>
            <w:tcW w:w="210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exact"/>
              <w:ind w:left="0" w:right="0"/>
              <w:jc w:val="center"/>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品目名称</w:t>
            </w:r>
          </w:p>
        </w:tc>
        <w:tc>
          <w:tcPr>
            <w:tcW w:w="210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exact"/>
              <w:ind w:left="0" w:right="0"/>
              <w:jc w:val="center"/>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采购标的</w:t>
            </w:r>
          </w:p>
        </w:tc>
        <w:tc>
          <w:tcPr>
            <w:tcW w:w="84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exact"/>
              <w:ind w:left="0" w:right="0"/>
              <w:jc w:val="center"/>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数量（单位）</w:t>
            </w:r>
          </w:p>
        </w:tc>
        <w:tc>
          <w:tcPr>
            <w:tcW w:w="150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exact"/>
              <w:ind w:left="0" w:right="0"/>
              <w:jc w:val="center"/>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技术规格、参数及要求</w:t>
            </w:r>
          </w:p>
        </w:tc>
        <w:tc>
          <w:tcPr>
            <w:tcW w:w="134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exact"/>
              <w:ind w:left="0" w:right="0"/>
              <w:jc w:val="center"/>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品目预算(元)</w:t>
            </w:r>
          </w:p>
        </w:tc>
        <w:tc>
          <w:tcPr>
            <w:tcW w:w="134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exact"/>
              <w:ind w:left="0" w:right="0"/>
              <w:jc w:val="center"/>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最高限价(元)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54" w:hRule="atLeast"/>
        </w:trPr>
        <w:tc>
          <w:tcPr>
            <w:tcW w:w="65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exact"/>
              <w:ind w:left="0" w:right="0"/>
              <w:jc w:val="center"/>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10-1</w:t>
            </w:r>
          </w:p>
        </w:tc>
        <w:tc>
          <w:tcPr>
            <w:tcW w:w="210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exact"/>
              <w:ind w:left="0" w:right="0"/>
              <w:jc w:val="center"/>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饮料</w:t>
            </w:r>
          </w:p>
        </w:tc>
        <w:tc>
          <w:tcPr>
            <w:tcW w:w="210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exact"/>
              <w:ind w:left="0" w:right="0"/>
              <w:jc w:val="center"/>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果汁</w:t>
            </w:r>
          </w:p>
        </w:tc>
        <w:tc>
          <w:tcPr>
            <w:tcW w:w="84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exact"/>
              <w:ind w:left="0" w:right="0"/>
              <w:jc w:val="center"/>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1(批)</w:t>
            </w:r>
          </w:p>
        </w:tc>
        <w:tc>
          <w:tcPr>
            <w:tcW w:w="150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exact"/>
              <w:ind w:left="0" w:right="0"/>
              <w:jc w:val="center"/>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详见采购文件</w:t>
            </w:r>
          </w:p>
        </w:tc>
        <w:tc>
          <w:tcPr>
            <w:tcW w:w="134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jc w:val="right"/>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1,489,640.00</w:t>
            </w:r>
          </w:p>
        </w:tc>
        <w:tc>
          <w:tcPr>
            <w:tcW w:w="134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jc w:val="right"/>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1,489,640.00</w:t>
            </w:r>
          </w:p>
        </w:tc>
      </w:tr>
    </w:tbl>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firstLine="630"/>
        <w:jc w:val="both"/>
        <w:textAlignment w:val="baseline"/>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本合同包不接受联合体投标</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firstLine="630"/>
        <w:jc w:val="both"/>
        <w:textAlignment w:val="baseline"/>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合同履行期限：2022年9月至2023年7月</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firstLine="480"/>
        <w:jc w:val="both"/>
        <w:textAlignment w:val="baseline"/>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合同包11(鸡腿汉堡):</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firstLine="630"/>
        <w:jc w:val="both"/>
        <w:textAlignment w:val="baseline"/>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合同包预算金额：2,178,000.00元</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firstLine="630"/>
        <w:jc w:val="both"/>
        <w:textAlignment w:val="baseline"/>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合同包最高限价：2,178,000.00元</w:t>
      </w:r>
    </w:p>
    <w:tbl>
      <w:tblPr>
        <w:tblStyle w:val="14"/>
        <w:tblW w:w="98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650"/>
        <w:gridCol w:w="2077"/>
        <w:gridCol w:w="2076"/>
        <w:gridCol w:w="841"/>
        <w:gridCol w:w="1490"/>
        <w:gridCol w:w="1343"/>
        <w:gridCol w:w="13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28" w:hRule="atLeast"/>
          <w:tblHeader/>
        </w:trPr>
        <w:tc>
          <w:tcPr>
            <w:tcW w:w="65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exact"/>
              <w:ind w:left="0" w:right="0"/>
              <w:jc w:val="center"/>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品目号</w:t>
            </w:r>
          </w:p>
        </w:tc>
        <w:tc>
          <w:tcPr>
            <w:tcW w:w="207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exact"/>
              <w:ind w:left="0" w:right="0"/>
              <w:jc w:val="center"/>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品目名称</w:t>
            </w:r>
          </w:p>
        </w:tc>
        <w:tc>
          <w:tcPr>
            <w:tcW w:w="207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exact"/>
              <w:ind w:left="0" w:right="0"/>
              <w:jc w:val="center"/>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采购标的</w:t>
            </w:r>
          </w:p>
        </w:tc>
        <w:tc>
          <w:tcPr>
            <w:tcW w:w="84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exact"/>
              <w:ind w:left="0" w:right="0"/>
              <w:jc w:val="center"/>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数量（单位）</w:t>
            </w:r>
          </w:p>
        </w:tc>
        <w:tc>
          <w:tcPr>
            <w:tcW w:w="149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exact"/>
              <w:ind w:left="0" w:right="0"/>
              <w:jc w:val="center"/>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技术规格、参数及要求</w:t>
            </w:r>
          </w:p>
        </w:tc>
        <w:tc>
          <w:tcPr>
            <w:tcW w:w="134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exact"/>
              <w:ind w:left="0" w:right="0"/>
              <w:jc w:val="center"/>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品目预算(元)</w:t>
            </w:r>
          </w:p>
        </w:tc>
        <w:tc>
          <w:tcPr>
            <w:tcW w:w="134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exact"/>
              <w:ind w:left="0" w:right="0"/>
              <w:jc w:val="center"/>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最高限价(元)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65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exact"/>
              <w:ind w:left="0" w:right="0"/>
              <w:jc w:val="center"/>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11-1</w:t>
            </w:r>
          </w:p>
        </w:tc>
        <w:tc>
          <w:tcPr>
            <w:tcW w:w="207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exact"/>
              <w:ind w:left="0" w:right="0"/>
              <w:jc w:val="center"/>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熟肉制品</w:t>
            </w:r>
          </w:p>
        </w:tc>
        <w:tc>
          <w:tcPr>
            <w:tcW w:w="207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exact"/>
              <w:ind w:left="0" w:right="0"/>
              <w:jc w:val="center"/>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鸡腿汉堡</w:t>
            </w:r>
          </w:p>
        </w:tc>
        <w:tc>
          <w:tcPr>
            <w:tcW w:w="84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exact"/>
              <w:ind w:left="0" w:right="0"/>
              <w:jc w:val="center"/>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1(批)</w:t>
            </w:r>
          </w:p>
        </w:tc>
        <w:tc>
          <w:tcPr>
            <w:tcW w:w="149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exact"/>
              <w:ind w:left="0" w:right="0"/>
              <w:jc w:val="center"/>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详见采购文件</w:t>
            </w:r>
          </w:p>
        </w:tc>
        <w:tc>
          <w:tcPr>
            <w:tcW w:w="134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jc w:val="right"/>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2,178,000.00</w:t>
            </w:r>
          </w:p>
        </w:tc>
        <w:tc>
          <w:tcPr>
            <w:tcW w:w="134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jc w:val="right"/>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2,178,000.00</w:t>
            </w:r>
          </w:p>
        </w:tc>
      </w:tr>
    </w:tbl>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firstLine="630"/>
        <w:jc w:val="both"/>
        <w:textAlignment w:val="baseline"/>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本合同包不接受联合体投标</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firstLine="630"/>
        <w:jc w:val="both"/>
        <w:textAlignment w:val="baseline"/>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合同履行期限：2022年9月至2023年7月</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firstLine="480"/>
        <w:jc w:val="both"/>
        <w:textAlignment w:val="baseline"/>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合同包12(鸡腿汉堡):</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firstLine="630"/>
        <w:jc w:val="both"/>
        <w:textAlignment w:val="baseline"/>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合同包预算金额：2,178,000.00元</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firstLine="630"/>
        <w:jc w:val="both"/>
        <w:textAlignment w:val="baseline"/>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合同包最高限价：2,178,000.00元</w:t>
      </w:r>
    </w:p>
    <w:tbl>
      <w:tblPr>
        <w:tblStyle w:val="14"/>
        <w:tblW w:w="10150" w:type="dxa"/>
        <w:tblInd w:w="-27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924"/>
        <w:gridCol w:w="2096"/>
        <w:gridCol w:w="2097"/>
        <w:gridCol w:w="846"/>
        <w:gridCol w:w="1501"/>
        <w:gridCol w:w="1343"/>
        <w:gridCol w:w="13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918" w:hRule="atLeast"/>
          <w:tblHeader/>
        </w:trPr>
        <w:tc>
          <w:tcPr>
            <w:tcW w:w="92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exact"/>
              <w:ind w:left="0" w:right="0"/>
              <w:jc w:val="center"/>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品目号</w:t>
            </w:r>
          </w:p>
        </w:tc>
        <w:tc>
          <w:tcPr>
            <w:tcW w:w="209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exact"/>
              <w:ind w:left="0" w:right="0"/>
              <w:jc w:val="center"/>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品目名称</w:t>
            </w:r>
          </w:p>
        </w:tc>
        <w:tc>
          <w:tcPr>
            <w:tcW w:w="209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exact"/>
              <w:ind w:left="0" w:right="0"/>
              <w:jc w:val="center"/>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采购标的</w:t>
            </w:r>
          </w:p>
        </w:tc>
        <w:tc>
          <w:tcPr>
            <w:tcW w:w="84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exact"/>
              <w:ind w:left="0" w:right="0"/>
              <w:jc w:val="center"/>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数量（单位）</w:t>
            </w:r>
          </w:p>
        </w:tc>
        <w:tc>
          <w:tcPr>
            <w:tcW w:w="150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exact"/>
              <w:ind w:left="0" w:right="0"/>
              <w:jc w:val="center"/>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技术规格、参数及要求</w:t>
            </w:r>
          </w:p>
        </w:tc>
        <w:tc>
          <w:tcPr>
            <w:tcW w:w="134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exact"/>
              <w:ind w:left="0" w:right="0"/>
              <w:jc w:val="center"/>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品目预算(元)</w:t>
            </w:r>
          </w:p>
        </w:tc>
        <w:tc>
          <w:tcPr>
            <w:tcW w:w="134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exact"/>
              <w:ind w:left="0" w:right="0"/>
              <w:jc w:val="center"/>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最高限价(元)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79" w:hRule="atLeast"/>
        </w:trPr>
        <w:tc>
          <w:tcPr>
            <w:tcW w:w="92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exact"/>
              <w:ind w:left="0" w:right="0"/>
              <w:jc w:val="center"/>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12-1</w:t>
            </w:r>
          </w:p>
        </w:tc>
        <w:tc>
          <w:tcPr>
            <w:tcW w:w="209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exact"/>
              <w:ind w:left="0" w:right="0"/>
              <w:jc w:val="center"/>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熟肉制品</w:t>
            </w:r>
          </w:p>
        </w:tc>
        <w:tc>
          <w:tcPr>
            <w:tcW w:w="209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exact"/>
              <w:ind w:left="0" w:right="0"/>
              <w:jc w:val="center"/>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鸡腿汉堡</w:t>
            </w:r>
          </w:p>
        </w:tc>
        <w:tc>
          <w:tcPr>
            <w:tcW w:w="84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exact"/>
              <w:ind w:left="0" w:right="0"/>
              <w:jc w:val="center"/>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1(批)</w:t>
            </w:r>
          </w:p>
        </w:tc>
        <w:tc>
          <w:tcPr>
            <w:tcW w:w="150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exact"/>
              <w:ind w:left="0" w:right="0"/>
              <w:jc w:val="center"/>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详见采购文件</w:t>
            </w:r>
          </w:p>
        </w:tc>
        <w:tc>
          <w:tcPr>
            <w:tcW w:w="134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jc w:val="right"/>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2,178,000.00</w:t>
            </w:r>
          </w:p>
        </w:tc>
        <w:tc>
          <w:tcPr>
            <w:tcW w:w="134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jc w:val="right"/>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2,178,000.00</w:t>
            </w:r>
          </w:p>
        </w:tc>
      </w:tr>
    </w:tbl>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firstLine="630"/>
        <w:jc w:val="both"/>
        <w:textAlignment w:val="baseline"/>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本合同包不接受联合体投标</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firstLine="630"/>
        <w:jc w:val="both"/>
        <w:textAlignment w:val="baseline"/>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合同履行期限：2022年9月至2023年7月</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firstLine="480"/>
        <w:jc w:val="both"/>
        <w:textAlignment w:val="baseline"/>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合同包13(早餐饼):</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firstLine="630"/>
        <w:jc w:val="both"/>
        <w:textAlignment w:val="baseline"/>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合同包预算金额：1,232,000.00元</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firstLine="630"/>
        <w:jc w:val="both"/>
        <w:textAlignment w:val="baseline"/>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合同包最高限价：1,232,000.00元</w:t>
      </w:r>
    </w:p>
    <w:tbl>
      <w:tblPr>
        <w:tblStyle w:val="14"/>
        <w:tblW w:w="98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651"/>
        <w:gridCol w:w="2084"/>
        <w:gridCol w:w="2083"/>
        <w:gridCol w:w="842"/>
        <w:gridCol w:w="1494"/>
        <w:gridCol w:w="1343"/>
        <w:gridCol w:w="13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885" w:hRule="atLeast"/>
          <w:tblHeader/>
        </w:trPr>
        <w:tc>
          <w:tcPr>
            <w:tcW w:w="65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exact"/>
              <w:ind w:left="0" w:right="0"/>
              <w:jc w:val="center"/>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品目号</w:t>
            </w:r>
          </w:p>
        </w:tc>
        <w:tc>
          <w:tcPr>
            <w:tcW w:w="208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exact"/>
              <w:ind w:left="0" w:right="0"/>
              <w:jc w:val="center"/>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品目名称</w:t>
            </w:r>
          </w:p>
        </w:tc>
        <w:tc>
          <w:tcPr>
            <w:tcW w:w="208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exact"/>
              <w:ind w:left="0" w:right="0"/>
              <w:jc w:val="center"/>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采购标的</w:t>
            </w:r>
          </w:p>
        </w:tc>
        <w:tc>
          <w:tcPr>
            <w:tcW w:w="84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exact"/>
              <w:ind w:left="0" w:right="0"/>
              <w:jc w:val="center"/>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数量（单位）</w:t>
            </w:r>
          </w:p>
        </w:tc>
        <w:tc>
          <w:tcPr>
            <w:tcW w:w="149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exact"/>
              <w:ind w:left="0" w:right="0"/>
              <w:jc w:val="center"/>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技术规格、参数及要求</w:t>
            </w:r>
          </w:p>
        </w:tc>
        <w:tc>
          <w:tcPr>
            <w:tcW w:w="134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exact"/>
              <w:ind w:left="0" w:right="0"/>
              <w:jc w:val="center"/>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品目预算(元)</w:t>
            </w:r>
          </w:p>
        </w:tc>
        <w:tc>
          <w:tcPr>
            <w:tcW w:w="134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exact"/>
              <w:ind w:left="0" w:right="0"/>
              <w:jc w:val="center"/>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最高限价(元)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54" w:hRule="atLeast"/>
        </w:trPr>
        <w:tc>
          <w:tcPr>
            <w:tcW w:w="65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exact"/>
              <w:ind w:left="0" w:right="0"/>
              <w:jc w:val="center"/>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13-1</w:t>
            </w:r>
          </w:p>
        </w:tc>
        <w:tc>
          <w:tcPr>
            <w:tcW w:w="208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exact"/>
              <w:ind w:left="0" w:right="0"/>
              <w:jc w:val="center"/>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碾磨谷物及谷物加工品</w:t>
            </w:r>
          </w:p>
        </w:tc>
        <w:tc>
          <w:tcPr>
            <w:tcW w:w="208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exact"/>
              <w:ind w:left="0" w:right="0"/>
              <w:jc w:val="center"/>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早餐饼</w:t>
            </w:r>
          </w:p>
        </w:tc>
        <w:tc>
          <w:tcPr>
            <w:tcW w:w="84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exact"/>
              <w:ind w:left="0" w:right="0"/>
              <w:jc w:val="center"/>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1(批)</w:t>
            </w:r>
          </w:p>
        </w:tc>
        <w:tc>
          <w:tcPr>
            <w:tcW w:w="149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exact"/>
              <w:ind w:left="0" w:right="0"/>
              <w:jc w:val="center"/>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详见采购文件</w:t>
            </w:r>
          </w:p>
        </w:tc>
        <w:tc>
          <w:tcPr>
            <w:tcW w:w="134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jc w:val="right"/>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1,232,000.00</w:t>
            </w:r>
          </w:p>
        </w:tc>
        <w:tc>
          <w:tcPr>
            <w:tcW w:w="134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jc w:val="right"/>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1,232,000.00</w:t>
            </w:r>
          </w:p>
        </w:tc>
      </w:tr>
    </w:tbl>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firstLine="630"/>
        <w:jc w:val="both"/>
        <w:textAlignment w:val="baseline"/>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本合同包不接受联合体投标</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firstLine="630"/>
        <w:jc w:val="both"/>
        <w:textAlignment w:val="baseline"/>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合同履行期限：2022年9月至2023年7月</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firstLine="480"/>
        <w:jc w:val="both"/>
        <w:textAlignment w:val="baseline"/>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合同包14(豆奶):</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firstLine="630"/>
        <w:jc w:val="both"/>
        <w:textAlignment w:val="baseline"/>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合同包预算金额：3,000,000.00元</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firstLine="630"/>
        <w:jc w:val="both"/>
        <w:textAlignment w:val="baseline"/>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合同包最高限价：3,000,000.00元</w:t>
      </w:r>
    </w:p>
    <w:tbl>
      <w:tblPr>
        <w:tblStyle w:val="14"/>
        <w:tblW w:w="98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644"/>
        <w:gridCol w:w="2049"/>
        <w:gridCol w:w="2112"/>
        <w:gridCol w:w="835"/>
        <w:gridCol w:w="1474"/>
        <w:gridCol w:w="1343"/>
        <w:gridCol w:w="13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90" w:hRule="atLeast"/>
          <w:tblHeader/>
        </w:trPr>
        <w:tc>
          <w:tcPr>
            <w:tcW w:w="64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exact"/>
              <w:ind w:left="0" w:right="0"/>
              <w:jc w:val="center"/>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品目号</w:t>
            </w:r>
          </w:p>
        </w:tc>
        <w:tc>
          <w:tcPr>
            <w:tcW w:w="204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exact"/>
              <w:ind w:left="0" w:right="0"/>
              <w:jc w:val="center"/>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品目名称</w:t>
            </w:r>
          </w:p>
        </w:tc>
        <w:tc>
          <w:tcPr>
            <w:tcW w:w="211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exact"/>
              <w:ind w:left="0" w:right="0"/>
              <w:jc w:val="center"/>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采购标的</w:t>
            </w:r>
          </w:p>
        </w:tc>
        <w:tc>
          <w:tcPr>
            <w:tcW w:w="83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exact"/>
              <w:ind w:left="0" w:right="0"/>
              <w:jc w:val="center"/>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数量（单位）</w:t>
            </w:r>
          </w:p>
        </w:tc>
        <w:tc>
          <w:tcPr>
            <w:tcW w:w="147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exact"/>
              <w:ind w:left="0" w:right="0"/>
              <w:jc w:val="center"/>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技术规格、参数及要求</w:t>
            </w:r>
          </w:p>
        </w:tc>
        <w:tc>
          <w:tcPr>
            <w:tcW w:w="134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exact"/>
              <w:ind w:left="0" w:right="0"/>
              <w:jc w:val="center"/>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品目预算(元)</w:t>
            </w:r>
          </w:p>
        </w:tc>
        <w:tc>
          <w:tcPr>
            <w:tcW w:w="134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exact"/>
              <w:ind w:left="0" w:right="0"/>
              <w:jc w:val="center"/>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最高限价(元)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54" w:hRule="atLeast"/>
        </w:trPr>
        <w:tc>
          <w:tcPr>
            <w:tcW w:w="64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exact"/>
              <w:ind w:left="0" w:right="0"/>
              <w:jc w:val="center"/>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14-1</w:t>
            </w:r>
          </w:p>
        </w:tc>
        <w:tc>
          <w:tcPr>
            <w:tcW w:w="204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exact"/>
              <w:ind w:left="0" w:right="0"/>
              <w:jc w:val="center"/>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乳制品</w:t>
            </w:r>
          </w:p>
        </w:tc>
        <w:tc>
          <w:tcPr>
            <w:tcW w:w="211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exact"/>
              <w:ind w:left="0" w:right="0"/>
              <w:jc w:val="center"/>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豆奶（燕麦/红豆）</w:t>
            </w:r>
          </w:p>
        </w:tc>
        <w:tc>
          <w:tcPr>
            <w:tcW w:w="83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exact"/>
              <w:ind w:left="0" w:right="0"/>
              <w:jc w:val="center"/>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1(批)</w:t>
            </w:r>
          </w:p>
        </w:tc>
        <w:tc>
          <w:tcPr>
            <w:tcW w:w="147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exact"/>
              <w:ind w:left="0" w:right="0"/>
              <w:jc w:val="center"/>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详见采购文件</w:t>
            </w:r>
          </w:p>
        </w:tc>
        <w:tc>
          <w:tcPr>
            <w:tcW w:w="134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jc w:val="right"/>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3,000,000.00</w:t>
            </w:r>
          </w:p>
        </w:tc>
        <w:tc>
          <w:tcPr>
            <w:tcW w:w="134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jc w:val="right"/>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3,000,000.00</w:t>
            </w:r>
          </w:p>
        </w:tc>
      </w:tr>
    </w:tbl>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firstLine="630"/>
        <w:jc w:val="both"/>
        <w:textAlignment w:val="baseline"/>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本合同包不接受联合体投标</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firstLine="630"/>
        <w:jc w:val="both"/>
        <w:textAlignment w:val="baseline"/>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合同履行期限：2022年9月至2023年7月</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firstLine="480"/>
        <w:jc w:val="both"/>
        <w:textAlignment w:val="baseline"/>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合同包15(学生奶):</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firstLine="630"/>
        <w:jc w:val="both"/>
        <w:textAlignment w:val="baseline"/>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合同包预算金额：2,740,500.00元</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firstLine="630"/>
        <w:jc w:val="both"/>
        <w:textAlignment w:val="baseline"/>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合同包最高限价：2,740,500.00元</w:t>
      </w:r>
    </w:p>
    <w:tbl>
      <w:tblPr>
        <w:tblStyle w:val="14"/>
        <w:tblW w:w="97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647"/>
        <w:gridCol w:w="2064"/>
        <w:gridCol w:w="2064"/>
        <w:gridCol w:w="837"/>
        <w:gridCol w:w="1482"/>
        <w:gridCol w:w="1343"/>
        <w:gridCol w:w="13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901" w:hRule="atLeast"/>
          <w:tblHeader/>
        </w:trPr>
        <w:tc>
          <w:tcPr>
            <w:tcW w:w="64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exact"/>
              <w:ind w:left="0" w:right="0"/>
              <w:jc w:val="center"/>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品目号</w:t>
            </w:r>
          </w:p>
        </w:tc>
        <w:tc>
          <w:tcPr>
            <w:tcW w:w="206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exact"/>
              <w:ind w:left="0" w:right="0"/>
              <w:jc w:val="center"/>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品目名称</w:t>
            </w:r>
          </w:p>
        </w:tc>
        <w:tc>
          <w:tcPr>
            <w:tcW w:w="206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exact"/>
              <w:ind w:left="0" w:right="0"/>
              <w:jc w:val="center"/>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采购标的</w:t>
            </w:r>
          </w:p>
        </w:tc>
        <w:tc>
          <w:tcPr>
            <w:tcW w:w="83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exact"/>
              <w:ind w:left="0" w:right="0"/>
              <w:jc w:val="center"/>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数量（单位）</w:t>
            </w:r>
          </w:p>
        </w:tc>
        <w:tc>
          <w:tcPr>
            <w:tcW w:w="148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exact"/>
              <w:ind w:left="0" w:right="0"/>
              <w:jc w:val="center"/>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技术规格、参数及要求</w:t>
            </w:r>
          </w:p>
        </w:tc>
        <w:tc>
          <w:tcPr>
            <w:tcW w:w="134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exact"/>
              <w:ind w:left="0" w:right="0"/>
              <w:jc w:val="center"/>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品目预算(元)</w:t>
            </w:r>
          </w:p>
        </w:tc>
        <w:tc>
          <w:tcPr>
            <w:tcW w:w="134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exact"/>
              <w:ind w:left="0" w:right="0"/>
              <w:jc w:val="center"/>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最高限价(元)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66" w:hRule="atLeast"/>
        </w:trPr>
        <w:tc>
          <w:tcPr>
            <w:tcW w:w="64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exact"/>
              <w:ind w:left="0" w:right="0"/>
              <w:jc w:val="center"/>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15-1</w:t>
            </w:r>
          </w:p>
        </w:tc>
        <w:tc>
          <w:tcPr>
            <w:tcW w:w="206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exact"/>
              <w:ind w:left="0" w:right="0"/>
              <w:jc w:val="center"/>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乳制品</w:t>
            </w:r>
          </w:p>
        </w:tc>
        <w:tc>
          <w:tcPr>
            <w:tcW w:w="206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exact"/>
              <w:ind w:left="0" w:right="0"/>
              <w:jc w:val="center"/>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学生奶</w:t>
            </w:r>
          </w:p>
        </w:tc>
        <w:tc>
          <w:tcPr>
            <w:tcW w:w="83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exact"/>
              <w:ind w:left="0" w:right="0"/>
              <w:jc w:val="center"/>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1(批)</w:t>
            </w:r>
          </w:p>
        </w:tc>
        <w:tc>
          <w:tcPr>
            <w:tcW w:w="148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exact"/>
              <w:ind w:left="0" w:right="0"/>
              <w:jc w:val="center"/>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详见采购文件</w:t>
            </w:r>
          </w:p>
        </w:tc>
        <w:tc>
          <w:tcPr>
            <w:tcW w:w="134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jc w:val="right"/>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2,740,500.00</w:t>
            </w:r>
          </w:p>
        </w:tc>
        <w:tc>
          <w:tcPr>
            <w:tcW w:w="134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jc w:val="right"/>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2,740,500.00</w:t>
            </w:r>
          </w:p>
        </w:tc>
      </w:tr>
    </w:tbl>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firstLine="630"/>
        <w:jc w:val="both"/>
        <w:textAlignment w:val="baseline"/>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本合同包不接受联合体投标</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firstLine="630"/>
        <w:jc w:val="both"/>
        <w:textAlignment w:val="baseline"/>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合同履行期限：2022年9月至2023年7月</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firstLine="480"/>
        <w:jc w:val="both"/>
        <w:textAlignment w:val="baseline"/>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合同包16(学生奶):</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firstLine="630"/>
        <w:jc w:val="both"/>
        <w:textAlignment w:val="baseline"/>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合同包预算金额：2,740,500.00元</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firstLine="630"/>
        <w:jc w:val="both"/>
        <w:textAlignment w:val="baseline"/>
        <w:rPr>
          <w:rFonts w:hint="default"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合同包最高限价：2,740,500.00元</w:t>
      </w:r>
      <w:r>
        <w:rPr>
          <w:rFonts w:hint="eastAsia" w:ascii="Times New Roman" w:hAnsi="Times New Roman" w:cs="Times New Roman"/>
          <w:b w:val="0"/>
          <w:kern w:val="2"/>
          <w:sz w:val="21"/>
          <w:szCs w:val="22"/>
          <w:lang w:val="en-US" w:eastAsia="zh-CN" w:bidi="ar-SA"/>
        </w:rPr>
        <w:t xml:space="preserve">                                                                                                                                                                                                                                                                                                                                                                                                                                                                     0</w:t>
      </w:r>
    </w:p>
    <w:tbl>
      <w:tblPr>
        <w:tblStyle w:val="14"/>
        <w:tblW w:w="98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653"/>
        <w:gridCol w:w="2089"/>
        <w:gridCol w:w="2090"/>
        <w:gridCol w:w="845"/>
        <w:gridCol w:w="1497"/>
        <w:gridCol w:w="1343"/>
        <w:gridCol w:w="13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28" w:hRule="atLeast"/>
          <w:tblHeader/>
        </w:trPr>
        <w:tc>
          <w:tcPr>
            <w:tcW w:w="65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exact"/>
              <w:ind w:left="0" w:right="0"/>
              <w:jc w:val="center"/>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品目号</w:t>
            </w:r>
          </w:p>
        </w:tc>
        <w:tc>
          <w:tcPr>
            <w:tcW w:w="208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exact"/>
              <w:ind w:left="0" w:right="0"/>
              <w:jc w:val="center"/>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品目名称</w:t>
            </w:r>
          </w:p>
        </w:tc>
        <w:tc>
          <w:tcPr>
            <w:tcW w:w="209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exact"/>
              <w:ind w:left="0" w:right="0"/>
              <w:jc w:val="center"/>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采购标的</w:t>
            </w:r>
          </w:p>
        </w:tc>
        <w:tc>
          <w:tcPr>
            <w:tcW w:w="84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exact"/>
              <w:ind w:left="0" w:right="0"/>
              <w:jc w:val="center"/>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数量（单位）</w:t>
            </w:r>
          </w:p>
        </w:tc>
        <w:tc>
          <w:tcPr>
            <w:tcW w:w="149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exact"/>
              <w:ind w:left="0" w:right="0"/>
              <w:jc w:val="center"/>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技术规格、参数及要求</w:t>
            </w:r>
          </w:p>
        </w:tc>
        <w:tc>
          <w:tcPr>
            <w:tcW w:w="134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exact"/>
              <w:ind w:left="0" w:right="0"/>
              <w:jc w:val="center"/>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品目预算(元)</w:t>
            </w:r>
          </w:p>
        </w:tc>
        <w:tc>
          <w:tcPr>
            <w:tcW w:w="134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exact"/>
              <w:ind w:left="0" w:right="0"/>
              <w:jc w:val="center"/>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最高限价(元)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80" w:hRule="atLeast"/>
        </w:trPr>
        <w:tc>
          <w:tcPr>
            <w:tcW w:w="65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exact"/>
              <w:ind w:left="0" w:right="0"/>
              <w:jc w:val="center"/>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16-1</w:t>
            </w:r>
          </w:p>
        </w:tc>
        <w:tc>
          <w:tcPr>
            <w:tcW w:w="208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exact"/>
              <w:ind w:left="0" w:right="0"/>
              <w:jc w:val="center"/>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乳制品</w:t>
            </w:r>
          </w:p>
        </w:tc>
        <w:tc>
          <w:tcPr>
            <w:tcW w:w="209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exact"/>
              <w:ind w:left="0" w:right="0"/>
              <w:jc w:val="center"/>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学生奶</w:t>
            </w:r>
          </w:p>
        </w:tc>
        <w:tc>
          <w:tcPr>
            <w:tcW w:w="84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exact"/>
              <w:ind w:left="0" w:right="0"/>
              <w:jc w:val="center"/>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1(批)</w:t>
            </w:r>
          </w:p>
        </w:tc>
        <w:tc>
          <w:tcPr>
            <w:tcW w:w="149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exact"/>
              <w:ind w:left="0" w:right="0"/>
              <w:jc w:val="center"/>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详见采购文件</w:t>
            </w:r>
          </w:p>
        </w:tc>
        <w:tc>
          <w:tcPr>
            <w:tcW w:w="134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jc w:val="right"/>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2,740,500.00</w:t>
            </w:r>
          </w:p>
        </w:tc>
        <w:tc>
          <w:tcPr>
            <w:tcW w:w="134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jc w:val="right"/>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2,740,500.00</w:t>
            </w:r>
          </w:p>
        </w:tc>
      </w:tr>
    </w:tbl>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firstLine="630"/>
        <w:jc w:val="both"/>
        <w:textAlignment w:val="baseline"/>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本合同包不接受联合体投标</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firstLine="630"/>
        <w:jc w:val="both"/>
        <w:textAlignment w:val="baseline"/>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合同履行期限：2022年9月至2023年7月</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firstLine="480"/>
        <w:jc w:val="both"/>
        <w:textAlignment w:val="baseline"/>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合同包17(学生奶):</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firstLine="630"/>
        <w:jc w:val="both"/>
        <w:textAlignment w:val="baseline"/>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合同包预算金额：2,929,500.00元</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firstLine="630"/>
        <w:jc w:val="both"/>
        <w:textAlignment w:val="baseline"/>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合同包最高限价：2,929,500.00元</w:t>
      </w:r>
    </w:p>
    <w:tbl>
      <w:tblPr>
        <w:tblStyle w:val="14"/>
        <w:tblW w:w="99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659"/>
        <w:gridCol w:w="2122"/>
        <w:gridCol w:w="2121"/>
        <w:gridCol w:w="854"/>
        <w:gridCol w:w="1518"/>
        <w:gridCol w:w="1343"/>
        <w:gridCol w:w="13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885" w:hRule="atLeast"/>
          <w:tblHeader/>
        </w:trPr>
        <w:tc>
          <w:tcPr>
            <w:tcW w:w="65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exact"/>
              <w:ind w:left="0" w:right="0"/>
              <w:jc w:val="center"/>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品目号</w:t>
            </w:r>
          </w:p>
        </w:tc>
        <w:tc>
          <w:tcPr>
            <w:tcW w:w="212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exact"/>
              <w:ind w:left="0" w:right="0"/>
              <w:jc w:val="center"/>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品目名称</w:t>
            </w:r>
          </w:p>
        </w:tc>
        <w:tc>
          <w:tcPr>
            <w:tcW w:w="212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exact"/>
              <w:ind w:left="0" w:right="0"/>
              <w:jc w:val="center"/>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采购标的</w:t>
            </w:r>
          </w:p>
        </w:tc>
        <w:tc>
          <w:tcPr>
            <w:tcW w:w="85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exact"/>
              <w:ind w:left="0" w:right="0"/>
              <w:jc w:val="center"/>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数量（单位）</w:t>
            </w:r>
          </w:p>
        </w:tc>
        <w:tc>
          <w:tcPr>
            <w:tcW w:w="151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exact"/>
              <w:ind w:left="0" w:right="0"/>
              <w:jc w:val="center"/>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技术规格、参数及要求</w:t>
            </w:r>
          </w:p>
        </w:tc>
        <w:tc>
          <w:tcPr>
            <w:tcW w:w="134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exact"/>
              <w:ind w:left="0" w:right="0"/>
              <w:jc w:val="center"/>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品目预算(元)</w:t>
            </w:r>
          </w:p>
        </w:tc>
        <w:tc>
          <w:tcPr>
            <w:tcW w:w="134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exact"/>
              <w:ind w:left="0" w:right="0"/>
              <w:jc w:val="center"/>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最高限价(元)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54" w:hRule="atLeast"/>
        </w:trPr>
        <w:tc>
          <w:tcPr>
            <w:tcW w:w="65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exact"/>
              <w:ind w:left="0" w:right="0"/>
              <w:jc w:val="center"/>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17-1</w:t>
            </w:r>
          </w:p>
        </w:tc>
        <w:tc>
          <w:tcPr>
            <w:tcW w:w="212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exact"/>
              <w:ind w:left="0" w:right="0"/>
              <w:jc w:val="center"/>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乳制品</w:t>
            </w:r>
          </w:p>
        </w:tc>
        <w:tc>
          <w:tcPr>
            <w:tcW w:w="212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exact"/>
              <w:ind w:left="0" w:right="0"/>
              <w:jc w:val="center"/>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学生奶</w:t>
            </w:r>
          </w:p>
        </w:tc>
        <w:tc>
          <w:tcPr>
            <w:tcW w:w="85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exact"/>
              <w:ind w:left="0" w:right="0"/>
              <w:jc w:val="center"/>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1(批)</w:t>
            </w:r>
          </w:p>
        </w:tc>
        <w:tc>
          <w:tcPr>
            <w:tcW w:w="151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exact"/>
              <w:ind w:left="0" w:right="0"/>
              <w:jc w:val="center"/>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详见采购文件</w:t>
            </w:r>
          </w:p>
        </w:tc>
        <w:tc>
          <w:tcPr>
            <w:tcW w:w="134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jc w:val="right"/>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2,929,500.00</w:t>
            </w:r>
          </w:p>
        </w:tc>
        <w:tc>
          <w:tcPr>
            <w:tcW w:w="134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jc w:val="right"/>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2,929,500.00</w:t>
            </w:r>
          </w:p>
        </w:tc>
      </w:tr>
    </w:tbl>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firstLine="630"/>
        <w:jc w:val="both"/>
        <w:textAlignment w:val="baseline"/>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本合同包不接受联合体投标</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firstLine="630"/>
        <w:jc w:val="both"/>
        <w:textAlignment w:val="baseline"/>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合同履行期限：2022年9月至2023年7月</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firstLine="480"/>
        <w:jc w:val="both"/>
        <w:textAlignment w:val="baseline"/>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合同包18(学生奶):</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firstLine="630"/>
        <w:jc w:val="both"/>
        <w:textAlignment w:val="baseline"/>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合同包预算金额：1,039,500.00元</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firstLine="630"/>
        <w:jc w:val="both"/>
        <w:textAlignment w:val="baseline"/>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合同包最高限价：1,039,500.00元</w:t>
      </w:r>
    </w:p>
    <w:tbl>
      <w:tblPr>
        <w:tblStyle w:val="14"/>
        <w:tblW w:w="98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654"/>
        <w:gridCol w:w="2096"/>
        <w:gridCol w:w="2097"/>
        <w:gridCol w:w="846"/>
        <w:gridCol w:w="1501"/>
        <w:gridCol w:w="1343"/>
        <w:gridCol w:w="13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876" w:hRule="atLeast"/>
          <w:tblHeader/>
        </w:trPr>
        <w:tc>
          <w:tcPr>
            <w:tcW w:w="65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exact"/>
              <w:ind w:left="0" w:right="0"/>
              <w:jc w:val="center"/>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品目号</w:t>
            </w:r>
          </w:p>
        </w:tc>
        <w:tc>
          <w:tcPr>
            <w:tcW w:w="209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exact"/>
              <w:ind w:left="0" w:right="0"/>
              <w:jc w:val="center"/>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品目名称</w:t>
            </w:r>
          </w:p>
        </w:tc>
        <w:tc>
          <w:tcPr>
            <w:tcW w:w="209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exact"/>
              <w:ind w:left="0" w:right="0"/>
              <w:jc w:val="center"/>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采购标的</w:t>
            </w:r>
          </w:p>
        </w:tc>
        <w:tc>
          <w:tcPr>
            <w:tcW w:w="84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exact"/>
              <w:ind w:left="0" w:right="0"/>
              <w:jc w:val="center"/>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数量（单位）</w:t>
            </w:r>
          </w:p>
        </w:tc>
        <w:tc>
          <w:tcPr>
            <w:tcW w:w="150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exact"/>
              <w:ind w:left="0" w:right="0"/>
              <w:jc w:val="center"/>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技术规格、参数及要求</w:t>
            </w:r>
          </w:p>
        </w:tc>
        <w:tc>
          <w:tcPr>
            <w:tcW w:w="134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exact"/>
              <w:ind w:left="0" w:right="0"/>
              <w:jc w:val="center"/>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品目预算(元)</w:t>
            </w:r>
          </w:p>
        </w:tc>
        <w:tc>
          <w:tcPr>
            <w:tcW w:w="134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exact"/>
              <w:ind w:left="0" w:right="0"/>
              <w:jc w:val="center"/>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最高限价(元)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48" w:hRule="atLeast"/>
        </w:trPr>
        <w:tc>
          <w:tcPr>
            <w:tcW w:w="65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exact"/>
              <w:ind w:left="0" w:right="0"/>
              <w:jc w:val="center"/>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18-1</w:t>
            </w:r>
          </w:p>
        </w:tc>
        <w:tc>
          <w:tcPr>
            <w:tcW w:w="209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exact"/>
              <w:ind w:left="0" w:right="0"/>
              <w:jc w:val="center"/>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乳制品</w:t>
            </w:r>
          </w:p>
        </w:tc>
        <w:tc>
          <w:tcPr>
            <w:tcW w:w="209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exact"/>
              <w:ind w:left="0" w:right="0"/>
              <w:jc w:val="center"/>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学生奶</w:t>
            </w:r>
          </w:p>
        </w:tc>
        <w:tc>
          <w:tcPr>
            <w:tcW w:w="84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exact"/>
              <w:ind w:left="0" w:right="0"/>
              <w:jc w:val="center"/>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1(批)</w:t>
            </w:r>
          </w:p>
        </w:tc>
        <w:tc>
          <w:tcPr>
            <w:tcW w:w="150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exact"/>
              <w:ind w:left="0" w:right="0"/>
              <w:jc w:val="center"/>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详见采购文件</w:t>
            </w:r>
          </w:p>
        </w:tc>
        <w:tc>
          <w:tcPr>
            <w:tcW w:w="134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jc w:val="right"/>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1,039,500.00</w:t>
            </w:r>
          </w:p>
        </w:tc>
        <w:tc>
          <w:tcPr>
            <w:tcW w:w="134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jc w:val="right"/>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1,039,500.00</w:t>
            </w:r>
          </w:p>
        </w:tc>
      </w:tr>
    </w:tbl>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firstLine="630"/>
        <w:jc w:val="both"/>
        <w:textAlignment w:val="baseline"/>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本合同包不接受联合体投标</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firstLine="630"/>
        <w:jc w:val="both"/>
        <w:textAlignment w:val="baseline"/>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合同履行期限：2022年9月至2023年7月</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firstLine="480"/>
        <w:jc w:val="both"/>
        <w:textAlignment w:val="baseline"/>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合同包19(供餐企业):</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firstLine="630"/>
        <w:jc w:val="both"/>
        <w:textAlignment w:val="baseline"/>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合同包预算金额：5,495,000.00元</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firstLine="630"/>
        <w:jc w:val="both"/>
        <w:textAlignment w:val="baseline"/>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合同包最高限价：5,495,000.00元</w:t>
      </w:r>
    </w:p>
    <w:tbl>
      <w:tblPr>
        <w:tblStyle w:val="14"/>
        <w:tblW w:w="98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654"/>
        <w:gridCol w:w="2096"/>
        <w:gridCol w:w="2097"/>
        <w:gridCol w:w="846"/>
        <w:gridCol w:w="1501"/>
        <w:gridCol w:w="1343"/>
        <w:gridCol w:w="13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76" w:hRule="atLeast"/>
          <w:tblHeader/>
        </w:trPr>
        <w:tc>
          <w:tcPr>
            <w:tcW w:w="65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exact"/>
              <w:ind w:left="0" w:right="0"/>
              <w:jc w:val="center"/>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品目号</w:t>
            </w:r>
          </w:p>
        </w:tc>
        <w:tc>
          <w:tcPr>
            <w:tcW w:w="209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exact"/>
              <w:ind w:left="0" w:right="0"/>
              <w:jc w:val="center"/>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品目名称</w:t>
            </w:r>
          </w:p>
        </w:tc>
        <w:tc>
          <w:tcPr>
            <w:tcW w:w="209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exact"/>
              <w:ind w:left="0" w:right="0"/>
              <w:jc w:val="center"/>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采购标的</w:t>
            </w:r>
          </w:p>
        </w:tc>
        <w:tc>
          <w:tcPr>
            <w:tcW w:w="84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exact"/>
              <w:ind w:left="0" w:right="0"/>
              <w:jc w:val="center"/>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数量（单位）</w:t>
            </w:r>
          </w:p>
        </w:tc>
        <w:tc>
          <w:tcPr>
            <w:tcW w:w="150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exact"/>
              <w:ind w:left="0" w:right="0"/>
              <w:jc w:val="center"/>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技术规格、参数及要求</w:t>
            </w:r>
          </w:p>
        </w:tc>
        <w:tc>
          <w:tcPr>
            <w:tcW w:w="134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exact"/>
              <w:ind w:left="0" w:right="0"/>
              <w:jc w:val="center"/>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品目预算(元)</w:t>
            </w:r>
          </w:p>
        </w:tc>
        <w:tc>
          <w:tcPr>
            <w:tcW w:w="134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exact"/>
              <w:ind w:left="0" w:right="0"/>
              <w:jc w:val="center"/>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最高限价(元)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48" w:hRule="atLeast"/>
        </w:trPr>
        <w:tc>
          <w:tcPr>
            <w:tcW w:w="65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exact"/>
              <w:ind w:left="0" w:right="0"/>
              <w:jc w:val="center"/>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19-1</w:t>
            </w:r>
          </w:p>
        </w:tc>
        <w:tc>
          <w:tcPr>
            <w:tcW w:w="209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exact"/>
              <w:ind w:left="0" w:right="0"/>
              <w:jc w:val="center"/>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方便食品</w:t>
            </w:r>
          </w:p>
        </w:tc>
        <w:tc>
          <w:tcPr>
            <w:tcW w:w="209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exact"/>
              <w:ind w:left="0" w:right="0"/>
              <w:jc w:val="center"/>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供餐企业</w:t>
            </w:r>
          </w:p>
        </w:tc>
        <w:tc>
          <w:tcPr>
            <w:tcW w:w="84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exact"/>
              <w:ind w:left="0" w:right="0"/>
              <w:jc w:val="center"/>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1(项)</w:t>
            </w:r>
          </w:p>
        </w:tc>
        <w:tc>
          <w:tcPr>
            <w:tcW w:w="150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exact"/>
              <w:ind w:left="0" w:right="0"/>
              <w:jc w:val="center"/>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详见采购文件</w:t>
            </w:r>
          </w:p>
        </w:tc>
        <w:tc>
          <w:tcPr>
            <w:tcW w:w="134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jc w:val="right"/>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5,495,000.00</w:t>
            </w:r>
          </w:p>
        </w:tc>
        <w:tc>
          <w:tcPr>
            <w:tcW w:w="134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jc w:val="right"/>
              <w:textAlignment w:val="center"/>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5,495,000.00</w:t>
            </w:r>
          </w:p>
        </w:tc>
      </w:tr>
    </w:tbl>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firstLine="630"/>
        <w:jc w:val="both"/>
        <w:textAlignment w:val="baseline"/>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本合同包不接受联合体投标</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firstLine="630"/>
        <w:jc w:val="both"/>
        <w:textAlignment w:val="baseline"/>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合同履行期限：2022年9月至2023年7月</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150" w:beforeAutospacing="0" w:after="0" w:afterAutospacing="0" w:line="420" w:lineRule="exact"/>
        <w:ind w:left="0" w:right="0" w:firstLine="0"/>
        <w:jc w:val="left"/>
        <w:textAlignment w:val="baseline"/>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二、申请人的资格要求：</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firstLine="480"/>
        <w:jc w:val="both"/>
        <w:textAlignment w:val="baseline"/>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1.满足《中华人民共和国政府采购法》第二十二条规定;</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firstLine="480"/>
        <w:jc w:val="both"/>
        <w:textAlignment w:val="baseline"/>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2.落实政府采购政策需满足的资格要求：</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right="0"/>
        <w:jc w:val="both"/>
        <w:textAlignment w:val="baseline"/>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合同包1(米、面粉、油)落实政府采购政策需满足的资格要求如下:</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right="0"/>
        <w:jc w:val="both"/>
        <w:textAlignment w:val="baseline"/>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（1）《财政部 国家发展改革委关于印发〈节能产品政府采购实施意见〉的通知》（财库〔2004〕185号）；（2）《国务院办公厅关于建立政府强制采购节能产品制度的通知》（国办发〔2007〕51号）；（3）《财政部环保总局关于环境标志产品政府采购实施的意见》（财库〔2006〕90号）；（4）《财政部 司法部关于政府采购支持监狱企业发展有关问题的通知》（财库〔2014〕68号）；（5）《财政部、民政部、中国残疾人联合会关于促进残疾人就业政府采购政策的通知》（财库〔2017〕141号）；（6）《财政部 发展改革委 生态环境部 市场监管总局关于调整优化节能产品、环境标志产品政府采购执行机制的通知》（财库〔2019〕9号）；（7）《关于运用政府采购政策支持乡村产业振兴的通知》（财库〔2021〕19号）；（8）《政府采购促进中小企业发展管理办法》（财库〔2020〕46号）；（9）《陕西省中小企业政府采购信用融资办法》（陕财办采〔2018〕23号）；（10）陕西省财政厅《关于进一步加强政府绿色采购有关问题的通知》陕财办采〔2021〕29号。（11）《关于进一步加大政府采购支持中小企业力度的通知》（财库〔2022〕19号。</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right="0"/>
        <w:jc w:val="both"/>
        <w:textAlignment w:val="baseline"/>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合同包2(米、面粉、油)落实政府采购政策需满足的资格要求如下:</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480" w:right="0" w:firstLine="0"/>
        <w:jc w:val="both"/>
        <w:textAlignment w:val="baseline"/>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同合同包1</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right="0"/>
        <w:jc w:val="both"/>
        <w:textAlignment w:val="baseline"/>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合同包3(米、面粉、油)落实政府采购政策需满足的资格要求如下:</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480" w:right="0" w:firstLine="0"/>
        <w:jc w:val="both"/>
        <w:textAlignment w:val="baseline"/>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同合同包1</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right="0"/>
        <w:jc w:val="both"/>
        <w:textAlignment w:val="baseline"/>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合同包4(鸡蛋)落实政府采购政策需满足的资格要求如下:</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480" w:right="0" w:firstLine="0"/>
        <w:jc w:val="both"/>
        <w:textAlignment w:val="baseline"/>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同合同包1</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right="0"/>
        <w:jc w:val="both"/>
        <w:textAlignment w:val="baseline"/>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合同包5(鸡蛋)落实政府采购政策需满足的资格要求如下:</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480" w:right="0" w:firstLine="0"/>
        <w:jc w:val="both"/>
        <w:textAlignment w:val="baseline"/>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同合同包1</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right="0"/>
        <w:jc w:val="both"/>
        <w:textAlignment w:val="baseline"/>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合同包6(鸡蛋)落实政府采购政策需满足的资格要求如下:</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480" w:right="0" w:firstLine="0"/>
        <w:jc w:val="both"/>
        <w:textAlignment w:val="baseline"/>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同合同包1</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right="0"/>
        <w:jc w:val="both"/>
        <w:textAlignment w:val="baseline"/>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合同包7(鸡蛋)落实政府采购政策需满足的资格要求如下:</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480" w:right="0" w:firstLine="0"/>
        <w:jc w:val="both"/>
        <w:textAlignment w:val="baseline"/>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同合同包1</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right="0"/>
        <w:jc w:val="both"/>
        <w:textAlignment w:val="baseline"/>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合同包8(果汁)落实政府采购政策需满足的资格要求如下:</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480" w:right="0" w:firstLine="0"/>
        <w:jc w:val="both"/>
        <w:textAlignment w:val="baseline"/>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同合同包1</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right="0"/>
        <w:jc w:val="both"/>
        <w:textAlignment w:val="baseline"/>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合同包9(果汁)落实政府采购政策需满足的资格要求如下:</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480" w:right="0" w:firstLine="0"/>
        <w:jc w:val="both"/>
        <w:textAlignment w:val="baseline"/>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同合同包1</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right="0"/>
        <w:jc w:val="both"/>
        <w:textAlignment w:val="baseline"/>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合同包10(果汁)落实政府采购政策需满足的资格要求如下:</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480" w:right="0" w:firstLine="0"/>
        <w:jc w:val="both"/>
        <w:textAlignment w:val="baseline"/>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同合同包1</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right="0"/>
        <w:jc w:val="both"/>
        <w:textAlignment w:val="baseline"/>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合同包11(鸡腿汉堡)落实政府采购政策需满足的资格要求如下:</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480" w:right="0" w:firstLine="0"/>
        <w:jc w:val="both"/>
        <w:textAlignment w:val="baseline"/>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同合同包1</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right="0"/>
        <w:jc w:val="both"/>
        <w:textAlignment w:val="baseline"/>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合同包12(鸡腿汉堡)落实政府采购政策需满足的资格要求如下:</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480" w:right="0" w:firstLine="0"/>
        <w:jc w:val="both"/>
        <w:textAlignment w:val="baseline"/>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同合同包1</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right="0"/>
        <w:jc w:val="both"/>
        <w:textAlignment w:val="baseline"/>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合同包13(早餐饼)落实政府采购政策需满足的资格要求如下:</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480" w:right="0" w:firstLine="0"/>
        <w:jc w:val="both"/>
        <w:textAlignment w:val="baseline"/>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同合同包1</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right="0"/>
        <w:jc w:val="both"/>
        <w:textAlignment w:val="baseline"/>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合同包14(豆奶)落实政府采购政策需满足的资格要求如下:</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480" w:right="0" w:firstLine="0"/>
        <w:jc w:val="both"/>
        <w:textAlignment w:val="baseline"/>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同合同包1</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right="0"/>
        <w:jc w:val="both"/>
        <w:textAlignment w:val="baseline"/>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合同包15(学生奶)落实政府采购政策需满足的资格要求如下:</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480" w:right="0" w:firstLine="0"/>
        <w:jc w:val="both"/>
        <w:textAlignment w:val="baseline"/>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同合同包1</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right="0"/>
        <w:jc w:val="both"/>
        <w:textAlignment w:val="baseline"/>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合同包16(学生奶)落实政府采购政策需满足的资格要求如下:</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right="0" w:firstLine="420" w:firstLineChars="200"/>
        <w:jc w:val="both"/>
        <w:textAlignment w:val="baseline"/>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同合同包1</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right="0"/>
        <w:jc w:val="both"/>
        <w:textAlignment w:val="baseline"/>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合同包17(学生奶)落实政府采购政策需满足的资格要求如下:</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480" w:right="0" w:firstLine="0"/>
        <w:jc w:val="both"/>
        <w:textAlignment w:val="baseline"/>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同合同包1</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right="0"/>
        <w:jc w:val="both"/>
        <w:textAlignment w:val="baseline"/>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合同包18(学生奶)落实政府采购政策需满足的资格要求如下:</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480" w:right="0" w:firstLine="0"/>
        <w:jc w:val="both"/>
        <w:textAlignment w:val="baseline"/>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同合同包1</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right="0"/>
        <w:jc w:val="both"/>
        <w:textAlignment w:val="baseline"/>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合同包19(供餐企业)落实政府采购政策需满足的资格要求如下:</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480" w:right="0" w:firstLine="0"/>
        <w:jc w:val="both"/>
        <w:textAlignment w:val="baseline"/>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同合同包1</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right="0"/>
        <w:jc w:val="both"/>
        <w:textAlignment w:val="baseline"/>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3.本项目的特定资格要求：</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right="0"/>
        <w:jc w:val="both"/>
        <w:textAlignment w:val="baseline"/>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合同包1(米、面粉、油)特定资格要求如下:</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right="0"/>
        <w:jc w:val="both"/>
        <w:textAlignment w:val="baseline"/>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1.供应商为生产厂家的须具有《食品生产许可证》，供应商为代理商的须提供《食品经营许可证》，并提供所代理产品生产厂家的《食品生产许可证》；</w:t>
      </w:r>
      <w:r>
        <w:rPr>
          <w:rFonts w:hint="eastAsia" w:ascii="Times New Roman" w:hAnsi="Times New Roman" w:eastAsia="宋体" w:cs="Times New Roman"/>
          <w:b w:val="0"/>
          <w:kern w:val="2"/>
          <w:sz w:val="21"/>
          <w:szCs w:val="22"/>
          <w:lang w:val="en-US" w:eastAsia="zh-CN" w:bidi="ar-SA"/>
        </w:rPr>
        <w:br w:type="textWrapping"/>
      </w:r>
      <w:r>
        <w:rPr>
          <w:rFonts w:hint="eastAsia" w:ascii="Times New Roman" w:hAnsi="Times New Roman" w:eastAsia="宋体" w:cs="Times New Roman"/>
          <w:b w:val="0"/>
          <w:kern w:val="2"/>
          <w:sz w:val="21"/>
          <w:szCs w:val="22"/>
          <w:lang w:val="en-US" w:eastAsia="zh-CN" w:bidi="ar-SA"/>
        </w:rPr>
        <w:t>2.法定代表人（单位负责人）直接参加投标的，须出具法定代表人（单位负责人）证明书，法定代表人（单位负责人）授权代表参加投标的，还须出具法定代表人（单位负责人）授权书；</w:t>
      </w:r>
      <w:r>
        <w:rPr>
          <w:rFonts w:hint="eastAsia" w:ascii="Times New Roman" w:hAnsi="Times New Roman" w:eastAsia="宋体" w:cs="Times New Roman"/>
          <w:b w:val="0"/>
          <w:kern w:val="2"/>
          <w:sz w:val="21"/>
          <w:szCs w:val="22"/>
          <w:lang w:val="en-US" w:eastAsia="zh-CN" w:bidi="ar-SA"/>
        </w:rPr>
        <w:br w:type="textWrapping"/>
      </w:r>
      <w:r>
        <w:rPr>
          <w:rFonts w:hint="eastAsia" w:ascii="Times New Roman" w:hAnsi="Times New Roman" w:eastAsia="宋体" w:cs="Times New Roman"/>
          <w:b w:val="0"/>
          <w:kern w:val="2"/>
          <w:sz w:val="21"/>
          <w:szCs w:val="22"/>
          <w:lang w:val="en-US" w:eastAsia="zh-CN" w:bidi="ar-SA"/>
        </w:rPr>
        <w:t>3.供应商不得为“信用中国”网站（www.creditchina.gov.cn）中列入失信被执行人和重大税收违法案件当事人名单的供应商，不得为中国政府采购网（www.ccgp.gov.cn）政府采购严重违法失信行为记录名单中被财政部门禁止参加政府采购活动的供应商；</w:t>
      </w:r>
      <w:r>
        <w:rPr>
          <w:rFonts w:hint="eastAsia" w:ascii="Times New Roman" w:hAnsi="Times New Roman" w:eastAsia="宋体" w:cs="Times New Roman"/>
          <w:b w:val="0"/>
          <w:kern w:val="2"/>
          <w:sz w:val="21"/>
          <w:szCs w:val="22"/>
          <w:lang w:val="en-US" w:eastAsia="zh-CN" w:bidi="ar-SA"/>
        </w:rPr>
        <w:br w:type="textWrapping"/>
      </w:r>
      <w:r>
        <w:rPr>
          <w:rFonts w:hint="eastAsia" w:ascii="Times New Roman" w:hAnsi="Times New Roman" w:eastAsia="宋体" w:cs="Times New Roman"/>
          <w:b w:val="0"/>
          <w:kern w:val="2"/>
          <w:sz w:val="21"/>
          <w:szCs w:val="22"/>
          <w:lang w:val="en-US" w:eastAsia="zh-CN" w:bidi="ar-SA"/>
        </w:rPr>
        <w:t>4.投标保证金交纳凭证或担保机构出具的保函；</w:t>
      </w:r>
      <w:r>
        <w:rPr>
          <w:rFonts w:hint="eastAsia" w:ascii="Times New Roman" w:hAnsi="Times New Roman" w:eastAsia="宋体" w:cs="Times New Roman"/>
          <w:b w:val="0"/>
          <w:kern w:val="2"/>
          <w:sz w:val="21"/>
          <w:szCs w:val="22"/>
          <w:lang w:val="en-US" w:eastAsia="zh-CN" w:bidi="ar-SA"/>
        </w:rPr>
        <w:br w:type="textWrapping"/>
      </w:r>
      <w:r>
        <w:rPr>
          <w:rFonts w:hint="eastAsia" w:ascii="Times New Roman" w:hAnsi="Times New Roman" w:eastAsia="宋体" w:cs="Times New Roman"/>
          <w:b w:val="0"/>
          <w:kern w:val="2"/>
          <w:sz w:val="21"/>
          <w:szCs w:val="22"/>
          <w:lang w:val="en-US" w:eastAsia="zh-CN" w:bidi="ar-SA"/>
        </w:rPr>
        <w:t>5.单位负责人为同一人或者存在直接控股、管理关系的不同供应商，不得参加同一合同项下的政府采购活动；</w:t>
      </w:r>
      <w:r>
        <w:rPr>
          <w:rFonts w:hint="eastAsia" w:ascii="Times New Roman" w:hAnsi="Times New Roman" w:eastAsia="宋体" w:cs="Times New Roman"/>
          <w:b w:val="0"/>
          <w:kern w:val="2"/>
          <w:sz w:val="21"/>
          <w:szCs w:val="22"/>
          <w:lang w:val="en-US" w:eastAsia="zh-CN" w:bidi="ar-SA"/>
        </w:rPr>
        <w:br w:type="textWrapping"/>
      </w:r>
      <w:r>
        <w:rPr>
          <w:rFonts w:hint="eastAsia" w:ascii="Times New Roman" w:hAnsi="Times New Roman" w:eastAsia="宋体" w:cs="Times New Roman"/>
          <w:b w:val="0"/>
          <w:kern w:val="2"/>
          <w:sz w:val="21"/>
          <w:szCs w:val="22"/>
          <w:lang w:val="en-US" w:eastAsia="zh-CN" w:bidi="ar-SA"/>
        </w:rPr>
        <w:t>6.本项目不接受联合体投标；</w:t>
      </w:r>
      <w:r>
        <w:rPr>
          <w:rFonts w:hint="eastAsia" w:ascii="Times New Roman" w:hAnsi="Times New Roman" w:eastAsia="宋体" w:cs="Times New Roman"/>
          <w:b w:val="0"/>
          <w:kern w:val="2"/>
          <w:sz w:val="21"/>
          <w:szCs w:val="22"/>
          <w:lang w:val="en-US" w:eastAsia="zh-CN" w:bidi="ar-SA"/>
        </w:rPr>
        <w:br w:type="textWrapping"/>
      </w:r>
      <w:r>
        <w:rPr>
          <w:rFonts w:hint="eastAsia" w:ascii="Times New Roman" w:hAnsi="Times New Roman" w:eastAsia="宋体" w:cs="Times New Roman"/>
          <w:b w:val="0"/>
          <w:kern w:val="2"/>
          <w:sz w:val="21"/>
          <w:szCs w:val="22"/>
          <w:lang w:val="en-US" w:eastAsia="zh-CN" w:bidi="ar-SA"/>
        </w:rPr>
        <w:t>7.本合同包为非专门面向中小企业采购。</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right="0"/>
        <w:jc w:val="both"/>
        <w:textAlignment w:val="baseline"/>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合同包2(米、面粉、油)特定资格要求如下:</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right="0"/>
        <w:jc w:val="both"/>
        <w:textAlignment w:val="baseline"/>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1.供应商为生产厂家的须具有《食品生产许可证》，供应商为代理商的须提供《食品经营许可证》，并提供所代理产品生产厂家的《食品生产许可证》；</w:t>
      </w:r>
      <w:r>
        <w:rPr>
          <w:rFonts w:hint="eastAsia" w:ascii="Times New Roman" w:hAnsi="Times New Roman" w:eastAsia="宋体" w:cs="Times New Roman"/>
          <w:b w:val="0"/>
          <w:kern w:val="2"/>
          <w:sz w:val="21"/>
          <w:szCs w:val="22"/>
          <w:lang w:val="en-US" w:eastAsia="zh-CN" w:bidi="ar-SA"/>
        </w:rPr>
        <w:br w:type="textWrapping"/>
      </w:r>
      <w:r>
        <w:rPr>
          <w:rFonts w:hint="eastAsia" w:ascii="Times New Roman" w:hAnsi="Times New Roman" w:eastAsia="宋体" w:cs="Times New Roman"/>
          <w:b w:val="0"/>
          <w:kern w:val="2"/>
          <w:sz w:val="21"/>
          <w:szCs w:val="22"/>
          <w:lang w:val="en-US" w:eastAsia="zh-CN" w:bidi="ar-SA"/>
        </w:rPr>
        <w:t>2.法定代表人（单位负责人）直接参加投标的，须出具法定代表人（单位负责人）证明书，法定代表人（单位负责人）授权代表参加投标的，还须出具法定代表人（单位负责人）授权书；</w:t>
      </w:r>
      <w:r>
        <w:rPr>
          <w:rFonts w:hint="eastAsia" w:ascii="Times New Roman" w:hAnsi="Times New Roman" w:eastAsia="宋体" w:cs="Times New Roman"/>
          <w:b w:val="0"/>
          <w:kern w:val="2"/>
          <w:sz w:val="21"/>
          <w:szCs w:val="22"/>
          <w:lang w:val="en-US" w:eastAsia="zh-CN" w:bidi="ar-SA"/>
        </w:rPr>
        <w:br w:type="textWrapping"/>
      </w:r>
      <w:r>
        <w:rPr>
          <w:rFonts w:hint="eastAsia" w:ascii="Times New Roman" w:hAnsi="Times New Roman" w:eastAsia="宋体" w:cs="Times New Roman"/>
          <w:b w:val="0"/>
          <w:kern w:val="2"/>
          <w:sz w:val="21"/>
          <w:szCs w:val="22"/>
          <w:lang w:val="en-US" w:eastAsia="zh-CN" w:bidi="ar-SA"/>
        </w:rPr>
        <w:t>3.供应商不得为“信用中国”网站（www.creditchina.gov.cn）中列入失信被执行人和重大税收违法案件当事人名单的供应商，不得为中国政府采购网（www.ccgp.gov.cn）政府采购严重违法失信行为记录名单中被财政部门禁止参加政府采购活动的供应商；</w:t>
      </w:r>
      <w:r>
        <w:rPr>
          <w:rFonts w:hint="eastAsia" w:ascii="Times New Roman" w:hAnsi="Times New Roman" w:eastAsia="宋体" w:cs="Times New Roman"/>
          <w:b w:val="0"/>
          <w:kern w:val="2"/>
          <w:sz w:val="21"/>
          <w:szCs w:val="22"/>
          <w:lang w:val="en-US" w:eastAsia="zh-CN" w:bidi="ar-SA"/>
        </w:rPr>
        <w:br w:type="textWrapping"/>
      </w:r>
      <w:r>
        <w:rPr>
          <w:rFonts w:hint="eastAsia" w:ascii="Times New Roman" w:hAnsi="Times New Roman" w:eastAsia="宋体" w:cs="Times New Roman"/>
          <w:b w:val="0"/>
          <w:kern w:val="2"/>
          <w:sz w:val="21"/>
          <w:szCs w:val="22"/>
          <w:lang w:val="en-US" w:eastAsia="zh-CN" w:bidi="ar-SA"/>
        </w:rPr>
        <w:t>4.投标保证金交纳凭证或担保机构出具的保函；</w:t>
      </w:r>
      <w:r>
        <w:rPr>
          <w:rFonts w:hint="eastAsia" w:ascii="Times New Roman" w:hAnsi="Times New Roman" w:eastAsia="宋体" w:cs="Times New Roman"/>
          <w:b w:val="0"/>
          <w:kern w:val="2"/>
          <w:sz w:val="21"/>
          <w:szCs w:val="22"/>
          <w:lang w:val="en-US" w:eastAsia="zh-CN" w:bidi="ar-SA"/>
        </w:rPr>
        <w:br w:type="textWrapping"/>
      </w:r>
      <w:r>
        <w:rPr>
          <w:rFonts w:hint="eastAsia" w:ascii="Times New Roman" w:hAnsi="Times New Roman" w:eastAsia="宋体" w:cs="Times New Roman"/>
          <w:b w:val="0"/>
          <w:kern w:val="2"/>
          <w:sz w:val="21"/>
          <w:szCs w:val="22"/>
          <w:lang w:val="en-US" w:eastAsia="zh-CN" w:bidi="ar-SA"/>
        </w:rPr>
        <w:t>5.单位负责人为同一人或者存在直接控股、管理关系的不同供应商，不得参加同一合同项下的政府采购活动；</w:t>
      </w:r>
      <w:r>
        <w:rPr>
          <w:rFonts w:hint="eastAsia" w:ascii="Times New Roman" w:hAnsi="Times New Roman" w:eastAsia="宋体" w:cs="Times New Roman"/>
          <w:b w:val="0"/>
          <w:kern w:val="2"/>
          <w:sz w:val="21"/>
          <w:szCs w:val="22"/>
          <w:lang w:val="en-US" w:eastAsia="zh-CN" w:bidi="ar-SA"/>
        </w:rPr>
        <w:br w:type="textWrapping"/>
      </w:r>
      <w:r>
        <w:rPr>
          <w:rFonts w:hint="eastAsia" w:ascii="Times New Roman" w:hAnsi="Times New Roman" w:eastAsia="宋体" w:cs="Times New Roman"/>
          <w:b w:val="0"/>
          <w:kern w:val="2"/>
          <w:sz w:val="21"/>
          <w:szCs w:val="22"/>
          <w:lang w:val="en-US" w:eastAsia="zh-CN" w:bidi="ar-SA"/>
        </w:rPr>
        <w:t>6.本项目不接受联合体投标；</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right="0"/>
        <w:jc w:val="both"/>
        <w:textAlignment w:val="baseline"/>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合同包3(米、面粉、油)特定资格要求如下:</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right="0"/>
        <w:jc w:val="both"/>
        <w:textAlignment w:val="baseline"/>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1.供应商为生产厂家的须具有《食品生产许可证》，供应商为代理商的须提供《食品经营许可证》，并提供所代理产品生产厂家的《食品生产许可证》；</w:t>
      </w:r>
      <w:r>
        <w:rPr>
          <w:rFonts w:hint="eastAsia" w:ascii="Times New Roman" w:hAnsi="Times New Roman" w:eastAsia="宋体" w:cs="Times New Roman"/>
          <w:b w:val="0"/>
          <w:kern w:val="2"/>
          <w:sz w:val="21"/>
          <w:szCs w:val="22"/>
          <w:lang w:val="en-US" w:eastAsia="zh-CN" w:bidi="ar-SA"/>
        </w:rPr>
        <w:br w:type="textWrapping"/>
      </w:r>
      <w:r>
        <w:rPr>
          <w:rFonts w:hint="eastAsia" w:ascii="Times New Roman" w:hAnsi="Times New Roman" w:eastAsia="宋体" w:cs="Times New Roman"/>
          <w:b w:val="0"/>
          <w:kern w:val="2"/>
          <w:sz w:val="21"/>
          <w:szCs w:val="22"/>
          <w:lang w:val="en-US" w:eastAsia="zh-CN" w:bidi="ar-SA"/>
        </w:rPr>
        <w:t>2.法定代表人（单位负责人）直接参加投标的，须出具法定代表人（单位负责人）证明书，法定代表人（单位负责人）授权代表参加投标的，还须出具法定代表人（单位负责人）授权书；</w:t>
      </w:r>
      <w:r>
        <w:rPr>
          <w:rFonts w:hint="eastAsia" w:ascii="Times New Roman" w:hAnsi="Times New Roman" w:eastAsia="宋体" w:cs="Times New Roman"/>
          <w:b w:val="0"/>
          <w:kern w:val="2"/>
          <w:sz w:val="21"/>
          <w:szCs w:val="22"/>
          <w:lang w:val="en-US" w:eastAsia="zh-CN" w:bidi="ar-SA"/>
        </w:rPr>
        <w:br w:type="textWrapping"/>
      </w:r>
      <w:r>
        <w:rPr>
          <w:rFonts w:hint="eastAsia" w:ascii="Times New Roman" w:hAnsi="Times New Roman" w:eastAsia="宋体" w:cs="Times New Roman"/>
          <w:b w:val="0"/>
          <w:kern w:val="2"/>
          <w:sz w:val="21"/>
          <w:szCs w:val="22"/>
          <w:lang w:val="en-US" w:eastAsia="zh-CN" w:bidi="ar-SA"/>
        </w:rPr>
        <w:t>3.供应商不得为“信用中国”网站（www.creditchina.gov.cn）中列入失信被执行人和重大税收违法案件当事人名单的供应商，不得为中国政府采购网（www.ccgp.gov.cn）政府采购严重违法失信行为记录名单中被财政部门禁止参加政府采购活动的供应商；</w:t>
      </w:r>
      <w:r>
        <w:rPr>
          <w:rFonts w:hint="eastAsia" w:ascii="Times New Roman" w:hAnsi="Times New Roman" w:eastAsia="宋体" w:cs="Times New Roman"/>
          <w:b w:val="0"/>
          <w:kern w:val="2"/>
          <w:sz w:val="21"/>
          <w:szCs w:val="22"/>
          <w:lang w:val="en-US" w:eastAsia="zh-CN" w:bidi="ar-SA"/>
        </w:rPr>
        <w:br w:type="textWrapping"/>
      </w:r>
      <w:r>
        <w:rPr>
          <w:rFonts w:hint="eastAsia" w:ascii="Times New Roman" w:hAnsi="Times New Roman" w:eastAsia="宋体" w:cs="Times New Roman"/>
          <w:b w:val="0"/>
          <w:kern w:val="2"/>
          <w:sz w:val="21"/>
          <w:szCs w:val="22"/>
          <w:lang w:val="en-US" w:eastAsia="zh-CN" w:bidi="ar-SA"/>
        </w:rPr>
        <w:t>4.投标保证金交纳凭证或担保机构出具的保函；</w:t>
      </w:r>
      <w:r>
        <w:rPr>
          <w:rFonts w:hint="eastAsia" w:ascii="Times New Roman" w:hAnsi="Times New Roman" w:eastAsia="宋体" w:cs="Times New Roman"/>
          <w:b w:val="0"/>
          <w:kern w:val="2"/>
          <w:sz w:val="21"/>
          <w:szCs w:val="22"/>
          <w:lang w:val="en-US" w:eastAsia="zh-CN" w:bidi="ar-SA"/>
        </w:rPr>
        <w:br w:type="textWrapping"/>
      </w:r>
      <w:r>
        <w:rPr>
          <w:rFonts w:hint="eastAsia" w:ascii="Times New Roman" w:hAnsi="Times New Roman" w:eastAsia="宋体" w:cs="Times New Roman"/>
          <w:b w:val="0"/>
          <w:kern w:val="2"/>
          <w:sz w:val="21"/>
          <w:szCs w:val="22"/>
          <w:lang w:val="en-US" w:eastAsia="zh-CN" w:bidi="ar-SA"/>
        </w:rPr>
        <w:t>5.单位负责人为同一人或者存在直接控股、管理关系的不同供应商，不得参加同一合同项下的政府采购活动；</w:t>
      </w:r>
      <w:r>
        <w:rPr>
          <w:rFonts w:hint="eastAsia" w:ascii="Times New Roman" w:hAnsi="Times New Roman" w:eastAsia="宋体" w:cs="Times New Roman"/>
          <w:b w:val="0"/>
          <w:kern w:val="2"/>
          <w:sz w:val="21"/>
          <w:szCs w:val="22"/>
          <w:lang w:val="en-US" w:eastAsia="zh-CN" w:bidi="ar-SA"/>
        </w:rPr>
        <w:br w:type="textWrapping"/>
      </w:r>
      <w:r>
        <w:rPr>
          <w:rFonts w:hint="eastAsia" w:ascii="Times New Roman" w:hAnsi="Times New Roman" w:eastAsia="宋体" w:cs="Times New Roman"/>
          <w:b w:val="0"/>
          <w:kern w:val="2"/>
          <w:sz w:val="21"/>
          <w:szCs w:val="22"/>
          <w:lang w:val="en-US" w:eastAsia="zh-CN" w:bidi="ar-SA"/>
        </w:rPr>
        <w:t>6.本项目不接受联合体投标；</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right="0"/>
        <w:jc w:val="both"/>
        <w:textAlignment w:val="baseline"/>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合同包4(鸡蛋)特定资格要求如下:</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right="0"/>
        <w:jc w:val="both"/>
        <w:textAlignment w:val="baseline"/>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1.供应商须提供《动物防疫条件合格证》；</w:t>
      </w:r>
      <w:r>
        <w:rPr>
          <w:rFonts w:hint="eastAsia" w:ascii="Times New Roman" w:hAnsi="Times New Roman" w:eastAsia="宋体" w:cs="Times New Roman"/>
          <w:b w:val="0"/>
          <w:kern w:val="2"/>
          <w:sz w:val="21"/>
          <w:szCs w:val="22"/>
          <w:lang w:val="en-US" w:eastAsia="zh-CN" w:bidi="ar-SA"/>
        </w:rPr>
        <w:br w:type="textWrapping"/>
      </w:r>
      <w:r>
        <w:rPr>
          <w:rFonts w:hint="eastAsia" w:ascii="Times New Roman" w:hAnsi="Times New Roman" w:eastAsia="宋体" w:cs="Times New Roman"/>
          <w:b w:val="0"/>
          <w:kern w:val="2"/>
          <w:sz w:val="21"/>
          <w:szCs w:val="22"/>
          <w:lang w:val="en-US" w:eastAsia="zh-CN" w:bidi="ar-SA"/>
        </w:rPr>
        <w:t>2.法定代表人（单位负责人）直接参加投标的，须出具法定代表人（单位负责人）证明书，法定代表人（单位负责人）授权代表参加投标的，还须出具法定代表人（单位负责人）授权书；</w:t>
      </w:r>
      <w:r>
        <w:rPr>
          <w:rFonts w:hint="eastAsia" w:ascii="Times New Roman" w:hAnsi="Times New Roman" w:eastAsia="宋体" w:cs="Times New Roman"/>
          <w:b w:val="0"/>
          <w:kern w:val="2"/>
          <w:sz w:val="21"/>
          <w:szCs w:val="22"/>
          <w:lang w:val="en-US" w:eastAsia="zh-CN" w:bidi="ar-SA"/>
        </w:rPr>
        <w:br w:type="textWrapping"/>
      </w:r>
      <w:r>
        <w:rPr>
          <w:rFonts w:hint="eastAsia" w:ascii="Times New Roman" w:hAnsi="Times New Roman" w:eastAsia="宋体" w:cs="Times New Roman"/>
          <w:b w:val="0"/>
          <w:kern w:val="2"/>
          <w:sz w:val="21"/>
          <w:szCs w:val="22"/>
          <w:lang w:val="en-US" w:eastAsia="zh-CN" w:bidi="ar-SA"/>
        </w:rPr>
        <w:t>3.供应商不得为“信用中国”网站（www.creditchina.gov.cn）中列入失信被执行人和重大税收违法案件当事人名单的供应商，不得为中国政府采购网（www.ccgp.gov.cn）政府采购严重违法失信行为记录名单中被财政部门禁止参加政府采购活动的供应商；</w:t>
      </w:r>
      <w:r>
        <w:rPr>
          <w:rFonts w:hint="eastAsia" w:ascii="Times New Roman" w:hAnsi="Times New Roman" w:eastAsia="宋体" w:cs="Times New Roman"/>
          <w:b w:val="0"/>
          <w:kern w:val="2"/>
          <w:sz w:val="21"/>
          <w:szCs w:val="22"/>
          <w:lang w:val="en-US" w:eastAsia="zh-CN" w:bidi="ar-SA"/>
        </w:rPr>
        <w:br w:type="textWrapping"/>
      </w:r>
      <w:r>
        <w:rPr>
          <w:rFonts w:hint="eastAsia" w:ascii="Times New Roman" w:hAnsi="Times New Roman" w:eastAsia="宋体" w:cs="Times New Roman"/>
          <w:b w:val="0"/>
          <w:kern w:val="2"/>
          <w:sz w:val="21"/>
          <w:szCs w:val="22"/>
          <w:lang w:val="en-US" w:eastAsia="zh-CN" w:bidi="ar-SA"/>
        </w:rPr>
        <w:t>4.投标保证金交纳凭证或担保机构出具的保函；</w:t>
      </w:r>
      <w:r>
        <w:rPr>
          <w:rFonts w:hint="eastAsia" w:ascii="Times New Roman" w:hAnsi="Times New Roman" w:eastAsia="宋体" w:cs="Times New Roman"/>
          <w:b w:val="0"/>
          <w:kern w:val="2"/>
          <w:sz w:val="21"/>
          <w:szCs w:val="22"/>
          <w:lang w:val="en-US" w:eastAsia="zh-CN" w:bidi="ar-SA"/>
        </w:rPr>
        <w:br w:type="textWrapping"/>
      </w:r>
      <w:r>
        <w:rPr>
          <w:rFonts w:hint="eastAsia" w:ascii="Times New Roman" w:hAnsi="Times New Roman" w:eastAsia="宋体" w:cs="Times New Roman"/>
          <w:b w:val="0"/>
          <w:kern w:val="2"/>
          <w:sz w:val="21"/>
          <w:szCs w:val="22"/>
          <w:lang w:val="en-US" w:eastAsia="zh-CN" w:bidi="ar-SA"/>
        </w:rPr>
        <w:t>5.单位负责人为同一人或者存在直接控股、管理关系的不同供应商，不得参加同一合同项下的政府采购活动；</w:t>
      </w:r>
      <w:r>
        <w:rPr>
          <w:rFonts w:hint="eastAsia" w:ascii="Times New Roman" w:hAnsi="Times New Roman" w:eastAsia="宋体" w:cs="Times New Roman"/>
          <w:b w:val="0"/>
          <w:kern w:val="2"/>
          <w:sz w:val="21"/>
          <w:szCs w:val="22"/>
          <w:lang w:val="en-US" w:eastAsia="zh-CN" w:bidi="ar-SA"/>
        </w:rPr>
        <w:br w:type="textWrapping"/>
      </w:r>
      <w:r>
        <w:rPr>
          <w:rFonts w:hint="eastAsia" w:ascii="Times New Roman" w:hAnsi="Times New Roman" w:eastAsia="宋体" w:cs="Times New Roman"/>
          <w:b w:val="0"/>
          <w:kern w:val="2"/>
          <w:sz w:val="21"/>
          <w:szCs w:val="22"/>
          <w:lang w:val="en-US" w:eastAsia="zh-CN" w:bidi="ar-SA"/>
        </w:rPr>
        <w:t>6.本项目不接受联合体投标；</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right="0"/>
        <w:jc w:val="both"/>
        <w:textAlignment w:val="baseline"/>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合同包5(鸡蛋)特定资格要求如下:</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right="0"/>
        <w:jc w:val="both"/>
        <w:textAlignment w:val="baseline"/>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1.供应商须提供《动物防疫条件合格证》；</w:t>
      </w:r>
      <w:r>
        <w:rPr>
          <w:rFonts w:hint="eastAsia" w:ascii="Times New Roman" w:hAnsi="Times New Roman" w:eastAsia="宋体" w:cs="Times New Roman"/>
          <w:b w:val="0"/>
          <w:kern w:val="2"/>
          <w:sz w:val="21"/>
          <w:szCs w:val="22"/>
          <w:lang w:val="en-US" w:eastAsia="zh-CN" w:bidi="ar-SA"/>
        </w:rPr>
        <w:br w:type="textWrapping"/>
      </w:r>
      <w:r>
        <w:rPr>
          <w:rFonts w:hint="eastAsia" w:ascii="Times New Roman" w:hAnsi="Times New Roman" w:eastAsia="宋体" w:cs="Times New Roman"/>
          <w:b w:val="0"/>
          <w:kern w:val="2"/>
          <w:sz w:val="21"/>
          <w:szCs w:val="22"/>
          <w:lang w:val="en-US" w:eastAsia="zh-CN" w:bidi="ar-SA"/>
        </w:rPr>
        <w:t>2.法定代表人（单位负责人）直接参加投标的，须出具法定代表人（单位负责人）证明书，法定代表人（单位负责人）授权代表参加投标的，还须出具法定代表人（单位负责人）授权书；</w:t>
      </w:r>
      <w:r>
        <w:rPr>
          <w:rFonts w:hint="eastAsia" w:ascii="Times New Roman" w:hAnsi="Times New Roman" w:eastAsia="宋体" w:cs="Times New Roman"/>
          <w:b w:val="0"/>
          <w:kern w:val="2"/>
          <w:sz w:val="21"/>
          <w:szCs w:val="22"/>
          <w:lang w:val="en-US" w:eastAsia="zh-CN" w:bidi="ar-SA"/>
        </w:rPr>
        <w:br w:type="textWrapping"/>
      </w:r>
      <w:r>
        <w:rPr>
          <w:rFonts w:hint="eastAsia" w:ascii="Times New Roman" w:hAnsi="Times New Roman" w:eastAsia="宋体" w:cs="Times New Roman"/>
          <w:b w:val="0"/>
          <w:kern w:val="2"/>
          <w:sz w:val="21"/>
          <w:szCs w:val="22"/>
          <w:lang w:val="en-US" w:eastAsia="zh-CN" w:bidi="ar-SA"/>
        </w:rPr>
        <w:t>3.供应商不得为“信用中国”网站（www.creditchina.gov.cn）中列入失信被执行人和重大税收违法案件当事人名单的供应商，不得为中国政府采购网（www.ccgp.gov.cn）政府采购严重违法失信行为记录名单中被财政部门禁止参加政府采购活动的供应商；</w:t>
      </w:r>
      <w:r>
        <w:rPr>
          <w:rFonts w:hint="eastAsia" w:ascii="Times New Roman" w:hAnsi="Times New Roman" w:eastAsia="宋体" w:cs="Times New Roman"/>
          <w:b w:val="0"/>
          <w:kern w:val="2"/>
          <w:sz w:val="21"/>
          <w:szCs w:val="22"/>
          <w:lang w:val="en-US" w:eastAsia="zh-CN" w:bidi="ar-SA"/>
        </w:rPr>
        <w:br w:type="textWrapping"/>
      </w:r>
      <w:r>
        <w:rPr>
          <w:rFonts w:hint="eastAsia" w:ascii="Times New Roman" w:hAnsi="Times New Roman" w:eastAsia="宋体" w:cs="Times New Roman"/>
          <w:b w:val="0"/>
          <w:kern w:val="2"/>
          <w:sz w:val="21"/>
          <w:szCs w:val="22"/>
          <w:lang w:val="en-US" w:eastAsia="zh-CN" w:bidi="ar-SA"/>
        </w:rPr>
        <w:t>4.投标保证金交纳凭证或担保机构出具的保函；</w:t>
      </w:r>
      <w:r>
        <w:rPr>
          <w:rFonts w:hint="eastAsia" w:ascii="Times New Roman" w:hAnsi="Times New Roman" w:eastAsia="宋体" w:cs="Times New Roman"/>
          <w:b w:val="0"/>
          <w:kern w:val="2"/>
          <w:sz w:val="21"/>
          <w:szCs w:val="22"/>
          <w:lang w:val="en-US" w:eastAsia="zh-CN" w:bidi="ar-SA"/>
        </w:rPr>
        <w:br w:type="textWrapping"/>
      </w:r>
      <w:r>
        <w:rPr>
          <w:rFonts w:hint="eastAsia" w:ascii="Times New Roman" w:hAnsi="Times New Roman" w:eastAsia="宋体" w:cs="Times New Roman"/>
          <w:b w:val="0"/>
          <w:kern w:val="2"/>
          <w:sz w:val="21"/>
          <w:szCs w:val="22"/>
          <w:lang w:val="en-US" w:eastAsia="zh-CN" w:bidi="ar-SA"/>
        </w:rPr>
        <w:t>5.单位负责人为同一人或者存在直接控股、管理关系的不同供应商，不得参加同一合同项下的政府采购活动；</w:t>
      </w:r>
      <w:r>
        <w:rPr>
          <w:rFonts w:hint="eastAsia" w:ascii="Times New Roman" w:hAnsi="Times New Roman" w:eastAsia="宋体" w:cs="Times New Roman"/>
          <w:b w:val="0"/>
          <w:kern w:val="2"/>
          <w:sz w:val="21"/>
          <w:szCs w:val="22"/>
          <w:lang w:val="en-US" w:eastAsia="zh-CN" w:bidi="ar-SA"/>
        </w:rPr>
        <w:br w:type="textWrapping"/>
      </w:r>
      <w:r>
        <w:rPr>
          <w:rFonts w:hint="eastAsia" w:ascii="Times New Roman" w:hAnsi="Times New Roman" w:eastAsia="宋体" w:cs="Times New Roman"/>
          <w:b w:val="0"/>
          <w:kern w:val="2"/>
          <w:sz w:val="21"/>
          <w:szCs w:val="22"/>
          <w:lang w:val="en-US" w:eastAsia="zh-CN" w:bidi="ar-SA"/>
        </w:rPr>
        <w:t>6.本项目不接受联合体投标；</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right="0"/>
        <w:jc w:val="both"/>
        <w:textAlignment w:val="baseline"/>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合同包6(鸡蛋)特定资格要求如下:</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right="0"/>
        <w:jc w:val="both"/>
        <w:textAlignment w:val="baseline"/>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1.供应商须提供《动物防疫条件合格证》；</w:t>
      </w:r>
      <w:r>
        <w:rPr>
          <w:rFonts w:hint="eastAsia" w:ascii="Times New Roman" w:hAnsi="Times New Roman" w:eastAsia="宋体" w:cs="Times New Roman"/>
          <w:b w:val="0"/>
          <w:kern w:val="2"/>
          <w:sz w:val="21"/>
          <w:szCs w:val="22"/>
          <w:lang w:val="en-US" w:eastAsia="zh-CN" w:bidi="ar-SA"/>
        </w:rPr>
        <w:br w:type="textWrapping"/>
      </w:r>
      <w:r>
        <w:rPr>
          <w:rFonts w:hint="eastAsia" w:ascii="Times New Roman" w:hAnsi="Times New Roman" w:eastAsia="宋体" w:cs="Times New Roman"/>
          <w:b w:val="0"/>
          <w:kern w:val="2"/>
          <w:sz w:val="21"/>
          <w:szCs w:val="22"/>
          <w:lang w:val="en-US" w:eastAsia="zh-CN" w:bidi="ar-SA"/>
        </w:rPr>
        <w:t>2.法定代表人（单位负责人）直接参加投标的，须出具法定代表人（单位负责人）证明书，法定代表人（单位负责人）授权代表参加投标的，还须出具法定代表人（单位负责人）授权书；</w:t>
      </w:r>
      <w:r>
        <w:rPr>
          <w:rFonts w:hint="eastAsia" w:ascii="Times New Roman" w:hAnsi="Times New Roman" w:eastAsia="宋体" w:cs="Times New Roman"/>
          <w:b w:val="0"/>
          <w:kern w:val="2"/>
          <w:sz w:val="21"/>
          <w:szCs w:val="22"/>
          <w:lang w:val="en-US" w:eastAsia="zh-CN" w:bidi="ar-SA"/>
        </w:rPr>
        <w:br w:type="textWrapping"/>
      </w:r>
      <w:r>
        <w:rPr>
          <w:rFonts w:hint="eastAsia" w:ascii="Times New Roman" w:hAnsi="Times New Roman" w:eastAsia="宋体" w:cs="Times New Roman"/>
          <w:b w:val="0"/>
          <w:kern w:val="2"/>
          <w:sz w:val="21"/>
          <w:szCs w:val="22"/>
          <w:lang w:val="en-US" w:eastAsia="zh-CN" w:bidi="ar-SA"/>
        </w:rPr>
        <w:t>3.供应商不得为“信用中国”网站（www.creditchina.gov.cn）中列入失信被执行人和重大税收违法案件当事人名单的供应商，不得为中国政府采购网（www.ccgp.gov.cn）政府采购严重违法失信行为记录名单中被财政部门禁止参加政府采购活动的供应商；</w:t>
      </w:r>
      <w:r>
        <w:rPr>
          <w:rFonts w:hint="eastAsia" w:ascii="Times New Roman" w:hAnsi="Times New Roman" w:eastAsia="宋体" w:cs="Times New Roman"/>
          <w:b w:val="0"/>
          <w:kern w:val="2"/>
          <w:sz w:val="21"/>
          <w:szCs w:val="22"/>
          <w:lang w:val="en-US" w:eastAsia="zh-CN" w:bidi="ar-SA"/>
        </w:rPr>
        <w:br w:type="textWrapping"/>
      </w:r>
      <w:r>
        <w:rPr>
          <w:rFonts w:hint="eastAsia" w:ascii="Times New Roman" w:hAnsi="Times New Roman" w:eastAsia="宋体" w:cs="Times New Roman"/>
          <w:b w:val="0"/>
          <w:kern w:val="2"/>
          <w:sz w:val="21"/>
          <w:szCs w:val="22"/>
          <w:lang w:val="en-US" w:eastAsia="zh-CN" w:bidi="ar-SA"/>
        </w:rPr>
        <w:t>4.投标保证金交纳凭证或担保机构出具的保函；</w:t>
      </w:r>
      <w:r>
        <w:rPr>
          <w:rFonts w:hint="eastAsia" w:ascii="Times New Roman" w:hAnsi="Times New Roman" w:eastAsia="宋体" w:cs="Times New Roman"/>
          <w:b w:val="0"/>
          <w:kern w:val="2"/>
          <w:sz w:val="21"/>
          <w:szCs w:val="22"/>
          <w:lang w:val="en-US" w:eastAsia="zh-CN" w:bidi="ar-SA"/>
        </w:rPr>
        <w:br w:type="textWrapping"/>
      </w:r>
      <w:r>
        <w:rPr>
          <w:rFonts w:hint="eastAsia" w:ascii="Times New Roman" w:hAnsi="Times New Roman" w:eastAsia="宋体" w:cs="Times New Roman"/>
          <w:b w:val="0"/>
          <w:kern w:val="2"/>
          <w:sz w:val="21"/>
          <w:szCs w:val="22"/>
          <w:lang w:val="en-US" w:eastAsia="zh-CN" w:bidi="ar-SA"/>
        </w:rPr>
        <w:t>5.单位负责人为同一人或者存在直接控股、管理关系的不同供应商，不得参加同一合同项下的政府采购活动；</w:t>
      </w:r>
      <w:r>
        <w:rPr>
          <w:rFonts w:hint="eastAsia" w:ascii="Times New Roman" w:hAnsi="Times New Roman" w:eastAsia="宋体" w:cs="Times New Roman"/>
          <w:b w:val="0"/>
          <w:kern w:val="2"/>
          <w:sz w:val="21"/>
          <w:szCs w:val="22"/>
          <w:lang w:val="en-US" w:eastAsia="zh-CN" w:bidi="ar-SA"/>
        </w:rPr>
        <w:br w:type="textWrapping"/>
      </w:r>
      <w:r>
        <w:rPr>
          <w:rFonts w:hint="eastAsia" w:ascii="Times New Roman" w:hAnsi="Times New Roman" w:eastAsia="宋体" w:cs="Times New Roman"/>
          <w:b w:val="0"/>
          <w:kern w:val="2"/>
          <w:sz w:val="21"/>
          <w:szCs w:val="22"/>
          <w:lang w:val="en-US" w:eastAsia="zh-CN" w:bidi="ar-SA"/>
        </w:rPr>
        <w:t>6.本项目不接受联合体投标；</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right="0"/>
        <w:jc w:val="both"/>
        <w:textAlignment w:val="baseline"/>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合同包7(鸡蛋)特定资格要求如下:</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right="0"/>
        <w:jc w:val="both"/>
        <w:textAlignment w:val="baseline"/>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1.供应商须提供《动物防疫条件合格证》；</w:t>
      </w:r>
      <w:r>
        <w:rPr>
          <w:rFonts w:hint="eastAsia" w:ascii="Times New Roman" w:hAnsi="Times New Roman" w:eastAsia="宋体" w:cs="Times New Roman"/>
          <w:b w:val="0"/>
          <w:kern w:val="2"/>
          <w:sz w:val="21"/>
          <w:szCs w:val="22"/>
          <w:lang w:val="en-US" w:eastAsia="zh-CN" w:bidi="ar-SA"/>
        </w:rPr>
        <w:br w:type="textWrapping"/>
      </w:r>
      <w:r>
        <w:rPr>
          <w:rFonts w:hint="eastAsia" w:ascii="Times New Roman" w:hAnsi="Times New Roman" w:eastAsia="宋体" w:cs="Times New Roman"/>
          <w:b w:val="0"/>
          <w:kern w:val="2"/>
          <w:sz w:val="21"/>
          <w:szCs w:val="22"/>
          <w:lang w:val="en-US" w:eastAsia="zh-CN" w:bidi="ar-SA"/>
        </w:rPr>
        <w:t>2.法定代表人（单位负责人）直接参加投标的，须出具法定代表人（单位负责人）证明书，法定代表人（单位负责人）授权代表参加投标的，还须出具法定代表人（单位负责人）授权书；</w:t>
      </w:r>
      <w:r>
        <w:rPr>
          <w:rFonts w:hint="eastAsia" w:ascii="Times New Roman" w:hAnsi="Times New Roman" w:eastAsia="宋体" w:cs="Times New Roman"/>
          <w:b w:val="0"/>
          <w:kern w:val="2"/>
          <w:sz w:val="21"/>
          <w:szCs w:val="22"/>
          <w:lang w:val="en-US" w:eastAsia="zh-CN" w:bidi="ar-SA"/>
        </w:rPr>
        <w:br w:type="textWrapping"/>
      </w:r>
      <w:r>
        <w:rPr>
          <w:rFonts w:hint="eastAsia" w:ascii="Times New Roman" w:hAnsi="Times New Roman" w:eastAsia="宋体" w:cs="Times New Roman"/>
          <w:b w:val="0"/>
          <w:kern w:val="2"/>
          <w:sz w:val="21"/>
          <w:szCs w:val="22"/>
          <w:lang w:val="en-US" w:eastAsia="zh-CN" w:bidi="ar-SA"/>
        </w:rPr>
        <w:t>3.供应商不得为“信用中国”网站（www.creditchina.gov.cn）中列入失信被执行人和重大税收违法案件当事人名单的供应商，不得为中国政府采购网（www.ccgp.gov.cn）政府采购严重违法失信行为记录名单中被财政部门禁止参加政府采购活动的供应商；</w:t>
      </w:r>
      <w:r>
        <w:rPr>
          <w:rFonts w:hint="eastAsia" w:ascii="Times New Roman" w:hAnsi="Times New Roman" w:eastAsia="宋体" w:cs="Times New Roman"/>
          <w:b w:val="0"/>
          <w:kern w:val="2"/>
          <w:sz w:val="21"/>
          <w:szCs w:val="22"/>
          <w:lang w:val="en-US" w:eastAsia="zh-CN" w:bidi="ar-SA"/>
        </w:rPr>
        <w:br w:type="textWrapping"/>
      </w:r>
      <w:r>
        <w:rPr>
          <w:rFonts w:hint="eastAsia" w:ascii="Times New Roman" w:hAnsi="Times New Roman" w:eastAsia="宋体" w:cs="Times New Roman"/>
          <w:b w:val="0"/>
          <w:kern w:val="2"/>
          <w:sz w:val="21"/>
          <w:szCs w:val="22"/>
          <w:lang w:val="en-US" w:eastAsia="zh-CN" w:bidi="ar-SA"/>
        </w:rPr>
        <w:t>4.投标保证金交纳凭证或担保机构出具的保函；</w:t>
      </w:r>
      <w:r>
        <w:rPr>
          <w:rFonts w:hint="eastAsia" w:ascii="Times New Roman" w:hAnsi="Times New Roman" w:eastAsia="宋体" w:cs="Times New Roman"/>
          <w:b w:val="0"/>
          <w:kern w:val="2"/>
          <w:sz w:val="21"/>
          <w:szCs w:val="22"/>
          <w:lang w:val="en-US" w:eastAsia="zh-CN" w:bidi="ar-SA"/>
        </w:rPr>
        <w:br w:type="textWrapping"/>
      </w:r>
      <w:r>
        <w:rPr>
          <w:rFonts w:hint="eastAsia" w:ascii="Times New Roman" w:hAnsi="Times New Roman" w:eastAsia="宋体" w:cs="Times New Roman"/>
          <w:b w:val="0"/>
          <w:kern w:val="2"/>
          <w:sz w:val="21"/>
          <w:szCs w:val="22"/>
          <w:lang w:val="en-US" w:eastAsia="zh-CN" w:bidi="ar-SA"/>
        </w:rPr>
        <w:t>5.单位负责人为同一人或者存在直接控股、管理关系的不同供应商，不得参加同一合同项下的政府采购活动；</w:t>
      </w:r>
      <w:r>
        <w:rPr>
          <w:rFonts w:hint="eastAsia" w:ascii="Times New Roman" w:hAnsi="Times New Roman" w:eastAsia="宋体" w:cs="Times New Roman"/>
          <w:b w:val="0"/>
          <w:kern w:val="2"/>
          <w:sz w:val="21"/>
          <w:szCs w:val="22"/>
          <w:lang w:val="en-US" w:eastAsia="zh-CN" w:bidi="ar-SA"/>
        </w:rPr>
        <w:br w:type="textWrapping"/>
      </w:r>
      <w:r>
        <w:rPr>
          <w:rFonts w:hint="eastAsia" w:ascii="Times New Roman" w:hAnsi="Times New Roman" w:eastAsia="宋体" w:cs="Times New Roman"/>
          <w:b w:val="0"/>
          <w:kern w:val="2"/>
          <w:sz w:val="21"/>
          <w:szCs w:val="22"/>
          <w:lang w:val="en-US" w:eastAsia="zh-CN" w:bidi="ar-SA"/>
        </w:rPr>
        <w:t>6.本项目不接受联合体投标；</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right="0"/>
        <w:jc w:val="both"/>
        <w:textAlignment w:val="baseline"/>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合同包8(果汁)特定资格要求如下:</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right="0"/>
        <w:jc w:val="both"/>
        <w:textAlignment w:val="baseline"/>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1.供应商为生产厂家的须具有《食品生产许可证》，供应商为代理商的须提供《食品经营许可证》，并提供所代理产品生产厂家的《食品生产许可证》；</w:t>
      </w:r>
      <w:r>
        <w:rPr>
          <w:rFonts w:hint="eastAsia" w:ascii="Times New Roman" w:hAnsi="Times New Roman" w:eastAsia="宋体" w:cs="Times New Roman"/>
          <w:b w:val="0"/>
          <w:kern w:val="2"/>
          <w:sz w:val="21"/>
          <w:szCs w:val="22"/>
          <w:lang w:val="en-US" w:eastAsia="zh-CN" w:bidi="ar-SA"/>
        </w:rPr>
        <w:br w:type="textWrapping"/>
      </w:r>
      <w:r>
        <w:rPr>
          <w:rFonts w:hint="eastAsia" w:ascii="Times New Roman" w:hAnsi="Times New Roman" w:eastAsia="宋体" w:cs="Times New Roman"/>
          <w:b w:val="0"/>
          <w:kern w:val="2"/>
          <w:sz w:val="21"/>
          <w:szCs w:val="22"/>
          <w:lang w:val="en-US" w:eastAsia="zh-CN" w:bidi="ar-SA"/>
        </w:rPr>
        <w:t>2.法定代表人（单位负责人）直接参加投标的，须出具法定代表人（单位负责人）证明书，法定代表人（单位负责人）授权代表参加投标的，还须出具法定代表人（单位负责人）授权书；</w:t>
      </w:r>
      <w:r>
        <w:rPr>
          <w:rFonts w:hint="eastAsia" w:ascii="Times New Roman" w:hAnsi="Times New Roman" w:eastAsia="宋体" w:cs="Times New Roman"/>
          <w:b w:val="0"/>
          <w:kern w:val="2"/>
          <w:sz w:val="21"/>
          <w:szCs w:val="22"/>
          <w:lang w:val="en-US" w:eastAsia="zh-CN" w:bidi="ar-SA"/>
        </w:rPr>
        <w:br w:type="textWrapping"/>
      </w:r>
      <w:r>
        <w:rPr>
          <w:rFonts w:hint="eastAsia" w:ascii="Times New Roman" w:hAnsi="Times New Roman" w:eastAsia="宋体" w:cs="Times New Roman"/>
          <w:b w:val="0"/>
          <w:kern w:val="2"/>
          <w:sz w:val="21"/>
          <w:szCs w:val="22"/>
          <w:lang w:val="en-US" w:eastAsia="zh-CN" w:bidi="ar-SA"/>
        </w:rPr>
        <w:t>3.供应商不得为“信用中国”网站（www.creditchina.gov.cn）中列入失信被执行人和重大税收违法案件当事人名单的供应商，不得为中国政府采购网（www.ccgp.gov.cn）政府采购严重违法失信行为记录名单中被财政部门禁止参加政府采购活动的供应商；</w:t>
      </w:r>
      <w:r>
        <w:rPr>
          <w:rFonts w:hint="eastAsia" w:ascii="Times New Roman" w:hAnsi="Times New Roman" w:eastAsia="宋体" w:cs="Times New Roman"/>
          <w:b w:val="0"/>
          <w:kern w:val="2"/>
          <w:sz w:val="21"/>
          <w:szCs w:val="22"/>
          <w:lang w:val="en-US" w:eastAsia="zh-CN" w:bidi="ar-SA"/>
        </w:rPr>
        <w:br w:type="textWrapping"/>
      </w:r>
      <w:r>
        <w:rPr>
          <w:rFonts w:hint="eastAsia" w:ascii="Times New Roman" w:hAnsi="Times New Roman" w:eastAsia="宋体" w:cs="Times New Roman"/>
          <w:b w:val="0"/>
          <w:kern w:val="2"/>
          <w:sz w:val="21"/>
          <w:szCs w:val="22"/>
          <w:lang w:val="en-US" w:eastAsia="zh-CN" w:bidi="ar-SA"/>
        </w:rPr>
        <w:t>4.投标保证金交纳凭证或担保机构出具的保函；</w:t>
      </w:r>
      <w:r>
        <w:rPr>
          <w:rFonts w:hint="eastAsia" w:ascii="Times New Roman" w:hAnsi="Times New Roman" w:eastAsia="宋体" w:cs="Times New Roman"/>
          <w:b w:val="0"/>
          <w:kern w:val="2"/>
          <w:sz w:val="21"/>
          <w:szCs w:val="22"/>
          <w:lang w:val="en-US" w:eastAsia="zh-CN" w:bidi="ar-SA"/>
        </w:rPr>
        <w:br w:type="textWrapping"/>
      </w:r>
      <w:r>
        <w:rPr>
          <w:rFonts w:hint="eastAsia" w:ascii="Times New Roman" w:hAnsi="Times New Roman" w:eastAsia="宋体" w:cs="Times New Roman"/>
          <w:b w:val="0"/>
          <w:kern w:val="2"/>
          <w:sz w:val="21"/>
          <w:szCs w:val="22"/>
          <w:lang w:val="en-US" w:eastAsia="zh-CN" w:bidi="ar-SA"/>
        </w:rPr>
        <w:t>5.单位负责人为同一人或者存在直接控股、管理关系的不同供应商，不得参加同一合同项下的政府采购活动；</w:t>
      </w:r>
      <w:r>
        <w:rPr>
          <w:rFonts w:hint="eastAsia" w:ascii="Times New Roman" w:hAnsi="Times New Roman" w:eastAsia="宋体" w:cs="Times New Roman"/>
          <w:b w:val="0"/>
          <w:kern w:val="2"/>
          <w:sz w:val="21"/>
          <w:szCs w:val="22"/>
          <w:lang w:val="en-US" w:eastAsia="zh-CN" w:bidi="ar-SA"/>
        </w:rPr>
        <w:br w:type="textWrapping"/>
      </w:r>
      <w:r>
        <w:rPr>
          <w:rFonts w:hint="eastAsia" w:ascii="Times New Roman" w:hAnsi="Times New Roman" w:eastAsia="宋体" w:cs="Times New Roman"/>
          <w:b w:val="0"/>
          <w:kern w:val="2"/>
          <w:sz w:val="21"/>
          <w:szCs w:val="22"/>
          <w:lang w:val="en-US" w:eastAsia="zh-CN" w:bidi="ar-SA"/>
        </w:rPr>
        <w:t>6.不接受联合体投标；</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right="0"/>
        <w:jc w:val="both"/>
        <w:textAlignment w:val="baseline"/>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合同包9(果汁)特定资格要求如下:</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right="0"/>
        <w:jc w:val="both"/>
        <w:textAlignment w:val="baseline"/>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1.供应商为生产厂家的须具有《食品生产许可证》，供应商为代理商的须提供《食品经营许可证》，并提供所代理产品生产厂家的《食品生产许可证》；</w:t>
      </w:r>
      <w:r>
        <w:rPr>
          <w:rFonts w:hint="eastAsia" w:ascii="Times New Roman" w:hAnsi="Times New Roman" w:eastAsia="宋体" w:cs="Times New Roman"/>
          <w:b w:val="0"/>
          <w:kern w:val="2"/>
          <w:sz w:val="21"/>
          <w:szCs w:val="22"/>
          <w:lang w:val="en-US" w:eastAsia="zh-CN" w:bidi="ar-SA"/>
        </w:rPr>
        <w:br w:type="textWrapping"/>
      </w:r>
      <w:r>
        <w:rPr>
          <w:rFonts w:hint="eastAsia" w:ascii="Times New Roman" w:hAnsi="Times New Roman" w:eastAsia="宋体" w:cs="Times New Roman"/>
          <w:b w:val="0"/>
          <w:kern w:val="2"/>
          <w:sz w:val="21"/>
          <w:szCs w:val="22"/>
          <w:lang w:val="en-US" w:eastAsia="zh-CN" w:bidi="ar-SA"/>
        </w:rPr>
        <w:t>2.法定代表人（单位负责人）直接参加投标的，须出具法定代表人（单位负责人）证明书，法定代表人（单位负责人）授权代表参加投标的，还须出具法定代表人（单位负责人）授权书；</w:t>
      </w:r>
      <w:r>
        <w:rPr>
          <w:rFonts w:hint="eastAsia" w:ascii="Times New Roman" w:hAnsi="Times New Roman" w:eastAsia="宋体" w:cs="Times New Roman"/>
          <w:b w:val="0"/>
          <w:kern w:val="2"/>
          <w:sz w:val="21"/>
          <w:szCs w:val="22"/>
          <w:lang w:val="en-US" w:eastAsia="zh-CN" w:bidi="ar-SA"/>
        </w:rPr>
        <w:br w:type="textWrapping"/>
      </w:r>
      <w:r>
        <w:rPr>
          <w:rFonts w:hint="eastAsia" w:ascii="Times New Roman" w:hAnsi="Times New Roman" w:eastAsia="宋体" w:cs="Times New Roman"/>
          <w:b w:val="0"/>
          <w:kern w:val="2"/>
          <w:sz w:val="21"/>
          <w:szCs w:val="22"/>
          <w:lang w:val="en-US" w:eastAsia="zh-CN" w:bidi="ar-SA"/>
        </w:rPr>
        <w:t>3.供应商不得为“信用中国”网站（www.creditchina.gov.cn）中列入失信被执行人和重大税收违法案件当事人名单的供应商，不得为中国政府采购网（www.ccgp.gov.cn）政府采购严重违法失信行为记录名单中被财政部门禁止参加政府采购活动的供应商；</w:t>
      </w:r>
      <w:r>
        <w:rPr>
          <w:rFonts w:hint="eastAsia" w:ascii="Times New Roman" w:hAnsi="Times New Roman" w:eastAsia="宋体" w:cs="Times New Roman"/>
          <w:b w:val="0"/>
          <w:kern w:val="2"/>
          <w:sz w:val="21"/>
          <w:szCs w:val="22"/>
          <w:lang w:val="en-US" w:eastAsia="zh-CN" w:bidi="ar-SA"/>
        </w:rPr>
        <w:br w:type="textWrapping"/>
      </w:r>
      <w:r>
        <w:rPr>
          <w:rFonts w:hint="eastAsia" w:ascii="Times New Roman" w:hAnsi="Times New Roman" w:eastAsia="宋体" w:cs="Times New Roman"/>
          <w:b w:val="0"/>
          <w:kern w:val="2"/>
          <w:sz w:val="21"/>
          <w:szCs w:val="22"/>
          <w:lang w:val="en-US" w:eastAsia="zh-CN" w:bidi="ar-SA"/>
        </w:rPr>
        <w:t>4.投标保证金交纳凭证或担保机构出具的保函；</w:t>
      </w:r>
      <w:r>
        <w:rPr>
          <w:rFonts w:hint="eastAsia" w:ascii="Times New Roman" w:hAnsi="Times New Roman" w:eastAsia="宋体" w:cs="Times New Roman"/>
          <w:b w:val="0"/>
          <w:kern w:val="2"/>
          <w:sz w:val="21"/>
          <w:szCs w:val="22"/>
          <w:lang w:val="en-US" w:eastAsia="zh-CN" w:bidi="ar-SA"/>
        </w:rPr>
        <w:br w:type="textWrapping"/>
      </w:r>
      <w:r>
        <w:rPr>
          <w:rFonts w:hint="eastAsia" w:ascii="Times New Roman" w:hAnsi="Times New Roman" w:eastAsia="宋体" w:cs="Times New Roman"/>
          <w:b w:val="0"/>
          <w:kern w:val="2"/>
          <w:sz w:val="21"/>
          <w:szCs w:val="22"/>
          <w:lang w:val="en-US" w:eastAsia="zh-CN" w:bidi="ar-SA"/>
        </w:rPr>
        <w:t>5.单位负责人为同一人或者存在直接控股、管理关系的不同供应商，不得参加同一合同项下的政府采购活动；</w:t>
      </w:r>
      <w:r>
        <w:rPr>
          <w:rFonts w:hint="eastAsia" w:ascii="Times New Roman" w:hAnsi="Times New Roman" w:eastAsia="宋体" w:cs="Times New Roman"/>
          <w:b w:val="0"/>
          <w:kern w:val="2"/>
          <w:sz w:val="21"/>
          <w:szCs w:val="22"/>
          <w:lang w:val="en-US" w:eastAsia="zh-CN" w:bidi="ar-SA"/>
        </w:rPr>
        <w:br w:type="textWrapping"/>
      </w:r>
      <w:r>
        <w:rPr>
          <w:rFonts w:hint="eastAsia" w:ascii="Times New Roman" w:hAnsi="Times New Roman" w:eastAsia="宋体" w:cs="Times New Roman"/>
          <w:b w:val="0"/>
          <w:kern w:val="2"/>
          <w:sz w:val="21"/>
          <w:szCs w:val="22"/>
          <w:lang w:val="en-US" w:eastAsia="zh-CN" w:bidi="ar-SA"/>
        </w:rPr>
        <w:t>6.不接受联合体投标；</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right="0"/>
        <w:jc w:val="both"/>
        <w:textAlignment w:val="baseline"/>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合同包10(果汁)特定资格要求如下:</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right="0"/>
        <w:jc w:val="both"/>
        <w:textAlignment w:val="baseline"/>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1.供应商为生产厂家的须具有《食品生产许可证》，供应商为代理商的须提供《食品经营许可证》，并提供所代理产品生产厂家的《食品生产许可证》；</w:t>
      </w:r>
      <w:r>
        <w:rPr>
          <w:rFonts w:hint="eastAsia" w:ascii="Times New Roman" w:hAnsi="Times New Roman" w:eastAsia="宋体" w:cs="Times New Roman"/>
          <w:b w:val="0"/>
          <w:kern w:val="2"/>
          <w:sz w:val="21"/>
          <w:szCs w:val="22"/>
          <w:lang w:val="en-US" w:eastAsia="zh-CN" w:bidi="ar-SA"/>
        </w:rPr>
        <w:br w:type="textWrapping"/>
      </w:r>
      <w:r>
        <w:rPr>
          <w:rFonts w:hint="eastAsia" w:ascii="Times New Roman" w:hAnsi="Times New Roman" w:eastAsia="宋体" w:cs="Times New Roman"/>
          <w:b w:val="0"/>
          <w:kern w:val="2"/>
          <w:sz w:val="21"/>
          <w:szCs w:val="22"/>
          <w:lang w:val="en-US" w:eastAsia="zh-CN" w:bidi="ar-SA"/>
        </w:rPr>
        <w:t>2.法定代表人（单位负责人）直接参加投标的，须出具法定代表人（单位负责人）证明书，法定代表人（单位负责人）授权代表参加投标的，还须出具法定代表人（单位负责人）授权书；</w:t>
      </w:r>
      <w:r>
        <w:rPr>
          <w:rFonts w:hint="eastAsia" w:ascii="Times New Roman" w:hAnsi="Times New Roman" w:eastAsia="宋体" w:cs="Times New Roman"/>
          <w:b w:val="0"/>
          <w:kern w:val="2"/>
          <w:sz w:val="21"/>
          <w:szCs w:val="22"/>
          <w:lang w:val="en-US" w:eastAsia="zh-CN" w:bidi="ar-SA"/>
        </w:rPr>
        <w:br w:type="textWrapping"/>
      </w:r>
      <w:r>
        <w:rPr>
          <w:rFonts w:hint="eastAsia" w:ascii="Times New Roman" w:hAnsi="Times New Roman" w:eastAsia="宋体" w:cs="Times New Roman"/>
          <w:b w:val="0"/>
          <w:kern w:val="2"/>
          <w:sz w:val="21"/>
          <w:szCs w:val="22"/>
          <w:lang w:val="en-US" w:eastAsia="zh-CN" w:bidi="ar-SA"/>
        </w:rPr>
        <w:t>3.供应商不得为“信用中国”网站（www.creditchina.gov.cn）中列入失信被执行人和重大税收违法案件当事人名单的供应商，不得为中国政府采购网（www.ccgp.gov.cn）政府采购严重违法失信行为记录名单中被财政部门禁止参加政府采购活动的供应商；</w:t>
      </w:r>
      <w:r>
        <w:rPr>
          <w:rFonts w:hint="eastAsia" w:ascii="Times New Roman" w:hAnsi="Times New Roman" w:eastAsia="宋体" w:cs="Times New Roman"/>
          <w:b w:val="0"/>
          <w:kern w:val="2"/>
          <w:sz w:val="21"/>
          <w:szCs w:val="22"/>
          <w:lang w:val="en-US" w:eastAsia="zh-CN" w:bidi="ar-SA"/>
        </w:rPr>
        <w:br w:type="textWrapping"/>
      </w:r>
      <w:r>
        <w:rPr>
          <w:rFonts w:hint="eastAsia" w:ascii="Times New Roman" w:hAnsi="Times New Roman" w:eastAsia="宋体" w:cs="Times New Roman"/>
          <w:b w:val="0"/>
          <w:kern w:val="2"/>
          <w:sz w:val="21"/>
          <w:szCs w:val="22"/>
          <w:lang w:val="en-US" w:eastAsia="zh-CN" w:bidi="ar-SA"/>
        </w:rPr>
        <w:t>4.投标保证金交纳凭证或担保机构出具的保函；</w:t>
      </w:r>
      <w:r>
        <w:rPr>
          <w:rFonts w:hint="eastAsia" w:ascii="Times New Roman" w:hAnsi="Times New Roman" w:eastAsia="宋体" w:cs="Times New Roman"/>
          <w:b w:val="0"/>
          <w:kern w:val="2"/>
          <w:sz w:val="21"/>
          <w:szCs w:val="22"/>
          <w:lang w:val="en-US" w:eastAsia="zh-CN" w:bidi="ar-SA"/>
        </w:rPr>
        <w:br w:type="textWrapping"/>
      </w:r>
      <w:r>
        <w:rPr>
          <w:rFonts w:hint="eastAsia" w:ascii="Times New Roman" w:hAnsi="Times New Roman" w:eastAsia="宋体" w:cs="Times New Roman"/>
          <w:b w:val="0"/>
          <w:kern w:val="2"/>
          <w:sz w:val="21"/>
          <w:szCs w:val="22"/>
          <w:lang w:val="en-US" w:eastAsia="zh-CN" w:bidi="ar-SA"/>
        </w:rPr>
        <w:t>5.单位负责人为同一人或者存在直接控股、管理关系的不同供应商，不得参加同一合同项下的政府采购活动；</w:t>
      </w:r>
      <w:r>
        <w:rPr>
          <w:rFonts w:hint="eastAsia" w:ascii="Times New Roman" w:hAnsi="Times New Roman" w:eastAsia="宋体" w:cs="Times New Roman"/>
          <w:b w:val="0"/>
          <w:kern w:val="2"/>
          <w:sz w:val="21"/>
          <w:szCs w:val="22"/>
          <w:lang w:val="en-US" w:eastAsia="zh-CN" w:bidi="ar-SA"/>
        </w:rPr>
        <w:br w:type="textWrapping"/>
      </w:r>
      <w:r>
        <w:rPr>
          <w:rFonts w:hint="eastAsia" w:ascii="Times New Roman" w:hAnsi="Times New Roman" w:eastAsia="宋体" w:cs="Times New Roman"/>
          <w:b w:val="0"/>
          <w:kern w:val="2"/>
          <w:sz w:val="21"/>
          <w:szCs w:val="22"/>
          <w:lang w:val="en-US" w:eastAsia="zh-CN" w:bidi="ar-SA"/>
        </w:rPr>
        <w:t>6.不接受联合体投标；</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right="0"/>
        <w:jc w:val="both"/>
        <w:textAlignment w:val="baseline"/>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合同包11(鸡腿汉堡)特定资格要求如下:</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right="0"/>
        <w:jc w:val="both"/>
        <w:textAlignment w:val="baseline"/>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1.供应商为生产厂家的须具有《食品生产许可证》，供应商为代理商的须提供《食品经营许可证》，并提供所代理产品生产厂家的《食品生产许可证》；</w:t>
      </w:r>
      <w:r>
        <w:rPr>
          <w:rFonts w:hint="eastAsia" w:ascii="Times New Roman" w:hAnsi="Times New Roman" w:eastAsia="宋体" w:cs="Times New Roman"/>
          <w:b w:val="0"/>
          <w:kern w:val="2"/>
          <w:sz w:val="21"/>
          <w:szCs w:val="22"/>
          <w:lang w:val="en-US" w:eastAsia="zh-CN" w:bidi="ar-SA"/>
        </w:rPr>
        <w:br w:type="textWrapping"/>
      </w:r>
      <w:r>
        <w:rPr>
          <w:rFonts w:hint="eastAsia" w:ascii="Times New Roman" w:hAnsi="Times New Roman" w:eastAsia="宋体" w:cs="Times New Roman"/>
          <w:b w:val="0"/>
          <w:kern w:val="2"/>
          <w:sz w:val="21"/>
          <w:szCs w:val="22"/>
          <w:lang w:val="en-US" w:eastAsia="zh-CN" w:bidi="ar-SA"/>
        </w:rPr>
        <w:t>2.法定代表人（单位负责人）直接参加投标的，须出具法定代表人（单位负责人）证明书，法定代表人（单位负责人）授权代表参加投标的，还须出具法定代表人（单位负责人）授权书；</w:t>
      </w:r>
      <w:r>
        <w:rPr>
          <w:rFonts w:hint="eastAsia" w:ascii="Times New Roman" w:hAnsi="Times New Roman" w:eastAsia="宋体" w:cs="Times New Roman"/>
          <w:b w:val="0"/>
          <w:kern w:val="2"/>
          <w:sz w:val="21"/>
          <w:szCs w:val="22"/>
          <w:lang w:val="en-US" w:eastAsia="zh-CN" w:bidi="ar-SA"/>
        </w:rPr>
        <w:br w:type="textWrapping"/>
      </w:r>
      <w:r>
        <w:rPr>
          <w:rFonts w:hint="eastAsia" w:ascii="Times New Roman" w:hAnsi="Times New Roman" w:eastAsia="宋体" w:cs="Times New Roman"/>
          <w:b w:val="0"/>
          <w:kern w:val="2"/>
          <w:sz w:val="21"/>
          <w:szCs w:val="22"/>
          <w:lang w:val="en-US" w:eastAsia="zh-CN" w:bidi="ar-SA"/>
        </w:rPr>
        <w:t>3.供应商不得为“信用中国”网站（www.creditchina.gov.cn）中列入失信被执行人和重大税收违法案件当事人名单的供应商，不得为中国政府采购网（www.ccgp.gov.cn）政府采购严重违法失信行为记录名单中被财政部门禁止参加政府采购活动的供应商；</w:t>
      </w:r>
      <w:r>
        <w:rPr>
          <w:rFonts w:hint="eastAsia" w:ascii="Times New Roman" w:hAnsi="Times New Roman" w:eastAsia="宋体" w:cs="Times New Roman"/>
          <w:b w:val="0"/>
          <w:kern w:val="2"/>
          <w:sz w:val="21"/>
          <w:szCs w:val="22"/>
          <w:lang w:val="en-US" w:eastAsia="zh-CN" w:bidi="ar-SA"/>
        </w:rPr>
        <w:br w:type="textWrapping"/>
      </w:r>
      <w:r>
        <w:rPr>
          <w:rFonts w:hint="eastAsia" w:ascii="Times New Roman" w:hAnsi="Times New Roman" w:eastAsia="宋体" w:cs="Times New Roman"/>
          <w:b w:val="0"/>
          <w:kern w:val="2"/>
          <w:sz w:val="21"/>
          <w:szCs w:val="22"/>
          <w:lang w:val="en-US" w:eastAsia="zh-CN" w:bidi="ar-SA"/>
        </w:rPr>
        <w:t>4.投标保证金交纳凭证或担保机构出具的保函；</w:t>
      </w:r>
      <w:r>
        <w:rPr>
          <w:rFonts w:hint="eastAsia" w:ascii="Times New Roman" w:hAnsi="Times New Roman" w:eastAsia="宋体" w:cs="Times New Roman"/>
          <w:b w:val="0"/>
          <w:kern w:val="2"/>
          <w:sz w:val="21"/>
          <w:szCs w:val="22"/>
          <w:lang w:val="en-US" w:eastAsia="zh-CN" w:bidi="ar-SA"/>
        </w:rPr>
        <w:br w:type="textWrapping"/>
      </w:r>
      <w:r>
        <w:rPr>
          <w:rFonts w:hint="eastAsia" w:ascii="Times New Roman" w:hAnsi="Times New Roman" w:eastAsia="宋体" w:cs="Times New Roman"/>
          <w:b w:val="0"/>
          <w:kern w:val="2"/>
          <w:sz w:val="21"/>
          <w:szCs w:val="22"/>
          <w:lang w:val="en-US" w:eastAsia="zh-CN" w:bidi="ar-SA"/>
        </w:rPr>
        <w:t>5.单位负责人为同一人或者存在直接控股、管理关系的不同供应商，不得参加同一合同项下的政府采购活动；</w:t>
      </w:r>
      <w:r>
        <w:rPr>
          <w:rFonts w:hint="eastAsia" w:ascii="Times New Roman" w:hAnsi="Times New Roman" w:eastAsia="宋体" w:cs="Times New Roman"/>
          <w:b w:val="0"/>
          <w:kern w:val="2"/>
          <w:sz w:val="21"/>
          <w:szCs w:val="22"/>
          <w:lang w:val="en-US" w:eastAsia="zh-CN" w:bidi="ar-SA"/>
        </w:rPr>
        <w:br w:type="textWrapping"/>
      </w:r>
      <w:r>
        <w:rPr>
          <w:rFonts w:hint="eastAsia" w:ascii="Times New Roman" w:hAnsi="Times New Roman" w:eastAsia="宋体" w:cs="Times New Roman"/>
          <w:b w:val="0"/>
          <w:kern w:val="2"/>
          <w:sz w:val="21"/>
          <w:szCs w:val="22"/>
          <w:lang w:val="en-US" w:eastAsia="zh-CN" w:bidi="ar-SA"/>
        </w:rPr>
        <w:t>6.不接受联合体投标；</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right="0"/>
        <w:jc w:val="both"/>
        <w:textAlignment w:val="baseline"/>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合同包12(鸡腿汉堡)特定资格要求如下:</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right="0"/>
        <w:jc w:val="both"/>
        <w:textAlignment w:val="baseline"/>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1.供应商为生产厂家的须具有《食品生产许可证》，供应商为代理商的须提供《食品经营许可证》，并提供所代理产品生产厂家的《食品生产许可证》；</w:t>
      </w:r>
      <w:r>
        <w:rPr>
          <w:rFonts w:hint="eastAsia" w:ascii="Times New Roman" w:hAnsi="Times New Roman" w:eastAsia="宋体" w:cs="Times New Roman"/>
          <w:b w:val="0"/>
          <w:kern w:val="2"/>
          <w:sz w:val="21"/>
          <w:szCs w:val="22"/>
          <w:lang w:val="en-US" w:eastAsia="zh-CN" w:bidi="ar-SA"/>
        </w:rPr>
        <w:br w:type="textWrapping"/>
      </w:r>
      <w:r>
        <w:rPr>
          <w:rFonts w:hint="eastAsia" w:ascii="Times New Roman" w:hAnsi="Times New Roman" w:eastAsia="宋体" w:cs="Times New Roman"/>
          <w:b w:val="0"/>
          <w:kern w:val="2"/>
          <w:sz w:val="21"/>
          <w:szCs w:val="22"/>
          <w:lang w:val="en-US" w:eastAsia="zh-CN" w:bidi="ar-SA"/>
        </w:rPr>
        <w:t>2.法定代表人（单位负责人）直接参加投标的，须出具法定代表人（单位负责人）证明书，法定代表人（单位负责人）授权代表参加投标的，还须出具法定代表人（单位负责人）授权书；</w:t>
      </w:r>
      <w:r>
        <w:rPr>
          <w:rFonts w:hint="eastAsia" w:ascii="Times New Roman" w:hAnsi="Times New Roman" w:eastAsia="宋体" w:cs="Times New Roman"/>
          <w:b w:val="0"/>
          <w:kern w:val="2"/>
          <w:sz w:val="21"/>
          <w:szCs w:val="22"/>
          <w:lang w:val="en-US" w:eastAsia="zh-CN" w:bidi="ar-SA"/>
        </w:rPr>
        <w:br w:type="textWrapping"/>
      </w:r>
      <w:r>
        <w:rPr>
          <w:rFonts w:hint="eastAsia" w:ascii="Times New Roman" w:hAnsi="Times New Roman" w:eastAsia="宋体" w:cs="Times New Roman"/>
          <w:b w:val="0"/>
          <w:kern w:val="2"/>
          <w:sz w:val="21"/>
          <w:szCs w:val="22"/>
          <w:lang w:val="en-US" w:eastAsia="zh-CN" w:bidi="ar-SA"/>
        </w:rPr>
        <w:t>3.供应商不得为“信用中国”网站（www.creditchina.gov.cn）中列入失信被执行人和重大税收违法案件当事人名单的供应商，不得为中国政府采购网（www.ccgp.gov.cn）政府采购严重违法失信行为记录名单中被财政部门禁止参加政府采购活动的供应商；</w:t>
      </w:r>
      <w:r>
        <w:rPr>
          <w:rFonts w:hint="eastAsia" w:ascii="Times New Roman" w:hAnsi="Times New Roman" w:eastAsia="宋体" w:cs="Times New Roman"/>
          <w:b w:val="0"/>
          <w:kern w:val="2"/>
          <w:sz w:val="21"/>
          <w:szCs w:val="22"/>
          <w:lang w:val="en-US" w:eastAsia="zh-CN" w:bidi="ar-SA"/>
        </w:rPr>
        <w:br w:type="textWrapping"/>
      </w:r>
      <w:r>
        <w:rPr>
          <w:rFonts w:hint="eastAsia" w:ascii="Times New Roman" w:hAnsi="Times New Roman" w:eastAsia="宋体" w:cs="Times New Roman"/>
          <w:b w:val="0"/>
          <w:kern w:val="2"/>
          <w:sz w:val="21"/>
          <w:szCs w:val="22"/>
          <w:lang w:val="en-US" w:eastAsia="zh-CN" w:bidi="ar-SA"/>
        </w:rPr>
        <w:t>4.投标保证金交纳凭证或担保机构出具的保函；</w:t>
      </w:r>
      <w:r>
        <w:rPr>
          <w:rFonts w:hint="eastAsia" w:ascii="Times New Roman" w:hAnsi="Times New Roman" w:eastAsia="宋体" w:cs="Times New Roman"/>
          <w:b w:val="0"/>
          <w:kern w:val="2"/>
          <w:sz w:val="21"/>
          <w:szCs w:val="22"/>
          <w:lang w:val="en-US" w:eastAsia="zh-CN" w:bidi="ar-SA"/>
        </w:rPr>
        <w:br w:type="textWrapping"/>
      </w:r>
      <w:r>
        <w:rPr>
          <w:rFonts w:hint="eastAsia" w:ascii="Times New Roman" w:hAnsi="Times New Roman" w:eastAsia="宋体" w:cs="Times New Roman"/>
          <w:b w:val="0"/>
          <w:kern w:val="2"/>
          <w:sz w:val="21"/>
          <w:szCs w:val="22"/>
          <w:lang w:val="en-US" w:eastAsia="zh-CN" w:bidi="ar-SA"/>
        </w:rPr>
        <w:t>5.单位负责人为同一人或者存在直接控股、管理关系的不同供应商，不得参加同一合同项下的政府采购活动；</w:t>
      </w:r>
      <w:r>
        <w:rPr>
          <w:rFonts w:hint="eastAsia" w:ascii="Times New Roman" w:hAnsi="Times New Roman" w:eastAsia="宋体" w:cs="Times New Roman"/>
          <w:b w:val="0"/>
          <w:kern w:val="2"/>
          <w:sz w:val="21"/>
          <w:szCs w:val="22"/>
          <w:lang w:val="en-US" w:eastAsia="zh-CN" w:bidi="ar-SA"/>
        </w:rPr>
        <w:br w:type="textWrapping"/>
      </w:r>
      <w:r>
        <w:rPr>
          <w:rFonts w:hint="eastAsia" w:ascii="Times New Roman" w:hAnsi="Times New Roman" w:eastAsia="宋体" w:cs="Times New Roman"/>
          <w:b w:val="0"/>
          <w:kern w:val="2"/>
          <w:sz w:val="21"/>
          <w:szCs w:val="22"/>
          <w:lang w:val="en-US" w:eastAsia="zh-CN" w:bidi="ar-SA"/>
        </w:rPr>
        <w:t>6.不接受联合体投标；</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right="0"/>
        <w:jc w:val="both"/>
        <w:textAlignment w:val="baseline"/>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合同包13(早餐饼)特定资格要求如下:</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right="0"/>
        <w:jc w:val="both"/>
        <w:textAlignment w:val="baseline"/>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1.供应商为生产厂家的须具有《食品生产许可证》，供应商为代理商的须提供《食品经营许可证》，并提供所代理产品生产厂家的《食品生产许可证》；</w:t>
      </w:r>
      <w:r>
        <w:rPr>
          <w:rFonts w:hint="eastAsia" w:ascii="Times New Roman" w:hAnsi="Times New Roman" w:eastAsia="宋体" w:cs="Times New Roman"/>
          <w:b w:val="0"/>
          <w:kern w:val="2"/>
          <w:sz w:val="21"/>
          <w:szCs w:val="22"/>
          <w:lang w:val="en-US" w:eastAsia="zh-CN" w:bidi="ar-SA"/>
        </w:rPr>
        <w:br w:type="textWrapping"/>
      </w:r>
      <w:r>
        <w:rPr>
          <w:rFonts w:hint="eastAsia" w:ascii="Times New Roman" w:hAnsi="Times New Roman" w:eastAsia="宋体" w:cs="Times New Roman"/>
          <w:b w:val="0"/>
          <w:kern w:val="2"/>
          <w:sz w:val="21"/>
          <w:szCs w:val="22"/>
          <w:lang w:val="en-US" w:eastAsia="zh-CN" w:bidi="ar-SA"/>
        </w:rPr>
        <w:t>2.法定代表人（单位负责人）直接参加投标的，须出具法定代表人（单位负责人）证明书，法定代表人（单位负责人）授权代表参加投标的，还须出具法定代表人（单位负责人）授权书；</w:t>
      </w:r>
      <w:r>
        <w:rPr>
          <w:rFonts w:hint="eastAsia" w:ascii="Times New Roman" w:hAnsi="Times New Roman" w:eastAsia="宋体" w:cs="Times New Roman"/>
          <w:b w:val="0"/>
          <w:kern w:val="2"/>
          <w:sz w:val="21"/>
          <w:szCs w:val="22"/>
          <w:lang w:val="en-US" w:eastAsia="zh-CN" w:bidi="ar-SA"/>
        </w:rPr>
        <w:br w:type="textWrapping"/>
      </w:r>
      <w:r>
        <w:rPr>
          <w:rFonts w:hint="eastAsia" w:ascii="Times New Roman" w:hAnsi="Times New Roman" w:eastAsia="宋体" w:cs="Times New Roman"/>
          <w:b w:val="0"/>
          <w:kern w:val="2"/>
          <w:sz w:val="21"/>
          <w:szCs w:val="22"/>
          <w:lang w:val="en-US" w:eastAsia="zh-CN" w:bidi="ar-SA"/>
        </w:rPr>
        <w:t>3.供应商不得为“信用中国”网站（www.creditchina.gov.cn）中列入失信被执行人和重大税收违法案件当事人名单的供应商，不得为中国政府采购网（www.ccgp.gov.cn）政府采购严重违法失信行为记录名单中被财政部门禁止参加政府采购活动的供应商；</w:t>
      </w:r>
      <w:r>
        <w:rPr>
          <w:rFonts w:hint="eastAsia" w:ascii="Times New Roman" w:hAnsi="Times New Roman" w:eastAsia="宋体" w:cs="Times New Roman"/>
          <w:b w:val="0"/>
          <w:kern w:val="2"/>
          <w:sz w:val="21"/>
          <w:szCs w:val="22"/>
          <w:lang w:val="en-US" w:eastAsia="zh-CN" w:bidi="ar-SA"/>
        </w:rPr>
        <w:br w:type="textWrapping"/>
      </w:r>
      <w:r>
        <w:rPr>
          <w:rFonts w:hint="eastAsia" w:ascii="Times New Roman" w:hAnsi="Times New Roman" w:eastAsia="宋体" w:cs="Times New Roman"/>
          <w:b w:val="0"/>
          <w:kern w:val="2"/>
          <w:sz w:val="21"/>
          <w:szCs w:val="22"/>
          <w:lang w:val="en-US" w:eastAsia="zh-CN" w:bidi="ar-SA"/>
        </w:rPr>
        <w:t>4.投标保证金交纳凭证或担保机构出具的保函；</w:t>
      </w:r>
      <w:r>
        <w:rPr>
          <w:rFonts w:hint="eastAsia" w:ascii="Times New Roman" w:hAnsi="Times New Roman" w:eastAsia="宋体" w:cs="Times New Roman"/>
          <w:b w:val="0"/>
          <w:kern w:val="2"/>
          <w:sz w:val="21"/>
          <w:szCs w:val="22"/>
          <w:lang w:val="en-US" w:eastAsia="zh-CN" w:bidi="ar-SA"/>
        </w:rPr>
        <w:br w:type="textWrapping"/>
      </w:r>
      <w:r>
        <w:rPr>
          <w:rFonts w:hint="eastAsia" w:ascii="Times New Roman" w:hAnsi="Times New Roman" w:eastAsia="宋体" w:cs="Times New Roman"/>
          <w:b w:val="0"/>
          <w:kern w:val="2"/>
          <w:sz w:val="21"/>
          <w:szCs w:val="22"/>
          <w:lang w:val="en-US" w:eastAsia="zh-CN" w:bidi="ar-SA"/>
        </w:rPr>
        <w:t>5.单位负责人为同一人或者存在直接控股、管理关系的不同供应商，不得参加同一合同项下的政府采购活动；</w:t>
      </w:r>
      <w:r>
        <w:rPr>
          <w:rFonts w:hint="eastAsia" w:ascii="Times New Roman" w:hAnsi="Times New Roman" w:eastAsia="宋体" w:cs="Times New Roman"/>
          <w:b w:val="0"/>
          <w:kern w:val="2"/>
          <w:sz w:val="21"/>
          <w:szCs w:val="22"/>
          <w:lang w:val="en-US" w:eastAsia="zh-CN" w:bidi="ar-SA"/>
        </w:rPr>
        <w:br w:type="textWrapping"/>
      </w:r>
      <w:r>
        <w:rPr>
          <w:rFonts w:hint="eastAsia" w:ascii="Times New Roman" w:hAnsi="Times New Roman" w:eastAsia="宋体" w:cs="Times New Roman"/>
          <w:b w:val="0"/>
          <w:kern w:val="2"/>
          <w:sz w:val="21"/>
          <w:szCs w:val="22"/>
          <w:lang w:val="en-US" w:eastAsia="zh-CN" w:bidi="ar-SA"/>
        </w:rPr>
        <w:t>6.不接受联合体投标；</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right="0"/>
        <w:jc w:val="both"/>
        <w:textAlignment w:val="baseline"/>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合同包14(豆奶)特定资格要求如下:</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right="0"/>
        <w:jc w:val="both"/>
        <w:textAlignment w:val="baseline"/>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1.供应商为生产厂家的须具有《食品生产许可证》，供应商为代理商的须提供《食品经营许可证》，并提供所代理产品生产厂家的《食品生产许可证》；</w:t>
      </w:r>
      <w:r>
        <w:rPr>
          <w:rFonts w:hint="eastAsia" w:ascii="Times New Roman" w:hAnsi="Times New Roman" w:eastAsia="宋体" w:cs="Times New Roman"/>
          <w:b w:val="0"/>
          <w:kern w:val="2"/>
          <w:sz w:val="21"/>
          <w:szCs w:val="22"/>
          <w:lang w:val="en-US" w:eastAsia="zh-CN" w:bidi="ar-SA"/>
        </w:rPr>
        <w:br w:type="textWrapping"/>
      </w:r>
      <w:r>
        <w:rPr>
          <w:rFonts w:hint="eastAsia" w:ascii="Times New Roman" w:hAnsi="Times New Roman" w:eastAsia="宋体" w:cs="Times New Roman"/>
          <w:b w:val="0"/>
          <w:kern w:val="2"/>
          <w:sz w:val="21"/>
          <w:szCs w:val="22"/>
          <w:lang w:val="en-US" w:eastAsia="zh-CN" w:bidi="ar-SA"/>
        </w:rPr>
        <w:t>2.法定代表人（单位负责人）直接参加投标的，须出具法定代表人（单位负责人）证明书，法定代表人（单位负责人）授权代表参加投标的，还须出具法定代表人（单位负责人）授权书；</w:t>
      </w:r>
      <w:r>
        <w:rPr>
          <w:rFonts w:hint="eastAsia" w:ascii="Times New Roman" w:hAnsi="Times New Roman" w:eastAsia="宋体" w:cs="Times New Roman"/>
          <w:b w:val="0"/>
          <w:kern w:val="2"/>
          <w:sz w:val="21"/>
          <w:szCs w:val="22"/>
          <w:lang w:val="en-US" w:eastAsia="zh-CN" w:bidi="ar-SA"/>
        </w:rPr>
        <w:br w:type="textWrapping"/>
      </w:r>
      <w:r>
        <w:rPr>
          <w:rFonts w:hint="eastAsia" w:ascii="Times New Roman" w:hAnsi="Times New Roman" w:eastAsia="宋体" w:cs="Times New Roman"/>
          <w:b w:val="0"/>
          <w:kern w:val="2"/>
          <w:sz w:val="21"/>
          <w:szCs w:val="22"/>
          <w:lang w:val="en-US" w:eastAsia="zh-CN" w:bidi="ar-SA"/>
        </w:rPr>
        <w:t>3.供应商不得为“信用中国”网站（www.creditchina.gov.cn）中列入失信被执行人和重大税收违法案件当事人名单的供应商，不得为中国政府采购网（www.ccgp.gov.cn）政府采购严重违法失信行为记录名单中被财政部门禁止参加政府采购活动的供应商；</w:t>
      </w:r>
      <w:r>
        <w:rPr>
          <w:rFonts w:hint="eastAsia" w:ascii="Times New Roman" w:hAnsi="Times New Roman" w:eastAsia="宋体" w:cs="Times New Roman"/>
          <w:b w:val="0"/>
          <w:kern w:val="2"/>
          <w:sz w:val="21"/>
          <w:szCs w:val="22"/>
          <w:lang w:val="en-US" w:eastAsia="zh-CN" w:bidi="ar-SA"/>
        </w:rPr>
        <w:br w:type="textWrapping"/>
      </w:r>
      <w:r>
        <w:rPr>
          <w:rFonts w:hint="eastAsia" w:ascii="Times New Roman" w:hAnsi="Times New Roman" w:eastAsia="宋体" w:cs="Times New Roman"/>
          <w:b w:val="0"/>
          <w:kern w:val="2"/>
          <w:sz w:val="21"/>
          <w:szCs w:val="22"/>
          <w:lang w:val="en-US" w:eastAsia="zh-CN" w:bidi="ar-SA"/>
        </w:rPr>
        <w:t>4.投标保证金交纳凭证或担保机构出具的保函；</w:t>
      </w:r>
      <w:r>
        <w:rPr>
          <w:rFonts w:hint="eastAsia" w:ascii="Times New Roman" w:hAnsi="Times New Roman" w:eastAsia="宋体" w:cs="Times New Roman"/>
          <w:b w:val="0"/>
          <w:kern w:val="2"/>
          <w:sz w:val="21"/>
          <w:szCs w:val="22"/>
          <w:lang w:val="en-US" w:eastAsia="zh-CN" w:bidi="ar-SA"/>
        </w:rPr>
        <w:br w:type="textWrapping"/>
      </w:r>
      <w:r>
        <w:rPr>
          <w:rFonts w:hint="eastAsia" w:ascii="Times New Roman" w:hAnsi="Times New Roman" w:eastAsia="宋体" w:cs="Times New Roman"/>
          <w:b w:val="0"/>
          <w:kern w:val="2"/>
          <w:sz w:val="21"/>
          <w:szCs w:val="22"/>
          <w:lang w:val="en-US" w:eastAsia="zh-CN" w:bidi="ar-SA"/>
        </w:rPr>
        <w:t>5.单位负责人为同一人或者存在直接控股、管理关系的不同供应商，不得参加同一合同项下的政府采购活动；</w:t>
      </w:r>
      <w:r>
        <w:rPr>
          <w:rFonts w:hint="eastAsia" w:ascii="Times New Roman" w:hAnsi="Times New Roman" w:eastAsia="宋体" w:cs="Times New Roman"/>
          <w:b w:val="0"/>
          <w:kern w:val="2"/>
          <w:sz w:val="21"/>
          <w:szCs w:val="22"/>
          <w:lang w:val="en-US" w:eastAsia="zh-CN" w:bidi="ar-SA"/>
        </w:rPr>
        <w:br w:type="textWrapping"/>
      </w:r>
      <w:r>
        <w:rPr>
          <w:rFonts w:hint="eastAsia" w:ascii="Times New Roman" w:hAnsi="Times New Roman" w:eastAsia="宋体" w:cs="Times New Roman"/>
          <w:b w:val="0"/>
          <w:kern w:val="2"/>
          <w:sz w:val="21"/>
          <w:szCs w:val="22"/>
          <w:lang w:val="en-US" w:eastAsia="zh-CN" w:bidi="ar-SA"/>
        </w:rPr>
        <w:t>6.不接受联合体投标；</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right="0"/>
        <w:jc w:val="both"/>
        <w:textAlignment w:val="baseline"/>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合同包15(学生奶)特定资格要求如下:</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right="0"/>
        <w:jc w:val="both"/>
        <w:textAlignment w:val="baseline"/>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1.供应商为生产厂家的须具有《食品生产许可证》，供应商为代理商的须提供《食品经营许可证》，并提供所代理产品生产厂家的《食品生产许可证》；</w:t>
      </w:r>
      <w:r>
        <w:rPr>
          <w:rFonts w:hint="eastAsia" w:ascii="Times New Roman" w:hAnsi="Times New Roman" w:eastAsia="宋体" w:cs="Times New Roman"/>
          <w:b w:val="0"/>
          <w:kern w:val="2"/>
          <w:sz w:val="21"/>
          <w:szCs w:val="22"/>
          <w:lang w:val="en-US" w:eastAsia="zh-CN" w:bidi="ar-SA"/>
        </w:rPr>
        <w:br w:type="textWrapping"/>
      </w:r>
      <w:r>
        <w:rPr>
          <w:rFonts w:hint="eastAsia" w:ascii="Times New Roman" w:hAnsi="Times New Roman" w:eastAsia="宋体" w:cs="Times New Roman"/>
          <w:b w:val="0"/>
          <w:kern w:val="2"/>
          <w:sz w:val="21"/>
          <w:szCs w:val="22"/>
          <w:lang w:val="en-US" w:eastAsia="zh-CN" w:bidi="ar-SA"/>
        </w:rPr>
        <w:t>2.法定代表人（单位负责人）直接参加投标的，须出具法定代表人（单位负责人）证明书，法定代表人（单位负责人）授权代表参加投标的，还须出具法定代表人（单位负责人）授权书；</w:t>
      </w:r>
      <w:r>
        <w:rPr>
          <w:rFonts w:hint="eastAsia" w:ascii="Times New Roman" w:hAnsi="Times New Roman" w:eastAsia="宋体" w:cs="Times New Roman"/>
          <w:b w:val="0"/>
          <w:kern w:val="2"/>
          <w:sz w:val="21"/>
          <w:szCs w:val="22"/>
          <w:lang w:val="en-US" w:eastAsia="zh-CN" w:bidi="ar-SA"/>
        </w:rPr>
        <w:br w:type="textWrapping"/>
      </w:r>
      <w:r>
        <w:rPr>
          <w:rFonts w:hint="eastAsia" w:ascii="Times New Roman" w:hAnsi="Times New Roman" w:eastAsia="宋体" w:cs="Times New Roman"/>
          <w:b w:val="0"/>
          <w:kern w:val="2"/>
          <w:sz w:val="21"/>
          <w:szCs w:val="22"/>
          <w:lang w:val="en-US" w:eastAsia="zh-CN" w:bidi="ar-SA"/>
        </w:rPr>
        <w:t>3.供应商不得为“信用中国”网站（www.creditchina.gov.cn）中列入失信被执行人和重大税收违法案件当事人名单的供应商，不得为中国政府采购网（www.ccgp.gov.cn）政府采购严重违法失信行为记录名单中被财政部门禁止参加政府采购活动的供应商；</w:t>
      </w:r>
      <w:r>
        <w:rPr>
          <w:rFonts w:hint="eastAsia" w:ascii="Times New Roman" w:hAnsi="Times New Roman" w:eastAsia="宋体" w:cs="Times New Roman"/>
          <w:b w:val="0"/>
          <w:kern w:val="2"/>
          <w:sz w:val="21"/>
          <w:szCs w:val="22"/>
          <w:lang w:val="en-US" w:eastAsia="zh-CN" w:bidi="ar-SA"/>
        </w:rPr>
        <w:br w:type="textWrapping"/>
      </w:r>
      <w:r>
        <w:rPr>
          <w:rFonts w:hint="eastAsia" w:ascii="Times New Roman" w:hAnsi="Times New Roman" w:eastAsia="宋体" w:cs="Times New Roman"/>
          <w:b w:val="0"/>
          <w:kern w:val="2"/>
          <w:sz w:val="21"/>
          <w:szCs w:val="22"/>
          <w:lang w:val="en-US" w:eastAsia="zh-CN" w:bidi="ar-SA"/>
        </w:rPr>
        <w:t>4.投标保证金交纳凭证或担保机构出具的保函；</w:t>
      </w:r>
      <w:r>
        <w:rPr>
          <w:rFonts w:hint="eastAsia" w:ascii="Times New Roman" w:hAnsi="Times New Roman" w:eastAsia="宋体" w:cs="Times New Roman"/>
          <w:b w:val="0"/>
          <w:kern w:val="2"/>
          <w:sz w:val="21"/>
          <w:szCs w:val="22"/>
          <w:lang w:val="en-US" w:eastAsia="zh-CN" w:bidi="ar-SA"/>
        </w:rPr>
        <w:br w:type="textWrapping"/>
      </w:r>
      <w:r>
        <w:rPr>
          <w:rFonts w:hint="eastAsia" w:ascii="Times New Roman" w:hAnsi="Times New Roman" w:eastAsia="宋体" w:cs="Times New Roman"/>
          <w:b w:val="0"/>
          <w:kern w:val="2"/>
          <w:sz w:val="21"/>
          <w:szCs w:val="22"/>
          <w:lang w:val="en-US" w:eastAsia="zh-CN" w:bidi="ar-SA"/>
        </w:rPr>
        <w:t>5.单位负责人为同一人或者存在直接控股、管理关系的不同供应商，不得参加同一合同项下的政府采购活动；</w:t>
      </w:r>
      <w:r>
        <w:rPr>
          <w:rFonts w:hint="eastAsia" w:ascii="Times New Roman" w:hAnsi="Times New Roman" w:eastAsia="宋体" w:cs="Times New Roman"/>
          <w:b w:val="0"/>
          <w:kern w:val="2"/>
          <w:sz w:val="21"/>
          <w:szCs w:val="22"/>
          <w:lang w:val="en-US" w:eastAsia="zh-CN" w:bidi="ar-SA"/>
        </w:rPr>
        <w:br w:type="textWrapping"/>
      </w:r>
      <w:r>
        <w:rPr>
          <w:rFonts w:hint="eastAsia" w:ascii="Times New Roman" w:hAnsi="Times New Roman" w:eastAsia="宋体" w:cs="Times New Roman"/>
          <w:b w:val="0"/>
          <w:kern w:val="2"/>
          <w:sz w:val="21"/>
          <w:szCs w:val="22"/>
          <w:lang w:val="en-US" w:eastAsia="zh-CN" w:bidi="ar-SA"/>
        </w:rPr>
        <w:t>6.不接受联合体投标；</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right="0"/>
        <w:jc w:val="both"/>
        <w:textAlignment w:val="baseline"/>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合同包16(学生奶)特定资格要求如下:</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right="0"/>
        <w:jc w:val="both"/>
        <w:textAlignment w:val="baseline"/>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1.供应商为生产厂家的须具有《食品生产许可证》，供应商为代理商的须提供《食品经营许可证》，并提供所代理产品生产厂家的《食品生产许可证》；</w:t>
      </w:r>
      <w:r>
        <w:rPr>
          <w:rFonts w:hint="eastAsia" w:ascii="Times New Roman" w:hAnsi="Times New Roman" w:eastAsia="宋体" w:cs="Times New Roman"/>
          <w:b w:val="0"/>
          <w:kern w:val="2"/>
          <w:sz w:val="21"/>
          <w:szCs w:val="22"/>
          <w:lang w:val="en-US" w:eastAsia="zh-CN" w:bidi="ar-SA"/>
        </w:rPr>
        <w:br w:type="textWrapping"/>
      </w:r>
      <w:r>
        <w:rPr>
          <w:rFonts w:hint="eastAsia" w:ascii="Times New Roman" w:hAnsi="Times New Roman" w:eastAsia="宋体" w:cs="Times New Roman"/>
          <w:b w:val="0"/>
          <w:kern w:val="2"/>
          <w:sz w:val="21"/>
          <w:szCs w:val="22"/>
          <w:lang w:val="en-US" w:eastAsia="zh-CN" w:bidi="ar-SA"/>
        </w:rPr>
        <w:t>2.法定代表人（单位负责人）直接参加投标的，须出具法定代表人（单位负责人）证明书，法定代表人（单位负责人）授权代表参加投标的，还须出具法定代表人（单位负责人）授权书；</w:t>
      </w:r>
      <w:r>
        <w:rPr>
          <w:rFonts w:hint="eastAsia" w:ascii="Times New Roman" w:hAnsi="Times New Roman" w:eastAsia="宋体" w:cs="Times New Roman"/>
          <w:b w:val="0"/>
          <w:kern w:val="2"/>
          <w:sz w:val="21"/>
          <w:szCs w:val="22"/>
          <w:lang w:val="en-US" w:eastAsia="zh-CN" w:bidi="ar-SA"/>
        </w:rPr>
        <w:br w:type="textWrapping"/>
      </w:r>
      <w:r>
        <w:rPr>
          <w:rFonts w:hint="eastAsia" w:ascii="Times New Roman" w:hAnsi="Times New Roman" w:eastAsia="宋体" w:cs="Times New Roman"/>
          <w:b w:val="0"/>
          <w:kern w:val="2"/>
          <w:sz w:val="21"/>
          <w:szCs w:val="22"/>
          <w:lang w:val="en-US" w:eastAsia="zh-CN" w:bidi="ar-SA"/>
        </w:rPr>
        <w:t>3.供应商不得为“信用中国”网站（www.creditchina.gov.cn）中列入失信被执行人和重大税收违法案件当事人名单的供应商，不得为中国政府采购网（www.ccgp.gov.cn）政府采购严重违法失信行为记录名单中被财政部门禁止参加政府采购活动的供应商；</w:t>
      </w:r>
      <w:r>
        <w:rPr>
          <w:rFonts w:hint="eastAsia" w:ascii="Times New Roman" w:hAnsi="Times New Roman" w:eastAsia="宋体" w:cs="Times New Roman"/>
          <w:b w:val="0"/>
          <w:kern w:val="2"/>
          <w:sz w:val="21"/>
          <w:szCs w:val="22"/>
          <w:lang w:val="en-US" w:eastAsia="zh-CN" w:bidi="ar-SA"/>
        </w:rPr>
        <w:br w:type="textWrapping"/>
      </w:r>
      <w:r>
        <w:rPr>
          <w:rFonts w:hint="eastAsia" w:ascii="Times New Roman" w:hAnsi="Times New Roman" w:eastAsia="宋体" w:cs="Times New Roman"/>
          <w:b w:val="0"/>
          <w:kern w:val="2"/>
          <w:sz w:val="21"/>
          <w:szCs w:val="22"/>
          <w:lang w:val="en-US" w:eastAsia="zh-CN" w:bidi="ar-SA"/>
        </w:rPr>
        <w:t>4.投标保证金交纳凭证或担保机构出具的保函；</w:t>
      </w:r>
      <w:r>
        <w:rPr>
          <w:rFonts w:hint="eastAsia" w:ascii="Times New Roman" w:hAnsi="Times New Roman" w:eastAsia="宋体" w:cs="Times New Roman"/>
          <w:b w:val="0"/>
          <w:kern w:val="2"/>
          <w:sz w:val="21"/>
          <w:szCs w:val="22"/>
          <w:lang w:val="en-US" w:eastAsia="zh-CN" w:bidi="ar-SA"/>
        </w:rPr>
        <w:br w:type="textWrapping"/>
      </w:r>
      <w:r>
        <w:rPr>
          <w:rFonts w:hint="eastAsia" w:ascii="Times New Roman" w:hAnsi="Times New Roman" w:eastAsia="宋体" w:cs="Times New Roman"/>
          <w:b w:val="0"/>
          <w:kern w:val="2"/>
          <w:sz w:val="21"/>
          <w:szCs w:val="22"/>
          <w:lang w:val="en-US" w:eastAsia="zh-CN" w:bidi="ar-SA"/>
        </w:rPr>
        <w:t>5.单位负责人为同一人或者存在直接控股、管理关系的不同供应商，不得参加同一合同项下的政府采购活动；</w:t>
      </w:r>
      <w:r>
        <w:rPr>
          <w:rFonts w:hint="eastAsia" w:ascii="Times New Roman" w:hAnsi="Times New Roman" w:eastAsia="宋体" w:cs="Times New Roman"/>
          <w:b w:val="0"/>
          <w:kern w:val="2"/>
          <w:sz w:val="21"/>
          <w:szCs w:val="22"/>
          <w:lang w:val="en-US" w:eastAsia="zh-CN" w:bidi="ar-SA"/>
        </w:rPr>
        <w:br w:type="textWrapping"/>
      </w:r>
      <w:r>
        <w:rPr>
          <w:rFonts w:hint="eastAsia" w:ascii="Times New Roman" w:hAnsi="Times New Roman" w:eastAsia="宋体" w:cs="Times New Roman"/>
          <w:b w:val="0"/>
          <w:kern w:val="2"/>
          <w:sz w:val="21"/>
          <w:szCs w:val="22"/>
          <w:lang w:val="en-US" w:eastAsia="zh-CN" w:bidi="ar-SA"/>
        </w:rPr>
        <w:t>6.不接受联合体投标；</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right="0"/>
        <w:jc w:val="both"/>
        <w:textAlignment w:val="baseline"/>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合同包17(学生奶)特定资格要求如下:</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right="0"/>
        <w:jc w:val="both"/>
        <w:textAlignment w:val="baseline"/>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1.供应商为生产厂家的须具有《食品生产许可证》，供应商为代理商的须提供《食品经营许可证》，并提供所代理产品生产厂家的《食品生产许可证》；</w:t>
      </w:r>
      <w:r>
        <w:rPr>
          <w:rFonts w:hint="eastAsia" w:ascii="Times New Roman" w:hAnsi="Times New Roman" w:eastAsia="宋体" w:cs="Times New Roman"/>
          <w:b w:val="0"/>
          <w:kern w:val="2"/>
          <w:sz w:val="21"/>
          <w:szCs w:val="22"/>
          <w:lang w:val="en-US" w:eastAsia="zh-CN" w:bidi="ar-SA"/>
        </w:rPr>
        <w:br w:type="textWrapping"/>
      </w:r>
      <w:r>
        <w:rPr>
          <w:rFonts w:hint="eastAsia" w:ascii="Times New Roman" w:hAnsi="Times New Roman" w:eastAsia="宋体" w:cs="Times New Roman"/>
          <w:b w:val="0"/>
          <w:kern w:val="2"/>
          <w:sz w:val="21"/>
          <w:szCs w:val="22"/>
          <w:lang w:val="en-US" w:eastAsia="zh-CN" w:bidi="ar-SA"/>
        </w:rPr>
        <w:t>2.法定代表人（单位负责人）直接参加投标的，须出具法定代表人（单位负责人）证明书，法定代表人（单位负责人）授权代表参加投标的，还须出具法定代表人（单位负责人）授权书；</w:t>
      </w:r>
      <w:r>
        <w:rPr>
          <w:rFonts w:hint="eastAsia" w:ascii="Times New Roman" w:hAnsi="Times New Roman" w:eastAsia="宋体" w:cs="Times New Roman"/>
          <w:b w:val="0"/>
          <w:kern w:val="2"/>
          <w:sz w:val="21"/>
          <w:szCs w:val="22"/>
          <w:lang w:val="en-US" w:eastAsia="zh-CN" w:bidi="ar-SA"/>
        </w:rPr>
        <w:br w:type="textWrapping"/>
      </w:r>
      <w:r>
        <w:rPr>
          <w:rFonts w:hint="eastAsia" w:ascii="Times New Roman" w:hAnsi="Times New Roman" w:eastAsia="宋体" w:cs="Times New Roman"/>
          <w:b w:val="0"/>
          <w:kern w:val="2"/>
          <w:sz w:val="21"/>
          <w:szCs w:val="22"/>
          <w:lang w:val="en-US" w:eastAsia="zh-CN" w:bidi="ar-SA"/>
        </w:rPr>
        <w:t>3.供应商不得为“信用中国”网站（www.creditchina.gov.cn）中列入失信被执行人和重大税收违法案件当事人名单的供应商，不得为中国政府采购网（www.ccgp.gov.cn）政府采购严重违法失信行为记录名单中被财政部门禁止参加政府采购活动的供应商；</w:t>
      </w:r>
      <w:r>
        <w:rPr>
          <w:rFonts w:hint="eastAsia" w:ascii="Times New Roman" w:hAnsi="Times New Roman" w:eastAsia="宋体" w:cs="Times New Roman"/>
          <w:b w:val="0"/>
          <w:kern w:val="2"/>
          <w:sz w:val="21"/>
          <w:szCs w:val="22"/>
          <w:lang w:val="en-US" w:eastAsia="zh-CN" w:bidi="ar-SA"/>
        </w:rPr>
        <w:br w:type="textWrapping"/>
      </w:r>
      <w:r>
        <w:rPr>
          <w:rFonts w:hint="eastAsia" w:ascii="Times New Roman" w:hAnsi="Times New Roman" w:eastAsia="宋体" w:cs="Times New Roman"/>
          <w:b w:val="0"/>
          <w:kern w:val="2"/>
          <w:sz w:val="21"/>
          <w:szCs w:val="22"/>
          <w:lang w:val="en-US" w:eastAsia="zh-CN" w:bidi="ar-SA"/>
        </w:rPr>
        <w:t>4.投标保证金交纳凭证或担保机构出具的保函；</w:t>
      </w:r>
      <w:r>
        <w:rPr>
          <w:rFonts w:hint="eastAsia" w:ascii="Times New Roman" w:hAnsi="Times New Roman" w:eastAsia="宋体" w:cs="Times New Roman"/>
          <w:b w:val="0"/>
          <w:kern w:val="2"/>
          <w:sz w:val="21"/>
          <w:szCs w:val="22"/>
          <w:lang w:val="en-US" w:eastAsia="zh-CN" w:bidi="ar-SA"/>
        </w:rPr>
        <w:br w:type="textWrapping"/>
      </w:r>
      <w:r>
        <w:rPr>
          <w:rFonts w:hint="eastAsia" w:ascii="Times New Roman" w:hAnsi="Times New Roman" w:eastAsia="宋体" w:cs="Times New Roman"/>
          <w:b w:val="0"/>
          <w:kern w:val="2"/>
          <w:sz w:val="21"/>
          <w:szCs w:val="22"/>
          <w:lang w:val="en-US" w:eastAsia="zh-CN" w:bidi="ar-SA"/>
        </w:rPr>
        <w:t>5.单位负责人为同一人或者存在直接控股、管理关系的不同供应商，不得参加同一合同项下的政府采购活动；</w:t>
      </w:r>
      <w:r>
        <w:rPr>
          <w:rFonts w:hint="eastAsia" w:ascii="Times New Roman" w:hAnsi="Times New Roman" w:eastAsia="宋体" w:cs="Times New Roman"/>
          <w:b w:val="0"/>
          <w:kern w:val="2"/>
          <w:sz w:val="21"/>
          <w:szCs w:val="22"/>
          <w:lang w:val="en-US" w:eastAsia="zh-CN" w:bidi="ar-SA"/>
        </w:rPr>
        <w:br w:type="textWrapping"/>
      </w:r>
      <w:r>
        <w:rPr>
          <w:rFonts w:hint="eastAsia" w:ascii="Times New Roman" w:hAnsi="Times New Roman" w:eastAsia="宋体" w:cs="Times New Roman"/>
          <w:b w:val="0"/>
          <w:kern w:val="2"/>
          <w:sz w:val="21"/>
          <w:szCs w:val="22"/>
          <w:lang w:val="en-US" w:eastAsia="zh-CN" w:bidi="ar-SA"/>
        </w:rPr>
        <w:t>6.不接受联合体投标；</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right="0"/>
        <w:jc w:val="both"/>
        <w:textAlignment w:val="baseline"/>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合同包18(学生奶)特定资格要求如下:</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right="0"/>
        <w:jc w:val="both"/>
        <w:textAlignment w:val="baseline"/>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1.供应商为生产厂家的须具有《食品生产许可证》，供应商为代理商的须提供《食品经营许可证》，并提供所代理产品生产厂家的《食品生产许可证》；</w:t>
      </w:r>
      <w:r>
        <w:rPr>
          <w:rFonts w:hint="eastAsia" w:ascii="Times New Roman" w:hAnsi="Times New Roman" w:eastAsia="宋体" w:cs="Times New Roman"/>
          <w:b w:val="0"/>
          <w:kern w:val="2"/>
          <w:sz w:val="21"/>
          <w:szCs w:val="22"/>
          <w:lang w:val="en-US" w:eastAsia="zh-CN" w:bidi="ar-SA"/>
        </w:rPr>
        <w:br w:type="textWrapping"/>
      </w:r>
      <w:r>
        <w:rPr>
          <w:rFonts w:hint="eastAsia" w:ascii="Times New Roman" w:hAnsi="Times New Roman" w:eastAsia="宋体" w:cs="Times New Roman"/>
          <w:b w:val="0"/>
          <w:kern w:val="2"/>
          <w:sz w:val="21"/>
          <w:szCs w:val="22"/>
          <w:lang w:val="en-US" w:eastAsia="zh-CN" w:bidi="ar-SA"/>
        </w:rPr>
        <w:t>2.法定代表人（单位负责人）直接参加投标的，须出具法定代表人（单位负责人）证明书，法定代表人（单位负责人）授权代表参加投标的，还须出具法定代表人（单位负责人）授权书；</w:t>
      </w:r>
      <w:r>
        <w:rPr>
          <w:rFonts w:hint="eastAsia" w:ascii="Times New Roman" w:hAnsi="Times New Roman" w:eastAsia="宋体" w:cs="Times New Roman"/>
          <w:b w:val="0"/>
          <w:kern w:val="2"/>
          <w:sz w:val="21"/>
          <w:szCs w:val="22"/>
          <w:lang w:val="en-US" w:eastAsia="zh-CN" w:bidi="ar-SA"/>
        </w:rPr>
        <w:br w:type="textWrapping"/>
      </w:r>
      <w:r>
        <w:rPr>
          <w:rFonts w:hint="eastAsia" w:ascii="Times New Roman" w:hAnsi="Times New Roman" w:eastAsia="宋体" w:cs="Times New Roman"/>
          <w:b w:val="0"/>
          <w:kern w:val="2"/>
          <w:sz w:val="21"/>
          <w:szCs w:val="22"/>
          <w:lang w:val="en-US" w:eastAsia="zh-CN" w:bidi="ar-SA"/>
        </w:rPr>
        <w:t>3.供应商不得为“信用中国”网站（www.creditchina.gov.cn）中列入失信被执行人和重大税收违法案件当事人名单的供应商，不得为中国政府采购网（www.ccgp.gov.cn）政府采购严重违法失信行为记录名单中被财政部门禁止参加政府采购活动的供应商；</w:t>
      </w:r>
      <w:r>
        <w:rPr>
          <w:rFonts w:hint="eastAsia" w:ascii="Times New Roman" w:hAnsi="Times New Roman" w:eastAsia="宋体" w:cs="Times New Roman"/>
          <w:b w:val="0"/>
          <w:kern w:val="2"/>
          <w:sz w:val="21"/>
          <w:szCs w:val="22"/>
          <w:lang w:val="en-US" w:eastAsia="zh-CN" w:bidi="ar-SA"/>
        </w:rPr>
        <w:br w:type="textWrapping"/>
      </w:r>
      <w:r>
        <w:rPr>
          <w:rFonts w:hint="eastAsia" w:ascii="Times New Roman" w:hAnsi="Times New Roman" w:eastAsia="宋体" w:cs="Times New Roman"/>
          <w:b w:val="0"/>
          <w:kern w:val="2"/>
          <w:sz w:val="21"/>
          <w:szCs w:val="22"/>
          <w:lang w:val="en-US" w:eastAsia="zh-CN" w:bidi="ar-SA"/>
        </w:rPr>
        <w:t>4.投标保证金交纳凭证或担保机构出具的保函；</w:t>
      </w:r>
      <w:r>
        <w:rPr>
          <w:rFonts w:hint="eastAsia" w:ascii="Times New Roman" w:hAnsi="Times New Roman" w:eastAsia="宋体" w:cs="Times New Roman"/>
          <w:b w:val="0"/>
          <w:kern w:val="2"/>
          <w:sz w:val="21"/>
          <w:szCs w:val="22"/>
          <w:lang w:val="en-US" w:eastAsia="zh-CN" w:bidi="ar-SA"/>
        </w:rPr>
        <w:br w:type="textWrapping"/>
      </w:r>
      <w:r>
        <w:rPr>
          <w:rFonts w:hint="eastAsia" w:ascii="Times New Roman" w:hAnsi="Times New Roman" w:eastAsia="宋体" w:cs="Times New Roman"/>
          <w:b w:val="0"/>
          <w:kern w:val="2"/>
          <w:sz w:val="21"/>
          <w:szCs w:val="22"/>
          <w:lang w:val="en-US" w:eastAsia="zh-CN" w:bidi="ar-SA"/>
        </w:rPr>
        <w:t>5.单位负责人为同一人或者存在直接控股、管理关系的不同供应商，不得参加同一合同项下的政府采购活动；</w:t>
      </w:r>
      <w:r>
        <w:rPr>
          <w:rFonts w:hint="eastAsia" w:ascii="Times New Roman" w:hAnsi="Times New Roman" w:eastAsia="宋体" w:cs="Times New Roman"/>
          <w:b w:val="0"/>
          <w:kern w:val="2"/>
          <w:sz w:val="21"/>
          <w:szCs w:val="22"/>
          <w:lang w:val="en-US" w:eastAsia="zh-CN" w:bidi="ar-SA"/>
        </w:rPr>
        <w:br w:type="textWrapping"/>
      </w:r>
      <w:r>
        <w:rPr>
          <w:rFonts w:hint="eastAsia" w:ascii="Times New Roman" w:hAnsi="Times New Roman" w:eastAsia="宋体" w:cs="Times New Roman"/>
          <w:b w:val="0"/>
          <w:kern w:val="2"/>
          <w:sz w:val="21"/>
          <w:szCs w:val="22"/>
          <w:lang w:val="en-US" w:eastAsia="zh-CN" w:bidi="ar-SA"/>
        </w:rPr>
        <w:t>6.不接受联合体投标；</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right="0"/>
        <w:jc w:val="both"/>
        <w:textAlignment w:val="baseline"/>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合同包19(供餐企业)特定资格要求如下:</w:t>
      </w:r>
    </w:p>
    <w:p>
      <w:pPr>
        <w:pStyle w:val="1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right="0"/>
        <w:jc w:val="both"/>
        <w:textAlignment w:val="baseline"/>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供应商须提供《食品经营许可证》；                                                            </w:t>
      </w:r>
      <w:r>
        <w:rPr>
          <w:rFonts w:hint="eastAsia" w:ascii="Times New Roman" w:hAnsi="Times New Roman" w:eastAsia="宋体" w:cs="Times New Roman"/>
          <w:b w:val="0"/>
          <w:kern w:val="2"/>
          <w:sz w:val="21"/>
          <w:szCs w:val="22"/>
          <w:lang w:val="en-US" w:eastAsia="zh-CN" w:bidi="ar-SA"/>
        </w:rPr>
        <w:br w:type="textWrapping"/>
      </w:r>
      <w:r>
        <w:rPr>
          <w:rFonts w:hint="eastAsia" w:ascii="Times New Roman" w:hAnsi="Times New Roman" w:eastAsia="宋体" w:cs="Times New Roman"/>
          <w:b w:val="0"/>
          <w:kern w:val="2"/>
          <w:sz w:val="21"/>
          <w:szCs w:val="22"/>
          <w:lang w:val="en-US" w:eastAsia="zh-CN" w:bidi="ar-SA"/>
        </w:rPr>
        <w:t>2.法定代表人（单位负责人）直接参加投标的，须出具法定代表人（单位负责人）证明书，法定代表人（单位负责人）授权代表参加投标的，还须出具法定代表人（单位负责人）授权书；</w:t>
      </w:r>
      <w:r>
        <w:rPr>
          <w:rFonts w:hint="eastAsia" w:ascii="Times New Roman" w:hAnsi="Times New Roman" w:eastAsia="宋体" w:cs="Times New Roman"/>
          <w:b w:val="0"/>
          <w:kern w:val="2"/>
          <w:sz w:val="21"/>
          <w:szCs w:val="22"/>
          <w:lang w:val="en-US" w:eastAsia="zh-CN" w:bidi="ar-SA"/>
        </w:rPr>
        <w:br w:type="textWrapping"/>
      </w:r>
      <w:r>
        <w:rPr>
          <w:rFonts w:hint="eastAsia" w:ascii="Times New Roman" w:hAnsi="Times New Roman" w:eastAsia="宋体" w:cs="Times New Roman"/>
          <w:b w:val="0"/>
          <w:kern w:val="2"/>
          <w:sz w:val="21"/>
          <w:szCs w:val="22"/>
          <w:lang w:val="en-US" w:eastAsia="zh-CN" w:bidi="ar-SA"/>
        </w:rPr>
        <w:t>3.供应商不得为“信用中国”网站（www.creditchina.gov.cn）中列入失信被执行人和重大税收违法案件当事人名单的供应商，不得为中国政府采购网（www.ccgp.gov.cn）政府采购严重违法失信行为记录名单中被财政部门禁止参加政府采购活动的供应商；</w:t>
      </w:r>
      <w:r>
        <w:rPr>
          <w:rFonts w:hint="eastAsia" w:ascii="Times New Roman" w:hAnsi="Times New Roman" w:eastAsia="宋体" w:cs="Times New Roman"/>
          <w:b w:val="0"/>
          <w:kern w:val="2"/>
          <w:sz w:val="21"/>
          <w:szCs w:val="22"/>
          <w:lang w:val="en-US" w:eastAsia="zh-CN" w:bidi="ar-SA"/>
        </w:rPr>
        <w:br w:type="textWrapping"/>
      </w:r>
      <w:r>
        <w:rPr>
          <w:rFonts w:hint="eastAsia" w:ascii="Times New Roman" w:hAnsi="Times New Roman" w:eastAsia="宋体" w:cs="Times New Roman"/>
          <w:b w:val="0"/>
          <w:kern w:val="2"/>
          <w:sz w:val="21"/>
          <w:szCs w:val="22"/>
          <w:lang w:val="en-US" w:eastAsia="zh-CN" w:bidi="ar-SA"/>
        </w:rPr>
        <w:t>4.投标保证金交纳凭证或担保机构出具的保函；</w:t>
      </w:r>
      <w:r>
        <w:rPr>
          <w:rFonts w:hint="eastAsia" w:ascii="Times New Roman" w:hAnsi="Times New Roman" w:eastAsia="宋体" w:cs="Times New Roman"/>
          <w:b w:val="0"/>
          <w:kern w:val="2"/>
          <w:sz w:val="21"/>
          <w:szCs w:val="22"/>
          <w:lang w:val="en-US" w:eastAsia="zh-CN" w:bidi="ar-SA"/>
        </w:rPr>
        <w:br w:type="textWrapping"/>
      </w:r>
      <w:r>
        <w:rPr>
          <w:rFonts w:hint="eastAsia" w:ascii="Times New Roman" w:hAnsi="Times New Roman" w:eastAsia="宋体" w:cs="Times New Roman"/>
          <w:b w:val="0"/>
          <w:kern w:val="2"/>
          <w:sz w:val="21"/>
          <w:szCs w:val="22"/>
          <w:lang w:val="en-US" w:eastAsia="zh-CN" w:bidi="ar-SA"/>
        </w:rPr>
        <w:t>5.单位负责人为同一人或者存在直接控股、管理关系的不同供应商，不得参加同一合同项下的政府采购活动；</w:t>
      </w:r>
      <w:r>
        <w:rPr>
          <w:rFonts w:hint="eastAsia" w:ascii="Times New Roman" w:hAnsi="Times New Roman" w:eastAsia="宋体" w:cs="Times New Roman"/>
          <w:b w:val="0"/>
          <w:kern w:val="2"/>
          <w:sz w:val="21"/>
          <w:szCs w:val="22"/>
          <w:lang w:val="en-US" w:eastAsia="zh-CN" w:bidi="ar-SA"/>
        </w:rPr>
        <w:br w:type="textWrapping"/>
      </w:r>
      <w:r>
        <w:rPr>
          <w:rFonts w:hint="eastAsia" w:ascii="Times New Roman" w:hAnsi="Times New Roman" w:eastAsia="宋体" w:cs="Times New Roman"/>
          <w:b w:val="0"/>
          <w:kern w:val="2"/>
          <w:sz w:val="21"/>
          <w:szCs w:val="22"/>
          <w:lang w:val="en-US" w:eastAsia="zh-CN" w:bidi="ar-SA"/>
        </w:rPr>
        <w:t>6.不接受联合体投标；</w:t>
      </w:r>
    </w:p>
    <w:p>
      <w:pPr>
        <w:pStyle w:val="1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right="0" w:rightChars="0"/>
        <w:jc w:val="both"/>
        <w:textAlignment w:val="baseline"/>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三、获取招标文件</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420" w:lineRule="exact"/>
        <w:ind w:left="0" w:right="0" w:firstLine="480"/>
        <w:jc w:val="both"/>
        <w:textAlignment w:val="baseline"/>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时间： 2022年08月08日 至 2022年08月12日 ，每天上午 09:00:00 至 12:00:00 ，下午 14:00:00 至 18:00:00 （北京时间,法定节假日除外）</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420" w:lineRule="exact"/>
        <w:ind w:left="0" w:right="0" w:firstLine="480"/>
        <w:jc w:val="both"/>
        <w:textAlignment w:val="baseline"/>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地点：陕西省西安市雁塔区吉祥路 135 号</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420" w:lineRule="exact"/>
        <w:ind w:left="0" w:right="0" w:firstLine="480"/>
        <w:jc w:val="both"/>
        <w:textAlignment w:val="baseline"/>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方式：现场获取</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420" w:lineRule="exact"/>
        <w:ind w:left="0" w:right="0" w:firstLine="480"/>
        <w:jc w:val="both"/>
        <w:textAlignment w:val="baseline"/>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售价： 300元</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420" w:lineRule="exact"/>
        <w:ind w:right="0"/>
        <w:jc w:val="both"/>
        <w:textAlignment w:val="baseline"/>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四、提交投标文件截止时间、开标时间和地点</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420" w:lineRule="exact"/>
        <w:ind w:left="0" w:right="0" w:firstLine="480"/>
        <w:jc w:val="both"/>
        <w:textAlignment w:val="baseline"/>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2022年08月29日 10时00分00秒 （北京时间）</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420" w:lineRule="exact"/>
        <w:ind w:left="0" w:right="0" w:firstLine="480"/>
        <w:jc w:val="both"/>
        <w:textAlignment w:val="baseline"/>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地点：陕西省西安市雁塔区吉祥路 135 号7楼会议室</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420" w:lineRule="exact"/>
        <w:ind w:right="0"/>
        <w:jc w:val="both"/>
        <w:textAlignment w:val="baseline"/>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五、公告期限</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420" w:lineRule="exact"/>
        <w:ind w:left="0" w:right="0" w:firstLine="480"/>
        <w:jc w:val="both"/>
        <w:textAlignment w:val="baseline"/>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自本公告发布之日起5个工作日。</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420" w:lineRule="exact"/>
        <w:ind w:right="0"/>
        <w:jc w:val="both"/>
        <w:textAlignment w:val="baseline"/>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六、其他补充事宜</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420" w:lineRule="exact"/>
        <w:ind w:left="0" w:right="0" w:firstLine="480"/>
        <w:jc w:val="both"/>
        <w:textAlignment w:val="baseline"/>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本项目开标地点：陕西省西安市雁塔区吉祥路 135 号7楼会议室</w:t>
      </w:r>
    </w:p>
    <w:p>
      <w:pPr>
        <w:pStyle w:val="13"/>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firstLine="420"/>
        <w:jc w:val="both"/>
        <w:textAlignment w:val="baseline"/>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购买采购文件请携带单位介绍信原件（介绍信须注明联系方式、所投项目名称及电子邮箱），经办人身份证原件及加盖供应商公章的复印件，每包请单独携带一套资料；2、请供应商按照陕西省财政厅关于政府采购供应商注册登记有关事项的通知中的要求，通过陕西省政府采购网（http://www.ccgp-shaanxi.gov.cn/）注册登记加入陕西省政府采购供应商</w:t>
      </w:r>
    </w:p>
    <w:p>
      <w:pPr>
        <w:pStyle w:val="1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right="0" w:rightChars="0"/>
        <w:jc w:val="both"/>
        <w:textAlignment w:val="baseline"/>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七、对本次招标提出询问，请按以下方式联系。</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left="0" w:right="0"/>
        <w:jc w:val="left"/>
        <w:textAlignment w:val="baseline"/>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1.采购人信息</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left="0" w:right="0" w:firstLine="480"/>
        <w:jc w:val="both"/>
        <w:textAlignment w:val="baseline"/>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名称：大荔县教育局</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left="0" w:right="0" w:firstLine="480"/>
        <w:jc w:val="both"/>
        <w:textAlignment w:val="baseline"/>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地址：陕西省大荔县北大街39号</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left="0" w:right="0" w:firstLine="480"/>
        <w:jc w:val="both"/>
        <w:textAlignment w:val="baseline"/>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联系方式：0913-3266028</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left="0" w:right="0"/>
        <w:jc w:val="left"/>
        <w:textAlignment w:val="baseline"/>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2.采购代理机构信息</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left="0" w:right="0" w:firstLine="480"/>
        <w:jc w:val="both"/>
        <w:textAlignment w:val="baseline"/>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名称：亿诚建设项目管理有限公司</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left="0" w:right="0" w:firstLine="480"/>
        <w:jc w:val="both"/>
        <w:textAlignment w:val="baseline"/>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地址：陕西省西安市雁塔区吉祥路135号</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left="0" w:right="0" w:firstLine="480"/>
        <w:jc w:val="both"/>
        <w:textAlignment w:val="baseline"/>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联系方式：18609136359</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right="0"/>
        <w:jc w:val="both"/>
        <w:textAlignment w:val="baseline"/>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3.项目联系方式</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left="0" w:right="0" w:firstLine="480"/>
        <w:jc w:val="both"/>
        <w:textAlignment w:val="baseline"/>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项目联系人：邵文彬</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left="0" w:right="0" w:firstLine="480"/>
        <w:jc w:val="both"/>
        <w:textAlignment w:val="baseline"/>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电话：18609136359</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atLeast"/>
        <w:ind w:left="0" w:right="0" w:firstLine="480"/>
        <w:jc w:val="right"/>
        <w:textAlignment w:val="baseline"/>
        <w:rPr>
          <w:rFonts w:hint="eastAsia" w:ascii="Times New Roman" w:hAnsi="Times New Roman" w:eastAsia="宋体" w:cs="Times New Roman"/>
          <w:b w:val="0"/>
          <w:kern w:val="2"/>
          <w:sz w:val="21"/>
          <w:szCs w:val="22"/>
          <w:lang w:val="en-US" w:eastAsia="zh-CN" w:bidi="ar-SA"/>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atLeast"/>
        <w:ind w:left="0" w:right="0" w:firstLine="480"/>
        <w:jc w:val="right"/>
        <w:textAlignment w:val="baseline"/>
        <w:rPr>
          <w:rFonts w:hint="eastAsia" w:ascii="Times New Roman" w:hAnsi="Times New Roman" w:eastAsia="宋体" w:cs="Times New Roman"/>
          <w:b w:val="0"/>
          <w:kern w:val="2"/>
          <w:sz w:val="21"/>
          <w:szCs w:val="22"/>
          <w:lang w:val="en-US" w:eastAsia="zh-CN" w:bidi="ar-SA"/>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atLeast"/>
        <w:ind w:left="0" w:right="0" w:firstLine="480"/>
        <w:jc w:val="right"/>
        <w:textAlignment w:val="baseline"/>
        <w:rPr>
          <w:rFonts w:hint="eastAsia" w:ascii="Times New Roman" w:hAnsi="Times New Roman" w:eastAsia="宋体" w:cs="Times New Roman"/>
          <w:b w:val="0"/>
          <w:kern w:val="2"/>
          <w:sz w:val="21"/>
          <w:szCs w:val="22"/>
          <w:lang w:val="en-US" w:eastAsia="zh-CN" w:bidi="ar-SA"/>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atLeast"/>
        <w:ind w:left="0" w:right="0" w:firstLine="480"/>
        <w:jc w:val="right"/>
        <w:textAlignment w:val="baseline"/>
        <w:rPr>
          <w:rFonts w:hint="eastAsia" w:ascii="Times New Roman" w:hAnsi="Times New Roman" w:eastAsia="宋体" w:cs="Times New Roman"/>
          <w:b w:val="0"/>
          <w:kern w:val="2"/>
          <w:sz w:val="21"/>
          <w:szCs w:val="22"/>
          <w:lang w:val="en-US" w:eastAsia="zh-CN" w:bidi="ar-SA"/>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atLeast"/>
        <w:ind w:left="0" w:right="0" w:firstLine="480"/>
        <w:jc w:val="right"/>
        <w:textAlignment w:val="baseline"/>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亿诚建设项目管理有限公司</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atLeast"/>
        <w:ind w:left="0" w:right="0" w:firstLine="480"/>
        <w:jc w:val="right"/>
        <w:textAlignment w:val="baseline"/>
        <w:rPr>
          <w:rFonts w:hint="eastAsia"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2022年08月05日</w:t>
      </w:r>
    </w:p>
    <w:p/>
    <w:p/>
    <w:p>
      <w:bookmarkStart w:id="15" w:name="_Toc5916_WPSOffice_Level1"/>
    </w:p>
    <w:p/>
    <w:p/>
    <w:p/>
    <w:p/>
    <w:p/>
    <w:p/>
    <w:p/>
    <w:p/>
    <w:p/>
    <w:p/>
    <w:p>
      <w:pPr>
        <w:pStyle w:val="3"/>
        <w:keepLines w:val="0"/>
        <w:pageBreakBefore w:val="0"/>
        <w:kinsoku/>
        <w:wordWrap/>
        <w:overflowPunct/>
        <w:topLinePunct w:val="0"/>
        <w:bidi w:val="0"/>
        <w:spacing w:line="400" w:lineRule="exact"/>
        <w:jc w:val="center"/>
      </w:pPr>
      <w:bookmarkStart w:id="16" w:name="_Toc31878_WPSOffice_Level1"/>
      <w:r>
        <w:t>第二</w:t>
      </w:r>
      <w:r>
        <w:rPr>
          <w:rFonts w:hint="eastAsia"/>
        </w:rPr>
        <w:t>章</w:t>
      </w:r>
      <w:r>
        <w:t xml:space="preserve"> 投标人须知</w:t>
      </w:r>
      <w:bookmarkEnd w:id="13"/>
      <w:bookmarkEnd w:id="14"/>
      <w:bookmarkEnd w:id="15"/>
      <w:bookmarkEnd w:id="16"/>
    </w:p>
    <w:p>
      <w:pPr>
        <w:pStyle w:val="4"/>
        <w:keepLines w:val="0"/>
        <w:pageBreakBefore w:val="0"/>
        <w:kinsoku/>
        <w:wordWrap/>
        <w:overflowPunct/>
        <w:topLinePunct w:val="0"/>
        <w:bidi w:val="0"/>
        <w:spacing w:line="400" w:lineRule="exact"/>
        <w:rPr>
          <w:rFonts w:hint="eastAsia"/>
          <w:lang w:val="en-US" w:eastAsia="zh-CN"/>
        </w:rPr>
      </w:pPr>
      <w:bookmarkStart w:id="17" w:name="_Toc15323697"/>
      <w:r>
        <w:rPr>
          <w:rFonts w:hint="eastAsia"/>
          <w:lang w:val="en-US" w:eastAsia="zh-CN"/>
        </w:rPr>
        <w:t>投标人须知前附表</w:t>
      </w:r>
    </w:p>
    <w:tbl>
      <w:tblPr>
        <w:tblStyle w:val="14"/>
        <w:tblW w:w="90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8"/>
        <w:gridCol w:w="1656"/>
        <w:gridCol w:w="67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658" w:type="dxa"/>
            <w:vAlign w:val="center"/>
          </w:tcPr>
          <w:p>
            <w:pPr>
              <w:keepLines w:val="0"/>
              <w:pageBreakBefore w:val="0"/>
              <w:kinsoku/>
              <w:wordWrap/>
              <w:overflowPunct/>
              <w:topLinePunct w:val="0"/>
              <w:bidi w:val="0"/>
              <w:spacing w:line="400" w:lineRule="exact"/>
              <w:jc w:val="center"/>
              <w:rPr>
                <w:rFonts w:hint="eastAsia"/>
              </w:rPr>
            </w:pPr>
            <w:r>
              <w:rPr>
                <w:rFonts w:hint="eastAsia"/>
              </w:rPr>
              <w:t>序号</w:t>
            </w:r>
          </w:p>
        </w:tc>
        <w:tc>
          <w:tcPr>
            <w:tcW w:w="1656" w:type="dxa"/>
            <w:vAlign w:val="center"/>
          </w:tcPr>
          <w:p>
            <w:pPr>
              <w:keepLines w:val="0"/>
              <w:pageBreakBefore w:val="0"/>
              <w:kinsoku/>
              <w:wordWrap/>
              <w:overflowPunct/>
              <w:topLinePunct w:val="0"/>
              <w:bidi w:val="0"/>
              <w:spacing w:line="400" w:lineRule="exact"/>
              <w:jc w:val="center"/>
              <w:rPr>
                <w:rFonts w:hint="eastAsia"/>
              </w:rPr>
            </w:pPr>
            <w:r>
              <w:rPr>
                <w:rFonts w:hint="eastAsia"/>
              </w:rPr>
              <w:t>条款名称</w:t>
            </w:r>
          </w:p>
        </w:tc>
        <w:tc>
          <w:tcPr>
            <w:tcW w:w="6757" w:type="dxa"/>
            <w:vAlign w:val="center"/>
          </w:tcPr>
          <w:p>
            <w:pPr>
              <w:keepLines w:val="0"/>
              <w:pageBreakBefore w:val="0"/>
              <w:kinsoku/>
              <w:wordWrap/>
              <w:overflowPunct/>
              <w:topLinePunct w:val="0"/>
              <w:bidi w:val="0"/>
              <w:spacing w:line="400" w:lineRule="exact"/>
              <w:jc w:val="center"/>
              <w:rPr>
                <w:rFonts w:hint="eastAsia"/>
              </w:rPr>
            </w:pPr>
            <w:r>
              <w:rPr>
                <w:rFonts w:hint="eastAsia"/>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8" w:type="dxa"/>
            <w:vAlign w:val="center"/>
          </w:tcPr>
          <w:p>
            <w:pPr>
              <w:keepLines w:val="0"/>
              <w:pageBreakBefore w:val="0"/>
              <w:kinsoku/>
              <w:wordWrap/>
              <w:overflowPunct/>
              <w:topLinePunct w:val="0"/>
              <w:bidi w:val="0"/>
              <w:spacing w:line="400" w:lineRule="exact"/>
              <w:jc w:val="center"/>
              <w:rPr>
                <w:rFonts w:hint="eastAsia"/>
              </w:rPr>
            </w:pPr>
            <w:r>
              <w:rPr>
                <w:rFonts w:hint="eastAsia"/>
              </w:rPr>
              <w:t>1</w:t>
            </w:r>
          </w:p>
        </w:tc>
        <w:tc>
          <w:tcPr>
            <w:tcW w:w="1656" w:type="dxa"/>
            <w:vAlign w:val="center"/>
          </w:tcPr>
          <w:p>
            <w:pPr>
              <w:keepLines w:val="0"/>
              <w:pageBreakBefore w:val="0"/>
              <w:kinsoku/>
              <w:wordWrap/>
              <w:overflowPunct/>
              <w:topLinePunct w:val="0"/>
              <w:bidi w:val="0"/>
              <w:spacing w:line="400" w:lineRule="exact"/>
              <w:jc w:val="center"/>
              <w:rPr>
                <w:rFonts w:hint="eastAsia"/>
                <w:szCs w:val="22"/>
              </w:rPr>
            </w:pPr>
            <w:r>
              <w:rPr>
                <w:rFonts w:hint="eastAsia"/>
                <w:szCs w:val="22"/>
              </w:rPr>
              <w:t>采购人</w:t>
            </w:r>
          </w:p>
        </w:tc>
        <w:tc>
          <w:tcPr>
            <w:tcW w:w="6757" w:type="dxa"/>
            <w:vAlign w:val="top"/>
          </w:tcPr>
          <w:p>
            <w:pPr>
              <w:keepLines w:val="0"/>
              <w:pageBreakBefore w:val="0"/>
              <w:kinsoku/>
              <w:wordWrap/>
              <w:overflowPunct/>
              <w:topLinePunct w:val="0"/>
              <w:bidi w:val="0"/>
              <w:spacing w:line="400" w:lineRule="exact"/>
              <w:rPr>
                <w:rFonts w:hint="eastAsia"/>
                <w:szCs w:val="22"/>
              </w:rPr>
            </w:pPr>
            <w:r>
              <w:rPr>
                <w:rFonts w:hint="eastAsia"/>
                <w:szCs w:val="22"/>
              </w:rPr>
              <w:t>名</w:t>
            </w:r>
            <w:r>
              <w:rPr>
                <w:rFonts w:hint="eastAsia"/>
                <w:szCs w:val="22"/>
                <w:lang w:val="en-US" w:eastAsia="zh-CN"/>
              </w:rPr>
              <w:t xml:space="preserve">    </w:t>
            </w:r>
            <w:r>
              <w:rPr>
                <w:rFonts w:hint="eastAsia"/>
                <w:szCs w:val="22"/>
              </w:rPr>
              <w:t>称：</w:t>
            </w:r>
            <w:r>
              <w:rPr>
                <w:rFonts w:hint="eastAsia"/>
                <w:szCs w:val="22"/>
                <w:lang w:eastAsia="zh-CN"/>
              </w:rPr>
              <w:t>大荔县教育局</w:t>
            </w:r>
            <w:r>
              <w:rPr>
                <w:rFonts w:hint="eastAsia"/>
                <w:szCs w:val="22"/>
              </w:rPr>
              <w:t xml:space="preserve"> </w:t>
            </w:r>
          </w:p>
          <w:p>
            <w:pPr>
              <w:keepLines w:val="0"/>
              <w:pageBreakBefore w:val="0"/>
              <w:kinsoku/>
              <w:wordWrap/>
              <w:overflowPunct/>
              <w:topLinePunct w:val="0"/>
              <w:bidi w:val="0"/>
              <w:spacing w:line="400" w:lineRule="exact"/>
              <w:rPr>
                <w:rFonts w:hint="eastAsia"/>
                <w:szCs w:val="22"/>
              </w:rPr>
            </w:pPr>
            <w:r>
              <w:rPr>
                <w:rFonts w:hint="eastAsia"/>
                <w:szCs w:val="22"/>
              </w:rPr>
              <w:t>地</w:t>
            </w:r>
            <w:r>
              <w:rPr>
                <w:rFonts w:hint="eastAsia"/>
                <w:szCs w:val="22"/>
                <w:lang w:val="en-US" w:eastAsia="zh-CN"/>
              </w:rPr>
              <w:t xml:space="preserve">    </w:t>
            </w:r>
            <w:r>
              <w:rPr>
                <w:rFonts w:hint="eastAsia"/>
                <w:szCs w:val="22"/>
              </w:rPr>
              <w:t>址：大荔县北大街36号</w:t>
            </w:r>
            <w:r>
              <w:rPr>
                <w:rFonts w:hint="eastAsia"/>
                <w:szCs w:val="22"/>
                <w:lang w:val="en-US" w:eastAsia="zh-CN"/>
              </w:rPr>
              <w:t xml:space="preserve"> </w:t>
            </w:r>
          </w:p>
          <w:p>
            <w:pPr>
              <w:keepLines w:val="0"/>
              <w:pageBreakBefore w:val="0"/>
              <w:kinsoku/>
              <w:wordWrap/>
              <w:overflowPunct/>
              <w:topLinePunct w:val="0"/>
              <w:bidi w:val="0"/>
              <w:spacing w:line="400" w:lineRule="exact"/>
              <w:rPr>
                <w:rFonts w:hint="eastAsia"/>
                <w:szCs w:val="22"/>
              </w:rPr>
            </w:pPr>
            <w:r>
              <w:rPr>
                <w:rFonts w:hint="eastAsia"/>
                <w:szCs w:val="22"/>
              </w:rPr>
              <w:t>联系方式：0913-3266028</w:t>
            </w:r>
            <w:r>
              <w:rPr>
                <w:rFonts w:hint="eastAsia"/>
                <w:szCs w:val="22"/>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658" w:type="dxa"/>
            <w:vAlign w:val="center"/>
          </w:tcPr>
          <w:p>
            <w:pPr>
              <w:keepLines w:val="0"/>
              <w:pageBreakBefore w:val="0"/>
              <w:kinsoku/>
              <w:wordWrap/>
              <w:overflowPunct/>
              <w:topLinePunct w:val="0"/>
              <w:bidi w:val="0"/>
              <w:spacing w:line="400" w:lineRule="exact"/>
              <w:jc w:val="center"/>
              <w:rPr>
                <w:rFonts w:hint="eastAsia"/>
              </w:rPr>
            </w:pPr>
            <w:r>
              <w:rPr>
                <w:rFonts w:hint="eastAsia"/>
              </w:rPr>
              <w:t>2</w:t>
            </w:r>
          </w:p>
        </w:tc>
        <w:tc>
          <w:tcPr>
            <w:tcW w:w="1656" w:type="dxa"/>
            <w:vAlign w:val="center"/>
          </w:tcPr>
          <w:p>
            <w:pPr>
              <w:keepLines w:val="0"/>
              <w:pageBreakBefore w:val="0"/>
              <w:kinsoku/>
              <w:wordWrap/>
              <w:overflowPunct/>
              <w:topLinePunct w:val="0"/>
              <w:bidi w:val="0"/>
              <w:spacing w:line="400" w:lineRule="exact"/>
              <w:jc w:val="center"/>
              <w:rPr>
                <w:rFonts w:hint="eastAsia"/>
                <w:szCs w:val="22"/>
              </w:rPr>
            </w:pPr>
            <w:r>
              <w:rPr>
                <w:rFonts w:hint="eastAsia"/>
                <w:szCs w:val="22"/>
              </w:rPr>
              <w:t>采购代理机构</w:t>
            </w:r>
          </w:p>
        </w:tc>
        <w:tc>
          <w:tcPr>
            <w:tcW w:w="6757" w:type="dxa"/>
            <w:vAlign w:val="top"/>
          </w:tcPr>
          <w:p>
            <w:pPr>
              <w:keepLines w:val="0"/>
              <w:pageBreakBefore w:val="0"/>
              <w:kinsoku/>
              <w:wordWrap/>
              <w:overflowPunct/>
              <w:topLinePunct w:val="0"/>
              <w:bidi w:val="0"/>
              <w:spacing w:line="400" w:lineRule="exact"/>
              <w:rPr>
                <w:rFonts w:hint="eastAsia"/>
                <w:szCs w:val="22"/>
                <w:lang w:val="en-US" w:eastAsia="zh-CN"/>
              </w:rPr>
            </w:pPr>
            <w:r>
              <w:rPr>
                <w:rFonts w:hint="eastAsia"/>
                <w:szCs w:val="22"/>
                <w:lang w:val="en-US" w:eastAsia="zh-CN"/>
              </w:rPr>
              <w:t>名  称：亿诚建设项目管理有限公司</w:t>
            </w:r>
          </w:p>
          <w:p>
            <w:pPr>
              <w:keepLines w:val="0"/>
              <w:pageBreakBefore w:val="0"/>
              <w:kinsoku/>
              <w:wordWrap/>
              <w:overflowPunct/>
              <w:topLinePunct w:val="0"/>
              <w:bidi w:val="0"/>
              <w:spacing w:line="400" w:lineRule="exact"/>
              <w:rPr>
                <w:rFonts w:hint="default"/>
                <w:szCs w:val="22"/>
                <w:lang w:val="en-US" w:eastAsia="zh-CN"/>
              </w:rPr>
            </w:pPr>
            <w:r>
              <w:rPr>
                <w:rFonts w:hint="eastAsia"/>
                <w:szCs w:val="22"/>
                <w:lang w:val="en-US" w:eastAsia="zh-CN"/>
              </w:rPr>
              <w:t>地  址：陕西省西安市雁塔区吉祥路135号</w:t>
            </w:r>
          </w:p>
          <w:p>
            <w:pPr>
              <w:keepLines w:val="0"/>
              <w:pageBreakBefore w:val="0"/>
              <w:kinsoku/>
              <w:wordWrap/>
              <w:overflowPunct/>
              <w:topLinePunct w:val="0"/>
              <w:bidi w:val="0"/>
              <w:spacing w:line="400" w:lineRule="exact"/>
              <w:rPr>
                <w:rFonts w:hint="default"/>
                <w:szCs w:val="22"/>
                <w:lang w:val="en-US" w:eastAsia="zh-CN"/>
              </w:rPr>
            </w:pPr>
            <w:r>
              <w:rPr>
                <w:rFonts w:hint="eastAsia"/>
                <w:szCs w:val="22"/>
                <w:lang w:val="en-US" w:eastAsia="zh-CN"/>
              </w:rPr>
              <w:t>联系人：邵文彬</w:t>
            </w:r>
          </w:p>
          <w:p>
            <w:pPr>
              <w:keepLines w:val="0"/>
              <w:pageBreakBefore w:val="0"/>
              <w:kinsoku/>
              <w:wordWrap/>
              <w:overflowPunct/>
              <w:topLinePunct w:val="0"/>
              <w:bidi w:val="0"/>
              <w:spacing w:line="400" w:lineRule="exact"/>
              <w:rPr>
                <w:rFonts w:hint="default"/>
                <w:szCs w:val="22"/>
                <w:lang w:val="en-US" w:eastAsia="zh-CN"/>
              </w:rPr>
            </w:pPr>
            <w:r>
              <w:rPr>
                <w:rFonts w:hint="eastAsia"/>
                <w:szCs w:val="22"/>
                <w:lang w:val="en-US" w:eastAsia="zh-CN"/>
              </w:rPr>
              <w:t>联系方式：18609136359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8" w:type="dxa"/>
            <w:vAlign w:val="center"/>
          </w:tcPr>
          <w:p>
            <w:pPr>
              <w:keepLines w:val="0"/>
              <w:pageBreakBefore w:val="0"/>
              <w:kinsoku/>
              <w:wordWrap/>
              <w:overflowPunct/>
              <w:topLinePunct w:val="0"/>
              <w:bidi w:val="0"/>
              <w:spacing w:line="400" w:lineRule="exact"/>
              <w:jc w:val="center"/>
              <w:rPr>
                <w:rFonts w:hint="eastAsia"/>
              </w:rPr>
            </w:pPr>
            <w:r>
              <w:rPr>
                <w:rFonts w:hint="eastAsia"/>
              </w:rPr>
              <w:t>3</w:t>
            </w:r>
          </w:p>
        </w:tc>
        <w:tc>
          <w:tcPr>
            <w:tcW w:w="1656" w:type="dxa"/>
            <w:vAlign w:val="center"/>
          </w:tcPr>
          <w:p>
            <w:pPr>
              <w:keepLines w:val="0"/>
              <w:pageBreakBefore w:val="0"/>
              <w:kinsoku/>
              <w:wordWrap/>
              <w:overflowPunct/>
              <w:topLinePunct w:val="0"/>
              <w:bidi w:val="0"/>
              <w:spacing w:line="400" w:lineRule="exact"/>
              <w:jc w:val="center"/>
              <w:rPr>
                <w:rFonts w:hint="eastAsia"/>
              </w:rPr>
            </w:pPr>
            <w:r>
              <w:rPr>
                <w:rFonts w:hint="eastAsia"/>
              </w:rPr>
              <w:t>监督管理机构</w:t>
            </w:r>
          </w:p>
        </w:tc>
        <w:tc>
          <w:tcPr>
            <w:tcW w:w="6757" w:type="dxa"/>
            <w:vAlign w:val="top"/>
          </w:tcPr>
          <w:p>
            <w:pPr>
              <w:keepLines w:val="0"/>
              <w:pageBreakBefore w:val="0"/>
              <w:kinsoku/>
              <w:wordWrap/>
              <w:overflowPunct/>
              <w:topLinePunct w:val="0"/>
              <w:bidi w:val="0"/>
              <w:spacing w:line="400" w:lineRule="exact"/>
              <w:rPr>
                <w:rFonts w:hint="eastAsia"/>
                <w:lang w:val="en-US" w:eastAsia="zh-CN"/>
              </w:rPr>
            </w:pPr>
            <w:r>
              <w:rPr>
                <w:rFonts w:hint="eastAsia"/>
                <w:lang w:val="en-US" w:eastAsia="zh-CN"/>
              </w:rPr>
              <w:t>大荔县财政局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58" w:type="dxa"/>
            <w:vAlign w:val="center"/>
          </w:tcPr>
          <w:p>
            <w:pPr>
              <w:keepLines w:val="0"/>
              <w:pageBreakBefore w:val="0"/>
              <w:kinsoku/>
              <w:wordWrap/>
              <w:overflowPunct/>
              <w:topLinePunct w:val="0"/>
              <w:bidi w:val="0"/>
              <w:spacing w:line="400" w:lineRule="exact"/>
              <w:jc w:val="center"/>
              <w:rPr>
                <w:rFonts w:hint="eastAsia"/>
              </w:rPr>
            </w:pPr>
            <w:r>
              <w:rPr>
                <w:rFonts w:hint="eastAsia"/>
              </w:rPr>
              <w:t>4</w:t>
            </w:r>
          </w:p>
        </w:tc>
        <w:tc>
          <w:tcPr>
            <w:tcW w:w="1656" w:type="dxa"/>
            <w:vAlign w:val="center"/>
          </w:tcPr>
          <w:p>
            <w:pPr>
              <w:keepLines w:val="0"/>
              <w:pageBreakBefore w:val="0"/>
              <w:kinsoku/>
              <w:wordWrap/>
              <w:overflowPunct/>
              <w:topLinePunct w:val="0"/>
              <w:bidi w:val="0"/>
              <w:spacing w:line="400" w:lineRule="exact"/>
              <w:jc w:val="center"/>
              <w:rPr>
                <w:rFonts w:hint="eastAsia"/>
              </w:rPr>
            </w:pPr>
            <w:r>
              <w:rPr>
                <w:rFonts w:hint="eastAsia"/>
                <w:lang w:val="en-US" w:eastAsia="zh-CN"/>
              </w:rPr>
              <w:t>项目</w:t>
            </w:r>
            <w:r>
              <w:rPr>
                <w:rFonts w:hint="eastAsia"/>
              </w:rPr>
              <w:t>名称</w:t>
            </w:r>
          </w:p>
        </w:tc>
        <w:tc>
          <w:tcPr>
            <w:tcW w:w="6757" w:type="dxa"/>
            <w:vAlign w:val="top"/>
          </w:tcPr>
          <w:p>
            <w:pPr>
              <w:keepLines w:val="0"/>
              <w:pageBreakBefore w:val="0"/>
              <w:kinsoku/>
              <w:wordWrap/>
              <w:overflowPunct/>
              <w:topLinePunct w:val="0"/>
              <w:bidi w:val="0"/>
              <w:spacing w:line="400" w:lineRule="exact"/>
              <w:rPr>
                <w:rFonts w:hint="default"/>
                <w:lang w:val="en-US" w:eastAsia="zh-CN"/>
              </w:rPr>
            </w:pPr>
            <w:r>
              <w:rPr>
                <w:rFonts w:hint="eastAsia" w:ascii="Times New Roman" w:hAnsi="Times New Roman" w:eastAsia="宋体" w:cs="Times New Roman"/>
                <w:szCs w:val="22"/>
                <w:lang w:val="en-US" w:eastAsia="zh-CN"/>
              </w:rPr>
              <w:t>大荔县2022至2023学年度学生营养改善计划采购项目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58" w:type="dxa"/>
            <w:vAlign w:val="center"/>
          </w:tcPr>
          <w:p>
            <w:pPr>
              <w:keepLines w:val="0"/>
              <w:pageBreakBefore w:val="0"/>
              <w:kinsoku/>
              <w:wordWrap/>
              <w:overflowPunct/>
              <w:topLinePunct w:val="0"/>
              <w:bidi w:val="0"/>
              <w:spacing w:line="400" w:lineRule="exact"/>
              <w:jc w:val="center"/>
              <w:rPr>
                <w:rFonts w:hint="eastAsia"/>
              </w:rPr>
            </w:pPr>
            <w:r>
              <w:rPr>
                <w:rFonts w:hint="eastAsia"/>
              </w:rPr>
              <w:t>5</w:t>
            </w:r>
          </w:p>
        </w:tc>
        <w:tc>
          <w:tcPr>
            <w:tcW w:w="1656" w:type="dxa"/>
            <w:vAlign w:val="center"/>
          </w:tcPr>
          <w:p>
            <w:pPr>
              <w:keepLines w:val="0"/>
              <w:pageBreakBefore w:val="0"/>
              <w:kinsoku/>
              <w:wordWrap/>
              <w:overflowPunct/>
              <w:topLinePunct w:val="0"/>
              <w:bidi w:val="0"/>
              <w:spacing w:line="400" w:lineRule="exact"/>
              <w:jc w:val="center"/>
              <w:rPr>
                <w:rFonts w:hint="eastAsia"/>
                <w:szCs w:val="22"/>
              </w:rPr>
            </w:pPr>
            <w:r>
              <w:rPr>
                <w:rFonts w:hint="eastAsia"/>
                <w:szCs w:val="22"/>
              </w:rPr>
              <w:t>项目编号</w:t>
            </w:r>
          </w:p>
        </w:tc>
        <w:tc>
          <w:tcPr>
            <w:tcW w:w="6757" w:type="dxa"/>
            <w:vAlign w:val="top"/>
          </w:tcPr>
          <w:p>
            <w:pPr>
              <w:keepLines w:val="0"/>
              <w:pageBreakBefore w:val="0"/>
              <w:kinsoku/>
              <w:wordWrap/>
              <w:overflowPunct/>
              <w:topLinePunct w:val="0"/>
              <w:bidi w:val="0"/>
              <w:spacing w:line="400" w:lineRule="exact"/>
              <w:rPr>
                <w:rFonts w:hint="default"/>
                <w:szCs w:val="22"/>
                <w:lang w:val="en-US" w:eastAsia="zh-CN"/>
              </w:rPr>
            </w:pPr>
            <w:r>
              <w:rPr>
                <w:rFonts w:hint="default"/>
                <w:szCs w:val="22"/>
                <w:lang w:val="en-US" w:eastAsia="zh-CN"/>
              </w:rPr>
              <w:t>YC22101054(CGP)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58" w:type="dxa"/>
            <w:vAlign w:val="center"/>
          </w:tcPr>
          <w:p>
            <w:pPr>
              <w:keepLines w:val="0"/>
              <w:pageBreakBefore w:val="0"/>
              <w:kinsoku/>
              <w:wordWrap/>
              <w:overflowPunct/>
              <w:topLinePunct w:val="0"/>
              <w:bidi w:val="0"/>
              <w:spacing w:line="400" w:lineRule="exact"/>
              <w:jc w:val="center"/>
              <w:rPr>
                <w:rFonts w:hint="eastAsia"/>
              </w:rPr>
            </w:pPr>
            <w:r>
              <w:rPr>
                <w:rFonts w:hint="eastAsia"/>
              </w:rPr>
              <w:t>6</w:t>
            </w:r>
          </w:p>
        </w:tc>
        <w:tc>
          <w:tcPr>
            <w:tcW w:w="1656" w:type="dxa"/>
            <w:vAlign w:val="center"/>
          </w:tcPr>
          <w:p>
            <w:pPr>
              <w:keepLines w:val="0"/>
              <w:pageBreakBefore w:val="0"/>
              <w:kinsoku/>
              <w:wordWrap/>
              <w:overflowPunct/>
              <w:topLinePunct w:val="0"/>
              <w:bidi w:val="0"/>
              <w:spacing w:line="400" w:lineRule="exact"/>
              <w:jc w:val="center"/>
              <w:rPr>
                <w:rFonts w:hint="eastAsia"/>
              </w:rPr>
            </w:pPr>
            <w:r>
              <w:rPr>
                <w:rFonts w:hint="eastAsia"/>
              </w:rPr>
              <w:t>资金性质</w:t>
            </w:r>
          </w:p>
        </w:tc>
        <w:tc>
          <w:tcPr>
            <w:tcW w:w="6757" w:type="dxa"/>
            <w:vAlign w:val="top"/>
          </w:tcPr>
          <w:p>
            <w:pPr>
              <w:keepLines w:val="0"/>
              <w:pageBreakBefore w:val="0"/>
              <w:kinsoku/>
              <w:wordWrap/>
              <w:overflowPunct/>
              <w:topLinePunct w:val="0"/>
              <w:bidi w:val="0"/>
              <w:spacing w:line="400" w:lineRule="exact"/>
              <w:rPr>
                <w:rFonts w:hint="eastAsia" w:eastAsia="宋体"/>
                <w:lang w:eastAsia="zh-CN"/>
              </w:rPr>
            </w:pPr>
            <w:r>
              <w:rPr>
                <w:rFonts w:hint="eastAsia"/>
              </w:rPr>
              <w:t>财政</w:t>
            </w:r>
            <w:r>
              <w:rPr>
                <w:rFonts w:hint="eastAsia"/>
                <w:lang w:val="en-US" w:eastAsia="zh-CN"/>
              </w:rPr>
              <w:t>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8" w:type="dxa"/>
            <w:vAlign w:val="center"/>
          </w:tcPr>
          <w:p>
            <w:pPr>
              <w:keepLines w:val="0"/>
              <w:pageBreakBefore w:val="0"/>
              <w:kinsoku/>
              <w:wordWrap/>
              <w:overflowPunct/>
              <w:topLinePunct w:val="0"/>
              <w:bidi w:val="0"/>
              <w:spacing w:line="400" w:lineRule="exact"/>
              <w:jc w:val="center"/>
              <w:rPr>
                <w:rFonts w:hint="eastAsia"/>
                <w:lang w:val="en-US" w:eastAsia="zh-CN"/>
              </w:rPr>
            </w:pPr>
            <w:r>
              <w:rPr>
                <w:rFonts w:hint="eastAsia"/>
                <w:lang w:val="en-US" w:eastAsia="zh-CN"/>
              </w:rPr>
              <w:t>7</w:t>
            </w:r>
          </w:p>
        </w:tc>
        <w:tc>
          <w:tcPr>
            <w:tcW w:w="1656" w:type="dxa"/>
            <w:vAlign w:val="center"/>
          </w:tcPr>
          <w:p>
            <w:pPr>
              <w:keepLines w:val="0"/>
              <w:pageBreakBefore w:val="0"/>
              <w:kinsoku/>
              <w:wordWrap/>
              <w:overflowPunct/>
              <w:topLinePunct w:val="0"/>
              <w:bidi w:val="0"/>
              <w:spacing w:line="400" w:lineRule="exact"/>
              <w:jc w:val="center"/>
              <w:rPr>
                <w:rFonts w:hint="eastAsia"/>
                <w:lang w:val="en-US" w:eastAsia="zh-CN"/>
              </w:rPr>
            </w:pPr>
            <w:r>
              <w:rPr>
                <w:rFonts w:hint="eastAsia"/>
                <w:lang w:val="en-US" w:eastAsia="zh-CN"/>
              </w:rPr>
              <w:t>采购内容及项目预算</w:t>
            </w:r>
          </w:p>
        </w:tc>
        <w:tc>
          <w:tcPr>
            <w:tcW w:w="6757" w:type="dxa"/>
            <w:vAlign w:val="center"/>
          </w:tcPr>
          <w:p>
            <w:pPr>
              <w:keepLines w:val="0"/>
              <w:pageBreakBefore w:val="0"/>
              <w:kinsoku/>
              <w:wordWrap/>
              <w:overflowPunct/>
              <w:topLinePunct w:val="0"/>
              <w:bidi w:val="0"/>
              <w:spacing w:line="400" w:lineRule="exact"/>
              <w:jc w:val="left"/>
              <w:rPr>
                <w:rFonts w:hint="default"/>
                <w:lang w:val="en-US" w:eastAsia="zh-CN"/>
              </w:rPr>
            </w:pPr>
            <w:r>
              <w:rPr>
                <w:rFonts w:hint="eastAsia"/>
                <w:lang w:val="en-US" w:eastAsia="zh-CN"/>
              </w:rPr>
              <w:t>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8" w:type="dxa"/>
            <w:vAlign w:val="center"/>
          </w:tcPr>
          <w:p>
            <w:pPr>
              <w:keepLines w:val="0"/>
              <w:pageBreakBefore w:val="0"/>
              <w:kinsoku/>
              <w:wordWrap/>
              <w:overflowPunct/>
              <w:topLinePunct w:val="0"/>
              <w:bidi w:val="0"/>
              <w:spacing w:line="400" w:lineRule="exact"/>
              <w:jc w:val="center"/>
              <w:rPr>
                <w:rFonts w:hint="eastAsia"/>
                <w:lang w:eastAsia="zh-CN"/>
              </w:rPr>
            </w:pPr>
            <w:r>
              <w:rPr>
                <w:rFonts w:hint="eastAsia"/>
                <w:lang w:val="en-US" w:eastAsia="zh-CN"/>
              </w:rPr>
              <w:t>9</w:t>
            </w:r>
          </w:p>
        </w:tc>
        <w:tc>
          <w:tcPr>
            <w:tcW w:w="1656" w:type="dxa"/>
            <w:vAlign w:val="center"/>
          </w:tcPr>
          <w:p>
            <w:pPr>
              <w:keepLines w:val="0"/>
              <w:pageBreakBefore w:val="0"/>
              <w:kinsoku/>
              <w:wordWrap/>
              <w:overflowPunct/>
              <w:topLinePunct w:val="0"/>
              <w:bidi w:val="0"/>
              <w:spacing w:line="400" w:lineRule="exact"/>
              <w:jc w:val="center"/>
              <w:rPr>
                <w:rFonts w:hint="eastAsia"/>
              </w:rPr>
            </w:pPr>
            <w:r>
              <w:rPr>
                <w:rFonts w:hint="eastAsia"/>
              </w:rPr>
              <w:t>项目用途</w:t>
            </w:r>
          </w:p>
        </w:tc>
        <w:tc>
          <w:tcPr>
            <w:tcW w:w="6757" w:type="dxa"/>
            <w:vAlign w:val="top"/>
          </w:tcPr>
          <w:p>
            <w:pPr>
              <w:keepLines w:val="0"/>
              <w:pageBreakBefore w:val="0"/>
              <w:kinsoku/>
              <w:wordWrap/>
              <w:overflowPunct/>
              <w:topLinePunct w:val="0"/>
              <w:bidi w:val="0"/>
              <w:spacing w:line="400" w:lineRule="exact"/>
              <w:rPr>
                <w:rFonts w:hint="eastAsia"/>
              </w:rPr>
            </w:pPr>
            <w:r>
              <w:rPr>
                <w:rFonts w:hint="eastAsia"/>
                <w:lang w:eastAsia="zh-CN"/>
              </w:rPr>
              <w:t>学生</w:t>
            </w:r>
            <w:r>
              <w:rPr>
                <w:rFonts w:hint="eastAsia"/>
              </w:rPr>
              <w:t>营养</w:t>
            </w:r>
            <w:r>
              <w:rPr>
                <w:rFonts w:hint="eastAsia"/>
                <w:lang w:eastAsia="zh-CN"/>
              </w:rPr>
              <w:t>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8" w:type="dxa"/>
            <w:vAlign w:val="center"/>
          </w:tcPr>
          <w:p>
            <w:pPr>
              <w:keepLines w:val="0"/>
              <w:pageBreakBefore w:val="0"/>
              <w:kinsoku/>
              <w:wordWrap/>
              <w:overflowPunct/>
              <w:topLinePunct w:val="0"/>
              <w:bidi w:val="0"/>
              <w:spacing w:line="400" w:lineRule="exact"/>
              <w:jc w:val="center"/>
              <w:rPr>
                <w:rFonts w:hint="eastAsia"/>
                <w:lang w:eastAsia="zh-CN"/>
              </w:rPr>
            </w:pPr>
            <w:r>
              <w:rPr>
                <w:rFonts w:hint="eastAsia"/>
              </w:rPr>
              <w:t>1</w:t>
            </w:r>
            <w:r>
              <w:rPr>
                <w:rFonts w:hint="eastAsia"/>
                <w:lang w:val="en-US" w:eastAsia="zh-CN"/>
              </w:rPr>
              <w:t>2</w:t>
            </w:r>
          </w:p>
        </w:tc>
        <w:tc>
          <w:tcPr>
            <w:tcW w:w="1656" w:type="dxa"/>
            <w:vAlign w:val="center"/>
          </w:tcPr>
          <w:p>
            <w:pPr>
              <w:keepLines w:val="0"/>
              <w:pageBreakBefore w:val="0"/>
              <w:kinsoku/>
              <w:wordWrap/>
              <w:overflowPunct/>
              <w:topLinePunct w:val="0"/>
              <w:bidi w:val="0"/>
              <w:spacing w:line="400" w:lineRule="exact"/>
              <w:jc w:val="center"/>
              <w:rPr>
                <w:rFonts w:hint="eastAsia"/>
              </w:rPr>
            </w:pPr>
            <w:r>
              <w:rPr>
                <w:rFonts w:hint="eastAsia"/>
              </w:rPr>
              <w:t>投标人</w:t>
            </w:r>
          </w:p>
        </w:tc>
        <w:tc>
          <w:tcPr>
            <w:tcW w:w="6757" w:type="dxa"/>
            <w:vAlign w:val="top"/>
          </w:tcPr>
          <w:p>
            <w:pPr>
              <w:keepLines w:val="0"/>
              <w:pageBreakBefore w:val="0"/>
              <w:kinsoku/>
              <w:wordWrap/>
              <w:overflowPunct/>
              <w:topLinePunct w:val="0"/>
              <w:bidi w:val="0"/>
              <w:spacing w:line="400" w:lineRule="exact"/>
              <w:rPr>
                <w:rFonts w:hint="eastAsia"/>
              </w:rPr>
            </w:pPr>
            <w:r>
              <w:rPr>
                <w:rFonts w:hint="eastAsia"/>
              </w:rPr>
              <w:t>响应</w:t>
            </w:r>
            <w:r>
              <w:rPr>
                <w:rFonts w:hint="eastAsia"/>
              </w:rPr>
              <w:fldChar w:fldCharType="begin"/>
            </w:r>
            <w:r>
              <w:rPr>
                <w:rFonts w:hint="eastAsia"/>
              </w:rPr>
              <w:instrText xml:space="preserve"> HYPERLINK "http://baike.baidu.com/view/8707.htm" \t "_blank" </w:instrText>
            </w:r>
            <w:r>
              <w:rPr>
                <w:rFonts w:hint="eastAsia"/>
              </w:rPr>
              <w:fldChar w:fldCharType="separate"/>
            </w:r>
            <w:r>
              <w:rPr>
                <w:rFonts w:hint="eastAsia"/>
              </w:rPr>
              <w:t>招标</w:t>
            </w:r>
            <w:r>
              <w:rPr>
                <w:rFonts w:hint="eastAsia"/>
              </w:rPr>
              <w:fldChar w:fldCharType="end"/>
            </w:r>
            <w:r>
              <w:rPr>
                <w:rFonts w:hint="eastAsia"/>
              </w:rPr>
              <w:t>并且符合招标文件规定资格条件和参加投标竞争的法人或其他组织。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8" w:type="dxa"/>
            <w:vAlign w:val="center"/>
          </w:tcPr>
          <w:p>
            <w:pPr>
              <w:keepLines w:val="0"/>
              <w:pageBreakBefore w:val="0"/>
              <w:kinsoku/>
              <w:wordWrap/>
              <w:overflowPunct/>
              <w:topLinePunct w:val="0"/>
              <w:bidi w:val="0"/>
              <w:spacing w:line="400" w:lineRule="exact"/>
              <w:jc w:val="center"/>
              <w:rPr>
                <w:rFonts w:hint="eastAsia"/>
                <w:lang w:eastAsia="zh-CN"/>
              </w:rPr>
            </w:pPr>
            <w:r>
              <w:rPr>
                <w:rFonts w:hint="eastAsia"/>
              </w:rPr>
              <w:t>1</w:t>
            </w:r>
            <w:r>
              <w:rPr>
                <w:rFonts w:hint="eastAsia"/>
                <w:lang w:val="en-US" w:eastAsia="zh-CN"/>
              </w:rPr>
              <w:t>3</w:t>
            </w:r>
          </w:p>
        </w:tc>
        <w:tc>
          <w:tcPr>
            <w:tcW w:w="1656" w:type="dxa"/>
            <w:vAlign w:val="center"/>
          </w:tcPr>
          <w:p>
            <w:pPr>
              <w:keepLines w:val="0"/>
              <w:pageBreakBefore w:val="0"/>
              <w:kinsoku/>
              <w:wordWrap/>
              <w:overflowPunct/>
              <w:topLinePunct w:val="0"/>
              <w:bidi w:val="0"/>
              <w:spacing w:line="400" w:lineRule="exact"/>
              <w:jc w:val="center"/>
              <w:rPr>
                <w:rFonts w:hint="eastAsia"/>
              </w:rPr>
            </w:pPr>
            <w:r>
              <w:rPr>
                <w:rFonts w:hint="eastAsia"/>
              </w:rPr>
              <w:t>投标人资格</w:t>
            </w:r>
            <w:r>
              <w:rPr>
                <w:rFonts w:hint="eastAsia"/>
                <w:lang w:val="en-US" w:eastAsia="zh-CN"/>
              </w:rPr>
              <w:t xml:space="preserve">  </w:t>
            </w:r>
            <w:r>
              <w:rPr>
                <w:rFonts w:hint="eastAsia"/>
              </w:rPr>
              <w:t>要求</w:t>
            </w:r>
          </w:p>
          <w:p>
            <w:pPr>
              <w:keepLines w:val="0"/>
              <w:pageBreakBefore w:val="0"/>
              <w:kinsoku/>
              <w:wordWrap/>
              <w:overflowPunct/>
              <w:topLinePunct w:val="0"/>
              <w:bidi w:val="0"/>
              <w:spacing w:line="400" w:lineRule="exact"/>
              <w:jc w:val="center"/>
              <w:rPr>
                <w:rFonts w:hint="eastAsia"/>
              </w:rPr>
            </w:pPr>
          </w:p>
        </w:tc>
        <w:tc>
          <w:tcPr>
            <w:tcW w:w="6757" w:type="dxa"/>
            <w:vAlign w:val="top"/>
          </w:tcPr>
          <w:p>
            <w:pPr>
              <w:keepLines w:val="0"/>
              <w:pageBreakBefore w:val="0"/>
              <w:kinsoku/>
              <w:wordWrap/>
              <w:overflowPunct/>
              <w:topLinePunct w:val="0"/>
              <w:bidi w:val="0"/>
              <w:spacing w:line="400" w:lineRule="exact"/>
              <w:rPr>
                <w:rFonts w:hint="eastAsia" w:ascii="宋体" w:hAnsi="宋体" w:eastAsia="宋体" w:cs="宋体"/>
                <w:b/>
                <w:bCs/>
                <w:kern w:val="0"/>
                <w:sz w:val="21"/>
                <w:szCs w:val="21"/>
                <w:highlight w:val="none"/>
                <w:lang w:val="en-US" w:eastAsia="zh-CN" w:bidi="ar-SA"/>
              </w:rPr>
            </w:pPr>
            <w:r>
              <w:rPr>
                <w:rFonts w:hint="eastAsia" w:ascii="宋体" w:hAnsi="宋体" w:eastAsia="宋体" w:cs="宋体"/>
                <w:b/>
                <w:bCs/>
                <w:kern w:val="0"/>
                <w:sz w:val="21"/>
                <w:szCs w:val="21"/>
                <w:highlight w:val="none"/>
                <w:lang w:val="en-US" w:eastAsia="zh-CN" w:bidi="ar-SA"/>
              </w:rPr>
              <w:t>基本资格条件：满足《中华人民共和国政府采购法》第二十二条的规定：</w:t>
            </w:r>
          </w:p>
          <w:p>
            <w:pPr>
              <w:keepLines w:val="0"/>
              <w:pageBreakBefore w:val="0"/>
              <w:kinsoku/>
              <w:wordWrap/>
              <w:overflowPunct/>
              <w:topLinePunct w:val="0"/>
              <w:bidi w:val="0"/>
              <w:spacing w:line="400" w:lineRule="exact"/>
              <w:rPr>
                <w:rFonts w:hint="eastAsia"/>
                <w:lang w:val="en-US" w:eastAsia="zh-CN"/>
              </w:rPr>
            </w:pPr>
            <w:r>
              <w:rPr>
                <w:rFonts w:hint="eastAsia"/>
                <w:lang w:val="en-US" w:eastAsia="zh-CN"/>
              </w:rPr>
              <w:t>1.具有独立承担民事责任能力的法人、其他组织或自然人，法人或其他组织提供营业执照（事业单位法人证书）等合法证明文件；</w:t>
            </w:r>
          </w:p>
          <w:p>
            <w:pPr>
              <w:keepLines w:val="0"/>
              <w:pageBreakBefore w:val="0"/>
              <w:kinsoku/>
              <w:wordWrap/>
              <w:overflowPunct/>
              <w:topLinePunct w:val="0"/>
              <w:bidi w:val="0"/>
              <w:spacing w:line="400" w:lineRule="exact"/>
              <w:rPr>
                <w:rFonts w:hint="eastAsia"/>
                <w:lang w:val="en-US" w:eastAsia="zh-CN"/>
              </w:rPr>
            </w:pPr>
            <w:r>
              <w:rPr>
                <w:rFonts w:hint="eastAsia"/>
                <w:lang w:val="en-US" w:eastAsia="zh-CN"/>
              </w:rPr>
              <w:t>2.提供2020年度或2021年度经审计的财务报告或开标前六个月内其基本存款账户开户银行出具的资信证明；</w:t>
            </w:r>
          </w:p>
          <w:p>
            <w:pPr>
              <w:keepLines w:val="0"/>
              <w:pageBreakBefore w:val="0"/>
              <w:kinsoku/>
              <w:wordWrap/>
              <w:overflowPunct/>
              <w:topLinePunct w:val="0"/>
              <w:bidi w:val="0"/>
              <w:spacing w:line="400" w:lineRule="exact"/>
              <w:rPr>
                <w:rFonts w:hint="eastAsia"/>
                <w:lang w:val="en-US" w:eastAsia="zh-CN"/>
              </w:rPr>
            </w:pPr>
            <w:r>
              <w:rPr>
                <w:rFonts w:hint="eastAsia"/>
                <w:lang w:val="en-US" w:eastAsia="zh-CN"/>
              </w:rPr>
              <w:t>3.税收缴纳证明：提供投标文件截止时间前一年内至少一个月已缴纳税收的凭据；依法免税的投标人应提供相关文件证明；</w:t>
            </w:r>
          </w:p>
          <w:p>
            <w:pPr>
              <w:keepLines w:val="0"/>
              <w:pageBreakBefore w:val="0"/>
              <w:kinsoku/>
              <w:wordWrap/>
              <w:overflowPunct/>
              <w:topLinePunct w:val="0"/>
              <w:bidi w:val="0"/>
              <w:spacing w:line="400" w:lineRule="exact"/>
              <w:rPr>
                <w:rFonts w:hint="eastAsia"/>
                <w:lang w:val="en-US" w:eastAsia="zh-CN"/>
              </w:rPr>
            </w:pPr>
            <w:r>
              <w:rPr>
                <w:rFonts w:hint="eastAsia"/>
                <w:lang w:val="en-US" w:eastAsia="zh-CN"/>
              </w:rPr>
              <w:t>4.社会保障资金缴纳证明：提供投标文件截止时间前一年内至少一个月已缴纳的社会保障资金的凭据（专用收据或社会保险缴纳清单）；依法不需要缴纳社会保障资金的投标人应提供相关文件证明；</w:t>
            </w:r>
          </w:p>
          <w:p>
            <w:pPr>
              <w:keepLines w:val="0"/>
              <w:pageBreakBefore w:val="0"/>
              <w:kinsoku/>
              <w:wordWrap/>
              <w:overflowPunct/>
              <w:topLinePunct w:val="0"/>
              <w:bidi w:val="0"/>
              <w:spacing w:line="400" w:lineRule="exact"/>
              <w:rPr>
                <w:rFonts w:hint="eastAsia"/>
              </w:rPr>
            </w:pPr>
            <w:r>
              <w:rPr>
                <w:rFonts w:hint="eastAsia"/>
                <w:lang w:val="en-US" w:eastAsia="zh-CN"/>
              </w:rPr>
              <w:t>5.参加政府采购活动前3年内在经营活动中没有重大违法记录的书面声明；</w:t>
            </w:r>
          </w:p>
          <w:p>
            <w:pPr>
              <w:pStyle w:val="22"/>
              <w:keepNext w:val="0"/>
              <w:keepLines w:val="0"/>
              <w:pageBreakBefore w:val="0"/>
              <w:numPr>
                <w:ilvl w:val="0"/>
                <w:numId w:val="0"/>
              </w:numPr>
              <w:kinsoku/>
              <w:wordWrap/>
              <w:overflowPunct/>
              <w:topLinePunct w:val="0"/>
              <w:autoSpaceDE/>
              <w:autoSpaceDN/>
              <w:bidi w:val="0"/>
              <w:adjustRightInd/>
              <w:snapToGrid/>
              <w:spacing w:line="400" w:lineRule="exact"/>
              <w:textAlignment w:val="auto"/>
              <w:rPr>
                <w:rFonts w:hint="eastAsia" w:eastAsia="宋体"/>
                <w:b/>
                <w:bCs/>
                <w:sz w:val="21"/>
                <w:szCs w:val="21"/>
                <w:lang w:val="en-US" w:eastAsia="zh-CN"/>
              </w:rPr>
            </w:pPr>
            <w:r>
              <w:rPr>
                <w:rFonts w:hint="eastAsia" w:ascii="宋体" w:hAnsi="宋体" w:eastAsia="宋体" w:cs="宋体"/>
                <w:b/>
                <w:bCs/>
                <w:sz w:val="21"/>
                <w:szCs w:val="21"/>
                <w:highlight w:val="none"/>
              </w:rPr>
              <w:t>本项目的特定资格要求</w:t>
            </w:r>
            <w:r>
              <w:rPr>
                <w:rFonts w:hint="eastAsia" w:ascii="宋体" w:hAnsi="宋体" w:cs="宋体"/>
                <w:b/>
                <w:bCs/>
                <w:sz w:val="21"/>
                <w:szCs w:val="21"/>
                <w:highlight w:val="none"/>
                <w:lang w:eastAsia="zh-CN"/>
              </w:rPr>
              <w:t>：</w:t>
            </w:r>
          </w:p>
          <w:p>
            <w:pPr>
              <w:keepLines w:val="0"/>
              <w:pageBreakBefore w:val="0"/>
              <w:numPr>
                <w:ilvl w:val="0"/>
                <w:numId w:val="3"/>
              </w:numPr>
              <w:kinsoku/>
              <w:wordWrap/>
              <w:overflowPunct/>
              <w:topLinePunct w:val="0"/>
              <w:bidi w:val="0"/>
              <w:spacing w:line="400" w:lineRule="exact"/>
              <w:rPr>
                <w:rFonts w:hint="eastAsia"/>
                <w:lang w:val="en-US" w:eastAsia="zh-CN"/>
              </w:rPr>
            </w:pPr>
            <w:r>
              <w:rPr>
                <w:rFonts w:hint="eastAsia"/>
                <w:b/>
                <w:bCs/>
                <w:lang w:val="en-US" w:eastAsia="zh-CN"/>
              </w:rPr>
              <w:t>第1包-第3包：</w:t>
            </w:r>
            <w:r>
              <w:rPr>
                <w:rFonts w:hint="eastAsia" w:cs="宋体"/>
                <w:color w:val="auto"/>
                <w:szCs w:val="24"/>
                <w:highlight w:val="none"/>
              </w:rPr>
              <w:t>供应商为生产厂家的须具有《食品生产许可证》；供应商为代理商的须提供《食品经营许可证》，并提供所代理产品生产厂家的《食品生产许可证》</w:t>
            </w:r>
            <w:r>
              <w:rPr>
                <w:rFonts w:hint="eastAsia"/>
                <w:lang w:val="en-US" w:eastAsia="zh-CN"/>
              </w:rPr>
              <w:t>；</w:t>
            </w:r>
          </w:p>
          <w:p>
            <w:pPr>
              <w:keepLines w:val="0"/>
              <w:pageBreakBefore w:val="0"/>
              <w:numPr>
                <w:ilvl w:val="0"/>
                <w:numId w:val="0"/>
              </w:numPr>
              <w:kinsoku/>
              <w:wordWrap/>
              <w:overflowPunct/>
              <w:topLinePunct w:val="0"/>
              <w:bidi w:val="0"/>
              <w:spacing w:line="400" w:lineRule="exact"/>
              <w:rPr>
                <w:rFonts w:hint="eastAsia"/>
                <w:lang w:val="en-US" w:eastAsia="zh-CN"/>
              </w:rPr>
            </w:pPr>
            <w:r>
              <w:rPr>
                <w:rFonts w:hint="eastAsia"/>
                <w:b/>
                <w:bCs/>
                <w:lang w:val="en-US" w:eastAsia="zh-CN"/>
              </w:rPr>
              <w:t>第4包-第7包：</w:t>
            </w:r>
            <w:r>
              <w:rPr>
                <w:rFonts w:hint="eastAsia" w:cs="宋体"/>
                <w:color w:val="auto"/>
                <w:szCs w:val="24"/>
                <w:highlight w:val="none"/>
              </w:rPr>
              <w:t>供应商须</w:t>
            </w:r>
            <w:r>
              <w:rPr>
                <w:rFonts w:hint="eastAsia" w:cs="宋体"/>
                <w:color w:val="auto"/>
                <w:szCs w:val="24"/>
                <w:highlight w:val="none"/>
                <w:lang w:val="en-US" w:eastAsia="zh-CN"/>
              </w:rPr>
              <w:t>提供</w:t>
            </w:r>
            <w:r>
              <w:rPr>
                <w:rFonts w:hint="eastAsia" w:cs="宋体"/>
                <w:color w:val="auto"/>
                <w:szCs w:val="24"/>
                <w:highlight w:val="none"/>
              </w:rPr>
              <w:t>《动物</w:t>
            </w:r>
            <w:r>
              <w:rPr>
                <w:rFonts w:hint="eastAsia" w:cs="宋体"/>
                <w:color w:val="auto"/>
                <w:szCs w:val="24"/>
                <w:highlight w:val="none"/>
                <w:lang w:val="en-US" w:eastAsia="zh-CN"/>
              </w:rPr>
              <w:t>免疫</w:t>
            </w:r>
            <w:r>
              <w:rPr>
                <w:rFonts w:hint="eastAsia" w:cs="宋体"/>
                <w:color w:val="auto"/>
                <w:szCs w:val="24"/>
                <w:highlight w:val="none"/>
              </w:rPr>
              <w:t>条件合格证》</w:t>
            </w:r>
            <w:r>
              <w:rPr>
                <w:rFonts w:hint="eastAsia" w:cs="宋体"/>
                <w:color w:val="auto"/>
                <w:szCs w:val="24"/>
                <w:highlight w:val="none"/>
                <w:lang w:eastAsia="zh-CN"/>
              </w:rPr>
              <w:t>；</w:t>
            </w:r>
          </w:p>
          <w:p>
            <w:pPr>
              <w:keepLines w:val="0"/>
              <w:pageBreakBefore w:val="0"/>
              <w:numPr>
                <w:ilvl w:val="0"/>
                <w:numId w:val="0"/>
              </w:numPr>
              <w:kinsoku/>
              <w:wordWrap/>
              <w:overflowPunct/>
              <w:topLinePunct w:val="0"/>
              <w:bidi w:val="0"/>
              <w:spacing w:line="400" w:lineRule="exact"/>
              <w:rPr>
                <w:rFonts w:hint="eastAsia"/>
                <w:lang w:val="en-US" w:eastAsia="zh-CN"/>
              </w:rPr>
            </w:pPr>
            <w:r>
              <w:rPr>
                <w:rFonts w:hint="eastAsia"/>
                <w:b/>
                <w:bCs/>
                <w:lang w:val="en-US" w:eastAsia="zh-CN"/>
              </w:rPr>
              <w:t>第8包-第18包</w:t>
            </w:r>
            <w:r>
              <w:rPr>
                <w:rFonts w:hint="eastAsia" w:ascii="Times New Roman" w:hAnsi="Times New Roman" w:eastAsia="宋体" w:cs="Times New Roman"/>
                <w:b/>
                <w:bCs/>
                <w:szCs w:val="22"/>
                <w:lang w:val="en-US" w:eastAsia="zh-CN"/>
              </w:rPr>
              <w:t>：</w:t>
            </w:r>
            <w:r>
              <w:rPr>
                <w:rFonts w:hint="eastAsia" w:cs="宋体"/>
                <w:color w:val="auto"/>
                <w:szCs w:val="24"/>
                <w:highlight w:val="none"/>
              </w:rPr>
              <w:t>供应商为生产厂家的须具有《食品生产许可证》；供应商为代理商的须提供《食品经营许可证》，并提供所代理产品生产厂家的《食品生产许可证》</w:t>
            </w:r>
            <w:r>
              <w:rPr>
                <w:rFonts w:hint="eastAsia"/>
                <w:lang w:val="en-US" w:eastAsia="zh-CN"/>
              </w:rPr>
              <w:t>；</w:t>
            </w:r>
          </w:p>
          <w:p>
            <w:pPr>
              <w:pStyle w:val="2"/>
              <w:keepLines w:val="0"/>
              <w:pageBreakBefore w:val="0"/>
              <w:kinsoku/>
              <w:wordWrap/>
              <w:overflowPunct/>
              <w:topLinePunct w:val="0"/>
              <w:bidi w:val="0"/>
              <w:spacing w:line="400" w:lineRule="exact"/>
              <w:rPr>
                <w:rFonts w:hint="eastAsia" w:ascii="Times New Roman" w:hAnsi="Times New Roman" w:eastAsia="宋体" w:cs="宋体"/>
                <w:color w:val="auto"/>
                <w:kern w:val="2"/>
                <w:sz w:val="21"/>
                <w:szCs w:val="24"/>
                <w:highlight w:val="none"/>
                <w:lang w:val="en-US" w:eastAsia="zh-CN" w:bidi="ar-SA"/>
              </w:rPr>
            </w:pPr>
            <w:r>
              <w:rPr>
                <w:rFonts w:hint="eastAsia" w:ascii="Times New Roman" w:hAnsi="Times New Roman" w:eastAsia="宋体" w:cs="Times New Roman"/>
                <w:b/>
                <w:bCs/>
                <w:kern w:val="2"/>
                <w:sz w:val="21"/>
                <w:szCs w:val="22"/>
                <w:lang w:val="en-US" w:eastAsia="zh-CN" w:bidi="ar-SA"/>
              </w:rPr>
              <w:t>第19包：</w:t>
            </w:r>
            <w:r>
              <w:rPr>
                <w:rFonts w:hint="eastAsia" w:ascii="Times New Roman" w:hAnsi="Times New Roman" w:eastAsia="宋体" w:cs="宋体"/>
                <w:color w:val="auto"/>
                <w:kern w:val="2"/>
                <w:sz w:val="21"/>
                <w:szCs w:val="24"/>
                <w:highlight w:val="none"/>
                <w:lang w:val="en-US" w:eastAsia="zh-CN" w:bidi="ar-SA"/>
              </w:rPr>
              <w:t>供应商须提供《食品经营许可证》；</w:t>
            </w:r>
          </w:p>
          <w:p>
            <w:pPr>
              <w:keepLines w:val="0"/>
              <w:pageBreakBefore w:val="0"/>
              <w:kinsoku/>
              <w:wordWrap/>
              <w:overflowPunct/>
              <w:topLinePunct w:val="0"/>
              <w:bidi w:val="0"/>
              <w:spacing w:line="400" w:lineRule="exact"/>
              <w:rPr>
                <w:rFonts w:hint="eastAsia"/>
                <w:lang w:val="en-US" w:eastAsia="zh-CN"/>
              </w:rPr>
            </w:pPr>
            <w:r>
              <w:rPr>
                <w:rFonts w:hint="eastAsia"/>
                <w:lang w:val="en-US" w:eastAsia="zh-CN"/>
              </w:rPr>
              <w:t>2.供应商应授权合法的人员参加投标，其中法定代表人直接参加投标，须出具法定代表人身份证，并与营业执照上信息一致。法定代表人授权代表参加投标，须出具法定代表人授权书及授权代表身份证原件；</w:t>
            </w:r>
          </w:p>
          <w:p>
            <w:pPr>
              <w:keepLines w:val="0"/>
              <w:pageBreakBefore w:val="0"/>
              <w:numPr>
                <w:ilvl w:val="0"/>
                <w:numId w:val="0"/>
              </w:numPr>
              <w:kinsoku/>
              <w:wordWrap/>
              <w:overflowPunct/>
              <w:topLinePunct w:val="0"/>
              <w:bidi w:val="0"/>
              <w:spacing w:line="400" w:lineRule="exact"/>
              <w:rPr>
                <w:rFonts w:hint="eastAsia"/>
                <w:lang w:val="en-US" w:eastAsia="zh-CN"/>
              </w:rPr>
            </w:pPr>
            <w:r>
              <w:rPr>
                <w:rFonts w:hint="eastAsia"/>
                <w:lang w:val="en-US" w:eastAsia="zh-CN"/>
              </w:rPr>
              <w:t>3.供应商不得为“信用中国”网站（www.creditchina.gov.cn）中列入失信被执行人和重大税收违法案件当事人名单的供应商，不得为中国政府采购网（www.ccgp.gov.cn）政府采购严重违法失信行为记录名单中被财政部门禁止参加政府采购活动的供应商；</w:t>
            </w:r>
          </w:p>
          <w:p>
            <w:pPr>
              <w:keepLines w:val="0"/>
              <w:pageBreakBefore w:val="0"/>
              <w:kinsoku/>
              <w:wordWrap/>
              <w:overflowPunct/>
              <w:topLinePunct w:val="0"/>
              <w:bidi w:val="0"/>
              <w:spacing w:line="400" w:lineRule="exact"/>
              <w:rPr>
                <w:rFonts w:hint="eastAsia"/>
                <w:lang w:val="en-US" w:eastAsia="zh-CN"/>
              </w:rPr>
            </w:pPr>
            <w:r>
              <w:rPr>
                <w:rFonts w:hint="eastAsia"/>
                <w:lang w:val="en-US" w:eastAsia="zh-CN"/>
              </w:rPr>
              <w:t>4.投标保证金交纳凭证或担保机构出具的保函；</w:t>
            </w:r>
          </w:p>
          <w:p>
            <w:pPr>
              <w:keepLines w:val="0"/>
              <w:pageBreakBefore w:val="0"/>
              <w:kinsoku/>
              <w:wordWrap/>
              <w:overflowPunct/>
              <w:topLinePunct w:val="0"/>
              <w:bidi w:val="0"/>
              <w:spacing w:line="400" w:lineRule="exact"/>
              <w:rPr>
                <w:rFonts w:hint="eastAsia"/>
              </w:rPr>
            </w:pPr>
            <w:r>
              <w:rPr>
                <w:rFonts w:hint="eastAsia"/>
                <w:lang w:val="en-US" w:eastAsia="zh-CN"/>
              </w:rPr>
              <w:t>5.单位负责人为同一人或者存在直接控股、管理关系的不同供应商，不得参加同一合同项下的政府采购活动；</w:t>
            </w:r>
          </w:p>
          <w:p>
            <w:pPr>
              <w:keepLines w:val="0"/>
              <w:pageBreakBefore w:val="0"/>
              <w:kinsoku/>
              <w:wordWrap/>
              <w:overflowPunct/>
              <w:topLinePunct w:val="0"/>
              <w:bidi w:val="0"/>
              <w:spacing w:line="400" w:lineRule="exact"/>
              <w:rPr>
                <w:rFonts w:hint="eastAsia"/>
                <w:lang w:eastAsia="zh-CN"/>
              </w:rPr>
            </w:pPr>
            <w:r>
              <w:rPr>
                <w:rFonts w:hint="eastAsia"/>
                <w:lang w:val="en-US" w:eastAsia="zh-CN"/>
              </w:rPr>
              <w:t>6.</w:t>
            </w:r>
            <w:r>
              <w:rPr>
                <w:rFonts w:hint="eastAsia"/>
              </w:rPr>
              <w:t>本项目不接受联合体投标</w:t>
            </w:r>
            <w:r>
              <w:rPr>
                <w:rFonts w:hint="eastAsia"/>
                <w:lang w:eastAsia="zh-CN"/>
              </w:rPr>
              <w:t>。</w:t>
            </w:r>
          </w:p>
          <w:p>
            <w:pPr>
              <w:keepLines w:val="0"/>
              <w:pageBreakBefore w:val="0"/>
              <w:kinsoku/>
              <w:wordWrap/>
              <w:overflowPunct/>
              <w:topLinePunct w:val="0"/>
              <w:bidi w:val="0"/>
              <w:spacing w:line="400" w:lineRule="exact"/>
              <w:rPr>
                <w:rFonts w:hint="eastAsia"/>
              </w:rPr>
            </w:pPr>
            <w:r>
              <w:rPr>
                <w:rFonts w:hint="eastAsia"/>
                <w:b/>
                <w:bCs/>
                <w:szCs w:val="22"/>
                <w:lang w:val="en-US" w:eastAsia="zh-CN"/>
              </w:rPr>
              <w:t>备注：以上资格证明文件投标人必须完全提供(除注明原件外，均为扫描件并加盖投标人公章)并胶装在投标文件中，一项不合格即按照无效投标处理。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8" w:type="dxa"/>
            <w:vAlign w:val="center"/>
          </w:tcPr>
          <w:p>
            <w:pPr>
              <w:keepLines w:val="0"/>
              <w:pageBreakBefore w:val="0"/>
              <w:kinsoku/>
              <w:wordWrap/>
              <w:overflowPunct/>
              <w:topLinePunct w:val="0"/>
              <w:bidi w:val="0"/>
              <w:spacing w:line="400" w:lineRule="exact"/>
              <w:jc w:val="center"/>
              <w:rPr>
                <w:rFonts w:hint="eastAsia"/>
                <w:lang w:eastAsia="zh-CN"/>
              </w:rPr>
            </w:pPr>
            <w:r>
              <w:rPr>
                <w:rFonts w:hint="eastAsia"/>
              </w:rPr>
              <w:t>1</w:t>
            </w:r>
            <w:r>
              <w:rPr>
                <w:rFonts w:hint="eastAsia"/>
                <w:lang w:val="en-US" w:eastAsia="zh-CN"/>
              </w:rPr>
              <w:t>4</w:t>
            </w:r>
          </w:p>
        </w:tc>
        <w:tc>
          <w:tcPr>
            <w:tcW w:w="1656" w:type="dxa"/>
            <w:vAlign w:val="center"/>
          </w:tcPr>
          <w:p>
            <w:pPr>
              <w:keepLines w:val="0"/>
              <w:pageBreakBefore w:val="0"/>
              <w:kinsoku/>
              <w:wordWrap/>
              <w:overflowPunct/>
              <w:topLinePunct w:val="0"/>
              <w:bidi w:val="0"/>
              <w:spacing w:line="400" w:lineRule="exact"/>
              <w:jc w:val="center"/>
              <w:rPr>
                <w:rFonts w:hint="eastAsia"/>
              </w:rPr>
            </w:pPr>
            <w:r>
              <w:rPr>
                <w:rFonts w:hint="eastAsia"/>
                <w:lang w:eastAsia="zh-CN"/>
              </w:rPr>
              <w:t>供货周期</w:t>
            </w:r>
            <w:r>
              <w:rPr>
                <w:rFonts w:hint="eastAsia"/>
              </w:rPr>
              <w:t>、交货地点</w:t>
            </w:r>
          </w:p>
        </w:tc>
        <w:tc>
          <w:tcPr>
            <w:tcW w:w="6757" w:type="dxa"/>
            <w:vAlign w:val="top"/>
          </w:tcPr>
          <w:p>
            <w:pPr>
              <w:keepLines w:val="0"/>
              <w:pageBreakBefore w:val="0"/>
              <w:kinsoku/>
              <w:wordWrap/>
              <w:overflowPunct/>
              <w:topLinePunct w:val="0"/>
              <w:bidi w:val="0"/>
              <w:spacing w:line="400" w:lineRule="exact"/>
              <w:rPr>
                <w:rFonts w:hint="default"/>
                <w:lang w:val="en-US" w:eastAsia="zh-CN"/>
              </w:rPr>
            </w:pPr>
            <w:r>
              <w:rPr>
                <w:rFonts w:hint="eastAsia"/>
              </w:rPr>
              <w:t>交</w:t>
            </w:r>
            <w:r>
              <w:rPr>
                <w:rFonts w:hint="eastAsia"/>
                <w:lang w:val="en-US" w:eastAsia="zh-CN"/>
              </w:rPr>
              <w:t xml:space="preserve"> </w:t>
            </w:r>
            <w:r>
              <w:rPr>
                <w:rFonts w:hint="eastAsia"/>
              </w:rPr>
              <w:t>货</w:t>
            </w:r>
            <w:r>
              <w:rPr>
                <w:rFonts w:hint="eastAsia"/>
                <w:lang w:val="en-US" w:eastAsia="zh-CN"/>
              </w:rPr>
              <w:t xml:space="preserve"> </w:t>
            </w:r>
            <w:r>
              <w:rPr>
                <w:rFonts w:hint="eastAsia"/>
              </w:rPr>
              <w:t>期：</w:t>
            </w:r>
            <w:r>
              <w:rPr>
                <w:rFonts w:hint="eastAsia"/>
                <w:lang w:eastAsia="zh-CN"/>
              </w:rPr>
              <w:t>一学年（</w:t>
            </w:r>
            <w:r>
              <w:rPr>
                <w:rFonts w:hint="eastAsia"/>
                <w:lang w:val="en-US" w:eastAsia="zh-CN"/>
              </w:rPr>
              <w:t>2022年9月-2023年7月</w:t>
            </w:r>
            <w:r>
              <w:rPr>
                <w:rFonts w:hint="eastAsia"/>
                <w:lang w:eastAsia="zh-CN"/>
              </w:rPr>
              <w:t>）。</w:t>
            </w:r>
          </w:p>
          <w:p>
            <w:pPr>
              <w:keepLines w:val="0"/>
              <w:pageBreakBefore w:val="0"/>
              <w:kinsoku/>
              <w:wordWrap/>
              <w:overflowPunct/>
              <w:topLinePunct w:val="0"/>
              <w:bidi w:val="0"/>
              <w:spacing w:line="400" w:lineRule="exact"/>
              <w:rPr>
                <w:rFonts w:hint="eastAsia"/>
                <w:lang w:eastAsia="zh-CN"/>
              </w:rPr>
            </w:pPr>
            <w:r>
              <w:rPr>
                <w:rFonts w:hint="eastAsia"/>
              </w:rPr>
              <w:t>交货地点：</w:t>
            </w:r>
            <w:r>
              <w:rPr>
                <w:rFonts w:hint="eastAsia"/>
                <w:lang w:eastAsia="zh-CN"/>
              </w:rPr>
              <w:t>大荔县教育局指定地点。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658" w:type="dxa"/>
            <w:vAlign w:val="center"/>
          </w:tcPr>
          <w:p>
            <w:pPr>
              <w:keepLines w:val="0"/>
              <w:pageBreakBefore w:val="0"/>
              <w:kinsoku/>
              <w:wordWrap/>
              <w:overflowPunct/>
              <w:topLinePunct w:val="0"/>
              <w:bidi w:val="0"/>
              <w:spacing w:line="400" w:lineRule="exact"/>
              <w:jc w:val="center"/>
              <w:rPr>
                <w:rFonts w:hint="eastAsia"/>
                <w:lang w:eastAsia="zh-CN"/>
              </w:rPr>
            </w:pPr>
            <w:r>
              <w:rPr>
                <w:rFonts w:hint="eastAsia"/>
              </w:rPr>
              <w:t>1</w:t>
            </w:r>
            <w:r>
              <w:rPr>
                <w:rFonts w:hint="eastAsia"/>
                <w:lang w:val="en-US" w:eastAsia="zh-CN"/>
              </w:rPr>
              <w:t>6</w:t>
            </w:r>
          </w:p>
        </w:tc>
        <w:tc>
          <w:tcPr>
            <w:tcW w:w="1656" w:type="dxa"/>
            <w:vAlign w:val="center"/>
          </w:tcPr>
          <w:p>
            <w:pPr>
              <w:keepLines w:val="0"/>
              <w:pageBreakBefore w:val="0"/>
              <w:kinsoku/>
              <w:wordWrap/>
              <w:overflowPunct/>
              <w:topLinePunct w:val="0"/>
              <w:bidi w:val="0"/>
              <w:spacing w:line="400" w:lineRule="exact"/>
              <w:jc w:val="center"/>
              <w:rPr>
                <w:rFonts w:hint="eastAsia"/>
              </w:rPr>
            </w:pPr>
            <w:r>
              <w:rPr>
                <w:rFonts w:hint="eastAsia"/>
              </w:rPr>
              <w:t>联合体投标</w:t>
            </w:r>
          </w:p>
        </w:tc>
        <w:tc>
          <w:tcPr>
            <w:tcW w:w="6757" w:type="dxa"/>
            <w:vAlign w:val="top"/>
          </w:tcPr>
          <w:p>
            <w:pPr>
              <w:keepLines w:val="0"/>
              <w:pageBreakBefore w:val="0"/>
              <w:kinsoku/>
              <w:wordWrap/>
              <w:overflowPunct/>
              <w:topLinePunct w:val="0"/>
              <w:bidi w:val="0"/>
              <w:spacing w:line="400" w:lineRule="exact"/>
              <w:rPr>
                <w:rFonts w:hint="eastAsia"/>
              </w:rPr>
            </w:pPr>
            <w:r>
              <w:rPr>
                <w:rFonts w:hint="eastAsia"/>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8" w:type="dxa"/>
            <w:vAlign w:val="center"/>
          </w:tcPr>
          <w:p>
            <w:pPr>
              <w:keepLines w:val="0"/>
              <w:pageBreakBefore w:val="0"/>
              <w:kinsoku/>
              <w:wordWrap/>
              <w:overflowPunct/>
              <w:topLinePunct w:val="0"/>
              <w:bidi w:val="0"/>
              <w:spacing w:line="400" w:lineRule="exact"/>
              <w:jc w:val="center"/>
              <w:rPr>
                <w:rFonts w:hint="eastAsia"/>
                <w:lang w:eastAsia="zh-CN"/>
              </w:rPr>
            </w:pPr>
            <w:r>
              <w:rPr>
                <w:rFonts w:hint="eastAsia"/>
              </w:rPr>
              <w:t>1</w:t>
            </w:r>
            <w:r>
              <w:rPr>
                <w:rFonts w:hint="eastAsia"/>
                <w:lang w:val="en-US" w:eastAsia="zh-CN"/>
              </w:rPr>
              <w:t>7</w:t>
            </w:r>
          </w:p>
        </w:tc>
        <w:tc>
          <w:tcPr>
            <w:tcW w:w="1656" w:type="dxa"/>
            <w:vAlign w:val="center"/>
          </w:tcPr>
          <w:p>
            <w:pPr>
              <w:keepLines w:val="0"/>
              <w:pageBreakBefore w:val="0"/>
              <w:kinsoku/>
              <w:wordWrap/>
              <w:overflowPunct/>
              <w:topLinePunct w:val="0"/>
              <w:bidi w:val="0"/>
              <w:spacing w:line="400" w:lineRule="exact"/>
              <w:jc w:val="center"/>
              <w:rPr>
                <w:rFonts w:hint="eastAsia"/>
              </w:rPr>
            </w:pPr>
            <w:r>
              <w:rPr>
                <w:rFonts w:hint="eastAsia"/>
              </w:rPr>
              <w:t>现场勘查、标前答疑会</w:t>
            </w:r>
          </w:p>
        </w:tc>
        <w:tc>
          <w:tcPr>
            <w:tcW w:w="6757" w:type="dxa"/>
            <w:vAlign w:val="center"/>
          </w:tcPr>
          <w:p>
            <w:pPr>
              <w:keepLines w:val="0"/>
              <w:pageBreakBefore w:val="0"/>
              <w:kinsoku/>
              <w:wordWrap/>
              <w:overflowPunct/>
              <w:topLinePunct w:val="0"/>
              <w:bidi w:val="0"/>
              <w:spacing w:line="400" w:lineRule="exact"/>
              <w:rPr>
                <w:rFonts w:hint="eastAsia"/>
              </w:rPr>
            </w:pPr>
            <w:r>
              <w:rPr>
                <w:rFonts w:hint="eastAsia"/>
              </w:rPr>
              <w:t>不</w:t>
            </w:r>
            <w:r>
              <w:rPr>
                <w:rFonts w:hint="eastAsia"/>
                <w:lang w:eastAsia="zh-CN"/>
              </w:rPr>
              <w:t>统一</w:t>
            </w:r>
            <w:r>
              <w:rPr>
                <w:rFonts w:hint="eastAsia"/>
              </w:rPr>
              <w:t>组织。投标人认为有必要可自行勘查，并承担所有费用及风险。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8" w:type="dxa"/>
            <w:vAlign w:val="center"/>
          </w:tcPr>
          <w:p>
            <w:pPr>
              <w:keepLines w:val="0"/>
              <w:pageBreakBefore w:val="0"/>
              <w:kinsoku/>
              <w:wordWrap/>
              <w:overflowPunct/>
              <w:topLinePunct w:val="0"/>
              <w:bidi w:val="0"/>
              <w:spacing w:line="400" w:lineRule="exact"/>
              <w:jc w:val="center"/>
              <w:rPr>
                <w:rFonts w:hint="eastAsia"/>
                <w:lang w:eastAsia="zh-CN"/>
              </w:rPr>
            </w:pPr>
            <w:r>
              <w:rPr>
                <w:rFonts w:hint="eastAsia"/>
              </w:rPr>
              <w:t>1</w:t>
            </w:r>
            <w:r>
              <w:rPr>
                <w:rFonts w:hint="eastAsia"/>
                <w:lang w:val="en-US" w:eastAsia="zh-CN"/>
              </w:rPr>
              <w:t>8</w:t>
            </w:r>
          </w:p>
        </w:tc>
        <w:tc>
          <w:tcPr>
            <w:tcW w:w="1656" w:type="dxa"/>
            <w:vAlign w:val="center"/>
          </w:tcPr>
          <w:p>
            <w:pPr>
              <w:keepLines w:val="0"/>
              <w:pageBreakBefore w:val="0"/>
              <w:kinsoku/>
              <w:wordWrap/>
              <w:overflowPunct/>
              <w:topLinePunct w:val="0"/>
              <w:bidi w:val="0"/>
              <w:spacing w:line="400" w:lineRule="exact"/>
              <w:jc w:val="center"/>
              <w:rPr>
                <w:rFonts w:hint="eastAsia"/>
              </w:rPr>
            </w:pPr>
            <w:r>
              <w:rPr>
                <w:rFonts w:hint="eastAsia"/>
              </w:rPr>
              <w:t>投标人对招标文件提出质疑的时间</w:t>
            </w:r>
          </w:p>
        </w:tc>
        <w:tc>
          <w:tcPr>
            <w:tcW w:w="6757" w:type="dxa"/>
            <w:vAlign w:val="top"/>
          </w:tcPr>
          <w:p>
            <w:pPr>
              <w:keepLines w:val="0"/>
              <w:pageBreakBefore w:val="0"/>
              <w:kinsoku/>
              <w:wordWrap/>
              <w:overflowPunct/>
              <w:topLinePunct w:val="0"/>
              <w:bidi w:val="0"/>
              <w:spacing w:line="400" w:lineRule="exact"/>
              <w:rPr>
                <w:rFonts w:hint="eastAsia"/>
              </w:rPr>
            </w:pPr>
            <w:r>
              <w:rPr>
                <w:rFonts w:hint="eastAsia"/>
              </w:rPr>
              <w:t>投标人认为招标文件使自己的权益受到损害的，在收到采购文件之日起七个工作日内以书面形式向采购代理机构提出质疑，逾期提出的无效，因此带来的一切不利后果由投标人自负。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58" w:type="dxa"/>
            <w:vAlign w:val="center"/>
          </w:tcPr>
          <w:p>
            <w:pPr>
              <w:keepLines w:val="0"/>
              <w:pageBreakBefore w:val="0"/>
              <w:kinsoku/>
              <w:wordWrap/>
              <w:overflowPunct/>
              <w:topLinePunct w:val="0"/>
              <w:bidi w:val="0"/>
              <w:spacing w:line="400" w:lineRule="exact"/>
              <w:jc w:val="center"/>
              <w:rPr>
                <w:rFonts w:hint="eastAsia"/>
                <w:lang w:eastAsia="zh-CN"/>
              </w:rPr>
            </w:pPr>
            <w:r>
              <w:rPr>
                <w:rFonts w:hint="eastAsia"/>
              </w:rPr>
              <w:t>1</w:t>
            </w:r>
            <w:r>
              <w:rPr>
                <w:rFonts w:hint="eastAsia"/>
                <w:lang w:val="en-US" w:eastAsia="zh-CN"/>
              </w:rPr>
              <w:t>9</w:t>
            </w:r>
          </w:p>
        </w:tc>
        <w:tc>
          <w:tcPr>
            <w:tcW w:w="1656" w:type="dxa"/>
            <w:vAlign w:val="center"/>
          </w:tcPr>
          <w:p>
            <w:pPr>
              <w:keepLines w:val="0"/>
              <w:pageBreakBefore w:val="0"/>
              <w:kinsoku/>
              <w:wordWrap/>
              <w:overflowPunct/>
              <w:topLinePunct w:val="0"/>
              <w:bidi w:val="0"/>
              <w:spacing w:line="400" w:lineRule="exact"/>
              <w:jc w:val="center"/>
              <w:rPr>
                <w:rFonts w:hint="eastAsia"/>
              </w:rPr>
            </w:pPr>
            <w:r>
              <w:rPr>
                <w:rFonts w:hint="eastAsia"/>
              </w:rPr>
              <w:t>构成招标文件的其他文件</w:t>
            </w:r>
          </w:p>
        </w:tc>
        <w:tc>
          <w:tcPr>
            <w:tcW w:w="6757" w:type="dxa"/>
            <w:vAlign w:val="center"/>
          </w:tcPr>
          <w:p>
            <w:pPr>
              <w:keepLines w:val="0"/>
              <w:pageBreakBefore w:val="0"/>
              <w:kinsoku/>
              <w:wordWrap/>
              <w:overflowPunct/>
              <w:topLinePunct w:val="0"/>
              <w:bidi w:val="0"/>
              <w:spacing w:line="400" w:lineRule="exact"/>
              <w:jc w:val="left"/>
              <w:rPr>
                <w:rFonts w:hint="eastAsia"/>
              </w:rPr>
            </w:pPr>
            <w:r>
              <w:rPr>
                <w:rFonts w:hint="eastAsia"/>
              </w:rPr>
              <w:t>招标文件的澄清、修改书及有关补充通知为招标文件的有效组成部分。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3" w:hRule="atLeast"/>
        </w:trPr>
        <w:tc>
          <w:tcPr>
            <w:tcW w:w="658" w:type="dxa"/>
            <w:vAlign w:val="center"/>
          </w:tcPr>
          <w:p>
            <w:pPr>
              <w:keepLines w:val="0"/>
              <w:pageBreakBefore w:val="0"/>
              <w:kinsoku/>
              <w:wordWrap/>
              <w:overflowPunct/>
              <w:topLinePunct w:val="0"/>
              <w:bidi w:val="0"/>
              <w:spacing w:line="400" w:lineRule="exact"/>
              <w:jc w:val="center"/>
              <w:rPr>
                <w:rFonts w:hint="default"/>
                <w:lang w:val="en-US" w:eastAsia="zh-CN"/>
              </w:rPr>
            </w:pPr>
            <w:r>
              <w:rPr>
                <w:rFonts w:hint="eastAsia"/>
                <w:lang w:val="en-US" w:eastAsia="zh-CN"/>
              </w:rPr>
              <w:t>20</w:t>
            </w:r>
          </w:p>
        </w:tc>
        <w:tc>
          <w:tcPr>
            <w:tcW w:w="1656" w:type="dxa"/>
            <w:vAlign w:val="center"/>
          </w:tcPr>
          <w:p>
            <w:pPr>
              <w:keepLines w:val="0"/>
              <w:pageBreakBefore w:val="0"/>
              <w:kinsoku/>
              <w:wordWrap/>
              <w:overflowPunct/>
              <w:topLinePunct w:val="0"/>
              <w:bidi w:val="0"/>
              <w:spacing w:line="400" w:lineRule="exact"/>
              <w:jc w:val="center"/>
              <w:rPr>
                <w:rFonts w:hint="eastAsia"/>
              </w:rPr>
            </w:pPr>
            <w:r>
              <w:rPr>
                <w:rFonts w:hint="eastAsia"/>
                <w:lang w:val="en-US" w:eastAsia="zh-CN"/>
              </w:rPr>
              <w:t>投标文件递交截止时间及开标时间和地点</w:t>
            </w:r>
          </w:p>
        </w:tc>
        <w:tc>
          <w:tcPr>
            <w:tcW w:w="6757" w:type="dxa"/>
            <w:vAlign w:val="top"/>
          </w:tcPr>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420" w:lineRule="exact"/>
              <w:ind w:right="0"/>
              <w:jc w:val="both"/>
              <w:textAlignment w:val="baseline"/>
              <w:rPr>
                <w:rFonts w:hint="eastAsia" w:ascii="Times New Roman" w:hAnsi="Times New Roman" w:eastAsia="宋体" w:cs="Times New Roman"/>
                <w:b w:val="0"/>
                <w:kern w:val="2"/>
                <w:sz w:val="21"/>
                <w:szCs w:val="22"/>
                <w:lang w:val="en-US" w:eastAsia="zh-CN" w:bidi="ar-SA"/>
              </w:rPr>
            </w:pPr>
            <w:r>
              <w:rPr>
                <w:rFonts w:hint="eastAsia" w:ascii="Times New Roman" w:hAnsi="Times New Roman" w:cs="Times New Roman"/>
                <w:b w:val="0"/>
                <w:kern w:val="2"/>
                <w:sz w:val="21"/>
                <w:szCs w:val="22"/>
                <w:lang w:val="en-US" w:eastAsia="zh-CN" w:bidi="ar-SA"/>
              </w:rPr>
              <w:t>时间</w:t>
            </w:r>
            <w:r>
              <w:rPr>
                <w:rFonts w:hint="eastAsia" w:ascii="Times New Roman" w:hAnsi="Times New Roman" w:eastAsia="宋体" w:cs="Times New Roman"/>
                <w:b w:val="0"/>
                <w:kern w:val="2"/>
                <w:sz w:val="21"/>
                <w:szCs w:val="22"/>
                <w:lang w:val="en-US" w:eastAsia="zh-CN" w:bidi="ar-SA"/>
              </w:rPr>
              <w:t>2022年08月29日 10时00分00秒 （北京时间）</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420" w:lineRule="exact"/>
              <w:ind w:right="0"/>
              <w:jc w:val="both"/>
              <w:textAlignment w:val="baseline"/>
              <w:rPr>
                <w:rFonts w:hint="eastAsia"/>
              </w:rPr>
            </w:pPr>
            <w:r>
              <w:rPr>
                <w:rFonts w:hint="eastAsia" w:ascii="Times New Roman" w:hAnsi="Times New Roman" w:eastAsia="宋体" w:cs="Times New Roman"/>
                <w:b w:val="0"/>
                <w:kern w:val="2"/>
                <w:sz w:val="21"/>
                <w:szCs w:val="22"/>
                <w:lang w:val="en-US" w:eastAsia="zh-CN" w:bidi="ar-SA"/>
              </w:rPr>
              <w:t>地点：陕西省西安市雁塔区吉祥路 135 号7楼会议室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8" w:type="dxa"/>
            <w:vAlign w:val="center"/>
          </w:tcPr>
          <w:p>
            <w:pPr>
              <w:keepLines w:val="0"/>
              <w:pageBreakBefore w:val="0"/>
              <w:kinsoku/>
              <w:wordWrap/>
              <w:overflowPunct/>
              <w:topLinePunct w:val="0"/>
              <w:bidi w:val="0"/>
              <w:spacing w:line="400" w:lineRule="exact"/>
              <w:jc w:val="center"/>
              <w:rPr>
                <w:rFonts w:hint="eastAsia"/>
                <w:lang w:eastAsia="zh-CN"/>
              </w:rPr>
            </w:pPr>
            <w:r>
              <w:rPr>
                <w:rFonts w:hint="eastAsia"/>
              </w:rPr>
              <w:t>2</w:t>
            </w:r>
            <w:r>
              <w:rPr>
                <w:rFonts w:hint="eastAsia"/>
                <w:lang w:val="en-US" w:eastAsia="zh-CN"/>
              </w:rPr>
              <w:t>1</w:t>
            </w:r>
          </w:p>
        </w:tc>
        <w:tc>
          <w:tcPr>
            <w:tcW w:w="1656" w:type="dxa"/>
            <w:vAlign w:val="center"/>
          </w:tcPr>
          <w:p>
            <w:pPr>
              <w:keepLines w:val="0"/>
              <w:pageBreakBefore w:val="0"/>
              <w:kinsoku/>
              <w:wordWrap/>
              <w:overflowPunct/>
              <w:topLinePunct w:val="0"/>
              <w:bidi w:val="0"/>
              <w:spacing w:line="400" w:lineRule="exact"/>
              <w:jc w:val="center"/>
              <w:rPr>
                <w:rFonts w:hint="eastAsia"/>
              </w:rPr>
            </w:pPr>
            <w:r>
              <w:rPr>
                <w:rFonts w:hint="eastAsia"/>
              </w:rPr>
              <w:t>投标有效期</w:t>
            </w:r>
          </w:p>
        </w:tc>
        <w:tc>
          <w:tcPr>
            <w:tcW w:w="6757" w:type="dxa"/>
            <w:vAlign w:val="top"/>
          </w:tcPr>
          <w:p>
            <w:pPr>
              <w:keepLines w:val="0"/>
              <w:pageBreakBefore w:val="0"/>
              <w:kinsoku/>
              <w:wordWrap/>
              <w:overflowPunct/>
              <w:topLinePunct w:val="0"/>
              <w:bidi w:val="0"/>
              <w:spacing w:line="400" w:lineRule="exact"/>
              <w:rPr>
                <w:rFonts w:hint="eastAsia"/>
              </w:rPr>
            </w:pPr>
            <w:r>
              <w:rPr>
                <w:rFonts w:hint="eastAsia"/>
              </w:rPr>
              <w:t>自提交投标文件的截止之日起90个日历日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17" w:hRule="atLeast"/>
        </w:trPr>
        <w:tc>
          <w:tcPr>
            <w:tcW w:w="658" w:type="dxa"/>
            <w:vAlign w:val="center"/>
          </w:tcPr>
          <w:p>
            <w:pPr>
              <w:keepLines w:val="0"/>
              <w:pageBreakBefore w:val="0"/>
              <w:kinsoku/>
              <w:wordWrap/>
              <w:overflowPunct/>
              <w:topLinePunct w:val="0"/>
              <w:bidi w:val="0"/>
              <w:spacing w:line="400" w:lineRule="exact"/>
              <w:jc w:val="center"/>
              <w:rPr>
                <w:rFonts w:hint="eastAsia"/>
                <w:lang w:eastAsia="zh-CN"/>
              </w:rPr>
            </w:pPr>
            <w:r>
              <w:rPr>
                <w:rFonts w:hint="eastAsia"/>
              </w:rPr>
              <w:t>2</w:t>
            </w:r>
            <w:r>
              <w:rPr>
                <w:rFonts w:hint="eastAsia"/>
                <w:lang w:val="en-US" w:eastAsia="zh-CN"/>
              </w:rPr>
              <w:t>2</w:t>
            </w:r>
          </w:p>
        </w:tc>
        <w:tc>
          <w:tcPr>
            <w:tcW w:w="1656" w:type="dxa"/>
            <w:vAlign w:val="center"/>
          </w:tcPr>
          <w:p>
            <w:pPr>
              <w:keepLines w:val="0"/>
              <w:pageBreakBefore w:val="0"/>
              <w:kinsoku/>
              <w:wordWrap/>
              <w:overflowPunct/>
              <w:topLinePunct w:val="0"/>
              <w:bidi w:val="0"/>
              <w:spacing w:line="400" w:lineRule="exact"/>
              <w:jc w:val="center"/>
              <w:rPr>
                <w:rFonts w:hint="eastAsia" w:eastAsia="宋体"/>
                <w:lang w:eastAsia="zh-CN"/>
              </w:rPr>
            </w:pPr>
            <w:r>
              <w:rPr>
                <w:rFonts w:hint="eastAsia"/>
              </w:rPr>
              <w:t>投标</w:t>
            </w:r>
            <w:r>
              <w:rPr>
                <w:rFonts w:hint="eastAsia"/>
                <w:lang w:val="en-US" w:eastAsia="zh-CN"/>
              </w:rPr>
              <w:t>保证金</w:t>
            </w:r>
          </w:p>
        </w:tc>
        <w:tc>
          <w:tcPr>
            <w:tcW w:w="6757" w:type="dxa"/>
            <w:vAlign w:val="top"/>
          </w:tcPr>
          <w:p>
            <w:pPr>
              <w:keepLines w:val="0"/>
              <w:pageBreakBefore w:val="0"/>
              <w:kinsoku/>
              <w:wordWrap/>
              <w:overflowPunct/>
              <w:topLinePunct w:val="0"/>
              <w:bidi w:val="0"/>
              <w:spacing w:line="400" w:lineRule="exact"/>
              <w:rPr>
                <w:rFonts w:hint="eastAsia"/>
              </w:rPr>
            </w:pPr>
            <w:r>
              <w:rPr>
                <w:rFonts w:hint="eastAsia"/>
              </w:rPr>
              <w:t>1、投标保证金：</w:t>
            </w:r>
          </w:p>
          <w:p>
            <w:pPr>
              <w:keepLines w:val="0"/>
              <w:pageBreakBefore w:val="0"/>
              <w:kinsoku/>
              <w:wordWrap/>
              <w:overflowPunct/>
              <w:topLinePunct w:val="0"/>
              <w:bidi w:val="0"/>
              <w:spacing w:line="400" w:lineRule="exact"/>
              <w:rPr>
                <w:rFonts w:hint="eastAsia"/>
                <w:szCs w:val="22"/>
              </w:rPr>
            </w:pPr>
            <w:r>
              <w:rPr>
                <w:rFonts w:hint="eastAsia"/>
                <w:szCs w:val="22"/>
                <w:lang w:val="en-US" w:eastAsia="zh-CN"/>
              </w:rPr>
              <w:t>第1包</w:t>
            </w:r>
            <w:r>
              <w:rPr>
                <w:rFonts w:hint="eastAsia"/>
                <w:szCs w:val="22"/>
              </w:rPr>
              <w:t>：</w:t>
            </w:r>
            <w:r>
              <w:rPr>
                <w:rFonts w:hint="eastAsia"/>
                <w:szCs w:val="22"/>
                <w:lang w:val="en-US" w:eastAsia="zh-CN"/>
              </w:rPr>
              <w:t>10000.00</w:t>
            </w:r>
            <w:r>
              <w:rPr>
                <w:rFonts w:hint="eastAsia"/>
                <w:szCs w:val="22"/>
              </w:rPr>
              <w:t>元；</w:t>
            </w:r>
            <w:r>
              <w:rPr>
                <w:rFonts w:hint="eastAsia"/>
                <w:szCs w:val="22"/>
                <w:lang w:val="en-US" w:eastAsia="zh-CN"/>
              </w:rPr>
              <w:t>第2包</w:t>
            </w:r>
            <w:r>
              <w:rPr>
                <w:rFonts w:hint="eastAsia"/>
                <w:szCs w:val="22"/>
              </w:rPr>
              <w:t>：</w:t>
            </w:r>
            <w:r>
              <w:rPr>
                <w:rFonts w:hint="eastAsia"/>
                <w:szCs w:val="22"/>
                <w:lang w:val="en-US" w:eastAsia="zh-CN"/>
              </w:rPr>
              <w:t>10000.00</w:t>
            </w:r>
            <w:r>
              <w:rPr>
                <w:rFonts w:hint="eastAsia"/>
                <w:szCs w:val="22"/>
              </w:rPr>
              <w:t>元；</w:t>
            </w:r>
            <w:r>
              <w:rPr>
                <w:rFonts w:hint="eastAsia"/>
                <w:szCs w:val="22"/>
                <w:lang w:val="en-US" w:eastAsia="zh-CN"/>
              </w:rPr>
              <w:t>第3包</w:t>
            </w:r>
            <w:r>
              <w:rPr>
                <w:rFonts w:hint="eastAsia"/>
                <w:szCs w:val="22"/>
              </w:rPr>
              <w:t>：</w:t>
            </w:r>
            <w:r>
              <w:rPr>
                <w:rFonts w:hint="eastAsia"/>
                <w:szCs w:val="22"/>
                <w:lang w:val="en-US" w:eastAsia="zh-CN"/>
              </w:rPr>
              <w:t>10000.00</w:t>
            </w:r>
            <w:r>
              <w:rPr>
                <w:rFonts w:hint="eastAsia"/>
                <w:szCs w:val="22"/>
              </w:rPr>
              <w:t>元；</w:t>
            </w:r>
            <w:r>
              <w:rPr>
                <w:rFonts w:hint="eastAsia"/>
                <w:szCs w:val="22"/>
                <w:lang w:val="en-US" w:eastAsia="zh-CN"/>
              </w:rPr>
              <w:t>第4包</w:t>
            </w:r>
            <w:r>
              <w:rPr>
                <w:rFonts w:hint="eastAsia"/>
                <w:szCs w:val="22"/>
              </w:rPr>
              <w:t>：</w:t>
            </w:r>
            <w:r>
              <w:rPr>
                <w:rFonts w:hint="eastAsia"/>
                <w:szCs w:val="22"/>
                <w:lang w:val="en-US" w:eastAsia="zh-CN"/>
              </w:rPr>
              <w:t>10000.00</w:t>
            </w:r>
            <w:r>
              <w:rPr>
                <w:rFonts w:hint="eastAsia"/>
                <w:szCs w:val="22"/>
              </w:rPr>
              <w:t>元；</w:t>
            </w:r>
            <w:r>
              <w:rPr>
                <w:rFonts w:hint="eastAsia"/>
                <w:szCs w:val="22"/>
                <w:lang w:val="en-US" w:eastAsia="zh-CN"/>
              </w:rPr>
              <w:t>第5包</w:t>
            </w:r>
            <w:r>
              <w:rPr>
                <w:rFonts w:hint="eastAsia"/>
                <w:szCs w:val="22"/>
              </w:rPr>
              <w:t>：</w:t>
            </w:r>
            <w:r>
              <w:rPr>
                <w:rFonts w:hint="eastAsia"/>
                <w:szCs w:val="22"/>
                <w:lang w:val="en-US" w:eastAsia="zh-CN"/>
              </w:rPr>
              <w:t>10000.00</w:t>
            </w:r>
            <w:r>
              <w:rPr>
                <w:rFonts w:hint="eastAsia"/>
                <w:szCs w:val="22"/>
              </w:rPr>
              <w:t>元；</w:t>
            </w:r>
            <w:r>
              <w:rPr>
                <w:rFonts w:hint="eastAsia"/>
                <w:szCs w:val="22"/>
                <w:lang w:val="en-US" w:eastAsia="zh-CN"/>
              </w:rPr>
              <w:t>第6包</w:t>
            </w:r>
            <w:r>
              <w:rPr>
                <w:rFonts w:hint="eastAsia"/>
                <w:szCs w:val="22"/>
              </w:rPr>
              <w:t>：</w:t>
            </w:r>
            <w:r>
              <w:rPr>
                <w:rFonts w:hint="eastAsia"/>
                <w:szCs w:val="22"/>
                <w:lang w:val="en-US" w:eastAsia="zh-CN"/>
              </w:rPr>
              <w:t>10000.00</w:t>
            </w:r>
            <w:r>
              <w:rPr>
                <w:rFonts w:hint="eastAsia"/>
                <w:szCs w:val="22"/>
              </w:rPr>
              <w:t>元；</w:t>
            </w:r>
            <w:r>
              <w:rPr>
                <w:rFonts w:hint="eastAsia"/>
                <w:szCs w:val="22"/>
                <w:lang w:val="en-US" w:eastAsia="zh-CN"/>
              </w:rPr>
              <w:t>第7包</w:t>
            </w:r>
            <w:r>
              <w:rPr>
                <w:rFonts w:hint="eastAsia"/>
                <w:szCs w:val="22"/>
              </w:rPr>
              <w:t>：</w:t>
            </w:r>
            <w:r>
              <w:rPr>
                <w:rFonts w:hint="eastAsia"/>
                <w:szCs w:val="22"/>
                <w:lang w:val="en-US" w:eastAsia="zh-CN"/>
              </w:rPr>
              <w:t>5000.00</w:t>
            </w:r>
            <w:r>
              <w:rPr>
                <w:rFonts w:hint="eastAsia"/>
                <w:szCs w:val="22"/>
              </w:rPr>
              <w:t>元；</w:t>
            </w:r>
            <w:r>
              <w:rPr>
                <w:rFonts w:hint="eastAsia"/>
                <w:szCs w:val="22"/>
                <w:lang w:val="en-US" w:eastAsia="zh-CN"/>
              </w:rPr>
              <w:t>第8包</w:t>
            </w:r>
            <w:r>
              <w:rPr>
                <w:rFonts w:hint="eastAsia"/>
                <w:szCs w:val="22"/>
              </w:rPr>
              <w:t>：</w:t>
            </w:r>
            <w:r>
              <w:rPr>
                <w:rFonts w:hint="eastAsia"/>
                <w:szCs w:val="22"/>
                <w:lang w:val="en-US" w:eastAsia="zh-CN"/>
              </w:rPr>
              <w:t>10000.00</w:t>
            </w:r>
            <w:r>
              <w:rPr>
                <w:rFonts w:hint="eastAsia"/>
                <w:szCs w:val="22"/>
              </w:rPr>
              <w:t>元；</w:t>
            </w:r>
            <w:r>
              <w:rPr>
                <w:rFonts w:hint="eastAsia"/>
                <w:szCs w:val="22"/>
                <w:lang w:val="en-US" w:eastAsia="zh-CN"/>
              </w:rPr>
              <w:t>第9包</w:t>
            </w:r>
            <w:r>
              <w:rPr>
                <w:rFonts w:hint="eastAsia"/>
                <w:szCs w:val="22"/>
              </w:rPr>
              <w:t>：</w:t>
            </w:r>
            <w:r>
              <w:rPr>
                <w:rFonts w:hint="eastAsia"/>
                <w:szCs w:val="22"/>
                <w:lang w:val="en-US" w:eastAsia="zh-CN"/>
              </w:rPr>
              <w:t>10000.00</w:t>
            </w:r>
            <w:r>
              <w:rPr>
                <w:rFonts w:hint="eastAsia"/>
                <w:szCs w:val="22"/>
              </w:rPr>
              <w:t>元；</w:t>
            </w:r>
            <w:r>
              <w:rPr>
                <w:rFonts w:hint="eastAsia"/>
                <w:szCs w:val="22"/>
                <w:lang w:val="en-US" w:eastAsia="zh-CN"/>
              </w:rPr>
              <w:t>第10包</w:t>
            </w:r>
            <w:r>
              <w:rPr>
                <w:rFonts w:hint="eastAsia"/>
                <w:szCs w:val="22"/>
              </w:rPr>
              <w:t>：</w:t>
            </w:r>
            <w:r>
              <w:rPr>
                <w:rFonts w:hint="eastAsia"/>
                <w:szCs w:val="22"/>
                <w:lang w:val="en-US" w:eastAsia="zh-CN"/>
              </w:rPr>
              <w:t xml:space="preserve">  10000.00</w:t>
            </w:r>
            <w:r>
              <w:rPr>
                <w:rFonts w:hint="eastAsia"/>
                <w:szCs w:val="22"/>
              </w:rPr>
              <w:t>元；</w:t>
            </w:r>
            <w:r>
              <w:rPr>
                <w:rFonts w:hint="eastAsia"/>
                <w:szCs w:val="22"/>
                <w:lang w:val="en-US" w:eastAsia="zh-CN"/>
              </w:rPr>
              <w:t>第11包</w:t>
            </w:r>
            <w:r>
              <w:rPr>
                <w:rFonts w:hint="eastAsia"/>
                <w:szCs w:val="22"/>
              </w:rPr>
              <w:t>：</w:t>
            </w:r>
            <w:r>
              <w:rPr>
                <w:rFonts w:hint="eastAsia"/>
                <w:szCs w:val="22"/>
                <w:lang w:val="en-US" w:eastAsia="zh-CN"/>
              </w:rPr>
              <w:t>20000.00</w:t>
            </w:r>
            <w:r>
              <w:rPr>
                <w:rFonts w:hint="eastAsia"/>
                <w:szCs w:val="22"/>
              </w:rPr>
              <w:t>元；</w:t>
            </w:r>
            <w:r>
              <w:rPr>
                <w:rFonts w:hint="eastAsia"/>
                <w:szCs w:val="22"/>
                <w:lang w:val="en-US" w:eastAsia="zh-CN"/>
              </w:rPr>
              <w:t>第12包</w:t>
            </w:r>
            <w:r>
              <w:rPr>
                <w:rFonts w:hint="eastAsia"/>
                <w:szCs w:val="22"/>
              </w:rPr>
              <w:t>：</w:t>
            </w:r>
            <w:r>
              <w:rPr>
                <w:rFonts w:hint="eastAsia"/>
                <w:szCs w:val="22"/>
                <w:lang w:val="en-US" w:eastAsia="zh-CN"/>
              </w:rPr>
              <w:t>20000.00</w:t>
            </w:r>
            <w:r>
              <w:rPr>
                <w:rFonts w:hint="eastAsia"/>
                <w:szCs w:val="22"/>
              </w:rPr>
              <w:t>元；</w:t>
            </w:r>
            <w:r>
              <w:rPr>
                <w:rFonts w:hint="eastAsia"/>
                <w:szCs w:val="22"/>
                <w:lang w:val="en-US" w:eastAsia="zh-CN"/>
              </w:rPr>
              <w:t>第13包</w:t>
            </w:r>
            <w:r>
              <w:rPr>
                <w:rFonts w:hint="eastAsia"/>
                <w:szCs w:val="22"/>
              </w:rPr>
              <w:t>：</w:t>
            </w:r>
            <w:r>
              <w:rPr>
                <w:rFonts w:hint="eastAsia"/>
                <w:szCs w:val="22"/>
                <w:lang w:val="en-US" w:eastAsia="zh-CN"/>
              </w:rPr>
              <w:t>10000.00</w:t>
            </w:r>
            <w:r>
              <w:rPr>
                <w:rFonts w:hint="eastAsia"/>
                <w:szCs w:val="22"/>
              </w:rPr>
              <w:t>元；</w:t>
            </w:r>
            <w:r>
              <w:rPr>
                <w:rFonts w:hint="eastAsia"/>
                <w:szCs w:val="22"/>
                <w:lang w:val="en-US" w:eastAsia="zh-CN"/>
              </w:rPr>
              <w:t>第14包</w:t>
            </w:r>
            <w:r>
              <w:rPr>
                <w:rFonts w:hint="eastAsia"/>
                <w:szCs w:val="22"/>
              </w:rPr>
              <w:t>：</w:t>
            </w:r>
            <w:r>
              <w:rPr>
                <w:rFonts w:hint="eastAsia"/>
                <w:szCs w:val="22"/>
                <w:lang w:val="en-US" w:eastAsia="zh-CN"/>
              </w:rPr>
              <w:t>20000.00</w:t>
            </w:r>
            <w:r>
              <w:rPr>
                <w:rFonts w:hint="eastAsia"/>
                <w:szCs w:val="22"/>
              </w:rPr>
              <w:t>元；</w:t>
            </w:r>
            <w:r>
              <w:rPr>
                <w:rFonts w:hint="eastAsia"/>
                <w:szCs w:val="22"/>
                <w:lang w:val="en-US" w:eastAsia="zh-CN"/>
              </w:rPr>
              <w:t>第15包</w:t>
            </w:r>
            <w:r>
              <w:rPr>
                <w:rFonts w:hint="eastAsia"/>
                <w:szCs w:val="22"/>
              </w:rPr>
              <w:t>：</w:t>
            </w:r>
            <w:r>
              <w:rPr>
                <w:rFonts w:hint="eastAsia"/>
                <w:szCs w:val="22"/>
                <w:lang w:val="en-US" w:eastAsia="zh-CN"/>
              </w:rPr>
              <w:t>20000.00</w:t>
            </w:r>
            <w:r>
              <w:rPr>
                <w:rFonts w:hint="eastAsia"/>
                <w:szCs w:val="22"/>
              </w:rPr>
              <w:t>元；</w:t>
            </w:r>
            <w:r>
              <w:rPr>
                <w:rFonts w:hint="eastAsia"/>
                <w:szCs w:val="22"/>
                <w:lang w:val="en-US" w:eastAsia="zh-CN"/>
              </w:rPr>
              <w:t>第16包</w:t>
            </w:r>
            <w:r>
              <w:rPr>
                <w:rFonts w:hint="eastAsia"/>
                <w:szCs w:val="22"/>
              </w:rPr>
              <w:t>：</w:t>
            </w:r>
            <w:r>
              <w:rPr>
                <w:rFonts w:hint="eastAsia"/>
                <w:szCs w:val="22"/>
                <w:lang w:val="en-US" w:eastAsia="zh-CN"/>
              </w:rPr>
              <w:t>20000.00</w:t>
            </w:r>
            <w:r>
              <w:rPr>
                <w:rFonts w:hint="eastAsia"/>
                <w:szCs w:val="22"/>
              </w:rPr>
              <w:t>元；</w:t>
            </w:r>
            <w:r>
              <w:rPr>
                <w:rFonts w:hint="eastAsia"/>
                <w:szCs w:val="22"/>
                <w:lang w:val="en-US" w:eastAsia="zh-CN"/>
              </w:rPr>
              <w:t>第17包</w:t>
            </w:r>
            <w:r>
              <w:rPr>
                <w:rFonts w:hint="eastAsia"/>
                <w:szCs w:val="22"/>
              </w:rPr>
              <w:t>：</w:t>
            </w:r>
            <w:r>
              <w:rPr>
                <w:rFonts w:hint="eastAsia"/>
                <w:szCs w:val="22"/>
                <w:lang w:val="en-US" w:eastAsia="zh-CN"/>
              </w:rPr>
              <w:t>20000.00</w:t>
            </w:r>
            <w:r>
              <w:rPr>
                <w:rFonts w:hint="eastAsia"/>
                <w:szCs w:val="22"/>
              </w:rPr>
              <w:t>元；</w:t>
            </w:r>
            <w:r>
              <w:rPr>
                <w:rFonts w:hint="eastAsia"/>
                <w:szCs w:val="22"/>
                <w:lang w:val="en-US" w:eastAsia="zh-CN"/>
              </w:rPr>
              <w:t>第18包</w:t>
            </w:r>
            <w:r>
              <w:rPr>
                <w:rFonts w:hint="eastAsia"/>
                <w:szCs w:val="22"/>
              </w:rPr>
              <w:t>：</w:t>
            </w:r>
            <w:r>
              <w:rPr>
                <w:rFonts w:hint="eastAsia"/>
                <w:szCs w:val="22"/>
                <w:lang w:val="en-US" w:eastAsia="zh-CN"/>
              </w:rPr>
              <w:t>10000.00</w:t>
            </w:r>
            <w:r>
              <w:rPr>
                <w:rFonts w:hint="eastAsia"/>
                <w:szCs w:val="22"/>
              </w:rPr>
              <w:t>元；</w:t>
            </w:r>
            <w:r>
              <w:rPr>
                <w:rFonts w:hint="eastAsia"/>
                <w:szCs w:val="22"/>
                <w:lang w:val="en-US" w:eastAsia="zh-CN"/>
              </w:rPr>
              <w:t>第19包</w:t>
            </w:r>
            <w:r>
              <w:rPr>
                <w:rFonts w:hint="eastAsia"/>
                <w:szCs w:val="22"/>
              </w:rPr>
              <w:t>：</w:t>
            </w:r>
            <w:r>
              <w:rPr>
                <w:rFonts w:hint="eastAsia"/>
                <w:szCs w:val="22"/>
                <w:lang w:val="en-US" w:eastAsia="zh-CN"/>
              </w:rPr>
              <w:t>50000.00</w:t>
            </w:r>
            <w:r>
              <w:rPr>
                <w:rFonts w:hint="eastAsia"/>
                <w:szCs w:val="22"/>
              </w:rPr>
              <w:t>元；</w:t>
            </w:r>
          </w:p>
          <w:p>
            <w:pPr>
              <w:keepLines w:val="0"/>
              <w:pageBreakBefore w:val="0"/>
              <w:kinsoku/>
              <w:wordWrap/>
              <w:overflowPunct/>
              <w:topLinePunct w:val="0"/>
              <w:bidi w:val="0"/>
              <w:spacing w:line="400" w:lineRule="exact"/>
              <w:rPr>
                <w:rFonts w:hint="eastAsia"/>
              </w:rPr>
            </w:pPr>
            <w:r>
              <w:rPr>
                <w:rFonts w:hint="eastAsia"/>
              </w:rPr>
              <w:t>2、投标保证金交纳方式：投标人可自主选择以银行网银转账、支票、汇票、本票、保函等非现金形式交纳或提交投标保证金。</w:t>
            </w:r>
          </w:p>
          <w:p>
            <w:pPr>
              <w:keepLines w:val="0"/>
              <w:pageBreakBefore w:val="0"/>
              <w:kinsoku/>
              <w:wordWrap/>
              <w:overflowPunct/>
              <w:topLinePunct w:val="0"/>
              <w:bidi w:val="0"/>
              <w:spacing w:line="400" w:lineRule="exact"/>
              <w:rPr>
                <w:rFonts w:hint="eastAsia" w:eastAsia="宋体"/>
                <w:lang w:eastAsia="zh-CN"/>
              </w:rPr>
            </w:pPr>
            <w:r>
              <w:rPr>
                <w:rFonts w:hint="eastAsia"/>
              </w:rPr>
              <w:t>3、请投标人按规定时间（</w:t>
            </w:r>
            <w:r>
              <w:rPr>
                <w:rFonts w:hint="eastAsia"/>
                <w:lang w:val="en-US" w:eastAsia="zh-CN"/>
              </w:rPr>
              <w:t>投标截止一天</w:t>
            </w:r>
            <w:r>
              <w:rPr>
                <w:rFonts w:hint="eastAsia"/>
              </w:rPr>
              <w:t>前）和方式提交保证金，避免银行退票等原因出现保证金未按时到账等情况影响正常投标。请务必在转账时在摘要处注明：项目编号</w:t>
            </w:r>
            <w:r>
              <w:rPr>
                <w:rFonts w:hint="eastAsia"/>
                <w:lang w:val="en-US" w:eastAsia="zh-CN"/>
              </w:rPr>
              <w:t>、项目名称及包号</w:t>
            </w:r>
            <w:r>
              <w:rPr>
                <w:rFonts w:hint="eastAsia"/>
                <w:lang w:eastAsia="zh-CN"/>
              </w:rPr>
              <w:t>。</w:t>
            </w:r>
          </w:p>
          <w:p>
            <w:pPr>
              <w:keepLines w:val="0"/>
              <w:pageBreakBefore w:val="0"/>
              <w:kinsoku/>
              <w:wordWrap/>
              <w:overflowPunct/>
              <w:topLinePunct w:val="0"/>
              <w:bidi w:val="0"/>
              <w:spacing w:line="400" w:lineRule="exact"/>
              <w:rPr>
                <w:rFonts w:hint="eastAsia"/>
              </w:rPr>
            </w:pPr>
            <w:r>
              <w:rPr>
                <w:rFonts w:hint="eastAsia"/>
              </w:rPr>
              <w:t>4、投标人未按照招标文件要求提交保证金的，投标响应文件无效。投标保证金提交以到账时间为准。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trPr>
        <w:tc>
          <w:tcPr>
            <w:tcW w:w="658" w:type="dxa"/>
            <w:vAlign w:val="center"/>
          </w:tcPr>
          <w:p>
            <w:pPr>
              <w:keepLines w:val="0"/>
              <w:pageBreakBefore w:val="0"/>
              <w:kinsoku/>
              <w:wordWrap/>
              <w:overflowPunct/>
              <w:topLinePunct w:val="0"/>
              <w:bidi w:val="0"/>
              <w:spacing w:line="400" w:lineRule="exact"/>
              <w:jc w:val="center"/>
              <w:rPr>
                <w:rFonts w:hint="eastAsia"/>
                <w:lang w:eastAsia="zh-CN"/>
              </w:rPr>
            </w:pPr>
            <w:r>
              <w:rPr>
                <w:rFonts w:hint="eastAsia"/>
              </w:rPr>
              <w:t>2</w:t>
            </w:r>
            <w:r>
              <w:rPr>
                <w:rFonts w:hint="eastAsia"/>
                <w:lang w:val="en-US" w:eastAsia="zh-CN"/>
              </w:rPr>
              <w:t>3</w:t>
            </w:r>
          </w:p>
        </w:tc>
        <w:tc>
          <w:tcPr>
            <w:tcW w:w="1656" w:type="dxa"/>
            <w:vAlign w:val="center"/>
          </w:tcPr>
          <w:p>
            <w:pPr>
              <w:keepLines w:val="0"/>
              <w:pageBreakBefore w:val="0"/>
              <w:kinsoku/>
              <w:wordWrap/>
              <w:overflowPunct/>
              <w:topLinePunct w:val="0"/>
              <w:bidi w:val="0"/>
              <w:spacing w:line="400" w:lineRule="exact"/>
              <w:rPr>
                <w:rFonts w:hint="eastAsia"/>
                <w:szCs w:val="22"/>
              </w:rPr>
            </w:pPr>
            <w:r>
              <w:rPr>
                <w:rFonts w:hint="eastAsia"/>
                <w:szCs w:val="22"/>
              </w:rPr>
              <w:t>汇款账户</w:t>
            </w:r>
          </w:p>
        </w:tc>
        <w:tc>
          <w:tcPr>
            <w:tcW w:w="6757" w:type="dxa"/>
            <w:vAlign w:val="top"/>
          </w:tcPr>
          <w:p>
            <w:pPr>
              <w:keepLines w:val="0"/>
              <w:pageBreakBefore w:val="0"/>
              <w:kinsoku/>
              <w:wordWrap/>
              <w:overflowPunct/>
              <w:topLinePunct w:val="0"/>
              <w:bidi w:val="0"/>
              <w:spacing w:line="400" w:lineRule="exact"/>
              <w:rPr>
                <w:rFonts w:hint="eastAsia"/>
                <w:szCs w:val="22"/>
              </w:rPr>
            </w:pPr>
            <w:r>
              <w:rPr>
                <w:rFonts w:hint="eastAsia"/>
                <w:szCs w:val="22"/>
              </w:rPr>
              <w:t>开户行名称：亿诚建设项目管理有限公司</w:t>
            </w:r>
          </w:p>
          <w:p>
            <w:pPr>
              <w:keepLines w:val="0"/>
              <w:pageBreakBefore w:val="0"/>
              <w:kinsoku/>
              <w:wordWrap/>
              <w:overflowPunct/>
              <w:topLinePunct w:val="0"/>
              <w:bidi w:val="0"/>
              <w:spacing w:line="400" w:lineRule="exact"/>
              <w:rPr>
                <w:rFonts w:hint="eastAsia"/>
                <w:szCs w:val="22"/>
              </w:rPr>
            </w:pPr>
            <w:r>
              <w:rPr>
                <w:rFonts w:hint="eastAsia"/>
                <w:szCs w:val="22"/>
              </w:rPr>
              <w:t>开户银行：平安银行西安含光路支行</w:t>
            </w:r>
          </w:p>
          <w:p>
            <w:pPr>
              <w:keepLines w:val="0"/>
              <w:pageBreakBefore w:val="0"/>
              <w:kinsoku/>
              <w:wordWrap/>
              <w:overflowPunct/>
              <w:topLinePunct w:val="0"/>
              <w:bidi w:val="0"/>
              <w:spacing w:line="400" w:lineRule="exact"/>
              <w:rPr>
                <w:rFonts w:hint="eastAsia"/>
                <w:szCs w:val="22"/>
              </w:rPr>
            </w:pPr>
            <w:r>
              <w:rPr>
                <w:rFonts w:hint="eastAsia"/>
                <w:szCs w:val="22"/>
              </w:rPr>
              <w:t>帐号：30205199003725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8" w:type="dxa"/>
            <w:vAlign w:val="center"/>
          </w:tcPr>
          <w:p>
            <w:pPr>
              <w:keepLines w:val="0"/>
              <w:pageBreakBefore w:val="0"/>
              <w:kinsoku/>
              <w:wordWrap/>
              <w:overflowPunct/>
              <w:topLinePunct w:val="0"/>
              <w:bidi w:val="0"/>
              <w:spacing w:line="400" w:lineRule="exact"/>
              <w:jc w:val="center"/>
              <w:rPr>
                <w:rFonts w:hint="eastAsia"/>
                <w:lang w:eastAsia="zh-CN"/>
              </w:rPr>
            </w:pPr>
            <w:r>
              <w:rPr>
                <w:rFonts w:hint="eastAsia"/>
              </w:rPr>
              <w:t>2</w:t>
            </w:r>
            <w:r>
              <w:rPr>
                <w:rFonts w:hint="eastAsia"/>
                <w:lang w:val="en-US" w:eastAsia="zh-CN"/>
              </w:rPr>
              <w:t>4</w:t>
            </w:r>
          </w:p>
        </w:tc>
        <w:tc>
          <w:tcPr>
            <w:tcW w:w="1656" w:type="dxa"/>
            <w:vAlign w:val="center"/>
          </w:tcPr>
          <w:p>
            <w:pPr>
              <w:keepLines w:val="0"/>
              <w:pageBreakBefore w:val="0"/>
              <w:kinsoku/>
              <w:wordWrap/>
              <w:overflowPunct/>
              <w:topLinePunct w:val="0"/>
              <w:bidi w:val="0"/>
              <w:spacing w:line="400" w:lineRule="exact"/>
              <w:jc w:val="center"/>
              <w:rPr>
                <w:rFonts w:hint="eastAsia"/>
              </w:rPr>
            </w:pPr>
            <w:r>
              <w:rPr>
                <w:rFonts w:hint="eastAsia"/>
              </w:rPr>
              <w:t>备选投标方案</w:t>
            </w:r>
          </w:p>
          <w:p>
            <w:pPr>
              <w:keepLines w:val="0"/>
              <w:pageBreakBefore w:val="0"/>
              <w:kinsoku/>
              <w:wordWrap/>
              <w:overflowPunct/>
              <w:topLinePunct w:val="0"/>
              <w:bidi w:val="0"/>
              <w:spacing w:line="400" w:lineRule="exact"/>
              <w:jc w:val="center"/>
              <w:rPr>
                <w:rFonts w:hint="eastAsia"/>
              </w:rPr>
            </w:pPr>
            <w:r>
              <w:rPr>
                <w:rFonts w:hint="eastAsia"/>
              </w:rPr>
              <w:t>和报价</w:t>
            </w:r>
          </w:p>
        </w:tc>
        <w:tc>
          <w:tcPr>
            <w:tcW w:w="6757" w:type="dxa"/>
            <w:vAlign w:val="center"/>
          </w:tcPr>
          <w:p>
            <w:pPr>
              <w:keepLines w:val="0"/>
              <w:pageBreakBefore w:val="0"/>
              <w:kinsoku/>
              <w:wordWrap/>
              <w:overflowPunct/>
              <w:topLinePunct w:val="0"/>
              <w:bidi w:val="0"/>
              <w:spacing w:line="400" w:lineRule="exact"/>
              <w:rPr>
                <w:rFonts w:hint="eastAsia"/>
              </w:rPr>
            </w:pPr>
            <w:r>
              <w:rPr>
                <w:rFonts w:hint="eastAsia"/>
              </w:rPr>
              <w:t>不接受备选投标方案和多个报价。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9" w:hRule="atLeast"/>
        </w:trPr>
        <w:tc>
          <w:tcPr>
            <w:tcW w:w="658" w:type="dxa"/>
            <w:vAlign w:val="center"/>
          </w:tcPr>
          <w:p>
            <w:pPr>
              <w:keepLines w:val="0"/>
              <w:pageBreakBefore w:val="0"/>
              <w:kinsoku/>
              <w:wordWrap/>
              <w:overflowPunct/>
              <w:topLinePunct w:val="0"/>
              <w:bidi w:val="0"/>
              <w:spacing w:line="400" w:lineRule="exact"/>
              <w:jc w:val="center"/>
              <w:rPr>
                <w:rFonts w:hint="eastAsia"/>
                <w:lang w:eastAsia="zh-CN"/>
              </w:rPr>
            </w:pPr>
            <w:r>
              <w:rPr>
                <w:rFonts w:hint="eastAsia"/>
              </w:rPr>
              <w:t>2</w:t>
            </w:r>
            <w:r>
              <w:rPr>
                <w:rFonts w:hint="eastAsia"/>
                <w:lang w:val="en-US" w:eastAsia="zh-CN"/>
              </w:rPr>
              <w:t>5</w:t>
            </w:r>
          </w:p>
        </w:tc>
        <w:tc>
          <w:tcPr>
            <w:tcW w:w="1656" w:type="dxa"/>
            <w:vAlign w:val="center"/>
          </w:tcPr>
          <w:p>
            <w:pPr>
              <w:keepLines w:val="0"/>
              <w:pageBreakBefore w:val="0"/>
              <w:kinsoku/>
              <w:wordWrap/>
              <w:overflowPunct/>
              <w:topLinePunct w:val="0"/>
              <w:bidi w:val="0"/>
              <w:spacing w:line="400" w:lineRule="exact"/>
              <w:jc w:val="center"/>
              <w:rPr>
                <w:rFonts w:hint="eastAsia"/>
              </w:rPr>
            </w:pPr>
            <w:r>
              <w:rPr>
                <w:rFonts w:hint="eastAsia"/>
              </w:rPr>
              <w:t>盖章签字</w:t>
            </w:r>
          </w:p>
        </w:tc>
        <w:tc>
          <w:tcPr>
            <w:tcW w:w="6757" w:type="dxa"/>
            <w:vAlign w:val="center"/>
          </w:tcPr>
          <w:p>
            <w:pPr>
              <w:keepLines w:val="0"/>
              <w:pageBreakBefore w:val="0"/>
              <w:kinsoku/>
              <w:wordWrap/>
              <w:overflowPunct/>
              <w:topLinePunct w:val="0"/>
              <w:bidi w:val="0"/>
              <w:spacing w:line="400" w:lineRule="exact"/>
              <w:rPr>
                <w:rFonts w:hint="eastAsia"/>
              </w:rPr>
            </w:pPr>
            <w:r>
              <w:rPr>
                <w:rFonts w:hint="eastAsia"/>
              </w:rPr>
              <w:t>投标人必须按照招标文件的规定和要求在投标文件中指定的页面落款处加盖公章（鲜章）并由法定代表人或被授权人签字（或盖章），否则将作为无效投标处理。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58" w:type="dxa"/>
            <w:vAlign w:val="center"/>
          </w:tcPr>
          <w:p>
            <w:pPr>
              <w:keepLines w:val="0"/>
              <w:pageBreakBefore w:val="0"/>
              <w:kinsoku/>
              <w:wordWrap/>
              <w:overflowPunct/>
              <w:topLinePunct w:val="0"/>
              <w:bidi w:val="0"/>
              <w:spacing w:line="400" w:lineRule="exact"/>
              <w:jc w:val="center"/>
              <w:rPr>
                <w:rFonts w:hint="eastAsia"/>
                <w:lang w:eastAsia="zh-CN"/>
              </w:rPr>
            </w:pPr>
            <w:r>
              <w:rPr>
                <w:rFonts w:hint="eastAsia"/>
              </w:rPr>
              <w:t>2</w:t>
            </w:r>
            <w:r>
              <w:rPr>
                <w:rFonts w:hint="eastAsia"/>
                <w:lang w:val="en-US" w:eastAsia="zh-CN"/>
              </w:rPr>
              <w:t>6</w:t>
            </w:r>
          </w:p>
        </w:tc>
        <w:tc>
          <w:tcPr>
            <w:tcW w:w="1656" w:type="dxa"/>
            <w:vAlign w:val="center"/>
          </w:tcPr>
          <w:p>
            <w:pPr>
              <w:keepLines w:val="0"/>
              <w:pageBreakBefore w:val="0"/>
              <w:kinsoku/>
              <w:wordWrap/>
              <w:overflowPunct/>
              <w:topLinePunct w:val="0"/>
              <w:bidi w:val="0"/>
              <w:spacing w:line="400" w:lineRule="exact"/>
              <w:jc w:val="center"/>
              <w:rPr>
                <w:rFonts w:hint="eastAsia"/>
              </w:rPr>
            </w:pPr>
            <w:r>
              <w:rPr>
                <w:rFonts w:hint="eastAsia"/>
              </w:rPr>
              <w:t>投标文件数量、装订</w:t>
            </w:r>
          </w:p>
        </w:tc>
        <w:tc>
          <w:tcPr>
            <w:tcW w:w="6757" w:type="dxa"/>
            <w:vAlign w:val="center"/>
          </w:tcPr>
          <w:p>
            <w:pPr>
              <w:keepLines w:val="0"/>
              <w:pageBreakBefore w:val="0"/>
              <w:kinsoku/>
              <w:wordWrap/>
              <w:overflowPunct/>
              <w:topLinePunct w:val="0"/>
              <w:bidi w:val="0"/>
              <w:spacing w:line="400" w:lineRule="exact"/>
              <w:rPr>
                <w:rFonts w:hint="eastAsia"/>
              </w:rPr>
            </w:pPr>
            <w:r>
              <w:rPr>
                <w:rFonts w:hint="eastAsia"/>
              </w:rPr>
              <w:t>1、</w:t>
            </w:r>
            <w:r>
              <w:rPr>
                <w:rFonts w:hint="eastAsia"/>
                <w:lang w:eastAsia="zh-CN"/>
              </w:rPr>
              <w:t>密封要求：</w:t>
            </w:r>
            <w:r>
              <w:rPr>
                <w:rFonts w:hint="eastAsia"/>
              </w:rPr>
              <w:t>投标时，投标人应自行将投标文件密封完好（封袋不得有破损）。标袋上应写明项目名称、项目编号、投标人名称及“正本”、“副本”、“开标一览表”字样，并在密封条接缝处加盖单位公章（鲜章）和法定代表人或被授权人签字(或盖章）；</w:t>
            </w:r>
          </w:p>
          <w:p>
            <w:pPr>
              <w:keepLines w:val="0"/>
              <w:pageBreakBefore w:val="0"/>
              <w:kinsoku/>
              <w:wordWrap/>
              <w:overflowPunct/>
              <w:topLinePunct w:val="0"/>
              <w:bidi w:val="0"/>
              <w:spacing w:line="400" w:lineRule="exact"/>
              <w:rPr>
                <w:rFonts w:hint="eastAsia"/>
              </w:rPr>
            </w:pPr>
            <w:r>
              <w:rPr>
                <w:rFonts w:hint="eastAsia" w:ascii="Times New Roman" w:hAnsi="Times New Roman" w:eastAsia="宋体" w:cs="Times New Roman"/>
                <w:szCs w:val="22"/>
                <w:lang w:eastAsia="zh-CN"/>
              </w:rPr>
              <w:t>2、装订要求：投标文件一律采用书籍（胶装）方式装订，必须写明项目名称、项目编号及投标人名称。投标文件正本一份，副本</w:t>
            </w:r>
            <w:r>
              <w:rPr>
                <w:rFonts w:hint="eastAsia" w:ascii="Times New Roman" w:hAnsi="Times New Roman" w:eastAsia="宋体" w:cs="Times New Roman"/>
                <w:szCs w:val="22"/>
                <w:lang w:val="en-US" w:eastAsia="zh-CN"/>
              </w:rPr>
              <w:t>二</w:t>
            </w:r>
            <w:r>
              <w:rPr>
                <w:rFonts w:hint="eastAsia" w:ascii="Times New Roman" w:hAnsi="Times New Roman" w:eastAsia="宋体" w:cs="Times New Roman"/>
                <w:szCs w:val="22"/>
                <w:lang w:eastAsia="zh-CN"/>
              </w:rPr>
              <w:t>份，共</w:t>
            </w:r>
            <w:r>
              <w:rPr>
                <w:rFonts w:hint="eastAsia" w:ascii="Times New Roman" w:hAnsi="Times New Roman" w:eastAsia="宋体" w:cs="Times New Roman"/>
                <w:szCs w:val="22"/>
                <w:lang w:val="en-US" w:eastAsia="zh-CN"/>
              </w:rPr>
              <w:t>三</w:t>
            </w:r>
            <w:r>
              <w:rPr>
                <w:rFonts w:hint="eastAsia" w:ascii="Times New Roman" w:hAnsi="Times New Roman" w:eastAsia="宋体" w:cs="Times New Roman"/>
                <w:szCs w:val="22"/>
                <w:lang w:eastAsia="zh-CN"/>
              </w:rPr>
              <w:t>份。电子文件一份。纸质投标文件均须A4纸打印（提倡双面打印），分别各自装订成册并编制目录和页码。单份投标文件单独密封在一个标袋中，电子版放置“</w:t>
            </w:r>
            <w:r>
              <w:rPr>
                <w:rFonts w:hint="eastAsia" w:ascii="Times New Roman" w:hAnsi="Times New Roman" w:eastAsia="宋体" w:cs="Times New Roman"/>
                <w:szCs w:val="22"/>
                <w:lang w:val="en-US" w:eastAsia="zh-CN"/>
              </w:rPr>
              <w:t>投标文件正本</w:t>
            </w:r>
            <w:r>
              <w:rPr>
                <w:rFonts w:hint="eastAsia" w:ascii="Times New Roman" w:hAnsi="Times New Roman" w:eastAsia="宋体" w:cs="Times New Roman"/>
                <w:szCs w:val="22"/>
                <w:lang w:eastAsia="zh-CN"/>
              </w:rPr>
              <w:t>”标袋内。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58" w:type="dxa"/>
            <w:vAlign w:val="center"/>
          </w:tcPr>
          <w:p>
            <w:pPr>
              <w:keepLines w:val="0"/>
              <w:pageBreakBefore w:val="0"/>
              <w:kinsoku/>
              <w:wordWrap/>
              <w:overflowPunct/>
              <w:topLinePunct w:val="0"/>
              <w:bidi w:val="0"/>
              <w:spacing w:line="400" w:lineRule="exact"/>
              <w:jc w:val="center"/>
              <w:rPr>
                <w:rFonts w:hint="eastAsia"/>
                <w:lang w:eastAsia="zh-CN"/>
              </w:rPr>
            </w:pPr>
            <w:r>
              <w:rPr>
                <w:rFonts w:hint="eastAsia"/>
              </w:rPr>
              <w:t>2</w:t>
            </w:r>
            <w:r>
              <w:rPr>
                <w:rFonts w:hint="eastAsia"/>
                <w:lang w:val="en-US" w:eastAsia="zh-CN"/>
              </w:rPr>
              <w:t>7</w:t>
            </w:r>
          </w:p>
        </w:tc>
        <w:tc>
          <w:tcPr>
            <w:tcW w:w="1656" w:type="dxa"/>
            <w:vAlign w:val="center"/>
          </w:tcPr>
          <w:p>
            <w:pPr>
              <w:keepLines w:val="0"/>
              <w:pageBreakBefore w:val="0"/>
              <w:kinsoku/>
              <w:wordWrap/>
              <w:overflowPunct/>
              <w:topLinePunct w:val="0"/>
              <w:bidi w:val="0"/>
              <w:spacing w:line="400" w:lineRule="exact"/>
              <w:jc w:val="center"/>
              <w:rPr>
                <w:rFonts w:hint="eastAsia"/>
              </w:rPr>
            </w:pPr>
            <w:r>
              <w:rPr>
                <w:rFonts w:hint="eastAsia"/>
              </w:rPr>
              <w:t>投标报价</w:t>
            </w:r>
          </w:p>
        </w:tc>
        <w:tc>
          <w:tcPr>
            <w:tcW w:w="6757" w:type="dxa"/>
            <w:vAlign w:val="center"/>
          </w:tcPr>
          <w:p>
            <w:pPr>
              <w:spacing w:line="360" w:lineRule="auto"/>
              <w:rPr>
                <w:rFonts w:hint="eastAsia"/>
                <w:sz w:val="21"/>
                <w:szCs w:val="21"/>
              </w:rPr>
            </w:pPr>
            <w:r>
              <w:rPr>
                <w:rFonts w:hint="eastAsia"/>
                <w:sz w:val="21"/>
                <w:szCs w:val="21"/>
              </w:rPr>
              <w:t>固定</w:t>
            </w:r>
            <w:r>
              <w:rPr>
                <w:rFonts w:hint="eastAsia"/>
                <w:sz w:val="21"/>
                <w:szCs w:val="21"/>
                <w:lang w:val="en-US" w:eastAsia="zh-CN"/>
              </w:rPr>
              <w:t>单价</w:t>
            </w:r>
            <w:r>
              <w:rPr>
                <w:rFonts w:hint="eastAsia"/>
                <w:sz w:val="21"/>
                <w:szCs w:val="21"/>
              </w:rPr>
              <w:t>，</w:t>
            </w:r>
            <w:r>
              <w:rPr>
                <w:rFonts w:hint="eastAsia"/>
                <w:sz w:val="21"/>
                <w:szCs w:val="21"/>
                <w:lang w:val="en-US" w:eastAsia="zh-CN"/>
              </w:rPr>
              <w:t>包括单个采购货物的供应费、运杂费（含仓储费、运输费、保险费、装卸费、税金）、抽检费、运输过程中的损耗费、学校操作过程中的留样以及所有产品达到正常使用条件下所包含的一切费用。</w:t>
            </w:r>
          </w:p>
          <w:p>
            <w:pPr>
              <w:spacing w:line="360" w:lineRule="auto"/>
              <w:rPr>
                <w:rFonts w:hint="eastAsia"/>
                <w:sz w:val="21"/>
                <w:szCs w:val="21"/>
                <w:lang w:val="en-US" w:eastAsia="zh-CN"/>
              </w:rPr>
            </w:pPr>
            <w:r>
              <w:rPr>
                <w:rFonts w:hint="eastAsia"/>
                <w:sz w:val="21"/>
                <w:szCs w:val="21"/>
                <w:lang w:val="en-US" w:eastAsia="zh-CN"/>
              </w:rPr>
              <w:t>本项目设最高限价：</w:t>
            </w:r>
          </w:p>
          <w:p>
            <w:pPr>
              <w:spacing w:line="360" w:lineRule="auto"/>
              <w:rPr>
                <w:rFonts w:hint="default"/>
                <w:b/>
                <w:bCs/>
                <w:sz w:val="21"/>
                <w:szCs w:val="21"/>
                <w:lang w:val="en-US" w:eastAsia="zh-CN"/>
              </w:rPr>
            </w:pPr>
            <w:r>
              <w:rPr>
                <w:rFonts w:hint="eastAsia"/>
                <w:b/>
                <w:bCs/>
                <w:sz w:val="21"/>
                <w:szCs w:val="21"/>
                <w:lang w:val="en-US" w:eastAsia="zh-CN"/>
              </w:rPr>
              <w:t>营养改善计划最高限价：</w:t>
            </w:r>
          </w:p>
          <w:p>
            <w:pPr>
              <w:spacing w:line="360" w:lineRule="auto"/>
              <w:rPr>
                <w:rFonts w:hint="eastAsia"/>
                <w:sz w:val="21"/>
                <w:szCs w:val="21"/>
                <w:lang w:val="en-US" w:eastAsia="zh-CN"/>
              </w:rPr>
            </w:pPr>
            <w:r>
              <w:rPr>
                <w:rFonts w:hint="eastAsia"/>
                <w:sz w:val="21"/>
                <w:szCs w:val="21"/>
                <w:lang w:val="en-US" w:eastAsia="zh-CN"/>
              </w:rPr>
              <w:t>米：160元/袋</w:t>
            </w:r>
          </w:p>
          <w:p>
            <w:pPr>
              <w:spacing w:line="360" w:lineRule="auto"/>
              <w:rPr>
                <w:rFonts w:hint="default"/>
                <w:sz w:val="21"/>
                <w:szCs w:val="21"/>
                <w:lang w:val="en-US" w:eastAsia="zh-CN"/>
              </w:rPr>
            </w:pPr>
            <w:r>
              <w:rPr>
                <w:rFonts w:hint="eastAsia"/>
                <w:sz w:val="21"/>
                <w:szCs w:val="21"/>
                <w:lang w:val="en-US" w:eastAsia="zh-CN"/>
              </w:rPr>
              <w:t>面粉：115元/袋</w:t>
            </w:r>
          </w:p>
          <w:p>
            <w:pPr>
              <w:spacing w:line="360" w:lineRule="auto"/>
              <w:rPr>
                <w:rFonts w:hint="eastAsia"/>
                <w:sz w:val="21"/>
                <w:szCs w:val="21"/>
                <w:lang w:val="en-US" w:eastAsia="zh-CN"/>
              </w:rPr>
            </w:pPr>
            <w:r>
              <w:rPr>
                <w:rFonts w:hint="eastAsia"/>
                <w:sz w:val="21"/>
                <w:szCs w:val="21"/>
                <w:lang w:val="en-US" w:eastAsia="zh-CN"/>
              </w:rPr>
              <w:t>油：260元/桶</w:t>
            </w:r>
          </w:p>
          <w:p>
            <w:pPr>
              <w:spacing w:line="360" w:lineRule="auto"/>
              <w:rPr>
                <w:rFonts w:hint="eastAsia"/>
                <w:sz w:val="21"/>
                <w:szCs w:val="21"/>
                <w:lang w:val="en-US" w:eastAsia="zh-CN"/>
              </w:rPr>
            </w:pPr>
            <w:r>
              <w:rPr>
                <w:rFonts w:hint="eastAsia"/>
                <w:sz w:val="21"/>
                <w:szCs w:val="21"/>
                <w:lang w:val="en-US" w:eastAsia="zh-CN"/>
              </w:rPr>
              <w:t>鸡蛋：0.72元/枚</w:t>
            </w:r>
          </w:p>
          <w:p>
            <w:pPr>
              <w:spacing w:line="360" w:lineRule="auto"/>
              <w:rPr>
                <w:rFonts w:hint="default"/>
                <w:sz w:val="21"/>
                <w:szCs w:val="21"/>
                <w:lang w:val="en-US" w:eastAsia="zh-CN"/>
              </w:rPr>
            </w:pPr>
            <w:r>
              <w:rPr>
                <w:rFonts w:hint="eastAsia"/>
                <w:sz w:val="21"/>
                <w:szCs w:val="21"/>
                <w:lang w:val="en-US" w:eastAsia="zh-CN"/>
              </w:rPr>
              <w:t>果汁：2.23元/盒</w:t>
            </w:r>
          </w:p>
          <w:p>
            <w:pPr>
              <w:spacing w:line="360" w:lineRule="auto"/>
              <w:rPr>
                <w:rFonts w:hint="eastAsia"/>
                <w:sz w:val="21"/>
                <w:szCs w:val="21"/>
                <w:lang w:val="en-US" w:eastAsia="zh-CN"/>
              </w:rPr>
            </w:pPr>
            <w:r>
              <w:rPr>
                <w:rFonts w:hint="eastAsia"/>
                <w:sz w:val="21"/>
                <w:szCs w:val="21"/>
                <w:lang w:val="en-US" w:eastAsia="zh-CN"/>
              </w:rPr>
              <w:t>鸡腿汉堡：3.63元/袋</w:t>
            </w:r>
          </w:p>
          <w:p>
            <w:pPr>
              <w:spacing w:line="360" w:lineRule="auto"/>
              <w:rPr>
                <w:rFonts w:hint="default"/>
                <w:sz w:val="21"/>
                <w:szCs w:val="21"/>
                <w:lang w:val="en-US" w:eastAsia="zh-CN"/>
              </w:rPr>
            </w:pPr>
            <w:r>
              <w:rPr>
                <w:rFonts w:hint="eastAsia"/>
                <w:sz w:val="21"/>
                <w:szCs w:val="21"/>
                <w:lang w:val="en-US" w:eastAsia="zh-CN"/>
              </w:rPr>
              <w:t>早餐饼：0.77/袋</w:t>
            </w:r>
          </w:p>
          <w:p>
            <w:pPr>
              <w:spacing w:line="360" w:lineRule="auto"/>
              <w:rPr>
                <w:rFonts w:hint="eastAsia"/>
                <w:sz w:val="21"/>
                <w:szCs w:val="21"/>
                <w:lang w:val="en-US" w:eastAsia="zh-CN"/>
              </w:rPr>
            </w:pPr>
            <w:r>
              <w:rPr>
                <w:rFonts w:hint="eastAsia"/>
                <w:sz w:val="21"/>
                <w:szCs w:val="21"/>
                <w:lang w:val="en-US" w:eastAsia="zh-CN"/>
              </w:rPr>
              <w:t>豆奶（燕麦/红豆）：1.50元/盒</w:t>
            </w:r>
          </w:p>
          <w:p>
            <w:pPr>
              <w:spacing w:line="360" w:lineRule="auto"/>
              <w:rPr>
                <w:rFonts w:hint="eastAsia"/>
                <w:sz w:val="21"/>
                <w:szCs w:val="21"/>
                <w:lang w:val="en-US" w:eastAsia="zh-CN"/>
              </w:rPr>
            </w:pPr>
            <w:r>
              <w:rPr>
                <w:rFonts w:hint="eastAsia"/>
                <w:sz w:val="21"/>
                <w:szCs w:val="21"/>
                <w:lang w:val="en-US" w:eastAsia="zh-CN"/>
              </w:rPr>
              <w:t>学生奶：2.25元/盒</w:t>
            </w:r>
          </w:p>
          <w:p>
            <w:pPr>
              <w:spacing w:line="360" w:lineRule="auto"/>
              <w:rPr>
                <w:rFonts w:hint="default"/>
                <w:b/>
                <w:bCs/>
                <w:sz w:val="21"/>
                <w:szCs w:val="21"/>
                <w:lang w:val="en-US" w:eastAsia="zh-CN"/>
              </w:rPr>
            </w:pPr>
            <w:r>
              <w:rPr>
                <w:rFonts w:hint="eastAsia"/>
                <w:b/>
                <w:bCs/>
                <w:sz w:val="21"/>
                <w:szCs w:val="21"/>
                <w:lang w:val="en-US" w:eastAsia="zh-CN"/>
              </w:rPr>
              <w:t>供餐企业最高限价：详见采购内容附表</w:t>
            </w:r>
          </w:p>
          <w:p>
            <w:pPr>
              <w:spacing w:line="360" w:lineRule="auto"/>
              <w:rPr>
                <w:rFonts w:hint="eastAsia"/>
              </w:rPr>
            </w:pPr>
            <w:r>
              <w:rPr>
                <w:rFonts w:hint="eastAsia"/>
                <w:sz w:val="21"/>
                <w:szCs w:val="21"/>
                <w:lang w:val="en-US" w:eastAsia="zh-CN"/>
              </w:rPr>
              <w:t>投标报价超过最高限价按无效处理。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8" w:type="dxa"/>
            <w:vAlign w:val="center"/>
          </w:tcPr>
          <w:p>
            <w:pPr>
              <w:keepLines w:val="0"/>
              <w:pageBreakBefore w:val="0"/>
              <w:kinsoku/>
              <w:wordWrap/>
              <w:overflowPunct/>
              <w:topLinePunct w:val="0"/>
              <w:bidi w:val="0"/>
              <w:spacing w:line="400" w:lineRule="exact"/>
              <w:jc w:val="center"/>
              <w:rPr>
                <w:rFonts w:hint="eastAsia"/>
                <w:lang w:eastAsia="zh-CN"/>
              </w:rPr>
            </w:pPr>
            <w:r>
              <w:rPr>
                <w:rFonts w:hint="eastAsia"/>
              </w:rPr>
              <w:t>2</w:t>
            </w:r>
            <w:r>
              <w:rPr>
                <w:rFonts w:hint="eastAsia"/>
                <w:lang w:val="en-US" w:eastAsia="zh-CN"/>
              </w:rPr>
              <w:t>8</w:t>
            </w:r>
          </w:p>
        </w:tc>
        <w:tc>
          <w:tcPr>
            <w:tcW w:w="1656" w:type="dxa"/>
            <w:vAlign w:val="center"/>
          </w:tcPr>
          <w:p>
            <w:pPr>
              <w:keepLines w:val="0"/>
              <w:pageBreakBefore w:val="0"/>
              <w:kinsoku/>
              <w:wordWrap/>
              <w:overflowPunct/>
              <w:topLinePunct w:val="0"/>
              <w:bidi w:val="0"/>
              <w:spacing w:line="400" w:lineRule="exact"/>
              <w:jc w:val="center"/>
              <w:rPr>
                <w:rFonts w:hint="eastAsia"/>
              </w:rPr>
            </w:pPr>
            <w:r>
              <w:rPr>
                <w:rFonts w:hint="eastAsia"/>
              </w:rPr>
              <w:t>评标办法</w:t>
            </w:r>
          </w:p>
          <w:p>
            <w:pPr>
              <w:keepLines w:val="0"/>
              <w:pageBreakBefore w:val="0"/>
              <w:kinsoku/>
              <w:wordWrap/>
              <w:overflowPunct/>
              <w:topLinePunct w:val="0"/>
              <w:bidi w:val="0"/>
              <w:spacing w:line="400" w:lineRule="exact"/>
              <w:jc w:val="center"/>
              <w:rPr>
                <w:rFonts w:hint="eastAsia"/>
              </w:rPr>
            </w:pPr>
            <w:r>
              <w:rPr>
                <w:rFonts w:hint="eastAsia"/>
              </w:rPr>
              <w:t>及</w:t>
            </w:r>
            <w:r>
              <w:rPr>
                <w:rFonts w:hint="eastAsia"/>
                <w:lang w:val="en-US" w:eastAsia="zh-CN"/>
              </w:rPr>
              <w:t>标准</w:t>
            </w:r>
          </w:p>
        </w:tc>
        <w:tc>
          <w:tcPr>
            <w:tcW w:w="6757" w:type="dxa"/>
            <w:vAlign w:val="center"/>
          </w:tcPr>
          <w:p>
            <w:pPr>
              <w:keepLines w:val="0"/>
              <w:pageBreakBefore w:val="0"/>
              <w:kinsoku/>
              <w:wordWrap/>
              <w:overflowPunct/>
              <w:topLinePunct w:val="0"/>
              <w:bidi w:val="0"/>
              <w:spacing w:line="400" w:lineRule="exact"/>
              <w:rPr>
                <w:rFonts w:hint="eastAsia"/>
              </w:rPr>
            </w:pPr>
            <w:r>
              <w:rPr>
                <w:rFonts w:hint="eastAsia"/>
                <w:lang w:val="en-US" w:eastAsia="zh-CN"/>
              </w:rPr>
              <w:t>采用综合评审法</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1" w:hRule="atLeast"/>
        </w:trPr>
        <w:tc>
          <w:tcPr>
            <w:tcW w:w="658" w:type="dxa"/>
            <w:vAlign w:val="center"/>
          </w:tcPr>
          <w:p>
            <w:pPr>
              <w:keepLines w:val="0"/>
              <w:pageBreakBefore w:val="0"/>
              <w:kinsoku/>
              <w:wordWrap/>
              <w:overflowPunct/>
              <w:topLinePunct w:val="0"/>
              <w:bidi w:val="0"/>
              <w:spacing w:line="400" w:lineRule="exact"/>
              <w:jc w:val="center"/>
              <w:rPr>
                <w:rFonts w:hint="eastAsia"/>
                <w:lang w:eastAsia="zh-CN"/>
              </w:rPr>
            </w:pPr>
            <w:r>
              <w:rPr>
                <w:rFonts w:hint="eastAsia"/>
              </w:rPr>
              <w:t>2</w:t>
            </w:r>
            <w:r>
              <w:rPr>
                <w:rFonts w:hint="eastAsia"/>
                <w:lang w:val="en-US" w:eastAsia="zh-CN"/>
              </w:rPr>
              <w:t>9</w:t>
            </w:r>
          </w:p>
        </w:tc>
        <w:tc>
          <w:tcPr>
            <w:tcW w:w="1656" w:type="dxa"/>
            <w:vAlign w:val="center"/>
          </w:tcPr>
          <w:p>
            <w:pPr>
              <w:keepLines w:val="0"/>
              <w:pageBreakBefore w:val="0"/>
              <w:kinsoku/>
              <w:wordWrap/>
              <w:overflowPunct/>
              <w:topLinePunct w:val="0"/>
              <w:bidi w:val="0"/>
              <w:spacing w:line="400" w:lineRule="exact"/>
              <w:jc w:val="center"/>
              <w:rPr>
                <w:rFonts w:hint="eastAsia"/>
              </w:rPr>
            </w:pPr>
            <w:r>
              <w:rPr>
                <w:rFonts w:hint="eastAsia"/>
              </w:rPr>
              <w:t>其它事项</w:t>
            </w:r>
          </w:p>
        </w:tc>
        <w:tc>
          <w:tcPr>
            <w:tcW w:w="6757" w:type="dxa"/>
            <w:vAlign w:val="center"/>
          </w:tcPr>
          <w:p>
            <w:pPr>
              <w:keepLines w:val="0"/>
              <w:pageBreakBefore w:val="0"/>
              <w:kinsoku/>
              <w:wordWrap/>
              <w:overflowPunct/>
              <w:topLinePunct w:val="0"/>
              <w:bidi w:val="0"/>
              <w:spacing w:line="400" w:lineRule="exact"/>
              <w:rPr>
                <w:rFonts w:hint="eastAsia"/>
              </w:rPr>
            </w:pPr>
            <w:r>
              <w:rPr>
                <w:rFonts w:hint="eastAsia"/>
              </w:rPr>
              <w:t>本次采购、投标报价、评审和合同授予均以项目为单位，投标人必须就一个完整项目进行响应。</w:t>
            </w:r>
            <w:r>
              <w:rPr>
                <w:rFonts w:hint="eastAsia"/>
                <w:lang w:val="en-US" w:eastAsia="zh-CN"/>
              </w:rPr>
              <w:t>中</w:t>
            </w:r>
            <w:r>
              <w:rPr>
                <w:rFonts w:hint="eastAsia"/>
              </w:rPr>
              <w:t>标人与采购人在</w:t>
            </w:r>
            <w:r>
              <w:rPr>
                <w:rFonts w:hint="eastAsia"/>
                <w:lang w:val="en-US" w:eastAsia="zh-CN"/>
              </w:rPr>
              <w:t>中标</w:t>
            </w:r>
            <w:r>
              <w:rPr>
                <w:rFonts w:hint="eastAsia"/>
              </w:rPr>
              <w:t>通知书发出30天内签订合同，不及时签订视为自动放弃。非经采购人同意，本项目不允许</w:t>
            </w:r>
            <w:r>
              <w:rPr>
                <w:rFonts w:hint="eastAsia"/>
                <w:lang w:val="en-US" w:eastAsia="zh-CN"/>
              </w:rPr>
              <w:t>中标</w:t>
            </w:r>
            <w:r>
              <w:rPr>
                <w:rFonts w:hint="eastAsia"/>
              </w:rPr>
              <w:t>后另行转包或者分包。</w:t>
            </w:r>
            <w:r>
              <w:rPr>
                <w:rFonts w:hint="eastAsia"/>
                <w:lang w:val="en-US" w:eastAsia="zh-CN"/>
              </w:rPr>
              <w:t>中标</w:t>
            </w:r>
            <w:r>
              <w:rPr>
                <w:rFonts w:hint="eastAsia"/>
                <w:lang w:eastAsia="zh-CN"/>
              </w:rPr>
              <w:t>企业</w:t>
            </w:r>
            <w:r>
              <w:rPr>
                <w:rFonts w:hint="eastAsia"/>
              </w:rPr>
              <w:t>无正当理由不得放弃</w:t>
            </w:r>
            <w:r>
              <w:rPr>
                <w:rFonts w:hint="eastAsia"/>
                <w:lang w:val="en-US" w:eastAsia="zh-CN"/>
              </w:rPr>
              <w:t>中标</w:t>
            </w:r>
            <w:r>
              <w:rPr>
                <w:rFonts w:hint="eastAsia"/>
              </w:rPr>
              <w:t>。因自身原因拒绝签订政府采购合同的或者未按合同约定进行履约的，</w:t>
            </w:r>
            <w:r>
              <w:rPr>
                <w:rFonts w:hint="eastAsia"/>
                <w:lang w:val="en-US" w:eastAsia="zh-CN"/>
              </w:rPr>
              <w:t>中标</w:t>
            </w:r>
            <w:r>
              <w:rPr>
                <w:rFonts w:hint="eastAsia"/>
                <w:lang w:eastAsia="zh-CN"/>
              </w:rPr>
              <w:t>企业</w:t>
            </w:r>
            <w:r>
              <w:rPr>
                <w:rFonts w:hint="eastAsia"/>
              </w:rPr>
              <w:t>不得参加对该项目重新开展的招标活动。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96" w:hRule="atLeast"/>
        </w:trPr>
        <w:tc>
          <w:tcPr>
            <w:tcW w:w="658" w:type="dxa"/>
            <w:vAlign w:val="center"/>
          </w:tcPr>
          <w:p>
            <w:pPr>
              <w:keepLines w:val="0"/>
              <w:pageBreakBefore w:val="0"/>
              <w:kinsoku/>
              <w:wordWrap/>
              <w:overflowPunct/>
              <w:topLinePunct w:val="0"/>
              <w:bidi w:val="0"/>
              <w:spacing w:line="400" w:lineRule="exact"/>
              <w:jc w:val="center"/>
              <w:rPr>
                <w:rFonts w:hint="default" w:eastAsia="宋体"/>
                <w:lang w:val="en-US" w:eastAsia="zh-CN"/>
              </w:rPr>
            </w:pPr>
            <w:r>
              <w:rPr>
                <w:rFonts w:hint="eastAsia"/>
                <w:lang w:val="en-US" w:eastAsia="zh-CN"/>
              </w:rPr>
              <w:t>30</w:t>
            </w:r>
          </w:p>
        </w:tc>
        <w:tc>
          <w:tcPr>
            <w:tcW w:w="1656" w:type="dxa"/>
            <w:vAlign w:val="center"/>
          </w:tcPr>
          <w:p>
            <w:pPr>
              <w:spacing w:line="360" w:lineRule="auto"/>
              <w:jc w:val="center"/>
              <w:rPr>
                <w:rFonts w:hint="eastAsia"/>
                <w:szCs w:val="22"/>
              </w:rPr>
            </w:pPr>
          </w:p>
          <w:p>
            <w:pPr>
              <w:spacing w:line="360" w:lineRule="auto"/>
              <w:jc w:val="center"/>
              <w:rPr>
                <w:rFonts w:hint="eastAsia"/>
                <w:szCs w:val="22"/>
              </w:rPr>
            </w:pPr>
          </w:p>
          <w:p>
            <w:pPr>
              <w:spacing w:line="360" w:lineRule="auto"/>
              <w:jc w:val="center"/>
              <w:rPr>
                <w:rFonts w:hint="eastAsia" w:ascii="宋体" w:hAnsi="宋体" w:eastAsia="宋体" w:cs="宋体"/>
                <w:color w:val="auto"/>
                <w:kern w:val="0"/>
                <w:sz w:val="24"/>
                <w:szCs w:val="24"/>
                <w:highlight w:val="none"/>
              </w:rPr>
            </w:pPr>
            <w:r>
              <w:rPr>
                <w:rFonts w:hint="eastAsia"/>
                <w:szCs w:val="22"/>
              </w:rPr>
              <w:t>相同品牌产品投标的处理</w:t>
            </w:r>
          </w:p>
          <w:p>
            <w:pPr>
              <w:spacing w:line="360" w:lineRule="auto"/>
              <w:jc w:val="center"/>
              <w:rPr>
                <w:rFonts w:hint="eastAsia" w:ascii="宋体" w:hAnsi="宋体" w:eastAsia="宋体" w:cs="宋体"/>
                <w:color w:val="auto"/>
                <w:kern w:val="0"/>
                <w:sz w:val="24"/>
                <w:szCs w:val="24"/>
                <w:highlight w:val="none"/>
              </w:rPr>
            </w:pPr>
          </w:p>
        </w:tc>
        <w:tc>
          <w:tcPr>
            <w:tcW w:w="6757" w:type="dxa"/>
            <w:vAlign w:val="center"/>
          </w:tcPr>
          <w:p>
            <w:pPr>
              <w:keepLines w:val="0"/>
              <w:pageBreakBefore w:val="0"/>
              <w:kinsoku/>
              <w:wordWrap/>
              <w:overflowPunct/>
              <w:topLinePunct w:val="0"/>
              <w:bidi w:val="0"/>
              <w:spacing w:line="400" w:lineRule="exact"/>
              <w:rPr>
                <w:rFonts w:hint="eastAsia"/>
                <w:szCs w:val="22"/>
              </w:rPr>
            </w:pPr>
            <w:r>
              <w:rPr>
                <w:rFonts w:hint="eastAsia"/>
                <w:szCs w:val="22"/>
              </w:rPr>
              <w:t>提供相同品牌产品且通过资格审查、符合性审查的不同投标人参加同一包投标的，按一家投标人计算，评审后得分最高的同品牌投标人获得中标人推荐资格；评审得分相同的，由采购人自行确定一个投标人获得中标人推荐资格，其他同品牌投标人不作为中标候选人。</w:t>
            </w:r>
          </w:p>
          <w:p>
            <w:pPr>
              <w:keepLines w:val="0"/>
              <w:pageBreakBefore w:val="0"/>
              <w:kinsoku/>
              <w:wordWrap/>
              <w:overflowPunct/>
              <w:topLinePunct w:val="0"/>
              <w:bidi w:val="0"/>
              <w:spacing w:line="400" w:lineRule="exact"/>
              <w:rPr>
                <w:rFonts w:hint="eastAsia"/>
                <w:szCs w:val="22"/>
                <w:lang w:val="en-US" w:eastAsia="zh-CN"/>
              </w:rPr>
            </w:pPr>
            <w:r>
              <w:rPr>
                <w:rFonts w:hint="eastAsia"/>
                <w:szCs w:val="22"/>
              </w:rPr>
              <w:t>投标人提供的核心产品品牌全部相同时，相关投标人将被认定为属于提供相同品牌产品，按以上规定处理。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58" w:type="dxa"/>
            <w:vAlign w:val="center"/>
          </w:tcPr>
          <w:p>
            <w:pPr>
              <w:keepLines w:val="0"/>
              <w:pageBreakBefore w:val="0"/>
              <w:kinsoku/>
              <w:wordWrap/>
              <w:overflowPunct/>
              <w:topLinePunct w:val="0"/>
              <w:bidi w:val="0"/>
              <w:spacing w:line="400" w:lineRule="exact"/>
              <w:jc w:val="center"/>
              <w:rPr>
                <w:rFonts w:hint="default"/>
                <w:lang w:val="en-US" w:eastAsia="zh-CN"/>
              </w:rPr>
            </w:pPr>
            <w:r>
              <w:rPr>
                <w:rFonts w:hint="eastAsia"/>
                <w:lang w:val="en-US" w:eastAsia="zh-CN"/>
              </w:rPr>
              <w:t>31</w:t>
            </w:r>
          </w:p>
        </w:tc>
        <w:tc>
          <w:tcPr>
            <w:tcW w:w="1656" w:type="dxa"/>
            <w:vAlign w:val="center"/>
          </w:tcPr>
          <w:p>
            <w:pPr>
              <w:spacing w:line="360" w:lineRule="auto"/>
              <w:jc w:val="center"/>
              <w:rPr>
                <w:rFonts w:hint="eastAsia"/>
                <w:szCs w:val="22"/>
                <w:lang w:val="en-US" w:eastAsia="zh-CN"/>
              </w:rPr>
            </w:pPr>
            <w:r>
              <w:rPr>
                <w:rFonts w:hint="eastAsia"/>
                <w:szCs w:val="22"/>
                <w:lang w:val="en-US" w:eastAsia="zh-CN"/>
              </w:rPr>
              <w:t>招标代理</w:t>
            </w:r>
          </w:p>
          <w:p>
            <w:pPr>
              <w:spacing w:line="360" w:lineRule="auto"/>
              <w:jc w:val="center"/>
              <w:rPr>
                <w:rFonts w:hint="default" w:ascii="宋体" w:hAnsi="宋体" w:eastAsia="宋体" w:cs="宋体"/>
                <w:color w:val="auto"/>
                <w:kern w:val="0"/>
                <w:sz w:val="24"/>
                <w:szCs w:val="24"/>
                <w:highlight w:val="none"/>
                <w:lang w:val="en-US" w:eastAsia="zh-CN"/>
              </w:rPr>
            </w:pPr>
            <w:r>
              <w:rPr>
                <w:rFonts w:hint="eastAsia"/>
                <w:szCs w:val="22"/>
                <w:lang w:val="en-US" w:eastAsia="zh-CN"/>
              </w:rPr>
              <w:t>服务费</w:t>
            </w:r>
          </w:p>
        </w:tc>
        <w:tc>
          <w:tcPr>
            <w:tcW w:w="6757" w:type="dxa"/>
            <w:vAlign w:val="center"/>
          </w:tcPr>
          <w:p>
            <w:pPr>
              <w:keepLines w:val="0"/>
              <w:pageBreakBefore w:val="0"/>
              <w:kinsoku/>
              <w:wordWrap/>
              <w:overflowPunct/>
              <w:topLinePunct w:val="0"/>
              <w:bidi w:val="0"/>
              <w:spacing w:line="400" w:lineRule="exact"/>
              <w:rPr>
                <w:rFonts w:hint="default"/>
                <w:szCs w:val="22"/>
                <w:lang w:val="en-US" w:eastAsia="zh-CN"/>
              </w:rPr>
            </w:pPr>
            <w:r>
              <w:rPr>
                <w:rFonts w:hint="eastAsia"/>
                <w:szCs w:val="22"/>
              </w:rPr>
              <w:t>依据《关于进一步放开建设项目专业服务价格的通知》（发改价格〔2015〕299号）文件</w:t>
            </w:r>
            <w:r>
              <w:rPr>
                <w:rFonts w:hint="eastAsia"/>
                <w:szCs w:val="22"/>
                <w:lang w:eastAsia="zh-CN"/>
              </w:rPr>
              <w:t>，</w:t>
            </w:r>
            <w:r>
              <w:rPr>
                <w:rFonts w:hint="eastAsia"/>
                <w:szCs w:val="22"/>
                <w:lang w:val="en-US" w:eastAsia="zh-CN"/>
              </w:rPr>
              <w:t>由中标单位在领取中标通知书时一次性支付。</w:t>
            </w:r>
          </w:p>
        </w:tc>
      </w:tr>
    </w:tbl>
    <w:p>
      <w:pPr>
        <w:pStyle w:val="4"/>
        <w:keepLines w:val="0"/>
        <w:pageBreakBefore w:val="0"/>
        <w:kinsoku/>
        <w:wordWrap/>
        <w:overflowPunct/>
        <w:topLinePunct w:val="0"/>
        <w:bidi w:val="0"/>
        <w:spacing w:line="400" w:lineRule="exact"/>
        <w:jc w:val="center"/>
        <w:rPr>
          <w:rFonts w:hint="eastAsia" w:ascii="宋体" w:hAnsi="宋体" w:eastAsia="宋体" w:cs="宋体"/>
          <w:b/>
          <w:color w:val="auto"/>
          <w:sz w:val="36"/>
          <w:highlight w:val="none"/>
        </w:rPr>
      </w:pPr>
      <w:r>
        <w:rPr>
          <w:rFonts w:hint="eastAsia" w:ascii="宋体" w:hAnsi="宋体" w:eastAsia="宋体" w:cs="宋体"/>
          <w:b/>
          <w:color w:val="auto"/>
          <w:sz w:val="36"/>
          <w:highlight w:val="none"/>
        </w:rPr>
        <w:t>投标人须知</w:t>
      </w:r>
    </w:p>
    <w:p>
      <w:pPr>
        <w:pStyle w:val="4"/>
        <w:keepLines w:val="0"/>
        <w:pageBreakBefore w:val="0"/>
        <w:kinsoku/>
        <w:wordWrap/>
        <w:overflowPunct/>
        <w:topLinePunct w:val="0"/>
        <w:bidi w:val="0"/>
        <w:spacing w:line="400" w:lineRule="exact"/>
        <w:jc w:val="center"/>
      </w:pPr>
      <w:r>
        <w:rPr>
          <w:lang w:val="zh-CN"/>
        </w:rPr>
        <w:t>一、</w:t>
      </w:r>
      <w:r>
        <w:rPr>
          <w:rFonts w:hint="eastAsia"/>
          <w:lang w:val="zh-CN"/>
        </w:rPr>
        <w:t>定义</w:t>
      </w:r>
      <w:bookmarkEnd w:id="17"/>
    </w:p>
    <w:p>
      <w:pPr>
        <w:pStyle w:val="6"/>
        <w:keepLines w:val="0"/>
        <w:pageBreakBefore w:val="0"/>
        <w:kinsoku/>
        <w:wordWrap/>
        <w:overflowPunct/>
        <w:topLinePunct w:val="0"/>
        <w:bidi w:val="0"/>
        <w:spacing w:line="400" w:lineRule="exact"/>
        <w:rPr>
          <w:rFonts w:hint="eastAsia"/>
          <w:lang w:val="zh-CN"/>
        </w:rPr>
      </w:pPr>
      <w:r>
        <w:rPr>
          <w:lang w:val="zh-CN"/>
        </w:rPr>
        <w:t>1、采 购 人：</w:t>
      </w:r>
      <w:r>
        <w:rPr>
          <w:rFonts w:hint="eastAsia"/>
          <w:lang w:val="zh-CN"/>
        </w:rPr>
        <w:t>大荔县教育局</w:t>
      </w:r>
    </w:p>
    <w:p>
      <w:pPr>
        <w:pStyle w:val="6"/>
        <w:keepLines w:val="0"/>
        <w:pageBreakBefore w:val="0"/>
        <w:kinsoku/>
        <w:wordWrap/>
        <w:overflowPunct/>
        <w:topLinePunct w:val="0"/>
        <w:bidi w:val="0"/>
        <w:spacing w:line="400" w:lineRule="exact"/>
        <w:rPr>
          <w:rFonts w:hint="eastAsia"/>
          <w:lang w:val="zh-CN"/>
        </w:rPr>
      </w:pPr>
      <w:r>
        <w:rPr>
          <w:rFonts w:hint="eastAsia"/>
          <w:lang w:val="zh-CN"/>
        </w:rPr>
        <w:t>2、监督机构：大荔县财政局</w:t>
      </w:r>
    </w:p>
    <w:p>
      <w:pPr>
        <w:pStyle w:val="6"/>
        <w:keepLines w:val="0"/>
        <w:pageBreakBefore w:val="0"/>
        <w:kinsoku/>
        <w:wordWrap/>
        <w:overflowPunct/>
        <w:topLinePunct w:val="0"/>
        <w:bidi w:val="0"/>
        <w:spacing w:line="400" w:lineRule="exact"/>
        <w:rPr>
          <w:rFonts w:hint="eastAsia" w:ascii="Times New Roman" w:hAnsi="Times New Roman" w:eastAsia="宋体" w:cs="Times New Roman"/>
          <w:szCs w:val="22"/>
          <w:lang w:val="zh-CN"/>
        </w:rPr>
      </w:pPr>
      <w:r>
        <w:rPr>
          <w:rFonts w:hint="eastAsia" w:ascii="Times New Roman" w:hAnsi="Times New Roman" w:eastAsia="宋体" w:cs="Times New Roman"/>
          <w:szCs w:val="22"/>
          <w:lang w:val="zh-CN"/>
        </w:rPr>
        <w:t>3、采购代理机构：亿诚建设项目管理有限公司</w:t>
      </w:r>
    </w:p>
    <w:p>
      <w:pPr>
        <w:pStyle w:val="6"/>
        <w:keepLines w:val="0"/>
        <w:pageBreakBefore w:val="0"/>
        <w:kinsoku/>
        <w:wordWrap/>
        <w:overflowPunct/>
        <w:topLinePunct w:val="0"/>
        <w:bidi w:val="0"/>
        <w:spacing w:line="400" w:lineRule="exact"/>
        <w:rPr>
          <w:rFonts w:ascii="仿宋" w:hAnsi="仿宋" w:eastAsia="仿宋"/>
          <w:szCs w:val="28"/>
          <w:lang w:val="zh-CN"/>
        </w:rPr>
      </w:pPr>
      <w:r>
        <w:rPr>
          <w:lang w:val="zh-CN"/>
        </w:rPr>
        <w:t>4、投标人：响应招标、参加投标竞争的法人、其他组织或者自然人</w:t>
      </w:r>
    </w:p>
    <w:p>
      <w:pPr>
        <w:pStyle w:val="4"/>
        <w:keepLines w:val="0"/>
        <w:pageBreakBefore w:val="0"/>
        <w:kinsoku/>
        <w:wordWrap/>
        <w:overflowPunct/>
        <w:topLinePunct w:val="0"/>
        <w:bidi w:val="0"/>
        <w:spacing w:line="400" w:lineRule="exact"/>
        <w:rPr>
          <w:lang w:val="zh-CN"/>
        </w:rPr>
      </w:pPr>
      <w:bookmarkStart w:id="18" w:name="_Toc15323698"/>
      <w:r>
        <w:rPr>
          <w:lang w:val="zh-CN"/>
        </w:rPr>
        <w:t>二、招标文件</w:t>
      </w:r>
      <w:bookmarkEnd w:id="18"/>
    </w:p>
    <w:p>
      <w:pPr>
        <w:pStyle w:val="6"/>
        <w:keepLines w:val="0"/>
        <w:pageBreakBefore w:val="0"/>
        <w:kinsoku/>
        <w:wordWrap/>
        <w:overflowPunct/>
        <w:topLinePunct w:val="0"/>
        <w:bidi w:val="0"/>
        <w:spacing w:line="400" w:lineRule="exact"/>
        <w:rPr>
          <w:lang w:val="zh-CN"/>
        </w:rPr>
      </w:pPr>
      <w:r>
        <w:rPr>
          <w:lang w:val="zh-CN"/>
        </w:rPr>
        <w:t>1、招标文件组成：招标文件是根据本项目的</w:t>
      </w:r>
      <w:r>
        <w:rPr>
          <w:rFonts w:hint="eastAsia"/>
          <w:lang w:val="zh-CN"/>
        </w:rPr>
        <w:t>内容</w:t>
      </w:r>
      <w:r>
        <w:rPr>
          <w:lang w:val="zh-CN"/>
        </w:rPr>
        <w:t>和需求编制，包括以下内容：</w:t>
      </w:r>
    </w:p>
    <w:p>
      <w:pPr>
        <w:pStyle w:val="6"/>
        <w:keepLines w:val="0"/>
        <w:pageBreakBefore w:val="0"/>
        <w:kinsoku/>
        <w:wordWrap/>
        <w:overflowPunct/>
        <w:topLinePunct w:val="0"/>
        <w:bidi w:val="0"/>
        <w:spacing w:line="400" w:lineRule="exact"/>
        <w:rPr>
          <w:lang w:val="zh-CN"/>
        </w:rPr>
      </w:pPr>
      <w:r>
        <w:rPr>
          <w:lang w:val="zh-CN"/>
        </w:rPr>
        <w:t>1-1、招标公告</w:t>
      </w:r>
    </w:p>
    <w:p>
      <w:pPr>
        <w:pStyle w:val="6"/>
        <w:keepLines w:val="0"/>
        <w:pageBreakBefore w:val="0"/>
        <w:kinsoku/>
        <w:wordWrap/>
        <w:overflowPunct/>
        <w:topLinePunct w:val="0"/>
        <w:bidi w:val="0"/>
        <w:spacing w:line="400" w:lineRule="exact"/>
        <w:rPr>
          <w:lang w:val="zh-CN"/>
        </w:rPr>
      </w:pPr>
      <w:r>
        <w:rPr>
          <w:lang w:val="zh-CN"/>
        </w:rPr>
        <w:t>1-2、投标人须知</w:t>
      </w:r>
    </w:p>
    <w:p>
      <w:pPr>
        <w:pStyle w:val="6"/>
        <w:keepLines w:val="0"/>
        <w:pageBreakBefore w:val="0"/>
        <w:kinsoku/>
        <w:wordWrap/>
        <w:overflowPunct/>
        <w:topLinePunct w:val="0"/>
        <w:bidi w:val="0"/>
        <w:spacing w:line="400" w:lineRule="exact"/>
        <w:rPr>
          <w:lang w:val="zh-CN"/>
        </w:rPr>
      </w:pPr>
      <w:r>
        <w:rPr>
          <w:lang w:val="zh-CN"/>
        </w:rPr>
        <w:t>1-3、招标</w:t>
      </w:r>
      <w:r>
        <w:rPr>
          <w:rFonts w:hint="eastAsia"/>
          <w:lang w:val="zh-CN"/>
        </w:rPr>
        <w:t>需求</w:t>
      </w:r>
      <w:r>
        <w:rPr>
          <w:lang w:val="zh-CN"/>
        </w:rPr>
        <w:t>及要求</w:t>
      </w:r>
    </w:p>
    <w:p>
      <w:pPr>
        <w:pStyle w:val="6"/>
        <w:keepLines w:val="0"/>
        <w:pageBreakBefore w:val="0"/>
        <w:kinsoku/>
        <w:wordWrap/>
        <w:overflowPunct/>
        <w:topLinePunct w:val="0"/>
        <w:bidi w:val="0"/>
        <w:spacing w:line="400" w:lineRule="exact"/>
        <w:rPr>
          <w:lang w:val="zh-CN"/>
        </w:rPr>
      </w:pPr>
      <w:r>
        <w:rPr>
          <w:lang w:val="zh-CN"/>
        </w:rPr>
        <w:t>1-4、</w:t>
      </w:r>
      <w:r>
        <w:rPr>
          <w:rFonts w:hint="eastAsia"/>
          <w:lang w:val="zh-CN"/>
        </w:rPr>
        <w:t>拟签订的合同文本</w:t>
      </w:r>
    </w:p>
    <w:p>
      <w:pPr>
        <w:pStyle w:val="6"/>
        <w:keepLines w:val="0"/>
        <w:pageBreakBefore w:val="0"/>
        <w:kinsoku/>
        <w:wordWrap/>
        <w:overflowPunct/>
        <w:topLinePunct w:val="0"/>
        <w:bidi w:val="0"/>
        <w:spacing w:line="400" w:lineRule="exact"/>
        <w:rPr>
          <w:lang w:val="zh-CN"/>
        </w:rPr>
      </w:pPr>
      <w:r>
        <w:rPr>
          <w:lang w:val="zh-CN"/>
        </w:rPr>
        <w:t>1-5、投标文件格式</w:t>
      </w:r>
    </w:p>
    <w:p>
      <w:pPr>
        <w:pStyle w:val="6"/>
        <w:keepLines w:val="0"/>
        <w:pageBreakBefore w:val="0"/>
        <w:kinsoku/>
        <w:wordWrap/>
        <w:overflowPunct/>
        <w:topLinePunct w:val="0"/>
        <w:bidi w:val="0"/>
        <w:spacing w:line="400" w:lineRule="exact"/>
        <w:rPr>
          <w:lang w:val="zh-CN"/>
        </w:rPr>
      </w:pPr>
      <w:r>
        <w:rPr>
          <w:lang w:val="zh-CN"/>
        </w:rPr>
        <w:t>2、招标文件的获取：招标采购公告发布后，有意向的投标人应从采购代理机构购买招标文件，</w:t>
      </w:r>
      <w:r>
        <w:rPr>
          <w:rFonts w:hint="eastAsia"/>
          <w:lang w:val="zh-CN"/>
        </w:rPr>
        <w:t>其文件</w:t>
      </w:r>
      <w:r>
        <w:rPr>
          <w:lang w:val="zh-CN"/>
        </w:rPr>
        <w:t>仅作为本次招标使用。</w:t>
      </w:r>
    </w:p>
    <w:p>
      <w:pPr>
        <w:pStyle w:val="6"/>
        <w:keepLines w:val="0"/>
        <w:pageBreakBefore w:val="0"/>
        <w:kinsoku/>
        <w:wordWrap/>
        <w:overflowPunct/>
        <w:topLinePunct w:val="0"/>
        <w:bidi w:val="0"/>
        <w:spacing w:line="400" w:lineRule="exact"/>
        <w:rPr>
          <w:lang w:val="zh-CN"/>
        </w:rPr>
      </w:pPr>
      <w:r>
        <w:rPr>
          <w:lang w:val="zh-CN"/>
        </w:rPr>
        <w:t>3、采购代理机构对已发出的招标文件进行必要的澄清或者修改的，澄清或者修改内容在政府采购发布媒体上发布公告，</w:t>
      </w:r>
      <w:r>
        <w:rPr>
          <w:rFonts w:hint="eastAsia"/>
          <w:lang w:val="zh-CN"/>
        </w:rPr>
        <w:t>澄清或者修改的内容</w:t>
      </w:r>
      <w:r>
        <w:rPr>
          <w:lang w:val="zh-CN"/>
        </w:rPr>
        <w:t>为招标文件的组成部分。澄清或者修改的内容可能影响投标文件编制的，采购人或者采购代理机构应当在投标截止时间至少</w:t>
      </w:r>
      <w:r>
        <w:rPr>
          <w:rFonts w:hint="eastAsia"/>
          <w:lang w:val="zh-CN"/>
        </w:rPr>
        <w:t>十五</w:t>
      </w:r>
      <w:r>
        <w:rPr>
          <w:lang w:val="zh-CN"/>
        </w:rPr>
        <w:t>日前，以书面形式通知所有获取招标文件的潜在投标人；不足</w:t>
      </w:r>
      <w:r>
        <w:rPr>
          <w:rFonts w:hint="eastAsia"/>
          <w:lang w:val="zh-CN"/>
        </w:rPr>
        <w:t>十五</w:t>
      </w:r>
      <w:r>
        <w:rPr>
          <w:lang w:val="zh-CN"/>
        </w:rPr>
        <w:t>日的顺延提交投标文件的截止时间。</w:t>
      </w:r>
    </w:p>
    <w:p>
      <w:pPr>
        <w:pStyle w:val="6"/>
        <w:keepLines w:val="0"/>
        <w:pageBreakBefore w:val="0"/>
        <w:kinsoku/>
        <w:wordWrap/>
        <w:overflowPunct/>
        <w:topLinePunct w:val="0"/>
        <w:bidi w:val="0"/>
        <w:spacing w:line="400" w:lineRule="exact"/>
      </w:pPr>
      <w:r>
        <w:t>4</w:t>
      </w:r>
      <w:r>
        <w:rPr>
          <w:lang w:val="zh-CN"/>
        </w:rPr>
        <w:t>、对采购活动事项有疑问或</w:t>
      </w:r>
      <w:r>
        <w:rPr>
          <w:rFonts w:hint="eastAsia"/>
          <w:lang w:val="zh-CN"/>
        </w:rPr>
        <w:t>有</w:t>
      </w:r>
      <w:r>
        <w:rPr>
          <w:lang w:val="zh-CN"/>
        </w:rPr>
        <w:t>质疑</w:t>
      </w:r>
      <w:r>
        <w:rPr>
          <w:rFonts w:hint="eastAsia"/>
          <w:lang w:val="zh-CN"/>
        </w:rPr>
        <w:t>的</w:t>
      </w:r>
      <w:r>
        <w:rPr>
          <w:lang w:val="zh-CN"/>
        </w:rPr>
        <w:t>投标人</w:t>
      </w:r>
      <w:r>
        <w:rPr>
          <w:rFonts w:hint="eastAsia"/>
          <w:lang w:val="zh-CN"/>
        </w:rPr>
        <w:t>，</w:t>
      </w:r>
      <w:r>
        <w:rPr>
          <w:lang w:val="zh-CN"/>
        </w:rPr>
        <w:t>应在</w:t>
      </w:r>
      <w:r>
        <w:rPr>
          <w:rFonts w:hint="eastAsia"/>
          <w:lang w:val="zh-CN"/>
        </w:rPr>
        <w:t>收到采购文件之日或者采购文件公告期限届满之日七个工作日内</w:t>
      </w:r>
      <w:r>
        <w:rPr>
          <w:lang w:val="zh-CN"/>
        </w:rPr>
        <w:t>，以书面形式提出。采购代理机构将予以答复，涉及变更或修正内容在政府采购发布媒体上发布更正公告，并以书面形式通知所有招标文件收受人，且作为招标文件的组成部分。</w:t>
      </w:r>
    </w:p>
    <w:p>
      <w:pPr>
        <w:pStyle w:val="6"/>
        <w:keepLines w:val="0"/>
        <w:pageBreakBefore w:val="0"/>
        <w:kinsoku/>
        <w:wordWrap/>
        <w:overflowPunct/>
        <w:topLinePunct w:val="0"/>
        <w:bidi w:val="0"/>
        <w:spacing w:line="400" w:lineRule="exact"/>
        <w:rPr>
          <w:rFonts w:ascii="仿宋" w:hAnsi="仿宋" w:eastAsia="仿宋"/>
          <w:szCs w:val="28"/>
        </w:rPr>
      </w:pPr>
      <w:r>
        <w:t>5</w:t>
      </w:r>
      <w:r>
        <w:rPr>
          <w:lang w:val="zh-CN"/>
        </w:rPr>
        <w:t>、招标文件的解释权归采购代理机构。</w:t>
      </w:r>
    </w:p>
    <w:p>
      <w:pPr>
        <w:pStyle w:val="4"/>
        <w:keepLines w:val="0"/>
        <w:pageBreakBefore w:val="0"/>
        <w:kinsoku/>
        <w:wordWrap/>
        <w:overflowPunct/>
        <w:topLinePunct w:val="0"/>
        <w:bidi w:val="0"/>
        <w:spacing w:line="400" w:lineRule="exact"/>
        <w:rPr>
          <w:lang w:val="zh-CN"/>
        </w:rPr>
      </w:pPr>
      <w:bookmarkStart w:id="19" w:name="_Toc15323699"/>
      <w:r>
        <w:rPr>
          <w:lang w:val="zh-CN"/>
        </w:rPr>
        <w:t>三、投标</w:t>
      </w:r>
      <w:r>
        <w:rPr>
          <w:rFonts w:hint="eastAsia"/>
          <w:lang w:val="zh-CN"/>
        </w:rPr>
        <w:t>要求</w:t>
      </w:r>
      <w:bookmarkEnd w:id="19"/>
    </w:p>
    <w:p>
      <w:pPr>
        <w:pStyle w:val="6"/>
        <w:keepLines w:val="0"/>
        <w:pageBreakBefore w:val="0"/>
        <w:kinsoku/>
        <w:wordWrap/>
        <w:overflowPunct/>
        <w:topLinePunct w:val="0"/>
        <w:bidi w:val="0"/>
        <w:spacing w:line="400" w:lineRule="exact"/>
        <w:rPr>
          <w:rFonts w:hint="eastAsia"/>
        </w:rPr>
      </w:pPr>
      <w:r>
        <w:t>1、各投标人应仔细阅读采购招标文件中的所有事项、格式、条款和要求，对采购招标文件的全部内容及要求作出实质性响应，提交相应资料。</w:t>
      </w:r>
      <w:r>
        <w:rPr>
          <w:rFonts w:hint="eastAsia"/>
        </w:rPr>
        <w:t>本项目按</w:t>
      </w:r>
      <w:r>
        <w:rPr>
          <w:rFonts w:hint="eastAsia"/>
          <w:lang w:val="en-US" w:eastAsia="zh-CN"/>
        </w:rPr>
        <w:t>标包</w:t>
      </w:r>
      <w:r>
        <w:rPr>
          <w:rFonts w:hint="eastAsia"/>
        </w:rPr>
        <w:t>进行投标。</w:t>
      </w:r>
    </w:p>
    <w:p>
      <w:pPr>
        <w:pStyle w:val="6"/>
        <w:keepLines w:val="0"/>
        <w:pageBreakBefore w:val="0"/>
        <w:kinsoku/>
        <w:wordWrap/>
        <w:overflowPunct/>
        <w:topLinePunct w:val="0"/>
        <w:bidi w:val="0"/>
        <w:spacing w:line="400" w:lineRule="exact"/>
        <w:rPr>
          <w:rFonts w:hint="eastAsia"/>
        </w:rPr>
      </w:pPr>
      <w:r>
        <w:t>2、</w:t>
      </w:r>
      <w:r>
        <w:rPr>
          <w:rFonts w:hint="eastAsia"/>
        </w:rPr>
        <w:t>投标人资格要求：</w:t>
      </w:r>
    </w:p>
    <w:p>
      <w:pPr>
        <w:pStyle w:val="6"/>
        <w:keepLines w:val="0"/>
        <w:pageBreakBefore w:val="0"/>
        <w:kinsoku/>
        <w:wordWrap/>
        <w:overflowPunct/>
        <w:topLinePunct w:val="0"/>
        <w:bidi w:val="0"/>
        <w:spacing w:line="400" w:lineRule="exact"/>
        <w:rPr>
          <w:rFonts w:hint="eastAsia"/>
          <w:b/>
          <w:bCs/>
        </w:rPr>
      </w:pPr>
      <w:r>
        <w:rPr>
          <w:rFonts w:hint="eastAsia"/>
          <w:b/>
          <w:bCs/>
        </w:rPr>
        <w:t>2-1、符合《政府采购法》第二十二条规定的供应商条件</w:t>
      </w:r>
    </w:p>
    <w:p>
      <w:pPr>
        <w:pStyle w:val="6"/>
        <w:keepLines w:val="0"/>
        <w:pageBreakBefore w:val="0"/>
        <w:kinsoku/>
        <w:wordWrap/>
        <w:overflowPunct/>
        <w:topLinePunct w:val="0"/>
        <w:bidi w:val="0"/>
        <w:spacing w:line="400" w:lineRule="exact"/>
        <w:rPr>
          <w:rFonts w:hint="eastAsia"/>
        </w:rPr>
      </w:pPr>
      <w:r>
        <w:rPr>
          <w:rFonts w:hint="eastAsia"/>
        </w:rPr>
        <w:t>2-1-1、具有独立承担民事责任能力的法人、其他组织或自然人，法人或其他组织提供营业执照（事业单位法人证书）等合法证明文件，自然人参与的提供其身份证；</w:t>
      </w:r>
    </w:p>
    <w:p>
      <w:pPr>
        <w:pStyle w:val="6"/>
        <w:keepLines w:val="0"/>
        <w:pageBreakBefore w:val="0"/>
        <w:kinsoku/>
        <w:wordWrap/>
        <w:overflowPunct/>
        <w:topLinePunct w:val="0"/>
        <w:bidi w:val="0"/>
        <w:spacing w:line="400" w:lineRule="exact"/>
        <w:rPr>
          <w:rFonts w:hint="eastAsia"/>
          <w:color w:val="auto"/>
        </w:rPr>
      </w:pPr>
      <w:r>
        <w:rPr>
          <w:rFonts w:hint="eastAsia"/>
          <w:color w:val="auto"/>
        </w:rPr>
        <w:t>2-1-2、提供2020</w:t>
      </w:r>
      <w:r>
        <w:rPr>
          <w:rFonts w:hint="eastAsia"/>
          <w:color w:val="auto"/>
          <w:lang w:val="en-US" w:eastAsia="zh-CN"/>
        </w:rPr>
        <w:t>或2021</w:t>
      </w:r>
      <w:r>
        <w:rPr>
          <w:rFonts w:hint="eastAsia"/>
          <w:color w:val="auto"/>
        </w:rPr>
        <w:t>年度的财务审计报告（成立时间至提交响应文件截止时间不足一年的可提供开标前六个月内其基本存款账户开户银行出具的资信证明）</w:t>
      </w:r>
      <w:r>
        <w:rPr>
          <w:rFonts w:hint="eastAsia"/>
          <w:color w:val="auto"/>
          <w:lang w:val="en-US" w:eastAsia="zh-CN"/>
        </w:rPr>
        <w:t>；</w:t>
      </w:r>
      <w:r>
        <w:rPr>
          <w:rFonts w:hint="eastAsia"/>
          <w:color w:val="auto"/>
        </w:rPr>
        <w:t xml:space="preserve"> </w:t>
      </w:r>
    </w:p>
    <w:p>
      <w:pPr>
        <w:pStyle w:val="6"/>
        <w:keepLines w:val="0"/>
        <w:pageBreakBefore w:val="0"/>
        <w:kinsoku/>
        <w:wordWrap/>
        <w:overflowPunct/>
        <w:topLinePunct w:val="0"/>
        <w:bidi w:val="0"/>
        <w:spacing w:line="400" w:lineRule="exact"/>
        <w:rPr>
          <w:rFonts w:hint="eastAsia"/>
        </w:rPr>
      </w:pPr>
      <w:r>
        <w:rPr>
          <w:rFonts w:hint="eastAsia"/>
        </w:rPr>
        <w:t>2-1-3、税收缴纳证明：提供投标文件截止时间前一年内至少</w:t>
      </w:r>
      <w:r>
        <w:rPr>
          <w:rFonts w:hint="eastAsia"/>
          <w:lang w:val="en-US" w:eastAsia="zh-CN"/>
        </w:rPr>
        <w:t>一个月</w:t>
      </w:r>
      <w:r>
        <w:rPr>
          <w:rFonts w:hint="eastAsia"/>
        </w:rPr>
        <w:t>已缴纳税收的凭据；依法免税的投标人应提供相关文件证明；</w:t>
      </w:r>
    </w:p>
    <w:p>
      <w:pPr>
        <w:pStyle w:val="6"/>
        <w:keepLines w:val="0"/>
        <w:pageBreakBefore w:val="0"/>
        <w:kinsoku/>
        <w:wordWrap/>
        <w:overflowPunct/>
        <w:topLinePunct w:val="0"/>
        <w:bidi w:val="0"/>
        <w:spacing w:line="400" w:lineRule="exact"/>
        <w:rPr>
          <w:rFonts w:hint="eastAsia"/>
        </w:rPr>
      </w:pPr>
      <w:r>
        <w:rPr>
          <w:rFonts w:hint="eastAsia"/>
        </w:rPr>
        <w:t>2-1-</w:t>
      </w:r>
      <w:r>
        <w:rPr>
          <w:rFonts w:hint="eastAsia"/>
          <w:lang w:val="en-US" w:eastAsia="zh-CN"/>
        </w:rPr>
        <w:t>4</w:t>
      </w:r>
      <w:r>
        <w:rPr>
          <w:rFonts w:hint="eastAsia"/>
        </w:rPr>
        <w:t>、社会保障资金缴纳证明：提供投标文件截止时间前一年内至少</w:t>
      </w:r>
      <w:r>
        <w:rPr>
          <w:rFonts w:hint="eastAsia"/>
          <w:lang w:val="en-US" w:eastAsia="zh-CN"/>
        </w:rPr>
        <w:t>一个月</w:t>
      </w:r>
      <w:r>
        <w:rPr>
          <w:rFonts w:hint="eastAsia"/>
        </w:rPr>
        <w:t>已缴纳的社会保障资金的凭据（专用收据或社会保险缴纳清单）；依法不需要缴纳社会保障资金的投标人应提供相关文件证明</w:t>
      </w:r>
    </w:p>
    <w:p>
      <w:pPr>
        <w:pStyle w:val="6"/>
        <w:keepLines w:val="0"/>
        <w:pageBreakBefore w:val="0"/>
        <w:kinsoku/>
        <w:wordWrap/>
        <w:overflowPunct/>
        <w:topLinePunct w:val="0"/>
        <w:bidi w:val="0"/>
        <w:spacing w:line="400" w:lineRule="exact"/>
        <w:rPr>
          <w:rFonts w:hint="eastAsia"/>
        </w:rPr>
      </w:pPr>
      <w:r>
        <w:rPr>
          <w:rFonts w:hint="eastAsia"/>
        </w:rPr>
        <w:t>2-1-</w:t>
      </w:r>
      <w:r>
        <w:rPr>
          <w:rFonts w:hint="eastAsia"/>
          <w:lang w:val="en-US" w:eastAsia="zh-CN"/>
        </w:rPr>
        <w:t>5</w:t>
      </w:r>
      <w:r>
        <w:rPr>
          <w:rFonts w:hint="eastAsia"/>
        </w:rPr>
        <w:t>、参加政府采购活动前3年内在经营活动中没有重大违法记录的书面声明</w:t>
      </w:r>
    </w:p>
    <w:p>
      <w:pPr>
        <w:pStyle w:val="6"/>
        <w:keepLines w:val="0"/>
        <w:pageBreakBefore w:val="0"/>
        <w:kinsoku/>
        <w:wordWrap/>
        <w:overflowPunct/>
        <w:topLinePunct w:val="0"/>
        <w:bidi w:val="0"/>
        <w:spacing w:line="400" w:lineRule="exact"/>
        <w:rPr>
          <w:rFonts w:hint="eastAsia" w:ascii="Times New Roman" w:hAnsi="Times New Roman" w:eastAsia="宋体" w:cs="Times New Roman"/>
          <w:b/>
          <w:bCs/>
          <w:szCs w:val="22"/>
          <w:lang w:val="en-US" w:eastAsia="zh-CN"/>
        </w:rPr>
      </w:pPr>
      <w:r>
        <w:rPr>
          <w:rFonts w:hint="eastAsia" w:ascii="Times New Roman" w:hAnsi="Times New Roman" w:eastAsia="宋体" w:cs="Times New Roman"/>
          <w:b/>
          <w:bCs/>
          <w:szCs w:val="22"/>
          <w:lang w:val="en-US" w:eastAsia="zh-CN"/>
        </w:rPr>
        <w:t>2-2、</w:t>
      </w:r>
      <w:r>
        <w:rPr>
          <w:rFonts w:hint="eastAsia" w:ascii="Times New Roman" w:hAnsi="Times New Roman" w:eastAsia="宋体" w:cs="Times New Roman"/>
          <w:b/>
          <w:bCs/>
          <w:szCs w:val="22"/>
        </w:rPr>
        <w:t>项目的特定资格要求</w:t>
      </w:r>
      <w:r>
        <w:rPr>
          <w:rFonts w:hint="eastAsia" w:ascii="Times New Roman" w:hAnsi="Times New Roman" w:eastAsia="宋体" w:cs="Times New Roman"/>
          <w:b/>
          <w:bCs/>
          <w:szCs w:val="22"/>
          <w:lang w:eastAsia="zh-CN"/>
        </w:rPr>
        <w:t>：</w:t>
      </w:r>
    </w:p>
    <w:p>
      <w:pPr>
        <w:keepLines w:val="0"/>
        <w:pageBreakBefore w:val="0"/>
        <w:numPr>
          <w:ilvl w:val="0"/>
          <w:numId w:val="0"/>
        </w:numPr>
        <w:kinsoku/>
        <w:wordWrap/>
        <w:overflowPunct/>
        <w:topLinePunct w:val="0"/>
        <w:bidi w:val="0"/>
        <w:spacing w:line="400" w:lineRule="exact"/>
        <w:ind w:firstLine="420" w:firstLineChars="200"/>
        <w:rPr>
          <w:rFonts w:hint="eastAsia" w:ascii="Times New Roman" w:hAnsi="Times New Roman" w:eastAsia="宋体" w:cs="宋体"/>
          <w:b w:val="0"/>
          <w:bCs w:val="0"/>
          <w:color w:val="auto"/>
          <w:kern w:val="2"/>
          <w:sz w:val="21"/>
          <w:szCs w:val="24"/>
          <w:highlight w:val="none"/>
          <w:lang w:val="en-US" w:eastAsia="zh-CN" w:bidi="ar-SA"/>
        </w:rPr>
      </w:pPr>
      <w:r>
        <w:rPr>
          <w:rFonts w:hint="eastAsia"/>
          <w:b w:val="0"/>
          <w:bCs w:val="0"/>
          <w:lang w:val="en-US" w:eastAsia="zh-CN"/>
        </w:rPr>
        <w:t>2-2-1、第1包-第3包：</w:t>
      </w:r>
      <w:r>
        <w:rPr>
          <w:rFonts w:hint="eastAsia" w:cs="宋体"/>
          <w:b w:val="0"/>
          <w:bCs w:val="0"/>
          <w:color w:val="auto"/>
          <w:szCs w:val="24"/>
          <w:highlight w:val="none"/>
        </w:rPr>
        <w:t>供应商为生产厂家的须具有《食品生产许可证》；供应商为代理商的须提供《食品经营许可证》，并提供所代理产品生产厂家的《食品生产许可证》</w:t>
      </w:r>
      <w:r>
        <w:rPr>
          <w:rFonts w:hint="eastAsia"/>
          <w:b w:val="0"/>
          <w:bCs w:val="0"/>
          <w:lang w:val="en-US" w:eastAsia="zh-CN"/>
        </w:rPr>
        <w:t>；第4包-第7包：</w:t>
      </w:r>
      <w:r>
        <w:rPr>
          <w:rFonts w:hint="eastAsia" w:cs="宋体"/>
          <w:b w:val="0"/>
          <w:bCs w:val="0"/>
          <w:color w:val="auto"/>
          <w:szCs w:val="24"/>
          <w:highlight w:val="none"/>
        </w:rPr>
        <w:t>供应商须</w:t>
      </w:r>
      <w:r>
        <w:rPr>
          <w:rFonts w:hint="eastAsia" w:cs="宋体"/>
          <w:b w:val="0"/>
          <w:bCs w:val="0"/>
          <w:color w:val="auto"/>
          <w:szCs w:val="24"/>
          <w:highlight w:val="none"/>
          <w:lang w:val="en-US" w:eastAsia="zh-CN"/>
        </w:rPr>
        <w:t>提供</w:t>
      </w:r>
      <w:r>
        <w:rPr>
          <w:rFonts w:hint="eastAsia" w:cs="宋体"/>
          <w:b w:val="0"/>
          <w:bCs w:val="0"/>
          <w:color w:val="auto"/>
          <w:szCs w:val="24"/>
          <w:highlight w:val="none"/>
        </w:rPr>
        <w:t>《动物</w:t>
      </w:r>
      <w:r>
        <w:rPr>
          <w:rFonts w:hint="eastAsia" w:cs="宋体"/>
          <w:b w:val="0"/>
          <w:bCs w:val="0"/>
          <w:color w:val="auto"/>
          <w:szCs w:val="24"/>
          <w:highlight w:val="none"/>
          <w:lang w:val="en-US" w:eastAsia="zh-CN"/>
        </w:rPr>
        <w:t>免</w:t>
      </w:r>
      <w:r>
        <w:rPr>
          <w:rFonts w:hint="eastAsia" w:cs="宋体"/>
          <w:b w:val="0"/>
          <w:bCs w:val="0"/>
          <w:color w:val="auto"/>
          <w:szCs w:val="24"/>
          <w:highlight w:val="none"/>
        </w:rPr>
        <w:t>疫条件合格证》</w:t>
      </w:r>
      <w:r>
        <w:rPr>
          <w:rFonts w:hint="eastAsia" w:cs="宋体"/>
          <w:b w:val="0"/>
          <w:bCs w:val="0"/>
          <w:color w:val="auto"/>
          <w:szCs w:val="24"/>
          <w:highlight w:val="none"/>
          <w:lang w:eastAsia="zh-CN"/>
        </w:rPr>
        <w:t>；</w:t>
      </w:r>
      <w:r>
        <w:rPr>
          <w:rFonts w:hint="eastAsia"/>
          <w:b w:val="0"/>
          <w:bCs w:val="0"/>
          <w:lang w:val="en-US" w:eastAsia="zh-CN"/>
        </w:rPr>
        <w:t>第8包-第18包</w:t>
      </w:r>
      <w:r>
        <w:rPr>
          <w:rFonts w:hint="eastAsia" w:ascii="Times New Roman" w:hAnsi="Times New Roman" w:eastAsia="宋体" w:cs="Times New Roman"/>
          <w:b w:val="0"/>
          <w:bCs w:val="0"/>
          <w:szCs w:val="22"/>
          <w:lang w:val="en-US" w:eastAsia="zh-CN"/>
        </w:rPr>
        <w:t>：</w:t>
      </w:r>
      <w:r>
        <w:rPr>
          <w:rFonts w:hint="eastAsia" w:cs="宋体"/>
          <w:b w:val="0"/>
          <w:bCs w:val="0"/>
          <w:color w:val="auto"/>
          <w:szCs w:val="24"/>
          <w:highlight w:val="none"/>
        </w:rPr>
        <w:t>供应商为生产厂家的须具有《食品生产许可证》；供应商为代理商的须提供《食品经营许可证》，并提供所代理产品生产厂家的《食品生产许可证》</w:t>
      </w:r>
      <w:r>
        <w:rPr>
          <w:rFonts w:hint="eastAsia"/>
          <w:b w:val="0"/>
          <w:bCs w:val="0"/>
          <w:lang w:val="en-US" w:eastAsia="zh-CN"/>
        </w:rPr>
        <w:t>；第19包</w:t>
      </w:r>
      <w:r>
        <w:rPr>
          <w:rFonts w:hint="eastAsia" w:ascii="Times New Roman" w:hAnsi="Times New Roman" w:eastAsia="宋体" w:cs="Times New Roman"/>
          <w:b w:val="0"/>
          <w:bCs w:val="0"/>
          <w:kern w:val="2"/>
          <w:sz w:val="21"/>
          <w:szCs w:val="22"/>
          <w:lang w:val="en-US" w:eastAsia="zh-CN" w:bidi="ar-SA"/>
        </w:rPr>
        <w:t>：</w:t>
      </w:r>
      <w:r>
        <w:rPr>
          <w:rFonts w:hint="eastAsia" w:ascii="Times New Roman" w:hAnsi="Times New Roman" w:eastAsia="宋体" w:cs="宋体"/>
          <w:b w:val="0"/>
          <w:bCs w:val="0"/>
          <w:color w:val="auto"/>
          <w:kern w:val="2"/>
          <w:sz w:val="21"/>
          <w:szCs w:val="24"/>
          <w:highlight w:val="none"/>
          <w:lang w:val="en-US" w:eastAsia="zh-CN" w:bidi="ar-SA"/>
        </w:rPr>
        <w:t>供应商须提供《食品经营许可证》；</w:t>
      </w:r>
    </w:p>
    <w:p>
      <w:pPr>
        <w:keepLines w:val="0"/>
        <w:pageBreakBefore w:val="0"/>
        <w:numPr>
          <w:ilvl w:val="0"/>
          <w:numId w:val="0"/>
        </w:numPr>
        <w:kinsoku/>
        <w:wordWrap/>
        <w:overflowPunct/>
        <w:topLinePunct w:val="0"/>
        <w:bidi w:val="0"/>
        <w:spacing w:line="400" w:lineRule="exact"/>
        <w:ind w:firstLine="420" w:firstLineChars="200"/>
        <w:rPr>
          <w:rFonts w:hint="eastAsia" w:ascii="Times New Roman" w:hAnsi="Times New Roman" w:eastAsia="宋体" w:cs="宋体"/>
          <w:b w:val="0"/>
          <w:bCs w:val="0"/>
          <w:color w:val="auto"/>
          <w:szCs w:val="24"/>
          <w:highlight w:val="none"/>
          <w:lang w:val="en-US" w:eastAsia="zh-CN"/>
        </w:rPr>
      </w:pPr>
      <w:r>
        <w:rPr>
          <w:rFonts w:hint="eastAsia" w:cs="宋体"/>
          <w:b w:val="0"/>
          <w:bCs w:val="0"/>
          <w:color w:val="auto"/>
          <w:szCs w:val="24"/>
          <w:highlight w:val="none"/>
          <w:lang w:val="en-US" w:eastAsia="zh-CN"/>
        </w:rPr>
        <w:t>2-2-2、供应商应授权合法的人员参加投标，其中法定代表人直接参加投标，须出具法定代表人身份证，并与营业执照上信息一致。法定代表人授权代表参加投标，须出具法定代表人授权书及授权代表身份证原件；</w:t>
      </w:r>
    </w:p>
    <w:p>
      <w:pPr>
        <w:keepLines w:val="0"/>
        <w:pageBreakBefore w:val="0"/>
        <w:numPr>
          <w:ilvl w:val="0"/>
          <w:numId w:val="0"/>
        </w:numPr>
        <w:kinsoku/>
        <w:wordWrap/>
        <w:overflowPunct/>
        <w:topLinePunct w:val="0"/>
        <w:bidi w:val="0"/>
        <w:spacing w:line="400" w:lineRule="exact"/>
        <w:ind w:firstLine="420" w:firstLineChars="200"/>
        <w:rPr>
          <w:rFonts w:hint="eastAsia"/>
          <w:b w:val="0"/>
          <w:bCs w:val="0"/>
          <w:lang w:val="en-US" w:eastAsia="zh-CN"/>
        </w:rPr>
      </w:pPr>
      <w:r>
        <w:rPr>
          <w:rFonts w:hint="eastAsia"/>
          <w:b w:val="0"/>
          <w:bCs w:val="0"/>
          <w:lang w:val="en-US" w:eastAsia="zh-CN"/>
        </w:rPr>
        <w:t>2-2-3、供应商不得为“信用中国”网站（www.creditchina.gov.cn）中列入失信被执行人和重大税收违法案件当事人名单的供应商，不得为中国政府采购网（www.ccgp.gov.cn）政府采购严重违法失信行为记录名单中被财政部门禁止参加政府采购活动的供应商；</w:t>
      </w:r>
    </w:p>
    <w:p>
      <w:pPr>
        <w:keepLines w:val="0"/>
        <w:pageBreakBefore w:val="0"/>
        <w:kinsoku/>
        <w:wordWrap/>
        <w:overflowPunct/>
        <w:topLinePunct w:val="0"/>
        <w:bidi w:val="0"/>
        <w:spacing w:line="400" w:lineRule="exact"/>
        <w:ind w:firstLine="420" w:firstLineChars="200"/>
        <w:rPr>
          <w:rFonts w:hint="eastAsia"/>
          <w:b w:val="0"/>
          <w:bCs w:val="0"/>
          <w:lang w:val="en-US" w:eastAsia="zh-CN"/>
        </w:rPr>
      </w:pPr>
      <w:r>
        <w:rPr>
          <w:rFonts w:hint="eastAsia"/>
          <w:b w:val="0"/>
          <w:bCs w:val="0"/>
          <w:lang w:val="en-US" w:eastAsia="zh-CN"/>
        </w:rPr>
        <w:t>2-2-4、投标保证金交纳凭证或担保机构出具的保函；</w:t>
      </w:r>
    </w:p>
    <w:p>
      <w:pPr>
        <w:keepLines w:val="0"/>
        <w:pageBreakBefore w:val="0"/>
        <w:kinsoku/>
        <w:wordWrap/>
        <w:overflowPunct/>
        <w:topLinePunct w:val="0"/>
        <w:bidi w:val="0"/>
        <w:spacing w:line="400" w:lineRule="exact"/>
        <w:ind w:firstLine="420" w:firstLineChars="200"/>
        <w:rPr>
          <w:rFonts w:hint="eastAsia"/>
          <w:b w:val="0"/>
          <w:bCs w:val="0"/>
        </w:rPr>
      </w:pPr>
      <w:r>
        <w:rPr>
          <w:rFonts w:hint="eastAsia"/>
          <w:b w:val="0"/>
          <w:bCs w:val="0"/>
          <w:lang w:val="en-US" w:eastAsia="zh-CN"/>
        </w:rPr>
        <w:t>2-2-5、单位负责人为同一人或者存在直接控股、管理关系的不同供应商，不得参加同一合同项下的政府采购活动；</w:t>
      </w:r>
    </w:p>
    <w:p>
      <w:pPr>
        <w:keepLines w:val="0"/>
        <w:pageBreakBefore w:val="0"/>
        <w:kinsoku/>
        <w:wordWrap/>
        <w:overflowPunct/>
        <w:topLinePunct w:val="0"/>
        <w:bidi w:val="0"/>
        <w:spacing w:line="400" w:lineRule="exact"/>
        <w:ind w:firstLine="420" w:firstLineChars="200"/>
        <w:rPr>
          <w:rFonts w:hint="eastAsia"/>
          <w:b w:val="0"/>
          <w:bCs w:val="0"/>
          <w:lang w:eastAsia="zh-CN"/>
        </w:rPr>
      </w:pPr>
      <w:r>
        <w:rPr>
          <w:rFonts w:hint="eastAsia"/>
          <w:b w:val="0"/>
          <w:bCs w:val="0"/>
          <w:lang w:val="en-US" w:eastAsia="zh-CN"/>
        </w:rPr>
        <w:t>2-2-6、</w:t>
      </w:r>
      <w:r>
        <w:rPr>
          <w:rFonts w:hint="eastAsia"/>
          <w:b w:val="0"/>
          <w:bCs w:val="0"/>
        </w:rPr>
        <w:t>本项目不接受联合体投标</w:t>
      </w:r>
      <w:r>
        <w:rPr>
          <w:rFonts w:hint="eastAsia"/>
          <w:b w:val="0"/>
          <w:bCs w:val="0"/>
          <w:lang w:eastAsia="zh-CN"/>
        </w:rPr>
        <w:t>；</w:t>
      </w:r>
    </w:p>
    <w:p>
      <w:pPr>
        <w:pStyle w:val="6"/>
        <w:keepLines w:val="0"/>
        <w:pageBreakBefore w:val="0"/>
        <w:kinsoku/>
        <w:wordWrap/>
        <w:overflowPunct/>
        <w:topLinePunct w:val="0"/>
        <w:bidi w:val="0"/>
        <w:spacing w:line="400" w:lineRule="exact"/>
        <w:rPr>
          <w:rFonts w:hint="eastAsia"/>
        </w:rPr>
      </w:pPr>
      <w:r>
        <w:rPr>
          <w:rFonts w:hint="eastAsia" w:ascii="Times New Roman" w:hAnsi="Times New Roman" w:eastAsia="宋体" w:cs="Times New Roman"/>
          <w:b/>
          <w:bCs/>
          <w:szCs w:val="22"/>
          <w:lang w:val="en-US" w:eastAsia="zh-CN"/>
        </w:rPr>
        <w:t>备注：以上资格证明文件投标人必须完全提供(除注明原件外，均为</w:t>
      </w:r>
      <w:r>
        <w:rPr>
          <w:rFonts w:hint="eastAsia" w:cs="Times New Roman"/>
          <w:b/>
          <w:bCs/>
          <w:szCs w:val="22"/>
          <w:lang w:val="en-US" w:eastAsia="zh-CN"/>
        </w:rPr>
        <w:t>扫描件</w:t>
      </w:r>
      <w:r>
        <w:rPr>
          <w:rFonts w:hint="eastAsia" w:ascii="Times New Roman" w:hAnsi="Times New Roman" w:eastAsia="宋体" w:cs="Times New Roman"/>
          <w:b/>
          <w:bCs/>
          <w:szCs w:val="22"/>
          <w:lang w:val="en-US" w:eastAsia="zh-CN"/>
        </w:rPr>
        <w:t>并须加盖投标人公章)并胶装在投标文件中，</w:t>
      </w:r>
      <w:r>
        <w:rPr>
          <w:rFonts w:hint="eastAsia"/>
          <w:b/>
          <w:bCs/>
        </w:rPr>
        <w:t>开标后由采购人或者采购代理机构进行资格审查，无效或缺项将被视为无效投标</w:t>
      </w:r>
      <w:r>
        <w:rPr>
          <w:rFonts w:hint="eastAsia"/>
          <w:b/>
          <w:bCs/>
          <w:lang w:eastAsia="zh-CN"/>
        </w:rPr>
        <w:t>。</w:t>
      </w:r>
    </w:p>
    <w:p>
      <w:pPr>
        <w:pStyle w:val="6"/>
        <w:keepLines w:val="0"/>
        <w:pageBreakBefore w:val="0"/>
        <w:kinsoku/>
        <w:wordWrap/>
        <w:overflowPunct/>
        <w:topLinePunct w:val="0"/>
        <w:bidi w:val="0"/>
        <w:spacing w:line="400" w:lineRule="exact"/>
        <w:rPr>
          <w:rFonts w:hint="eastAsia"/>
        </w:rPr>
      </w:pPr>
      <w:r>
        <w:rPr>
          <w:rFonts w:hint="eastAsia"/>
        </w:rPr>
        <w:t>3、限制投标要求</w:t>
      </w:r>
    </w:p>
    <w:p>
      <w:pPr>
        <w:pStyle w:val="6"/>
        <w:keepLines w:val="0"/>
        <w:pageBreakBefore w:val="0"/>
        <w:kinsoku/>
        <w:wordWrap/>
        <w:overflowPunct/>
        <w:topLinePunct w:val="0"/>
        <w:bidi w:val="0"/>
        <w:spacing w:line="400" w:lineRule="exact"/>
        <w:rPr>
          <w:rFonts w:hint="eastAsia"/>
        </w:rPr>
      </w:pPr>
      <w:r>
        <w:rPr>
          <w:rFonts w:hint="eastAsia"/>
        </w:rPr>
        <w:t>3-1、投标人单位负责人为同一人或者存在直接控股、管理关系的不同供应商，不得参加同一项目或同一标</w:t>
      </w:r>
      <w:r>
        <w:rPr>
          <w:rFonts w:hint="eastAsia"/>
          <w:lang w:val="en-US" w:eastAsia="zh-CN"/>
        </w:rPr>
        <w:t>段</w:t>
      </w:r>
      <w:r>
        <w:rPr>
          <w:rFonts w:hint="eastAsia"/>
        </w:rPr>
        <w:t>的政府采购活动。投标人须按照格式要求填写投标人企业关系关联承诺书（并提供国家企业信用信息公示系统http://www.gsxt.gov.cn/index.html网页截图并加盖投标人红章）</w:t>
      </w:r>
    </w:p>
    <w:p>
      <w:pPr>
        <w:pStyle w:val="6"/>
        <w:keepLines w:val="0"/>
        <w:pageBreakBefore w:val="0"/>
        <w:kinsoku/>
        <w:wordWrap/>
        <w:overflowPunct/>
        <w:topLinePunct w:val="0"/>
        <w:bidi w:val="0"/>
        <w:spacing w:line="400" w:lineRule="exact"/>
        <w:rPr>
          <w:rFonts w:hint="eastAsia"/>
        </w:rPr>
      </w:pPr>
      <w:r>
        <w:rPr>
          <w:rFonts w:hint="eastAsia"/>
        </w:rPr>
        <w:t>3-2、除单一来源采购项目外，为采购项目提供整体设计、规范编制或者项目管理、监理、检测等服务的供应商，不得再参加同一项目的其他采购活动。</w:t>
      </w:r>
    </w:p>
    <w:p>
      <w:pPr>
        <w:pStyle w:val="6"/>
        <w:keepLines w:val="0"/>
        <w:pageBreakBefore w:val="0"/>
        <w:kinsoku/>
        <w:wordWrap/>
        <w:overflowPunct/>
        <w:topLinePunct w:val="0"/>
        <w:bidi w:val="0"/>
        <w:spacing w:line="400" w:lineRule="exact"/>
        <w:rPr>
          <w:rFonts w:hint="eastAsia"/>
          <w:lang w:val="zh-CN"/>
        </w:rPr>
      </w:pPr>
      <w:r>
        <w:rPr>
          <w:rFonts w:hint="eastAsia"/>
        </w:rPr>
        <w:t>4</w:t>
      </w:r>
      <w:r>
        <w:rPr>
          <w:lang w:val="zh-CN"/>
        </w:rPr>
        <w:t>、本次招标项目</w:t>
      </w:r>
      <w:r>
        <w:rPr>
          <w:rFonts w:hint="eastAsia"/>
          <w:lang w:val="zh-CN"/>
        </w:rPr>
        <w:t>不</w:t>
      </w:r>
      <w:r>
        <w:rPr>
          <w:lang w:val="zh-CN"/>
        </w:rPr>
        <w:t>接受联合体投标</w:t>
      </w:r>
      <w:r>
        <w:rPr>
          <w:rFonts w:hint="eastAsia"/>
          <w:lang w:val="zh-CN"/>
        </w:rPr>
        <w:t>。</w:t>
      </w:r>
    </w:p>
    <w:p>
      <w:pPr>
        <w:pStyle w:val="6"/>
        <w:keepLines w:val="0"/>
        <w:pageBreakBefore w:val="0"/>
        <w:kinsoku/>
        <w:wordWrap/>
        <w:overflowPunct/>
        <w:topLinePunct w:val="0"/>
        <w:bidi w:val="0"/>
        <w:spacing w:line="400" w:lineRule="exact"/>
        <w:rPr>
          <w:rFonts w:hint="eastAsia"/>
          <w:lang w:val="zh-CN"/>
        </w:rPr>
      </w:pPr>
      <w:r>
        <w:rPr>
          <w:rFonts w:hint="eastAsia"/>
        </w:rPr>
        <w:t>5</w:t>
      </w:r>
      <w:r>
        <w:rPr>
          <w:lang w:val="zh-CN"/>
        </w:rPr>
        <w:t>、本次招标项目</w:t>
      </w:r>
      <w:r>
        <w:rPr>
          <w:rFonts w:hint="eastAsia"/>
          <w:lang w:val="zh-CN"/>
        </w:rPr>
        <w:t>不组织现场考察或者答疑会。</w:t>
      </w:r>
    </w:p>
    <w:p>
      <w:pPr>
        <w:pStyle w:val="6"/>
        <w:keepLines w:val="0"/>
        <w:pageBreakBefore w:val="0"/>
        <w:kinsoku/>
        <w:wordWrap/>
        <w:overflowPunct/>
        <w:topLinePunct w:val="0"/>
        <w:bidi w:val="0"/>
        <w:spacing w:line="400" w:lineRule="exact"/>
        <w:rPr>
          <w:lang w:val="zh-CN"/>
        </w:rPr>
      </w:pPr>
      <w:r>
        <w:rPr>
          <w:rFonts w:hint="eastAsia"/>
        </w:rPr>
        <w:t>6</w:t>
      </w:r>
      <w:r>
        <w:rPr>
          <w:lang w:val="zh-CN"/>
        </w:rPr>
        <w:t>、投标文件的编制</w:t>
      </w:r>
    </w:p>
    <w:p>
      <w:pPr>
        <w:pStyle w:val="6"/>
        <w:keepLines w:val="0"/>
        <w:pageBreakBefore w:val="0"/>
        <w:kinsoku/>
        <w:wordWrap/>
        <w:overflowPunct/>
        <w:topLinePunct w:val="0"/>
        <w:bidi w:val="0"/>
        <w:spacing w:line="400" w:lineRule="exact"/>
        <w:rPr>
          <w:rFonts w:hint="eastAsia" w:ascii="仿宋" w:hAnsi="仿宋" w:eastAsia="仿宋"/>
          <w:szCs w:val="28"/>
          <w:lang w:val="zh-CN"/>
        </w:rPr>
      </w:pPr>
      <w:r>
        <w:rPr>
          <w:rFonts w:hint="eastAsia"/>
          <w:lang w:val="zh-CN"/>
        </w:rPr>
        <w:t>6</w:t>
      </w:r>
      <w:r>
        <w:rPr>
          <w:lang w:val="zh-CN"/>
        </w:rPr>
        <w:t>-1、投标人</w:t>
      </w:r>
      <w:r>
        <w:rPr>
          <w:rFonts w:hint="eastAsia"/>
          <w:lang w:val="zh-CN"/>
        </w:rPr>
        <w:t>应以</w:t>
      </w:r>
      <w:r>
        <w:rPr>
          <w:lang w:val="zh-CN"/>
        </w:rPr>
        <w:t>采购代理机构提供的投标文件格式编制投标文件，正本一份，副本</w:t>
      </w:r>
      <w:r>
        <w:rPr>
          <w:rFonts w:hint="eastAsia"/>
          <w:lang w:val="en-US" w:eastAsia="zh-CN"/>
        </w:rPr>
        <w:t>二</w:t>
      </w:r>
      <w:r>
        <w:rPr>
          <w:lang w:val="zh-CN"/>
        </w:rPr>
        <w:t>份，</w:t>
      </w:r>
      <w:r>
        <w:rPr>
          <w:rFonts w:hint="eastAsia"/>
          <w:lang w:val="zh-CN"/>
        </w:rPr>
        <w:t>电子版文件一份，</w:t>
      </w:r>
      <w:r>
        <w:rPr>
          <w:lang w:val="zh-CN"/>
        </w:rPr>
        <w:t>并各自装订成册</w:t>
      </w:r>
      <w:r>
        <w:rPr>
          <w:rFonts w:hint="eastAsia"/>
          <w:lang w:val="zh-CN"/>
        </w:rPr>
        <w:t>，投标文件应避免活页装订造成的文件缺失而影响评标活动</w:t>
      </w:r>
      <w:r>
        <w:rPr>
          <w:lang w:val="zh-CN"/>
        </w:rPr>
        <w:t>，每套投标文件须清楚地标明“正本”或“副本”，一旦正本与副本不符，以正本为准。</w:t>
      </w:r>
    </w:p>
    <w:p>
      <w:pPr>
        <w:pStyle w:val="6"/>
        <w:keepLines w:val="0"/>
        <w:pageBreakBefore w:val="0"/>
        <w:kinsoku/>
        <w:wordWrap/>
        <w:overflowPunct/>
        <w:topLinePunct w:val="0"/>
        <w:bidi w:val="0"/>
        <w:spacing w:line="400" w:lineRule="exact"/>
        <w:rPr>
          <w:lang w:val="zh-CN"/>
        </w:rPr>
      </w:pPr>
      <w:r>
        <w:rPr>
          <w:rFonts w:hint="eastAsia"/>
        </w:rPr>
        <w:t>6</w:t>
      </w:r>
      <w:r>
        <w:t>-</w:t>
      </w:r>
      <w:r>
        <w:rPr>
          <w:rFonts w:hint="eastAsia"/>
        </w:rPr>
        <w:t>2</w:t>
      </w:r>
      <w:r>
        <w:t>、</w:t>
      </w:r>
      <w:r>
        <w:rPr>
          <w:rFonts w:hint="eastAsia"/>
        </w:rPr>
        <w:t>投标人在编制投标文件时，应依据招标文件的要求，对招标文件作出实质性的响应。</w:t>
      </w:r>
      <w:r>
        <w:rPr>
          <w:lang w:val="zh-CN"/>
        </w:rPr>
        <w:t>投标文件必须加盖投标人单位公章和法定代表人（或其授权代表人）签字或盖章。</w:t>
      </w:r>
    </w:p>
    <w:p>
      <w:pPr>
        <w:pStyle w:val="6"/>
        <w:keepLines w:val="0"/>
        <w:pageBreakBefore w:val="0"/>
        <w:kinsoku/>
        <w:wordWrap/>
        <w:overflowPunct/>
        <w:topLinePunct w:val="0"/>
        <w:bidi w:val="0"/>
        <w:spacing w:line="400" w:lineRule="exact"/>
      </w:pPr>
      <w:r>
        <w:rPr>
          <w:rFonts w:hint="eastAsia"/>
        </w:rPr>
        <w:t>6</w:t>
      </w:r>
      <w:r>
        <w:rPr>
          <w:lang w:val="zh-CN"/>
        </w:rPr>
        <w:t>-</w:t>
      </w:r>
      <w:r>
        <w:rPr>
          <w:rFonts w:hint="eastAsia"/>
          <w:lang w:val="zh-CN"/>
        </w:rPr>
        <w:t>3</w:t>
      </w:r>
      <w:r>
        <w:rPr>
          <w:lang w:val="zh-CN"/>
        </w:rPr>
        <w:t>、投标文件的正本和所有的副本均需打印或用不褪色蓝（黑）墨水（汁）书写，统一装订、标码，在每一页的正下方清楚标明第几页、共多少页等字样。投标文件不得行间插字、涂改和增删，如有修改错漏处，必须由投标人法定代表人（或其授权代表人）签字或盖章。</w:t>
      </w:r>
    </w:p>
    <w:p>
      <w:pPr>
        <w:pStyle w:val="6"/>
        <w:keepLines w:val="0"/>
        <w:pageBreakBefore w:val="0"/>
        <w:kinsoku/>
        <w:wordWrap/>
        <w:overflowPunct/>
        <w:topLinePunct w:val="0"/>
        <w:bidi w:val="0"/>
        <w:spacing w:line="400" w:lineRule="exact"/>
        <w:rPr>
          <w:rFonts w:hint="eastAsia" w:ascii="Times New Roman" w:hAnsi="Times New Roman" w:eastAsia="宋体" w:cs="Times New Roman"/>
          <w:szCs w:val="22"/>
          <w:lang w:val="zh-CN"/>
        </w:rPr>
      </w:pPr>
      <w:r>
        <w:rPr>
          <w:rFonts w:hint="eastAsia" w:ascii="Times New Roman" w:hAnsi="Times New Roman" w:eastAsia="宋体" w:cs="Times New Roman"/>
          <w:szCs w:val="22"/>
          <w:lang w:val="zh-CN"/>
        </w:rPr>
        <w:t>6-4、编制要求：包括（但不限于）以下内容</w:t>
      </w:r>
    </w:p>
    <w:p>
      <w:pPr>
        <w:pStyle w:val="6"/>
        <w:keepLines w:val="0"/>
        <w:pageBreakBefore w:val="0"/>
        <w:kinsoku/>
        <w:wordWrap/>
        <w:overflowPunct/>
        <w:topLinePunct w:val="0"/>
        <w:bidi w:val="0"/>
        <w:spacing w:line="400" w:lineRule="exact"/>
        <w:rPr>
          <w:rFonts w:hint="eastAsia" w:ascii="Times New Roman" w:hAnsi="Times New Roman" w:eastAsia="宋体" w:cs="Times New Roman"/>
          <w:szCs w:val="22"/>
          <w:lang w:val="zh-CN"/>
        </w:rPr>
      </w:pPr>
      <w:r>
        <w:rPr>
          <w:rFonts w:hint="eastAsia" w:ascii="Times New Roman" w:hAnsi="Times New Roman" w:eastAsia="宋体" w:cs="Times New Roman"/>
          <w:szCs w:val="22"/>
          <w:lang w:val="zh-CN"/>
        </w:rPr>
        <w:t>6-4-1投标人承诺书；</w:t>
      </w:r>
    </w:p>
    <w:p>
      <w:pPr>
        <w:pStyle w:val="6"/>
        <w:keepLines w:val="0"/>
        <w:pageBreakBefore w:val="0"/>
        <w:kinsoku/>
        <w:wordWrap/>
        <w:overflowPunct/>
        <w:topLinePunct w:val="0"/>
        <w:bidi w:val="0"/>
        <w:spacing w:line="400" w:lineRule="exact"/>
        <w:rPr>
          <w:rFonts w:hint="eastAsia" w:ascii="Times New Roman" w:hAnsi="Times New Roman" w:eastAsia="宋体" w:cs="Times New Roman"/>
          <w:szCs w:val="22"/>
          <w:lang w:val="zh-CN"/>
        </w:rPr>
      </w:pPr>
      <w:r>
        <w:rPr>
          <w:rFonts w:hint="eastAsia" w:ascii="Times New Roman" w:hAnsi="Times New Roman" w:eastAsia="宋体" w:cs="Times New Roman"/>
          <w:szCs w:val="22"/>
          <w:lang w:val="zh-CN"/>
        </w:rPr>
        <w:t>6-4-2投标人企业关系关联承诺书；</w:t>
      </w:r>
    </w:p>
    <w:p>
      <w:pPr>
        <w:pStyle w:val="6"/>
        <w:keepLines w:val="0"/>
        <w:pageBreakBefore w:val="0"/>
        <w:kinsoku/>
        <w:wordWrap/>
        <w:overflowPunct/>
        <w:topLinePunct w:val="0"/>
        <w:bidi w:val="0"/>
        <w:spacing w:line="400" w:lineRule="exact"/>
        <w:rPr>
          <w:rFonts w:hint="eastAsia" w:ascii="Times New Roman" w:hAnsi="Times New Roman" w:eastAsia="宋体" w:cs="Times New Roman"/>
          <w:szCs w:val="22"/>
          <w:lang w:val="zh-CN"/>
        </w:rPr>
      </w:pPr>
      <w:r>
        <w:rPr>
          <w:rFonts w:hint="eastAsia" w:ascii="Times New Roman" w:hAnsi="Times New Roman" w:eastAsia="宋体" w:cs="Times New Roman"/>
          <w:szCs w:val="22"/>
          <w:lang w:val="zh-CN"/>
        </w:rPr>
        <w:t>6-4-3资格证明文件；</w:t>
      </w:r>
    </w:p>
    <w:p>
      <w:pPr>
        <w:pStyle w:val="6"/>
        <w:keepLines w:val="0"/>
        <w:pageBreakBefore w:val="0"/>
        <w:kinsoku/>
        <w:wordWrap/>
        <w:overflowPunct/>
        <w:topLinePunct w:val="0"/>
        <w:bidi w:val="0"/>
        <w:spacing w:line="400" w:lineRule="exact"/>
        <w:rPr>
          <w:rFonts w:ascii="Times New Roman" w:hAnsi="Times New Roman" w:eastAsia="宋体" w:cs="Times New Roman"/>
          <w:szCs w:val="22"/>
          <w:lang w:val="zh-CN"/>
        </w:rPr>
      </w:pPr>
      <w:r>
        <w:rPr>
          <w:rFonts w:hint="eastAsia" w:ascii="Times New Roman" w:hAnsi="Times New Roman" w:eastAsia="宋体" w:cs="Times New Roman"/>
          <w:szCs w:val="22"/>
          <w:lang w:val="en-US" w:eastAsia="zh-CN"/>
        </w:rPr>
        <w:t>6-4-4</w:t>
      </w:r>
      <w:r>
        <w:rPr>
          <w:rFonts w:ascii="Times New Roman" w:hAnsi="Times New Roman" w:eastAsia="宋体" w:cs="Times New Roman"/>
          <w:szCs w:val="22"/>
          <w:lang w:val="zh-CN"/>
        </w:rPr>
        <w:t>投标函</w:t>
      </w:r>
      <w:r>
        <w:rPr>
          <w:rFonts w:hint="eastAsia" w:ascii="Times New Roman" w:hAnsi="Times New Roman" w:eastAsia="宋体" w:cs="Times New Roman"/>
          <w:szCs w:val="22"/>
          <w:lang w:val="zh-CN"/>
        </w:rPr>
        <w:t>；</w:t>
      </w:r>
    </w:p>
    <w:p>
      <w:pPr>
        <w:pStyle w:val="6"/>
        <w:keepLines w:val="0"/>
        <w:pageBreakBefore w:val="0"/>
        <w:kinsoku/>
        <w:wordWrap/>
        <w:overflowPunct/>
        <w:topLinePunct w:val="0"/>
        <w:bidi w:val="0"/>
        <w:spacing w:line="400" w:lineRule="exact"/>
        <w:rPr>
          <w:rFonts w:ascii="Times New Roman" w:hAnsi="Times New Roman" w:eastAsia="宋体" w:cs="Times New Roman"/>
          <w:szCs w:val="22"/>
          <w:lang w:val="zh-CN"/>
        </w:rPr>
      </w:pPr>
      <w:r>
        <w:rPr>
          <w:rFonts w:hint="eastAsia" w:ascii="Times New Roman" w:hAnsi="Times New Roman" w:eastAsia="宋体" w:cs="Times New Roman"/>
          <w:szCs w:val="22"/>
          <w:lang w:val="en-US" w:eastAsia="zh-CN"/>
        </w:rPr>
        <w:t>6-4-5</w:t>
      </w:r>
      <w:r>
        <w:rPr>
          <w:rFonts w:ascii="Times New Roman" w:hAnsi="Times New Roman" w:eastAsia="宋体" w:cs="Times New Roman"/>
          <w:szCs w:val="22"/>
          <w:lang w:val="zh-CN"/>
        </w:rPr>
        <w:t>开标一览表（报价表）和</w:t>
      </w:r>
      <w:r>
        <w:rPr>
          <w:rFonts w:hint="eastAsia" w:ascii="Times New Roman" w:hAnsi="Times New Roman" w:eastAsia="宋体" w:cs="Times New Roman"/>
          <w:szCs w:val="22"/>
          <w:lang w:val="zh-CN"/>
        </w:rPr>
        <w:t>报价明细</w:t>
      </w:r>
      <w:r>
        <w:rPr>
          <w:rFonts w:ascii="Times New Roman" w:hAnsi="Times New Roman" w:eastAsia="宋体" w:cs="Times New Roman"/>
          <w:szCs w:val="22"/>
          <w:lang w:val="zh-CN"/>
        </w:rPr>
        <w:t>表。投标货币用人民币，</w:t>
      </w:r>
      <w:r>
        <w:rPr>
          <w:rFonts w:hint="eastAsia" w:ascii="Times New Roman" w:hAnsi="Times New Roman" w:eastAsia="宋体" w:cs="Times New Roman"/>
          <w:szCs w:val="22"/>
          <w:lang w:val="zh-CN"/>
        </w:rPr>
        <w:t>以</w:t>
      </w:r>
      <w:r>
        <w:rPr>
          <w:rFonts w:ascii="Times New Roman" w:hAnsi="Times New Roman" w:eastAsia="宋体" w:cs="Times New Roman"/>
          <w:szCs w:val="22"/>
          <w:lang w:val="zh-CN"/>
        </w:rPr>
        <w:t>元</w:t>
      </w:r>
      <w:r>
        <w:rPr>
          <w:rFonts w:hint="eastAsia" w:ascii="Times New Roman" w:hAnsi="Times New Roman" w:eastAsia="宋体" w:cs="Times New Roman"/>
          <w:szCs w:val="22"/>
          <w:lang w:val="zh-CN"/>
        </w:rPr>
        <w:t>为单位；</w:t>
      </w:r>
    </w:p>
    <w:p>
      <w:pPr>
        <w:pStyle w:val="6"/>
        <w:keepLines w:val="0"/>
        <w:pageBreakBefore w:val="0"/>
        <w:kinsoku/>
        <w:wordWrap/>
        <w:overflowPunct/>
        <w:topLinePunct w:val="0"/>
        <w:bidi w:val="0"/>
        <w:spacing w:line="400" w:lineRule="exact"/>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val="en-US" w:eastAsia="zh-CN"/>
        </w:rPr>
        <w:t>6-5-6</w:t>
      </w:r>
      <w:r>
        <w:rPr>
          <w:rFonts w:ascii="Times New Roman" w:hAnsi="Times New Roman" w:eastAsia="宋体" w:cs="Times New Roman"/>
          <w:szCs w:val="22"/>
          <w:lang w:val="zh-CN"/>
        </w:rPr>
        <w:t>投标人为本次招标采购活动编制的</w:t>
      </w:r>
      <w:r>
        <w:rPr>
          <w:rFonts w:hint="eastAsia" w:ascii="Times New Roman" w:hAnsi="Times New Roman" w:eastAsia="宋体" w:cs="Times New Roman"/>
          <w:szCs w:val="22"/>
          <w:lang w:val="en-US" w:eastAsia="zh-CN"/>
        </w:rPr>
        <w:t>技术</w:t>
      </w:r>
      <w:r>
        <w:rPr>
          <w:rFonts w:ascii="Times New Roman" w:hAnsi="Times New Roman" w:eastAsia="宋体" w:cs="Times New Roman"/>
          <w:szCs w:val="22"/>
          <w:lang w:val="zh-CN"/>
        </w:rPr>
        <w:t>方案</w:t>
      </w:r>
      <w:r>
        <w:rPr>
          <w:rFonts w:hint="eastAsia" w:ascii="Times New Roman" w:hAnsi="Times New Roman" w:eastAsia="宋体" w:cs="Times New Roman"/>
          <w:szCs w:val="22"/>
          <w:lang w:val="en-US" w:eastAsia="zh-CN"/>
        </w:rPr>
        <w:t>(请参照评分办法，包含但不限于要求内容）；</w:t>
      </w:r>
    </w:p>
    <w:p>
      <w:pPr>
        <w:pStyle w:val="6"/>
        <w:keepLines w:val="0"/>
        <w:pageBreakBefore w:val="0"/>
        <w:kinsoku/>
        <w:wordWrap/>
        <w:overflowPunct/>
        <w:topLinePunct w:val="0"/>
        <w:bidi w:val="0"/>
        <w:spacing w:line="400" w:lineRule="exact"/>
        <w:rPr>
          <w:rFonts w:ascii="Times New Roman" w:hAnsi="Times New Roman" w:eastAsia="宋体" w:cs="Times New Roman"/>
          <w:szCs w:val="22"/>
          <w:lang w:val="zh-CN"/>
        </w:rPr>
      </w:pPr>
      <w:r>
        <w:rPr>
          <w:rFonts w:hint="eastAsia" w:ascii="Times New Roman" w:hAnsi="Times New Roman" w:eastAsia="宋体" w:cs="Times New Roman"/>
          <w:szCs w:val="22"/>
          <w:lang w:val="zh-CN"/>
        </w:rPr>
        <w:t>6</w:t>
      </w:r>
      <w:r>
        <w:rPr>
          <w:rFonts w:ascii="Times New Roman" w:hAnsi="Times New Roman" w:eastAsia="宋体" w:cs="Times New Roman"/>
          <w:szCs w:val="22"/>
          <w:lang w:val="zh-CN"/>
        </w:rPr>
        <w:t>-</w:t>
      </w:r>
      <w:r>
        <w:rPr>
          <w:rFonts w:hint="eastAsia" w:ascii="Times New Roman" w:hAnsi="Times New Roman" w:eastAsia="宋体" w:cs="Times New Roman"/>
          <w:szCs w:val="22"/>
          <w:lang w:val="zh-CN"/>
        </w:rPr>
        <w:t>5-</w:t>
      </w:r>
      <w:r>
        <w:rPr>
          <w:rFonts w:hint="eastAsia" w:cs="Times New Roman"/>
          <w:szCs w:val="22"/>
          <w:lang w:val="en-US" w:eastAsia="zh-CN"/>
        </w:rPr>
        <w:t>7</w:t>
      </w:r>
      <w:r>
        <w:rPr>
          <w:rFonts w:ascii="Times New Roman" w:hAnsi="Times New Roman" w:eastAsia="宋体" w:cs="Times New Roman"/>
          <w:szCs w:val="22"/>
          <w:lang w:val="zh-CN"/>
        </w:rPr>
        <w:t>投标人提供证明其供应经验及能力</w:t>
      </w:r>
      <w:r>
        <w:rPr>
          <w:rFonts w:hint="eastAsia" w:ascii="Times New Roman" w:hAnsi="Times New Roman" w:eastAsia="宋体" w:cs="Times New Roman"/>
          <w:szCs w:val="22"/>
          <w:lang w:val="zh-CN"/>
        </w:rPr>
        <w:t>的相应</w:t>
      </w:r>
      <w:r>
        <w:rPr>
          <w:rFonts w:ascii="Times New Roman" w:hAnsi="Times New Roman" w:eastAsia="宋体" w:cs="Times New Roman"/>
          <w:szCs w:val="22"/>
          <w:lang w:val="zh-CN"/>
        </w:rPr>
        <w:t>业绩</w:t>
      </w:r>
      <w:r>
        <w:rPr>
          <w:rFonts w:hint="eastAsia" w:ascii="Times New Roman" w:hAnsi="Times New Roman" w:eastAsia="宋体" w:cs="Times New Roman"/>
          <w:szCs w:val="22"/>
          <w:lang w:val="zh-CN"/>
        </w:rPr>
        <w:t>或其他证明材料；</w:t>
      </w:r>
    </w:p>
    <w:p>
      <w:pPr>
        <w:pStyle w:val="6"/>
        <w:keepLines w:val="0"/>
        <w:pageBreakBefore w:val="0"/>
        <w:kinsoku/>
        <w:wordWrap/>
        <w:overflowPunct/>
        <w:topLinePunct w:val="0"/>
        <w:bidi w:val="0"/>
        <w:spacing w:line="400" w:lineRule="exact"/>
        <w:rPr>
          <w:rFonts w:hint="eastAsia" w:ascii="Times New Roman" w:hAnsi="Times New Roman" w:eastAsia="宋体" w:cs="Times New Roman"/>
          <w:szCs w:val="22"/>
          <w:lang w:val="zh-CN"/>
        </w:rPr>
      </w:pPr>
      <w:r>
        <w:rPr>
          <w:rFonts w:hint="eastAsia" w:ascii="Times New Roman" w:hAnsi="Times New Roman" w:eastAsia="宋体" w:cs="Times New Roman"/>
          <w:szCs w:val="22"/>
          <w:lang w:val="zh-CN"/>
        </w:rPr>
        <w:t>6</w:t>
      </w:r>
      <w:r>
        <w:rPr>
          <w:rFonts w:ascii="Times New Roman" w:hAnsi="Times New Roman" w:eastAsia="宋体" w:cs="Times New Roman"/>
          <w:szCs w:val="22"/>
          <w:lang w:val="zh-CN"/>
        </w:rPr>
        <w:t>-</w:t>
      </w:r>
      <w:r>
        <w:rPr>
          <w:rFonts w:hint="eastAsia" w:ascii="Times New Roman" w:hAnsi="Times New Roman" w:eastAsia="宋体" w:cs="Times New Roman"/>
          <w:szCs w:val="22"/>
          <w:lang w:val="zh-CN"/>
        </w:rPr>
        <w:t>5-</w:t>
      </w:r>
      <w:r>
        <w:rPr>
          <w:rFonts w:hint="eastAsia" w:cs="Times New Roman"/>
          <w:szCs w:val="22"/>
          <w:lang w:val="en-US" w:eastAsia="zh-CN"/>
        </w:rPr>
        <w:t>8</w:t>
      </w:r>
      <w:r>
        <w:rPr>
          <w:rFonts w:hint="eastAsia" w:ascii="Times New Roman" w:hAnsi="Times New Roman" w:eastAsia="宋体" w:cs="Times New Roman"/>
          <w:szCs w:val="22"/>
          <w:lang w:val="en-US" w:eastAsia="zh-CN"/>
        </w:rPr>
        <w:t>招标文件要求的其他内容。</w:t>
      </w:r>
    </w:p>
    <w:p>
      <w:pPr>
        <w:pStyle w:val="6"/>
        <w:keepLines w:val="0"/>
        <w:pageBreakBefore w:val="0"/>
        <w:kinsoku/>
        <w:wordWrap/>
        <w:overflowPunct/>
        <w:topLinePunct w:val="0"/>
        <w:bidi w:val="0"/>
        <w:spacing w:line="400" w:lineRule="exact"/>
        <w:rPr>
          <w:lang w:val="zh-CN"/>
        </w:rPr>
      </w:pPr>
      <w:r>
        <w:rPr>
          <w:rFonts w:hint="eastAsia"/>
        </w:rPr>
        <w:t>7</w:t>
      </w:r>
      <w:r>
        <w:rPr>
          <w:lang w:val="zh-CN"/>
        </w:rPr>
        <w:t>、投标报价</w:t>
      </w:r>
    </w:p>
    <w:p>
      <w:pPr>
        <w:pStyle w:val="6"/>
        <w:keepLines w:val="0"/>
        <w:pageBreakBefore w:val="0"/>
        <w:kinsoku/>
        <w:wordWrap/>
        <w:overflowPunct/>
        <w:topLinePunct w:val="0"/>
        <w:bidi w:val="0"/>
        <w:spacing w:line="400" w:lineRule="exact"/>
      </w:pPr>
      <w:r>
        <w:rPr>
          <w:rFonts w:hint="eastAsia"/>
        </w:rPr>
        <w:t>7</w:t>
      </w:r>
      <w:r>
        <w:rPr>
          <w:lang w:val="zh-CN"/>
        </w:rPr>
        <w:t>-1、投标人应</w:t>
      </w:r>
      <w:r>
        <w:rPr>
          <w:rFonts w:hint="eastAsia"/>
          <w:lang w:val="zh-CN"/>
        </w:rPr>
        <w:t>按照招标文件规定的货物和服务要求，责任范围和合同条件进行报价，</w:t>
      </w:r>
      <w:r>
        <w:rPr>
          <w:lang w:val="zh-CN"/>
        </w:rPr>
        <w:t>在投标文件中的开标一览表（报价表）上按要求标明各项分类报价、投标总价、</w:t>
      </w:r>
      <w:r>
        <w:rPr>
          <w:rFonts w:hint="eastAsia"/>
          <w:lang w:val="en-US" w:eastAsia="zh-CN"/>
        </w:rPr>
        <w:t>供货</w:t>
      </w:r>
      <w:r>
        <w:rPr>
          <w:lang w:val="zh-CN"/>
        </w:rPr>
        <w:t>期等项，任何有选择的报价采购代理机构不予接受。</w:t>
      </w:r>
    </w:p>
    <w:p>
      <w:pPr>
        <w:pStyle w:val="6"/>
        <w:keepLines w:val="0"/>
        <w:pageBreakBefore w:val="0"/>
        <w:kinsoku/>
        <w:wordWrap/>
        <w:overflowPunct/>
        <w:topLinePunct w:val="0"/>
        <w:bidi w:val="0"/>
        <w:spacing w:line="400" w:lineRule="exact"/>
        <w:rPr>
          <w:rFonts w:hint="eastAsia"/>
        </w:rPr>
      </w:pPr>
      <w:r>
        <w:rPr>
          <w:rFonts w:hint="eastAsia"/>
        </w:rPr>
        <w:t>7</w:t>
      </w:r>
      <w:r>
        <w:rPr>
          <w:lang w:val="zh-CN"/>
        </w:rPr>
        <w:t>-2、</w:t>
      </w:r>
      <w:r>
        <w:rPr>
          <w:rFonts w:hint="eastAsia"/>
        </w:rPr>
        <w:t>投标报价是完成招标内容所需的全部费用，包括货物费</w:t>
      </w:r>
      <w:r>
        <w:t>、运杂费</w:t>
      </w:r>
      <w:r>
        <w:rPr>
          <w:rFonts w:hint="eastAsia"/>
        </w:rPr>
        <w:t>及</w:t>
      </w:r>
      <w:r>
        <w:t>其它相关的费用</w:t>
      </w:r>
      <w:r>
        <w:rPr>
          <w:rFonts w:hint="eastAsia"/>
        </w:rPr>
        <w:t>。</w:t>
      </w:r>
    </w:p>
    <w:p>
      <w:pPr>
        <w:pStyle w:val="6"/>
        <w:keepLines w:val="0"/>
        <w:pageBreakBefore w:val="0"/>
        <w:kinsoku/>
        <w:wordWrap/>
        <w:overflowPunct/>
        <w:topLinePunct w:val="0"/>
        <w:bidi w:val="0"/>
        <w:spacing w:line="400" w:lineRule="exact"/>
      </w:pPr>
      <w:r>
        <w:rPr>
          <w:rFonts w:hint="eastAsia"/>
        </w:rPr>
        <w:t>7</w:t>
      </w:r>
      <w:r>
        <w:rPr>
          <w:lang w:val="zh-CN"/>
        </w:rPr>
        <w:t>-3、投标报价表中标明的价格</w:t>
      </w:r>
      <w:r>
        <w:rPr>
          <w:rFonts w:hint="eastAsia"/>
          <w:lang w:val="zh-CN"/>
        </w:rPr>
        <w:t>为合同最终价格，</w:t>
      </w:r>
      <w:r>
        <w:rPr>
          <w:lang w:val="zh-CN"/>
        </w:rPr>
        <w:t>在合同执行过程中，不得以任何理由变更。</w:t>
      </w:r>
    </w:p>
    <w:p>
      <w:pPr>
        <w:pStyle w:val="6"/>
        <w:keepLines w:val="0"/>
        <w:pageBreakBefore w:val="0"/>
        <w:kinsoku/>
        <w:wordWrap/>
        <w:overflowPunct/>
        <w:topLinePunct w:val="0"/>
        <w:bidi w:val="0"/>
        <w:spacing w:line="400" w:lineRule="exact"/>
      </w:pPr>
      <w:r>
        <w:rPr>
          <w:rFonts w:hint="eastAsia"/>
        </w:rPr>
        <w:t>7</w:t>
      </w:r>
      <w:r>
        <w:rPr>
          <w:lang w:val="zh-CN"/>
        </w:rPr>
        <w:t>-4、凡因投标人对招标文件阅读不深、理解不透、误解、疏漏、或因市场行情了解不清造成的后果和风险均由投标人</w:t>
      </w:r>
      <w:r>
        <w:rPr>
          <w:rFonts w:hint="eastAsia"/>
          <w:lang w:val="zh-CN"/>
        </w:rPr>
        <w:t>自行负责</w:t>
      </w:r>
      <w:r>
        <w:rPr>
          <w:lang w:val="zh-CN"/>
        </w:rPr>
        <w:t>。</w:t>
      </w:r>
    </w:p>
    <w:p>
      <w:pPr>
        <w:pStyle w:val="6"/>
        <w:keepLines w:val="0"/>
        <w:pageBreakBefore w:val="0"/>
        <w:kinsoku/>
        <w:wordWrap/>
        <w:overflowPunct/>
        <w:topLinePunct w:val="0"/>
        <w:bidi w:val="0"/>
        <w:spacing w:line="400" w:lineRule="exact"/>
      </w:pPr>
      <w:r>
        <w:rPr>
          <w:rFonts w:hint="eastAsia"/>
        </w:rPr>
        <w:t>7</w:t>
      </w:r>
      <w:r>
        <w:rPr>
          <w:lang w:val="zh-CN"/>
        </w:rPr>
        <w:t>-5、投标过程中所产生的一切费用由投标人自行承担。</w:t>
      </w:r>
    </w:p>
    <w:p>
      <w:pPr>
        <w:pStyle w:val="6"/>
        <w:keepLines w:val="0"/>
        <w:pageBreakBefore w:val="0"/>
        <w:kinsoku/>
        <w:wordWrap/>
        <w:overflowPunct/>
        <w:topLinePunct w:val="0"/>
        <w:bidi w:val="0"/>
        <w:spacing w:line="400" w:lineRule="exact"/>
        <w:rPr>
          <w:rFonts w:ascii="仿宋" w:hAnsi="仿宋" w:eastAsia="仿宋"/>
          <w:szCs w:val="28"/>
        </w:rPr>
      </w:pPr>
      <w:r>
        <w:rPr>
          <w:rFonts w:hint="eastAsia"/>
        </w:rPr>
        <w:t>8</w:t>
      </w:r>
      <w:r>
        <w:rPr>
          <w:lang w:val="zh-CN"/>
        </w:rPr>
        <w:t>、投标保证金</w:t>
      </w:r>
      <w:r>
        <w:rPr>
          <w:rFonts w:hint="eastAsia"/>
          <w:lang w:val="zh-CN"/>
        </w:rPr>
        <w:t>的交纳和退付</w:t>
      </w:r>
    </w:p>
    <w:p>
      <w:pPr>
        <w:pStyle w:val="6"/>
        <w:keepLines w:val="0"/>
        <w:pageBreakBefore w:val="0"/>
        <w:kinsoku/>
        <w:wordWrap/>
        <w:overflowPunct/>
        <w:topLinePunct w:val="0"/>
        <w:bidi w:val="0"/>
        <w:spacing w:line="400" w:lineRule="exact"/>
        <w:rPr>
          <w:rFonts w:hint="eastAsia"/>
          <w:lang w:val="zh-CN"/>
        </w:rPr>
      </w:pPr>
      <w:r>
        <w:rPr>
          <w:rFonts w:hint="eastAsia"/>
        </w:rPr>
        <w:t>8</w:t>
      </w:r>
      <w:r>
        <w:t>-1</w:t>
      </w:r>
      <w:r>
        <w:rPr>
          <w:lang w:val="zh-CN"/>
        </w:rPr>
        <w:t>、投标人须向采购代理机构递</w:t>
      </w:r>
      <w:r>
        <w:rPr>
          <w:rFonts w:hint="eastAsia"/>
          <w:lang w:val="zh-CN"/>
        </w:rPr>
        <w:t>投标保证金，投标保证金应在投标截止时间前到帐。</w:t>
      </w:r>
    </w:p>
    <w:p>
      <w:pPr>
        <w:pStyle w:val="6"/>
        <w:keepLines w:val="0"/>
        <w:pageBreakBefore w:val="0"/>
        <w:kinsoku/>
        <w:wordWrap/>
        <w:overflowPunct/>
        <w:topLinePunct w:val="0"/>
        <w:bidi w:val="0"/>
        <w:spacing w:line="400" w:lineRule="exact"/>
      </w:pPr>
      <w:r>
        <w:rPr>
          <w:rFonts w:hint="eastAsia"/>
          <w:lang w:val="en-US" w:eastAsia="zh-CN"/>
        </w:rPr>
        <w:t>8-</w:t>
      </w:r>
      <w:r>
        <w:rPr>
          <w:rFonts w:hint="eastAsia"/>
          <w:lang w:val="zh-CN"/>
        </w:rPr>
        <w:t>2、提交投标保证金后，各投标人须将其保证金交纳凭证复印件（加盖投标人红章）附在投标文件中，否则视为无效投标。</w:t>
      </w:r>
    </w:p>
    <w:p>
      <w:pPr>
        <w:pStyle w:val="6"/>
        <w:keepLines w:val="0"/>
        <w:pageBreakBefore w:val="0"/>
        <w:kinsoku/>
        <w:wordWrap/>
        <w:overflowPunct/>
        <w:topLinePunct w:val="0"/>
        <w:bidi w:val="0"/>
        <w:spacing w:line="400" w:lineRule="exact"/>
        <w:rPr>
          <w:rFonts w:hint="eastAsia"/>
          <w:lang w:val="zh-CN"/>
        </w:rPr>
      </w:pPr>
      <w:r>
        <w:rPr>
          <w:rFonts w:hint="eastAsia"/>
        </w:rPr>
        <w:t>8</w:t>
      </w:r>
      <w:r>
        <w:t>-</w:t>
      </w:r>
      <w:r>
        <w:rPr>
          <w:rFonts w:hint="eastAsia"/>
        </w:rPr>
        <w:t>3</w:t>
      </w:r>
      <w:r>
        <w:rPr>
          <w:lang w:val="zh-CN"/>
        </w:rPr>
        <w:t>、投标保证金应用人民币，采用银行转帐支票，电汇、银行即期汇票、投标担保函（</w:t>
      </w:r>
      <w:r>
        <w:rPr>
          <w:rFonts w:hint="eastAsia"/>
          <w:lang w:val="zh-CN"/>
        </w:rPr>
        <w:t>另行提供</w:t>
      </w:r>
      <w:r>
        <w:rPr>
          <w:lang w:val="zh-CN"/>
        </w:rPr>
        <w:t>）的任何一种</w:t>
      </w:r>
      <w:r>
        <w:rPr>
          <w:rFonts w:hint="eastAsia"/>
          <w:lang w:val="zh-CN"/>
        </w:rPr>
        <w:t>非现金</w:t>
      </w:r>
      <w:r>
        <w:rPr>
          <w:lang w:val="zh-CN"/>
        </w:rPr>
        <w:t>形式支付</w:t>
      </w:r>
      <w:r>
        <w:rPr>
          <w:rFonts w:hint="eastAsia"/>
          <w:lang w:val="zh-CN"/>
        </w:rPr>
        <w:t>。</w:t>
      </w:r>
    </w:p>
    <w:p>
      <w:pPr>
        <w:pStyle w:val="6"/>
        <w:keepLines w:val="0"/>
        <w:pageBreakBefore w:val="0"/>
        <w:kinsoku/>
        <w:wordWrap/>
        <w:overflowPunct/>
        <w:topLinePunct w:val="0"/>
        <w:bidi w:val="0"/>
        <w:spacing w:line="400" w:lineRule="exact"/>
        <w:rPr>
          <w:rFonts w:hint="eastAsia" w:ascii="仿宋" w:hAnsi="仿宋" w:eastAsia="仿宋"/>
          <w:szCs w:val="28"/>
          <w:lang w:val="zh-CN"/>
        </w:rPr>
      </w:pPr>
      <w:r>
        <w:rPr>
          <w:rFonts w:hint="eastAsia"/>
          <w:lang w:val="zh-CN"/>
        </w:rPr>
        <w:t>8-4、如投标保证金以保函形式交纳，投标人须在采购代理机构财务部换取保证金交纳凭证，并将复印件（加盖投标人红章）附在投标文件中，否则视为无效投标。</w:t>
      </w:r>
    </w:p>
    <w:p>
      <w:pPr>
        <w:pStyle w:val="6"/>
        <w:keepLines w:val="0"/>
        <w:pageBreakBefore w:val="0"/>
        <w:kinsoku/>
        <w:wordWrap/>
        <w:overflowPunct/>
        <w:topLinePunct w:val="0"/>
        <w:bidi w:val="0"/>
        <w:spacing w:line="400" w:lineRule="exact"/>
        <w:rPr>
          <w:rFonts w:hint="eastAsia"/>
          <w:lang w:val="zh-CN"/>
        </w:rPr>
      </w:pPr>
      <w:r>
        <w:rPr>
          <w:rFonts w:hint="eastAsia"/>
        </w:rPr>
        <w:t>8</w:t>
      </w:r>
      <w:r>
        <w:rPr>
          <w:lang w:val="zh-CN"/>
        </w:rPr>
        <w:t>-</w:t>
      </w:r>
      <w:r>
        <w:rPr>
          <w:rFonts w:hint="eastAsia"/>
          <w:lang w:val="en-US" w:eastAsia="zh-CN"/>
        </w:rPr>
        <w:t>5</w:t>
      </w:r>
      <w:r>
        <w:rPr>
          <w:lang w:val="zh-CN"/>
        </w:rPr>
        <w:t>、联合体投标的，可以由联合体中的一方或者共同提交投标保证金，以一方提交投标保证金的，对联合体各方均具有约束力。</w:t>
      </w:r>
    </w:p>
    <w:p>
      <w:pPr>
        <w:pStyle w:val="6"/>
        <w:keepLines w:val="0"/>
        <w:pageBreakBefore w:val="0"/>
        <w:kinsoku/>
        <w:wordWrap/>
        <w:overflowPunct/>
        <w:topLinePunct w:val="0"/>
        <w:bidi w:val="0"/>
        <w:spacing w:line="400" w:lineRule="exact"/>
        <w:rPr>
          <w:lang w:val="zh-CN"/>
        </w:rPr>
      </w:pPr>
      <w:r>
        <w:rPr>
          <w:rFonts w:hint="eastAsia"/>
        </w:rPr>
        <w:t>8</w:t>
      </w:r>
      <w:r>
        <w:t>-</w:t>
      </w:r>
      <w:r>
        <w:rPr>
          <w:rFonts w:hint="eastAsia"/>
          <w:lang w:val="en-US" w:eastAsia="zh-CN"/>
        </w:rPr>
        <w:t>6</w:t>
      </w:r>
      <w:r>
        <w:rPr>
          <w:lang w:val="zh-CN"/>
        </w:rPr>
        <w:t>、自中标通知书发出之日起</w:t>
      </w:r>
      <w:r>
        <w:rPr>
          <w:rFonts w:hint="eastAsia"/>
          <w:lang w:val="zh-CN"/>
        </w:rPr>
        <w:t>五</w:t>
      </w:r>
      <w:r>
        <w:rPr>
          <w:lang w:val="zh-CN"/>
        </w:rPr>
        <w:t>个工作日内退还未中标人的投标保证金，自采购合同签订之日起</w:t>
      </w:r>
      <w:r>
        <w:rPr>
          <w:rFonts w:hint="eastAsia"/>
          <w:lang w:val="zh-CN"/>
        </w:rPr>
        <w:t>五</w:t>
      </w:r>
      <w:r>
        <w:rPr>
          <w:lang w:val="zh-CN"/>
        </w:rPr>
        <w:t>个工作日内退还中标人的投标保证金或者转为中标人的履约保证金。</w:t>
      </w:r>
    </w:p>
    <w:p>
      <w:pPr>
        <w:pStyle w:val="6"/>
        <w:keepLines w:val="0"/>
        <w:pageBreakBefore w:val="0"/>
        <w:kinsoku/>
        <w:wordWrap/>
        <w:overflowPunct/>
        <w:topLinePunct w:val="0"/>
        <w:bidi w:val="0"/>
        <w:spacing w:line="400" w:lineRule="exact"/>
        <w:rPr>
          <w:rFonts w:hint="eastAsia"/>
          <w:lang w:val="zh-CN"/>
        </w:rPr>
      </w:pPr>
      <w:r>
        <w:rPr>
          <w:rFonts w:hint="eastAsia"/>
        </w:rPr>
        <w:t>8</w:t>
      </w:r>
      <w:r>
        <w:rPr>
          <w:lang w:val="zh-CN"/>
        </w:rPr>
        <w:t>-</w:t>
      </w:r>
      <w:r>
        <w:rPr>
          <w:rFonts w:hint="eastAsia"/>
          <w:lang w:val="en-US" w:eastAsia="zh-CN"/>
        </w:rPr>
        <w:t>7</w:t>
      </w:r>
      <w:r>
        <w:rPr>
          <w:lang w:val="zh-CN"/>
        </w:rPr>
        <w:t>、</w:t>
      </w:r>
      <w:r>
        <w:rPr>
          <w:rFonts w:hint="eastAsia"/>
          <w:lang w:val="zh-CN"/>
        </w:rPr>
        <w:t>投标</w:t>
      </w:r>
      <w:r>
        <w:rPr>
          <w:lang w:val="zh-CN"/>
        </w:rPr>
        <w:t>人有下列情形之一的，采购代理机构不予退还其交纳的投标保证金</w:t>
      </w:r>
      <w:r>
        <w:rPr>
          <w:rFonts w:hint="eastAsia"/>
          <w:lang w:val="zh-CN"/>
        </w:rPr>
        <w:t>，并在项目财政主管部门备案</w:t>
      </w:r>
      <w:r>
        <w:rPr>
          <w:lang w:val="zh-CN"/>
        </w:rPr>
        <w:t>；情节严重的，由财政部门将其列入不良行为纪录名单予以通报，在一至三年内禁止参加政府采购活动：</w:t>
      </w:r>
    </w:p>
    <w:p>
      <w:pPr>
        <w:pStyle w:val="6"/>
        <w:keepLines w:val="0"/>
        <w:pageBreakBefore w:val="0"/>
        <w:kinsoku/>
        <w:wordWrap/>
        <w:overflowPunct/>
        <w:topLinePunct w:val="0"/>
        <w:bidi w:val="0"/>
        <w:spacing w:line="400" w:lineRule="exact"/>
        <w:rPr>
          <w:rFonts w:hint="eastAsia"/>
          <w:lang w:val="zh-CN"/>
        </w:rPr>
      </w:pPr>
      <w:r>
        <w:rPr>
          <w:rFonts w:hint="eastAsia"/>
          <w:lang w:val="zh-CN"/>
        </w:rPr>
        <w:t>8</w:t>
      </w:r>
      <w:r>
        <w:rPr>
          <w:lang w:val="zh-CN"/>
        </w:rPr>
        <w:t>-</w:t>
      </w:r>
      <w:r>
        <w:rPr>
          <w:rFonts w:hint="eastAsia"/>
          <w:lang w:val="zh-CN"/>
        </w:rPr>
        <w:t>8</w:t>
      </w:r>
      <w:r>
        <w:rPr>
          <w:lang w:val="zh-CN"/>
        </w:rPr>
        <w:t>-</w:t>
      </w:r>
      <w:r>
        <w:rPr>
          <w:rFonts w:hint="eastAsia"/>
          <w:lang w:val="zh-CN"/>
        </w:rPr>
        <w:t>1</w:t>
      </w:r>
      <w:r>
        <w:rPr>
          <w:lang w:val="zh-CN"/>
        </w:rPr>
        <w:t>、</w:t>
      </w:r>
      <w:r>
        <w:rPr>
          <w:rFonts w:hint="eastAsia"/>
          <w:lang w:val="zh-CN"/>
        </w:rPr>
        <w:t>投标人在投标截止时间后撤销投标文件的；</w:t>
      </w:r>
    </w:p>
    <w:p>
      <w:pPr>
        <w:pStyle w:val="6"/>
        <w:keepLines w:val="0"/>
        <w:pageBreakBefore w:val="0"/>
        <w:kinsoku/>
        <w:wordWrap/>
        <w:overflowPunct/>
        <w:topLinePunct w:val="0"/>
        <w:bidi w:val="0"/>
        <w:spacing w:line="400" w:lineRule="exact"/>
        <w:rPr>
          <w:rFonts w:hint="eastAsia"/>
          <w:lang w:val="zh-CN"/>
        </w:rPr>
      </w:pPr>
      <w:r>
        <w:rPr>
          <w:rFonts w:hint="eastAsia"/>
          <w:lang w:val="zh-CN"/>
        </w:rPr>
        <w:t>8</w:t>
      </w:r>
      <w:r>
        <w:rPr>
          <w:lang w:val="zh-CN"/>
        </w:rPr>
        <w:t>-</w:t>
      </w:r>
      <w:r>
        <w:rPr>
          <w:rFonts w:hint="eastAsia"/>
          <w:lang w:val="zh-CN"/>
        </w:rPr>
        <w:t>8</w:t>
      </w:r>
      <w:r>
        <w:rPr>
          <w:lang w:val="zh-CN"/>
        </w:rPr>
        <w:t>-2、</w:t>
      </w:r>
      <w:r>
        <w:rPr>
          <w:rFonts w:hint="eastAsia"/>
          <w:lang w:val="zh-CN"/>
        </w:rPr>
        <w:t>投标人在投标文件中提供虚假材料的；</w:t>
      </w:r>
    </w:p>
    <w:p>
      <w:pPr>
        <w:pStyle w:val="6"/>
        <w:keepLines w:val="0"/>
        <w:pageBreakBefore w:val="0"/>
        <w:kinsoku/>
        <w:wordWrap/>
        <w:overflowPunct/>
        <w:topLinePunct w:val="0"/>
        <w:bidi w:val="0"/>
        <w:spacing w:line="400" w:lineRule="exact"/>
        <w:rPr>
          <w:rFonts w:hint="eastAsia"/>
          <w:lang w:val="zh-CN"/>
        </w:rPr>
      </w:pPr>
      <w:r>
        <w:rPr>
          <w:rFonts w:hint="eastAsia"/>
        </w:rPr>
        <w:t>8</w:t>
      </w:r>
      <w:r>
        <w:rPr>
          <w:lang w:val="zh-CN"/>
        </w:rPr>
        <w:t>-</w:t>
      </w:r>
      <w:r>
        <w:rPr>
          <w:rFonts w:hint="eastAsia"/>
        </w:rPr>
        <w:t>8</w:t>
      </w:r>
      <w:r>
        <w:rPr>
          <w:lang w:val="zh-CN"/>
        </w:rPr>
        <w:t>-</w:t>
      </w:r>
      <w:r>
        <w:rPr>
          <w:rFonts w:hint="eastAsia"/>
          <w:lang w:val="zh-CN"/>
        </w:rPr>
        <w:t>3</w:t>
      </w:r>
      <w:r>
        <w:rPr>
          <w:lang w:val="zh-CN"/>
        </w:rPr>
        <w:t>、</w:t>
      </w:r>
      <w:r>
        <w:rPr>
          <w:rFonts w:hint="eastAsia"/>
          <w:lang w:val="zh-CN"/>
        </w:rPr>
        <w:t>除因不可抗力或招标文件认可的情形以外，中标人不与采购人签订合同的；</w:t>
      </w:r>
    </w:p>
    <w:p>
      <w:pPr>
        <w:pStyle w:val="6"/>
        <w:keepLines w:val="0"/>
        <w:pageBreakBefore w:val="0"/>
        <w:kinsoku/>
        <w:wordWrap/>
        <w:overflowPunct/>
        <w:topLinePunct w:val="0"/>
        <w:bidi w:val="0"/>
        <w:spacing w:line="400" w:lineRule="exact"/>
        <w:rPr>
          <w:rFonts w:hint="eastAsia"/>
          <w:lang w:val="zh-CN"/>
        </w:rPr>
      </w:pPr>
      <w:r>
        <w:rPr>
          <w:rFonts w:hint="eastAsia"/>
        </w:rPr>
        <w:t>8</w:t>
      </w:r>
      <w:r>
        <w:rPr>
          <w:lang w:val="zh-CN"/>
        </w:rPr>
        <w:t>-</w:t>
      </w:r>
      <w:r>
        <w:rPr>
          <w:rFonts w:hint="eastAsia"/>
        </w:rPr>
        <w:t>8</w:t>
      </w:r>
      <w:r>
        <w:rPr>
          <w:lang w:val="zh-CN"/>
        </w:rPr>
        <w:t>-</w:t>
      </w:r>
      <w:r>
        <w:rPr>
          <w:rFonts w:hint="eastAsia"/>
          <w:lang w:val="zh-CN"/>
        </w:rPr>
        <w:t>4</w:t>
      </w:r>
      <w:r>
        <w:rPr>
          <w:lang w:val="zh-CN"/>
        </w:rPr>
        <w:t>、</w:t>
      </w:r>
      <w:r>
        <w:rPr>
          <w:rFonts w:hint="eastAsia"/>
          <w:lang w:val="zh-CN"/>
        </w:rPr>
        <w:t>投标人与采购人、其他投标人或者采购代理机构恶意串通的；</w:t>
      </w:r>
    </w:p>
    <w:p>
      <w:pPr>
        <w:pStyle w:val="6"/>
        <w:keepLines w:val="0"/>
        <w:pageBreakBefore w:val="0"/>
        <w:kinsoku/>
        <w:wordWrap/>
        <w:overflowPunct/>
        <w:topLinePunct w:val="0"/>
        <w:bidi w:val="0"/>
        <w:spacing w:line="400" w:lineRule="exact"/>
        <w:rPr>
          <w:rFonts w:hint="eastAsia"/>
          <w:lang w:val="zh-CN"/>
        </w:rPr>
      </w:pPr>
      <w:r>
        <w:rPr>
          <w:rFonts w:hint="eastAsia"/>
        </w:rPr>
        <w:t>8</w:t>
      </w:r>
      <w:r>
        <w:rPr>
          <w:lang w:val="zh-CN"/>
        </w:rPr>
        <w:t>-</w:t>
      </w:r>
      <w:r>
        <w:rPr>
          <w:rFonts w:hint="eastAsia"/>
        </w:rPr>
        <w:t>8</w:t>
      </w:r>
      <w:r>
        <w:rPr>
          <w:lang w:val="zh-CN"/>
        </w:rPr>
        <w:t>-</w:t>
      </w:r>
      <w:r>
        <w:rPr>
          <w:rFonts w:hint="eastAsia"/>
          <w:lang w:val="zh-CN"/>
        </w:rPr>
        <w:t>5</w:t>
      </w:r>
      <w:r>
        <w:rPr>
          <w:lang w:val="zh-CN"/>
        </w:rPr>
        <w:t>、中标人将中标项目转让给他人，或者在投标文件中未说明，且未经采购人同意，将中标项目分包给他人的；</w:t>
      </w:r>
    </w:p>
    <w:p>
      <w:pPr>
        <w:pStyle w:val="6"/>
        <w:keepLines w:val="0"/>
        <w:pageBreakBefore w:val="0"/>
        <w:kinsoku/>
        <w:wordWrap/>
        <w:overflowPunct/>
        <w:topLinePunct w:val="0"/>
        <w:bidi w:val="0"/>
        <w:spacing w:line="400" w:lineRule="exact"/>
        <w:rPr>
          <w:rFonts w:hint="eastAsia"/>
          <w:lang w:val="zh-CN"/>
        </w:rPr>
      </w:pPr>
      <w:r>
        <w:rPr>
          <w:rFonts w:hint="eastAsia"/>
        </w:rPr>
        <w:t>8</w:t>
      </w:r>
      <w:r>
        <w:rPr>
          <w:lang w:val="zh-CN"/>
        </w:rPr>
        <w:t>-</w:t>
      </w:r>
      <w:r>
        <w:rPr>
          <w:rFonts w:hint="eastAsia"/>
        </w:rPr>
        <w:t>8</w:t>
      </w:r>
      <w:r>
        <w:rPr>
          <w:lang w:val="zh-CN"/>
        </w:rPr>
        <w:t>-</w:t>
      </w:r>
      <w:r>
        <w:rPr>
          <w:rFonts w:hint="eastAsia"/>
          <w:lang w:val="zh-CN"/>
        </w:rPr>
        <w:t>6</w:t>
      </w:r>
      <w:r>
        <w:rPr>
          <w:lang w:val="zh-CN"/>
        </w:rPr>
        <w:t>、中标人拒绝履行合同义务的。</w:t>
      </w:r>
    </w:p>
    <w:p>
      <w:pPr>
        <w:pStyle w:val="6"/>
        <w:keepLines w:val="0"/>
        <w:pageBreakBefore w:val="0"/>
        <w:kinsoku/>
        <w:wordWrap/>
        <w:overflowPunct/>
        <w:topLinePunct w:val="0"/>
        <w:bidi w:val="0"/>
        <w:spacing w:line="400" w:lineRule="exact"/>
        <w:rPr>
          <w:rFonts w:hint="eastAsia"/>
          <w:lang w:val="zh-CN"/>
        </w:rPr>
      </w:pPr>
      <w:r>
        <w:rPr>
          <w:rFonts w:hint="eastAsia"/>
        </w:rPr>
        <w:t>9</w:t>
      </w:r>
      <w:r>
        <w:rPr>
          <w:lang w:val="zh-CN"/>
        </w:rPr>
        <w:t>、投标有效期</w:t>
      </w:r>
    </w:p>
    <w:p>
      <w:pPr>
        <w:pStyle w:val="6"/>
        <w:keepLines w:val="0"/>
        <w:pageBreakBefore w:val="0"/>
        <w:kinsoku/>
        <w:wordWrap/>
        <w:overflowPunct/>
        <w:topLinePunct w:val="0"/>
        <w:bidi w:val="0"/>
        <w:spacing w:line="400" w:lineRule="exact"/>
        <w:rPr>
          <w:rFonts w:hint="eastAsia"/>
          <w:lang w:val="zh-CN"/>
        </w:rPr>
      </w:pPr>
      <w:r>
        <w:rPr>
          <w:rFonts w:hint="eastAsia"/>
          <w:lang w:val="zh-CN"/>
        </w:rPr>
        <w:t>9-1、投标有效期</w:t>
      </w:r>
      <w:r>
        <w:rPr>
          <w:lang w:val="zh-CN"/>
        </w:rPr>
        <w:t>为</w:t>
      </w:r>
      <w:r>
        <w:rPr>
          <w:rFonts w:hint="eastAsia"/>
          <w:lang w:val="zh-CN"/>
        </w:rPr>
        <w:t>从提交投标文件的截止时间</w:t>
      </w:r>
      <w:r>
        <w:rPr>
          <w:lang w:val="zh-CN"/>
        </w:rPr>
        <w:t>起九十个日历日，</w:t>
      </w:r>
      <w:r>
        <w:rPr>
          <w:rFonts w:hint="eastAsia"/>
          <w:lang w:val="zh-CN"/>
        </w:rPr>
        <w:t>在有效期内投标文件对投标人具有法律约束力。</w:t>
      </w:r>
      <w:r>
        <w:rPr>
          <w:lang w:val="zh-CN"/>
        </w:rPr>
        <w:t>中标投标人的投标文件有效期自动延长至合同执行完毕。</w:t>
      </w:r>
    </w:p>
    <w:p>
      <w:pPr>
        <w:pStyle w:val="6"/>
        <w:keepLines w:val="0"/>
        <w:pageBreakBefore w:val="0"/>
        <w:kinsoku/>
        <w:wordWrap/>
        <w:overflowPunct/>
        <w:topLinePunct w:val="0"/>
        <w:bidi w:val="0"/>
        <w:spacing w:line="400" w:lineRule="exact"/>
        <w:rPr>
          <w:rFonts w:hint="eastAsia"/>
          <w:lang w:val="zh-CN"/>
        </w:rPr>
      </w:pPr>
      <w:r>
        <w:rPr>
          <w:rFonts w:hint="eastAsia"/>
          <w:lang w:val="zh-CN"/>
        </w:rPr>
        <w:t>9-2、特殊情况需延长投标有效期的，采购代理机构可于投标有效期届满之前，要求投标人同意延长有效期，采购代理机构的要求与投标人的答复均应为书面形式。投标人拒绝延长的，其投标在原投标有效期期届满后将不再有效，但有权收回其投标保证金；投标人同意延长的，应相应延长其投标保证金的有效期，但不允许修改或撤回投标文件。</w:t>
      </w:r>
    </w:p>
    <w:p>
      <w:pPr>
        <w:pStyle w:val="6"/>
        <w:keepLines w:val="0"/>
        <w:pageBreakBefore w:val="0"/>
        <w:kinsoku/>
        <w:wordWrap/>
        <w:overflowPunct/>
        <w:topLinePunct w:val="0"/>
        <w:bidi w:val="0"/>
        <w:spacing w:line="400" w:lineRule="exact"/>
        <w:rPr>
          <w:rFonts w:ascii="仿宋" w:hAnsi="仿宋" w:eastAsia="仿宋"/>
          <w:szCs w:val="28"/>
          <w:lang w:val="zh-CN"/>
        </w:rPr>
      </w:pPr>
      <w:r>
        <w:rPr>
          <w:rFonts w:hint="eastAsia"/>
          <w:lang w:val="zh-CN"/>
        </w:rPr>
        <w:t>9-3、法定代表人授权书是投标文件的组成内容，其有效期不得少于投标有效期。</w:t>
      </w:r>
    </w:p>
    <w:p>
      <w:pPr>
        <w:pStyle w:val="4"/>
        <w:keepLines w:val="0"/>
        <w:pageBreakBefore w:val="0"/>
        <w:kinsoku/>
        <w:wordWrap/>
        <w:overflowPunct/>
        <w:topLinePunct w:val="0"/>
        <w:bidi w:val="0"/>
        <w:spacing w:line="400" w:lineRule="exact"/>
        <w:rPr>
          <w:lang w:val="zh-CN"/>
        </w:rPr>
      </w:pPr>
      <w:bookmarkStart w:id="20" w:name="_Toc15323700"/>
      <w:r>
        <w:rPr>
          <w:lang w:val="zh-CN"/>
        </w:rPr>
        <w:t>四、投标</w:t>
      </w:r>
      <w:bookmarkEnd w:id="20"/>
    </w:p>
    <w:p>
      <w:pPr>
        <w:pStyle w:val="6"/>
        <w:keepLines w:val="0"/>
        <w:pageBreakBefore w:val="0"/>
        <w:kinsoku/>
        <w:wordWrap/>
        <w:overflowPunct/>
        <w:topLinePunct w:val="0"/>
        <w:bidi w:val="0"/>
        <w:spacing w:line="400" w:lineRule="exact"/>
        <w:rPr>
          <w:lang w:val="zh-CN"/>
        </w:rPr>
      </w:pPr>
      <w:r>
        <w:t>1</w:t>
      </w:r>
      <w:r>
        <w:rPr>
          <w:lang w:val="zh-CN"/>
        </w:rPr>
        <w:t>、投标文件密封</w:t>
      </w:r>
    </w:p>
    <w:p>
      <w:pPr>
        <w:pStyle w:val="6"/>
        <w:keepLines w:val="0"/>
        <w:pageBreakBefore w:val="0"/>
        <w:kinsoku/>
        <w:wordWrap/>
        <w:overflowPunct/>
        <w:topLinePunct w:val="0"/>
        <w:bidi w:val="0"/>
        <w:spacing w:line="400" w:lineRule="exact"/>
      </w:pPr>
      <w:r>
        <w:rPr>
          <w:lang w:val="zh-CN"/>
        </w:rPr>
        <w:t>1-1、投标人应将投标文件密封</w:t>
      </w:r>
      <w:r>
        <w:rPr>
          <w:rFonts w:hint="eastAsia"/>
          <w:lang w:val="zh-CN"/>
        </w:rPr>
        <w:t>完好</w:t>
      </w:r>
      <w:r>
        <w:rPr>
          <w:lang w:val="zh-CN"/>
        </w:rPr>
        <w:t>，在</w:t>
      </w:r>
      <w:r>
        <w:rPr>
          <w:rFonts w:hint="eastAsia"/>
          <w:lang w:val="zh-CN"/>
        </w:rPr>
        <w:t>封套</w:t>
      </w:r>
      <w:r>
        <w:rPr>
          <w:lang w:val="zh-CN"/>
        </w:rPr>
        <w:t>上标明</w:t>
      </w:r>
      <w:r>
        <w:rPr>
          <w:rFonts w:hint="eastAsia"/>
          <w:lang w:val="zh-CN"/>
        </w:rPr>
        <w:t>采购项目</w:t>
      </w:r>
      <w:r>
        <w:rPr>
          <w:lang w:val="zh-CN"/>
        </w:rPr>
        <w:t>编号、投标项目</w:t>
      </w:r>
      <w:r>
        <w:rPr>
          <w:rFonts w:hint="eastAsia"/>
          <w:lang w:val="zh-CN"/>
        </w:rPr>
        <w:t>、</w:t>
      </w:r>
      <w:r>
        <w:rPr>
          <w:rFonts w:hint="eastAsia"/>
          <w:lang w:val="en-US" w:eastAsia="zh-CN"/>
        </w:rPr>
        <w:t>包号</w:t>
      </w:r>
      <w:r>
        <w:rPr>
          <w:lang w:val="zh-CN"/>
        </w:rPr>
        <w:t>，投标人全称（公章）</w:t>
      </w:r>
      <w:r>
        <w:t>等内容</w:t>
      </w:r>
      <w:r>
        <w:rPr>
          <w:lang w:val="zh-CN"/>
        </w:rPr>
        <w:t>，再加封条密封，在封线处加盖公章</w:t>
      </w:r>
      <w:r>
        <w:rPr>
          <w:rFonts w:hint="eastAsia"/>
          <w:lang w:val="zh-CN"/>
        </w:rPr>
        <w:t>。</w:t>
      </w:r>
    </w:p>
    <w:p>
      <w:pPr>
        <w:pStyle w:val="6"/>
        <w:keepLines w:val="0"/>
        <w:pageBreakBefore w:val="0"/>
        <w:kinsoku/>
        <w:wordWrap/>
        <w:overflowPunct/>
        <w:topLinePunct w:val="0"/>
        <w:bidi w:val="0"/>
        <w:spacing w:line="400" w:lineRule="exact"/>
        <w:rPr>
          <w:lang w:val="zh-CN"/>
        </w:rPr>
      </w:pPr>
      <w:r>
        <w:t>1-2</w:t>
      </w:r>
      <w:r>
        <w:rPr>
          <w:lang w:val="zh-CN"/>
        </w:rPr>
        <w:t>、对于需提供</w:t>
      </w:r>
      <w:r>
        <w:rPr>
          <w:rFonts w:hint="eastAsia"/>
          <w:lang w:val="zh-CN"/>
        </w:rPr>
        <w:t>资格证明</w:t>
      </w:r>
      <w:r>
        <w:rPr>
          <w:lang w:val="zh-CN"/>
        </w:rPr>
        <w:t>文件</w:t>
      </w:r>
      <w:r>
        <w:rPr>
          <w:rFonts w:hint="eastAsia"/>
          <w:lang w:val="zh-CN"/>
        </w:rPr>
        <w:t>或</w:t>
      </w:r>
      <w:r>
        <w:rPr>
          <w:lang w:val="zh-CN"/>
        </w:rPr>
        <w:t>业绩</w:t>
      </w:r>
      <w:r>
        <w:rPr>
          <w:rFonts w:hint="eastAsia"/>
          <w:lang w:val="zh-CN"/>
        </w:rPr>
        <w:t>等</w:t>
      </w:r>
      <w:r>
        <w:rPr>
          <w:lang w:val="zh-CN"/>
        </w:rPr>
        <w:t>原件的采购项目，投标人应标明</w:t>
      </w:r>
      <w:r>
        <w:rPr>
          <w:rFonts w:hint="eastAsia"/>
          <w:lang w:val="zh-CN"/>
        </w:rPr>
        <w:t>所提供原件的</w:t>
      </w:r>
      <w:r>
        <w:rPr>
          <w:lang w:val="zh-CN"/>
        </w:rPr>
        <w:t>明细表</w:t>
      </w:r>
      <w:r>
        <w:rPr>
          <w:rFonts w:hint="eastAsia"/>
          <w:lang w:val="zh-CN"/>
        </w:rPr>
        <w:t>，将其</w:t>
      </w:r>
      <w:r>
        <w:rPr>
          <w:lang w:val="zh-CN"/>
        </w:rPr>
        <w:t>单独密封</w:t>
      </w:r>
      <w:r>
        <w:rPr>
          <w:rFonts w:hint="eastAsia"/>
          <w:lang w:val="zh-CN"/>
        </w:rPr>
        <w:t>，随投标文件同时提交</w:t>
      </w:r>
      <w:r>
        <w:rPr>
          <w:lang w:val="zh-CN"/>
        </w:rPr>
        <w:t>。</w:t>
      </w:r>
    </w:p>
    <w:p>
      <w:pPr>
        <w:pStyle w:val="6"/>
        <w:keepLines w:val="0"/>
        <w:pageBreakBefore w:val="0"/>
        <w:kinsoku/>
        <w:wordWrap/>
        <w:overflowPunct/>
        <w:topLinePunct w:val="0"/>
        <w:bidi w:val="0"/>
        <w:spacing w:line="400" w:lineRule="exact"/>
        <w:rPr>
          <w:rFonts w:hint="eastAsia"/>
        </w:rPr>
      </w:pPr>
      <w:r>
        <w:rPr>
          <w:rFonts w:hint="eastAsia"/>
        </w:rPr>
        <w:t>1-3、投标文件未按要求密封或加写标记，采购代理机构对误投或过早启封的投标文件概不负责。</w:t>
      </w:r>
    </w:p>
    <w:p>
      <w:pPr>
        <w:pStyle w:val="6"/>
        <w:keepLines w:val="0"/>
        <w:pageBreakBefore w:val="0"/>
        <w:kinsoku/>
        <w:wordWrap/>
        <w:overflowPunct/>
        <w:topLinePunct w:val="0"/>
        <w:bidi w:val="0"/>
        <w:spacing w:line="400" w:lineRule="exact"/>
        <w:rPr>
          <w:lang w:val="zh-CN"/>
        </w:rPr>
      </w:pPr>
      <w:r>
        <w:rPr>
          <w:lang w:val="zh-CN"/>
        </w:rPr>
        <w:t>2、投标文件提交</w:t>
      </w:r>
    </w:p>
    <w:p>
      <w:pPr>
        <w:pStyle w:val="6"/>
        <w:keepLines w:val="0"/>
        <w:pageBreakBefore w:val="0"/>
        <w:kinsoku/>
        <w:wordWrap/>
        <w:overflowPunct/>
        <w:topLinePunct w:val="0"/>
        <w:bidi w:val="0"/>
        <w:spacing w:line="400" w:lineRule="exact"/>
        <w:rPr>
          <w:lang w:val="zh-CN"/>
        </w:rPr>
      </w:pPr>
      <w:r>
        <w:rPr>
          <w:lang w:val="zh-CN"/>
        </w:rPr>
        <w:t>2-1、投标人应在</w:t>
      </w:r>
      <w:r>
        <w:rPr>
          <w:rFonts w:hint="eastAsia"/>
          <w:lang w:val="zh-CN"/>
        </w:rPr>
        <w:t>招</w:t>
      </w:r>
      <w:r>
        <w:rPr>
          <w:lang w:val="zh-CN"/>
        </w:rPr>
        <w:t>标文件要求提交投标文件的截止时间前将投标文件密封送达投标地点</w:t>
      </w:r>
      <w:r>
        <w:rPr>
          <w:rFonts w:hint="eastAsia"/>
          <w:lang w:val="zh-CN"/>
        </w:rPr>
        <w:t>，采购代理机构检查符合要求后，办理接收手续，并向投标人出具签收回执</w:t>
      </w:r>
      <w:r>
        <w:rPr>
          <w:lang w:val="zh-CN"/>
        </w:rPr>
        <w:t>。</w:t>
      </w:r>
    </w:p>
    <w:p>
      <w:pPr>
        <w:pStyle w:val="6"/>
        <w:keepLines w:val="0"/>
        <w:pageBreakBefore w:val="0"/>
        <w:kinsoku/>
        <w:wordWrap/>
        <w:overflowPunct/>
        <w:topLinePunct w:val="0"/>
        <w:bidi w:val="0"/>
        <w:spacing w:line="400" w:lineRule="exact"/>
        <w:rPr>
          <w:lang w:val="zh-CN"/>
        </w:rPr>
      </w:pPr>
      <w:r>
        <w:rPr>
          <w:lang w:val="zh-CN"/>
        </w:rPr>
        <w:t>2-2、在招标文件要求提交投标文件的截止时间之后送达的投标文件</w:t>
      </w:r>
      <w:r>
        <w:rPr>
          <w:rFonts w:hint="eastAsia"/>
          <w:lang w:val="zh-CN"/>
        </w:rPr>
        <w:t>或未按招标文件要求密封的投标文件，</w:t>
      </w:r>
      <w:r>
        <w:rPr>
          <w:lang w:val="zh-CN"/>
        </w:rPr>
        <w:t>采购代理机构应当拒绝接收。</w:t>
      </w:r>
    </w:p>
    <w:p>
      <w:pPr>
        <w:pStyle w:val="6"/>
        <w:keepLines w:val="0"/>
        <w:pageBreakBefore w:val="0"/>
        <w:kinsoku/>
        <w:wordWrap/>
        <w:overflowPunct/>
        <w:topLinePunct w:val="0"/>
        <w:bidi w:val="0"/>
        <w:spacing w:line="400" w:lineRule="exact"/>
      </w:pPr>
      <w:r>
        <w:t>2-3</w:t>
      </w:r>
      <w:r>
        <w:rPr>
          <w:lang w:val="zh-CN"/>
        </w:rPr>
        <w:t>、投标人在投标截止时间前，可以对所提交的投标文件进行补充、修改或者撤回，并书面通知采购代理机构。补充、修改的内容应当按招标文件要求签署、盖章，并作为投标文件的组成部分。</w:t>
      </w:r>
    </w:p>
    <w:p>
      <w:pPr>
        <w:pStyle w:val="6"/>
        <w:keepLines w:val="0"/>
        <w:pageBreakBefore w:val="0"/>
        <w:kinsoku/>
        <w:wordWrap/>
        <w:overflowPunct/>
        <w:topLinePunct w:val="0"/>
        <w:bidi w:val="0"/>
        <w:spacing w:line="400" w:lineRule="exact"/>
      </w:pPr>
      <w:r>
        <w:t>2-4、投标文件提交截止时间后，投标人不得对其投标文件做任何修改。</w:t>
      </w:r>
    </w:p>
    <w:p>
      <w:pPr>
        <w:pStyle w:val="6"/>
        <w:keepLines w:val="0"/>
        <w:pageBreakBefore w:val="0"/>
        <w:kinsoku/>
        <w:wordWrap/>
        <w:overflowPunct/>
        <w:topLinePunct w:val="0"/>
        <w:bidi w:val="0"/>
        <w:spacing w:line="400" w:lineRule="exact"/>
      </w:pPr>
      <w:r>
        <w:rPr>
          <w:rFonts w:hint="eastAsia"/>
        </w:rPr>
        <w:t>3、投标活动中，</w:t>
      </w:r>
      <w:r>
        <w:t>有下列情形之一的，视为投标人串通投标，其投标无效：</w:t>
      </w:r>
    </w:p>
    <w:p>
      <w:pPr>
        <w:pStyle w:val="6"/>
        <w:keepLines w:val="0"/>
        <w:pageBreakBefore w:val="0"/>
        <w:kinsoku/>
        <w:wordWrap/>
        <w:overflowPunct/>
        <w:topLinePunct w:val="0"/>
        <w:bidi w:val="0"/>
        <w:spacing w:line="400" w:lineRule="exact"/>
      </w:pPr>
      <w:r>
        <w:rPr>
          <w:rFonts w:hint="eastAsia"/>
        </w:rPr>
        <w:t>3-1、</w:t>
      </w:r>
      <w:r>
        <w:t>不同投标人的投标文件由同一单位或者个人编制；</w:t>
      </w:r>
    </w:p>
    <w:p>
      <w:pPr>
        <w:pStyle w:val="6"/>
        <w:keepLines w:val="0"/>
        <w:pageBreakBefore w:val="0"/>
        <w:kinsoku/>
        <w:wordWrap/>
        <w:overflowPunct/>
        <w:topLinePunct w:val="0"/>
        <w:bidi w:val="0"/>
        <w:spacing w:line="400" w:lineRule="exact"/>
      </w:pPr>
      <w:r>
        <w:rPr>
          <w:rFonts w:hint="eastAsia"/>
        </w:rPr>
        <w:t>3-2、</w:t>
      </w:r>
      <w:r>
        <w:t>不同投标人委托同一单位或者个人办理投标事宜；</w:t>
      </w:r>
    </w:p>
    <w:p>
      <w:pPr>
        <w:pStyle w:val="6"/>
        <w:keepLines w:val="0"/>
        <w:pageBreakBefore w:val="0"/>
        <w:kinsoku/>
        <w:wordWrap/>
        <w:overflowPunct/>
        <w:topLinePunct w:val="0"/>
        <w:bidi w:val="0"/>
        <w:spacing w:line="400" w:lineRule="exact"/>
      </w:pPr>
      <w:r>
        <w:rPr>
          <w:rFonts w:hint="eastAsia"/>
        </w:rPr>
        <w:t>3-3、</w:t>
      </w:r>
      <w:r>
        <w:t>不同投标人的投标文件载明的项目管理成员或者联系人员为同一人；</w:t>
      </w:r>
    </w:p>
    <w:p>
      <w:pPr>
        <w:pStyle w:val="6"/>
        <w:keepLines w:val="0"/>
        <w:pageBreakBefore w:val="0"/>
        <w:kinsoku/>
        <w:wordWrap/>
        <w:overflowPunct/>
        <w:topLinePunct w:val="0"/>
        <w:bidi w:val="0"/>
        <w:spacing w:line="400" w:lineRule="exact"/>
      </w:pPr>
      <w:r>
        <w:rPr>
          <w:rFonts w:hint="eastAsia"/>
        </w:rPr>
        <w:t>3-4、</w:t>
      </w:r>
      <w:r>
        <w:t>不同投标人的投标文件异常一致或者投标报价呈规律性差异；</w:t>
      </w:r>
    </w:p>
    <w:p>
      <w:pPr>
        <w:pStyle w:val="6"/>
        <w:keepLines w:val="0"/>
        <w:pageBreakBefore w:val="0"/>
        <w:kinsoku/>
        <w:wordWrap/>
        <w:overflowPunct/>
        <w:topLinePunct w:val="0"/>
        <w:bidi w:val="0"/>
        <w:spacing w:line="400" w:lineRule="exact"/>
      </w:pPr>
      <w:r>
        <w:rPr>
          <w:rFonts w:hint="eastAsia"/>
        </w:rPr>
        <w:t>3-5、</w:t>
      </w:r>
      <w:r>
        <w:t>不同投标人的投标文件相互混装；</w:t>
      </w:r>
    </w:p>
    <w:p>
      <w:pPr>
        <w:pStyle w:val="6"/>
        <w:keepLines w:val="0"/>
        <w:pageBreakBefore w:val="0"/>
        <w:kinsoku/>
        <w:wordWrap/>
        <w:overflowPunct/>
        <w:topLinePunct w:val="0"/>
        <w:bidi w:val="0"/>
        <w:spacing w:line="400" w:lineRule="exact"/>
        <w:rPr>
          <w:rFonts w:hint="eastAsia"/>
        </w:rPr>
      </w:pPr>
      <w:r>
        <w:rPr>
          <w:rFonts w:hint="eastAsia"/>
        </w:rPr>
        <w:t>3-6、</w:t>
      </w:r>
      <w:r>
        <w:t>不同投标人的投标保证金从同一单位或者个人的账户转出。</w:t>
      </w:r>
    </w:p>
    <w:p>
      <w:pPr>
        <w:pStyle w:val="6"/>
        <w:keepLines w:val="0"/>
        <w:pageBreakBefore w:val="0"/>
        <w:kinsoku/>
        <w:wordWrap/>
        <w:overflowPunct/>
        <w:topLinePunct w:val="0"/>
        <w:bidi w:val="0"/>
        <w:spacing w:line="400" w:lineRule="exact"/>
        <w:rPr>
          <w:rFonts w:hint="eastAsia" w:ascii="仿宋" w:hAnsi="仿宋" w:eastAsia="仿宋"/>
          <w:szCs w:val="28"/>
          <w:lang w:val="zh-CN"/>
        </w:rPr>
      </w:pPr>
      <w:r>
        <w:rPr>
          <w:rFonts w:hint="eastAsia"/>
          <w:lang w:val="zh-CN"/>
        </w:rPr>
        <w:t>4</w:t>
      </w:r>
      <w:r>
        <w:rPr>
          <w:lang w:val="zh-CN"/>
        </w:rPr>
        <w:t>、</w:t>
      </w:r>
      <w:r>
        <w:rPr>
          <w:rFonts w:hint="eastAsia"/>
          <w:lang w:val="zh-CN"/>
        </w:rPr>
        <w:t>投标文件中</w:t>
      </w:r>
      <w:r>
        <w:rPr>
          <w:lang w:val="zh-CN"/>
        </w:rPr>
        <w:t>提供虚假证明，开具虚假资质，出现虚假应答</w:t>
      </w:r>
      <w:r>
        <w:rPr>
          <w:rFonts w:hint="eastAsia"/>
          <w:lang w:val="zh-CN"/>
        </w:rPr>
        <w:t>或故意隐瞒行为</w:t>
      </w:r>
      <w:r>
        <w:rPr>
          <w:lang w:val="zh-CN"/>
        </w:rPr>
        <w:t>，除按无效标处理外，还进行相应的处罚。</w:t>
      </w:r>
    </w:p>
    <w:p>
      <w:pPr>
        <w:pStyle w:val="4"/>
        <w:keepLines w:val="0"/>
        <w:pageBreakBefore w:val="0"/>
        <w:kinsoku/>
        <w:wordWrap/>
        <w:overflowPunct/>
        <w:topLinePunct w:val="0"/>
        <w:bidi w:val="0"/>
        <w:spacing w:line="400" w:lineRule="exact"/>
        <w:rPr>
          <w:lang w:val="zh-CN"/>
        </w:rPr>
      </w:pPr>
      <w:bookmarkStart w:id="21" w:name="_Toc15323701"/>
      <w:r>
        <w:rPr>
          <w:lang w:val="zh-CN"/>
        </w:rPr>
        <w:t>五、开标</w:t>
      </w:r>
      <w:bookmarkEnd w:id="21"/>
    </w:p>
    <w:p>
      <w:pPr>
        <w:pStyle w:val="6"/>
        <w:keepLines w:val="0"/>
        <w:pageBreakBefore w:val="0"/>
        <w:kinsoku/>
        <w:wordWrap/>
        <w:overflowPunct/>
        <w:topLinePunct w:val="0"/>
        <w:bidi w:val="0"/>
        <w:spacing w:line="400" w:lineRule="exact"/>
        <w:rPr>
          <w:lang w:val="zh-CN"/>
        </w:rPr>
      </w:pPr>
      <w:r>
        <w:t>1</w:t>
      </w:r>
      <w:r>
        <w:rPr>
          <w:lang w:val="zh-CN"/>
        </w:rPr>
        <w:t>、在招标文件规定的开标时间和地点，由采购代理机构组织开标工作，</w:t>
      </w:r>
      <w:r>
        <w:rPr>
          <w:rFonts w:hint="eastAsia"/>
          <w:lang w:val="zh-CN"/>
        </w:rPr>
        <w:t>邀请</w:t>
      </w:r>
      <w:r>
        <w:rPr>
          <w:lang w:val="zh-CN"/>
        </w:rPr>
        <w:t>投标人参加，投标人未参加开标的，视同认可开标结果。</w:t>
      </w:r>
    </w:p>
    <w:p>
      <w:pPr>
        <w:pStyle w:val="6"/>
        <w:keepLines w:val="0"/>
        <w:pageBreakBefore w:val="0"/>
        <w:kinsoku/>
        <w:wordWrap/>
        <w:overflowPunct/>
        <w:topLinePunct w:val="0"/>
        <w:bidi w:val="0"/>
        <w:spacing w:line="400" w:lineRule="exact"/>
        <w:rPr>
          <w:lang w:val="zh-CN"/>
        </w:rPr>
      </w:pPr>
      <w:r>
        <w:rPr>
          <w:lang w:val="zh-CN"/>
        </w:rPr>
        <w:t>2、开标时，由投标人或其推荐的代表与监督人共同检查投标文件的密封情况。</w:t>
      </w:r>
    </w:p>
    <w:p>
      <w:pPr>
        <w:pStyle w:val="6"/>
        <w:keepLines w:val="0"/>
        <w:pageBreakBefore w:val="0"/>
        <w:kinsoku/>
        <w:wordWrap/>
        <w:overflowPunct/>
        <w:topLinePunct w:val="0"/>
        <w:bidi w:val="0"/>
        <w:spacing w:line="400" w:lineRule="exact"/>
      </w:pPr>
      <w:r>
        <w:rPr>
          <w:lang w:val="zh-CN"/>
        </w:rPr>
        <w:t>3、对投标文件的密封确认无误后，由采购代理机构工作人员按照顺序，</w:t>
      </w:r>
      <w:r>
        <w:rPr>
          <w:rFonts w:hint="eastAsia"/>
          <w:lang w:val="zh-CN"/>
        </w:rPr>
        <w:t>当众拆封，</w:t>
      </w:r>
      <w:r>
        <w:rPr>
          <w:lang w:val="zh-CN"/>
        </w:rPr>
        <w:t>以公开唱标的形式将开标一览表（报价表）的内容公布，由投标人法定代表人（或授权代表人）和监督人签字确认。</w:t>
      </w:r>
    </w:p>
    <w:p>
      <w:pPr>
        <w:pStyle w:val="6"/>
        <w:keepLines w:val="0"/>
        <w:pageBreakBefore w:val="0"/>
        <w:kinsoku/>
        <w:wordWrap/>
        <w:overflowPunct/>
        <w:topLinePunct w:val="0"/>
        <w:bidi w:val="0"/>
        <w:spacing w:line="400" w:lineRule="exact"/>
      </w:pPr>
      <w:r>
        <w:t>4、开标过程由采购代理机构指定专人记录。</w:t>
      </w:r>
      <w:r>
        <w:rPr>
          <w:rFonts w:hint="eastAsia"/>
        </w:rPr>
        <w:t>投标人若有异议，应当场提出，采购代理机构及时处理。</w:t>
      </w:r>
    </w:p>
    <w:p>
      <w:pPr>
        <w:pStyle w:val="6"/>
        <w:keepLines w:val="0"/>
        <w:pageBreakBefore w:val="0"/>
        <w:kinsoku/>
        <w:wordWrap/>
        <w:overflowPunct/>
        <w:topLinePunct w:val="0"/>
        <w:bidi w:val="0"/>
        <w:spacing w:line="400" w:lineRule="exact"/>
        <w:rPr>
          <w:rFonts w:ascii="仿宋" w:hAnsi="仿宋" w:eastAsia="仿宋"/>
          <w:szCs w:val="28"/>
        </w:rPr>
      </w:pPr>
      <w:r>
        <w:t>5</w:t>
      </w:r>
      <w:r>
        <w:rPr>
          <w:lang w:val="zh-CN"/>
        </w:rPr>
        <w:t>、公开开标后，直到向中标的投标人授予合同为止，凡与审查、澄清、评价和比较投标的有关资料及授标意见等内容，任何人均不得向投标人及与评标无关的其他人透露。</w:t>
      </w:r>
    </w:p>
    <w:p>
      <w:pPr>
        <w:pStyle w:val="4"/>
        <w:keepLines w:val="0"/>
        <w:pageBreakBefore w:val="0"/>
        <w:kinsoku/>
        <w:wordWrap/>
        <w:overflowPunct/>
        <w:topLinePunct w:val="0"/>
        <w:bidi w:val="0"/>
        <w:spacing w:line="400" w:lineRule="exact"/>
        <w:rPr>
          <w:rFonts w:hint="eastAsia"/>
          <w:lang w:val="zh-CN"/>
        </w:rPr>
      </w:pPr>
      <w:bookmarkStart w:id="22" w:name="_Toc15323702"/>
      <w:r>
        <w:rPr>
          <w:lang w:val="zh-CN"/>
        </w:rPr>
        <w:t>六、评标</w:t>
      </w:r>
      <w:bookmarkEnd w:id="22"/>
    </w:p>
    <w:p>
      <w:pPr>
        <w:pStyle w:val="6"/>
        <w:keepLines w:val="0"/>
        <w:pageBreakBefore w:val="0"/>
        <w:kinsoku/>
        <w:wordWrap/>
        <w:overflowPunct/>
        <w:topLinePunct w:val="0"/>
        <w:bidi w:val="0"/>
        <w:spacing w:line="400" w:lineRule="exact"/>
        <w:rPr>
          <w:rFonts w:hint="eastAsia"/>
          <w:lang w:val="zh-CN"/>
        </w:rPr>
      </w:pPr>
      <w:r>
        <w:rPr>
          <w:rFonts w:hint="eastAsia"/>
          <w:lang w:val="zh-CN"/>
        </w:rPr>
        <w:t>1、采购代理机构负责组织评标工作。资格审查由采购人或者采购代理机构负责，评标工作由评标委员会负责。</w:t>
      </w:r>
    </w:p>
    <w:p>
      <w:pPr>
        <w:pStyle w:val="6"/>
        <w:keepLines w:val="0"/>
        <w:pageBreakBefore w:val="0"/>
        <w:kinsoku/>
        <w:wordWrap/>
        <w:overflowPunct/>
        <w:topLinePunct w:val="0"/>
        <w:bidi w:val="0"/>
        <w:spacing w:line="400" w:lineRule="exact"/>
        <w:rPr>
          <w:rFonts w:hint="eastAsia"/>
          <w:lang w:val="zh-CN"/>
        </w:rPr>
      </w:pPr>
      <w:r>
        <w:rPr>
          <w:rFonts w:hint="eastAsia"/>
          <w:lang w:val="zh-CN"/>
        </w:rPr>
        <w:t>2、采购人或采购代理机构依法组建评标委员会，评标委员会由评审专家和采购人代表组成。评标委员会独立履行下列职责：</w:t>
      </w:r>
    </w:p>
    <w:p>
      <w:pPr>
        <w:pStyle w:val="6"/>
        <w:keepLines w:val="0"/>
        <w:pageBreakBefore w:val="0"/>
        <w:kinsoku/>
        <w:wordWrap/>
        <w:overflowPunct/>
        <w:topLinePunct w:val="0"/>
        <w:bidi w:val="0"/>
        <w:spacing w:line="400" w:lineRule="exact"/>
        <w:rPr>
          <w:lang w:val="zh-CN"/>
        </w:rPr>
      </w:pPr>
      <w:r>
        <w:rPr>
          <w:rFonts w:hint="eastAsia"/>
          <w:lang w:val="zh-CN"/>
        </w:rPr>
        <w:t>2-1、</w:t>
      </w:r>
      <w:r>
        <w:rPr>
          <w:lang w:val="zh-CN"/>
        </w:rPr>
        <w:t>审查、评价投标文件是否符合招标文件的商务、技术等实质性要求；</w:t>
      </w:r>
    </w:p>
    <w:p>
      <w:pPr>
        <w:pStyle w:val="6"/>
        <w:keepLines w:val="0"/>
        <w:pageBreakBefore w:val="0"/>
        <w:kinsoku/>
        <w:wordWrap/>
        <w:overflowPunct/>
        <w:topLinePunct w:val="0"/>
        <w:bidi w:val="0"/>
        <w:spacing w:line="400" w:lineRule="exact"/>
        <w:rPr>
          <w:lang w:val="zh-CN"/>
        </w:rPr>
      </w:pPr>
      <w:r>
        <w:rPr>
          <w:rFonts w:hint="eastAsia"/>
          <w:lang w:val="zh-CN"/>
        </w:rPr>
        <w:t>2-2、</w:t>
      </w:r>
      <w:r>
        <w:rPr>
          <w:lang w:val="zh-CN"/>
        </w:rPr>
        <w:t>要求投标人对投标文件有关事项作出澄清或者说明；</w:t>
      </w:r>
    </w:p>
    <w:p>
      <w:pPr>
        <w:pStyle w:val="6"/>
        <w:keepLines w:val="0"/>
        <w:pageBreakBefore w:val="0"/>
        <w:kinsoku/>
        <w:wordWrap/>
        <w:overflowPunct/>
        <w:topLinePunct w:val="0"/>
        <w:bidi w:val="0"/>
        <w:spacing w:line="400" w:lineRule="exact"/>
        <w:rPr>
          <w:lang w:val="zh-CN"/>
        </w:rPr>
      </w:pPr>
      <w:r>
        <w:rPr>
          <w:rFonts w:hint="eastAsia"/>
          <w:lang w:val="zh-CN"/>
        </w:rPr>
        <w:t>2-3、</w:t>
      </w:r>
      <w:r>
        <w:rPr>
          <w:lang w:val="zh-CN"/>
        </w:rPr>
        <w:t>对投标文件进行比较和评价；</w:t>
      </w:r>
    </w:p>
    <w:p>
      <w:pPr>
        <w:pStyle w:val="6"/>
        <w:keepLines w:val="0"/>
        <w:pageBreakBefore w:val="0"/>
        <w:kinsoku/>
        <w:wordWrap/>
        <w:overflowPunct/>
        <w:topLinePunct w:val="0"/>
        <w:bidi w:val="0"/>
        <w:spacing w:line="400" w:lineRule="exact"/>
        <w:rPr>
          <w:lang w:val="zh-CN"/>
        </w:rPr>
      </w:pPr>
      <w:r>
        <w:rPr>
          <w:rFonts w:hint="eastAsia"/>
          <w:lang w:val="zh-CN"/>
        </w:rPr>
        <w:t>2-4、</w:t>
      </w:r>
      <w:r>
        <w:rPr>
          <w:lang w:val="zh-CN"/>
        </w:rPr>
        <w:t>确定中标候选人名单，以及根据采购人委托直接确定中标人；</w:t>
      </w:r>
    </w:p>
    <w:p>
      <w:pPr>
        <w:pStyle w:val="6"/>
        <w:keepLines w:val="0"/>
        <w:pageBreakBefore w:val="0"/>
        <w:kinsoku/>
        <w:wordWrap/>
        <w:overflowPunct/>
        <w:topLinePunct w:val="0"/>
        <w:bidi w:val="0"/>
        <w:spacing w:line="400" w:lineRule="exact"/>
        <w:rPr>
          <w:lang w:val="zh-CN"/>
        </w:rPr>
      </w:pPr>
      <w:r>
        <w:rPr>
          <w:rFonts w:hint="eastAsia"/>
          <w:lang w:val="zh-CN"/>
        </w:rPr>
        <w:t>2-5、</w:t>
      </w:r>
      <w:r>
        <w:rPr>
          <w:lang w:val="zh-CN"/>
        </w:rPr>
        <w:t>向采购人、采购代理机构或者有关部门报告评标中发现的违法行为。</w:t>
      </w:r>
    </w:p>
    <w:p>
      <w:pPr>
        <w:pStyle w:val="6"/>
        <w:keepLines w:val="0"/>
        <w:pageBreakBefore w:val="0"/>
        <w:kinsoku/>
        <w:wordWrap/>
        <w:overflowPunct/>
        <w:topLinePunct w:val="0"/>
        <w:bidi w:val="0"/>
        <w:spacing w:line="400" w:lineRule="exact"/>
        <w:rPr>
          <w:rFonts w:hint="eastAsia"/>
        </w:rPr>
      </w:pPr>
      <w:r>
        <w:rPr>
          <w:rFonts w:hint="eastAsia"/>
        </w:rPr>
        <w:t>3、评标程序</w:t>
      </w:r>
    </w:p>
    <w:p>
      <w:pPr>
        <w:pStyle w:val="6"/>
        <w:keepLines w:val="0"/>
        <w:pageBreakBefore w:val="0"/>
        <w:kinsoku/>
        <w:wordWrap/>
        <w:overflowPunct/>
        <w:topLinePunct w:val="0"/>
        <w:bidi w:val="0"/>
        <w:spacing w:line="400" w:lineRule="exact"/>
        <w:rPr>
          <w:rFonts w:hint="eastAsia"/>
        </w:rPr>
      </w:pPr>
      <w:r>
        <w:rPr>
          <w:rFonts w:hint="eastAsia"/>
        </w:rPr>
        <w:t>3-</w:t>
      </w:r>
      <w:r>
        <w:rPr>
          <w:rFonts w:hint="eastAsia"/>
          <w:lang w:val="en-US" w:eastAsia="zh-CN"/>
        </w:rPr>
        <w:t>1</w:t>
      </w:r>
      <w:r>
        <w:rPr>
          <w:rFonts w:hint="eastAsia"/>
        </w:rPr>
        <w:t>、投标人符合性审查；</w:t>
      </w:r>
    </w:p>
    <w:p>
      <w:pPr>
        <w:pStyle w:val="6"/>
        <w:keepLines w:val="0"/>
        <w:pageBreakBefore w:val="0"/>
        <w:kinsoku/>
        <w:wordWrap/>
        <w:overflowPunct/>
        <w:topLinePunct w:val="0"/>
        <w:bidi w:val="0"/>
        <w:spacing w:line="400" w:lineRule="exact"/>
        <w:rPr>
          <w:rFonts w:hint="eastAsia"/>
        </w:rPr>
      </w:pPr>
      <w:r>
        <w:rPr>
          <w:rFonts w:hint="eastAsia"/>
        </w:rPr>
        <w:t>3-</w:t>
      </w:r>
      <w:r>
        <w:rPr>
          <w:rFonts w:hint="eastAsia"/>
          <w:lang w:val="en-US" w:eastAsia="zh-CN"/>
        </w:rPr>
        <w:t>2</w:t>
      </w:r>
      <w:r>
        <w:rPr>
          <w:rFonts w:hint="eastAsia"/>
        </w:rPr>
        <w:t>、必要时的投标文件澄清；</w:t>
      </w:r>
    </w:p>
    <w:p>
      <w:pPr>
        <w:pStyle w:val="6"/>
        <w:keepLines w:val="0"/>
        <w:pageBreakBefore w:val="0"/>
        <w:kinsoku/>
        <w:wordWrap/>
        <w:overflowPunct/>
        <w:topLinePunct w:val="0"/>
        <w:bidi w:val="0"/>
        <w:spacing w:line="400" w:lineRule="exact"/>
        <w:rPr>
          <w:rFonts w:hint="eastAsia"/>
        </w:rPr>
      </w:pPr>
      <w:r>
        <w:rPr>
          <w:rFonts w:hint="eastAsia"/>
        </w:rPr>
        <w:t>3-</w:t>
      </w:r>
      <w:r>
        <w:rPr>
          <w:rFonts w:hint="eastAsia"/>
          <w:lang w:val="en-US" w:eastAsia="zh-CN"/>
        </w:rPr>
        <w:t>3</w:t>
      </w:r>
      <w:r>
        <w:rPr>
          <w:rFonts w:hint="eastAsia"/>
        </w:rPr>
        <w:t>、</w:t>
      </w:r>
      <w:r>
        <w:rPr>
          <w:rFonts w:hint="eastAsia"/>
          <w:lang w:val="en-US" w:eastAsia="zh-CN"/>
        </w:rPr>
        <w:t>投标文件</w:t>
      </w:r>
      <w:r>
        <w:rPr>
          <w:rFonts w:hint="eastAsia"/>
        </w:rPr>
        <w:t>比较、评审；</w:t>
      </w:r>
    </w:p>
    <w:p>
      <w:pPr>
        <w:pStyle w:val="6"/>
        <w:keepLines w:val="0"/>
        <w:pageBreakBefore w:val="0"/>
        <w:kinsoku/>
        <w:wordWrap/>
        <w:overflowPunct/>
        <w:topLinePunct w:val="0"/>
        <w:bidi w:val="0"/>
        <w:spacing w:line="400" w:lineRule="exact"/>
        <w:rPr>
          <w:rFonts w:hint="eastAsia"/>
        </w:rPr>
      </w:pPr>
      <w:r>
        <w:rPr>
          <w:rFonts w:hint="eastAsia"/>
        </w:rPr>
        <w:t>3-</w:t>
      </w:r>
      <w:r>
        <w:rPr>
          <w:rFonts w:hint="eastAsia"/>
          <w:lang w:val="en-US" w:eastAsia="zh-CN"/>
        </w:rPr>
        <w:t>4</w:t>
      </w:r>
      <w:r>
        <w:rPr>
          <w:rFonts w:hint="eastAsia"/>
        </w:rPr>
        <w:t>、按照评标办法推荐中标候选人。</w:t>
      </w:r>
    </w:p>
    <w:p>
      <w:pPr>
        <w:pStyle w:val="6"/>
        <w:keepLines w:val="0"/>
        <w:pageBreakBefore w:val="0"/>
        <w:kinsoku/>
        <w:wordWrap/>
        <w:overflowPunct/>
        <w:topLinePunct w:val="0"/>
        <w:bidi w:val="0"/>
        <w:spacing w:line="400" w:lineRule="exact"/>
        <w:rPr>
          <w:rFonts w:hint="eastAsia"/>
          <w:lang w:val="zh-CN"/>
        </w:rPr>
      </w:pPr>
      <w:r>
        <w:rPr>
          <w:rFonts w:hint="eastAsia"/>
        </w:rPr>
        <w:t>4、</w:t>
      </w:r>
      <w:r>
        <w:rPr>
          <w:rFonts w:hint="eastAsia"/>
          <w:lang w:val="zh-CN"/>
        </w:rPr>
        <w:t>资格性审查</w:t>
      </w:r>
    </w:p>
    <w:p>
      <w:pPr>
        <w:pStyle w:val="6"/>
        <w:keepLines w:val="0"/>
        <w:pageBreakBefore w:val="0"/>
        <w:kinsoku/>
        <w:wordWrap/>
        <w:overflowPunct/>
        <w:topLinePunct w:val="0"/>
        <w:bidi w:val="0"/>
        <w:spacing w:line="400" w:lineRule="exact"/>
        <w:rPr>
          <w:rFonts w:hint="eastAsia"/>
          <w:szCs w:val="22"/>
          <w:lang w:val="zh-CN"/>
        </w:rPr>
      </w:pPr>
      <w:r>
        <w:rPr>
          <w:rFonts w:hint="eastAsia"/>
          <w:szCs w:val="22"/>
          <w:lang w:val="en-US" w:eastAsia="zh-CN"/>
        </w:rPr>
        <w:t xml:space="preserve">   </w:t>
      </w:r>
      <w:r>
        <w:rPr>
          <w:rFonts w:hint="eastAsia"/>
          <w:szCs w:val="22"/>
          <w:lang w:val="zh-CN"/>
        </w:rPr>
        <w:t>开标结束后，采购人或者采购代理机构依法对投标人的资格进行审查。</w:t>
      </w:r>
      <w:r>
        <w:rPr>
          <w:rFonts w:hint="eastAsia"/>
          <w:szCs w:val="22"/>
          <w:lang w:val="en-US" w:eastAsia="zh-CN"/>
        </w:rPr>
        <w:t>资格证明文件投标人必须完全提供(除注明原件外，均为扫描件并须加盖投标人公章)并胶装在投标文件中，一项不合格即按照无效投标处理，不再进行后续评审。</w:t>
      </w:r>
    </w:p>
    <w:p>
      <w:pPr>
        <w:pStyle w:val="6"/>
        <w:keepLines w:val="0"/>
        <w:pageBreakBefore w:val="0"/>
        <w:numPr>
          <w:ilvl w:val="0"/>
          <w:numId w:val="4"/>
        </w:numPr>
        <w:kinsoku/>
        <w:wordWrap/>
        <w:overflowPunct/>
        <w:topLinePunct w:val="0"/>
        <w:bidi w:val="0"/>
        <w:spacing w:line="400" w:lineRule="exact"/>
        <w:rPr>
          <w:rFonts w:hint="eastAsia" w:ascii="Times New Roman" w:hAnsi="Times New Roman" w:eastAsia="宋体" w:cs="Times New Roman"/>
          <w:szCs w:val="22"/>
          <w:lang w:val="zh-CN"/>
        </w:rPr>
      </w:pPr>
      <w:r>
        <w:rPr>
          <w:rFonts w:hint="eastAsia" w:ascii="Times New Roman" w:hAnsi="Times New Roman" w:eastAsia="宋体" w:cs="Times New Roman"/>
          <w:szCs w:val="22"/>
          <w:lang w:val="zh-CN"/>
        </w:rPr>
        <w:t>符合性审查</w:t>
      </w:r>
    </w:p>
    <w:p>
      <w:pPr>
        <w:pStyle w:val="6"/>
        <w:keepLines w:val="0"/>
        <w:pageBreakBefore w:val="0"/>
        <w:numPr>
          <w:ilvl w:val="0"/>
          <w:numId w:val="0"/>
        </w:numPr>
        <w:kinsoku/>
        <w:wordWrap/>
        <w:overflowPunct/>
        <w:topLinePunct w:val="0"/>
        <w:bidi w:val="0"/>
        <w:spacing w:line="400" w:lineRule="exact"/>
        <w:ind w:firstLine="630" w:firstLineChars="300"/>
        <w:rPr>
          <w:rFonts w:hint="eastAsia" w:ascii="Times New Roman" w:hAnsi="Times New Roman" w:eastAsia="宋体" w:cs="Times New Roman"/>
          <w:szCs w:val="22"/>
          <w:lang w:val="zh-CN"/>
        </w:rPr>
      </w:pPr>
      <w:r>
        <w:rPr>
          <w:rFonts w:hint="eastAsia" w:ascii="Times New Roman" w:hAnsi="Times New Roman" w:eastAsia="宋体" w:cs="Times New Roman"/>
          <w:szCs w:val="22"/>
          <w:lang w:val="zh-CN"/>
        </w:rPr>
        <w:t>评标委员会对符合资格的投标人的投标文件进行符合性</w:t>
      </w:r>
      <w:r>
        <w:rPr>
          <w:rFonts w:hint="eastAsia" w:ascii="Times New Roman" w:hAnsi="Times New Roman" w:eastAsia="宋体" w:cs="Times New Roman"/>
          <w:szCs w:val="22"/>
          <w:lang w:val="zh-CN" w:eastAsia="zh-CN"/>
        </w:rPr>
        <w:t>（</w:t>
      </w:r>
      <w:r>
        <w:rPr>
          <w:rFonts w:hint="eastAsia" w:ascii="Times New Roman" w:hAnsi="Times New Roman" w:eastAsia="宋体" w:cs="Times New Roman"/>
          <w:szCs w:val="22"/>
          <w:lang w:val="en-US" w:eastAsia="zh-CN"/>
        </w:rPr>
        <w:t>完整性、有效性及响应性）</w:t>
      </w:r>
      <w:r>
        <w:rPr>
          <w:rFonts w:hint="eastAsia" w:ascii="Times New Roman" w:hAnsi="Times New Roman" w:eastAsia="宋体" w:cs="Times New Roman"/>
          <w:szCs w:val="22"/>
          <w:lang w:val="zh-CN"/>
        </w:rPr>
        <w:t>审查，以确定其是否满足招标文件的商务、技术等实质性要求。</w:t>
      </w:r>
    </w:p>
    <w:p>
      <w:pPr>
        <w:pStyle w:val="6"/>
        <w:keepLines w:val="0"/>
        <w:pageBreakBefore w:val="0"/>
        <w:kinsoku/>
        <w:wordWrap/>
        <w:overflowPunct/>
        <w:topLinePunct w:val="0"/>
        <w:bidi w:val="0"/>
        <w:spacing w:line="400" w:lineRule="exact"/>
        <w:rPr>
          <w:rFonts w:hint="eastAsia" w:ascii="Times New Roman" w:hAnsi="Times New Roman" w:eastAsia="宋体" w:cs="Times New Roman"/>
          <w:szCs w:val="22"/>
          <w:lang w:val="zh-CN"/>
        </w:rPr>
      </w:pPr>
      <w:r>
        <w:rPr>
          <w:rFonts w:hint="eastAsia" w:ascii="Times New Roman" w:hAnsi="Times New Roman" w:eastAsia="宋体" w:cs="Times New Roman"/>
          <w:szCs w:val="22"/>
          <w:lang w:val="en-US" w:eastAsia="zh-CN"/>
        </w:rPr>
        <w:t>5-</w:t>
      </w:r>
      <w:r>
        <w:rPr>
          <w:rFonts w:hint="eastAsia" w:cs="Times New Roman"/>
          <w:szCs w:val="22"/>
          <w:lang w:val="en-US" w:eastAsia="zh-CN"/>
        </w:rPr>
        <w:t>1</w:t>
      </w:r>
      <w:r>
        <w:rPr>
          <w:rFonts w:hint="eastAsia" w:ascii="Times New Roman" w:hAnsi="Times New Roman" w:eastAsia="宋体" w:cs="Times New Roman"/>
          <w:szCs w:val="22"/>
          <w:lang w:val="zh-CN"/>
        </w:rPr>
        <w:t>投标文件的完整性审查。</w:t>
      </w:r>
    </w:p>
    <w:p>
      <w:pPr>
        <w:pStyle w:val="6"/>
        <w:keepLines w:val="0"/>
        <w:pageBreakBefore w:val="0"/>
        <w:kinsoku/>
        <w:wordWrap/>
        <w:overflowPunct/>
        <w:topLinePunct w:val="0"/>
        <w:bidi w:val="0"/>
        <w:spacing w:line="400" w:lineRule="exact"/>
        <w:rPr>
          <w:rFonts w:hint="eastAsia" w:ascii="Times New Roman" w:hAnsi="Times New Roman" w:eastAsia="宋体" w:cs="Times New Roman"/>
          <w:szCs w:val="22"/>
          <w:lang w:val="zh-CN"/>
        </w:rPr>
      </w:pPr>
      <w:r>
        <w:rPr>
          <w:rFonts w:hint="eastAsia" w:ascii="Times New Roman" w:hAnsi="Times New Roman" w:eastAsia="宋体" w:cs="Times New Roman"/>
          <w:szCs w:val="22"/>
          <w:lang w:val="en-US" w:eastAsia="zh-CN"/>
        </w:rPr>
        <w:t>5-</w:t>
      </w:r>
      <w:r>
        <w:rPr>
          <w:rFonts w:hint="eastAsia" w:cs="Times New Roman"/>
          <w:szCs w:val="22"/>
          <w:lang w:val="en-US" w:eastAsia="zh-CN"/>
        </w:rPr>
        <w:t>1-1</w:t>
      </w:r>
      <w:r>
        <w:rPr>
          <w:rFonts w:hint="eastAsia" w:ascii="Times New Roman" w:hAnsi="Times New Roman" w:eastAsia="宋体" w:cs="Times New Roman"/>
          <w:szCs w:val="22"/>
          <w:lang w:val="zh-CN"/>
        </w:rPr>
        <w:t>投标文件是否按照</w:t>
      </w:r>
      <w:r>
        <w:rPr>
          <w:rFonts w:hint="eastAsia" w:ascii="Times New Roman" w:hAnsi="Times New Roman" w:eastAsia="宋体" w:cs="Times New Roman"/>
          <w:szCs w:val="22"/>
          <w:lang w:val="en-US" w:eastAsia="zh-CN"/>
        </w:rPr>
        <w:t>招标</w:t>
      </w:r>
      <w:r>
        <w:rPr>
          <w:rFonts w:hint="eastAsia" w:ascii="Times New Roman" w:hAnsi="Times New Roman" w:eastAsia="宋体" w:cs="Times New Roman"/>
          <w:szCs w:val="22"/>
          <w:lang w:val="zh-CN"/>
        </w:rPr>
        <w:t>文件要求的格式编写；</w:t>
      </w:r>
    </w:p>
    <w:p>
      <w:pPr>
        <w:pStyle w:val="6"/>
        <w:keepLines w:val="0"/>
        <w:pageBreakBefore w:val="0"/>
        <w:kinsoku/>
        <w:wordWrap/>
        <w:overflowPunct/>
        <w:topLinePunct w:val="0"/>
        <w:bidi w:val="0"/>
        <w:spacing w:line="400" w:lineRule="exact"/>
        <w:rPr>
          <w:rFonts w:hint="eastAsia" w:ascii="Times New Roman" w:hAnsi="Times New Roman" w:eastAsia="宋体" w:cs="Times New Roman"/>
          <w:szCs w:val="22"/>
          <w:lang w:val="zh-CN"/>
        </w:rPr>
      </w:pPr>
      <w:r>
        <w:rPr>
          <w:rFonts w:hint="eastAsia" w:ascii="Times New Roman" w:hAnsi="Times New Roman" w:eastAsia="宋体" w:cs="Times New Roman"/>
          <w:szCs w:val="22"/>
          <w:lang w:val="en-US" w:eastAsia="zh-CN"/>
        </w:rPr>
        <w:t>5-</w:t>
      </w:r>
      <w:r>
        <w:rPr>
          <w:rFonts w:hint="eastAsia" w:cs="Times New Roman"/>
          <w:szCs w:val="22"/>
          <w:lang w:val="en-US" w:eastAsia="zh-CN"/>
        </w:rPr>
        <w:t>1-2</w:t>
      </w:r>
      <w:r>
        <w:rPr>
          <w:rFonts w:hint="eastAsia" w:ascii="Times New Roman" w:hAnsi="Times New Roman" w:eastAsia="宋体" w:cs="Times New Roman"/>
          <w:szCs w:val="22"/>
          <w:lang w:val="zh-CN"/>
        </w:rPr>
        <w:t xml:space="preserve">投标文件内容是否有重大缺漏项。 </w:t>
      </w:r>
    </w:p>
    <w:p>
      <w:pPr>
        <w:pStyle w:val="6"/>
        <w:keepLines w:val="0"/>
        <w:pageBreakBefore w:val="0"/>
        <w:kinsoku/>
        <w:wordWrap/>
        <w:overflowPunct/>
        <w:topLinePunct w:val="0"/>
        <w:bidi w:val="0"/>
        <w:spacing w:line="400" w:lineRule="exact"/>
        <w:rPr>
          <w:rFonts w:hint="eastAsia" w:ascii="Times New Roman" w:hAnsi="Times New Roman" w:eastAsia="宋体" w:cs="Times New Roman"/>
          <w:szCs w:val="22"/>
          <w:lang w:val="zh-CN"/>
        </w:rPr>
      </w:pPr>
      <w:r>
        <w:rPr>
          <w:rFonts w:hint="eastAsia" w:ascii="Times New Roman" w:hAnsi="Times New Roman" w:eastAsia="宋体" w:cs="Times New Roman"/>
          <w:szCs w:val="22"/>
          <w:lang w:val="en-US" w:eastAsia="zh-CN"/>
        </w:rPr>
        <w:t>5-</w:t>
      </w:r>
      <w:r>
        <w:rPr>
          <w:rFonts w:hint="eastAsia" w:cs="Times New Roman"/>
          <w:szCs w:val="22"/>
          <w:lang w:val="en-US" w:eastAsia="zh-CN"/>
        </w:rPr>
        <w:t>2</w:t>
      </w:r>
      <w:r>
        <w:rPr>
          <w:rFonts w:hint="eastAsia" w:ascii="Times New Roman" w:hAnsi="Times New Roman" w:eastAsia="宋体" w:cs="Times New Roman"/>
          <w:szCs w:val="22"/>
          <w:lang w:val="zh-CN"/>
        </w:rPr>
        <w:t>投标文件的有效性审查。</w:t>
      </w:r>
    </w:p>
    <w:p>
      <w:pPr>
        <w:pStyle w:val="6"/>
        <w:keepLines w:val="0"/>
        <w:pageBreakBefore w:val="0"/>
        <w:kinsoku/>
        <w:wordWrap/>
        <w:overflowPunct/>
        <w:topLinePunct w:val="0"/>
        <w:bidi w:val="0"/>
        <w:spacing w:line="400" w:lineRule="exact"/>
        <w:rPr>
          <w:rFonts w:hint="eastAsia" w:ascii="Times New Roman" w:hAnsi="Times New Roman" w:eastAsia="宋体" w:cs="Times New Roman"/>
          <w:szCs w:val="22"/>
          <w:lang w:val="zh-CN"/>
        </w:rPr>
      </w:pPr>
      <w:r>
        <w:rPr>
          <w:rFonts w:hint="eastAsia" w:ascii="Times New Roman" w:hAnsi="Times New Roman" w:eastAsia="宋体" w:cs="Times New Roman"/>
          <w:szCs w:val="22"/>
          <w:lang w:val="en-US" w:eastAsia="zh-CN"/>
        </w:rPr>
        <w:t>5-</w:t>
      </w:r>
      <w:r>
        <w:rPr>
          <w:rFonts w:hint="eastAsia" w:cs="Times New Roman"/>
          <w:szCs w:val="22"/>
          <w:lang w:val="en-US" w:eastAsia="zh-CN"/>
        </w:rPr>
        <w:t>2-1</w:t>
      </w:r>
      <w:r>
        <w:rPr>
          <w:rFonts w:hint="eastAsia" w:ascii="Times New Roman" w:hAnsi="Times New Roman" w:eastAsia="宋体" w:cs="Times New Roman"/>
          <w:szCs w:val="22"/>
          <w:lang w:val="zh-CN"/>
        </w:rPr>
        <w:t>投标文件的签署、加盖印章是否有效；提供的各种证明文件、数据、资料是否有效。</w:t>
      </w:r>
    </w:p>
    <w:p>
      <w:pPr>
        <w:pStyle w:val="6"/>
        <w:keepLines w:val="0"/>
        <w:pageBreakBefore w:val="0"/>
        <w:kinsoku/>
        <w:wordWrap/>
        <w:overflowPunct/>
        <w:topLinePunct w:val="0"/>
        <w:bidi w:val="0"/>
        <w:spacing w:line="400" w:lineRule="exact"/>
        <w:rPr>
          <w:rFonts w:hint="eastAsia" w:ascii="Times New Roman" w:hAnsi="Times New Roman" w:eastAsia="宋体" w:cs="Times New Roman"/>
          <w:szCs w:val="22"/>
          <w:lang w:val="zh-CN"/>
        </w:rPr>
      </w:pPr>
      <w:r>
        <w:rPr>
          <w:rFonts w:hint="eastAsia" w:ascii="Times New Roman" w:hAnsi="Times New Roman" w:eastAsia="宋体" w:cs="Times New Roman"/>
          <w:szCs w:val="22"/>
          <w:lang w:val="en-US" w:eastAsia="zh-CN"/>
        </w:rPr>
        <w:t>5-</w:t>
      </w:r>
      <w:r>
        <w:rPr>
          <w:rFonts w:hint="eastAsia" w:cs="Times New Roman"/>
          <w:szCs w:val="22"/>
          <w:lang w:val="en-US" w:eastAsia="zh-CN"/>
        </w:rPr>
        <w:t>3</w:t>
      </w:r>
      <w:r>
        <w:rPr>
          <w:rFonts w:hint="eastAsia" w:ascii="Times New Roman" w:hAnsi="Times New Roman" w:eastAsia="宋体" w:cs="Times New Roman"/>
          <w:szCs w:val="22"/>
          <w:lang w:val="zh-CN"/>
        </w:rPr>
        <w:t>投标文件的响应性审查。</w:t>
      </w:r>
    </w:p>
    <w:p>
      <w:pPr>
        <w:pStyle w:val="6"/>
        <w:keepLines w:val="0"/>
        <w:pageBreakBefore w:val="0"/>
        <w:kinsoku/>
        <w:wordWrap/>
        <w:overflowPunct/>
        <w:topLinePunct w:val="0"/>
        <w:bidi w:val="0"/>
        <w:spacing w:line="400" w:lineRule="exact"/>
        <w:rPr>
          <w:rFonts w:hint="eastAsia" w:ascii="Times New Roman" w:hAnsi="Times New Roman" w:eastAsia="宋体" w:cs="Times New Roman"/>
          <w:szCs w:val="22"/>
          <w:lang w:val="zh-CN"/>
        </w:rPr>
      </w:pPr>
      <w:r>
        <w:rPr>
          <w:rFonts w:hint="eastAsia" w:ascii="Times New Roman" w:hAnsi="Times New Roman" w:eastAsia="宋体" w:cs="Times New Roman"/>
          <w:szCs w:val="22"/>
          <w:lang w:val="en-US" w:eastAsia="zh-CN"/>
        </w:rPr>
        <w:t>5-</w:t>
      </w:r>
      <w:r>
        <w:rPr>
          <w:rFonts w:hint="eastAsia" w:cs="Times New Roman"/>
          <w:szCs w:val="22"/>
          <w:lang w:val="en-US" w:eastAsia="zh-CN"/>
        </w:rPr>
        <w:t>3-1</w:t>
      </w:r>
      <w:r>
        <w:rPr>
          <w:rFonts w:hint="eastAsia" w:ascii="Times New Roman" w:hAnsi="Times New Roman" w:eastAsia="宋体" w:cs="Times New Roman"/>
          <w:szCs w:val="22"/>
          <w:lang w:val="zh-CN"/>
        </w:rPr>
        <w:t>投标报价是否超过采购预算；</w:t>
      </w:r>
    </w:p>
    <w:p>
      <w:pPr>
        <w:pStyle w:val="6"/>
        <w:keepLines w:val="0"/>
        <w:pageBreakBefore w:val="0"/>
        <w:kinsoku/>
        <w:wordWrap/>
        <w:overflowPunct/>
        <w:topLinePunct w:val="0"/>
        <w:bidi w:val="0"/>
        <w:spacing w:line="400" w:lineRule="exact"/>
        <w:rPr>
          <w:rFonts w:hint="eastAsia" w:ascii="Times New Roman" w:hAnsi="Times New Roman" w:eastAsia="宋体" w:cs="Times New Roman"/>
          <w:szCs w:val="22"/>
          <w:lang w:val="zh-CN"/>
        </w:rPr>
      </w:pPr>
      <w:r>
        <w:rPr>
          <w:rFonts w:hint="eastAsia" w:ascii="Times New Roman" w:hAnsi="Times New Roman" w:eastAsia="宋体" w:cs="Times New Roman"/>
          <w:szCs w:val="22"/>
          <w:lang w:val="en-US" w:eastAsia="zh-CN"/>
        </w:rPr>
        <w:t>5-</w:t>
      </w:r>
      <w:r>
        <w:rPr>
          <w:rFonts w:hint="eastAsia" w:cs="Times New Roman"/>
          <w:szCs w:val="22"/>
          <w:lang w:val="en-US" w:eastAsia="zh-CN"/>
        </w:rPr>
        <w:t>-3-2</w:t>
      </w:r>
      <w:r>
        <w:rPr>
          <w:rFonts w:hint="eastAsia" w:ascii="Times New Roman" w:hAnsi="Times New Roman" w:eastAsia="宋体" w:cs="Times New Roman"/>
          <w:szCs w:val="22"/>
          <w:lang w:val="en-US" w:eastAsia="zh-CN"/>
        </w:rPr>
        <w:t>投标</w:t>
      </w:r>
      <w:r>
        <w:rPr>
          <w:rFonts w:hint="eastAsia" w:ascii="Times New Roman" w:hAnsi="Times New Roman" w:eastAsia="宋体" w:cs="Times New Roman"/>
          <w:szCs w:val="22"/>
          <w:lang w:val="zh-CN"/>
        </w:rPr>
        <w:t>有效期是否符合</w:t>
      </w:r>
      <w:r>
        <w:rPr>
          <w:rFonts w:hint="eastAsia" w:ascii="Times New Roman" w:hAnsi="Times New Roman" w:eastAsia="宋体" w:cs="Times New Roman"/>
          <w:szCs w:val="22"/>
          <w:lang w:val="en-US" w:eastAsia="zh-CN"/>
        </w:rPr>
        <w:t>招标</w:t>
      </w:r>
      <w:r>
        <w:rPr>
          <w:rFonts w:hint="eastAsia" w:ascii="Times New Roman" w:hAnsi="Times New Roman" w:eastAsia="宋体" w:cs="Times New Roman"/>
          <w:szCs w:val="22"/>
          <w:lang w:val="zh-CN"/>
        </w:rPr>
        <w:t>文件的要求；</w:t>
      </w:r>
    </w:p>
    <w:p>
      <w:pPr>
        <w:pStyle w:val="6"/>
        <w:keepLines w:val="0"/>
        <w:pageBreakBefore w:val="0"/>
        <w:kinsoku/>
        <w:wordWrap/>
        <w:overflowPunct/>
        <w:topLinePunct w:val="0"/>
        <w:bidi w:val="0"/>
        <w:spacing w:line="400" w:lineRule="exact"/>
        <w:rPr>
          <w:rFonts w:hint="eastAsia" w:ascii="Times New Roman" w:hAnsi="Times New Roman" w:eastAsia="宋体" w:cs="Times New Roman"/>
          <w:szCs w:val="22"/>
          <w:lang w:val="zh-CN"/>
        </w:rPr>
      </w:pPr>
      <w:r>
        <w:rPr>
          <w:rFonts w:hint="eastAsia" w:ascii="Times New Roman" w:hAnsi="Times New Roman" w:eastAsia="宋体" w:cs="Times New Roman"/>
          <w:szCs w:val="22"/>
          <w:lang w:val="en-US" w:eastAsia="zh-CN"/>
        </w:rPr>
        <w:t>5-</w:t>
      </w:r>
      <w:r>
        <w:rPr>
          <w:rFonts w:hint="eastAsia" w:cs="Times New Roman"/>
          <w:szCs w:val="22"/>
          <w:lang w:val="en-US" w:eastAsia="zh-CN"/>
        </w:rPr>
        <w:t>3-3</w:t>
      </w:r>
      <w:r>
        <w:rPr>
          <w:rFonts w:hint="eastAsia" w:ascii="Times New Roman" w:hAnsi="Times New Roman" w:eastAsia="宋体" w:cs="Times New Roman"/>
          <w:szCs w:val="22"/>
          <w:lang w:val="zh-CN"/>
        </w:rPr>
        <w:t>投标文件内容是否符合国家法律法规，没有重大偏离；</w:t>
      </w:r>
    </w:p>
    <w:p>
      <w:pPr>
        <w:pStyle w:val="6"/>
        <w:keepLines w:val="0"/>
        <w:pageBreakBefore w:val="0"/>
        <w:kinsoku/>
        <w:wordWrap/>
        <w:overflowPunct/>
        <w:topLinePunct w:val="0"/>
        <w:bidi w:val="0"/>
        <w:spacing w:line="400" w:lineRule="exact"/>
        <w:rPr>
          <w:rFonts w:hint="eastAsia" w:ascii="Times New Roman" w:hAnsi="Times New Roman" w:eastAsia="宋体" w:cs="Times New Roman"/>
          <w:szCs w:val="22"/>
          <w:lang w:val="zh-CN"/>
        </w:rPr>
      </w:pPr>
      <w:r>
        <w:rPr>
          <w:rFonts w:hint="eastAsia" w:ascii="Times New Roman" w:hAnsi="Times New Roman" w:eastAsia="宋体" w:cs="Times New Roman"/>
          <w:szCs w:val="22"/>
          <w:lang w:val="en-US" w:eastAsia="zh-CN"/>
        </w:rPr>
        <w:t>5-</w:t>
      </w:r>
      <w:r>
        <w:rPr>
          <w:rFonts w:hint="eastAsia" w:cs="Times New Roman"/>
          <w:szCs w:val="22"/>
          <w:lang w:val="en-US" w:eastAsia="zh-CN"/>
        </w:rPr>
        <w:t>4-4</w:t>
      </w:r>
      <w:r>
        <w:rPr>
          <w:rFonts w:hint="eastAsia" w:ascii="Times New Roman" w:hAnsi="Times New Roman" w:eastAsia="宋体" w:cs="Times New Roman"/>
          <w:szCs w:val="22"/>
          <w:lang w:val="zh-CN"/>
        </w:rPr>
        <w:t>对</w:t>
      </w:r>
      <w:r>
        <w:rPr>
          <w:rFonts w:hint="eastAsia" w:ascii="Times New Roman" w:hAnsi="Times New Roman" w:eastAsia="宋体" w:cs="Times New Roman"/>
          <w:szCs w:val="22"/>
          <w:lang w:val="en-US" w:eastAsia="zh-CN"/>
        </w:rPr>
        <w:t>招标</w:t>
      </w:r>
      <w:r>
        <w:rPr>
          <w:rFonts w:hint="eastAsia" w:ascii="Times New Roman" w:hAnsi="Times New Roman" w:eastAsia="宋体" w:cs="Times New Roman"/>
          <w:szCs w:val="22"/>
          <w:lang w:val="zh-CN"/>
        </w:rPr>
        <w:t>文件中规定的要求是否做出了实质性响应。</w:t>
      </w:r>
    </w:p>
    <w:p>
      <w:pPr>
        <w:pStyle w:val="6"/>
        <w:keepLines w:val="0"/>
        <w:pageBreakBefore w:val="0"/>
        <w:kinsoku/>
        <w:wordWrap/>
        <w:overflowPunct/>
        <w:topLinePunct w:val="0"/>
        <w:bidi w:val="0"/>
        <w:spacing w:line="400" w:lineRule="exact"/>
        <w:rPr>
          <w:rFonts w:hint="eastAsia" w:ascii="Times New Roman" w:hAnsi="Times New Roman" w:eastAsia="宋体" w:cs="Times New Roman"/>
          <w:szCs w:val="22"/>
          <w:lang w:val="zh-CN"/>
        </w:rPr>
      </w:pPr>
      <w:r>
        <w:rPr>
          <w:rFonts w:hint="eastAsia" w:ascii="Times New Roman" w:hAnsi="Times New Roman" w:eastAsia="宋体" w:cs="Times New Roman"/>
          <w:szCs w:val="22"/>
          <w:lang w:val="zh-CN"/>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6"/>
        <w:keepLines w:val="0"/>
        <w:pageBreakBefore w:val="0"/>
        <w:kinsoku/>
        <w:wordWrap/>
        <w:overflowPunct/>
        <w:topLinePunct w:val="0"/>
        <w:bidi w:val="0"/>
        <w:spacing w:line="400" w:lineRule="exact"/>
        <w:rPr>
          <w:rFonts w:hint="eastAsia"/>
        </w:rPr>
      </w:pPr>
      <w:r>
        <w:rPr>
          <w:rFonts w:hint="eastAsia"/>
        </w:rPr>
        <w:t>6、</w:t>
      </w:r>
      <w:r>
        <w:rPr>
          <w:lang w:val="zh-CN"/>
        </w:rPr>
        <w:t>投标文件的澄清</w:t>
      </w:r>
    </w:p>
    <w:p>
      <w:pPr>
        <w:pStyle w:val="6"/>
        <w:keepLines w:val="0"/>
        <w:pageBreakBefore w:val="0"/>
        <w:kinsoku/>
        <w:wordWrap/>
        <w:overflowPunct/>
        <w:topLinePunct w:val="0"/>
        <w:bidi w:val="0"/>
        <w:spacing w:line="400" w:lineRule="exact"/>
        <w:rPr>
          <w:rFonts w:hint="eastAsia"/>
        </w:rPr>
      </w:pPr>
      <w:r>
        <w:rPr>
          <w:rFonts w:hint="eastAsia"/>
          <w:lang w:val="zh-CN"/>
        </w:rPr>
        <w:t>6-1、</w:t>
      </w:r>
      <w:r>
        <w:rPr>
          <w:rFonts w:hint="eastAsia"/>
        </w:rPr>
        <w:t>对于投标文件中含义不明确、同类问题表述不一致或者有明显文字和计算错误的内容，评标委员会应当以书面形式要求投标人作出必要的澄清、说明或者补正。投标人的澄清、说明或者补正应当采用书面形式，并加盖公章，或者由法定代表人或其授权的代表签字。投标人的澄清、说明或者补正不得超出投标文件的范围或者改变投标文件的实质性内容。</w:t>
      </w:r>
    </w:p>
    <w:p>
      <w:pPr>
        <w:pStyle w:val="6"/>
        <w:keepLines w:val="0"/>
        <w:pageBreakBefore w:val="0"/>
        <w:kinsoku/>
        <w:wordWrap/>
        <w:overflowPunct/>
        <w:topLinePunct w:val="0"/>
        <w:bidi w:val="0"/>
        <w:spacing w:line="400" w:lineRule="exact"/>
        <w:rPr>
          <w:rFonts w:hint="eastAsia"/>
          <w:lang w:val="zh-CN"/>
        </w:rPr>
      </w:pPr>
      <w:r>
        <w:rPr>
          <w:rFonts w:hint="eastAsia"/>
          <w:lang w:val="zh-CN"/>
        </w:rPr>
        <w:t>6</w:t>
      </w:r>
      <w:r>
        <w:rPr>
          <w:lang w:val="zh-CN"/>
        </w:rPr>
        <w:t>-</w:t>
      </w:r>
      <w:r>
        <w:rPr>
          <w:rFonts w:hint="eastAsia"/>
          <w:lang w:val="zh-CN"/>
        </w:rPr>
        <w:t>2</w:t>
      </w:r>
      <w:r>
        <w:rPr>
          <w:lang w:val="zh-CN"/>
        </w:rPr>
        <w:t>、评标委员会在评标过程中，发现投标文件出现下列情况之一者，按以下原则修正</w:t>
      </w:r>
      <w:r>
        <w:rPr>
          <w:rFonts w:hint="eastAsia"/>
          <w:lang w:val="zh-CN"/>
        </w:rPr>
        <w:t>，修正后的报价经投标人确认后产生约束力，投标人不确认的，其投标无效。</w:t>
      </w:r>
    </w:p>
    <w:p>
      <w:pPr>
        <w:pStyle w:val="6"/>
        <w:keepLines w:val="0"/>
        <w:pageBreakBefore w:val="0"/>
        <w:kinsoku/>
        <w:wordWrap/>
        <w:overflowPunct/>
        <w:topLinePunct w:val="0"/>
        <w:bidi w:val="0"/>
        <w:spacing w:line="400" w:lineRule="exact"/>
      </w:pPr>
      <w:r>
        <w:rPr>
          <w:rFonts w:hint="eastAsia"/>
        </w:rPr>
        <w:t>6</w:t>
      </w:r>
      <w:r>
        <w:t>-</w:t>
      </w:r>
      <w:r>
        <w:rPr>
          <w:rFonts w:hint="eastAsia"/>
        </w:rPr>
        <w:t>2</w:t>
      </w:r>
      <w:r>
        <w:t>-1、</w:t>
      </w:r>
      <w:r>
        <w:rPr>
          <w:rFonts w:hint="eastAsia"/>
          <w:lang w:val="zh-CN"/>
        </w:rPr>
        <w:t>投标文件中开标一览表（报价表）内容与投标文件中相应内容不一致的，以开标一览表（报价表）为准；</w:t>
      </w:r>
    </w:p>
    <w:p>
      <w:pPr>
        <w:pStyle w:val="6"/>
        <w:keepLines w:val="0"/>
        <w:pageBreakBefore w:val="0"/>
        <w:kinsoku/>
        <w:wordWrap/>
        <w:overflowPunct/>
        <w:topLinePunct w:val="0"/>
        <w:bidi w:val="0"/>
        <w:spacing w:line="400" w:lineRule="exact"/>
      </w:pPr>
      <w:r>
        <w:rPr>
          <w:rFonts w:hint="eastAsia"/>
        </w:rPr>
        <w:t>6</w:t>
      </w:r>
      <w:r>
        <w:t>-</w:t>
      </w:r>
      <w:r>
        <w:rPr>
          <w:rFonts w:hint="eastAsia"/>
        </w:rPr>
        <w:t>2</w:t>
      </w:r>
      <w:r>
        <w:t>-2、</w:t>
      </w:r>
      <w:r>
        <w:rPr>
          <w:rFonts w:hint="eastAsia"/>
          <w:lang w:val="zh-CN"/>
        </w:rPr>
        <w:t>大写金额和小写金额不一致的，以大写金额为准；</w:t>
      </w:r>
    </w:p>
    <w:p>
      <w:pPr>
        <w:pStyle w:val="6"/>
        <w:keepLines w:val="0"/>
        <w:pageBreakBefore w:val="0"/>
        <w:kinsoku/>
        <w:wordWrap/>
        <w:overflowPunct/>
        <w:topLinePunct w:val="0"/>
        <w:bidi w:val="0"/>
        <w:spacing w:line="400" w:lineRule="exact"/>
      </w:pPr>
      <w:r>
        <w:rPr>
          <w:rFonts w:hint="eastAsia"/>
        </w:rPr>
        <w:t>6</w:t>
      </w:r>
      <w:r>
        <w:t>-</w:t>
      </w:r>
      <w:r>
        <w:rPr>
          <w:rFonts w:hint="eastAsia"/>
        </w:rPr>
        <w:t>2</w:t>
      </w:r>
      <w:r>
        <w:t>-3、</w:t>
      </w:r>
      <w:r>
        <w:rPr>
          <w:rFonts w:hint="eastAsia"/>
          <w:lang w:val="zh-CN"/>
        </w:rPr>
        <w:t>单价金额小数点或者百分比有明显错位的，以开标一览表的总价为准，并修改单价；</w:t>
      </w:r>
    </w:p>
    <w:p>
      <w:pPr>
        <w:pStyle w:val="6"/>
        <w:keepLines w:val="0"/>
        <w:pageBreakBefore w:val="0"/>
        <w:kinsoku/>
        <w:wordWrap/>
        <w:overflowPunct/>
        <w:topLinePunct w:val="0"/>
        <w:bidi w:val="0"/>
        <w:spacing w:line="400" w:lineRule="exact"/>
      </w:pPr>
      <w:r>
        <w:rPr>
          <w:rFonts w:hint="eastAsia"/>
        </w:rPr>
        <w:t>6</w:t>
      </w:r>
      <w:r>
        <w:t>-</w:t>
      </w:r>
      <w:r>
        <w:rPr>
          <w:rFonts w:hint="eastAsia"/>
        </w:rPr>
        <w:t>2</w:t>
      </w:r>
      <w:r>
        <w:t>-4、</w:t>
      </w:r>
      <w:r>
        <w:rPr>
          <w:rFonts w:hint="eastAsia"/>
          <w:lang w:val="zh-CN"/>
        </w:rPr>
        <w:t>总价金额与按单价汇总金额不一致的，以单价金额计算结果为准；</w:t>
      </w:r>
    </w:p>
    <w:p>
      <w:pPr>
        <w:pStyle w:val="6"/>
        <w:keepLines w:val="0"/>
        <w:pageBreakBefore w:val="0"/>
        <w:kinsoku/>
        <w:wordWrap/>
        <w:overflowPunct/>
        <w:topLinePunct w:val="0"/>
        <w:bidi w:val="0"/>
        <w:spacing w:line="400" w:lineRule="exact"/>
      </w:pPr>
      <w:r>
        <w:rPr>
          <w:rFonts w:hint="eastAsia"/>
        </w:rPr>
        <w:t>6</w:t>
      </w:r>
      <w:r>
        <w:t>-</w:t>
      </w:r>
      <w:r>
        <w:rPr>
          <w:rFonts w:hint="eastAsia"/>
        </w:rPr>
        <w:t>2</w:t>
      </w:r>
      <w:r>
        <w:t>-5、对不同文字文本投标文件的解释发生异议的，以中文文本为准；</w:t>
      </w:r>
    </w:p>
    <w:p>
      <w:pPr>
        <w:pStyle w:val="6"/>
        <w:keepLines w:val="0"/>
        <w:pageBreakBefore w:val="0"/>
        <w:kinsoku/>
        <w:wordWrap/>
        <w:overflowPunct/>
        <w:topLinePunct w:val="0"/>
        <w:bidi w:val="0"/>
        <w:spacing w:line="400" w:lineRule="exact"/>
        <w:rPr>
          <w:lang w:val="zh-CN"/>
        </w:rPr>
      </w:pPr>
      <w:r>
        <w:rPr>
          <w:rFonts w:hint="eastAsia"/>
          <w:lang w:val="zh-CN"/>
        </w:rPr>
        <w:t>6</w:t>
      </w:r>
      <w:r>
        <w:rPr>
          <w:lang w:val="zh-CN"/>
        </w:rPr>
        <w:t>-</w:t>
      </w:r>
      <w:r>
        <w:rPr>
          <w:rFonts w:hint="eastAsia"/>
          <w:lang w:val="zh-CN"/>
        </w:rPr>
        <w:t>2</w:t>
      </w:r>
      <w:r>
        <w:rPr>
          <w:lang w:val="zh-CN"/>
        </w:rPr>
        <w:t>-6、文字与图表不一致的，以文字为准；</w:t>
      </w:r>
    </w:p>
    <w:p>
      <w:pPr>
        <w:pStyle w:val="6"/>
        <w:keepLines w:val="0"/>
        <w:pageBreakBefore w:val="0"/>
        <w:kinsoku/>
        <w:wordWrap/>
        <w:overflowPunct/>
        <w:topLinePunct w:val="0"/>
        <w:bidi w:val="0"/>
        <w:spacing w:line="400" w:lineRule="exact"/>
        <w:rPr>
          <w:lang w:val="zh-CN"/>
        </w:rPr>
      </w:pPr>
      <w:r>
        <w:rPr>
          <w:rFonts w:hint="eastAsia"/>
          <w:lang w:val="zh-CN"/>
        </w:rPr>
        <w:t>6</w:t>
      </w:r>
      <w:r>
        <w:rPr>
          <w:lang w:val="zh-CN"/>
        </w:rPr>
        <w:t>-</w:t>
      </w:r>
      <w:r>
        <w:rPr>
          <w:rFonts w:hint="eastAsia"/>
          <w:lang w:val="zh-CN"/>
        </w:rPr>
        <w:t>2</w:t>
      </w:r>
      <w:r>
        <w:rPr>
          <w:lang w:val="zh-CN"/>
        </w:rPr>
        <w:t>-7、正本与副本不一致的，以正本为准；</w:t>
      </w:r>
    </w:p>
    <w:p>
      <w:pPr>
        <w:pStyle w:val="6"/>
        <w:keepLines w:val="0"/>
        <w:pageBreakBefore w:val="0"/>
        <w:kinsoku/>
        <w:wordWrap/>
        <w:overflowPunct/>
        <w:topLinePunct w:val="0"/>
        <w:bidi w:val="0"/>
        <w:spacing w:line="400" w:lineRule="exact"/>
        <w:rPr>
          <w:rFonts w:hint="eastAsia"/>
        </w:rPr>
      </w:pPr>
      <w:r>
        <w:rPr>
          <w:rFonts w:hint="eastAsia"/>
          <w:lang w:val="zh-CN"/>
        </w:rPr>
        <w:t>6</w:t>
      </w:r>
      <w:r>
        <w:rPr>
          <w:lang w:val="zh-CN"/>
        </w:rPr>
        <w:t>-</w:t>
      </w:r>
      <w:r>
        <w:rPr>
          <w:rFonts w:hint="eastAsia"/>
          <w:lang w:val="zh-CN"/>
        </w:rPr>
        <w:t>2</w:t>
      </w:r>
      <w:r>
        <w:rPr>
          <w:lang w:val="zh-CN"/>
        </w:rPr>
        <w:t>-8、</w:t>
      </w:r>
      <w:r>
        <w:t>投标文件的文字叙述与制造厂商的产品样本/检测报告不符时，以产品样本/检测报告为准。</w:t>
      </w:r>
    </w:p>
    <w:p>
      <w:pPr>
        <w:pStyle w:val="6"/>
        <w:keepLines w:val="0"/>
        <w:pageBreakBefore w:val="0"/>
        <w:kinsoku/>
        <w:wordWrap/>
        <w:overflowPunct/>
        <w:topLinePunct w:val="0"/>
        <w:bidi w:val="0"/>
        <w:spacing w:line="400" w:lineRule="exact"/>
        <w:rPr>
          <w:rFonts w:hint="eastAsia"/>
        </w:rPr>
      </w:pPr>
      <w:r>
        <w:rPr>
          <w:rFonts w:hint="eastAsia"/>
        </w:rPr>
        <w:t>7</w:t>
      </w:r>
      <w:r>
        <w:t>、比较与评价</w:t>
      </w:r>
    </w:p>
    <w:p>
      <w:pPr>
        <w:pStyle w:val="6"/>
        <w:keepLines w:val="0"/>
        <w:pageBreakBefore w:val="0"/>
        <w:kinsoku/>
        <w:wordWrap/>
        <w:overflowPunct/>
        <w:topLinePunct w:val="0"/>
        <w:bidi w:val="0"/>
        <w:spacing w:line="400" w:lineRule="exact"/>
        <w:rPr>
          <w:rFonts w:hint="eastAsia"/>
        </w:rPr>
      </w:pPr>
      <w:r>
        <w:rPr>
          <w:rFonts w:hint="eastAsia"/>
        </w:rPr>
        <w:t>7</w:t>
      </w:r>
      <w:r>
        <w:t>-</w:t>
      </w:r>
      <w:r>
        <w:rPr>
          <w:rFonts w:hint="eastAsia"/>
        </w:rPr>
        <w:t>1</w:t>
      </w:r>
      <w:r>
        <w:t>、</w:t>
      </w:r>
      <w:r>
        <w:rPr>
          <w:rFonts w:hint="eastAsia"/>
        </w:rPr>
        <w:t>评标时，</w:t>
      </w:r>
      <w:r>
        <w:t>按照招标文件规定的评标方法和标准，对资格性审查和符合性审查合格的文件进行商务和技术评审，综合比较和评价，最低报价不做为中标的唯一条件。</w:t>
      </w:r>
    </w:p>
    <w:p>
      <w:pPr>
        <w:pStyle w:val="6"/>
        <w:keepLines w:val="0"/>
        <w:pageBreakBefore w:val="0"/>
        <w:kinsoku/>
        <w:wordWrap/>
        <w:overflowPunct/>
        <w:topLinePunct w:val="0"/>
        <w:bidi w:val="0"/>
        <w:spacing w:line="400" w:lineRule="exact"/>
        <w:rPr>
          <w:rFonts w:hint="eastAsia"/>
        </w:rPr>
      </w:pPr>
      <w:r>
        <w:rPr>
          <w:rFonts w:hint="eastAsia"/>
        </w:rPr>
        <w:t>7-2、</w:t>
      </w:r>
      <w:r>
        <w:rPr>
          <w:lang w:val="zh-CN"/>
        </w:rPr>
        <w:t>采取逐项分步评审方式，每一步评审不符合者，不进入下一步评审，全部评审合格的投标人进行最后的综合评审和打分，按最后得分由高向低排序，推荐中标候选单位。</w:t>
      </w:r>
    </w:p>
    <w:p>
      <w:pPr>
        <w:pStyle w:val="5"/>
        <w:keepLines w:val="0"/>
        <w:pageBreakBefore w:val="0"/>
        <w:kinsoku/>
        <w:wordWrap/>
        <w:overflowPunct/>
        <w:topLinePunct w:val="0"/>
        <w:bidi w:val="0"/>
        <w:spacing w:line="400" w:lineRule="exact"/>
        <w:ind w:firstLine="422"/>
        <w:rPr>
          <w:b/>
          <w:bCs w:val="0"/>
          <w:lang w:val="zh-CN"/>
        </w:rPr>
      </w:pPr>
      <w:r>
        <w:rPr>
          <w:rFonts w:hint="eastAsia"/>
        </w:rPr>
        <w:t>8</w:t>
      </w:r>
      <w:r>
        <w:t>、评标方法</w:t>
      </w:r>
    </w:p>
    <w:p>
      <w:pPr>
        <w:pStyle w:val="6"/>
        <w:keepLines w:val="0"/>
        <w:pageBreakBefore w:val="0"/>
        <w:kinsoku/>
        <w:wordWrap/>
        <w:overflowPunct/>
        <w:topLinePunct w:val="0"/>
        <w:bidi w:val="0"/>
        <w:spacing w:line="400" w:lineRule="exact"/>
        <w:rPr>
          <w:rFonts w:hint="default" w:eastAsia="宋体"/>
          <w:b/>
          <w:bCs w:val="0"/>
          <w:lang w:val="en-US" w:eastAsia="zh-CN"/>
        </w:rPr>
      </w:pPr>
      <w:r>
        <w:rPr>
          <w:b/>
          <w:bCs w:val="0"/>
          <w:lang w:val="zh-CN"/>
        </w:rPr>
        <w:t>综合评分法（总计100分）</w:t>
      </w:r>
      <w:r>
        <w:rPr>
          <w:rFonts w:hint="eastAsia"/>
          <w:b/>
          <w:bCs w:val="0"/>
          <w:lang w:val="zh-CN"/>
        </w:rPr>
        <w:t>：</w:t>
      </w:r>
      <w:r>
        <w:rPr>
          <w:rFonts w:hint="eastAsia"/>
          <w:b/>
          <w:bCs w:val="0"/>
          <w:lang w:val="en-US" w:eastAsia="zh-CN"/>
        </w:rPr>
        <w:t>第1包至第3包</w:t>
      </w:r>
    </w:p>
    <w:tbl>
      <w:tblPr>
        <w:tblStyle w:val="14"/>
        <w:tblW w:w="90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1"/>
        <w:gridCol w:w="835"/>
        <w:gridCol w:w="7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0" w:hRule="atLeast"/>
        </w:trPr>
        <w:tc>
          <w:tcPr>
            <w:tcW w:w="931" w:type="dxa"/>
            <w:noWrap w:val="0"/>
            <w:vAlign w:val="center"/>
          </w:tcPr>
          <w:p>
            <w:pPr>
              <w:keepLines w:val="0"/>
              <w:pageBreakBefore w:val="0"/>
              <w:kinsoku/>
              <w:wordWrap/>
              <w:overflowPunct/>
              <w:topLinePunct w:val="0"/>
              <w:bidi w:val="0"/>
              <w:spacing w:line="400" w:lineRule="exact"/>
              <w:jc w:val="center"/>
              <w:rPr>
                <w:rFonts w:hint="eastAsia" w:ascii="宋体" w:hAnsi="宋体"/>
                <w:szCs w:val="21"/>
              </w:rPr>
            </w:pPr>
            <w:r>
              <w:rPr>
                <w:rFonts w:hint="eastAsia" w:ascii="宋体" w:hAnsi="宋体"/>
                <w:szCs w:val="21"/>
              </w:rPr>
              <w:t>投标</w:t>
            </w:r>
          </w:p>
          <w:p>
            <w:pPr>
              <w:keepLines w:val="0"/>
              <w:pageBreakBefore w:val="0"/>
              <w:kinsoku/>
              <w:wordWrap/>
              <w:overflowPunct/>
              <w:topLinePunct w:val="0"/>
              <w:bidi w:val="0"/>
              <w:spacing w:line="400" w:lineRule="exact"/>
              <w:jc w:val="center"/>
              <w:rPr>
                <w:rFonts w:hint="eastAsia" w:ascii="宋体" w:hAnsi="宋体"/>
                <w:szCs w:val="21"/>
              </w:rPr>
            </w:pPr>
            <w:r>
              <w:rPr>
                <w:rFonts w:hint="eastAsia" w:ascii="宋体" w:hAnsi="宋体"/>
                <w:szCs w:val="21"/>
              </w:rPr>
              <w:t>报价</w:t>
            </w:r>
          </w:p>
        </w:tc>
        <w:tc>
          <w:tcPr>
            <w:tcW w:w="835" w:type="dxa"/>
            <w:noWrap w:val="0"/>
            <w:vAlign w:val="center"/>
          </w:tcPr>
          <w:p>
            <w:pPr>
              <w:keepLines w:val="0"/>
              <w:pageBreakBefore w:val="0"/>
              <w:kinsoku/>
              <w:wordWrap/>
              <w:overflowPunct/>
              <w:topLinePunct w:val="0"/>
              <w:bidi w:val="0"/>
              <w:spacing w:line="400" w:lineRule="exact"/>
              <w:jc w:val="center"/>
              <w:rPr>
                <w:rFonts w:hint="eastAsia" w:ascii="宋体" w:hAnsi="宋体"/>
                <w:szCs w:val="21"/>
              </w:rPr>
            </w:pPr>
            <w:r>
              <w:rPr>
                <w:rFonts w:hint="eastAsia" w:ascii="宋体" w:hAnsi="宋体"/>
                <w:szCs w:val="21"/>
              </w:rPr>
              <w:t>3</w:t>
            </w:r>
            <w:r>
              <w:rPr>
                <w:rFonts w:hint="eastAsia" w:ascii="宋体" w:hAnsi="宋体"/>
                <w:szCs w:val="21"/>
                <w:lang w:val="en-US" w:eastAsia="zh-CN"/>
              </w:rPr>
              <w:t>0</w:t>
            </w:r>
            <w:r>
              <w:rPr>
                <w:rFonts w:hint="eastAsia" w:ascii="宋体" w:hAnsi="宋体"/>
                <w:szCs w:val="21"/>
              </w:rPr>
              <w:t>分</w:t>
            </w:r>
          </w:p>
        </w:tc>
        <w:tc>
          <w:tcPr>
            <w:tcW w:w="7305" w:type="dxa"/>
            <w:noWrap w:val="0"/>
            <w:vAlign w:val="center"/>
          </w:tcPr>
          <w:p>
            <w:pPr>
              <w:keepLines w:val="0"/>
              <w:pageBreakBefore w:val="0"/>
              <w:kinsoku/>
              <w:wordWrap/>
              <w:overflowPunct/>
              <w:topLinePunct w:val="0"/>
              <w:bidi w:val="0"/>
              <w:spacing w:line="400" w:lineRule="exact"/>
              <w:rPr>
                <w:rFonts w:hint="eastAsia" w:ascii="宋体" w:hAnsi="宋体"/>
                <w:szCs w:val="21"/>
              </w:rPr>
            </w:pPr>
            <w:r>
              <w:rPr>
                <w:rFonts w:hint="eastAsia" w:ascii="宋体" w:hAnsi="宋体"/>
                <w:szCs w:val="21"/>
              </w:rPr>
              <w:t>按照财政部《政府采购货物和服务招标投标管理办法》（财政部令第87号）的有关规定：价格分采用低价优先法计算，即满足招标文件要求且投标价格最低的投标报价为评标基准价，其价格分为满分。其他投标人的价格分统一按照下列公式计算：</w:t>
            </w:r>
          </w:p>
          <w:p>
            <w:pPr>
              <w:keepLines w:val="0"/>
              <w:pageBreakBefore w:val="0"/>
              <w:kinsoku/>
              <w:wordWrap/>
              <w:overflowPunct/>
              <w:topLinePunct w:val="0"/>
              <w:bidi w:val="0"/>
              <w:spacing w:line="400" w:lineRule="exact"/>
              <w:rPr>
                <w:rFonts w:hint="eastAsia" w:ascii="宋体" w:hAnsi="宋体"/>
                <w:szCs w:val="21"/>
              </w:rPr>
            </w:pPr>
            <w:r>
              <w:rPr>
                <w:rFonts w:hint="eastAsia" w:ascii="宋体" w:hAnsi="宋体"/>
                <w:szCs w:val="21"/>
              </w:rPr>
              <w:t>投标报价得分=（评标基准价/投标报价）×</w:t>
            </w:r>
            <w:r>
              <w:rPr>
                <w:rFonts w:hint="eastAsia" w:ascii="宋体" w:hAnsi="宋体"/>
                <w:szCs w:val="21"/>
                <w:lang w:eastAsia="zh-CN"/>
              </w:rPr>
              <w:t>价格权值</w:t>
            </w:r>
            <w:r>
              <w:rPr>
                <w:rFonts w:hint="eastAsia" w:ascii="宋体" w:hAnsi="宋体"/>
                <w:szCs w:val="21"/>
              </w:rPr>
              <w:t>×100</w:t>
            </w:r>
            <w:r>
              <w:rPr>
                <w:rFonts w:hint="eastAsia" w:ascii="宋体" w:hAnsi="宋体"/>
                <w:szCs w:val="21"/>
                <w:lang w:val="en-US" w:eastAsia="zh-CN"/>
              </w:rPr>
              <w:t>%</w:t>
            </w:r>
          </w:p>
          <w:p>
            <w:pPr>
              <w:keepLines w:val="0"/>
              <w:pageBreakBefore w:val="0"/>
              <w:kinsoku/>
              <w:wordWrap/>
              <w:overflowPunct/>
              <w:topLinePunct w:val="0"/>
              <w:bidi w:val="0"/>
              <w:spacing w:line="400" w:lineRule="exact"/>
              <w:rPr>
                <w:rFonts w:hint="eastAsia" w:ascii="宋体" w:hAnsi="宋体"/>
                <w:szCs w:val="21"/>
              </w:rPr>
            </w:pPr>
            <w:r>
              <w:rPr>
                <w:rFonts w:hint="eastAsia" w:ascii="宋体" w:hAnsi="宋体"/>
                <w:szCs w:val="21"/>
              </w:rPr>
              <w:t>（符合招标文件规定的小微企业、监狱企业、残疾人福利性单位优惠条件的</w:t>
            </w:r>
            <w:r>
              <w:rPr>
                <w:rFonts w:hint="eastAsia" w:ascii="宋体" w:hAnsi="宋体"/>
                <w:szCs w:val="21"/>
                <w:lang w:eastAsia="zh-CN"/>
              </w:rPr>
              <w:t>供应商</w:t>
            </w:r>
            <w:r>
              <w:rPr>
                <w:rFonts w:hint="eastAsia" w:ascii="宋体" w:hAnsi="宋体"/>
                <w:szCs w:val="21"/>
              </w:rPr>
              <w:t>，价格给予</w:t>
            </w:r>
            <w:r>
              <w:rPr>
                <w:rFonts w:hint="eastAsia" w:ascii="宋体" w:hAnsi="宋体"/>
                <w:szCs w:val="21"/>
                <w:lang w:val="en-US" w:eastAsia="zh-CN"/>
              </w:rPr>
              <w:t>10</w:t>
            </w:r>
            <w:r>
              <w:rPr>
                <w:rFonts w:hint="eastAsia" w:ascii="宋体" w:hAnsi="宋体"/>
                <w:szCs w:val="21"/>
              </w:rPr>
              <w:t>%的扣除，用扣除后的价格参与评审以上政策同时具备的仅对其进行一次</w:t>
            </w:r>
            <w:r>
              <w:rPr>
                <w:rFonts w:hint="eastAsia" w:ascii="宋体" w:hAnsi="宋体"/>
                <w:szCs w:val="21"/>
                <w:lang w:val="en-US" w:eastAsia="zh-CN"/>
              </w:rPr>
              <w:t>10</w:t>
            </w:r>
            <w:r>
              <w:rPr>
                <w:rFonts w:hint="eastAsia" w:ascii="宋体" w:hAnsi="宋体"/>
                <w:szCs w:val="21"/>
              </w:rPr>
              <w:t>%的价格扣除，不重复扣除。）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0" w:hRule="atLeast"/>
        </w:trPr>
        <w:tc>
          <w:tcPr>
            <w:tcW w:w="931" w:type="dxa"/>
            <w:noWrap w:val="0"/>
            <w:vAlign w:val="center"/>
          </w:tcPr>
          <w:p>
            <w:pPr>
              <w:keepLines w:val="0"/>
              <w:pageBreakBefore w:val="0"/>
              <w:kinsoku/>
              <w:wordWrap/>
              <w:overflowPunct/>
              <w:topLinePunct w:val="0"/>
              <w:bidi w:val="0"/>
              <w:spacing w:line="400" w:lineRule="exact"/>
              <w:jc w:val="center"/>
              <w:rPr>
                <w:rFonts w:hint="eastAsia"/>
              </w:rPr>
            </w:pPr>
            <w:r>
              <w:rPr>
                <w:rFonts w:hint="eastAsia"/>
              </w:rPr>
              <w:t>技术</w:t>
            </w:r>
          </w:p>
          <w:p>
            <w:pPr>
              <w:keepLines w:val="0"/>
              <w:pageBreakBefore w:val="0"/>
              <w:kinsoku/>
              <w:wordWrap/>
              <w:overflowPunct/>
              <w:topLinePunct w:val="0"/>
              <w:bidi w:val="0"/>
              <w:spacing w:line="400" w:lineRule="exact"/>
              <w:jc w:val="center"/>
              <w:rPr>
                <w:rFonts w:hint="eastAsia"/>
              </w:rPr>
            </w:pPr>
            <w:r>
              <w:rPr>
                <w:rFonts w:hint="eastAsia"/>
              </w:rPr>
              <w:t>响应</w:t>
            </w:r>
          </w:p>
        </w:tc>
        <w:tc>
          <w:tcPr>
            <w:tcW w:w="835" w:type="dxa"/>
            <w:noWrap w:val="0"/>
            <w:vAlign w:val="center"/>
          </w:tcPr>
          <w:p>
            <w:pPr>
              <w:keepLines w:val="0"/>
              <w:pageBreakBefore w:val="0"/>
              <w:kinsoku/>
              <w:wordWrap/>
              <w:overflowPunct/>
              <w:topLinePunct w:val="0"/>
              <w:bidi w:val="0"/>
              <w:spacing w:line="400" w:lineRule="exact"/>
              <w:jc w:val="center"/>
              <w:rPr>
                <w:rFonts w:hint="eastAsia"/>
              </w:rPr>
            </w:pPr>
            <w:r>
              <w:rPr>
                <w:rFonts w:hint="eastAsia"/>
                <w:lang w:val="en-US" w:eastAsia="zh-CN"/>
              </w:rPr>
              <w:t>40</w:t>
            </w:r>
            <w:r>
              <w:rPr>
                <w:rFonts w:hint="eastAsia"/>
              </w:rPr>
              <w:t>分</w:t>
            </w:r>
          </w:p>
        </w:tc>
        <w:tc>
          <w:tcPr>
            <w:tcW w:w="7305" w:type="dxa"/>
            <w:noWrap w:val="0"/>
            <w:vAlign w:val="center"/>
          </w:tcPr>
          <w:p>
            <w:pPr>
              <w:keepLines w:val="0"/>
              <w:pageBreakBefore w:val="0"/>
              <w:numPr>
                <w:ilvl w:val="0"/>
                <w:numId w:val="5"/>
              </w:numPr>
              <w:kinsoku/>
              <w:wordWrap/>
              <w:overflowPunct/>
              <w:topLinePunct w:val="0"/>
              <w:bidi w:val="0"/>
              <w:spacing w:line="400" w:lineRule="exact"/>
              <w:rPr>
                <w:rFonts w:hint="eastAsia" w:ascii="Times New Roman" w:hAnsi="Times New Roman" w:eastAsia="宋体" w:cs="Times New Roman"/>
                <w:color w:val="auto"/>
                <w:szCs w:val="22"/>
              </w:rPr>
            </w:pPr>
            <w:r>
              <w:rPr>
                <w:rFonts w:hint="eastAsia" w:ascii="Times New Roman" w:hAnsi="Times New Roman" w:eastAsia="宋体" w:cs="Times New Roman"/>
                <w:color w:val="auto"/>
                <w:szCs w:val="22"/>
              </w:rPr>
              <w:t>所投产品符合招标文件要求及国家相关质量标准、规格</w:t>
            </w:r>
            <w:r>
              <w:rPr>
                <w:rFonts w:hint="eastAsia" w:ascii="Times New Roman" w:hAnsi="Times New Roman" w:eastAsia="宋体" w:cs="Times New Roman"/>
                <w:color w:val="auto"/>
                <w:szCs w:val="22"/>
                <w:lang w:eastAsia="zh-CN"/>
              </w:rPr>
              <w:t>等</w:t>
            </w:r>
            <w:r>
              <w:rPr>
                <w:rFonts w:hint="eastAsia" w:ascii="Times New Roman" w:hAnsi="Times New Roman" w:eastAsia="宋体" w:cs="Times New Roman"/>
                <w:color w:val="auto"/>
                <w:szCs w:val="22"/>
              </w:rPr>
              <w:t>，符合</w:t>
            </w:r>
            <w:r>
              <w:rPr>
                <w:rFonts w:hint="eastAsia" w:ascii="Times New Roman" w:hAnsi="Times New Roman" w:eastAsia="宋体" w:cs="Times New Roman"/>
                <w:color w:val="auto"/>
                <w:szCs w:val="22"/>
                <w:lang w:eastAsia="zh-CN"/>
              </w:rPr>
              <w:t>国家规定</w:t>
            </w:r>
            <w:r>
              <w:rPr>
                <w:rFonts w:hint="eastAsia" w:ascii="Times New Roman" w:hAnsi="Times New Roman" w:eastAsia="宋体" w:cs="Times New Roman"/>
                <w:color w:val="auto"/>
                <w:szCs w:val="22"/>
              </w:rPr>
              <w:t>的营养标准</w:t>
            </w:r>
            <w:r>
              <w:rPr>
                <w:rFonts w:hint="eastAsia" w:ascii="Times New Roman" w:hAnsi="Times New Roman" w:eastAsia="宋体" w:cs="Times New Roman"/>
                <w:color w:val="auto"/>
                <w:szCs w:val="22"/>
                <w:lang w:val="en-US" w:eastAsia="zh-CN"/>
              </w:rPr>
              <w:t>并</w:t>
            </w:r>
            <w:r>
              <w:rPr>
                <w:rFonts w:hint="eastAsia" w:ascii="Times New Roman" w:hAnsi="Times New Roman" w:eastAsia="宋体" w:cs="Times New Roman"/>
                <w:color w:val="auto"/>
                <w:szCs w:val="22"/>
              </w:rPr>
              <w:t>提供产品及原材料来源渠道合法的证明材料（包括但不限于销售协议、代理协议、原厂授权等）</w:t>
            </w:r>
            <w:r>
              <w:rPr>
                <w:rFonts w:hint="eastAsia" w:ascii="Times New Roman" w:hAnsi="Times New Roman" w:eastAsia="宋体" w:cs="Times New Roman"/>
                <w:color w:val="auto"/>
                <w:szCs w:val="22"/>
                <w:lang w:eastAsia="zh-CN"/>
              </w:rPr>
              <w:t>，</w:t>
            </w:r>
            <w:r>
              <w:rPr>
                <w:rFonts w:hint="eastAsia" w:ascii="Times New Roman" w:hAnsi="Times New Roman" w:eastAsia="宋体" w:cs="Times New Roman"/>
                <w:color w:val="auto"/>
                <w:szCs w:val="22"/>
              </w:rPr>
              <w:t>根据其</w:t>
            </w:r>
            <w:r>
              <w:rPr>
                <w:rFonts w:hint="eastAsia" w:ascii="Times New Roman" w:hAnsi="Times New Roman" w:eastAsia="宋体" w:cs="Times New Roman"/>
                <w:color w:val="auto"/>
                <w:szCs w:val="22"/>
                <w:lang w:eastAsia="zh-CN"/>
              </w:rPr>
              <w:t>响应</w:t>
            </w:r>
            <w:r>
              <w:rPr>
                <w:rFonts w:hint="eastAsia" w:ascii="Times New Roman" w:hAnsi="Times New Roman" w:eastAsia="宋体" w:cs="Times New Roman"/>
                <w:color w:val="auto"/>
                <w:szCs w:val="22"/>
              </w:rPr>
              <w:t>程度</w:t>
            </w:r>
            <w:r>
              <w:rPr>
                <w:rFonts w:hint="eastAsia" w:ascii="Times New Roman" w:hAnsi="Times New Roman" w:eastAsia="宋体" w:cs="Times New Roman"/>
                <w:color w:val="auto"/>
                <w:szCs w:val="22"/>
                <w:lang w:val="en-US" w:eastAsia="zh-CN"/>
              </w:rPr>
              <w:t>优计</w:t>
            </w:r>
            <w:r>
              <w:rPr>
                <w:rFonts w:hint="eastAsia" w:cs="Times New Roman"/>
                <w:color w:val="auto"/>
                <w:szCs w:val="22"/>
                <w:lang w:val="en-US" w:eastAsia="zh-CN"/>
              </w:rPr>
              <w:t>8-12</w:t>
            </w:r>
            <w:r>
              <w:rPr>
                <w:rFonts w:hint="eastAsia" w:ascii="Times New Roman" w:hAnsi="Times New Roman" w:eastAsia="宋体" w:cs="Times New Roman"/>
                <w:color w:val="auto"/>
                <w:szCs w:val="22"/>
                <w:lang w:val="en-US" w:eastAsia="zh-CN"/>
              </w:rPr>
              <w:t>分、良计</w:t>
            </w:r>
            <w:r>
              <w:rPr>
                <w:rFonts w:hint="eastAsia" w:cs="Times New Roman"/>
                <w:color w:val="auto"/>
                <w:szCs w:val="22"/>
                <w:lang w:val="en-US" w:eastAsia="zh-CN"/>
              </w:rPr>
              <w:t>4-8</w:t>
            </w:r>
            <w:r>
              <w:rPr>
                <w:rFonts w:hint="eastAsia" w:ascii="Times New Roman" w:hAnsi="Times New Roman" w:eastAsia="宋体" w:cs="Times New Roman"/>
                <w:color w:val="auto"/>
                <w:szCs w:val="22"/>
                <w:lang w:val="en-US" w:eastAsia="zh-CN"/>
              </w:rPr>
              <w:t>分、一般</w:t>
            </w:r>
            <w:r>
              <w:rPr>
                <w:rFonts w:hint="eastAsia" w:ascii="Times New Roman" w:hAnsi="Times New Roman" w:eastAsia="宋体" w:cs="Times New Roman"/>
                <w:color w:val="auto"/>
                <w:szCs w:val="22"/>
              </w:rPr>
              <w:t>计</w:t>
            </w:r>
            <w:r>
              <w:rPr>
                <w:rFonts w:hint="eastAsia" w:ascii="Times New Roman" w:hAnsi="Times New Roman" w:eastAsia="宋体" w:cs="Times New Roman"/>
                <w:color w:val="auto"/>
                <w:szCs w:val="22"/>
                <w:lang w:val="en-US" w:eastAsia="zh-CN"/>
              </w:rPr>
              <w:t>1-</w:t>
            </w:r>
            <w:r>
              <w:rPr>
                <w:rFonts w:hint="eastAsia" w:cs="Times New Roman"/>
                <w:color w:val="auto"/>
                <w:szCs w:val="22"/>
                <w:lang w:val="en-US" w:eastAsia="zh-CN"/>
              </w:rPr>
              <w:t>4</w:t>
            </w:r>
            <w:r>
              <w:rPr>
                <w:rFonts w:hint="eastAsia" w:ascii="Times New Roman" w:hAnsi="Times New Roman" w:eastAsia="宋体" w:cs="Times New Roman"/>
                <w:color w:val="auto"/>
                <w:szCs w:val="22"/>
              </w:rPr>
              <w:t>分；</w:t>
            </w:r>
          </w:p>
          <w:p>
            <w:pPr>
              <w:keepLines w:val="0"/>
              <w:pageBreakBefore w:val="0"/>
              <w:numPr>
                <w:ilvl w:val="0"/>
                <w:numId w:val="5"/>
              </w:numPr>
              <w:kinsoku/>
              <w:wordWrap/>
              <w:overflowPunct/>
              <w:topLinePunct w:val="0"/>
              <w:bidi w:val="0"/>
              <w:spacing w:line="400" w:lineRule="exact"/>
              <w:rPr>
                <w:rFonts w:hint="eastAsia" w:ascii="Times New Roman" w:hAnsi="Times New Roman" w:eastAsia="宋体" w:cs="Times New Roman"/>
                <w:color w:val="auto"/>
                <w:szCs w:val="22"/>
              </w:rPr>
            </w:pPr>
            <w:r>
              <w:rPr>
                <w:rFonts w:hint="eastAsia" w:ascii="Times New Roman" w:hAnsi="Times New Roman" w:eastAsia="宋体" w:cs="Times New Roman"/>
                <w:color w:val="auto"/>
                <w:szCs w:val="22"/>
                <w:lang w:val="en-US" w:eastAsia="zh-CN"/>
              </w:rPr>
              <w:t>提供</w:t>
            </w:r>
            <w:r>
              <w:rPr>
                <w:rFonts w:hint="eastAsia" w:ascii="Times New Roman" w:hAnsi="Times New Roman" w:eastAsia="宋体" w:cs="Times New Roman"/>
                <w:color w:val="auto"/>
                <w:szCs w:val="22"/>
              </w:rPr>
              <w:t>完善的供货方案且供货方案符合实际情况、可行性高，能够保证按时按质按量供货，保证食品的正常食用</w:t>
            </w:r>
            <w:r>
              <w:rPr>
                <w:rFonts w:hint="eastAsia" w:ascii="Times New Roman" w:hAnsi="Times New Roman" w:eastAsia="宋体" w:cs="Times New Roman"/>
                <w:color w:val="auto"/>
                <w:szCs w:val="22"/>
                <w:lang w:eastAsia="zh-CN"/>
              </w:rPr>
              <w:t>，</w:t>
            </w:r>
            <w:r>
              <w:rPr>
                <w:rFonts w:hint="eastAsia" w:ascii="Times New Roman" w:hAnsi="Times New Roman" w:eastAsia="宋体" w:cs="Times New Roman"/>
                <w:color w:val="auto"/>
                <w:szCs w:val="22"/>
                <w:lang w:val="en-US" w:eastAsia="zh-CN"/>
              </w:rPr>
              <w:t>评委综合评审赋分0-5分</w:t>
            </w:r>
            <w:r>
              <w:rPr>
                <w:rFonts w:hint="eastAsia" w:ascii="Times New Roman" w:hAnsi="Times New Roman" w:eastAsia="宋体" w:cs="Times New Roman"/>
                <w:color w:val="auto"/>
                <w:szCs w:val="22"/>
              </w:rPr>
              <w:t>。</w:t>
            </w:r>
          </w:p>
          <w:p>
            <w:pPr>
              <w:keepLines w:val="0"/>
              <w:pageBreakBefore w:val="0"/>
              <w:numPr>
                <w:ilvl w:val="0"/>
                <w:numId w:val="5"/>
              </w:numPr>
              <w:kinsoku/>
              <w:wordWrap/>
              <w:overflowPunct/>
              <w:topLinePunct w:val="0"/>
              <w:bidi w:val="0"/>
              <w:spacing w:line="400" w:lineRule="exact"/>
              <w:rPr>
                <w:rFonts w:hint="eastAsia" w:ascii="Times New Roman" w:hAnsi="Times New Roman" w:eastAsia="宋体" w:cs="Times New Roman"/>
                <w:color w:val="auto"/>
                <w:szCs w:val="22"/>
              </w:rPr>
            </w:pPr>
            <w:r>
              <w:rPr>
                <w:rFonts w:hint="eastAsia" w:ascii="Times New Roman" w:hAnsi="Times New Roman" w:eastAsia="宋体" w:cs="Times New Roman"/>
                <w:color w:val="auto"/>
                <w:szCs w:val="22"/>
                <w:lang w:val="en-US" w:eastAsia="zh-CN"/>
              </w:rPr>
              <w:t>供应商</w:t>
            </w:r>
            <w:r>
              <w:rPr>
                <w:rFonts w:hint="eastAsia" w:ascii="Times New Roman" w:hAnsi="Times New Roman" w:eastAsia="宋体" w:cs="Times New Roman"/>
                <w:color w:val="auto"/>
                <w:szCs w:val="22"/>
              </w:rPr>
              <w:t>加工</w:t>
            </w:r>
            <w:r>
              <w:rPr>
                <w:rFonts w:hint="eastAsia" w:ascii="Times New Roman" w:hAnsi="Times New Roman" w:eastAsia="宋体" w:cs="Times New Roman"/>
                <w:color w:val="auto"/>
                <w:szCs w:val="22"/>
                <w:lang w:eastAsia="zh-CN"/>
              </w:rPr>
              <w:t>设备</w:t>
            </w:r>
            <w:r>
              <w:rPr>
                <w:rFonts w:hint="eastAsia" w:ascii="Times New Roman" w:hAnsi="Times New Roman" w:eastAsia="宋体" w:cs="Times New Roman"/>
                <w:color w:val="auto"/>
                <w:szCs w:val="22"/>
              </w:rPr>
              <w:t>工艺先进，生产场所卫生，</w:t>
            </w:r>
            <w:r>
              <w:rPr>
                <w:rFonts w:hint="eastAsia" w:ascii="Times New Roman" w:hAnsi="Times New Roman" w:eastAsia="宋体" w:cs="Times New Roman"/>
                <w:color w:val="auto"/>
                <w:szCs w:val="22"/>
                <w:lang w:eastAsia="zh-CN"/>
              </w:rPr>
              <w:t>检测设备齐全等，</w:t>
            </w:r>
            <w:r>
              <w:rPr>
                <w:rFonts w:hint="eastAsia" w:ascii="Times New Roman" w:hAnsi="Times New Roman" w:eastAsia="宋体" w:cs="Times New Roman"/>
                <w:color w:val="auto"/>
                <w:szCs w:val="22"/>
              </w:rPr>
              <w:t>根据其优劣程度</w:t>
            </w:r>
            <w:r>
              <w:rPr>
                <w:rFonts w:hint="eastAsia" w:ascii="Times New Roman" w:hAnsi="Times New Roman" w:eastAsia="宋体" w:cs="Times New Roman"/>
                <w:color w:val="auto"/>
                <w:szCs w:val="22"/>
                <w:lang w:val="en-US" w:eastAsia="zh-CN"/>
              </w:rPr>
              <w:t>优计</w:t>
            </w:r>
            <w:r>
              <w:rPr>
                <w:rFonts w:hint="eastAsia" w:cs="Times New Roman"/>
                <w:color w:val="auto"/>
                <w:szCs w:val="22"/>
                <w:lang w:val="en-US" w:eastAsia="zh-CN"/>
              </w:rPr>
              <w:t>6-9</w:t>
            </w:r>
            <w:r>
              <w:rPr>
                <w:rFonts w:hint="eastAsia" w:ascii="Times New Roman" w:hAnsi="Times New Roman" w:eastAsia="宋体" w:cs="Times New Roman"/>
                <w:color w:val="auto"/>
                <w:szCs w:val="22"/>
                <w:lang w:val="en-US" w:eastAsia="zh-CN"/>
              </w:rPr>
              <w:t>分、良计</w:t>
            </w:r>
            <w:r>
              <w:rPr>
                <w:rFonts w:hint="eastAsia" w:cs="Times New Roman"/>
                <w:color w:val="auto"/>
                <w:szCs w:val="22"/>
                <w:lang w:val="en-US" w:eastAsia="zh-CN"/>
              </w:rPr>
              <w:t>3-6</w:t>
            </w:r>
            <w:r>
              <w:rPr>
                <w:rFonts w:hint="eastAsia" w:ascii="Times New Roman" w:hAnsi="Times New Roman" w:eastAsia="宋体" w:cs="Times New Roman"/>
                <w:color w:val="auto"/>
                <w:szCs w:val="22"/>
                <w:lang w:val="en-US" w:eastAsia="zh-CN"/>
              </w:rPr>
              <w:t>分、一般</w:t>
            </w:r>
            <w:r>
              <w:rPr>
                <w:rFonts w:hint="eastAsia" w:ascii="Times New Roman" w:hAnsi="Times New Roman" w:eastAsia="宋体" w:cs="Times New Roman"/>
                <w:color w:val="auto"/>
                <w:szCs w:val="22"/>
              </w:rPr>
              <w:t>计</w:t>
            </w:r>
            <w:r>
              <w:rPr>
                <w:rFonts w:hint="eastAsia" w:ascii="Times New Roman" w:hAnsi="Times New Roman" w:eastAsia="宋体" w:cs="Times New Roman"/>
                <w:color w:val="auto"/>
                <w:szCs w:val="22"/>
                <w:lang w:val="en-US" w:eastAsia="zh-CN"/>
              </w:rPr>
              <w:t>1-</w:t>
            </w:r>
            <w:r>
              <w:rPr>
                <w:rFonts w:hint="eastAsia" w:cs="Times New Roman"/>
                <w:color w:val="auto"/>
                <w:szCs w:val="22"/>
                <w:lang w:val="en-US" w:eastAsia="zh-CN"/>
              </w:rPr>
              <w:t>3</w:t>
            </w:r>
            <w:r>
              <w:rPr>
                <w:rFonts w:hint="eastAsia" w:ascii="Times New Roman" w:hAnsi="Times New Roman" w:eastAsia="宋体" w:cs="Times New Roman"/>
                <w:color w:val="auto"/>
                <w:szCs w:val="22"/>
              </w:rPr>
              <w:t>分；</w:t>
            </w:r>
          </w:p>
          <w:p>
            <w:pPr>
              <w:keepLines w:val="0"/>
              <w:pageBreakBefore w:val="0"/>
              <w:numPr>
                <w:ilvl w:val="0"/>
                <w:numId w:val="5"/>
              </w:numPr>
              <w:kinsoku/>
              <w:wordWrap/>
              <w:overflowPunct/>
              <w:topLinePunct w:val="0"/>
              <w:bidi w:val="0"/>
              <w:spacing w:line="400" w:lineRule="exact"/>
              <w:rPr>
                <w:rFonts w:hint="eastAsia" w:ascii="Times New Roman" w:hAnsi="Times New Roman" w:eastAsia="宋体" w:cs="Times New Roman"/>
                <w:color w:val="auto"/>
                <w:szCs w:val="22"/>
              </w:rPr>
            </w:pPr>
            <w:r>
              <w:rPr>
                <w:rFonts w:hint="eastAsia" w:ascii="Times New Roman" w:hAnsi="Times New Roman" w:eastAsia="宋体" w:cs="Times New Roman"/>
                <w:color w:val="auto"/>
                <w:szCs w:val="22"/>
                <w:lang w:eastAsia="zh-CN"/>
              </w:rPr>
              <w:t>投标人</w:t>
            </w:r>
            <w:r>
              <w:rPr>
                <w:rFonts w:hint="eastAsia" w:ascii="Times New Roman" w:hAnsi="Times New Roman" w:eastAsia="宋体" w:cs="Times New Roman"/>
                <w:color w:val="auto"/>
                <w:szCs w:val="22"/>
              </w:rPr>
              <w:t>有规范的储存场</w:t>
            </w:r>
            <w:r>
              <w:rPr>
                <w:rFonts w:hint="eastAsia" w:ascii="Times New Roman" w:hAnsi="Times New Roman" w:eastAsia="宋体" w:cs="Times New Roman"/>
                <w:color w:val="auto"/>
                <w:szCs w:val="22"/>
                <w:lang w:eastAsia="zh-CN"/>
              </w:rPr>
              <w:t>所</w:t>
            </w:r>
            <w:r>
              <w:rPr>
                <w:rFonts w:hint="eastAsia" w:ascii="Times New Roman" w:hAnsi="Times New Roman" w:eastAsia="宋体" w:cs="Times New Roman"/>
                <w:color w:val="auto"/>
                <w:szCs w:val="22"/>
              </w:rPr>
              <w:t>（提供房屋合同、照片等相关证明材料以反映出其适合产品储存、周转的室内温度调节设备或其他冷藏设备等</w:t>
            </w:r>
            <w:r>
              <w:rPr>
                <w:rFonts w:hint="eastAsia" w:ascii="Times New Roman" w:hAnsi="Times New Roman" w:eastAsia="宋体" w:cs="Times New Roman"/>
                <w:color w:val="auto"/>
                <w:szCs w:val="22"/>
                <w:lang w:eastAsia="zh-CN"/>
              </w:rPr>
              <w:t>、面积</w:t>
            </w:r>
            <w:r>
              <w:rPr>
                <w:rFonts w:hint="eastAsia" w:ascii="Times New Roman" w:hAnsi="Times New Roman" w:eastAsia="宋体" w:cs="Times New Roman"/>
                <w:color w:val="auto"/>
                <w:szCs w:val="22"/>
              </w:rPr>
              <w:t>），根据其</w:t>
            </w:r>
            <w:r>
              <w:rPr>
                <w:rFonts w:hint="eastAsia" w:ascii="Times New Roman" w:hAnsi="Times New Roman" w:eastAsia="宋体" w:cs="Times New Roman"/>
                <w:color w:val="auto"/>
                <w:szCs w:val="22"/>
                <w:lang w:eastAsia="zh-CN"/>
              </w:rPr>
              <w:t>响应</w:t>
            </w:r>
            <w:r>
              <w:rPr>
                <w:rFonts w:hint="eastAsia" w:ascii="Times New Roman" w:hAnsi="Times New Roman" w:eastAsia="宋体" w:cs="Times New Roman"/>
                <w:color w:val="auto"/>
                <w:szCs w:val="22"/>
              </w:rPr>
              <w:t>程度</w:t>
            </w:r>
            <w:r>
              <w:rPr>
                <w:rFonts w:hint="eastAsia" w:ascii="Times New Roman" w:hAnsi="Times New Roman" w:eastAsia="宋体" w:cs="Times New Roman"/>
                <w:color w:val="auto"/>
                <w:szCs w:val="22"/>
                <w:lang w:val="en-US" w:eastAsia="zh-CN"/>
              </w:rPr>
              <w:t>优计优计</w:t>
            </w:r>
            <w:r>
              <w:rPr>
                <w:rFonts w:hint="eastAsia" w:cs="Times New Roman"/>
                <w:color w:val="auto"/>
                <w:szCs w:val="22"/>
                <w:lang w:val="en-US" w:eastAsia="zh-CN"/>
              </w:rPr>
              <w:t>4-7</w:t>
            </w:r>
            <w:r>
              <w:rPr>
                <w:rFonts w:hint="eastAsia" w:ascii="Times New Roman" w:hAnsi="Times New Roman" w:eastAsia="宋体" w:cs="Times New Roman"/>
                <w:color w:val="auto"/>
                <w:szCs w:val="22"/>
                <w:lang w:val="en-US" w:eastAsia="zh-CN"/>
              </w:rPr>
              <w:t>分、良计</w:t>
            </w:r>
            <w:r>
              <w:rPr>
                <w:rFonts w:hint="eastAsia" w:cs="Times New Roman"/>
                <w:color w:val="auto"/>
                <w:szCs w:val="22"/>
                <w:lang w:val="en-US" w:eastAsia="zh-CN"/>
              </w:rPr>
              <w:t>2-4</w:t>
            </w:r>
            <w:r>
              <w:rPr>
                <w:rFonts w:hint="eastAsia" w:ascii="Times New Roman" w:hAnsi="Times New Roman" w:eastAsia="宋体" w:cs="Times New Roman"/>
                <w:color w:val="auto"/>
                <w:szCs w:val="22"/>
                <w:lang w:val="en-US" w:eastAsia="zh-CN"/>
              </w:rPr>
              <w:t>分、一般</w:t>
            </w:r>
            <w:r>
              <w:rPr>
                <w:rFonts w:hint="eastAsia" w:ascii="Times New Roman" w:hAnsi="Times New Roman" w:eastAsia="宋体" w:cs="Times New Roman"/>
                <w:color w:val="auto"/>
                <w:szCs w:val="22"/>
              </w:rPr>
              <w:t>计</w:t>
            </w:r>
            <w:r>
              <w:rPr>
                <w:rFonts w:hint="eastAsia" w:ascii="Times New Roman" w:hAnsi="Times New Roman" w:eastAsia="宋体" w:cs="Times New Roman"/>
                <w:color w:val="auto"/>
                <w:szCs w:val="22"/>
                <w:lang w:val="en-US" w:eastAsia="zh-CN"/>
              </w:rPr>
              <w:t>1-</w:t>
            </w:r>
            <w:r>
              <w:rPr>
                <w:rFonts w:hint="eastAsia" w:cs="Times New Roman"/>
                <w:color w:val="auto"/>
                <w:szCs w:val="22"/>
                <w:lang w:val="en-US" w:eastAsia="zh-CN"/>
              </w:rPr>
              <w:t>2</w:t>
            </w:r>
            <w:r>
              <w:rPr>
                <w:rFonts w:hint="eastAsia" w:ascii="Times New Roman" w:hAnsi="Times New Roman" w:eastAsia="宋体" w:cs="Times New Roman"/>
                <w:color w:val="auto"/>
                <w:szCs w:val="22"/>
              </w:rPr>
              <w:t>分；</w:t>
            </w:r>
          </w:p>
          <w:p>
            <w:pPr>
              <w:keepLines w:val="0"/>
              <w:pageBreakBefore w:val="0"/>
              <w:numPr>
                <w:ilvl w:val="0"/>
                <w:numId w:val="5"/>
              </w:numPr>
              <w:kinsoku/>
              <w:wordWrap/>
              <w:overflowPunct/>
              <w:topLinePunct w:val="0"/>
              <w:bidi w:val="0"/>
              <w:spacing w:line="400" w:lineRule="exact"/>
              <w:rPr>
                <w:rFonts w:hint="eastAsia"/>
              </w:rPr>
            </w:pPr>
            <w:r>
              <w:rPr>
                <w:rFonts w:hint="eastAsia" w:ascii="Times New Roman" w:hAnsi="Times New Roman" w:eastAsia="宋体" w:cs="Times New Roman"/>
                <w:color w:val="auto"/>
                <w:szCs w:val="22"/>
                <w:lang w:val="en-US" w:eastAsia="zh-CN"/>
              </w:rPr>
              <w:t>产品的配送、组织措施完善，有针对本项目的配送人员和专用车辆，并针对本项目特点做出合理的配送计划、配送路线及调配方案，能保证食品的按时到达；有食品配送服务应急预案。根据其响应程度优计5-7分、良计3-5分、一般计1-3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40" w:hRule="atLeast"/>
        </w:trPr>
        <w:tc>
          <w:tcPr>
            <w:tcW w:w="931" w:type="dxa"/>
            <w:noWrap w:val="0"/>
            <w:vAlign w:val="center"/>
          </w:tcPr>
          <w:p>
            <w:pPr>
              <w:keepLines w:val="0"/>
              <w:pageBreakBefore w:val="0"/>
              <w:kinsoku/>
              <w:wordWrap/>
              <w:overflowPunct/>
              <w:topLinePunct w:val="0"/>
              <w:bidi w:val="0"/>
              <w:spacing w:line="400" w:lineRule="exact"/>
              <w:jc w:val="center"/>
              <w:rPr>
                <w:rFonts w:hint="eastAsia"/>
              </w:rPr>
            </w:pPr>
            <w:r>
              <w:rPr>
                <w:rFonts w:hint="eastAsia"/>
              </w:rPr>
              <w:t>质量</w:t>
            </w:r>
          </w:p>
          <w:p>
            <w:pPr>
              <w:keepLines w:val="0"/>
              <w:pageBreakBefore w:val="0"/>
              <w:kinsoku/>
              <w:wordWrap/>
              <w:overflowPunct/>
              <w:topLinePunct w:val="0"/>
              <w:bidi w:val="0"/>
              <w:spacing w:line="400" w:lineRule="exact"/>
              <w:jc w:val="center"/>
              <w:rPr>
                <w:rFonts w:hint="eastAsia"/>
              </w:rPr>
            </w:pPr>
            <w:r>
              <w:rPr>
                <w:rFonts w:hint="eastAsia"/>
              </w:rPr>
              <w:t>保证</w:t>
            </w:r>
          </w:p>
        </w:tc>
        <w:tc>
          <w:tcPr>
            <w:tcW w:w="835" w:type="dxa"/>
            <w:noWrap w:val="0"/>
            <w:vAlign w:val="center"/>
          </w:tcPr>
          <w:p>
            <w:pPr>
              <w:keepLines w:val="0"/>
              <w:pageBreakBefore w:val="0"/>
              <w:kinsoku/>
              <w:wordWrap/>
              <w:overflowPunct/>
              <w:topLinePunct w:val="0"/>
              <w:bidi w:val="0"/>
              <w:spacing w:line="400" w:lineRule="exact"/>
              <w:jc w:val="center"/>
              <w:rPr>
                <w:rFonts w:hint="eastAsia"/>
              </w:rPr>
            </w:pPr>
            <w:r>
              <w:rPr>
                <w:rFonts w:hint="eastAsia"/>
                <w:lang w:val="en-US" w:eastAsia="zh-CN"/>
              </w:rPr>
              <w:t>10</w:t>
            </w:r>
            <w:r>
              <w:rPr>
                <w:rFonts w:hint="eastAsia"/>
              </w:rPr>
              <w:t>分</w:t>
            </w:r>
          </w:p>
        </w:tc>
        <w:tc>
          <w:tcPr>
            <w:tcW w:w="7305" w:type="dxa"/>
            <w:noWrap w:val="0"/>
            <w:vAlign w:val="center"/>
          </w:tcPr>
          <w:p>
            <w:pPr>
              <w:keepLines w:val="0"/>
              <w:pageBreakBefore w:val="0"/>
              <w:numPr>
                <w:ilvl w:val="0"/>
                <w:numId w:val="0"/>
              </w:numPr>
              <w:kinsoku/>
              <w:wordWrap/>
              <w:overflowPunct/>
              <w:topLinePunct w:val="0"/>
              <w:bidi w:val="0"/>
              <w:spacing w:line="400" w:lineRule="exact"/>
              <w:rPr>
                <w:rFonts w:hint="eastAsia" w:ascii="Times New Roman" w:hAnsi="Times New Roman" w:eastAsia="宋体" w:cs="Times New Roman"/>
                <w:szCs w:val="22"/>
                <w:lang w:val="en-US" w:eastAsia="zh-CN"/>
              </w:rPr>
            </w:pPr>
            <w:r>
              <w:rPr>
                <w:rFonts w:hint="eastAsia" w:cs="Times New Roman"/>
                <w:szCs w:val="22"/>
                <w:lang w:val="en-US" w:eastAsia="zh-CN"/>
              </w:rPr>
              <w:t>1.</w:t>
            </w:r>
            <w:r>
              <w:rPr>
                <w:rFonts w:hint="eastAsia" w:ascii="Times New Roman" w:hAnsi="Times New Roman" w:eastAsia="宋体" w:cs="Times New Roman"/>
                <w:szCs w:val="22"/>
                <w:lang w:val="en-US" w:eastAsia="zh-CN"/>
              </w:rPr>
              <w:t>企业各项规章制度健全计0-</w:t>
            </w:r>
            <w:r>
              <w:rPr>
                <w:rFonts w:hint="eastAsia" w:cs="Times New Roman"/>
                <w:szCs w:val="22"/>
                <w:lang w:val="en-US" w:eastAsia="zh-CN"/>
              </w:rPr>
              <w:t>2</w:t>
            </w:r>
            <w:r>
              <w:rPr>
                <w:rFonts w:hint="eastAsia" w:ascii="Times New Roman" w:hAnsi="Times New Roman" w:eastAsia="宋体" w:cs="Times New Roman"/>
                <w:szCs w:val="22"/>
                <w:lang w:val="en-US" w:eastAsia="zh-CN"/>
              </w:rPr>
              <w:t>分；</w:t>
            </w:r>
          </w:p>
          <w:p>
            <w:pPr>
              <w:keepLines w:val="0"/>
              <w:pageBreakBefore w:val="0"/>
              <w:numPr>
                <w:ilvl w:val="0"/>
                <w:numId w:val="0"/>
              </w:numPr>
              <w:kinsoku/>
              <w:wordWrap/>
              <w:overflowPunct/>
              <w:topLinePunct w:val="0"/>
              <w:bidi w:val="0"/>
              <w:spacing w:line="400" w:lineRule="exact"/>
              <w:rPr>
                <w:rFonts w:hint="eastAsia" w:ascii="Times New Roman" w:hAnsi="Times New Roman" w:eastAsia="宋体" w:cs="Times New Roman"/>
                <w:szCs w:val="22"/>
                <w:lang w:val="en-US" w:eastAsia="zh-CN"/>
              </w:rPr>
            </w:pPr>
            <w:r>
              <w:rPr>
                <w:rFonts w:hint="eastAsia" w:cs="Times New Roman"/>
                <w:szCs w:val="22"/>
                <w:lang w:val="en-US" w:eastAsia="zh-CN"/>
              </w:rPr>
              <w:t>2.</w:t>
            </w:r>
            <w:r>
              <w:rPr>
                <w:rFonts w:hint="eastAsia" w:ascii="Times New Roman" w:hAnsi="Times New Roman" w:eastAsia="宋体" w:cs="Times New Roman"/>
                <w:szCs w:val="22"/>
                <w:lang w:val="en-US" w:eastAsia="zh-CN"/>
              </w:rPr>
              <w:t>具有相应的财力、物力、人力保障，能够保证产、供、销服务正常运转计0-4分；</w:t>
            </w:r>
          </w:p>
          <w:p>
            <w:pPr>
              <w:keepLines w:val="0"/>
              <w:pageBreakBefore w:val="0"/>
              <w:numPr>
                <w:ilvl w:val="0"/>
                <w:numId w:val="0"/>
              </w:numPr>
              <w:kinsoku/>
              <w:wordWrap/>
              <w:overflowPunct/>
              <w:topLinePunct w:val="0"/>
              <w:bidi w:val="0"/>
              <w:spacing w:line="400" w:lineRule="exact"/>
              <w:rPr>
                <w:rFonts w:hint="default" w:eastAsia="宋体"/>
                <w:lang w:val="en-US" w:eastAsia="zh-CN"/>
              </w:rPr>
            </w:pPr>
            <w:r>
              <w:rPr>
                <w:rFonts w:hint="eastAsia" w:cs="Times New Roman"/>
                <w:szCs w:val="22"/>
                <w:lang w:val="en-US" w:eastAsia="zh-CN"/>
              </w:rPr>
              <w:t>3.</w:t>
            </w:r>
            <w:r>
              <w:rPr>
                <w:rFonts w:hint="eastAsia" w:ascii="Times New Roman" w:hAnsi="Times New Roman" w:eastAsia="宋体" w:cs="Times New Roman"/>
                <w:szCs w:val="22"/>
                <w:lang w:val="en-US" w:eastAsia="zh-CN"/>
              </w:rPr>
              <w:t>产品质量优良、并能提供专业技术部门的质量检验报告等相关资料，根据优劣程度计0-4分；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1" w:hRule="atLeast"/>
        </w:trPr>
        <w:tc>
          <w:tcPr>
            <w:tcW w:w="931" w:type="dxa"/>
            <w:noWrap w:val="0"/>
            <w:vAlign w:val="center"/>
          </w:tcPr>
          <w:p>
            <w:pPr>
              <w:keepLines w:val="0"/>
              <w:pageBreakBefore w:val="0"/>
              <w:kinsoku/>
              <w:wordWrap/>
              <w:overflowPunct/>
              <w:topLinePunct w:val="0"/>
              <w:bidi w:val="0"/>
              <w:spacing w:line="400" w:lineRule="exact"/>
              <w:jc w:val="center"/>
              <w:rPr>
                <w:rFonts w:hint="eastAsia"/>
              </w:rPr>
            </w:pPr>
            <w:r>
              <w:rPr>
                <w:rFonts w:hint="eastAsia"/>
              </w:rPr>
              <w:t>售后</w:t>
            </w:r>
          </w:p>
          <w:p>
            <w:pPr>
              <w:keepLines w:val="0"/>
              <w:pageBreakBefore w:val="0"/>
              <w:kinsoku/>
              <w:wordWrap/>
              <w:overflowPunct/>
              <w:topLinePunct w:val="0"/>
              <w:bidi w:val="0"/>
              <w:spacing w:line="400" w:lineRule="exact"/>
              <w:jc w:val="center"/>
              <w:rPr>
                <w:rFonts w:hint="eastAsia"/>
              </w:rPr>
            </w:pPr>
            <w:r>
              <w:rPr>
                <w:rFonts w:hint="eastAsia"/>
              </w:rPr>
              <w:t>保障</w:t>
            </w:r>
          </w:p>
        </w:tc>
        <w:tc>
          <w:tcPr>
            <w:tcW w:w="835" w:type="dxa"/>
            <w:noWrap w:val="0"/>
            <w:vAlign w:val="center"/>
          </w:tcPr>
          <w:p>
            <w:pPr>
              <w:keepLines w:val="0"/>
              <w:pageBreakBefore w:val="0"/>
              <w:kinsoku/>
              <w:wordWrap/>
              <w:overflowPunct/>
              <w:topLinePunct w:val="0"/>
              <w:bidi w:val="0"/>
              <w:spacing w:line="400" w:lineRule="exact"/>
              <w:jc w:val="center"/>
              <w:rPr>
                <w:rFonts w:hint="eastAsia"/>
              </w:rPr>
            </w:pPr>
            <w:r>
              <w:rPr>
                <w:rFonts w:hint="eastAsia"/>
                <w:lang w:val="en-US" w:eastAsia="zh-CN"/>
              </w:rPr>
              <w:t>10</w:t>
            </w:r>
            <w:r>
              <w:rPr>
                <w:rFonts w:hint="eastAsia"/>
              </w:rPr>
              <w:t>分</w:t>
            </w:r>
          </w:p>
        </w:tc>
        <w:tc>
          <w:tcPr>
            <w:tcW w:w="7305" w:type="dxa"/>
            <w:noWrap w:val="0"/>
            <w:vAlign w:val="center"/>
          </w:tcPr>
          <w:p>
            <w:pPr>
              <w:keepLines w:val="0"/>
              <w:pageBreakBefore w:val="0"/>
              <w:kinsoku/>
              <w:wordWrap/>
              <w:overflowPunct/>
              <w:topLinePunct w:val="0"/>
              <w:bidi w:val="0"/>
              <w:spacing w:line="400" w:lineRule="exact"/>
              <w:rPr>
                <w:rFonts w:hint="eastAsia"/>
                <w:lang w:eastAsia="zh-CN"/>
              </w:rPr>
            </w:pPr>
            <w:r>
              <w:rPr>
                <w:rFonts w:hint="eastAsia"/>
              </w:rPr>
              <w:t>针对本项目有详尽、可行、安全的售前、售中、售后服务承诺</w:t>
            </w:r>
            <w:r>
              <w:rPr>
                <w:rFonts w:hint="eastAsia"/>
                <w:lang w:eastAsia="zh-CN"/>
              </w:rPr>
              <w:t>，服务条款及服务方案详细、切实可行，根据优劣程度计</w:t>
            </w:r>
            <w:r>
              <w:rPr>
                <w:rFonts w:hint="eastAsia"/>
                <w:lang w:val="en-US" w:eastAsia="zh-CN"/>
              </w:rPr>
              <w:t>1-5分；</w:t>
            </w:r>
          </w:p>
          <w:p>
            <w:pPr>
              <w:keepLines w:val="0"/>
              <w:pageBreakBefore w:val="0"/>
              <w:kinsoku/>
              <w:wordWrap/>
              <w:overflowPunct/>
              <w:topLinePunct w:val="0"/>
              <w:bidi w:val="0"/>
              <w:spacing w:line="400" w:lineRule="exact"/>
              <w:rPr>
                <w:rFonts w:hint="eastAsia"/>
              </w:rPr>
            </w:pPr>
            <w:r>
              <w:rPr>
                <w:rFonts w:hint="eastAsia"/>
                <w:lang w:eastAsia="zh-CN"/>
              </w:rPr>
              <w:t>在项目本</w:t>
            </w:r>
            <w:r>
              <w:rPr>
                <w:rFonts w:hint="eastAsia"/>
              </w:rPr>
              <w:t>地</w:t>
            </w:r>
            <w:r>
              <w:rPr>
                <w:rFonts w:hint="eastAsia"/>
                <w:lang w:eastAsia="zh-CN"/>
              </w:rPr>
              <w:t>有</w:t>
            </w:r>
            <w:r>
              <w:rPr>
                <w:rFonts w:hint="eastAsia"/>
              </w:rPr>
              <w:t>配送服务点</w:t>
            </w:r>
            <w:r>
              <w:rPr>
                <w:rFonts w:hint="eastAsia"/>
                <w:lang w:val="en-US" w:eastAsia="zh-CN"/>
              </w:rPr>
              <w:t>及</w:t>
            </w:r>
            <w:r>
              <w:rPr>
                <w:rFonts w:hint="eastAsia"/>
              </w:rPr>
              <w:t>售后服务机构（提供营业执照、委托协议、租赁合同等证明材料），根据其优劣程度计</w:t>
            </w:r>
            <w:r>
              <w:rPr>
                <w:rFonts w:hint="eastAsia"/>
                <w:lang w:val="en-US" w:eastAsia="zh-CN"/>
              </w:rPr>
              <w:t>1</w:t>
            </w:r>
            <w:r>
              <w:rPr>
                <w:rFonts w:hint="eastAsia"/>
              </w:rPr>
              <w:t>-</w:t>
            </w:r>
            <w:r>
              <w:rPr>
                <w:rFonts w:hint="eastAsia"/>
                <w:lang w:val="en-US" w:eastAsia="zh-CN"/>
              </w:rPr>
              <w:t>5</w:t>
            </w:r>
            <w:r>
              <w:rPr>
                <w:rFonts w:hint="eastAsia"/>
              </w:rPr>
              <w:t>分</w:t>
            </w:r>
            <w:r>
              <w:rPr>
                <w:rFonts w:hint="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1" w:hRule="atLeast"/>
        </w:trPr>
        <w:tc>
          <w:tcPr>
            <w:tcW w:w="931" w:type="dxa"/>
            <w:noWrap w:val="0"/>
            <w:vAlign w:val="center"/>
          </w:tcPr>
          <w:p>
            <w:pPr>
              <w:keepLines w:val="0"/>
              <w:pageBreakBefore w:val="0"/>
              <w:kinsoku/>
              <w:wordWrap/>
              <w:overflowPunct/>
              <w:topLinePunct w:val="0"/>
              <w:bidi w:val="0"/>
              <w:spacing w:line="400" w:lineRule="exact"/>
              <w:jc w:val="center"/>
              <w:rPr>
                <w:rFonts w:hint="default" w:eastAsia="宋体"/>
                <w:lang w:val="en-US" w:eastAsia="zh-CN"/>
              </w:rPr>
            </w:pPr>
            <w:r>
              <w:rPr>
                <w:rFonts w:hint="eastAsia"/>
                <w:lang w:val="en-US" w:eastAsia="zh-CN"/>
              </w:rPr>
              <w:t>应急处理方案</w:t>
            </w:r>
          </w:p>
        </w:tc>
        <w:tc>
          <w:tcPr>
            <w:tcW w:w="835" w:type="dxa"/>
            <w:noWrap w:val="0"/>
            <w:vAlign w:val="center"/>
          </w:tcPr>
          <w:p>
            <w:pPr>
              <w:keepLines w:val="0"/>
              <w:pageBreakBefore w:val="0"/>
              <w:kinsoku/>
              <w:wordWrap/>
              <w:overflowPunct/>
              <w:topLinePunct w:val="0"/>
              <w:bidi w:val="0"/>
              <w:spacing w:line="400" w:lineRule="exact"/>
              <w:jc w:val="center"/>
              <w:rPr>
                <w:rFonts w:hint="default"/>
                <w:lang w:val="en-US" w:eastAsia="zh-CN"/>
              </w:rPr>
            </w:pPr>
            <w:r>
              <w:rPr>
                <w:rFonts w:hint="eastAsia"/>
                <w:lang w:val="en-US" w:eastAsia="zh-CN"/>
              </w:rPr>
              <w:t>6分</w:t>
            </w:r>
          </w:p>
        </w:tc>
        <w:tc>
          <w:tcPr>
            <w:tcW w:w="7305" w:type="dxa"/>
            <w:noWrap w:val="0"/>
            <w:vAlign w:val="center"/>
          </w:tcPr>
          <w:p>
            <w:pPr>
              <w:keepLines w:val="0"/>
              <w:pageBreakBefore w:val="0"/>
              <w:kinsoku/>
              <w:wordWrap/>
              <w:overflowPunct/>
              <w:topLinePunct w:val="0"/>
              <w:bidi w:val="0"/>
              <w:spacing w:line="400" w:lineRule="exact"/>
              <w:rPr>
                <w:rFonts w:hint="eastAsia"/>
                <w:lang w:eastAsia="zh-CN"/>
              </w:rPr>
            </w:pPr>
            <w:r>
              <w:rPr>
                <w:rFonts w:hint="eastAsia" w:ascii="宋体" w:hAnsi="宋体" w:cs="宋体"/>
                <w:color w:val="auto"/>
                <w:sz w:val="21"/>
                <w:szCs w:val="21"/>
                <w:lang w:val="en-US" w:eastAsia="zh-CN"/>
              </w:rPr>
              <w:t>供应商</w:t>
            </w:r>
            <w:r>
              <w:rPr>
                <w:rFonts w:hint="eastAsia" w:ascii="宋体" w:hAnsi="宋体" w:cs="宋体"/>
                <w:color w:val="auto"/>
                <w:sz w:val="21"/>
                <w:szCs w:val="21"/>
                <w:highlight w:val="none"/>
                <w:lang w:val="en-US" w:eastAsia="zh-CN"/>
              </w:rPr>
              <w:t>具有包括突发疫情在内的</w:t>
            </w:r>
            <w:r>
              <w:rPr>
                <w:rFonts w:hint="eastAsia" w:ascii="宋体" w:hAnsi="宋体" w:cs="宋体"/>
                <w:color w:val="auto"/>
                <w:sz w:val="21"/>
                <w:szCs w:val="21"/>
              </w:rPr>
              <w:t>突发情况应急处理措施</w:t>
            </w:r>
            <w:r>
              <w:rPr>
                <w:rFonts w:hint="eastAsia" w:ascii="宋体" w:hAnsi="宋体" w:cs="宋体"/>
                <w:color w:val="auto"/>
                <w:sz w:val="21"/>
                <w:szCs w:val="21"/>
                <w:lang w:eastAsia="zh-CN"/>
              </w:rPr>
              <w:t>、</w:t>
            </w:r>
            <w:r>
              <w:rPr>
                <w:rFonts w:hint="eastAsia" w:ascii="宋体" w:hAnsi="宋体" w:cs="宋体"/>
                <w:color w:val="auto"/>
                <w:sz w:val="21"/>
                <w:szCs w:val="21"/>
              </w:rPr>
              <w:t>食品危机管理应急方案</w:t>
            </w:r>
            <w:r>
              <w:rPr>
                <w:rFonts w:hint="eastAsia" w:ascii="宋体" w:hAnsi="宋体" w:cs="宋体"/>
                <w:color w:val="auto"/>
                <w:sz w:val="21"/>
                <w:szCs w:val="21"/>
                <w:lang w:eastAsia="zh-CN"/>
              </w:rPr>
              <w:t>，</w:t>
            </w:r>
            <w:r>
              <w:rPr>
                <w:rFonts w:hint="eastAsia" w:ascii="宋体" w:hAnsi="宋体" w:cs="宋体"/>
                <w:color w:val="auto"/>
                <w:sz w:val="21"/>
                <w:szCs w:val="21"/>
                <w:lang w:val="en-US" w:eastAsia="zh-CN"/>
              </w:rPr>
              <w:t>方案应科学合理、切实可行，评委综合评审赋分0-6分</w:t>
            </w:r>
            <w:r>
              <w:rPr>
                <w:rFonts w:hint="eastAsia" w:ascii="宋体" w:hAnsi="宋体" w:cs="宋体"/>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0" w:hRule="atLeast"/>
        </w:trPr>
        <w:tc>
          <w:tcPr>
            <w:tcW w:w="931" w:type="dxa"/>
            <w:noWrap w:val="0"/>
            <w:vAlign w:val="center"/>
          </w:tcPr>
          <w:p>
            <w:pPr>
              <w:keepLines w:val="0"/>
              <w:pageBreakBefore w:val="0"/>
              <w:kinsoku/>
              <w:wordWrap/>
              <w:overflowPunct/>
              <w:topLinePunct w:val="0"/>
              <w:bidi w:val="0"/>
              <w:spacing w:line="400" w:lineRule="exact"/>
              <w:jc w:val="center"/>
              <w:rPr>
                <w:rFonts w:hint="eastAsia"/>
                <w:color w:val="auto"/>
              </w:rPr>
            </w:pPr>
            <w:r>
              <w:rPr>
                <w:rFonts w:hint="eastAsia"/>
                <w:color w:val="auto"/>
              </w:rPr>
              <w:t>业绩</w:t>
            </w:r>
          </w:p>
        </w:tc>
        <w:tc>
          <w:tcPr>
            <w:tcW w:w="835" w:type="dxa"/>
            <w:noWrap w:val="0"/>
            <w:vAlign w:val="center"/>
          </w:tcPr>
          <w:p>
            <w:pPr>
              <w:keepLines w:val="0"/>
              <w:pageBreakBefore w:val="0"/>
              <w:kinsoku/>
              <w:wordWrap/>
              <w:overflowPunct/>
              <w:topLinePunct w:val="0"/>
              <w:bidi w:val="0"/>
              <w:spacing w:line="400" w:lineRule="exact"/>
              <w:jc w:val="center"/>
              <w:rPr>
                <w:rFonts w:hint="eastAsia"/>
                <w:color w:val="auto"/>
              </w:rPr>
            </w:pPr>
            <w:r>
              <w:rPr>
                <w:rFonts w:hint="eastAsia"/>
                <w:color w:val="auto"/>
                <w:lang w:val="en-US" w:eastAsia="zh-CN"/>
              </w:rPr>
              <w:t>4</w:t>
            </w:r>
            <w:r>
              <w:rPr>
                <w:rFonts w:hint="eastAsia"/>
                <w:color w:val="auto"/>
              </w:rPr>
              <w:t>分</w:t>
            </w:r>
          </w:p>
        </w:tc>
        <w:tc>
          <w:tcPr>
            <w:tcW w:w="7305" w:type="dxa"/>
            <w:noWrap w:val="0"/>
            <w:vAlign w:val="center"/>
          </w:tcPr>
          <w:p>
            <w:pPr>
              <w:keepLines w:val="0"/>
              <w:pageBreakBefore w:val="0"/>
              <w:kinsoku/>
              <w:wordWrap/>
              <w:overflowPunct/>
              <w:topLinePunct w:val="0"/>
              <w:bidi w:val="0"/>
              <w:spacing w:line="400" w:lineRule="exact"/>
              <w:rPr>
                <w:rFonts w:hint="eastAsia"/>
                <w:color w:val="auto"/>
                <w:lang w:eastAsia="zh-CN"/>
              </w:rPr>
            </w:pPr>
            <w:r>
              <w:rPr>
                <w:rFonts w:hint="eastAsia"/>
                <w:color w:val="auto"/>
              </w:rPr>
              <w:t>提供201</w:t>
            </w:r>
            <w:r>
              <w:rPr>
                <w:rFonts w:hint="eastAsia"/>
                <w:color w:val="auto"/>
                <w:lang w:val="en-US" w:eastAsia="zh-CN"/>
              </w:rPr>
              <w:t>9</w:t>
            </w:r>
            <w:r>
              <w:rPr>
                <w:rFonts w:hint="eastAsia"/>
                <w:color w:val="auto"/>
              </w:rPr>
              <w:t>年</w:t>
            </w:r>
            <w:r>
              <w:rPr>
                <w:rFonts w:hint="eastAsia"/>
                <w:color w:val="auto"/>
                <w:lang w:val="en-US" w:eastAsia="zh-CN"/>
              </w:rPr>
              <w:t>1月1日</w:t>
            </w:r>
            <w:r>
              <w:rPr>
                <w:rFonts w:hint="eastAsia"/>
                <w:color w:val="auto"/>
              </w:rPr>
              <w:t>至今</w:t>
            </w:r>
            <w:r>
              <w:rPr>
                <w:rFonts w:hint="eastAsia"/>
                <w:color w:val="auto"/>
                <w:lang w:eastAsia="zh-CN"/>
              </w:rPr>
              <w:t>类似</w:t>
            </w:r>
            <w:r>
              <w:rPr>
                <w:rFonts w:hint="eastAsia"/>
                <w:color w:val="auto"/>
              </w:rPr>
              <w:t>业绩</w:t>
            </w:r>
            <w:r>
              <w:rPr>
                <w:rFonts w:hint="eastAsia"/>
                <w:color w:val="auto"/>
                <w:lang w:eastAsia="zh-CN"/>
              </w:rPr>
              <w:t>（</w:t>
            </w:r>
            <w:r>
              <w:rPr>
                <w:rFonts w:hint="eastAsia"/>
                <w:color w:val="auto"/>
                <w:lang w:val="en-US" w:eastAsia="zh-CN"/>
              </w:rPr>
              <w:t>合同或中标通知书）扫描件并加盖公章，</w:t>
            </w:r>
            <w:r>
              <w:rPr>
                <w:rFonts w:hint="eastAsia"/>
                <w:color w:val="auto"/>
              </w:rPr>
              <w:t>每一</w:t>
            </w:r>
            <w:r>
              <w:rPr>
                <w:rFonts w:hint="eastAsia"/>
                <w:color w:val="auto"/>
                <w:lang w:val="en-US" w:eastAsia="zh-CN"/>
              </w:rPr>
              <w:t>项</w:t>
            </w:r>
            <w:r>
              <w:rPr>
                <w:rFonts w:hint="eastAsia"/>
                <w:color w:val="auto"/>
              </w:rPr>
              <w:t>计</w:t>
            </w:r>
            <w:r>
              <w:rPr>
                <w:rFonts w:hint="eastAsia"/>
                <w:color w:val="auto"/>
                <w:lang w:val="en-US" w:eastAsia="zh-CN"/>
              </w:rPr>
              <w:t>2</w:t>
            </w:r>
            <w:r>
              <w:rPr>
                <w:rFonts w:hint="eastAsia"/>
                <w:color w:val="auto"/>
              </w:rPr>
              <w:t>分，满分</w:t>
            </w:r>
            <w:r>
              <w:rPr>
                <w:rFonts w:hint="eastAsia"/>
                <w:color w:val="auto"/>
                <w:lang w:val="en-US" w:eastAsia="zh-CN"/>
              </w:rPr>
              <w:t>4</w:t>
            </w:r>
            <w:r>
              <w:rPr>
                <w:rFonts w:hint="eastAsia"/>
                <w:color w:val="auto"/>
              </w:rPr>
              <w:t>分。</w:t>
            </w:r>
          </w:p>
        </w:tc>
      </w:tr>
    </w:tbl>
    <w:p>
      <w:pPr>
        <w:pStyle w:val="6"/>
        <w:keepLines w:val="0"/>
        <w:pageBreakBefore w:val="0"/>
        <w:kinsoku/>
        <w:wordWrap/>
        <w:overflowPunct/>
        <w:topLinePunct w:val="0"/>
        <w:bidi w:val="0"/>
        <w:spacing w:line="400" w:lineRule="exact"/>
        <w:ind w:left="0" w:leftChars="0" w:firstLine="0" w:firstLineChars="0"/>
        <w:rPr>
          <w:rFonts w:hint="eastAsia"/>
          <w:lang w:val="zh-CN"/>
        </w:rPr>
      </w:pPr>
    </w:p>
    <w:p>
      <w:pPr>
        <w:pStyle w:val="6"/>
        <w:keepLines w:val="0"/>
        <w:pageBreakBefore w:val="0"/>
        <w:kinsoku/>
        <w:wordWrap/>
        <w:overflowPunct/>
        <w:topLinePunct w:val="0"/>
        <w:bidi w:val="0"/>
        <w:spacing w:line="400" w:lineRule="exact"/>
        <w:ind w:left="0" w:leftChars="0" w:firstLine="0" w:firstLineChars="0"/>
        <w:rPr>
          <w:b/>
          <w:bCs/>
          <w:lang w:val="zh-CN"/>
        </w:rPr>
      </w:pPr>
    </w:p>
    <w:p>
      <w:pPr>
        <w:pStyle w:val="6"/>
        <w:keepLines w:val="0"/>
        <w:pageBreakBefore w:val="0"/>
        <w:kinsoku/>
        <w:wordWrap/>
        <w:overflowPunct/>
        <w:topLinePunct w:val="0"/>
        <w:bidi w:val="0"/>
        <w:spacing w:line="400" w:lineRule="exact"/>
        <w:ind w:left="0" w:leftChars="0" w:firstLine="0" w:firstLineChars="0"/>
        <w:rPr>
          <w:b/>
          <w:bCs/>
          <w:lang w:val="zh-CN"/>
        </w:rPr>
      </w:pPr>
    </w:p>
    <w:p>
      <w:pPr>
        <w:pStyle w:val="6"/>
        <w:keepLines w:val="0"/>
        <w:pageBreakBefore w:val="0"/>
        <w:kinsoku/>
        <w:wordWrap/>
        <w:overflowPunct/>
        <w:topLinePunct w:val="0"/>
        <w:bidi w:val="0"/>
        <w:spacing w:line="400" w:lineRule="exact"/>
        <w:ind w:left="0" w:leftChars="0" w:firstLine="0" w:firstLineChars="0"/>
        <w:rPr>
          <w:b/>
          <w:bCs/>
          <w:lang w:val="zh-CN"/>
        </w:rPr>
      </w:pPr>
    </w:p>
    <w:p>
      <w:pPr>
        <w:pStyle w:val="6"/>
        <w:keepLines w:val="0"/>
        <w:pageBreakBefore w:val="0"/>
        <w:kinsoku/>
        <w:wordWrap/>
        <w:overflowPunct/>
        <w:topLinePunct w:val="0"/>
        <w:bidi w:val="0"/>
        <w:spacing w:line="400" w:lineRule="exact"/>
        <w:ind w:left="0" w:leftChars="0" w:firstLine="0" w:firstLineChars="0"/>
        <w:rPr>
          <w:b/>
          <w:bCs/>
          <w:lang w:val="zh-CN"/>
        </w:rPr>
      </w:pPr>
    </w:p>
    <w:p>
      <w:pPr>
        <w:pStyle w:val="6"/>
        <w:keepLines w:val="0"/>
        <w:pageBreakBefore w:val="0"/>
        <w:kinsoku/>
        <w:wordWrap/>
        <w:overflowPunct/>
        <w:topLinePunct w:val="0"/>
        <w:bidi w:val="0"/>
        <w:spacing w:line="400" w:lineRule="exact"/>
        <w:ind w:left="0" w:leftChars="0" w:firstLine="0" w:firstLineChars="0"/>
        <w:rPr>
          <w:rFonts w:hint="eastAsia"/>
          <w:lang w:val="zh-CN"/>
        </w:rPr>
      </w:pPr>
      <w:r>
        <w:rPr>
          <w:b/>
          <w:bCs/>
          <w:lang w:val="zh-CN"/>
        </w:rPr>
        <w:t>综合评分法（总计100分）</w:t>
      </w:r>
      <w:r>
        <w:rPr>
          <w:rFonts w:hint="eastAsia"/>
          <w:b/>
          <w:bCs/>
          <w:lang w:val="zh-CN"/>
        </w:rPr>
        <w:t>：</w:t>
      </w:r>
      <w:r>
        <w:rPr>
          <w:rFonts w:hint="eastAsia"/>
          <w:b/>
          <w:bCs/>
          <w:lang w:val="en-US" w:eastAsia="zh-CN"/>
        </w:rPr>
        <w:t>第4包至第19包</w:t>
      </w:r>
    </w:p>
    <w:p>
      <w:pPr>
        <w:pStyle w:val="6"/>
        <w:keepLines w:val="0"/>
        <w:pageBreakBefore w:val="0"/>
        <w:kinsoku/>
        <w:wordWrap/>
        <w:overflowPunct/>
        <w:topLinePunct w:val="0"/>
        <w:bidi w:val="0"/>
        <w:spacing w:line="400" w:lineRule="exact"/>
        <w:ind w:left="0" w:leftChars="0" w:firstLine="0" w:firstLineChars="0"/>
        <w:rPr>
          <w:rFonts w:hint="eastAsia"/>
          <w:lang w:val="zh-CN"/>
        </w:rPr>
      </w:pPr>
    </w:p>
    <w:tbl>
      <w:tblPr>
        <w:tblStyle w:val="14"/>
        <w:tblW w:w="90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1"/>
        <w:gridCol w:w="835"/>
        <w:gridCol w:w="7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0" w:hRule="atLeast"/>
        </w:trPr>
        <w:tc>
          <w:tcPr>
            <w:tcW w:w="931" w:type="dxa"/>
            <w:noWrap w:val="0"/>
            <w:vAlign w:val="center"/>
          </w:tcPr>
          <w:p>
            <w:pPr>
              <w:keepLines w:val="0"/>
              <w:pageBreakBefore w:val="0"/>
              <w:kinsoku/>
              <w:wordWrap/>
              <w:overflowPunct/>
              <w:topLinePunct w:val="0"/>
              <w:bidi w:val="0"/>
              <w:spacing w:line="400" w:lineRule="exact"/>
              <w:jc w:val="center"/>
              <w:rPr>
                <w:rFonts w:hint="eastAsia" w:ascii="宋体" w:hAnsi="宋体"/>
                <w:szCs w:val="21"/>
              </w:rPr>
            </w:pPr>
            <w:r>
              <w:rPr>
                <w:rFonts w:hint="eastAsia" w:ascii="宋体" w:hAnsi="宋体"/>
                <w:szCs w:val="21"/>
              </w:rPr>
              <w:t>投标</w:t>
            </w:r>
          </w:p>
          <w:p>
            <w:pPr>
              <w:keepLines w:val="0"/>
              <w:pageBreakBefore w:val="0"/>
              <w:kinsoku/>
              <w:wordWrap/>
              <w:overflowPunct/>
              <w:topLinePunct w:val="0"/>
              <w:bidi w:val="0"/>
              <w:spacing w:line="400" w:lineRule="exact"/>
              <w:jc w:val="center"/>
              <w:rPr>
                <w:rFonts w:hint="eastAsia" w:ascii="宋体" w:hAnsi="宋体"/>
                <w:szCs w:val="21"/>
              </w:rPr>
            </w:pPr>
            <w:r>
              <w:rPr>
                <w:rFonts w:hint="eastAsia" w:ascii="宋体" w:hAnsi="宋体"/>
                <w:szCs w:val="21"/>
              </w:rPr>
              <w:t>报价</w:t>
            </w:r>
          </w:p>
        </w:tc>
        <w:tc>
          <w:tcPr>
            <w:tcW w:w="835" w:type="dxa"/>
            <w:noWrap w:val="0"/>
            <w:vAlign w:val="center"/>
          </w:tcPr>
          <w:p>
            <w:pPr>
              <w:keepLines w:val="0"/>
              <w:pageBreakBefore w:val="0"/>
              <w:kinsoku/>
              <w:wordWrap/>
              <w:overflowPunct/>
              <w:topLinePunct w:val="0"/>
              <w:bidi w:val="0"/>
              <w:spacing w:line="400" w:lineRule="exact"/>
              <w:jc w:val="center"/>
              <w:rPr>
                <w:rFonts w:hint="eastAsia" w:ascii="宋体" w:hAnsi="宋体"/>
                <w:szCs w:val="21"/>
              </w:rPr>
            </w:pPr>
            <w:r>
              <w:rPr>
                <w:rFonts w:hint="eastAsia" w:ascii="宋体" w:hAnsi="宋体"/>
                <w:szCs w:val="21"/>
              </w:rPr>
              <w:t>3</w:t>
            </w:r>
            <w:r>
              <w:rPr>
                <w:rFonts w:hint="eastAsia" w:ascii="宋体" w:hAnsi="宋体"/>
                <w:szCs w:val="21"/>
                <w:lang w:val="en-US" w:eastAsia="zh-CN"/>
              </w:rPr>
              <w:t>0</w:t>
            </w:r>
            <w:r>
              <w:rPr>
                <w:rFonts w:hint="eastAsia" w:ascii="宋体" w:hAnsi="宋体"/>
                <w:szCs w:val="21"/>
              </w:rPr>
              <w:t>分</w:t>
            </w:r>
          </w:p>
        </w:tc>
        <w:tc>
          <w:tcPr>
            <w:tcW w:w="7305" w:type="dxa"/>
            <w:noWrap w:val="0"/>
            <w:vAlign w:val="center"/>
          </w:tcPr>
          <w:p>
            <w:pPr>
              <w:keepLines w:val="0"/>
              <w:pageBreakBefore w:val="0"/>
              <w:kinsoku/>
              <w:wordWrap/>
              <w:overflowPunct/>
              <w:topLinePunct w:val="0"/>
              <w:bidi w:val="0"/>
              <w:spacing w:line="400" w:lineRule="exact"/>
              <w:rPr>
                <w:rFonts w:hint="eastAsia" w:ascii="宋体" w:hAnsi="宋体"/>
                <w:szCs w:val="21"/>
              </w:rPr>
            </w:pPr>
            <w:r>
              <w:rPr>
                <w:rFonts w:hint="eastAsia" w:ascii="宋体" w:hAnsi="宋体"/>
                <w:szCs w:val="21"/>
              </w:rPr>
              <w:t>按照财政部《政府采购货物和服务招标投标管理办法》（财政部令第87号）的有关规定：价格分采用低价优先法计算，即满足招标文件要求且投标价格最低的投标报价为评标基准价，其价格分为满分。其他投标人的价格分统一按照下列公式计算：</w:t>
            </w:r>
          </w:p>
          <w:p>
            <w:pPr>
              <w:keepLines w:val="0"/>
              <w:pageBreakBefore w:val="0"/>
              <w:kinsoku/>
              <w:wordWrap/>
              <w:overflowPunct/>
              <w:topLinePunct w:val="0"/>
              <w:bidi w:val="0"/>
              <w:spacing w:line="400" w:lineRule="exact"/>
              <w:rPr>
                <w:rFonts w:hint="eastAsia" w:ascii="宋体" w:hAnsi="宋体"/>
                <w:szCs w:val="21"/>
              </w:rPr>
            </w:pPr>
            <w:r>
              <w:rPr>
                <w:rFonts w:hint="eastAsia" w:ascii="宋体" w:hAnsi="宋体"/>
                <w:szCs w:val="21"/>
              </w:rPr>
              <w:t>投标报价得分=（评标基准价/投标报价）×</w:t>
            </w:r>
            <w:r>
              <w:rPr>
                <w:rFonts w:hint="eastAsia" w:ascii="宋体" w:hAnsi="宋体"/>
                <w:szCs w:val="21"/>
                <w:lang w:eastAsia="zh-CN"/>
              </w:rPr>
              <w:t>价格权值</w:t>
            </w:r>
            <w:r>
              <w:rPr>
                <w:rFonts w:hint="eastAsia" w:ascii="宋体" w:hAnsi="宋体"/>
                <w:szCs w:val="21"/>
              </w:rPr>
              <w:t>×100</w:t>
            </w:r>
            <w:r>
              <w:rPr>
                <w:rFonts w:hint="eastAsia" w:ascii="宋体" w:hAnsi="宋体"/>
                <w:szCs w:val="21"/>
                <w:lang w:val="en-US" w:eastAsia="zh-CN"/>
              </w:rPr>
              <w:t>%</w:t>
            </w:r>
          </w:p>
          <w:p>
            <w:pPr>
              <w:keepLines w:val="0"/>
              <w:pageBreakBefore w:val="0"/>
              <w:kinsoku/>
              <w:wordWrap/>
              <w:overflowPunct/>
              <w:topLinePunct w:val="0"/>
              <w:bidi w:val="0"/>
              <w:spacing w:line="400" w:lineRule="exact"/>
              <w:rPr>
                <w:rFonts w:hint="eastAsia" w:ascii="宋体" w:hAnsi="宋体"/>
                <w:szCs w:val="21"/>
              </w:rPr>
            </w:pPr>
            <w:r>
              <w:rPr>
                <w:rFonts w:hint="eastAsia" w:ascii="宋体" w:hAnsi="宋体"/>
                <w:szCs w:val="21"/>
              </w:rPr>
              <w:t>（符合招标文件规定的小微企业、监狱企业、残疾人福利性单位优惠条件的</w:t>
            </w:r>
            <w:r>
              <w:rPr>
                <w:rFonts w:hint="eastAsia" w:ascii="宋体" w:hAnsi="宋体"/>
                <w:szCs w:val="21"/>
                <w:lang w:eastAsia="zh-CN"/>
              </w:rPr>
              <w:t>供应商</w:t>
            </w:r>
            <w:r>
              <w:rPr>
                <w:rFonts w:hint="eastAsia" w:ascii="宋体" w:hAnsi="宋体"/>
                <w:szCs w:val="21"/>
              </w:rPr>
              <w:t>，价格给予</w:t>
            </w:r>
            <w:r>
              <w:rPr>
                <w:rFonts w:hint="eastAsia" w:ascii="宋体" w:hAnsi="宋体"/>
                <w:szCs w:val="21"/>
                <w:lang w:val="en-US" w:eastAsia="zh-CN"/>
              </w:rPr>
              <w:t>10</w:t>
            </w:r>
            <w:r>
              <w:rPr>
                <w:rFonts w:hint="eastAsia" w:ascii="宋体" w:hAnsi="宋体"/>
                <w:szCs w:val="21"/>
              </w:rPr>
              <w:t>%的扣除，用扣除后的价格参与评审以上政策同时具备的仅对其进行一次</w:t>
            </w:r>
            <w:r>
              <w:rPr>
                <w:rFonts w:hint="eastAsia" w:ascii="宋体" w:hAnsi="宋体"/>
                <w:szCs w:val="21"/>
                <w:lang w:val="en-US" w:eastAsia="zh-CN"/>
              </w:rPr>
              <w:t>10</w:t>
            </w:r>
            <w:r>
              <w:rPr>
                <w:rFonts w:hint="eastAsia" w:ascii="宋体" w:hAnsi="宋体"/>
                <w:szCs w:val="21"/>
              </w:rPr>
              <w:t>%的价格扣除，不重复扣除。）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0" w:hRule="atLeast"/>
        </w:trPr>
        <w:tc>
          <w:tcPr>
            <w:tcW w:w="931" w:type="dxa"/>
            <w:noWrap w:val="0"/>
            <w:vAlign w:val="center"/>
          </w:tcPr>
          <w:p>
            <w:pPr>
              <w:keepLines w:val="0"/>
              <w:pageBreakBefore w:val="0"/>
              <w:kinsoku/>
              <w:wordWrap/>
              <w:overflowPunct/>
              <w:topLinePunct w:val="0"/>
              <w:bidi w:val="0"/>
              <w:spacing w:line="400" w:lineRule="exact"/>
              <w:jc w:val="center"/>
              <w:rPr>
                <w:rFonts w:hint="eastAsia"/>
              </w:rPr>
            </w:pPr>
            <w:r>
              <w:rPr>
                <w:rFonts w:hint="eastAsia"/>
              </w:rPr>
              <w:t>技术</w:t>
            </w:r>
          </w:p>
          <w:p>
            <w:pPr>
              <w:keepLines w:val="0"/>
              <w:pageBreakBefore w:val="0"/>
              <w:kinsoku/>
              <w:wordWrap/>
              <w:overflowPunct/>
              <w:topLinePunct w:val="0"/>
              <w:bidi w:val="0"/>
              <w:spacing w:line="400" w:lineRule="exact"/>
              <w:jc w:val="center"/>
              <w:rPr>
                <w:rFonts w:hint="eastAsia"/>
              </w:rPr>
            </w:pPr>
            <w:r>
              <w:rPr>
                <w:rFonts w:hint="eastAsia"/>
              </w:rPr>
              <w:t>响应</w:t>
            </w:r>
          </w:p>
        </w:tc>
        <w:tc>
          <w:tcPr>
            <w:tcW w:w="835" w:type="dxa"/>
            <w:noWrap w:val="0"/>
            <w:vAlign w:val="center"/>
          </w:tcPr>
          <w:p>
            <w:pPr>
              <w:keepLines w:val="0"/>
              <w:pageBreakBefore w:val="0"/>
              <w:kinsoku/>
              <w:wordWrap/>
              <w:overflowPunct/>
              <w:topLinePunct w:val="0"/>
              <w:bidi w:val="0"/>
              <w:spacing w:line="400" w:lineRule="exact"/>
              <w:jc w:val="center"/>
              <w:rPr>
                <w:rFonts w:hint="eastAsia"/>
              </w:rPr>
            </w:pPr>
            <w:r>
              <w:rPr>
                <w:rFonts w:hint="eastAsia"/>
                <w:lang w:val="en-US" w:eastAsia="zh-CN"/>
              </w:rPr>
              <w:t>40</w:t>
            </w:r>
            <w:r>
              <w:rPr>
                <w:rFonts w:hint="eastAsia"/>
              </w:rPr>
              <w:t>分</w:t>
            </w:r>
          </w:p>
        </w:tc>
        <w:tc>
          <w:tcPr>
            <w:tcW w:w="7305" w:type="dxa"/>
            <w:noWrap w:val="0"/>
            <w:vAlign w:val="center"/>
          </w:tcPr>
          <w:p>
            <w:pPr>
              <w:keepLines w:val="0"/>
              <w:pageBreakBefore w:val="0"/>
              <w:numPr>
                <w:ilvl w:val="0"/>
                <w:numId w:val="6"/>
              </w:numPr>
              <w:kinsoku/>
              <w:wordWrap/>
              <w:overflowPunct/>
              <w:topLinePunct w:val="0"/>
              <w:bidi w:val="0"/>
              <w:spacing w:line="400" w:lineRule="exact"/>
              <w:rPr>
                <w:rFonts w:hint="eastAsia" w:ascii="Times New Roman" w:hAnsi="Times New Roman" w:eastAsia="宋体" w:cs="Times New Roman"/>
                <w:color w:val="auto"/>
                <w:szCs w:val="22"/>
              </w:rPr>
            </w:pPr>
            <w:r>
              <w:rPr>
                <w:rFonts w:hint="eastAsia" w:ascii="Times New Roman" w:hAnsi="Times New Roman" w:eastAsia="宋体" w:cs="Times New Roman"/>
                <w:color w:val="auto"/>
                <w:szCs w:val="22"/>
              </w:rPr>
              <w:t>所投产品符合招标文件要求及国家相关质量标准、规格</w:t>
            </w:r>
            <w:r>
              <w:rPr>
                <w:rFonts w:hint="eastAsia" w:ascii="Times New Roman" w:hAnsi="Times New Roman" w:eastAsia="宋体" w:cs="Times New Roman"/>
                <w:color w:val="auto"/>
                <w:szCs w:val="22"/>
                <w:lang w:eastAsia="zh-CN"/>
              </w:rPr>
              <w:t>等</w:t>
            </w:r>
            <w:r>
              <w:rPr>
                <w:rFonts w:hint="eastAsia" w:ascii="Times New Roman" w:hAnsi="Times New Roman" w:eastAsia="宋体" w:cs="Times New Roman"/>
                <w:color w:val="auto"/>
                <w:szCs w:val="22"/>
              </w:rPr>
              <w:t>，符合</w:t>
            </w:r>
            <w:r>
              <w:rPr>
                <w:rFonts w:hint="eastAsia" w:ascii="Times New Roman" w:hAnsi="Times New Roman" w:eastAsia="宋体" w:cs="Times New Roman"/>
                <w:color w:val="auto"/>
                <w:szCs w:val="22"/>
                <w:lang w:eastAsia="zh-CN"/>
              </w:rPr>
              <w:t>国家规定</w:t>
            </w:r>
            <w:r>
              <w:rPr>
                <w:rFonts w:hint="eastAsia" w:ascii="Times New Roman" w:hAnsi="Times New Roman" w:eastAsia="宋体" w:cs="Times New Roman"/>
                <w:color w:val="auto"/>
                <w:szCs w:val="22"/>
              </w:rPr>
              <w:t>的营养标准</w:t>
            </w:r>
            <w:r>
              <w:rPr>
                <w:rFonts w:hint="eastAsia" w:ascii="Times New Roman" w:hAnsi="Times New Roman" w:eastAsia="宋体" w:cs="Times New Roman"/>
                <w:color w:val="auto"/>
                <w:szCs w:val="22"/>
                <w:lang w:val="en-US" w:eastAsia="zh-CN"/>
              </w:rPr>
              <w:t>并</w:t>
            </w:r>
            <w:r>
              <w:rPr>
                <w:rFonts w:hint="eastAsia" w:ascii="Times New Roman" w:hAnsi="Times New Roman" w:eastAsia="宋体" w:cs="Times New Roman"/>
                <w:color w:val="auto"/>
                <w:szCs w:val="22"/>
              </w:rPr>
              <w:t>提供产品及原材料来源渠道合法的证明材料（包括但不限于销售协议、代理协议、原厂授权等）</w:t>
            </w:r>
            <w:r>
              <w:rPr>
                <w:rFonts w:hint="eastAsia" w:ascii="Times New Roman" w:hAnsi="Times New Roman" w:eastAsia="宋体" w:cs="Times New Roman"/>
                <w:color w:val="auto"/>
                <w:szCs w:val="22"/>
                <w:lang w:eastAsia="zh-CN"/>
              </w:rPr>
              <w:t>，</w:t>
            </w:r>
            <w:r>
              <w:rPr>
                <w:rFonts w:hint="eastAsia" w:ascii="Times New Roman" w:hAnsi="Times New Roman" w:eastAsia="宋体" w:cs="Times New Roman"/>
                <w:color w:val="auto"/>
                <w:szCs w:val="22"/>
              </w:rPr>
              <w:t>根据其</w:t>
            </w:r>
            <w:r>
              <w:rPr>
                <w:rFonts w:hint="eastAsia" w:ascii="Times New Roman" w:hAnsi="Times New Roman" w:eastAsia="宋体" w:cs="Times New Roman"/>
                <w:color w:val="auto"/>
                <w:szCs w:val="22"/>
                <w:lang w:eastAsia="zh-CN"/>
              </w:rPr>
              <w:t>响应</w:t>
            </w:r>
            <w:r>
              <w:rPr>
                <w:rFonts w:hint="eastAsia" w:ascii="Times New Roman" w:hAnsi="Times New Roman" w:eastAsia="宋体" w:cs="Times New Roman"/>
                <w:color w:val="auto"/>
                <w:szCs w:val="22"/>
              </w:rPr>
              <w:t>程度</w:t>
            </w:r>
            <w:r>
              <w:rPr>
                <w:rFonts w:hint="eastAsia" w:ascii="Times New Roman" w:hAnsi="Times New Roman" w:eastAsia="宋体" w:cs="Times New Roman"/>
                <w:color w:val="auto"/>
                <w:szCs w:val="22"/>
                <w:lang w:val="en-US" w:eastAsia="zh-CN"/>
              </w:rPr>
              <w:t>优计</w:t>
            </w:r>
            <w:r>
              <w:rPr>
                <w:rFonts w:hint="eastAsia" w:cs="Times New Roman"/>
                <w:color w:val="auto"/>
                <w:szCs w:val="22"/>
                <w:lang w:val="en-US" w:eastAsia="zh-CN"/>
              </w:rPr>
              <w:t>8-12</w:t>
            </w:r>
            <w:r>
              <w:rPr>
                <w:rFonts w:hint="eastAsia" w:ascii="Times New Roman" w:hAnsi="Times New Roman" w:eastAsia="宋体" w:cs="Times New Roman"/>
                <w:color w:val="auto"/>
                <w:szCs w:val="22"/>
                <w:lang w:val="en-US" w:eastAsia="zh-CN"/>
              </w:rPr>
              <w:t>分、良计</w:t>
            </w:r>
            <w:r>
              <w:rPr>
                <w:rFonts w:hint="eastAsia" w:cs="Times New Roman"/>
                <w:color w:val="auto"/>
                <w:szCs w:val="22"/>
                <w:lang w:val="en-US" w:eastAsia="zh-CN"/>
              </w:rPr>
              <w:t>4-8</w:t>
            </w:r>
            <w:r>
              <w:rPr>
                <w:rFonts w:hint="eastAsia" w:ascii="Times New Roman" w:hAnsi="Times New Roman" w:eastAsia="宋体" w:cs="Times New Roman"/>
                <w:color w:val="auto"/>
                <w:szCs w:val="22"/>
                <w:lang w:val="en-US" w:eastAsia="zh-CN"/>
              </w:rPr>
              <w:t>分、一般</w:t>
            </w:r>
            <w:r>
              <w:rPr>
                <w:rFonts w:hint="eastAsia" w:ascii="Times New Roman" w:hAnsi="Times New Roman" w:eastAsia="宋体" w:cs="Times New Roman"/>
                <w:color w:val="auto"/>
                <w:szCs w:val="22"/>
              </w:rPr>
              <w:t>计</w:t>
            </w:r>
            <w:r>
              <w:rPr>
                <w:rFonts w:hint="eastAsia" w:ascii="Times New Roman" w:hAnsi="Times New Roman" w:eastAsia="宋体" w:cs="Times New Roman"/>
                <w:color w:val="auto"/>
                <w:szCs w:val="22"/>
                <w:lang w:val="en-US" w:eastAsia="zh-CN"/>
              </w:rPr>
              <w:t>1-</w:t>
            </w:r>
            <w:r>
              <w:rPr>
                <w:rFonts w:hint="eastAsia" w:cs="Times New Roman"/>
                <w:color w:val="auto"/>
                <w:szCs w:val="22"/>
                <w:lang w:val="en-US" w:eastAsia="zh-CN"/>
              </w:rPr>
              <w:t>4</w:t>
            </w:r>
            <w:r>
              <w:rPr>
                <w:rFonts w:hint="eastAsia" w:ascii="Times New Roman" w:hAnsi="Times New Roman" w:eastAsia="宋体" w:cs="Times New Roman"/>
                <w:color w:val="auto"/>
                <w:szCs w:val="22"/>
              </w:rPr>
              <w:t>分；</w:t>
            </w:r>
          </w:p>
          <w:p>
            <w:pPr>
              <w:keepLines w:val="0"/>
              <w:pageBreakBefore w:val="0"/>
              <w:numPr>
                <w:ilvl w:val="0"/>
                <w:numId w:val="6"/>
              </w:numPr>
              <w:kinsoku/>
              <w:wordWrap/>
              <w:overflowPunct/>
              <w:topLinePunct w:val="0"/>
              <w:bidi w:val="0"/>
              <w:spacing w:line="400" w:lineRule="exact"/>
              <w:rPr>
                <w:rFonts w:hint="eastAsia" w:ascii="Times New Roman" w:hAnsi="Times New Roman" w:eastAsia="宋体" w:cs="Times New Roman"/>
                <w:color w:val="auto"/>
                <w:szCs w:val="22"/>
              </w:rPr>
            </w:pPr>
            <w:r>
              <w:rPr>
                <w:rFonts w:hint="eastAsia" w:ascii="Times New Roman" w:hAnsi="Times New Roman" w:eastAsia="宋体" w:cs="Times New Roman"/>
                <w:color w:val="auto"/>
                <w:szCs w:val="22"/>
                <w:lang w:val="en-US" w:eastAsia="zh-CN"/>
              </w:rPr>
              <w:t>提供</w:t>
            </w:r>
            <w:r>
              <w:rPr>
                <w:rFonts w:hint="eastAsia" w:ascii="Times New Roman" w:hAnsi="Times New Roman" w:eastAsia="宋体" w:cs="Times New Roman"/>
                <w:color w:val="auto"/>
                <w:szCs w:val="22"/>
              </w:rPr>
              <w:t>完善的供货方案且供货方案符合实际情况、可行性高，能够保证按时按质按量供货，保证食品的正常食用</w:t>
            </w:r>
            <w:r>
              <w:rPr>
                <w:rFonts w:hint="eastAsia" w:ascii="Times New Roman" w:hAnsi="Times New Roman" w:eastAsia="宋体" w:cs="Times New Roman"/>
                <w:color w:val="auto"/>
                <w:szCs w:val="22"/>
                <w:lang w:eastAsia="zh-CN"/>
              </w:rPr>
              <w:t>，</w:t>
            </w:r>
            <w:r>
              <w:rPr>
                <w:rFonts w:hint="eastAsia" w:ascii="Times New Roman" w:hAnsi="Times New Roman" w:eastAsia="宋体" w:cs="Times New Roman"/>
                <w:color w:val="auto"/>
                <w:szCs w:val="22"/>
                <w:lang w:val="en-US" w:eastAsia="zh-CN"/>
              </w:rPr>
              <w:t>评委综合评审赋分0-5分</w:t>
            </w:r>
            <w:r>
              <w:rPr>
                <w:rFonts w:hint="eastAsia" w:ascii="Times New Roman" w:hAnsi="Times New Roman" w:eastAsia="宋体" w:cs="Times New Roman"/>
                <w:color w:val="auto"/>
                <w:szCs w:val="22"/>
              </w:rPr>
              <w:t>。</w:t>
            </w:r>
          </w:p>
          <w:p>
            <w:pPr>
              <w:keepLines w:val="0"/>
              <w:pageBreakBefore w:val="0"/>
              <w:numPr>
                <w:ilvl w:val="0"/>
                <w:numId w:val="0"/>
              </w:numPr>
              <w:kinsoku/>
              <w:wordWrap/>
              <w:overflowPunct/>
              <w:topLinePunct w:val="0"/>
              <w:bidi w:val="0"/>
              <w:spacing w:line="400" w:lineRule="exact"/>
              <w:rPr>
                <w:rFonts w:hint="eastAsia" w:ascii="Times New Roman" w:hAnsi="Times New Roman" w:eastAsia="宋体" w:cs="Times New Roman"/>
                <w:color w:val="auto"/>
                <w:szCs w:val="22"/>
              </w:rPr>
            </w:pPr>
            <w:r>
              <w:rPr>
                <w:rFonts w:hint="eastAsia" w:ascii="Times New Roman" w:hAnsi="Times New Roman" w:eastAsia="宋体" w:cs="Times New Roman"/>
                <w:color w:val="auto"/>
                <w:szCs w:val="22"/>
                <w:lang w:val="en-US" w:eastAsia="zh-CN"/>
              </w:rPr>
              <w:t>3.供应商</w:t>
            </w:r>
            <w:r>
              <w:rPr>
                <w:rFonts w:hint="eastAsia" w:ascii="Times New Roman" w:hAnsi="Times New Roman" w:eastAsia="宋体" w:cs="Times New Roman"/>
                <w:color w:val="auto"/>
                <w:szCs w:val="22"/>
              </w:rPr>
              <w:t>加工</w:t>
            </w:r>
            <w:r>
              <w:rPr>
                <w:rFonts w:hint="eastAsia" w:ascii="Times New Roman" w:hAnsi="Times New Roman" w:eastAsia="宋体" w:cs="Times New Roman"/>
                <w:color w:val="auto"/>
                <w:szCs w:val="22"/>
                <w:lang w:eastAsia="zh-CN"/>
              </w:rPr>
              <w:t>设备</w:t>
            </w:r>
            <w:r>
              <w:rPr>
                <w:rFonts w:hint="eastAsia" w:ascii="Times New Roman" w:hAnsi="Times New Roman" w:eastAsia="宋体" w:cs="Times New Roman"/>
                <w:color w:val="auto"/>
                <w:szCs w:val="22"/>
              </w:rPr>
              <w:t>工艺先进，生产场所卫生，</w:t>
            </w:r>
            <w:r>
              <w:rPr>
                <w:rFonts w:hint="eastAsia" w:ascii="Times New Roman" w:hAnsi="Times New Roman" w:eastAsia="宋体" w:cs="Times New Roman"/>
                <w:color w:val="auto"/>
                <w:szCs w:val="22"/>
                <w:lang w:eastAsia="zh-CN"/>
              </w:rPr>
              <w:t>检测设备齐全等，</w:t>
            </w:r>
            <w:r>
              <w:rPr>
                <w:rFonts w:hint="eastAsia" w:ascii="Times New Roman" w:hAnsi="Times New Roman" w:eastAsia="宋体" w:cs="Times New Roman"/>
                <w:color w:val="auto"/>
                <w:szCs w:val="22"/>
              </w:rPr>
              <w:t>根据其优劣程度</w:t>
            </w:r>
            <w:r>
              <w:rPr>
                <w:rFonts w:hint="eastAsia" w:ascii="Times New Roman" w:hAnsi="Times New Roman" w:eastAsia="宋体" w:cs="Times New Roman"/>
                <w:color w:val="auto"/>
                <w:szCs w:val="22"/>
                <w:lang w:val="en-US" w:eastAsia="zh-CN"/>
              </w:rPr>
              <w:t>优计</w:t>
            </w:r>
            <w:r>
              <w:rPr>
                <w:rFonts w:hint="eastAsia" w:cs="Times New Roman"/>
                <w:color w:val="auto"/>
                <w:szCs w:val="22"/>
                <w:lang w:val="en-US" w:eastAsia="zh-CN"/>
              </w:rPr>
              <w:t>6-9</w:t>
            </w:r>
            <w:r>
              <w:rPr>
                <w:rFonts w:hint="eastAsia" w:ascii="Times New Roman" w:hAnsi="Times New Roman" w:eastAsia="宋体" w:cs="Times New Roman"/>
                <w:color w:val="auto"/>
                <w:szCs w:val="22"/>
                <w:lang w:val="en-US" w:eastAsia="zh-CN"/>
              </w:rPr>
              <w:t>分、良计</w:t>
            </w:r>
            <w:r>
              <w:rPr>
                <w:rFonts w:hint="eastAsia" w:cs="Times New Roman"/>
                <w:color w:val="auto"/>
                <w:szCs w:val="22"/>
                <w:lang w:val="en-US" w:eastAsia="zh-CN"/>
              </w:rPr>
              <w:t>3-6</w:t>
            </w:r>
            <w:r>
              <w:rPr>
                <w:rFonts w:hint="eastAsia" w:ascii="Times New Roman" w:hAnsi="Times New Roman" w:eastAsia="宋体" w:cs="Times New Roman"/>
                <w:color w:val="auto"/>
                <w:szCs w:val="22"/>
                <w:lang w:val="en-US" w:eastAsia="zh-CN"/>
              </w:rPr>
              <w:t>分、一般</w:t>
            </w:r>
            <w:r>
              <w:rPr>
                <w:rFonts w:hint="eastAsia" w:ascii="Times New Roman" w:hAnsi="Times New Roman" w:eastAsia="宋体" w:cs="Times New Roman"/>
                <w:color w:val="auto"/>
                <w:szCs w:val="22"/>
              </w:rPr>
              <w:t>计</w:t>
            </w:r>
            <w:r>
              <w:rPr>
                <w:rFonts w:hint="eastAsia" w:ascii="Times New Roman" w:hAnsi="Times New Roman" w:eastAsia="宋体" w:cs="Times New Roman"/>
                <w:color w:val="auto"/>
                <w:szCs w:val="22"/>
                <w:lang w:val="en-US" w:eastAsia="zh-CN"/>
              </w:rPr>
              <w:t>1-</w:t>
            </w:r>
            <w:r>
              <w:rPr>
                <w:rFonts w:hint="eastAsia" w:cs="Times New Roman"/>
                <w:color w:val="auto"/>
                <w:szCs w:val="22"/>
                <w:lang w:val="en-US" w:eastAsia="zh-CN"/>
              </w:rPr>
              <w:t>3</w:t>
            </w:r>
            <w:r>
              <w:rPr>
                <w:rFonts w:hint="eastAsia" w:ascii="Times New Roman" w:hAnsi="Times New Roman" w:eastAsia="宋体" w:cs="Times New Roman"/>
                <w:color w:val="auto"/>
                <w:szCs w:val="22"/>
              </w:rPr>
              <w:t>分；</w:t>
            </w:r>
          </w:p>
          <w:p>
            <w:pPr>
              <w:keepLines w:val="0"/>
              <w:pageBreakBefore w:val="0"/>
              <w:numPr>
                <w:ilvl w:val="0"/>
                <w:numId w:val="0"/>
              </w:numPr>
              <w:kinsoku/>
              <w:wordWrap/>
              <w:overflowPunct/>
              <w:topLinePunct w:val="0"/>
              <w:bidi w:val="0"/>
              <w:spacing w:line="400" w:lineRule="exact"/>
              <w:rPr>
                <w:rFonts w:hint="eastAsia" w:ascii="Times New Roman" w:hAnsi="Times New Roman" w:eastAsia="宋体" w:cs="Times New Roman"/>
                <w:color w:val="auto"/>
                <w:szCs w:val="22"/>
              </w:rPr>
            </w:pPr>
            <w:r>
              <w:rPr>
                <w:rFonts w:hint="eastAsia" w:ascii="Times New Roman" w:hAnsi="Times New Roman" w:eastAsia="宋体" w:cs="Times New Roman"/>
                <w:color w:val="auto"/>
                <w:szCs w:val="22"/>
                <w:lang w:val="en-US" w:eastAsia="zh-CN"/>
              </w:rPr>
              <w:t>4.</w:t>
            </w:r>
            <w:r>
              <w:rPr>
                <w:rFonts w:hint="eastAsia" w:ascii="Times New Roman" w:hAnsi="Times New Roman" w:eastAsia="宋体" w:cs="Times New Roman"/>
                <w:color w:val="auto"/>
                <w:szCs w:val="22"/>
                <w:lang w:eastAsia="zh-CN"/>
              </w:rPr>
              <w:t>投标人</w:t>
            </w:r>
            <w:r>
              <w:rPr>
                <w:rFonts w:hint="eastAsia" w:ascii="Times New Roman" w:hAnsi="Times New Roman" w:eastAsia="宋体" w:cs="Times New Roman"/>
                <w:color w:val="auto"/>
                <w:szCs w:val="22"/>
              </w:rPr>
              <w:t>有规范的储存场</w:t>
            </w:r>
            <w:r>
              <w:rPr>
                <w:rFonts w:hint="eastAsia" w:ascii="Times New Roman" w:hAnsi="Times New Roman" w:eastAsia="宋体" w:cs="Times New Roman"/>
                <w:color w:val="auto"/>
                <w:szCs w:val="22"/>
                <w:lang w:eastAsia="zh-CN"/>
              </w:rPr>
              <w:t>所</w:t>
            </w:r>
            <w:r>
              <w:rPr>
                <w:rFonts w:hint="eastAsia" w:ascii="Times New Roman" w:hAnsi="Times New Roman" w:eastAsia="宋体" w:cs="Times New Roman"/>
                <w:color w:val="auto"/>
                <w:szCs w:val="22"/>
              </w:rPr>
              <w:t>（提供房屋合同、照片等相关证明材料以反映出其适合产品储存、周转的室内温度调节设备或其他冷藏设备等</w:t>
            </w:r>
            <w:r>
              <w:rPr>
                <w:rFonts w:hint="eastAsia" w:ascii="Times New Roman" w:hAnsi="Times New Roman" w:eastAsia="宋体" w:cs="Times New Roman"/>
                <w:color w:val="auto"/>
                <w:szCs w:val="22"/>
                <w:lang w:eastAsia="zh-CN"/>
              </w:rPr>
              <w:t>、面积</w:t>
            </w:r>
            <w:r>
              <w:rPr>
                <w:rFonts w:hint="eastAsia" w:ascii="Times New Roman" w:hAnsi="Times New Roman" w:eastAsia="宋体" w:cs="Times New Roman"/>
                <w:color w:val="auto"/>
                <w:szCs w:val="22"/>
              </w:rPr>
              <w:t>），根据其</w:t>
            </w:r>
            <w:r>
              <w:rPr>
                <w:rFonts w:hint="eastAsia" w:ascii="Times New Roman" w:hAnsi="Times New Roman" w:eastAsia="宋体" w:cs="Times New Roman"/>
                <w:color w:val="auto"/>
                <w:szCs w:val="22"/>
                <w:lang w:eastAsia="zh-CN"/>
              </w:rPr>
              <w:t>响应</w:t>
            </w:r>
            <w:r>
              <w:rPr>
                <w:rFonts w:hint="eastAsia" w:ascii="Times New Roman" w:hAnsi="Times New Roman" w:eastAsia="宋体" w:cs="Times New Roman"/>
                <w:color w:val="auto"/>
                <w:szCs w:val="22"/>
              </w:rPr>
              <w:t>程度</w:t>
            </w:r>
            <w:r>
              <w:rPr>
                <w:rFonts w:hint="eastAsia" w:ascii="Times New Roman" w:hAnsi="Times New Roman" w:eastAsia="宋体" w:cs="Times New Roman"/>
                <w:color w:val="auto"/>
                <w:szCs w:val="22"/>
                <w:lang w:val="en-US" w:eastAsia="zh-CN"/>
              </w:rPr>
              <w:t>优计优计</w:t>
            </w:r>
            <w:r>
              <w:rPr>
                <w:rFonts w:hint="eastAsia" w:cs="Times New Roman"/>
                <w:color w:val="auto"/>
                <w:szCs w:val="22"/>
                <w:lang w:val="en-US" w:eastAsia="zh-CN"/>
              </w:rPr>
              <w:t>4-7</w:t>
            </w:r>
            <w:r>
              <w:rPr>
                <w:rFonts w:hint="eastAsia" w:ascii="Times New Roman" w:hAnsi="Times New Roman" w:eastAsia="宋体" w:cs="Times New Roman"/>
                <w:color w:val="auto"/>
                <w:szCs w:val="22"/>
                <w:lang w:val="en-US" w:eastAsia="zh-CN"/>
              </w:rPr>
              <w:t>分、良计</w:t>
            </w:r>
            <w:r>
              <w:rPr>
                <w:rFonts w:hint="eastAsia" w:cs="Times New Roman"/>
                <w:color w:val="auto"/>
                <w:szCs w:val="22"/>
                <w:lang w:val="en-US" w:eastAsia="zh-CN"/>
              </w:rPr>
              <w:t>2-4</w:t>
            </w:r>
            <w:r>
              <w:rPr>
                <w:rFonts w:hint="eastAsia" w:ascii="Times New Roman" w:hAnsi="Times New Roman" w:eastAsia="宋体" w:cs="Times New Roman"/>
                <w:color w:val="auto"/>
                <w:szCs w:val="22"/>
                <w:lang w:val="en-US" w:eastAsia="zh-CN"/>
              </w:rPr>
              <w:t>分、一般</w:t>
            </w:r>
            <w:r>
              <w:rPr>
                <w:rFonts w:hint="eastAsia" w:ascii="Times New Roman" w:hAnsi="Times New Roman" w:eastAsia="宋体" w:cs="Times New Roman"/>
                <w:color w:val="auto"/>
                <w:szCs w:val="22"/>
              </w:rPr>
              <w:t>计</w:t>
            </w:r>
            <w:r>
              <w:rPr>
                <w:rFonts w:hint="eastAsia" w:ascii="Times New Roman" w:hAnsi="Times New Roman" w:eastAsia="宋体" w:cs="Times New Roman"/>
                <w:color w:val="auto"/>
                <w:szCs w:val="22"/>
                <w:lang w:val="en-US" w:eastAsia="zh-CN"/>
              </w:rPr>
              <w:t>1-</w:t>
            </w:r>
            <w:r>
              <w:rPr>
                <w:rFonts w:hint="eastAsia" w:cs="Times New Roman"/>
                <w:color w:val="auto"/>
                <w:szCs w:val="22"/>
                <w:lang w:val="en-US" w:eastAsia="zh-CN"/>
              </w:rPr>
              <w:t>2</w:t>
            </w:r>
            <w:r>
              <w:rPr>
                <w:rFonts w:hint="eastAsia" w:ascii="Times New Roman" w:hAnsi="Times New Roman" w:eastAsia="宋体" w:cs="Times New Roman"/>
                <w:color w:val="auto"/>
                <w:szCs w:val="22"/>
              </w:rPr>
              <w:t>分；</w:t>
            </w:r>
          </w:p>
          <w:p>
            <w:pPr>
              <w:keepLines w:val="0"/>
              <w:pageBreakBefore w:val="0"/>
              <w:numPr>
                <w:ilvl w:val="0"/>
                <w:numId w:val="0"/>
              </w:numPr>
              <w:kinsoku/>
              <w:wordWrap/>
              <w:overflowPunct/>
              <w:topLinePunct w:val="0"/>
              <w:bidi w:val="0"/>
              <w:spacing w:line="400" w:lineRule="exact"/>
              <w:rPr>
                <w:rFonts w:hint="eastAsia"/>
              </w:rPr>
            </w:pPr>
            <w:r>
              <w:rPr>
                <w:rFonts w:hint="eastAsia" w:ascii="Times New Roman" w:hAnsi="Times New Roman" w:eastAsia="宋体" w:cs="Times New Roman"/>
                <w:color w:val="auto"/>
                <w:szCs w:val="22"/>
                <w:lang w:val="en-US" w:eastAsia="zh-CN"/>
              </w:rPr>
              <w:t>5.产品的配送、组织措施完善，有针对本项目的配送人员和专用车辆，并针对本项目特点做出合理的配送计划、配送路线及调配方案，能保证食品的按时到达；有食品配送服务应急预案。根据其响应程度优计5-7分、良计3-5分、一般计1-3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40" w:hRule="atLeast"/>
        </w:trPr>
        <w:tc>
          <w:tcPr>
            <w:tcW w:w="931" w:type="dxa"/>
            <w:noWrap w:val="0"/>
            <w:vAlign w:val="center"/>
          </w:tcPr>
          <w:p>
            <w:pPr>
              <w:keepLines w:val="0"/>
              <w:pageBreakBefore w:val="0"/>
              <w:kinsoku/>
              <w:wordWrap/>
              <w:overflowPunct/>
              <w:topLinePunct w:val="0"/>
              <w:bidi w:val="0"/>
              <w:spacing w:line="400" w:lineRule="exact"/>
              <w:jc w:val="center"/>
              <w:rPr>
                <w:rFonts w:hint="eastAsia"/>
              </w:rPr>
            </w:pPr>
            <w:r>
              <w:rPr>
                <w:rFonts w:hint="eastAsia"/>
              </w:rPr>
              <w:t>质量</w:t>
            </w:r>
          </w:p>
          <w:p>
            <w:pPr>
              <w:keepLines w:val="0"/>
              <w:pageBreakBefore w:val="0"/>
              <w:kinsoku/>
              <w:wordWrap/>
              <w:overflowPunct/>
              <w:topLinePunct w:val="0"/>
              <w:bidi w:val="0"/>
              <w:spacing w:line="400" w:lineRule="exact"/>
              <w:jc w:val="center"/>
              <w:rPr>
                <w:rFonts w:hint="eastAsia"/>
              </w:rPr>
            </w:pPr>
            <w:r>
              <w:rPr>
                <w:rFonts w:hint="eastAsia"/>
              </w:rPr>
              <w:t>保证</w:t>
            </w:r>
          </w:p>
        </w:tc>
        <w:tc>
          <w:tcPr>
            <w:tcW w:w="835" w:type="dxa"/>
            <w:noWrap w:val="0"/>
            <w:vAlign w:val="center"/>
          </w:tcPr>
          <w:p>
            <w:pPr>
              <w:keepLines w:val="0"/>
              <w:pageBreakBefore w:val="0"/>
              <w:kinsoku/>
              <w:wordWrap/>
              <w:overflowPunct/>
              <w:topLinePunct w:val="0"/>
              <w:bidi w:val="0"/>
              <w:spacing w:line="400" w:lineRule="exact"/>
              <w:jc w:val="center"/>
              <w:rPr>
                <w:rFonts w:hint="eastAsia"/>
              </w:rPr>
            </w:pPr>
            <w:r>
              <w:rPr>
                <w:rFonts w:hint="eastAsia"/>
                <w:lang w:val="en-US" w:eastAsia="zh-CN"/>
              </w:rPr>
              <w:t>10</w:t>
            </w:r>
            <w:r>
              <w:rPr>
                <w:rFonts w:hint="eastAsia"/>
              </w:rPr>
              <w:t>分</w:t>
            </w:r>
          </w:p>
        </w:tc>
        <w:tc>
          <w:tcPr>
            <w:tcW w:w="7305" w:type="dxa"/>
            <w:noWrap w:val="0"/>
            <w:vAlign w:val="center"/>
          </w:tcPr>
          <w:p>
            <w:pPr>
              <w:keepLines w:val="0"/>
              <w:pageBreakBefore w:val="0"/>
              <w:numPr>
                <w:ilvl w:val="0"/>
                <w:numId w:val="0"/>
              </w:numPr>
              <w:kinsoku/>
              <w:wordWrap/>
              <w:overflowPunct/>
              <w:topLinePunct w:val="0"/>
              <w:bidi w:val="0"/>
              <w:spacing w:line="400" w:lineRule="exact"/>
              <w:rPr>
                <w:rFonts w:hint="eastAsia" w:ascii="Times New Roman" w:hAnsi="Times New Roman" w:eastAsia="宋体" w:cs="Times New Roman"/>
                <w:szCs w:val="22"/>
                <w:lang w:val="en-US" w:eastAsia="zh-CN"/>
              </w:rPr>
            </w:pPr>
            <w:r>
              <w:rPr>
                <w:rFonts w:hint="eastAsia" w:ascii="Times New Roman" w:hAnsi="Times New Roman" w:eastAsia="宋体" w:cs="Times New Roman"/>
                <w:szCs w:val="22"/>
                <w:lang w:val="en-US" w:eastAsia="zh-CN"/>
              </w:rPr>
              <w:t>1.企业各项规章制度健全计0-</w:t>
            </w:r>
            <w:r>
              <w:rPr>
                <w:rFonts w:hint="eastAsia" w:cs="Times New Roman"/>
                <w:szCs w:val="22"/>
                <w:lang w:val="en-US" w:eastAsia="zh-CN"/>
              </w:rPr>
              <w:t>2</w:t>
            </w:r>
            <w:r>
              <w:rPr>
                <w:rFonts w:hint="eastAsia" w:ascii="Times New Roman" w:hAnsi="Times New Roman" w:eastAsia="宋体" w:cs="Times New Roman"/>
                <w:szCs w:val="22"/>
                <w:lang w:val="en-US" w:eastAsia="zh-CN"/>
              </w:rPr>
              <w:t>分；</w:t>
            </w:r>
          </w:p>
          <w:p>
            <w:pPr>
              <w:keepLines w:val="0"/>
              <w:pageBreakBefore w:val="0"/>
              <w:numPr>
                <w:ilvl w:val="0"/>
                <w:numId w:val="0"/>
              </w:numPr>
              <w:kinsoku/>
              <w:wordWrap/>
              <w:overflowPunct/>
              <w:topLinePunct w:val="0"/>
              <w:bidi w:val="0"/>
              <w:spacing w:line="400" w:lineRule="exact"/>
              <w:rPr>
                <w:rFonts w:hint="eastAsia" w:ascii="Times New Roman" w:hAnsi="Times New Roman" w:eastAsia="宋体" w:cs="Times New Roman"/>
                <w:szCs w:val="22"/>
                <w:lang w:val="en-US" w:eastAsia="zh-CN"/>
              </w:rPr>
            </w:pPr>
            <w:r>
              <w:rPr>
                <w:rFonts w:hint="eastAsia" w:ascii="Times New Roman" w:hAnsi="Times New Roman" w:eastAsia="宋体" w:cs="Times New Roman"/>
                <w:szCs w:val="22"/>
                <w:lang w:val="en-US" w:eastAsia="zh-CN"/>
              </w:rPr>
              <w:t>2.具有相应的财力、物力、人力保障，能够保证产、供、销服务正常运转计0-4分；</w:t>
            </w:r>
          </w:p>
          <w:p>
            <w:pPr>
              <w:keepLines w:val="0"/>
              <w:pageBreakBefore w:val="0"/>
              <w:numPr>
                <w:ilvl w:val="0"/>
                <w:numId w:val="0"/>
              </w:numPr>
              <w:kinsoku/>
              <w:wordWrap/>
              <w:overflowPunct/>
              <w:topLinePunct w:val="0"/>
              <w:bidi w:val="0"/>
              <w:spacing w:line="400" w:lineRule="exact"/>
              <w:rPr>
                <w:rFonts w:hint="default" w:eastAsia="宋体"/>
                <w:lang w:val="en-US" w:eastAsia="zh-CN"/>
              </w:rPr>
            </w:pPr>
            <w:r>
              <w:rPr>
                <w:rFonts w:hint="eastAsia" w:ascii="Times New Roman" w:hAnsi="Times New Roman" w:eastAsia="宋体" w:cs="Times New Roman"/>
                <w:szCs w:val="22"/>
                <w:lang w:val="en-US" w:eastAsia="zh-CN"/>
              </w:rPr>
              <w:t>3.产品质量优良、并能提供专业技术部门的质量检验报告等相关资料，根据优劣程度计0-4分；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1" w:hRule="atLeast"/>
        </w:trPr>
        <w:tc>
          <w:tcPr>
            <w:tcW w:w="931" w:type="dxa"/>
            <w:noWrap w:val="0"/>
            <w:vAlign w:val="center"/>
          </w:tcPr>
          <w:p>
            <w:pPr>
              <w:keepLines w:val="0"/>
              <w:pageBreakBefore w:val="0"/>
              <w:kinsoku/>
              <w:wordWrap/>
              <w:overflowPunct/>
              <w:topLinePunct w:val="0"/>
              <w:bidi w:val="0"/>
              <w:spacing w:line="400" w:lineRule="exact"/>
              <w:jc w:val="center"/>
              <w:rPr>
                <w:rFonts w:hint="eastAsia"/>
              </w:rPr>
            </w:pPr>
            <w:r>
              <w:rPr>
                <w:rFonts w:hint="eastAsia"/>
              </w:rPr>
              <w:t>售后</w:t>
            </w:r>
          </w:p>
          <w:p>
            <w:pPr>
              <w:keepLines w:val="0"/>
              <w:pageBreakBefore w:val="0"/>
              <w:kinsoku/>
              <w:wordWrap/>
              <w:overflowPunct/>
              <w:topLinePunct w:val="0"/>
              <w:bidi w:val="0"/>
              <w:spacing w:line="400" w:lineRule="exact"/>
              <w:jc w:val="center"/>
              <w:rPr>
                <w:rFonts w:hint="eastAsia"/>
              </w:rPr>
            </w:pPr>
            <w:r>
              <w:rPr>
                <w:rFonts w:hint="eastAsia"/>
              </w:rPr>
              <w:t>保障</w:t>
            </w:r>
          </w:p>
        </w:tc>
        <w:tc>
          <w:tcPr>
            <w:tcW w:w="835" w:type="dxa"/>
            <w:noWrap w:val="0"/>
            <w:vAlign w:val="center"/>
          </w:tcPr>
          <w:p>
            <w:pPr>
              <w:keepLines w:val="0"/>
              <w:pageBreakBefore w:val="0"/>
              <w:kinsoku/>
              <w:wordWrap/>
              <w:overflowPunct/>
              <w:topLinePunct w:val="0"/>
              <w:bidi w:val="0"/>
              <w:spacing w:line="400" w:lineRule="exact"/>
              <w:jc w:val="center"/>
              <w:rPr>
                <w:rFonts w:hint="eastAsia"/>
              </w:rPr>
            </w:pPr>
            <w:r>
              <w:rPr>
                <w:rFonts w:hint="eastAsia"/>
                <w:lang w:val="en-US" w:eastAsia="zh-CN"/>
              </w:rPr>
              <w:t>8</w:t>
            </w:r>
            <w:r>
              <w:rPr>
                <w:rFonts w:hint="eastAsia"/>
              </w:rPr>
              <w:t>分</w:t>
            </w:r>
          </w:p>
        </w:tc>
        <w:tc>
          <w:tcPr>
            <w:tcW w:w="7305" w:type="dxa"/>
            <w:noWrap w:val="0"/>
            <w:vAlign w:val="center"/>
          </w:tcPr>
          <w:p>
            <w:pPr>
              <w:keepLines w:val="0"/>
              <w:pageBreakBefore w:val="0"/>
              <w:kinsoku/>
              <w:wordWrap/>
              <w:overflowPunct/>
              <w:topLinePunct w:val="0"/>
              <w:bidi w:val="0"/>
              <w:spacing w:line="400" w:lineRule="exact"/>
              <w:rPr>
                <w:rFonts w:hint="eastAsia"/>
                <w:lang w:eastAsia="zh-CN"/>
              </w:rPr>
            </w:pPr>
            <w:r>
              <w:rPr>
                <w:rFonts w:hint="eastAsia"/>
              </w:rPr>
              <w:t>针对本项目有详尽、可行、安全的售前、售中、售后服务承诺</w:t>
            </w:r>
            <w:r>
              <w:rPr>
                <w:rFonts w:hint="eastAsia"/>
                <w:lang w:eastAsia="zh-CN"/>
              </w:rPr>
              <w:t>，服务条款及服务方案详细、切实可行，根据优劣程度计</w:t>
            </w:r>
            <w:r>
              <w:rPr>
                <w:rFonts w:hint="eastAsia"/>
                <w:lang w:val="en-US" w:eastAsia="zh-CN"/>
              </w:rPr>
              <w:t>1-4分；</w:t>
            </w:r>
          </w:p>
          <w:p>
            <w:pPr>
              <w:keepLines w:val="0"/>
              <w:pageBreakBefore w:val="0"/>
              <w:kinsoku/>
              <w:wordWrap/>
              <w:overflowPunct/>
              <w:topLinePunct w:val="0"/>
              <w:bidi w:val="0"/>
              <w:spacing w:line="400" w:lineRule="exact"/>
              <w:rPr>
                <w:rFonts w:hint="eastAsia"/>
              </w:rPr>
            </w:pPr>
            <w:r>
              <w:rPr>
                <w:rFonts w:hint="eastAsia"/>
                <w:lang w:eastAsia="zh-CN"/>
              </w:rPr>
              <w:t>在项目本</w:t>
            </w:r>
            <w:r>
              <w:rPr>
                <w:rFonts w:hint="eastAsia"/>
              </w:rPr>
              <w:t>地</w:t>
            </w:r>
            <w:r>
              <w:rPr>
                <w:rFonts w:hint="eastAsia"/>
                <w:lang w:eastAsia="zh-CN"/>
              </w:rPr>
              <w:t>有</w:t>
            </w:r>
            <w:r>
              <w:rPr>
                <w:rFonts w:hint="eastAsia"/>
              </w:rPr>
              <w:t>配送服务点</w:t>
            </w:r>
            <w:r>
              <w:rPr>
                <w:rFonts w:hint="eastAsia"/>
                <w:lang w:val="en-US" w:eastAsia="zh-CN"/>
              </w:rPr>
              <w:t>及</w:t>
            </w:r>
            <w:r>
              <w:rPr>
                <w:rFonts w:hint="eastAsia"/>
              </w:rPr>
              <w:t>售后服务机构（提供营业执照、委托协议、租赁合同等证明材料），根据其优劣程度计</w:t>
            </w:r>
            <w:r>
              <w:rPr>
                <w:rFonts w:hint="eastAsia"/>
                <w:lang w:val="en-US" w:eastAsia="zh-CN"/>
              </w:rPr>
              <w:t>1</w:t>
            </w:r>
            <w:r>
              <w:rPr>
                <w:rFonts w:hint="eastAsia"/>
              </w:rPr>
              <w:t>-</w:t>
            </w:r>
            <w:r>
              <w:rPr>
                <w:rFonts w:hint="eastAsia"/>
                <w:lang w:val="en-US" w:eastAsia="zh-CN"/>
              </w:rPr>
              <w:t>4</w:t>
            </w:r>
            <w:r>
              <w:rPr>
                <w:rFonts w:hint="eastAsia"/>
              </w:rPr>
              <w:t>分</w:t>
            </w:r>
            <w:r>
              <w:rPr>
                <w:rFonts w:hint="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1" w:hRule="atLeast"/>
        </w:trPr>
        <w:tc>
          <w:tcPr>
            <w:tcW w:w="931" w:type="dxa"/>
            <w:noWrap w:val="0"/>
            <w:vAlign w:val="center"/>
          </w:tcPr>
          <w:p>
            <w:pPr>
              <w:keepLines w:val="0"/>
              <w:pageBreakBefore w:val="0"/>
              <w:kinsoku/>
              <w:wordWrap/>
              <w:overflowPunct/>
              <w:topLinePunct w:val="0"/>
              <w:bidi w:val="0"/>
              <w:spacing w:line="400" w:lineRule="exact"/>
              <w:jc w:val="center"/>
              <w:rPr>
                <w:rFonts w:hint="default" w:eastAsia="宋体"/>
                <w:lang w:val="en-US" w:eastAsia="zh-CN"/>
              </w:rPr>
            </w:pPr>
            <w:r>
              <w:rPr>
                <w:rFonts w:hint="eastAsia"/>
                <w:lang w:val="en-US" w:eastAsia="zh-CN"/>
              </w:rPr>
              <w:t>应急处理方案</w:t>
            </w:r>
          </w:p>
        </w:tc>
        <w:tc>
          <w:tcPr>
            <w:tcW w:w="835" w:type="dxa"/>
            <w:noWrap w:val="0"/>
            <w:vAlign w:val="center"/>
          </w:tcPr>
          <w:p>
            <w:pPr>
              <w:keepLines w:val="0"/>
              <w:pageBreakBefore w:val="0"/>
              <w:kinsoku/>
              <w:wordWrap/>
              <w:overflowPunct/>
              <w:topLinePunct w:val="0"/>
              <w:bidi w:val="0"/>
              <w:spacing w:line="400" w:lineRule="exact"/>
              <w:jc w:val="center"/>
              <w:rPr>
                <w:rFonts w:hint="default"/>
                <w:lang w:val="en-US" w:eastAsia="zh-CN"/>
              </w:rPr>
            </w:pPr>
            <w:r>
              <w:rPr>
                <w:rFonts w:hint="eastAsia"/>
                <w:lang w:val="en-US" w:eastAsia="zh-CN"/>
              </w:rPr>
              <w:t>4分</w:t>
            </w:r>
          </w:p>
        </w:tc>
        <w:tc>
          <w:tcPr>
            <w:tcW w:w="7305" w:type="dxa"/>
            <w:noWrap w:val="0"/>
            <w:vAlign w:val="center"/>
          </w:tcPr>
          <w:p>
            <w:pPr>
              <w:keepLines w:val="0"/>
              <w:pageBreakBefore w:val="0"/>
              <w:kinsoku/>
              <w:wordWrap/>
              <w:overflowPunct/>
              <w:topLinePunct w:val="0"/>
              <w:bidi w:val="0"/>
              <w:spacing w:line="400" w:lineRule="exact"/>
              <w:rPr>
                <w:rFonts w:hint="eastAsia"/>
                <w:lang w:eastAsia="zh-CN"/>
              </w:rPr>
            </w:pPr>
            <w:r>
              <w:rPr>
                <w:rFonts w:hint="eastAsia" w:ascii="宋体" w:hAnsi="宋体" w:cs="宋体"/>
                <w:color w:val="auto"/>
                <w:sz w:val="21"/>
                <w:szCs w:val="21"/>
                <w:lang w:val="en-US" w:eastAsia="zh-CN"/>
              </w:rPr>
              <w:t>供应商</w:t>
            </w:r>
            <w:r>
              <w:rPr>
                <w:rFonts w:hint="eastAsia" w:ascii="宋体" w:hAnsi="宋体" w:cs="宋体"/>
                <w:color w:val="auto"/>
                <w:sz w:val="21"/>
                <w:szCs w:val="21"/>
                <w:highlight w:val="none"/>
                <w:lang w:val="en-US" w:eastAsia="zh-CN"/>
              </w:rPr>
              <w:t>具有包括突发疫情在内的</w:t>
            </w:r>
            <w:r>
              <w:rPr>
                <w:rFonts w:hint="eastAsia" w:ascii="宋体" w:hAnsi="宋体" w:cs="宋体"/>
                <w:color w:val="auto"/>
                <w:sz w:val="21"/>
                <w:szCs w:val="21"/>
              </w:rPr>
              <w:t>突发情况应急处理措施</w:t>
            </w:r>
            <w:r>
              <w:rPr>
                <w:rFonts w:hint="eastAsia" w:ascii="宋体" w:hAnsi="宋体" w:cs="宋体"/>
                <w:color w:val="auto"/>
                <w:sz w:val="21"/>
                <w:szCs w:val="21"/>
                <w:lang w:eastAsia="zh-CN"/>
              </w:rPr>
              <w:t>、</w:t>
            </w:r>
            <w:r>
              <w:rPr>
                <w:rFonts w:hint="eastAsia" w:ascii="宋体" w:hAnsi="宋体" w:cs="宋体"/>
                <w:color w:val="auto"/>
                <w:sz w:val="21"/>
                <w:szCs w:val="21"/>
              </w:rPr>
              <w:t>食品危机管理应急方案</w:t>
            </w:r>
            <w:r>
              <w:rPr>
                <w:rFonts w:hint="eastAsia" w:ascii="宋体" w:hAnsi="宋体" w:cs="宋体"/>
                <w:color w:val="auto"/>
                <w:sz w:val="21"/>
                <w:szCs w:val="21"/>
                <w:lang w:eastAsia="zh-CN"/>
              </w:rPr>
              <w:t>，</w:t>
            </w:r>
            <w:r>
              <w:rPr>
                <w:rFonts w:hint="eastAsia" w:ascii="宋体" w:hAnsi="宋体" w:cs="宋体"/>
                <w:color w:val="auto"/>
                <w:sz w:val="21"/>
                <w:szCs w:val="21"/>
                <w:lang w:val="en-US" w:eastAsia="zh-CN"/>
              </w:rPr>
              <w:t>方案应科学合理、切实可行，评委综合评审赋分0-4分</w:t>
            </w:r>
            <w:r>
              <w:rPr>
                <w:rFonts w:hint="eastAsia" w:ascii="宋体" w:hAnsi="宋体" w:cs="宋体"/>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0" w:hRule="atLeast"/>
        </w:trPr>
        <w:tc>
          <w:tcPr>
            <w:tcW w:w="931" w:type="dxa"/>
            <w:noWrap w:val="0"/>
            <w:vAlign w:val="center"/>
          </w:tcPr>
          <w:p>
            <w:pPr>
              <w:keepLines w:val="0"/>
              <w:pageBreakBefore w:val="0"/>
              <w:kinsoku/>
              <w:wordWrap/>
              <w:overflowPunct/>
              <w:topLinePunct w:val="0"/>
              <w:bidi w:val="0"/>
              <w:spacing w:line="400" w:lineRule="exact"/>
              <w:jc w:val="center"/>
              <w:rPr>
                <w:rFonts w:hint="eastAsia"/>
                <w:color w:val="auto"/>
              </w:rPr>
            </w:pPr>
            <w:r>
              <w:rPr>
                <w:rFonts w:hint="eastAsia"/>
                <w:color w:val="auto"/>
              </w:rPr>
              <w:t>业绩</w:t>
            </w:r>
          </w:p>
        </w:tc>
        <w:tc>
          <w:tcPr>
            <w:tcW w:w="835" w:type="dxa"/>
            <w:noWrap w:val="0"/>
            <w:vAlign w:val="center"/>
          </w:tcPr>
          <w:p>
            <w:pPr>
              <w:keepLines w:val="0"/>
              <w:pageBreakBefore w:val="0"/>
              <w:kinsoku/>
              <w:wordWrap/>
              <w:overflowPunct/>
              <w:topLinePunct w:val="0"/>
              <w:bidi w:val="0"/>
              <w:spacing w:line="400" w:lineRule="exact"/>
              <w:jc w:val="center"/>
              <w:rPr>
                <w:rFonts w:hint="eastAsia"/>
                <w:color w:val="auto"/>
              </w:rPr>
            </w:pPr>
            <w:r>
              <w:rPr>
                <w:rFonts w:hint="eastAsia"/>
                <w:color w:val="auto"/>
                <w:lang w:val="en-US" w:eastAsia="zh-CN"/>
              </w:rPr>
              <w:t>4</w:t>
            </w:r>
            <w:r>
              <w:rPr>
                <w:rFonts w:hint="eastAsia"/>
                <w:color w:val="auto"/>
              </w:rPr>
              <w:t>分</w:t>
            </w:r>
          </w:p>
        </w:tc>
        <w:tc>
          <w:tcPr>
            <w:tcW w:w="7305" w:type="dxa"/>
            <w:noWrap w:val="0"/>
            <w:vAlign w:val="center"/>
          </w:tcPr>
          <w:p>
            <w:pPr>
              <w:keepLines w:val="0"/>
              <w:pageBreakBefore w:val="0"/>
              <w:kinsoku/>
              <w:wordWrap/>
              <w:overflowPunct/>
              <w:topLinePunct w:val="0"/>
              <w:bidi w:val="0"/>
              <w:spacing w:line="400" w:lineRule="exact"/>
              <w:rPr>
                <w:rFonts w:hint="eastAsia"/>
                <w:color w:val="auto"/>
                <w:lang w:eastAsia="zh-CN"/>
              </w:rPr>
            </w:pPr>
            <w:r>
              <w:rPr>
                <w:rFonts w:hint="eastAsia"/>
                <w:color w:val="auto"/>
              </w:rPr>
              <w:t>提供201</w:t>
            </w:r>
            <w:r>
              <w:rPr>
                <w:rFonts w:hint="eastAsia"/>
                <w:color w:val="auto"/>
                <w:lang w:val="en-US" w:eastAsia="zh-CN"/>
              </w:rPr>
              <w:t>9</w:t>
            </w:r>
            <w:r>
              <w:rPr>
                <w:rFonts w:hint="eastAsia"/>
                <w:color w:val="auto"/>
              </w:rPr>
              <w:t>年</w:t>
            </w:r>
            <w:r>
              <w:rPr>
                <w:rFonts w:hint="eastAsia"/>
                <w:color w:val="auto"/>
                <w:lang w:val="en-US" w:eastAsia="zh-CN"/>
              </w:rPr>
              <w:t>1月1日</w:t>
            </w:r>
            <w:r>
              <w:rPr>
                <w:rFonts w:hint="eastAsia"/>
                <w:color w:val="auto"/>
              </w:rPr>
              <w:t>至今</w:t>
            </w:r>
            <w:r>
              <w:rPr>
                <w:rFonts w:hint="eastAsia"/>
                <w:color w:val="auto"/>
                <w:lang w:eastAsia="zh-CN"/>
              </w:rPr>
              <w:t>类似</w:t>
            </w:r>
            <w:r>
              <w:rPr>
                <w:rFonts w:hint="eastAsia"/>
                <w:color w:val="auto"/>
              </w:rPr>
              <w:t>业绩</w:t>
            </w:r>
            <w:r>
              <w:rPr>
                <w:rFonts w:hint="eastAsia"/>
                <w:color w:val="auto"/>
                <w:lang w:eastAsia="zh-CN"/>
              </w:rPr>
              <w:t>（</w:t>
            </w:r>
            <w:r>
              <w:rPr>
                <w:rFonts w:hint="eastAsia"/>
                <w:color w:val="auto"/>
                <w:lang w:val="en-US" w:eastAsia="zh-CN"/>
              </w:rPr>
              <w:t>合同或中标通知书）扫描件并加盖公章，</w:t>
            </w:r>
            <w:r>
              <w:rPr>
                <w:rFonts w:hint="eastAsia"/>
                <w:color w:val="auto"/>
              </w:rPr>
              <w:t>每一</w:t>
            </w:r>
            <w:r>
              <w:rPr>
                <w:rFonts w:hint="eastAsia"/>
                <w:color w:val="auto"/>
                <w:lang w:val="en-US" w:eastAsia="zh-CN"/>
              </w:rPr>
              <w:t>项</w:t>
            </w:r>
            <w:r>
              <w:rPr>
                <w:rFonts w:hint="eastAsia"/>
                <w:color w:val="auto"/>
              </w:rPr>
              <w:t>计</w:t>
            </w:r>
            <w:r>
              <w:rPr>
                <w:rFonts w:hint="eastAsia"/>
                <w:color w:val="auto"/>
                <w:lang w:val="en-US" w:eastAsia="zh-CN"/>
              </w:rPr>
              <w:t>2</w:t>
            </w:r>
            <w:r>
              <w:rPr>
                <w:rFonts w:hint="eastAsia"/>
                <w:color w:val="auto"/>
              </w:rPr>
              <w:t>分，满分</w:t>
            </w:r>
            <w:r>
              <w:rPr>
                <w:rFonts w:hint="eastAsia"/>
                <w:color w:val="auto"/>
                <w:lang w:val="en-US" w:eastAsia="zh-CN"/>
              </w:rPr>
              <w:t>4</w:t>
            </w:r>
            <w:r>
              <w:rPr>
                <w:rFonts w:hint="eastAsia"/>
                <w:color w:val="auto"/>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0" w:hRule="atLeast"/>
        </w:trPr>
        <w:tc>
          <w:tcPr>
            <w:tcW w:w="931" w:type="dxa"/>
            <w:noWrap w:val="0"/>
            <w:vAlign w:val="center"/>
          </w:tcPr>
          <w:p>
            <w:pPr>
              <w:keepLines w:val="0"/>
              <w:pageBreakBefore w:val="0"/>
              <w:kinsoku/>
              <w:wordWrap/>
              <w:overflowPunct/>
              <w:topLinePunct w:val="0"/>
              <w:bidi w:val="0"/>
              <w:spacing w:line="400" w:lineRule="exact"/>
              <w:jc w:val="center"/>
              <w:rPr>
                <w:rFonts w:hint="eastAsia"/>
                <w:color w:val="auto"/>
              </w:rPr>
            </w:pPr>
            <w:r>
              <w:rPr>
                <w:rFonts w:hint="eastAsia"/>
                <w:color w:val="auto"/>
              </w:rPr>
              <w:t>样品</w:t>
            </w:r>
          </w:p>
        </w:tc>
        <w:tc>
          <w:tcPr>
            <w:tcW w:w="835" w:type="dxa"/>
            <w:noWrap w:val="0"/>
            <w:vAlign w:val="center"/>
          </w:tcPr>
          <w:p>
            <w:pPr>
              <w:keepLines w:val="0"/>
              <w:pageBreakBefore w:val="0"/>
              <w:kinsoku/>
              <w:wordWrap/>
              <w:overflowPunct/>
              <w:topLinePunct w:val="0"/>
              <w:bidi w:val="0"/>
              <w:spacing w:line="400" w:lineRule="exact"/>
              <w:jc w:val="center"/>
              <w:rPr>
                <w:rFonts w:hint="eastAsia"/>
                <w:color w:val="auto"/>
                <w:lang w:val="en-US" w:eastAsia="zh-CN"/>
              </w:rPr>
            </w:pPr>
            <w:r>
              <w:rPr>
                <w:rFonts w:hint="eastAsia"/>
                <w:color w:val="auto"/>
              </w:rPr>
              <w:t>4分</w:t>
            </w:r>
          </w:p>
        </w:tc>
        <w:tc>
          <w:tcPr>
            <w:tcW w:w="7305" w:type="dxa"/>
            <w:noWrap w:val="0"/>
            <w:vAlign w:val="center"/>
          </w:tcPr>
          <w:p>
            <w:pPr>
              <w:keepLines w:val="0"/>
              <w:pageBreakBefore w:val="0"/>
              <w:kinsoku/>
              <w:wordWrap/>
              <w:overflowPunct/>
              <w:topLinePunct w:val="0"/>
              <w:bidi w:val="0"/>
              <w:spacing w:line="400" w:lineRule="exact"/>
              <w:rPr>
                <w:rFonts w:hint="eastAsia"/>
                <w:color w:val="auto"/>
              </w:rPr>
            </w:pPr>
            <w:r>
              <w:rPr>
                <w:rFonts w:hint="eastAsia"/>
                <w:color w:val="auto"/>
              </w:rPr>
              <w:t>提供所投产品一致的样品，根据样品的实际情况（色、香、味、形以及含量、容量、包装等）计0-4分。</w:t>
            </w:r>
          </w:p>
          <w:p>
            <w:pPr>
              <w:keepLines w:val="0"/>
              <w:pageBreakBefore w:val="0"/>
              <w:kinsoku/>
              <w:wordWrap/>
              <w:overflowPunct/>
              <w:topLinePunct w:val="0"/>
              <w:bidi w:val="0"/>
              <w:spacing w:line="400" w:lineRule="exact"/>
              <w:rPr>
                <w:rFonts w:hint="eastAsia"/>
                <w:color w:val="auto"/>
              </w:rPr>
            </w:pPr>
            <w:r>
              <w:rPr>
                <w:rFonts w:hint="eastAsia"/>
                <w:color w:val="auto"/>
              </w:rPr>
              <w:t>注：样品留样不退。</w:t>
            </w:r>
          </w:p>
        </w:tc>
      </w:tr>
    </w:tbl>
    <w:p>
      <w:pPr>
        <w:pStyle w:val="6"/>
        <w:keepLines w:val="0"/>
        <w:pageBreakBefore w:val="0"/>
        <w:kinsoku/>
        <w:wordWrap/>
        <w:overflowPunct/>
        <w:topLinePunct w:val="0"/>
        <w:bidi w:val="0"/>
        <w:spacing w:line="400" w:lineRule="exact"/>
        <w:rPr>
          <w:rFonts w:hint="eastAsia"/>
          <w:lang w:val="zh-CN"/>
        </w:rPr>
      </w:pPr>
      <w:r>
        <w:rPr>
          <w:rFonts w:hint="eastAsia"/>
          <w:lang w:val="zh-CN"/>
        </w:rPr>
        <w:t>注：</w:t>
      </w:r>
    </w:p>
    <w:p>
      <w:pPr>
        <w:pStyle w:val="6"/>
        <w:keepLines w:val="0"/>
        <w:pageBreakBefore w:val="0"/>
        <w:kinsoku/>
        <w:wordWrap/>
        <w:overflowPunct/>
        <w:topLinePunct w:val="0"/>
        <w:bidi w:val="0"/>
        <w:spacing w:line="400" w:lineRule="exact"/>
        <w:rPr>
          <w:rFonts w:hint="eastAsia"/>
          <w:lang w:val="zh-CN"/>
        </w:rPr>
      </w:pPr>
      <w:r>
        <w:rPr>
          <w:rFonts w:hint="eastAsia"/>
          <w:lang w:val="en-US" w:eastAsia="zh-CN"/>
        </w:rPr>
        <w:t>1）</w:t>
      </w:r>
      <w:r>
        <w:rPr>
          <w:rFonts w:hint="eastAsia"/>
          <w:lang w:val="zh-CN"/>
        </w:rPr>
        <w:t>评委打分超过得分界限或未按本方法赋分时，该评委的打分按废票处理。</w:t>
      </w:r>
    </w:p>
    <w:p>
      <w:pPr>
        <w:pStyle w:val="6"/>
        <w:keepLines w:val="0"/>
        <w:pageBreakBefore w:val="0"/>
        <w:kinsoku/>
        <w:wordWrap/>
        <w:overflowPunct/>
        <w:topLinePunct w:val="0"/>
        <w:bidi w:val="0"/>
        <w:spacing w:line="400" w:lineRule="exact"/>
        <w:rPr>
          <w:rFonts w:hint="eastAsia"/>
          <w:lang w:val="zh-CN"/>
        </w:rPr>
      </w:pPr>
      <w:r>
        <w:rPr>
          <w:rFonts w:hint="eastAsia"/>
          <w:lang w:val="en-US" w:eastAsia="zh-CN"/>
        </w:rPr>
        <w:t>2</w:t>
      </w:r>
      <w:r>
        <w:rPr>
          <w:rFonts w:hint="eastAsia"/>
        </w:rPr>
        <w:t>）</w:t>
      </w:r>
      <w:r>
        <w:rPr>
          <w:rFonts w:hint="eastAsia"/>
          <w:lang w:val="zh-CN"/>
        </w:rPr>
        <w:t xml:space="preserve">各种计算数字均保留两位小数，第三位“四舍五入”。 </w:t>
      </w:r>
    </w:p>
    <w:p>
      <w:pPr>
        <w:pStyle w:val="6"/>
        <w:keepLines w:val="0"/>
        <w:pageBreakBefore w:val="0"/>
        <w:kinsoku/>
        <w:wordWrap/>
        <w:overflowPunct/>
        <w:topLinePunct w:val="0"/>
        <w:bidi w:val="0"/>
        <w:spacing w:line="400" w:lineRule="exact"/>
        <w:rPr>
          <w:rFonts w:hint="eastAsia"/>
          <w:lang w:val="zh-CN"/>
        </w:rPr>
      </w:pPr>
      <w:r>
        <w:rPr>
          <w:rFonts w:hint="eastAsia"/>
          <w:lang w:val="en-US" w:eastAsia="zh-CN"/>
        </w:rPr>
        <w:t>3</w:t>
      </w:r>
      <w:r>
        <w:rPr>
          <w:rFonts w:hint="eastAsia"/>
          <w:lang w:val="zh-CN"/>
        </w:rPr>
        <w:t>）特殊情况处理：</w:t>
      </w:r>
    </w:p>
    <w:p>
      <w:pPr>
        <w:pStyle w:val="6"/>
        <w:keepLines w:val="0"/>
        <w:pageBreakBefore w:val="0"/>
        <w:kinsoku/>
        <w:wordWrap/>
        <w:overflowPunct/>
        <w:topLinePunct w:val="0"/>
        <w:bidi w:val="0"/>
        <w:spacing w:line="400" w:lineRule="exact"/>
        <w:rPr>
          <w:rFonts w:hint="eastAsia"/>
          <w:lang w:val="zh-CN"/>
        </w:rPr>
      </w:pPr>
      <w:r>
        <w:rPr>
          <w:rFonts w:hint="eastAsia"/>
          <w:lang w:val="zh-CN"/>
        </w:rPr>
        <w:t>a、当供应商某评分项出现未报、漏报或零报价时，该分项得零分，并不参与投标报价分的计算。</w:t>
      </w:r>
    </w:p>
    <w:p>
      <w:pPr>
        <w:pStyle w:val="6"/>
        <w:keepLines w:val="0"/>
        <w:pageBreakBefore w:val="0"/>
        <w:kinsoku/>
        <w:wordWrap/>
        <w:overflowPunct/>
        <w:topLinePunct w:val="0"/>
        <w:bidi w:val="0"/>
        <w:spacing w:line="400" w:lineRule="exact"/>
        <w:rPr>
          <w:rFonts w:hint="eastAsia"/>
          <w:lang w:val="zh-CN"/>
        </w:rPr>
      </w:pPr>
      <w:r>
        <w:rPr>
          <w:rFonts w:hint="eastAsia"/>
        </w:rPr>
        <w:t>b</w:t>
      </w:r>
      <w:r>
        <w:rPr>
          <w:rFonts w:hint="eastAsia"/>
          <w:lang w:val="zh-CN"/>
        </w:rPr>
        <w:t>、若出现综合得分相同时，投标报价得分高者排序靠前，若投标报价得分相同，技术方案得分高者排序靠前，若上述两项得分相同，则由全体评标委员会成员无记名投票，得票高者排序靠前。</w:t>
      </w:r>
    </w:p>
    <w:p>
      <w:pPr>
        <w:pStyle w:val="6"/>
        <w:keepLines w:val="0"/>
        <w:pageBreakBefore w:val="0"/>
        <w:kinsoku/>
        <w:wordWrap/>
        <w:overflowPunct/>
        <w:topLinePunct w:val="0"/>
        <w:bidi w:val="0"/>
        <w:spacing w:line="400" w:lineRule="exact"/>
        <w:rPr>
          <w:rFonts w:hint="eastAsia"/>
          <w:lang w:val="en-US" w:eastAsia="zh-CN"/>
        </w:rPr>
      </w:pPr>
      <w:r>
        <w:rPr>
          <w:rFonts w:hint="eastAsia"/>
          <w:lang w:val="en-US" w:eastAsia="zh-CN"/>
        </w:rPr>
        <w:t>c、</w:t>
      </w:r>
      <w:r>
        <w:rPr>
          <w:rFonts w:hint="eastAsia"/>
          <w:lang w:val="zh-CN"/>
        </w:rPr>
        <w:t>评标过程中，若出现本评标方法以外的特殊情况时，将暂停评标，待评委商</w:t>
      </w:r>
      <w:r>
        <w:rPr>
          <w:rFonts w:hint="eastAsia"/>
          <w:lang w:val="en-US" w:eastAsia="zh-CN"/>
        </w:rPr>
        <w:t>议</w:t>
      </w:r>
      <w:r>
        <w:rPr>
          <w:rFonts w:hint="eastAsia"/>
          <w:lang w:val="zh-CN"/>
        </w:rPr>
        <w:t>后再进行复会。</w:t>
      </w:r>
    </w:p>
    <w:p>
      <w:pPr>
        <w:pStyle w:val="6"/>
        <w:keepLines w:val="0"/>
        <w:pageBreakBefore w:val="0"/>
        <w:kinsoku/>
        <w:wordWrap/>
        <w:overflowPunct/>
        <w:topLinePunct w:val="0"/>
        <w:bidi w:val="0"/>
        <w:spacing w:line="400" w:lineRule="exact"/>
        <w:rPr>
          <w:rFonts w:hint="eastAsia" w:ascii="Times New Roman" w:hAnsi="Times New Roman" w:eastAsia="宋体" w:cs="Times New Roman"/>
          <w:szCs w:val="22"/>
          <w:lang w:val="zh-CN"/>
        </w:rPr>
      </w:pPr>
      <w:r>
        <w:rPr>
          <w:rFonts w:hint="eastAsia" w:ascii="Times New Roman" w:hAnsi="Times New Roman" w:eastAsia="宋体" w:cs="Times New Roman"/>
          <w:szCs w:val="22"/>
          <w:lang w:val="zh-CN"/>
        </w:rPr>
        <w:t>招标情况说明：</w:t>
      </w:r>
    </w:p>
    <w:p>
      <w:pPr>
        <w:pStyle w:val="6"/>
        <w:keepLines w:val="0"/>
        <w:pageBreakBefore w:val="0"/>
        <w:kinsoku/>
        <w:wordWrap/>
        <w:overflowPunct/>
        <w:topLinePunct w:val="0"/>
        <w:bidi w:val="0"/>
        <w:spacing w:line="400" w:lineRule="exact"/>
        <w:rPr>
          <w:rFonts w:hint="eastAsia" w:ascii="Times New Roman" w:hAnsi="Times New Roman" w:eastAsia="宋体" w:cs="Times New Roman"/>
          <w:szCs w:val="22"/>
          <w:lang w:val="zh-CN"/>
        </w:rPr>
      </w:pPr>
      <w:r>
        <w:rPr>
          <w:rFonts w:hint="eastAsia" w:ascii="Times New Roman" w:hAnsi="Times New Roman" w:eastAsia="宋体" w:cs="Times New Roman"/>
          <w:szCs w:val="22"/>
          <w:lang w:val="zh-CN"/>
        </w:rPr>
        <w:t>（1）、中标企业要签订“配送运输意外事故责任承诺书”和“食品安全承诺书”。</w:t>
      </w:r>
    </w:p>
    <w:p>
      <w:pPr>
        <w:pStyle w:val="6"/>
        <w:keepLines w:val="0"/>
        <w:pageBreakBefore w:val="0"/>
        <w:kinsoku/>
        <w:wordWrap/>
        <w:overflowPunct/>
        <w:topLinePunct w:val="0"/>
        <w:bidi w:val="0"/>
        <w:spacing w:line="400" w:lineRule="exact"/>
        <w:rPr>
          <w:rFonts w:hint="eastAsia" w:ascii="Times New Roman" w:hAnsi="Times New Roman" w:eastAsia="宋体" w:cs="Times New Roman"/>
          <w:szCs w:val="22"/>
          <w:lang w:val="zh-CN"/>
        </w:rPr>
      </w:pPr>
      <w:r>
        <w:rPr>
          <w:rFonts w:hint="eastAsia" w:ascii="Times New Roman" w:hAnsi="Times New Roman" w:eastAsia="宋体" w:cs="Times New Roman"/>
          <w:szCs w:val="22"/>
          <w:lang w:val="zh-CN"/>
        </w:rPr>
        <w:t>（2）、中标企业要在签订合同前办理校园师生食品安全责任保险。</w:t>
      </w:r>
    </w:p>
    <w:p>
      <w:pPr>
        <w:pStyle w:val="6"/>
        <w:keepLines w:val="0"/>
        <w:pageBreakBefore w:val="0"/>
        <w:kinsoku/>
        <w:wordWrap/>
        <w:overflowPunct/>
        <w:topLinePunct w:val="0"/>
        <w:bidi w:val="0"/>
        <w:spacing w:line="400" w:lineRule="exact"/>
        <w:rPr>
          <w:rFonts w:hint="eastAsia"/>
          <w:lang w:val="zh-CN"/>
        </w:rPr>
      </w:pPr>
      <w:r>
        <w:rPr>
          <w:rFonts w:hint="eastAsia"/>
          <w:lang w:val="zh-CN"/>
        </w:rPr>
        <w:t>（</w:t>
      </w:r>
      <w:r>
        <w:rPr>
          <w:rFonts w:hint="eastAsia"/>
        </w:rPr>
        <w:t>3</w:t>
      </w:r>
      <w:r>
        <w:rPr>
          <w:rFonts w:hint="eastAsia"/>
          <w:lang w:val="zh-CN"/>
        </w:rPr>
        <w:t>）、本次招标确定的供应商，依据县营养办划定区域为定点学校供货。</w:t>
      </w:r>
    </w:p>
    <w:p>
      <w:pPr>
        <w:pStyle w:val="6"/>
        <w:keepLines w:val="0"/>
        <w:pageBreakBefore w:val="0"/>
        <w:kinsoku/>
        <w:wordWrap/>
        <w:overflowPunct/>
        <w:topLinePunct w:val="0"/>
        <w:bidi w:val="0"/>
        <w:spacing w:line="400" w:lineRule="exact"/>
        <w:rPr>
          <w:rFonts w:hint="eastAsia" w:ascii="Times New Roman" w:hAnsi="Times New Roman" w:eastAsia="宋体" w:cs="Times New Roman"/>
          <w:szCs w:val="22"/>
          <w:lang w:val="zh-CN"/>
        </w:rPr>
      </w:pPr>
      <w:r>
        <w:rPr>
          <w:rFonts w:hint="eastAsia" w:ascii="Times New Roman" w:hAnsi="Times New Roman" w:eastAsia="宋体" w:cs="Times New Roman"/>
          <w:szCs w:val="22"/>
          <w:lang w:val="zh-CN"/>
        </w:rPr>
        <w:t>（4）、中标</w:t>
      </w:r>
      <w:r>
        <w:rPr>
          <w:rFonts w:hint="eastAsia" w:ascii="Times New Roman" w:hAnsi="Times New Roman" w:eastAsia="宋体" w:cs="Times New Roman"/>
          <w:szCs w:val="22"/>
          <w:lang w:val="en-US" w:eastAsia="zh-CN"/>
        </w:rPr>
        <w:t>供货周期</w:t>
      </w:r>
      <w:r>
        <w:rPr>
          <w:rFonts w:hint="eastAsia" w:ascii="Times New Roman" w:hAnsi="Times New Roman" w:eastAsia="宋体" w:cs="Times New Roman"/>
          <w:szCs w:val="22"/>
          <w:lang w:val="zh-CN"/>
        </w:rPr>
        <w:t>：本次招标周期为</w:t>
      </w:r>
      <w:r>
        <w:rPr>
          <w:rFonts w:hint="eastAsia" w:ascii="Times New Roman" w:hAnsi="Times New Roman" w:eastAsia="宋体" w:cs="Times New Roman"/>
          <w:szCs w:val="22"/>
          <w:lang w:val="zh-CN" w:eastAsia="zh-CN"/>
        </w:rPr>
        <w:t>一学年（</w:t>
      </w:r>
      <w:r>
        <w:rPr>
          <w:rFonts w:hint="eastAsia" w:ascii="Times New Roman" w:hAnsi="Times New Roman" w:eastAsia="宋体" w:cs="Times New Roman"/>
          <w:szCs w:val="22"/>
          <w:lang w:val="en-US" w:eastAsia="zh-CN"/>
        </w:rPr>
        <w:t>2022年9月-2023年7月</w:t>
      </w:r>
      <w:r>
        <w:rPr>
          <w:rFonts w:hint="eastAsia" w:ascii="Times New Roman" w:hAnsi="Times New Roman" w:eastAsia="宋体" w:cs="Times New Roman"/>
          <w:szCs w:val="22"/>
          <w:lang w:val="zh-CN" w:eastAsia="zh-CN"/>
        </w:rPr>
        <w:t>）</w:t>
      </w:r>
      <w:r>
        <w:rPr>
          <w:rFonts w:hint="eastAsia" w:ascii="Times New Roman" w:hAnsi="Times New Roman" w:eastAsia="宋体" w:cs="Times New Roman"/>
          <w:szCs w:val="22"/>
          <w:lang w:val="zh-CN"/>
        </w:rPr>
        <w:t>。</w:t>
      </w:r>
    </w:p>
    <w:p>
      <w:pPr>
        <w:pStyle w:val="6"/>
        <w:keepLines w:val="0"/>
        <w:pageBreakBefore w:val="0"/>
        <w:kinsoku/>
        <w:wordWrap/>
        <w:overflowPunct/>
        <w:topLinePunct w:val="0"/>
        <w:bidi w:val="0"/>
        <w:spacing w:line="400" w:lineRule="exact"/>
        <w:rPr>
          <w:rFonts w:hint="eastAsia"/>
          <w:lang w:val="zh-CN"/>
        </w:rPr>
      </w:pPr>
      <w:r>
        <w:rPr>
          <w:rFonts w:hint="eastAsia"/>
          <w:lang w:val="zh-CN"/>
        </w:rPr>
        <w:t>（</w:t>
      </w:r>
      <w:r>
        <w:rPr>
          <w:rFonts w:hint="eastAsia"/>
        </w:rPr>
        <w:t>5</w:t>
      </w:r>
      <w:r>
        <w:rPr>
          <w:rFonts w:hint="eastAsia"/>
          <w:lang w:val="zh-CN"/>
        </w:rPr>
        <w:t>）、中标企业在投标前务必认真阅读各项管理制度及合同条款，合同签订后必须按管理制度及合同条款严格执行。</w:t>
      </w:r>
    </w:p>
    <w:p>
      <w:pPr>
        <w:pStyle w:val="6"/>
        <w:keepLines w:val="0"/>
        <w:pageBreakBefore w:val="0"/>
        <w:kinsoku/>
        <w:wordWrap/>
        <w:overflowPunct/>
        <w:topLinePunct w:val="0"/>
        <w:bidi w:val="0"/>
        <w:spacing w:line="400" w:lineRule="exact"/>
        <w:rPr>
          <w:rFonts w:hint="eastAsia"/>
          <w:lang w:val="zh-CN"/>
        </w:rPr>
      </w:pPr>
      <w:r>
        <w:rPr>
          <w:rFonts w:hint="eastAsia"/>
          <w:lang w:val="zh-CN"/>
        </w:rPr>
        <w:t>9、需要落实的政府采购政策</w:t>
      </w:r>
    </w:p>
    <w:p>
      <w:pPr>
        <w:pStyle w:val="6"/>
        <w:keepLines w:val="0"/>
        <w:pageBreakBefore w:val="0"/>
        <w:kinsoku/>
        <w:wordWrap/>
        <w:overflowPunct/>
        <w:topLinePunct w:val="0"/>
        <w:bidi w:val="0"/>
        <w:spacing w:line="400" w:lineRule="exact"/>
        <w:rPr>
          <w:rFonts w:hint="eastAsia"/>
          <w:lang w:val="zh-CN"/>
        </w:rPr>
      </w:pPr>
      <w:r>
        <w:rPr>
          <w:rFonts w:hint="eastAsia"/>
          <w:lang w:val="zh-CN"/>
        </w:rPr>
        <w:t>9-1、投标企业政府采购政策</w:t>
      </w:r>
    </w:p>
    <w:p>
      <w:pPr>
        <w:pStyle w:val="6"/>
        <w:keepLines w:val="0"/>
        <w:pageBreakBefore w:val="0"/>
        <w:kinsoku/>
        <w:wordWrap/>
        <w:overflowPunct/>
        <w:topLinePunct w:val="0"/>
        <w:bidi w:val="0"/>
        <w:spacing w:line="400" w:lineRule="exact"/>
        <w:rPr>
          <w:rFonts w:hint="eastAsia" w:ascii="Times New Roman" w:hAnsi="Times New Roman" w:eastAsia="宋体" w:cs="Times New Roman"/>
          <w:szCs w:val="22"/>
          <w:lang w:val="zh-CN"/>
        </w:rPr>
      </w:pPr>
      <w:r>
        <w:rPr>
          <w:rFonts w:hint="eastAsia" w:ascii="Times New Roman" w:hAnsi="Times New Roman" w:eastAsia="宋体" w:cs="Times New Roman"/>
          <w:szCs w:val="22"/>
          <w:lang w:val="zh-CN"/>
        </w:rPr>
        <w:t>9-1-1、中小企业落实政府采购政策</w:t>
      </w:r>
    </w:p>
    <w:p>
      <w:pPr>
        <w:pStyle w:val="6"/>
        <w:keepLines w:val="0"/>
        <w:pageBreakBefore w:val="0"/>
        <w:kinsoku/>
        <w:wordWrap/>
        <w:overflowPunct/>
        <w:topLinePunct w:val="0"/>
        <w:bidi w:val="0"/>
        <w:spacing w:line="400" w:lineRule="exact"/>
        <w:rPr>
          <w:rFonts w:hint="eastAsia" w:ascii="Times New Roman" w:hAnsi="Times New Roman" w:eastAsia="宋体" w:cs="Times New Roman"/>
          <w:szCs w:val="22"/>
          <w:lang w:val="zh-CN"/>
        </w:rPr>
      </w:pPr>
      <w:r>
        <w:rPr>
          <w:rFonts w:hint="eastAsia" w:ascii="Times New Roman" w:hAnsi="Times New Roman" w:eastAsia="宋体" w:cs="Times New Roman"/>
          <w:szCs w:val="22"/>
          <w:lang w:val="zh-CN"/>
        </w:rPr>
        <w:t>小微企业的价格评分标准</w:t>
      </w:r>
    </w:p>
    <w:p>
      <w:pPr>
        <w:pStyle w:val="6"/>
        <w:keepLines w:val="0"/>
        <w:pageBreakBefore w:val="0"/>
        <w:kinsoku/>
        <w:wordWrap/>
        <w:overflowPunct/>
        <w:topLinePunct w:val="0"/>
        <w:bidi w:val="0"/>
        <w:spacing w:line="400" w:lineRule="exact"/>
        <w:rPr>
          <w:rFonts w:hint="eastAsia" w:ascii="Times New Roman" w:hAnsi="Times New Roman" w:eastAsia="宋体" w:cs="Times New Roman"/>
          <w:szCs w:val="22"/>
          <w:lang w:val="zh-CN"/>
        </w:rPr>
      </w:pPr>
      <w:r>
        <w:rPr>
          <w:rFonts w:hint="eastAsia" w:ascii="Times New Roman" w:hAnsi="Times New Roman" w:eastAsia="宋体" w:cs="Times New Roman"/>
          <w:szCs w:val="22"/>
          <w:lang w:val="zh-CN"/>
        </w:rPr>
        <w:t>（1）对小型、微型企业产品的价格给予</w:t>
      </w:r>
      <w:r>
        <w:rPr>
          <w:rFonts w:hint="eastAsia" w:ascii="Times New Roman" w:hAnsi="Times New Roman" w:eastAsia="宋体" w:cs="Times New Roman"/>
          <w:szCs w:val="22"/>
          <w:lang w:val="en-US" w:eastAsia="zh-CN"/>
        </w:rPr>
        <w:t>10</w:t>
      </w:r>
      <w:r>
        <w:rPr>
          <w:rFonts w:hint="eastAsia" w:ascii="Times New Roman" w:hAnsi="Times New Roman" w:eastAsia="宋体" w:cs="Times New Roman"/>
          <w:szCs w:val="22"/>
          <w:lang w:val="zh-CN"/>
        </w:rPr>
        <w:t>%的扣除，用扣除后的价格参与评审，其评标价=投标报价</w:t>
      </w:r>
      <w:r>
        <w:rPr>
          <w:rFonts w:hint="eastAsia" w:cs="Times New Roman"/>
          <w:szCs w:val="22"/>
          <w:lang w:val="en-US" w:eastAsia="zh-CN"/>
        </w:rPr>
        <w:t>*</w:t>
      </w:r>
      <w:r>
        <w:rPr>
          <w:rFonts w:hint="eastAsia" w:ascii="Times New Roman" w:hAnsi="Times New Roman" w:eastAsia="宋体" w:cs="Times New Roman"/>
          <w:szCs w:val="22"/>
          <w:lang w:val="zh-CN"/>
        </w:rPr>
        <w:t>（1-</w:t>
      </w:r>
      <w:r>
        <w:rPr>
          <w:rFonts w:hint="eastAsia" w:ascii="Times New Roman" w:hAnsi="Times New Roman" w:eastAsia="宋体" w:cs="Times New Roman"/>
          <w:szCs w:val="22"/>
          <w:lang w:val="en-US" w:eastAsia="zh-CN"/>
        </w:rPr>
        <w:t>10</w:t>
      </w:r>
      <w:r>
        <w:rPr>
          <w:rFonts w:hint="eastAsia" w:ascii="Times New Roman" w:hAnsi="Times New Roman" w:eastAsia="宋体" w:cs="Times New Roman"/>
          <w:szCs w:val="22"/>
          <w:lang w:val="zh-CN"/>
        </w:rPr>
        <w:t>%）。</w:t>
      </w:r>
    </w:p>
    <w:p>
      <w:pPr>
        <w:pStyle w:val="6"/>
        <w:keepLines w:val="0"/>
        <w:pageBreakBefore w:val="0"/>
        <w:kinsoku/>
        <w:wordWrap/>
        <w:overflowPunct/>
        <w:topLinePunct w:val="0"/>
        <w:bidi w:val="0"/>
        <w:spacing w:line="400" w:lineRule="exact"/>
        <w:rPr>
          <w:rFonts w:hint="eastAsia" w:ascii="Times New Roman" w:hAnsi="Times New Roman" w:eastAsia="宋体" w:cs="Times New Roman"/>
          <w:szCs w:val="22"/>
          <w:lang w:val="zh-CN"/>
        </w:rPr>
      </w:pPr>
      <w:r>
        <w:rPr>
          <w:rFonts w:hint="eastAsia" w:ascii="Times New Roman" w:hAnsi="Times New Roman" w:eastAsia="宋体" w:cs="Times New Roman"/>
          <w:szCs w:val="22"/>
          <w:lang w:val="zh-CN"/>
        </w:rPr>
        <w:t>（2）根据《政府采购促进中小企业发展管理办法》（财库〔2020〕46号）的有关规定，在货物采购项目中，货物由小微企业制造，即货物由小微企业生产且使用该小微企业商号或者注册商标；在工程采购项目中，工程由小微企业承建，即工程施工单位为小微企业；在服务采购项目中，服务由小微企业承接，即提供服务的人员为小微企业依照《中华人民共和国劳动合同法》订立劳动合同的从业人员，则参与政府采购活动时，享受中小企业扶持政策。</w:t>
      </w:r>
    </w:p>
    <w:p>
      <w:pPr>
        <w:pStyle w:val="6"/>
        <w:keepLines w:val="0"/>
        <w:pageBreakBefore w:val="0"/>
        <w:kinsoku/>
        <w:wordWrap/>
        <w:overflowPunct/>
        <w:topLinePunct w:val="0"/>
        <w:bidi w:val="0"/>
        <w:spacing w:line="400" w:lineRule="exact"/>
        <w:rPr>
          <w:rFonts w:hint="eastAsia" w:ascii="Times New Roman" w:hAnsi="Times New Roman" w:eastAsia="宋体" w:cs="Times New Roman"/>
          <w:szCs w:val="22"/>
          <w:lang w:val="zh-CN"/>
        </w:rPr>
      </w:pPr>
      <w:r>
        <w:rPr>
          <w:rFonts w:hint="eastAsia" w:ascii="Times New Roman" w:hAnsi="Times New Roman" w:eastAsia="宋体" w:cs="Times New Roman"/>
          <w:szCs w:val="22"/>
          <w:lang w:val="zh-CN"/>
        </w:rPr>
        <w:t xml:space="preserve">在货物采购项目中，供应商提供的货物既有中小企业制造货物，也有大型企业制造货物的，不享受本办法规定的中小企业扶持政策。 </w:t>
      </w:r>
    </w:p>
    <w:p>
      <w:pPr>
        <w:pStyle w:val="6"/>
        <w:keepLines w:val="0"/>
        <w:pageBreakBefore w:val="0"/>
        <w:kinsoku/>
        <w:wordWrap/>
        <w:overflowPunct/>
        <w:topLinePunct w:val="0"/>
        <w:bidi w:val="0"/>
        <w:spacing w:line="400" w:lineRule="exact"/>
        <w:rPr>
          <w:rFonts w:hint="eastAsia" w:ascii="Times New Roman" w:hAnsi="Times New Roman" w:eastAsia="宋体" w:cs="Times New Roman"/>
          <w:szCs w:val="22"/>
          <w:lang w:val="zh-CN"/>
        </w:rPr>
      </w:pPr>
      <w:r>
        <w:rPr>
          <w:rFonts w:hint="eastAsia" w:ascii="Times New Roman" w:hAnsi="Times New Roman" w:eastAsia="宋体" w:cs="Times New Roman"/>
          <w:szCs w:val="22"/>
          <w:lang w:val="zh-CN"/>
        </w:rPr>
        <w:t>（</w:t>
      </w:r>
      <w:r>
        <w:rPr>
          <w:rFonts w:hint="eastAsia" w:ascii="Times New Roman" w:hAnsi="Times New Roman" w:eastAsia="宋体" w:cs="Times New Roman"/>
          <w:szCs w:val="22"/>
          <w:lang w:val="en-US" w:eastAsia="zh-CN"/>
        </w:rPr>
        <w:t>3）</w:t>
      </w:r>
      <w:r>
        <w:rPr>
          <w:rFonts w:hint="eastAsia" w:ascii="Times New Roman" w:hAnsi="Times New Roman" w:eastAsia="宋体" w:cs="Times New Roman"/>
          <w:szCs w:val="22"/>
          <w:lang w:val="zh-CN"/>
        </w:rPr>
        <w:t xml:space="preserve">以联合体形式参加政府采购活动，联合体各方均为中小企业的，联合体视同中小企业。其中，联合体各方均为小微企业的，联合体视同小微企业。 </w:t>
      </w:r>
    </w:p>
    <w:p>
      <w:pPr>
        <w:pStyle w:val="6"/>
        <w:keepLines w:val="0"/>
        <w:pageBreakBefore w:val="0"/>
        <w:kinsoku/>
        <w:wordWrap/>
        <w:overflowPunct/>
        <w:topLinePunct w:val="0"/>
        <w:bidi w:val="0"/>
        <w:spacing w:line="400" w:lineRule="exact"/>
        <w:rPr>
          <w:rFonts w:hint="eastAsia" w:ascii="Times New Roman" w:hAnsi="Times New Roman" w:eastAsia="宋体" w:cs="Times New Roman"/>
          <w:szCs w:val="22"/>
          <w:lang w:val="zh-CN"/>
        </w:rPr>
      </w:pPr>
      <w:r>
        <w:rPr>
          <w:rFonts w:hint="eastAsia" w:ascii="Times New Roman" w:hAnsi="Times New Roman" w:eastAsia="宋体" w:cs="Times New Roman"/>
          <w:szCs w:val="22"/>
          <w:lang w:val="zh-CN"/>
        </w:rPr>
        <w:t>关于中小企业的判定，在货物采购项目中，不对其中涉及的服务的承接商作出要求；在工程采购项目中，不对其中涉及的货物的制造商和服务的承接商作出要求；在服务采购项目中，不对其中涉及的货物的制造商作出要求。</w:t>
      </w:r>
    </w:p>
    <w:p>
      <w:pPr>
        <w:spacing w:line="480" w:lineRule="exact"/>
        <w:ind w:firstLine="422" w:firstLineChars="200"/>
        <w:rPr>
          <w:rFonts w:hint="eastAsia" w:ascii="Times New Roman" w:hAnsi="Times New Roman" w:eastAsia="宋体" w:cs="Times New Roman"/>
          <w:b/>
          <w:bCs/>
          <w:kern w:val="2"/>
          <w:sz w:val="21"/>
          <w:szCs w:val="22"/>
          <w:lang w:val="zh-CN" w:eastAsia="zh-CN" w:bidi="ar-SA"/>
        </w:rPr>
      </w:pPr>
      <w:r>
        <w:rPr>
          <w:rFonts w:hint="eastAsia" w:ascii="Times New Roman" w:hAnsi="Times New Roman" w:eastAsia="宋体" w:cs="Times New Roman"/>
          <w:b/>
          <w:bCs/>
          <w:kern w:val="2"/>
          <w:sz w:val="21"/>
          <w:szCs w:val="22"/>
          <w:lang w:val="zh-CN" w:eastAsia="zh-CN" w:bidi="ar-SA"/>
        </w:rPr>
        <w:t>参加本项目的小微企业须提供《小微企业声明函》（附件），未提供的不视为小微企业。供应商须做出承诺，保证真实性，如有虚假，将依法承担相应责任。</w:t>
      </w:r>
    </w:p>
    <w:p>
      <w:pPr>
        <w:pStyle w:val="6"/>
        <w:keepLines w:val="0"/>
        <w:pageBreakBefore w:val="0"/>
        <w:kinsoku/>
        <w:wordWrap/>
        <w:overflowPunct/>
        <w:topLinePunct w:val="0"/>
        <w:bidi w:val="0"/>
        <w:spacing w:line="400" w:lineRule="exact"/>
        <w:rPr>
          <w:rFonts w:hint="eastAsia" w:ascii="Times New Roman" w:hAnsi="Times New Roman" w:eastAsia="宋体" w:cs="Times New Roman"/>
          <w:szCs w:val="22"/>
          <w:lang w:val="zh-CN"/>
        </w:rPr>
      </w:pPr>
      <w:r>
        <w:rPr>
          <w:rFonts w:hint="eastAsia" w:ascii="宋体" w:hAnsi="宋体"/>
          <w:szCs w:val="24"/>
          <w:highlight w:val="none"/>
        </w:rPr>
        <w:t>（</w:t>
      </w:r>
      <w:r>
        <w:rPr>
          <w:rFonts w:hint="eastAsia" w:ascii="Times New Roman" w:hAnsi="Times New Roman" w:eastAsia="宋体" w:cs="Times New Roman"/>
          <w:szCs w:val="22"/>
          <w:lang w:val="zh-CN"/>
        </w:rPr>
        <w:t>4）小微企业按</w:t>
      </w:r>
      <w:r>
        <w:rPr>
          <w:rFonts w:hint="eastAsia" w:ascii="Times New Roman" w:hAnsi="Times New Roman" w:eastAsia="宋体" w:cs="Times New Roman"/>
          <w:szCs w:val="22"/>
          <w:lang w:val="zh-CN" w:eastAsia="zh-CN"/>
        </w:rPr>
        <w:t>《政府采购促进中小企业发展管理办法》</w:t>
      </w:r>
      <w:r>
        <w:rPr>
          <w:rFonts w:hint="eastAsia" w:ascii="Times New Roman" w:hAnsi="Times New Roman" w:eastAsia="宋体" w:cs="Times New Roman"/>
          <w:szCs w:val="22"/>
          <w:lang w:val="zh-CN"/>
        </w:rPr>
        <w:t>（财库﹝2020﹞46 号）和《工业和信息化部、</w:t>
      </w:r>
      <w:r>
        <w:rPr>
          <w:rFonts w:hint="eastAsia" w:ascii="Times New Roman" w:hAnsi="Times New Roman" w:eastAsia="宋体" w:cs="Times New Roman"/>
          <w:szCs w:val="22"/>
          <w:lang w:val="en-US" w:eastAsia="zh-CN"/>
        </w:rPr>
        <w:t>国家</w:t>
      </w:r>
      <w:r>
        <w:rPr>
          <w:rFonts w:hint="eastAsia" w:ascii="Times New Roman" w:hAnsi="Times New Roman" w:eastAsia="宋体" w:cs="Times New Roman"/>
          <w:szCs w:val="22"/>
          <w:lang w:val="zh-CN"/>
        </w:rPr>
        <w:t>统计局、</w:t>
      </w:r>
      <w:r>
        <w:rPr>
          <w:rFonts w:hint="eastAsia" w:ascii="Times New Roman" w:hAnsi="Times New Roman" w:eastAsia="宋体" w:cs="Times New Roman"/>
          <w:szCs w:val="22"/>
          <w:lang w:val="en-US" w:eastAsia="zh-CN"/>
        </w:rPr>
        <w:t>国家</w:t>
      </w:r>
      <w:r>
        <w:rPr>
          <w:rFonts w:hint="eastAsia" w:ascii="Times New Roman" w:hAnsi="Times New Roman" w:eastAsia="宋体" w:cs="Times New Roman"/>
          <w:szCs w:val="22"/>
          <w:lang w:val="zh-CN"/>
        </w:rPr>
        <w:t>发展和改革委员会、财政部关于印发&lt;中小企业划型标准规定&gt;的通知》（工信部联企业【2011】300号）文件规定标准确认。</w:t>
      </w:r>
    </w:p>
    <w:p>
      <w:pPr>
        <w:pStyle w:val="6"/>
        <w:keepLines w:val="0"/>
        <w:pageBreakBefore w:val="0"/>
        <w:kinsoku/>
        <w:wordWrap/>
        <w:overflowPunct/>
        <w:topLinePunct w:val="0"/>
        <w:bidi w:val="0"/>
        <w:spacing w:line="400" w:lineRule="exact"/>
        <w:rPr>
          <w:rFonts w:hint="eastAsia" w:ascii="Times New Roman" w:hAnsi="Times New Roman" w:eastAsia="宋体" w:cs="Times New Roman"/>
          <w:szCs w:val="22"/>
          <w:lang w:val="zh-CN"/>
        </w:rPr>
      </w:pPr>
      <w:r>
        <w:rPr>
          <w:rFonts w:hint="eastAsia" w:ascii="Times New Roman" w:hAnsi="Times New Roman" w:eastAsia="宋体" w:cs="Times New Roman"/>
          <w:szCs w:val="22"/>
          <w:lang w:val="en-US" w:eastAsia="zh-CN"/>
        </w:rPr>
        <w:t>9-2-2</w:t>
      </w:r>
      <w:r>
        <w:rPr>
          <w:rFonts w:hint="eastAsia" w:ascii="Times New Roman" w:hAnsi="Times New Roman" w:eastAsia="宋体" w:cs="Times New Roman"/>
          <w:szCs w:val="22"/>
          <w:lang w:val="zh-CN"/>
        </w:rPr>
        <w:t>监狱企业的价格评分标准</w:t>
      </w:r>
    </w:p>
    <w:p>
      <w:pPr>
        <w:pStyle w:val="6"/>
        <w:keepLines w:val="0"/>
        <w:pageBreakBefore w:val="0"/>
        <w:kinsoku/>
        <w:wordWrap/>
        <w:overflowPunct/>
        <w:topLinePunct w:val="0"/>
        <w:bidi w:val="0"/>
        <w:spacing w:line="400" w:lineRule="exact"/>
        <w:rPr>
          <w:rFonts w:hint="eastAsia" w:ascii="Times New Roman" w:hAnsi="Times New Roman" w:eastAsia="宋体" w:cs="Times New Roman"/>
          <w:szCs w:val="22"/>
          <w:lang w:val="zh-CN"/>
        </w:rPr>
      </w:pPr>
      <w:r>
        <w:rPr>
          <w:rFonts w:hint="eastAsia" w:ascii="Times New Roman" w:hAnsi="Times New Roman" w:eastAsia="宋体" w:cs="Times New Roman"/>
          <w:szCs w:val="22"/>
          <w:lang w:val="zh-CN"/>
        </w:rPr>
        <w:t>（1）在政府采购活动中，监狱企业视同小型、微型企业，享受预留份额、评审中价格扣除等政府采购促进中小企业发展的政府采购政策。对监狱企业产品的价格给予</w:t>
      </w:r>
      <w:r>
        <w:rPr>
          <w:rFonts w:hint="eastAsia" w:cs="Times New Roman"/>
          <w:szCs w:val="22"/>
          <w:lang w:val="en-US" w:eastAsia="zh-CN"/>
        </w:rPr>
        <w:t>10</w:t>
      </w:r>
      <w:r>
        <w:rPr>
          <w:rFonts w:hint="eastAsia" w:ascii="Times New Roman" w:hAnsi="Times New Roman" w:eastAsia="宋体" w:cs="Times New Roman"/>
          <w:szCs w:val="22"/>
          <w:lang w:val="zh-CN"/>
        </w:rPr>
        <w:t>%的扣除，用扣除后的价格参与评审，其评标价=投标报价（1-</w:t>
      </w:r>
      <w:r>
        <w:rPr>
          <w:rFonts w:hint="eastAsia" w:ascii="Times New Roman" w:hAnsi="Times New Roman" w:eastAsia="宋体" w:cs="Times New Roman"/>
          <w:szCs w:val="22"/>
          <w:lang w:val="en-US" w:eastAsia="zh-CN"/>
        </w:rPr>
        <w:t>10</w:t>
      </w:r>
      <w:r>
        <w:rPr>
          <w:rFonts w:hint="eastAsia" w:ascii="Times New Roman" w:hAnsi="Times New Roman" w:eastAsia="宋体" w:cs="Times New Roman"/>
          <w:szCs w:val="22"/>
          <w:lang w:val="zh-CN"/>
        </w:rPr>
        <w:t>%）。</w:t>
      </w:r>
    </w:p>
    <w:p>
      <w:pPr>
        <w:pStyle w:val="6"/>
        <w:keepLines w:val="0"/>
        <w:pageBreakBefore w:val="0"/>
        <w:kinsoku/>
        <w:wordWrap/>
        <w:overflowPunct/>
        <w:topLinePunct w:val="0"/>
        <w:bidi w:val="0"/>
        <w:spacing w:line="400" w:lineRule="exact"/>
        <w:rPr>
          <w:rFonts w:hint="eastAsia" w:ascii="Times New Roman" w:hAnsi="Times New Roman" w:eastAsia="宋体" w:cs="Times New Roman"/>
          <w:szCs w:val="22"/>
          <w:lang w:val="zh-CN"/>
        </w:rPr>
      </w:pPr>
      <w:r>
        <w:rPr>
          <w:rFonts w:hint="eastAsia" w:ascii="Times New Roman" w:hAnsi="Times New Roman" w:eastAsia="宋体" w:cs="Times New Roman"/>
          <w:szCs w:val="22"/>
          <w:lang w:val="zh-CN"/>
        </w:rPr>
        <w:t xml:space="preserve">（2）监狱企业属于小型、微型企业的，不重复享受政策。 </w:t>
      </w:r>
    </w:p>
    <w:p>
      <w:pPr>
        <w:pStyle w:val="6"/>
        <w:keepLines w:val="0"/>
        <w:pageBreakBefore w:val="0"/>
        <w:kinsoku/>
        <w:wordWrap/>
        <w:overflowPunct/>
        <w:topLinePunct w:val="0"/>
        <w:bidi w:val="0"/>
        <w:spacing w:line="400" w:lineRule="exact"/>
        <w:rPr>
          <w:rFonts w:hint="eastAsia" w:ascii="Times New Roman" w:hAnsi="Times New Roman" w:eastAsia="宋体" w:cs="Times New Roman"/>
          <w:szCs w:val="22"/>
          <w:lang w:val="zh-CN"/>
        </w:rPr>
      </w:pPr>
      <w:r>
        <w:rPr>
          <w:rFonts w:hint="eastAsia" w:ascii="Times New Roman" w:hAnsi="Times New Roman" w:eastAsia="宋体" w:cs="Times New Roman"/>
          <w:szCs w:val="22"/>
          <w:lang w:val="zh-CN"/>
        </w:rPr>
        <w:t>（3）监狱企业参加政府采购活动时，应当提供由省级以上监狱管理局、戒毒管理局（含新疆生产建设兵团）出具的属于监狱企业的证明文件。</w:t>
      </w:r>
      <w:r>
        <w:rPr>
          <w:rFonts w:hint="eastAsia" w:ascii="Times New Roman" w:hAnsi="Times New Roman" w:eastAsia="宋体" w:cs="Times New Roman"/>
          <w:szCs w:val="22"/>
          <w:lang w:val="zh-CN"/>
        </w:rPr>
        <w:br w:type="textWrapping"/>
      </w:r>
      <w:r>
        <w:rPr>
          <w:rFonts w:hint="eastAsia" w:ascii="Times New Roman" w:hAnsi="Times New Roman" w:eastAsia="宋体" w:cs="Times New Roman"/>
          <w:szCs w:val="22"/>
          <w:lang w:val="zh-CN"/>
        </w:rPr>
        <w:t xml:space="preserve">    （4）监狱企业按《财政部、司法部关于政府采购支持监狱企业发展有关问题的通知》（财库〔2014〕68号）文件规定标准执行。</w:t>
      </w:r>
    </w:p>
    <w:p>
      <w:pPr>
        <w:pStyle w:val="6"/>
        <w:keepLines w:val="0"/>
        <w:pageBreakBefore w:val="0"/>
        <w:kinsoku/>
        <w:wordWrap/>
        <w:overflowPunct/>
        <w:topLinePunct w:val="0"/>
        <w:bidi w:val="0"/>
        <w:spacing w:line="400" w:lineRule="exact"/>
        <w:rPr>
          <w:rFonts w:hint="eastAsia" w:ascii="Times New Roman" w:hAnsi="Times New Roman" w:eastAsia="宋体" w:cs="Times New Roman"/>
          <w:szCs w:val="22"/>
          <w:lang w:val="zh-CN"/>
        </w:rPr>
      </w:pPr>
      <w:r>
        <w:rPr>
          <w:rFonts w:hint="eastAsia" w:ascii="Times New Roman" w:hAnsi="Times New Roman" w:eastAsia="宋体" w:cs="Times New Roman"/>
          <w:szCs w:val="22"/>
          <w:lang w:val="en-US" w:eastAsia="zh-CN"/>
        </w:rPr>
        <w:t>9-2-3</w:t>
      </w:r>
      <w:r>
        <w:rPr>
          <w:rFonts w:hint="eastAsia" w:ascii="Times New Roman" w:hAnsi="Times New Roman" w:eastAsia="宋体" w:cs="Times New Roman"/>
          <w:szCs w:val="22"/>
          <w:lang w:val="zh-CN"/>
        </w:rPr>
        <w:t>、残疾人福利性单位的价格评分标准</w:t>
      </w:r>
    </w:p>
    <w:p>
      <w:pPr>
        <w:pStyle w:val="6"/>
        <w:keepLines w:val="0"/>
        <w:pageBreakBefore w:val="0"/>
        <w:kinsoku/>
        <w:wordWrap/>
        <w:overflowPunct/>
        <w:topLinePunct w:val="0"/>
        <w:bidi w:val="0"/>
        <w:spacing w:line="400" w:lineRule="exact"/>
        <w:rPr>
          <w:rFonts w:hint="eastAsia" w:ascii="Times New Roman" w:hAnsi="Times New Roman" w:eastAsia="宋体" w:cs="Times New Roman"/>
          <w:szCs w:val="22"/>
          <w:lang w:val="zh-CN"/>
        </w:rPr>
      </w:pPr>
      <w:r>
        <w:rPr>
          <w:rFonts w:hint="eastAsia" w:ascii="Times New Roman" w:hAnsi="Times New Roman" w:eastAsia="宋体" w:cs="Times New Roman"/>
          <w:szCs w:val="22"/>
          <w:lang w:val="zh-CN"/>
        </w:rPr>
        <w:t>（1）在政府采购活动中，残疾人福利性单位视同小型、微型企业，享受预留份额、评审中价格扣除等政府采购促进中小企业发展的政府采购政策。对残疾人福利性单位产品的价格给予</w:t>
      </w:r>
      <w:r>
        <w:rPr>
          <w:rFonts w:hint="eastAsia" w:ascii="Times New Roman" w:hAnsi="Times New Roman" w:eastAsia="宋体" w:cs="Times New Roman"/>
          <w:szCs w:val="22"/>
          <w:lang w:val="en-US" w:eastAsia="zh-CN"/>
        </w:rPr>
        <w:t>10</w:t>
      </w:r>
      <w:r>
        <w:rPr>
          <w:rFonts w:hint="eastAsia" w:ascii="Times New Roman" w:hAnsi="Times New Roman" w:eastAsia="宋体" w:cs="Times New Roman"/>
          <w:szCs w:val="22"/>
          <w:lang w:val="zh-CN"/>
        </w:rPr>
        <w:t>%的扣除，用扣除后的价格参与评审，其评标价=投标报价（1-</w:t>
      </w:r>
      <w:r>
        <w:rPr>
          <w:rFonts w:hint="eastAsia" w:ascii="Times New Roman" w:hAnsi="Times New Roman" w:eastAsia="宋体" w:cs="Times New Roman"/>
          <w:szCs w:val="22"/>
          <w:lang w:val="en-US" w:eastAsia="zh-CN"/>
        </w:rPr>
        <w:t>10</w:t>
      </w:r>
      <w:r>
        <w:rPr>
          <w:rFonts w:hint="eastAsia" w:ascii="Times New Roman" w:hAnsi="Times New Roman" w:eastAsia="宋体" w:cs="Times New Roman"/>
          <w:szCs w:val="22"/>
          <w:lang w:val="zh-CN"/>
        </w:rPr>
        <w:t>%）。</w:t>
      </w:r>
    </w:p>
    <w:p>
      <w:pPr>
        <w:pStyle w:val="6"/>
        <w:keepLines w:val="0"/>
        <w:pageBreakBefore w:val="0"/>
        <w:kinsoku/>
        <w:wordWrap/>
        <w:overflowPunct/>
        <w:topLinePunct w:val="0"/>
        <w:bidi w:val="0"/>
        <w:spacing w:line="400" w:lineRule="exact"/>
        <w:rPr>
          <w:rFonts w:hint="eastAsia" w:ascii="Times New Roman" w:hAnsi="Times New Roman" w:eastAsia="宋体" w:cs="Times New Roman"/>
          <w:szCs w:val="22"/>
          <w:lang w:val="zh-CN"/>
        </w:rPr>
      </w:pPr>
      <w:r>
        <w:rPr>
          <w:rFonts w:hint="eastAsia" w:ascii="Times New Roman" w:hAnsi="Times New Roman" w:eastAsia="宋体" w:cs="Times New Roman"/>
          <w:szCs w:val="22"/>
          <w:lang w:val="zh-CN"/>
        </w:rPr>
        <w:t>（2）残疾人福利性单位属于小型、微型企业的，不重复享受政策。</w:t>
      </w:r>
    </w:p>
    <w:p>
      <w:pPr>
        <w:pStyle w:val="6"/>
        <w:keepLines w:val="0"/>
        <w:pageBreakBefore w:val="0"/>
        <w:kinsoku/>
        <w:wordWrap/>
        <w:overflowPunct/>
        <w:topLinePunct w:val="0"/>
        <w:bidi w:val="0"/>
        <w:spacing w:line="400" w:lineRule="exact"/>
        <w:rPr>
          <w:rFonts w:hint="eastAsia" w:ascii="Times New Roman" w:hAnsi="Times New Roman" w:eastAsia="宋体" w:cs="Times New Roman"/>
          <w:szCs w:val="22"/>
          <w:lang w:val="zh-CN"/>
        </w:rPr>
      </w:pPr>
      <w:r>
        <w:rPr>
          <w:rFonts w:hint="eastAsia" w:ascii="Times New Roman" w:hAnsi="Times New Roman" w:eastAsia="宋体" w:cs="Times New Roman"/>
          <w:szCs w:val="22"/>
          <w:lang w:val="zh-CN"/>
        </w:rPr>
        <w:t xml:space="preserve">（3）符合条件的残疾人福利性单位在参加政府采购活动时，应当提供本通知规定的《残疾人福利性单位声明函》（见附件），并对声明的真实性负责，未提供的不视为残疾人福利性单位。 </w:t>
      </w:r>
    </w:p>
    <w:p>
      <w:pPr>
        <w:pStyle w:val="6"/>
        <w:keepLines w:val="0"/>
        <w:pageBreakBefore w:val="0"/>
        <w:kinsoku/>
        <w:wordWrap/>
        <w:overflowPunct/>
        <w:topLinePunct w:val="0"/>
        <w:bidi w:val="0"/>
        <w:spacing w:line="400" w:lineRule="exact"/>
        <w:rPr>
          <w:rFonts w:hint="eastAsia" w:ascii="Times New Roman" w:hAnsi="Times New Roman" w:eastAsia="宋体" w:cs="Times New Roman"/>
          <w:szCs w:val="22"/>
          <w:lang w:val="zh-CN"/>
        </w:rPr>
      </w:pPr>
      <w:r>
        <w:rPr>
          <w:rFonts w:hint="eastAsia" w:ascii="Times New Roman" w:hAnsi="Times New Roman" w:eastAsia="宋体" w:cs="Times New Roman"/>
          <w:szCs w:val="22"/>
          <w:lang w:val="en-US" w:eastAsia="zh-CN"/>
        </w:rPr>
        <w:t>9-2-4</w:t>
      </w:r>
      <w:r>
        <w:rPr>
          <w:rFonts w:hint="eastAsia" w:ascii="Times New Roman" w:hAnsi="Times New Roman" w:eastAsia="宋体" w:cs="Times New Roman"/>
          <w:szCs w:val="22"/>
          <w:lang w:val="zh-CN"/>
        </w:rPr>
        <w:t>、节能产品、环境标志产品政策</w:t>
      </w:r>
    </w:p>
    <w:p>
      <w:pPr>
        <w:pStyle w:val="6"/>
        <w:keepLines w:val="0"/>
        <w:pageBreakBefore w:val="0"/>
        <w:kinsoku/>
        <w:wordWrap/>
        <w:overflowPunct/>
        <w:topLinePunct w:val="0"/>
        <w:bidi w:val="0"/>
        <w:spacing w:line="400" w:lineRule="exact"/>
        <w:rPr>
          <w:rFonts w:hint="eastAsia" w:ascii="Times New Roman" w:hAnsi="Times New Roman" w:eastAsia="宋体" w:cs="Times New Roman"/>
          <w:szCs w:val="22"/>
          <w:lang w:val="zh-CN"/>
        </w:rPr>
      </w:pPr>
      <w:r>
        <w:rPr>
          <w:rFonts w:hint="eastAsia" w:ascii="Times New Roman" w:hAnsi="Times New Roman" w:eastAsia="宋体" w:cs="Times New Roman"/>
          <w:szCs w:val="22"/>
          <w:lang w:val="zh-CN"/>
        </w:rPr>
        <w:t>（1）节能产品根据《财政部、</w:t>
      </w:r>
      <w:r>
        <w:rPr>
          <w:rFonts w:hint="eastAsia" w:ascii="Times New Roman" w:hAnsi="Times New Roman" w:eastAsia="宋体" w:cs="Times New Roman"/>
          <w:szCs w:val="22"/>
          <w:lang w:val="en-US" w:eastAsia="zh-CN"/>
        </w:rPr>
        <w:t>国家</w:t>
      </w:r>
      <w:r>
        <w:rPr>
          <w:rFonts w:hint="eastAsia" w:ascii="Times New Roman" w:hAnsi="Times New Roman" w:eastAsia="宋体" w:cs="Times New Roman"/>
          <w:szCs w:val="22"/>
          <w:lang w:val="zh-CN"/>
        </w:rPr>
        <w:t>发展和改革委员会关于印发&lt;节能产品政府采购实施意见&gt;的通知》（财库【2004】185号）、《国务院办公厅关于建立政府强制采购节能产品制度的通知》（国办发〔2007〕51号）的有关规定，以中国政府采购网（http://www.ccgp.gov.cn/）公布的最新一期节能产品政府采购清单为准。节能清单所列产品包括政府强制采购和优先采购的节能产品。</w:t>
      </w:r>
    </w:p>
    <w:p>
      <w:pPr>
        <w:pStyle w:val="6"/>
        <w:keepLines w:val="0"/>
        <w:pageBreakBefore w:val="0"/>
        <w:kinsoku/>
        <w:wordWrap/>
        <w:overflowPunct/>
        <w:topLinePunct w:val="0"/>
        <w:bidi w:val="0"/>
        <w:spacing w:line="400" w:lineRule="exact"/>
        <w:rPr>
          <w:rFonts w:hint="eastAsia" w:ascii="Times New Roman" w:hAnsi="Times New Roman" w:eastAsia="宋体" w:cs="Times New Roman"/>
          <w:szCs w:val="22"/>
          <w:lang w:val="zh-CN"/>
        </w:rPr>
      </w:pPr>
      <w:r>
        <w:rPr>
          <w:rFonts w:hint="eastAsia" w:ascii="Times New Roman" w:hAnsi="Times New Roman" w:eastAsia="宋体" w:cs="Times New Roman"/>
          <w:szCs w:val="22"/>
          <w:lang w:val="zh-CN"/>
        </w:rPr>
        <w:t>（2）环境标志产品根据《财政部、</w:t>
      </w:r>
      <w:r>
        <w:rPr>
          <w:rFonts w:hint="eastAsia" w:ascii="Times New Roman" w:hAnsi="Times New Roman" w:eastAsia="宋体" w:cs="Times New Roman"/>
          <w:szCs w:val="22"/>
          <w:lang w:val="en-US" w:eastAsia="zh-CN"/>
        </w:rPr>
        <w:t>国家</w:t>
      </w:r>
      <w:r>
        <w:rPr>
          <w:rFonts w:hint="eastAsia" w:ascii="Times New Roman" w:hAnsi="Times New Roman" w:eastAsia="宋体" w:cs="Times New Roman"/>
          <w:szCs w:val="22"/>
          <w:lang w:val="zh-CN"/>
        </w:rPr>
        <w:t>环保总局联合印发&lt;关于环境标志产品政府采购实施的意见&gt;》（财库【2006】90号）的规定，以中国政府采购网（http://www.ccgp.gov.cn/）公布的最新一期环境标志产品政府采购清单为准。环保清单所列产品为政府优先采购产品。</w:t>
      </w:r>
    </w:p>
    <w:p>
      <w:pPr>
        <w:pStyle w:val="6"/>
        <w:keepLines w:val="0"/>
        <w:pageBreakBefore w:val="0"/>
        <w:kinsoku/>
        <w:wordWrap/>
        <w:overflowPunct/>
        <w:topLinePunct w:val="0"/>
        <w:bidi w:val="0"/>
        <w:spacing w:line="400" w:lineRule="exact"/>
        <w:rPr>
          <w:rFonts w:hint="eastAsia" w:ascii="Times New Roman" w:hAnsi="Times New Roman" w:eastAsia="宋体" w:cs="Times New Roman"/>
          <w:szCs w:val="22"/>
          <w:lang w:val="zh-CN"/>
        </w:rPr>
      </w:pPr>
      <w:r>
        <w:rPr>
          <w:rFonts w:hint="eastAsia" w:ascii="Times New Roman" w:hAnsi="Times New Roman" w:eastAsia="宋体" w:cs="Times New Roman"/>
          <w:szCs w:val="22"/>
          <w:lang w:val="zh-CN"/>
        </w:rPr>
        <w:t>（3）供应商在投标文件中对所投标产品为节能、环境标志产品清单中的产品，在投标报价时必须对此类产品单独分项报价，并提供属于清单内产品的证明资料（从中国政府采购网上下载的网页公告等），未提供节能、环境标志产品计分明细表及属于清单内产品的证明资料的不给予计分。 </w:t>
      </w:r>
    </w:p>
    <w:p>
      <w:pPr>
        <w:pStyle w:val="6"/>
        <w:keepLines w:val="0"/>
        <w:pageBreakBefore w:val="0"/>
        <w:kinsoku/>
        <w:wordWrap/>
        <w:overflowPunct/>
        <w:topLinePunct w:val="0"/>
        <w:bidi w:val="0"/>
        <w:spacing w:line="400" w:lineRule="exact"/>
        <w:rPr>
          <w:rFonts w:hint="eastAsia" w:ascii="Times New Roman" w:hAnsi="Times New Roman" w:eastAsia="宋体" w:cs="Times New Roman"/>
          <w:szCs w:val="22"/>
          <w:lang w:val="zh-CN"/>
        </w:rPr>
      </w:pPr>
      <w:r>
        <w:rPr>
          <w:rFonts w:hint="eastAsia" w:ascii="Times New Roman" w:hAnsi="Times New Roman" w:eastAsia="宋体" w:cs="Times New Roman"/>
          <w:szCs w:val="22"/>
          <w:lang w:val="zh-CN"/>
        </w:rPr>
        <w:t>（4）若节能、环境标志清单内的产品仅是构成投标产品的部件、组件或零件的，则该投标产品不享受鼓励优惠政策。</w:t>
      </w:r>
    </w:p>
    <w:p>
      <w:pPr>
        <w:pStyle w:val="6"/>
        <w:keepLines w:val="0"/>
        <w:pageBreakBefore w:val="0"/>
        <w:kinsoku/>
        <w:wordWrap/>
        <w:overflowPunct/>
        <w:topLinePunct w:val="0"/>
        <w:bidi w:val="0"/>
        <w:spacing w:line="400" w:lineRule="exact"/>
        <w:rPr>
          <w:rFonts w:hint="eastAsia" w:ascii="Times New Roman" w:hAnsi="Times New Roman" w:eastAsia="宋体" w:cs="Times New Roman"/>
          <w:szCs w:val="22"/>
          <w:lang w:val="zh-CN"/>
        </w:rPr>
      </w:pPr>
      <w:r>
        <w:rPr>
          <w:rFonts w:hint="eastAsia" w:ascii="Times New Roman" w:hAnsi="Times New Roman" w:eastAsia="宋体" w:cs="Times New Roman"/>
          <w:szCs w:val="22"/>
          <w:lang w:val="zh-CN"/>
        </w:rPr>
        <w:t>（5）节能、环境标志产品部分计分只对属于清单内的非强制类产品进行计分，强制类产品不给予计分。 </w:t>
      </w:r>
    </w:p>
    <w:p>
      <w:pPr>
        <w:pStyle w:val="6"/>
        <w:keepLines w:val="0"/>
        <w:pageBreakBefore w:val="0"/>
        <w:kinsoku/>
        <w:wordWrap/>
        <w:overflowPunct/>
        <w:topLinePunct w:val="0"/>
        <w:bidi w:val="0"/>
        <w:spacing w:line="400" w:lineRule="exact"/>
        <w:rPr>
          <w:rFonts w:hint="eastAsia" w:ascii="Times New Roman" w:hAnsi="Times New Roman" w:eastAsia="宋体" w:cs="Times New Roman"/>
          <w:szCs w:val="22"/>
          <w:lang w:val="zh-CN"/>
        </w:rPr>
      </w:pPr>
      <w:r>
        <w:rPr>
          <w:rFonts w:hint="eastAsia" w:ascii="Times New Roman" w:hAnsi="Times New Roman" w:eastAsia="宋体" w:cs="Times New Roman"/>
          <w:szCs w:val="22"/>
          <w:lang w:val="zh-CN"/>
        </w:rPr>
        <w:t>（6）对于同时列入环保清单和节能产品政府采购清单的产品，应当优先于只列入其中一个清单的产品。</w:t>
      </w:r>
    </w:p>
    <w:p>
      <w:pPr>
        <w:pStyle w:val="6"/>
        <w:keepLines w:val="0"/>
        <w:pageBreakBefore w:val="0"/>
        <w:kinsoku/>
        <w:wordWrap/>
        <w:overflowPunct/>
        <w:topLinePunct w:val="0"/>
        <w:bidi w:val="0"/>
        <w:spacing w:line="400" w:lineRule="exact"/>
        <w:rPr>
          <w:rFonts w:hint="eastAsia"/>
          <w:lang w:val="zh-CN"/>
        </w:rPr>
      </w:pPr>
      <w:r>
        <w:rPr>
          <w:rFonts w:hint="eastAsia" w:ascii="Times New Roman" w:hAnsi="Times New Roman" w:eastAsia="宋体" w:cs="Times New Roman"/>
          <w:szCs w:val="22"/>
          <w:lang w:val="zh-CN"/>
        </w:rPr>
        <w:t>（7）获得上述认证的产品在投标时应提供有效证明材料。以上所有证明文件复印件须加盖供应商公章并注明“与原件一致”，否则不予计分。</w:t>
      </w:r>
    </w:p>
    <w:p>
      <w:pPr>
        <w:pStyle w:val="6"/>
        <w:keepLines w:val="0"/>
        <w:pageBreakBefore w:val="0"/>
        <w:kinsoku/>
        <w:wordWrap/>
        <w:overflowPunct/>
        <w:topLinePunct w:val="0"/>
        <w:bidi w:val="0"/>
        <w:spacing w:line="400" w:lineRule="exact"/>
        <w:rPr>
          <w:rFonts w:ascii="仿宋" w:hAnsi="仿宋" w:eastAsia="仿宋"/>
          <w:szCs w:val="28"/>
          <w:lang w:val="zh-CN"/>
        </w:rPr>
      </w:pPr>
      <w:r>
        <w:rPr>
          <w:rFonts w:hint="eastAsia"/>
          <w:lang w:val="zh-CN"/>
        </w:rPr>
        <w:t>10</w:t>
      </w:r>
      <w:r>
        <w:rPr>
          <w:lang w:val="zh-CN"/>
        </w:rPr>
        <w:t>、推荐中标候选</w:t>
      </w:r>
      <w:r>
        <w:rPr>
          <w:rFonts w:hint="eastAsia"/>
          <w:lang w:val="zh-CN"/>
        </w:rPr>
        <w:t>人</w:t>
      </w:r>
      <w:r>
        <w:rPr>
          <w:lang w:val="zh-CN"/>
        </w:rPr>
        <w:t>名单：评标委员会根据以上内容进行综合比较，自主打分，按得分由高到低进行汇总排序，</w:t>
      </w:r>
      <w:r>
        <w:rPr>
          <w:rFonts w:hint="eastAsia"/>
          <w:lang w:val="zh-CN"/>
        </w:rPr>
        <w:t>每标段</w:t>
      </w:r>
      <w:r>
        <w:rPr>
          <w:lang w:val="zh-CN"/>
        </w:rPr>
        <w:t>推荐</w:t>
      </w:r>
      <w:r>
        <w:rPr>
          <w:rFonts w:hint="eastAsia"/>
          <w:lang w:val="zh-CN"/>
        </w:rPr>
        <w:t>三名</w:t>
      </w:r>
      <w:r>
        <w:rPr>
          <w:lang w:val="zh-CN"/>
        </w:rPr>
        <w:t>中标候选</w:t>
      </w:r>
      <w:r>
        <w:rPr>
          <w:rFonts w:hint="eastAsia"/>
          <w:lang w:val="zh-CN"/>
        </w:rPr>
        <w:t>人</w:t>
      </w:r>
      <w:r>
        <w:rPr>
          <w:lang w:val="zh-CN"/>
        </w:rPr>
        <w:t>。评标委员会依据评标结果写出评标报告。</w:t>
      </w:r>
    </w:p>
    <w:p>
      <w:pPr>
        <w:pStyle w:val="4"/>
        <w:keepLines w:val="0"/>
        <w:pageBreakBefore w:val="0"/>
        <w:kinsoku/>
        <w:wordWrap/>
        <w:overflowPunct/>
        <w:topLinePunct w:val="0"/>
        <w:bidi w:val="0"/>
        <w:spacing w:line="400" w:lineRule="exact"/>
        <w:rPr>
          <w:lang w:val="zh-CN"/>
        </w:rPr>
      </w:pPr>
      <w:bookmarkStart w:id="23" w:name="_Toc15323703"/>
      <w:r>
        <w:rPr>
          <w:lang w:val="zh-CN"/>
        </w:rPr>
        <w:t>七、定标</w:t>
      </w:r>
      <w:bookmarkEnd w:id="23"/>
    </w:p>
    <w:p>
      <w:pPr>
        <w:pStyle w:val="6"/>
        <w:keepLines w:val="0"/>
        <w:pageBreakBefore w:val="0"/>
        <w:kinsoku/>
        <w:wordWrap/>
        <w:overflowPunct/>
        <w:topLinePunct w:val="0"/>
        <w:bidi w:val="0"/>
        <w:spacing w:line="400" w:lineRule="exact"/>
        <w:rPr>
          <w:lang w:val="zh-CN"/>
        </w:rPr>
      </w:pPr>
      <w:r>
        <w:rPr>
          <w:lang w:val="zh-CN"/>
        </w:rPr>
        <w:t>1、采购代理机构应在评标结束后</w:t>
      </w:r>
      <w:r>
        <w:rPr>
          <w:rFonts w:hint="eastAsia"/>
          <w:lang w:val="zh-CN"/>
        </w:rPr>
        <w:t>二个工作</w:t>
      </w:r>
      <w:r>
        <w:rPr>
          <w:lang w:val="zh-CN"/>
        </w:rPr>
        <w:t>日内，将评标报告送采购人定标。</w:t>
      </w:r>
    </w:p>
    <w:p>
      <w:pPr>
        <w:pStyle w:val="6"/>
        <w:keepLines w:val="0"/>
        <w:pageBreakBefore w:val="0"/>
        <w:kinsoku/>
        <w:wordWrap/>
        <w:overflowPunct/>
        <w:topLinePunct w:val="0"/>
        <w:bidi w:val="0"/>
        <w:spacing w:line="400" w:lineRule="exact"/>
        <w:rPr>
          <w:lang w:val="zh-CN"/>
        </w:rPr>
      </w:pPr>
      <w:r>
        <w:rPr>
          <w:lang w:val="zh-CN"/>
        </w:rPr>
        <w:t>2、采购人在收到评标报告后</w:t>
      </w:r>
      <w:r>
        <w:rPr>
          <w:rFonts w:hint="eastAsia"/>
          <w:lang w:val="zh-CN"/>
        </w:rPr>
        <w:t>五</w:t>
      </w:r>
      <w:r>
        <w:rPr>
          <w:lang w:val="zh-CN"/>
        </w:rPr>
        <w:t>个工作日内，根据评标报告对评标过程及结果进行严格审核后确定中标人，复函采购代理机构。</w:t>
      </w:r>
    </w:p>
    <w:p>
      <w:pPr>
        <w:pStyle w:val="6"/>
        <w:keepLines w:val="0"/>
        <w:pageBreakBefore w:val="0"/>
        <w:kinsoku/>
        <w:wordWrap/>
        <w:overflowPunct/>
        <w:topLinePunct w:val="0"/>
        <w:bidi w:val="0"/>
        <w:spacing w:line="400" w:lineRule="exact"/>
        <w:rPr>
          <w:lang w:val="zh-CN"/>
        </w:rPr>
      </w:pPr>
      <w:r>
        <w:rPr>
          <w:lang w:val="zh-CN"/>
        </w:rPr>
        <w:t>3、采购代理机构在接到采购人的“定标复函”后，在财政部门指定的媒体上</w:t>
      </w:r>
      <w:r>
        <w:rPr>
          <w:rFonts w:hint="eastAsia"/>
          <w:lang w:val="zh-CN"/>
        </w:rPr>
        <w:t>公告中标结果</w:t>
      </w:r>
      <w:r>
        <w:rPr>
          <w:lang w:val="zh-CN"/>
        </w:rPr>
        <w:t>，</w:t>
      </w:r>
      <w:r>
        <w:rPr>
          <w:rFonts w:hint="eastAsia"/>
          <w:lang w:val="zh-CN"/>
        </w:rPr>
        <w:t>公告期限为一个工作日，</w:t>
      </w:r>
      <w:r>
        <w:rPr>
          <w:lang w:val="zh-CN"/>
        </w:rPr>
        <w:t>并向中标人发“中标通知书”。</w:t>
      </w:r>
    </w:p>
    <w:p>
      <w:pPr>
        <w:pStyle w:val="6"/>
        <w:keepLines w:val="0"/>
        <w:pageBreakBefore w:val="0"/>
        <w:kinsoku/>
        <w:wordWrap/>
        <w:overflowPunct/>
        <w:topLinePunct w:val="0"/>
        <w:bidi w:val="0"/>
        <w:spacing w:line="400" w:lineRule="exact"/>
        <w:rPr>
          <w:rFonts w:hint="eastAsia" w:ascii="仿宋" w:hAnsi="仿宋" w:eastAsia="仿宋"/>
          <w:szCs w:val="28"/>
          <w:lang w:val="zh-CN"/>
        </w:rPr>
      </w:pPr>
      <w:r>
        <w:rPr>
          <w:lang w:val="zh-CN"/>
        </w:rPr>
        <w:t>4、采购代理机构将评标过程及中标人情况书面报监督机构备案。</w:t>
      </w:r>
    </w:p>
    <w:p>
      <w:pPr>
        <w:pStyle w:val="4"/>
        <w:keepLines w:val="0"/>
        <w:pageBreakBefore w:val="0"/>
        <w:kinsoku/>
        <w:wordWrap/>
        <w:overflowPunct/>
        <w:topLinePunct w:val="0"/>
        <w:bidi w:val="0"/>
        <w:spacing w:line="400" w:lineRule="exact"/>
        <w:rPr>
          <w:rFonts w:hint="eastAsia"/>
          <w:lang w:val="zh-CN"/>
        </w:rPr>
      </w:pPr>
      <w:bookmarkStart w:id="24" w:name="_Toc15323704"/>
      <w:r>
        <w:rPr>
          <w:lang w:val="zh-CN"/>
        </w:rPr>
        <w:t>八、</w:t>
      </w:r>
      <w:r>
        <w:rPr>
          <w:rFonts w:hint="eastAsia"/>
          <w:lang w:val="zh-CN"/>
        </w:rPr>
        <w:t>询问与质疑</w:t>
      </w:r>
      <w:bookmarkEnd w:id="24"/>
    </w:p>
    <w:p>
      <w:pPr>
        <w:pStyle w:val="6"/>
        <w:keepLines w:val="0"/>
        <w:pageBreakBefore w:val="0"/>
        <w:kinsoku/>
        <w:wordWrap/>
        <w:overflowPunct/>
        <w:topLinePunct w:val="0"/>
        <w:bidi w:val="0"/>
        <w:spacing w:line="400" w:lineRule="exact"/>
        <w:rPr>
          <w:rFonts w:hint="eastAsia"/>
          <w:lang w:val="zh-CN"/>
        </w:rPr>
      </w:pPr>
      <w:r>
        <w:rPr>
          <w:rFonts w:hint="eastAsia"/>
          <w:lang w:val="zh-CN"/>
        </w:rPr>
        <w:t>1、供应商对政府采购活动事项有疑问的，可以向采购人、采购代理机构提出询问。</w:t>
      </w:r>
    </w:p>
    <w:p>
      <w:pPr>
        <w:pStyle w:val="6"/>
        <w:keepLines w:val="0"/>
        <w:pageBreakBefore w:val="0"/>
        <w:kinsoku/>
        <w:wordWrap/>
        <w:overflowPunct/>
        <w:topLinePunct w:val="0"/>
        <w:bidi w:val="0"/>
        <w:spacing w:line="400" w:lineRule="exact"/>
        <w:rPr>
          <w:rFonts w:hint="eastAsia"/>
          <w:lang w:val="zh-CN"/>
        </w:rPr>
      </w:pPr>
      <w:r>
        <w:rPr>
          <w:rFonts w:hint="eastAsia"/>
          <w:lang w:val="zh-CN"/>
        </w:rPr>
        <w:t>2、供应商</w:t>
      </w:r>
      <w:r>
        <w:rPr>
          <w:lang w:val="zh-CN"/>
        </w:rPr>
        <w:t>认为采购文件、采购过程</w:t>
      </w:r>
      <w:r>
        <w:rPr>
          <w:rFonts w:hint="eastAsia"/>
          <w:lang w:val="zh-CN"/>
        </w:rPr>
        <w:t>、</w:t>
      </w:r>
      <w:r>
        <w:rPr>
          <w:lang w:val="zh-CN"/>
        </w:rPr>
        <w:t>中标</w:t>
      </w:r>
      <w:r>
        <w:rPr>
          <w:rFonts w:hint="eastAsia"/>
          <w:lang w:val="zh-CN"/>
        </w:rPr>
        <w:t>或者</w:t>
      </w:r>
      <w:r>
        <w:rPr>
          <w:lang w:val="zh-CN"/>
        </w:rPr>
        <w:t>成交结果使自己的权益受到损害的，可以在知道或者应知其权益受到损害之日起</w:t>
      </w:r>
      <w:r>
        <w:rPr>
          <w:rFonts w:hint="eastAsia"/>
          <w:lang w:val="zh-CN"/>
        </w:rPr>
        <w:t>7</w:t>
      </w:r>
      <w:r>
        <w:rPr>
          <w:lang w:val="zh-CN"/>
        </w:rPr>
        <w:t>个工作日内，以书面形式向</w:t>
      </w:r>
      <w:r>
        <w:rPr>
          <w:rFonts w:hint="eastAsia"/>
          <w:lang w:val="zh-CN"/>
        </w:rPr>
        <w:t>采购代理机构</w:t>
      </w:r>
      <w:r>
        <w:rPr>
          <w:lang w:val="zh-CN"/>
        </w:rPr>
        <w:t>提出质疑。</w:t>
      </w:r>
    </w:p>
    <w:p>
      <w:pPr>
        <w:pStyle w:val="6"/>
        <w:keepLines w:val="0"/>
        <w:pageBreakBefore w:val="0"/>
        <w:kinsoku/>
        <w:wordWrap/>
        <w:overflowPunct/>
        <w:topLinePunct w:val="0"/>
        <w:bidi w:val="0"/>
        <w:spacing w:line="400" w:lineRule="exact"/>
        <w:rPr>
          <w:rFonts w:hint="eastAsia"/>
          <w:lang w:val="zh-CN"/>
        </w:rPr>
      </w:pPr>
      <w:r>
        <w:rPr>
          <w:rFonts w:hint="eastAsia"/>
          <w:lang w:val="zh-CN"/>
        </w:rPr>
        <w:t>3、供应商在法定质疑期内须一次性提出针对同一采购程序环节的质疑。</w:t>
      </w:r>
    </w:p>
    <w:p>
      <w:pPr>
        <w:pStyle w:val="6"/>
        <w:keepLines w:val="0"/>
        <w:pageBreakBefore w:val="0"/>
        <w:kinsoku/>
        <w:wordWrap/>
        <w:overflowPunct/>
        <w:topLinePunct w:val="0"/>
        <w:bidi w:val="0"/>
        <w:spacing w:line="400" w:lineRule="exact"/>
        <w:rPr>
          <w:lang w:val="zh-CN"/>
        </w:rPr>
      </w:pPr>
      <w:r>
        <w:rPr>
          <w:rFonts w:hint="eastAsia"/>
          <w:lang w:val="zh-CN"/>
        </w:rPr>
        <w:t>4、</w:t>
      </w:r>
      <w:r>
        <w:rPr>
          <w:lang w:val="zh-CN"/>
        </w:rPr>
        <w:t>供应商提出质疑应当提交质疑函和必要的证明材料。质疑函应当包括下列内容：</w:t>
      </w:r>
    </w:p>
    <w:p>
      <w:pPr>
        <w:pStyle w:val="6"/>
        <w:keepLines w:val="0"/>
        <w:pageBreakBefore w:val="0"/>
        <w:kinsoku/>
        <w:wordWrap/>
        <w:overflowPunct/>
        <w:topLinePunct w:val="0"/>
        <w:bidi w:val="0"/>
        <w:spacing w:line="400" w:lineRule="exact"/>
        <w:rPr>
          <w:lang w:val="zh-CN"/>
        </w:rPr>
      </w:pPr>
      <w:r>
        <w:rPr>
          <w:rFonts w:hint="eastAsia"/>
          <w:lang w:val="zh-CN"/>
        </w:rPr>
        <w:t>4-1、</w:t>
      </w:r>
      <w:r>
        <w:rPr>
          <w:lang w:val="zh-CN"/>
        </w:rPr>
        <w:t>供应商的姓名或者名称、地址、邮编、联系人及联系电话；</w:t>
      </w:r>
    </w:p>
    <w:p>
      <w:pPr>
        <w:pStyle w:val="6"/>
        <w:keepLines w:val="0"/>
        <w:pageBreakBefore w:val="0"/>
        <w:kinsoku/>
        <w:wordWrap/>
        <w:overflowPunct/>
        <w:topLinePunct w:val="0"/>
        <w:bidi w:val="0"/>
        <w:spacing w:line="400" w:lineRule="exact"/>
        <w:rPr>
          <w:lang w:val="zh-CN"/>
        </w:rPr>
      </w:pPr>
      <w:r>
        <w:rPr>
          <w:rFonts w:hint="eastAsia"/>
          <w:lang w:val="zh-CN"/>
        </w:rPr>
        <w:t>4-2、</w:t>
      </w:r>
      <w:r>
        <w:rPr>
          <w:lang w:val="zh-CN"/>
        </w:rPr>
        <w:t>质疑项目的名称、编号；</w:t>
      </w:r>
    </w:p>
    <w:p>
      <w:pPr>
        <w:pStyle w:val="6"/>
        <w:keepLines w:val="0"/>
        <w:pageBreakBefore w:val="0"/>
        <w:kinsoku/>
        <w:wordWrap/>
        <w:overflowPunct/>
        <w:topLinePunct w:val="0"/>
        <w:bidi w:val="0"/>
        <w:spacing w:line="400" w:lineRule="exact"/>
        <w:rPr>
          <w:lang w:val="zh-CN"/>
        </w:rPr>
      </w:pPr>
      <w:r>
        <w:rPr>
          <w:rFonts w:hint="eastAsia"/>
          <w:lang w:val="zh-CN"/>
        </w:rPr>
        <w:t>4-3、</w:t>
      </w:r>
      <w:r>
        <w:rPr>
          <w:lang w:val="zh-CN"/>
        </w:rPr>
        <w:t>具体、明确的质疑事项和与质疑事项相关的请求；</w:t>
      </w:r>
    </w:p>
    <w:p>
      <w:pPr>
        <w:pStyle w:val="6"/>
        <w:keepLines w:val="0"/>
        <w:pageBreakBefore w:val="0"/>
        <w:kinsoku/>
        <w:wordWrap/>
        <w:overflowPunct/>
        <w:topLinePunct w:val="0"/>
        <w:bidi w:val="0"/>
        <w:spacing w:line="400" w:lineRule="exact"/>
        <w:rPr>
          <w:lang w:val="zh-CN"/>
        </w:rPr>
      </w:pPr>
      <w:r>
        <w:rPr>
          <w:rFonts w:hint="eastAsia"/>
          <w:lang w:val="zh-CN"/>
        </w:rPr>
        <w:t>4-4、</w:t>
      </w:r>
      <w:r>
        <w:rPr>
          <w:lang w:val="zh-CN"/>
        </w:rPr>
        <w:t>事实依据；</w:t>
      </w:r>
    </w:p>
    <w:p>
      <w:pPr>
        <w:pStyle w:val="6"/>
        <w:keepLines w:val="0"/>
        <w:pageBreakBefore w:val="0"/>
        <w:kinsoku/>
        <w:wordWrap/>
        <w:overflowPunct/>
        <w:topLinePunct w:val="0"/>
        <w:bidi w:val="0"/>
        <w:spacing w:line="400" w:lineRule="exact"/>
        <w:rPr>
          <w:lang w:val="zh-CN"/>
        </w:rPr>
      </w:pPr>
      <w:r>
        <w:rPr>
          <w:rFonts w:hint="eastAsia"/>
          <w:lang w:val="zh-CN"/>
        </w:rPr>
        <w:t>4-5、</w:t>
      </w:r>
      <w:r>
        <w:rPr>
          <w:lang w:val="zh-CN"/>
        </w:rPr>
        <w:t>必要的法律依据；</w:t>
      </w:r>
    </w:p>
    <w:p>
      <w:pPr>
        <w:pStyle w:val="6"/>
        <w:keepLines w:val="0"/>
        <w:pageBreakBefore w:val="0"/>
        <w:kinsoku/>
        <w:wordWrap/>
        <w:overflowPunct/>
        <w:topLinePunct w:val="0"/>
        <w:bidi w:val="0"/>
        <w:spacing w:line="400" w:lineRule="exact"/>
        <w:rPr>
          <w:lang w:val="zh-CN"/>
        </w:rPr>
      </w:pPr>
      <w:r>
        <w:rPr>
          <w:rFonts w:hint="eastAsia"/>
          <w:lang w:val="zh-CN"/>
        </w:rPr>
        <w:t>4-6、</w:t>
      </w:r>
      <w:r>
        <w:rPr>
          <w:lang w:val="zh-CN"/>
        </w:rPr>
        <w:t>提出质疑的日期。</w:t>
      </w:r>
    </w:p>
    <w:p>
      <w:pPr>
        <w:pStyle w:val="6"/>
        <w:keepLines w:val="0"/>
        <w:pageBreakBefore w:val="0"/>
        <w:kinsoku/>
        <w:wordWrap/>
        <w:overflowPunct/>
        <w:topLinePunct w:val="0"/>
        <w:bidi w:val="0"/>
        <w:spacing w:line="400" w:lineRule="exact"/>
        <w:rPr>
          <w:lang w:val="zh-CN"/>
        </w:rPr>
      </w:pPr>
      <w:r>
        <w:rPr>
          <w:lang w:val="zh-CN"/>
        </w:rPr>
        <w:t>供应商为自然人的，应当由本人签字；供应商为法人或者其他组织的，应当由法定代表人、主要负责人，或者其授权代表签字或者盖章，并加盖公章。</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left="0" w:right="0" w:firstLine="480"/>
        <w:jc w:val="both"/>
        <w:textAlignment w:val="baseline"/>
        <w:rPr>
          <w:rFonts w:hint="eastAsia" w:ascii="仿宋" w:hAnsi="仿宋" w:eastAsia="仿宋"/>
          <w:szCs w:val="28"/>
          <w:lang w:val="zh-CN"/>
        </w:rPr>
      </w:pPr>
      <w:r>
        <w:rPr>
          <w:rFonts w:hint="eastAsia" w:ascii="Times New Roman" w:hAnsi="Times New Roman" w:eastAsia="宋体" w:cs="Times New Roman"/>
          <w:kern w:val="2"/>
          <w:sz w:val="21"/>
          <w:szCs w:val="22"/>
          <w:lang w:val="zh-CN" w:eastAsia="zh-CN" w:bidi="ar-SA"/>
        </w:rPr>
        <w:t>5、符合要求的质疑，采购代理机构将予以受理并答复，联系电话：</w:t>
      </w:r>
      <w:r>
        <w:rPr>
          <w:rFonts w:hint="eastAsia" w:ascii="Times New Roman" w:hAnsi="Times New Roman" w:eastAsia="宋体" w:cs="Times New Roman"/>
          <w:kern w:val="2"/>
          <w:sz w:val="21"/>
          <w:szCs w:val="22"/>
          <w:lang w:val="en-US" w:eastAsia="zh-CN" w:bidi="ar-SA"/>
        </w:rPr>
        <w:t>18609136359</w:t>
      </w:r>
      <w:r>
        <w:rPr>
          <w:rFonts w:hint="eastAsia" w:ascii="Times New Roman" w:hAnsi="Times New Roman" w:eastAsia="宋体" w:cs="Times New Roman"/>
          <w:kern w:val="2"/>
          <w:sz w:val="21"/>
          <w:szCs w:val="22"/>
          <w:lang w:val="zh-CN" w:eastAsia="zh-CN" w:bidi="ar-SA"/>
        </w:rPr>
        <w:t>，联系人：</w:t>
      </w:r>
      <w:r>
        <w:rPr>
          <w:rFonts w:hint="eastAsia" w:ascii="Times New Roman" w:hAnsi="Times New Roman" w:eastAsia="宋体" w:cs="Times New Roman"/>
          <w:kern w:val="2"/>
          <w:sz w:val="21"/>
          <w:szCs w:val="22"/>
          <w:lang w:val="en-US" w:eastAsia="zh-CN" w:bidi="ar-SA"/>
        </w:rPr>
        <w:t>邵文彬</w:t>
      </w:r>
    </w:p>
    <w:p>
      <w:pPr>
        <w:pStyle w:val="6"/>
        <w:keepLines w:val="0"/>
        <w:pageBreakBefore w:val="0"/>
        <w:kinsoku/>
        <w:wordWrap/>
        <w:overflowPunct/>
        <w:topLinePunct w:val="0"/>
        <w:bidi w:val="0"/>
        <w:spacing w:line="400" w:lineRule="exact"/>
        <w:rPr>
          <w:rFonts w:hint="eastAsia" w:ascii="仿宋" w:hAnsi="仿宋" w:eastAsia="仿宋"/>
          <w:szCs w:val="28"/>
          <w:lang w:val="zh-CN"/>
        </w:rPr>
      </w:pPr>
      <w:r>
        <w:rPr>
          <w:rFonts w:hint="eastAsia"/>
          <w:lang w:val="zh-CN"/>
        </w:rPr>
        <w:t>6、供应商进行虚假和恶意质疑的，采购代理机构将提供相关资料报监督机构，按其情况进行相应处理。</w:t>
      </w:r>
    </w:p>
    <w:p>
      <w:pPr>
        <w:pStyle w:val="4"/>
        <w:keepLines w:val="0"/>
        <w:pageBreakBefore w:val="0"/>
        <w:kinsoku/>
        <w:wordWrap/>
        <w:overflowPunct/>
        <w:topLinePunct w:val="0"/>
        <w:bidi w:val="0"/>
        <w:spacing w:line="400" w:lineRule="exact"/>
        <w:rPr>
          <w:rFonts w:hint="eastAsia"/>
          <w:lang w:val="zh-CN"/>
        </w:rPr>
      </w:pPr>
      <w:bookmarkStart w:id="25" w:name="_Toc15323705"/>
      <w:r>
        <w:rPr>
          <w:rFonts w:hint="eastAsia"/>
          <w:lang w:val="zh-CN"/>
        </w:rPr>
        <w:t>九</w:t>
      </w:r>
      <w:r>
        <w:rPr>
          <w:lang w:val="zh-CN"/>
        </w:rPr>
        <w:t>、</w:t>
      </w:r>
      <w:r>
        <w:rPr>
          <w:rFonts w:hint="eastAsia"/>
          <w:lang w:val="zh-CN"/>
        </w:rPr>
        <w:t>履约保证金</w:t>
      </w:r>
      <w:bookmarkEnd w:id="25"/>
    </w:p>
    <w:p>
      <w:pPr>
        <w:pStyle w:val="6"/>
        <w:keepLines w:val="0"/>
        <w:pageBreakBefore w:val="0"/>
        <w:kinsoku/>
        <w:wordWrap/>
        <w:overflowPunct/>
        <w:topLinePunct w:val="0"/>
        <w:bidi w:val="0"/>
        <w:spacing w:line="400" w:lineRule="exact"/>
        <w:rPr>
          <w:rFonts w:hint="eastAsia"/>
        </w:rPr>
      </w:pPr>
      <w:r>
        <w:rPr>
          <w:rFonts w:hint="eastAsia"/>
        </w:rPr>
        <w:t>1、履约保证金金额由采购人确定。</w:t>
      </w:r>
    </w:p>
    <w:p>
      <w:pPr>
        <w:pStyle w:val="6"/>
        <w:keepLines w:val="0"/>
        <w:pageBreakBefore w:val="0"/>
        <w:kinsoku/>
        <w:wordWrap/>
        <w:overflowPunct/>
        <w:topLinePunct w:val="0"/>
        <w:bidi w:val="0"/>
        <w:spacing w:line="400" w:lineRule="exact"/>
        <w:rPr>
          <w:rFonts w:hint="eastAsia"/>
        </w:rPr>
      </w:pPr>
      <w:r>
        <w:rPr>
          <w:rFonts w:hint="eastAsia"/>
        </w:rPr>
        <w:t>2、履约保证金交纳时间：合同签订前必须交纳至（采购人）。</w:t>
      </w:r>
    </w:p>
    <w:p>
      <w:pPr>
        <w:pStyle w:val="6"/>
        <w:keepLines w:val="0"/>
        <w:pageBreakBefore w:val="0"/>
        <w:kinsoku/>
        <w:wordWrap/>
        <w:overflowPunct/>
        <w:topLinePunct w:val="0"/>
        <w:bidi w:val="0"/>
        <w:spacing w:line="400" w:lineRule="exact"/>
        <w:rPr>
          <w:rFonts w:hint="eastAsia" w:ascii="仿宋" w:hAnsi="仿宋" w:eastAsia="仿宋"/>
          <w:szCs w:val="28"/>
        </w:rPr>
      </w:pPr>
      <w:r>
        <w:rPr>
          <w:rFonts w:hint="eastAsia"/>
        </w:rPr>
        <w:t>3、履约保证金的退付：合同顺利履行期满后由采购人向中标企业退还保证金全额本息（活期存款）。</w:t>
      </w:r>
    </w:p>
    <w:p>
      <w:pPr>
        <w:pStyle w:val="4"/>
        <w:keepLines w:val="0"/>
        <w:pageBreakBefore w:val="0"/>
        <w:kinsoku/>
        <w:wordWrap/>
        <w:overflowPunct/>
        <w:topLinePunct w:val="0"/>
        <w:bidi w:val="0"/>
        <w:spacing w:line="400" w:lineRule="exact"/>
        <w:rPr>
          <w:lang w:val="zh-CN"/>
        </w:rPr>
      </w:pPr>
      <w:bookmarkStart w:id="26" w:name="_Toc15323706"/>
      <w:r>
        <w:rPr>
          <w:rFonts w:hint="eastAsia"/>
          <w:lang w:val="zh-CN"/>
        </w:rPr>
        <w:t>十</w:t>
      </w:r>
      <w:r>
        <w:rPr>
          <w:lang w:val="zh-CN"/>
        </w:rPr>
        <w:t>、</w:t>
      </w:r>
      <w:r>
        <w:rPr>
          <w:rFonts w:hint="eastAsia"/>
          <w:lang w:val="zh-CN"/>
        </w:rPr>
        <w:t>签订</w:t>
      </w:r>
      <w:r>
        <w:rPr>
          <w:lang w:val="zh-CN"/>
        </w:rPr>
        <w:t>合同</w:t>
      </w:r>
      <w:bookmarkEnd w:id="26"/>
    </w:p>
    <w:p>
      <w:pPr>
        <w:pStyle w:val="6"/>
        <w:keepLines w:val="0"/>
        <w:pageBreakBefore w:val="0"/>
        <w:kinsoku/>
        <w:wordWrap/>
        <w:overflowPunct/>
        <w:topLinePunct w:val="0"/>
        <w:bidi w:val="0"/>
        <w:spacing w:line="400" w:lineRule="exact"/>
        <w:rPr>
          <w:rFonts w:hint="eastAsia"/>
        </w:rPr>
      </w:pPr>
      <w:r>
        <w:rPr>
          <w:rFonts w:hint="eastAsia"/>
        </w:rPr>
        <w:t>1、</w:t>
      </w:r>
      <w:r>
        <w:t>自中标通知书发出</w:t>
      </w:r>
      <w:r>
        <w:rPr>
          <w:rFonts w:hint="eastAsia"/>
        </w:rPr>
        <w:t>后</w:t>
      </w:r>
      <w:r>
        <w:t>三十日内，按照招标文件和中标人投标文件的约定，采购人与中标人签订</w:t>
      </w:r>
      <w:r>
        <w:rPr>
          <w:rFonts w:hint="eastAsia"/>
        </w:rPr>
        <w:t>书面</w:t>
      </w:r>
      <w:r>
        <w:t>合同。招标文件及中标人的投标文件均作为合同的组成部分。</w:t>
      </w:r>
    </w:p>
    <w:p>
      <w:pPr>
        <w:pStyle w:val="6"/>
        <w:keepLines w:val="0"/>
        <w:pageBreakBefore w:val="0"/>
        <w:kinsoku/>
        <w:wordWrap/>
        <w:overflowPunct/>
        <w:topLinePunct w:val="0"/>
        <w:bidi w:val="0"/>
        <w:spacing w:line="400" w:lineRule="exact"/>
        <w:rPr>
          <w:rFonts w:ascii="仿宋" w:hAnsi="仿宋" w:eastAsia="仿宋"/>
          <w:szCs w:val="28"/>
        </w:rPr>
      </w:pPr>
      <w:r>
        <w:rPr>
          <w:rFonts w:hint="eastAsia"/>
        </w:rPr>
        <w:t>2、</w:t>
      </w:r>
      <w:r>
        <w:t>定标或确定成交单位后，中标（成交）单位</w:t>
      </w:r>
      <w:r>
        <w:rPr>
          <w:rFonts w:hint="eastAsia"/>
        </w:rPr>
        <w:t>因自身原因未按程序签订合同，采购人将取消其中标资格，同时报请监督机构备案，没收其投标保证金。在此情况下，采购人可</w:t>
      </w:r>
      <w:r>
        <w:t>按评标结果顺序</w:t>
      </w:r>
      <w:r>
        <w:rPr>
          <w:rFonts w:hint="eastAsia"/>
        </w:rPr>
        <w:t>将合同授予下一中标候选人或重新招标</w:t>
      </w:r>
      <w:r>
        <w:t>。</w:t>
      </w:r>
    </w:p>
    <w:p>
      <w:pPr>
        <w:pStyle w:val="4"/>
        <w:keepLines w:val="0"/>
        <w:pageBreakBefore w:val="0"/>
        <w:kinsoku/>
        <w:wordWrap/>
        <w:overflowPunct/>
        <w:topLinePunct w:val="0"/>
        <w:bidi w:val="0"/>
        <w:spacing w:line="400" w:lineRule="exact"/>
        <w:rPr>
          <w:lang w:val="zh-CN"/>
        </w:rPr>
      </w:pPr>
      <w:bookmarkStart w:id="27" w:name="_Toc15323708"/>
      <w:r>
        <w:rPr>
          <w:lang w:val="zh-CN"/>
        </w:rPr>
        <w:t>十</w:t>
      </w:r>
      <w:r>
        <w:rPr>
          <w:rFonts w:hint="eastAsia"/>
          <w:lang w:val="en-US" w:eastAsia="zh-CN"/>
        </w:rPr>
        <w:t>一</w:t>
      </w:r>
      <w:r>
        <w:rPr>
          <w:lang w:val="zh-CN"/>
        </w:rPr>
        <w:t>、</w:t>
      </w:r>
      <w:r>
        <w:rPr>
          <w:rFonts w:hint="eastAsia"/>
          <w:lang w:val="zh-CN"/>
        </w:rPr>
        <w:t>其他</w:t>
      </w:r>
      <w:bookmarkEnd w:id="27"/>
    </w:p>
    <w:p>
      <w:pPr>
        <w:pStyle w:val="6"/>
        <w:keepLines w:val="0"/>
        <w:pageBreakBefore w:val="0"/>
        <w:kinsoku/>
        <w:wordWrap/>
        <w:overflowPunct/>
        <w:topLinePunct w:val="0"/>
        <w:bidi w:val="0"/>
        <w:spacing w:line="400" w:lineRule="exact"/>
      </w:pPr>
      <w:r>
        <w:t>公开招标数额标准以上的采购项目，投标截止后投标人不足</w:t>
      </w:r>
      <w:r>
        <w:rPr>
          <w:rFonts w:hint="eastAsia"/>
        </w:rPr>
        <w:t>三</w:t>
      </w:r>
      <w:r>
        <w:t>家</w:t>
      </w:r>
      <w:r>
        <w:rPr>
          <w:rFonts w:hint="eastAsia"/>
        </w:rPr>
        <w:t>，</w:t>
      </w:r>
      <w:r>
        <w:t>或者通过资格审查或符合性审查的投标人不足</w:t>
      </w:r>
      <w:r>
        <w:rPr>
          <w:rFonts w:hint="eastAsia"/>
        </w:rPr>
        <w:t>三</w:t>
      </w:r>
      <w:r>
        <w:t>家</w:t>
      </w:r>
      <w:r>
        <w:rPr>
          <w:rFonts w:hint="eastAsia"/>
        </w:rPr>
        <w:t>，或者投标人数量满足三家及以上条件但不同品牌不足三家</w:t>
      </w:r>
      <w:r>
        <w:t>的，除采购任务取消情形外，按照以下方式处理：</w:t>
      </w:r>
    </w:p>
    <w:p>
      <w:pPr>
        <w:pStyle w:val="6"/>
        <w:keepLines w:val="0"/>
        <w:pageBreakBefore w:val="0"/>
        <w:kinsoku/>
        <w:wordWrap/>
        <w:overflowPunct/>
        <w:topLinePunct w:val="0"/>
        <w:bidi w:val="0"/>
        <w:spacing w:line="400" w:lineRule="exact"/>
      </w:pPr>
      <w:r>
        <w:rPr>
          <w:rFonts w:hint="eastAsia"/>
        </w:rPr>
        <w:t>1、</w:t>
      </w:r>
      <w:r>
        <w:t>招标文件存在不合理条款或者招标程序不符合规定的，采购人、采购代理机构改正后依法重新招标；</w:t>
      </w:r>
    </w:p>
    <w:p>
      <w:pPr>
        <w:pStyle w:val="6"/>
        <w:keepLines w:val="0"/>
        <w:pageBreakBefore w:val="0"/>
        <w:kinsoku/>
        <w:wordWrap/>
        <w:overflowPunct/>
        <w:topLinePunct w:val="0"/>
        <w:bidi w:val="0"/>
        <w:spacing w:line="400" w:lineRule="exact"/>
        <w:rPr>
          <w:rFonts w:ascii="仿宋" w:hAnsi="仿宋" w:eastAsia="仿宋"/>
          <w:szCs w:val="28"/>
        </w:rPr>
      </w:pPr>
      <w:r>
        <w:rPr>
          <w:rFonts w:hint="eastAsia"/>
        </w:rPr>
        <w:t>2、</w:t>
      </w:r>
      <w:r>
        <w:t>招标文件没有不合理条款、招标程序符合规定，需要采用其他采购方式采购的，采购人应当依法报财政部门批准。</w:t>
      </w:r>
    </w:p>
    <w:p>
      <w:pPr>
        <w:pStyle w:val="3"/>
        <w:keepLines w:val="0"/>
        <w:pageBreakBefore w:val="0"/>
        <w:kinsoku/>
        <w:wordWrap/>
        <w:overflowPunct/>
        <w:topLinePunct w:val="0"/>
        <w:bidi w:val="0"/>
        <w:spacing w:line="400" w:lineRule="exact"/>
        <w:rPr>
          <w:rFonts w:hint="eastAsia"/>
          <w:color w:val="auto"/>
          <w:highlight w:val="red"/>
        </w:rPr>
      </w:pPr>
      <w:r>
        <w:rPr>
          <w:rFonts w:eastAsia="仿宋_GB2312"/>
          <w:szCs w:val="32"/>
          <w:lang w:val="zh-CN"/>
        </w:rPr>
        <w:br w:type="page"/>
      </w:r>
      <w:bookmarkStart w:id="28" w:name="_Toc15323709"/>
      <w:bookmarkStart w:id="29" w:name="_Toc8407_WPSOffice_Level1"/>
      <w:bookmarkStart w:id="30" w:name="_Toc6186_WPSOffice_Level1"/>
      <w:bookmarkStart w:id="31" w:name="_Toc19186"/>
      <w:r>
        <w:rPr>
          <w:color w:val="auto"/>
          <w:highlight w:val="red"/>
        </w:rPr>
        <w:t>第三</w:t>
      </w:r>
      <w:r>
        <w:rPr>
          <w:rFonts w:hint="eastAsia"/>
          <w:color w:val="auto"/>
          <w:highlight w:val="red"/>
        </w:rPr>
        <w:t>章</w:t>
      </w:r>
      <w:r>
        <w:rPr>
          <w:color w:val="auto"/>
          <w:highlight w:val="red"/>
        </w:rPr>
        <w:t xml:space="preserve">  </w:t>
      </w:r>
      <w:r>
        <w:rPr>
          <w:rFonts w:hint="eastAsia"/>
          <w:color w:val="auto"/>
          <w:highlight w:val="red"/>
          <w:lang w:val="en-US" w:eastAsia="zh-CN"/>
        </w:rPr>
        <w:t>采购内容</w:t>
      </w:r>
      <w:r>
        <w:rPr>
          <w:color w:val="auto"/>
          <w:highlight w:val="red"/>
        </w:rPr>
        <w:t>及要求</w:t>
      </w:r>
      <w:bookmarkEnd w:id="28"/>
      <w:bookmarkEnd w:id="29"/>
      <w:bookmarkEnd w:id="30"/>
      <w:bookmarkEnd w:id="31"/>
    </w:p>
    <w:p>
      <w:pPr>
        <w:pStyle w:val="6"/>
        <w:keepLines w:val="0"/>
        <w:pageBreakBefore w:val="0"/>
        <w:kinsoku/>
        <w:wordWrap/>
        <w:overflowPunct/>
        <w:topLinePunct w:val="0"/>
        <w:bidi w:val="0"/>
        <w:spacing w:line="400" w:lineRule="exact"/>
        <w:rPr>
          <w:rFonts w:hint="eastAsia"/>
          <w:color w:val="auto"/>
          <w:szCs w:val="22"/>
          <w:highlight w:val="red"/>
          <w:lang w:val="zh-CN"/>
        </w:rPr>
      </w:pPr>
      <w:r>
        <w:rPr>
          <w:rFonts w:hint="eastAsia"/>
          <w:color w:val="auto"/>
          <w:szCs w:val="22"/>
          <w:highlight w:val="red"/>
          <w:lang w:val="zh-CN"/>
        </w:rPr>
        <w:t>20</w:t>
      </w:r>
      <w:r>
        <w:rPr>
          <w:rFonts w:hint="eastAsia"/>
          <w:color w:val="auto"/>
          <w:szCs w:val="22"/>
          <w:highlight w:val="red"/>
          <w:lang w:val="en-US" w:eastAsia="zh-CN"/>
        </w:rPr>
        <w:t>22</w:t>
      </w:r>
      <w:r>
        <w:rPr>
          <w:rFonts w:hint="eastAsia"/>
          <w:color w:val="auto"/>
          <w:szCs w:val="22"/>
          <w:highlight w:val="red"/>
          <w:lang w:val="zh-CN"/>
        </w:rPr>
        <w:t>至202</w:t>
      </w:r>
      <w:r>
        <w:rPr>
          <w:rFonts w:hint="eastAsia"/>
          <w:color w:val="auto"/>
          <w:szCs w:val="22"/>
          <w:highlight w:val="red"/>
          <w:lang w:val="en-US" w:eastAsia="zh-CN"/>
        </w:rPr>
        <w:t>3</w:t>
      </w:r>
      <w:r>
        <w:rPr>
          <w:rFonts w:hint="eastAsia"/>
          <w:color w:val="auto"/>
          <w:szCs w:val="22"/>
          <w:highlight w:val="red"/>
          <w:lang w:val="zh-CN"/>
        </w:rPr>
        <w:t>学年度学生营养改善计划供餐模式主要有两种：以学校食堂供餐为主：由学校食堂给学生加工营养早餐，供餐种类为</w:t>
      </w:r>
      <w:r>
        <w:rPr>
          <w:rFonts w:hint="eastAsia"/>
          <w:color w:val="auto"/>
          <w:szCs w:val="22"/>
          <w:highlight w:val="red"/>
          <w:lang w:val="en-US" w:eastAsia="zh-CN"/>
        </w:rPr>
        <w:t>鸡蛋</w:t>
      </w:r>
      <w:r>
        <w:rPr>
          <w:rFonts w:hint="eastAsia"/>
          <w:color w:val="auto"/>
          <w:szCs w:val="22"/>
          <w:highlight w:val="red"/>
          <w:lang w:val="zh-CN"/>
        </w:rPr>
        <w:t>、</w:t>
      </w:r>
      <w:r>
        <w:rPr>
          <w:rFonts w:hint="eastAsia"/>
          <w:color w:val="auto"/>
          <w:szCs w:val="22"/>
          <w:highlight w:val="red"/>
          <w:lang w:val="en-US" w:eastAsia="zh-CN"/>
        </w:rPr>
        <w:t>果汁</w:t>
      </w:r>
      <w:r>
        <w:rPr>
          <w:rFonts w:hint="eastAsia"/>
          <w:color w:val="auto"/>
          <w:szCs w:val="22"/>
          <w:highlight w:val="red"/>
          <w:lang w:val="zh-CN"/>
        </w:rPr>
        <w:t>、</w:t>
      </w:r>
      <w:r>
        <w:rPr>
          <w:rFonts w:hint="eastAsia"/>
          <w:color w:val="auto"/>
          <w:szCs w:val="22"/>
          <w:highlight w:val="red"/>
          <w:lang w:val="en-US" w:eastAsia="zh-CN"/>
        </w:rPr>
        <w:t>鸡腿汉堡</w:t>
      </w:r>
      <w:r>
        <w:rPr>
          <w:rFonts w:hint="eastAsia"/>
          <w:color w:val="auto"/>
          <w:szCs w:val="22"/>
          <w:highlight w:val="red"/>
          <w:lang w:val="zh-CN"/>
        </w:rPr>
        <w:t>、</w:t>
      </w:r>
      <w:r>
        <w:rPr>
          <w:rFonts w:hint="eastAsia"/>
          <w:color w:val="auto"/>
          <w:szCs w:val="22"/>
          <w:highlight w:val="red"/>
          <w:lang w:val="en-US" w:eastAsia="zh-CN"/>
        </w:rPr>
        <w:t>早餐饼、豆奶（燕麦/红豆）、学生奶</w:t>
      </w:r>
      <w:r>
        <w:rPr>
          <w:rFonts w:hint="eastAsia"/>
          <w:color w:val="auto"/>
          <w:szCs w:val="22"/>
          <w:highlight w:val="red"/>
          <w:lang w:val="zh-CN"/>
        </w:rPr>
        <w:t>等；在城区学生相对集中，没有标准化食堂的学校，由供餐企业为学生提供营养早餐，供餐种类为粥类、包子</w:t>
      </w:r>
      <w:r>
        <w:rPr>
          <w:rFonts w:hint="eastAsia"/>
          <w:color w:val="auto"/>
          <w:szCs w:val="22"/>
          <w:highlight w:val="red"/>
          <w:lang w:val="en-US" w:eastAsia="zh-CN"/>
        </w:rPr>
        <w:t>类</w:t>
      </w:r>
      <w:r>
        <w:rPr>
          <w:rFonts w:hint="eastAsia"/>
          <w:color w:val="auto"/>
          <w:szCs w:val="22"/>
          <w:highlight w:val="red"/>
          <w:lang w:val="zh-CN"/>
        </w:rPr>
        <w:t>、饼类、</w:t>
      </w:r>
      <w:r>
        <w:rPr>
          <w:rFonts w:hint="eastAsia"/>
          <w:color w:val="auto"/>
          <w:szCs w:val="22"/>
          <w:highlight w:val="red"/>
          <w:lang w:val="en-US" w:eastAsia="zh-CN"/>
        </w:rPr>
        <w:t>馍类</w:t>
      </w:r>
      <w:r>
        <w:rPr>
          <w:rFonts w:hint="eastAsia"/>
          <w:color w:val="auto"/>
          <w:szCs w:val="22"/>
          <w:highlight w:val="red"/>
          <w:lang w:val="zh-CN"/>
        </w:rPr>
        <w:t>、</w:t>
      </w:r>
      <w:r>
        <w:rPr>
          <w:rFonts w:hint="eastAsia"/>
          <w:color w:val="auto"/>
          <w:szCs w:val="22"/>
          <w:highlight w:val="red"/>
          <w:lang w:val="en-US" w:eastAsia="zh-CN"/>
        </w:rPr>
        <w:t>炒饭</w:t>
      </w:r>
      <w:r>
        <w:rPr>
          <w:rFonts w:hint="eastAsia"/>
          <w:color w:val="auto"/>
          <w:szCs w:val="22"/>
          <w:highlight w:val="red"/>
          <w:lang w:val="zh-CN"/>
        </w:rPr>
        <w:t>等交替供应，并由供餐企业配送到指定学校。</w:t>
      </w:r>
    </w:p>
    <w:p>
      <w:pPr>
        <w:pStyle w:val="6"/>
        <w:keepLines w:val="0"/>
        <w:pageBreakBefore w:val="0"/>
        <w:kinsoku/>
        <w:wordWrap/>
        <w:overflowPunct/>
        <w:topLinePunct w:val="0"/>
        <w:bidi w:val="0"/>
        <w:spacing w:line="400" w:lineRule="exact"/>
        <w:rPr>
          <w:rFonts w:hint="eastAsia"/>
          <w:b/>
          <w:bCs/>
          <w:color w:val="auto"/>
          <w:szCs w:val="22"/>
          <w:highlight w:val="red"/>
          <w:lang w:val="zh-CN"/>
        </w:rPr>
      </w:pPr>
      <w:r>
        <w:rPr>
          <w:rFonts w:hint="eastAsia"/>
          <w:b/>
          <w:bCs/>
          <w:color w:val="auto"/>
          <w:szCs w:val="22"/>
          <w:highlight w:val="red"/>
          <w:lang w:val="zh-CN"/>
        </w:rPr>
        <w:t>学生营养改善计划：</w:t>
      </w:r>
    </w:p>
    <w:tbl>
      <w:tblPr>
        <w:tblStyle w:val="14"/>
        <w:tblW w:w="8887"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011"/>
        <w:gridCol w:w="1904"/>
        <w:gridCol w:w="3488"/>
        <w:gridCol w:w="1014"/>
        <w:gridCol w:w="14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61" w:hRule="atLeast"/>
          <w:jc w:val="center"/>
        </w:trPr>
        <w:tc>
          <w:tcPr>
            <w:tcW w:w="10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Lines w:val="0"/>
              <w:pageBreakBefore w:val="0"/>
              <w:kinsoku/>
              <w:wordWrap/>
              <w:overflowPunct/>
              <w:topLinePunct w:val="0"/>
              <w:bidi w:val="0"/>
              <w:spacing w:line="400" w:lineRule="exact"/>
              <w:jc w:val="center"/>
              <w:rPr>
                <w:rFonts w:hint="default"/>
                <w:color w:val="auto"/>
                <w:highlight w:val="red"/>
                <w:lang w:val="en-US"/>
              </w:rPr>
            </w:pPr>
            <w:r>
              <w:rPr>
                <w:rFonts w:hint="eastAsia"/>
                <w:color w:val="auto"/>
                <w:highlight w:val="red"/>
                <w:lang w:val="en-US" w:eastAsia="zh-CN"/>
              </w:rPr>
              <w:t>包号</w:t>
            </w:r>
          </w:p>
        </w:tc>
        <w:tc>
          <w:tcPr>
            <w:tcW w:w="19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Lines w:val="0"/>
              <w:pageBreakBefore w:val="0"/>
              <w:kinsoku/>
              <w:wordWrap/>
              <w:overflowPunct/>
              <w:topLinePunct w:val="0"/>
              <w:bidi w:val="0"/>
              <w:spacing w:line="400" w:lineRule="exact"/>
              <w:jc w:val="center"/>
              <w:rPr>
                <w:rFonts w:hint="eastAsia"/>
                <w:color w:val="auto"/>
                <w:highlight w:val="red"/>
              </w:rPr>
            </w:pPr>
            <w:r>
              <w:rPr>
                <w:rFonts w:hint="eastAsia"/>
                <w:color w:val="auto"/>
                <w:highlight w:val="red"/>
                <w:lang w:val="en-US" w:eastAsia="zh-CN"/>
              </w:rPr>
              <w:t>采购内容</w:t>
            </w:r>
          </w:p>
        </w:tc>
        <w:tc>
          <w:tcPr>
            <w:tcW w:w="34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Lines w:val="0"/>
              <w:pageBreakBefore w:val="0"/>
              <w:kinsoku/>
              <w:wordWrap/>
              <w:overflowPunct/>
              <w:topLinePunct w:val="0"/>
              <w:bidi w:val="0"/>
              <w:spacing w:line="400" w:lineRule="exact"/>
              <w:jc w:val="center"/>
              <w:rPr>
                <w:rFonts w:hint="eastAsia"/>
                <w:color w:val="auto"/>
                <w:highlight w:val="red"/>
              </w:rPr>
            </w:pPr>
            <w:r>
              <w:rPr>
                <w:rFonts w:hint="eastAsia"/>
                <w:color w:val="auto"/>
                <w:highlight w:val="red"/>
                <w:lang w:val="en-US" w:eastAsia="zh-CN"/>
              </w:rPr>
              <w:t>规格</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Lines w:val="0"/>
              <w:pageBreakBefore w:val="0"/>
              <w:kinsoku/>
              <w:wordWrap/>
              <w:overflowPunct/>
              <w:topLinePunct w:val="0"/>
              <w:bidi w:val="0"/>
              <w:spacing w:line="400" w:lineRule="exact"/>
              <w:jc w:val="center"/>
              <w:rPr>
                <w:rFonts w:hint="eastAsia"/>
                <w:color w:val="auto"/>
                <w:highlight w:val="red"/>
              </w:rPr>
            </w:pPr>
            <w:r>
              <w:rPr>
                <w:rFonts w:hint="eastAsia"/>
                <w:color w:val="auto"/>
                <w:highlight w:val="red"/>
                <w:lang w:val="en-US" w:eastAsia="zh-CN"/>
              </w:rPr>
              <w:t>数量</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Lines w:val="0"/>
              <w:pageBreakBefore w:val="0"/>
              <w:kinsoku/>
              <w:wordWrap/>
              <w:overflowPunct/>
              <w:topLinePunct w:val="0"/>
              <w:bidi w:val="0"/>
              <w:spacing w:line="400" w:lineRule="exact"/>
              <w:jc w:val="center"/>
              <w:rPr>
                <w:rFonts w:hint="eastAsia"/>
                <w:color w:val="auto"/>
                <w:highlight w:val="red"/>
              </w:rPr>
            </w:pPr>
            <w:r>
              <w:rPr>
                <w:rFonts w:hint="eastAsia"/>
                <w:color w:val="auto"/>
                <w:highlight w:val="red"/>
                <w:lang w:val="en-US" w:eastAsia="zh-CN"/>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61" w:hRule="atLeast"/>
          <w:jc w:val="center"/>
        </w:trPr>
        <w:tc>
          <w:tcPr>
            <w:tcW w:w="1011"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keepLines w:val="0"/>
              <w:pageBreakBefore w:val="0"/>
              <w:kinsoku/>
              <w:wordWrap/>
              <w:overflowPunct/>
              <w:topLinePunct w:val="0"/>
              <w:bidi w:val="0"/>
              <w:spacing w:line="400" w:lineRule="exact"/>
              <w:jc w:val="center"/>
              <w:rPr>
                <w:rFonts w:hint="default"/>
                <w:color w:val="auto"/>
                <w:highlight w:val="red"/>
                <w:lang w:val="en-US"/>
              </w:rPr>
            </w:pPr>
            <w:r>
              <w:rPr>
                <w:rFonts w:hint="eastAsia"/>
                <w:color w:val="auto"/>
                <w:highlight w:val="red"/>
                <w:lang w:val="en-US" w:eastAsia="zh-CN"/>
              </w:rPr>
              <w:t>第1包</w:t>
            </w:r>
          </w:p>
        </w:tc>
        <w:tc>
          <w:tcPr>
            <w:tcW w:w="19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Lines w:val="0"/>
              <w:pageBreakBefore w:val="0"/>
              <w:kinsoku/>
              <w:wordWrap/>
              <w:overflowPunct/>
              <w:topLinePunct w:val="0"/>
              <w:bidi w:val="0"/>
              <w:spacing w:line="400" w:lineRule="exact"/>
              <w:jc w:val="center"/>
              <w:rPr>
                <w:rFonts w:hint="eastAsia" w:eastAsia="宋体"/>
                <w:color w:val="auto"/>
                <w:highlight w:val="red"/>
                <w:lang w:val="en-US" w:eastAsia="zh-CN"/>
              </w:rPr>
            </w:pPr>
            <w:r>
              <w:rPr>
                <w:rFonts w:hint="eastAsia"/>
                <w:color w:val="auto"/>
                <w:highlight w:val="red"/>
                <w:lang w:val="en-US" w:eastAsia="zh-CN"/>
              </w:rPr>
              <w:t>米</w:t>
            </w:r>
          </w:p>
        </w:tc>
        <w:tc>
          <w:tcPr>
            <w:tcW w:w="34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Lines w:val="0"/>
              <w:pageBreakBefore w:val="0"/>
              <w:kinsoku/>
              <w:wordWrap/>
              <w:overflowPunct/>
              <w:topLinePunct w:val="0"/>
              <w:bidi w:val="0"/>
              <w:spacing w:line="400" w:lineRule="exact"/>
              <w:jc w:val="left"/>
              <w:rPr>
                <w:rFonts w:hint="eastAsia"/>
                <w:color w:val="auto"/>
                <w:highlight w:val="red"/>
              </w:rPr>
            </w:pPr>
            <w:r>
              <w:rPr>
                <w:rFonts w:hint="eastAsia"/>
                <w:color w:val="auto"/>
                <w:highlight w:val="red"/>
              </w:rPr>
              <w:t>25千克</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Lines w:val="0"/>
              <w:pageBreakBefore w:val="0"/>
              <w:kinsoku/>
              <w:wordWrap/>
              <w:overflowPunct/>
              <w:topLinePunct w:val="0"/>
              <w:bidi w:val="0"/>
              <w:spacing w:line="400" w:lineRule="exact"/>
              <w:jc w:val="center"/>
              <w:rPr>
                <w:rFonts w:hint="default" w:ascii="Times New Roman" w:hAnsi="Times New Roman" w:eastAsia="宋体" w:cs="Times New Roman"/>
                <w:color w:val="auto"/>
                <w:szCs w:val="22"/>
                <w:highlight w:val="red"/>
                <w:lang w:val="en-US" w:eastAsia="zh-CN"/>
              </w:rPr>
            </w:pPr>
            <w:r>
              <w:rPr>
                <w:rFonts w:hint="eastAsia" w:cs="Times New Roman"/>
                <w:color w:val="auto"/>
                <w:szCs w:val="22"/>
                <w:highlight w:val="red"/>
                <w:lang w:val="en-US" w:eastAsia="zh-CN"/>
              </w:rPr>
              <w:t>950</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Lines w:val="0"/>
              <w:pageBreakBefore w:val="0"/>
              <w:kinsoku/>
              <w:wordWrap/>
              <w:overflowPunct/>
              <w:topLinePunct w:val="0"/>
              <w:bidi w:val="0"/>
              <w:spacing w:line="400" w:lineRule="exact"/>
              <w:jc w:val="center"/>
              <w:rPr>
                <w:rFonts w:hint="default" w:eastAsia="宋体"/>
                <w:color w:val="auto"/>
                <w:highlight w:val="red"/>
                <w:lang w:val="en-US" w:eastAsia="zh-CN"/>
              </w:rPr>
            </w:pPr>
            <w:r>
              <w:rPr>
                <w:rFonts w:hint="eastAsia"/>
                <w:color w:val="auto"/>
                <w:highlight w:val="red"/>
                <w:lang w:val="en-US" w:eastAsia="zh-CN"/>
              </w:rPr>
              <w:t>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13" w:hRule="atLeast"/>
          <w:jc w:val="center"/>
        </w:trPr>
        <w:tc>
          <w:tcPr>
            <w:tcW w:w="1011"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keepLines w:val="0"/>
              <w:pageBreakBefore w:val="0"/>
              <w:kinsoku/>
              <w:wordWrap/>
              <w:overflowPunct/>
              <w:topLinePunct w:val="0"/>
              <w:bidi w:val="0"/>
              <w:spacing w:line="400" w:lineRule="exact"/>
              <w:jc w:val="center"/>
              <w:rPr>
                <w:rFonts w:hint="eastAsia"/>
                <w:color w:val="auto"/>
                <w:highlight w:val="red"/>
                <w:lang w:val="en-US" w:eastAsia="zh-CN"/>
              </w:rPr>
            </w:pPr>
          </w:p>
        </w:tc>
        <w:tc>
          <w:tcPr>
            <w:tcW w:w="19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Lines w:val="0"/>
              <w:pageBreakBefore w:val="0"/>
              <w:kinsoku/>
              <w:wordWrap/>
              <w:overflowPunct/>
              <w:topLinePunct w:val="0"/>
              <w:bidi w:val="0"/>
              <w:spacing w:line="400" w:lineRule="exact"/>
              <w:jc w:val="center"/>
              <w:rPr>
                <w:rFonts w:hint="eastAsia" w:eastAsia="宋体"/>
                <w:color w:val="auto"/>
                <w:highlight w:val="red"/>
                <w:lang w:val="en-US" w:eastAsia="zh-CN"/>
              </w:rPr>
            </w:pPr>
            <w:r>
              <w:rPr>
                <w:rFonts w:hint="eastAsia"/>
                <w:color w:val="auto"/>
                <w:highlight w:val="red"/>
                <w:lang w:val="en-US" w:eastAsia="zh-CN"/>
              </w:rPr>
              <w:t>面粉</w:t>
            </w:r>
          </w:p>
        </w:tc>
        <w:tc>
          <w:tcPr>
            <w:tcW w:w="34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Lines w:val="0"/>
              <w:pageBreakBefore w:val="0"/>
              <w:kinsoku/>
              <w:wordWrap/>
              <w:overflowPunct/>
              <w:topLinePunct w:val="0"/>
              <w:bidi w:val="0"/>
              <w:spacing w:line="400" w:lineRule="exact"/>
              <w:jc w:val="left"/>
              <w:rPr>
                <w:rFonts w:hint="eastAsia"/>
                <w:color w:val="auto"/>
                <w:highlight w:val="red"/>
              </w:rPr>
            </w:pPr>
            <w:r>
              <w:rPr>
                <w:rFonts w:hint="eastAsia"/>
                <w:color w:val="auto"/>
                <w:highlight w:val="red"/>
              </w:rPr>
              <w:t>25千克（特一、三星、富强粉）</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Lines w:val="0"/>
              <w:pageBreakBefore w:val="0"/>
              <w:kinsoku/>
              <w:wordWrap/>
              <w:overflowPunct/>
              <w:topLinePunct w:val="0"/>
              <w:bidi w:val="0"/>
              <w:spacing w:line="400" w:lineRule="exact"/>
              <w:jc w:val="center"/>
              <w:rPr>
                <w:rFonts w:hint="default" w:ascii="Times New Roman" w:hAnsi="Times New Roman" w:eastAsia="宋体" w:cs="Times New Roman"/>
                <w:color w:val="auto"/>
                <w:szCs w:val="22"/>
                <w:highlight w:val="red"/>
                <w:lang w:val="en-US" w:eastAsia="zh-CN"/>
              </w:rPr>
            </w:pPr>
            <w:r>
              <w:rPr>
                <w:rFonts w:hint="eastAsia" w:cs="Times New Roman"/>
                <w:color w:val="auto"/>
                <w:szCs w:val="22"/>
                <w:highlight w:val="red"/>
                <w:lang w:val="en-US" w:eastAsia="zh-CN"/>
              </w:rPr>
              <w:t>4180</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Lines w:val="0"/>
              <w:pageBreakBefore w:val="0"/>
              <w:kinsoku/>
              <w:wordWrap/>
              <w:overflowPunct/>
              <w:topLinePunct w:val="0"/>
              <w:bidi w:val="0"/>
              <w:spacing w:line="400" w:lineRule="exact"/>
              <w:jc w:val="center"/>
              <w:rPr>
                <w:rFonts w:hint="eastAsia"/>
                <w:color w:val="auto"/>
                <w:highlight w:val="red"/>
              </w:rPr>
            </w:pPr>
            <w:r>
              <w:rPr>
                <w:rFonts w:hint="eastAsia"/>
                <w:color w:val="auto"/>
                <w:highlight w:val="red"/>
                <w:lang w:val="en-US" w:eastAsia="zh-CN"/>
              </w:rPr>
              <w:t>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61" w:hRule="atLeast"/>
          <w:jc w:val="center"/>
        </w:trPr>
        <w:tc>
          <w:tcPr>
            <w:tcW w:w="1011"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Lines w:val="0"/>
              <w:pageBreakBefore w:val="0"/>
              <w:kinsoku/>
              <w:wordWrap/>
              <w:overflowPunct/>
              <w:topLinePunct w:val="0"/>
              <w:bidi w:val="0"/>
              <w:spacing w:line="400" w:lineRule="exact"/>
              <w:jc w:val="center"/>
              <w:rPr>
                <w:rFonts w:hint="eastAsia"/>
                <w:color w:val="auto"/>
                <w:highlight w:val="red"/>
                <w:lang w:val="en-US" w:eastAsia="zh-CN"/>
              </w:rPr>
            </w:pPr>
          </w:p>
        </w:tc>
        <w:tc>
          <w:tcPr>
            <w:tcW w:w="19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Lines w:val="0"/>
              <w:pageBreakBefore w:val="0"/>
              <w:kinsoku/>
              <w:wordWrap/>
              <w:overflowPunct/>
              <w:topLinePunct w:val="0"/>
              <w:bidi w:val="0"/>
              <w:spacing w:line="400" w:lineRule="exact"/>
              <w:jc w:val="center"/>
              <w:rPr>
                <w:rFonts w:hint="eastAsia" w:eastAsia="宋体"/>
                <w:color w:val="auto"/>
                <w:highlight w:val="red"/>
                <w:lang w:val="en-US" w:eastAsia="zh-CN"/>
              </w:rPr>
            </w:pPr>
            <w:r>
              <w:rPr>
                <w:rFonts w:hint="eastAsia"/>
                <w:color w:val="auto"/>
                <w:highlight w:val="red"/>
                <w:lang w:val="en-US" w:eastAsia="zh-CN"/>
              </w:rPr>
              <w:t>油</w:t>
            </w:r>
          </w:p>
        </w:tc>
        <w:tc>
          <w:tcPr>
            <w:tcW w:w="34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Lines w:val="0"/>
              <w:pageBreakBefore w:val="0"/>
              <w:kinsoku/>
              <w:wordWrap/>
              <w:overflowPunct/>
              <w:topLinePunct w:val="0"/>
              <w:bidi w:val="0"/>
              <w:spacing w:line="400" w:lineRule="exact"/>
              <w:jc w:val="left"/>
              <w:rPr>
                <w:rFonts w:hint="eastAsia"/>
                <w:color w:val="auto"/>
                <w:highlight w:val="red"/>
              </w:rPr>
            </w:pPr>
            <w:r>
              <w:rPr>
                <w:rFonts w:hint="eastAsia"/>
                <w:color w:val="auto"/>
                <w:highlight w:val="red"/>
              </w:rPr>
              <w:t>15升（一级压榨非转基因菜籽油）</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Lines w:val="0"/>
              <w:pageBreakBefore w:val="0"/>
              <w:kinsoku/>
              <w:wordWrap/>
              <w:overflowPunct/>
              <w:topLinePunct w:val="0"/>
              <w:bidi w:val="0"/>
              <w:spacing w:line="400" w:lineRule="exact"/>
              <w:jc w:val="center"/>
              <w:rPr>
                <w:rFonts w:hint="default" w:ascii="Times New Roman" w:hAnsi="Times New Roman" w:eastAsia="宋体" w:cs="Times New Roman"/>
                <w:color w:val="auto"/>
                <w:szCs w:val="22"/>
                <w:highlight w:val="red"/>
                <w:lang w:val="en-US" w:eastAsia="zh-CN"/>
              </w:rPr>
            </w:pPr>
            <w:r>
              <w:rPr>
                <w:rFonts w:hint="eastAsia" w:cs="Times New Roman"/>
                <w:color w:val="auto"/>
                <w:szCs w:val="22"/>
                <w:highlight w:val="red"/>
                <w:lang w:val="en-US" w:eastAsia="zh-CN"/>
              </w:rPr>
              <w:t>950</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Lines w:val="0"/>
              <w:pageBreakBefore w:val="0"/>
              <w:kinsoku/>
              <w:wordWrap/>
              <w:overflowPunct/>
              <w:topLinePunct w:val="0"/>
              <w:bidi w:val="0"/>
              <w:spacing w:line="400" w:lineRule="exact"/>
              <w:jc w:val="center"/>
              <w:rPr>
                <w:rFonts w:hint="eastAsia" w:eastAsia="宋体"/>
                <w:color w:val="auto"/>
                <w:highlight w:val="red"/>
                <w:lang w:eastAsia="zh-CN"/>
              </w:rPr>
            </w:pPr>
            <w:r>
              <w:rPr>
                <w:rFonts w:hint="eastAsia"/>
                <w:color w:val="auto"/>
                <w:highlight w:val="red"/>
                <w:lang w:val="en-US" w:eastAsia="zh-CN"/>
              </w:rPr>
              <w:t>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61" w:hRule="atLeast"/>
          <w:jc w:val="center"/>
        </w:trPr>
        <w:tc>
          <w:tcPr>
            <w:tcW w:w="1011"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keepLines w:val="0"/>
              <w:pageBreakBefore w:val="0"/>
              <w:kinsoku/>
              <w:wordWrap/>
              <w:overflowPunct/>
              <w:topLinePunct w:val="0"/>
              <w:bidi w:val="0"/>
              <w:spacing w:line="400" w:lineRule="exact"/>
              <w:jc w:val="center"/>
              <w:rPr>
                <w:rFonts w:hint="eastAsia"/>
                <w:color w:val="auto"/>
                <w:highlight w:val="red"/>
              </w:rPr>
            </w:pPr>
            <w:r>
              <w:rPr>
                <w:rFonts w:hint="eastAsia"/>
                <w:color w:val="auto"/>
                <w:highlight w:val="red"/>
                <w:lang w:val="en-US" w:eastAsia="zh-CN"/>
              </w:rPr>
              <w:t>第2包</w:t>
            </w:r>
          </w:p>
        </w:tc>
        <w:tc>
          <w:tcPr>
            <w:tcW w:w="19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Lines w:val="0"/>
              <w:pageBreakBefore w:val="0"/>
              <w:kinsoku/>
              <w:wordWrap/>
              <w:overflowPunct/>
              <w:topLinePunct w:val="0"/>
              <w:bidi w:val="0"/>
              <w:spacing w:line="400" w:lineRule="exact"/>
              <w:jc w:val="center"/>
              <w:rPr>
                <w:rFonts w:hint="eastAsia"/>
                <w:color w:val="auto"/>
                <w:highlight w:val="red"/>
              </w:rPr>
            </w:pPr>
            <w:r>
              <w:rPr>
                <w:rFonts w:hint="eastAsia"/>
                <w:color w:val="auto"/>
                <w:highlight w:val="red"/>
                <w:lang w:val="en-US" w:eastAsia="zh-CN"/>
              </w:rPr>
              <w:t>米</w:t>
            </w:r>
          </w:p>
        </w:tc>
        <w:tc>
          <w:tcPr>
            <w:tcW w:w="34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Lines w:val="0"/>
              <w:pageBreakBefore w:val="0"/>
              <w:kinsoku/>
              <w:wordWrap/>
              <w:overflowPunct/>
              <w:topLinePunct w:val="0"/>
              <w:bidi w:val="0"/>
              <w:spacing w:line="400" w:lineRule="exact"/>
              <w:jc w:val="left"/>
              <w:rPr>
                <w:rFonts w:hint="eastAsia"/>
                <w:color w:val="auto"/>
                <w:highlight w:val="red"/>
              </w:rPr>
            </w:pPr>
            <w:r>
              <w:rPr>
                <w:rFonts w:hint="eastAsia"/>
                <w:color w:val="auto"/>
                <w:highlight w:val="red"/>
              </w:rPr>
              <w:t>25千克</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Lines w:val="0"/>
              <w:pageBreakBefore w:val="0"/>
              <w:kinsoku/>
              <w:wordWrap/>
              <w:overflowPunct/>
              <w:topLinePunct w:val="0"/>
              <w:bidi w:val="0"/>
              <w:spacing w:line="400" w:lineRule="exact"/>
              <w:jc w:val="center"/>
              <w:rPr>
                <w:rFonts w:hint="default" w:ascii="Times New Roman" w:hAnsi="Times New Roman" w:eastAsia="宋体" w:cs="Times New Roman"/>
                <w:color w:val="auto"/>
                <w:szCs w:val="22"/>
                <w:highlight w:val="red"/>
                <w:lang w:val="en-US" w:eastAsia="zh-CN"/>
              </w:rPr>
            </w:pPr>
            <w:r>
              <w:rPr>
                <w:rFonts w:hint="eastAsia" w:cs="Times New Roman"/>
                <w:color w:val="auto"/>
                <w:szCs w:val="22"/>
                <w:highlight w:val="red"/>
                <w:lang w:val="en-US" w:eastAsia="zh-CN"/>
              </w:rPr>
              <w:t>1600</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Lines w:val="0"/>
              <w:pageBreakBefore w:val="0"/>
              <w:kinsoku/>
              <w:wordWrap/>
              <w:overflowPunct/>
              <w:topLinePunct w:val="0"/>
              <w:bidi w:val="0"/>
              <w:spacing w:line="400" w:lineRule="exact"/>
              <w:jc w:val="center"/>
              <w:rPr>
                <w:rFonts w:hint="eastAsia"/>
                <w:color w:val="auto"/>
                <w:highlight w:val="red"/>
              </w:rPr>
            </w:pPr>
            <w:r>
              <w:rPr>
                <w:rFonts w:hint="eastAsia"/>
                <w:color w:val="auto"/>
                <w:highlight w:val="red"/>
                <w:lang w:val="en-US" w:eastAsia="zh-CN"/>
              </w:rPr>
              <w:t>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61" w:hRule="atLeast"/>
          <w:jc w:val="center"/>
        </w:trPr>
        <w:tc>
          <w:tcPr>
            <w:tcW w:w="1011"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keepLines w:val="0"/>
              <w:pageBreakBefore w:val="0"/>
              <w:kinsoku/>
              <w:wordWrap/>
              <w:overflowPunct/>
              <w:topLinePunct w:val="0"/>
              <w:bidi w:val="0"/>
              <w:spacing w:line="400" w:lineRule="exact"/>
              <w:jc w:val="center"/>
              <w:rPr>
                <w:rFonts w:hint="eastAsia"/>
                <w:color w:val="auto"/>
                <w:highlight w:val="red"/>
                <w:lang w:val="en-US" w:eastAsia="zh-CN"/>
              </w:rPr>
            </w:pPr>
          </w:p>
        </w:tc>
        <w:tc>
          <w:tcPr>
            <w:tcW w:w="19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Lines w:val="0"/>
              <w:pageBreakBefore w:val="0"/>
              <w:kinsoku/>
              <w:wordWrap/>
              <w:overflowPunct/>
              <w:topLinePunct w:val="0"/>
              <w:bidi w:val="0"/>
              <w:spacing w:line="400" w:lineRule="exact"/>
              <w:jc w:val="center"/>
              <w:rPr>
                <w:rFonts w:hint="eastAsia"/>
                <w:color w:val="auto"/>
                <w:highlight w:val="red"/>
              </w:rPr>
            </w:pPr>
            <w:r>
              <w:rPr>
                <w:rFonts w:hint="eastAsia"/>
                <w:color w:val="auto"/>
                <w:highlight w:val="red"/>
                <w:lang w:val="en-US" w:eastAsia="zh-CN"/>
              </w:rPr>
              <w:t>面粉</w:t>
            </w:r>
          </w:p>
        </w:tc>
        <w:tc>
          <w:tcPr>
            <w:tcW w:w="34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Lines w:val="0"/>
              <w:pageBreakBefore w:val="0"/>
              <w:kinsoku/>
              <w:wordWrap/>
              <w:overflowPunct/>
              <w:topLinePunct w:val="0"/>
              <w:bidi w:val="0"/>
              <w:spacing w:line="400" w:lineRule="exact"/>
              <w:jc w:val="left"/>
              <w:rPr>
                <w:rFonts w:hint="eastAsia"/>
                <w:color w:val="auto"/>
                <w:highlight w:val="red"/>
              </w:rPr>
            </w:pPr>
            <w:r>
              <w:rPr>
                <w:rFonts w:hint="eastAsia"/>
                <w:color w:val="auto"/>
                <w:highlight w:val="red"/>
              </w:rPr>
              <w:t>25千克（特一、三星、富强粉）</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Lines w:val="0"/>
              <w:pageBreakBefore w:val="0"/>
              <w:kinsoku/>
              <w:wordWrap/>
              <w:overflowPunct/>
              <w:topLinePunct w:val="0"/>
              <w:bidi w:val="0"/>
              <w:spacing w:line="400" w:lineRule="exact"/>
              <w:jc w:val="center"/>
              <w:rPr>
                <w:rFonts w:hint="default" w:ascii="Times New Roman" w:hAnsi="Times New Roman" w:eastAsia="宋体" w:cs="Times New Roman"/>
                <w:color w:val="auto"/>
                <w:szCs w:val="22"/>
                <w:highlight w:val="red"/>
                <w:lang w:val="en-US" w:eastAsia="zh-CN"/>
              </w:rPr>
            </w:pPr>
            <w:r>
              <w:rPr>
                <w:rFonts w:hint="eastAsia" w:cs="Times New Roman"/>
                <w:color w:val="auto"/>
                <w:szCs w:val="22"/>
                <w:highlight w:val="red"/>
                <w:lang w:val="en-US" w:eastAsia="zh-CN"/>
              </w:rPr>
              <w:t>7040</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Lines w:val="0"/>
              <w:pageBreakBefore w:val="0"/>
              <w:kinsoku/>
              <w:wordWrap/>
              <w:overflowPunct/>
              <w:topLinePunct w:val="0"/>
              <w:bidi w:val="0"/>
              <w:spacing w:line="400" w:lineRule="exact"/>
              <w:jc w:val="center"/>
              <w:rPr>
                <w:rFonts w:hint="eastAsia"/>
                <w:color w:val="auto"/>
                <w:highlight w:val="red"/>
              </w:rPr>
            </w:pPr>
            <w:r>
              <w:rPr>
                <w:rFonts w:hint="eastAsia"/>
                <w:color w:val="auto"/>
                <w:highlight w:val="red"/>
                <w:lang w:val="en-US" w:eastAsia="zh-CN"/>
              </w:rPr>
              <w:t>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61" w:hRule="atLeast"/>
          <w:jc w:val="center"/>
        </w:trPr>
        <w:tc>
          <w:tcPr>
            <w:tcW w:w="1011"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Lines w:val="0"/>
              <w:pageBreakBefore w:val="0"/>
              <w:kinsoku/>
              <w:wordWrap/>
              <w:overflowPunct/>
              <w:topLinePunct w:val="0"/>
              <w:bidi w:val="0"/>
              <w:spacing w:line="400" w:lineRule="exact"/>
              <w:jc w:val="center"/>
              <w:rPr>
                <w:rFonts w:hint="eastAsia"/>
                <w:color w:val="auto"/>
                <w:highlight w:val="red"/>
                <w:lang w:val="en-US" w:eastAsia="zh-CN"/>
              </w:rPr>
            </w:pPr>
          </w:p>
        </w:tc>
        <w:tc>
          <w:tcPr>
            <w:tcW w:w="19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Lines w:val="0"/>
              <w:pageBreakBefore w:val="0"/>
              <w:kinsoku/>
              <w:wordWrap/>
              <w:overflowPunct/>
              <w:topLinePunct w:val="0"/>
              <w:bidi w:val="0"/>
              <w:spacing w:line="400" w:lineRule="exact"/>
              <w:jc w:val="center"/>
              <w:rPr>
                <w:rFonts w:hint="eastAsia"/>
                <w:color w:val="auto"/>
                <w:highlight w:val="red"/>
              </w:rPr>
            </w:pPr>
            <w:r>
              <w:rPr>
                <w:rFonts w:hint="eastAsia"/>
                <w:color w:val="auto"/>
                <w:highlight w:val="red"/>
                <w:lang w:val="en-US" w:eastAsia="zh-CN"/>
              </w:rPr>
              <w:t>油</w:t>
            </w:r>
          </w:p>
        </w:tc>
        <w:tc>
          <w:tcPr>
            <w:tcW w:w="34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Lines w:val="0"/>
              <w:pageBreakBefore w:val="0"/>
              <w:kinsoku/>
              <w:wordWrap/>
              <w:overflowPunct/>
              <w:topLinePunct w:val="0"/>
              <w:bidi w:val="0"/>
              <w:spacing w:line="400" w:lineRule="exact"/>
              <w:jc w:val="left"/>
              <w:rPr>
                <w:rFonts w:hint="eastAsia"/>
                <w:color w:val="auto"/>
                <w:highlight w:val="red"/>
              </w:rPr>
            </w:pPr>
            <w:r>
              <w:rPr>
                <w:rFonts w:hint="eastAsia"/>
                <w:color w:val="auto"/>
                <w:highlight w:val="red"/>
              </w:rPr>
              <w:t>15升（一级压榨非转基因菜籽油）</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Lines w:val="0"/>
              <w:pageBreakBefore w:val="0"/>
              <w:kinsoku/>
              <w:wordWrap/>
              <w:overflowPunct/>
              <w:topLinePunct w:val="0"/>
              <w:bidi w:val="0"/>
              <w:spacing w:line="400" w:lineRule="exact"/>
              <w:jc w:val="center"/>
              <w:rPr>
                <w:rFonts w:hint="default" w:ascii="Times New Roman" w:hAnsi="Times New Roman" w:eastAsia="宋体" w:cs="Times New Roman"/>
                <w:color w:val="auto"/>
                <w:szCs w:val="22"/>
                <w:highlight w:val="red"/>
                <w:lang w:val="en-US" w:eastAsia="zh-CN"/>
              </w:rPr>
            </w:pPr>
            <w:r>
              <w:rPr>
                <w:rFonts w:hint="eastAsia" w:cs="Times New Roman"/>
                <w:color w:val="auto"/>
                <w:szCs w:val="22"/>
                <w:highlight w:val="red"/>
                <w:lang w:val="en-US" w:eastAsia="zh-CN"/>
              </w:rPr>
              <w:t>1600</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Lines w:val="0"/>
              <w:pageBreakBefore w:val="0"/>
              <w:kinsoku/>
              <w:wordWrap/>
              <w:overflowPunct/>
              <w:topLinePunct w:val="0"/>
              <w:bidi w:val="0"/>
              <w:spacing w:line="400" w:lineRule="exact"/>
              <w:jc w:val="center"/>
              <w:rPr>
                <w:rFonts w:hint="eastAsia"/>
                <w:color w:val="auto"/>
                <w:highlight w:val="red"/>
              </w:rPr>
            </w:pPr>
            <w:r>
              <w:rPr>
                <w:rFonts w:hint="eastAsia"/>
                <w:color w:val="auto"/>
                <w:highlight w:val="red"/>
                <w:lang w:val="en-US" w:eastAsia="zh-CN"/>
              </w:rPr>
              <w:t>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61" w:hRule="atLeast"/>
          <w:jc w:val="center"/>
        </w:trPr>
        <w:tc>
          <w:tcPr>
            <w:tcW w:w="1011"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keepLines w:val="0"/>
              <w:pageBreakBefore w:val="0"/>
              <w:kinsoku/>
              <w:wordWrap/>
              <w:overflowPunct/>
              <w:topLinePunct w:val="0"/>
              <w:bidi w:val="0"/>
              <w:spacing w:line="400" w:lineRule="exact"/>
              <w:jc w:val="center"/>
              <w:rPr>
                <w:rFonts w:hint="eastAsia"/>
                <w:color w:val="auto"/>
                <w:highlight w:val="red"/>
              </w:rPr>
            </w:pPr>
            <w:r>
              <w:rPr>
                <w:rFonts w:hint="eastAsia"/>
                <w:color w:val="auto"/>
                <w:highlight w:val="red"/>
                <w:lang w:val="en-US" w:eastAsia="zh-CN"/>
              </w:rPr>
              <w:t>第3包</w:t>
            </w:r>
          </w:p>
        </w:tc>
        <w:tc>
          <w:tcPr>
            <w:tcW w:w="19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Lines w:val="0"/>
              <w:pageBreakBefore w:val="0"/>
              <w:kinsoku/>
              <w:wordWrap/>
              <w:overflowPunct/>
              <w:topLinePunct w:val="0"/>
              <w:bidi w:val="0"/>
              <w:spacing w:line="400" w:lineRule="exact"/>
              <w:jc w:val="center"/>
              <w:rPr>
                <w:rFonts w:hint="eastAsia"/>
                <w:color w:val="auto"/>
                <w:highlight w:val="red"/>
              </w:rPr>
            </w:pPr>
            <w:r>
              <w:rPr>
                <w:rFonts w:hint="eastAsia"/>
                <w:color w:val="auto"/>
                <w:highlight w:val="red"/>
                <w:lang w:val="en-US" w:eastAsia="zh-CN"/>
              </w:rPr>
              <w:t>米</w:t>
            </w:r>
          </w:p>
        </w:tc>
        <w:tc>
          <w:tcPr>
            <w:tcW w:w="34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Lines w:val="0"/>
              <w:pageBreakBefore w:val="0"/>
              <w:kinsoku/>
              <w:wordWrap/>
              <w:overflowPunct/>
              <w:topLinePunct w:val="0"/>
              <w:bidi w:val="0"/>
              <w:spacing w:line="400" w:lineRule="exact"/>
              <w:jc w:val="left"/>
              <w:rPr>
                <w:rFonts w:hint="eastAsia"/>
                <w:color w:val="auto"/>
                <w:highlight w:val="red"/>
              </w:rPr>
            </w:pPr>
            <w:r>
              <w:rPr>
                <w:rFonts w:hint="eastAsia"/>
                <w:color w:val="auto"/>
                <w:highlight w:val="red"/>
              </w:rPr>
              <w:t>25千克</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Lines w:val="0"/>
              <w:pageBreakBefore w:val="0"/>
              <w:kinsoku/>
              <w:wordWrap/>
              <w:overflowPunct/>
              <w:topLinePunct w:val="0"/>
              <w:bidi w:val="0"/>
              <w:spacing w:line="400" w:lineRule="exact"/>
              <w:jc w:val="center"/>
              <w:rPr>
                <w:rFonts w:hint="default" w:ascii="Times New Roman" w:hAnsi="Times New Roman" w:eastAsia="宋体" w:cs="Times New Roman"/>
                <w:color w:val="auto"/>
                <w:szCs w:val="22"/>
                <w:highlight w:val="red"/>
                <w:lang w:val="en-US" w:eastAsia="zh-CN"/>
              </w:rPr>
            </w:pPr>
            <w:r>
              <w:rPr>
                <w:rFonts w:hint="eastAsia" w:cs="Times New Roman"/>
                <w:color w:val="auto"/>
                <w:szCs w:val="22"/>
                <w:highlight w:val="red"/>
                <w:lang w:val="en-US" w:eastAsia="zh-CN"/>
              </w:rPr>
              <w:t>2450</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Lines w:val="0"/>
              <w:pageBreakBefore w:val="0"/>
              <w:kinsoku/>
              <w:wordWrap/>
              <w:overflowPunct/>
              <w:topLinePunct w:val="0"/>
              <w:bidi w:val="0"/>
              <w:spacing w:line="400" w:lineRule="exact"/>
              <w:jc w:val="center"/>
              <w:rPr>
                <w:rFonts w:hint="eastAsia"/>
                <w:color w:val="auto"/>
                <w:highlight w:val="red"/>
              </w:rPr>
            </w:pPr>
            <w:r>
              <w:rPr>
                <w:rFonts w:hint="eastAsia"/>
                <w:color w:val="auto"/>
                <w:highlight w:val="red"/>
                <w:lang w:val="en-US" w:eastAsia="zh-CN"/>
              </w:rPr>
              <w:t>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61" w:hRule="atLeast"/>
          <w:jc w:val="center"/>
        </w:trPr>
        <w:tc>
          <w:tcPr>
            <w:tcW w:w="1011"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keepLines w:val="0"/>
              <w:pageBreakBefore w:val="0"/>
              <w:kinsoku/>
              <w:wordWrap/>
              <w:overflowPunct/>
              <w:topLinePunct w:val="0"/>
              <w:bidi w:val="0"/>
              <w:spacing w:line="400" w:lineRule="exact"/>
              <w:jc w:val="center"/>
              <w:rPr>
                <w:rFonts w:hint="eastAsia"/>
                <w:color w:val="auto"/>
                <w:highlight w:val="red"/>
                <w:lang w:val="en-US" w:eastAsia="zh-CN"/>
              </w:rPr>
            </w:pPr>
          </w:p>
        </w:tc>
        <w:tc>
          <w:tcPr>
            <w:tcW w:w="19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Lines w:val="0"/>
              <w:pageBreakBefore w:val="0"/>
              <w:kinsoku/>
              <w:wordWrap/>
              <w:overflowPunct/>
              <w:topLinePunct w:val="0"/>
              <w:bidi w:val="0"/>
              <w:spacing w:line="400" w:lineRule="exact"/>
              <w:jc w:val="center"/>
              <w:rPr>
                <w:rFonts w:hint="eastAsia"/>
                <w:color w:val="auto"/>
                <w:highlight w:val="red"/>
              </w:rPr>
            </w:pPr>
            <w:r>
              <w:rPr>
                <w:rFonts w:hint="eastAsia"/>
                <w:color w:val="auto"/>
                <w:highlight w:val="red"/>
                <w:lang w:val="en-US" w:eastAsia="zh-CN"/>
              </w:rPr>
              <w:t>面粉</w:t>
            </w:r>
          </w:p>
        </w:tc>
        <w:tc>
          <w:tcPr>
            <w:tcW w:w="34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Lines w:val="0"/>
              <w:pageBreakBefore w:val="0"/>
              <w:kinsoku/>
              <w:wordWrap/>
              <w:overflowPunct/>
              <w:topLinePunct w:val="0"/>
              <w:bidi w:val="0"/>
              <w:spacing w:line="400" w:lineRule="exact"/>
              <w:jc w:val="left"/>
              <w:rPr>
                <w:rFonts w:hint="eastAsia"/>
                <w:color w:val="auto"/>
                <w:highlight w:val="red"/>
              </w:rPr>
            </w:pPr>
            <w:r>
              <w:rPr>
                <w:rFonts w:hint="eastAsia"/>
                <w:color w:val="auto"/>
                <w:highlight w:val="red"/>
              </w:rPr>
              <w:t>25千克（特一、三星、富强粉）</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Lines w:val="0"/>
              <w:pageBreakBefore w:val="0"/>
              <w:kinsoku/>
              <w:wordWrap/>
              <w:overflowPunct/>
              <w:topLinePunct w:val="0"/>
              <w:bidi w:val="0"/>
              <w:spacing w:line="400" w:lineRule="exact"/>
              <w:jc w:val="center"/>
              <w:rPr>
                <w:rFonts w:hint="default" w:ascii="Times New Roman" w:hAnsi="Times New Roman" w:eastAsia="宋体" w:cs="Times New Roman"/>
                <w:color w:val="auto"/>
                <w:szCs w:val="22"/>
                <w:highlight w:val="red"/>
                <w:lang w:val="en-US" w:eastAsia="zh-CN"/>
              </w:rPr>
            </w:pPr>
            <w:r>
              <w:rPr>
                <w:rFonts w:hint="eastAsia" w:cs="Times New Roman"/>
                <w:color w:val="auto"/>
                <w:szCs w:val="22"/>
                <w:highlight w:val="red"/>
                <w:lang w:val="en-US" w:eastAsia="zh-CN"/>
              </w:rPr>
              <w:t>10780</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Lines w:val="0"/>
              <w:pageBreakBefore w:val="0"/>
              <w:kinsoku/>
              <w:wordWrap/>
              <w:overflowPunct/>
              <w:topLinePunct w:val="0"/>
              <w:bidi w:val="0"/>
              <w:spacing w:line="400" w:lineRule="exact"/>
              <w:jc w:val="center"/>
              <w:rPr>
                <w:rFonts w:hint="eastAsia"/>
                <w:color w:val="auto"/>
                <w:highlight w:val="red"/>
              </w:rPr>
            </w:pPr>
            <w:r>
              <w:rPr>
                <w:rFonts w:hint="eastAsia"/>
                <w:color w:val="auto"/>
                <w:highlight w:val="red"/>
                <w:lang w:val="en-US" w:eastAsia="zh-CN"/>
              </w:rPr>
              <w:t>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61" w:hRule="atLeast"/>
          <w:jc w:val="center"/>
        </w:trPr>
        <w:tc>
          <w:tcPr>
            <w:tcW w:w="1011"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Lines w:val="0"/>
              <w:pageBreakBefore w:val="0"/>
              <w:kinsoku/>
              <w:wordWrap/>
              <w:overflowPunct/>
              <w:topLinePunct w:val="0"/>
              <w:bidi w:val="0"/>
              <w:spacing w:line="400" w:lineRule="exact"/>
              <w:jc w:val="center"/>
              <w:rPr>
                <w:rFonts w:hint="eastAsia"/>
                <w:color w:val="auto"/>
                <w:highlight w:val="red"/>
                <w:lang w:val="en-US" w:eastAsia="zh-CN"/>
              </w:rPr>
            </w:pPr>
          </w:p>
        </w:tc>
        <w:tc>
          <w:tcPr>
            <w:tcW w:w="19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Lines w:val="0"/>
              <w:pageBreakBefore w:val="0"/>
              <w:kinsoku/>
              <w:wordWrap/>
              <w:overflowPunct/>
              <w:topLinePunct w:val="0"/>
              <w:bidi w:val="0"/>
              <w:spacing w:line="400" w:lineRule="exact"/>
              <w:jc w:val="center"/>
              <w:rPr>
                <w:rFonts w:hint="eastAsia"/>
                <w:color w:val="auto"/>
                <w:highlight w:val="red"/>
              </w:rPr>
            </w:pPr>
            <w:r>
              <w:rPr>
                <w:rFonts w:hint="eastAsia"/>
                <w:color w:val="auto"/>
                <w:highlight w:val="red"/>
                <w:lang w:val="en-US" w:eastAsia="zh-CN"/>
              </w:rPr>
              <w:t>油</w:t>
            </w:r>
          </w:p>
        </w:tc>
        <w:tc>
          <w:tcPr>
            <w:tcW w:w="34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Lines w:val="0"/>
              <w:pageBreakBefore w:val="0"/>
              <w:kinsoku/>
              <w:wordWrap/>
              <w:overflowPunct/>
              <w:topLinePunct w:val="0"/>
              <w:bidi w:val="0"/>
              <w:spacing w:line="400" w:lineRule="exact"/>
              <w:jc w:val="left"/>
              <w:rPr>
                <w:rFonts w:hint="eastAsia"/>
                <w:color w:val="auto"/>
                <w:highlight w:val="red"/>
              </w:rPr>
            </w:pPr>
            <w:r>
              <w:rPr>
                <w:rFonts w:hint="eastAsia"/>
                <w:color w:val="auto"/>
                <w:highlight w:val="red"/>
              </w:rPr>
              <w:t>15升（一级压榨非转基因菜籽油）</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Lines w:val="0"/>
              <w:pageBreakBefore w:val="0"/>
              <w:kinsoku/>
              <w:wordWrap/>
              <w:overflowPunct/>
              <w:topLinePunct w:val="0"/>
              <w:bidi w:val="0"/>
              <w:spacing w:line="400" w:lineRule="exact"/>
              <w:jc w:val="center"/>
              <w:rPr>
                <w:rFonts w:hint="default" w:ascii="Times New Roman" w:hAnsi="Times New Roman" w:eastAsia="宋体" w:cs="Times New Roman"/>
                <w:color w:val="auto"/>
                <w:szCs w:val="22"/>
                <w:highlight w:val="red"/>
                <w:lang w:val="en-US" w:eastAsia="zh-CN"/>
              </w:rPr>
            </w:pPr>
            <w:r>
              <w:rPr>
                <w:rFonts w:hint="eastAsia" w:cs="Times New Roman"/>
                <w:color w:val="auto"/>
                <w:szCs w:val="22"/>
                <w:highlight w:val="red"/>
                <w:lang w:val="en-US" w:eastAsia="zh-CN"/>
              </w:rPr>
              <w:t>2450</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Lines w:val="0"/>
              <w:pageBreakBefore w:val="0"/>
              <w:kinsoku/>
              <w:wordWrap/>
              <w:overflowPunct/>
              <w:topLinePunct w:val="0"/>
              <w:bidi w:val="0"/>
              <w:spacing w:line="400" w:lineRule="exact"/>
              <w:jc w:val="center"/>
              <w:rPr>
                <w:rFonts w:hint="eastAsia"/>
                <w:color w:val="auto"/>
                <w:highlight w:val="red"/>
              </w:rPr>
            </w:pPr>
            <w:r>
              <w:rPr>
                <w:rFonts w:hint="eastAsia"/>
                <w:color w:val="auto"/>
                <w:highlight w:val="red"/>
                <w:lang w:val="en-US" w:eastAsia="zh-CN"/>
              </w:rPr>
              <w:t>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61" w:hRule="atLeast"/>
          <w:jc w:val="center"/>
        </w:trPr>
        <w:tc>
          <w:tcPr>
            <w:tcW w:w="10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Lines w:val="0"/>
              <w:pageBreakBefore w:val="0"/>
              <w:kinsoku/>
              <w:wordWrap/>
              <w:overflowPunct/>
              <w:topLinePunct w:val="0"/>
              <w:bidi w:val="0"/>
              <w:spacing w:line="400" w:lineRule="exact"/>
              <w:jc w:val="center"/>
              <w:rPr>
                <w:rFonts w:hint="eastAsia"/>
                <w:color w:val="auto"/>
                <w:highlight w:val="red"/>
              </w:rPr>
            </w:pPr>
            <w:r>
              <w:rPr>
                <w:rFonts w:hint="eastAsia"/>
                <w:color w:val="auto"/>
                <w:highlight w:val="red"/>
                <w:lang w:val="en-US" w:eastAsia="zh-CN"/>
              </w:rPr>
              <w:t>第4包</w:t>
            </w:r>
          </w:p>
        </w:tc>
        <w:tc>
          <w:tcPr>
            <w:tcW w:w="19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Lines w:val="0"/>
              <w:pageBreakBefore w:val="0"/>
              <w:kinsoku/>
              <w:wordWrap/>
              <w:overflowPunct/>
              <w:topLinePunct w:val="0"/>
              <w:bidi w:val="0"/>
              <w:spacing w:line="400" w:lineRule="exact"/>
              <w:jc w:val="center"/>
              <w:rPr>
                <w:rFonts w:hint="eastAsia" w:eastAsia="宋体"/>
                <w:color w:val="auto"/>
                <w:highlight w:val="red"/>
                <w:lang w:val="en-US" w:eastAsia="zh-CN"/>
              </w:rPr>
            </w:pPr>
            <w:r>
              <w:rPr>
                <w:rFonts w:hint="eastAsia"/>
                <w:color w:val="auto"/>
                <w:highlight w:val="red"/>
                <w:lang w:val="en-US" w:eastAsia="zh-CN"/>
              </w:rPr>
              <w:t>鸡蛋</w:t>
            </w:r>
          </w:p>
        </w:tc>
        <w:tc>
          <w:tcPr>
            <w:tcW w:w="34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Lines w:val="0"/>
              <w:pageBreakBefore w:val="0"/>
              <w:kinsoku/>
              <w:wordWrap/>
              <w:overflowPunct/>
              <w:topLinePunct w:val="0"/>
              <w:bidi w:val="0"/>
              <w:spacing w:line="400" w:lineRule="exact"/>
              <w:jc w:val="left"/>
              <w:rPr>
                <w:rFonts w:hint="eastAsia"/>
                <w:color w:val="auto"/>
                <w:highlight w:val="red"/>
              </w:rPr>
            </w:pPr>
            <w:r>
              <w:rPr>
                <w:rFonts w:hint="eastAsia"/>
                <w:color w:val="auto"/>
                <w:highlight w:val="red"/>
              </w:rPr>
              <w:t>55克</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Lines w:val="0"/>
              <w:pageBreakBefore w:val="0"/>
              <w:kinsoku/>
              <w:wordWrap/>
              <w:overflowPunct/>
              <w:topLinePunct w:val="0"/>
              <w:bidi w:val="0"/>
              <w:spacing w:line="400" w:lineRule="exact"/>
              <w:jc w:val="center"/>
              <w:rPr>
                <w:rFonts w:hint="default" w:ascii="Times New Roman" w:hAnsi="Times New Roman" w:eastAsia="宋体" w:cs="Times New Roman"/>
                <w:color w:val="auto"/>
                <w:szCs w:val="22"/>
                <w:highlight w:val="red"/>
                <w:lang w:val="en-US" w:eastAsia="zh-CN"/>
              </w:rPr>
            </w:pPr>
            <w:r>
              <w:rPr>
                <w:rFonts w:hint="eastAsia" w:cs="Times New Roman"/>
                <w:color w:val="auto"/>
                <w:szCs w:val="22"/>
                <w:highlight w:val="red"/>
                <w:lang w:val="en-US" w:eastAsia="zh-CN"/>
              </w:rPr>
              <w:t>1904000</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Lines w:val="0"/>
              <w:pageBreakBefore w:val="0"/>
              <w:kinsoku/>
              <w:wordWrap/>
              <w:overflowPunct/>
              <w:topLinePunct w:val="0"/>
              <w:bidi w:val="0"/>
              <w:spacing w:line="400" w:lineRule="exact"/>
              <w:jc w:val="center"/>
              <w:rPr>
                <w:rFonts w:hint="eastAsia" w:eastAsia="宋体"/>
                <w:color w:val="auto"/>
                <w:highlight w:val="red"/>
                <w:lang w:eastAsia="zh-CN"/>
              </w:rPr>
            </w:pPr>
            <w:r>
              <w:rPr>
                <w:rFonts w:hint="eastAsia"/>
                <w:color w:val="auto"/>
                <w:highlight w:val="red"/>
                <w:lang w:val="en-US" w:eastAsia="zh-CN"/>
              </w:rPr>
              <w:t>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61" w:hRule="atLeast"/>
          <w:jc w:val="center"/>
        </w:trPr>
        <w:tc>
          <w:tcPr>
            <w:tcW w:w="10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Lines w:val="0"/>
              <w:pageBreakBefore w:val="0"/>
              <w:kinsoku/>
              <w:wordWrap/>
              <w:overflowPunct/>
              <w:topLinePunct w:val="0"/>
              <w:bidi w:val="0"/>
              <w:spacing w:line="400" w:lineRule="exact"/>
              <w:jc w:val="center"/>
              <w:rPr>
                <w:rFonts w:hint="eastAsia"/>
                <w:color w:val="auto"/>
                <w:highlight w:val="red"/>
              </w:rPr>
            </w:pPr>
            <w:r>
              <w:rPr>
                <w:rFonts w:hint="eastAsia"/>
                <w:color w:val="auto"/>
                <w:highlight w:val="red"/>
                <w:lang w:val="en-US" w:eastAsia="zh-CN"/>
              </w:rPr>
              <w:t>第5包</w:t>
            </w:r>
          </w:p>
        </w:tc>
        <w:tc>
          <w:tcPr>
            <w:tcW w:w="19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Lines w:val="0"/>
              <w:pageBreakBefore w:val="0"/>
              <w:kinsoku/>
              <w:wordWrap/>
              <w:overflowPunct/>
              <w:topLinePunct w:val="0"/>
              <w:bidi w:val="0"/>
              <w:spacing w:line="400" w:lineRule="exact"/>
              <w:jc w:val="center"/>
              <w:rPr>
                <w:rFonts w:hint="eastAsia"/>
                <w:color w:val="auto"/>
                <w:highlight w:val="red"/>
              </w:rPr>
            </w:pPr>
            <w:r>
              <w:rPr>
                <w:rFonts w:hint="eastAsia"/>
                <w:color w:val="auto"/>
                <w:highlight w:val="red"/>
                <w:lang w:val="en-US" w:eastAsia="zh-CN"/>
              </w:rPr>
              <w:t>鸡蛋</w:t>
            </w:r>
          </w:p>
        </w:tc>
        <w:tc>
          <w:tcPr>
            <w:tcW w:w="34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Lines w:val="0"/>
              <w:pageBreakBefore w:val="0"/>
              <w:kinsoku/>
              <w:wordWrap/>
              <w:overflowPunct/>
              <w:topLinePunct w:val="0"/>
              <w:bidi w:val="0"/>
              <w:spacing w:line="400" w:lineRule="exact"/>
              <w:jc w:val="left"/>
              <w:rPr>
                <w:rFonts w:hint="eastAsia"/>
                <w:color w:val="auto"/>
                <w:highlight w:val="red"/>
              </w:rPr>
            </w:pPr>
            <w:r>
              <w:rPr>
                <w:rFonts w:hint="eastAsia"/>
                <w:color w:val="auto"/>
                <w:highlight w:val="red"/>
              </w:rPr>
              <w:t>55克</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Lines w:val="0"/>
              <w:pageBreakBefore w:val="0"/>
              <w:kinsoku/>
              <w:wordWrap/>
              <w:overflowPunct/>
              <w:topLinePunct w:val="0"/>
              <w:bidi w:val="0"/>
              <w:spacing w:line="400" w:lineRule="exact"/>
              <w:jc w:val="center"/>
              <w:rPr>
                <w:rFonts w:hint="default" w:ascii="Times New Roman" w:hAnsi="Times New Roman" w:eastAsia="宋体" w:cs="Times New Roman"/>
                <w:color w:val="auto"/>
                <w:szCs w:val="22"/>
                <w:highlight w:val="red"/>
                <w:lang w:val="en-US" w:eastAsia="zh-CN"/>
              </w:rPr>
            </w:pPr>
            <w:r>
              <w:rPr>
                <w:rFonts w:hint="eastAsia" w:ascii="Times New Roman" w:hAnsi="Times New Roman" w:eastAsia="宋体" w:cs="Times New Roman"/>
                <w:color w:val="auto"/>
                <w:szCs w:val="22"/>
                <w:highlight w:val="red"/>
                <w:lang w:val="en-US" w:eastAsia="zh-CN"/>
              </w:rPr>
              <w:t>1904000</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Lines w:val="0"/>
              <w:pageBreakBefore w:val="0"/>
              <w:kinsoku/>
              <w:wordWrap/>
              <w:overflowPunct/>
              <w:topLinePunct w:val="0"/>
              <w:bidi w:val="0"/>
              <w:spacing w:line="400" w:lineRule="exact"/>
              <w:jc w:val="center"/>
              <w:rPr>
                <w:rFonts w:hint="eastAsia"/>
                <w:color w:val="auto"/>
                <w:highlight w:val="red"/>
              </w:rPr>
            </w:pPr>
            <w:r>
              <w:rPr>
                <w:rFonts w:hint="eastAsia"/>
                <w:color w:val="auto"/>
                <w:highlight w:val="red"/>
                <w:lang w:val="en-US" w:eastAsia="zh-CN"/>
              </w:rPr>
              <w:t>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61" w:hRule="atLeast"/>
          <w:jc w:val="center"/>
        </w:trPr>
        <w:tc>
          <w:tcPr>
            <w:tcW w:w="10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Lines w:val="0"/>
              <w:pageBreakBefore w:val="0"/>
              <w:kinsoku/>
              <w:wordWrap/>
              <w:overflowPunct/>
              <w:topLinePunct w:val="0"/>
              <w:bidi w:val="0"/>
              <w:spacing w:line="400" w:lineRule="exact"/>
              <w:jc w:val="center"/>
              <w:rPr>
                <w:rFonts w:hint="eastAsia"/>
                <w:color w:val="auto"/>
                <w:highlight w:val="red"/>
              </w:rPr>
            </w:pPr>
            <w:r>
              <w:rPr>
                <w:rFonts w:hint="eastAsia"/>
                <w:color w:val="auto"/>
                <w:highlight w:val="red"/>
                <w:lang w:val="en-US" w:eastAsia="zh-CN"/>
              </w:rPr>
              <w:t>第6包</w:t>
            </w:r>
          </w:p>
        </w:tc>
        <w:tc>
          <w:tcPr>
            <w:tcW w:w="19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Lines w:val="0"/>
              <w:pageBreakBefore w:val="0"/>
              <w:kinsoku/>
              <w:wordWrap/>
              <w:overflowPunct/>
              <w:topLinePunct w:val="0"/>
              <w:bidi w:val="0"/>
              <w:spacing w:line="400" w:lineRule="exact"/>
              <w:jc w:val="center"/>
              <w:rPr>
                <w:rFonts w:hint="eastAsia"/>
                <w:color w:val="auto"/>
                <w:highlight w:val="red"/>
              </w:rPr>
            </w:pPr>
            <w:r>
              <w:rPr>
                <w:rFonts w:hint="eastAsia"/>
                <w:color w:val="auto"/>
                <w:highlight w:val="red"/>
                <w:lang w:val="en-US" w:eastAsia="zh-CN"/>
              </w:rPr>
              <w:t>鸡蛋</w:t>
            </w:r>
          </w:p>
        </w:tc>
        <w:tc>
          <w:tcPr>
            <w:tcW w:w="34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Lines w:val="0"/>
              <w:pageBreakBefore w:val="0"/>
              <w:kinsoku/>
              <w:wordWrap/>
              <w:overflowPunct/>
              <w:topLinePunct w:val="0"/>
              <w:bidi w:val="0"/>
              <w:spacing w:line="400" w:lineRule="exact"/>
              <w:jc w:val="left"/>
              <w:rPr>
                <w:rFonts w:hint="eastAsia"/>
                <w:color w:val="auto"/>
                <w:highlight w:val="red"/>
              </w:rPr>
            </w:pPr>
            <w:r>
              <w:rPr>
                <w:rFonts w:hint="eastAsia"/>
                <w:color w:val="auto"/>
                <w:highlight w:val="red"/>
              </w:rPr>
              <w:t>55克</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Lines w:val="0"/>
              <w:pageBreakBefore w:val="0"/>
              <w:kinsoku/>
              <w:wordWrap/>
              <w:overflowPunct/>
              <w:topLinePunct w:val="0"/>
              <w:bidi w:val="0"/>
              <w:spacing w:line="400" w:lineRule="exact"/>
              <w:jc w:val="center"/>
              <w:rPr>
                <w:rFonts w:hint="default" w:ascii="Times New Roman" w:hAnsi="Times New Roman" w:eastAsia="宋体" w:cs="Times New Roman"/>
                <w:color w:val="auto"/>
                <w:szCs w:val="22"/>
                <w:highlight w:val="red"/>
                <w:lang w:val="en-US" w:eastAsia="zh-CN"/>
              </w:rPr>
            </w:pPr>
            <w:r>
              <w:rPr>
                <w:rFonts w:hint="eastAsia" w:cs="Times New Roman"/>
                <w:color w:val="auto"/>
                <w:szCs w:val="22"/>
                <w:highlight w:val="red"/>
                <w:lang w:val="en-US" w:eastAsia="zh-CN"/>
              </w:rPr>
              <w:t>2312000</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Lines w:val="0"/>
              <w:pageBreakBefore w:val="0"/>
              <w:kinsoku/>
              <w:wordWrap/>
              <w:overflowPunct/>
              <w:topLinePunct w:val="0"/>
              <w:bidi w:val="0"/>
              <w:spacing w:line="400" w:lineRule="exact"/>
              <w:jc w:val="center"/>
              <w:rPr>
                <w:rFonts w:hint="eastAsia"/>
                <w:color w:val="auto"/>
                <w:highlight w:val="red"/>
              </w:rPr>
            </w:pPr>
            <w:r>
              <w:rPr>
                <w:rFonts w:hint="eastAsia"/>
                <w:color w:val="auto"/>
                <w:highlight w:val="red"/>
                <w:lang w:val="en-US" w:eastAsia="zh-CN"/>
              </w:rPr>
              <w:t>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61" w:hRule="atLeast"/>
          <w:jc w:val="center"/>
        </w:trPr>
        <w:tc>
          <w:tcPr>
            <w:tcW w:w="10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Lines w:val="0"/>
              <w:pageBreakBefore w:val="0"/>
              <w:kinsoku/>
              <w:wordWrap/>
              <w:overflowPunct/>
              <w:topLinePunct w:val="0"/>
              <w:bidi w:val="0"/>
              <w:spacing w:line="400" w:lineRule="exact"/>
              <w:jc w:val="center"/>
              <w:rPr>
                <w:rFonts w:hint="eastAsia"/>
                <w:color w:val="auto"/>
                <w:highlight w:val="red"/>
              </w:rPr>
            </w:pPr>
            <w:r>
              <w:rPr>
                <w:rFonts w:hint="eastAsia"/>
                <w:color w:val="auto"/>
                <w:highlight w:val="red"/>
                <w:lang w:val="en-US" w:eastAsia="zh-CN"/>
              </w:rPr>
              <w:t>第7包</w:t>
            </w:r>
          </w:p>
        </w:tc>
        <w:tc>
          <w:tcPr>
            <w:tcW w:w="19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Lines w:val="0"/>
              <w:pageBreakBefore w:val="0"/>
              <w:kinsoku/>
              <w:wordWrap/>
              <w:overflowPunct/>
              <w:topLinePunct w:val="0"/>
              <w:bidi w:val="0"/>
              <w:spacing w:line="400" w:lineRule="exact"/>
              <w:jc w:val="center"/>
              <w:rPr>
                <w:rFonts w:hint="eastAsia"/>
                <w:color w:val="auto"/>
                <w:highlight w:val="red"/>
              </w:rPr>
            </w:pPr>
            <w:r>
              <w:rPr>
                <w:rFonts w:hint="eastAsia"/>
                <w:color w:val="auto"/>
                <w:highlight w:val="red"/>
                <w:lang w:val="en-US" w:eastAsia="zh-CN"/>
              </w:rPr>
              <w:t>鸡蛋</w:t>
            </w:r>
          </w:p>
        </w:tc>
        <w:tc>
          <w:tcPr>
            <w:tcW w:w="34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Lines w:val="0"/>
              <w:pageBreakBefore w:val="0"/>
              <w:kinsoku/>
              <w:wordWrap/>
              <w:overflowPunct/>
              <w:topLinePunct w:val="0"/>
              <w:bidi w:val="0"/>
              <w:spacing w:line="400" w:lineRule="exact"/>
              <w:jc w:val="left"/>
              <w:rPr>
                <w:rFonts w:hint="eastAsia"/>
                <w:color w:val="auto"/>
                <w:highlight w:val="red"/>
              </w:rPr>
            </w:pPr>
            <w:r>
              <w:rPr>
                <w:rFonts w:hint="eastAsia"/>
                <w:color w:val="auto"/>
                <w:highlight w:val="red"/>
              </w:rPr>
              <w:t>55克</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Lines w:val="0"/>
              <w:pageBreakBefore w:val="0"/>
              <w:kinsoku/>
              <w:wordWrap/>
              <w:overflowPunct/>
              <w:topLinePunct w:val="0"/>
              <w:bidi w:val="0"/>
              <w:spacing w:line="400" w:lineRule="exact"/>
              <w:jc w:val="center"/>
              <w:rPr>
                <w:rFonts w:hint="default" w:ascii="Times New Roman" w:hAnsi="Times New Roman" w:eastAsia="宋体" w:cs="Times New Roman"/>
                <w:color w:val="auto"/>
                <w:szCs w:val="22"/>
                <w:highlight w:val="red"/>
                <w:lang w:val="en-US" w:eastAsia="zh-CN"/>
              </w:rPr>
            </w:pPr>
            <w:r>
              <w:rPr>
                <w:rFonts w:hint="eastAsia" w:cs="Times New Roman"/>
                <w:color w:val="auto"/>
                <w:szCs w:val="22"/>
                <w:highlight w:val="red"/>
                <w:lang w:val="en-US" w:eastAsia="zh-CN"/>
              </w:rPr>
              <w:t>680000</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Lines w:val="0"/>
              <w:pageBreakBefore w:val="0"/>
              <w:kinsoku/>
              <w:wordWrap/>
              <w:overflowPunct/>
              <w:topLinePunct w:val="0"/>
              <w:bidi w:val="0"/>
              <w:spacing w:line="400" w:lineRule="exact"/>
              <w:jc w:val="center"/>
              <w:rPr>
                <w:rFonts w:hint="eastAsia"/>
                <w:color w:val="auto"/>
                <w:highlight w:val="red"/>
              </w:rPr>
            </w:pPr>
            <w:r>
              <w:rPr>
                <w:rFonts w:hint="eastAsia"/>
                <w:color w:val="auto"/>
                <w:highlight w:val="red"/>
                <w:lang w:val="en-US" w:eastAsia="zh-CN"/>
              </w:rPr>
              <w:t>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61" w:hRule="atLeast"/>
          <w:jc w:val="center"/>
        </w:trPr>
        <w:tc>
          <w:tcPr>
            <w:tcW w:w="10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Lines w:val="0"/>
              <w:pageBreakBefore w:val="0"/>
              <w:kinsoku/>
              <w:wordWrap/>
              <w:overflowPunct/>
              <w:topLinePunct w:val="0"/>
              <w:bidi w:val="0"/>
              <w:spacing w:line="400" w:lineRule="exact"/>
              <w:jc w:val="center"/>
              <w:rPr>
                <w:rFonts w:hint="eastAsia"/>
                <w:color w:val="auto"/>
                <w:highlight w:val="red"/>
              </w:rPr>
            </w:pPr>
            <w:r>
              <w:rPr>
                <w:rFonts w:hint="eastAsia"/>
                <w:color w:val="auto"/>
                <w:highlight w:val="red"/>
                <w:lang w:val="en-US" w:eastAsia="zh-CN"/>
              </w:rPr>
              <w:t>第8包</w:t>
            </w:r>
          </w:p>
        </w:tc>
        <w:tc>
          <w:tcPr>
            <w:tcW w:w="19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Lines w:val="0"/>
              <w:pageBreakBefore w:val="0"/>
              <w:kinsoku/>
              <w:wordWrap/>
              <w:overflowPunct/>
              <w:topLinePunct w:val="0"/>
              <w:bidi w:val="0"/>
              <w:spacing w:line="400" w:lineRule="exact"/>
              <w:jc w:val="center"/>
              <w:rPr>
                <w:rFonts w:hint="eastAsia"/>
                <w:color w:val="auto"/>
                <w:highlight w:val="red"/>
              </w:rPr>
            </w:pPr>
            <w:r>
              <w:rPr>
                <w:rFonts w:hint="eastAsia"/>
                <w:color w:val="auto"/>
                <w:highlight w:val="red"/>
              </w:rPr>
              <w:t>果汁</w:t>
            </w:r>
          </w:p>
        </w:tc>
        <w:tc>
          <w:tcPr>
            <w:tcW w:w="34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Lines w:val="0"/>
              <w:pageBreakBefore w:val="0"/>
              <w:kinsoku/>
              <w:wordWrap/>
              <w:overflowPunct/>
              <w:topLinePunct w:val="0"/>
              <w:bidi w:val="0"/>
              <w:spacing w:line="400" w:lineRule="exact"/>
              <w:jc w:val="left"/>
              <w:rPr>
                <w:rFonts w:hint="eastAsia"/>
                <w:color w:val="auto"/>
                <w:highlight w:val="red"/>
              </w:rPr>
            </w:pPr>
            <w:r>
              <w:rPr>
                <w:rFonts w:hint="eastAsia"/>
                <w:color w:val="auto"/>
                <w:highlight w:val="red"/>
                <w:lang w:val="en-US" w:eastAsia="zh-CN"/>
              </w:rPr>
              <w:t>250毫升</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Lines w:val="0"/>
              <w:pageBreakBefore w:val="0"/>
              <w:kinsoku/>
              <w:wordWrap/>
              <w:overflowPunct/>
              <w:topLinePunct w:val="0"/>
              <w:bidi w:val="0"/>
              <w:spacing w:line="400" w:lineRule="exact"/>
              <w:jc w:val="center"/>
              <w:rPr>
                <w:rFonts w:hint="default" w:ascii="Times New Roman" w:hAnsi="Times New Roman" w:eastAsia="宋体" w:cs="Times New Roman"/>
                <w:color w:val="auto"/>
                <w:szCs w:val="22"/>
                <w:highlight w:val="red"/>
                <w:lang w:val="en-US" w:eastAsia="zh-CN"/>
              </w:rPr>
            </w:pPr>
            <w:r>
              <w:rPr>
                <w:rFonts w:hint="eastAsia" w:cs="Times New Roman"/>
                <w:color w:val="auto"/>
                <w:szCs w:val="22"/>
                <w:highlight w:val="red"/>
                <w:lang w:val="en-US" w:eastAsia="zh-CN"/>
              </w:rPr>
              <w:t>666000</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Lines w:val="0"/>
              <w:pageBreakBefore w:val="0"/>
              <w:kinsoku/>
              <w:wordWrap/>
              <w:overflowPunct/>
              <w:topLinePunct w:val="0"/>
              <w:bidi w:val="0"/>
              <w:spacing w:line="400" w:lineRule="exact"/>
              <w:jc w:val="center"/>
              <w:rPr>
                <w:rFonts w:hint="eastAsia"/>
                <w:color w:val="auto"/>
                <w:highlight w:val="red"/>
              </w:rPr>
            </w:pPr>
            <w:r>
              <w:rPr>
                <w:rFonts w:hint="eastAsia"/>
                <w:color w:val="auto"/>
                <w:highlight w:val="red"/>
                <w:lang w:val="en-US" w:eastAsia="zh-CN"/>
              </w:rPr>
              <w:t>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90" w:hRule="atLeast"/>
          <w:jc w:val="center"/>
        </w:trPr>
        <w:tc>
          <w:tcPr>
            <w:tcW w:w="1011"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Lines w:val="0"/>
              <w:pageBreakBefore w:val="0"/>
              <w:kinsoku/>
              <w:wordWrap/>
              <w:overflowPunct/>
              <w:topLinePunct w:val="0"/>
              <w:bidi w:val="0"/>
              <w:spacing w:line="400" w:lineRule="exact"/>
              <w:jc w:val="center"/>
              <w:rPr>
                <w:rFonts w:hint="eastAsia"/>
                <w:color w:val="auto"/>
                <w:highlight w:val="red"/>
              </w:rPr>
            </w:pPr>
            <w:r>
              <w:rPr>
                <w:rFonts w:hint="eastAsia"/>
                <w:color w:val="auto"/>
                <w:highlight w:val="red"/>
                <w:lang w:val="en-US" w:eastAsia="zh-CN"/>
              </w:rPr>
              <w:t>第9包</w:t>
            </w:r>
          </w:p>
        </w:tc>
        <w:tc>
          <w:tcPr>
            <w:tcW w:w="1904"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Lines w:val="0"/>
              <w:pageBreakBefore w:val="0"/>
              <w:kinsoku/>
              <w:wordWrap/>
              <w:overflowPunct/>
              <w:topLinePunct w:val="0"/>
              <w:bidi w:val="0"/>
              <w:spacing w:line="400" w:lineRule="exact"/>
              <w:jc w:val="center"/>
              <w:rPr>
                <w:rFonts w:hint="eastAsia"/>
                <w:color w:val="auto"/>
                <w:highlight w:val="red"/>
              </w:rPr>
            </w:pPr>
            <w:r>
              <w:rPr>
                <w:rFonts w:hint="eastAsia"/>
                <w:color w:val="auto"/>
                <w:highlight w:val="red"/>
              </w:rPr>
              <w:t>果汁</w:t>
            </w:r>
          </w:p>
        </w:tc>
        <w:tc>
          <w:tcPr>
            <w:tcW w:w="34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Lines w:val="0"/>
              <w:pageBreakBefore w:val="0"/>
              <w:kinsoku/>
              <w:wordWrap/>
              <w:overflowPunct/>
              <w:topLinePunct w:val="0"/>
              <w:bidi w:val="0"/>
              <w:spacing w:line="400" w:lineRule="exact"/>
              <w:jc w:val="left"/>
              <w:rPr>
                <w:rFonts w:hint="eastAsia"/>
                <w:color w:val="auto"/>
                <w:highlight w:val="red"/>
              </w:rPr>
            </w:pPr>
            <w:r>
              <w:rPr>
                <w:rFonts w:hint="eastAsia"/>
                <w:color w:val="auto"/>
                <w:highlight w:val="red"/>
                <w:lang w:val="en-US" w:eastAsia="zh-CN"/>
              </w:rPr>
              <w:t>250毫升</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Lines w:val="0"/>
              <w:pageBreakBefore w:val="0"/>
              <w:kinsoku/>
              <w:wordWrap/>
              <w:overflowPunct/>
              <w:topLinePunct w:val="0"/>
              <w:bidi w:val="0"/>
              <w:spacing w:line="400" w:lineRule="exact"/>
              <w:jc w:val="center"/>
              <w:rPr>
                <w:rFonts w:hint="default" w:ascii="Times New Roman" w:hAnsi="Times New Roman" w:eastAsia="宋体" w:cs="Times New Roman"/>
                <w:color w:val="auto"/>
                <w:szCs w:val="22"/>
                <w:highlight w:val="red"/>
                <w:lang w:val="en-US" w:eastAsia="zh-CN"/>
              </w:rPr>
            </w:pPr>
            <w:r>
              <w:rPr>
                <w:rFonts w:hint="eastAsia" w:cs="Times New Roman"/>
                <w:color w:val="auto"/>
                <w:szCs w:val="22"/>
                <w:highlight w:val="red"/>
                <w:lang w:val="en-US" w:eastAsia="zh-CN"/>
              </w:rPr>
              <w:t>666000</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Lines w:val="0"/>
              <w:pageBreakBefore w:val="0"/>
              <w:kinsoku/>
              <w:wordWrap/>
              <w:overflowPunct/>
              <w:topLinePunct w:val="0"/>
              <w:bidi w:val="0"/>
              <w:spacing w:line="400" w:lineRule="exact"/>
              <w:jc w:val="center"/>
              <w:rPr>
                <w:rFonts w:hint="eastAsia"/>
                <w:color w:val="auto"/>
                <w:highlight w:val="red"/>
              </w:rPr>
            </w:pPr>
            <w:r>
              <w:rPr>
                <w:rFonts w:hint="eastAsia"/>
                <w:color w:val="auto"/>
                <w:highlight w:val="red"/>
                <w:lang w:val="en-US" w:eastAsia="zh-CN"/>
              </w:rPr>
              <w:t>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61" w:hRule="atLeast"/>
          <w:jc w:val="center"/>
        </w:trPr>
        <w:tc>
          <w:tcPr>
            <w:tcW w:w="10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Lines w:val="0"/>
              <w:pageBreakBefore w:val="0"/>
              <w:kinsoku/>
              <w:wordWrap/>
              <w:overflowPunct/>
              <w:topLinePunct w:val="0"/>
              <w:bidi w:val="0"/>
              <w:spacing w:line="400" w:lineRule="exact"/>
              <w:jc w:val="center"/>
              <w:rPr>
                <w:rFonts w:hint="eastAsia"/>
                <w:color w:val="auto"/>
                <w:highlight w:val="red"/>
              </w:rPr>
            </w:pPr>
            <w:r>
              <w:rPr>
                <w:rFonts w:hint="eastAsia"/>
                <w:color w:val="auto"/>
                <w:highlight w:val="red"/>
                <w:lang w:val="en-US" w:eastAsia="zh-CN"/>
              </w:rPr>
              <w:t>第10包</w:t>
            </w:r>
          </w:p>
        </w:tc>
        <w:tc>
          <w:tcPr>
            <w:tcW w:w="19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Lines w:val="0"/>
              <w:pageBreakBefore w:val="0"/>
              <w:kinsoku/>
              <w:wordWrap/>
              <w:overflowPunct/>
              <w:topLinePunct w:val="0"/>
              <w:bidi w:val="0"/>
              <w:spacing w:line="400" w:lineRule="exact"/>
              <w:jc w:val="center"/>
              <w:rPr>
                <w:rFonts w:hint="eastAsia"/>
                <w:color w:val="auto"/>
                <w:highlight w:val="red"/>
              </w:rPr>
            </w:pPr>
            <w:r>
              <w:rPr>
                <w:rFonts w:hint="eastAsia"/>
                <w:color w:val="auto"/>
                <w:highlight w:val="red"/>
              </w:rPr>
              <w:t>果汁</w:t>
            </w:r>
          </w:p>
        </w:tc>
        <w:tc>
          <w:tcPr>
            <w:tcW w:w="3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Lines w:val="0"/>
              <w:pageBreakBefore w:val="0"/>
              <w:kinsoku/>
              <w:wordWrap/>
              <w:overflowPunct/>
              <w:topLinePunct w:val="0"/>
              <w:bidi w:val="0"/>
              <w:spacing w:line="400" w:lineRule="exact"/>
              <w:jc w:val="left"/>
              <w:rPr>
                <w:rFonts w:hint="eastAsia"/>
                <w:color w:val="auto"/>
                <w:highlight w:val="red"/>
              </w:rPr>
            </w:pPr>
            <w:r>
              <w:rPr>
                <w:rFonts w:hint="eastAsia"/>
                <w:color w:val="auto"/>
                <w:highlight w:val="red"/>
                <w:lang w:val="en-US" w:eastAsia="zh-CN"/>
              </w:rPr>
              <w:t>250毫升</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Lines w:val="0"/>
              <w:pageBreakBefore w:val="0"/>
              <w:kinsoku/>
              <w:wordWrap/>
              <w:overflowPunct/>
              <w:topLinePunct w:val="0"/>
              <w:bidi w:val="0"/>
              <w:spacing w:line="400" w:lineRule="exact"/>
              <w:jc w:val="center"/>
              <w:rPr>
                <w:rFonts w:hint="default" w:ascii="Times New Roman" w:hAnsi="Times New Roman" w:eastAsia="宋体" w:cs="Times New Roman"/>
                <w:color w:val="auto"/>
                <w:szCs w:val="22"/>
                <w:highlight w:val="red"/>
                <w:lang w:val="en-US" w:eastAsia="zh-CN"/>
              </w:rPr>
            </w:pPr>
            <w:r>
              <w:rPr>
                <w:rFonts w:hint="eastAsia" w:ascii="Times New Roman" w:hAnsi="Times New Roman" w:eastAsia="宋体" w:cs="Times New Roman"/>
                <w:color w:val="auto"/>
                <w:szCs w:val="22"/>
                <w:highlight w:val="red"/>
                <w:lang w:val="en-US" w:eastAsia="zh-CN"/>
              </w:rPr>
              <w:t>668000</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Lines w:val="0"/>
              <w:pageBreakBefore w:val="0"/>
              <w:kinsoku/>
              <w:wordWrap/>
              <w:overflowPunct/>
              <w:topLinePunct w:val="0"/>
              <w:bidi w:val="0"/>
              <w:spacing w:line="400" w:lineRule="exact"/>
              <w:jc w:val="center"/>
              <w:rPr>
                <w:rFonts w:hint="eastAsia" w:eastAsia="宋体"/>
                <w:color w:val="auto"/>
                <w:highlight w:val="red"/>
                <w:lang w:val="en-US" w:eastAsia="zh-CN"/>
              </w:rPr>
            </w:pPr>
            <w:r>
              <w:rPr>
                <w:rFonts w:hint="eastAsia"/>
                <w:color w:val="auto"/>
                <w:highlight w:val="red"/>
                <w:lang w:val="en-US" w:eastAsia="zh-CN"/>
              </w:rPr>
              <w:t>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61" w:hRule="atLeast"/>
          <w:jc w:val="center"/>
        </w:trPr>
        <w:tc>
          <w:tcPr>
            <w:tcW w:w="10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Lines w:val="0"/>
              <w:pageBreakBefore w:val="0"/>
              <w:kinsoku/>
              <w:wordWrap/>
              <w:overflowPunct/>
              <w:topLinePunct w:val="0"/>
              <w:bidi w:val="0"/>
              <w:spacing w:line="400" w:lineRule="exact"/>
              <w:jc w:val="center"/>
              <w:rPr>
                <w:rFonts w:hint="eastAsia"/>
                <w:color w:val="auto"/>
                <w:highlight w:val="red"/>
              </w:rPr>
            </w:pPr>
            <w:r>
              <w:rPr>
                <w:rFonts w:hint="eastAsia"/>
                <w:color w:val="auto"/>
                <w:highlight w:val="red"/>
                <w:lang w:val="en-US" w:eastAsia="zh-CN"/>
              </w:rPr>
              <w:t>第11包</w:t>
            </w:r>
          </w:p>
        </w:tc>
        <w:tc>
          <w:tcPr>
            <w:tcW w:w="19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Lines w:val="0"/>
              <w:pageBreakBefore w:val="0"/>
              <w:kinsoku/>
              <w:wordWrap/>
              <w:overflowPunct/>
              <w:topLinePunct w:val="0"/>
              <w:bidi w:val="0"/>
              <w:spacing w:line="400" w:lineRule="exact"/>
              <w:jc w:val="center"/>
              <w:rPr>
                <w:rFonts w:hint="eastAsia"/>
                <w:color w:val="auto"/>
                <w:highlight w:val="red"/>
              </w:rPr>
            </w:pPr>
            <w:r>
              <w:rPr>
                <w:rFonts w:hint="eastAsia"/>
                <w:color w:val="auto"/>
                <w:highlight w:val="red"/>
              </w:rPr>
              <w:t>鸡腿汉堡</w:t>
            </w:r>
          </w:p>
        </w:tc>
        <w:tc>
          <w:tcPr>
            <w:tcW w:w="3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Lines w:val="0"/>
              <w:pageBreakBefore w:val="0"/>
              <w:kinsoku/>
              <w:wordWrap/>
              <w:overflowPunct/>
              <w:topLinePunct w:val="0"/>
              <w:bidi w:val="0"/>
              <w:spacing w:line="400" w:lineRule="exact"/>
              <w:jc w:val="left"/>
              <w:rPr>
                <w:rFonts w:hint="eastAsia"/>
                <w:color w:val="auto"/>
                <w:highlight w:val="red"/>
              </w:rPr>
            </w:pPr>
            <w:r>
              <w:rPr>
                <w:rFonts w:hint="eastAsia"/>
                <w:color w:val="auto"/>
                <w:highlight w:val="red"/>
              </w:rPr>
              <w:t>100克（面包65、肉35）</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Lines w:val="0"/>
              <w:pageBreakBefore w:val="0"/>
              <w:kinsoku/>
              <w:wordWrap/>
              <w:overflowPunct/>
              <w:topLinePunct w:val="0"/>
              <w:bidi w:val="0"/>
              <w:spacing w:line="400" w:lineRule="exact"/>
              <w:jc w:val="center"/>
              <w:rPr>
                <w:rFonts w:hint="default" w:eastAsia="宋体"/>
                <w:color w:val="auto"/>
                <w:highlight w:val="red"/>
                <w:lang w:val="en-US" w:eastAsia="zh-CN"/>
              </w:rPr>
            </w:pPr>
            <w:r>
              <w:rPr>
                <w:rFonts w:hint="eastAsia"/>
                <w:color w:val="auto"/>
                <w:highlight w:val="red"/>
                <w:lang w:val="en-US" w:eastAsia="zh-CN"/>
              </w:rPr>
              <w:t>600000</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Lines w:val="0"/>
              <w:pageBreakBefore w:val="0"/>
              <w:kinsoku/>
              <w:wordWrap/>
              <w:overflowPunct/>
              <w:topLinePunct w:val="0"/>
              <w:bidi w:val="0"/>
              <w:spacing w:line="400" w:lineRule="exact"/>
              <w:jc w:val="center"/>
              <w:rPr>
                <w:rFonts w:hint="eastAsia" w:eastAsia="宋体"/>
                <w:color w:val="auto"/>
                <w:szCs w:val="22"/>
                <w:highlight w:val="red"/>
                <w:lang w:val="en-US" w:eastAsia="zh-CN"/>
              </w:rPr>
            </w:pPr>
            <w:r>
              <w:rPr>
                <w:rFonts w:hint="eastAsia" w:eastAsia="宋体"/>
                <w:color w:val="auto"/>
                <w:szCs w:val="22"/>
                <w:highlight w:val="red"/>
                <w:lang w:val="en-US" w:eastAsia="zh-CN"/>
              </w:rPr>
              <w:t>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61" w:hRule="atLeast"/>
          <w:jc w:val="center"/>
        </w:trPr>
        <w:tc>
          <w:tcPr>
            <w:tcW w:w="10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Lines w:val="0"/>
              <w:pageBreakBefore w:val="0"/>
              <w:kinsoku/>
              <w:wordWrap/>
              <w:overflowPunct/>
              <w:topLinePunct w:val="0"/>
              <w:bidi w:val="0"/>
              <w:spacing w:line="400" w:lineRule="exact"/>
              <w:jc w:val="center"/>
              <w:rPr>
                <w:rFonts w:hint="eastAsia"/>
                <w:color w:val="auto"/>
                <w:highlight w:val="red"/>
              </w:rPr>
            </w:pPr>
            <w:r>
              <w:rPr>
                <w:rFonts w:hint="eastAsia"/>
                <w:color w:val="auto"/>
                <w:highlight w:val="red"/>
                <w:lang w:val="en-US" w:eastAsia="zh-CN"/>
              </w:rPr>
              <w:t>第12包</w:t>
            </w:r>
          </w:p>
        </w:tc>
        <w:tc>
          <w:tcPr>
            <w:tcW w:w="19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Lines w:val="0"/>
              <w:pageBreakBefore w:val="0"/>
              <w:kinsoku/>
              <w:wordWrap/>
              <w:overflowPunct/>
              <w:topLinePunct w:val="0"/>
              <w:bidi w:val="0"/>
              <w:spacing w:line="400" w:lineRule="exact"/>
              <w:jc w:val="center"/>
              <w:rPr>
                <w:rFonts w:hint="eastAsia"/>
                <w:color w:val="auto"/>
                <w:highlight w:val="red"/>
              </w:rPr>
            </w:pPr>
            <w:r>
              <w:rPr>
                <w:rFonts w:hint="eastAsia"/>
                <w:color w:val="auto"/>
                <w:highlight w:val="red"/>
              </w:rPr>
              <w:t>鸡腿汉堡</w:t>
            </w:r>
          </w:p>
        </w:tc>
        <w:tc>
          <w:tcPr>
            <w:tcW w:w="34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Lines w:val="0"/>
              <w:pageBreakBefore w:val="0"/>
              <w:tabs>
                <w:tab w:val="center" w:pos="1374"/>
                <w:tab w:val="right" w:pos="2628"/>
              </w:tabs>
              <w:kinsoku/>
              <w:wordWrap/>
              <w:overflowPunct/>
              <w:topLinePunct w:val="0"/>
              <w:bidi w:val="0"/>
              <w:spacing w:line="400" w:lineRule="exact"/>
              <w:jc w:val="left"/>
              <w:rPr>
                <w:rFonts w:hint="eastAsia"/>
                <w:color w:val="auto"/>
                <w:highlight w:val="red"/>
              </w:rPr>
            </w:pPr>
            <w:r>
              <w:rPr>
                <w:rFonts w:hint="eastAsia"/>
                <w:color w:val="auto"/>
                <w:highlight w:val="red"/>
              </w:rPr>
              <w:t>100克（面包65、肉35）</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Lines w:val="0"/>
              <w:pageBreakBefore w:val="0"/>
              <w:kinsoku/>
              <w:wordWrap/>
              <w:overflowPunct/>
              <w:topLinePunct w:val="0"/>
              <w:bidi w:val="0"/>
              <w:spacing w:line="400" w:lineRule="exact"/>
              <w:jc w:val="center"/>
              <w:rPr>
                <w:rFonts w:hint="default" w:eastAsia="宋体"/>
                <w:color w:val="auto"/>
                <w:highlight w:val="red"/>
                <w:lang w:val="en-US" w:eastAsia="zh-CN"/>
              </w:rPr>
            </w:pPr>
            <w:r>
              <w:rPr>
                <w:rFonts w:hint="eastAsia"/>
                <w:color w:val="auto"/>
                <w:highlight w:val="red"/>
                <w:lang w:val="en-US" w:eastAsia="zh-CN"/>
              </w:rPr>
              <w:t>600000</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Lines w:val="0"/>
              <w:pageBreakBefore w:val="0"/>
              <w:kinsoku/>
              <w:wordWrap/>
              <w:overflowPunct/>
              <w:topLinePunct w:val="0"/>
              <w:bidi w:val="0"/>
              <w:spacing w:line="400" w:lineRule="exact"/>
              <w:jc w:val="center"/>
              <w:rPr>
                <w:rFonts w:hint="eastAsia" w:eastAsia="宋体"/>
                <w:color w:val="auto"/>
                <w:szCs w:val="22"/>
                <w:highlight w:val="red"/>
                <w:lang w:val="en-US" w:eastAsia="zh-CN"/>
              </w:rPr>
            </w:pPr>
            <w:r>
              <w:rPr>
                <w:rFonts w:hint="eastAsia" w:eastAsia="宋体"/>
                <w:color w:val="auto"/>
                <w:szCs w:val="22"/>
                <w:highlight w:val="red"/>
                <w:lang w:val="en-US" w:eastAsia="zh-CN"/>
              </w:rPr>
              <w:t>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61" w:hRule="atLeast"/>
          <w:jc w:val="center"/>
        </w:trPr>
        <w:tc>
          <w:tcPr>
            <w:tcW w:w="10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Lines w:val="0"/>
              <w:pageBreakBefore w:val="0"/>
              <w:kinsoku/>
              <w:wordWrap/>
              <w:overflowPunct/>
              <w:topLinePunct w:val="0"/>
              <w:bidi w:val="0"/>
              <w:spacing w:line="400" w:lineRule="exact"/>
              <w:jc w:val="center"/>
              <w:rPr>
                <w:rFonts w:hint="default"/>
                <w:color w:val="auto"/>
                <w:highlight w:val="red"/>
                <w:lang w:val="en-US" w:eastAsia="zh-CN"/>
              </w:rPr>
            </w:pPr>
            <w:r>
              <w:rPr>
                <w:rFonts w:hint="eastAsia"/>
                <w:color w:val="auto"/>
                <w:highlight w:val="red"/>
                <w:lang w:val="en-US" w:eastAsia="zh-CN"/>
              </w:rPr>
              <w:t>第13包</w:t>
            </w:r>
          </w:p>
        </w:tc>
        <w:tc>
          <w:tcPr>
            <w:tcW w:w="19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Lines w:val="0"/>
              <w:pageBreakBefore w:val="0"/>
              <w:kinsoku/>
              <w:wordWrap/>
              <w:overflowPunct/>
              <w:topLinePunct w:val="0"/>
              <w:bidi w:val="0"/>
              <w:spacing w:line="400" w:lineRule="exact"/>
              <w:jc w:val="center"/>
              <w:rPr>
                <w:rFonts w:hint="eastAsia"/>
                <w:color w:val="auto"/>
                <w:highlight w:val="red"/>
              </w:rPr>
            </w:pPr>
            <w:r>
              <w:rPr>
                <w:rFonts w:hint="eastAsia"/>
                <w:color w:val="auto"/>
                <w:highlight w:val="red"/>
              </w:rPr>
              <w:t>早餐饼</w:t>
            </w:r>
          </w:p>
        </w:tc>
        <w:tc>
          <w:tcPr>
            <w:tcW w:w="34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Lines w:val="0"/>
              <w:pageBreakBefore w:val="0"/>
              <w:kinsoku/>
              <w:wordWrap/>
              <w:overflowPunct/>
              <w:topLinePunct w:val="0"/>
              <w:bidi w:val="0"/>
              <w:spacing w:line="400" w:lineRule="exact"/>
              <w:jc w:val="left"/>
              <w:rPr>
                <w:rFonts w:hint="eastAsia"/>
                <w:color w:val="auto"/>
                <w:highlight w:val="red"/>
                <w:lang w:val="en-US" w:eastAsia="zh-CN"/>
              </w:rPr>
            </w:pPr>
            <w:r>
              <w:rPr>
                <w:rFonts w:hint="eastAsia"/>
                <w:color w:val="auto"/>
                <w:highlight w:val="red"/>
                <w:lang w:val="en-US" w:eastAsia="zh-CN"/>
              </w:rPr>
              <w:t>50克</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Lines w:val="0"/>
              <w:pageBreakBefore w:val="0"/>
              <w:kinsoku/>
              <w:wordWrap/>
              <w:overflowPunct/>
              <w:topLinePunct w:val="0"/>
              <w:bidi w:val="0"/>
              <w:spacing w:line="400" w:lineRule="exact"/>
              <w:jc w:val="center"/>
              <w:rPr>
                <w:rFonts w:hint="default" w:eastAsia="宋体"/>
                <w:color w:val="auto"/>
                <w:highlight w:val="red"/>
                <w:lang w:val="en-US" w:eastAsia="zh-CN"/>
              </w:rPr>
            </w:pPr>
            <w:r>
              <w:rPr>
                <w:rFonts w:hint="eastAsia"/>
                <w:color w:val="auto"/>
                <w:highlight w:val="red"/>
                <w:lang w:val="en-US" w:eastAsia="zh-CN"/>
              </w:rPr>
              <w:t>1600000</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Lines w:val="0"/>
              <w:pageBreakBefore w:val="0"/>
              <w:kinsoku/>
              <w:wordWrap/>
              <w:overflowPunct/>
              <w:topLinePunct w:val="0"/>
              <w:bidi w:val="0"/>
              <w:spacing w:line="400" w:lineRule="exact"/>
              <w:jc w:val="center"/>
              <w:rPr>
                <w:rFonts w:hint="default" w:eastAsia="宋体"/>
                <w:color w:val="auto"/>
                <w:highlight w:val="red"/>
                <w:lang w:val="en-US" w:eastAsia="zh-CN"/>
              </w:rPr>
            </w:pPr>
            <w:r>
              <w:rPr>
                <w:rFonts w:hint="eastAsia"/>
                <w:color w:val="auto"/>
                <w:highlight w:val="red"/>
                <w:lang w:val="en-US" w:eastAsia="zh-CN"/>
              </w:rPr>
              <w:t>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61" w:hRule="atLeast"/>
          <w:jc w:val="center"/>
        </w:trPr>
        <w:tc>
          <w:tcPr>
            <w:tcW w:w="10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Lines w:val="0"/>
              <w:pageBreakBefore w:val="0"/>
              <w:kinsoku/>
              <w:wordWrap/>
              <w:overflowPunct/>
              <w:topLinePunct w:val="0"/>
              <w:bidi w:val="0"/>
              <w:spacing w:line="400" w:lineRule="exact"/>
              <w:jc w:val="center"/>
              <w:rPr>
                <w:rFonts w:hint="default"/>
                <w:color w:val="auto"/>
                <w:highlight w:val="red"/>
                <w:lang w:val="en-US" w:eastAsia="zh-CN"/>
              </w:rPr>
            </w:pPr>
            <w:r>
              <w:rPr>
                <w:rFonts w:hint="eastAsia"/>
                <w:color w:val="auto"/>
                <w:highlight w:val="red"/>
                <w:lang w:val="en-US" w:eastAsia="zh-CN"/>
              </w:rPr>
              <w:t>第14包</w:t>
            </w:r>
          </w:p>
        </w:tc>
        <w:tc>
          <w:tcPr>
            <w:tcW w:w="19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Lines w:val="0"/>
              <w:pageBreakBefore w:val="0"/>
              <w:kinsoku/>
              <w:wordWrap/>
              <w:overflowPunct/>
              <w:topLinePunct w:val="0"/>
              <w:bidi w:val="0"/>
              <w:spacing w:line="400" w:lineRule="exact"/>
              <w:jc w:val="center"/>
              <w:rPr>
                <w:rFonts w:hint="eastAsia"/>
                <w:color w:val="auto"/>
                <w:highlight w:val="red"/>
                <w:lang w:val="en-US" w:eastAsia="zh-CN"/>
              </w:rPr>
            </w:pPr>
            <w:r>
              <w:rPr>
                <w:rFonts w:hint="eastAsia"/>
                <w:color w:val="auto"/>
                <w:highlight w:val="red"/>
                <w:lang w:val="en-US" w:eastAsia="zh-CN"/>
              </w:rPr>
              <w:t>豆奶（燕麦/红豆）</w:t>
            </w:r>
          </w:p>
        </w:tc>
        <w:tc>
          <w:tcPr>
            <w:tcW w:w="34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Lines w:val="0"/>
              <w:pageBreakBefore w:val="0"/>
              <w:kinsoku/>
              <w:wordWrap/>
              <w:overflowPunct/>
              <w:topLinePunct w:val="0"/>
              <w:bidi w:val="0"/>
              <w:spacing w:line="400" w:lineRule="exact"/>
              <w:jc w:val="left"/>
              <w:rPr>
                <w:rFonts w:hint="eastAsia"/>
                <w:color w:val="auto"/>
                <w:highlight w:val="red"/>
                <w:lang w:val="en-US" w:eastAsia="zh-CN"/>
              </w:rPr>
            </w:pPr>
            <w:r>
              <w:rPr>
                <w:rFonts w:hint="eastAsia"/>
                <w:color w:val="auto"/>
                <w:highlight w:val="red"/>
                <w:lang w:val="en-US" w:eastAsia="zh-CN"/>
              </w:rPr>
              <w:t>200毫升</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Lines w:val="0"/>
              <w:pageBreakBefore w:val="0"/>
              <w:kinsoku/>
              <w:wordWrap/>
              <w:overflowPunct/>
              <w:topLinePunct w:val="0"/>
              <w:bidi w:val="0"/>
              <w:spacing w:line="400" w:lineRule="exact"/>
              <w:jc w:val="center"/>
              <w:rPr>
                <w:rFonts w:hint="eastAsia"/>
                <w:color w:val="auto"/>
                <w:highlight w:val="red"/>
                <w:lang w:val="en-US" w:eastAsia="zh-CN"/>
              </w:rPr>
            </w:pPr>
            <w:r>
              <w:rPr>
                <w:rFonts w:hint="eastAsia"/>
                <w:color w:val="auto"/>
                <w:highlight w:val="red"/>
                <w:lang w:val="en-US" w:eastAsia="zh-CN"/>
              </w:rPr>
              <w:t>2000000</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Lines w:val="0"/>
              <w:pageBreakBefore w:val="0"/>
              <w:kinsoku/>
              <w:wordWrap/>
              <w:overflowPunct/>
              <w:topLinePunct w:val="0"/>
              <w:bidi w:val="0"/>
              <w:spacing w:line="400" w:lineRule="exact"/>
              <w:jc w:val="center"/>
              <w:rPr>
                <w:rFonts w:hint="default"/>
                <w:color w:val="auto"/>
                <w:highlight w:val="red"/>
                <w:lang w:val="en-US" w:eastAsia="zh-CN"/>
              </w:rPr>
            </w:pPr>
            <w:r>
              <w:rPr>
                <w:rFonts w:hint="eastAsia"/>
                <w:color w:val="auto"/>
                <w:highlight w:val="red"/>
                <w:lang w:val="en-US" w:eastAsia="zh-CN"/>
              </w:rPr>
              <w:t>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61" w:hRule="atLeast"/>
          <w:jc w:val="center"/>
        </w:trPr>
        <w:tc>
          <w:tcPr>
            <w:tcW w:w="10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Lines w:val="0"/>
              <w:pageBreakBefore w:val="0"/>
              <w:kinsoku/>
              <w:wordWrap/>
              <w:overflowPunct/>
              <w:topLinePunct w:val="0"/>
              <w:bidi w:val="0"/>
              <w:spacing w:line="400" w:lineRule="exact"/>
              <w:jc w:val="center"/>
              <w:rPr>
                <w:rFonts w:hint="eastAsia"/>
                <w:color w:val="auto"/>
                <w:highlight w:val="red"/>
              </w:rPr>
            </w:pPr>
            <w:r>
              <w:rPr>
                <w:rFonts w:hint="eastAsia"/>
                <w:color w:val="auto"/>
                <w:highlight w:val="red"/>
                <w:lang w:val="en-US" w:eastAsia="zh-CN"/>
              </w:rPr>
              <w:t>第15包</w:t>
            </w:r>
          </w:p>
        </w:tc>
        <w:tc>
          <w:tcPr>
            <w:tcW w:w="19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Lines w:val="0"/>
              <w:pageBreakBefore w:val="0"/>
              <w:kinsoku/>
              <w:wordWrap/>
              <w:overflowPunct/>
              <w:topLinePunct w:val="0"/>
              <w:bidi w:val="0"/>
              <w:spacing w:line="400" w:lineRule="exact"/>
              <w:jc w:val="center"/>
              <w:rPr>
                <w:rFonts w:hint="eastAsia"/>
                <w:color w:val="auto"/>
                <w:highlight w:val="red"/>
              </w:rPr>
            </w:pPr>
            <w:r>
              <w:rPr>
                <w:rFonts w:hint="eastAsia"/>
                <w:color w:val="auto"/>
                <w:highlight w:val="red"/>
              </w:rPr>
              <w:t>学生奶</w:t>
            </w:r>
          </w:p>
        </w:tc>
        <w:tc>
          <w:tcPr>
            <w:tcW w:w="34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Lines w:val="0"/>
              <w:pageBreakBefore w:val="0"/>
              <w:kinsoku/>
              <w:wordWrap/>
              <w:overflowPunct/>
              <w:topLinePunct w:val="0"/>
              <w:bidi w:val="0"/>
              <w:spacing w:line="400" w:lineRule="exact"/>
              <w:jc w:val="left"/>
              <w:rPr>
                <w:rFonts w:hint="eastAsia"/>
                <w:color w:val="auto"/>
                <w:highlight w:val="red"/>
              </w:rPr>
            </w:pPr>
            <w:r>
              <w:rPr>
                <w:rFonts w:hint="eastAsia"/>
                <w:color w:val="auto"/>
                <w:highlight w:val="red"/>
              </w:rPr>
              <w:t>200毫升</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Lines w:val="0"/>
              <w:pageBreakBefore w:val="0"/>
              <w:kinsoku/>
              <w:wordWrap/>
              <w:overflowPunct/>
              <w:topLinePunct w:val="0"/>
              <w:bidi w:val="0"/>
              <w:spacing w:line="400" w:lineRule="exact"/>
              <w:jc w:val="center"/>
              <w:rPr>
                <w:rFonts w:hint="default" w:eastAsia="宋体"/>
                <w:color w:val="auto"/>
                <w:highlight w:val="red"/>
                <w:lang w:val="en-US" w:eastAsia="zh-CN"/>
              </w:rPr>
            </w:pPr>
            <w:r>
              <w:rPr>
                <w:rFonts w:hint="eastAsia"/>
                <w:color w:val="auto"/>
                <w:highlight w:val="red"/>
                <w:lang w:val="en-US" w:eastAsia="zh-CN"/>
              </w:rPr>
              <w:t>1218000</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Lines w:val="0"/>
              <w:pageBreakBefore w:val="0"/>
              <w:kinsoku/>
              <w:wordWrap/>
              <w:overflowPunct/>
              <w:topLinePunct w:val="0"/>
              <w:bidi w:val="0"/>
              <w:spacing w:line="400" w:lineRule="exact"/>
              <w:jc w:val="center"/>
              <w:rPr>
                <w:rFonts w:hint="eastAsia"/>
                <w:color w:val="auto"/>
                <w:highlight w:val="red"/>
              </w:rPr>
            </w:pPr>
            <w:r>
              <w:rPr>
                <w:rFonts w:hint="eastAsia"/>
                <w:color w:val="auto"/>
                <w:highlight w:val="red"/>
                <w:lang w:val="en-US" w:eastAsia="zh-CN"/>
              </w:rPr>
              <w:t>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61" w:hRule="atLeast"/>
          <w:jc w:val="center"/>
        </w:trPr>
        <w:tc>
          <w:tcPr>
            <w:tcW w:w="10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Lines w:val="0"/>
              <w:pageBreakBefore w:val="0"/>
              <w:kinsoku/>
              <w:wordWrap/>
              <w:overflowPunct/>
              <w:topLinePunct w:val="0"/>
              <w:bidi w:val="0"/>
              <w:spacing w:line="400" w:lineRule="exact"/>
              <w:jc w:val="center"/>
              <w:rPr>
                <w:rFonts w:hint="eastAsia"/>
                <w:color w:val="auto"/>
                <w:highlight w:val="red"/>
              </w:rPr>
            </w:pPr>
            <w:r>
              <w:rPr>
                <w:rFonts w:hint="eastAsia"/>
                <w:color w:val="auto"/>
                <w:highlight w:val="red"/>
                <w:lang w:val="en-US" w:eastAsia="zh-CN"/>
              </w:rPr>
              <w:t>第16包</w:t>
            </w:r>
          </w:p>
        </w:tc>
        <w:tc>
          <w:tcPr>
            <w:tcW w:w="19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Lines w:val="0"/>
              <w:pageBreakBefore w:val="0"/>
              <w:kinsoku/>
              <w:wordWrap/>
              <w:overflowPunct/>
              <w:topLinePunct w:val="0"/>
              <w:bidi w:val="0"/>
              <w:spacing w:line="400" w:lineRule="exact"/>
              <w:jc w:val="center"/>
              <w:rPr>
                <w:rFonts w:hint="eastAsia"/>
                <w:color w:val="auto"/>
                <w:highlight w:val="red"/>
              </w:rPr>
            </w:pPr>
            <w:r>
              <w:rPr>
                <w:rFonts w:hint="eastAsia"/>
                <w:color w:val="auto"/>
                <w:highlight w:val="red"/>
              </w:rPr>
              <w:t>学生奶</w:t>
            </w:r>
          </w:p>
        </w:tc>
        <w:tc>
          <w:tcPr>
            <w:tcW w:w="34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Lines w:val="0"/>
              <w:pageBreakBefore w:val="0"/>
              <w:kinsoku/>
              <w:wordWrap/>
              <w:overflowPunct/>
              <w:topLinePunct w:val="0"/>
              <w:bidi w:val="0"/>
              <w:spacing w:line="400" w:lineRule="exact"/>
              <w:jc w:val="left"/>
              <w:rPr>
                <w:rFonts w:hint="eastAsia"/>
                <w:color w:val="auto"/>
                <w:highlight w:val="red"/>
              </w:rPr>
            </w:pPr>
            <w:r>
              <w:rPr>
                <w:rFonts w:hint="eastAsia"/>
                <w:color w:val="auto"/>
                <w:highlight w:val="red"/>
              </w:rPr>
              <w:t>200毫升</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Lines w:val="0"/>
              <w:pageBreakBefore w:val="0"/>
              <w:kinsoku/>
              <w:wordWrap/>
              <w:overflowPunct/>
              <w:topLinePunct w:val="0"/>
              <w:bidi w:val="0"/>
              <w:spacing w:line="400" w:lineRule="exact"/>
              <w:jc w:val="center"/>
              <w:rPr>
                <w:rFonts w:hint="eastAsia"/>
                <w:color w:val="auto"/>
                <w:highlight w:val="red"/>
              </w:rPr>
            </w:pPr>
            <w:r>
              <w:rPr>
                <w:rFonts w:hint="eastAsia"/>
                <w:color w:val="auto"/>
                <w:highlight w:val="red"/>
              </w:rPr>
              <w:t>1218000</w:t>
            </w:r>
          </w:p>
        </w:tc>
        <w:tc>
          <w:tcPr>
            <w:tcW w:w="1470"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keepLines w:val="0"/>
              <w:pageBreakBefore w:val="0"/>
              <w:kinsoku/>
              <w:wordWrap/>
              <w:overflowPunct/>
              <w:topLinePunct w:val="0"/>
              <w:bidi w:val="0"/>
              <w:spacing w:line="400" w:lineRule="exact"/>
              <w:jc w:val="center"/>
              <w:rPr>
                <w:rFonts w:hint="eastAsia"/>
                <w:color w:val="auto"/>
                <w:highlight w:val="red"/>
              </w:rPr>
            </w:pPr>
            <w:r>
              <w:rPr>
                <w:rFonts w:hint="eastAsia"/>
                <w:color w:val="auto"/>
                <w:highlight w:val="red"/>
                <w:lang w:val="en-US" w:eastAsia="zh-CN"/>
              </w:rPr>
              <w:t>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61" w:hRule="atLeast"/>
          <w:jc w:val="center"/>
        </w:trPr>
        <w:tc>
          <w:tcPr>
            <w:tcW w:w="10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Lines w:val="0"/>
              <w:pageBreakBefore w:val="0"/>
              <w:kinsoku/>
              <w:wordWrap/>
              <w:overflowPunct/>
              <w:topLinePunct w:val="0"/>
              <w:bidi w:val="0"/>
              <w:spacing w:line="400" w:lineRule="exact"/>
              <w:jc w:val="center"/>
              <w:rPr>
                <w:rFonts w:hint="eastAsia"/>
                <w:color w:val="auto"/>
                <w:highlight w:val="red"/>
              </w:rPr>
            </w:pPr>
            <w:r>
              <w:rPr>
                <w:rFonts w:hint="eastAsia"/>
                <w:color w:val="auto"/>
                <w:highlight w:val="red"/>
                <w:lang w:val="en-US" w:eastAsia="zh-CN"/>
              </w:rPr>
              <w:t>第17包</w:t>
            </w:r>
          </w:p>
        </w:tc>
        <w:tc>
          <w:tcPr>
            <w:tcW w:w="19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Lines w:val="0"/>
              <w:pageBreakBefore w:val="0"/>
              <w:kinsoku/>
              <w:wordWrap/>
              <w:overflowPunct/>
              <w:topLinePunct w:val="0"/>
              <w:bidi w:val="0"/>
              <w:spacing w:line="400" w:lineRule="exact"/>
              <w:jc w:val="center"/>
              <w:rPr>
                <w:rFonts w:hint="eastAsia"/>
                <w:color w:val="auto"/>
                <w:highlight w:val="red"/>
              </w:rPr>
            </w:pPr>
            <w:r>
              <w:rPr>
                <w:rFonts w:hint="eastAsia"/>
                <w:color w:val="auto"/>
                <w:highlight w:val="red"/>
              </w:rPr>
              <w:t>学生奶</w:t>
            </w:r>
          </w:p>
        </w:tc>
        <w:tc>
          <w:tcPr>
            <w:tcW w:w="3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Lines w:val="0"/>
              <w:pageBreakBefore w:val="0"/>
              <w:kinsoku/>
              <w:wordWrap/>
              <w:overflowPunct/>
              <w:topLinePunct w:val="0"/>
              <w:bidi w:val="0"/>
              <w:spacing w:line="400" w:lineRule="exact"/>
              <w:jc w:val="left"/>
              <w:rPr>
                <w:rFonts w:hint="eastAsia"/>
                <w:color w:val="auto"/>
                <w:highlight w:val="red"/>
                <w:lang w:val="en-US" w:eastAsia="zh-CN"/>
              </w:rPr>
            </w:pPr>
            <w:r>
              <w:rPr>
                <w:rFonts w:hint="eastAsia"/>
                <w:color w:val="auto"/>
                <w:highlight w:val="red"/>
                <w:lang w:val="en-US" w:eastAsia="zh-CN"/>
              </w:rPr>
              <w:t>200毫升</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Lines w:val="0"/>
              <w:pageBreakBefore w:val="0"/>
              <w:kinsoku/>
              <w:wordWrap/>
              <w:overflowPunct/>
              <w:topLinePunct w:val="0"/>
              <w:bidi w:val="0"/>
              <w:spacing w:line="400" w:lineRule="exact"/>
              <w:jc w:val="center"/>
              <w:rPr>
                <w:rFonts w:hint="default"/>
                <w:color w:val="auto"/>
                <w:highlight w:val="red"/>
                <w:lang w:val="en-US" w:eastAsia="zh-CN"/>
              </w:rPr>
            </w:pPr>
            <w:r>
              <w:rPr>
                <w:rFonts w:hint="eastAsia"/>
                <w:color w:val="auto"/>
                <w:highlight w:val="red"/>
                <w:lang w:val="en-US" w:eastAsia="zh-CN"/>
              </w:rPr>
              <w:t>1302000</w:t>
            </w:r>
          </w:p>
        </w:tc>
        <w:tc>
          <w:tcPr>
            <w:tcW w:w="1470"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keepLines w:val="0"/>
              <w:pageBreakBefore w:val="0"/>
              <w:kinsoku/>
              <w:wordWrap/>
              <w:overflowPunct/>
              <w:topLinePunct w:val="0"/>
              <w:bidi w:val="0"/>
              <w:spacing w:line="400" w:lineRule="exact"/>
              <w:jc w:val="center"/>
              <w:rPr>
                <w:rFonts w:hint="eastAsia"/>
                <w:color w:val="auto"/>
                <w:highlight w:val="red"/>
                <w:lang w:val="en-US" w:eastAsia="zh-CN"/>
              </w:rPr>
            </w:pPr>
            <w:r>
              <w:rPr>
                <w:rFonts w:hint="eastAsia"/>
                <w:color w:val="auto"/>
                <w:highlight w:val="red"/>
                <w:lang w:val="en-US" w:eastAsia="zh-CN"/>
              </w:rPr>
              <w:t>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1" w:hRule="atLeast"/>
          <w:jc w:val="center"/>
        </w:trPr>
        <w:tc>
          <w:tcPr>
            <w:tcW w:w="10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Lines w:val="0"/>
              <w:pageBreakBefore w:val="0"/>
              <w:kinsoku/>
              <w:wordWrap/>
              <w:overflowPunct/>
              <w:topLinePunct w:val="0"/>
              <w:bidi w:val="0"/>
              <w:spacing w:line="400" w:lineRule="exact"/>
              <w:jc w:val="center"/>
              <w:rPr>
                <w:rFonts w:hint="eastAsia"/>
                <w:color w:val="auto"/>
                <w:highlight w:val="red"/>
              </w:rPr>
            </w:pPr>
            <w:r>
              <w:rPr>
                <w:rFonts w:hint="eastAsia"/>
                <w:color w:val="auto"/>
                <w:highlight w:val="red"/>
                <w:lang w:val="en-US" w:eastAsia="zh-CN"/>
              </w:rPr>
              <w:t>第18包</w:t>
            </w:r>
          </w:p>
        </w:tc>
        <w:tc>
          <w:tcPr>
            <w:tcW w:w="19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Lines w:val="0"/>
              <w:pageBreakBefore w:val="0"/>
              <w:kinsoku/>
              <w:wordWrap/>
              <w:overflowPunct/>
              <w:topLinePunct w:val="0"/>
              <w:bidi w:val="0"/>
              <w:spacing w:line="400" w:lineRule="exact"/>
              <w:jc w:val="center"/>
              <w:rPr>
                <w:rFonts w:hint="eastAsia"/>
                <w:color w:val="auto"/>
                <w:highlight w:val="red"/>
              </w:rPr>
            </w:pPr>
            <w:r>
              <w:rPr>
                <w:rFonts w:hint="eastAsia"/>
                <w:color w:val="auto"/>
                <w:highlight w:val="red"/>
              </w:rPr>
              <w:t>学生奶</w:t>
            </w:r>
          </w:p>
        </w:tc>
        <w:tc>
          <w:tcPr>
            <w:tcW w:w="3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Lines w:val="0"/>
              <w:pageBreakBefore w:val="0"/>
              <w:kinsoku/>
              <w:wordWrap/>
              <w:overflowPunct/>
              <w:topLinePunct w:val="0"/>
              <w:bidi w:val="0"/>
              <w:spacing w:line="400" w:lineRule="exact"/>
              <w:jc w:val="left"/>
              <w:rPr>
                <w:rFonts w:hint="eastAsia"/>
                <w:color w:val="auto"/>
                <w:highlight w:val="red"/>
                <w:lang w:val="en-US" w:eastAsia="zh-CN"/>
              </w:rPr>
            </w:pPr>
            <w:r>
              <w:rPr>
                <w:rFonts w:hint="eastAsia"/>
                <w:color w:val="auto"/>
                <w:highlight w:val="red"/>
                <w:lang w:val="en-US" w:eastAsia="zh-CN"/>
              </w:rPr>
              <w:t>200毫升</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Lines w:val="0"/>
              <w:pageBreakBefore w:val="0"/>
              <w:kinsoku/>
              <w:wordWrap/>
              <w:overflowPunct/>
              <w:topLinePunct w:val="0"/>
              <w:bidi w:val="0"/>
              <w:spacing w:line="400" w:lineRule="exact"/>
              <w:jc w:val="center"/>
              <w:rPr>
                <w:rFonts w:hint="default"/>
                <w:color w:val="auto"/>
                <w:highlight w:val="red"/>
                <w:lang w:val="en-US" w:eastAsia="zh-CN"/>
              </w:rPr>
            </w:pPr>
            <w:r>
              <w:rPr>
                <w:rFonts w:hint="eastAsia"/>
                <w:color w:val="auto"/>
                <w:highlight w:val="red"/>
                <w:lang w:val="en-US" w:eastAsia="zh-CN"/>
              </w:rPr>
              <w:t>462000</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Lines w:val="0"/>
              <w:pageBreakBefore w:val="0"/>
              <w:kinsoku/>
              <w:wordWrap/>
              <w:overflowPunct/>
              <w:topLinePunct w:val="0"/>
              <w:bidi w:val="0"/>
              <w:spacing w:line="400" w:lineRule="exact"/>
              <w:jc w:val="center"/>
              <w:rPr>
                <w:rFonts w:hint="eastAsia"/>
                <w:color w:val="auto"/>
                <w:highlight w:val="red"/>
                <w:lang w:val="en-US" w:eastAsia="zh-CN"/>
              </w:rPr>
            </w:pPr>
            <w:r>
              <w:rPr>
                <w:rFonts w:hint="eastAsia"/>
                <w:color w:val="auto"/>
                <w:highlight w:val="red"/>
                <w:lang w:val="en-US" w:eastAsia="zh-CN"/>
              </w:rPr>
              <w:t>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jc w:val="center"/>
        </w:trPr>
        <w:tc>
          <w:tcPr>
            <w:tcW w:w="10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400" w:lineRule="exact"/>
              <w:jc w:val="center"/>
              <w:textAlignment w:val="center"/>
              <w:rPr>
                <w:rFonts w:hint="eastAsia"/>
                <w:color w:val="auto"/>
                <w:highlight w:val="red"/>
                <w:lang w:val="en-US" w:eastAsia="zh-CN"/>
              </w:rPr>
            </w:pPr>
            <w:r>
              <w:rPr>
                <w:rFonts w:hint="eastAsia"/>
                <w:color w:val="auto"/>
                <w:highlight w:val="red"/>
                <w:lang w:val="en-US" w:eastAsia="zh-CN"/>
              </w:rPr>
              <w:t>第19包</w:t>
            </w:r>
          </w:p>
        </w:tc>
        <w:tc>
          <w:tcPr>
            <w:tcW w:w="19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Lines w:val="0"/>
              <w:pageBreakBefore w:val="0"/>
              <w:kinsoku/>
              <w:wordWrap/>
              <w:overflowPunct/>
              <w:topLinePunct w:val="0"/>
              <w:bidi w:val="0"/>
              <w:spacing w:line="400" w:lineRule="exact"/>
              <w:jc w:val="center"/>
              <w:rPr>
                <w:rFonts w:hint="eastAsia"/>
                <w:color w:val="auto"/>
                <w:highlight w:val="red"/>
                <w:lang w:val="en-US" w:eastAsia="zh-CN"/>
              </w:rPr>
            </w:pPr>
            <w:r>
              <w:rPr>
                <w:rFonts w:hint="eastAsia"/>
                <w:color w:val="auto"/>
                <w:highlight w:val="red"/>
                <w:lang w:val="en-US" w:eastAsia="zh-CN"/>
              </w:rPr>
              <w:t>供餐企业</w:t>
            </w:r>
          </w:p>
        </w:tc>
        <w:tc>
          <w:tcPr>
            <w:tcW w:w="34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Lines w:val="0"/>
              <w:pageBreakBefore w:val="0"/>
              <w:kinsoku/>
              <w:wordWrap/>
              <w:overflowPunct/>
              <w:topLinePunct w:val="0"/>
              <w:bidi w:val="0"/>
              <w:spacing w:line="400" w:lineRule="exact"/>
              <w:jc w:val="center"/>
              <w:rPr>
                <w:rFonts w:hint="default"/>
                <w:color w:val="auto"/>
                <w:highlight w:val="red"/>
                <w:lang w:val="en-US" w:eastAsia="zh-CN"/>
              </w:rPr>
            </w:pPr>
            <w:r>
              <w:rPr>
                <w:rFonts w:hint="eastAsia"/>
                <w:color w:val="auto"/>
                <w:highlight w:val="red"/>
                <w:lang w:val="en-US" w:eastAsia="zh-CN"/>
              </w:rPr>
              <w:t>详见后附表</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Lines w:val="0"/>
              <w:pageBreakBefore w:val="0"/>
              <w:kinsoku/>
              <w:wordWrap/>
              <w:overflowPunct/>
              <w:topLinePunct w:val="0"/>
              <w:bidi w:val="0"/>
              <w:spacing w:line="400" w:lineRule="exact"/>
              <w:jc w:val="center"/>
              <w:rPr>
                <w:rFonts w:hint="eastAsia"/>
                <w:color w:val="auto"/>
                <w:highlight w:val="red"/>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Lines w:val="0"/>
              <w:pageBreakBefore w:val="0"/>
              <w:kinsoku/>
              <w:wordWrap/>
              <w:overflowPunct/>
              <w:topLinePunct w:val="0"/>
              <w:bidi w:val="0"/>
              <w:spacing w:line="400" w:lineRule="exact"/>
              <w:jc w:val="center"/>
              <w:rPr>
                <w:rFonts w:hint="eastAsia"/>
                <w:color w:val="auto"/>
                <w:highlight w:val="red"/>
              </w:rPr>
            </w:pPr>
          </w:p>
        </w:tc>
      </w:tr>
    </w:tbl>
    <w:p>
      <w:pPr>
        <w:keepLines w:val="0"/>
        <w:pageBreakBefore w:val="0"/>
        <w:kinsoku/>
        <w:wordWrap/>
        <w:overflowPunct/>
        <w:topLinePunct w:val="0"/>
        <w:bidi w:val="0"/>
        <w:spacing w:line="400" w:lineRule="exact"/>
        <w:rPr>
          <w:rFonts w:hint="default"/>
          <w:b/>
          <w:bCs/>
          <w:color w:val="auto"/>
          <w:szCs w:val="22"/>
          <w:highlight w:val="red"/>
          <w:lang w:val="en-US" w:eastAsia="zh-CN"/>
        </w:rPr>
      </w:pPr>
      <w:r>
        <w:rPr>
          <w:rFonts w:hint="eastAsia"/>
          <w:b/>
          <w:bCs/>
          <w:color w:val="auto"/>
          <w:szCs w:val="22"/>
          <w:highlight w:val="red"/>
          <w:lang w:eastAsia="zh-CN"/>
        </w:rPr>
        <w:t>注：按实际供应量结算。</w:t>
      </w:r>
    </w:p>
    <w:p>
      <w:pPr>
        <w:keepLines w:val="0"/>
        <w:pageBreakBefore w:val="0"/>
        <w:kinsoku/>
        <w:wordWrap/>
        <w:overflowPunct/>
        <w:topLinePunct w:val="0"/>
        <w:bidi w:val="0"/>
        <w:spacing w:line="400" w:lineRule="exact"/>
        <w:rPr>
          <w:rFonts w:hint="eastAsia"/>
          <w:b/>
          <w:bCs/>
          <w:color w:val="auto"/>
          <w:szCs w:val="22"/>
          <w:highlight w:val="red"/>
          <w:lang w:val="en-US" w:eastAsia="zh-CN"/>
        </w:rPr>
      </w:pPr>
    </w:p>
    <w:p>
      <w:pPr>
        <w:keepLines w:val="0"/>
        <w:pageBreakBefore w:val="0"/>
        <w:kinsoku/>
        <w:wordWrap/>
        <w:overflowPunct/>
        <w:topLinePunct w:val="0"/>
        <w:bidi w:val="0"/>
        <w:spacing w:line="400" w:lineRule="exact"/>
        <w:rPr>
          <w:rFonts w:hint="default"/>
          <w:b/>
          <w:bCs/>
          <w:color w:val="auto"/>
          <w:szCs w:val="22"/>
          <w:highlight w:val="red"/>
          <w:lang w:val="en-US" w:eastAsia="zh-CN"/>
        </w:rPr>
      </w:pPr>
      <w:r>
        <w:rPr>
          <w:rFonts w:hint="eastAsia"/>
          <w:b/>
          <w:bCs/>
          <w:color w:val="auto"/>
          <w:szCs w:val="22"/>
          <w:highlight w:val="red"/>
          <w:lang w:val="en-US" w:eastAsia="zh-CN"/>
        </w:rPr>
        <w:t>供餐企业：</w:t>
      </w:r>
    </w:p>
    <w:tbl>
      <w:tblPr>
        <w:tblStyle w:val="14"/>
        <w:tblpPr w:leftFromText="180" w:rightFromText="180" w:vertAnchor="text" w:horzAnchor="page" w:tblpX="1619" w:tblpY="435"/>
        <w:tblOverlap w:val="never"/>
        <w:tblW w:w="88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587"/>
        <w:gridCol w:w="1130"/>
        <w:gridCol w:w="2700"/>
        <w:gridCol w:w="1331"/>
        <w:gridCol w:w="1646"/>
        <w:gridCol w:w="14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27"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Lines w:val="0"/>
              <w:pageBreakBefore w:val="0"/>
              <w:kinsoku/>
              <w:wordWrap/>
              <w:overflowPunct/>
              <w:topLinePunct w:val="0"/>
              <w:bidi w:val="0"/>
              <w:spacing w:line="400" w:lineRule="exact"/>
              <w:jc w:val="center"/>
              <w:rPr>
                <w:rFonts w:hint="eastAsia" w:ascii="Times New Roman" w:hAnsi="Times New Roman" w:eastAsia="宋体" w:cs="Times New Roman"/>
                <w:color w:val="auto"/>
                <w:szCs w:val="22"/>
                <w:highlight w:val="red"/>
                <w:lang w:val="en-US" w:eastAsia="zh-CN"/>
              </w:rPr>
            </w:pPr>
            <w:r>
              <w:rPr>
                <w:rFonts w:hint="eastAsia" w:ascii="Times New Roman" w:hAnsi="Times New Roman" w:eastAsia="宋体" w:cs="Times New Roman"/>
                <w:color w:val="auto"/>
                <w:szCs w:val="22"/>
                <w:highlight w:val="red"/>
                <w:lang w:val="en-US" w:eastAsia="zh-CN"/>
              </w:rPr>
              <w:t>品种</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Lines w:val="0"/>
              <w:pageBreakBefore w:val="0"/>
              <w:kinsoku/>
              <w:wordWrap/>
              <w:overflowPunct/>
              <w:topLinePunct w:val="0"/>
              <w:bidi w:val="0"/>
              <w:spacing w:line="400" w:lineRule="exact"/>
              <w:jc w:val="center"/>
              <w:rPr>
                <w:rFonts w:hint="eastAsia" w:ascii="Times New Roman" w:hAnsi="Times New Roman" w:eastAsia="宋体" w:cs="Times New Roman"/>
                <w:color w:val="auto"/>
                <w:szCs w:val="22"/>
                <w:highlight w:val="red"/>
                <w:lang w:val="en-US" w:eastAsia="zh-CN"/>
              </w:rPr>
            </w:pPr>
            <w:r>
              <w:rPr>
                <w:rFonts w:hint="eastAsia" w:ascii="Times New Roman" w:hAnsi="Times New Roman" w:eastAsia="宋体" w:cs="Times New Roman"/>
                <w:color w:val="auto"/>
                <w:szCs w:val="22"/>
                <w:highlight w:val="red"/>
                <w:lang w:val="en-US" w:eastAsia="zh-CN"/>
              </w:rPr>
              <w:t>名  称</w:t>
            </w:r>
          </w:p>
        </w:tc>
        <w:tc>
          <w:tcPr>
            <w:tcW w:w="2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Lines w:val="0"/>
              <w:pageBreakBefore w:val="0"/>
              <w:kinsoku/>
              <w:wordWrap/>
              <w:overflowPunct/>
              <w:topLinePunct w:val="0"/>
              <w:bidi w:val="0"/>
              <w:spacing w:line="400" w:lineRule="exact"/>
              <w:jc w:val="center"/>
              <w:rPr>
                <w:rFonts w:hint="eastAsia" w:ascii="Times New Roman" w:hAnsi="Times New Roman" w:eastAsia="宋体" w:cs="Times New Roman"/>
                <w:color w:val="auto"/>
                <w:szCs w:val="22"/>
                <w:highlight w:val="red"/>
                <w:lang w:val="en-US" w:eastAsia="zh-CN"/>
              </w:rPr>
            </w:pPr>
            <w:r>
              <w:rPr>
                <w:rFonts w:hint="eastAsia" w:ascii="Times New Roman" w:hAnsi="Times New Roman" w:eastAsia="宋体" w:cs="Times New Roman"/>
                <w:color w:val="auto"/>
                <w:szCs w:val="22"/>
                <w:highlight w:val="red"/>
                <w:lang w:val="en-US" w:eastAsia="zh-CN"/>
              </w:rPr>
              <w:t>成  分</w:t>
            </w:r>
          </w:p>
        </w:tc>
        <w:tc>
          <w:tcPr>
            <w:tcW w:w="13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Lines w:val="0"/>
              <w:pageBreakBefore w:val="0"/>
              <w:kinsoku/>
              <w:wordWrap/>
              <w:overflowPunct/>
              <w:topLinePunct w:val="0"/>
              <w:bidi w:val="0"/>
              <w:spacing w:line="400" w:lineRule="exact"/>
              <w:jc w:val="center"/>
              <w:rPr>
                <w:rFonts w:hint="eastAsia" w:ascii="Times New Roman" w:hAnsi="Times New Roman" w:eastAsia="宋体" w:cs="Times New Roman"/>
                <w:color w:val="auto"/>
                <w:szCs w:val="22"/>
                <w:highlight w:val="red"/>
                <w:lang w:val="en-US" w:eastAsia="zh-CN"/>
              </w:rPr>
            </w:pPr>
            <w:r>
              <w:rPr>
                <w:rFonts w:hint="eastAsia" w:ascii="Times New Roman" w:hAnsi="Times New Roman" w:eastAsia="宋体" w:cs="Times New Roman"/>
                <w:color w:val="auto"/>
                <w:szCs w:val="22"/>
                <w:highlight w:val="red"/>
                <w:lang w:val="en-US" w:eastAsia="zh-CN"/>
              </w:rPr>
              <w:t>重量</w:t>
            </w:r>
            <w:r>
              <w:rPr>
                <w:rFonts w:hint="eastAsia" w:ascii="Times New Roman" w:hAnsi="Times New Roman" w:eastAsia="宋体" w:cs="Times New Roman"/>
                <w:color w:val="auto"/>
                <w:szCs w:val="22"/>
                <w:highlight w:val="red"/>
                <w:lang w:val="en-US" w:eastAsia="zh-CN"/>
              </w:rPr>
              <w:br w:type="textWrapping"/>
            </w:r>
            <w:r>
              <w:rPr>
                <w:rFonts w:hint="eastAsia" w:ascii="Times New Roman" w:hAnsi="Times New Roman" w:eastAsia="宋体" w:cs="Times New Roman"/>
                <w:color w:val="auto"/>
                <w:szCs w:val="22"/>
                <w:highlight w:val="red"/>
                <w:lang w:val="en-US" w:eastAsia="zh-CN"/>
              </w:rPr>
              <w:t>（克）</w:t>
            </w:r>
          </w:p>
        </w:tc>
        <w:tc>
          <w:tcPr>
            <w:tcW w:w="164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Lines w:val="0"/>
              <w:pageBreakBefore w:val="0"/>
              <w:kinsoku/>
              <w:wordWrap/>
              <w:overflowPunct/>
              <w:topLinePunct w:val="0"/>
              <w:bidi w:val="0"/>
              <w:spacing w:line="400" w:lineRule="exact"/>
              <w:jc w:val="center"/>
              <w:rPr>
                <w:rFonts w:hint="eastAsia" w:ascii="Times New Roman" w:hAnsi="Times New Roman" w:eastAsia="宋体" w:cs="Times New Roman"/>
                <w:color w:val="auto"/>
                <w:szCs w:val="22"/>
                <w:highlight w:val="red"/>
                <w:lang w:val="en-US" w:eastAsia="zh-CN"/>
              </w:rPr>
            </w:pPr>
            <w:r>
              <w:rPr>
                <w:rFonts w:hint="eastAsia" w:ascii="Times New Roman" w:hAnsi="Times New Roman" w:eastAsia="宋体" w:cs="Times New Roman"/>
                <w:color w:val="auto"/>
                <w:szCs w:val="22"/>
                <w:highlight w:val="red"/>
                <w:lang w:val="en-US" w:eastAsia="zh-CN"/>
              </w:rPr>
              <w:t>最高限价</w:t>
            </w:r>
            <w:r>
              <w:rPr>
                <w:rFonts w:hint="eastAsia" w:cs="Times New Roman"/>
                <w:color w:val="auto"/>
                <w:szCs w:val="22"/>
                <w:highlight w:val="red"/>
                <w:lang w:val="en-US" w:eastAsia="zh-CN"/>
              </w:rPr>
              <w:t>（单价）</w:t>
            </w:r>
            <w:r>
              <w:rPr>
                <w:rFonts w:hint="eastAsia" w:ascii="Times New Roman" w:hAnsi="Times New Roman" w:eastAsia="宋体" w:cs="Times New Roman"/>
                <w:color w:val="auto"/>
                <w:szCs w:val="22"/>
                <w:highlight w:val="red"/>
                <w:lang w:val="en-US" w:eastAsia="zh-CN"/>
              </w:rPr>
              <w:br w:type="textWrapping"/>
            </w:r>
            <w:r>
              <w:rPr>
                <w:rFonts w:hint="eastAsia" w:ascii="Times New Roman" w:hAnsi="Times New Roman" w:eastAsia="宋体" w:cs="Times New Roman"/>
                <w:color w:val="auto"/>
                <w:szCs w:val="22"/>
                <w:highlight w:val="red"/>
                <w:lang w:val="en-US" w:eastAsia="zh-CN"/>
              </w:rPr>
              <w:t>（元）</w:t>
            </w: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Lines w:val="0"/>
              <w:pageBreakBefore w:val="0"/>
              <w:kinsoku/>
              <w:wordWrap/>
              <w:overflowPunct/>
              <w:topLinePunct w:val="0"/>
              <w:bidi w:val="0"/>
              <w:spacing w:line="400" w:lineRule="exact"/>
              <w:jc w:val="center"/>
              <w:rPr>
                <w:rFonts w:hint="eastAsia" w:ascii="Times New Roman" w:hAnsi="Times New Roman" w:eastAsia="宋体" w:cs="Times New Roman"/>
                <w:color w:val="auto"/>
                <w:szCs w:val="22"/>
                <w:highlight w:val="red"/>
                <w:lang w:val="en-US" w:eastAsia="zh-CN"/>
              </w:rPr>
            </w:pPr>
            <w:r>
              <w:rPr>
                <w:rFonts w:hint="eastAsia" w:ascii="Times New Roman" w:hAnsi="Times New Roman" w:eastAsia="宋体" w:cs="Times New Roman"/>
                <w:color w:val="auto"/>
                <w:szCs w:val="22"/>
                <w:highlight w:val="red"/>
                <w:lang w:val="en-US" w:eastAsia="zh-CN"/>
              </w:rPr>
              <w:t>数  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08" w:hRule="atLeast"/>
        </w:trPr>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Lines w:val="0"/>
              <w:pageBreakBefore w:val="0"/>
              <w:kinsoku/>
              <w:wordWrap/>
              <w:overflowPunct/>
              <w:topLinePunct w:val="0"/>
              <w:bidi w:val="0"/>
              <w:spacing w:line="400" w:lineRule="exact"/>
              <w:jc w:val="center"/>
              <w:rPr>
                <w:rFonts w:hint="eastAsia" w:ascii="Times New Roman" w:hAnsi="Times New Roman" w:eastAsia="宋体" w:cs="Times New Roman"/>
                <w:color w:val="auto"/>
                <w:szCs w:val="22"/>
                <w:highlight w:val="red"/>
                <w:lang w:val="en-US" w:eastAsia="zh-CN"/>
              </w:rPr>
            </w:pPr>
            <w:r>
              <w:rPr>
                <w:rFonts w:hint="eastAsia" w:ascii="Times New Roman" w:hAnsi="Times New Roman" w:eastAsia="宋体" w:cs="Times New Roman"/>
                <w:color w:val="auto"/>
                <w:szCs w:val="22"/>
                <w:highlight w:val="red"/>
                <w:lang w:val="en-US" w:eastAsia="zh-CN"/>
              </w:rPr>
              <w:t>粥类</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Lines w:val="0"/>
              <w:pageBreakBefore w:val="0"/>
              <w:kinsoku/>
              <w:wordWrap/>
              <w:overflowPunct/>
              <w:topLinePunct w:val="0"/>
              <w:bidi w:val="0"/>
              <w:spacing w:line="400" w:lineRule="exact"/>
              <w:jc w:val="center"/>
              <w:rPr>
                <w:rFonts w:hint="eastAsia" w:ascii="Times New Roman" w:hAnsi="Times New Roman" w:eastAsia="宋体" w:cs="Times New Roman"/>
                <w:color w:val="auto"/>
                <w:szCs w:val="22"/>
                <w:highlight w:val="red"/>
                <w:lang w:val="en-US" w:eastAsia="zh-CN"/>
              </w:rPr>
            </w:pPr>
            <w:r>
              <w:rPr>
                <w:rFonts w:hint="eastAsia" w:ascii="Times New Roman" w:hAnsi="Times New Roman" w:eastAsia="宋体" w:cs="Times New Roman"/>
                <w:color w:val="auto"/>
                <w:szCs w:val="22"/>
                <w:highlight w:val="red"/>
                <w:lang w:val="en-US" w:eastAsia="zh-CN"/>
              </w:rPr>
              <w:t>银耳粥</w:t>
            </w:r>
          </w:p>
        </w:tc>
        <w:tc>
          <w:tcPr>
            <w:tcW w:w="2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Lines w:val="0"/>
              <w:pageBreakBefore w:val="0"/>
              <w:kinsoku/>
              <w:wordWrap/>
              <w:overflowPunct/>
              <w:topLinePunct w:val="0"/>
              <w:bidi w:val="0"/>
              <w:spacing w:line="400" w:lineRule="exact"/>
              <w:jc w:val="center"/>
              <w:rPr>
                <w:rFonts w:hint="eastAsia" w:ascii="Times New Roman" w:hAnsi="Times New Roman" w:eastAsia="宋体" w:cs="Times New Roman"/>
                <w:color w:val="auto"/>
                <w:szCs w:val="22"/>
                <w:highlight w:val="red"/>
                <w:lang w:val="en-US" w:eastAsia="zh-CN"/>
              </w:rPr>
            </w:pPr>
            <w:r>
              <w:rPr>
                <w:rFonts w:hint="eastAsia" w:ascii="Times New Roman" w:hAnsi="Times New Roman" w:eastAsia="宋体" w:cs="Times New Roman"/>
                <w:color w:val="auto"/>
                <w:szCs w:val="22"/>
                <w:highlight w:val="red"/>
                <w:lang w:val="en-US" w:eastAsia="zh-CN"/>
              </w:rPr>
              <w:t>银耳、枸杞、冰糖、红豆、红枣、薏米仁等</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Lines w:val="0"/>
              <w:pageBreakBefore w:val="0"/>
              <w:kinsoku/>
              <w:wordWrap/>
              <w:overflowPunct/>
              <w:topLinePunct w:val="0"/>
              <w:bidi w:val="0"/>
              <w:spacing w:line="400" w:lineRule="exact"/>
              <w:jc w:val="center"/>
              <w:rPr>
                <w:rFonts w:hint="eastAsia" w:ascii="Times New Roman" w:hAnsi="Times New Roman" w:eastAsia="宋体" w:cs="Times New Roman"/>
                <w:color w:val="auto"/>
                <w:szCs w:val="22"/>
                <w:highlight w:val="red"/>
                <w:lang w:val="en-US" w:eastAsia="zh-CN"/>
              </w:rPr>
            </w:pPr>
            <w:r>
              <w:rPr>
                <w:rFonts w:hint="eastAsia" w:ascii="Times New Roman" w:hAnsi="Times New Roman" w:eastAsia="宋体" w:cs="Times New Roman"/>
                <w:color w:val="auto"/>
                <w:szCs w:val="22"/>
                <w:highlight w:val="red"/>
                <w:lang w:val="en-US" w:eastAsia="zh-CN"/>
              </w:rPr>
              <w:t>260</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Lines w:val="0"/>
              <w:pageBreakBefore w:val="0"/>
              <w:kinsoku/>
              <w:wordWrap/>
              <w:overflowPunct/>
              <w:topLinePunct w:val="0"/>
              <w:bidi w:val="0"/>
              <w:spacing w:line="400" w:lineRule="exact"/>
              <w:jc w:val="center"/>
              <w:rPr>
                <w:rFonts w:hint="eastAsia" w:ascii="Times New Roman" w:hAnsi="Times New Roman" w:eastAsia="宋体" w:cs="Times New Roman"/>
                <w:color w:val="auto"/>
                <w:szCs w:val="22"/>
                <w:highlight w:val="red"/>
                <w:lang w:val="en-US" w:eastAsia="zh-CN"/>
              </w:rPr>
            </w:pPr>
            <w:r>
              <w:rPr>
                <w:rFonts w:hint="eastAsia" w:ascii="Times New Roman" w:hAnsi="Times New Roman" w:eastAsia="宋体" w:cs="Times New Roman"/>
                <w:color w:val="auto"/>
                <w:szCs w:val="22"/>
                <w:highlight w:val="red"/>
                <w:lang w:val="en-US" w:eastAsia="zh-CN"/>
              </w:rPr>
              <w:t xml:space="preserve">2.00 </w:t>
            </w: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Lines w:val="0"/>
              <w:pageBreakBefore w:val="0"/>
              <w:kinsoku/>
              <w:wordWrap/>
              <w:overflowPunct/>
              <w:topLinePunct w:val="0"/>
              <w:bidi w:val="0"/>
              <w:spacing w:line="400" w:lineRule="exact"/>
              <w:jc w:val="center"/>
              <w:rPr>
                <w:rFonts w:hint="eastAsia" w:ascii="Times New Roman" w:hAnsi="Times New Roman" w:eastAsia="宋体" w:cs="Times New Roman"/>
                <w:color w:val="auto"/>
                <w:szCs w:val="22"/>
                <w:highlight w:val="red"/>
                <w:lang w:val="en-US" w:eastAsia="zh-CN"/>
              </w:rPr>
            </w:pPr>
            <w:r>
              <w:rPr>
                <w:rFonts w:hint="eastAsia" w:ascii="Times New Roman" w:hAnsi="Times New Roman" w:eastAsia="宋体" w:cs="Times New Roman"/>
                <w:color w:val="auto"/>
                <w:szCs w:val="22"/>
                <w:highlight w:val="red"/>
                <w:lang w:val="en-US" w:eastAsia="zh-CN"/>
              </w:rPr>
              <w:t>21万杯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25" w:hRule="atLeast"/>
        </w:trPr>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Lines w:val="0"/>
              <w:pageBreakBefore w:val="0"/>
              <w:kinsoku/>
              <w:wordWrap/>
              <w:overflowPunct/>
              <w:topLinePunct w:val="0"/>
              <w:bidi w:val="0"/>
              <w:spacing w:line="400" w:lineRule="exact"/>
              <w:jc w:val="center"/>
              <w:rPr>
                <w:rFonts w:hint="eastAsia" w:ascii="Times New Roman" w:hAnsi="Times New Roman" w:eastAsia="宋体" w:cs="Times New Roman"/>
                <w:color w:val="auto"/>
                <w:szCs w:val="22"/>
                <w:highlight w:val="red"/>
                <w:lang w:val="en-US" w:eastAsia="zh-CN"/>
              </w:rPr>
            </w:pP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Lines w:val="0"/>
              <w:pageBreakBefore w:val="0"/>
              <w:kinsoku/>
              <w:wordWrap/>
              <w:overflowPunct/>
              <w:topLinePunct w:val="0"/>
              <w:bidi w:val="0"/>
              <w:spacing w:line="400" w:lineRule="exact"/>
              <w:jc w:val="center"/>
              <w:rPr>
                <w:rFonts w:hint="eastAsia" w:ascii="Times New Roman" w:hAnsi="Times New Roman" w:eastAsia="宋体" w:cs="Times New Roman"/>
                <w:color w:val="auto"/>
                <w:szCs w:val="22"/>
                <w:highlight w:val="red"/>
                <w:lang w:val="en-US" w:eastAsia="zh-CN"/>
              </w:rPr>
            </w:pPr>
            <w:r>
              <w:rPr>
                <w:rFonts w:hint="eastAsia" w:ascii="Times New Roman" w:hAnsi="Times New Roman" w:eastAsia="宋体" w:cs="Times New Roman"/>
                <w:color w:val="auto"/>
                <w:szCs w:val="22"/>
                <w:highlight w:val="red"/>
                <w:lang w:val="en-US" w:eastAsia="zh-CN"/>
              </w:rPr>
              <w:t>八宝粥</w:t>
            </w:r>
          </w:p>
        </w:tc>
        <w:tc>
          <w:tcPr>
            <w:tcW w:w="2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Lines w:val="0"/>
              <w:pageBreakBefore w:val="0"/>
              <w:kinsoku/>
              <w:wordWrap/>
              <w:overflowPunct/>
              <w:topLinePunct w:val="0"/>
              <w:bidi w:val="0"/>
              <w:spacing w:line="400" w:lineRule="exact"/>
              <w:jc w:val="center"/>
              <w:rPr>
                <w:rFonts w:hint="eastAsia" w:ascii="Times New Roman" w:hAnsi="Times New Roman" w:eastAsia="宋体" w:cs="Times New Roman"/>
                <w:color w:val="auto"/>
                <w:szCs w:val="22"/>
                <w:highlight w:val="red"/>
                <w:lang w:val="en-US" w:eastAsia="zh-CN"/>
              </w:rPr>
            </w:pPr>
            <w:r>
              <w:rPr>
                <w:rFonts w:hint="eastAsia" w:ascii="Times New Roman" w:hAnsi="Times New Roman" w:eastAsia="宋体" w:cs="Times New Roman"/>
                <w:color w:val="auto"/>
                <w:szCs w:val="22"/>
                <w:highlight w:val="red"/>
                <w:lang w:val="en-US" w:eastAsia="zh-CN"/>
              </w:rPr>
              <w:t>糯米、红枣、大米、莲子、红豆、花生杏仁等</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Lines w:val="0"/>
              <w:pageBreakBefore w:val="0"/>
              <w:kinsoku/>
              <w:wordWrap/>
              <w:overflowPunct/>
              <w:topLinePunct w:val="0"/>
              <w:bidi w:val="0"/>
              <w:spacing w:line="400" w:lineRule="exact"/>
              <w:jc w:val="center"/>
              <w:rPr>
                <w:rFonts w:hint="eastAsia" w:ascii="Times New Roman" w:hAnsi="Times New Roman" w:eastAsia="宋体" w:cs="Times New Roman"/>
                <w:color w:val="auto"/>
                <w:szCs w:val="22"/>
                <w:highlight w:val="red"/>
                <w:lang w:val="en-US" w:eastAsia="zh-CN"/>
              </w:rPr>
            </w:pPr>
            <w:r>
              <w:rPr>
                <w:rFonts w:hint="eastAsia" w:ascii="Times New Roman" w:hAnsi="Times New Roman" w:eastAsia="宋体" w:cs="Times New Roman"/>
                <w:color w:val="auto"/>
                <w:szCs w:val="22"/>
                <w:highlight w:val="red"/>
                <w:lang w:val="en-US" w:eastAsia="zh-CN"/>
              </w:rPr>
              <w:t>260</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Lines w:val="0"/>
              <w:pageBreakBefore w:val="0"/>
              <w:kinsoku/>
              <w:wordWrap/>
              <w:overflowPunct/>
              <w:topLinePunct w:val="0"/>
              <w:bidi w:val="0"/>
              <w:spacing w:line="400" w:lineRule="exact"/>
              <w:jc w:val="center"/>
              <w:rPr>
                <w:rFonts w:hint="eastAsia" w:ascii="Times New Roman" w:hAnsi="Times New Roman" w:eastAsia="宋体" w:cs="Times New Roman"/>
                <w:color w:val="auto"/>
                <w:szCs w:val="22"/>
                <w:highlight w:val="red"/>
                <w:lang w:val="en-US" w:eastAsia="zh-CN"/>
              </w:rPr>
            </w:pPr>
            <w:r>
              <w:rPr>
                <w:rFonts w:hint="eastAsia" w:ascii="Times New Roman" w:hAnsi="Times New Roman" w:eastAsia="宋体" w:cs="Times New Roman"/>
                <w:color w:val="auto"/>
                <w:szCs w:val="22"/>
                <w:highlight w:val="red"/>
                <w:lang w:val="en-US" w:eastAsia="zh-CN"/>
              </w:rPr>
              <w:t xml:space="preserve">2.00 </w:t>
            </w: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Lines w:val="0"/>
              <w:pageBreakBefore w:val="0"/>
              <w:kinsoku/>
              <w:wordWrap/>
              <w:overflowPunct/>
              <w:topLinePunct w:val="0"/>
              <w:bidi w:val="0"/>
              <w:spacing w:line="400" w:lineRule="exact"/>
              <w:jc w:val="center"/>
              <w:rPr>
                <w:rFonts w:hint="eastAsia" w:ascii="Times New Roman" w:hAnsi="Times New Roman" w:eastAsia="宋体" w:cs="Times New Roman"/>
                <w:color w:val="auto"/>
                <w:szCs w:val="22"/>
                <w:highlight w:val="red"/>
                <w:lang w:val="en-US" w:eastAsia="zh-CN"/>
              </w:rPr>
            </w:pPr>
            <w:r>
              <w:rPr>
                <w:rFonts w:hint="eastAsia" w:ascii="Times New Roman" w:hAnsi="Times New Roman" w:eastAsia="宋体" w:cs="Times New Roman"/>
                <w:color w:val="auto"/>
                <w:szCs w:val="22"/>
                <w:highlight w:val="red"/>
                <w:lang w:val="en-US" w:eastAsia="zh-CN"/>
              </w:rPr>
              <w:t>33万杯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05" w:hRule="atLeast"/>
        </w:trPr>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Lines w:val="0"/>
              <w:pageBreakBefore w:val="0"/>
              <w:kinsoku/>
              <w:wordWrap/>
              <w:overflowPunct/>
              <w:topLinePunct w:val="0"/>
              <w:bidi w:val="0"/>
              <w:spacing w:line="400" w:lineRule="exact"/>
              <w:jc w:val="center"/>
              <w:rPr>
                <w:rFonts w:hint="eastAsia" w:ascii="Times New Roman" w:hAnsi="Times New Roman" w:eastAsia="宋体" w:cs="Times New Roman"/>
                <w:color w:val="auto"/>
                <w:szCs w:val="22"/>
                <w:highlight w:val="red"/>
                <w:lang w:val="en-US" w:eastAsia="zh-CN"/>
              </w:rPr>
            </w:pP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Lines w:val="0"/>
              <w:pageBreakBefore w:val="0"/>
              <w:kinsoku/>
              <w:wordWrap/>
              <w:overflowPunct/>
              <w:topLinePunct w:val="0"/>
              <w:bidi w:val="0"/>
              <w:spacing w:line="400" w:lineRule="exact"/>
              <w:jc w:val="center"/>
              <w:rPr>
                <w:rFonts w:hint="eastAsia" w:ascii="Times New Roman" w:hAnsi="Times New Roman" w:eastAsia="宋体" w:cs="Times New Roman"/>
                <w:color w:val="auto"/>
                <w:szCs w:val="22"/>
                <w:highlight w:val="red"/>
                <w:lang w:val="en-US" w:eastAsia="zh-CN"/>
              </w:rPr>
            </w:pPr>
            <w:r>
              <w:rPr>
                <w:rFonts w:hint="eastAsia" w:ascii="Times New Roman" w:hAnsi="Times New Roman" w:eastAsia="宋体" w:cs="Times New Roman"/>
                <w:color w:val="auto"/>
                <w:szCs w:val="22"/>
                <w:highlight w:val="red"/>
                <w:lang w:val="en-US" w:eastAsia="zh-CN"/>
              </w:rPr>
              <w:t>营养粥</w:t>
            </w:r>
          </w:p>
        </w:tc>
        <w:tc>
          <w:tcPr>
            <w:tcW w:w="2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Lines w:val="0"/>
              <w:pageBreakBefore w:val="0"/>
              <w:kinsoku/>
              <w:wordWrap/>
              <w:overflowPunct/>
              <w:topLinePunct w:val="0"/>
              <w:bidi w:val="0"/>
              <w:spacing w:line="400" w:lineRule="exact"/>
              <w:jc w:val="center"/>
              <w:rPr>
                <w:rFonts w:hint="eastAsia" w:ascii="Times New Roman" w:hAnsi="Times New Roman" w:eastAsia="宋体" w:cs="Times New Roman"/>
                <w:color w:val="auto"/>
                <w:szCs w:val="22"/>
                <w:highlight w:val="red"/>
                <w:lang w:val="en-US" w:eastAsia="zh-CN"/>
              </w:rPr>
            </w:pPr>
            <w:r>
              <w:rPr>
                <w:rFonts w:hint="eastAsia" w:ascii="Times New Roman" w:hAnsi="Times New Roman" w:eastAsia="宋体" w:cs="Times New Roman"/>
                <w:color w:val="auto"/>
                <w:szCs w:val="22"/>
                <w:highlight w:val="red"/>
                <w:lang w:val="en-US" w:eastAsia="zh-CN"/>
              </w:rPr>
              <w:t>枣模糊、胡辣汤、油茶、牛肉羹等</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Lines w:val="0"/>
              <w:pageBreakBefore w:val="0"/>
              <w:kinsoku/>
              <w:wordWrap/>
              <w:overflowPunct/>
              <w:topLinePunct w:val="0"/>
              <w:bidi w:val="0"/>
              <w:spacing w:line="400" w:lineRule="exact"/>
              <w:jc w:val="center"/>
              <w:rPr>
                <w:rFonts w:hint="eastAsia" w:ascii="Times New Roman" w:hAnsi="Times New Roman" w:eastAsia="宋体" w:cs="Times New Roman"/>
                <w:color w:val="auto"/>
                <w:szCs w:val="22"/>
                <w:highlight w:val="red"/>
                <w:lang w:val="en-US" w:eastAsia="zh-CN"/>
              </w:rPr>
            </w:pPr>
            <w:r>
              <w:rPr>
                <w:rFonts w:hint="eastAsia" w:ascii="Times New Roman" w:hAnsi="Times New Roman" w:eastAsia="宋体" w:cs="Times New Roman"/>
                <w:color w:val="auto"/>
                <w:szCs w:val="22"/>
                <w:highlight w:val="red"/>
                <w:lang w:val="en-US" w:eastAsia="zh-CN"/>
              </w:rPr>
              <w:t>260</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Lines w:val="0"/>
              <w:pageBreakBefore w:val="0"/>
              <w:kinsoku/>
              <w:wordWrap/>
              <w:overflowPunct/>
              <w:topLinePunct w:val="0"/>
              <w:bidi w:val="0"/>
              <w:spacing w:line="400" w:lineRule="exact"/>
              <w:jc w:val="center"/>
              <w:rPr>
                <w:rFonts w:hint="eastAsia" w:ascii="Times New Roman" w:hAnsi="Times New Roman" w:eastAsia="宋体" w:cs="Times New Roman"/>
                <w:color w:val="auto"/>
                <w:szCs w:val="22"/>
                <w:highlight w:val="red"/>
                <w:lang w:val="en-US" w:eastAsia="zh-CN"/>
              </w:rPr>
            </w:pPr>
            <w:r>
              <w:rPr>
                <w:rFonts w:hint="eastAsia" w:ascii="Times New Roman" w:hAnsi="Times New Roman" w:eastAsia="宋体" w:cs="Times New Roman"/>
                <w:color w:val="auto"/>
                <w:szCs w:val="22"/>
                <w:highlight w:val="red"/>
                <w:lang w:val="en-US" w:eastAsia="zh-CN"/>
              </w:rPr>
              <w:t xml:space="preserve">2.55 </w:t>
            </w: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Lines w:val="0"/>
              <w:pageBreakBefore w:val="0"/>
              <w:kinsoku/>
              <w:wordWrap/>
              <w:overflowPunct/>
              <w:topLinePunct w:val="0"/>
              <w:bidi w:val="0"/>
              <w:spacing w:line="400" w:lineRule="exact"/>
              <w:jc w:val="center"/>
              <w:rPr>
                <w:rFonts w:hint="eastAsia" w:ascii="Times New Roman" w:hAnsi="Times New Roman" w:eastAsia="宋体" w:cs="Times New Roman"/>
                <w:color w:val="auto"/>
                <w:szCs w:val="22"/>
                <w:highlight w:val="red"/>
                <w:lang w:val="en-US" w:eastAsia="zh-CN"/>
              </w:rPr>
            </w:pPr>
            <w:r>
              <w:rPr>
                <w:rFonts w:hint="eastAsia" w:ascii="Times New Roman" w:hAnsi="Times New Roman" w:eastAsia="宋体" w:cs="Times New Roman"/>
                <w:color w:val="auto"/>
                <w:szCs w:val="22"/>
                <w:highlight w:val="red"/>
                <w:lang w:val="en-US" w:eastAsia="zh-CN"/>
              </w:rPr>
              <w:t>10万杯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25" w:hRule="atLeast"/>
        </w:trPr>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Lines w:val="0"/>
              <w:pageBreakBefore w:val="0"/>
              <w:kinsoku/>
              <w:wordWrap/>
              <w:overflowPunct/>
              <w:topLinePunct w:val="0"/>
              <w:bidi w:val="0"/>
              <w:spacing w:line="400" w:lineRule="exact"/>
              <w:jc w:val="center"/>
              <w:rPr>
                <w:rFonts w:hint="eastAsia" w:ascii="Times New Roman" w:hAnsi="Times New Roman" w:eastAsia="宋体" w:cs="Times New Roman"/>
                <w:color w:val="auto"/>
                <w:szCs w:val="22"/>
                <w:highlight w:val="red"/>
                <w:lang w:val="en-US" w:eastAsia="zh-CN"/>
              </w:rPr>
            </w:pP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Lines w:val="0"/>
              <w:pageBreakBefore w:val="0"/>
              <w:kinsoku/>
              <w:wordWrap/>
              <w:overflowPunct/>
              <w:topLinePunct w:val="0"/>
              <w:bidi w:val="0"/>
              <w:spacing w:line="400" w:lineRule="exact"/>
              <w:jc w:val="center"/>
              <w:rPr>
                <w:rFonts w:hint="eastAsia" w:ascii="Times New Roman" w:hAnsi="Times New Roman" w:eastAsia="宋体" w:cs="Times New Roman"/>
                <w:color w:val="auto"/>
                <w:szCs w:val="22"/>
                <w:highlight w:val="red"/>
                <w:lang w:val="en-US" w:eastAsia="zh-CN"/>
              </w:rPr>
            </w:pPr>
            <w:r>
              <w:rPr>
                <w:rFonts w:hint="eastAsia" w:ascii="Times New Roman" w:hAnsi="Times New Roman" w:eastAsia="宋体" w:cs="Times New Roman"/>
                <w:color w:val="auto"/>
                <w:szCs w:val="22"/>
                <w:highlight w:val="red"/>
                <w:lang w:val="en-US" w:eastAsia="zh-CN"/>
              </w:rPr>
              <w:t>粥</w:t>
            </w:r>
          </w:p>
        </w:tc>
        <w:tc>
          <w:tcPr>
            <w:tcW w:w="2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Lines w:val="0"/>
              <w:pageBreakBefore w:val="0"/>
              <w:kinsoku/>
              <w:wordWrap/>
              <w:overflowPunct/>
              <w:topLinePunct w:val="0"/>
              <w:bidi w:val="0"/>
              <w:spacing w:line="400" w:lineRule="exact"/>
              <w:jc w:val="center"/>
              <w:rPr>
                <w:rFonts w:hint="eastAsia" w:ascii="Times New Roman" w:hAnsi="Times New Roman" w:eastAsia="宋体" w:cs="Times New Roman"/>
                <w:color w:val="auto"/>
                <w:szCs w:val="22"/>
                <w:highlight w:val="red"/>
                <w:lang w:val="en-US" w:eastAsia="zh-CN"/>
              </w:rPr>
            </w:pPr>
            <w:r>
              <w:rPr>
                <w:rFonts w:hint="eastAsia" w:ascii="Times New Roman" w:hAnsi="Times New Roman" w:eastAsia="宋体" w:cs="Times New Roman"/>
                <w:color w:val="auto"/>
                <w:szCs w:val="22"/>
                <w:highlight w:val="red"/>
                <w:lang w:val="en-US" w:eastAsia="zh-CN"/>
              </w:rPr>
              <w:t>红豆粥、南瓜粥、黑米粥、小米粥、绿豆粥</w:t>
            </w:r>
          </w:p>
        </w:tc>
        <w:tc>
          <w:tcPr>
            <w:tcW w:w="133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Lines w:val="0"/>
              <w:pageBreakBefore w:val="0"/>
              <w:kinsoku/>
              <w:wordWrap/>
              <w:overflowPunct/>
              <w:topLinePunct w:val="0"/>
              <w:bidi w:val="0"/>
              <w:spacing w:line="400" w:lineRule="exact"/>
              <w:jc w:val="center"/>
              <w:rPr>
                <w:rFonts w:hint="eastAsia" w:ascii="Times New Roman" w:hAnsi="Times New Roman" w:eastAsia="宋体" w:cs="Times New Roman"/>
                <w:color w:val="auto"/>
                <w:szCs w:val="22"/>
                <w:highlight w:val="red"/>
                <w:lang w:val="en-US" w:eastAsia="zh-CN"/>
              </w:rPr>
            </w:pPr>
            <w:r>
              <w:rPr>
                <w:rFonts w:hint="eastAsia" w:ascii="Times New Roman" w:hAnsi="Times New Roman" w:eastAsia="宋体" w:cs="Times New Roman"/>
                <w:color w:val="auto"/>
                <w:szCs w:val="22"/>
                <w:highlight w:val="red"/>
                <w:lang w:val="en-US" w:eastAsia="zh-CN"/>
              </w:rPr>
              <w:t>260</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Lines w:val="0"/>
              <w:pageBreakBefore w:val="0"/>
              <w:kinsoku/>
              <w:wordWrap/>
              <w:overflowPunct/>
              <w:topLinePunct w:val="0"/>
              <w:bidi w:val="0"/>
              <w:spacing w:line="400" w:lineRule="exact"/>
              <w:jc w:val="center"/>
              <w:rPr>
                <w:rFonts w:hint="eastAsia" w:ascii="Times New Roman" w:hAnsi="Times New Roman" w:eastAsia="宋体" w:cs="Times New Roman"/>
                <w:color w:val="auto"/>
                <w:szCs w:val="22"/>
                <w:highlight w:val="red"/>
                <w:lang w:val="en-US" w:eastAsia="zh-CN"/>
              </w:rPr>
            </w:pPr>
            <w:r>
              <w:rPr>
                <w:rFonts w:hint="eastAsia" w:ascii="Times New Roman" w:hAnsi="Times New Roman" w:eastAsia="宋体" w:cs="Times New Roman"/>
                <w:color w:val="auto"/>
                <w:szCs w:val="22"/>
                <w:highlight w:val="red"/>
                <w:lang w:val="en-US" w:eastAsia="zh-CN"/>
              </w:rPr>
              <w:t xml:space="preserve">1.90 </w:t>
            </w: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Lines w:val="0"/>
              <w:pageBreakBefore w:val="0"/>
              <w:kinsoku/>
              <w:wordWrap/>
              <w:overflowPunct/>
              <w:topLinePunct w:val="0"/>
              <w:bidi w:val="0"/>
              <w:spacing w:line="400" w:lineRule="exact"/>
              <w:jc w:val="center"/>
              <w:rPr>
                <w:rFonts w:hint="eastAsia" w:ascii="Times New Roman" w:hAnsi="Times New Roman" w:eastAsia="宋体" w:cs="Times New Roman"/>
                <w:color w:val="auto"/>
                <w:szCs w:val="22"/>
                <w:highlight w:val="red"/>
                <w:lang w:val="en-US" w:eastAsia="zh-CN"/>
              </w:rPr>
            </w:pPr>
            <w:r>
              <w:rPr>
                <w:rFonts w:hint="eastAsia" w:ascii="Times New Roman" w:hAnsi="Times New Roman" w:eastAsia="宋体" w:cs="Times New Roman"/>
                <w:color w:val="auto"/>
                <w:szCs w:val="22"/>
                <w:highlight w:val="red"/>
                <w:lang w:val="en-US" w:eastAsia="zh-CN"/>
              </w:rPr>
              <w:t>10万杯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08" w:hRule="atLeast"/>
        </w:trPr>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Lines w:val="0"/>
              <w:pageBreakBefore w:val="0"/>
              <w:kinsoku/>
              <w:wordWrap/>
              <w:overflowPunct/>
              <w:topLinePunct w:val="0"/>
              <w:bidi w:val="0"/>
              <w:spacing w:line="400" w:lineRule="exact"/>
              <w:jc w:val="center"/>
              <w:rPr>
                <w:rFonts w:hint="eastAsia" w:ascii="Times New Roman" w:hAnsi="Times New Roman" w:eastAsia="宋体" w:cs="Times New Roman"/>
                <w:color w:val="auto"/>
                <w:szCs w:val="22"/>
                <w:highlight w:val="red"/>
                <w:lang w:val="en-US" w:eastAsia="zh-CN"/>
              </w:rPr>
            </w:pPr>
            <w:r>
              <w:rPr>
                <w:rFonts w:hint="eastAsia" w:ascii="Times New Roman" w:hAnsi="Times New Roman" w:eastAsia="宋体" w:cs="Times New Roman"/>
                <w:color w:val="auto"/>
                <w:szCs w:val="22"/>
                <w:highlight w:val="red"/>
                <w:lang w:val="en-US" w:eastAsia="zh-CN"/>
              </w:rPr>
              <w:t>包子</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Lines w:val="0"/>
              <w:pageBreakBefore w:val="0"/>
              <w:kinsoku/>
              <w:wordWrap/>
              <w:overflowPunct/>
              <w:topLinePunct w:val="0"/>
              <w:bidi w:val="0"/>
              <w:spacing w:line="400" w:lineRule="exact"/>
              <w:jc w:val="center"/>
              <w:rPr>
                <w:rFonts w:hint="eastAsia" w:ascii="Times New Roman" w:hAnsi="Times New Roman" w:eastAsia="宋体" w:cs="Times New Roman"/>
                <w:color w:val="auto"/>
                <w:szCs w:val="22"/>
                <w:highlight w:val="red"/>
                <w:lang w:val="en-US" w:eastAsia="zh-CN"/>
              </w:rPr>
            </w:pPr>
            <w:r>
              <w:rPr>
                <w:rFonts w:hint="eastAsia" w:ascii="Times New Roman" w:hAnsi="Times New Roman" w:eastAsia="宋体" w:cs="Times New Roman"/>
                <w:color w:val="auto"/>
                <w:szCs w:val="22"/>
                <w:highlight w:val="red"/>
                <w:lang w:val="en-US" w:eastAsia="zh-CN"/>
              </w:rPr>
              <w:t>鲜肉包</w:t>
            </w:r>
          </w:p>
        </w:tc>
        <w:tc>
          <w:tcPr>
            <w:tcW w:w="2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Lines w:val="0"/>
              <w:pageBreakBefore w:val="0"/>
              <w:kinsoku/>
              <w:wordWrap/>
              <w:overflowPunct/>
              <w:topLinePunct w:val="0"/>
              <w:bidi w:val="0"/>
              <w:spacing w:line="400" w:lineRule="exact"/>
              <w:jc w:val="center"/>
              <w:rPr>
                <w:rFonts w:hint="eastAsia" w:ascii="Times New Roman" w:hAnsi="Times New Roman" w:eastAsia="宋体" w:cs="Times New Roman"/>
                <w:color w:val="auto"/>
                <w:szCs w:val="22"/>
                <w:highlight w:val="red"/>
                <w:lang w:val="en-US" w:eastAsia="zh-CN"/>
              </w:rPr>
            </w:pPr>
            <w:r>
              <w:rPr>
                <w:rFonts w:hint="eastAsia" w:ascii="Times New Roman" w:hAnsi="Times New Roman" w:eastAsia="宋体" w:cs="Times New Roman"/>
                <w:color w:val="auto"/>
                <w:szCs w:val="22"/>
                <w:highlight w:val="red"/>
                <w:lang w:val="en-US" w:eastAsia="zh-CN"/>
              </w:rPr>
              <w:t>面饼（50克）肉（25克）配料等15克</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Lines w:val="0"/>
              <w:pageBreakBefore w:val="0"/>
              <w:kinsoku/>
              <w:wordWrap/>
              <w:overflowPunct/>
              <w:topLinePunct w:val="0"/>
              <w:bidi w:val="0"/>
              <w:spacing w:line="400" w:lineRule="exact"/>
              <w:jc w:val="center"/>
              <w:rPr>
                <w:rFonts w:hint="eastAsia" w:ascii="Times New Roman" w:hAnsi="Times New Roman" w:eastAsia="宋体" w:cs="Times New Roman"/>
                <w:color w:val="auto"/>
                <w:szCs w:val="22"/>
                <w:highlight w:val="red"/>
                <w:lang w:val="en-US" w:eastAsia="zh-CN"/>
              </w:rPr>
            </w:pPr>
            <w:r>
              <w:rPr>
                <w:rFonts w:hint="eastAsia" w:ascii="Times New Roman" w:hAnsi="Times New Roman" w:eastAsia="宋体" w:cs="Times New Roman"/>
                <w:color w:val="auto"/>
                <w:szCs w:val="22"/>
                <w:highlight w:val="red"/>
                <w:lang w:val="en-US" w:eastAsia="zh-CN"/>
              </w:rPr>
              <w:t>90</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Lines w:val="0"/>
              <w:pageBreakBefore w:val="0"/>
              <w:kinsoku/>
              <w:wordWrap/>
              <w:overflowPunct/>
              <w:topLinePunct w:val="0"/>
              <w:bidi w:val="0"/>
              <w:spacing w:line="400" w:lineRule="exact"/>
              <w:jc w:val="center"/>
              <w:rPr>
                <w:rFonts w:hint="eastAsia" w:ascii="Times New Roman" w:hAnsi="Times New Roman" w:eastAsia="宋体" w:cs="Times New Roman"/>
                <w:color w:val="auto"/>
                <w:szCs w:val="22"/>
                <w:highlight w:val="red"/>
                <w:lang w:val="en-US" w:eastAsia="zh-CN"/>
              </w:rPr>
            </w:pPr>
            <w:r>
              <w:rPr>
                <w:rFonts w:hint="eastAsia" w:ascii="Times New Roman" w:hAnsi="Times New Roman" w:eastAsia="宋体" w:cs="Times New Roman"/>
                <w:color w:val="auto"/>
                <w:szCs w:val="22"/>
                <w:highlight w:val="red"/>
                <w:lang w:val="en-US" w:eastAsia="zh-CN"/>
              </w:rPr>
              <w:t xml:space="preserve">1.70 </w:t>
            </w: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Lines w:val="0"/>
              <w:pageBreakBefore w:val="0"/>
              <w:kinsoku/>
              <w:wordWrap/>
              <w:overflowPunct/>
              <w:topLinePunct w:val="0"/>
              <w:bidi w:val="0"/>
              <w:spacing w:line="400" w:lineRule="exact"/>
              <w:jc w:val="center"/>
              <w:rPr>
                <w:rFonts w:hint="eastAsia" w:ascii="Times New Roman" w:hAnsi="Times New Roman" w:eastAsia="宋体" w:cs="Times New Roman"/>
                <w:color w:val="auto"/>
                <w:szCs w:val="22"/>
                <w:highlight w:val="red"/>
                <w:lang w:val="en-US" w:eastAsia="zh-CN"/>
              </w:rPr>
            </w:pPr>
            <w:r>
              <w:rPr>
                <w:rFonts w:hint="eastAsia" w:ascii="Times New Roman" w:hAnsi="Times New Roman" w:eastAsia="宋体" w:cs="Times New Roman"/>
                <w:color w:val="auto"/>
                <w:szCs w:val="22"/>
                <w:highlight w:val="red"/>
                <w:lang w:val="en-US" w:eastAsia="zh-CN"/>
              </w:rPr>
              <w:t>10万个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08" w:hRule="atLeast"/>
        </w:trPr>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Lines w:val="0"/>
              <w:pageBreakBefore w:val="0"/>
              <w:kinsoku/>
              <w:wordWrap/>
              <w:overflowPunct/>
              <w:topLinePunct w:val="0"/>
              <w:bidi w:val="0"/>
              <w:spacing w:line="400" w:lineRule="exact"/>
              <w:jc w:val="center"/>
              <w:rPr>
                <w:rFonts w:hint="eastAsia" w:ascii="Times New Roman" w:hAnsi="Times New Roman" w:eastAsia="宋体" w:cs="Times New Roman"/>
                <w:color w:val="auto"/>
                <w:szCs w:val="22"/>
                <w:highlight w:val="red"/>
                <w:lang w:val="en-US" w:eastAsia="zh-CN"/>
              </w:rPr>
            </w:pP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Lines w:val="0"/>
              <w:pageBreakBefore w:val="0"/>
              <w:kinsoku/>
              <w:wordWrap/>
              <w:overflowPunct/>
              <w:topLinePunct w:val="0"/>
              <w:bidi w:val="0"/>
              <w:spacing w:line="400" w:lineRule="exact"/>
              <w:jc w:val="center"/>
              <w:rPr>
                <w:rFonts w:hint="eastAsia" w:ascii="Times New Roman" w:hAnsi="Times New Roman" w:eastAsia="宋体" w:cs="Times New Roman"/>
                <w:color w:val="auto"/>
                <w:szCs w:val="22"/>
                <w:highlight w:val="red"/>
                <w:lang w:val="en-US" w:eastAsia="zh-CN"/>
              </w:rPr>
            </w:pPr>
            <w:r>
              <w:rPr>
                <w:rFonts w:hint="eastAsia" w:ascii="Times New Roman" w:hAnsi="Times New Roman" w:eastAsia="宋体" w:cs="Times New Roman"/>
                <w:color w:val="auto"/>
                <w:szCs w:val="22"/>
                <w:highlight w:val="red"/>
                <w:lang w:val="en-US" w:eastAsia="zh-CN"/>
              </w:rPr>
              <w:t>时令蔬菜包</w:t>
            </w:r>
          </w:p>
        </w:tc>
        <w:tc>
          <w:tcPr>
            <w:tcW w:w="2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Lines w:val="0"/>
              <w:pageBreakBefore w:val="0"/>
              <w:kinsoku/>
              <w:wordWrap/>
              <w:overflowPunct/>
              <w:topLinePunct w:val="0"/>
              <w:bidi w:val="0"/>
              <w:spacing w:line="400" w:lineRule="exact"/>
              <w:jc w:val="center"/>
              <w:rPr>
                <w:rFonts w:hint="eastAsia" w:ascii="Times New Roman" w:hAnsi="Times New Roman" w:eastAsia="宋体" w:cs="Times New Roman"/>
                <w:color w:val="auto"/>
                <w:szCs w:val="22"/>
                <w:highlight w:val="red"/>
                <w:lang w:val="en-US" w:eastAsia="zh-CN"/>
              </w:rPr>
            </w:pPr>
            <w:r>
              <w:rPr>
                <w:rFonts w:hint="eastAsia" w:ascii="Times New Roman" w:hAnsi="Times New Roman" w:eastAsia="宋体" w:cs="Times New Roman"/>
                <w:color w:val="auto"/>
                <w:szCs w:val="22"/>
                <w:highlight w:val="red"/>
                <w:lang w:val="en-US" w:eastAsia="zh-CN"/>
              </w:rPr>
              <w:t>面饼（50克）菜（35克）配料等5克</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Lines w:val="0"/>
              <w:pageBreakBefore w:val="0"/>
              <w:kinsoku/>
              <w:wordWrap/>
              <w:overflowPunct/>
              <w:topLinePunct w:val="0"/>
              <w:bidi w:val="0"/>
              <w:spacing w:line="400" w:lineRule="exact"/>
              <w:jc w:val="center"/>
              <w:rPr>
                <w:rFonts w:hint="eastAsia" w:ascii="Times New Roman" w:hAnsi="Times New Roman" w:eastAsia="宋体" w:cs="Times New Roman"/>
                <w:color w:val="auto"/>
                <w:szCs w:val="22"/>
                <w:highlight w:val="red"/>
                <w:lang w:val="en-US" w:eastAsia="zh-CN"/>
              </w:rPr>
            </w:pPr>
            <w:r>
              <w:rPr>
                <w:rFonts w:hint="eastAsia" w:ascii="Times New Roman" w:hAnsi="Times New Roman" w:eastAsia="宋体" w:cs="Times New Roman"/>
                <w:color w:val="auto"/>
                <w:szCs w:val="22"/>
                <w:highlight w:val="red"/>
                <w:lang w:val="en-US" w:eastAsia="zh-CN"/>
              </w:rPr>
              <w:t>90</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Lines w:val="0"/>
              <w:pageBreakBefore w:val="0"/>
              <w:kinsoku/>
              <w:wordWrap/>
              <w:overflowPunct/>
              <w:topLinePunct w:val="0"/>
              <w:bidi w:val="0"/>
              <w:spacing w:line="400" w:lineRule="exact"/>
              <w:jc w:val="center"/>
              <w:rPr>
                <w:rFonts w:hint="eastAsia" w:ascii="Times New Roman" w:hAnsi="Times New Roman" w:eastAsia="宋体" w:cs="Times New Roman"/>
                <w:color w:val="auto"/>
                <w:szCs w:val="22"/>
                <w:highlight w:val="red"/>
                <w:lang w:val="en-US" w:eastAsia="zh-CN"/>
              </w:rPr>
            </w:pPr>
            <w:r>
              <w:rPr>
                <w:rFonts w:hint="eastAsia" w:ascii="Times New Roman" w:hAnsi="Times New Roman" w:eastAsia="宋体" w:cs="Times New Roman"/>
                <w:color w:val="auto"/>
                <w:szCs w:val="22"/>
                <w:highlight w:val="red"/>
                <w:lang w:val="en-US" w:eastAsia="zh-CN"/>
              </w:rPr>
              <w:t xml:space="preserve">1.20 </w:t>
            </w: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Lines w:val="0"/>
              <w:pageBreakBefore w:val="0"/>
              <w:kinsoku/>
              <w:wordWrap/>
              <w:overflowPunct/>
              <w:topLinePunct w:val="0"/>
              <w:bidi w:val="0"/>
              <w:spacing w:line="400" w:lineRule="exact"/>
              <w:jc w:val="center"/>
              <w:rPr>
                <w:rFonts w:hint="eastAsia" w:ascii="Times New Roman" w:hAnsi="Times New Roman" w:eastAsia="宋体" w:cs="Times New Roman"/>
                <w:color w:val="auto"/>
                <w:szCs w:val="22"/>
                <w:highlight w:val="red"/>
                <w:lang w:val="en-US" w:eastAsia="zh-CN"/>
              </w:rPr>
            </w:pPr>
            <w:r>
              <w:rPr>
                <w:rFonts w:hint="eastAsia" w:ascii="Times New Roman" w:hAnsi="Times New Roman" w:eastAsia="宋体" w:cs="Times New Roman"/>
                <w:color w:val="auto"/>
                <w:szCs w:val="22"/>
                <w:highlight w:val="red"/>
                <w:lang w:val="en-US" w:eastAsia="zh-CN"/>
              </w:rPr>
              <w:t>10万个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35" w:hRule="atLeast"/>
        </w:trPr>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Lines w:val="0"/>
              <w:pageBreakBefore w:val="0"/>
              <w:kinsoku/>
              <w:wordWrap/>
              <w:overflowPunct/>
              <w:topLinePunct w:val="0"/>
              <w:bidi w:val="0"/>
              <w:spacing w:line="400" w:lineRule="exact"/>
              <w:jc w:val="center"/>
              <w:rPr>
                <w:rFonts w:hint="eastAsia" w:ascii="Times New Roman" w:hAnsi="Times New Roman" w:eastAsia="宋体" w:cs="Times New Roman"/>
                <w:color w:val="auto"/>
                <w:szCs w:val="22"/>
                <w:highlight w:val="red"/>
                <w:lang w:val="en-US" w:eastAsia="zh-CN"/>
              </w:rPr>
            </w:pPr>
            <w:r>
              <w:rPr>
                <w:rFonts w:hint="eastAsia" w:ascii="Times New Roman" w:hAnsi="Times New Roman" w:eastAsia="宋体" w:cs="Times New Roman"/>
                <w:color w:val="auto"/>
                <w:szCs w:val="22"/>
                <w:highlight w:val="red"/>
                <w:lang w:val="en-US" w:eastAsia="zh-CN"/>
              </w:rPr>
              <w:t>饼类</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Lines w:val="0"/>
              <w:pageBreakBefore w:val="0"/>
              <w:kinsoku/>
              <w:wordWrap/>
              <w:overflowPunct/>
              <w:topLinePunct w:val="0"/>
              <w:bidi w:val="0"/>
              <w:spacing w:line="400" w:lineRule="exact"/>
              <w:jc w:val="center"/>
              <w:rPr>
                <w:rFonts w:hint="eastAsia" w:ascii="Times New Roman" w:hAnsi="Times New Roman" w:eastAsia="宋体" w:cs="Times New Roman"/>
                <w:color w:val="auto"/>
                <w:szCs w:val="22"/>
                <w:highlight w:val="red"/>
                <w:lang w:val="en-US" w:eastAsia="zh-CN"/>
              </w:rPr>
            </w:pPr>
            <w:r>
              <w:rPr>
                <w:rFonts w:hint="eastAsia" w:ascii="Times New Roman" w:hAnsi="Times New Roman" w:eastAsia="宋体" w:cs="Times New Roman"/>
                <w:color w:val="auto"/>
                <w:szCs w:val="22"/>
                <w:highlight w:val="red"/>
                <w:lang w:val="en-US" w:eastAsia="zh-CN"/>
              </w:rPr>
              <w:t>杂粮饼</w:t>
            </w:r>
          </w:p>
        </w:tc>
        <w:tc>
          <w:tcPr>
            <w:tcW w:w="2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Lines w:val="0"/>
              <w:pageBreakBefore w:val="0"/>
              <w:kinsoku/>
              <w:wordWrap/>
              <w:overflowPunct/>
              <w:topLinePunct w:val="0"/>
              <w:bidi w:val="0"/>
              <w:spacing w:line="400" w:lineRule="exact"/>
              <w:jc w:val="center"/>
              <w:rPr>
                <w:rFonts w:hint="eastAsia" w:ascii="Times New Roman" w:hAnsi="Times New Roman" w:eastAsia="宋体" w:cs="Times New Roman"/>
                <w:color w:val="auto"/>
                <w:szCs w:val="22"/>
                <w:highlight w:val="red"/>
                <w:lang w:val="en-US" w:eastAsia="zh-CN"/>
              </w:rPr>
            </w:pPr>
            <w:r>
              <w:rPr>
                <w:rFonts w:hint="eastAsia" w:ascii="Times New Roman" w:hAnsi="Times New Roman" w:eastAsia="宋体" w:cs="Times New Roman"/>
                <w:color w:val="auto"/>
                <w:szCs w:val="22"/>
                <w:highlight w:val="red"/>
                <w:lang w:val="en-US" w:eastAsia="zh-CN"/>
              </w:rPr>
              <w:t>面饼（70克）核桃仁、花生米、芝麻等20克</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Lines w:val="0"/>
              <w:pageBreakBefore w:val="0"/>
              <w:kinsoku/>
              <w:wordWrap/>
              <w:overflowPunct/>
              <w:topLinePunct w:val="0"/>
              <w:bidi w:val="0"/>
              <w:spacing w:line="400" w:lineRule="exact"/>
              <w:jc w:val="center"/>
              <w:rPr>
                <w:rFonts w:hint="eastAsia" w:ascii="Times New Roman" w:hAnsi="Times New Roman" w:eastAsia="宋体" w:cs="Times New Roman"/>
                <w:color w:val="auto"/>
                <w:szCs w:val="22"/>
                <w:highlight w:val="red"/>
                <w:lang w:val="en-US" w:eastAsia="zh-CN"/>
              </w:rPr>
            </w:pPr>
            <w:r>
              <w:rPr>
                <w:rFonts w:hint="eastAsia" w:ascii="Times New Roman" w:hAnsi="Times New Roman" w:eastAsia="宋体" w:cs="Times New Roman"/>
                <w:color w:val="auto"/>
                <w:szCs w:val="22"/>
                <w:highlight w:val="red"/>
                <w:lang w:val="en-US" w:eastAsia="zh-CN"/>
              </w:rPr>
              <w:t>90</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Lines w:val="0"/>
              <w:pageBreakBefore w:val="0"/>
              <w:kinsoku/>
              <w:wordWrap/>
              <w:overflowPunct/>
              <w:topLinePunct w:val="0"/>
              <w:bidi w:val="0"/>
              <w:spacing w:line="400" w:lineRule="exact"/>
              <w:jc w:val="center"/>
              <w:rPr>
                <w:rFonts w:hint="eastAsia" w:ascii="Times New Roman" w:hAnsi="Times New Roman" w:eastAsia="宋体" w:cs="Times New Roman"/>
                <w:color w:val="auto"/>
                <w:szCs w:val="22"/>
                <w:highlight w:val="red"/>
                <w:lang w:val="en-US" w:eastAsia="zh-CN"/>
              </w:rPr>
            </w:pPr>
            <w:r>
              <w:rPr>
                <w:rFonts w:hint="eastAsia" w:ascii="Times New Roman" w:hAnsi="Times New Roman" w:eastAsia="宋体" w:cs="Times New Roman"/>
                <w:color w:val="auto"/>
                <w:szCs w:val="22"/>
                <w:highlight w:val="red"/>
                <w:lang w:val="en-US" w:eastAsia="zh-CN"/>
              </w:rPr>
              <w:t xml:space="preserve">1.10 </w:t>
            </w: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Lines w:val="0"/>
              <w:pageBreakBefore w:val="0"/>
              <w:kinsoku/>
              <w:wordWrap/>
              <w:overflowPunct/>
              <w:topLinePunct w:val="0"/>
              <w:bidi w:val="0"/>
              <w:spacing w:line="400" w:lineRule="exact"/>
              <w:jc w:val="center"/>
              <w:rPr>
                <w:rFonts w:hint="eastAsia" w:ascii="Times New Roman" w:hAnsi="Times New Roman" w:eastAsia="宋体" w:cs="Times New Roman"/>
                <w:color w:val="auto"/>
                <w:szCs w:val="22"/>
                <w:highlight w:val="red"/>
                <w:lang w:val="en-US" w:eastAsia="zh-CN"/>
              </w:rPr>
            </w:pPr>
            <w:r>
              <w:rPr>
                <w:rFonts w:hint="eastAsia" w:ascii="Times New Roman" w:hAnsi="Times New Roman" w:eastAsia="宋体" w:cs="Times New Roman"/>
                <w:color w:val="auto"/>
                <w:szCs w:val="22"/>
                <w:highlight w:val="red"/>
                <w:lang w:val="en-US" w:eastAsia="zh-CN"/>
              </w:rPr>
              <w:t>16万个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1" w:hRule="atLeast"/>
        </w:trPr>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Lines w:val="0"/>
              <w:pageBreakBefore w:val="0"/>
              <w:kinsoku/>
              <w:wordWrap/>
              <w:overflowPunct/>
              <w:topLinePunct w:val="0"/>
              <w:bidi w:val="0"/>
              <w:spacing w:line="400" w:lineRule="exact"/>
              <w:jc w:val="center"/>
              <w:rPr>
                <w:rFonts w:hint="eastAsia" w:ascii="Times New Roman" w:hAnsi="Times New Roman" w:eastAsia="宋体" w:cs="Times New Roman"/>
                <w:color w:val="auto"/>
                <w:szCs w:val="22"/>
                <w:highlight w:val="red"/>
                <w:lang w:val="en-US" w:eastAsia="zh-CN"/>
              </w:rPr>
            </w:pP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Lines w:val="0"/>
              <w:pageBreakBefore w:val="0"/>
              <w:kinsoku/>
              <w:wordWrap/>
              <w:overflowPunct/>
              <w:topLinePunct w:val="0"/>
              <w:bidi w:val="0"/>
              <w:spacing w:line="400" w:lineRule="exact"/>
              <w:jc w:val="center"/>
              <w:rPr>
                <w:rFonts w:hint="eastAsia" w:ascii="Times New Roman" w:hAnsi="Times New Roman" w:eastAsia="宋体" w:cs="Times New Roman"/>
                <w:color w:val="auto"/>
                <w:szCs w:val="22"/>
                <w:highlight w:val="red"/>
                <w:lang w:val="en-US" w:eastAsia="zh-CN"/>
              </w:rPr>
            </w:pPr>
            <w:r>
              <w:rPr>
                <w:rFonts w:hint="eastAsia" w:ascii="Times New Roman" w:hAnsi="Times New Roman" w:eastAsia="宋体" w:cs="Times New Roman"/>
                <w:color w:val="auto"/>
                <w:szCs w:val="22"/>
                <w:highlight w:val="red"/>
                <w:lang w:val="en-US" w:eastAsia="zh-CN"/>
              </w:rPr>
              <w:t>油饼带馅</w:t>
            </w:r>
          </w:p>
        </w:tc>
        <w:tc>
          <w:tcPr>
            <w:tcW w:w="2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Lines w:val="0"/>
              <w:pageBreakBefore w:val="0"/>
              <w:kinsoku/>
              <w:wordWrap/>
              <w:overflowPunct/>
              <w:topLinePunct w:val="0"/>
              <w:bidi w:val="0"/>
              <w:spacing w:line="400" w:lineRule="exact"/>
              <w:jc w:val="center"/>
              <w:rPr>
                <w:rFonts w:hint="eastAsia" w:ascii="Times New Roman" w:hAnsi="Times New Roman" w:eastAsia="宋体" w:cs="Times New Roman"/>
                <w:color w:val="auto"/>
                <w:szCs w:val="22"/>
                <w:highlight w:val="red"/>
                <w:lang w:val="en-US" w:eastAsia="zh-CN"/>
              </w:rPr>
            </w:pPr>
            <w:r>
              <w:rPr>
                <w:rFonts w:hint="eastAsia" w:ascii="Times New Roman" w:hAnsi="Times New Roman" w:eastAsia="宋体" w:cs="Times New Roman"/>
                <w:color w:val="auto"/>
                <w:szCs w:val="22"/>
                <w:highlight w:val="red"/>
                <w:lang w:val="en-US" w:eastAsia="zh-CN"/>
              </w:rPr>
              <w:t>牛肉馅饼/鸡蛋灌饼/肉松饼/豆沙饼/莲蓉饼等</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Lines w:val="0"/>
              <w:pageBreakBefore w:val="0"/>
              <w:kinsoku/>
              <w:wordWrap/>
              <w:overflowPunct/>
              <w:topLinePunct w:val="0"/>
              <w:bidi w:val="0"/>
              <w:spacing w:line="400" w:lineRule="exact"/>
              <w:jc w:val="center"/>
              <w:rPr>
                <w:rFonts w:hint="eastAsia" w:ascii="Times New Roman" w:hAnsi="Times New Roman" w:eastAsia="宋体" w:cs="Times New Roman"/>
                <w:color w:val="auto"/>
                <w:szCs w:val="22"/>
                <w:highlight w:val="red"/>
                <w:lang w:val="en-US" w:eastAsia="zh-CN"/>
              </w:rPr>
            </w:pPr>
            <w:r>
              <w:rPr>
                <w:rFonts w:hint="eastAsia" w:ascii="Times New Roman" w:hAnsi="Times New Roman" w:eastAsia="宋体" w:cs="Times New Roman"/>
                <w:color w:val="auto"/>
                <w:szCs w:val="22"/>
                <w:highlight w:val="red"/>
                <w:lang w:val="en-US" w:eastAsia="zh-CN"/>
              </w:rPr>
              <w:t>90</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Lines w:val="0"/>
              <w:pageBreakBefore w:val="0"/>
              <w:kinsoku/>
              <w:wordWrap/>
              <w:overflowPunct/>
              <w:topLinePunct w:val="0"/>
              <w:bidi w:val="0"/>
              <w:spacing w:line="400" w:lineRule="exact"/>
              <w:jc w:val="center"/>
              <w:rPr>
                <w:rFonts w:hint="eastAsia" w:ascii="Times New Roman" w:hAnsi="Times New Roman" w:eastAsia="宋体" w:cs="Times New Roman"/>
                <w:color w:val="auto"/>
                <w:szCs w:val="22"/>
                <w:highlight w:val="red"/>
                <w:lang w:val="en-US" w:eastAsia="zh-CN"/>
              </w:rPr>
            </w:pPr>
            <w:r>
              <w:rPr>
                <w:rFonts w:hint="eastAsia" w:ascii="Times New Roman" w:hAnsi="Times New Roman" w:eastAsia="宋体" w:cs="Times New Roman"/>
                <w:color w:val="auto"/>
                <w:szCs w:val="22"/>
                <w:highlight w:val="red"/>
                <w:lang w:val="en-US" w:eastAsia="zh-CN"/>
              </w:rPr>
              <w:t xml:space="preserve">2.25 </w:t>
            </w: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Lines w:val="0"/>
              <w:pageBreakBefore w:val="0"/>
              <w:kinsoku/>
              <w:wordWrap/>
              <w:overflowPunct/>
              <w:topLinePunct w:val="0"/>
              <w:bidi w:val="0"/>
              <w:spacing w:line="400" w:lineRule="exact"/>
              <w:jc w:val="center"/>
              <w:rPr>
                <w:rFonts w:hint="eastAsia" w:ascii="Times New Roman" w:hAnsi="Times New Roman" w:eastAsia="宋体" w:cs="Times New Roman"/>
                <w:color w:val="auto"/>
                <w:szCs w:val="22"/>
                <w:highlight w:val="red"/>
                <w:lang w:val="en-US" w:eastAsia="zh-CN"/>
              </w:rPr>
            </w:pPr>
            <w:r>
              <w:rPr>
                <w:rFonts w:hint="eastAsia" w:ascii="Times New Roman" w:hAnsi="Times New Roman" w:eastAsia="宋体" w:cs="Times New Roman"/>
                <w:color w:val="auto"/>
                <w:szCs w:val="22"/>
                <w:highlight w:val="red"/>
                <w:lang w:val="en-US" w:eastAsia="zh-CN"/>
              </w:rPr>
              <w:t>27万个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75" w:hRule="atLeast"/>
        </w:trPr>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Lines w:val="0"/>
              <w:pageBreakBefore w:val="0"/>
              <w:kinsoku/>
              <w:wordWrap/>
              <w:overflowPunct/>
              <w:topLinePunct w:val="0"/>
              <w:bidi w:val="0"/>
              <w:spacing w:line="400" w:lineRule="exact"/>
              <w:jc w:val="center"/>
              <w:rPr>
                <w:rFonts w:hint="eastAsia" w:ascii="Times New Roman" w:hAnsi="Times New Roman" w:eastAsia="宋体" w:cs="Times New Roman"/>
                <w:color w:val="auto"/>
                <w:szCs w:val="22"/>
                <w:highlight w:val="red"/>
                <w:lang w:val="en-US" w:eastAsia="zh-CN"/>
              </w:rPr>
            </w:pP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Lines w:val="0"/>
              <w:pageBreakBefore w:val="0"/>
              <w:kinsoku/>
              <w:wordWrap/>
              <w:overflowPunct/>
              <w:topLinePunct w:val="0"/>
              <w:bidi w:val="0"/>
              <w:spacing w:line="400" w:lineRule="exact"/>
              <w:jc w:val="center"/>
              <w:rPr>
                <w:rFonts w:hint="eastAsia" w:ascii="Times New Roman" w:hAnsi="Times New Roman" w:eastAsia="宋体" w:cs="Times New Roman"/>
                <w:color w:val="auto"/>
                <w:szCs w:val="22"/>
                <w:highlight w:val="red"/>
                <w:lang w:val="en-US" w:eastAsia="zh-CN"/>
              </w:rPr>
            </w:pPr>
            <w:r>
              <w:rPr>
                <w:rFonts w:hint="eastAsia" w:ascii="Times New Roman" w:hAnsi="Times New Roman" w:eastAsia="宋体" w:cs="Times New Roman"/>
                <w:color w:val="auto"/>
                <w:szCs w:val="22"/>
                <w:highlight w:val="red"/>
                <w:lang w:val="en-US" w:eastAsia="zh-CN"/>
              </w:rPr>
              <w:t>油饼不带馅</w:t>
            </w:r>
          </w:p>
        </w:tc>
        <w:tc>
          <w:tcPr>
            <w:tcW w:w="2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Lines w:val="0"/>
              <w:pageBreakBefore w:val="0"/>
              <w:kinsoku/>
              <w:wordWrap/>
              <w:overflowPunct/>
              <w:topLinePunct w:val="0"/>
              <w:bidi w:val="0"/>
              <w:spacing w:line="400" w:lineRule="exact"/>
              <w:jc w:val="center"/>
              <w:rPr>
                <w:rFonts w:hint="eastAsia" w:ascii="Times New Roman" w:hAnsi="Times New Roman" w:eastAsia="宋体" w:cs="Times New Roman"/>
                <w:color w:val="auto"/>
                <w:szCs w:val="22"/>
                <w:highlight w:val="red"/>
                <w:lang w:val="en-US" w:eastAsia="zh-CN"/>
              </w:rPr>
            </w:pPr>
            <w:r>
              <w:rPr>
                <w:rFonts w:hint="eastAsia" w:ascii="Times New Roman" w:hAnsi="Times New Roman" w:eastAsia="宋体" w:cs="Times New Roman"/>
                <w:color w:val="auto"/>
                <w:szCs w:val="22"/>
                <w:highlight w:val="red"/>
                <w:lang w:val="en-US" w:eastAsia="zh-CN"/>
              </w:rPr>
              <w:t>酱香饼/千层油酥饼/葱花饼/孜然饼/煎饼等</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Lines w:val="0"/>
              <w:pageBreakBefore w:val="0"/>
              <w:kinsoku/>
              <w:wordWrap/>
              <w:overflowPunct/>
              <w:topLinePunct w:val="0"/>
              <w:bidi w:val="0"/>
              <w:spacing w:line="400" w:lineRule="exact"/>
              <w:jc w:val="center"/>
              <w:rPr>
                <w:rFonts w:hint="eastAsia" w:ascii="Times New Roman" w:hAnsi="Times New Roman" w:eastAsia="宋体" w:cs="Times New Roman"/>
                <w:color w:val="auto"/>
                <w:szCs w:val="22"/>
                <w:highlight w:val="red"/>
                <w:lang w:val="en-US" w:eastAsia="zh-CN"/>
              </w:rPr>
            </w:pPr>
            <w:r>
              <w:rPr>
                <w:rFonts w:hint="eastAsia" w:ascii="Times New Roman" w:hAnsi="Times New Roman" w:eastAsia="宋体" w:cs="Times New Roman"/>
                <w:color w:val="auto"/>
                <w:szCs w:val="22"/>
                <w:highlight w:val="red"/>
                <w:lang w:val="en-US" w:eastAsia="zh-CN"/>
              </w:rPr>
              <w:t>90</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Lines w:val="0"/>
              <w:pageBreakBefore w:val="0"/>
              <w:kinsoku/>
              <w:wordWrap/>
              <w:overflowPunct/>
              <w:topLinePunct w:val="0"/>
              <w:bidi w:val="0"/>
              <w:spacing w:line="400" w:lineRule="exact"/>
              <w:jc w:val="center"/>
              <w:rPr>
                <w:rFonts w:hint="eastAsia" w:ascii="Times New Roman" w:hAnsi="Times New Roman" w:eastAsia="宋体" w:cs="Times New Roman"/>
                <w:color w:val="auto"/>
                <w:szCs w:val="22"/>
                <w:highlight w:val="red"/>
                <w:lang w:val="en-US" w:eastAsia="zh-CN"/>
              </w:rPr>
            </w:pPr>
            <w:r>
              <w:rPr>
                <w:rFonts w:hint="eastAsia" w:ascii="Times New Roman" w:hAnsi="Times New Roman" w:eastAsia="宋体" w:cs="Times New Roman"/>
                <w:color w:val="auto"/>
                <w:szCs w:val="22"/>
                <w:highlight w:val="red"/>
                <w:lang w:val="en-US" w:eastAsia="zh-CN"/>
              </w:rPr>
              <w:t xml:space="preserve">1.65 </w:t>
            </w: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Lines w:val="0"/>
              <w:pageBreakBefore w:val="0"/>
              <w:kinsoku/>
              <w:wordWrap/>
              <w:overflowPunct/>
              <w:topLinePunct w:val="0"/>
              <w:bidi w:val="0"/>
              <w:spacing w:line="400" w:lineRule="exact"/>
              <w:jc w:val="center"/>
              <w:rPr>
                <w:rFonts w:hint="eastAsia" w:ascii="Times New Roman" w:hAnsi="Times New Roman" w:eastAsia="宋体" w:cs="Times New Roman"/>
                <w:color w:val="auto"/>
                <w:szCs w:val="22"/>
                <w:highlight w:val="red"/>
                <w:lang w:val="en-US" w:eastAsia="zh-CN"/>
              </w:rPr>
            </w:pPr>
            <w:r>
              <w:rPr>
                <w:rFonts w:hint="eastAsia" w:ascii="Times New Roman" w:hAnsi="Times New Roman" w:eastAsia="宋体" w:cs="Times New Roman"/>
                <w:color w:val="auto"/>
                <w:szCs w:val="22"/>
                <w:highlight w:val="red"/>
                <w:lang w:val="en-US" w:eastAsia="zh-CN"/>
              </w:rPr>
              <w:t>25万个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91" w:hRule="atLeast"/>
        </w:trPr>
        <w:tc>
          <w:tcPr>
            <w:tcW w:w="587" w:type="dxa"/>
            <w:vMerge w:val="restar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Lines w:val="0"/>
              <w:pageBreakBefore w:val="0"/>
              <w:kinsoku/>
              <w:wordWrap/>
              <w:overflowPunct/>
              <w:topLinePunct w:val="0"/>
              <w:bidi w:val="0"/>
              <w:spacing w:line="400" w:lineRule="exact"/>
              <w:jc w:val="center"/>
              <w:rPr>
                <w:rFonts w:hint="eastAsia" w:ascii="Times New Roman" w:hAnsi="Times New Roman" w:eastAsia="宋体" w:cs="Times New Roman"/>
                <w:color w:val="auto"/>
                <w:szCs w:val="22"/>
                <w:highlight w:val="red"/>
                <w:lang w:val="en-US" w:eastAsia="zh-CN"/>
              </w:rPr>
            </w:pPr>
            <w:r>
              <w:rPr>
                <w:rFonts w:hint="eastAsia" w:ascii="Times New Roman" w:hAnsi="Times New Roman" w:eastAsia="宋体" w:cs="Times New Roman"/>
                <w:color w:val="auto"/>
                <w:szCs w:val="22"/>
                <w:highlight w:val="red"/>
                <w:lang w:val="en-US" w:eastAsia="zh-CN"/>
              </w:rPr>
              <w:t>馍类</w:t>
            </w:r>
          </w:p>
        </w:tc>
        <w:tc>
          <w:tcPr>
            <w:tcW w:w="113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Lines w:val="0"/>
              <w:pageBreakBefore w:val="0"/>
              <w:kinsoku/>
              <w:wordWrap/>
              <w:overflowPunct/>
              <w:topLinePunct w:val="0"/>
              <w:bidi w:val="0"/>
              <w:spacing w:line="400" w:lineRule="exact"/>
              <w:jc w:val="center"/>
              <w:rPr>
                <w:rFonts w:hint="eastAsia" w:ascii="Times New Roman" w:hAnsi="Times New Roman" w:eastAsia="宋体" w:cs="Times New Roman"/>
                <w:color w:val="auto"/>
                <w:szCs w:val="22"/>
                <w:highlight w:val="red"/>
                <w:lang w:val="en-US" w:eastAsia="zh-CN"/>
              </w:rPr>
            </w:pPr>
            <w:r>
              <w:rPr>
                <w:rFonts w:hint="eastAsia" w:ascii="Times New Roman" w:hAnsi="Times New Roman" w:eastAsia="宋体" w:cs="Times New Roman"/>
                <w:color w:val="auto"/>
                <w:szCs w:val="22"/>
                <w:highlight w:val="red"/>
                <w:lang w:val="en-US" w:eastAsia="zh-CN"/>
              </w:rPr>
              <w:t>荷叶饼(馍)夹菜</w:t>
            </w:r>
          </w:p>
        </w:tc>
        <w:tc>
          <w:tcPr>
            <w:tcW w:w="270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Lines w:val="0"/>
              <w:pageBreakBefore w:val="0"/>
              <w:kinsoku/>
              <w:wordWrap/>
              <w:overflowPunct/>
              <w:topLinePunct w:val="0"/>
              <w:bidi w:val="0"/>
              <w:spacing w:line="400" w:lineRule="exact"/>
              <w:jc w:val="center"/>
              <w:rPr>
                <w:rFonts w:hint="eastAsia" w:ascii="Times New Roman" w:hAnsi="Times New Roman" w:eastAsia="宋体" w:cs="Times New Roman"/>
                <w:color w:val="auto"/>
                <w:szCs w:val="22"/>
                <w:highlight w:val="red"/>
                <w:lang w:val="en-US" w:eastAsia="zh-CN"/>
              </w:rPr>
            </w:pPr>
            <w:r>
              <w:rPr>
                <w:rFonts w:hint="eastAsia" w:ascii="Times New Roman" w:hAnsi="Times New Roman" w:eastAsia="宋体" w:cs="Times New Roman"/>
                <w:color w:val="auto"/>
                <w:szCs w:val="22"/>
                <w:highlight w:val="red"/>
                <w:lang w:val="en-US" w:eastAsia="zh-CN"/>
              </w:rPr>
              <w:t>面饼（85克）蔬菜（50克）配料等5克</w:t>
            </w:r>
          </w:p>
        </w:tc>
        <w:tc>
          <w:tcPr>
            <w:tcW w:w="133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Lines w:val="0"/>
              <w:pageBreakBefore w:val="0"/>
              <w:kinsoku/>
              <w:wordWrap/>
              <w:overflowPunct/>
              <w:topLinePunct w:val="0"/>
              <w:bidi w:val="0"/>
              <w:spacing w:line="400" w:lineRule="exact"/>
              <w:jc w:val="center"/>
              <w:rPr>
                <w:rFonts w:hint="eastAsia" w:ascii="Times New Roman" w:hAnsi="Times New Roman" w:eastAsia="宋体" w:cs="Times New Roman"/>
                <w:color w:val="auto"/>
                <w:szCs w:val="22"/>
                <w:highlight w:val="red"/>
                <w:lang w:val="en-US" w:eastAsia="zh-CN"/>
              </w:rPr>
            </w:pPr>
            <w:r>
              <w:rPr>
                <w:rFonts w:hint="eastAsia" w:ascii="Times New Roman" w:hAnsi="Times New Roman" w:eastAsia="宋体" w:cs="Times New Roman"/>
                <w:color w:val="auto"/>
                <w:szCs w:val="22"/>
                <w:highlight w:val="red"/>
                <w:lang w:val="en-US" w:eastAsia="zh-CN"/>
              </w:rPr>
              <w:t>140</w:t>
            </w:r>
          </w:p>
        </w:tc>
        <w:tc>
          <w:tcPr>
            <w:tcW w:w="164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Lines w:val="0"/>
              <w:pageBreakBefore w:val="0"/>
              <w:kinsoku/>
              <w:wordWrap/>
              <w:overflowPunct/>
              <w:topLinePunct w:val="0"/>
              <w:bidi w:val="0"/>
              <w:spacing w:line="400" w:lineRule="exact"/>
              <w:jc w:val="center"/>
              <w:rPr>
                <w:rFonts w:hint="eastAsia" w:ascii="Times New Roman" w:hAnsi="Times New Roman" w:eastAsia="宋体" w:cs="Times New Roman"/>
                <w:color w:val="auto"/>
                <w:szCs w:val="22"/>
                <w:highlight w:val="red"/>
                <w:lang w:val="en-US" w:eastAsia="zh-CN"/>
              </w:rPr>
            </w:pPr>
            <w:r>
              <w:rPr>
                <w:rFonts w:hint="eastAsia" w:ascii="Times New Roman" w:hAnsi="Times New Roman" w:eastAsia="宋体" w:cs="Times New Roman"/>
                <w:color w:val="auto"/>
                <w:szCs w:val="22"/>
                <w:highlight w:val="red"/>
                <w:lang w:val="en-US" w:eastAsia="zh-CN"/>
              </w:rPr>
              <w:t xml:space="preserve">2.20 </w:t>
            </w:r>
          </w:p>
        </w:tc>
        <w:tc>
          <w:tcPr>
            <w:tcW w:w="148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Lines w:val="0"/>
              <w:pageBreakBefore w:val="0"/>
              <w:kinsoku/>
              <w:wordWrap/>
              <w:overflowPunct/>
              <w:topLinePunct w:val="0"/>
              <w:bidi w:val="0"/>
              <w:spacing w:line="400" w:lineRule="exact"/>
              <w:jc w:val="center"/>
              <w:rPr>
                <w:rFonts w:hint="eastAsia" w:ascii="Times New Roman" w:hAnsi="Times New Roman" w:eastAsia="宋体" w:cs="Times New Roman"/>
                <w:color w:val="auto"/>
                <w:szCs w:val="22"/>
                <w:highlight w:val="red"/>
                <w:lang w:val="en-US" w:eastAsia="zh-CN"/>
              </w:rPr>
            </w:pPr>
            <w:r>
              <w:rPr>
                <w:rFonts w:hint="eastAsia" w:ascii="Times New Roman" w:hAnsi="Times New Roman" w:eastAsia="宋体" w:cs="Times New Roman"/>
                <w:color w:val="auto"/>
                <w:szCs w:val="22"/>
                <w:highlight w:val="red"/>
                <w:lang w:val="en-US" w:eastAsia="zh-CN"/>
              </w:rPr>
              <w:t>14万个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51" w:hRule="atLeast"/>
        </w:trPr>
        <w:tc>
          <w:tcPr>
            <w:tcW w:w="587"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Lines w:val="0"/>
              <w:pageBreakBefore w:val="0"/>
              <w:kinsoku/>
              <w:wordWrap/>
              <w:overflowPunct/>
              <w:topLinePunct w:val="0"/>
              <w:bidi w:val="0"/>
              <w:spacing w:line="400" w:lineRule="exact"/>
              <w:jc w:val="center"/>
              <w:rPr>
                <w:rFonts w:hint="eastAsia" w:ascii="Times New Roman" w:hAnsi="Times New Roman" w:eastAsia="宋体" w:cs="Times New Roman"/>
                <w:color w:val="auto"/>
                <w:szCs w:val="22"/>
                <w:highlight w:val="red"/>
                <w:lang w:val="en-US" w:eastAsia="zh-CN"/>
              </w:rPr>
            </w:pP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Lines w:val="0"/>
              <w:pageBreakBefore w:val="0"/>
              <w:kinsoku/>
              <w:wordWrap/>
              <w:overflowPunct/>
              <w:topLinePunct w:val="0"/>
              <w:bidi w:val="0"/>
              <w:spacing w:line="400" w:lineRule="exact"/>
              <w:jc w:val="center"/>
              <w:rPr>
                <w:rFonts w:hint="eastAsia" w:ascii="Times New Roman" w:hAnsi="Times New Roman" w:eastAsia="宋体" w:cs="Times New Roman"/>
                <w:color w:val="auto"/>
                <w:szCs w:val="22"/>
                <w:highlight w:val="red"/>
                <w:lang w:val="en-US" w:eastAsia="zh-CN"/>
              </w:rPr>
            </w:pPr>
            <w:r>
              <w:rPr>
                <w:rFonts w:hint="eastAsia" w:ascii="Times New Roman" w:hAnsi="Times New Roman" w:eastAsia="宋体" w:cs="Times New Roman"/>
                <w:color w:val="auto"/>
                <w:szCs w:val="22"/>
                <w:highlight w:val="red"/>
                <w:lang w:val="en-US" w:eastAsia="zh-CN"/>
              </w:rPr>
              <w:t>荷叶饼(馍)夹肉</w:t>
            </w:r>
          </w:p>
        </w:tc>
        <w:tc>
          <w:tcPr>
            <w:tcW w:w="2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Lines w:val="0"/>
              <w:pageBreakBefore w:val="0"/>
              <w:kinsoku/>
              <w:wordWrap/>
              <w:overflowPunct/>
              <w:topLinePunct w:val="0"/>
              <w:bidi w:val="0"/>
              <w:spacing w:line="400" w:lineRule="exact"/>
              <w:jc w:val="center"/>
              <w:rPr>
                <w:rFonts w:hint="eastAsia" w:ascii="Times New Roman" w:hAnsi="Times New Roman" w:eastAsia="宋体" w:cs="Times New Roman"/>
                <w:color w:val="auto"/>
                <w:szCs w:val="22"/>
                <w:highlight w:val="red"/>
                <w:lang w:val="en-US" w:eastAsia="zh-CN"/>
              </w:rPr>
            </w:pPr>
            <w:r>
              <w:rPr>
                <w:rFonts w:hint="eastAsia" w:ascii="Times New Roman" w:hAnsi="Times New Roman" w:eastAsia="宋体" w:cs="Times New Roman"/>
                <w:color w:val="auto"/>
                <w:szCs w:val="22"/>
                <w:highlight w:val="red"/>
                <w:lang w:val="en-US" w:eastAsia="zh-CN"/>
              </w:rPr>
              <w:t>面饼（85克）肉类（30克）配料等25克</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Lines w:val="0"/>
              <w:pageBreakBefore w:val="0"/>
              <w:kinsoku/>
              <w:wordWrap/>
              <w:overflowPunct/>
              <w:topLinePunct w:val="0"/>
              <w:bidi w:val="0"/>
              <w:spacing w:line="400" w:lineRule="exact"/>
              <w:jc w:val="center"/>
              <w:rPr>
                <w:rFonts w:hint="eastAsia" w:ascii="Times New Roman" w:hAnsi="Times New Roman" w:eastAsia="宋体" w:cs="Times New Roman"/>
                <w:color w:val="auto"/>
                <w:szCs w:val="22"/>
                <w:highlight w:val="red"/>
                <w:lang w:val="en-US" w:eastAsia="zh-CN"/>
              </w:rPr>
            </w:pPr>
            <w:r>
              <w:rPr>
                <w:rFonts w:hint="eastAsia" w:ascii="Times New Roman" w:hAnsi="Times New Roman" w:eastAsia="宋体" w:cs="Times New Roman"/>
                <w:color w:val="auto"/>
                <w:szCs w:val="22"/>
                <w:highlight w:val="red"/>
                <w:lang w:val="en-US" w:eastAsia="zh-CN"/>
              </w:rPr>
              <w:t>140</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Lines w:val="0"/>
              <w:pageBreakBefore w:val="0"/>
              <w:kinsoku/>
              <w:wordWrap/>
              <w:overflowPunct/>
              <w:topLinePunct w:val="0"/>
              <w:bidi w:val="0"/>
              <w:spacing w:line="400" w:lineRule="exact"/>
              <w:jc w:val="center"/>
              <w:rPr>
                <w:rFonts w:hint="eastAsia" w:ascii="Times New Roman" w:hAnsi="Times New Roman" w:eastAsia="宋体" w:cs="Times New Roman"/>
                <w:color w:val="auto"/>
                <w:szCs w:val="22"/>
                <w:highlight w:val="red"/>
                <w:lang w:val="en-US" w:eastAsia="zh-CN"/>
              </w:rPr>
            </w:pPr>
            <w:r>
              <w:rPr>
                <w:rFonts w:hint="eastAsia" w:ascii="Times New Roman" w:hAnsi="Times New Roman" w:eastAsia="宋体" w:cs="Times New Roman"/>
                <w:color w:val="auto"/>
                <w:szCs w:val="22"/>
                <w:highlight w:val="red"/>
                <w:lang w:val="en-US" w:eastAsia="zh-CN"/>
              </w:rPr>
              <w:t xml:space="preserve">3.00 </w:t>
            </w: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Lines w:val="0"/>
              <w:pageBreakBefore w:val="0"/>
              <w:kinsoku/>
              <w:wordWrap/>
              <w:overflowPunct/>
              <w:topLinePunct w:val="0"/>
              <w:bidi w:val="0"/>
              <w:spacing w:line="400" w:lineRule="exact"/>
              <w:jc w:val="center"/>
              <w:rPr>
                <w:rFonts w:hint="eastAsia" w:ascii="Times New Roman" w:hAnsi="Times New Roman" w:eastAsia="宋体" w:cs="Times New Roman"/>
                <w:color w:val="auto"/>
                <w:szCs w:val="22"/>
                <w:highlight w:val="red"/>
                <w:lang w:val="en-US" w:eastAsia="zh-CN"/>
              </w:rPr>
            </w:pPr>
            <w:r>
              <w:rPr>
                <w:rFonts w:hint="eastAsia" w:ascii="Times New Roman" w:hAnsi="Times New Roman" w:eastAsia="宋体" w:cs="Times New Roman"/>
                <w:color w:val="auto"/>
                <w:szCs w:val="22"/>
                <w:highlight w:val="red"/>
                <w:lang w:val="en-US" w:eastAsia="zh-CN"/>
              </w:rPr>
              <w:t>15万个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53" w:hRule="atLeast"/>
        </w:trPr>
        <w:tc>
          <w:tcPr>
            <w:tcW w:w="587"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Lines w:val="0"/>
              <w:pageBreakBefore w:val="0"/>
              <w:kinsoku/>
              <w:wordWrap/>
              <w:overflowPunct/>
              <w:topLinePunct w:val="0"/>
              <w:bidi w:val="0"/>
              <w:spacing w:line="400" w:lineRule="exact"/>
              <w:jc w:val="center"/>
              <w:rPr>
                <w:rFonts w:hint="eastAsia" w:ascii="Times New Roman" w:hAnsi="Times New Roman" w:eastAsia="宋体" w:cs="Times New Roman"/>
                <w:color w:val="auto"/>
                <w:szCs w:val="22"/>
                <w:highlight w:val="red"/>
                <w:lang w:val="en-US" w:eastAsia="zh-CN"/>
              </w:rPr>
            </w:pP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Lines w:val="0"/>
              <w:pageBreakBefore w:val="0"/>
              <w:kinsoku/>
              <w:wordWrap/>
              <w:overflowPunct/>
              <w:topLinePunct w:val="0"/>
              <w:bidi w:val="0"/>
              <w:spacing w:line="400" w:lineRule="exact"/>
              <w:jc w:val="center"/>
              <w:rPr>
                <w:rFonts w:hint="eastAsia" w:ascii="Times New Roman" w:hAnsi="Times New Roman" w:eastAsia="宋体" w:cs="Times New Roman"/>
                <w:color w:val="auto"/>
                <w:szCs w:val="22"/>
                <w:highlight w:val="red"/>
                <w:lang w:val="en-US" w:eastAsia="zh-CN"/>
              </w:rPr>
            </w:pPr>
            <w:r>
              <w:rPr>
                <w:rFonts w:hint="eastAsia" w:ascii="Times New Roman" w:hAnsi="Times New Roman" w:eastAsia="宋体" w:cs="Times New Roman"/>
                <w:color w:val="auto"/>
                <w:szCs w:val="22"/>
                <w:highlight w:val="red"/>
                <w:lang w:val="en-US" w:eastAsia="zh-CN"/>
              </w:rPr>
              <w:t>蒸（烙）饼</w:t>
            </w:r>
            <w:r>
              <w:rPr>
                <w:rFonts w:hint="eastAsia" w:cs="Times New Roman"/>
                <w:color w:val="auto"/>
                <w:szCs w:val="22"/>
                <w:highlight w:val="red"/>
                <w:lang w:val="en-US" w:eastAsia="zh-CN"/>
              </w:rPr>
              <w:t xml:space="preserve">  </w:t>
            </w:r>
            <w:r>
              <w:rPr>
                <w:rFonts w:hint="eastAsia" w:ascii="Times New Roman" w:hAnsi="Times New Roman" w:eastAsia="宋体" w:cs="Times New Roman"/>
                <w:color w:val="auto"/>
                <w:szCs w:val="22"/>
                <w:highlight w:val="red"/>
                <w:lang w:val="en-US" w:eastAsia="zh-CN"/>
              </w:rPr>
              <w:t>夹菜</w:t>
            </w:r>
          </w:p>
        </w:tc>
        <w:tc>
          <w:tcPr>
            <w:tcW w:w="2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Lines w:val="0"/>
              <w:pageBreakBefore w:val="0"/>
              <w:kinsoku/>
              <w:wordWrap/>
              <w:overflowPunct/>
              <w:topLinePunct w:val="0"/>
              <w:bidi w:val="0"/>
              <w:spacing w:line="400" w:lineRule="exact"/>
              <w:jc w:val="center"/>
              <w:rPr>
                <w:rFonts w:hint="eastAsia" w:ascii="Times New Roman" w:hAnsi="Times New Roman" w:eastAsia="宋体" w:cs="Times New Roman"/>
                <w:color w:val="auto"/>
                <w:szCs w:val="22"/>
                <w:highlight w:val="red"/>
                <w:lang w:val="en-US" w:eastAsia="zh-CN"/>
              </w:rPr>
            </w:pPr>
            <w:r>
              <w:rPr>
                <w:rFonts w:hint="eastAsia" w:ascii="Times New Roman" w:hAnsi="Times New Roman" w:eastAsia="宋体" w:cs="Times New Roman"/>
                <w:color w:val="auto"/>
                <w:szCs w:val="22"/>
                <w:highlight w:val="red"/>
                <w:lang w:val="en-US" w:eastAsia="zh-CN"/>
              </w:rPr>
              <w:t>面饼（85克）蔬菜（45克）配料等10克</w:t>
            </w:r>
          </w:p>
        </w:tc>
        <w:tc>
          <w:tcPr>
            <w:tcW w:w="133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Lines w:val="0"/>
              <w:pageBreakBefore w:val="0"/>
              <w:kinsoku/>
              <w:wordWrap/>
              <w:overflowPunct/>
              <w:topLinePunct w:val="0"/>
              <w:bidi w:val="0"/>
              <w:spacing w:line="400" w:lineRule="exact"/>
              <w:jc w:val="center"/>
              <w:rPr>
                <w:rFonts w:hint="eastAsia" w:ascii="Times New Roman" w:hAnsi="Times New Roman" w:eastAsia="宋体" w:cs="Times New Roman"/>
                <w:color w:val="auto"/>
                <w:szCs w:val="22"/>
                <w:highlight w:val="red"/>
                <w:lang w:val="en-US" w:eastAsia="zh-CN"/>
              </w:rPr>
            </w:pPr>
            <w:r>
              <w:rPr>
                <w:rFonts w:hint="eastAsia" w:ascii="Times New Roman" w:hAnsi="Times New Roman" w:eastAsia="宋体" w:cs="Times New Roman"/>
                <w:color w:val="auto"/>
                <w:szCs w:val="22"/>
                <w:highlight w:val="red"/>
                <w:lang w:val="en-US" w:eastAsia="zh-CN"/>
              </w:rPr>
              <w:t>140</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Lines w:val="0"/>
              <w:pageBreakBefore w:val="0"/>
              <w:kinsoku/>
              <w:wordWrap/>
              <w:overflowPunct/>
              <w:topLinePunct w:val="0"/>
              <w:bidi w:val="0"/>
              <w:spacing w:line="400" w:lineRule="exact"/>
              <w:jc w:val="center"/>
              <w:rPr>
                <w:rFonts w:hint="eastAsia" w:ascii="Times New Roman" w:hAnsi="Times New Roman" w:eastAsia="宋体" w:cs="Times New Roman"/>
                <w:color w:val="auto"/>
                <w:szCs w:val="22"/>
                <w:highlight w:val="red"/>
                <w:lang w:val="en-US" w:eastAsia="zh-CN"/>
              </w:rPr>
            </w:pPr>
            <w:r>
              <w:rPr>
                <w:rFonts w:hint="eastAsia" w:ascii="Times New Roman" w:hAnsi="Times New Roman" w:eastAsia="宋体" w:cs="Times New Roman"/>
                <w:color w:val="auto"/>
                <w:szCs w:val="22"/>
                <w:highlight w:val="red"/>
                <w:lang w:val="en-US" w:eastAsia="zh-CN"/>
              </w:rPr>
              <w:t xml:space="preserve">2.40 </w:t>
            </w: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Lines w:val="0"/>
              <w:pageBreakBefore w:val="0"/>
              <w:kinsoku/>
              <w:wordWrap/>
              <w:overflowPunct/>
              <w:topLinePunct w:val="0"/>
              <w:bidi w:val="0"/>
              <w:spacing w:line="400" w:lineRule="exact"/>
              <w:jc w:val="center"/>
              <w:rPr>
                <w:rFonts w:hint="eastAsia" w:ascii="Times New Roman" w:hAnsi="Times New Roman" w:eastAsia="宋体" w:cs="Times New Roman"/>
                <w:color w:val="auto"/>
                <w:szCs w:val="22"/>
                <w:highlight w:val="red"/>
                <w:lang w:val="en-US" w:eastAsia="zh-CN"/>
              </w:rPr>
            </w:pPr>
            <w:r>
              <w:rPr>
                <w:rFonts w:hint="eastAsia" w:ascii="Times New Roman" w:hAnsi="Times New Roman" w:eastAsia="宋体" w:cs="Times New Roman"/>
                <w:color w:val="auto"/>
                <w:szCs w:val="22"/>
                <w:highlight w:val="red"/>
                <w:lang w:val="en-US" w:eastAsia="zh-CN"/>
              </w:rPr>
              <w:t>11万个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53" w:hRule="atLeast"/>
        </w:trPr>
        <w:tc>
          <w:tcPr>
            <w:tcW w:w="587"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Lines w:val="0"/>
              <w:pageBreakBefore w:val="0"/>
              <w:kinsoku/>
              <w:wordWrap/>
              <w:overflowPunct/>
              <w:topLinePunct w:val="0"/>
              <w:bidi w:val="0"/>
              <w:spacing w:line="400" w:lineRule="exact"/>
              <w:jc w:val="center"/>
              <w:rPr>
                <w:rFonts w:hint="eastAsia" w:ascii="Times New Roman" w:hAnsi="Times New Roman" w:eastAsia="宋体" w:cs="Times New Roman"/>
                <w:color w:val="auto"/>
                <w:szCs w:val="22"/>
                <w:highlight w:val="red"/>
                <w:lang w:val="en-US" w:eastAsia="zh-CN"/>
              </w:rPr>
            </w:pP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Lines w:val="0"/>
              <w:pageBreakBefore w:val="0"/>
              <w:kinsoku/>
              <w:wordWrap/>
              <w:overflowPunct/>
              <w:topLinePunct w:val="0"/>
              <w:bidi w:val="0"/>
              <w:spacing w:line="400" w:lineRule="exact"/>
              <w:jc w:val="center"/>
              <w:rPr>
                <w:rFonts w:hint="eastAsia" w:ascii="Times New Roman" w:hAnsi="Times New Roman" w:eastAsia="宋体" w:cs="Times New Roman"/>
                <w:color w:val="auto"/>
                <w:szCs w:val="22"/>
                <w:highlight w:val="red"/>
                <w:lang w:val="en-US" w:eastAsia="zh-CN"/>
              </w:rPr>
            </w:pPr>
            <w:r>
              <w:rPr>
                <w:rFonts w:hint="eastAsia" w:ascii="Times New Roman" w:hAnsi="Times New Roman" w:eastAsia="宋体" w:cs="Times New Roman"/>
                <w:color w:val="auto"/>
                <w:szCs w:val="22"/>
                <w:highlight w:val="red"/>
                <w:lang w:val="en-US" w:eastAsia="zh-CN"/>
              </w:rPr>
              <w:t>肉夹馍</w:t>
            </w:r>
          </w:p>
        </w:tc>
        <w:tc>
          <w:tcPr>
            <w:tcW w:w="2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Lines w:val="0"/>
              <w:pageBreakBefore w:val="0"/>
              <w:kinsoku/>
              <w:wordWrap/>
              <w:overflowPunct/>
              <w:topLinePunct w:val="0"/>
              <w:bidi w:val="0"/>
              <w:spacing w:line="400" w:lineRule="exact"/>
              <w:jc w:val="center"/>
              <w:rPr>
                <w:rFonts w:hint="eastAsia" w:ascii="Times New Roman" w:hAnsi="Times New Roman" w:eastAsia="宋体" w:cs="Times New Roman"/>
                <w:color w:val="auto"/>
                <w:szCs w:val="22"/>
                <w:highlight w:val="red"/>
                <w:lang w:val="en-US" w:eastAsia="zh-CN"/>
              </w:rPr>
            </w:pPr>
            <w:r>
              <w:rPr>
                <w:rFonts w:hint="eastAsia" w:ascii="Times New Roman" w:hAnsi="Times New Roman" w:eastAsia="宋体" w:cs="Times New Roman"/>
                <w:color w:val="auto"/>
                <w:szCs w:val="22"/>
                <w:highlight w:val="red"/>
                <w:lang w:val="en-US" w:eastAsia="zh-CN"/>
              </w:rPr>
              <w:t>面饼（70克）肉类（35克）配料等5克</w:t>
            </w:r>
          </w:p>
        </w:tc>
        <w:tc>
          <w:tcPr>
            <w:tcW w:w="133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Lines w:val="0"/>
              <w:pageBreakBefore w:val="0"/>
              <w:kinsoku/>
              <w:wordWrap/>
              <w:overflowPunct/>
              <w:topLinePunct w:val="0"/>
              <w:bidi w:val="0"/>
              <w:spacing w:line="400" w:lineRule="exact"/>
              <w:jc w:val="center"/>
              <w:rPr>
                <w:rFonts w:hint="eastAsia" w:ascii="Times New Roman" w:hAnsi="Times New Roman" w:eastAsia="宋体" w:cs="Times New Roman"/>
                <w:color w:val="auto"/>
                <w:szCs w:val="22"/>
                <w:highlight w:val="red"/>
                <w:lang w:val="en-US" w:eastAsia="zh-CN"/>
              </w:rPr>
            </w:pPr>
            <w:r>
              <w:rPr>
                <w:rFonts w:hint="eastAsia" w:ascii="Times New Roman" w:hAnsi="Times New Roman" w:eastAsia="宋体" w:cs="Times New Roman"/>
                <w:color w:val="auto"/>
                <w:szCs w:val="22"/>
                <w:highlight w:val="red"/>
                <w:lang w:val="en-US" w:eastAsia="zh-CN"/>
              </w:rPr>
              <w:t>110</w:t>
            </w:r>
          </w:p>
        </w:tc>
        <w:tc>
          <w:tcPr>
            <w:tcW w:w="1646"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Lines w:val="0"/>
              <w:pageBreakBefore w:val="0"/>
              <w:kinsoku/>
              <w:wordWrap/>
              <w:overflowPunct/>
              <w:topLinePunct w:val="0"/>
              <w:bidi w:val="0"/>
              <w:spacing w:line="400" w:lineRule="exact"/>
              <w:jc w:val="center"/>
              <w:rPr>
                <w:rFonts w:hint="eastAsia" w:ascii="Times New Roman" w:hAnsi="Times New Roman" w:eastAsia="宋体" w:cs="Times New Roman"/>
                <w:color w:val="auto"/>
                <w:szCs w:val="22"/>
                <w:highlight w:val="red"/>
                <w:lang w:val="en-US" w:eastAsia="zh-CN"/>
              </w:rPr>
            </w:pPr>
            <w:r>
              <w:rPr>
                <w:rFonts w:hint="eastAsia" w:ascii="Times New Roman" w:hAnsi="Times New Roman" w:eastAsia="宋体" w:cs="Times New Roman"/>
                <w:color w:val="auto"/>
                <w:szCs w:val="22"/>
                <w:highlight w:val="red"/>
                <w:lang w:val="en-US" w:eastAsia="zh-CN"/>
              </w:rPr>
              <w:t xml:space="preserve">3.40 </w:t>
            </w: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Lines w:val="0"/>
              <w:pageBreakBefore w:val="0"/>
              <w:kinsoku/>
              <w:wordWrap/>
              <w:overflowPunct/>
              <w:topLinePunct w:val="0"/>
              <w:bidi w:val="0"/>
              <w:spacing w:line="400" w:lineRule="exact"/>
              <w:jc w:val="center"/>
              <w:rPr>
                <w:rFonts w:hint="eastAsia" w:ascii="Times New Roman" w:hAnsi="Times New Roman" w:eastAsia="宋体" w:cs="Times New Roman"/>
                <w:color w:val="auto"/>
                <w:szCs w:val="22"/>
                <w:highlight w:val="red"/>
                <w:lang w:val="en-US" w:eastAsia="zh-CN"/>
              </w:rPr>
            </w:pPr>
            <w:r>
              <w:rPr>
                <w:rFonts w:hint="eastAsia" w:ascii="Times New Roman" w:hAnsi="Times New Roman" w:eastAsia="宋体" w:cs="Times New Roman"/>
                <w:color w:val="auto"/>
                <w:szCs w:val="22"/>
                <w:highlight w:val="red"/>
                <w:lang w:val="en-US" w:eastAsia="zh-CN"/>
              </w:rPr>
              <w:t>30万个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63"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Lines w:val="0"/>
              <w:pageBreakBefore w:val="0"/>
              <w:kinsoku/>
              <w:wordWrap/>
              <w:overflowPunct/>
              <w:topLinePunct w:val="0"/>
              <w:bidi w:val="0"/>
              <w:spacing w:line="400" w:lineRule="exact"/>
              <w:jc w:val="center"/>
              <w:rPr>
                <w:rFonts w:hint="eastAsia" w:ascii="Times New Roman" w:hAnsi="Times New Roman" w:eastAsia="宋体" w:cs="Times New Roman"/>
                <w:color w:val="auto"/>
                <w:szCs w:val="22"/>
                <w:highlight w:val="red"/>
                <w:lang w:val="en-US" w:eastAsia="zh-CN"/>
              </w:rPr>
            </w:pPr>
            <w:r>
              <w:rPr>
                <w:rFonts w:hint="eastAsia" w:ascii="Times New Roman" w:hAnsi="Times New Roman" w:eastAsia="宋体" w:cs="Times New Roman"/>
                <w:color w:val="auto"/>
                <w:szCs w:val="22"/>
                <w:highlight w:val="red"/>
                <w:lang w:val="en-US" w:eastAsia="zh-CN"/>
              </w:rPr>
              <w:t>炒饭</w:t>
            </w:r>
          </w:p>
        </w:tc>
        <w:tc>
          <w:tcPr>
            <w:tcW w:w="113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Lines w:val="0"/>
              <w:pageBreakBefore w:val="0"/>
              <w:kinsoku/>
              <w:wordWrap/>
              <w:overflowPunct/>
              <w:topLinePunct w:val="0"/>
              <w:bidi w:val="0"/>
              <w:spacing w:line="400" w:lineRule="exact"/>
              <w:jc w:val="center"/>
              <w:rPr>
                <w:rFonts w:hint="eastAsia" w:ascii="Times New Roman" w:hAnsi="Times New Roman" w:eastAsia="宋体" w:cs="Times New Roman"/>
                <w:color w:val="auto"/>
                <w:szCs w:val="22"/>
                <w:highlight w:val="red"/>
                <w:lang w:val="en-US" w:eastAsia="zh-CN"/>
              </w:rPr>
            </w:pPr>
            <w:r>
              <w:rPr>
                <w:rFonts w:hint="eastAsia" w:ascii="Times New Roman" w:hAnsi="Times New Roman" w:eastAsia="宋体" w:cs="Times New Roman"/>
                <w:color w:val="auto"/>
                <w:szCs w:val="22"/>
                <w:highlight w:val="red"/>
                <w:lang w:val="en-US" w:eastAsia="zh-CN"/>
              </w:rPr>
              <w:t>炒米饭</w:t>
            </w:r>
          </w:p>
        </w:tc>
        <w:tc>
          <w:tcPr>
            <w:tcW w:w="2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Lines w:val="0"/>
              <w:pageBreakBefore w:val="0"/>
              <w:kinsoku/>
              <w:wordWrap/>
              <w:overflowPunct/>
              <w:topLinePunct w:val="0"/>
              <w:bidi w:val="0"/>
              <w:spacing w:line="400" w:lineRule="exact"/>
              <w:jc w:val="center"/>
              <w:rPr>
                <w:rFonts w:hint="eastAsia" w:ascii="Times New Roman" w:hAnsi="Times New Roman" w:eastAsia="宋体" w:cs="Times New Roman"/>
                <w:color w:val="auto"/>
                <w:szCs w:val="22"/>
                <w:highlight w:val="red"/>
                <w:lang w:val="en-US" w:eastAsia="zh-CN"/>
              </w:rPr>
            </w:pPr>
            <w:r>
              <w:rPr>
                <w:rFonts w:hint="eastAsia" w:ascii="Times New Roman" w:hAnsi="Times New Roman" w:eastAsia="宋体" w:cs="Times New Roman"/>
                <w:color w:val="auto"/>
                <w:szCs w:val="22"/>
                <w:highlight w:val="red"/>
                <w:lang w:val="en-US" w:eastAsia="zh-CN"/>
              </w:rPr>
              <w:t>米饭（95克）蔬菜、肉类（30克）配料等25克</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Lines w:val="0"/>
              <w:pageBreakBefore w:val="0"/>
              <w:kinsoku/>
              <w:wordWrap/>
              <w:overflowPunct/>
              <w:topLinePunct w:val="0"/>
              <w:bidi w:val="0"/>
              <w:spacing w:line="400" w:lineRule="exact"/>
              <w:jc w:val="center"/>
              <w:rPr>
                <w:rFonts w:hint="eastAsia" w:ascii="Times New Roman" w:hAnsi="Times New Roman" w:eastAsia="宋体" w:cs="Times New Roman"/>
                <w:color w:val="auto"/>
                <w:szCs w:val="22"/>
                <w:highlight w:val="red"/>
                <w:lang w:val="en-US" w:eastAsia="zh-CN"/>
              </w:rPr>
            </w:pPr>
            <w:r>
              <w:rPr>
                <w:rFonts w:hint="eastAsia" w:ascii="Times New Roman" w:hAnsi="Times New Roman" w:eastAsia="宋体" w:cs="Times New Roman"/>
                <w:color w:val="auto"/>
                <w:szCs w:val="22"/>
                <w:highlight w:val="red"/>
                <w:lang w:val="en-US" w:eastAsia="zh-CN"/>
              </w:rPr>
              <w:t>150</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Lines w:val="0"/>
              <w:pageBreakBefore w:val="0"/>
              <w:kinsoku/>
              <w:wordWrap/>
              <w:overflowPunct/>
              <w:topLinePunct w:val="0"/>
              <w:bidi w:val="0"/>
              <w:spacing w:line="400" w:lineRule="exact"/>
              <w:jc w:val="center"/>
              <w:rPr>
                <w:rFonts w:hint="eastAsia" w:ascii="Times New Roman" w:hAnsi="Times New Roman" w:eastAsia="宋体" w:cs="Times New Roman"/>
                <w:color w:val="auto"/>
                <w:szCs w:val="22"/>
                <w:highlight w:val="red"/>
                <w:lang w:val="en-US" w:eastAsia="zh-CN"/>
              </w:rPr>
            </w:pPr>
            <w:r>
              <w:rPr>
                <w:rFonts w:hint="eastAsia" w:ascii="Times New Roman" w:hAnsi="Times New Roman" w:eastAsia="宋体" w:cs="Times New Roman"/>
                <w:color w:val="auto"/>
                <w:szCs w:val="22"/>
                <w:highlight w:val="red"/>
                <w:lang w:val="en-US" w:eastAsia="zh-CN"/>
              </w:rPr>
              <w:t xml:space="preserve">3.70 </w:t>
            </w: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Lines w:val="0"/>
              <w:pageBreakBefore w:val="0"/>
              <w:kinsoku/>
              <w:wordWrap/>
              <w:overflowPunct/>
              <w:topLinePunct w:val="0"/>
              <w:bidi w:val="0"/>
              <w:spacing w:line="400" w:lineRule="exact"/>
              <w:jc w:val="center"/>
              <w:rPr>
                <w:rFonts w:hint="eastAsia" w:ascii="Times New Roman" w:hAnsi="Times New Roman" w:eastAsia="宋体" w:cs="Times New Roman"/>
                <w:color w:val="auto"/>
                <w:szCs w:val="22"/>
                <w:highlight w:val="red"/>
                <w:lang w:val="en-US" w:eastAsia="zh-CN"/>
              </w:rPr>
            </w:pPr>
            <w:r>
              <w:rPr>
                <w:rFonts w:hint="eastAsia" w:ascii="Times New Roman" w:hAnsi="Times New Roman" w:eastAsia="宋体" w:cs="Times New Roman"/>
                <w:color w:val="auto"/>
                <w:szCs w:val="22"/>
                <w:highlight w:val="red"/>
                <w:lang w:val="en-US" w:eastAsia="zh-CN"/>
              </w:rPr>
              <w:t>6万份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3"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Lines w:val="0"/>
              <w:pageBreakBefore w:val="0"/>
              <w:kinsoku/>
              <w:wordWrap/>
              <w:overflowPunct/>
              <w:topLinePunct w:val="0"/>
              <w:bidi w:val="0"/>
              <w:spacing w:line="400" w:lineRule="exact"/>
              <w:jc w:val="center"/>
              <w:rPr>
                <w:rFonts w:hint="eastAsia" w:ascii="Times New Roman" w:hAnsi="Times New Roman" w:eastAsia="宋体" w:cs="Times New Roman"/>
                <w:color w:val="auto"/>
                <w:szCs w:val="22"/>
                <w:highlight w:val="red"/>
                <w:lang w:val="en-US" w:eastAsia="zh-CN"/>
              </w:rPr>
            </w:pPr>
            <w:r>
              <w:rPr>
                <w:rFonts w:hint="eastAsia" w:ascii="Times New Roman" w:hAnsi="Times New Roman" w:eastAsia="宋体" w:cs="Times New Roman"/>
                <w:color w:val="auto"/>
                <w:szCs w:val="22"/>
                <w:highlight w:val="red"/>
                <w:lang w:val="en-US" w:eastAsia="zh-CN"/>
              </w:rPr>
              <w:t>鸡腿</w:t>
            </w: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Lines w:val="0"/>
              <w:pageBreakBefore w:val="0"/>
              <w:kinsoku/>
              <w:wordWrap/>
              <w:overflowPunct/>
              <w:topLinePunct w:val="0"/>
              <w:bidi w:val="0"/>
              <w:spacing w:line="400" w:lineRule="exact"/>
              <w:jc w:val="center"/>
              <w:rPr>
                <w:rFonts w:hint="eastAsia" w:ascii="Times New Roman" w:hAnsi="Times New Roman" w:eastAsia="宋体" w:cs="Times New Roman"/>
                <w:color w:val="auto"/>
                <w:szCs w:val="22"/>
                <w:highlight w:val="red"/>
                <w:lang w:val="en-US" w:eastAsia="zh-CN"/>
              </w:rPr>
            </w:pPr>
            <w:r>
              <w:rPr>
                <w:rFonts w:hint="eastAsia" w:ascii="Times New Roman" w:hAnsi="Times New Roman" w:eastAsia="宋体" w:cs="Times New Roman"/>
                <w:color w:val="auto"/>
                <w:szCs w:val="22"/>
                <w:highlight w:val="red"/>
                <w:lang w:val="en-US" w:eastAsia="zh-CN"/>
              </w:rPr>
              <w:t>卤/炸鸡腿</w:t>
            </w:r>
          </w:p>
        </w:tc>
        <w:tc>
          <w:tcPr>
            <w:tcW w:w="2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Lines w:val="0"/>
              <w:pageBreakBefore w:val="0"/>
              <w:kinsoku/>
              <w:wordWrap/>
              <w:overflowPunct/>
              <w:topLinePunct w:val="0"/>
              <w:bidi w:val="0"/>
              <w:spacing w:line="400" w:lineRule="exact"/>
              <w:jc w:val="center"/>
              <w:rPr>
                <w:rFonts w:hint="eastAsia" w:ascii="Times New Roman" w:hAnsi="Times New Roman" w:eastAsia="宋体" w:cs="Times New Roman"/>
                <w:color w:val="auto"/>
                <w:szCs w:val="22"/>
                <w:highlight w:val="red"/>
                <w:lang w:val="en-US" w:eastAsia="zh-CN"/>
              </w:rPr>
            </w:pPr>
            <w:r>
              <w:rPr>
                <w:rFonts w:hint="eastAsia" w:ascii="Times New Roman" w:hAnsi="Times New Roman" w:eastAsia="宋体" w:cs="Times New Roman"/>
                <w:color w:val="auto"/>
                <w:szCs w:val="22"/>
                <w:highlight w:val="red"/>
                <w:lang w:val="en-US" w:eastAsia="zh-CN"/>
              </w:rPr>
              <w:t>鸡腿（60克）</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Lines w:val="0"/>
              <w:pageBreakBefore w:val="0"/>
              <w:kinsoku/>
              <w:wordWrap/>
              <w:overflowPunct/>
              <w:topLinePunct w:val="0"/>
              <w:bidi w:val="0"/>
              <w:spacing w:line="400" w:lineRule="exact"/>
              <w:jc w:val="center"/>
              <w:rPr>
                <w:rFonts w:hint="eastAsia" w:ascii="Times New Roman" w:hAnsi="Times New Roman" w:eastAsia="宋体" w:cs="Times New Roman"/>
                <w:color w:val="auto"/>
                <w:szCs w:val="22"/>
                <w:highlight w:val="red"/>
                <w:lang w:val="en-US" w:eastAsia="zh-CN"/>
              </w:rPr>
            </w:pPr>
            <w:r>
              <w:rPr>
                <w:rFonts w:hint="eastAsia" w:ascii="Times New Roman" w:hAnsi="Times New Roman" w:eastAsia="宋体" w:cs="Times New Roman"/>
                <w:color w:val="auto"/>
                <w:szCs w:val="22"/>
                <w:highlight w:val="red"/>
                <w:lang w:val="en-US" w:eastAsia="zh-CN"/>
              </w:rPr>
              <w:t>60</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Lines w:val="0"/>
              <w:pageBreakBefore w:val="0"/>
              <w:kinsoku/>
              <w:wordWrap/>
              <w:overflowPunct/>
              <w:topLinePunct w:val="0"/>
              <w:bidi w:val="0"/>
              <w:spacing w:line="400" w:lineRule="exact"/>
              <w:jc w:val="center"/>
              <w:rPr>
                <w:rFonts w:hint="eastAsia" w:ascii="Times New Roman" w:hAnsi="Times New Roman" w:eastAsia="宋体" w:cs="Times New Roman"/>
                <w:color w:val="auto"/>
                <w:szCs w:val="22"/>
                <w:highlight w:val="red"/>
                <w:lang w:val="en-US" w:eastAsia="zh-CN"/>
              </w:rPr>
            </w:pPr>
            <w:r>
              <w:rPr>
                <w:rFonts w:hint="eastAsia" w:ascii="Times New Roman" w:hAnsi="Times New Roman" w:eastAsia="宋体" w:cs="Times New Roman"/>
                <w:color w:val="auto"/>
                <w:szCs w:val="22"/>
                <w:highlight w:val="red"/>
                <w:lang w:val="en-US" w:eastAsia="zh-CN"/>
              </w:rPr>
              <w:t xml:space="preserve">2.20 </w:t>
            </w: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Lines w:val="0"/>
              <w:pageBreakBefore w:val="0"/>
              <w:kinsoku/>
              <w:wordWrap/>
              <w:overflowPunct/>
              <w:topLinePunct w:val="0"/>
              <w:bidi w:val="0"/>
              <w:spacing w:line="400" w:lineRule="exact"/>
              <w:jc w:val="center"/>
              <w:rPr>
                <w:rFonts w:hint="eastAsia" w:ascii="Times New Roman" w:hAnsi="Times New Roman" w:eastAsia="宋体" w:cs="Times New Roman"/>
                <w:color w:val="auto"/>
                <w:szCs w:val="22"/>
                <w:highlight w:val="red"/>
                <w:lang w:val="en-US" w:eastAsia="zh-CN"/>
              </w:rPr>
            </w:pPr>
            <w:r>
              <w:rPr>
                <w:rFonts w:hint="eastAsia"/>
                <w:color w:val="auto"/>
                <w:szCs w:val="22"/>
                <w:highlight w:val="red"/>
                <w:lang w:val="en-US" w:eastAsia="zh-CN"/>
              </w:rPr>
              <w:t>10万个</w:t>
            </w:r>
          </w:p>
        </w:tc>
      </w:tr>
    </w:tbl>
    <w:p>
      <w:pPr>
        <w:keepLines w:val="0"/>
        <w:pageBreakBefore w:val="0"/>
        <w:kinsoku/>
        <w:wordWrap/>
        <w:overflowPunct/>
        <w:topLinePunct w:val="0"/>
        <w:bidi w:val="0"/>
        <w:spacing w:line="400" w:lineRule="exact"/>
        <w:rPr>
          <w:rFonts w:hint="default"/>
          <w:b/>
          <w:bCs/>
          <w:color w:val="auto"/>
          <w:highlight w:val="red"/>
          <w:lang w:val="en-US" w:eastAsia="zh-CN"/>
        </w:rPr>
      </w:pPr>
      <w:r>
        <w:rPr>
          <w:rFonts w:hint="eastAsia"/>
          <w:b/>
          <w:bCs/>
          <w:color w:val="auto"/>
          <w:highlight w:val="red"/>
          <w:lang w:eastAsia="zh-CN"/>
        </w:rPr>
        <w:t>注：按实际供应量结算。</w:t>
      </w:r>
    </w:p>
    <w:p>
      <w:pPr>
        <w:pStyle w:val="4"/>
        <w:keepLines w:val="0"/>
        <w:pageBreakBefore w:val="0"/>
        <w:kinsoku/>
        <w:wordWrap/>
        <w:overflowPunct/>
        <w:topLinePunct w:val="0"/>
        <w:bidi w:val="0"/>
        <w:spacing w:line="400" w:lineRule="exact"/>
        <w:rPr>
          <w:rFonts w:hint="eastAsia"/>
          <w:color w:val="auto"/>
          <w:highlight w:val="red"/>
        </w:rPr>
      </w:pPr>
      <w:r>
        <w:rPr>
          <w:rFonts w:hint="eastAsia"/>
          <w:color w:val="auto"/>
          <w:highlight w:val="red"/>
          <w:lang w:val="en-US" w:eastAsia="zh-CN"/>
        </w:rPr>
        <w:t xml:space="preserve">  </w:t>
      </w:r>
      <w:r>
        <w:rPr>
          <w:rFonts w:hint="eastAsia"/>
          <w:color w:val="auto"/>
          <w:highlight w:val="red"/>
        </w:rPr>
        <w:t>货物需求及要求：</w:t>
      </w:r>
    </w:p>
    <w:p>
      <w:pPr>
        <w:pStyle w:val="6"/>
        <w:keepLines w:val="0"/>
        <w:pageBreakBefore w:val="0"/>
        <w:kinsoku/>
        <w:wordWrap/>
        <w:overflowPunct/>
        <w:topLinePunct w:val="0"/>
        <w:bidi w:val="0"/>
        <w:spacing w:line="400" w:lineRule="exact"/>
        <w:rPr>
          <w:rFonts w:hint="eastAsia" w:ascii="Times New Roman" w:hAnsi="Times New Roman" w:eastAsia="宋体" w:cs="Times New Roman"/>
          <w:color w:val="auto"/>
          <w:kern w:val="2"/>
          <w:sz w:val="21"/>
          <w:szCs w:val="22"/>
          <w:lang w:val="en-US" w:eastAsia="zh-CN" w:bidi="ar-SA"/>
        </w:rPr>
      </w:pPr>
      <w:r>
        <w:rPr>
          <w:rFonts w:hint="eastAsia" w:ascii="Times New Roman" w:hAnsi="Times New Roman" w:eastAsia="宋体" w:cs="Times New Roman"/>
          <w:color w:val="auto"/>
          <w:kern w:val="2"/>
          <w:sz w:val="21"/>
          <w:szCs w:val="22"/>
          <w:lang w:val="en-US" w:eastAsia="zh-CN" w:bidi="ar-SA"/>
        </w:rPr>
        <w:t>1.采购质量要求：</w:t>
      </w:r>
    </w:p>
    <w:p>
      <w:pPr>
        <w:pStyle w:val="6"/>
        <w:keepLines w:val="0"/>
        <w:pageBreakBefore w:val="0"/>
        <w:kinsoku/>
        <w:wordWrap/>
        <w:overflowPunct/>
        <w:topLinePunct w:val="0"/>
        <w:bidi w:val="0"/>
        <w:spacing w:line="400" w:lineRule="exact"/>
        <w:rPr>
          <w:rFonts w:hint="eastAsia" w:ascii="Times New Roman" w:hAnsi="Times New Roman" w:eastAsia="宋体" w:cs="Times New Roman"/>
          <w:color w:val="auto"/>
          <w:kern w:val="2"/>
          <w:sz w:val="21"/>
          <w:szCs w:val="22"/>
          <w:lang w:val="en-US" w:eastAsia="zh-CN" w:bidi="ar-SA"/>
        </w:rPr>
      </w:pPr>
      <w:r>
        <w:rPr>
          <w:rFonts w:hint="eastAsia" w:ascii="Times New Roman" w:hAnsi="Times New Roman" w:eastAsia="宋体" w:cs="Times New Roman"/>
          <w:color w:val="auto"/>
          <w:kern w:val="2"/>
          <w:sz w:val="21"/>
          <w:szCs w:val="22"/>
          <w:lang w:val="en-US" w:eastAsia="zh-CN" w:bidi="ar-SA"/>
        </w:rPr>
        <w:t xml:space="preserve">（1）采购学生营养改善计划营养早餐必须是正规熟食类早餐生产企业生产的品牌产品，熟食产品为符合国家规定食品质量安全标准的新鲜产品。 </w:t>
      </w:r>
    </w:p>
    <w:p>
      <w:pPr>
        <w:pStyle w:val="6"/>
        <w:keepLines w:val="0"/>
        <w:pageBreakBefore w:val="0"/>
        <w:kinsoku/>
        <w:wordWrap/>
        <w:overflowPunct/>
        <w:topLinePunct w:val="0"/>
        <w:bidi w:val="0"/>
        <w:spacing w:line="400" w:lineRule="exact"/>
        <w:rPr>
          <w:rFonts w:hint="eastAsia" w:ascii="Times New Roman" w:hAnsi="Times New Roman" w:eastAsia="宋体" w:cs="Times New Roman"/>
          <w:color w:val="auto"/>
          <w:kern w:val="2"/>
          <w:sz w:val="21"/>
          <w:szCs w:val="22"/>
          <w:lang w:val="en-US" w:eastAsia="zh-CN" w:bidi="ar-SA"/>
        </w:rPr>
      </w:pPr>
      <w:r>
        <w:rPr>
          <w:rFonts w:hint="eastAsia" w:ascii="Times New Roman" w:hAnsi="Times New Roman" w:eastAsia="宋体" w:cs="Times New Roman"/>
          <w:color w:val="auto"/>
          <w:kern w:val="2"/>
          <w:sz w:val="21"/>
          <w:szCs w:val="22"/>
          <w:lang w:val="en-US" w:eastAsia="zh-CN" w:bidi="ar-SA"/>
        </w:rPr>
        <w:t xml:space="preserve">（2）奶制品要求是正规生产企业的产品。 </w:t>
      </w:r>
    </w:p>
    <w:p>
      <w:pPr>
        <w:pStyle w:val="6"/>
        <w:keepLines w:val="0"/>
        <w:pageBreakBefore w:val="0"/>
        <w:kinsoku/>
        <w:wordWrap/>
        <w:overflowPunct/>
        <w:topLinePunct w:val="0"/>
        <w:bidi w:val="0"/>
        <w:spacing w:line="400" w:lineRule="exact"/>
        <w:rPr>
          <w:rFonts w:hint="eastAsia" w:ascii="Times New Roman" w:hAnsi="Times New Roman" w:eastAsia="宋体" w:cs="Times New Roman"/>
          <w:color w:val="auto"/>
          <w:kern w:val="2"/>
          <w:sz w:val="21"/>
          <w:szCs w:val="22"/>
          <w:lang w:val="en-US" w:eastAsia="zh-CN" w:bidi="ar-SA"/>
        </w:rPr>
      </w:pPr>
      <w:r>
        <w:rPr>
          <w:rFonts w:hint="eastAsia" w:ascii="Times New Roman" w:hAnsi="Times New Roman" w:eastAsia="宋体" w:cs="Times New Roman"/>
          <w:color w:val="auto"/>
          <w:kern w:val="2"/>
          <w:sz w:val="21"/>
          <w:szCs w:val="22"/>
          <w:lang w:val="en-US" w:eastAsia="zh-CN" w:bidi="ar-SA"/>
        </w:rPr>
        <w:t>要求：具有“学生专用奶”标识，200mL/盒，采用无菌灌装；</w:t>
      </w:r>
    </w:p>
    <w:p>
      <w:pPr>
        <w:pStyle w:val="6"/>
        <w:keepLines w:val="0"/>
        <w:pageBreakBefore w:val="0"/>
        <w:kinsoku/>
        <w:wordWrap/>
        <w:overflowPunct/>
        <w:topLinePunct w:val="0"/>
        <w:bidi w:val="0"/>
        <w:spacing w:line="400" w:lineRule="exact"/>
        <w:rPr>
          <w:rFonts w:hint="eastAsia" w:ascii="Times New Roman" w:hAnsi="Times New Roman" w:eastAsia="宋体" w:cs="Times New Roman"/>
          <w:color w:val="auto"/>
          <w:kern w:val="2"/>
          <w:sz w:val="21"/>
          <w:szCs w:val="22"/>
          <w:lang w:val="en-US" w:eastAsia="zh-CN" w:bidi="ar-SA"/>
        </w:rPr>
      </w:pPr>
      <w:r>
        <w:rPr>
          <w:rFonts w:hint="eastAsia" w:ascii="Times New Roman" w:hAnsi="Times New Roman" w:eastAsia="宋体" w:cs="Times New Roman"/>
          <w:color w:val="auto"/>
          <w:kern w:val="2"/>
          <w:sz w:val="21"/>
          <w:szCs w:val="22"/>
          <w:lang w:val="en-US" w:eastAsia="zh-CN" w:bidi="ar-SA"/>
        </w:rPr>
        <w:t>2.提供投标产品质量的相关证明材料（包括但不限于检验报告等）</w:t>
      </w:r>
    </w:p>
    <w:p>
      <w:pPr>
        <w:pStyle w:val="6"/>
        <w:keepLines w:val="0"/>
        <w:pageBreakBefore w:val="0"/>
        <w:kinsoku/>
        <w:wordWrap/>
        <w:overflowPunct/>
        <w:topLinePunct w:val="0"/>
        <w:bidi w:val="0"/>
        <w:spacing w:line="400" w:lineRule="exact"/>
        <w:rPr>
          <w:rFonts w:hint="eastAsia" w:ascii="Times New Roman" w:hAnsi="Times New Roman" w:eastAsia="宋体" w:cs="Times New Roman"/>
          <w:color w:val="auto"/>
          <w:kern w:val="2"/>
          <w:sz w:val="21"/>
          <w:szCs w:val="22"/>
          <w:lang w:val="en-US" w:eastAsia="zh-CN" w:bidi="ar-SA"/>
        </w:rPr>
      </w:pPr>
      <w:r>
        <w:rPr>
          <w:rFonts w:hint="eastAsia" w:ascii="Times New Roman" w:hAnsi="Times New Roman" w:eastAsia="宋体" w:cs="Times New Roman"/>
          <w:color w:val="auto"/>
          <w:kern w:val="2"/>
          <w:sz w:val="21"/>
          <w:szCs w:val="22"/>
          <w:lang w:val="en-US" w:eastAsia="zh-CN" w:bidi="ar-SA"/>
        </w:rPr>
        <w:t>所投产品的原材料（大米、面粉、食用油）质量符合国家相应质量标准，质量要求：</w:t>
      </w:r>
    </w:p>
    <w:p>
      <w:pPr>
        <w:pStyle w:val="6"/>
        <w:keepLines w:val="0"/>
        <w:pageBreakBefore w:val="0"/>
        <w:kinsoku/>
        <w:wordWrap/>
        <w:overflowPunct/>
        <w:topLinePunct w:val="0"/>
        <w:bidi w:val="0"/>
        <w:spacing w:line="400" w:lineRule="exact"/>
        <w:rPr>
          <w:rFonts w:hint="eastAsia" w:ascii="Times New Roman" w:hAnsi="Times New Roman" w:eastAsia="宋体" w:cs="Times New Roman"/>
          <w:color w:val="auto"/>
          <w:kern w:val="2"/>
          <w:sz w:val="21"/>
          <w:szCs w:val="22"/>
          <w:lang w:val="en-US" w:eastAsia="zh-CN" w:bidi="ar-SA"/>
        </w:rPr>
      </w:pPr>
      <w:r>
        <w:rPr>
          <w:rFonts w:hint="eastAsia" w:ascii="Times New Roman" w:hAnsi="Times New Roman" w:eastAsia="宋体" w:cs="Times New Roman"/>
          <w:color w:val="auto"/>
          <w:kern w:val="2"/>
          <w:sz w:val="21"/>
          <w:szCs w:val="22"/>
          <w:lang w:val="en-US" w:eastAsia="zh-CN" w:bidi="ar-SA"/>
        </w:rPr>
        <w:t>大米：要求：独立包装；每袋25Kg,质量符合国家标准一级品及以上标准要求（须提供投标产品质量的相关证明材料（包括但不限于检验报告等））；便于运输，储存，外包装标识必须符合国标标准要求，须标明生产日期，保质期，执行标准，生产厂家，产地等；</w:t>
      </w:r>
    </w:p>
    <w:p>
      <w:pPr>
        <w:pStyle w:val="6"/>
        <w:keepLines w:val="0"/>
        <w:pageBreakBefore w:val="0"/>
        <w:kinsoku/>
        <w:wordWrap/>
        <w:overflowPunct/>
        <w:topLinePunct w:val="0"/>
        <w:bidi w:val="0"/>
        <w:spacing w:line="400" w:lineRule="exact"/>
        <w:rPr>
          <w:rFonts w:hint="eastAsia" w:ascii="Times New Roman" w:hAnsi="Times New Roman" w:eastAsia="宋体" w:cs="Times New Roman"/>
          <w:color w:val="auto"/>
          <w:kern w:val="2"/>
          <w:sz w:val="21"/>
          <w:szCs w:val="22"/>
          <w:lang w:val="en-US" w:eastAsia="zh-CN" w:bidi="ar-SA"/>
        </w:rPr>
      </w:pPr>
      <w:r>
        <w:rPr>
          <w:rFonts w:hint="eastAsia" w:ascii="Times New Roman" w:hAnsi="Times New Roman" w:eastAsia="宋体" w:cs="Times New Roman"/>
          <w:color w:val="auto"/>
          <w:kern w:val="2"/>
          <w:sz w:val="21"/>
          <w:szCs w:val="22"/>
          <w:lang w:val="en-US" w:eastAsia="zh-CN" w:bidi="ar-SA"/>
        </w:rPr>
        <w:t>面粉：要求：独立包装；每袋25Kg,质量符合国家标准特一级及以上标准要求（须提供投标产品质量的相关证明材料（包括但不限于检验报告等））；便于运输，储存，外包装标识必须符合国家相应标准要求，须标明生产日期，保质期，执行标准，生产厂家，产地等；</w:t>
      </w:r>
    </w:p>
    <w:p>
      <w:pPr>
        <w:pStyle w:val="6"/>
        <w:keepLines w:val="0"/>
        <w:pageBreakBefore w:val="0"/>
        <w:kinsoku/>
        <w:wordWrap/>
        <w:overflowPunct/>
        <w:topLinePunct w:val="0"/>
        <w:bidi w:val="0"/>
        <w:spacing w:line="400" w:lineRule="exact"/>
        <w:rPr>
          <w:rFonts w:hint="eastAsia" w:ascii="Times New Roman" w:hAnsi="Times New Roman" w:eastAsia="宋体" w:cs="Times New Roman"/>
          <w:color w:val="auto"/>
          <w:kern w:val="2"/>
          <w:sz w:val="21"/>
          <w:szCs w:val="22"/>
          <w:lang w:val="en-US" w:eastAsia="zh-CN" w:bidi="ar-SA"/>
        </w:rPr>
      </w:pPr>
      <w:r>
        <w:rPr>
          <w:rFonts w:hint="eastAsia" w:ascii="Times New Roman" w:hAnsi="Times New Roman" w:eastAsia="宋体" w:cs="Times New Roman"/>
          <w:color w:val="auto"/>
          <w:kern w:val="2"/>
          <w:sz w:val="21"/>
          <w:szCs w:val="22"/>
          <w:lang w:val="en-US" w:eastAsia="zh-CN" w:bidi="ar-SA"/>
        </w:rPr>
        <w:t>食用油：要求：独立包装；每桶15L/桶，质量符合国家标准一级及以上要求（须提供产品质量的相关证明材料（包括但不限于检验报告等））。外包装标识必须符合国标要求，须标明生产日期，保质期，执行标准，生产厂家，产地等。</w:t>
      </w:r>
    </w:p>
    <w:p>
      <w:pPr>
        <w:pStyle w:val="6"/>
        <w:keepLines w:val="0"/>
        <w:pageBreakBefore w:val="0"/>
        <w:kinsoku/>
        <w:wordWrap/>
        <w:overflowPunct/>
        <w:topLinePunct w:val="0"/>
        <w:bidi w:val="0"/>
        <w:spacing w:line="400" w:lineRule="exact"/>
        <w:rPr>
          <w:rFonts w:hint="eastAsia" w:ascii="Times New Roman" w:hAnsi="Times New Roman" w:eastAsia="宋体" w:cs="Times New Roman"/>
          <w:color w:val="auto"/>
          <w:kern w:val="2"/>
          <w:sz w:val="21"/>
          <w:szCs w:val="22"/>
          <w:lang w:val="en-US" w:eastAsia="zh-CN" w:bidi="ar-SA"/>
        </w:rPr>
      </w:pPr>
      <w:r>
        <w:rPr>
          <w:rFonts w:hint="eastAsia" w:ascii="Times New Roman" w:hAnsi="Times New Roman" w:eastAsia="宋体" w:cs="Times New Roman"/>
          <w:color w:val="auto"/>
          <w:kern w:val="2"/>
          <w:sz w:val="21"/>
          <w:szCs w:val="22"/>
          <w:lang w:val="en-US" w:eastAsia="zh-CN" w:bidi="ar-SA"/>
        </w:rPr>
        <w:t>果汁：100%果(蔬)汁规格要求：每盒不低于250ml，产品外包装为硬盒无菌包(带吸管)。</w:t>
      </w:r>
    </w:p>
    <w:p>
      <w:pPr>
        <w:pStyle w:val="6"/>
        <w:keepLines w:val="0"/>
        <w:pageBreakBefore w:val="0"/>
        <w:kinsoku/>
        <w:wordWrap/>
        <w:overflowPunct/>
        <w:topLinePunct w:val="0"/>
        <w:bidi w:val="0"/>
        <w:spacing w:line="400" w:lineRule="exact"/>
        <w:rPr>
          <w:rFonts w:hint="eastAsia" w:ascii="Times New Roman" w:hAnsi="Times New Roman" w:eastAsia="宋体" w:cs="Times New Roman"/>
          <w:color w:val="auto"/>
          <w:kern w:val="2"/>
          <w:sz w:val="21"/>
          <w:szCs w:val="22"/>
          <w:lang w:val="en-US" w:eastAsia="zh-CN" w:bidi="ar-SA"/>
        </w:rPr>
      </w:pPr>
      <w:r>
        <w:rPr>
          <w:rFonts w:hint="eastAsia" w:ascii="Times New Roman" w:hAnsi="Times New Roman" w:eastAsia="宋体" w:cs="Times New Roman"/>
          <w:color w:val="auto"/>
          <w:kern w:val="2"/>
          <w:sz w:val="21"/>
          <w:szCs w:val="22"/>
          <w:lang w:val="en-US" w:eastAsia="zh-CN" w:bidi="ar-SA"/>
        </w:rPr>
        <w:t>3.包装要求：</w:t>
      </w:r>
    </w:p>
    <w:p>
      <w:pPr>
        <w:pStyle w:val="6"/>
        <w:keepLines w:val="0"/>
        <w:pageBreakBefore w:val="0"/>
        <w:kinsoku/>
        <w:wordWrap/>
        <w:overflowPunct/>
        <w:topLinePunct w:val="0"/>
        <w:bidi w:val="0"/>
        <w:spacing w:line="400" w:lineRule="exact"/>
        <w:rPr>
          <w:rFonts w:hint="eastAsia" w:ascii="Times New Roman" w:hAnsi="Times New Roman" w:eastAsia="宋体" w:cs="Times New Roman"/>
          <w:color w:val="auto"/>
          <w:kern w:val="2"/>
          <w:sz w:val="21"/>
          <w:szCs w:val="22"/>
          <w:lang w:val="en-US" w:eastAsia="zh-CN" w:bidi="ar-SA"/>
        </w:rPr>
      </w:pPr>
      <w:r>
        <w:rPr>
          <w:rFonts w:hint="eastAsia" w:ascii="Times New Roman" w:hAnsi="Times New Roman" w:eastAsia="宋体" w:cs="Times New Roman"/>
          <w:color w:val="auto"/>
          <w:kern w:val="2"/>
          <w:sz w:val="21"/>
          <w:szCs w:val="22"/>
          <w:lang w:val="en-US" w:eastAsia="zh-CN" w:bidi="ar-SA"/>
        </w:rPr>
        <w:t>（1）投标人所提供的产品必须是正规企业生产的品牌产品，熟食产品为符合国家规定食品质量安全标准的新鲜食品，产品包装须是符合国家规定标准的环保材料。</w:t>
      </w:r>
    </w:p>
    <w:p>
      <w:pPr>
        <w:pStyle w:val="6"/>
        <w:keepLines w:val="0"/>
        <w:pageBreakBefore w:val="0"/>
        <w:kinsoku/>
        <w:wordWrap/>
        <w:overflowPunct/>
        <w:topLinePunct w:val="0"/>
        <w:bidi w:val="0"/>
        <w:spacing w:line="400" w:lineRule="exact"/>
        <w:rPr>
          <w:rFonts w:hint="eastAsia" w:ascii="Times New Roman" w:hAnsi="Times New Roman" w:eastAsia="宋体" w:cs="Times New Roman"/>
          <w:color w:val="auto"/>
          <w:kern w:val="2"/>
          <w:sz w:val="21"/>
          <w:szCs w:val="22"/>
          <w:lang w:val="en-US" w:eastAsia="zh-CN" w:bidi="ar-SA"/>
        </w:rPr>
      </w:pPr>
      <w:r>
        <w:rPr>
          <w:rFonts w:hint="eastAsia" w:ascii="Times New Roman" w:hAnsi="Times New Roman" w:eastAsia="宋体" w:cs="Times New Roman"/>
          <w:color w:val="auto"/>
          <w:kern w:val="2"/>
          <w:sz w:val="21"/>
          <w:szCs w:val="22"/>
          <w:lang w:val="en-US" w:eastAsia="zh-CN" w:bidi="ar-SA"/>
        </w:rPr>
        <w:t>（2）根据食品安全有关规定，集体用餐配送的食品，烧熟至食用的间隔时间（保质期）为4小时，烧熟后2小时的食品中心温度为60度以上，要求投标人必须在大荔县辖区有生产加工场地，须提供生产场地详细证明材料。</w:t>
      </w:r>
    </w:p>
    <w:p>
      <w:pPr>
        <w:pStyle w:val="6"/>
        <w:keepLines w:val="0"/>
        <w:pageBreakBefore w:val="0"/>
        <w:kinsoku/>
        <w:wordWrap/>
        <w:overflowPunct/>
        <w:topLinePunct w:val="0"/>
        <w:bidi w:val="0"/>
        <w:spacing w:line="400" w:lineRule="exact"/>
        <w:rPr>
          <w:rFonts w:hint="eastAsia" w:ascii="Times New Roman" w:hAnsi="Times New Roman" w:eastAsia="宋体" w:cs="Times New Roman"/>
          <w:color w:val="auto"/>
          <w:kern w:val="2"/>
          <w:sz w:val="21"/>
          <w:szCs w:val="22"/>
          <w:lang w:val="en-US" w:eastAsia="zh-CN" w:bidi="ar-SA"/>
        </w:rPr>
      </w:pPr>
      <w:r>
        <w:rPr>
          <w:rFonts w:hint="eastAsia" w:ascii="Times New Roman" w:hAnsi="Times New Roman" w:eastAsia="宋体" w:cs="Times New Roman"/>
          <w:color w:val="auto"/>
          <w:kern w:val="2"/>
          <w:sz w:val="21"/>
          <w:szCs w:val="22"/>
          <w:lang w:val="en-US" w:eastAsia="zh-CN" w:bidi="ar-SA"/>
        </w:rPr>
        <w:t>（3）奶制品为独立包装，且产品包装上必须有完好的生产厂家、规格、出厂日期、质保期等有效信息。</w:t>
      </w:r>
    </w:p>
    <w:p>
      <w:pPr>
        <w:pStyle w:val="6"/>
        <w:keepLines w:val="0"/>
        <w:pageBreakBefore w:val="0"/>
        <w:kinsoku/>
        <w:wordWrap/>
        <w:overflowPunct/>
        <w:topLinePunct w:val="0"/>
        <w:bidi w:val="0"/>
        <w:spacing w:line="400" w:lineRule="exact"/>
        <w:rPr>
          <w:rFonts w:hint="eastAsia" w:ascii="Times New Roman" w:hAnsi="Times New Roman" w:eastAsia="宋体" w:cs="Times New Roman"/>
          <w:color w:val="auto"/>
          <w:kern w:val="2"/>
          <w:sz w:val="21"/>
          <w:szCs w:val="22"/>
          <w:lang w:val="en-US" w:eastAsia="zh-CN" w:bidi="ar-SA"/>
        </w:rPr>
      </w:pPr>
      <w:r>
        <w:rPr>
          <w:rFonts w:hint="eastAsia" w:ascii="Times New Roman" w:hAnsi="Times New Roman" w:eastAsia="宋体" w:cs="Times New Roman"/>
          <w:color w:val="auto"/>
          <w:kern w:val="2"/>
          <w:sz w:val="21"/>
          <w:szCs w:val="22"/>
          <w:lang w:val="en-US" w:eastAsia="zh-CN" w:bidi="ar-SA"/>
        </w:rPr>
        <w:t>（4）粥类必须为无菌、环保、塑封包装。</w:t>
      </w:r>
    </w:p>
    <w:p>
      <w:pPr>
        <w:pStyle w:val="6"/>
        <w:keepLines w:val="0"/>
        <w:pageBreakBefore w:val="0"/>
        <w:kinsoku/>
        <w:wordWrap/>
        <w:overflowPunct/>
        <w:topLinePunct w:val="0"/>
        <w:bidi w:val="0"/>
        <w:spacing w:line="400" w:lineRule="exact"/>
        <w:rPr>
          <w:rFonts w:hint="eastAsia"/>
          <w:color w:val="auto"/>
        </w:rPr>
      </w:pPr>
      <w:r>
        <w:rPr>
          <w:rFonts w:hint="eastAsia"/>
          <w:color w:val="auto"/>
          <w:lang w:val="en-US" w:eastAsia="zh-CN"/>
        </w:rPr>
        <w:t>4.</w:t>
      </w:r>
      <w:r>
        <w:rPr>
          <w:rFonts w:hint="eastAsia"/>
          <w:b/>
          <w:bCs/>
          <w:color w:val="auto"/>
        </w:rPr>
        <w:t>投标产品样品：</w:t>
      </w:r>
    </w:p>
    <w:p>
      <w:pPr>
        <w:pStyle w:val="6"/>
        <w:keepLines w:val="0"/>
        <w:pageBreakBefore w:val="0"/>
        <w:kinsoku/>
        <w:wordWrap/>
        <w:overflowPunct/>
        <w:topLinePunct w:val="0"/>
        <w:bidi w:val="0"/>
        <w:spacing w:line="400" w:lineRule="exact"/>
        <w:rPr>
          <w:color w:val="auto"/>
        </w:rPr>
      </w:pPr>
      <w:r>
        <w:rPr>
          <w:rFonts w:hint="eastAsia"/>
          <w:color w:val="auto"/>
          <w:lang w:val="en-US" w:eastAsia="zh-CN"/>
        </w:rPr>
        <w:t>4</w:t>
      </w:r>
      <w:r>
        <w:rPr>
          <w:color w:val="auto"/>
        </w:rPr>
        <w:t>-1、</w:t>
      </w:r>
      <w:r>
        <w:rPr>
          <w:rFonts w:hint="eastAsia"/>
          <w:color w:val="auto"/>
          <w:lang w:val="en-US" w:eastAsia="zh-CN"/>
        </w:rPr>
        <w:t>按</w:t>
      </w:r>
      <w:r>
        <w:rPr>
          <w:rFonts w:hint="eastAsia" w:ascii="Times New Roman" w:hAnsi="Times New Roman" w:eastAsia="宋体" w:cs="Times New Roman"/>
          <w:color w:val="auto"/>
          <w:szCs w:val="22"/>
        </w:rPr>
        <w:t>提交投标产品</w:t>
      </w:r>
      <w:r>
        <w:rPr>
          <w:rFonts w:hint="eastAsia" w:cs="Times New Roman"/>
          <w:color w:val="auto"/>
          <w:szCs w:val="22"/>
          <w:lang w:eastAsia="zh-CN"/>
        </w:rPr>
        <w:t>，</w:t>
      </w:r>
      <w:r>
        <w:rPr>
          <w:rFonts w:hint="eastAsia" w:cs="Times New Roman"/>
          <w:color w:val="auto"/>
          <w:szCs w:val="22"/>
          <w:lang w:val="en-US" w:eastAsia="zh-CN"/>
        </w:rPr>
        <w:t>提供</w:t>
      </w:r>
      <w:r>
        <w:rPr>
          <w:rFonts w:hint="eastAsia" w:ascii="Times New Roman" w:hAnsi="Times New Roman" w:eastAsia="宋体" w:cs="Times New Roman"/>
          <w:color w:val="auto"/>
          <w:szCs w:val="22"/>
        </w:rPr>
        <w:t>样品十</w:t>
      </w:r>
      <w:r>
        <w:rPr>
          <w:rFonts w:hint="eastAsia" w:ascii="Times New Roman" w:hAnsi="Times New Roman" w:eastAsia="宋体" w:cs="Times New Roman"/>
          <w:color w:val="auto"/>
          <w:szCs w:val="22"/>
          <w:lang w:val="en-US" w:eastAsia="zh-CN"/>
        </w:rPr>
        <w:t>份</w:t>
      </w:r>
      <w:r>
        <w:rPr>
          <w:rFonts w:hint="eastAsia" w:ascii="Times New Roman" w:hAnsi="Times New Roman" w:eastAsia="宋体" w:cs="Times New Roman"/>
          <w:color w:val="auto"/>
          <w:szCs w:val="22"/>
        </w:rPr>
        <w:t>。</w:t>
      </w:r>
    </w:p>
    <w:p>
      <w:pPr>
        <w:pStyle w:val="6"/>
        <w:keepLines w:val="0"/>
        <w:pageBreakBefore w:val="0"/>
        <w:kinsoku/>
        <w:wordWrap/>
        <w:overflowPunct/>
        <w:topLinePunct w:val="0"/>
        <w:bidi w:val="0"/>
        <w:spacing w:line="400" w:lineRule="exact"/>
        <w:rPr>
          <w:color w:val="auto"/>
        </w:rPr>
      </w:pPr>
      <w:r>
        <w:rPr>
          <w:rFonts w:hint="eastAsia"/>
          <w:color w:val="auto"/>
          <w:lang w:val="en-US" w:eastAsia="zh-CN"/>
        </w:rPr>
        <w:t>4</w:t>
      </w:r>
      <w:r>
        <w:rPr>
          <w:color w:val="auto"/>
        </w:rPr>
        <w:t>-2、样品提交方式：</w:t>
      </w:r>
    </w:p>
    <w:p>
      <w:pPr>
        <w:pStyle w:val="6"/>
        <w:keepLines w:val="0"/>
        <w:pageBreakBefore w:val="0"/>
        <w:kinsoku/>
        <w:wordWrap/>
        <w:overflowPunct/>
        <w:topLinePunct w:val="0"/>
        <w:bidi w:val="0"/>
        <w:spacing w:line="400" w:lineRule="exact"/>
        <w:rPr>
          <w:color w:val="auto"/>
        </w:rPr>
      </w:pPr>
      <w:r>
        <w:rPr>
          <w:rFonts w:hint="eastAsia"/>
          <w:color w:val="auto"/>
          <w:lang w:val="en-US" w:eastAsia="zh-CN"/>
        </w:rPr>
        <w:t>4</w:t>
      </w:r>
      <w:r>
        <w:rPr>
          <w:rFonts w:hint="eastAsia"/>
          <w:color w:val="auto"/>
        </w:rPr>
        <w:t>-2-1、各投标供应商</w:t>
      </w:r>
      <w:r>
        <w:rPr>
          <w:color w:val="auto"/>
        </w:rPr>
        <w:t>提供样品的</w:t>
      </w:r>
      <w:r>
        <w:rPr>
          <w:rFonts w:hint="eastAsia"/>
          <w:color w:val="auto"/>
        </w:rPr>
        <w:t>参数</w:t>
      </w:r>
      <w:r>
        <w:rPr>
          <w:color w:val="auto"/>
        </w:rPr>
        <w:t>、规格必须与</w:t>
      </w:r>
      <w:r>
        <w:rPr>
          <w:rFonts w:hint="eastAsia"/>
          <w:color w:val="auto"/>
        </w:rPr>
        <w:t>其投标产品</w:t>
      </w:r>
      <w:r>
        <w:rPr>
          <w:color w:val="auto"/>
        </w:rPr>
        <w:t>一致。</w:t>
      </w:r>
    </w:p>
    <w:p>
      <w:pPr>
        <w:pStyle w:val="6"/>
        <w:keepLines w:val="0"/>
        <w:pageBreakBefore w:val="0"/>
        <w:kinsoku/>
        <w:wordWrap/>
        <w:overflowPunct/>
        <w:topLinePunct w:val="0"/>
        <w:bidi w:val="0"/>
        <w:spacing w:line="400" w:lineRule="exact"/>
        <w:rPr>
          <w:rFonts w:hint="eastAsia"/>
          <w:color w:val="auto"/>
        </w:rPr>
      </w:pPr>
      <w:r>
        <w:rPr>
          <w:rFonts w:hint="eastAsia"/>
          <w:color w:val="auto"/>
          <w:lang w:val="en-US" w:eastAsia="zh-CN"/>
        </w:rPr>
        <w:t>4</w:t>
      </w:r>
      <w:r>
        <w:rPr>
          <w:rFonts w:hint="eastAsia"/>
          <w:color w:val="auto"/>
        </w:rPr>
        <w:t>-2-2、</w:t>
      </w:r>
      <w:r>
        <w:rPr>
          <w:color w:val="auto"/>
        </w:rPr>
        <w:t>每件样品应注明</w:t>
      </w:r>
      <w:r>
        <w:rPr>
          <w:rFonts w:hint="eastAsia"/>
          <w:color w:val="auto"/>
        </w:rPr>
        <w:t>投标供应商</w:t>
      </w:r>
      <w:r>
        <w:rPr>
          <w:color w:val="auto"/>
        </w:rPr>
        <w:t>名称及产品名称等。</w:t>
      </w:r>
    </w:p>
    <w:p>
      <w:pPr>
        <w:pStyle w:val="4"/>
        <w:keepLines w:val="0"/>
        <w:pageBreakBefore w:val="0"/>
        <w:kinsoku/>
        <w:wordWrap/>
        <w:overflowPunct/>
        <w:topLinePunct w:val="0"/>
        <w:bidi w:val="0"/>
        <w:spacing w:line="400" w:lineRule="exact"/>
        <w:rPr>
          <w:rFonts w:hint="eastAsia"/>
          <w:color w:val="auto"/>
        </w:rPr>
      </w:pPr>
      <w:r>
        <w:rPr>
          <w:rFonts w:hint="eastAsia"/>
          <w:color w:val="auto"/>
        </w:rPr>
        <w:t>三、配送要求：</w:t>
      </w:r>
    </w:p>
    <w:p>
      <w:pPr>
        <w:pStyle w:val="6"/>
        <w:keepLines w:val="0"/>
        <w:pageBreakBefore w:val="0"/>
        <w:kinsoku/>
        <w:wordWrap/>
        <w:overflowPunct/>
        <w:topLinePunct w:val="0"/>
        <w:bidi w:val="0"/>
        <w:spacing w:line="400" w:lineRule="exact"/>
        <w:rPr>
          <w:rFonts w:hint="eastAsia" w:ascii="宋体" w:hAnsi="宋体"/>
          <w:color w:val="auto"/>
        </w:rPr>
      </w:pPr>
      <w:r>
        <w:rPr>
          <w:rFonts w:hint="eastAsia"/>
          <w:color w:val="auto"/>
        </w:rPr>
        <w:t>自合同签订之日起，每次配送产品必须在出厂后2小时内须送到辖区，配送到校必须达到国家保温标准，实施营养计划营养早餐的每所学校</w:t>
      </w:r>
      <w:r>
        <w:rPr>
          <w:rFonts w:hint="eastAsia"/>
          <w:color w:val="auto"/>
          <w:lang w:eastAsia="zh-CN"/>
        </w:rPr>
        <w:t>（</w:t>
      </w:r>
      <w:r>
        <w:rPr>
          <w:rFonts w:hint="eastAsia"/>
          <w:color w:val="auto"/>
        </w:rPr>
        <w:t>具体时间以教育局通知为准</w:t>
      </w:r>
      <w:r>
        <w:rPr>
          <w:rFonts w:hint="eastAsia"/>
          <w:color w:val="auto"/>
          <w:lang w:eastAsia="zh-CN"/>
        </w:rPr>
        <w:t>）</w:t>
      </w:r>
      <w:r>
        <w:rPr>
          <w:rFonts w:hint="eastAsia"/>
          <w:color w:val="auto"/>
        </w:rPr>
        <w:t>，每天一次，禁止超量配送。根据季节调整种类并提前一周报送食谱。</w:t>
      </w:r>
      <w:r>
        <w:rPr>
          <w:rFonts w:hint="eastAsia" w:ascii="Times New Roman" w:hAnsi="Times New Roman" w:eastAsia="宋体" w:cs="Times New Roman"/>
          <w:color w:val="auto"/>
          <w:szCs w:val="22"/>
        </w:rPr>
        <w:t>每次配送量应包含留样1份和因运输装卸过程中造成的损耗（例如包装严重变形、破损，食品污损、变异等），发现</w:t>
      </w:r>
      <w:r>
        <w:rPr>
          <w:rFonts w:hint="eastAsia"/>
          <w:color w:val="auto"/>
        </w:rPr>
        <w:t>的破损、变异食品必须无条件更换</w:t>
      </w:r>
      <w:r>
        <w:rPr>
          <w:rFonts w:hint="eastAsia" w:ascii="Times New Roman" w:hAnsi="Times New Roman" w:eastAsia="宋体" w:cs="Times New Roman"/>
          <w:color w:val="auto"/>
          <w:szCs w:val="22"/>
        </w:rPr>
        <w:t>。</w:t>
      </w:r>
    </w:p>
    <w:p>
      <w:pPr>
        <w:pStyle w:val="4"/>
        <w:keepLines w:val="0"/>
        <w:pageBreakBefore w:val="0"/>
        <w:kinsoku/>
        <w:wordWrap/>
        <w:overflowPunct/>
        <w:topLinePunct w:val="0"/>
        <w:bidi w:val="0"/>
        <w:spacing w:line="400" w:lineRule="exact"/>
        <w:rPr>
          <w:rFonts w:hint="eastAsia"/>
          <w:color w:val="auto"/>
        </w:rPr>
      </w:pPr>
      <w:r>
        <w:rPr>
          <w:rFonts w:hint="eastAsia"/>
          <w:color w:val="auto"/>
        </w:rPr>
        <w:t>四、其他要求</w:t>
      </w:r>
    </w:p>
    <w:p>
      <w:pPr>
        <w:keepLines w:val="0"/>
        <w:pageBreakBefore w:val="0"/>
        <w:kinsoku/>
        <w:wordWrap/>
        <w:overflowPunct/>
        <w:topLinePunct w:val="0"/>
        <w:bidi w:val="0"/>
        <w:spacing w:line="400" w:lineRule="exact"/>
        <w:jc w:val="left"/>
        <w:rPr>
          <w:rFonts w:hint="eastAsia"/>
          <w:color w:val="auto"/>
        </w:rPr>
      </w:pPr>
      <w:r>
        <w:rPr>
          <w:rFonts w:hint="eastAsia"/>
          <w:color w:val="auto"/>
        </w:rPr>
        <w:t>（1）</w:t>
      </w:r>
      <w:r>
        <w:rPr>
          <w:rFonts w:hint="eastAsia" w:ascii="Times New Roman" w:hAnsi="Times New Roman" w:eastAsia="宋体" w:cs="Times New Roman"/>
          <w:color w:val="auto"/>
          <w:szCs w:val="22"/>
        </w:rPr>
        <w:t>最终投标合计单价</w:t>
      </w:r>
      <w:r>
        <w:rPr>
          <w:rFonts w:hint="eastAsia" w:ascii="Times New Roman" w:hAnsi="Times New Roman" w:eastAsia="宋体" w:cs="Times New Roman"/>
          <w:color w:val="auto"/>
          <w:szCs w:val="22"/>
          <w:lang w:val="en-US" w:eastAsia="zh-CN"/>
        </w:rPr>
        <w:t>包括单个采购货物的供应费、运杂费（含仓储费、运输费、保险费、装卸费、税金）、抽检费、运输过程中的损耗费、学校操作过程中的留样以及所有产品达到正常使用条件下所包含的一切费用，合同期内不做调整。</w:t>
      </w:r>
    </w:p>
    <w:p>
      <w:pPr>
        <w:pStyle w:val="6"/>
        <w:keepLines w:val="0"/>
        <w:pageBreakBefore w:val="0"/>
        <w:kinsoku/>
        <w:wordWrap/>
        <w:overflowPunct/>
        <w:topLinePunct w:val="0"/>
        <w:bidi w:val="0"/>
        <w:spacing w:line="400" w:lineRule="exact"/>
        <w:ind w:left="0" w:leftChars="0" w:firstLine="0" w:firstLineChars="0"/>
        <w:rPr>
          <w:rFonts w:hint="eastAsia"/>
          <w:color w:val="auto"/>
        </w:rPr>
      </w:pPr>
      <w:r>
        <w:rPr>
          <w:rFonts w:hint="eastAsia"/>
          <w:color w:val="auto"/>
        </w:rPr>
        <w:t>（2）采购学生营养改善计划营养早餐必须是正规熟食类早餐生产企业，营养餐生产及配送不分包。</w:t>
      </w:r>
    </w:p>
    <w:p>
      <w:pPr>
        <w:pStyle w:val="6"/>
        <w:keepLines w:val="0"/>
        <w:pageBreakBefore w:val="0"/>
        <w:kinsoku/>
        <w:wordWrap/>
        <w:overflowPunct/>
        <w:topLinePunct w:val="0"/>
        <w:bidi w:val="0"/>
        <w:spacing w:line="400" w:lineRule="exact"/>
        <w:ind w:left="0" w:leftChars="0" w:firstLine="0" w:firstLineChars="0"/>
        <w:rPr>
          <w:rFonts w:hint="eastAsia"/>
          <w:color w:val="auto"/>
        </w:rPr>
      </w:pPr>
      <w:r>
        <w:rPr>
          <w:rFonts w:hint="eastAsia"/>
          <w:color w:val="auto"/>
        </w:rPr>
        <w:t>（3）中标人应不定期接受质检、食品药监等部门对所提供产品的抽样检查，相关费用由中标人承担。</w:t>
      </w:r>
    </w:p>
    <w:p>
      <w:pPr>
        <w:pStyle w:val="6"/>
        <w:keepLines w:val="0"/>
        <w:pageBreakBefore w:val="0"/>
        <w:kinsoku/>
        <w:wordWrap/>
        <w:overflowPunct/>
        <w:topLinePunct w:val="0"/>
        <w:bidi w:val="0"/>
        <w:spacing w:line="400" w:lineRule="exact"/>
        <w:ind w:left="0" w:leftChars="0" w:firstLine="0" w:firstLineChars="0"/>
        <w:rPr>
          <w:rFonts w:hint="eastAsia"/>
          <w:color w:val="auto"/>
        </w:rPr>
      </w:pPr>
      <w:r>
        <w:rPr>
          <w:rFonts w:hint="eastAsia"/>
          <w:color w:val="auto"/>
        </w:rPr>
        <w:t>（4）投标人应做出按照相关标准为每名学生购买食品安全责任保险的承诺，并在中标后切实履行该承诺。</w:t>
      </w:r>
    </w:p>
    <w:p>
      <w:pPr>
        <w:pStyle w:val="6"/>
        <w:keepLines w:val="0"/>
        <w:pageBreakBefore w:val="0"/>
        <w:kinsoku/>
        <w:wordWrap/>
        <w:overflowPunct/>
        <w:topLinePunct w:val="0"/>
        <w:bidi w:val="0"/>
        <w:spacing w:line="400" w:lineRule="exact"/>
        <w:ind w:left="0" w:leftChars="0" w:firstLine="0" w:firstLineChars="0"/>
        <w:rPr>
          <w:rFonts w:hint="eastAsia"/>
          <w:color w:val="auto"/>
        </w:rPr>
      </w:pPr>
      <w:r>
        <w:rPr>
          <w:rFonts w:hint="eastAsia"/>
          <w:color w:val="auto"/>
        </w:rPr>
        <w:t>（5）中标人应承担在配餐工程中产生的水、电及垃圾清运等配套费用。</w:t>
      </w:r>
    </w:p>
    <w:p>
      <w:pPr>
        <w:pStyle w:val="3"/>
        <w:spacing w:line="440" w:lineRule="exact"/>
        <w:rPr>
          <w:rFonts w:hint="eastAsia" w:ascii="宋体" w:hAnsi="宋体"/>
          <w:kern w:val="0"/>
          <w:highlight w:val="none"/>
        </w:rPr>
      </w:pPr>
      <w:bookmarkStart w:id="32" w:name="_Toc26457_WPSOffice_Level1"/>
      <w:bookmarkStart w:id="33" w:name="_Toc17748"/>
    </w:p>
    <w:p>
      <w:pPr>
        <w:pStyle w:val="3"/>
        <w:spacing w:line="440" w:lineRule="exact"/>
        <w:rPr>
          <w:rFonts w:ascii="宋体" w:hAnsi="宋体"/>
          <w:kern w:val="0"/>
          <w:highlight w:val="none"/>
        </w:rPr>
      </w:pPr>
      <w:r>
        <w:rPr>
          <w:rFonts w:hint="eastAsia" w:ascii="宋体" w:hAnsi="宋体"/>
          <w:kern w:val="0"/>
          <w:highlight w:val="none"/>
        </w:rPr>
        <w:t>第四章  商务要求</w:t>
      </w:r>
      <w:bookmarkEnd w:id="32"/>
      <w:bookmarkEnd w:id="33"/>
    </w:p>
    <w:p>
      <w:pPr>
        <w:spacing w:line="440" w:lineRule="exact"/>
        <w:ind w:firstLine="422" w:firstLineChars="200"/>
        <w:rPr>
          <w:rFonts w:ascii="宋体" w:hAnsi="宋体"/>
          <w:color w:val="auto"/>
          <w:szCs w:val="24"/>
          <w:highlight w:val="none"/>
        </w:rPr>
      </w:pPr>
      <w:r>
        <w:rPr>
          <w:rFonts w:ascii="宋体" w:hAnsi="宋体"/>
          <w:b/>
          <w:color w:val="auto"/>
          <w:szCs w:val="24"/>
          <w:highlight w:val="none"/>
        </w:rPr>
        <w:t>一、</w:t>
      </w:r>
      <w:r>
        <w:rPr>
          <w:rFonts w:hint="eastAsia" w:ascii="宋体" w:hAnsi="宋体"/>
          <w:b/>
          <w:color w:val="auto"/>
          <w:szCs w:val="24"/>
          <w:highlight w:val="none"/>
          <w:lang w:val="en-US" w:eastAsia="zh-CN"/>
        </w:rPr>
        <w:t>服务</w:t>
      </w:r>
      <w:r>
        <w:rPr>
          <w:rFonts w:hint="eastAsia" w:ascii="宋体" w:hAnsi="宋体"/>
          <w:b/>
          <w:color w:val="auto"/>
          <w:szCs w:val="24"/>
          <w:highlight w:val="none"/>
        </w:rPr>
        <w:t>期</w:t>
      </w:r>
      <w:r>
        <w:rPr>
          <w:rFonts w:ascii="宋体" w:hAnsi="宋体"/>
          <w:b/>
          <w:color w:val="auto"/>
          <w:szCs w:val="24"/>
          <w:highlight w:val="none"/>
        </w:rPr>
        <w:t>及地点：</w:t>
      </w:r>
    </w:p>
    <w:p>
      <w:pPr>
        <w:adjustRightInd w:val="0"/>
        <w:snapToGrid w:val="0"/>
        <w:spacing w:line="480" w:lineRule="exact"/>
        <w:ind w:firstLine="525" w:firstLineChars="250"/>
        <w:rPr>
          <w:rFonts w:hint="default" w:ascii="宋体" w:hAnsi="宋体" w:eastAsia="宋体"/>
          <w:color w:val="auto"/>
          <w:szCs w:val="24"/>
          <w:highlight w:val="none"/>
          <w:lang w:val="en-US" w:eastAsia="zh-CN"/>
        </w:rPr>
      </w:pPr>
      <w:bookmarkStart w:id="34" w:name="_Toc167715234"/>
      <w:bookmarkStart w:id="35" w:name="_Toc167712839"/>
      <w:bookmarkStart w:id="36" w:name="_Toc167714037"/>
      <w:r>
        <w:rPr>
          <w:rFonts w:ascii="宋体" w:hAnsi="宋体"/>
          <w:color w:val="auto"/>
          <w:szCs w:val="24"/>
          <w:highlight w:val="none"/>
        </w:rPr>
        <w:t xml:space="preserve">1、 </w:t>
      </w:r>
      <w:r>
        <w:rPr>
          <w:rFonts w:hint="eastAsia" w:ascii="宋体" w:hAnsi="宋体"/>
          <w:color w:val="auto"/>
          <w:szCs w:val="24"/>
          <w:highlight w:val="none"/>
          <w:lang w:val="en-US" w:eastAsia="zh-CN"/>
        </w:rPr>
        <w:t>服务</w:t>
      </w:r>
      <w:r>
        <w:rPr>
          <w:rFonts w:hint="eastAsia" w:ascii="宋体" w:hAnsi="宋体"/>
          <w:color w:val="auto"/>
          <w:szCs w:val="24"/>
          <w:highlight w:val="none"/>
        </w:rPr>
        <w:t>期</w:t>
      </w:r>
      <w:r>
        <w:rPr>
          <w:rFonts w:ascii="宋体" w:hAnsi="宋体"/>
          <w:color w:val="auto"/>
          <w:szCs w:val="24"/>
          <w:highlight w:val="none"/>
        </w:rPr>
        <w:t>：</w:t>
      </w:r>
      <w:bookmarkEnd w:id="34"/>
      <w:bookmarkEnd w:id="35"/>
      <w:bookmarkEnd w:id="36"/>
      <w:r>
        <w:rPr>
          <w:rFonts w:hint="eastAsia" w:ascii="宋体" w:hAnsi="宋体"/>
          <w:color w:val="auto"/>
          <w:szCs w:val="24"/>
          <w:highlight w:val="none"/>
          <w:lang w:val="en-US" w:eastAsia="zh-CN"/>
        </w:rPr>
        <w:t>2022年9月至2023年7月</w:t>
      </w:r>
    </w:p>
    <w:p>
      <w:pPr>
        <w:adjustRightInd w:val="0"/>
        <w:snapToGrid w:val="0"/>
        <w:spacing w:line="480" w:lineRule="exact"/>
        <w:ind w:firstLine="525" w:firstLineChars="250"/>
        <w:rPr>
          <w:rFonts w:ascii="宋体" w:hAnsi="宋体"/>
          <w:color w:val="auto"/>
          <w:szCs w:val="24"/>
          <w:highlight w:val="none"/>
        </w:rPr>
      </w:pPr>
      <w:r>
        <w:rPr>
          <w:rFonts w:ascii="宋体" w:hAnsi="宋体"/>
          <w:color w:val="auto"/>
          <w:szCs w:val="24"/>
          <w:highlight w:val="none"/>
        </w:rPr>
        <w:t xml:space="preserve">2、 </w:t>
      </w:r>
      <w:r>
        <w:rPr>
          <w:rFonts w:hint="eastAsia" w:ascii="宋体" w:hAnsi="宋体"/>
          <w:color w:val="auto"/>
          <w:szCs w:val="24"/>
          <w:highlight w:val="none"/>
          <w:lang w:eastAsia="zh-CN"/>
        </w:rPr>
        <w:t>服务地点</w:t>
      </w:r>
      <w:r>
        <w:rPr>
          <w:rFonts w:ascii="宋体" w:hAnsi="宋体"/>
          <w:color w:val="auto"/>
          <w:szCs w:val="24"/>
          <w:highlight w:val="none"/>
        </w:rPr>
        <w:t>：</w:t>
      </w:r>
      <w:r>
        <w:rPr>
          <w:rFonts w:hint="eastAsia" w:ascii="宋体" w:hAnsi="宋体"/>
          <w:color w:val="auto"/>
          <w:szCs w:val="24"/>
          <w:highlight w:val="none"/>
        </w:rPr>
        <w:t>采购人</w:t>
      </w:r>
      <w:r>
        <w:rPr>
          <w:rFonts w:ascii="宋体" w:hAnsi="宋体"/>
          <w:color w:val="auto"/>
          <w:szCs w:val="24"/>
          <w:highlight w:val="none"/>
        </w:rPr>
        <w:t>指定地点。</w:t>
      </w:r>
    </w:p>
    <w:p>
      <w:pPr>
        <w:spacing w:line="480" w:lineRule="exact"/>
        <w:ind w:firstLine="422" w:firstLineChars="200"/>
        <w:rPr>
          <w:rFonts w:hint="default"/>
          <w:color w:val="auto"/>
          <w:lang w:val="en-US" w:eastAsia="zh-CN"/>
        </w:rPr>
      </w:pPr>
      <w:r>
        <w:rPr>
          <w:rFonts w:hint="eastAsia" w:ascii="宋体" w:hAnsi="宋体"/>
          <w:b/>
          <w:color w:val="auto"/>
          <w:szCs w:val="24"/>
          <w:highlight w:val="none"/>
        </w:rPr>
        <w:t>二、</w:t>
      </w:r>
      <w:r>
        <w:rPr>
          <w:rFonts w:ascii="宋体" w:hAnsi="宋体"/>
          <w:b/>
          <w:color w:val="auto"/>
          <w:szCs w:val="24"/>
          <w:highlight w:val="none"/>
        </w:rPr>
        <w:t>付款方式：</w:t>
      </w:r>
      <w:r>
        <w:rPr>
          <w:rFonts w:hint="eastAsia" w:ascii="宋体" w:hAnsi="宋体"/>
          <w:b/>
          <w:color w:val="auto"/>
          <w:szCs w:val="24"/>
          <w:highlight w:val="none"/>
          <w:lang w:val="en-US" w:eastAsia="zh-CN"/>
        </w:rPr>
        <w:t>每月月底据实结算</w:t>
      </w:r>
    </w:p>
    <w:p>
      <w:pPr>
        <w:adjustRightInd w:val="0"/>
        <w:spacing w:line="480" w:lineRule="exact"/>
        <w:ind w:firstLine="422" w:firstLineChars="200"/>
        <w:rPr>
          <w:rFonts w:ascii="宋体" w:hAnsi="宋体"/>
          <w:b/>
          <w:color w:val="auto"/>
          <w:szCs w:val="24"/>
          <w:highlight w:val="none"/>
        </w:rPr>
      </w:pPr>
      <w:bookmarkStart w:id="37" w:name="_Toc167714066"/>
      <w:bookmarkStart w:id="38" w:name="_Toc167715263"/>
      <w:bookmarkStart w:id="39" w:name="_Toc167712868"/>
      <w:r>
        <w:rPr>
          <w:rFonts w:hint="eastAsia" w:ascii="宋体" w:hAnsi="宋体"/>
          <w:b/>
          <w:color w:val="auto"/>
          <w:szCs w:val="24"/>
          <w:highlight w:val="none"/>
          <w:lang w:val="en-US" w:eastAsia="zh-CN"/>
        </w:rPr>
        <w:t>三</w:t>
      </w:r>
      <w:r>
        <w:rPr>
          <w:rFonts w:ascii="宋体" w:hAnsi="宋体"/>
          <w:b/>
          <w:color w:val="auto"/>
          <w:szCs w:val="24"/>
          <w:highlight w:val="none"/>
        </w:rPr>
        <w:t>、合同实施：</w:t>
      </w:r>
      <w:bookmarkEnd w:id="37"/>
      <w:bookmarkEnd w:id="38"/>
      <w:bookmarkEnd w:id="39"/>
      <w:bookmarkStart w:id="40" w:name="_Toc167714067"/>
      <w:bookmarkStart w:id="41" w:name="_Toc167715264"/>
      <w:bookmarkStart w:id="42" w:name="_Toc167712869"/>
    </w:p>
    <w:p>
      <w:pPr>
        <w:adjustRightInd w:val="0"/>
        <w:spacing w:line="480" w:lineRule="exact"/>
        <w:ind w:firstLine="420" w:firstLineChars="200"/>
        <w:rPr>
          <w:rFonts w:ascii="宋体" w:hAnsi="宋体"/>
          <w:color w:val="auto"/>
          <w:szCs w:val="24"/>
          <w:highlight w:val="none"/>
        </w:rPr>
      </w:pPr>
      <w:r>
        <w:rPr>
          <w:rFonts w:ascii="宋体" w:hAnsi="宋体"/>
          <w:color w:val="auto"/>
          <w:szCs w:val="24"/>
          <w:highlight w:val="none"/>
        </w:rPr>
        <w:t xml:space="preserve">1 </w:t>
      </w:r>
      <w:bookmarkEnd w:id="40"/>
      <w:bookmarkEnd w:id="41"/>
      <w:bookmarkEnd w:id="42"/>
      <w:r>
        <w:rPr>
          <w:rFonts w:ascii="宋体" w:hAnsi="宋体"/>
          <w:color w:val="auto"/>
          <w:szCs w:val="24"/>
          <w:highlight w:val="none"/>
        </w:rPr>
        <w:t>、中标单位应在合同签订后7个日历日内安排人员（项目组成人员简历表所列）与</w:t>
      </w:r>
      <w:r>
        <w:rPr>
          <w:rFonts w:hint="eastAsia" w:ascii="宋体" w:hAnsi="宋体"/>
          <w:color w:val="auto"/>
          <w:szCs w:val="24"/>
          <w:highlight w:val="none"/>
          <w:lang w:val="en-US" w:eastAsia="zh-CN"/>
        </w:rPr>
        <w:t>采购人</w:t>
      </w:r>
      <w:r>
        <w:rPr>
          <w:rFonts w:ascii="宋体" w:hAnsi="宋体"/>
          <w:color w:val="auto"/>
          <w:szCs w:val="24"/>
          <w:highlight w:val="none"/>
        </w:rPr>
        <w:t>就</w:t>
      </w:r>
      <w:r>
        <w:rPr>
          <w:rFonts w:hint="eastAsia" w:ascii="宋体" w:hAnsi="宋体"/>
          <w:color w:val="auto"/>
          <w:szCs w:val="24"/>
          <w:highlight w:val="none"/>
          <w:lang w:val="en-US" w:eastAsia="zh-CN"/>
        </w:rPr>
        <w:t>项目实施</w:t>
      </w:r>
      <w:r>
        <w:rPr>
          <w:rFonts w:ascii="宋体" w:hAnsi="宋体"/>
          <w:color w:val="auto"/>
          <w:szCs w:val="24"/>
          <w:highlight w:val="none"/>
        </w:rPr>
        <w:t>进行安排、部署。</w:t>
      </w:r>
      <w:bookmarkStart w:id="43" w:name="_Toc167712870"/>
      <w:bookmarkStart w:id="44" w:name="_Toc167715265"/>
      <w:bookmarkStart w:id="45" w:name="_Toc167714068"/>
    </w:p>
    <w:p>
      <w:pPr>
        <w:adjustRightInd w:val="0"/>
        <w:spacing w:line="480" w:lineRule="exact"/>
        <w:ind w:firstLine="420" w:firstLineChars="200"/>
        <w:rPr>
          <w:rFonts w:ascii="宋体" w:hAnsi="宋体"/>
          <w:color w:val="auto"/>
          <w:szCs w:val="24"/>
          <w:highlight w:val="none"/>
        </w:rPr>
      </w:pPr>
      <w:r>
        <w:rPr>
          <w:rFonts w:ascii="宋体" w:hAnsi="宋体"/>
          <w:color w:val="auto"/>
          <w:szCs w:val="24"/>
          <w:highlight w:val="none"/>
        </w:rPr>
        <w:t>2</w:t>
      </w:r>
      <w:bookmarkEnd w:id="43"/>
      <w:bookmarkEnd w:id="44"/>
      <w:bookmarkEnd w:id="45"/>
      <w:r>
        <w:rPr>
          <w:rFonts w:ascii="宋体" w:hAnsi="宋体"/>
          <w:color w:val="auto"/>
          <w:szCs w:val="24"/>
          <w:highlight w:val="none"/>
        </w:rPr>
        <w:t xml:space="preserve"> 、若未能在</w:t>
      </w:r>
      <w:r>
        <w:rPr>
          <w:rFonts w:hint="eastAsia" w:ascii="宋体" w:hAnsi="宋体"/>
          <w:color w:val="auto"/>
          <w:szCs w:val="24"/>
          <w:highlight w:val="none"/>
          <w:lang w:val="en-US" w:eastAsia="zh-CN"/>
        </w:rPr>
        <w:t>服务</w:t>
      </w:r>
      <w:r>
        <w:rPr>
          <w:rFonts w:ascii="宋体" w:hAnsi="宋体"/>
          <w:color w:val="auto"/>
          <w:szCs w:val="24"/>
          <w:highlight w:val="none"/>
        </w:rPr>
        <w:t>期内完成合同规定的义务，由此对采购</w:t>
      </w:r>
      <w:r>
        <w:rPr>
          <w:rFonts w:hint="eastAsia" w:ascii="宋体" w:hAnsi="宋体"/>
          <w:color w:val="auto"/>
          <w:szCs w:val="24"/>
          <w:highlight w:val="none"/>
        </w:rPr>
        <w:t>方</w:t>
      </w:r>
      <w:r>
        <w:rPr>
          <w:rFonts w:ascii="宋体" w:hAnsi="宋体"/>
          <w:color w:val="auto"/>
          <w:szCs w:val="24"/>
          <w:highlight w:val="none"/>
        </w:rPr>
        <w:t>造成的延误和一切损失，由中标单位承担和赔偿。</w:t>
      </w:r>
    </w:p>
    <w:p>
      <w:pPr>
        <w:adjustRightInd w:val="0"/>
        <w:spacing w:line="480" w:lineRule="exact"/>
        <w:ind w:firstLine="422" w:firstLineChars="200"/>
        <w:rPr>
          <w:rFonts w:ascii="宋体" w:hAnsi="宋体"/>
          <w:b/>
          <w:color w:val="auto"/>
          <w:szCs w:val="24"/>
          <w:highlight w:val="none"/>
        </w:rPr>
      </w:pPr>
      <w:r>
        <w:rPr>
          <w:rFonts w:hint="eastAsia" w:ascii="宋体" w:hAnsi="宋体"/>
          <w:b/>
          <w:color w:val="auto"/>
          <w:szCs w:val="24"/>
          <w:highlight w:val="none"/>
          <w:lang w:val="en-US" w:eastAsia="zh-CN"/>
        </w:rPr>
        <w:t>四</w:t>
      </w:r>
      <w:r>
        <w:rPr>
          <w:rFonts w:ascii="宋体" w:hAnsi="宋体"/>
          <w:b/>
          <w:color w:val="auto"/>
          <w:szCs w:val="24"/>
          <w:highlight w:val="none"/>
        </w:rPr>
        <w:t>、违约责任：</w:t>
      </w:r>
    </w:p>
    <w:p>
      <w:pPr>
        <w:adjustRightInd w:val="0"/>
        <w:spacing w:line="480" w:lineRule="exact"/>
        <w:ind w:firstLine="420" w:firstLineChars="200"/>
        <w:rPr>
          <w:rFonts w:ascii="宋体" w:hAnsi="宋体"/>
          <w:color w:val="auto"/>
          <w:szCs w:val="24"/>
          <w:highlight w:val="none"/>
        </w:rPr>
      </w:pPr>
      <w:r>
        <w:rPr>
          <w:rFonts w:ascii="宋体" w:hAnsi="宋体"/>
          <w:color w:val="auto"/>
          <w:szCs w:val="24"/>
          <w:highlight w:val="none"/>
        </w:rPr>
        <w:t>1、按《中华人民共和国</w:t>
      </w:r>
      <w:r>
        <w:rPr>
          <w:rFonts w:hint="eastAsia" w:ascii="宋体" w:hAnsi="宋体"/>
          <w:color w:val="auto"/>
          <w:szCs w:val="24"/>
          <w:highlight w:val="none"/>
          <w:lang w:val="en-US" w:eastAsia="zh-CN"/>
        </w:rPr>
        <w:t>民法典</w:t>
      </w:r>
      <w:r>
        <w:rPr>
          <w:rFonts w:ascii="宋体" w:hAnsi="宋体"/>
          <w:color w:val="auto"/>
          <w:szCs w:val="24"/>
          <w:highlight w:val="none"/>
        </w:rPr>
        <w:t>》中的相关条款执行。</w:t>
      </w:r>
    </w:p>
    <w:p>
      <w:pPr>
        <w:adjustRightInd w:val="0"/>
        <w:spacing w:line="480" w:lineRule="exact"/>
        <w:ind w:firstLine="420" w:firstLineChars="200"/>
        <w:rPr>
          <w:rFonts w:ascii="宋体" w:hAnsi="宋体"/>
          <w:color w:val="auto"/>
          <w:szCs w:val="24"/>
          <w:highlight w:val="none"/>
        </w:rPr>
      </w:pPr>
      <w:r>
        <w:rPr>
          <w:rFonts w:ascii="宋体" w:hAnsi="宋体"/>
          <w:color w:val="auto"/>
          <w:szCs w:val="24"/>
          <w:highlight w:val="none"/>
        </w:rPr>
        <w:t>2、未按合同要求提供</w:t>
      </w:r>
      <w:r>
        <w:rPr>
          <w:rFonts w:hint="eastAsia" w:ascii="宋体" w:hAnsi="宋体"/>
          <w:color w:val="auto"/>
          <w:szCs w:val="24"/>
          <w:highlight w:val="none"/>
          <w:lang w:val="en-US" w:eastAsia="zh-CN"/>
        </w:rPr>
        <w:t>服务</w:t>
      </w:r>
      <w:r>
        <w:rPr>
          <w:rFonts w:ascii="宋体" w:hAnsi="宋体"/>
          <w:color w:val="auto"/>
          <w:szCs w:val="24"/>
          <w:highlight w:val="none"/>
        </w:rPr>
        <w:t>质量不能满足技术要求，采购</w:t>
      </w:r>
      <w:r>
        <w:rPr>
          <w:rFonts w:hint="eastAsia" w:ascii="宋体" w:hAnsi="宋体"/>
          <w:color w:val="auto"/>
          <w:szCs w:val="24"/>
          <w:highlight w:val="none"/>
        </w:rPr>
        <w:t>方</w:t>
      </w:r>
      <w:r>
        <w:rPr>
          <w:rFonts w:ascii="宋体" w:hAnsi="宋体"/>
          <w:color w:val="auto"/>
          <w:szCs w:val="24"/>
          <w:highlight w:val="none"/>
        </w:rPr>
        <w:t>有权终止合同，并对</w:t>
      </w:r>
      <w:r>
        <w:rPr>
          <w:rFonts w:hint="eastAsia" w:ascii="宋体" w:hAnsi="宋体"/>
          <w:color w:val="auto"/>
          <w:szCs w:val="24"/>
          <w:highlight w:val="none"/>
          <w:lang w:val="en-US" w:eastAsia="zh-CN"/>
        </w:rPr>
        <w:t>中标单位</w:t>
      </w:r>
      <w:r>
        <w:rPr>
          <w:rFonts w:ascii="宋体" w:hAnsi="宋体"/>
          <w:color w:val="auto"/>
          <w:szCs w:val="24"/>
          <w:highlight w:val="none"/>
        </w:rPr>
        <w:t>违约行为进行追究，同时按《政府采购法》的有关规定进行处罚。</w:t>
      </w:r>
    </w:p>
    <w:p>
      <w:pPr>
        <w:adjustRightInd w:val="0"/>
        <w:spacing w:line="480" w:lineRule="exact"/>
        <w:ind w:firstLine="422" w:firstLineChars="200"/>
        <w:rPr>
          <w:rFonts w:ascii="宋体" w:hAnsi="宋体"/>
          <w:b/>
          <w:color w:val="auto"/>
          <w:sz w:val="44"/>
          <w:highlight w:val="none"/>
        </w:rPr>
      </w:pPr>
      <w:r>
        <w:rPr>
          <w:rFonts w:hint="eastAsia" w:ascii="宋体" w:hAnsi="宋体"/>
          <w:b/>
          <w:color w:val="auto"/>
          <w:szCs w:val="24"/>
          <w:highlight w:val="none"/>
        </w:rPr>
        <w:t>注：商务要求为实质性要求，不得负偏离。</w:t>
      </w:r>
    </w:p>
    <w:p>
      <w:pPr>
        <w:pStyle w:val="6"/>
        <w:rPr>
          <w:color w:val="auto"/>
          <w:highlight w:val="none"/>
        </w:rPr>
      </w:pPr>
    </w:p>
    <w:p>
      <w:pPr>
        <w:widowControl/>
        <w:jc w:val="left"/>
        <w:rPr>
          <w:rFonts w:ascii="宋体" w:hAnsi="宋体"/>
          <w:b/>
          <w:bCs/>
          <w:color w:val="auto"/>
          <w:kern w:val="44"/>
          <w:sz w:val="36"/>
          <w:szCs w:val="44"/>
          <w:highlight w:val="none"/>
        </w:rPr>
      </w:pPr>
      <w:r>
        <w:rPr>
          <w:rFonts w:ascii="宋体" w:hAnsi="宋体"/>
          <w:color w:val="auto"/>
          <w:highlight w:val="none"/>
        </w:rPr>
        <w:br w:type="page"/>
      </w:r>
    </w:p>
    <w:p>
      <w:pPr>
        <w:rPr>
          <w:rFonts w:hint="eastAsia"/>
        </w:rPr>
      </w:pPr>
    </w:p>
    <w:p>
      <w:pPr>
        <w:pStyle w:val="3"/>
        <w:keepLines w:val="0"/>
        <w:pageBreakBefore w:val="0"/>
        <w:kinsoku/>
        <w:wordWrap/>
        <w:overflowPunct/>
        <w:topLinePunct w:val="0"/>
        <w:bidi w:val="0"/>
        <w:spacing w:line="400" w:lineRule="exact"/>
        <w:jc w:val="center"/>
        <w:rPr>
          <w:rFonts w:hint="eastAsia"/>
        </w:rPr>
      </w:pPr>
      <w:bookmarkStart w:id="46" w:name="_Toc15323710"/>
      <w:bookmarkStart w:id="47" w:name="_Toc28043"/>
      <w:bookmarkStart w:id="48" w:name="_Toc27495_WPSOffice_Level1"/>
      <w:bookmarkStart w:id="49" w:name="_Toc19772_WPSOffice_Level1"/>
      <w:r>
        <w:t>第</w:t>
      </w:r>
      <w:r>
        <w:rPr>
          <w:rFonts w:hint="eastAsia"/>
          <w:lang w:val="en-US" w:eastAsia="zh-CN"/>
        </w:rPr>
        <w:t>五</w:t>
      </w:r>
      <w:r>
        <w:rPr>
          <w:rFonts w:hint="eastAsia"/>
        </w:rPr>
        <w:t>章</w:t>
      </w:r>
      <w:r>
        <w:t xml:space="preserve">  </w:t>
      </w:r>
      <w:r>
        <w:rPr>
          <w:rFonts w:hint="eastAsia"/>
        </w:rPr>
        <w:t>拟签订的</w:t>
      </w:r>
      <w:r>
        <w:t>合同</w:t>
      </w:r>
      <w:r>
        <w:rPr>
          <w:rFonts w:hint="eastAsia"/>
        </w:rPr>
        <w:t>文本</w:t>
      </w:r>
      <w:bookmarkEnd w:id="46"/>
      <w:bookmarkEnd w:id="47"/>
      <w:bookmarkEnd w:id="48"/>
      <w:bookmarkEnd w:id="49"/>
    </w:p>
    <w:p>
      <w:pPr>
        <w:pStyle w:val="6"/>
        <w:keepLines w:val="0"/>
        <w:pageBreakBefore w:val="0"/>
        <w:kinsoku/>
        <w:wordWrap/>
        <w:overflowPunct/>
        <w:topLinePunct w:val="0"/>
        <w:bidi w:val="0"/>
        <w:spacing w:line="400" w:lineRule="exact"/>
        <w:rPr>
          <w:rFonts w:hint="eastAsia"/>
        </w:rPr>
      </w:pPr>
      <w:r>
        <w:rPr>
          <w:rFonts w:hint="eastAsia"/>
        </w:rPr>
        <w:t>采购项目编号：</w:t>
      </w:r>
    </w:p>
    <w:p>
      <w:pPr>
        <w:pStyle w:val="6"/>
        <w:keepLines w:val="0"/>
        <w:pageBreakBefore w:val="0"/>
        <w:kinsoku/>
        <w:wordWrap/>
        <w:overflowPunct/>
        <w:topLinePunct w:val="0"/>
        <w:bidi w:val="0"/>
        <w:spacing w:line="400" w:lineRule="exact"/>
        <w:rPr>
          <w:rFonts w:hint="eastAsia"/>
        </w:rPr>
      </w:pPr>
      <w:r>
        <w:rPr>
          <w:rFonts w:hint="eastAsia"/>
        </w:rPr>
        <w:t>甲方：大荔县教育局</w:t>
      </w:r>
    </w:p>
    <w:p>
      <w:pPr>
        <w:pStyle w:val="6"/>
        <w:keepLines w:val="0"/>
        <w:pageBreakBefore w:val="0"/>
        <w:kinsoku/>
        <w:wordWrap/>
        <w:overflowPunct/>
        <w:topLinePunct w:val="0"/>
        <w:bidi w:val="0"/>
        <w:spacing w:line="400" w:lineRule="exact"/>
        <w:rPr>
          <w:rFonts w:hint="eastAsia"/>
        </w:rPr>
      </w:pPr>
      <w:r>
        <w:rPr>
          <w:rFonts w:hint="eastAsia"/>
        </w:rPr>
        <w:t>乙方：</w:t>
      </w:r>
    </w:p>
    <w:p>
      <w:pPr>
        <w:pStyle w:val="6"/>
        <w:keepLines w:val="0"/>
        <w:pageBreakBefore w:val="0"/>
        <w:kinsoku/>
        <w:wordWrap/>
        <w:overflowPunct/>
        <w:topLinePunct w:val="0"/>
        <w:bidi w:val="0"/>
        <w:spacing w:line="400" w:lineRule="exact"/>
        <w:rPr>
          <w:rFonts w:hint="eastAsia"/>
        </w:rPr>
      </w:pPr>
      <w:r>
        <w:rPr>
          <w:rFonts w:hint="eastAsia"/>
        </w:rPr>
        <w:t>为了确保学生营养早餐的顺利实施，本着“诚实守信、友好合作、保证质量、安全卫生”的原则，根据《中华人民共和国政府采购法》及实施条例、《中华人民共和国</w:t>
      </w:r>
      <w:r>
        <w:rPr>
          <w:rFonts w:hint="eastAsia"/>
          <w:lang w:eastAsia="zh-CN"/>
        </w:rPr>
        <w:t>民法典</w:t>
      </w:r>
      <w:r>
        <w:rPr>
          <w:rFonts w:hint="eastAsia"/>
        </w:rPr>
        <w:t>》和</w:t>
      </w:r>
      <w:r>
        <w:rPr>
          <w:rFonts w:hint="eastAsia"/>
          <w:u w:val="single"/>
          <w:lang w:val="en-US" w:eastAsia="zh-CN"/>
        </w:rPr>
        <w:t xml:space="preserve"> 项目名称            </w:t>
      </w:r>
      <w:r>
        <w:rPr>
          <w:rFonts w:hint="eastAsia"/>
        </w:rPr>
        <w:t>（采购项目编号：</w:t>
      </w:r>
      <w:r>
        <w:rPr>
          <w:rFonts w:hint="eastAsia"/>
          <w:u w:val="single"/>
          <w:lang w:val="en-US" w:eastAsia="zh-CN"/>
        </w:rPr>
        <w:t xml:space="preserve">       </w:t>
      </w:r>
      <w:r>
        <w:rPr>
          <w:rFonts w:hint="eastAsia"/>
        </w:rPr>
        <w:t>）有关规定，为确保甲方采购项目的顺利实施，甲、乙双方在平等自愿原则下签订本合同，并共同遵守如下条款：</w:t>
      </w:r>
    </w:p>
    <w:p>
      <w:pPr>
        <w:pStyle w:val="6"/>
        <w:keepLines w:val="0"/>
        <w:pageBreakBefore w:val="0"/>
        <w:kinsoku/>
        <w:wordWrap/>
        <w:overflowPunct/>
        <w:topLinePunct w:val="0"/>
        <w:bidi w:val="0"/>
        <w:spacing w:line="400" w:lineRule="exact"/>
        <w:rPr>
          <w:rFonts w:hint="eastAsia"/>
        </w:rPr>
      </w:pPr>
      <w:r>
        <w:rPr>
          <w:rFonts w:hint="eastAsia"/>
        </w:rPr>
        <w:t>第一条  甲方权利及责任</w:t>
      </w:r>
    </w:p>
    <w:p>
      <w:pPr>
        <w:pStyle w:val="6"/>
        <w:keepLines w:val="0"/>
        <w:pageBreakBefore w:val="0"/>
        <w:kinsoku/>
        <w:wordWrap/>
        <w:overflowPunct/>
        <w:topLinePunct w:val="0"/>
        <w:bidi w:val="0"/>
        <w:spacing w:line="400" w:lineRule="exact"/>
        <w:rPr>
          <w:rFonts w:hint="eastAsia"/>
        </w:rPr>
      </w:pPr>
      <w:r>
        <w:rPr>
          <w:rFonts w:hint="eastAsia"/>
        </w:rPr>
        <w:t>1.甲方向乙方提供供餐起止时间、供餐学校及具体人数。</w:t>
      </w:r>
    </w:p>
    <w:p>
      <w:pPr>
        <w:pStyle w:val="6"/>
        <w:keepLines w:val="0"/>
        <w:pageBreakBefore w:val="0"/>
        <w:kinsoku/>
        <w:wordWrap/>
        <w:overflowPunct/>
        <w:topLinePunct w:val="0"/>
        <w:bidi w:val="0"/>
        <w:spacing w:line="400" w:lineRule="exact"/>
        <w:rPr>
          <w:rFonts w:hint="eastAsia"/>
        </w:rPr>
      </w:pPr>
      <w:r>
        <w:rPr>
          <w:rFonts w:hint="eastAsia"/>
        </w:rPr>
        <w:t>2.甲方负责协调乙方与学校的供应关系。</w:t>
      </w:r>
    </w:p>
    <w:p>
      <w:pPr>
        <w:pStyle w:val="6"/>
        <w:keepLines w:val="0"/>
        <w:pageBreakBefore w:val="0"/>
        <w:kinsoku/>
        <w:wordWrap/>
        <w:overflowPunct/>
        <w:topLinePunct w:val="0"/>
        <w:bidi w:val="0"/>
        <w:spacing w:line="400" w:lineRule="exact"/>
        <w:rPr>
          <w:rFonts w:hint="eastAsia"/>
        </w:rPr>
      </w:pPr>
      <w:r>
        <w:rPr>
          <w:rFonts w:hint="eastAsia"/>
        </w:rPr>
        <w:t>3.甲方有权监督乙方营养早餐食品质量及规格标准，若发现质量和规格不符，甲方有权进行处理。</w:t>
      </w:r>
    </w:p>
    <w:p>
      <w:pPr>
        <w:pStyle w:val="6"/>
        <w:keepLines w:val="0"/>
        <w:pageBreakBefore w:val="0"/>
        <w:kinsoku/>
        <w:wordWrap/>
        <w:overflowPunct/>
        <w:topLinePunct w:val="0"/>
        <w:bidi w:val="0"/>
        <w:spacing w:line="400" w:lineRule="exact"/>
        <w:rPr>
          <w:rFonts w:hint="eastAsia"/>
        </w:rPr>
      </w:pPr>
      <w:r>
        <w:rPr>
          <w:rFonts w:hint="eastAsia"/>
        </w:rPr>
        <w:t>4.甲方有权监督乙方营养早餐生产、供应服务全过程。</w:t>
      </w:r>
    </w:p>
    <w:p>
      <w:pPr>
        <w:pStyle w:val="6"/>
        <w:keepLines w:val="0"/>
        <w:pageBreakBefore w:val="0"/>
        <w:kinsoku/>
        <w:wordWrap/>
        <w:overflowPunct/>
        <w:topLinePunct w:val="0"/>
        <w:bidi w:val="0"/>
        <w:spacing w:line="400" w:lineRule="exact"/>
        <w:rPr>
          <w:rFonts w:hint="eastAsia"/>
        </w:rPr>
      </w:pPr>
      <w:r>
        <w:rPr>
          <w:rFonts w:hint="eastAsia"/>
        </w:rPr>
        <w:t>5.甲方有权随时对乙方所供产品进行检查、检测，检测费用由乙方承担。</w:t>
      </w:r>
    </w:p>
    <w:p>
      <w:pPr>
        <w:pStyle w:val="6"/>
        <w:keepLines w:val="0"/>
        <w:pageBreakBefore w:val="0"/>
        <w:kinsoku/>
        <w:wordWrap/>
        <w:overflowPunct/>
        <w:topLinePunct w:val="0"/>
        <w:bidi w:val="0"/>
        <w:spacing w:line="400" w:lineRule="exact"/>
        <w:rPr>
          <w:rFonts w:hint="eastAsia"/>
        </w:rPr>
      </w:pPr>
      <w:r>
        <w:rPr>
          <w:rFonts w:hint="eastAsia"/>
        </w:rPr>
        <w:t>6.甲方每学期对供餐学校进行至少两次问卷调查，若有一半学生对供应情况不满意，甲方有权终止合同，乙方必须无条件服从。</w:t>
      </w:r>
    </w:p>
    <w:p>
      <w:pPr>
        <w:pStyle w:val="6"/>
        <w:keepLines w:val="0"/>
        <w:pageBreakBefore w:val="0"/>
        <w:kinsoku/>
        <w:wordWrap/>
        <w:overflowPunct/>
        <w:topLinePunct w:val="0"/>
        <w:bidi w:val="0"/>
        <w:spacing w:line="400" w:lineRule="exact"/>
        <w:rPr>
          <w:rFonts w:hint="eastAsia"/>
        </w:rPr>
      </w:pPr>
      <w:r>
        <w:rPr>
          <w:rFonts w:hint="eastAsia"/>
        </w:rPr>
        <w:t>第二条  乙方权利及责任</w:t>
      </w:r>
    </w:p>
    <w:p>
      <w:pPr>
        <w:pStyle w:val="6"/>
        <w:keepLines w:val="0"/>
        <w:pageBreakBefore w:val="0"/>
        <w:kinsoku/>
        <w:wordWrap/>
        <w:overflowPunct/>
        <w:topLinePunct w:val="0"/>
        <w:bidi w:val="0"/>
        <w:spacing w:line="400" w:lineRule="exact"/>
        <w:rPr>
          <w:rFonts w:hint="eastAsia"/>
        </w:rPr>
      </w:pPr>
      <w:r>
        <w:rPr>
          <w:rFonts w:hint="eastAsia"/>
        </w:rPr>
        <w:t>1. 乙方向甲方提供营业执照、食品经营许可证等有效证件。</w:t>
      </w:r>
    </w:p>
    <w:p>
      <w:pPr>
        <w:pStyle w:val="6"/>
        <w:keepLines w:val="0"/>
        <w:pageBreakBefore w:val="0"/>
        <w:kinsoku/>
        <w:wordWrap/>
        <w:overflowPunct/>
        <w:topLinePunct w:val="0"/>
        <w:bidi w:val="0"/>
        <w:spacing w:line="400" w:lineRule="exact"/>
        <w:rPr>
          <w:rFonts w:hint="eastAsia"/>
        </w:rPr>
      </w:pPr>
      <w:r>
        <w:rPr>
          <w:rFonts w:hint="eastAsia"/>
        </w:rPr>
        <w:t>2. 乙方供应的所有营养早餐食品，必须符合国家食品安全标准，不得配送变质、过期、污染、破损等不合格产品，因产品质量问题造成的一切不良后果，均由乙方负责。如因学生食用乙方加工的食品发生食物中毒或其它食源性疾病，由乙方承担全部责任和因此引发的一切损失，并终止供应合同，后果严重的按照有关法律、法规进行处理。</w:t>
      </w:r>
    </w:p>
    <w:p>
      <w:pPr>
        <w:pStyle w:val="6"/>
        <w:keepLines w:val="0"/>
        <w:pageBreakBefore w:val="0"/>
        <w:kinsoku/>
        <w:wordWrap/>
        <w:overflowPunct/>
        <w:topLinePunct w:val="0"/>
        <w:bidi w:val="0"/>
        <w:spacing w:line="400" w:lineRule="exact"/>
        <w:rPr>
          <w:rFonts w:hint="eastAsia"/>
        </w:rPr>
      </w:pPr>
      <w:r>
        <w:rPr>
          <w:rFonts w:hint="eastAsia"/>
        </w:rPr>
        <w:t>3. 乙方供应的营养早餐规格按照投标文件营养餐食谱规格严格执行，不得低质少量。</w:t>
      </w:r>
    </w:p>
    <w:p>
      <w:pPr>
        <w:pStyle w:val="6"/>
        <w:keepLines w:val="0"/>
        <w:pageBreakBefore w:val="0"/>
        <w:kinsoku/>
        <w:wordWrap/>
        <w:overflowPunct/>
        <w:topLinePunct w:val="0"/>
        <w:bidi w:val="0"/>
        <w:spacing w:line="400" w:lineRule="exact"/>
        <w:rPr>
          <w:rFonts w:hint="eastAsia"/>
        </w:rPr>
      </w:pPr>
      <w:r>
        <w:rPr>
          <w:rFonts w:hint="eastAsia"/>
        </w:rPr>
        <w:t>4. 乙方应对每批次产品在配送前安排专人试尝，按标准留取样品。必须接受食药品监管等部门的监督检查。</w:t>
      </w:r>
    </w:p>
    <w:p>
      <w:pPr>
        <w:pStyle w:val="6"/>
        <w:keepLines w:val="0"/>
        <w:pageBreakBefore w:val="0"/>
        <w:kinsoku/>
        <w:wordWrap/>
        <w:overflowPunct/>
        <w:topLinePunct w:val="0"/>
        <w:bidi w:val="0"/>
        <w:spacing w:line="400" w:lineRule="exact"/>
        <w:rPr>
          <w:rFonts w:hint="eastAsia"/>
        </w:rPr>
      </w:pPr>
      <w:r>
        <w:rPr>
          <w:rFonts w:hint="eastAsia"/>
        </w:rPr>
        <w:t>5. 乙方必须建立科学完善的配送制度和配送流程，按照甲方要求将营养早餐按时、保质、保量配送到指定学校。</w:t>
      </w:r>
    </w:p>
    <w:p>
      <w:pPr>
        <w:pStyle w:val="6"/>
        <w:keepLines w:val="0"/>
        <w:pageBreakBefore w:val="0"/>
        <w:kinsoku/>
        <w:wordWrap/>
        <w:overflowPunct/>
        <w:topLinePunct w:val="0"/>
        <w:bidi w:val="0"/>
        <w:spacing w:line="400" w:lineRule="exact"/>
        <w:rPr>
          <w:rFonts w:hint="eastAsia"/>
        </w:rPr>
      </w:pPr>
      <w:r>
        <w:rPr>
          <w:rFonts w:hint="eastAsia"/>
        </w:rPr>
        <w:t>6.乙方必须按照晚上加工，早晨食用的原则配送营养早餐。</w:t>
      </w:r>
    </w:p>
    <w:p>
      <w:pPr>
        <w:pStyle w:val="6"/>
        <w:keepLines w:val="0"/>
        <w:pageBreakBefore w:val="0"/>
        <w:kinsoku/>
        <w:wordWrap/>
        <w:overflowPunct/>
        <w:topLinePunct w:val="0"/>
        <w:bidi w:val="0"/>
        <w:spacing w:line="400" w:lineRule="exact"/>
        <w:rPr>
          <w:rFonts w:hint="eastAsia"/>
        </w:rPr>
      </w:pPr>
      <w:r>
        <w:rPr>
          <w:rFonts w:hint="eastAsia"/>
        </w:rPr>
        <w:t>第三条  营养餐标准及付款方式</w:t>
      </w:r>
    </w:p>
    <w:p>
      <w:pPr>
        <w:pStyle w:val="6"/>
        <w:keepLines w:val="0"/>
        <w:pageBreakBefore w:val="0"/>
        <w:kinsoku/>
        <w:wordWrap/>
        <w:overflowPunct/>
        <w:topLinePunct w:val="0"/>
        <w:bidi w:val="0"/>
        <w:spacing w:line="400" w:lineRule="exact"/>
        <w:rPr>
          <w:rFonts w:hint="eastAsia"/>
        </w:rPr>
      </w:pPr>
      <w:r>
        <w:rPr>
          <w:rFonts w:hint="eastAsia"/>
        </w:rPr>
        <w:t>1</w:t>
      </w:r>
      <w:r>
        <w:rPr>
          <w:rFonts w:hint="eastAsia"/>
          <w:lang w:val="en-US" w:eastAsia="zh-CN"/>
        </w:rPr>
        <w:t>.</w:t>
      </w:r>
      <w:r>
        <w:rPr>
          <w:rFonts w:hint="eastAsia"/>
        </w:rPr>
        <w:t>供餐标准：每生每天</w:t>
      </w:r>
      <w:r>
        <w:rPr>
          <w:rFonts w:hint="eastAsia"/>
          <w:lang w:val="en-US" w:eastAsia="zh-CN"/>
        </w:rPr>
        <w:t>5</w:t>
      </w:r>
      <w:r>
        <w:rPr>
          <w:rFonts w:hint="eastAsia"/>
        </w:rPr>
        <w:t>元，每周五前由营养餐办公室制定供餐</w:t>
      </w:r>
      <w:r>
        <w:rPr>
          <w:rFonts w:hint="eastAsia"/>
          <w:lang w:val="en-US" w:eastAsia="zh-CN"/>
        </w:rPr>
        <w:t>食谱（参考）</w:t>
      </w:r>
      <w:r>
        <w:rPr>
          <w:rFonts w:hint="eastAsia"/>
        </w:rPr>
        <w:t>通知供餐企业和供应学校。</w:t>
      </w:r>
    </w:p>
    <w:p>
      <w:pPr>
        <w:pStyle w:val="6"/>
        <w:keepLines w:val="0"/>
        <w:pageBreakBefore w:val="0"/>
        <w:kinsoku/>
        <w:wordWrap/>
        <w:overflowPunct/>
        <w:topLinePunct w:val="0"/>
        <w:bidi w:val="0"/>
        <w:spacing w:line="400" w:lineRule="exact"/>
        <w:rPr>
          <w:rFonts w:hint="eastAsia"/>
        </w:rPr>
      </w:pPr>
      <w:r>
        <w:rPr>
          <w:rFonts w:hint="eastAsia"/>
        </w:rPr>
        <w:t>2</w:t>
      </w:r>
      <w:r>
        <w:rPr>
          <w:rFonts w:hint="eastAsia"/>
          <w:lang w:val="en-US" w:eastAsia="zh-CN"/>
        </w:rPr>
        <w:t>.</w:t>
      </w:r>
      <w:r>
        <w:rPr>
          <w:rFonts w:hint="eastAsia"/>
        </w:rPr>
        <w:t>供应期限：202</w:t>
      </w:r>
      <w:r>
        <w:rPr>
          <w:rFonts w:hint="eastAsia"/>
          <w:lang w:val="en-US" w:eastAsia="zh-CN"/>
        </w:rPr>
        <w:t>2</w:t>
      </w:r>
      <w:r>
        <w:rPr>
          <w:rFonts w:hint="eastAsia"/>
        </w:rPr>
        <w:t>年</w:t>
      </w:r>
      <w:r>
        <w:rPr>
          <w:rFonts w:hint="eastAsia"/>
          <w:lang w:val="en-US" w:eastAsia="zh-CN"/>
        </w:rPr>
        <w:t>9</w:t>
      </w:r>
      <w:r>
        <w:rPr>
          <w:rFonts w:hint="eastAsia"/>
        </w:rPr>
        <w:t>月至202</w:t>
      </w:r>
      <w:r>
        <w:rPr>
          <w:rFonts w:hint="eastAsia"/>
          <w:lang w:val="en-US" w:eastAsia="zh-CN"/>
        </w:rPr>
        <w:t>3</w:t>
      </w:r>
      <w:r>
        <w:rPr>
          <w:rFonts w:hint="eastAsia"/>
        </w:rPr>
        <w:t>年7月（节假日除外，具体天数以学生在校时间为准）。</w:t>
      </w:r>
    </w:p>
    <w:p>
      <w:pPr>
        <w:pStyle w:val="6"/>
        <w:keepLines w:val="0"/>
        <w:pageBreakBefore w:val="0"/>
        <w:kinsoku/>
        <w:wordWrap/>
        <w:overflowPunct/>
        <w:topLinePunct w:val="0"/>
        <w:bidi w:val="0"/>
        <w:spacing w:line="400" w:lineRule="exact"/>
        <w:rPr>
          <w:rFonts w:hint="eastAsia"/>
        </w:rPr>
      </w:pPr>
      <w:r>
        <w:rPr>
          <w:rFonts w:hint="eastAsia"/>
        </w:rPr>
        <w:t>3</w:t>
      </w:r>
      <w:r>
        <w:rPr>
          <w:rFonts w:hint="eastAsia"/>
          <w:lang w:val="en-US" w:eastAsia="zh-CN"/>
        </w:rPr>
        <w:t>.</w:t>
      </w:r>
      <w:r>
        <w:rPr>
          <w:rFonts w:hint="eastAsia"/>
        </w:rPr>
        <w:t>供餐人数：由营养餐办公室安排，以每月实际供应人数为准。</w:t>
      </w:r>
    </w:p>
    <w:p>
      <w:pPr>
        <w:pStyle w:val="6"/>
        <w:keepLines w:val="0"/>
        <w:pageBreakBefore w:val="0"/>
        <w:kinsoku/>
        <w:wordWrap/>
        <w:overflowPunct/>
        <w:topLinePunct w:val="0"/>
        <w:bidi w:val="0"/>
        <w:spacing w:line="400" w:lineRule="exact"/>
        <w:rPr>
          <w:rFonts w:hint="eastAsia"/>
        </w:rPr>
      </w:pPr>
      <w:r>
        <w:rPr>
          <w:rFonts w:hint="eastAsia"/>
        </w:rPr>
        <w:t>4</w:t>
      </w:r>
      <w:r>
        <w:rPr>
          <w:rFonts w:hint="eastAsia"/>
          <w:lang w:val="en-US" w:eastAsia="zh-CN"/>
        </w:rPr>
        <w:t>.</w:t>
      </w:r>
      <w:r>
        <w:rPr>
          <w:rFonts w:hint="eastAsia"/>
        </w:rPr>
        <w:t>结算办法：次月10日前乙方必须带供应汇总表和配送单与办公室核对供应数量和资金，确保数据无误后，开具合法有效的完税发票及发票复印件报送教育局，每月汇总后上报县财政局，由财政局进行审核，审核无误后，由财政局统一拨付给供应商。</w:t>
      </w:r>
    </w:p>
    <w:p>
      <w:pPr>
        <w:pStyle w:val="6"/>
        <w:keepLines w:val="0"/>
        <w:pageBreakBefore w:val="0"/>
        <w:kinsoku/>
        <w:wordWrap/>
        <w:overflowPunct/>
        <w:topLinePunct w:val="0"/>
        <w:bidi w:val="0"/>
        <w:spacing w:line="400" w:lineRule="exact"/>
        <w:rPr>
          <w:rFonts w:hint="eastAsia"/>
        </w:rPr>
      </w:pPr>
      <w:r>
        <w:rPr>
          <w:rFonts w:hint="eastAsia"/>
        </w:rPr>
        <w:t>第四条  违约责任</w:t>
      </w:r>
    </w:p>
    <w:p>
      <w:pPr>
        <w:pStyle w:val="6"/>
        <w:keepLines w:val="0"/>
        <w:pageBreakBefore w:val="0"/>
        <w:kinsoku/>
        <w:wordWrap/>
        <w:overflowPunct/>
        <w:topLinePunct w:val="0"/>
        <w:bidi w:val="0"/>
        <w:spacing w:line="400" w:lineRule="exact"/>
        <w:rPr>
          <w:rFonts w:hint="eastAsia" w:ascii="Times New Roman" w:hAnsi="Times New Roman" w:eastAsia="宋体" w:cs="Times New Roman"/>
          <w:szCs w:val="22"/>
        </w:rPr>
      </w:pPr>
      <w:r>
        <w:rPr>
          <w:rFonts w:hint="eastAsia" w:ascii="Times New Roman" w:hAnsi="Times New Roman" w:eastAsia="宋体" w:cs="Times New Roman"/>
          <w:szCs w:val="22"/>
        </w:rPr>
        <w:t>1.乙方不按照甲方要求的时间、数量、质量向甲方正常供应营养早餐，由此造成的损失由乙方全部承担，并追究违约责任。</w:t>
      </w:r>
    </w:p>
    <w:p>
      <w:pPr>
        <w:pStyle w:val="6"/>
        <w:keepLines w:val="0"/>
        <w:pageBreakBefore w:val="0"/>
        <w:kinsoku/>
        <w:wordWrap/>
        <w:overflowPunct/>
        <w:topLinePunct w:val="0"/>
        <w:bidi w:val="0"/>
        <w:spacing w:line="400" w:lineRule="exact"/>
        <w:rPr>
          <w:rFonts w:hint="eastAsia" w:ascii="Times New Roman" w:hAnsi="Times New Roman" w:eastAsia="宋体" w:cs="Times New Roman"/>
          <w:szCs w:val="22"/>
        </w:rPr>
      </w:pPr>
      <w:r>
        <w:rPr>
          <w:rFonts w:hint="eastAsia" w:ascii="Times New Roman" w:hAnsi="Times New Roman" w:eastAsia="宋体" w:cs="Times New Roman"/>
          <w:szCs w:val="22"/>
          <w:lang w:val="en-US" w:eastAsia="zh-CN"/>
        </w:rPr>
        <w:t>2.</w:t>
      </w:r>
      <w:r>
        <w:rPr>
          <w:rFonts w:hint="eastAsia" w:ascii="Times New Roman" w:hAnsi="Times New Roman" w:eastAsia="宋体" w:cs="Times New Roman"/>
          <w:szCs w:val="22"/>
        </w:rPr>
        <w:t>出现违约甲乙双方按《中华人民共和国</w:t>
      </w:r>
      <w:r>
        <w:rPr>
          <w:rFonts w:hint="eastAsia" w:ascii="Times New Roman" w:hAnsi="Times New Roman" w:eastAsia="宋体" w:cs="Times New Roman"/>
          <w:szCs w:val="22"/>
          <w:lang w:eastAsia="zh-CN"/>
        </w:rPr>
        <w:t>民法典</w:t>
      </w:r>
      <w:r>
        <w:rPr>
          <w:rFonts w:hint="eastAsia" w:ascii="Times New Roman" w:hAnsi="Times New Roman" w:eastAsia="宋体" w:cs="Times New Roman"/>
          <w:szCs w:val="22"/>
        </w:rPr>
        <w:t>》解决。</w:t>
      </w:r>
    </w:p>
    <w:p>
      <w:pPr>
        <w:pStyle w:val="6"/>
        <w:keepLines w:val="0"/>
        <w:pageBreakBefore w:val="0"/>
        <w:kinsoku/>
        <w:wordWrap/>
        <w:overflowPunct/>
        <w:topLinePunct w:val="0"/>
        <w:bidi w:val="0"/>
        <w:spacing w:line="400" w:lineRule="exact"/>
        <w:rPr>
          <w:rFonts w:hint="eastAsia" w:ascii="Times New Roman" w:hAnsi="Times New Roman" w:eastAsia="宋体" w:cs="Times New Roman"/>
          <w:szCs w:val="22"/>
        </w:rPr>
      </w:pPr>
      <w:r>
        <w:rPr>
          <w:rFonts w:hint="eastAsia" w:ascii="Times New Roman" w:hAnsi="Times New Roman" w:eastAsia="宋体" w:cs="Times New Roman"/>
          <w:szCs w:val="22"/>
        </w:rPr>
        <w:t>第五条  本合同未尽事宜，双方可另行签订附加协议，附加协议与本合同具有同等法律效力。</w:t>
      </w:r>
    </w:p>
    <w:p>
      <w:pPr>
        <w:pStyle w:val="6"/>
        <w:keepLines w:val="0"/>
        <w:pageBreakBefore w:val="0"/>
        <w:kinsoku/>
        <w:wordWrap/>
        <w:overflowPunct/>
        <w:topLinePunct w:val="0"/>
        <w:bidi w:val="0"/>
        <w:spacing w:line="400" w:lineRule="exact"/>
        <w:rPr>
          <w:rFonts w:hint="eastAsia"/>
        </w:rPr>
      </w:pPr>
      <w:r>
        <w:rPr>
          <w:rFonts w:hint="eastAsia"/>
        </w:rPr>
        <w:t>第六条  合同签订后，因国家政策变化或不可抗力造成无法履行合同时，应经双方平等协商修订或撤销合同协议书，不承担其他赔偿金，并报有关单位备案。</w:t>
      </w:r>
    </w:p>
    <w:p>
      <w:pPr>
        <w:pStyle w:val="6"/>
        <w:keepLines w:val="0"/>
        <w:pageBreakBefore w:val="0"/>
        <w:kinsoku/>
        <w:wordWrap/>
        <w:overflowPunct/>
        <w:topLinePunct w:val="0"/>
        <w:bidi w:val="0"/>
        <w:spacing w:line="400" w:lineRule="exact"/>
        <w:rPr>
          <w:rFonts w:hint="eastAsia"/>
        </w:rPr>
      </w:pPr>
      <w:r>
        <w:rPr>
          <w:rFonts w:hint="eastAsia"/>
        </w:rPr>
        <w:t>第七条 双方在履行合同期间发生纠纷，应通过协商解决；如经协商后仍不能解决，双方须通过法律方式解决。</w:t>
      </w:r>
    </w:p>
    <w:p>
      <w:pPr>
        <w:pStyle w:val="6"/>
        <w:keepLines w:val="0"/>
        <w:pageBreakBefore w:val="0"/>
        <w:kinsoku/>
        <w:wordWrap/>
        <w:overflowPunct/>
        <w:topLinePunct w:val="0"/>
        <w:bidi w:val="0"/>
        <w:spacing w:line="400" w:lineRule="exact"/>
        <w:rPr>
          <w:rFonts w:hint="eastAsia"/>
        </w:rPr>
      </w:pPr>
      <w:r>
        <w:rPr>
          <w:rFonts w:hint="eastAsia"/>
        </w:rPr>
        <w:t>第八条  本合同一式伍份，甲乙双方及财政局、国资局、营养餐办公室各执一份，自双方代表签字并加盖公章之日起生效。</w:t>
      </w:r>
    </w:p>
    <w:p>
      <w:pPr>
        <w:keepLines w:val="0"/>
        <w:pageBreakBefore w:val="0"/>
        <w:kinsoku/>
        <w:wordWrap/>
        <w:overflowPunct/>
        <w:topLinePunct w:val="0"/>
        <w:bidi w:val="0"/>
        <w:spacing w:line="400" w:lineRule="exact"/>
        <w:ind w:firstLine="420" w:firstLineChars="200"/>
        <w:rPr>
          <w:rFonts w:hint="eastAsia" w:ascii="宋体" w:hAnsi="宋体" w:cs="宋体"/>
          <w:szCs w:val="21"/>
        </w:rPr>
      </w:pPr>
    </w:p>
    <w:p>
      <w:pPr>
        <w:keepLines w:val="0"/>
        <w:pageBreakBefore w:val="0"/>
        <w:kinsoku/>
        <w:wordWrap/>
        <w:overflowPunct/>
        <w:topLinePunct w:val="0"/>
        <w:bidi w:val="0"/>
        <w:spacing w:line="400" w:lineRule="exact"/>
        <w:ind w:firstLine="420" w:firstLineChars="200"/>
        <w:rPr>
          <w:rFonts w:hint="eastAsia" w:ascii="宋体" w:hAnsi="宋体" w:cs="宋体"/>
          <w:szCs w:val="21"/>
        </w:rPr>
      </w:pPr>
    </w:p>
    <w:p>
      <w:pPr>
        <w:keepLines w:val="0"/>
        <w:pageBreakBefore w:val="0"/>
        <w:kinsoku/>
        <w:wordWrap/>
        <w:overflowPunct/>
        <w:topLinePunct w:val="0"/>
        <w:bidi w:val="0"/>
        <w:spacing w:line="400" w:lineRule="exact"/>
        <w:ind w:firstLine="420" w:firstLineChars="200"/>
        <w:rPr>
          <w:rFonts w:hint="eastAsia" w:ascii="宋体" w:hAnsi="宋体" w:cs="宋体"/>
          <w:szCs w:val="21"/>
        </w:rPr>
      </w:pPr>
      <w:r>
        <w:rPr>
          <w:rFonts w:hint="eastAsia" w:ascii="宋体" w:hAnsi="宋体" w:cs="宋体"/>
          <w:szCs w:val="21"/>
        </w:rPr>
        <w:t xml:space="preserve">甲方：   （盖章）   </w:t>
      </w:r>
      <w:r>
        <w:rPr>
          <w:rFonts w:hint="eastAsia" w:ascii="宋体" w:hAnsi="宋体" w:cs="宋体"/>
          <w:szCs w:val="21"/>
        </w:rPr>
        <w:tab/>
      </w:r>
      <w:r>
        <w:rPr>
          <w:rFonts w:hint="eastAsia" w:ascii="宋体" w:hAnsi="宋体" w:cs="宋体"/>
          <w:szCs w:val="21"/>
        </w:rPr>
        <w:tab/>
      </w:r>
      <w:r>
        <w:rPr>
          <w:rFonts w:hint="eastAsia" w:ascii="宋体" w:hAnsi="宋体" w:cs="宋体"/>
          <w:szCs w:val="21"/>
        </w:rPr>
        <w:tab/>
      </w:r>
      <w:r>
        <w:rPr>
          <w:rFonts w:hint="eastAsia" w:ascii="宋体" w:hAnsi="宋体" w:cs="宋体"/>
          <w:szCs w:val="21"/>
        </w:rPr>
        <w:t xml:space="preserve">  </w:t>
      </w:r>
      <w:r>
        <w:rPr>
          <w:rFonts w:hint="eastAsia" w:ascii="宋体" w:hAnsi="宋体" w:cs="宋体"/>
          <w:szCs w:val="21"/>
          <w:lang w:val="en-US" w:eastAsia="zh-CN"/>
        </w:rPr>
        <w:t xml:space="preserve">            </w:t>
      </w:r>
      <w:r>
        <w:rPr>
          <w:rFonts w:hint="eastAsia" w:ascii="宋体" w:hAnsi="宋体" w:cs="宋体"/>
          <w:szCs w:val="21"/>
        </w:rPr>
        <w:t xml:space="preserve"> 乙方：   （盖章）</w:t>
      </w:r>
    </w:p>
    <w:p>
      <w:pPr>
        <w:keepLines w:val="0"/>
        <w:pageBreakBefore w:val="0"/>
        <w:kinsoku/>
        <w:wordWrap/>
        <w:overflowPunct/>
        <w:topLinePunct w:val="0"/>
        <w:bidi w:val="0"/>
        <w:spacing w:line="400" w:lineRule="exact"/>
        <w:ind w:firstLine="420" w:firstLineChars="200"/>
        <w:rPr>
          <w:rFonts w:hint="eastAsia" w:ascii="宋体" w:hAnsi="宋体" w:cs="宋体"/>
          <w:szCs w:val="21"/>
        </w:rPr>
      </w:pPr>
      <w:r>
        <w:rPr>
          <w:rFonts w:hint="eastAsia" w:ascii="宋体" w:hAnsi="宋体" w:cs="宋体"/>
          <w:szCs w:val="21"/>
        </w:rPr>
        <w:t>法定代表人/委托代理人：            法定代表人/委托代理人：</w:t>
      </w:r>
    </w:p>
    <w:p>
      <w:pPr>
        <w:keepLines w:val="0"/>
        <w:pageBreakBefore w:val="0"/>
        <w:kinsoku/>
        <w:wordWrap/>
        <w:overflowPunct/>
        <w:topLinePunct w:val="0"/>
        <w:bidi w:val="0"/>
        <w:spacing w:line="400" w:lineRule="exact"/>
        <w:ind w:firstLine="420" w:firstLineChars="200"/>
        <w:rPr>
          <w:rFonts w:hint="eastAsia" w:ascii="宋体" w:hAnsi="宋体" w:cs="宋体"/>
          <w:szCs w:val="21"/>
        </w:rPr>
      </w:pPr>
      <w:r>
        <w:rPr>
          <w:rFonts w:hint="eastAsia" w:ascii="宋体" w:hAnsi="宋体" w:cs="宋体"/>
          <w:szCs w:val="21"/>
        </w:rPr>
        <w:t>地    址：                         地    址：</w:t>
      </w:r>
    </w:p>
    <w:p>
      <w:pPr>
        <w:keepLines w:val="0"/>
        <w:pageBreakBefore w:val="0"/>
        <w:kinsoku/>
        <w:wordWrap/>
        <w:overflowPunct/>
        <w:topLinePunct w:val="0"/>
        <w:bidi w:val="0"/>
        <w:spacing w:line="400" w:lineRule="exact"/>
        <w:ind w:firstLine="420" w:firstLineChars="200"/>
        <w:rPr>
          <w:rFonts w:hint="eastAsia" w:ascii="宋体" w:hAnsi="宋体" w:cs="宋体"/>
          <w:szCs w:val="21"/>
        </w:rPr>
      </w:pPr>
      <w:r>
        <w:rPr>
          <w:rFonts w:hint="eastAsia" w:ascii="宋体" w:hAnsi="宋体" w:cs="宋体"/>
          <w:szCs w:val="21"/>
        </w:rPr>
        <w:t>开户银行：                         开户银行：</w:t>
      </w:r>
    </w:p>
    <w:p>
      <w:pPr>
        <w:keepLines w:val="0"/>
        <w:pageBreakBefore w:val="0"/>
        <w:kinsoku/>
        <w:wordWrap/>
        <w:overflowPunct/>
        <w:topLinePunct w:val="0"/>
        <w:bidi w:val="0"/>
        <w:spacing w:line="400" w:lineRule="exact"/>
        <w:ind w:firstLine="420" w:firstLineChars="200"/>
        <w:rPr>
          <w:rFonts w:hint="eastAsia" w:ascii="宋体" w:hAnsi="宋体" w:cs="宋体"/>
          <w:szCs w:val="21"/>
        </w:rPr>
      </w:pPr>
      <w:r>
        <w:rPr>
          <w:rFonts w:hint="eastAsia" w:ascii="宋体" w:hAnsi="宋体" w:cs="宋体"/>
          <w:szCs w:val="21"/>
        </w:rPr>
        <w:t>账    号：                         账    号：</w:t>
      </w:r>
    </w:p>
    <w:p>
      <w:pPr>
        <w:keepLines w:val="0"/>
        <w:pageBreakBefore w:val="0"/>
        <w:kinsoku/>
        <w:wordWrap/>
        <w:overflowPunct/>
        <w:topLinePunct w:val="0"/>
        <w:bidi w:val="0"/>
        <w:spacing w:line="400" w:lineRule="exact"/>
        <w:ind w:firstLine="420" w:firstLineChars="200"/>
        <w:rPr>
          <w:rFonts w:hint="eastAsia" w:ascii="宋体" w:hAnsi="宋体" w:cs="宋体"/>
          <w:szCs w:val="21"/>
        </w:rPr>
      </w:pPr>
      <w:r>
        <w:rPr>
          <w:rFonts w:hint="eastAsia" w:ascii="宋体" w:hAnsi="宋体" w:cs="宋体"/>
          <w:szCs w:val="21"/>
        </w:rPr>
        <w:t>电    话：                         电    话：</w:t>
      </w:r>
    </w:p>
    <w:p>
      <w:pPr>
        <w:keepLines w:val="0"/>
        <w:pageBreakBefore w:val="0"/>
        <w:kinsoku/>
        <w:wordWrap/>
        <w:overflowPunct/>
        <w:topLinePunct w:val="0"/>
        <w:bidi w:val="0"/>
        <w:spacing w:line="400" w:lineRule="exact"/>
        <w:ind w:firstLine="420" w:firstLineChars="200"/>
        <w:rPr>
          <w:rFonts w:hint="eastAsia" w:ascii="宋体" w:hAnsi="宋体" w:cs="宋体"/>
          <w:szCs w:val="21"/>
        </w:rPr>
      </w:pPr>
      <w:r>
        <w:rPr>
          <w:rFonts w:hint="eastAsia" w:ascii="宋体" w:hAnsi="宋体" w:cs="宋体"/>
          <w:szCs w:val="21"/>
        </w:rPr>
        <w:t>传    真：                         传    真：</w:t>
      </w:r>
    </w:p>
    <w:p>
      <w:pPr>
        <w:keepLines w:val="0"/>
        <w:pageBreakBefore w:val="0"/>
        <w:kinsoku/>
        <w:wordWrap/>
        <w:overflowPunct/>
        <w:topLinePunct w:val="0"/>
        <w:bidi w:val="0"/>
        <w:spacing w:line="400" w:lineRule="exact"/>
        <w:ind w:firstLine="420" w:firstLineChars="200"/>
        <w:rPr>
          <w:rFonts w:hint="eastAsia" w:ascii="宋体" w:hAnsi="宋体" w:cs="宋体"/>
          <w:color w:val="000000"/>
          <w:szCs w:val="21"/>
        </w:rPr>
      </w:pPr>
      <w:r>
        <w:rPr>
          <w:rFonts w:hint="eastAsia" w:ascii="宋体" w:hAnsi="宋体" w:cs="宋体"/>
          <w:szCs w:val="21"/>
        </w:rPr>
        <w:t>签约日期：    年  月  日           签约日期：</w:t>
      </w:r>
      <w:r>
        <w:rPr>
          <w:rFonts w:hint="eastAsia" w:ascii="宋体" w:hAnsi="宋体" w:cs="宋体"/>
          <w:color w:val="000000"/>
          <w:szCs w:val="21"/>
        </w:rPr>
        <w:t xml:space="preserve">    </w:t>
      </w:r>
      <w:r>
        <w:rPr>
          <w:rFonts w:hint="eastAsia" w:ascii="宋体" w:hAnsi="宋体" w:cs="宋体"/>
          <w:szCs w:val="21"/>
        </w:rPr>
        <w:t xml:space="preserve">年  月  </w:t>
      </w:r>
      <w:r>
        <w:rPr>
          <w:rFonts w:hint="eastAsia" w:ascii="宋体" w:hAnsi="宋体" w:cs="宋体"/>
          <w:color w:val="000000"/>
          <w:szCs w:val="21"/>
        </w:rPr>
        <w:t>日</w:t>
      </w:r>
    </w:p>
    <w:p>
      <w:pPr>
        <w:keepLines w:val="0"/>
        <w:pageBreakBefore w:val="0"/>
        <w:kinsoku/>
        <w:wordWrap/>
        <w:overflowPunct/>
        <w:topLinePunct w:val="0"/>
        <w:bidi w:val="0"/>
        <w:spacing w:line="400" w:lineRule="exact"/>
        <w:ind w:firstLine="420" w:firstLineChars="200"/>
        <w:rPr>
          <w:rFonts w:hint="eastAsia" w:ascii="宋体" w:hAnsi="宋体" w:cs="宋体"/>
          <w:szCs w:val="21"/>
        </w:rPr>
      </w:pPr>
    </w:p>
    <w:p>
      <w:pPr>
        <w:keepLines w:val="0"/>
        <w:pageBreakBefore w:val="0"/>
        <w:kinsoku/>
        <w:wordWrap/>
        <w:overflowPunct/>
        <w:topLinePunct w:val="0"/>
        <w:bidi w:val="0"/>
        <w:spacing w:line="400" w:lineRule="exact"/>
        <w:rPr>
          <w:rFonts w:hint="eastAsia"/>
        </w:rPr>
      </w:pPr>
    </w:p>
    <w:p>
      <w:pPr>
        <w:keepLines w:val="0"/>
        <w:pageBreakBefore w:val="0"/>
        <w:kinsoku/>
        <w:wordWrap/>
        <w:overflowPunct/>
        <w:topLinePunct w:val="0"/>
        <w:bidi w:val="0"/>
        <w:spacing w:line="400" w:lineRule="exact"/>
        <w:rPr>
          <w:rFonts w:hint="eastAsia"/>
        </w:rPr>
      </w:pPr>
    </w:p>
    <w:p>
      <w:pPr>
        <w:pStyle w:val="3"/>
        <w:keepLines w:val="0"/>
        <w:pageBreakBefore w:val="0"/>
        <w:kinsoku/>
        <w:wordWrap/>
        <w:overflowPunct/>
        <w:topLinePunct w:val="0"/>
        <w:bidi w:val="0"/>
        <w:spacing w:line="400" w:lineRule="exact"/>
      </w:pPr>
      <w:r>
        <w:rPr>
          <w:rFonts w:hint="eastAsia"/>
        </w:rPr>
        <w:br w:type="page"/>
      </w:r>
      <w:bookmarkStart w:id="50" w:name="_Toc29377_WPSOffice_Level1"/>
      <w:bookmarkStart w:id="51" w:name="_Toc4631"/>
      <w:bookmarkStart w:id="52" w:name="_Toc17071_WPSOffice_Level1"/>
      <w:bookmarkStart w:id="53" w:name="_Toc15323722"/>
      <w:r>
        <w:t>第</w:t>
      </w:r>
      <w:r>
        <w:rPr>
          <w:rFonts w:hint="eastAsia"/>
          <w:lang w:val="en-US" w:eastAsia="zh-CN"/>
        </w:rPr>
        <w:t>六</w:t>
      </w:r>
      <w:r>
        <w:rPr>
          <w:rFonts w:hint="eastAsia"/>
        </w:rPr>
        <w:t>章</w:t>
      </w:r>
      <w:r>
        <w:t xml:space="preserve">   投标文件格式</w:t>
      </w:r>
      <w:bookmarkEnd w:id="50"/>
      <w:bookmarkEnd w:id="51"/>
      <w:bookmarkEnd w:id="52"/>
      <w:bookmarkEnd w:id="53"/>
    </w:p>
    <w:p>
      <w:pPr>
        <w:keepLines w:val="0"/>
        <w:pageBreakBefore w:val="0"/>
        <w:kinsoku/>
        <w:wordWrap/>
        <w:overflowPunct/>
        <w:topLinePunct w:val="0"/>
        <w:autoSpaceDE w:val="0"/>
        <w:autoSpaceDN w:val="0"/>
        <w:bidi w:val="0"/>
        <w:adjustRightInd w:val="0"/>
        <w:snapToGrid w:val="0"/>
        <w:spacing w:line="400" w:lineRule="exact"/>
        <w:jc w:val="right"/>
        <w:rPr>
          <w:b/>
          <w:bCs/>
          <w:sz w:val="32"/>
          <w:szCs w:val="32"/>
          <w:lang w:val="zh-CN"/>
        </w:rPr>
      </w:pPr>
      <w:bookmarkStart w:id="54" w:name="_Toc11187_WPSOffice_Level1"/>
      <w:bookmarkStart w:id="55" w:name="_Toc5104_WPSOffice_Level1"/>
      <w:r>
        <w:rPr>
          <w:b/>
          <w:bCs/>
          <w:sz w:val="32"/>
          <w:szCs w:val="32"/>
          <w:lang w:val="zh-CN"/>
        </w:rPr>
        <w:t>正本/副本</w:t>
      </w:r>
      <w:bookmarkEnd w:id="54"/>
      <w:bookmarkEnd w:id="55"/>
    </w:p>
    <w:p>
      <w:pPr>
        <w:keepLines w:val="0"/>
        <w:pageBreakBefore w:val="0"/>
        <w:kinsoku/>
        <w:wordWrap/>
        <w:overflowPunct/>
        <w:topLinePunct w:val="0"/>
        <w:autoSpaceDE w:val="0"/>
        <w:autoSpaceDN w:val="0"/>
        <w:bidi w:val="0"/>
        <w:adjustRightInd w:val="0"/>
        <w:snapToGrid w:val="0"/>
        <w:spacing w:line="400" w:lineRule="exact"/>
        <w:rPr>
          <w:b/>
          <w:bCs/>
          <w:sz w:val="32"/>
          <w:szCs w:val="32"/>
          <w:lang w:val="zh-CN"/>
        </w:rPr>
      </w:pPr>
    </w:p>
    <w:p>
      <w:pPr>
        <w:keepLines w:val="0"/>
        <w:pageBreakBefore w:val="0"/>
        <w:kinsoku/>
        <w:wordWrap/>
        <w:overflowPunct/>
        <w:topLinePunct w:val="0"/>
        <w:autoSpaceDE w:val="0"/>
        <w:autoSpaceDN w:val="0"/>
        <w:bidi w:val="0"/>
        <w:adjustRightInd w:val="0"/>
        <w:snapToGrid w:val="0"/>
        <w:spacing w:line="400" w:lineRule="exact"/>
        <w:rPr>
          <w:b/>
          <w:bCs/>
          <w:sz w:val="32"/>
          <w:szCs w:val="32"/>
          <w:lang w:val="zh-CN"/>
        </w:rPr>
      </w:pPr>
      <w:bookmarkStart w:id="56" w:name="_Toc23880_WPSOffice_Level1"/>
      <w:bookmarkStart w:id="57" w:name="_Toc22157_WPSOffice_Level1"/>
      <w:r>
        <w:rPr>
          <w:b/>
          <w:bCs/>
          <w:sz w:val="32"/>
          <w:szCs w:val="32"/>
          <w:lang w:val="zh-CN"/>
        </w:rPr>
        <w:t>政府采购项目</w:t>
      </w:r>
      <w:bookmarkEnd w:id="56"/>
      <w:bookmarkEnd w:id="57"/>
    </w:p>
    <w:p>
      <w:pPr>
        <w:keepLines w:val="0"/>
        <w:pageBreakBefore w:val="0"/>
        <w:kinsoku/>
        <w:wordWrap/>
        <w:overflowPunct/>
        <w:topLinePunct w:val="0"/>
        <w:autoSpaceDE w:val="0"/>
        <w:autoSpaceDN w:val="0"/>
        <w:bidi w:val="0"/>
        <w:adjustRightInd w:val="0"/>
        <w:snapToGrid w:val="0"/>
        <w:spacing w:line="400" w:lineRule="exact"/>
        <w:rPr>
          <w:b/>
          <w:bCs/>
          <w:sz w:val="32"/>
          <w:szCs w:val="32"/>
          <w:lang w:val="zh-CN"/>
        </w:rPr>
      </w:pPr>
      <w:bookmarkStart w:id="58" w:name="_Toc26743_WPSOffice_Level1"/>
      <w:bookmarkStart w:id="59" w:name="_Toc30860_WPSOffice_Level1"/>
      <w:r>
        <w:rPr>
          <w:b/>
          <w:bCs/>
          <w:sz w:val="32"/>
          <w:szCs w:val="32"/>
          <w:lang w:val="zh-CN"/>
        </w:rPr>
        <w:t>采购项目编号：</w:t>
      </w:r>
      <w:bookmarkEnd w:id="58"/>
      <w:bookmarkEnd w:id="59"/>
    </w:p>
    <w:p>
      <w:pPr>
        <w:keepLines w:val="0"/>
        <w:pageBreakBefore w:val="0"/>
        <w:tabs>
          <w:tab w:val="left" w:pos="5670"/>
        </w:tabs>
        <w:kinsoku/>
        <w:wordWrap/>
        <w:overflowPunct/>
        <w:topLinePunct w:val="0"/>
        <w:autoSpaceDE w:val="0"/>
        <w:autoSpaceDN w:val="0"/>
        <w:bidi w:val="0"/>
        <w:adjustRightInd w:val="0"/>
        <w:snapToGrid w:val="0"/>
        <w:spacing w:line="400" w:lineRule="exact"/>
        <w:rPr>
          <w:rFonts w:eastAsia="黑体"/>
          <w:sz w:val="19"/>
          <w:szCs w:val="19"/>
        </w:rPr>
      </w:pPr>
    </w:p>
    <w:p>
      <w:pPr>
        <w:keepLines w:val="0"/>
        <w:pageBreakBefore w:val="0"/>
        <w:tabs>
          <w:tab w:val="left" w:pos="5670"/>
        </w:tabs>
        <w:kinsoku/>
        <w:wordWrap/>
        <w:overflowPunct/>
        <w:topLinePunct w:val="0"/>
        <w:autoSpaceDE w:val="0"/>
        <w:autoSpaceDN w:val="0"/>
        <w:bidi w:val="0"/>
        <w:adjustRightInd w:val="0"/>
        <w:snapToGrid w:val="0"/>
        <w:spacing w:line="400" w:lineRule="exact"/>
        <w:jc w:val="both"/>
        <w:rPr>
          <w:rFonts w:eastAsia="黑体"/>
          <w:sz w:val="19"/>
          <w:szCs w:val="19"/>
        </w:rPr>
      </w:pPr>
    </w:p>
    <w:p>
      <w:pPr>
        <w:keepLines w:val="0"/>
        <w:pageBreakBefore w:val="0"/>
        <w:kinsoku/>
        <w:wordWrap/>
        <w:overflowPunct/>
        <w:topLinePunct w:val="0"/>
        <w:autoSpaceDE w:val="0"/>
        <w:autoSpaceDN w:val="0"/>
        <w:bidi w:val="0"/>
        <w:adjustRightInd w:val="0"/>
        <w:snapToGrid w:val="0"/>
        <w:spacing w:line="400" w:lineRule="exact"/>
        <w:jc w:val="center"/>
        <w:rPr>
          <w:rFonts w:hint="eastAsia"/>
          <w:b/>
          <w:bCs/>
          <w:sz w:val="44"/>
          <w:szCs w:val="44"/>
          <w:lang w:eastAsia="zh-CN"/>
        </w:rPr>
      </w:pPr>
    </w:p>
    <w:p>
      <w:pPr>
        <w:keepLines w:val="0"/>
        <w:pageBreakBefore w:val="0"/>
        <w:tabs>
          <w:tab w:val="left" w:pos="5670"/>
        </w:tabs>
        <w:kinsoku/>
        <w:wordWrap/>
        <w:overflowPunct/>
        <w:topLinePunct w:val="0"/>
        <w:autoSpaceDE w:val="0"/>
        <w:autoSpaceDN w:val="0"/>
        <w:bidi w:val="0"/>
        <w:adjustRightInd w:val="0"/>
        <w:snapToGrid w:val="0"/>
        <w:spacing w:line="360" w:lineRule="auto"/>
        <w:jc w:val="center"/>
        <w:rPr>
          <w:rFonts w:hint="default" w:ascii="宋体" w:hAnsi="宋体" w:eastAsia="宋体" w:cs="宋体"/>
          <w:b/>
          <w:bCs/>
          <w:sz w:val="52"/>
          <w:szCs w:val="52"/>
          <w:u w:val="single"/>
          <w:lang w:val="en-US"/>
        </w:rPr>
      </w:pPr>
      <w:bookmarkStart w:id="60" w:name="_Toc28224_WPSOffice_Level1"/>
      <w:bookmarkStart w:id="61" w:name="_Toc1940_WPSOffice_Level1"/>
      <w:r>
        <w:rPr>
          <w:rFonts w:hint="eastAsia" w:ascii="宋体" w:hAnsi="宋体" w:eastAsia="宋体" w:cs="宋体"/>
          <w:b/>
          <w:bCs/>
          <w:sz w:val="52"/>
          <w:szCs w:val="52"/>
          <w:lang w:val="en-US" w:eastAsia="zh-CN"/>
        </w:rPr>
        <w:t>大荔县2022至2023学年度学生营养改善计划采购项目第</w:t>
      </w:r>
      <w:r>
        <w:rPr>
          <w:rFonts w:hint="eastAsia" w:ascii="宋体" w:hAnsi="宋体" w:eastAsia="宋体" w:cs="宋体"/>
          <w:b/>
          <w:bCs/>
          <w:sz w:val="52"/>
          <w:szCs w:val="52"/>
          <w:u w:val="single"/>
          <w:lang w:val="en-US" w:eastAsia="zh-CN"/>
        </w:rPr>
        <w:t xml:space="preserve">    </w:t>
      </w:r>
      <w:r>
        <w:rPr>
          <w:rFonts w:hint="eastAsia" w:ascii="宋体" w:hAnsi="宋体" w:eastAsia="宋体" w:cs="宋体"/>
          <w:b/>
          <w:bCs/>
          <w:sz w:val="52"/>
          <w:szCs w:val="52"/>
          <w:u w:val="none"/>
          <w:lang w:val="en-US" w:eastAsia="zh-CN"/>
        </w:rPr>
        <w:t>包</w:t>
      </w:r>
      <w:bookmarkEnd w:id="60"/>
      <w:bookmarkEnd w:id="61"/>
    </w:p>
    <w:p>
      <w:pPr>
        <w:keepLines w:val="0"/>
        <w:pageBreakBefore w:val="0"/>
        <w:kinsoku/>
        <w:wordWrap/>
        <w:overflowPunct/>
        <w:topLinePunct w:val="0"/>
        <w:bidi w:val="0"/>
        <w:spacing w:line="400" w:lineRule="exact"/>
      </w:pPr>
    </w:p>
    <w:p>
      <w:pPr>
        <w:keepLines w:val="0"/>
        <w:pageBreakBefore w:val="0"/>
        <w:tabs>
          <w:tab w:val="left" w:pos="5670"/>
        </w:tabs>
        <w:kinsoku/>
        <w:wordWrap/>
        <w:overflowPunct/>
        <w:topLinePunct w:val="0"/>
        <w:autoSpaceDE w:val="0"/>
        <w:autoSpaceDN w:val="0"/>
        <w:bidi w:val="0"/>
        <w:adjustRightInd w:val="0"/>
        <w:snapToGrid w:val="0"/>
        <w:spacing w:line="400" w:lineRule="exact"/>
        <w:jc w:val="center"/>
        <w:rPr>
          <w:b/>
          <w:bCs/>
          <w:sz w:val="52"/>
          <w:szCs w:val="52"/>
          <w:lang w:val="zh-CN"/>
        </w:rPr>
      </w:pPr>
    </w:p>
    <w:p>
      <w:pPr>
        <w:pStyle w:val="9"/>
        <w:rPr>
          <w:b/>
          <w:bCs/>
          <w:sz w:val="52"/>
          <w:szCs w:val="52"/>
          <w:lang w:val="zh-CN"/>
        </w:rPr>
      </w:pPr>
    </w:p>
    <w:p>
      <w:pPr>
        <w:rPr>
          <w:lang w:val="zh-CN"/>
        </w:rPr>
      </w:pPr>
    </w:p>
    <w:p>
      <w:pPr>
        <w:pStyle w:val="2"/>
        <w:rPr>
          <w:lang w:val="zh-CN"/>
        </w:rPr>
      </w:pPr>
    </w:p>
    <w:p>
      <w:pPr>
        <w:keepLines w:val="0"/>
        <w:pageBreakBefore w:val="0"/>
        <w:tabs>
          <w:tab w:val="left" w:pos="5670"/>
        </w:tabs>
        <w:kinsoku/>
        <w:wordWrap/>
        <w:overflowPunct/>
        <w:topLinePunct w:val="0"/>
        <w:autoSpaceDE w:val="0"/>
        <w:autoSpaceDN w:val="0"/>
        <w:bidi w:val="0"/>
        <w:adjustRightInd w:val="0"/>
        <w:snapToGrid w:val="0"/>
        <w:spacing w:line="400" w:lineRule="exact"/>
        <w:jc w:val="center"/>
        <w:rPr>
          <w:b/>
          <w:bCs/>
          <w:sz w:val="72"/>
          <w:szCs w:val="72"/>
          <w:lang w:val="zh-CN"/>
        </w:rPr>
      </w:pPr>
    </w:p>
    <w:p>
      <w:pPr>
        <w:keepLines w:val="0"/>
        <w:pageBreakBefore w:val="0"/>
        <w:tabs>
          <w:tab w:val="left" w:pos="5670"/>
        </w:tabs>
        <w:kinsoku/>
        <w:wordWrap/>
        <w:overflowPunct/>
        <w:topLinePunct w:val="0"/>
        <w:autoSpaceDE w:val="0"/>
        <w:autoSpaceDN w:val="0"/>
        <w:bidi w:val="0"/>
        <w:adjustRightInd w:val="0"/>
        <w:snapToGrid w:val="0"/>
        <w:spacing w:line="360" w:lineRule="auto"/>
        <w:jc w:val="center"/>
        <w:rPr>
          <w:rFonts w:hint="eastAsia" w:ascii="宋体" w:hAnsi="宋体" w:eastAsia="宋体" w:cs="宋体"/>
          <w:b/>
          <w:bCs/>
          <w:sz w:val="72"/>
          <w:szCs w:val="72"/>
          <w:lang w:val="zh-CN" w:eastAsia="zh-CN"/>
        </w:rPr>
      </w:pPr>
      <w:bookmarkStart w:id="62" w:name="_Toc28283_WPSOffice_Level1"/>
      <w:bookmarkStart w:id="63" w:name="_Toc18165_WPSOffice_Level1"/>
      <w:r>
        <w:rPr>
          <w:rFonts w:hint="eastAsia" w:ascii="宋体" w:hAnsi="宋体" w:eastAsia="宋体" w:cs="宋体"/>
          <w:b/>
          <w:bCs/>
          <w:sz w:val="72"/>
          <w:szCs w:val="72"/>
          <w:lang w:val="zh-CN" w:eastAsia="zh-CN"/>
        </w:rPr>
        <w:t>投 标 文 件</w:t>
      </w:r>
      <w:bookmarkEnd w:id="62"/>
      <w:bookmarkEnd w:id="63"/>
    </w:p>
    <w:p>
      <w:pPr>
        <w:keepLines w:val="0"/>
        <w:pageBreakBefore w:val="0"/>
        <w:kinsoku/>
        <w:wordWrap/>
        <w:overflowPunct/>
        <w:topLinePunct w:val="0"/>
        <w:autoSpaceDE w:val="0"/>
        <w:autoSpaceDN w:val="0"/>
        <w:bidi w:val="0"/>
        <w:adjustRightInd w:val="0"/>
        <w:snapToGrid w:val="0"/>
        <w:spacing w:line="400" w:lineRule="exact"/>
        <w:rPr>
          <w:rFonts w:eastAsia="黑体"/>
          <w:sz w:val="30"/>
          <w:szCs w:val="30"/>
        </w:rPr>
      </w:pPr>
    </w:p>
    <w:p>
      <w:pPr>
        <w:keepLines w:val="0"/>
        <w:pageBreakBefore w:val="0"/>
        <w:kinsoku/>
        <w:wordWrap/>
        <w:overflowPunct/>
        <w:topLinePunct w:val="0"/>
        <w:bidi w:val="0"/>
        <w:spacing w:line="400" w:lineRule="exact"/>
        <w:rPr>
          <w:rFonts w:eastAsia="黑体"/>
          <w:sz w:val="30"/>
          <w:szCs w:val="30"/>
        </w:rPr>
      </w:pPr>
    </w:p>
    <w:p>
      <w:pPr>
        <w:keepLines w:val="0"/>
        <w:pageBreakBefore w:val="0"/>
        <w:kinsoku/>
        <w:wordWrap/>
        <w:overflowPunct/>
        <w:topLinePunct w:val="0"/>
        <w:bidi w:val="0"/>
        <w:spacing w:line="400" w:lineRule="exact"/>
        <w:rPr>
          <w:rFonts w:eastAsia="黑体"/>
          <w:sz w:val="30"/>
          <w:szCs w:val="30"/>
        </w:rPr>
      </w:pPr>
    </w:p>
    <w:p>
      <w:pPr>
        <w:pStyle w:val="2"/>
        <w:rPr>
          <w:rFonts w:eastAsia="黑体"/>
          <w:sz w:val="30"/>
          <w:szCs w:val="30"/>
        </w:rPr>
      </w:pPr>
    </w:p>
    <w:p/>
    <w:p>
      <w:pPr>
        <w:keepLines w:val="0"/>
        <w:pageBreakBefore w:val="0"/>
        <w:kinsoku/>
        <w:wordWrap/>
        <w:overflowPunct/>
        <w:topLinePunct w:val="0"/>
        <w:bidi w:val="0"/>
        <w:spacing w:line="400" w:lineRule="exact"/>
        <w:rPr>
          <w:rFonts w:eastAsia="黑体"/>
          <w:sz w:val="30"/>
          <w:szCs w:val="30"/>
        </w:rPr>
      </w:pPr>
    </w:p>
    <w:p>
      <w:pPr>
        <w:spacing w:line="360" w:lineRule="auto"/>
        <w:jc w:val="center"/>
        <w:rPr>
          <w:rFonts w:hint="eastAsia" w:asciiTheme="minorEastAsia" w:hAnsiTheme="minorEastAsia" w:eastAsiaTheme="minorEastAsia" w:cstheme="minorEastAsia"/>
          <w:b/>
          <w:bCs/>
          <w:color w:val="auto"/>
          <w:sz w:val="28"/>
          <w:szCs w:val="28"/>
          <w:highlight w:val="none"/>
        </w:rPr>
      </w:pPr>
    </w:p>
    <w:p>
      <w:pPr>
        <w:spacing w:line="360" w:lineRule="auto"/>
        <w:jc w:val="center"/>
        <w:rPr>
          <w:rFonts w:hint="eastAsia" w:asciiTheme="minorEastAsia" w:hAnsiTheme="minorEastAsia" w:eastAsiaTheme="minorEastAsia" w:cstheme="minorEastAsia"/>
          <w:b/>
          <w:bCs/>
          <w:color w:val="auto"/>
          <w:sz w:val="28"/>
          <w:szCs w:val="28"/>
          <w:highlight w:val="none"/>
        </w:rPr>
      </w:pPr>
      <w:bookmarkStart w:id="64" w:name="_Toc3338"/>
      <w:r>
        <w:rPr>
          <w:rFonts w:hint="eastAsia" w:asciiTheme="minorEastAsia" w:hAnsiTheme="minorEastAsia" w:eastAsiaTheme="minorEastAsia" w:cstheme="minorEastAsia"/>
          <w:b/>
          <w:bCs/>
          <w:color w:val="auto"/>
          <w:sz w:val="28"/>
          <w:szCs w:val="28"/>
          <w:highlight w:val="none"/>
          <w:lang w:eastAsia="zh-CN"/>
        </w:rPr>
        <w:t>供应商</w:t>
      </w:r>
      <w:r>
        <w:rPr>
          <w:rFonts w:hint="eastAsia" w:asciiTheme="minorEastAsia" w:hAnsiTheme="minorEastAsia" w:eastAsiaTheme="minorEastAsia" w:cstheme="minorEastAsia"/>
          <w:b/>
          <w:bCs/>
          <w:color w:val="auto"/>
          <w:sz w:val="28"/>
          <w:szCs w:val="28"/>
          <w:highlight w:val="none"/>
        </w:rPr>
        <w:t>：（盖章）</w:t>
      </w:r>
      <w:bookmarkEnd w:id="64"/>
    </w:p>
    <w:p>
      <w:pPr>
        <w:spacing w:line="360" w:lineRule="auto"/>
        <w:jc w:val="center"/>
        <w:rPr>
          <w:rFonts w:hint="eastAsia" w:asciiTheme="minorEastAsia" w:hAnsiTheme="minorEastAsia" w:eastAsiaTheme="minorEastAsia" w:cstheme="minorEastAsia"/>
          <w:b/>
          <w:bCs/>
          <w:color w:val="auto"/>
          <w:sz w:val="28"/>
          <w:szCs w:val="28"/>
          <w:highlight w:val="none"/>
        </w:rPr>
      </w:pPr>
      <w:bookmarkStart w:id="65" w:name="_Toc27587"/>
      <w:r>
        <w:rPr>
          <w:rFonts w:hint="eastAsia" w:asciiTheme="minorEastAsia" w:hAnsiTheme="minorEastAsia" w:eastAsiaTheme="minorEastAsia" w:cstheme="minorEastAsia"/>
          <w:b/>
          <w:bCs/>
          <w:color w:val="auto"/>
          <w:sz w:val="28"/>
          <w:szCs w:val="28"/>
          <w:highlight w:val="none"/>
        </w:rPr>
        <w:t>法定代表人或其委托代理人：（签字或盖章）</w:t>
      </w:r>
      <w:bookmarkEnd w:id="65"/>
    </w:p>
    <w:p>
      <w:pPr>
        <w:spacing w:line="360" w:lineRule="auto"/>
        <w:jc w:val="center"/>
        <w:rPr>
          <w:rFonts w:ascii="仿宋" w:hAnsi="仿宋" w:eastAsia="仿宋"/>
          <w:b/>
          <w:sz w:val="40"/>
          <w:szCs w:val="36"/>
          <w:lang w:val="zh-CN"/>
        </w:rPr>
      </w:pPr>
      <w:r>
        <w:rPr>
          <w:rFonts w:hint="eastAsia" w:asciiTheme="minorEastAsia" w:hAnsiTheme="minorEastAsia" w:eastAsiaTheme="minorEastAsia" w:cstheme="minorEastAsia"/>
          <w:b/>
          <w:bCs/>
          <w:color w:val="auto"/>
          <w:sz w:val="28"/>
          <w:szCs w:val="28"/>
          <w:highlight w:val="none"/>
        </w:rPr>
        <w:t>年   月   日</w:t>
      </w:r>
      <w:r>
        <w:rPr>
          <w:rFonts w:hint="eastAsia" w:eastAsia="黑体"/>
          <w:bCs/>
          <w:sz w:val="42"/>
          <w:szCs w:val="42"/>
          <w:lang w:val="zh-CN"/>
        </w:rPr>
        <w:br w:type="page"/>
      </w:r>
      <w:r>
        <w:rPr>
          <w:rFonts w:hint="eastAsia" w:ascii="仿宋" w:hAnsi="仿宋" w:eastAsia="仿宋"/>
          <w:b/>
          <w:sz w:val="40"/>
          <w:szCs w:val="36"/>
          <w:lang w:val="zh-CN"/>
        </w:rPr>
        <w:t>目录</w:t>
      </w:r>
    </w:p>
    <w:p>
      <w:pPr>
        <w:keepNext w:val="0"/>
        <w:keepLines w:val="0"/>
        <w:pageBreakBefore w:val="0"/>
        <w:widowControl w:val="0"/>
        <w:kinsoku/>
        <w:wordWrap/>
        <w:overflowPunct/>
        <w:topLinePunct w:val="0"/>
        <w:autoSpaceDE w:val="0"/>
        <w:autoSpaceDN w:val="0"/>
        <w:bidi w:val="0"/>
        <w:adjustRightInd/>
        <w:snapToGrid/>
        <w:spacing w:line="400" w:lineRule="exact"/>
        <w:ind w:firstLine="480" w:firstLineChars="200"/>
        <w:textAlignment w:val="auto"/>
        <w:rPr>
          <w:rFonts w:hint="eastAsia" w:ascii="宋体" w:hAnsi="宋体" w:cs="宋体"/>
          <w:b w:val="0"/>
          <w:bCs w:val="0"/>
          <w:sz w:val="24"/>
          <w:szCs w:val="24"/>
          <w:lang w:val="zh-CN"/>
        </w:rPr>
      </w:pPr>
      <w:r>
        <w:rPr>
          <w:rFonts w:hint="eastAsia" w:ascii="宋体" w:hAnsi="宋体" w:cs="宋体"/>
          <w:b w:val="0"/>
          <w:bCs w:val="0"/>
          <w:sz w:val="24"/>
          <w:szCs w:val="24"/>
          <w:lang w:val="zh-CN"/>
        </w:rPr>
        <w:t>第一部分</w:t>
      </w:r>
      <w:r>
        <w:rPr>
          <w:rFonts w:hint="eastAsia" w:ascii="宋体" w:hAnsi="宋体" w:cs="宋体"/>
          <w:b w:val="0"/>
          <w:bCs w:val="0"/>
          <w:sz w:val="24"/>
          <w:szCs w:val="24"/>
          <w:lang w:val="en-US" w:eastAsia="zh-CN"/>
        </w:rPr>
        <w:t xml:space="preserve">  </w:t>
      </w:r>
      <w:r>
        <w:rPr>
          <w:rFonts w:hint="eastAsia" w:ascii="宋体" w:hAnsi="宋体" w:cs="宋体"/>
          <w:b w:val="0"/>
          <w:bCs w:val="0"/>
          <w:sz w:val="24"/>
          <w:szCs w:val="24"/>
          <w:lang w:val="zh-CN"/>
        </w:rPr>
        <w:t>投标函</w:t>
      </w:r>
    </w:p>
    <w:p>
      <w:pPr>
        <w:keepNext w:val="0"/>
        <w:keepLines w:val="0"/>
        <w:pageBreakBefore w:val="0"/>
        <w:widowControl w:val="0"/>
        <w:kinsoku/>
        <w:wordWrap/>
        <w:overflowPunct/>
        <w:topLinePunct w:val="0"/>
        <w:autoSpaceDE w:val="0"/>
        <w:autoSpaceDN w:val="0"/>
        <w:bidi w:val="0"/>
        <w:adjustRightInd/>
        <w:snapToGrid/>
        <w:spacing w:line="400" w:lineRule="exact"/>
        <w:ind w:firstLine="480" w:firstLineChars="200"/>
        <w:textAlignment w:val="auto"/>
        <w:rPr>
          <w:rFonts w:hint="eastAsia" w:ascii="宋体" w:hAnsi="宋体" w:cs="宋体"/>
          <w:b w:val="0"/>
          <w:bCs w:val="0"/>
          <w:sz w:val="24"/>
          <w:szCs w:val="24"/>
          <w:lang w:val="zh-CN"/>
        </w:rPr>
      </w:pPr>
      <w:r>
        <w:rPr>
          <w:rFonts w:hint="eastAsia" w:ascii="宋体" w:hAnsi="宋体" w:cs="宋体"/>
          <w:b w:val="0"/>
          <w:bCs w:val="0"/>
          <w:sz w:val="24"/>
          <w:szCs w:val="24"/>
          <w:lang w:val="zh-CN"/>
        </w:rPr>
        <w:t>第二部分</w:t>
      </w:r>
      <w:r>
        <w:rPr>
          <w:rFonts w:hint="eastAsia" w:ascii="宋体" w:hAnsi="宋体" w:cs="宋体"/>
          <w:b w:val="0"/>
          <w:bCs w:val="0"/>
          <w:sz w:val="24"/>
          <w:szCs w:val="24"/>
          <w:lang w:val="en-US" w:eastAsia="zh-CN"/>
        </w:rPr>
        <w:t xml:space="preserve">  </w:t>
      </w:r>
      <w:r>
        <w:rPr>
          <w:rFonts w:hint="eastAsia" w:ascii="宋体" w:hAnsi="宋体" w:cs="宋体"/>
          <w:b w:val="0"/>
          <w:bCs w:val="0"/>
          <w:sz w:val="24"/>
          <w:szCs w:val="24"/>
          <w:lang w:val="zh-CN"/>
        </w:rPr>
        <w:t>投标报价表</w:t>
      </w:r>
    </w:p>
    <w:p>
      <w:pPr>
        <w:keepNext w:val="0"/>
        <w:keepLines w:val="0"/>
        <w:pageBreakBefore w:val="0"/>
        <w:widowControl w:val="0"/>
        <w:kinsoku/>
        <w:wordWrap/>
        <w:overflowPunct/>
        <w:topLinePunct w:val="0"/>
        <w:autoSpaceDE w:val="0"/>
        <w:autoSpaceDN w:val="0"/>
        <w:bidi w:val="0"/>
        <w:adjustRightInd/>
        <w:snapToGrid/>
        <w:spacing w:line="400" w:lineRule="exact"/>
        <w:ind w:firstLine="480" w:firstLineChars="200"/>
        <w:textAlignment w:val="auto"/>
        <w:rPr>
          <w:rFonts w:hint="default" w:ascii="宋体" w:hAnsi="宋体" w:cs="宋体"/>
          <w:b w:val="0"/>
          <w:bCs w:val="0"/>
          <w:sz w:val="24"/>
          <w:szCs w:val="24"/>
          <w:lang w:val="en-US" w:eastAsia="zh-CN"/>
        </w:rPr>
      </w:pPr>
      <w:r>
        <w:rPr>
          <w:rFonts w:hint="eastAsia" w:ascii="宋体" w:hAnsi="宋体" w:cs="宋体"/>
          <w:b w:val="0"/>
          <w:bCs w:val="0"/>
          <w:sz w:val="24"/>
          <w:szCs w:val="24"/>
          <w:lang w:val="zh-CN"/>
        </w:rPr>
        <w:t>第三部分</w:t>
      </w:r>
      <w:r>
        <w:rPr>
          <w:rFonts w:hint="eastAsia" w:ascii="宋体" w:hAnsi="宋体" w:cs="宋体"/>
          <w:b w:val="0"/>
          <w:bCs w:val="0"/>
          <w:sz w:val="24"/>
          <w:szCs w:val="24"/>
          <w:lang w:val="en-US" w:eastAsia="zh-CN"/>
        </w:rPr>
        <w:t xml:space="preserve">  技术规格响应偏离表</w:t>
      </w:r>
    </w:p>
    <w:p>
      <w:pPr>
        <w:keepNext w:val="0"/>
        <w:keepLines w:val="0"/>
        <w:pageBreakBefore w:val="0"/>
        <w:widowControl w:val="0"/>
        <w:kinsoku/>
        <w:wordWrap/>
        <w:overflowPunct/>
        <w:topLinePunct w:val="0"/>
        <w:autoSpaceDE w:val="0"/>
        <w:autoSpaceDN w:val="0"/>
        <w:bidi w:val="0"/>
        <w:adjustRightInd/>
        <w:snapToGrid/>
        <w:spacing w:line="400" w:lineRule="exact"/>
        <w:ind w:firstLine="480" w:firstLineChars="200"/>
        <w:textAlignment w:val="auto"/>
        <w:rPr>
          <w:rFonts w:hint="eastAsia" w:ascii="宋体" w:hAnsi="宋体" w:cs="宋体"/>
          <w:b w:val="0"/>
          <w:bCs w:val="0"/>
          <w:sz w:val="24"/>
          <w:szCs w:val="24"/>
          <w:lang w:val="zh-CN"/>
        </w:rPr>
      </w:pPr>
      <w:r>
        <w:rPr>
          <w:rFonts w:hint="eastAsia" w:ascii="宋体" w:hAnsi="宋体" w:cs="宋体"/>
          <w:b w:val="0"/>
          <w:bCs w:val="0"/>
          <w:sz w:val="24"/>
          <w:szCs w:val="24"/>
          <w:lang w:val="zh-CN"/>
        </w:rPr>
        <w:t>第四部分</w:t>
      </w:r>
      <w:r>
        <w:rPr>
          <w:rFonts w:hint="eastAsia" w:ascii="宋体" w:hAnsi="宋体" w:cs="宋体"/>
          <w:b w:val="0"/>
          <w:bCs w:val="0"/>
          <w:sz w:val="24"/>
          <w:szCs w:val="24"/>
          <w:lang w:val="en-US" w:eastAsia="zh-CN"/>
        </w:rPr>
        <w:t xml:space="preserve">  商务响应偏离表</w:t>
      </w:r>
    </w:p>
    <w:p>
      <w:pPr>
        <w:keepNext w:val="0"/>
        <w:keepLines w:val="0"/>
        <w:pageBreakBefore w:val="0"/>
        <w:widowControl w:val="0"/>
        <w:kinsoku/>
        <w:wordWrap/>
        <w:overflowPunct/>
        <w:topLinePunct w:val="0"/>
        <w:autoSpaceDE w:val="0"/>
        <w:autoSpaceDN w:val="0"/>
        <w:bidi w:val="0"/>
        <w:adjustRightInd/>
        <w:snapToGrid/>
        <w:spacing w:line="400" w:lineRule="exact"/>
        <w:ind w:firstLine="480" w:firstLineChars="200"/>
        <w:textAlignment w:val="auto"/>
        <w:rPr>
          <w:rFonts w:hint="eastAsia" w:ascii="宋体" w:hAnsi="宋体" w:cs="宋体"/>
          <w:b w:val="0"/>
          <w:bCs w:val="0"/>
          <w:sz w:val="24"/>
          <w:szCs w:val="24"/>
          <w:lang w:val="zh-CN"/>
        </w:rPr>
      </w:pPr>
      <w:r>
        <w:rPr>
          <w:rFonts w:hint="eastAsia" w:ascii="宋体" w:hAnsi="宋体" w:cs="宋体"/>
          <w:b w:val="0"/>
          <w:bCs w:val="0"/>
          <w:sz w:val="24"/>
          <w:szCs w:val="24"/>
          <w:lang w:val="zh-CN"/>
        </w:rPr>
        <w:t>第五部分</w:t>
      </w:r>
      <w:r>
        <w:rPr>
          <w:rFonts w:hint="eastAsia" w:ascii="宋体" w:hAnsi="宋体" w:cs="宋体"/>
          <w:b w:val="0"/>
          <w:bCs w:val="0"/>
          <w:sz w:val="24"/>
          <w:szCs w:val="24"/>
          <w:lang w:val="en-US" w:eastAsia="zh-CN"/>
        </w:rPr>
        <w:t xml:space="preserve">  </w:t>
      </w:r>
      <w:r>
        <w:rPr>
          <w:rFonts w:hint="eastAsia" w:ascii="宋体" w:hAnsi="宋体" w:cs="宋体"/>
          <w:b w:val="0"/>
          <w:bCs w:val="0"/>
          <w:sz w:val="24"/>
          <w:szCs w:val="24"/>
          <w:lang w:val="zh-CN"/>
        </w:rPr>
        <w:t>投标方案说明</w:t>
      </w:r>
    </w:p>
    <w:p>
      <w:pPr>
        <w:keepNext w:val="0"/>
        <w:keepLines w:val="0"/>
        <w:pageBreakBefore w:val="0"/>
        <w:widowControl w:val="0"/>
        <w:kinsoku/>
        <w:wordWrap/>
        <w:overflowPunct/>
        <w:topLinePunct w:val="0"/>
        <w:autoSpaceDE w:val="0"/>
        <w:autoSpaceDN w:val="0"/>
        <w:bidi w:val="0"/>
        <w:adjustRightInd/>
        <w:snapToGrid/>
        <w:spacing w:line="400" w:lineRule="exact"/>
        <w:ind w:firstLine="480" w:firstLineChars="200"/>
        <w:textAlignment w:val="auto"/>
        <w:rPr>
          <w:rFonts w:hint="eastAsia" w:ascii="宋体" w:hAnsi="宋体" w:cs="宋体"/>
          <w:b w:val="0"/>
          <w:bCs w:val="0"/>
          <w:sz w:val="24"/>
          <w:szCs w:val="24"/>
          <w:lang w:val="zh-CN"/>
        </w:rPr>
      </w:pPr>
      <w:r>
        <w:rPr>
          <w:rFonts w:hint="eastAsia" w:ascii="宋体" w:hAnsi="宋体" w:cs="宋体"/>
          <w:b w:val="0"/>
          <w:bCs w:val="0"/>
          <w:sz w:val="24"/>
          <w:szCs w:val="24"/>
          <w:lang w:val="zh-CN"/>
        </w:rPr>
        <w:t>第六部分  类似项目和相关项目一览表</w:t>
      </w:r>
    </w:p>
    <w:p>
      <w:pPr>
        <w:keepNext w:val="0"/>
        <w:keepLines w:val="0"/>
        <w:pageBreakBefore w:val="0"/>
        <w:widowControl w:val="0"/>
        <w:kinsoku/>
        <w:wordWrap/>
        <w:overflowPunct/>
        <w:topLinePunct w:val="0"/>
        <w:autoSpaceDE w:val="0"/>
        <w:autoSpaceDN w:val="0"/>
        <w:bidi w:val="0"/>
        <w:adjustRightInd/>
        <w:snapToGrid/>
        <w:spacing w:line="400" w:lineRule="exact"/>
        <w:ind w:firstLine="480" w:firstLineChars="200"/>
        <w:textAlignment w:val="auto"/>
        <w:rPr>
          <w:rFonts w:hint="eastAsia" w:ascii="宋体" w:hAnsi="宋体" w:cs="宋体"/>
          <w:b w:val="0"/>
          <w:bCs w:val="0"/>
          <w:sz w:val="24"/>
          <w:szCs w:val="24"/>
          <w:lang w:val="zh-CN"/>
        </w:rPr>
      </w:pPr>
      <w:r>
        <w:rPr>
          <w:rFonts w:hint="eastAsia" w:ascii="宋体" w:hAnsi="宋体" w:cs="宋体"/>
          <w:b w:val="0"/>
          <w:bCs w:val="0"/>
          <w:sz w:val="24"/>
          <w:szCs w:val="24"/>
          <w:lang w:val="zh-CN"/>
        </w:rPr>
        <w:t>第七部分  投标保证金</w:t>
      </w:r>
    </w:p>
    <w:p>
      <w:pPr>
        <w:keepNext w:val="0"/>
        <w:keepLines w:val="0"/>
        <w:pageBreakBefore w:val="0"/>
        <w:widowControl w:val="0"/>
        <w:kinsoku/>
        <w:wordWrap/>
        <w:overflowPunct/>
        <w:topLinePunct w:val="0"/>
        <w:autoSpaceDE w:val="0"/>
        <w:autoSpaceDN w:val="0"/>
        <w:bidi w:val="0"/>
        <w:adjustRightInd/>
        <w:snapToGrid/>
        <w:spacing w:line="400" w:lineRule="exact"/>
        <w:ind w:firstLine="480" w:firstLineChars="200"/>
        <w:textAlignment w:val="auto"/>
        <w:rPr>
          <w:rFonts w:hint="eastAsia" w:ascii="宋体" w:hAnsi="宋体" w:cs="宋体"/>
          <w:b w:val="0"/>
          <w:bCs w:val="0"/>
          <w:sz w:val="24"/>
          <w:szCs w:val="24"/>
          <w:lang w:val="zh-CN"/>
        </w:rPr>
      </w:pPr>
      <w:r>
        <w:rPr>
          <w:rFonts w:hint="eastAsia" w:ascii="宋体" w:hAnsi="宋体" w:cs="宋体"/>
          <w:b w:val="0"/>
          <w:bCs w:val="0"/>
          <w:sz w:val="24"/>
          <w:szCs w:val="24"/>
          <w:lang w:val="zh-CN"/>
        </w:rPr>
        <w:t>第八部分</w:t>
      </w:r>
      <w:r>
        <w:rPr>
          <w:rFonts w:hint="eastAsia" w:ascii="宋体" w:hAnsi="宋体" w:cs="宋体"/>
          <w:b w:val="0"/>
          <w:bCs w:val="0"/>
          <w:sz w:val="24"/>
          <w:szCs w:val="24"/>
          <w:lang w:val="en-US" w:eastAsia="zh-CN"/>
        </w:rPr>
        <w:t xml:space="preserve">  </w:t>
      </w:r>
      <w:r>
        <w:rPr>
          <w:rFonts w:hint="eastAsia" w:ascii="宋体" w:hAnsi="宋体" w:cs="宋体"/>
          <w:b w:val="0"/>
          <w:bCs w:val="0"/>
          <w:sz w:val="24"/>
          <w:szCs w:val="24"/>
          <w:lang w:val="zh-CN"/>
        </w:rPr>
        <w:t>投标人承诺书</w:t>
      </w:r>
    </w:p>
    <w:p>
      <w:pPr>
        <w:keepNext w:val="0"/>
        <w:keepLines w:val="0"/>
        <w:pageBreakBefore w:val="0"/>
        <w:widowControl w:val="0"/>
        <w:kinsoku/>
        <w:wordWrap/>
        <w:overflowPunct/>
        <w:topLinePunct w:val="0"/>
        <w:autoSpaceDE w:val="0"/>
        <w:autoSpaceDN w:val="0"/>
        <w:bidi w:val="0"/>
        <w:adjustRightInd/>
        <w:snapToGrid/>
        <w:spacing w:line="400" w:lineRule="exact"/>
        <w:ind w:firstLine="480" w:firstLineChars="200"/>
        <w:textAlignment w:val="auto"/>
        <w:rPr>
          <w:rFonts w:hint="eastAsia" w:ascii="宋体" w:hAnsi="宋体" w:cs="宋体"/>
          <w:b w:val="0"/>
          <w:bCs w:val="0"/>
          <w:sz w:val="24"/>
          <w:szCs w:val="24"/>
          <w:lang w:val="zh-CN"/>
        </w:rPr>
      </w:pPr>
      <w:r>
        <w:rPr>
          <w:rFonts w:hint="eastAsia" w:ascii="宋体" w:hAnsi="宋体" w:cs="宋体"/>
          <w:b w:val="0"/>
          <w:bCs w:val="0"/>
          <w:sz w:val="24"/>
          <w:szCs w:val="24"/>
          <w:lang w:val="en-US" w:eastAsia="zh-CN"/>
        </w:rPr>
        <w:t xml:space="preserve">第九部分  </w:t>
      </w:r>
      <w:r>
        <w:rPr>
          <w:rFonts w:hint="eastAsia" w:ascii="宋体" w:hAnsi="宋体" w:cs="宋体"/>
          <w:b w:val="0"/>
          <w:bCs w:val="0"/>
          <w:sz w:val="24"/>
          <w:szCs w:val="24"/>
          <w:lang w:val="zh-CN"/>
        </w:rPr>
        <w:t>投标人企业关系关联承诺书</w:t>
      </w:r>
    </w:p>
    <w:p>
      <w:pPr>
        <w:keepNext w:val="0"/>
        <w:keepLines w:val="0"/>
        <w:pageBreakBefore w:val="0"/>
        <w:widowControl w:val="0"/>
        <w:kinsoku/>
        <w:wordWrap/>
        <w:overflowPunct/>
        <w:topLinePunct w:val="0"/>
        <w:autoSpaceDE w:val="0"/>
        <w:autoSpaceDN w:val="0"/>
        <w:bidi w:val="0"/>
        <w:adjustRightInd/>
        <w:snapToGrid/>
        <w:spacing w:line="400" w:lineRule="exact"/>
        <w:ind w:firstLine="480" w:firstLineChars="200"/>
        <w:textAlignment w:val="auto"/>
        <w:rPr>
          <w:rFonts w:hint="eastAsia" w:ascii="宋体" w:hAnsi="宋体" w:cs="宋体"/>
          <w:b w:val="0"/>
          <w:bCs w:val="0"/>
          <w:sz w:val="24"/>
          <w:szCs w:val="24"/>
          <w:lang w:val="zh-CN"/>
        </w:rPr>
      </w:pPr>
      <w:r>
        <w:rPr>
          <w:rFonts w:hint="eastAsia" w:ascii="宋体" w:hAnsi="宋体" w:cs="宋体"/>
          <w:b w:val="0"/>
          <w:bCs w:val="0"/>
          <w:sz w:val="24"/>
          <w:szCs w:val="24"/>
          <w:lang w:val="en-US" w:eastAsia="zh-CN"/>
        </w:rPr>
        <w:t xml:space="preserve">第十部分  </w:t>
      </w:r>
      <w:r>
        <w:rPr>
          <w:rFonts w:hint="eastAsia" w:ascii="宋体" w:hAnsi="宋体" w:cs="宋体"/>
          <w:b w:val="0"/>
          <w:bCs w:val="0"/>
          <w:sz w:val="24"/>
          <w:szCs w:val="24"/>
          <w:lang w:val="zh-CN"/>
        </w:rPr>
        <w:t>资格证明文件</w:t>
      </w:r>
    </w:p>
    <w:p>
      <w:pPr>
        <w:keepNext w:val="0"/>
        <w:keepLines w:val="0"/>
        <w:pageBreakBefore w:val="0"/>
        <w:widowControl w:val="0"/>
        <w:kinsoku/>
        <w:wordWrap/>
        <w:overflowPunct/>
        <w:topLinePunct w:val="0"/>
        <w:autoSpaceDE w:val="0"/>
        <w:autoSpaceDN w:val="0"/>
        <w:bidi w:val="0"/>
        <w:adjustRightInd/>
        <w:snapToGrid/>
        <w:spacing w:line="400" w:lineRule="exact"/>
        <w:ind w:firstLine="480" w:firstLineChars="200"/>
        <w:textAlignment w:val="auto"/>
        <w:rPr>
          <w:rFonts w:hint="eastAsia" w:ascii="宋体" w:hAnsi="宋体" w:cs="宋体"/>
          <w:b w:val="0"/>
          <w:bCs w:val="0"/>
          <w:sz w:val="24"/>
          <w:szCs w:val="24"/>
          <w:lang w:val="zh-CN"/>
        </w:rPr>
      </w:pPr>
      <w:r>
        <w:rPr>
          <w:rFonts w:hint="eastAsia" w:ascii="宋体" w:hAnsi="宋体" w:cs="宋体"/>
          <w:b w:val="0"/>
          <w:bCs w:val="0"/>
          <w:sz w:val="24"/>
          <w:szCs w:val="24"/>
          <w:lang w:val="en-US" w:eastAsia="zh-CN"/>
        </w:rPr>
        <w:t xml:space="preserve">第十一部分 </w:t>
      </w:r>
      <w:r>
        <w:rPr>
          <w:rFonts w:hint="eastAsia" w:ascii="宋体" w:hAnsi="宋体" w:cs="宋体"/>
          <w:b w:val="0"/>
          <w:bCs w:val="0"/>
          <w:sz w:val="24"/>
          <w:szCs w:val="24"/>
          <w:lang w:val="zh-CN" w:eastAsia="zh-CN"/>
        </w:rPr>
        <w:t>其他资料</w:t>
      </w:r>
    </w:p>
    <w:p>
      <w:pPr>
        <w:pStyle w:val="2"/>
        <w:rPr>
          <w:rFonts w:hint="eastAsia"/>
          <w:lang w:val="en-US" w:eastAsia="zh-CN"/>
        </w:rPr>
      </w:pPr>
    </w:p>
    <w:p>
      <w:pPr>
        <w:keepNext w:val="0"/>
        <w:keepLines w:val="0"/>
        <w:pageBreakBefore w:val="0"/>
        <w:widowControl w:val="0"/>
        <w:kinsoku/>
        <w:wordWrap/>
        <w:overflowPunct/>
        <w:topLinePunct w:val="0"/>
        <w:autoSpaceDE w:val="0"/>
        <w:autoSpaceDN w:val="0"/>
        <w:bidi w:val="0"/>
        <w:adjustRightInd/>
        <w:snapToGrid/>
        <w:spacing w:line="400" w:lineRule="exact"/>
        <w:ind w:firstLine="482" w:firstLineChars="200"/>
        <w:textAlignment w:val="auto"/>
        <w:rPr>
          <w:rFonts w:hint="default" w:ascii="宋体" w:hAnsi="宋体" w:cs="宋体"/>
          <w:b/>
          <w:bCs/>
          <w:sz w:val="24"/>
          <w:szCs w:val="24"/>
          <w:lang w:val="en-US" w:eastAsia="zh-CN"/>
        </w:rPr>
      </w:pPr>
    </w:p>
    <w:p>
      <w:pPr>
        <w:pStyle w:val="4"/>
        <w:keepLines w:val="0"/>
        <w:pageBreakBefore w:val="0"/>
        <w:kinsoku/>
        <w:wordWrap/>
        <w:overflowPunct/>
        <w:topLinePunct w:val="0"/>
        <w:bidi w:val="0"/>
        <w:spacing w:line="400" w:lineRule="exact"/>
        <w:rPr>
          <w:lang w:val="zh-CN"/>
        </w:rPr>
      </w:pPr>
      <w:r>
        <w:rPr>
          <w:rFonts w:eastAsia="黑体"/>
          <w:b w:val="0"/>
          <w:bCs/>
          <w:sz w:val="32"/>
          <w:szCs w:val="32"/>
          <w:lang w:val="zh-CN"/>
        </w:rPr>
        <w:br w:type="page"/>
      </w:r>
      <w:bookmarkStart w:id="66" w:name="_Toc22168_WPSOffice_Level1"/>
      <w:bookmarkStart w:id="67" w:name="_Toc11377_WPSOffice_Level1"/>
      <w:bookmarkStart w:id="68" w:name="_Toc15323724"/>
      <w:r>
        <w:rPr>
          <w:lang w:val="zh-CN"/>
        </w:rPr>
        <w:t>第一部分</w:t>
      </w:r>
      <w:r>
        <w:rPr>
          <w:rFonts w:hint="eastAsia"/>
          <w:lang w:val="zh-CN"/>
        </w:rPr>
        <w:t>、</w:t>
      </w:r>
      <w:r>
        <w:rPr>
          <w:lang w:val="zh-CN"/>
        </w:rPr>
        <w:t>投标函</w:t>
      </w:r>
      <w:bookmarkEnd w:id="66"/>
      <w:bookmarkEnd w:id="67"/>
      <w:bookmarkEnd w:id="68"/>
    </w:p>
    <w:p>
      <w:pPr>
        <w:keepLines w:val="0"/>
        <w:pageBreakBefore w:val="0"/>
        <w:kinsoku/>
        <w:wordWrap/>
        <w:overflowPunct/>
        <w:topLinePunct w:val="0"/>
        <w:bidi w:val="0"/>
        <w:spacing w:line="400" w:lineRule="exact"/>
        <w:rPr>
          <w:rFonts w:hint="eastAsia" w:ascii="宋体" w:hAnsi="宋体" w:cs="仿宋_GB2312"/>
          <w:szCs w:val="21"/>
        </w:rPr>
      </w:pPr>
      <w:r>
        <w:rPr>
          <w:rFonts w:hint="eastAsia" w:ascii="宋体" w:hAnsi="宋体" w:cs="仿宋_GB2312"/>
          <w:szCs w:val="21"/>
        </w:rPr>
        <w:t>致：</w:t>
      </w:r>
      <w:r>
        <w:rPr>
          <w:rFonts w:hint="eastAsia" w:ascii="宋体" w:hAnsi="宋体" w:cs="仿宋_GB2312"/>
          <w:szCs w:val="21"/>
          <w:u w:val="single"/>
        </w:rPr>
        <w:t xml:space="preserve">       </w:t>
      </w:r>
      <w:r>
        <w:rPr>
          <w:rFonts w:hint="eastAsia" w:ascii="宋体" w:hAnsi="宋体" w:cs="仿宋_GB2312"/>
          <w:szCs w:val="21"/>
          <w:u w:val="single"/>
          <w:lang w:eastAsia="zh-CN"/>
        </w:rPr>
        <w:t>（</w:t>
      </w:r>
      <w:r>
        <w:rPr>
          <w:rFonts w:hint="eastAsia" w:ascii="宋体" w:hAnsi="宋体" w:cs="仿宋_GB2312"/>
          <w:szCs w:val="21"/>
          <w:u w:val="single"/>
          <w:lang w:val="en-US" w:eastAsia="zh-CN"/>
        </w:rPr>
        <w:t>采购人名称）</w:t>
      </w:r>
      <w:r>
        <w:rPr>
          <w:rFonts w:hint="eastAsia" w:ascii="宋体" w:hAnsi="宋体" w:cs="仿宋_GB2312"/>
          <w:szCs w:val="21"/>
          <w:u w:val="single"/>
        </w:rPr>
        <w:t xml:space="preserve">         </w:t>
      </w:r>
    </w:p>
    <w:p>
      <w:pPr>
        <w:keepLines w:val="0"/>
        <w:pageBreakBefore w:val="0"/>
        <w:kinsoku/>
        <w:wordWrap/>
        <w:overflowPunct/>
        <w:topLinePunct w:val="0"/>
        <w:bidi w:val="0"/>
        <w:spacing w:line="400" w:lineRule="exact"/>
        <w:ind w:firstLine="480"/>
        <w:rPr>
          <w:rFonts w:hint="eastAsia" w:ascii="宋体" w:hAnsi="宋体" w:cs="仿宋_GB2312"/>
          <w:szCs w:val="21"/>
        </w:rPr>
      </w:pPr>
      <w:r>
        <w:rPr>
          <w:rFonts w:hint="eastAsia" w:ascii="宋体" w:hAnsi="宋体" w:cs="仿宋_GB2312"/>
          <w:szCs w:val="21"/>
        </w:rPr>
        <w:t>根据贵方“</w:t>
      </w:r>
      <w:r>
        <w:rPr>
          <w:rFonts w:hint="eastAsia" w:ascii="宋体" w:hAnsi="宋体" w:cs="仿宋_GB2312"/>
          <w:szCs w:val="21"/>
          <w:u w:val="single"/>
        </w:rPr>
        <w:t xml:space="preserve">                             </w:t>
      </w:r>
      <w:r>
        <w:rPr>
          <w:rFonts w:hint="eastAsia" w:ascii="宋体" w:hAnsi="宋体" w:cs="仿宋_GB2312"/>
          <w:szCs w:val="21"/>
        </w:rPr>
        <w:t>”项目的投标邀请（采购项目编号：</w:t>
      </w:r>
      <w:r>
        <w:rPr>
          <w:rFonts w:hint="eastAsia" w:ascii="宋体" w:hAnsi="宋体" w:cs="仿宋_GB2312"/>
          <w:szCs w:val="21"/>
          <w:u w:val="single"/>
        </w:rPr>
        <w:t xml:space="preserve">                 </w:t>
      </w:r>
      <w:r>
        <w:rPr>
          <w:rFonts w:hint="eastAsia" w:ascii="宋体" w:hAnsi="宋体" w:cs="仿宋_GB2312"/>
          <w:szCs w:val="21"/>
        </w:rPr>
        <w:t>），签字代表</w:t>
      </w:r>
      <w:r>
        <w:rPr>
          <w:rFonts w:hint="eastAsia" w:ascii="宋体" w:hAnsi="宋体" w:cs="仿宋_GB2312"/>
          <w:szCs w:val="21"/>
          <w:u w:val="single"/>
        </w:rPr>
        <w:t>（全名、职务）</w:t>
      </w:r>
      <w:r>
        <w:rPr>
          <w:rFonts w:hint="eastAsia" w:ascii="宋体" w:hAnsi="宋体" w:cs="仿宋_GB2312"/>
          <w:szCs w:val="21"/>
        </w:rPr>
        <w:t>经正式授权并代表投标人（</w:t>
      </w:r>
      <w:r>
        <w:rPr>
          <w:rFonts w:hint="eastAsia" w:ascii="宋体" w:hAnsi="宋体" w:cs="仿宋_GB2312"/>
          <w:szCs w:val="21"/>
          <w:u w:val="single"/>
        </w:rPr>
        <w:t>投标人名称、地址</w:t>
      </w:r>
      <w:r>
        <w:rPr>
          <w:rFonts w:hint="eastAsia" w:ascii="宋体" w:hAnsi="宋体" w:cs="仿宋_GB2312"/>
          <w:szCs w:val="21"/>
        </w:rPr>
        <w:t>）提交投标文件正本壹份、副本一式</w:t>
      </w:r>
      <w:r>
        <w:rPr>
          <w:rFonts w:hint="eastAsia" w:ascii="宋体" w:hAnsi="宋体" w:cs="仿宋_GB2312"/>
          <w:szCs w:val="21"/>
          <w:u w:val="single"/>
        </w:rPr>
        <w:t xml:space="preserve">  </w:t>
      </w:r>
      <w:r>
        <w:rPr>
          <w:rFonts w:hint="eastAsia" w:ascii="宋体" w:hAnsi="宋体" w:cs="仿宋_GB2312"/>
          <w:szCs w:val="21"/>
        </w:rPr>
        <w:t>份、电子版</w:t>
      </w:r>
      <w:r>
        <w:rPr>
          <w:rFonts w:hint="eastAsia" w:ascii="宋体" w:hAnsi="宋体" w:cs="仿宋_GB2312"/>
          <w:szCs w:val="21"/>
          <w:u w:val="single"/>
        </w:rPr>
        <w:t xml:space="preserve">  </w:t>
      </w:r>
      <w:r>
        <w:rPr>
          <w:rFonts w:hint="eastAsia" w:ascii="宋体" w:hAnsi="宋体" w:cs="仿宋_GB2312"/>
          <w:szCs w:val="21"/>
        </w:rPr>
        <w:t>份。并提交投标保证金，金额为</w:t>
      </w:r>
      <w:r>
        <w:rPr>
          <w:rFonts w:hint="eastAsia" w:ascii="宋体" w:hAnsi="宋体" w:cs="仿宋_GB2312"/>
          <w:szCs w:val="21"/>
          <w:u w:val="single"/>
        </w:rPr>
        <w:t xml:space="preserve">                  </w:t>
      </w:r>
      <w:r>
        <w:rPr>
          <w:rFonts w:hint="eastAsia" w:ascii="宋体" w:hAnsi="宋体" w:cs="仿宋_GB2312"/>
          <w:szCs w:val="21"/>
        </w:rPr>
        <w:t>。</w:t>
      </w:r>
    </w:p>
    <w:p>
      <w:pPr>
        <w:keepLines w:val="0"/>
        <w:pageBreakBefore w:val="0"/>
        <w:kinsoku/>
        <w:wordWrap/>
        <w:overflowPunct/>
        <w:topLinePunct w:val="0"/>
        <w:bidi w:val="0"/>
        <w:spacing w:line="400" w:lineRule="exact"/>
        <w:rPr>
          <w:rFonts w:hint="eastAsia" w:ascii="宋体" w:hAnsi="宋体" w:cs="仿宋_GB2312"/>
          <w:szCs w:val="21"/>
        </w:rPr>
      </w:pPr>
      <w:r>
        <w:rPr>
          <w:rFonts w:hint="eastAsia" w:ascii="宋体" w:hAnsi="宋体" w:cs="仿宋_GB2312"/>
          <w:szCs w:val="21"/>
        </w:rPr>
        <w:tab/>
      </w:r>
      <w:r>
        <w:rPr>
          <w:rFonts w:hint="eastAsia" w:ascii="宋体" w:hAnsi="宋体" w:cs="仿宋_GB2312"/>
          <w:szCs w:val="21"/>
        </w:rPr>
        <w:t>我方承诺如下：</w:t>
      </w:r>
    </w:p>
    <w:p>
      <w:pPr>
        <w:keepLines w:val="0"/>
        <w:pageBreakBefore w:val="0"/>
        <w:numPr>
          <w:ilvl w:val="0"/>
          <w:numId w:val="0"/>
        </w:numPr>
        <w:kinsoku/>
        <w:wordWrap/>
        <w:overflowPunct/>
        <w:topLinePunct w:val="0"/>
        <w:bidi w:val="0"/>
        <w:spacing w:line="400" w:lineRule="exact"/>
        <w:rPr>
          <w:rFonts w:hint="eastAsia" w:ascii="宋体" w:hAnsi="宋体" w:cs="仿宋_GB2312"/>
          <w:szCs w:val="21"/>
        </w:rPr>
      </w:pPr>
      <w:r>
        <w:rPr>
          <w:rFonts w:hint="eastAsia" w:ascii="宋体" w:hAnsi="宋体" w:cs="仿宋_GB2312"/>
          <w:szCs w:val="21"/>
          <w:lang w:val="en-US" w:eastAsia="zh-CN"/>
        </w:rPr>
        <w:t>1.</w:t>
      </w:r>
      <w:r>
        <w:rPr>
          <w:rFonts w:hint="eastAsia" w:ascii="宋体" w:hAnsi="宋体" w:cs="仿宋_GB2312"/>
          <w:szCs w:val="21"/>
        </w:rPr>
        <w:t>投标总价为：</w:t>
      </w:r>
      <w:r>
        <w:rPr>
          <w:rFonts w:hint="eastAsia" w:ascii="宋体" w:hAnsi="宋体" w:cs="仿宋_GB2312"/>
          <w:szCs w:val="21"/>
          <w:u w:val="single"/>
        </w:rPr>
        <w:t xml:space="preserve">   （小写金额）  </w:t>
      </w:r>
      <w:r>
        <w:rPr>
          <w:rFonts w:hint="eastAsia" w:ascii="宋体" w:hAnsi="宋体" w:cs="仿宋_GB2312"/>
          <w:szCs w:val="21"/>
        </w:rPr>
        <w:t>（即：</w:t>
      </w:r>
      <w:r>
        <w:rPr>
          <w:rFonts w:hint="eastAsia" w:ascii="宋体" w:hAnsi="宋体" w:cs="仿宋_GB2312"/>
          <w:szCs w:val="21"/>
          <w:u w:val="single"/>
        </w:rPr>
        <w:t>大写金额</w:t>
      </w:r>
      <w:r>
        <w:rPr>
          <w:rFonts w:hint="eastAsia" w:ascii="宋体" w:hAnsi="宋体" w:cs="仿宋_GB2312"/>
          <w:szCs w:val="21"/>
        </w:rPr>
        <w:t>）；</w:t>
      </w:r>
      <w:r>
        <w:rPr>
          <w:rFonts w:hint="eastAsia" w:ascii="宋体" w:hAnsi="宋体" w:cs="仿宋_GB2312"/>
          <w:szCs w:val="21"/>
          <w:lang w:val="en-US" w:eastAsia="zh-CN"/>
        </w:rPr>
        <w:t>供货周期</w:t>
      </w:r>
      <w:r>
        <w:rPr>
          <w:rFonts w:hint="eastAsia" w:ascii="宋体" w:hAnsi="宋体" w:cs="仿宋_GB2312"/>
          <w:szCs w:val="21"/>
        </w:rPr>
        <w:t>为</w:t>
      </w:r>
      <w:r>
        <w:rPr>
          <w:rFonts w:hint="eastAsia" w:ascii="宋体" w:hAnsi="宋体" w:cs="仿宋_GB2312"/>
          <w:szCs w:val="21"/>
          <w:u w:val="single"/>
        </w:rPr>
        <w:t xml:space="preserve">             </w:t>
      </w:r>
      <w:r>
        <w:rPr>
          <w:rFonts w:hint="eastAsia" w:ascii="宋体" w:hAnsi="宋体" w:cs="仿宋_GB2312"/>
          <w:szCs w:val="21"/>
        </w:rPr>
        <w:t>。</w:t>
      </w:r>
    </w:p>
    <w:p>
      <w:pPr>
        <w:keepLines w:val="0"/>
        <w:pageBreakBefore w:val="0"/>
        <w:numPr>
          <w:ilvl w:val="0"/>
          <w:numId w:val="0"/>
        </w:numPr>
        <w:kinsoku/>
        <w:wordWrap/>
        <w:overflowPunct/>
        <w:topLinePunct w:val="0"/>
        <w:bidi w:val="0"/>
        <w:spacing w:line="400" w:lineRule="exact"/>
        <w:rPr>
          <w:rFonts w:hint="eastAsia" w:ascii="宋体" w:hAnsi="宋体" w:cs="仿宋_GB2312"/>
          <w:szCs w:val="21"/>
        </w:rPr>
      </w:pPr>
      <w:r>
        <w:rPr>
          <w:rFonts w:hint="eastAsia" w:ascii="宋体" w:hAnsi="宋体" w:cs="仿宋_GB2312"/>
          <w:szCs w:val="21"/>
          <w:lang w:val="en-US" w:eastAsia="zh-CN"/>
        </w:rPr>
        <w:t>2.</w:t>
      </w:r>
      <w:r>
        <w:rPr>
          <w:rFonts w:hint="eastAsia" w:ascii="宋体" w:hAnsi="宋体" w:cs="仿宋_GB2312"/>
          <w:szCs w:val="21"/>
        </w:rPr>
        <w:t>如果中标，我们根据招标文件的规定，履行合同责任和义务</w:t>
      </w:r>
      <w:r>
        <w:rPr>
          <w:rFonts w:hint="eastAsia" w:ascii="宋体" w:hAnsi="宋体" w:cs="仿宋_GB2312"/>
          <w:szCs w:val="21"/>
          <w:lang w:eastAsia="zh-CN"/>
        </w:rPr>
        <w:t>。</w:t>
      </w:r>
    </w:p>
    <w:p>
      <w:pPr>
        <w:keepLines w:val="0"/>
        <w:pageBreakBefore w:val="0"/>
        <w:numPr>
          <w:ilvl w:val="0"/>
          <w:numId w:val="0"/>
        </w:numPr>
        <w:kinsoku/>
        <w:wordWrap/>
        <w:overflowPunct/>
        <w:topLinePunct w:val="0"/>
        <w:bidi w:val="0"/>
        <w:spacing w:line="400" w:lineRule="exact"/>
        <w:rPr>
          <w:rFonts w:hint="eastAsia" w:ascii="宋体" w:hAnsi="宋体" w:cs="仿宋_GB2312"/>
          <w:szCs w:val="21"/>
        </w:rPr>
      </w:pPr>
      <w:r>
        <w:rPr>
          <w:rFonts w:hint="eastAsia" w:ascii="宋体" w:hAnsi="宋体" w:cs="仿宋_GB2312"/>
          <w:szCs w:val="21"/>
          <w:lang w:val="en-US" w:eastAsia="zh-CN"/>
        </w:rPr>
        <w:t>3.</w:t>
      </w:r>
      <w:r>
        <w:rPr>
          <w:rFonts w:hint="eastAsia" w:ascii="宋体" w:hAnsi="宋体" w:cs="仿宋_GB2312"/>
          <w:szCs w:val="21"/>
        </w:rPr>
        <w:t>我们已详细阅读和审核全部招标文件（含修改部门，如有的话）以及有关附件。我们</w:t>
      </w:r>
    </w:p>
    <w:p>
      <w:pPr>
        <w:keepLines w:val="0"/>
        <w:pageBreakBefore w:val="0"/>
        <w:numPr>
          <w:ilvl w:val="0"/>
          <w:numId w:val="0"/>
        </w:numPr>
        <w:kinsoku/>
        <w:wordWrap/>
        <w:overflowPunct/>
        <w:topLinePunct w:val="0"/>
        <w:bidi w:val="0"/>
        <w:spacing w:line="400" w:lineRule="exact"/>
        <w:rPr>
          <w:rFonts w:hint="eastAsia" w:ascii="宋体" w:hAnsi="宋体" w:cs="仿宋_GB2312"/>
          <w:szCs w:val="21"/>
        </w:rPr>
      </w:pPr>
      <w:r>
        <w:rPr>
          <w:rFonts w:hint="eastAsia" w:ascii="宋体" w:hAnsi="宋体" w:cs="仿宋_GB2312"/>
          <w:szCs w:val="21"/>
        </w:rPr>
        <w:t>知道必须放弃提出含糊不清或误解问题的权利。</w:t>
      </w:r>
    </w:p>
    <w:p>
      <w:pPr>
        <w:keepLines w:val="0"/>
        <w:pageBreakBefore w:val="0"/>
        <w:numPr>
          <w:ilvl w:val="0"/>
          <w:numId w:val="0"/>
        </w:numPr>
        <w:kinsoku/>
        <w:wordWrap/>
        <w:overflowPunct/>
        <w:topLinePunct w:val="0"/>
        <w:bidi w:val="0"/>
        <w:spacing w:line="400" w:lineRule="exact"/>
        <w:rPr>
          <w:rFonts w:hint="eastAsia" w:ascii="宋体" w:hAnsi="宋体" w:cs="仿宋_GB2312"/>
          <w:szCs w:val="21"/>
        </w:rPr>
      </w:pPr>
      <w:r>
        <w:rPr>
          <w:rFonts w:hint="eastAsia" w:ascii="宋体" w:hAnsi="宋体" w:cs="仿宋_GB2312"/>
          <w:szCs w:val="21"/>
          <w:lang w:val="en-US" w:eastAsia="zh-CN"/>
        </w:rPr>
        <w:t>4.</w:t>
      </w:r>
      <w:r>
        <w:rPr>
          <w:rFonts w:hint="eastAsia" w:ascii="宋体" w:hAnsi="宋体" w:cs="仿宋_GB2312"/>
          <w:szCs w:val="21"/>
        </w:rPr>
        <w:t>我们同意在投标有效期内（</w:t>
      </w:r>
      <w:r>
        <w:rPr>
          <w:rFonts w:hint="eastAsia" w:ascii="宋体" w:hAnsi="宋体" w:cs="仿宋_GB2312"/>
          <w:szCs w:val="21"/>
          <w:u w:val="single"/>
        </w:rPr>
        <w:t>自开标之日起    天内</w:t>
      </w:r>
      <w:r>
        <w:rPr>
          <w:rFonts w:hint="eastAsia" w:ascii="宋体" w:hAnsi="宋体" w:cs="仿宋_GB2312"/>
          <w:szCs w:val="21"/>
        </w:rPr>
        <w:t>），本投标函对我方具有约束力。</w:t>
      </w:r>
    </w:p>
    <w:p>
      <w:pPr>
        <w:keepLines w:val="0"/>
        <w:pageBreakBefore w:val="0"/>
        <w:kinsoku/>
        <w:wordWrap/>
        <w:overflowPunct/>
        <w:topLinePunct w:val="0"/>
        <w:bidi w:val="0"/>
        <w:spacing w:line="400" w:lineRule="exact"/>
        <w:rPr>
          <w:rFonts w:hint="eastAsia" w:ascii="宋体" w:hAnsi="宋体" w:cs="仿宋_GB2312"/>
          <w:szCs w:val="21"/>
        </w:rPr>
      </w:pPr>
      <w:r>
        <w:rPr>
          <w:rFonts w:hint="eastAsia" w:ascii="宋体" w:hAnsi="宋体" w:cs="仿宋_GB2312"/>
          <w:szCs w:val="21"/>
          <w:lang w:val="en-US" w:eastAsia="zh-CN"/>
        </w:rPr>
        <w:t>5.</w:t>
      </w:r>
      <w:r>
        <w:rPr>
          <w:rFonts w:hint="eastAsia" w:ascii="宋体" w:hAnsi="宋体" w:cs="仿宋_GB2312"/>
          <w:szCs w:val="21"/>
        </w:rPr>
        <w:t>如果在开标后规定的投标有效期内撤回投标，我们的投标保证金可被贵方没收。</w:t>
      </w:r>
    </w:p>
    <w:p>
      <w:pPr>
        <w:keepLines w:val="0"/>
        <w:pageBreakBefore w:val="0"/>
        <w:kinsoku/>
        <w:wordWrap/>
        <w:overflowPunct/>
        <w:topLinePunct w:val="0"/>
        <w:bidi w:val="0"/>
        <w:spacing w:line="400" w:lineRule="exact"/>
        <w:rPr>
          <w:rFonts w:hint="eastAsia" w:ascii="宋体" w:hAnsi="宋体" w:eastAsia="宋体" w:cs="仿宋_GB2312"/>
          <w:szCs w:val="21"/>
        </w:rPr>
      </w:pPr>
      <w:r>
        <w:rPr>
          <w:rFonts w:hint="eastAsia" w:ascii="宋体" w:hAnsi="宋体" w:eastAsia="宋体" w:cs="仿宋_GB2312"/>
          <w:szCs w:val="21"/>
          <w:lang w:val="en-US" w:eastAsia="zh-CN"/>
        </w:rPr>
        <w:t>6.</w:t>
      </w:r>
      <w:r>
        <w:rPr>
          <w:rFonts w:hint="eastAsia" w:ascii="宋体" w:hAnsi="宋体" w:eastAsia="宋体" w:cs="仿宋_GB2312"/>
          <w:szCs w:val="21"/>
        </w:rPr>
        <w:t>同意提供按照贵方可能要求的与本项目投标有关的任何数据和资料。</w:t>
      </w:r>
    </w:p>
    <w:p>
      <w:pPr>
        <w:keepLines w:val="0"/>
        <w:pageBreakBefore w:val="0"/>
        <w:kinsoku/>
        <w:wordWrap/>
        <w:overflowPunct/>
        <w:topLinePunct w:val="0"/>
        <w:bidi w:val="0"/>
        <w:spacing w:line="400" w:lineRule="exact"/>
        <w:rPr>
          <w:rFonts w:hint="eastAsia" w:ascii="宋体" w:hAnsi="宋体" w:eastAsia="宋体" w:cs="仿宋_GB2312"/>
          <w:szCs w:val="21"/>
        </w:rPr>
      </w:pPr>
      <w:r>
        <w:rPr>
          <w:rFonts w:hint="eastAsia" w:ascii="宋体" w:hAnsi="宋体" w:eastAsia="宋体" w:cs="仿宋_GB2312"/>
          <w:szCs w:val="21"/>
          <w:lang w:val="en-US" w:eastAsia="zh-CN"/>
        </w:rPr>
        <w:t>7.</w:t>
      </w:r>
      <w:r>
        <w:rPr>
          <w:rFonts w:hint="eastAsia" w:ascii="宋体" w:hAnsi="宋体" w:eastAsia="宋体" w:cs="仿宋_GB2312"/>
          <w:szCs w:val="21"/>
        </w:rPr>
        <w:t>我方完全理解最低投标报价不作为中标的唯一条件，且尊重评标委员会的评标结论和定标结果。</w:t>
      </w:r>
    </w:p>
    <w:p>
      <w:pPr>
        <w:keepLines w:val="0"/>
        <w:pageBreakBefore w:val="0"/>
        <w:kinsoku/>
        <w:wordWrap/>
        <w:overflowPunct/>
        <w:topLinePunct w:val="0"/>
        <w:bidi w:val="0"/>
        <w:spacing w:line="400" w:lineRule="exact"/>
        <w:rPr>
          <w:rFonts w:hint="eastAsia" w:ascii="宋体" w:hAnsi="宋体" w:eastAsia="宋体" w:cs="仿宋_GB2312"/>
          <w:szCs w:val="21"/>
        </w:rPr>
      </w:pPr>
      <w:r>
        <w:rPr>
          <w:rFonts w:hint="eastAsia" w:ascii="宋体" w:hAnsi="宋体" w:eastAsia="宋体" w:cs="仿宋_GB2312"/>
          <w:szCs w:val="21"/>
        </w:rPr>
        <w:t>8.与本投标有关的一切正式往来通讯请寄：</w:t>
      </w:r>
    </w:p>
    <w:p>
      <w:pPr>
        <w:keepLines w:val="0"/>
        <w:pageBreakBefore w:val="0"/>
        <w:kinsoku/>
        <w:wordWrap/>
        <w:overflowPunct/>
        <w:topLinePunct w:val="0"/>
        <w:autoSpaceDE w:val="0"/>
        <w:autoSpaceDN w:val="0"/>
        <w:bidi w:val="0"/>
        <w:adjustRightInd w:val="0"/>
        <w:spacing w:line="400" w:lineRule="exact"/>
        <w:rPr>
          <w:rFonts w:hint="eastAsia" w:ascii="宋体" w:hAnsi="宋体" w:cs="宋体"/>
          <w:szCs w:val="21"/>
          <w:lang w:val="en-US" w:eastAsia="zh-CN"/>
        </w:rPr>
      </w:pPr>
    </w:p>
    <w:p>
      <w:pPr>
        <w:keepLines w:val="0"/>
        <w:pageBreakBefore w:val="0"/>
        <w:kinsoku/>
        <w:wordWrap/>
        <w:overflowPunct/>
        <w:topLinePunct w:val="0"/>
        <w:autoSpaceDE w:val="0"/>
        <w:autoSpaceDN w:val="0"/>
        <w:bidi w:val="0"/>
        <w:adjustRightInd w:val="0"/>
        <w:spacing w:line="400" w:lineRule="exact"/>
        <w:rPr>
          <w:rFonts w:hint="eastAsia" w:ascii="宋体" w:hAnsi="宋体" w:cs="宋体"/>
          <w:szCs w:val="21"/>
          <w:lang w:val="en-US" w:eastAsia="zh-CN"/>
        </w:rPr>
      </w:pPr>
    </w:p>
    <w:p>
      <w:pPr>
        <w:keepLines w:val="0"/>
        <w:pageBreakBefore w:val="0"/>
        <w:kinsoku/>
        <w:wordWrap/>
        <w:overflowPunct/>
        <w:topLinePunct w:val="0"/>
        <w:autoSpaceDE w:val="0"/>
        <w:autoSpaceDN w:val="0"/>
        <w:bidi w:val="0"/>
        <w:adjustRightInd w:val="0"/>
        <w:spacing w:line="400" w:lineRule="exact"/>
        <w:rPr>
          <w:rFonts w:hint="eastAsia" w:ascii="宋体" w:hAnsi="宋体" w:cs="宋体"/>
          <w:szCs w:val="21"/>
          <w:lang w:val="en-US" w:eastAsia="zh-CN"/>
        </w:rPr>
      </w:pPr>
    </w:p>
    <w:p>
      <w:pPr>
        <w:keepLines w:val="0"/>
        <w:pageBreakBefore w:val="0"/>
        <w:kinsoku/>
        <w:wordWrap/>
        <w:overflowPunct/>
        <w:topLinePunct w:val="0"/>
        <w:autoSpaceDE w:val="0"/>
        <w:autoSpaceDN w:val="0"/>
        <w:bidi w:val="0"/>
        <w:adjustRightInd w:val="0"/>
        <w:spacing w:line="400" w:lineRule="exact"/>
        <w:rPr>
          <w:rFonts w:hint="eastAsia" w:ascii="宋体" w:hAnsi="宋体" w:cs="宋体"/>
          <w:szCs w:val="21"/>
        </w:rPr>
      </w:pPr>
      <w:r>
        <w:rPr>
          <w:rFonts w:hint="eastAsia" w:ascii="宋体" w:hAnsi="宋体" w:cs="宋体"/>
          <w:szCs w:val="21"/>
          <w:lang w:val="en-US" w:eastAsia="zh-CN"/>
        </w:rPr>
        <w:t>供应商</w:t>
      </w:r>
      <w:r>
        <w:rPr>
          <w:rFonts w:hint="eastAsia" w:ascii="宋体" w:hAnsi="宋体" w:cs="宋体"/>
          <w:szCs w:val="21"/>
          <w:lang w:val="zh-CN"/>
        </w:rPr>
        <w:t>全称（印章）：</w:t>
      </w:r>
    </w:p>
    <w:p>
      <w:pPr>
        <w:keepLines w:val="0"/>
        <w:pageBreakBefore w:val="0"/>
        <w:kinsoku/>
        <w:wordWrap/>
        <w:overflowPunct/>
        <w:topLinePunct w:val="0"/>
        <w:autoSpaceDE w:val="0"/>
        <w:autoSpaceDN w:val="0"/>
        <w:bidi w:val="0"/>
        <w:adjustRightInd w:val="0"/>
        <w:spacing w:line="400" w:lineRule="exact"/>
        <w:rPr>
          <w:rFonts w:hint="eastAsia" w:ascii="宋体" w:hAnsi="宋体" w:cs="宋体"/>
          <w:szCs w:val="21"/>
        </w:rPr>
      </w:pPr>
      <w:r>
        <w:rPr>
          <w:rFonts w:hint="eastAsia" w:ascii="宋体" w:hAnsi="宋体" w:cs="宋体"/>
          <w:szCs w:val="21"/>
          <w:lang w:val="zh-CN"/>
        </w:rPr>
        <w:t>地</w:t>
      </w:r>
      <w:r>
        <w:rPr>
          <w:rFonts w:hint="eastAsia" w:ascii="宋体" w:hAnsi="宋体" w:cs="宋体"/>
          <w:szCs w:val="21"/>
        </w:rPr>
        <w:t xml:space="preserve">    </w:t>
      </w:r>
      <w:r>
        <w:rPr>
          <w:rFonts w:hint="eastAsia" w:ascii="宋体" w:hAnsi="宋体" w:cs="宋体"/>
          <w:szCs w:val="21"/>
          <w:lang w:val="zh-CN"/>
        </w:rPr>
        <w:t>址：</w:t>
      </w:r>
      <w:r>
        <w:rPr>
          <w:rFonts w:hint="eastAsia" w:ascii="宋体" w:hAnsi="宋体" w:cs="宋体"/>
          <w:szCs w:val="21"/>
        </w:rPr>
        <w:t>__________________________________________</w:t>
      </w:r>
    </w:p>
    <w:p>
      <w:pPr>
        <w:keepLines w:val="0"/>
        <w:pageBreakBefore w:val="0"/>
        <w:kinsoku/>
        <w:wordWrap/>
        <w:overflowPunct/>
        <w:topLinePunct w:val="0"/>
        <w:autoSpaceDE w:val="0"/>
        <w:autoSpaceDN w:val="0"/>
        <w:bidi w:val="0"/>
        <w:adjustRightInd w:val="0"/>
        <w:spacing w:line="400" w:lineRule="exact"/>
        <w:rPr>
          <w:rFonts w:hint="eastAsia" w:ascii="宋体" w:hAnsi="宋体" w:cs="宋体"/>
          <w:szCs w:val="21"/>
        </w:rPr>
      </w:pPr>
      <w:r>
        <w:rPr>
          <w:rFonts w:hint="eastAsia" w:ascii="宋体" w:hAnsi="宋体" w:cs="宋体"/>
          <w:szCs w:val="21"/>
          <w:lang w:val="zh-CN"/>
        </w:rPr>
        <w:t>开户银行：</w:t>
      </w:r>
      <w:r>
        <w:rPr>
          <w:rFonts w:hint="eastAsia" w:ascii="宋体" w:hAnsi="宋体" w:cs="宋体"/>
          <w:szCs w:val="21"/>
        </w:rPr>
        <w:t>__________________________________________</w:t>
      </w:r>
    </w:p>
    <w:p>
      <w:pPr>
        <w:keepLines w:val="0"/>
        <w:pageBreakBefore w:val="0"/>
        <w:kinsoku/>
        <w:wordWrap/>
        <w:overflowPunct/>
        <w:topLinePunct w:val="0"/>
        <w:autoSpaceDE w:val="0"/>
        <w:autoSpaceDN w:val="0"/>
        <w:bidi w:val="0"/>
        <w:adjustRightInd w:val="0"/>
        <w:spacing w:line="400" w:lineRule="exact"/>
        <w:rPr>
          <w:rFonts w:hint="eastAsia" w:ascii="宋体" w:hAnsi="宋体" w:cs="宋体"/>
          <w:szCs w:val="21"/>
        </w:rPr>
      </w:pPr>
      <w:r>
        <w:rPr>
          <w:rFonts w:hint="eastAsia" w:ascii="宋体" w:hAnsi="宋体" w:cs="宋体"/>
          <w:szCs w:val="21"/>
          <w:lang w:val="zh-CN"/>
        </w:rPr>
        <w:t>帐</w:t>
      </w:r>
      <w:r>
        <w:rPr>
          <w:rFonts w:hint="eastAsia" w:ascii="宋体" w:hAnsi="宋体" w:cs="宋体"/>
          <w:szCs w:val="21"/>
        </w:rPr>
        <w:t xml:space="preserve">    </w:t>
      </w:r>
      <w:r>
        <w:rPr>
          <w:rFonts w:hint="eastAsia" w:ascii="宋体" w:hAnsi="宋体" w:cs="宋体"/>
          <w:szCs w:val="21"/>
          <w:lang w:val="zh-CN"/>
        </w:rPr>
        <w:t>号：</w:t>
      </w:r>
      <w:r>
        <w:rPr>
          <w:rFonts w:hint="eastAsia" w:ascii="宋体" w:hAnsi="宋体" w:cs="宋体"/>
          <w:szCs w:val="21"/>
        </w:rPr>
        <w:t>__________________________________________</w:t>
      </w:r>
    </w:p>
    <w:p>
      <w:pPr>
        <w:keepLines w:val="0"/>
        <w:pageBreakBefore w:val="0"/>
        <w:kinsoku/>
        <w:wordWrap/>
        <w:overflowPunct/>
        <w:topLinePunct w:val="0"/>
        <w:autoSpaceDE w:val="0"/>
        <w:autoSpaceDN w:val="0"/>
        <w:bidi w:val="0"/>
        <w:adjustRightInd w:val="0"/>
        <w:spacing w:line="400" w:lineRule="exact"/>
        <w:rPr>
          <w:rFonts w:hint="eastAsia" w:ascii="宋体" w:hAnsi="宋体" w:cs="宋体"/>
          <w:szCs w:val="21"/>
        </w:rPr>
      </w:pPr>
      <w:r>
        <w:rPr>
          <w:rFonts w:hint="eastAsia" w:ascii="宋体" w:hAnsi="宋体" w:cs="宋体"/>
          <w:szCs w:val="21"/>
          <w:lang w:val="zh-CN"/>
        </w:rPr>
        <w:t>电</w:t>
      </w:r>
      <w:r>
        <w:rPr>
          <w:rFonts w:hint="eastAsia" w:ascii="宋体" w:hAnsi="宋体" w:cs="宋体"/>
          <w:szCs w:val="21"/>
        </w:rPr>
        <w:t xml:space="preserve">    </w:t>
      </w:r>
      <w:r>
        <w:rPr>
          <w:rFonts w:hint="eastAsia" w:ascii="宋体" w:hAnsi="宋体" w:cs="宋体"/>
          <w:szCs w:val="21"/>
          <w:lang w:val="zh-CN"/>
        </w:rPr>
        <w:t>话：</w:t>
      </w:r>
      <w:r>
        <w:rPr>
          <w:rFonts w:hint="eastAsia" w:ascii="宋体" w:hAnsi="宋体" w:cs="宋体"/>
          <w:szCs w:val="21"/>
        </w:rPr>
        <w:t>__________________________________________</w:t>
      </w:r>
    </w:p>
    <w:p>
      <w:pPr>
        <w:keepLines w:val="0"/>
        <w:pageBreakBefore w:val="0"/>
        <w:kinsoku/>
        <w:wordWrap/>
        <w:overflowPunct/>
        <w:topLinePunct w:val="0"/>
        <w:autoSpaceDE w:val="0"/>
        <w:autoSpaceDN w:val="0"/>
        <w:bidi w:val="0"/>
        <w:adjustRightInd w:val="0"/>
        <w:spacing w:line="400" w:lineRule="exact"/>
        <w:rPr>
          <w:rFonts w:hint="eastAsia" w:ascii="宋体" w:hAnsi="宋体" w:cs="宋体"/>
          <w:szCs w:val="21"/>
        </w:rPr>
      </w:pPr>
      <w:r>
        <w:rPr>
          <w:rFonts w:hint="eastAsia" w:ascii="宋体" w:hAnsi="宋体" w:cs="宋体"/>
          <w:szCs w:val="21"/>
          <w:lang w:val="zh-CN"/>
        </w:rPr>
        <w:t>传</w:t>
      </w:r>
      <w:r>
        <w:rPr>
          <w:rFonts w:hint="eastAsia" w:ascii="宋体" w:hAnsi="宋体" w:cs="宋体"/>
          <w:szCs w:val="21"/>
        </w:rPr>
        <w:t xml:space="preserve">    </w:t>
      </w:r>
      <w:r>
        <w:rPr>
          <w:rFonts w:hint="eastAsia" w:ascii="宋体" w:hAnsi="宋体" w:cs="宋体"/>
          <w:szCs w:val="21"/>
          <w:lang w:val="zh-CN"/>
        </w:rPr>
        <w:t>真：</w:t>
      </w:r>
      <w:r>
        <w:rPr>
          <w:rFonts w:hint="eastAsia" w:ascii="宋体" w:hAnsi="宋体" w:cs="宋体"/>
          <w:szCs w:val="21"/>
        </w:rPr>
        <w:t>__________________________________________</w:t>
      </w:r>
    </w:p>
    <w:p>
      <w:pPr>
        <w:keepLines w:val="0"/>
        <w:pageBreakBefore w:val="0"/>
        <w:kinsoku/>
        <w:wordWrap/>
        <w:overflowPunct/>
        <w:topLinePunct w:val="0"/>
        <w:autoSpaceDE w:val="0"/>
        <w:autoSpaceDN w:val="0"/>
        <w:bidi w:val="0"/>
        <w:adjustRightInd w:val="0"/>
        <w:spacing w:line="400" w:lineRule="exact"/>
        <w:rPr>
          <w:rFonts w:hint="eastAsia" w:ascii="宋体" w:hAnsi="宋体" w:cs="宋体"/>
          <w:szCs w:val="21"/>
        </w:rPr>
      </w:pPr>
      <w:r>
        <w:rPr>
          <w:rFonts w:hint="eastAsia" w:ascii="宋体" w:hAnsi="宋体" w:cs="宋体"/>
          <w:szCs w:val="21"/>
          <w:lang w:val="zh-CN"/>
        </w:rPr>
        <w:t>法定代表人</w:t>
      </w:r>
      <w:r>
        <w:rPr>
          <w:rFonts w:hint="eastAsia" w:ascii="宋体" w:hAnsi="宋体" w:cs="宋体"/>
          <w:szCs w:val="21"/>
        </w:rPr>
        <w:t>或</w:t>
      </w:r>
      <w:r>
        <w:rPr>
          <w:rFonts w:hint="eastAsia" w:ascii="宋体" w:hAnsi="宋体" w:cs="宋体"/>
          <w:szCs w:val="21"/>
          <w:lang w:val="zh-CN"/>
        </w:rPr>
        <w:t>授权代表（签字或盖章）：</w:t>
      </w:r>
      <w:r>
        <w:rPr>
          <w:rFonts w:hint="eastAsia" w:ascii="宋体" w:hAnsi="宋体" w:cs="宋体"/>
          <w:szCs w:val="21"/>
        </w:rPr>
        <w:t>_______ ________</w:t>
      </w:r>
    </w:p>
    <w:p>
      <w:pPr>
        <w:keepLines w:val="0"/>
        <w:pageBreakBefore w:val="0"/>
        <w:kinsoku/>
        <w:wordWrap/>
        <w:overflowPunct/>
        <w:topLinePunct w:val="0"/>
        <w:autoSpaceDE w:val="0"/>
        <w:autoSpaceDN w:val="0"/>
        <w:bidi w:val="0"/>
        <w:adjustRightInd w:val="0"/>
        <w:spacing w:line="400" w:lineRule="exact"/>
        <w:jc w:val="right"/>
        <w:rPr>
          <w:rFonts w:hint="eastAsia" w:ascii="宋体" w:hAnsi="宋体" w:cs="宋体"/>
          <w:szCs w:val="21"/>
          <w:lang w:val="zh-CN"/>
        </w:rPr>
      </w:pPr>
      <w:r>
        <w:rPr>
          <w:rFonts w:hint="eastAsia" w:ascii="宋体" w:hAnsi="宋体" w:cs="宋体"/>
          <w:szCs w:val="21"/>
        </w:rPr>
        <w:t xml:space="preserve">                 _____</w:t>
      </w:r>
      <w:r>
        <w:rPr>
          <w:rFonts w:hint="eastAsia" w:ascii="宋体" w:hAnsi="宋体" w:cs="宋体"/>
          <w:szCs w:val="21"/>
          <w:lang w:val="zh-CN"/>
        </w:rPr>
        <w:t>年</w:t>
      </w:r>
      <w:r>
        <w:rPr>
          <w:rFonts w:hint="eastAsia" w:ascii="宋体" w:hAnsi="宋体" w:cs="宋体"/>
          <w:szCs w:val="21"/>
        </w:rPr>
        <w:t>_____</w:t>
      </w:r>
      <w:r>
        <w:rPr>
          <w:rFonts w:hint="eastAsia" w:ascii="宋体" w:hAnsi="宋体" w:cs="宋体"/>
          <w:szCs w:val="21"/>
          <w:lang w:val="zh-CN"/>
        </w:rPr>
        <w:t>月</w:t>
      </w:r>
      <w:r>
        <w:rPr>
          <w:rFonts w:hint="eastAsia" w:ascii="宋体" w:hAnsi="宋体" w:cs="宋体"/>
          <w:szCs w:val="21"/>
        </w:rPr>
        <w:t>_____</w:t>
      </w:r>
      <w:r>
        <w:rPr>
          <w:rFonts w:hint="eastAsia" w:ascii="宋体" w:hAnsi="宋体" w:cs="宋体"/>
          <w:szCs w:val="21"/>
          <w:lang w:val="zh-CN"/>
        </w:rPr>
        <w:t>日</w:t>
      </w:r>
      <w:bookmarkStart w:id="69" w:name="_Toc15323725"/>
    </w:p>
    <w:p>
      <w:pPr>
        <w:keepLines w:val="0"/>
        <w:pageBreakBefore w:val="0"/>
        <w:kinsoku/>
        <w:wordWrap/>
        <w:overflowPunct/>
        <w:topLinePunct w:val="0"/>
        <w:bidi w:val="0"/>
        <w:spacing w:line="400" w:lineRule="exact"/>
        <w:rPr>
          <w:rFonts w:hint="eastAsia" w:ascii="宋体" w:hAnsi="宋体" w:cs="宋体"/>
          <w:szCs w:val="21"/>
          <w:lang w:val="zh-CN"/>
        </w:rPr>
      </w:pPr>
    </w:p>
    <w:p>
      <w:pPr>
        <w:pStyle w:val="4"/>
        <w:keepLines w:val="0"/>
        <w:pageBreakBefore w:val="0"/>
        <w:kinsoku/>
        <w:wordWrap/>
        <w:overflowPunct/>
        <w:topLinePunct w:val="0"/>
        <w:bidi w:val="0"/>
        <w:spacing w:line="400" w:lineRule="exact"/>
        <w:rPr>
          <w:rFonts w:hint="eastAsia"/>
        </w:rPr>
      </w:pPr>
      <w:r>
        <w:rPr>
          <w:rFonts w:hint="eastAsia" w:ascii="宋体" w:hAnsi="宋体" w:cs="宋体"/>
          <w:sz w:val="21"/>
          <w:szCs w:val="21"/>
          <w:lang w:val="zh-CN"/>
        </w:rPr>
        <w:br w:type="page"/>
      </w:r>
      <w:bookmarkStart w:id="70" w:name="_Toc20112_WPSOffice_Level1"/>
      <w:bookmarkStart w:id="71" w:name="_Toc4744_WPSOffice_Level1"/>
      <w:r>
        <w:rPr>
          <w:rFonts w:hint="eastAsia"/>
          <w:lang w:val="zh-CN"/>
        </w:rPr>
        <w:t>第二部分、</w:t>
      </w:r>
      <w:r>
        <w:rPr>
          <w:rFonts w:hint="eastAsia"/>
        </w:rPr>
        <w:t>投标报价表</w:t>
      </w:r>
      <w:bookmarkEnd w:id="70"/>
      <w:bookmarkEnd w:id="71"/>
    </w:p>
    <w:p>
      <w:pPr>
        <w:keepLines w:val="0"/>
        <w:pageBreakBefore w:val="0"/>
        <w:kinsoku/>
        <w:wordWrap/>
        <w:overflowPunct/>
        <w:topLinePunct w:val="0"/>
        <w:bidi w:val="0"/>
        <w:spacing w:line="400" w:lineRule="exact"/>
        <w:jc w:val="right"/>
        <w:rPr>
          <w:rFonts w:hint="eastAsia" w:ascii="宋体" w:hAnsi="宋体" w:cs="仿宋_GB2312"/>
          <w:sz w:val="24"/>
          <w:szCs w:val="22"/>
        </w:rPr>
      </w:pPr>
      <w:r>
        <w:rPr>
          <w:rFonts w:hint="eastAsia" w:ascii="宋体" w:hAnsi="宋体" w:cs="仿宋_GB2312"/>
          <w:sz w:val="24"/>
          <w:szCs w:val="22"/>
        </w:rPr>
        <w:t>单元：（元）</w:t>
      </w:r>
    </w:p>
    <w:tbl>
      <w:tblPr>
        <w:tblStyle w:val="14"/>
        <w:tblW w:w="850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1"/>
        <w:gridCol w:w="66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6" w:hRule="atLeast"/>
          <w:jc w:val="center"/>
        </w:trPr>
        <w:tc>
          <w:tcPr>
            <w:tcW w:w="1871" w:type="dxa"/>
            <w:noWrap w:val="0"/>
            <w:vAlign w:val="center"/>
          </w:tcPr>
          <w:p>
            <w:pPr>
              <w:keepLines w:val="0"/>
              <w:pageBreakBefore w:val="0"/>
              <w:kinsoku/>
              <w:wordWrap/>
              <w:overflowPunct/>
              <w:topLinePunct w:val="0"/>
              <w:bidi w:val="0"/>
              <w:spacing w:line="400" w:lineRule="exact"/>
              <w:jc w:val="center"/>
              <w:rPr>
                <w:rFonts w:hint="eastAsia"/>
              </w:rPr>
            </w:pPr>
            <w:r>
              <w:rPr>
                <w:rFonts w:hint="eastAsia"/>
              </w:rPr>
              <w:t>项目名称</w:t>
            </w:r>
          </w:p>
        </w:tc>
        <w:tc>
          <w:tcPr>
            <w:tcW w:w="6633" w:type="dxa"/>
            <w:noWrap w:val="0"/>
            <w:vAlign w:val="center"/>
          </w:tcPr>
          <w:p>
            <w:pPr>
              <w:keepLines w:val="0"/>
              <w:pageBreakBefore w:val="0"/>
              <w:kinsoku/>
              <w:wordWrap/>
              <w:overflowPunct/>
              <w:topLinePunct w:val="0"/>
              <w:bidi w:val="0"/>
              <w:spacing w:line="400" w:lineRule="exact"/>
            </w:pPr>
            <w:r>
              <w:rPr>
                <w:rFonts w:hint="eastAsia" w:ascii="Times New Roman" w:hAnsi="Times New Roman" w:eastAsia="宋体" w:cs="Times New Roman"/>
                <w:szCs w:val="22"/>
                <w:lang w:val="en-US" w:eastAsia="zh-CN"/>
              </w:rPr>
              <w:t>大荔县2022至2023学年度学生营养改善计划采购项目第</w:t>
            </w:r>
            <w:r>
              <w:rPr>
                <w:rFonts w:hint="eastAsia" w:ascii="Times New Roman" w:hAnsi="Times New Roman" w:eastAsia="宋体" w:cs="Times New Roman"/>
                <w:szCs w:val="22"/>
                <w:u w:val="single"/>
                <w:lang w:val="en-US" w:eastAsia="zh-CN"/>
              </w:rPr>
              <w:t xml:space="preserve">       </w:t>
            </w:r>
            <w:r>
              <w:rPr>
                <w:rFonts w:hint="eastAsia" w:ascii="Times New Roman" w:hAnsi="Times New Roman" w:eastAsia="宋体" w:cs="Times New Roman"/>
                <w:szCs w:val="22"/>
                <w:lang w:val="en-US" w:eastAsia="zh-CN"/>
              </w:rPr>
              <w:t>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7" w:hRule="atLeast"/>
          <w:jc w:val="center"/>
        </w:trPr>
        <w:tc>
          <w:tcPr>
            <w:tcW w:w="1871" w:type="dxa"/>
            <w:noWrap w:val="0"/>
            <w:vAlign w:val="center"/>
          </w:tcPr>
          <w:p>
            <w:pPr>
              <w:keepLines w:val="0"/>
              <w:pageBreakBefore w:val="0"/>
              <w:kinsoku/>
              <w:wordWrap/>
              <w:overflowPunct/>
              <w:topLinePunct w:val="0"/>
              <w:bidi w:val="0"/>
              <w:spacing w:line="400" w:lineRule="exact"/>
              <w:jc w:val="center"/>
              <w:rPr>
                <w:rFonts w:hint="eastAsia"/>
              </w:rPr>
            </w:pPr>
            <w:r>
              <w:rPr>
                <w:rFonts w:hint="eastAsia"/>
              </w:rPr>
              <w:t>项目编号</w:t>
            </w:r>
          </w:p>
        </w:tc>
        <w:tc>
          <w:tcPr>
            <w:tcW w:w="6633" w:type="dxa"/>
            <w:noWrap w:val="0"/>
            <w:vAlign w:val="center"/>
          </w:tcPr>
          <w:p>
            <w:pPr>
              <w:keepLines w:val="0"/>
              <w:pageBreakBefore w:val="0"/>
              <w:kinsoku/>
              <w:wordWrap/>
              <w:overflowPunct/>
              <w:topLinePunct w:val="0"/>
              <w:bidi w:val="0"/>
              <w:spacing w:line="400" w:lineRule="exact"/>
              <w:rPr>
                <w:rFonts w:hint="eastAsia"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8" w:hRule="atLeast"/>
          <w:jc w:val="center"/>
        </w:trPr>
        <w:tc>
          <w:tcPr>
            <w:tcW w:w="1871" w:type="dxa"/>
            <w:noWrap w:val="0"/>
            <w:vAlign w:val="center"/>
          </w:tcPr>
          <w:p>
            <w:pPr>
              <w:keepLines w:val="0"/>
              <w:pageBreakBefore w:val="0"/>
              <w:kinsoku/>
              <w:wordWrap/>
              <w:overflowPunct/>
              <w:topLinePunct w:val="0"/>
              <w:bidi w:val="0"/>
              <w:spacing w:line="400" w:lineRule="exact"/>
              <w:jc w:val="center"/>
              <w:rPr>
                <w:rFonts w:hint="eastAsia"/>
              </w:rPr>
            </w:pPr>
            <w:r>
              <w:rPr>
                <w:rFonts w:hint="eastAsia"/>
              </w:rPr>
              <w:t>投标总报价</w:t>
            </w:r>
          </w:p>
          <w:p>
            <w:pPr>
              <w:keepLines w:val="0"/>
              <w:pageBreakBefore w:val="0"/>
              <w:kinsoku/>
              <w:wordWrap/>
              <w:overflowPunct/>
              <w:topLinePunct w:val="0"/>
              <w:bidi w:val="0"/>
              <w:spacing w:line="400" w:lineRule="exact"/>
              <w:jc w:val="center"/>
              <w:rPr>
                <w:rFonts w:hint="eastAsia"/>
              </w:rPr>
            </w:pPr>
            <w:r>
              <w:rPr>
                <w:rFonts w:hint="eastAsia"/>
              </w:rPr>
              <w:t>（元）</w:t>
            </w:r>
          </w:p>
        </w:tc>
        <w:tc>
          <w:tcPr>
            <w:tcW w:w="6633" w:type="dxa"/>
            <w:noWrap w:val="0"/>
            <w:vAlign w:val="center"/>
          </w:tcPr>
          <w:p>
            <w:pPr>
              <w:keepLines w:val="0"/>
              <w:pageBreakBefore w:val="0"/>
              <w:kinsoku/>
              <w:wordWrap/>
              <w:overflowPunct/>
              <w:topLinePunct w:val="0"/>
              <w:bidi w:val="0"/>
              <w:spacing w:line="400" w:lineRule="exact"/>
              <w:rPr>
                <w:rFonts w:hint="eastAsia" w:eastAsia="宋体"/>
                <w:lang w:eastAsia="zh-CN"/>
              </w:rPr>
            </w:pPr>
            <w:r>
              <w:rPr>
                <w:rFonts w:hint="eastAsia"/>
              </w:rPr>
              <w:t>大写</w:t>
            </w:r>
            <w:r>
              <w:rPr>
                <w:rFonts w:hint="eastAsia"/>
                <w:lang w:eastAsia="zh-CN"/>
              </w:rPr>
              <w:t>：</w:t>
            </w:r>
          </w:p>
          <w:p>
            <w:pPr>
              <w:keepLines w:val="0"/>
              <w:pageBreakBefore w:val="0"/>
              <w:kinsoku/>
              <w:wordWrap/>
              <w:overflowPunct/>
              <w:topLinePunct w:val="0"/>
              <w:bidi w:val="0"/>
              <w:spacing w:line="400" w:lineRule="exact"/>
              <w:rPr>
                <w:rFonts w:hint="eastAsia"/>
              </w:rPr>
            </w:pPr>
          </w:p>
          <w:p>
            <w:pPr>
              <w:keepLines w:val="0"/>
              <w:pageBreakBefore w:val="0"/>
              <w:kinsoku/>
              <w:wordWrap/>
              <w:overflowPunct/>
              <w:topLinePunct w:val="0"/>
              <w:bidi w:val="0"/>
              <w:spacing w:line="400" w:lineRule="exact"/>
              <w:rPr>
                <w:rFonts w:hint="eastAsia" w:eastAsia="宋体"/>
                <w:lang w:eastAsia="zh-CN"/>
              </w:rPr>
            </w:pPr>
            <w:r>
              <w:rPr>
                <w:rFonts w:hint="eastAsia"/>
              </w:rPr>
              <w:t>小写</w:t>
            </w:r>
            <w:r>
              <w:rPr>
                <w:rFonts w:hint="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7" w:hRule="atLeast"/>
          <w:jc w:val="center"/>
        </w:trPr>
        <w:tc>
          <w:tcPr>
            <w:tcW w:w="1871" w:type="dxa"/>
            <w:noWrap w:val="0"/>
            <w:vAlign w:val="center"/>
          </w:tcPr>
          <w:p>
            <w:pPr>
              <w:keepLines w:val="0"/>
              <w:pageBreakBefore w:val="0"/>
              <w:kinsoku/>
              <w:wordWrap/>
              <w:overflowPunct/>
              <w:topLinePunct w:val="0"/>
              <w:bidi w:val="0"/>
              <w:spacing w:line="400" w:lineRule="exact"/>
              <w:jc w:val="center"/>
              <w:rPr>
                <w:rFonts w:hint="default" w:eastAsia="宋体"/>
                <w:lang w:val="en-US" w:eastAsia="zh-CN"/>
              </w:rPr>
            </w:pPr>
            <w:r>
              <w:rPr>
                <w:rFonts w:hint="eastAsia"/>
                <w:lang w:val="en-US" w:eastAsia="zh-CN"/>
              </w:rPr>
              <w:t>供货周期</w:t>
            </w:r>
          </w:p>
        </w:tc>
        <w:tc>
          <w:tcPr>
            <w:tcW w:w="6633" w:type="dxa"/>
            <w:noWrap w:val="0"/>
            <w:vAlign w:val="center"/>
          </w:tcPr>
          <w:p>
            <w:pPr>
              <w:keepLines w:val="0"/>
              <w:pageBreakBefore w:val="0"/>
              <w:kinsoku/>
              <w:wordWrap/>
              <w:overflowPunct/>
              <w:topLinePunct w:val="0"/>
              <w:bidi w:val="0"/>
              <w:spacing w:line="400" w:lineRule="exact"/>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1" w:hRule="atLeast"/>
          <w:jc w:val="center"/>
        </w:trPr>
        <w:tc>
          <w:tcPr>
            <w:tcW w:w="8504" w:type="dxa"/>
            <w:gridSpan w:val="2"/>
            <w:noWrap w:val="0"/>
            <w:vAlign w:val="center"/>
          </w:tcPr>
          <w:p>
            <w:pPr>
              <w:keepLines w:val="0"/>
              <w:pageBreakBefore w:val="0"/>
              <w:kinsoku/>
              <w:wordWrap/>
              <w:overflowPunct/>
              <w:topLinePunct w:val="0"/>
              <w:bidi w:val="0"/>
              <w:spacing w:line="400" w:lineRule="exact"/>
              <w:rPr>
                <w:rFonts w:hint="eastAsia"/>
              </w:rPr>
            </w:pPr>
            <w:r>
              <w:rPr>
                <w:rFonts w:hint="eastAsia"/>
              </w:rPr>
              <w:t>说明：投标报价以元为单位，大小写不一致时，以大写为准。</w:t>
            </w:r>
          </w:p>
        </w:tc>
      </w:tr>
    </w:tbl>
    <w:p>
      <w:pPr>
        <w:keepLines w:val="0"/>
        <w:pageBreakBefore w:val="0"/>
        <w:kinsoku/>
        <w:wordWrap/>
        <w:overflowPunct/>
        <w:topLinePunct w:val="0"/>
        <w:bidi w:val="0"/>
        <w:spacing w:line="400" w:lineRule="exact"/>
        <w:jc w:val="center"/>
        <w:rPr>
          <w:rFonts w:hint="eastAsia"/>
          <w:b/>
          <w:bCs/>
          <w:sz w:val="24"/>
          <w:szCs w:val="24"/>
          <w:lang w:val="en-US" w:eastAsia="zh-CN"/>
        </w:rPr>
      </w:pPr>
      <w:r>
        <w:rPr>
          <w:rFonts w:hint="eastAsia"/>
          <w:b/>
          <w:bCs/>
          <w:sz w:val="24"/>
          <w:szCs w:val="24"/>
          <w:lang w:val="en-US" w:eastAsia="zh-CN"/>
        </w:rPr>
        <w:t>注：</w:t>
      </w:r>
      <w:r>
        <w:rPr>
          <w:rFonts w:hint="eastAsia"/>
          <w:b/>
          <w:bCs/>
          <w:sz w:val="24"/>
          <w:szCs w:val="24"/>
          <w:lang w:eastAsia="zh-CN"/>
        </w:rPr>
        <w:t>在本表后附一份分项报价表（格式自拟），注明产品名称、数量、</w:t>
      </w:r>
      <w:r>
        <w:rPr>
          <w:rFonts w:hint="eastAsia"/>
          <w:b/>
          <w:bCs/>
          <w:sz w:val="24"/>
          <w:szCs w:val="24"/>
          <w:lang w:val="en-US" w:eastAsia="zh-CN"/>
        </w:rPr>
        <w:t>规格、</w:t>
      </w:r>
    </w:p>
    <w:p>
      <w:pPr>
        <w:keepLines w:val="0"/>
        <w:pageBreakBefore w:val="0"/>
        <w:kinsoku/>
        <w:wordWrap/>
        <w:overflowPunct/>
        <w:topLinePunct w:val="0"/>
        <w:bidi w:val="0"/>
        <w:spacing w:line="400" w:lineRule="exact"/>
        <w:jc w:val="both"/>
        <w:rPr>
          <w:rFonts w:hint="eastAsia"/>
          <w:b/>
          <w:bCs/>
          <w:sz w:val="24"/>
          <w:szCs w:val="24"/>
          <w:lang w:eastAsia="zh-CN"/>
        </w:rPr>
      </w:pPr>
      <w:r>
        <w:rPr>
          <w:rFonts w:hint="eastAsia"/>
          <w:b/>
          <w:bCs/>
          <w:sz w:val="24"/>
          <w:szCs w:val="24"/>
          <w:lang w:eastAsia="zh-CN"/>
        </w:rPr>
        <w:t>单价、合价。</w:t>
      </w:r>
    </w:p>
    <w:p>
      <w:pPr>
        <w:pStyle w:val="9"/>
        <w:rPr>
          <w:rFonts w:hint="eastAsia"/>
          <w:lang w:eastAsia="zh-CN"/>
        </w:rPr>
      </w:pPr>
    </w:p>
    <w:p>
      <w:pPr>
        <w:keepLines w:val="0"/>
        <w:pageBreakBefore w:val="0"/>
        <w:kinsoku/>
        <w:wordWrap/>
        <w:overflowPunct/>
        <w:topLinePunct w:val="0"/>
        <w:bidi w:val="0"/>
        <w:spacing w:line="400" w:lineRule="exact"/>
        <w:rPr>
          <w:rFonts w:hint="eastAsia"/>
          <w:sz w:val="24"/>
          <w:szCs w:val="24"/>
        </w:rPr>
      </w:pPr>
    </w:p>
    <w:p>
      <w:pPr>
        <w:keepLines w:val="0"/>
        <w:pageBreakBefore w:val="0"/>
        <w:kinsoku/>
        <w:wordWrap/>
        <w:overflowPunct/>
        <w:topLinePunct w:val="0"/>
        <w:bidi w:val="0"/>
        <w:spacing w:line="400" w:lineRule="exact"/>
        <w:rPr>
          <w:rFonts w:hint="eastAsia"/>
          <w:sz w:val="24"/>
          <w:szCs w:val="24"/>
          <w:lang w:val="en-US" w:eastAsia="zh-CN"/>
        </w:rPr>
      </w:pPr>
    </w:p>
    <w:p>
      <w:pPr>
        <w:keepLines w:val="0"/>
        <w:pageBreakBefore w:val="0"/>
        <w:kinsoku/>
        <w:wordWrap/>
        <w:overflowPunct/>
        <w:topLinePunct w:val="0"/>
        <w:bidi w:val="0"/>
        <w:spacing w:line="400" w:lineRule="exact"/>
        <w:rPr>
          <w:rFonts w:hint="eastAsia" w:ascii="宋体" w:hAnsi="宋体" w:cs="仿宋_GB2312"/>
          <w:sz w:val="24"/>
          <w:szCs w:val="24"/>
        </w:rPr>
      </w:pPr>
      <w:r>
        <w:rPr>
          <w:rFonts w:hint="eastAsia"/>
          <w:sz w:val="24"/>
          <w:szCs w:val="24"/>
          <w:lang w:val="en-US" w:eastAsia="zh-CN"/>
        </w:rPr>
        <w:t>供应商名称</w:t>
      </w:r>
      <w:r>
        <w:rPr>
          <w:rFonts w:hint="eastAsia"/>
          <w:sz w:val="24"/>
          <w:szCs w:val="24"/>
        </w:rPr>
        <w:t>：</w:t>
      </w:r>
      <w:r>
        <w:rPr>
          <w:rFonts w:hint="eastAsia"/>
          <w:sz w:val="24"/>
          <w:szCs w:val="24"/>
          <w:u w:val="single"/>
        </w:rPr>
        <w:t xml:space="preserve">           （加盖单位公章）           </w:t>
      </w:r>
    </w:p>
    <w:p>
      <w:pPr>
        <w:keepLines w:val="0"/>
        <w:pageBreakBefore w:val="0"/>
        <w:kinsoku/>
        <w:wordWrap/>
        <w:overflowPunct/>
        <w:topLinePunct w:val="0"/>
        <w:bidi w:val="0"/>
        <w:spacing w:line="400" w:lineRule="exact"/>
        <w:rPr>
          <w:rFonts w:hint="eastAsia" w:ascii="宋体" w:hAnsi="宋体" w:cs="仿宋_GB2312"/>
          <w:sz w:val="24"/>
          <w:szCs w:val="24"/>
        </w:rPr>
      </w:pPr>
      <w:r>
        <w:rPr>
          <w:rFonts w:ascii="宋体" w:hAnsi="宋体"/>
          <w:sz w:val="24"/>
          <w:szCs w:val="24"/>
        </w:rPr>
        <w:t>法定代表人或被授权人</w:t>
      </w:r>
      <w:r>
        <w:rPr>
          <w:rFonts w:hint="eastAsia" w:ascii="宋体" w:hAnsi="宋体" w:cs="宋体"/>
          <w:sz w:val="24"/>
          <w:szCs w:val="24"/>
          <w:lang w:val="zh-CN"/>
        </w:rPr>
        <w:t>（签字或盖章）</w:t>
      </w:r>
      <w:r>
        <w:rPr>
          <w:rFonts w:ascii="宋体" w:hAnsi="宋体"/>
          <w:sz w:val="24"/>
          <w:szCs w:val="24"/>
        </w:rPr>
        <w:t>：</w:t>
      </w:r>
      <w:r>
        <w:rPr>
          <w:rFonts w:hint="eastAsia" w:ascii="宋体" w:hAnsi="宋体"/>
          <w:sz w:val="24"/>
          <w:szCs w:val="24"/>
          <w:u w:val="single"/>
        </w:rPr>
        <w:t xml:space="preserve">               </w:t>
      </w:r>
    </w:p>
    <w:p>
      <w:pPr>
        <w:keepLines w:val="0"/>
        <w:pageBreakBefore w:val="0"/>
        <w:tabs>
          <w:tab w:val="left" w:pos="1100"/>
        </w:tabs>
        <w:kinsoku/>
        <w:wordWrap/>
        <w:overflowPunct/>
        <w:topLinePunct w:val="0"/>
        <w:bidi w:val="0"/>
        <w:spacing w:line="400" w:lineRule="exact"/>
        <w:rPr>
          <w:rFonts w:ascii="宋体" w:hAnsi="宋体"/>
          <w:sz w:val="24"/>
          <w:szCs w:val="24"/>
        </w:rPr>
      </w:pPr>
      <w:r>
        <w:rPr>
          <w:rFonts w:ascii="宋体" w:hAnsi="宋体"/>
          <w:sz w:val="24"/>
          <w:szCs w:val="24"/>
        </w:rPr>
        <w:t>日</w:t>
      </w:r>
      <w:r>
        <w:rPr>
          <w:rFonts w:eastAsia="Times New Roman"/>
          <w:sz w:val="24"/>
          <w:szCs w:val="24"/>
        </w:rPr>
        <w:tab/>
      </w:r>
      <w:r>
        <w:rPr>
          <w:rFonts w:ascii="宋体" w:hAnsi="宋体"/>
          <w:sz w:val="24"/>
          <w:szCs w:val="24"/>
        </w:rPr>
        <w:t>期：</w:t>
      </w:r>
      <w:r>
        <w:rPr>
          <w:rFonts w:hint="eastAsia" w:ascii="宋体" w:hAnsi="宋体"/>
          <w:sz w:val="24"/>
          <w:szCs w:val="24"/>
          <w:u w:val="single"/>
        </w:rPr>
        <w:t xml:space="preserve">               </w:t>
      </w:r>
    </w:p>
    <w:p>
      <w:pPr>
        <w:keepLines w:val="0"/>
        <w:pageBreakBefore w:val="0"/>
        <w:kinsoku/>
        <w:wordWrap/>
        <w:overflowPunct/>
        <w:topLinePunct w:val="0"/>
        <w:bidi w:val="0"/>
        <w:spacing w:line="400" w:lineRule="exact"/>
        <w:rPr>
          <w:rFonts w:hint="eastAsia" w:ascii="宋体" w:hAnsi="宋体" w:cs="宋体"/>
          <w:szCs w:val="21"/>
          <w:lang w:val="zh-CN"/>
        </w:rPr>
      </w:pPr>
    </w:p>
    <w:p>
      <w:pPr>
        <w:keepLines w:val="0"/>
        <w:pageBreakBefore w:val="0"/>
        <w:kinsoku/>
        <w:wordWrap/>
        <w:overflowPunct/>
        <w:topLinePunct w:val="0"/>
        <w:bidi w:val="0"/>
        <w:spacing w:line="400" w:lineRule="exact"/>
        <w:rPr>
          <w:rFonts w:hint="eastAsia" w:ascii="宋体" w:hAnsi="宋体" w:cs="宋体"/>
          <w:szCs w:val="21"/>
          <w:lang w:val="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pStyle w:val="4"/>
        <w:pageBreakBefore w:val="0"/>
        <w:kinsoku/>
        <w:bidi w:val="0"/>
        <w:spacing w:line="400" w:lineRule="exact"/>
        <w:rPr>
          <w:rFonts w:hint="eastAsia"/>
          <w:lang w:val="en-US" w:eastAsia="zh-CN"/>
        </w:rPr>
      </w:pPr>
    </w:p>
    <w:p>
      <w:pPr>
        <w:pStyle w:val="4"/>
        <w:pageBreakBefore w:val="0"/>
        <w:kinsoku/>
        <w:bidi w:val="0"/>
        <w:spacing w:line="400" w:lineRule="exact"/>
        <w:rPr>
          <w:rFonts w:hint="eastAsia"/>
          <w:lang w:val="en-US" w:eastAsia="zh-CN"/>
        </w:rPr>
      </w:pPr>
      <w:bookmarkStart w:id="72" w:name="_Toc19552_WPSOffice_Level1"/>
      <w:r>
        <w:rPr>
          <w:rFonts w:hint="eastAsia"/>
          <w:lang w:val="en-US" w:eastAsia="zh-CN"/>
        </w:rPr>
        <w:t>第三部分、技术规格响应偏离表</w:t>
      </w:r>
      <w:bookmarkEnd w:id="72"/>
    </w:p>
    <w:p>
      <w:pPr>
        <w:pageBreakBefore w:val="0"/>
        <w:kinsoku/>
        <w:bidi w:val="0"/>
        <w:spacing w:line="400" w:lineRule="exact"/>
        <w:jc w:val="left"/>
        <w:rPr>
          <w:rFonts w:hint="eastAsia" w:ascii="宋体" w:hAnsi="宋体" w:eastAsia="宋体" w:cs="宋体"/>
          <w:color w:val="auto"/>
          <w:sz w:val="24"/>
          <w:highlight w:val="none"/>
        </w:rPr>
      </w:pPr>
      <w:r>
        <w:rPr>
          <w:rFonts w:hint="eastAsia" w:ascii="宋体" w:hAnsi="宋体" w:cs="宋体"/>
          <w:color w:val="auto"/>
          <w:sz w:val="24"/>
          <w:highlight w:val="none"/>
          <w:lang w:val="en-US" w:eastAsia="zh-CN"/>
        </w:rPr>
        <w:t>项目名称：</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 xml:space="preserve">      </w:t>
      </w:r>
    </w:p>
    <w:p>
      <w:pPr>
        <w:pageBreakBefore w:val="0"/>
        <w:kinsoku/>
        <w:bidi w:val="0"/>
        <w:spacing w:line="400" w:lineRule="exact"/>
        <w:jc w:val="left"/>
        <w:rPr>
          <w:rFonts w:hint="eastAsia" w:ascii="宋体" w:hAnsi="宋体" w:eastAsia="宋体" w:cs="宋体"/>
          <w:color w:val="auto"/>
          <w:sz w:val="24"/>
          <w:highlight w:val="none"/>
        </w:rPr>
      </w:pPr>
      <w:r>
        <w:rPr>
          <w:rFonts w:hint="eastAsia" w:ascii="宋体" w:hAnsi="宋体" w:cs="宋体"/>
          <w:color w:val="auto"/>
          <w:sz w:val="24"/>
          <w:highlight w:val="none"/>
          <w:lang w:val="en-US" w:eastAsia="zh-CN"/>
        </w:rPr>
        <w:t>项目编号：</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 xml:space="preserve">   </w:t>
      </w:r>
    </w:p>
    <w:p>
      <w:pPr>
        <w:pageBreakBefore w:val="0"/>
        <w:kinsoku/>
        <w:bidi w:val="0"/>
        <w:spacing w:line="400" w:lineRule="exact"/>
        <w:jc w:val="left"/>
        <w:rPr>
          <w:rFonts w:hint="eastAsia" w:ascii="宋体" w:hAnsi="宋体" w:eastAsia="宋体" w:cs="宋体"/>
          <w:color w:val="auto"/>
          <w:sz w:val="24"/>
          <w:szCs w:val="24"/>
          <w:highlight w:val="none"/>
        </w:rPr>
      </w:pPr>
      <w:r>
        <w:rPr>
          <w:rFonts w:hint="eastAsia" w:ascii="宋体" w:hAnsi="宋体" w:cs="宋体"/>
          <w:color w:val="auto"/>
          <w:sz w:val="24"/>
          <w:highlight w:val="none"/>
          <w:lang w:val="en-US" w:eastAsia="zh-CN"/>
        </w:rPr>
        <w:t>包    号：</w:t>
      </w:r>
      <w:r>
        <w:rPr>
          <w:rFonts w:hint="eastAsia" w:ascii="宋体" w:hAnsi="宋体" w:eastAsia="宋体" w:cs="宋体"/>
          <w:color w:val="auto"/>
          <w:sz w:val="24"/>
          <w:highlight w:val="none"/>
          <w:u w:val="single"/>
        </w:rPr>
        <w:t xml:space="preserve">                   </w:t>
      </w:r>
    </w:p>
    <w:tbl>
      <w:tblPr>
        <w:tblStyle w:val="14"/>
        <w:tblW w:w="8520" w:type="dxa"/>
        <w:jc w:val="center"/>
        <w:tblInd w:w="-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8"/>
        <w:gridCol w:w="2647"/>
        <w:gridCol w:w="2134"/>
        <w:gridCol w:w="1480"/>
        <w:gridCol w:w="12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8" w:type="dxa"/>
            <w:noWrap w:val="0"/>
            <w:tcMar>
              <w:top w:w="57" w:type="dxa"/>
              <w:left w:w="28" w:type="dxa"/>
              <w:bottom w:w="57" w:type="dxa"/>
              <w:right w:w="28" w:type="dxa"/>
            </w:tcMar>
            <w:vAlign w:val="center"/>
          </w:tcPr>
          <w:p>
            <w:pPr>
              <w:pageBreakBefore w:val="0"/>
              <w:kinsoku/>
              <w:bidi w:val="0"/>
              <w:spacing w:line="400" w:lineRule="exact"/>
              <w:ind w:left="-97" w:leftChars="-46"/>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 xml:space="preserve"> 序号</w:t>
            </w:r>
          </w:p>
        </w:tc>
        <w:tc>
          <w:tcPr>
            <w:tcW w:w="2647" w:type="dxa"/>
            <w:noWrap w:val="0"/>
            <w:tcMar>
              <w:top w:w="57" w:type="dxa"/>
              <w:left w:w="28" w:type="dxa"/>
              <w:bottom w:w="57" w:type="dxa"/>
              <w:right w:w="28" w:type="dxa"/>
            </w:tcMar>
            <w:vAlign w:val="center"/>
          </w:tcPr>
          <w:p>
            <w:pPr>
              <w:pageBreakBefore w:val="0"/>
              <w:kinsoku/>
              <w:bidi w:val="0"/>
              <w:spacing w:line="400" w:lineRule="exact"/>
              <w:ind w:left="210" w:leftChars="100"/>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lang w:val="en-US" w:eastAsia="zh-CN"/>
              </w:rPr>
              <w:t>招标</w:t>
            </w:r>
            <w:r>
              <w:rPr>
                <w:rFonts w:hint="eastAsia" w:ascii="宋体" w:hAnsi="宋体" w:eastAsia="宋体" w:cs="宋体"/>
                <w:b/>
                <w:color w:val="auto"/>
                <w:sz w:val="24"/>
                <w:szCs w:val="24"/>
                <w:highlight w:val="none"/>
              </w:rPr>
              <w:t>文件</w:t>
            </w:r>
          </w:p>
          <w:p>
            <w:pPr>
              <w:pageBreakBefore w:val="0"/>
              <w:kinsoku/>
              <w:bidi w:val="0"/>
              <w:spacing w:line="400" w:lineRule="exact"/>
              <w:ind w:left="210" w:leftChars="100"/>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lang w:val="en-US" w:eastAsia="zh-CN"/>
              </w:rPr>
              <w:t>技术</w:t>
            </w:r>
            <w:r>
              <w:rPr>
                <w:rFonts w:hint="eastAsia" w:ascii="宋体" w:hAnsi="宋体" w:eastAsia="宋体" w:cs="宋体"/>
                <w:b/>
                <w:color w:val="auto"/>
                <w:sz w:val="24"/>
                <w:szCs w:val="24"/>
                <w:highlight w:val="none"/>
              </w:rPr>
              <w:t>要求</w:t>
            </w:r>
          </w:p>
        </w:tc>
        <w:tc>
          <w:tcPr>
            <w:tcW w:w="2134" w:type="dxa"/>
            <w:noWrap w:val="0"/>
            <w:tcMar>
              <w:top w:w="57" w:type="dxa"/>
              <w:left w:w="28" w:type="dxa"/>
              <w:bottom w:w="57" w:type="dxa"/>
              <w:right w:w="28" w:type="dxa"/>
            </w:tcMar>
            <w:vAlign w:val="center"/>
          </w:tcPr>
          <w:p>
            <w:pPr>
              <w:pageBreakBefore w:val="0"/>
              <w:kinsoku/>
              <w:bidi w:val="0"/>
              <w:spacing w:line="400" w:lineRule="exact"/>
              <w:ind w:left="210" w:leftChars="100"/>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lang w:val="en-US" w:eastAsia="zh-CN"/>
              </w:rPr>
              <w:t>投标</w:t>
            </w:r>
            <w:r>
              <w:rPr>
                <w:rFonts w:hint="eastAsia" w:ascii="宋体" w:hAnsi="宋体" w:eastAsia="宋体" w:cs="宋体"/>
                <w:b/>
                <w:color w:val="auto"/>
                <w:sz w:val="24"/>
                <w:szCs w:val="24"/>
                <w:highlight w:val="none"/>
              </w:rPr>
              <w:t>文件</w:t>
            </w:r>
          </w:p>
          <w:p>
            <w:pPr>
              <w:pageBreakBefore w:val="0"/>
              <w:kinsoku/>
              <w:bidi w:val="0"/>
              <w:spacing w:line="400" w:lineRule="exact"/>
              <w:ind w:left="210" w:leftChars="100"/>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lang w:val="en-US" w:eastAsia="zh-CN"/>
              </w:rPr>
              <w:t>技术</w:t>
            </w:r>
            <w:r>
              <w:rPr>
                <w:rFonts w:hint="eastAsia" w:ascii="宋体" w:hAnsi="宋体" w:eastAsia="宋体" w:cs="宋体"/>
                <w:b/>
                <w:color w:val="auto"/>
                <w:sz w:val="24"/>
                <w:szCs w:val="24"/>
                <w:highlight w:val="none"/>
              </w:rPr>
              <w:t>响应</w:t>
            </w:r>
          </w:p>
        </w:tc>
        <w:tc>
          <w:tcPr>
            <w:tcW w:w="1480" w:type="dxa"/>
            <w:noWrap w:val="0"/>
            <w:tcMar>
              <w:top w:w="57" w:type="dxa"/>
              <w:left w:w="28" w:type="dxa"/>
              <w:bottom w:w="57" w:type="dxa"/>
              <w:right w:w="28" w:type="dxa"/>
            </w:tcMar>
            <w:vAlign w:val="center"/>
          </w:tcPr>
          <w:p>
            <w:pPr>
              <w:pageBreakBefore w:val="0"/>
              <w:kinsoku/>
              <w:bidi w:val="0"/>
              <w:spacing w:line="400" w:lineRule="exact"/>
              <w:ind w:left="210" w:leftChars="100"/>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偏离情况</w:t>
            </w:r>
          </w:p>
        </w:tc>
        <w:tc>
          <w:tcPr>
            <w:tcW w:w="1291" w:type="dxa"/>
            <w:noWrap w:val="0"/>
            <w:vAlign w:val="center"/>
          </w:tcPr>
          <w:p>
            <w:pPr>
              <w:pageBreakBefore w:val="0"/>
              <w:kinsoku/>
              <w:bidi w:val="0"/>
              <w:spacing w:line="400" w:lineRule="exact"/>
              <w:ind w:left="210" w:leftChars="100"/>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8" w:hRule="atLeast"/>
          <w:jc w:val="center"/>
        </w:trPr>
        <w:tc>
          <w:tcPr>
            <w:tcW w:w="968" w:type="dxa"/>
            <w:noWrap w:val="0"/>
            <w:tcMar>
              <w:top w:w="57" w:type="dxa"/>
              <w:left w:w="28" w:type="dxa"/>
              <w:bottom w:w="57" w:type="dxa"/>
              <w:right w:w="28" w:type="dxa"/>
            </w:tcMar>
            <w:vAlign w:val="center"/>
          </w:tcPr>
          <w:p>
            <w:pPr>
              <w:pageBreakBefore w:val="0"/>
              <w:kinsoku/>
              <w:bidi w:val="0"/>
              <w:spacing w:line="400" w:lineRule="exact"/>
              <w:ind w:left="210" w:leftChars="100"/>
              <w:rPr>
                <w:rFonts w:hint="eastAsia" w:ascii="宋体" w:hAnsi="宋体" w:eastAsia="宋体" w:cs="宋体"/>
                <w:color w:val="auto"/>
                <w:sz w:val="24"/>
                <w:szCs w:val="24"/>
                <w:highlight w:val="none"/>
              </w:rPr>
            </w:pPr>
          </w:p>
        </w:tc>
        <w:tc>
          <w:tcPr>
            <w:tcW w:w="2647" w:type="dxa"/>
            <w:noWrap w:val="0"/>
            <w:tcMar>
              <w:top w:w="57" w:type="dxa"/>
              <w:left w:w="28" w:type="dxa"/>
              <w:bottom w:w="57" w:type="dxa"/>
              <w:right w:w="28" w:type="dxa"/>
            </w:tcMar>
            <w:vAlign w:val="center"/>
          </w:tcPr>
          <w:p>
            <w:pPr>
              <w:pageBreakBefore w:val="0"/>
              <w:kinsoku/>
              <w:bidi w:val="0"/>
              <w:spacing w:line="400" w:lineRule="exact"/>
              <w:ind w:left="210" w:leftChars="100"/>
              <w:rPr>
                <w:rFonts w:hint="eastAsia" w:ascii="宋体" w:hAnsi="宋体" w:eastAsia="宋体" w:cs="宋体"/>
                <w:color w:val="auto"/>
                <w:sz w:val="24"/>
                <w:szCs w:val="24"/>
                <w:highlight w:val="none"/>
              </w:rPr>
            </w:pPr>
          </w:p>
        </w:tc>
        <w:tc>
          <w:tcPr>
            <w:tcW w:w="2134" w:type="dxa"/>
            <w:noWrap w:val="0"/>
            <w:tcMar>
              <w:top w:w="57" w:type="dxa"/>
              <w:left w:w="28" w:type="dxa"/>
              <w:bottom w:w="57" w:type="dxa"/>
              <w:right w:w="28" w:type="dxa"/>
            </w:tcMar>
            <w:vAlign w:val="center"/>
          </w:tcPr>
          <w:p>
            <w:pPr>
              <w:pageBreakBefore w:val="0"/>
              <w:kinsoku/>
              <w:bidi w:val="0"/>
              <w:spacing w:line="400" w:lineRule="exact"/>
              <w:ind w:left="210" w:leftChars="100"/>
              <w:rPr>
                <w:rFonts w:hint="eastAsia" w:ascii="宋体" w:hAnsi="宋体" w:eastAsia="宋体" w:cs="宋体"/>
                <w:color w:val="auto"/>
                <w:sz w:val="24"/>
                <w:szCs w:val="24"/>
                <w:highlight w:val="none"/>
              </w:rPr>
            </w:pPr>
          </w:p>
        </w:tc>
        <w:tc>
          <w:tcPr>
            <w:tcW w:w="1480" w:type="dxa"/>
            <w:noWrap w:val="0"/>
            <w:tcMar>
              <w:top w:w="57" w:type="dxa"/>
              <w:left w:w="28" w:type="dxa"/>
              <w:bottom w:w="57" w:type="dxa"/>
              <w:right w:w="28" w:type="dxa"/>
            </w:tcMar>
            <w:vAlign w:val="center"/>
          </w:tcPr>
          <w:p>
            <w:pPr>
              <w:pageBreakBefore w:val="0"/>
              <w:kinsoku/>
              <w:bidi w:val="0"/>
              <w:spacing w:line="400" w:lineRule="exact"/>
              <w:ind w:left="210" w:leftChars="100"/>
              <w:rPr>
                <w:rFonts w:hint="eastAsia" w:ascii="宋体" w:hAnsi="宋体" w:eastAsia="宋体" w:cs="宋体"/>
                <w:color w:val="auto"/>
                <w:sz w:val="24"/>
                <w:szCs w:val="24"/>
                <w:highlight w:val="none"/>
              </w:rPr>
            </w:pPr>
          </w:p>
        </w:tc>
        <w:tc>
          <w:tcPr>
            <w:tcW w:w="1291" w:type="dxa"/>
            <w:noWrap w:val="0"/>
            <w:vAlign w:val="center"/>
          </w:tcPr>
          <w:p>
            <w:pPr>
              <w:pageBreakBefore w:val="0"/>
              <w:kinsoku/>
              <w:bidi w:val="0"/>
              <w:spacing w:line="400" w:lineRule="exact"/>
              <w:ind w:left="210" w:leftChars="100"/>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968" w:type="dxa"/>
            <w:noWrap w:val="0"/>
            <w:tcMar>
              <w:top w:w="57" w:type="dxa"/>
              <w:left w:w="28" w:type="dxa"/>
              <w:bottom w:w="57" w:type="dxa"/>
              <w:right w:w="28" w:type="dxa"/>
            </w:tcMar>
            <w:vAlign w:val="center"/>
          </w:tcPr>
          <w:p>
            <w:pPr>
              <w:pageBreakBefore w:val="0"/>
              <w:kinsoku/>
              <w:bidi w:val="0"/>
              <w:spacing w:line="400" w:lineRule="exact"/>
              <w:ind w:left="210" w:leftChars="100"/>
              <w:rPr>
                <w:rFonts w:hint="eastAsia" w:ascii="宋体" w:hAnsi="宋体" w:eastAsia="宋体" w:cs="宋体"/>
                <w:color w:val="auto"/>
                <w:sz w:val="24"/>
                <w:szCs w:val="24"/>
                <w:highlight w:val="none"/>
              </w:rPr>
            </w:pPr>
          </w:p>
        </w:tc>
        <w:tc>
          <w:tcPr>
            <w:tcW w:w="2647" w:type="dxa"/>
            <w:noWrap w:val="0"/>
            <w:tcMar>
              <w:top w:w="57" w:type="dxa"/>
              <w:left w:w="28" w:type="dxa"/>
              <w:bottom w:w="57" w:type="dxa"/>
              <w:right w:w="28" w:type="dxa"/>
            </w:tcMar>
            <w:vAlign w:val="center"/>
          </w:tcPr>
          <w:p>
            <w:pPr>
              <w:pageBreakBefore w:val="0"/>
              <w:kinsoku/>
              <w:bidi w:val="0"/>
              <w:spacing w:line="400" w:lineRule="exact"/>
              <w:ind w:left="210" w:leftChars="100"/>
              <w:rPr>
                <w:rFonts w:hint="eastAsia" w:ascii="宋体" w:hAnsi="宋体" w:eastAsia="宋体" w:cs="宋体"/>
                <w:color w:val="auto"/>
                <w:sz w:val="24"/>
                <w:szCs w:val="24"/>
                <w:highlight w:val="none"/>
              </w:rPr>
            </w:pPr>
          </w:p>
        </w:tc>
        <w:tc>
          <w:tcPr>
            <w:tcW w:w="2134" w:type="dxa"/>
            <w:noWrap w:val="0"/>
            <w:tcMar>
              <w:top w:w="57" w:type="dxa"/>
              <w:left w:w="28" w:type="dxa"/>
              <w:bottom w:w="57" w:type="dxa"/>
              <w:right w:w="28" w:type="dxa"/>
            </w:tcMar>
            <w:vAlign w:val="center"/>
          </w:tcPr>
          <w:p>
            <w:pPr>
              <w:pageBreakBefore w:val="0"/>
              <w:kinsoku/>
              <w:bidi w:val="0"/>
              <w:spacing w:line="400" w:lineRule="exact"/>
              <w:ind w:left="210" w:leftChars="100"/>
              <w:rPr>
                <w:rFonts w:hint="eastAsia" w:ascii="宋体" w:hAnsi="宋体" w:eastAsia="宋体" w:cs="宋体"/>
                <w:color w:val="auto"/>
                <w:sz w:val="24"/>
                <w:szCs w:val="24"/>
                <w:highlight w:val="none"/>
              </w:rPr>
            </w:pPr>
          </w:p>
        </w:tc>
        <w:tc>
          <w:tcPr>
            <w:tcW w:w="1480" w:type="dxa"/>
            <w:noWrap w:val="0"/>
            <w:tcMar>
              <w:top w:w="57" w:type="dxa"/>
              <w:left w:w="28" w:type="dxa"/>
              <w:bottom w:w="57" w:type="dxa"/>
              <w:right w:w="28" w:type="dxa"/>
            </w:tcMar>
            <w:vAlign w:val="center"/>
          </w:tcPr>
          <w:p>
            <w:pPr>
              <w:pageBreakBefore w:val="0"/>
              <w:kinsoku/>
              <w:bidi w:val="0"/>
              <w:spacing w:line="400" w:lineRule="exact"/>
              <w:ind w:left="210" w:leftChars="100"/>
              <w:rPr>
                <w:rFonts w:hint="eastAsia" w:ascii="宋体" w:hAnsi="宋体" w:eastAsia="宋体" w:cs="宋体"/>
                <w:color w:val="auto"/>
                <w:sz w:val="24"/>
                <w:szCs w:val="24"/>
                <w:highlight w:val="none"/>
              </w:rPr>
            </w:pPr>
          </w:p>
        </w:tc>
        <w:tc>
          <w:tcPr>
            <w:tcW w:w="1291" w:type="dxa"/>
            <w:noWrap w:val="0"/>
            <w:vAlign w:val="center"/>
          </w:tcPr>
          <w:p>
            <w:pPr>
              <w:pageBreakBefore w:val="0"/>
              <w:kinsoku/>
              <w:bidi w:val="0"/>
              <w:spacing w:line="400" w:lineRule="exact"/>
              <w:ind w:left="210" w:leftChars="100"/>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8" w:type="dxa"/>
            <w:noWrap w:val="0"/>
            <w:tcMar>
              <w:top w:w="57" w:type="dxa"/>
              <w:left w:w="28" w:type="dxa"/>
              <w:bottom w:w="57" w:type="dxa"/>
              <w:right w:w="28" w:type="dxa"/>
            </w:tcMar>
            <w:vAlign w:val="center"/>
          </w:tcPr>
          <w:p>
            <w:pPr>
              <w:pageBreakBefore w:val="0"/>
              <w:kinsoku/>
              <w:bidi w:val="0"/>
              <w:spacing w:line="400" w:lineRule="exact"/>
              <w:ind w:left="210" w:leftChars="100"/>
              <w:rPr>
                <w:rFonts w:hint="eastAsia" w:ascii="宋体" w:hAnsi="宋体" w:eastAsia="宋体" w:cs="宋体"/>
                <w:color w:val="auto"/>
                <w:sz w:val="24"/>
                <w:szCs w:val="24"/>
                <w:highlight w:val="none"/>
              </w:rPr>
            </w:pPr>
          </w:p>
        </w:tc>
        <w:tc>
          <w:tcPr>
            <w:tcW w:w="2647" w:type="dxa"/>
            <w:noWrap w:val="0"/>
            <w:tcMar>
              <w:top w:w="57" w:type="dxa"/>
              <w:left w:w="28" w:type="dxa"/>
              <w:bottom w:w="57" w:type="dxa"/>
              <w:right w:w="28" w:type="dxa"/>
            </w:tcMar>
            <w:vAlign w:val="center"/>
          </w:tcPr>
          <w:p>
            <w:pPr>
              <w:pageBreakBefore w:val="0"/>
              <w:kinsoku/>
              <w:bidi w:val="0"/>
              <w:spacing w:line="400" w:lineRule="exact"/>
              <w:ind w:left="210" w:leftChars="100"/>
              <w:rPr>
                <w:rFonts w:hint="eastAsia" w:ascii="宋体" w:hAnsi="宋体" w:eastAsia="宋体" w:cs="宋体"/>
                <w:color w:val="auto"/>
                <w:sz w:val="24"/>
                <w:szCs w:val="24"/>
                <w:highlight w:val="none"/>
              </w:rPr>
            </w:pPr>
          </w:p>
        </w:tc>
        <w:tc>
          <w:tcPr>
            <w:tcW w:w="2134" w:type="dxa"/>
            <w:noWrap w:val="0"/>
            <w:tcMar>
              <w:top w:w="57" w:type="dxa"/>
              <w:left w:w="28" w:type="dxa"/>
              <w:bottom w:w="57" w:type="dxa"/>
              <w:right w:w="28" w:type="dxa"/>
            </w:tcMar>
            <w:vAlign w:val="center"/>
          </w:tcPr>
          <w:p>
            <w:pPr>
              <w:pageBreakBefore w:val="0"/>
              <w:kinsoku/>
              <w:bidi w:val="0"/>
              <w:spacing w:line="400" w:lineRule="exact"/>
              <w:ind w:left="210" w:leftChars="100"/>
              <w:rPr>
                <w:rFonts w:hint="eastAsia" w:ascii="宋体" w:hAnsi="宋体" w:eastAsia="宋体" w:cs="宋体"/>
                <w:color w:val="auto"/>
                <w:sz w:val="24"/>
                <w:szCs w:val="24"/>
                <w:highlight w:val="none"/>
              </w:rPr>
            </w:pPr>
          </w:p>
        </w:tc>
        <w:tc>
          <w:tcPr>
            <w:tcW w:w="1480" w:type="dxa"/>
            <w:noWrap w:val="0"/>
            <w:tcMar>
              <w:top w:w="57" w:type="dxa"/>
              <w:left w:w="28" w:type="dxa"/>
              <w:bottom w:w="57" w:type="dxa"/>
              <w:right w:w="28" w:type="dxa"/>
            </w:tcMar>
            <w:vAlign w:val="center"/>
          </w:tcPr>
          <w:p>
            <w:pPr>
              <w:pageBreakBefore w:val="0"/>
              <w:kinsoku/>
              <w:bidi w:val="0"/>
              <w:spacing w:line="400" w:lineRule="exact"/>
              <w:ind w:left="210" w:leftChars="100"/>
              <w:rPr>
                <w:rFonts w:hint="eastAsia" w:ascii="宋体" w:hAnsi="宋体" w:eastAsia="宋体" w:cs="宋体"/>
                <w:color w:val="auto"/>
                <w:sz w:val="24"/>
                <w:szCs w:val="24"/>
                <w:highlight w:val="none"/>
              </w:rPr>
            </w:pPr>
          </w:p>
        </w:tc>
        <w:tc>
          <w:tcPr>
            <w:tcW w:w="1291" w:type="dxa"/>
            <w:noWrap w:val="0"/>
            <w:vAlign w:val="center"/>
          </w:tcPr>
          <w:p>
            <w:pPr>
              <w:pageBreakBefore w:val="0"/>
              <w:kinsoku/>
              <w:bidi w:val="0"/>
              <w:spacing w:line="400" w:lineRule="exact"/>
              <w:ind w:left="210" w:leftChars="100"/>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8" w:type="dxa"/>
            <w:noWrap w:val="0"/>
            <w:tcMar>
              <w:top w:w="57" w:type="dxa"/>
              <w:left w:w="28" w:type="dxa"/>
              <w:bottom w:w="57" w:type="dxa"/>
              <w:right w:w="28" w:type="dxa"/>
            </w:tcMar>
            <w:vAlign w:val="center"/>
          </w:tcPr>
          <w:p>
            <w:pPr>
              <w:pageBreakBefore w:val="0"/>
              <w:kinsoku/>
              <w:bidi w:val="0"/>
              <w:spacing w:line="400" w:lineRule="exact"/>
              <w:ind w:left="210" w:leftChars="100"/>
              <w:rPr>
                <w:rFonts w:hint="eastAsia" w:ascii="宋体" w:hAnsi="宋体" w:eastAsia="宋体" w:cs="宋体"/>
                <w:color w:val="auto"/>
                <w:sz w:val="24"/>
                <w:szCs w:val="24"/>
                <w:highlight w:val="none"/>
              </w:rPr>
            </w:pPr>
          </w:p>
        </w:tc>
        <w:tc>
          <w:tcPr>
            <w:tcW w:w="2647" w:type="dxa"/>
            <w:noWrap w:val="0"/>
            <w:tcMar>
              <w:top w:w="57" w:type="dxa"/>
              <w:left w:w="28" w:type="dxa"/>
              <w:bottom w:w="57" w:type="dxa"/>
              <w:right w:w="28" w:type="dxa"/>
            </w:tcMar>
            <w:vAlign w:val="center"/>
          </w:tcPr>
          <w:p>
            <w:pPr>
              <w:pageBreakBefore w:val="0"/>
              <w:kinsoku/>
              <w:bidi w:val="0"/>
              <w:spacing w:line="400" w:lineRule="exact"/>
              <w:ind w:left="210" w:leftChars="100"/>
              <w:rPr>
                <w:rFonts w:hint="eastAsia" w:ascii="宋体" w:hAnsi="宋体" w:eastAsia="宋体" w:cs="宋体"/>
                <w:color w:val="auto"/>
                <w:sz w:val="24"/>
                <w:szCs w:val="24"/>
                <w:highlight w:val="none"/>
              </w:rPr>
            </w:pPr>
          </w:p>
        </w:tc>
        <w:tc>
          <w:tcPr>
            <w:tcW w:w="2134" w:type="dxa"/>
            <w:noWrap w:val="0"/>
            <w:tcMar>
              <w:top w:w="57" w:type="dxa"/>
              <w:left w:w="28" w:type="dxa"/>
              <w:bottom w:w="57" w:type="dxa"/>
              <w:right w:w="28" w:type="dxa"/>
            </w:tcMar>
            <w:vAlign w:val="center"/>
          </w:tcPr>
          <w:p>
            <w:pPr>
              <w:pageBreakBefore w:val="0"/>
              <w:kinsoku/>
              <w:bidi w:val="0"/>
              <w:spacing w:line="400" w:lineRule="exact"/>
              <w:ind w:left="210" w:leftChars="100"/>
              <w:rPr>
                <w:rFonts w:hint="eastAsia" w:ascii="宋体" w:hAnsi="宋体" w:eastAsia="宋体" w:cs="宋体"/>
                <w:color w:val="auto"/>
                <w:sz w:val="24"/>
                <w:szCs w:val="24"/>
                <w:highlight w:val="none"/>
              </w:rPr>
            </w:pPr>
          </w:p>
        </w:tc>
        <w:tc>
          <w:tcPr>
            <w:tcW w:w="1480" w:type="dxa"/>
            <w:noWrap w:val="0"/>
            <w:tcMar>
              <w:top w:w="57" w:type="dxa"/>
              <w:left w:w="28" w:type="dxa"/>
              <w:bottom w:w="57" w:type="dxa"/>
              <w:right w:w="28" w:type="dxa"/>
            </w:tcMar>
            <w:vAlign w:val="center"/>
          </w:tcPr>
          <w:p>
            <w:pPr>
              <w:pageBreakBefore w:val="0"/>
              <w:kinsoku/>
              <w:bidi w:val="0"/>
              <w:spacing w:line="400" w:lineRule="exact"/>
              <w:ind w:left="210" w:leftChars="100"/>
              <w:rPr>
                <w:rFonts w:hint="eastAsia" w:ascii="宋体" w:hAnsi="宋体" w:eastAsia="宋体" w:cs="宋体"/>
                <w:color w:val="auto"/>
                <w:sz w:val="24"/>
                <w:szCs w:val="24"/>
                <w:highlight w:val="none"/>
              </w:rPr>
            </w:pPr>
          </w:p>
        </w:tc>
        <w:tc>
          <w:tcPr>
            <w:tcW w:w="1291" w:type="dxa"/>
            <w:noWrap w:val="0"/>
            <w:vAlign w:val="center"/>
          </w:tcPr>
          <w:p>
            <w:pPr>
              <w:pageBreakBefore w:val="0"/>
              <w:kinsoku/>
              <w:bidi w:val="0"/>
              <w:spacing w:line="400" w:lineRule="exact"/>
              <w:ind w:left="210" w:leftChars="100"/>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8" w:type="dxa"/>
            <w:noWrap w:val="0"/>
            <w:tcMar>
              <w:top w:w="57" w:type="dxa"/>
              <w:left w:w="28" w:type="dxa"/>
              <w:bottom w:w="57" w:type="dxa"/>
              <w:right w:w="28" w:type="dxa"/>
            </w:tcMar>
            <w:vAlign w:val="center"/>
          </w:tcPr>
          <w:p>
            <w:pPr>
              <w:pageBreakBefore w:val="0"/>
              <w:kinsoku/>
              <w:bidi w:val="0"/>
              <w:spacing w:line="400" w:lineRule="exact"/>
              <w:ind w:left="210" w:leftChars="100"/>
              <w:rPr>
                <w:rFonts w:hint="eastAsia" w:ascii="宋体" w:hAnsi="宋体" w:eastAsia="宋体" w:cs="宋体"/>
                <w:color w:val="auto"/>
                <w:sz w:val="24"/>
                <w:szCs w:val="24"/>
                <w:highlight w:val="none"/>
              </w:rPr>
            </w:pPr>
          </w:p>
        </w:tc>
        <w:tc>
          <w:tcPr>
            <w:tcW w:w="2647" w:type="dxa"/>
            <w:noWrap w:val="0"/>
            <w:tcMar>
              <w:top w:w="57" w:type="dxa"/>
              <w:left w:w="28" w:type="dxa"/>
              <w:bottom w:w="57" w:type="dxa"/>
              <w:right w:w="28" w:type="dxa"/>
            </w:tcMar>
            <w:vAlign w:val="center"/>
          </w:tcPr>
          <w:p>
            <w:pPr>
              <w:pageBreakBefore w:val="0"/>
              <w:kinsoku/>
              <w:bidi w:val="0"/>
              <w:spacing w:line="400" w:lineRule="exact"/>
              <w:ind w:left="210" w:leftChars="100"/>
              <w:rPr>
                <w:rFonts w:hint="eastAsia" w:ascii="宋体" w:hAnsi="宋体" w:eastAsia="宋体" w:cs="宋体"/>
                <w:color w:val="auto"/>
                <w:sz w:val="24"/>
                <w:szCs w:val="24"/>
                <w:highlight w:val="none"/>
              </w:rPr>
            </w:pPr>
          </w:p>
        </w:tc>
        <w:tc>
          <w:tcPr>
            <w:tcW w:w="2134" w:type="dxa"/>
            <w:noWrap w:val="0"/>
            <w:tcMar>
              <w:top w:w="57" w:type="dxa"/>
              <w:left w:w="28" w:type="dxa"/>
              <w:bottom w:w="57" w:type="dxa"/>
              <w:right w:w="28" w:type="dxa"/>
            </w:tcMar>
            <w:vAlign w:val="center"/>
          </w:tcPr>
          <w:p>
            <w:pPr>
              <w:pageBreakBefore w:val="0"/>
              <w:kinsoku/>
              <w:bidi w:val="0"/>
              <w:spacing w:line="400" w:lineRule="exact"/>
              <w:ind w:left="210" w:leftChars="100"/>
              <w:rPr>
                <w:rFonts w:hint="eastAsia" w:ascii="宋体" w:hAnsi="宋体" w:eastAsia="宋体" w:cs="宋体"/>
                <w:color w:val="auto"/>
                <w:sz w:val="24"/>
                <w:szCs w:val="24"/>
                <w:highlight w:val="none"/>
              </w:rPr>
            </w:pPr>
          </w:p>
        </w:tc>
        <w:tc>
          <w:tcPr>
            <w:tcW w:w="1480" w:type="dxa"/>
            <w:noWrap w:val="0"/>
            <w:tcMar>
              <w:top w:w="57" w:type="dxa"/>
              <w:left w:w="28" w:type="dxa"/>
              <w:bottom w:w="57" w:type="dxa"/>
              <w:right w:w="28" w:type="dxa"/>
            </w:tcMar>
            <w:vAlign w:val="center"/>
          </w:tcPr>
          <w:p>
            <w:pPr>
              <w:pageBreakBefore w:val="0"/>
              <w:kinsoku/>
              <w:bidi w:val="0"/>
              <w:spacing w:line="400" w:lineRule="exact"/>
              <w:ind w:left="210" w:leftChars="100"/>
              <w:rPr>
                <w:rFonts w:hint="eastAsia" w:ascii="宋体" w:hAnsi="宋体" w:eastAsia="宋体" w:cs="宋体"/>
                <w:color w:val="auto"/>
                <w:sz w:val="24"/>
                <w:szCs w:val="24"/>
                <w:highlight w:val="none"/>
              </w:rPr>
            </w:pPr>
          </w:p>
        </w:tc>
        <w:tc>
          <w:tcPr>
            <w:tcW w:w="1291" w:type="dxa"/>
            <w:noWrap w:val="0"/>
            <w:vAlign w:val="center"/>
          </w:tcPr>
          <w:p>
            <w:pPr>
              <w:pageBreakBefore w:val="0"/>
              <w:kinsoku/>
              <w:bidi w:val="0"/>
              <w:spacing w:line="400" w:lineRule="exact"/>
              <w:ind w:left="210" w:leftChars="100"/>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8" w:type="dxa"/>
            <w:noWrap w:val="0"/>
            <w:tcMar>
              <w:top w:w="57" w:type="dxa"/>
              <w:left w:w="28" w:type="dxa"/>
              <w:bottom w:w="57" w:type="dxa"/>
              <w:right w:w="28" w:type="dxa"/>
            </w:tcMar>
            <w:vAlign w:val="center"/>
          </w:tcPr>
          <w:p>
            <w:pPr>
              <w:pageBreakBefore w:val="0"/>
              <w:kinsoku/>
              <w:bidi w:val="0"/>
              <w:spacing w:line="400" w:lineRule="exact"/>
              <w:ind w:left="210" w:leftChars="100"/>
              <w:rPr>
                <w:rFonts w:hint="eastAsia" w:ascii="宋体" w:hAnsi="宋体" w:eastAsia="宋体" w:cs="宋体"/>
                <w:color w:val="auto"/>
                <w:sz w:val="24"/>
                <w:szCs w:val="24"/>
                <w:highlight w:val="none"/>
              </w:rPr>
            </w:pPr>
          </w:p>
        </w:tc>
        <w:tc>
          <w:tcPr>
            <w:tcW w:w="2647" w:type="dxa"/>
            <w:noWrap w:val="0"/>
            <w:tcMar>
              <w:top w:w="57" w:type="dxa"/>
              <w:left w:w="28" w:type="dxa"/>
              <w:bottom w:w="57" w:type="dxa"/>
              <w:right w:w="28" w:type="dxa"/>
            </w:tcMar>
            <w:vAlign w:val="center"/>
          </w:tcPr>
          <w:p>
            <w:pPr>
              <w:pageBreakBefore w:val="0"/>
              <w:kinsoku/>
              <w:bidi w:val="0"/>
              <w:spacing w:line="400" w:lineRule="exact"/>
              <w:ind w:left="210" w:leftChars="100"/>
              <w:rPr>
                <w:rFonts w:hint="eastAsia" w:ascii="宋体" w:hAnsi="宋体" w:eastAsia="宋体" w:cs="宋体"/>
                <w:color w:val="auto"/>
                <w:sz w:val="24"/>
                <w:szCs w:val="24"/>
                <w:highlight w:val="none"/>
              </w:rPr>
            </w:pPr>
          </w:p>
        </w:tc>
        <w:tc>
          <w:tcPr>
            <w:tcW w:w="2134" w:type="dxa"/>
            <w:noWrap w:val="0"/>
            <w:tcMar>
              <w:top w:w="57" w:type="dxa"/>
              <w:left w:w="28" w:type="dxa"/>
              <w:bottom w:w="57" w:type="dxa"/>
              <w:right w:w="28" w:type="dxa"/>
            </w:tcMar>
            <w:vAlign w:val="center"/>
          </w:tcPr>
          <w:p>
            <w:pPr>
              <w:pageBreakBefore w:val="0"/>
              <w:kinsoku/>
              <w:bidi w:val="0"/>
              <w:spacing w:line="400" w:lineRule="exact"/>
              <w:ind w:left="210" w:leftChars="100"/>
              <w:rPr>
                <w:rFonts w:hint="eastAsia" w:ascii="宋体" w:hAnsi="宋体" w:eastAsia="宋体" w:cs="宋体"/>
                <w:color w:val="auto"/>
                <w:sz w:val="24"/>
                <w:szCs w:val="24"/>
                <w:highlight w:val="none"/>
              </w:rPr>
            </w:pPr>
          </w:p>
        </w:tc>
        <w:tc>
          <w:tcPr>
            <w:tcW w:w="1480" w:type="dxa"/>
            <w:noWrap w:val="0"/>
            <w:tcMar>
              <w:top w:w="57" w:type="dxa"/>
              <w:left w:w="28" w:type="dxa"/>
              <w:bottom w:w="57" w:type="dxa"/>
              <w:right w:w="28" w:type="dxa"/>
            </w:tcMar>
            <w:vAlign w:val="center"/>
          </w:tcPr>
          <w:p>
            <w:pPr>
              <w:pageBreakBefore w:val="0"/>
              <w:kinsoku/>
              <w:bidi w:val="0"/>
              <w:spacing w:line="400" w:lineRule="exact"/>
              <w:ind w:left="210" w:leftChars="100"/>
              <w:rPr>
                <w:rFonts w:hint="eastAsia" w:ascii="宋体" w:hAnsi="宋体" w:eastAsia="宋体" w:cs="宋体"/>
                <w:color w:val="auto"/>
                <w:sz w:val="24"/>
                <w:szCs w:val="24"/>
                <w:highlight w:val="none"/>
              </w:rPr>
            </w:pPr>
          </w:p>
        </w:tc>
        <w:tc>
          <w:tcPr>
            <w:tcW w:w="1291" w:type="dxa"/>
            <w:noWrap w:val="0"/>
            <w:vAlign w:val="center"/>
          </w:tcPr>
          <w:p>
            <w:pPr>
              <w:pageBreakBefore w:val="0"/>
              <w:kinsoku/>
              <w:bidi w:val="0"/>
              <w:spacing w:line="400" w:lineRule="exact"/>
              <w:ind w:left="210" w:leftChars="100"/>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8" w:type="dxa"/>
            <w:noWrap w:val="0"/>
            <w:tcMar>
              <w:top w:w="57" w:type="dxa"/>
              <w:left w:w="28" w:type="dxa"/>
              <w:bottom w:w="57" w:type="dxa"/>
              <w:right w:w="28" w:type="dxa"/>
            </w:tcMar>
            <w:vAlign w:val="center"/>
          </w:tcPr>
          <w:p>
            <w:pPr>
              <w:pageBreakBefore w:val="0"/>
              <w:kinsoku/>
              <w:bidi w:val="0"/>
              <w:spacing w:line="400" w:lineRule="exact"/>
              <w:ind w:left="210" w:leftChars="100"/>
              <w:rPr>
                <w:rFonts w:hint="eastAsia" w:ascii="宋体" w:hAnsi="宋体" w:eastAsia="宋体" w:cs="宋体"/>
                <w:color w:val="auto"/>
                <w:sz w:val="24"/>
                <w:szCs w:val="24"/>
                <w:highlight w:val="none"/>
              </w:rPr>
            </w:pPr>
          </w:p>
        </w:tc>
        <w:tc>
          <w:tcPr>
            <w:tcW w:w="2647" w:type="dxa"/>
            <w:noWrap w:val="0"/>
            <w:tcMar>
              <w:top w:w="57" w:type="dxa"/>
              <w:left w:w="28" w:type="dxa"/>
              <w:bottom w:w="57" w:type="dxa"/>
              <w:right w:w="28" w:type="dxa"/>
            </w:tcMar>
            <w:vAlign w:val="center"/>
          </w:tcPr>
          <w:p>
            <w:pPr>
              <w:pageBreakBefore w:val="0"/>
              <w:kinsoku/>
              <w:bidi w:val="0"/>
              <w:spacing w:line="400" w:lineRule="exact"/>
              <w:ind w:left="210" w:leftChars="100"/>
              <w:rPr>
                <w:rFonts w:hint="eastAsia" w:ascii="宋体" w:hAnsi="宋体" w:eastAsia="宋体" w:cs="宋体"/>
                <w:color w:val="auto"/>
                <w:sz w:val="24"/>
                <w:szCs w:val="24"/>
                <w:highlight w:val="none"/>
              </w:rPr>
            </w:pPr>
          </w:p>
        </w:tc>
        <w:tc>
          <w:tcPr>
            <w:tcW w:w="2134" w:type="dxa"/>
            <w:noWrap w:val="0"/>
            <w:tcMar>
              <w:top w:w="57" w:type="dxa"/>
              <w:left w:w="28" w:type="dxa"/>
              <w:bottom w:w="57" w:type="dxa"/>
              <w:right w:w="28" w:type="dxa"/>
            </w:tcMar>
            <w:vAlign w:val="center"/>
          </w:tcPr>
          <w:p>
            <w:pPr>
              <w:pageBreakBefore w:val="0"/>
              <w:kinsoku/>
              <w:bidi w:val="0"/>
              <w:spacing w:line="400" w:lineRule="exact"/>
              <w:ind w:left="210" w:leftChars="100"/>
              <w:rPr>
                <w:rFonts w:hint="eastAsia" w:ascii="宋体" w:hAnsi="宋体" w:eastAsia="宋体" w:cs="宋体"/>
                <w:color w:val="auto"/>
                <w:sz w:val="24"/>
                <w:szCs w:val="24"/>
                <w:highlight w:val="none"/>
              </w:rPr>
            </w:pPr>
          </w:p>
        </w:tc>
        <w:tc>
          <w:tcPr>
            <w:tcW w:w="1480" w:type="dxa"/>
            <w:noWrap w:val="0"/>
            <w:tcMar>
              <w:top w:w="57" w:type="dxa"/>
              <w:left w:w="28" w:type="dxa"/>
              <w:bottom w:w="57" w:type="dxa"/>
              <w:right w:w="28" w:type="dxa"/>
            </w:tcMar>
            <w:vAlign w:val="center"/>
          </w:tcPr>
          <w:p>
            <w:pPr>
              <w:pageBreakBefore w:val="0"/>
              <w:kinsoku/>
              <w:bidi w:val="0"/>
              <w:spacing w:line="400" w:lineRule="exact"/>
              <w:ind w:left="210" w:leftChars="100"/>
              <w:rPr>
                <w:rFonts w:hint="eastAsia" w:ascii="宋体" w:hAnsi="宋体" w:eastAsia="宋体" w:cs="宋体"/>
                <w:color w:val="auto"/>
                <w:sz w:val="24"/>
                <w:szCs w:val="24"/>
                <w:highlight w:val="none"/>
              </w:rPr>
            </w:pPr>
          </w:p>
        </w:tc>
        <w:tc>
          <w:tcPr>
            <w:tcW w:w="1291" w:type="dxa"/>
            <w:noWrap w:val="0"/>
            <w:vAlign w:val="center"/>
          </w:tcPr>
          <w:p>
            <w:pPr>
              <w:pageBreakBefore w:val="0"/>
              <w:kinsoku/>
              <w:bidi w:val="0"/>
              <w:spacing w:line="400" w:lineRule="exact"/>
              <w:ind w:left="210" w:leftChars="100"/>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8" w:type="dxa"/>
            <w:noWrap w:val="0"/>
            <w:tcMar>
              <w:top w:w="57" w:type="dxa"/>
              <w:left w:w="28" w:type="dxa"/>
              <w:bottom w:w="57" w:type="dxa"/>
              <w:right w:w="28" w:type="dxa"/>
            </w:tcMar>
            <w:vAlign w:val="center"/>
          </w:tcPr>
          <w:p>
            <w:pPr>
              <w:pageBreakBefore w:val="0"/>
              <w:kinsoku/>
              <w:bidi w:val="0"/>
              <w:spacing w:line="400" w:lineRule="exact"/>
              <w:ind w:left="210" w:leftChars="100"/>
              <w:rPr>
                <w:rFonts w:hint="eastAsia" w:ascii="宋体" w:hAnsi="宋体" w:eastAsia="宋体" w:cs="宋体"/>
                <w:color w:val="auto"/>
                <w:sz w:val="24"/>
                <w:szCs w:val="24"/>
                <w:highlight w:val="none"/>
              </w:rPr>
            </w:pPr>
          </w:p>
        </w:tc>
        <w:tc>
          <w:tcPr>
            <w:tcW w:w="2647" w:type="dxa"/>
            <w:noWrap w:val="0"/>
            <w:tcMar>
              <w:top w:w="57" w:type="dxa"/>
              <w:left w:w="28" w:type="dxa"/>
              <w:bottom w:w="57" w:type="dxa"/>
              <w:right w:w="28" w:type="dxa"/>
            </w:tcMar>
            <w:vAlign w:val="center"/>
          </w:tcPr>
          <w:p>
            <w:pPr>
              <w:pageBreakBefore w:val="0"/>
              <w:kinsoku/>
              <w:bidi w:val="0"/>
              <w:spacing w:line="400" w:lineRule="exact"/>
              <w:ind w:left="210" w:leftChars="100"/>
              <w:rPr>
                <w:rFonts w:hint="eastAsia" w:ascii="宋体" w:hAnsi="宋体" w:eastAsia="宋体" w:cs="宋体"/>
                <w:color w:val="auto"/>
                <w:sz w:val="24"/>
                <w:szCs w:val="24"/>
                <w:highlight w:val="none"/>
              </w:rPr>
            </w:pPr>
          </w:p>
        </w:tc>
        <w:tc>
          <w:tcPr>
            <w:tcW w:w="2134" w:type="dxa"/>
            <w:noWrap w:val="0"/>
            <w:tcMar>
              <w:top w:w="57" w:type="dxa"/>
              <w:left w:w="28" w:type="dxa"/>
              <w:bottom w:w="57" w:type="dxa"/>
              <w:right w:w="28" w:type="dxa"/>
            </w:tcMar>
            <w:vAlign w:val="center"/>
          </w:tcPr>
          <w:p>
            <w:pPr>
              <w:pageBreakBefore w:val="0"/>
              <w:kinsoku/>
              <w:bidi w:val="0"/>
              <w:spacing w:line="400" w:lineRule="exact"/>
              <w:ind w:left="210" w:leftChars="100"/>
              <w:rPr>
                <w:rFonts w:hint="eastAsia" w:ascii="宋体" w:hAnsi="宋体" w:eastAsia="宋体" w:cs="宋体"/>
                <w:color w:val="auto"/>
                <w:sz w:val="24"/>
                <w:szCs w:val="24"/>
                <w:highlight w:val="none"/>
              </w:rPr>
            </w:pPr>
          </w:p>
        </w:tc>
        <w:tc>
          <w:tcPr>
            <w:tcW w:w="1480" w:type="dxa"/>
            <w:noWrap w:val="0"/>
            <w:tcMar>
              <w:top w:w="57" w:type="dxa"/>
              <w:left w:w="28" w:type="dxa"/>
              <w:bottom w:w="57" w:type="dxa"/>
              <w:right w:w="28" w:type="dxa"/>
            </w:tcMar>
            <w:vAlign w:val="center"/>
          </w:tcPr>
          <w:p>
            <w:pPr>
              <w:pageBreakBefore w:val="0"/>
              <w:kinsoku/>
              <w:bidi w:val="0"/>
              <w:spacing w:line="400" w:lineRule="exact"/>
              <w:ind w:left="210" w:leftChars="100"/>
              <w:rPr>
                <w:rFonts w:hint="eastAsia" w:ascii="宋体" w:hAnsi="宋体" w:eastAsia="宋体" w:cs="宋体"/>
                <w:color w:val="auto"/>
                <w:sz w:val="24"/>
                <w:szCs w:val="24"/>
                <w:highlight w:val="none"/>
              </w:rPr>
            </w:pPr>
          </w:p>
        </w:tc>
        <w:tc>
          <w:tcPr>
            <w:tcW w:w="1291" w:type="dxa"/>
            <w:noWrap w:val="0"/>
            <w:vAlign w:val="center"/>
          </w:tcPr>
          <w:p>
            <w:pPr>
              <w:pageBreakBefore w:val="0"/>
              <w:kinsoku/>
              <w:bidi w:val="0"/>
              <w:spacing w:line="400" w:lineRule="exact"/>
              <w:ind w:left="210" w:leftChars="100"/>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8" w:type="dxa"/>
            <w:noWrap w:val="0"/>
            <w:tcMar>
              <w:top w:w="57" w:type="dxa"/>
              <w:left w:w="28" w:type="dxa"/>
              <w:bottom w:w="57" w:type="dxa"/>
              <w:right w:w="28" w:type="dxa"/>
            </w:tcMar>
            <w:vAlign w:val="center"/>
          </w:tcPr>
          <w:p>
            <w:pPr>
              <w:pageBreakBefore w:val="0"/>
              <w:kinsoku/>
              <w:bidi w:val="0"/>
              <w:spacing w:line="400" w:lineRule="exact"/>
              <w:ind w:left="210" w:leftChars="100"/>
              <w:rPr>
                <w:rFonts w:hint="eastAsia" w:ascii="宋体" w:hAnsi="宋体" w:eastAsia="宋体" w:cs="宋体"/>
                <w:color w:val="auto"/>
                <w:sz w:val="24"/>
                <w:szCs w:val="24"/>
                <w:highlight w:val="none"/>
              </w:rPr>
            </w:pPr>
          </w:p>
        </w:tc>
        <w:tc>
          <w:tcPr>
            <w:tcW w:w="2647" w:type="dxa"/>
            <w:noWrap w:val="0"/>
            <w:tcMar>
              <w:top w:w="57" w:type="dxa"/>
              <w:left w:w="28" w:type="dxa"/>
              <w:bottom w:w="57" w:type="dxa"/>
              <w:right w:w="28" w:type="dxa"/>
            </w:tcMar>
            <w:vAlign w:val="center"/>
          </w:tcPr>
          <w:p>
            <w:pPr>
              <w:pageBreakBefore w:val="0"/>
              <w:kinsoku/>
              <w:bidi w:val="0"/>
              <w:spacing w:line="400" w:lineRule="exact"/>
              <w:ind w:left="210" w:leftChars="100"/>
              <w:rPr>
                <w:rFonts w:hint="eastAsia" w:ascii="宋体" w:hAnsi="宋体" w:eastAsia="宋体" w:cs="宋体"/>
                <w:color w:val="auto"/>
                <w:sz w:val="24"/>
                <w:szCs w:val="24"/>
                <w:highlight w:val="none"/>
              </w:rPr>
            </w:pPr>
          </w:p>
        </w:tc>
        <w:tc>
          <w:tcPr>
            <w:tcW w:w="2134" w:type="dxa"/>
            <w:noWrap w:val="0"/>
            <w:tcMar>
              <w:top w:w="57" w:type="dxa"/>
              <w:left w:w="28" w:type="dxa"/>
              <w:bottom w:w="57" w:type="dxa"/>
              <w:right w:w="28" w:type="dxa"/>
            </w:tcMar>
            <w:vAlign w:val="center"/>
          </w:tcPr>
          <w:p>
            <w:pPr>
              <w:pageBreakBefore w:val="0"/>
              <w:kinsoku/>
              <w:bidi w:val="0"/>
              <w:spacing w:line="400" w:lineRule="exact"/>
              <w:ind w:left="210" w:leftChars="100"/>
              <w:rPr>
                <w:rFonts w:hint="eastAsia" w:ascii="宋体" w:hAnsi="宋体" w:eastAsia="宋体" w:cs="宋体"/>
                <w:color w:val="auto"/>
                <w:sz w:val="24"/>
                <w:szCs w:val="24"/>
                <w:highlight w:val="none"/>
              </w:rPr>
            </w:pPr>
          </w:p>
        </w:tc>
        <w:tc>
          <w:tcPr>
            <w:tcW w:w="1480" w:type="dxa"/>
            <w:noWrap w:val="0"/>
            <w:tcMar>
              <w:top w:w="57" w:type="dxa"/>
              <w:left w:w="28" w:type="dxa"/>
              <w:bottom w:w="57" w:type="dxa"/>
              <w:right w:w="28" w:type="dxa"/>
            </w:tcMar>
            <w:vAlign w:val="center"/>
          </w:tcPr>
          <w:p>
            <w:pPr>
              <w:pageBreakBefore w:val="0"/>
              <w:kinsoku/>
              <w:bidi w:val="0"/>
              <w:spacing w:line="400" w:lineRule="exact"/>
              <w:ind w:left="210" w:leftChars="100"/>
              <w:rPr>
                <w:rFonts w:hint="eastAsia" w:ascii="宋体" w:hAnsi="宋体" w:eastAsia="宋体" w:cs="宋体"/>
                <w:color w:val="auto"/>
                <w:sz w:val="24"/>
                <w:szCs w:val="24"/>
                <w:highlight w:val="none"/>
              </w:rPr>
            </w:pPr>
          </w:p>
        </w:tc>
        <w:tc>
          <w:tcPr>
            <w:tcW w:w="1291" w:type="dxa"/>
            <w:noWrap w:val="0"/>
            <w:vAlign w:val="center"/>
          </w:tcPr>
          <w:p>
            <w:pPr>
              <w:pageBreakBefore w:val="0"/>
              <w:kinsoku/>
              <w:bidi w:val="0"/>
              <w:spacing w:line="400" w:lineRule="exact"/>
              <w:ind w:left="210" w:leftChars="100"/>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8" w:type="dxa"/>
            <w:noWrap w:val="0"/>
            <w:tcMar>
              <w:top w:w="57" w:type="dxa"/>
              <w:left w:w="28" w:type="dxa"/>
              <w:bottom w:w="57" w:type="dxa"/>
              <w:right w:w="28" w:type="dxa"/>
            </w:tcMar>
            <w:vAlign w:val="center"/>
          </w:tcPr>
          <w:p>
            <w:pPr>
              <w:pageBreakBefore w:val="0"/>
              <w:kinsoku/>
              <w:bidi w:val="0"/>
              <w:spacing w:line="400" w:lineRule="exact"/>
              <w:ind w:left="210" w:leftChars="100"/>
              <w:rPr>
                <w:rFonts w:hint="eastAsia" w:ascii="宋体" w:hAnsi="宋体" w:eastAsia="宋体" w:cs="宋体"/>
                <w:color w:val="auto"/>
                <w:sz w:val="24"/>
                <w:szCs w:val="24"/>
                <w:highlight w:val="none"/>
              </w:rPr>
            </w:pPr>
          </w:p>
        </w:tc>
        <w:tc>
          <w:tcPr>
            <w:tcW w:w="2647" w:type="dxa"/>
            <w:noWrap w:val="0"/>
            <w:tcMar>
              <w:top w:w="57" w:type="dxa"/>
              <w:left w:w="28" w:type="dxa"/>
              <w:bottom w:w="57" w:type="dxa"/>
              <w:right w:w="28" w:type="dxa"/>
            </w:tcMar>
            <w:vAlign w:val="center"/>
          </w:tcPr>
          <w:p>
            <w:pPr>
              <w:pageBreakBefore w:val="0"/>
              <w:kinsoku/>
              <w:bidi w:val="0"/>
              <w:spacing w:line="400" w:lineRule="exact"/>
              <w:ind w:left="210" w:leftChars="100"/>
              <w:rPr>
                <w:rFonts w:hint="eastAsia" w:ascii="宋体" w:hAnsi="宋体" w:eastAsia="宋体" w:cs="宋体"/>
                <w:color w:val="auto"/>
                <w:sz w:val="24"/>
                <w:szCs w:val="24"/>
                <w:highlight w:val="none"/>
              </w:rPr>
            </w:pPr>
          </w:p>
        </w:tc>
        <w:tc>
          <w:tcPr>
            <w:tcW w:w="2134" w:type="dxa"/>
            <w:noWrap w:val="0"/>
            <w:tcMar>
              <w:top w:w="57" w:type="dxa"/>
              <w:left w:w="28" w:type="dxa"/>
              <w:bottom w:w="57" w:type="dxa"/>
              <w:right w:w="28" w:type="dxa"/>
            </w:tcMar>
            <w:vAlign w:val="center"/>
          </w:tcPr>
          <w:p>
            <w:pPr>
              <w:pageBreakBefore w:val="0"/>
              <w:kinsoku/>
              <w:bidi w:val="0"/>
              <w:spacing w:line="400" w:lineRule="exact"/>
              <w:ind w:left="210" w:leftChars="100"/>
              <w:rPr>
                <w:rFonts w:hint="eastAsia" w:ascii="宋体" w:hAnsi="宋体" w:eastAsia="宋体" w:cs="宋体"/>
                <w:color w:val="auto"/>
                <w:sz w:val="24"/>
                <w:szCs w:val="24"/>
                <w:highlight w:val="none"/>
              </w:rPr>
            </w:pPr>
          </w:p>
        </w:tc>
        <w:tc>
          <w:tcPr>
            <w:tcW w:w="1480" w:type="dxa"/>
            <w:noWrap w:val="0"/>
            <w:tcMar>
              <w:top w:w="57" w:type="dxa"/>
              <w:left w:w="28" w:type="dxa"/>
              <w:bottom w:w="57" w:type="dxa"/>
              <w:right w:w="28" w:type="dxa"/>
            </w:tcMar>
            <w:vAlign w:val="center"/>
          </w:tcPr>
          <w:p>
            <w:pPr>
              <w:pageBreakBefore w:val="0"/>
              <w:kinsoku/>
              <w:bidi w:val="0"/>
              <w:spacing w:line="400" w:lineRule="exact"/>
              <w:ind w:left="210" w:leftChars="100"/>
              <w:rPr>
                <w:rFonts w:hint="eastAsia" w:ascii="宋体" w:hAnsi="宋体" w:eastAsia="宋体" w:cs="宋体"/>
                <w:color w:val="auto"/>
                <w:sz w:val="24"/>
                <w:szCs w:val="24"/>
                <w:highlight w:val="none"/>
              </w:rPr>
            </w:pPr>
          </w:p>
        </w:tc>
        <w:tc>
          <w:tcPr>
            <w:tcW w:w="1291" w:type="dxa"/>
            <w:noWrap w:val="0"/>
            <w:vAlign w:val="center"/>
          </w:tcPr>
          <w:p>
            <w:pPr>
              <w:pageBreakBefore w:val="0"/>
              <w:kinsoku/>
              <w:bidi w:val="0"/>
              <w:spacing w:line="400" w:lineRule="exact"/>
              <w:ind w:left="210" w:leftChars="100"/>
              <w:rPr>
                <w:rFonts w:hint="eastAsia" w:ascii="宋体" w:hAnsi="宋体" w:eastAsia="宋体" w:cs="宋体"/>
                <w:color w:val="auto"/>
                <w:sz w:val="24"/>
                <w:szCs w:val="24"/>
                <w:highlight w:val="none"/>
              </w:rPr>
            </w:pPr>
          </w:p>
        </w:tc>
      </w:tr>
    </w:tbl>
    <w:p>
      <w:pPr>
        <w:widowControl w:val="0"/>
        <w:spacing w:before="0" w:beforeAutospacing="0" w:after="0" w:afterAutospacing="0" w:line="360" w:lineRule="auto"/>
        <w:rPr>
          <w:rFonts w:hint="eastAsia" w:ascii="宋体" w:hAnsi="宋体" w:eastAsia="宋体" w:cs="宋体"/>
          <w:b/>
          <w:bCs/>
          <w:color w:val="auto"/>
          <w:highlight w:val="none"/>
        </w:rPr>
      </w:pPr>
      <w:r>
        <w:rPr>
          <w:rFonts w:hint="eastAsia" w:ascii="宋体" w:hAnsi="宋体" w:eastAsia="宋体" w:cs="宋体"/>
          <w:b/>
          <w:bCs/>
          <w:sz w:val="24"/>
          <w:highlight w:val="none"/>
        </w:rPr>
        <w:t>注：</w:t>
      </w:r>
      <w:r>
        <w:rPr>
          <w:rFonts w:hint="eastAsia" w:ascii="宋体" w:hAnsi="宋体" w:eastAsia="宋体" w:cs="宋体"/>
          <w:b/>
          <w:bCs/>
          <w:color w:val="auto"/>
          <w:highlight w:val="none"/>
        </w:rPr>
        <w:t>说明：</w:t>
      </w:r>
    </w:p>
    <w:p>
      <w:pPr>
        <w:widowControl w:val="0"/>
        <w:spacing w:before="0" w:beforeAutospacing="0" w:after="0" w:afterAutospacing="0" w:line="360" w:lineRule="auto"/>
        <w:ind w:firstLine="422" w:firstLineChars="200"/>
        <w:jc w:val="both"/>
        <w:rPr>
          <w:rFonts w:hint="eastAsia" w:ascii="宋体" w:hAnsi="宋体" w:eastAsia="宋体" w:cs="宋体"/>
          <w:b/>
          <w:bCs/>
          <w:color w:val="auto"/>
          <w:highlight w:val="none"/>
        </w:rPr>
      </w:pPr>
      <w:r>
        <w:rPr>
          <w:rFonts w:hint="eastAsia" w:ascii="宋体" w:hAnsi="宋体" w:eastAsia="宋体" w:cs="宋体"/>
          <w:b/>
          <w:bCs/>
          <w:color w:val="auto"/>
          <w:highlight w:val="none"/>
        </w:rPr>
        <w:t>1.本表只填写投标文件中与招标文件有偏离的内容，投标文件中</w:t>
      </w:r>
      <w:r>
        <w:rPr>
          <w:rFonts w:hint="eastAsia" w:ascii="宋体" w:hAnsi="宋体" w:cs="宋体"/>
          <w:b/>
          <w:bCs/>
          <w:color w:val="auto"/>
          <w:highlight w:val="none"/>
          <w:lang w:val="en-US" w:eastAsia="zh-CN"/>
        </w:rPr>
        <w:t>技术</w:t>
      </w:r>
      <w:r>
        <w:rPr>
          <w:rFonts w:hint="eastAsia" w:ascii="宋体" w:hAnsi="宋体" w:eastAsia="宋体" w:cs="宋体"/>
          <w:b/>
          <w:bCs/>
          <w:color w:val="auto"/>
          <w:highlight w:val="none"/>
        </w:rPr>
        <w:t>响应与招标文件要求完全一致的，不用在此表中列出，但必须提交空白表。</w:t>
      </w:r>
    </w:p>
    <w:p>
      <w:pPr>
        <w:widowControl w:val="0"/>
        <w:spacing w:before="0" w:beforeAutospacing="0" w:after="0" w:afterAutospacing="0" w:line="360" w:lineRule="auto"/>
        <w:ind w:firstLine="422" w:firstLineChars="200"/>
        <w:rPr>
          <w:rFonts w:hint="eastAsia" w:ascii="宋体" w:hAnsi="宋体" w:eastAsia="宋体" w:cs="宋体"/>
          <w:b/>
          <w:bCs/>
          <w:color w:val="auto"/>
          <w:highlight w:val="none"/>
        </w:rPr>
      </w:pPr>
      <w:r>
        <w:rPr>
          <w:rFonts w:hint="eastAsia" w:ascii="宋体" w:hAnsi="宋体" w:eastAsia="宋体" w:cs="宋体"/>
          <w:b/>
          <w:bCs/>
          <w:color w:val="auto"/>
          <w:highlight w:val="none"/>
        </w:rPr>
        <w:t>2.</w:t>
      </w:r>
      <w:r>
        <w:rPr>
          <w:rFonts w:hint="eastAsia" w:ascii="宋体" w:hAnsi="宋体" w:eastAsia="宋体" w:cs="宋体"/>
          <w:b/>
          <w:bCs/>
          <w:color w:val="auto"/>
          <w:highlight w:val="none"/>
          <w:lang w:eastAsia="zh-CN"/>
        </w:rPr>
        <w:t>供应商</w:t>
      </w:r>
      <w:r>
        <w:rPr>
          <w:rFonts w:hint="eastAsia" w:ascii="宋体" w:hAnsi="宋体" w:eastAsia="宋体" w:cs="宋体"/>
          <w:b/>
          <w:bCs/>
          <w:color w:val="auto"/>
          <w:highlight w:val="none"/>
        </w:rPr>
        <w:t>必须据实填写，不得虚假响应，否则将取消其投标或中标资格，并按有关规定进处罚。</w:t>
      </w:r>
    </w:p>
    <w:p>
      <w:pPr>
        <w:pageBreakBefore w:val="0"/>
        <w:kinsoku/>
        <w:bidi w:val="0"/>
        <w:adjustRightInd w:val="0"/>
        <w:spacing w:line="400" w:lineRule="exact"/>
        <w:jc w:val="right"/>
        <w:rPr>
          <w:rFonts w:hint="eastAsia" w:ascii="宋体" w:hAnsi="宋体" w:eastAsia="宋体" w:cs="宋体"/>
          <w:color w:val="auto"/>
          <w:sz w:val="24"/>
          <w:highlight w:val="none"/>
        </w:rPr>
      </w:pPr>
    </w:p>
    <w:p>
      <w:pPr>
        <w:pageBreakBefore w:val="0"/>
        <w:kinsoku/>
        <w:bidi w:val="0"/>
        <w:adjustRightInd w:val="0"/>
        <w:spacing w:line="400" w:lineRule="exact"/>
        <w:jc w:val="right"/>
        <w:rPr>
          <w:rFonts w:hint="eastAsia" w:ascii="宋体" w:hAnsi="宋体" w:eastAsia="宋体" w:cs="宋体"/>
          <w:color w:val="auto"/>
          <w:sz w:val="24"/>
          <w:highlight w:val="none"/>
        </w:rPr>
      </w:pPr>
      <w:r>
        <w:rPr>
          <w:rFonts w:hint="eastAsia" w:ascii="宋体" w:hAnsi="宋体" w:cs="宋体"/>
          <w:color w:val="auto"/>
          <w:sz w:val="24"/>
          <w:highlight w:val="none"/>
          <w:lang w:val="en-US" w:eastAsia="zh-CN"/>
        </w:rPr>
        <w:t>供应商</w:t>
      </w:r>
      <w:r>
        <w:rPr>
          <w:rFonts w:hint="eastAsia" w:ascii="宋体" w:hAnsi="宋体" w:eastAsia="宋体" w:cs="宋体"/>
          <w:color w:val="auto"/>
          <w:sz w:val="24"/>
          <w:highlight w:val="none"/>
        </w:rPr>
        <w:t>名称：</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 xml:space="preserve"> （单位公章）</w:t>
      </w:r>
    </w:p>
    <w:p>
      <w:pPr>
        <w:pageBreakBefore w:val="0"/>
        <w:kinsoku/>
        <w:bidi w:val="0"/>
        <w:spacing w:line="400" w:lineRule="exact"/>
        <w:ind w:left="0" w:leftChars="0" w:firstLine="0" w:firstLineChars="0"/>
        <w:jc w:val="right"/>
        <w:rPr>
          <w:rFonts w:hint="eastAsia" w:ascii="宋体" w:hAnsi="宋体" w:eastAsia="宋体" w:cs="宋体"/>
          <w:color w:val="auto"/>
          <w:highlight w:val="none"/>
        </w:rPr>
      </w:pPr>
      <w:r>
        <w:rPr>
          <w:rFonts w:hint="eastAsia" w:ascii="宋体" w:hAnsi="宋体" w:eastAsia="宋体" w:cs="宋体"/>
          <w:color w:val="auto"/>
          <w:sz w:val="24"/>
          <w:highlight w:val="none"/>
        </w:rPr>
        <w:t>法定代表人或</w:t>
      </w:r>
      <w:r>
        <w:rPr>
          <w:rFonts w:hint="eastAsia" w:ascii="宋体" w:hAnsi="宋体" w:eastAsia="宋体" w:cs="宋体"/>
          <w:color w:val="auto"/>
          <w:sz w:val="24"/>
          <w:highlight w:val="none"/>
          <w:lang w:eastAsia="zh-CN"/>
        </w:rPr>
        <w:t>被授权人</w:t>
      </w:r>
      <w:r>
        <w:rPr>
          <w:rFonts w:hint="eastAsia" w:ascii="宋体" w:hAnsi="宋体" w:eastAsia="宋体" w:cs="宋体"/>
          <w:color w:val="auto"/>
          <w:sz w:val="24"/>
          <w:highlight w:val="none"/>
        </w:rPr>
        <w:t>：</w:t>
      </w:r>
      <w:r>
        <w:rPr>
          <w:rFonts w:hint="eastAsia" w:ascii="宋体" w:hAnsi="宋体" w:eastAsia="宋体" w:cs="宋体"/>
          <w:bCs/>
          <w:color w:val="auto"/>
          <w:sz w:val="24"/>
          <w:szCs w:val="24"/>
          <w:highlight w:val="none"/>
          <w:u w:val="single"/>
          <w:lang w:val="en-US" w:eastAsia="zh-CN"/>
        </w:rPr>
        <w:t xml:space="preserve">                   </w:t>
      </w:r>
      <w:r>
        <w:rPr>
          <w:rFonts w:hint="eastAsia" w:ascii="宋体" w:hAnsi="宋体" w:eastAsia="宋体" w:cs="宋体"/>
          <w:color w:val="auto"/>
          <w:sz w:val="24"/>
          <w:highlight w:val="none"/>
        </w:rPr>
        <w:t>（签字）</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right"/>
        <w:textAlignment w:val="auto"/>
        <w:rPr>
          <w:rFonts w:hint="eastAsia" w:ascii="宋体" w:hAnsi="宋体" w:eastAsia="宋体" w:cs="宋体"/>
          <w:color w:val="auto"/>
          <w:sz w:val="24"/>
          <w:highlight w:val="none"/>
        </w:rPr>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pPr>
      <w:r>
        <w:rPr>
          <w:rFonts w:hint="eastAsia" w:ascii="宋体" w:hAnsi="宋体" w:eastAsia="宋体" w:cs="宋体"/>
          <w:color w:val="auto"/>
          <w:sz w:val="24"/>
          <w:highlight w:val="none"/>
        </w:rPr>
        <w:t>日期：</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年</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月</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日</w:t>
      </w:r>
    </w:p>
    <w:p>
      <w:pPr>
        <w:pStyle w:val="4"/>
        <w:pageBreakBefore w:val="0"/>
        <w:kinsoku/>
        <w:bidi w:val="0"/>
        <w:spacing w:line="400" w:lineRule="exact"/>
        <w:rPr>
          <w:rFonts w:hint="eastAsia"/>
        </w:rPr>
      </w:pPr>
      <w:bookmarkStart w:id="73" w:name="_Toc32211_WPSOffice_Level1"/>
      <w:r>
        <w:rPr>
          <w:rFonts w:hint="eastAsia"/>
          <w:lang w:val="en-US" w:eastAsia="zh-CN"/>
        </w:rPr>
        <w:t>第四部分、商务响应偏离表</w:t>
      </w:r>
      <w:bookmarkEnd w:id="73"/>
    </w:p>
    <w:p>
      <w:pPr>
        <w:pageBreakBefore w:val="0"/>
        <w:kinsoku/>
        <w:bidi w:val="0"/>
        <w:spacing w:line="400" w:lineRule="exact"/>
        <w:jc w:val="left"/>
        <w:rPr>
          <w:rFonts w:hint="eastAsia" w:ascii="宋体" w:hAnsi="宋体" w:eastAsia="宋体" w:cs="宋体"/>
          <w:color w:val="auto"/>
          <w:sz w:val="24"/>
          <w:highlight w:val="none"/>
        </w:rPr>
      </w:pPr>
      <w:r>
        <w:rPr>
          <w:rFonts w:hint="eastAsia" w:ascii="宋体" w:hAnsi="宋体" w:cs="宋体"/>
          <w:color w:val="auto"/>
          <w:sz w:val="24"/>
          <w:highlight w:val="none"/>
          <w:lang w:val="en-US" w:eastAsia="zh-CN"/>
        </w:rPr>
        <w:t>项目名称：</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 xml:space="preserve">      </w:t>
      </w:r>
    </w:p>
    <w:p>
      <w:pPr>
        <w:pageBreakBefore w:val="0"/>
        <w:kinsoku/>
        <w:bidi w:val="0"/>
        <w:spacing w:line="400" w:lineRule="exact"/>
        <w:jc w:val="left"/>
        <w:rPr>
          <w:rFonts w:hint="eastAsia" w:ascii="宋体" w:hAnsi="宋体" w:eastAsia="宋体" w:cs="宋体"/>
          <w:color w:val="auto"/>
          <w:sz w:val="24"/>
          <w:highlight w:val="none"/>
        </w:rPr>
      </w:pPr>
      <w:r>
        <w:rPr>
          <w:rFonts w:hint="eastAsia" w:ascii="宋体" w:hAnsi="宋体" w:cs="宋体"/>
          <w:color w:val="auto"/>
          <w:sz w:val="24"/>
          <w:highlight w:val="none"/>
          <w:lang w:val="en-US" w:eastAsia="zh-CN"/>
        </w:rPr>
        <w:t>项目编号：</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 xml:space="preserve">   </w:t>
      </w:r>
    </w:p>
    <w:p>
      <w:pPr>
        <w:pageBreakBefore w:val="0"/>
        <w:kinsoku/>
        <w:bidi w:val="0"/>
        <w:spacing w:line="400" w:lineRule="exact"/>
        <w:jc w:val="left"/>
        <w:rPr>
          <w:rFonts w:hint="eastAsia" w:ascii="宋体" w:hAnsi="宋体" w:eastAsia="宋体" w:cs="宋体"/>
          <w:color w:val="auto"/>
          <w:sz w:val="24"/>
          <w:szCs w:val="24"/>
          <w:highlight w:val="none"/>
        </w:rPr>
      </w:pPr>
      <w:r>
        <w:rPr>
          <w:rFonts w:hint="eastAsia" w:ascii="宋体" w:hAnsi="宋体" w:cs="宋体"/>
          <w:color w:val="auto"/>
          <w:sz w:val="24"/>
          <w:highlight w:val="none"/>
          <w:lang w:val="en-US" w:eastAsia="zh-CN"/>
        </w:rPr>
        <w:t>包    号：</w:t>
      </w:r>
      <w:r>
        <w:rPr>
          <w:rFonts w:hint="eastAsia" w:ascii="宋体" w:hAnsi="宋体" w:eastAsia="宋体" w:cs="宋体"/>
          <w:color w:val="auto"/>
          <w:sz w:val="24"/>
          <w:highlight w:val="none"/>
          <w:u w:val="single"/>
        </w:rPr>
        <w:t xml:space="preserve">                   </w:t>
      </w:r>
    </w:p>
    <w:tbl>
      <w:tblPr>
        <w:tblStyle w:val="14"/>
        <w:tblW w:w="85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8"/>
        <w:gridCol w:w="2647"/>
        <w:gridCol w:w="2134"/>
        <w:gridCol w:w="1480"/>
        <w:gridCol w:w="12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8" w:type="dxa"/>
            <w:noWrap w:val="0"/>
            <w:tcMar>
              <w:top w:w="57" w:type="dxa"/>
              <w:left w:w="28" w:type="dxa"/>
              <w:bottom w:w="57" w:type="dxa"/>
              <w:right w:w="28" w:type="dxa"/>
            </w:tcMar>
            <w:vAlign w:val="center"/>
          </w:tcPr>
          <w:p>
            <w:pPr>
              <w:pageBreakBefore w:val="0"/>
              <w:kinsoku/>
              <w:bidi w:val="0"/>
              <w:spacing w:line="400" w:lineRule="exact"/>
              <w:ind w:left="-97" w:leftChars="-46"/>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 xml:space="preserve"> 序号</w:t>
            </w:r>
          </w:p>
        </w:tc>
        <w:tc>
          <w:tcPr>
            <w:tcW w:w="2647" w:type="dxa"/>
            <w:noWrap w:val="0"/>
            <w:tcMar>
              <w:top w:w="57" w:type="dxa"/>
              <w:left w:w="28" w:type="dxa"/>
              <w:bottom w:w="57" w:type="dxa"/>
              <w:right w:w="28" w:type="dxa"/>
            </w:tcMar>
            <w:vAlign w:val="center"/>
          </w:tcPr>
          <w:p>
            <w:pPr>
              <w:pageBreakBefore w:val="0"/>
              <w:kinsoku/>
              <w:bidi w:val="0"/>
              <w:spacing w:line="400" w:lineRule="exact"/>
              <w:ind w:left="210" w:leftChars="100"/>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lang w:val="en-US" w:eastAsia="zh-CN"/>
              </w:rPr>
              <w:t>招标</w:t>
            </w:r>
            <w:r>
              <w:rPr>
                <w:rFonts w:hint="eastAsia" w:ascii="宋体" w:hAnsi="宋体" w:eastAsia="宋体" w:cs="宋体"/>
                <w:b/>
                <w:color w:val="auto"/>
                <w:sz w:val="24"/>
                <w:szCs w:val="24"/>
                <w:highlight w:val="none"/>
              </w:rPr>
              <w:t>文件</w:t>
            </w:r>
          </w:p>
          <w:p>
            <w:pPr>
              <w:pageBreakBefore w:val="0"/>
              <w:kinsoku/>
              <w:bidi w:val="0"/>
              <w:spacing w:line="400" w:lineRule="exact"/>
              <w:ind w:left="210" w:leftChars="100"/>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lang w:val="en-US" w:eastAsia="zh-CN"/>
              </w:rPr>
              <w:t>商务</w:t>
            </w:r>
            <w:r>
              <w:rPr>
                <w:rFonts w:hint="eastAsia" w:ascii="宋体" w:hAnsi="宋体" w:eastAsia="宋体" w:cs="宋体"/>
                <w:b/>
                <w:color w:val="auto"/>
                <w:sz w:val="24"/>
                <w:szCs w:val="24"/>
                <w:highlight w:val="none"/>
              </w:rPr>
              <w:t>要求</w:t>
            </w:r>
          </w:p>
        </w:tc>
        <w:tc>
          <w:tcPr>
            <w:tcW w:w="2134" w:type="dxa"/>
            <w:noWrap w:val="0"/>
            <w:tcMar>
              <w:top w:w="57" w:type="dxa"/>
              <w:left w:w="28" w:type="dxa"/>
              <w:bottom w:w="57" w:type="dxa"/>
              <w:right w:w="28" w:type="dxa"/>
            </w:tcMar>
            <w:vAlign w:val="center"/>
          </w:tcPr>
          <w:p>
            <w:pPr>
              <w:pageBreakBefore w:val="0"/>
              <w:kinsoku/>
              <w:bidi w:val="0"/>
              <w:spacing w:line="400" w:lineRule="exact"/>
              <w:ind w:left="210" w:leftChars="100"/>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lang w:val="en-US" w:eastAsia="zh-CN"/>
              </w:rPr>
              <w:t>投标</w:t>
            </w:r>
            <w:r>
              <w:rPr>
                <w:rFonts w:hint="eastAsia" w:ascii="宋体" w:hAnsi="宋体" w:eastAsia="宋体" w:cs="宋体"/>
                <w:b/>
                <w:color w:val="auto"/>
                <w:sz w:val="24"/>
                <w:szCs w:val="24"/>
                <w:highlight w:val="none"/>
              </w:rPr>
              <w:t>文件</w:t>
            </w:r>
          </w:p>
          <w:p>
            <w:pPr>
              <w:pageBreakBefore w:val="0"/>
              <w:kinsoku/>
              <w:bidi w:val="0"/>
              <w:spacing w:line="400" w:lineRule="exact"/>
              <w:ind w:left="210" w:leftChars="100"/>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lang w:val="en-US" w:eastAsia="zh-CN"/>
              </w:rPr>
              <w:t>商务</w:t>
            </w:r>
            <w:r>
              <w:rPr>
                <w:rFonts w:hint="eastAsia" w:ascii="宋体" w:hAnsi="宋体" w:eastAsia="宋体" w:cs="宋体"/>
                <w:b/>
                <w:color w:val="auto"/>
                <w:sz w:val="24"/>
                <w:szCs w:val="24"/>
                <w:highlight w:val="none"/>
              </w:rPr>
              <w:t>响应</w:t>
            </w:r>
          </w:p>
        </w:tc>
        <w:tc>
          <w:tcPr>
            <w:tcW w:w="1480" w:type="dxa"/>
            <w:noWrap w:val="0"/>
            <w:tcMar>
              <w:top w:w="57" w:type="dxa"/>
              <w:left w:w="28" w:type="dxa"/>
              <w:bottom w:w="57" w:type="dxa"/>
              <w:right w:w="28" w:type="dxa"/>
            </w:tcMar>
            <w:vAlign w:val="center"/>
          </w:tcPr>
          <w:p>
            <w:pPr>
              <w:pageBreakBefore w:val="0"/>
              <w:kinsoku/>
              <w:bidi w:val="0"/>
              <w:spacing w:line="400" w:lineRule="exact"/>
              <w:ind w:left="210" w:leftChars="100"/>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偏离情况</w:t>
            </w:r>
          </w:p>
        </w:tc>
        <w:tc>
          <w:tcPr>
            <w:tcW w:w="1291" w:type="dxa"/>
            <w:noWrap w:val="0"/>
            <w:vAlign w:val="center"/>
          </w:tcPr>
          <w:p>
            <w:pPr>
              <w:pageBreakBefore w:val="0"/>
              <w:kinsoku/>
              <w:bidi w:val="0"/>
              <w:spacing w:line="400" w:lineRule="exact"/>
              <w:ind w:left="210" w:leftChars="100"/>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8" w:hRule="atLeast"/>
          <w:jc w:val="center"/>
        </w:trPr>
        <w:tc>
          <w:tcPr>
            <w:tcW w:w="968" w:type="dxa"/>
            <w:noWrap w:val="0"/>
            <w:tcMar>
              <w:top w:w="57" w:type="dxa"/>
              <w:left w:w="28" w:type="dxa"/>
              <w:bottom w:w="57" w:type="dxa"/>
              <w:right w:w="28" w:type="dxa"/>
            </w:tcMar>
            <w:vAlign w:val="center"/>
          </w:tcPr>
          <w:p>
            <w:pPr>
              <w:pageBreakBefore w:val="0"/>
              <w:kinsoku/>
              <w:bidi w:val="0"/>
              <w:spacing w:line="400" w:lineRule="exact"/>
              <w:ind w:left="210" w:leftChars="100"/>
              <w:rPr>
                <w:rFonts w:hint="eastAsia" w:ascii="宋体" w:hAnsi="宋体" w:eastAsia="宋体" w:cs="宋体"/>
                <w:color w:val="auto"/>
                <w:sz w:val="24"/>
                <w:szCs w:val="24"/>
                <w:highlight w:val="none"/>
              </w:rPr>
            </w:pPr>
          </w:p>
        </w:tc>
        <w:tc>
          <w:tcPr>
            <w:tcW w:w="2647" w:type="dxa"/>
            <w:noWrap w:val="0"/>
            <w:tcMar>
              <w:top w:w="57" w:type="dxa"/>
              <w:left w:w="28" w:type="dxa"/>
              <w:bottom w:w="57" w:type="dxa"/>
              <w:right w:w="28" w:type="dxa"/>
            </w:tcMar>
            <w:vAlign w:val="center"/>
          </w:tcPr>
          <w:p>
            <w:pPr>
              <w:pageBreakBefore w:val="0"/>
              <w:kinsoku/>
              <w:bidi w:val="0"/>
              <w:spacing w:line="400" w:lineRule="exact"/>
              <w:ind w:left="210" w:leftChars="100"/>
              <w:rPr>
                <w:rFonts w:hint="eastAsia" w:ascii="宋体" w:hAnsi="宋体" w:eastAsia="宋体" w:cs="宋体"/>
                <w:color w:val="auto"/>
                <w:sz w:val="24"/>
                <w:szCs w:val="24"/>
                <w:highlight w:val="none"/>
              </w:rPr>
            </w:pPr>
          </w:p>
        </w:tc>
        <w:tc>
          <w:tcPr>
            <w:tcW w:w="2134" w:type="dxa"/>
            <w:noWrap w:val="0"/>
            <w:tcMar>
              <w:top w:w="57" w:type="dxa"/>
              <w:left w:w="28" w:type="dxa"/>
              <w:bottom w:w="57" w:type="dxa"/>
              <w:right w:w="28" w:type="dxa"/>
            </w:tcMar>
            <w:vAlign w:val="center"/>
          </w:tcPr>
          <w:p>
            <w:pPr>
              <w:pageBreakBefore w:val="0"/>
              <w:kinsoku/>
              <w:bidi w:val="0"/>
              <w:spacing w:line="400" w:lineRule="exact"/>
              <w:ind w:left="210" w:leftChars="100"/>
              <w:rPr>
                <w:rFonts w:hint="eastAsia" w:ascii="宋体" w:hAnsi="宋体" w:eastAsia="宋体" w:cs="宋体"/>
                <w:color w:val="auto"/>
                <w:sz w:val="24"/>
                <w:szCs w:val="24"/>
                <w:highlight w:val="none"/>
              </w:rPr>
            </w:pPr>
          </w:p>
        </w:tc>
        <w:tc>
          <w:tcPr>
            <w:tcW w:w="1480" w:type="dxa"/>
            <w:noWrap w:val="0"/>
            <w:tcMar>
              <w:top w:w="57" w:type="dxa"/>
              <w:left w:w="28" w:type="dxa"/>
              <w:bottom w:w="57" w:type="dxa"/>
              <w:right w:w="28" w:type="dxa"/>
            </w:tcMar>
            <w:vAlign w:val="center"/>
          </w:tcPr>
          <w:p>
            <w:pPr>
              <w:pageBreakBefore w:val="0"/>
              <w:kinsoku/>
              <w:bidi w:val="0"/>
              <w:spacing w:line="400" w:lineRule="exact"/>
              <w:ind w:left="210" w:leftChars="100"/>
              <w:rPr>
                <w:rFonts w:hint="eastAsia" w:ascii="宋体" w:hAnsi="宋体" w:eastAsia="宋体" w:cs="宋体"/>
                <w:color w:val="auto"/>
                <w:sz w:val="24"/>
                <w:szCs w:val="24"/>
                <w:highlight w:val="none"/>
              </w:rPr>
            </w:pPr>
          </w:p>
        </w:tc>
        <w:tc>
          <w:tcPr>
            <w:tcW w:w="1291" w:type="dxa"/>
            <w:noWrap w:val="0"/>
            <w:vAlign w:val="center"/>
          </w:tcPr>
          <w:p>
            <w:pPr>
              <w:pageBreakBefore w:val="0"/>
              <w:kinsoku/>
              <w:bidi w:val="0"/>
              <w:spacing w:line="400" w:lineRule="exact"/>
              <w:ind w:left="210" w:leftChars="100"/>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968" w:type="dxa"/>
            <w:noWrap w:val="0"/>
            <w:tcMar>
              <w:top w:w="57" w:type="dxa"/>
              <w:left w:w="28" w:type="dxa"/>
              <w:bottom w:w="57" w:type="dxa"/>
              <w:right w:w="28" w:type="dxa"/>
            </w:tcMar>
            <w:vAlign w:val="center"/>
          </w:tcPr>
          <w:p>
            <w:pPr>
              <w:pageBreakBefore w:val="0"/>
              <w:kinsoku/>
              <w:bidi w:val="0"/>
              <w:spacing w:line="400" w:lineRule="exact"/>
              <w:ind w:left="210" w:leftChars="100"/>
              <w:rPr>
                <w:rFonts w:hint="eastAsia" w:ascii="宋体" w:hAnsi="宋体" w:eastAsia="宋体" w:cs="宋体"/>
                <w:color w:val="auto"/>
                <w:sz w:val="24"/>
                <w:szCs w:val="24"/>
                <w:highlight w:val="none"/>
              </w:rPr>
            </w:pPr>
          </w:p>
        </w:tc>
        <w:tc>
          <w:tcPr>
            <w:tcW w:w="2647" w:type="dxa"/>
            <w:noWrap w:val="0"/>
            <w:tcMar>
              <w:top w:w="57" w:type="dxa"/>
              <w:left w:w="28" w:type="dxa"/>
              <w:bottom w:w="57" w:type="dxa"/>
              <w:right w:w="28" w:type="dxa"/>
            </w:tcMar>
            <w:vAlign w:val="center"/>
          </w:tcPr>
          <w:p>
            <w:pPr>
              <w:pageBreakBefore w:val="0"/>
              <w:kinsoku/>
              <w:bidi w:val="0"/>
              <w:spacing w:line="400" w:lineRule="exact"/>
              <w:ind w:left="210" w:leftChars="100"/>
              <w:rPr>
                <w:rFonts w:hint="eastAsia" w:ascii="宋体" w:hAnsi="宋体" w:eastAsia="宋体" w:cs="宋体"/>
                <w:color w:val="auto"/>
                <w:sz w:val="24"/>
                <w:szCs w:val="24"/>
                <w:highlight w:val="none"/>
              </w:rPr>
            </w:pPr>
          </w:p>
        </w:tc>
        <w:tc>
          <w:tcPr>
            <w:tcW w:w="2134" w:type="dxa"/>
            <w:noWrap w:val="0"/>
            <w:tcMar>
              <w:top w:w="57" w:type="dxa"/>
              <w:left w:w="28" w:type="dxa"/>
              <w:bottom w:w="57" w:type="dxa"/>
              <w:right w:w="28" w:type="dxa"/>
            </w:tcMar>
            <w:vAlign w:val="center"/>
          </w:tcPr>
          <w:p>
            <w:pPr>
              <w:pageBreakBefore w:val="0"/>
              <w:kinsoku/>
              <w:bidi w:val="0"/>
              <w:spacing w:line="400" w:lineRule="exact"/>
              <w:ind w:left="210" w:leftChars="100"/>
              <w:rPr>
                <w:rFonts w:hint="eastAsia" w:ascii="宋体" w:hAnsi="宋体" w:eastAsia="宋体" w:cs="宋体"/>
                <w:color w:val="auto"/>
                <w:sz w:val="24"/>
                <w:szCs w:val="24"/>
                <w:highlight w:val="none"/>
              </w:rPr>
            </w:pPr>
          </w:p>
        </w:tc>
        <w:tc>
          <w:tcPr>
            <w:tcW w:w="1480" w:type="dxa"/>
            <w:noWrap w:val="0"/>
            <w:tcMar>
              <w:top w:w="57" w:type="dxa"/>
              <w:left w:w="28" w:type="dxa"/>
              <w:bottom w:w="57" w:type="dxa"/>
              <w:right w:w="28" w:type="dxa"/>
            </w:tcMar>
            <w:vAlign w:val="center"/>
          </w:tcPr>
          <w:p>
            <w:pPr>
              <w:pageBreakBefore w:val="0"/>
              <w:kinsoku/>
              <w:bidi w:val="0"/>
              <w:spacing w:line="400" w:lineRule="exact"/>
              <w:ind w:left="210" w:leftChars="100"/>
              <w:rPr>
                <w:rFonts w:hint="eastAsia" w:ascii="宋体" w:hAnsi="宋体" w:eastAsia="宋体" w:cs="宋体"/>
                <w:color w:val="auto"/>
                <w:sz w:val="24"/>
                <w:szCs w:val="24"/>
                <w:highlight w:val="none"/>
              </w:rPr>
            </w:pPr>
          </w:p>
        </w:tc>
        <w:tc>
          <w:tcPr>
            <w:tcW w:w="1291" w:type="dxa"/>
            <w:noWrap w:val="0"/>
            <w:vAlign w:val="center"/>
          </w:tcPr>
          <w:p>
            <w:pPr>
              <w:pageBreakBefore w:val="0"/>
              <w:kinsoku/>
              <w:bidi w:val="0"/>
              <w:spacing w:line="400" w:lineRule="exact"/>
              <w:ind w:left="210" w:leftChars="100"/>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8" w:type="dxa"/>
            <w:noWrap w:val="0"/>
            <w:tcMar>
              <w:top w:w="57" w:type="dxa"/>
              <w:left w:w="28" w:type="dxa"/>
              <w:bottom w:w="57" w:type="dxa"/>
              <w:right w:w="28" w:type="dxa"/>
            </w:tcMar>
            <w:vAlign w:val="center"/>
          </w:tcPr>
          <w:p>
            <w:pPr>
              <w:pageBreakBefore w:val="0"/>
              <w:kinsoku/>
              <w:bidi w:val="0"/>
              <w:spacing w:line="400" w:lineRule="exact"/>
              <w:ind w:left="210" w:leftChars="100"/>
              <w:rPr>
                <w:rFonts w:hint="eastAsia" w:ascii="宋体" w:hAnsi="宋体" w:eastAsia="宋体" w:cs="宋体"/>
                <w:color w:val="auto"/>
                <w:sz w:val="24"/>
                <w:szCs w:val="24"/>
                <w:highlight w:val="none"/>
              </w:rPr>
            </w:pPr>
          </w:p>
        </w:tc>
        <w:tc>
          <w:tcPr>
            <w:tcW w:w="2647" w:type="dxa"/>
            <w:noWrap w:val="0"/>
            <w:tcMar>
              <w:top w:w="57" w:type="dxa"/>
              <w:left w:w="28" w:type="dxa"/>
              <w:bottom w:w="57" w:type="dxa"/>
              <w:right w:w="28" w:type="dxa"/>
            </w:tcMar>
            <w:vAlign w:val="center"/>
          </w:tcPr>
          <w:p>
            <w:pPr>
              <w:pageBreakBefore w:val="0"/>
              <w:kinsoku/>
              <w:bidi w:val="0"/>
              <w:spacing w:line="400" w:lineRule="exact"/>
              <w:ind w:left="210" w:leftChars="100"/>
              <w:rPr>
                <w:rFonts w:hint="eastAsia" w:ascii="宋体" w:hAnsi="宋体" w:eastAsia="宋体" w:cs="宋体"/>
                <w:color w:val="auto"/>
                <w:sz w:val="24"/>
                <w:szCs w:val="24"/>
                <w:highlight w:val="none"/>
              </w:rPr>
            </w:pPr>
          </w:p>
        </w:tc>
        <w:tc>
          <w:tcPr>
            <w:tcW w:w="2134" w:type="dxa"/>
            <w:noWrap w:val="0"/>
            <w:tcMar>
              <w:top w:w="57" w:type="dxa"/>
              <w:left w:w="28" w:type="dxa"/>
              <w:bottom w:w="57" w:type="dxa"/>
              <w:right w:w="28" w:type="dxa"/>
            </w:tcMar>
            <w:vAlign w:val="center"/>
          </w:tcPr>
          <w:p>
            <w:pPr>
              <w:pageBreakBefore w:val="0"/>
              <w:kinsoku/>
              <w:bidi w:val="0"/>
              <w:spacing w:line="400" w:lineRule="exact"/>
              <w:ind w:left="210" w:leftChars="100"/>
              <w:rPr>
                <w:rFonts w:hint="eastAsia" w:ascii="宋体" w:hAnsi="宋体" w:eastAsia="宋体" w:cs="宋体"/>
                <w:color w:val="auto"/>
                <w:sz w:val="24"/>
                <w:szCs w:val="24"/>
                <w:highlight w:val="none"/>
              </w:rPr>
            </w:pPr>
          </w:p>
        </w:tc>
        <w:tc>
          <w:tcPr>
            <w:tcW w:w="1480" w:type="dxa"/>
            <w:noWrap w:val="0"/>
            <w:tcMar>
              <w:top w:w="57" w:type="dxa"/>
              <w:left w:w="28" w:type="dxa"/>
              <w:bottom w:w="57" w:type="dxa"/>
              <w:right w:w="28" w:type="dxa"/>
            </w:tcMar>
            <w:vAlign w:val="center"/>
          </w:tcPr>
          <w:p>
            <w:pPr>
              <w:pageBreakBefore w:val="0"/>
              <w:kinsoku/>
              <w:bidi w:val="0"/>
              <w:spacing w:line="400" w:lineRule="exact"/>
              <w:ind w:left="210" w:leftChars="100"/>
              <w:rPr>
                <w:rFonts w:hint="eastAsia" w:ascii="宋体" w:hAnsi="宋体" w:eastAsia="宋体" w:cs="宋体"/>
                <w:color w:val="auto"/>
                <w:sz w:val="24"/>
                <w:szCs w:val="24"/>
                <w:highlight w:val="none"/>
              </w:rPr>
            </w:pPr>
          </w:p>
        </w:tc>
        <w:tc>
          <w:tcPr>
            <w:tcW w:w="1291" w:type="dxa"/>
            <w:noWrap w:val="0"/>
            <w:vAlign w:val="center"/>
          </w:tcPr>
          <w:p>
            <w:pPr>
              <w:pageBreakBefore w:val="0"/>
              <w:kinsoku/>
              <w:bidi w:val="0"/>
              <w:spacing w:line="400" w:lineRule="exact"/>
              <w:ind w:left="210" w:leftChars="100"/>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8" w:type="dxa"/>
            <w:noWrap w:val="0"/>
            <w:tcMar>
              <w:top w:w="57" w:type="dxa"/>
              <w:left w:w="28" w:type="dxa"/>
              <w:bottom w:w="57" w:type="dxa"/>
              <w:right w:w="28" w:type="dxa"/>
            </w:tcMar>
            <w:vAlign w:val="center"/>
          </w:tcPr>
          <w:p>
            <w:pPr>
              <w:pageBreakBefore w:val="0"/>
              <w:kinsoku/>
              <w:bidi w:val="0"/>
              <w:spacing w:line="400" w:lineRule="exact"/>
              <w:ind w:left="210" w:leftChars="100"/>
              <w:rPr>
                <w:rFonts w:hint="eastAsia" w:ascii="宋体" w:hAnsi="宋体" w:eastAsia="宋体" w:cs="宋体"/>
                <w:color w:val="auto"/>
                <w:sz w:val="24"/>
                <w:szCs w:val="24"/>
                <w:highlight w:val="none"/>
              </w:rPr>
            </w:pPr>
          </w:p>
        </w:tc>
        <w:tc>
          <w:tcPr>
            <w:tcW w:w="2647" w:type="dxa"/>
            <w:noWrap w:val="0"/>
            <w:tcMar>
              <w:top w:w="57" w:type="dxa"/>
              <w:left w:w="28" w:type="dxa"/>
              <w:bottom w:w="57" w:type="dxa"/>
              <w:right w:w="28" w:type="dxa"/>
            </w:tcMar>
            <w:vAlign w:val="center"/>
          </w:tcPr>
          <w:p>
            <w:pPr>
              <w:pageBreakBefore w:val="0"/>
              <w:kinsoku/>
              <w:bidi w:val="0"/>
              <w:spacing w:line="400" w:lineRule="exact"/>
              <w:ind w:left="210" w:leftChars="100"/>
              <w:rPr>
                <w:rFonts w:hint="eastAsia" w:ascii="宋体" w:hAnsi="宋体" w:eastAsia="宋体" w:cs="宋体"/>
                <w:color w:val="auto"/>
                <w:sz w:val="24"/>
                <w:szCs w:val="24"/>
                <w:highlight w:val="none"/>
              </w:rPr>
            </w:pPr>
          </w:p>
        </w:tc>
        <w:tc>
          <w:tcPr>
            <w:tcW w:w="2134" w:type="dxa"/>
            <w:noWrap w:val="0"/>
            <w:tcMar>
              <w:top w:w="57" w:type="dxa"/>
              <w:left w:w="28" w:type="dxa"/>
              <w:bottom w:w="57" w:type="dxa"/>
              <w:right w:w="28" w:type="dxa"/>
            </w:tcMar>
            <w:vAlign w:val="center"/>
          </w:tcPr>
          <w:p>
            <w:pPr>
              <w:pageBreakBefore w:val="0"/>
              <w:kinsoku/>
              <w:bidi w:val="0"/>
              <w:spacing w:line="400" w:lineRule="exact"/>
              <w:ind w:left="210" w:leftChars="100"/>
              <w:rPr>
                <w:rFonts w:hint="eastAsia" w:ascii="宋体" w:hAnsi="宋体" w:eastAsia="宋体" w:cs="宋体"/>
                <w:color w:val="auto"/>
                <w:sz w:val="24"/>
                <w:szCs w:val="24"/>
                <w:highlight w:val="none"/>
              </w:rPr>
            </w:pPr>
          </w:p>
        </w:tc>
        <w:tc>
          <w:tcPr>
            <w:tcW w:w="1480" w:type="dxa"/>
            <w:noWrap w:val="0"/>
            <w:tcMar>
              <w:top w:w="57" w:type="dxa"/>
              <w:left w:w="28" w:type="dxa"/>
              <w:bottom w:w="57" w:type="dxa"/>
              <w:right w:w="28" w:type="dxa"/>
            </w:tcMar>
            <w:vAlign w:val="center"/>
          </w:tcPr>
          <w:p>
            <w:pPr>
              <w:pageBreakBefore w:val="0"/>
              <w:kinsoku/>
              <w:bidi w:val="0"/>
              <w:spacing w:line="400" w:lineRule="exact"/>
              <w:ind w:left="210" w:leftChars="100"/>
              <w:rPr>
                <w:rFonts w:hint="eastAsia" w:ascii="宋体" w:hAnsi="宋体" w:eastAsia="宋体" w:cs="宋体"/>
                <w:color w:val="auto"/>
                <w:sz w:val="24"/>
                <w:szCs w:val="24"/>
                <w:highlight w:val="none"/>
              </w:rPr>
            </w:pPr>
          </w:p>
        </w:tc>
        <w:tc>
          <w:tcPr>
            <w:tcW w:w="1291" w:type="dxa"/>
            <w:noWrap w:val="0"/>
            <w:vAlign w:val="center"/>
          </w:tcPr>
          <w:p>
            <w:pPr>
              <w:pageBreakBefore w:val="0"/>
              <w:kinsoku/>
              <w:bidi w:val="0"/>
              <w:spacing w:line="400" w:lineRule="exact"/>
              <w:ind w:left="210" w:leftChars="100"/>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8" w:type="dxa"/>
            <w:noWrap w:val="0"/>
            <w:tcMar>
              <w:top w:w="57" w:type="dxa"/>
              <w:left w:w="28" w:type="dxa"/>
              <w:bottom w:w="57" w:type="dxa"/>
              <w:right w:w="28" w:type="dxa"/>
            </w:tcMar>
            <w:vAlign w:val="center"/>
          </w:tcPr>
          <w:p>
            <w:pPr>
              <w:pageBreakBefore w:val="0"/>
              <w:kinsoku/>
              <w:bidi w:val="0"/>
              <w:spacing w:line="400" w:lineRule="exact"/>
              <w:ind w:left="210" w:leftChars="100"/>
              <w:rPr>
                <w:rFonts w:hint="eastAsia" w:ascii="宋体" w:hAnsi="宋体" w:eastAsia="宋体" w:cs="宋体"/>
                <w:color w:val="auto"/>
                <w:sz w:val="24"/>
                <w:szCs w:val="24"/>
                <w:highlight w:val="none"/>
              </w:rPr>
            </w:pPr>
          </w:p>
        </w:tc>
        <w:tc>
          <w:tcPr>
            <w:tcW w:w="2647" w:type="dxa"/>
            <w:noWrap w:val="0"/>
            <w:tcMar>
              <w:top w:w="57" w:type="dxa"/>
              <w:left w:w="28" w:type="dxa"/>
              <w:bottom w:w="57" w:type="dxa"/>
              <w:right w:w="28" w:type="dxa"/>
            </w:tcMar>
            <w:vAlign w:val="center"/>
          </w:tcPr>
          <w:p>
            <w:pPr>
              <w:pageBreakBefore w:val="0"/>
              <w:kinsoku/>
              <w:bidi w:val="0"/>
              <w:spacing w:line="400" w:lineRule="exact"/>
              <w:ind w:left="210" w:leftChars="100"/>
              <w:rPr>
                <w:rFonts w:hint="eastAsia" w:ascii="宋体" w:hAnsi="宋体" w:eastAsia="宋体" w:cs="宋体"/>
                <w:color w:val="auto"/>
                <w:sz w:val="24"/>
                <w:szCs w:val="24"/>
                <w:highlight w:val="none"/>
              </w:rPr>
            </w:pPr>
          </w:p>
        </w:tc>
        <w:tc>
          <w:tcPr>
            <w:tcW w:w="2134" w:type="dxa"/>
            <w:noWrap w:val="0"/>
            <w:tcMar>
              <w:top w:w="57" w:type="dxa"/>
              <w:left w:w="28" w:type="dxa"/>
              <w:bottom w:w="57" w:type="dxa"/>
              <w:right w:w="28" w:type="dxa"/>
            </w:tcMar>
            <w:vAlign w:val="center"/>
          </w:tcPr>
          <w:p>
            <w:pPr>
              <w:pageBreakBefore w:val="0"/>
              <w:kinsoku/>
              <w:bidi w:val="0"/>
              <w:spacing w:line="400" w:lineRule="exact"/>
              <w:ind w:left="210" w:leftChars="100"/>
              <w:rPr>
                <w:rFonts w:hint="eastAsia" w:ascii="宋体" w:hAnsi="宋体" w:eastAsia="宋体" w:cs="宋体"/>
                <w:color w:val="auto"/>
                <w:sz w:val="24"/>
                <w:szCs w:val="24"/>
                <w:highlight w:val="none"/>
              </w:rPr>
            </w:pPr>
          </w:p>
        </w:tc>
        <w:tc>
          <w:tcPr>
            <w:tcW w:w="1480" w:type="dxa"/>
            <w:noWrap w:val="0"/>
            <w:tcMar>
              <w:top w:w="57" w:type="dxa"/>
              <w:left w:w="28" w:type="dxa"/>
              <w:bottom w:w="57" w:type="dxa"/>
              <w:right w:w="28" w:type="dxa"/>
            </w:tcMar>
            <w:vAlign w:val="center"/>
          </w:tcPr>
          <w:p>
            <w:pPr>
              <w:pageBreakBefore w:val="0"/>
              <w:kinsoku/>
              <w:bidi w:val="0"/>
              <w:spacing w:line="400" w:lineRule="exact"/>
              <w:ind w:left="210" w:leftChars="100"/>
              <w:rPr>
                <w:rFonts w:hint="eastAsia" w:ascii="宋体" w:hAnsi="宋体" w:eastAsia="宋体" w:cs="宋体"/>
                <w:color w:val="auto"/>
                <w:sz w:val="24"/>
                <w:szCs w:val="24"/>
                <w:highlight w:val="none"/>
              </w:rPr>
            </w:pPr>
          </w:p>
        </w:tc>
        <w:tc>
          <w:tcPr>
            <w:tcW w:w="1291" w:type="dxa"/>
            <w:noWrap w:val="0"/>
            <w:vAlign w:val="center"/>
          </w:tcPr>
          <w:p>
            <w:pPr>
              <w:pageBreakBefore w:val="0"/>
              <w:kinsoku/>
              <w:bidi w:val="0"/>
              <w:spacing w:line="400" w:lineRule="exact"/>
              <w:ind w:left="210" w:leftChars="100"/>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8" w:type="dxa"/>
            <w:noWrap w:val="0"/>
            <w:tcMar>
              <w:top w:w="57" w:type="dxa"/>
              <w:left w:w="28" w:type="dxa"/>
              <w:bottom w:w="57" w:type="dxa"/>
              <w:right w:w="28" w:type="dxa"/>
            </w:tcMar>
            <w:vAlign w:val="center"/>
          </w:tcPr>
          <w:p>
            <w:pPr>
              <w:pageBreakBefore w:val="0"/>
              <w:kinsoku/>
              <w:bidi w:val="0"/>
              <w:spacing w:line="400" w:lineRule="exact"/>
              <w:ind w:left="210" w:leftChars="100"/>
              <w:rPr>
                <w:rFonts w:hint="eastAsia" w:ascii="宋体" w:hAnsi="宋体" w:eastAsia="宋体" w:cs="宋体"/>
                <w:color w:val="auto"/>
                <w:sz w:val="24"/>
                <w:szCs w:val="24"/>
                <w:highlight w:val="none"/>
              </w:rPr>
            </w:pPr>
          </w:p>
        </w:tc>
        <w:tc>
          <w:tcPr>
            <w:tcW w:w="2647" w:type="dxa"/>
            <w:noWrap w:val="0"/>
            <w:tcMar>
              <w:top w:w="57" w:type="dxa"/>
              <w:left w:w="28" w:type="dxa"/>
              <w:bottom w:w="57" w:type="dxa"/>
              <w:right w:w="28" w:type="dxa"/>
            </w:tcMar>
            <w:vAlign w:val="center"/>
          </w:tcPr>
          <w:p>
            <w:pPr>
              <w:pageBreakBefore w:val="0"/>
              <w:kinsoku/>
              <w:bidi w:val="0"/>
              <w:spacing w:line="400" w:lineRule="exact"/>
              <w:ind w:left="210" w:leftChars="100"/>
              <w:rPr>
                <w:rFonts w:hint="eastAsia" w:ascii="宋体" w:hAnsi="宋体" w:eastAsia="宋体" w:cs="宋体"/>
                <w:color w:val="auto"/>
                <w:sz w:val="24"/>
                <w:szCs w:val="24"/>
                <w:highlight w:val="none"/>
              </w:rPr>
            </w:pPr>
          </w:p>
        </w:tc>
        <w:tc>
          <w:tcPr>
            <w:tcW w:w="2134" w:type="dxa"/>
            <w:noWrap w:val="0"/>
            <w:tcMar>
              <w:top w:w="57" w:type="dxa"/>
              <w:left w:w="28" w:type="dxa"/>
              <w:bottom w:w="57" w:type="dxa"/>
              <w:right w:w="28" w:type="dxa"/>
            </w:tcMar>
            <w:vAlign w:val="center"/>
          </w:tcPr>
          <w:p>
            <w:pPr>
              <w:pageBreakBefore w:val="0"/>
              <w:kinsoku/>
              <w:bidi w:val="0"/>
              <w:spacing w:line="400" w:lineRule="exact"/>
              <w:ind w:left="210" w:leftChars="100"/>
              <w:rPr>
                <w:rFonts w:hint="eastAsia" w:ascii="宋体" w:hAnsi="宋体" w:eastAsia="宋体" w:cs="宋体"/>
                <w:color w:val="auto"/>
                <w:sz w:val="24"/>
                <w:szCs w:val="24"/>
                <w:highlight w:val="none"/>
              </w:rPr>
            </w:pPr>
          </w:p>
        </w:tc>
        <w:tc>
          <w:tcPr>
            <w:tcW w:w="1480" w:type="dxa"/>
            <w:noWrap w:val="0"/>
            <w:tcMar>
              <w:top w:w="57" w:type="dxa"/>
              <w:left w:w="28" w:type="dxa"/>
              <w:bottom w:w="57" w:type="dxa"/>
              <w:right w:w="28" w:type="dxa"/>
            </w:tcMar>
            <w:vAlign w:val="center"/>
          </w:tcPr>
          <w:p>
            <w:pPr>
              <w:pageBreakBefore w:val="0"/>
              <w:kinsoku/>
              <w:bidi w:val="0"/>
              <w:spacing w:line="400" w:lineRule="exact"/>
              <w:ind w:left="210" w:leftChars="100"/>
              <w:rPr>
                <w:rFonts w:hint="eastAsia" w:ascii="宋体" w:hAnsi="宋体" w:eastAsia="宋体" w:cs="宋体"/>
                <w:color w:val="auto"/>
                <w:sz w:val="24"/>
                <w:szCs w:val="24"/>
                <w:highlight w:val="none"/>
              </w:rPr>
            </w:pPr>
          </w:p>
        </w:tc>
        <w:tc>
          <w:tcPr>
            <w:tcW w:w="1291" w:type="dxa"/>
            <w:noWrap w:val="0"/>
            <w:vAlign w:val="center"/>
          </w:tcPr>
          <w:p>
            <w:pPr>
              <w:pageBreakBefore w:val="0"/>
              <w:kinsoku/>
              <w:bidi w:val="0"/>
              <w:spacing w:line="400" w:lineRule="exact"/>
              <w:ind w:left="210" w:leftChars="100"/>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8" w:type="dxa"/>
            <w:noWrap w:val="0"/>
            <w:tcMar>
              <w:top w:w="57" w:type="dxa"/>
              <w:left w:w="28" w:type="dxa"/>
              <w:bottom w:w="57" w:type="dxa"/>
              <w:right w:w="28" w:type="dxa"/>
            </w:tcMar>
            <w:vAlign w:val="center"/>
          </w:tcPr>
          <w:p>
            <w:pPr>
              <w:pageBreakBefore w:val="0"/>
              <w:kinsoku/>
              <w:bidi w:val="0"/>
              <w:spacing w:line="400" w:lineRule="exact"/>
              <w:ind w:left="210" w:leftChars="100"/>
              <w:rPr>
                <w:rFonts w:hint="eastAsia" w:ascii="宋体" w:hAnsi="宋体" w:eastAsia="宋体" w:cs="宋体"/>
                <w:color w:val="auto"/>
                <w:sz w:val="24"/>
                <w:szCs w:val="24"/>
                <w:highlight w:val="none"/>
              </w:rPr>
            </w:pPr>
          </w:p>
        </w:tc>
        <w:tc>
          <w:tcPr>
            <w:tcW w:w="2647" w:type="dxa"/>
            <w:noWrap w:val="0"/>
            <w:tcMar>
              <w:top w:w="57" w:type="dxa"/>
              <w:left w:w="28" w:type="dxa"/>
              <w:bottom w:w="57" w:type="dxa"/>
              <w:right w:w="28" w:type="dxa"/>
            </w:tcMar>
            <w:vAlign w:val="center"/>
          </w:tcPr>
          <w:p>
            <w:pPr>
              <w:pageBreakBefore w:val="0"/>
              <w:kinsoku/>
              <w:bidi w:val="0"/>
              <w:spacing w:line="400" w:lineRule="exact"/>
              <w:ind w:left="210" w:leftChars="100"/>
              <w:rPr>
                <w:rFonts w:hint="eastAsia" w:ascii="宋体" w:hAnsi="宋体" w:eastAsia="宋体" w:cs="宋体"/>
                <w:color w:val="auto"/>
                <w:sz w:val="24"/>
                <w:szCs w:val="24"/>
                <w:highlight w:val="none"/>
              </w:rPr>
            </w:pPr>
          </w:p>
        </w:tc>
        <w:tc>
          <w:tcPr>
            <w:tcW w:w="2134" w:type="dxa"/>
            <w:noWrap w:val="0"/>
            <w:tcMar>
              <w:top w:w="57" w:type="dxa"/>
              <w:left w:w="28" w:type="dxa"/>
              <w:bottom w:w="57" w:type="dxa"/>
              <w:right w:w="28" w:type="dxa"/>
            </w:tcMar>
            <w:vAlign w:val="center"/>
          </w:tcPr>
          <w:p>
            <w:pPr>
              <w:pageBreakBefore w:val="0"/>
              <w:kinsoku/>
              <w:bidi w:val="0"/>
              <w:spacing w:line="400" w:lineRule="exact"/>
              <w:ind w:left="210" w:leftChars="100"/>
              <w:rPr>
                <w:rFonts w:hint="eastAsia" w:ascii="宋体" w:hAnsi="宋体" w:eastAsia="宋体" w:cs="宋体"/>
                <w:color w:val="auto"/>
                <w:sz w:val="24"/>
                <w:szCs w:val="24"/>
                <w:highlight w:val="none"/>
              </w:rPr>
            </w:pPr>
          </w:p>
        </w:tc>
        <w:tc>
          <w:tcPr>
            <w:tcW w:w="1480" w:type="dxa"/>
            <w:noWrap w:val="0"/>
            <w:tcMar>
              <w:top w:w="57" w:type="dxa"/>
              <w:left w:w="28" w:type="dxa"/>
              <w:bottom w:w="57" w:type="dxa"/>
              <w:right w:w="28" w:type="dxa"/>
            </w:tcMar>
            <w:vAlign w:val="center"/>
          </w:tcPr>
          <w:p>
            <w:pPr>
              <w:pageBreakBefore w:val="0"/>
              <w:kinsoku/>
              <w:bidi w:val="0"/>
              <w:spacing w:line="400" w:lineRule="exact"/>
              <w:ind w:left="210" w:leftChars="100"/>
              <w:rPr>
                <w:rFonts w:hint="eastAsia" w:ascii="宋体" w:hAnsi="宋体" w:eastAsia="宋体" w:cs="宋体"/>
                <w:color w:val="auto"/>
                <w:sz w:val="24"/>
                <w:szCs w:val="24"/>
                <w:highlight w:val="none"/>
              </w:rPr>
            </w:pPr>
          </w:p>
        </w:tc>
        <w:tc>
          <w:tcPr>
            <w:tcW w:w="1291" w:type="dxa"/>
            <w:noWrap w:val="0"/>
            <w:vAlign w:val="center"/>
          </w:tcPr>
          <w:p>
            <w:pPr>
              <w:pageBreakBefore w:val="0"/>
              <w:kinsoku/>
              <w:bidi w:val="0"/>
              <w:spacing w:line="400" w:lineRule="exact"/>
              <w:ind w:left="210" w:leftChars="100"/>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8" w:type="dxa"/>
            <w:noWrap w:val="0"/>
            <w:tcMar>
              <w:top w:w="57" w:type="dxa"/>
              <w:left w:w="28" w:type="dxa"/>
              <w:bottom w:w="57" w:type="dxa"/>
              <w:right w:w="28" w:type="dxa"/>
            </w:tcMar>
            <w:vAlign w:val="center"/>
          </w:tcPr>
          <w:p>
            <w:pPr>
              <w:pageBreakBefore w:val="0"/>
              <w:kinsoku/>
              <w:bidi w:val="0"/>
              <w:spacing w:line="400" w:lineRule="exact"/>
              <w:ind w:left="210" w:leftChars="100"/>
              <w:rPr>
                <w:rFonts w:hint="eastAsia" w:ascii="宋体" w:hAnsi="宋体" w:eastAsia="宋体" w:cs="宋体"/>
                <w:color w:val="auto"/>
                <w:sz w:val="24"/>
                <w:szCs w:val="24"/>
                <w:highlight w:val="none"/>
              </w:rPr>
            </w:pPr>
          </w:p>
        </w:tc>
        <w:tc>
          <w:tcPr>
            <w:tcW w:w="2647" w:type="dxa"/>
            <w:noWrap w:val="0"/>
            <w:tcMar>
              <w:top w:w="57" w:type="dxa"/>
              <w:left w:w="28" w:type="dxa"/>
              <w:bottom w:w="57" w:type="dxa"/>
              <w:right w:w="28" w:type="dxa"/>
            </w:tcMar>
            <w:vAlign w:val="center"/>
          </w:tcPr>
          <w:p>
            <w:pPr>
              <w:pageBreakBefore w:val="0"/>
              <w:kinsoku/>
              <w:bidi w:val="0"/>
              <w:spacing w:line="400" w:lineRule="exact"/>
              <w:ind w:left="210" w:leftChars="100"/>
              <w:rPr>
                <w:rFonts w:hint="eastAsia" w:ascii="宋体" w:hAnsi="宋体" w:eastAsia="宋体" w:cs="宋体"/>
                <w:color w:val="auto"/>
                <w:sz w:val="24"/>
                <w:szCs w:val="24"/>
                <w:highlight w:val="none"/>
              </w:rPr>
            </w:pPr>
          </w:p>
        </w:tc>
        <w:tc>
          <w:tcPr>
            <w:tcW w:w="2134" w:type="dxa"/>
            <w:noWrap w:val="0"/>
            <w:tcMar>
              <w:top w:w="57" w:type="dxa"/>
              <w:left w:w="28" w:type="dxa"/>
              <w:bottom w:w="57" w:type="dxa"/>
              <w:right w:w="28" w:type="dxa"/>
            </w:tcMar>
            <w:vAlign w:val="center"/>
          </w:tcPr>
          <w:p>
            <w:pPr>
              <w:pageBreakBefore w:val="0"/>
              <w:kinsoku/>
              <w:bidi w:val="0"/>
              <w:spacing w:line="400" w:lineRule="exact"/>
              <w:ind w:left="210" w:leftChars="100"/>
              <w:rPr>
                <w:rFonts w:hint="eastAsia" w:ascii="宋体" w:hAnsi="宋体" w:eastAsia="宋体" w:cs="宋体"/>
                <w:color w:val="auto"/>
                <w:sz w:val="24"/>
                <w:szCs w:val="24"/>
                <w:highlight w:val="none"/>
              </w:rPr>
            </w:pPr>
          </w:p>
        </w:tc>
        <w:tc>
          <w:tcPr>
            <w:tcW w:w="1480" w:type="dxa"/>
            <w:noWrap w:val="0"/>
            <w:tcMar>
              <w:top w:w="57" w:type="dxa"/>
              <w:left w:w="28" w:type="dxa"/>
              <w:bottom w:w="57" w:type="dxa"/>
              <w:right w:w="28" w:type="dxa"/>
            </w:tcMar>
            <w:vAlign w:val="center"/>
          </w:tcPr>
          <w:p>
            <w:pPr>
              <w:pageBreakBefore w:val="0"/>
              <w:kinsoku/>
              <w:bidi w:val="0"/>
              <w:spacing w:line="400" w:lineRule="exact"/>
              <w:ind w:left="210" w:leftChars="100"/>
              <w:rPr>
                <w:rFonts w:hint="eastAsia" w:ascii="宋体" w:hAnsi="宋体" w:eastAsia="宋体" w:cs="宋体"/>
                <w:color w:val="auto"/>
                <w:sz w:val="24"/>
                <w:szCs w:val="24"/>
                <w:highlight w:val="none"/>
              </w:rPr>
            </w:pPr>
          </w:p>
        </w:tc>
        <w:tc>
          <w:tcPr>
            <w:tcW w:w="1291" w:type="dxa"/>
            <w:noWrap w:val="0"/>
            <w:vAlign w:val="center"/>
          </w:tcPr>
          <w:p>
            <w:pPr>
              <w:pageBreakBefore w:val="0"/>
              <w:kinsoku/>
              <w:bidi w:val="0"/>
              <w:spacing w:line="400" w:lineRule="exact"/>
              <w:ind w:left="210" w:leftChars="100"/>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8" w:type="dxa"/>
            <w:noWrap w:val="0"/>
            <w:tcMar>
              <w:top w:w="57" w:type="dxa"/>
              <w:left w:w="28" w:type="dxa"/>
              <w:bottom w:w="57" w:type="dxa"/>
              <w:right w:w="28" w:type="dxa"/>
            </w:tcMar>
            <w:vAlign w:val="center"/>
          </w:tcPr>
          <w:p>
            <w:pPr>
              <w:pageBreakBefore w:val="0"/>
              <w:kinsoku/>
              <w:bidi w:val="0"/>
              <w:spacing w:line="400" w:lineRule="exact"/>
              <w:ind w:left="210" w:leftChars="100"/>
              <w:rPr>
                <w:rFonts w:hint="eastAsia" w:ascii="宋体" w:hAnsi="宋体" w:eastAsia="宋体" w:cs="宋体"/>
                <w:color w:val="auto"/>
                <w:sz w:val="24"/>
                <w:szCs w:val="24"/>
                <w:highlight w:val="none"/>
              </w:rPr>
            </w:pPr>
          </w:p>
        </w:tc>
        <w:tc>
          <w:tcPr>
            <w:tcW w:w="2647" w:type="dxa"/>
            <w:noWrap w:val="0"/>
            <w:tcMar>
              <w:top w:w="57" w:type="dxa"/>
              <w:left w:w="28" w:type="dxa"/>
              <w:bottom w:w="57" w:type="dxa"/>
              <w:right w:w="28" w:type="dxa"/>
            </w:tcMar>
            <w:vAlign w:val="center"/>
          </w:tcPr>
          <w:p>
            <w:pPr>
              <w:pageBreakBefore w:val="0"/>
              <w:kinsoku/>
              <w:bidi w:val="0"/>
              <w:spacing w:line="400" w:lineRule="exact"/>
              <w:ind w:left="210" w:leftChars="100"/>
              <w:rPr>
                <w:rFonts w:hint="eastAsia" w:ascii="宋体" w:hAnsi="宋体" w:eastAsia="宋体" w:cs="宋体"/>
                <w:color w:val="auto"/>
                <w:sz w:val="24"/>
                <w:szCs w:val="24"/>
                <w:highlight w:val="none"/>
              </w:rPr>
            </w:pPr>
          </w:p>
        </w:tc>
        <w:tc>
          <w:tcPr>
            <w:tcW w:w="2134" w:type="dxa"/>
            <w:noWrap w:val="0"/>
            <w:tcMar>
              <w:top w:w="57" w:type="dxa"/>
              <w:left w:w="28" w:type="dxa"/>
              <w:bottom w:w="57" w:type="dxa"/>
              <w:right w:w="28" w:type="dxa"/>
            </w:tcMar>
            <w:vAlign w:val="center"/>
          </w:tcPr>
          <w:p>
            <w:pPr>
              <w:pageBreakBefore w:val="0"/>
              <w:kinsoku/>
              <w:bidi w:val="0"/>
              <w:spacing w:line="400" w:lineRule="exact"/>
              <w:ind w:left="210" w:leftChars="100"/>
              <w:rPr>
                <w:rFonts w:hint="eastAsia" w:ascii="宋体" w:hAnsi="宋体" w:eastAsia="宋体" w:cs="宋体"/>
                <w:color w:val="auto"/>
                <w:sz w:val="24"/>
                <w:szCs w:val="24"/>
                <w:highlight w:val="none"/>
              </w:rPr>
            </w:pPr>
          </w:p>
        </w:tc>
        <w:tc>
          <w:tcPr>
            <w:tcW w:w="1480" w:type="dxa"/>
            <w:noWrap w:val="0"/>
            <w:tcMar>
              <w:top w:w="57" w:type="dxa"/>
              <w:left w:w="28" w:type="dxa"/>
              <w:bottom w:w="57" w:type="dxa"/>
              <w:right w:w="28" w:type="dxa"/>
            </w:tcMar>
            <w:vAlign w:val="center"/>
          </w:tcPr>
          <w:p>
            <w:pPr>
              <w:pageBreakBefore w:val="0"/>
              <w:kinsoku/>
              <w:bidi w:val="0"/>
              <w:spacing w:line="400" w:lineRule="exact"/>
              <w:ind w:left="210" w:leftChars="100"/>
              <w:rPr>
                <w:rFonts w:hint="eastAsia" w:ascii="宋体" w:hAnsi="宋体" w:eastAsia="宋体" w:cs="宋体"/>
                <w:color w:val="auto"/>
                <w:sz w:val="24"/>
                <w:szCs w:val="24"/>
                <w:highlight w:val="none"/>
              </w:rPr>
            </w:pPr>
          </w:p>
        </w:tc>
        <w:tc>
          <w:tcPr>
            <w:tcW w:w="1291" w:type="dxa"/>
            <w:noWrap w:val="0"/>
            <w:vAlign w:val="center"/>
          </w:tcPr>
          <w:p>
            <w:pPr>
              <w:pageBreakBefore w:val="0"/>
              <w:kinsoku/>
              <w:bidi w:val="0"/>
              <w:spacing w:line="400" w:lineRule="exact"/>
              <w:ind w:left="210" w:leftChars="100"/>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8" w:type="dxa"/>
            <w:noWrap w:val="0"/>
            <w:tcMar>
              <w:top w:w="57" w:type="dxa"/>
              <w:left w:w="28" w:type="dxa"/>
              <w:bottom w:w="57" w:type="dxa"/>
              <w:right w:w="28" w:type="dxa"/>
            </w:tcMar>
            <w:vAlign w:val="center"/>
          </w:tcPr>
          <w:p>
            <w:pPr>
              <w:pageBreakBefore w:val="0"/>
              <w:kinsoku/>
              <w:bidi w:val="0"/>
              <w:spacing w:line="400" w:lineRule="exact"/>
              <w:ind w:left="210" w:leftChars="100"/>
              <w:rPr>
                <w:rFonts w:hint="eastAsia" w:ascii="宋体" w:hAnsi="宋体" w:eastAsia="宋体" w:cs="宋体"/>
                <w:color w:val="auto"/>
                <w:sz w:val="24"/>
                <w:szCs w:val="24"/>
                <w:highlight w:val="none"/>
              </w:rPr>
            </w:pPr>
          </w:p>
        </w:tc>
        <w:tc>
          <w:tcPr>
            <w:tcW w:w="2647" w:type="dxa"/>
            <w:noWrap w:val="0"/>
            <w:tcMar>
              <w:top w:w="57" w:type="dxa"/>
              <w:left w:w="28" w:type="dxa"/>
              <w:bottom w:w="57" w:type="dxa"/>
              <w:right w:w="28" w:type="dxa"/>
            </w:tcMar>
            <w:vAlign w:val="center"/>
          </w:tcPr>
          <w:p>
            <w:pPr>
              <w:pageBreakBefore w:val="0"/>
              <w:kinsoku/>
              <w:bidi w:val="0"/>
              <w:spacing w:line="400" w:lineRule="exact"/>
              <w:ind w:left="210" w:leftChars="100"/>
              <w:rPr>
                <w:rFonts w:hint="eastAsia" w:ascii="宋体" w:hAnsi="宋体" w:eastAsia="宋体" w:cs="宋体"/>
                <w:color w:val="auto"/>
                <w:sz w:val="24"/>
                <w:szCs w:val="24"/>
                <w:highlight w:val="none"/>
              </w:rPr>
            </w:pPr>
          </w:p>
        </w:tc>
        <w:tc>
          <w:tcPr>
            <w:tcW w:w="2134" w:type="dxa"/>
            <w:noWrap w:val="0"/>
            <w:tcMar>
              <w:top w:w="57" w:type="dxa"/>
              <w:left w:w="28" w:type="dxa"/>
              <w:bottom w:w="57" w:type="dxa"/>
              <w:right w:w="28" w:type="dxa"/>
            </w:tcMar>
            <w:vAlign w:val="center"/>
          </w:tcPr>
          <w:p>
            <w:pPr>
              <w:pageBreakBefore w:val="0"/>
              <w:kinsoku/>
              <w:bidi w:val="0"/>
              <w:spacing w:line="400" w:lineRule="exact"/>
              <w:ind w:left="210" w:leftChars="100"/>
              <w:rPr>
                <w:rFonts w:hint="eastAsia" w:ascii="宋体" w:hAnsi="宋体" w:eastAsia="宋体" w:cs="宋体"/>
                <w:color w:val="auto"/>
                <w:sz w:val="24"/>
                <w:szCs w:val="24"/>
                <w:highlight w:val="none"/>
              </w:rPr>
            </w:pPr>
          </w:p>
        </w:tc>
        <w:tc>
          <w:tcPr>
            <w:tcW w:w="1480" w:type="dxa"/>
            <w:noWrap w:val="0"/>
            <w:tcMar>
              <w:top w:w="57" w:type="dxa"/>
              <w:left w:w="28" w:type="dxa"/>
              <w:bottom w:w="57" w:type="dxa"/>
              <w:right w:w="28" w:type="dxa"/>
            </w:tcMar>
            <w:vAlign w:val="center"/>
          </w:tcPr>
          <w:p>
            <w:pPr>
              <w:pageBreakBefore w:val="0"/>
              <w:kinsoku/>
              <w:bidi w:val="0"/>
              <w:spacing w:line="400" w:lineRule="exact"/>
              <w:ind w:left="210" w:leftChars="100"/>
              <w:rPr>
                <w:rFonts w:hint="eastAsia" w:ascii="宋体" w:hAnsi="宋体" w:eastAsia="宋体" w:cs="宋体"/>
                <w:color w:val="auto"/>
                <w:sz w:val="24"/>
                <w:szCs w:val="24"/>
                <w:highlight w:val="none"/>
              </w:rPr>
            </w:pPr>
          </w:p>
        </w:tc>
        <w:tc>
          <w:tcPr>
            <w:tcW w:w="1291" w:type="dxa"/>
            <w:noWrap w:val="0"/>
            <w:vAlign w:val="center"/>
          </w:tcPr>
          <w:p>
            <w:pPr>
              <w:pageBreakBefore w:val="0"/>
              <w:kinsoku/>
              <w:bidi w:val="0"/>
              <w:spacing w:line="400" w:lineRule="exact"/>
              <w:ind w:left="210" w:leftChars="100"/>
              <w:rPr>
                <w:rFonts w:hint="eastAsia" w:ascii="宋体" w:hAnsi="宋体" w:eastAsia="宋体" w:cs="宋体"/>
                <w:color w:val="auto"/>
                <w:sz w:val="24"/>
                <w:szCs w:val="24"/>
                <w:highlight w:val="none"/>
              </w:rPr>
            </w:pPr>
          </w:p>
        </w:tc>
      </w:tr>
    </w:tbl>
    <w:p>
      <w:pPr>
        <w:widowControl w:val="0"/>
        <w:spacing w:before="0" w:beforeAutospacing="0" w:after="0" w:afterAutospacing="0" w:line="360" w:lineRule="auto"/>
        <w:rPr>
          <w:rFonts w:hint="eastAsia" w:ascii="宋体" w:hAnsi="宋体" w:eastAsia="宋体" w:cs="宋体"/>
          <w:b/>
          <w:bCs/>
          <w:color w:val="auto"/>
          <w:highlight w:val="none"/>
        </w:rPr>
      </w:pPr>
      <w:r>
        <w:rPr>
          <w:rFonts w:hint="eastAsia" w:ascii="宋体" w:hAnsi="宋体" w:eastAsia="宋体" w:cs="宋体"/>
          <w:b/>
          <w:bCs/>
          <w:sz w:val="24"/>
          <w:highlight w:val="none"/>
        </w:rPr>
        <w:t>注：</w:t>
      </w:r>
      <w:r>
        <w:rPr>
          <w:rFonts w:hint="eastAsia" w:ascii="宋体" w:hAnsi="宋体" w:eastAsia="宋体" w:cs="宋体"/>
          <w:b/>
          <w:bCs/>
          <w:color w:val="auto"/>
          <w:highlight w:val="none"/>
        </w:rPr>
        <w:t>说明：</w:t>
      </w:r>
    </w:p>
    <w:p>
      <w:pPr>
        <w:widowControl w:val="0"/>
        <w:spacing w:before="0" w:beforeAutospacing="0" w:after="0" w:afterAutospacing="0" w:line="360" w:lineRule="auto"/>
        <w:ind w:firstLine="422" w:firstLineChars="200"/>
        <w:jc w:val="both"/>
        <w:rPr>
          <w:rFonts w:hint="eastAsia" w:ascii="宋体" w:hAnsi="宋体" w:eastAsia="宋体" w:cs="宋体"/>
          <w:b/>
          <w:bCs/>
          <w:color w:val="auto"/>
          <w:highlight w:val="none"/>
        </w:rPr>
      </w:pPr>
      <w:r>
        <w:rPr>
          <w:rFonts w:hint="eastAsia" w:ascii="宋体" w:hAnsi="宋体" w:eastAsia="宋体" w:cs="宋体"/>
          <w:b/>
          <w:bCs/>
          <w:color w:val="auto"/>
          <w:highlight w:val="none"/>
        </w:rPr>
        <w:t>1.本表只填写投标文件中与招标文件有偏离的内容，投标文件中商务响应与招标文件要求完全一致的，不用在此表中列出，但必须提交空白表。</w:t>
      </w:r>
    </w:p>
    <w:p>
      <w:pPr>
        <w:widowControl w:val="0"/>
        <w:spacing w:before="0" w:beforeAutospacing="0" w:after="0" w:afterAutospacing="0" w:line="360" w:lineRule="auto"/>
        <w:ind w:firstLine="422" w:firstLineChars="200"/>
        <w:rPr>
          <w:rFonts w:hint="eastAsia" w:ascii="宋体" w:hAnsi="宋体" w:eastAsia="宋体" w:cs="宋体"/>
          <w:b/>
          <w:bCs/>
          <w:color w:val="auto"/>
          <w:highlight w:val="none"/>
        </w:rPr>
      </w:pPr>
      <w:r>
        <w:rPr>
          <w:rFonts w:hint="eastAsia" w:ascii="宋体" w:hAnsi="宋体" w:eastAsia="宋体" w:cs="宋体"/>
          <w:b/>
          <w:bCs/>
          <w:color w:val="auto"/>
          <w:highlight w:val="none"/>
        </w:rPr>
        <w:t>2.</w:t>
      </w:r>
      <w:r>
        <w:rPr>
          <w:rFonts w:hint="eastAsia" w:ascii="宋体" w:hAnsi="宋体" w:eastAsia="宋体" w:cs="宋体"/>
          <w:b/>
          <w:bCs/>
          <w:color w:val="auto"/>
          <w:highlight w:val="none"/>
          <w:lang w:eastAsia="zh-CN"/>
        </w:rPr>
        <w:t>供应商</w:t>
      </w:r>
      <w:r>
        <w:rPr>
          <w:rFonts w:hint="eastAsia" w:ascii="宋体" w:hAnsi="宋体" w:eastAsia="宋体" w:cs="宋体"/>
          <w:b/>
          <w:bCs/>
          <w:color w:val="auto"/>
          <w:highlight w:val="none"/>
        </w:rPr>
        <w:t>必须据实填写，不得虚假响应，否则将取消其投标或中标资格，并按有关规定进处罚。</w:t>
      </w:r>
    </w:p>
    <w:p>
      <w:pPr>
        <w:pageBreakBefore w:val="0"/>
        <w:kinsoku/>
        <w:bidi w:val="0"/>
        <w:spacing w:line="400" w:lineRule="exact"/>
        <w:ind w:left="0" w:leftChars="0" w:firstLine="0" w:firstLineChars="0"/>
        <w:jc w:val="both"/>
        <w:rPr>
          <w:rFonts w:hint="eastAsia" w:ascii="宋体" w:hAnsi="宋体" w:eastAsia="宋体" w:cs="宋体"/>
          <w:b/>
          <w:bCs/>
          <w:color w:val="auto"/>
          <w:sz w:val="21"/>
          <w:szCs w:val="21"/>
          <w:highlight w:val="none"/>
          <w:lang w:eastAsia="zh-CN"/>
        </w:rPr>
      </w:pPr>
    </w:p>
    <w:p>
      <w:pPr>
        <w:pageBreakBefore w:val="0"/>
        <w:kinsoku/>
        <w:bidi w:val="0"/>
        <w:adjustRightInd w:val="0"/>
        <w:spacing w:line="400" w:lineRule="exact"/>
        <w:jc w:val="right"/>
        <w:rPr>
          <w:rFonts w:hint="eastAsia" w:ascii="宋体" w:hAnsi="宋体" w:cs="宋体"/>
          <w:color w:val="auto"/>
          <w:sz w:val="24"/>
          <w:highlight w:val="none"/>
          <w:lang w:val="en-US" w:eastAsia="zh-CN"/>
        </w:rPr>
      </w:pPr>
    </w:p>
    <w:p>
      <w:pPr>
        <w:pageBreakBefore w:val="0"/>
        <w:kinsoku/>
        <w:bidi w:val="0"/>
        <w:adjustRightInd w:val="0"/>
        <w:spacing w:line="400" w:lineRule="exact"/>
        <w:jc w:val="right"/>
        <w:rPr>
          <w:rFonts w:hint="eastAsia" w:ascii="宋体" w:hAnsi="宋体" w:eastAsia="宋体" w:cs="宋体"/>
          <w:color w:val="auto"/>
          <w:sz w:val="24"/>
          <w:highlight w:val="none"/>
        </w:rPr>
      </w:pPr>
      <w:r>
        <w:rPr>
          <w:rFonts w:hint="eastAsia" w:ascii="宋体" w:hAnsi="宋体" w:cs="宋体"/>
          <w:color w:val="auto"/>
          <w:sz w:val="24"/>
          <w:highlight w:val="none"/>
          <w:lang w:val="en-US" w:eastAsia="zh-CN"/>
        </w:rPr>
        <w:t>供应商</w:t>
      </w:r>
      <w:r>
        <w:rPr>
          <w:rFonts w:hint="eastAsia" w:ascii="宋体" w:hAnsi="宋体" w:eastAsia="宋体" w:cs="宋体"/>
          <w:color w:val="auto"/>
          <w:sz w:val="24"/>
          <w:highlight w:val="none"/>
        </w:rPr>
        <w:t>名称：</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 xml:space="preserve"> （单位公章）</w:t>
      </w:r>
    </w:p>
    <w:p>
      <w:pPr>
        <w:pageBreakBefore w:val="0"/>
        <w:kinsoku/>
        <w:bidi w:val="0"/>
        <w:spacing w:line="400" w:lineRule="exact"/>
        <w:ind w:left="0" w:leftChars="0" w:firstLine="0" w:firstLineChars="0"/>
        <w:jc w:val="right"/>
        <w:rPr>
          <w:rFonts w:hint="eastAsia" w:ascii="宋体" w:hAnsi="宋体" w:eastAsia="宋体" w:cs="宋体"/>
          <w:color w:val="auto"/>
          <w:highlight w:val="none"/>
        </w:rPr>
      </w:pPr>
      <w:r>
        <w:rPr>
          <w:rFonts w:hint="eastAsia" w:ascii="宋体" w:hAnsi="宋体" w:eastAsia="宋体" w:cs="宋体"/>
          <w:color w:val="auto"/>
          <w:sz w:val="24"/>
          <w:highlight w:val="none"/>
        </w:rPr>
        <w:t>法定代表人或</w:t>
      </w:r>
      <w:r>
        <w:rPr>
          <w:rFonts w:hint="eastAsia" w:ascii="宋体" w:hAnsi="宋体" w:eastAsia="宋体" w:cs="宋体"/>
          <w:color w:val="auto"/>
          <w:sz w:val="24"/>
          <w:highlight w:val="none"/>
          <w:lang w:eastAsia="zh-CN"/>
        </w:rPr>
        <w:t>被授权人</w:t>
      </w:r>
      <w:r>
        <w:rPr>
          <w:rFonts w:hint="eastAsia" w:ascii="宋体" w:hAnsi="宋体" w:eastAsia="宋体" w:cs="宋体"/>
          <w:color w:val="auto"/>
          <w:sz w:val="24"/>
          <w:highlight w:val="none"/>
        </w:rPr>
        <w:t>：</w:t>
      </w:r>
      <w:r>
        <w:rPr>
          <w:rFonts w:hint="eastAsia" w:ascii="宋体" w:hAnsi="宋体" w:eastAsia="宋体" w:cs="宋体"/>
          <w:bCs/>
          <w:color w:val="auto"/>
          <w:sz w:val="24"/>
          <w:szCs w:val="24"/>
          <w:highlight w:val="none"/>
          <w:u w:val="single"/>
          <w:lang w:val="en-US" w:eastAsia="zh-CN"/>
        </w:rPr>
        <w:t xml:space="preserve">                   </w:t>
      </w:r>
      <w:r>
        <w:rPr>
          <w:rFonts w:hint="eastAsia" w:ascii="宋体" w:hAnsi="宋体" w:eastAsia="宋体" w:cs="宋体"/>
          <w:color w:val="auto"/>
          <w:sz w:val="24"/>
          <w:highlight w:val="none"/>
        </w:rPr>
        <w:t>（签字）</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right"/>
        <w:textAlignment w:val="auto"/>
        <w:rPr>
          <w:rFonts w:hint="eastAsia" w:ascii="宋体" w:hAnsi="宋体" w:eastAsia="宋体" w:cs="宋体"/>
          <w:color w:val="auto"/>
          <w:sz w:val="24"/>
          <w:highlight w:val="none"/>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pPr>
      <w:r>
        <w:rPr>
          <w:rFonts w:hint="eastAsia" w:ascii="宋体" w:hAnsi="宋体" w:eastAsia="宋体" w:cs="宋体"/>
          <w:color w:val="auto"/>
          <w:sz w:val="24"/>
          <w:highlight w:val="none"/>
        </w:rPr>
        <w:t>日期：</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年</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月</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日</w:t>
      </w:r>
    </w:p>
    <w:p>
      <w:pPr>
        <w:pStyle w:val="4"/>
        <w:keepLines w:val="0"/>
        <w:pageBreakBefore w:val="0"/>
        <w:kinsoku/>
        <w:wordWrap/>
        <w:overflowPunct/>
        <w:topLinePunct w:val="0"/>
        <w:bidi w:val="0"/>
        <w:spacing w:line="400" w:lineRule="exact"/>
        <w:jc w:val="center"/>
        <w:rPr>
          <w:lang w:val="zh-CN"/>
        </w:rPr>
      </w:pPr>
      <w:bookmarkStart w:id="74" w:name="_Toc8836_WPSOffice_Level1"/>
      <w:bookmarkStart w:id="75" w:name="_Toc24986_WPSOffice_Level1"/>
      <w:r>
        <w:rPr>
          <w:lang w:val="zh-CN"/>
        </w:rPr>
        <w:t>第</w:t>
      </w:r>
      <w:r>
        <w:rPr>
          <w:rFonts w:hint="eastAsia"/>
          <w:lang w:val="en-US" w:eastAsia="zh-CN"/>
        </w:rPr>
        <w:t>五</w:t>
      </w:r>
      <w:r>
        <w:rPr>
          <w:lang w:val="zh-CN"/>
        </w:rPr>
        <w:t>部分</w:t>
      </w:r>
      <w:r>
        <w:rPr>
          <w:rFonts w:hint="eastAsia"/>
          <w:lang w:val="zh-CN"/>
        </w:rPr>
        <w:t>、</w:t>
      </w:r>
      <w:r>
        <w:rPr>
          <w:lang w:val="zh-CN"/>
        </w:rPr>
        <w:t>投标方案说明</w:t>
      </w:r>
      <w:bookmarkEnd w:id="69"/>
      <w:bookmarkEnd w:id="74"/>
      <w:bookmarkEnd w:id="75"/>
    </w:p>
    <w:p>
      <w:pPr>
        <w:pStyle w:val="6"/>
        <w:keepLines w:val="0"/>
        <w:pageBreakBefore w:val="0"/>
        <w:kinsoku/>
        <w:wordWrap/>
        <w:overflowPunct/>
        <w:topLinePunct w:val="0"/>
        <w:bidi w:val="0"/>
        <w:spacing w:line="400" w:lineRule="exact"/>
        <w:rPr>
          <w:rFonts w:hint="eastAsia" w:eastAsia="宋体"/>
          <w:b/>
          <w:bCs/>
          <w:sz w:val="24"/>
          <w:szCs w:val="24"/>
          <w:lang w:eastAsia="zh-CN"/>
        </w:rPr>
      </w:pPr>
      <w:r>
        <w:rPr>
          <w:rFonts w:hint="eastAsia" w:ascii="Times New Roman" w:hAnsi="Times New Roman" w:eastAsia="宋体" w:cs="Times New Roman"/>
          <w:b/>
          <w:kern w:val="2"/>
          <w:sz w:val="24"/>
          <w:szCs w:val="24"/>
          <w:lang w:val="zh-CN" w:eastAsia="zh-CN" w:bidi="ar-SA"/>
        </w:rPr>
        <w:t>（各供应商根据采购内容</w:t>
      </w:r>
      <w:r>
        <w:rPr>
          <w:rFonts w:hint="eastAsia" w:cs="Times New Roman"/>
          <w:b/>
          <w:kern w:val="2"/>
          <w:sz w:val="24"/>
          <w:szCs w:val="24"/>
          <w:lang w:val="zh-CN" w:eastAsia="zh-CN" w:bidi="ar-SA"/>
        </w:rPr>
        <w:t>、</w:t>
      </w:r>
      <w:r>
        <w:rPr>
          <w:rFonts w:hint="eastAsia" w:ascii="Times New Roman" w:hAnsi="Times New Roman" w:eastAsia="宋体" w:cs="Times New Roman"/>
          <w:b/>
          <w:kern w:val="2"/>
          <w:sz w:val="24"/>
          <w:szCs w:val="24"/>
          <w:lang w:val="zh-CN" w:eastAsia="zh-CN" w:bidi="ar-SA"/>
        </w:rPr>
        <w:t>技术</w:t>
      </w:r>
      <w:r>
        <w:rPr>
          <w:rFonts w:hint="eastAsia"/>
          <w:b/>
          <w:bCs/>
          <w:sz w:val="24"/>
          <w:szCs w:val="24"/>
        </w:rPr>
        <w:t>要求</w:t>
      </w:r>
      <w:r>
        <w:rPr>
          <w:rFonts w:hint="eastAsia"/>
          <w:b/>
          <w:bCs/>
          <w:sz w:val="24"/>
          <w:szCs w:val="24"/>
          <w:lang w:val="en-US" w:eastAsia="zh-CN"/>
        </w:rPr>
        <w:t>和</w:t>
      </w:r>
      <w:r>
        <w:rPr>
          <w:rFonts w:hint="eastAsia"/>
          <w:b/>
          <w:bCs/>
          <w:sz w:val="24"/>
          <w:szCs w:val="24"/>
          <w:lang w:eastAsia="zh-CN"/>
        </w:rPr>
        <w:t>评分方法</w:t>
      </w:r>
      <w:r>
        <w:rPr>
          <w:rFonts w:hint="eastAsia"/>
          <w:b/>
          <w:bCs/>
          <w:sz w:val="24"/>
          <w:szCs w:val="24"/>
        </w:rPr>
        <w:t>，可自主编写方案说明，包含但不限于以上内容）</w:t>
      </w:r>
    </w:p>
    <w:p>
      <w:pPr>
        <w:pStyle w:val="4"/>
        <w:keepLines w:val="0"/>
        <w:pageBreakBefore w:val="0"/>
        <w:kinsoku/>
        <w:wordWrap/>
        <w:overflowPunct/>
        <w:topLinePunct w:val="0"/>
        <w:bidi w:val="0"/>
        <w:spacing w:line="400" w:lineRule="exact"/>
        <w:rPr>
          <w:rFonts w:hint="eastAsia"/>
        </w:rPr>
      </w:pPr>
      <w:r>
        <w:rPr>
          <w:rFonts w:hint="eastAsia"/>
        </w:rPr>
        <w:br w:type="page"/>
      </w:r>
      <w:bookmarkStart w:id="76" w:name="_Toc7240_WPSOffice_Level1"/>
      <w:bookmarkStart w:id="77" w:name="_Toc24945_WPSOffice_Level1"/>
      <w:r>
        <w:rPr>
          <w:rFonts w:hint="eastAsia"/>
        </w:rPr>
        <w:t>第</w:t>
      </w:r>
      <w:r>
        <w:rPr>
          <w:rFonts w:hint="eastAsia"/>
          <w:lang w:val="en-US" w:eastAsia="zh-CN"/>
        </w:rPr>
        <w:t>六</w:t>
      </w:r>
      <w:r>
        <w:rPr>
          <w:rFonts w:hint="eastAsia"/>
        </w:rPr>
        <w:t>部分、</w:t>
      </w:r>
      <w:r>
        <w:rPr>
          <w:rFonts w:hint="eastAsia" w:ascii="宋体" w:hAnsi="宋体" w:eastAsia="宋体" w:cs="宋体"/>
          <w:i w:val="0"/>
          <w:iCs/>
          <w:color w:val="auto"/>
          <w:highlight w:val="none"/>
        </w:rPr>
        <w:t>类似项目和相关项目一览表</w:t>
      </w:r>
      <w:bookmarkEnd w:id="76"/>
      <w:bookmarkEnd w:id="77"/>
    </w:p>
    <w:p>
      <w:pPr>
        <w:keepLines w:val="0"/>
        <w:pageBreakBefore w:val="0"/>
        <w:kinsoku/>
        <w:wordWrap/>
        <w:overflowPunct/>
        <w:topLinePunct w:val="0"/>
        <w:bidi w:val="0"/>
        <w:spacing w:line="400" w:lineRule="exact"/>
        <w:ind w:firstLine="240" w:firstLineChars="100"/>
        <w:rPr>
          <w:rFonts w:hint="eastAsia" w:ascii="宋体" w:hAnsi="宋体" w:eastAsia="宋体" w:cs="宋体"/>
          <w:color w:val="auto"/>
          <w:sz w:val="24"/>
          <w:highlight w:val="none"/>
          <w:u w:val="single"/>
        </w:rPr>
      </w:pPr>
    </w:p>
    <w:tbl>
      <w:tblPr>
        <w:tblStyle w:val="14"/>
        <w:tblW w:w="8504"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694"/>
        <w:gridCol w:w="1838"/>
        <w:gridCol w:w="1671"/>
        <w:gridCol w:w="1337"/>
        <w:gridCol w:w="296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cantSplit/>
          <w:trHeight w:val="743" w:hRule="atLeast"/>
        </w:trPr>
        <w:tc>
          <w:tcPr>
            <w:tcW w:w="694" w:type="dxa"/>
            <w:noWrap w:val="0"/>
            <w:vAlign w:val="center"/>
          </w:tcPr>
          <w:p>
            <w:pPr>
              <w:keepLines w:val="0"/>
              <w:pageBreakBefore w:val="0"/>
              <w:kinsoku/>
              <w:wordWrap/>
              <w:overflowPunct/>
              <w:topLinePunct w:val="0"/>
              <w:bidi w:val="0"/>
              <w:spacing w:line="400" w:lineRule="exact"/>
              <w:rPr>
                <w:rFonts w:hint="eastAsia"/>
              </w:rPr>
            </w:pPr>
            <w:r>
              <w:rPr>
                <w:rFonts w:hint="eastAsia"/>
              </w:rPr>
              <w:t>序号</w:t>
            </w:r>
          </w:p>
        </w:tc>
        <w:tc>
          <w:tcPr>
            <w:tcW w:w="1838" w:type="dxa"/>
            <w:noWrap w:val="0"/>
            <w:vAlign w:val="center"/>
          </w:tcPr>
          <w:p>
            <w:pPr>
              <w:keepLines w:val="0"/>
              <w:pageBreakBefore w:val="0"/>
              <w:kinsoku/>
              <w:wordWrap/>
              <w:overflowPunct/>
              <w:topLinePunct w:val="0"/>
              <w:bidi w:val="0"/>
              <w:spacing w:line="400" w:lineRule="exact"/>
              <w:rPr>
                <w:rFonts w:hint="eastAsia"/>
              </w:rPr>
            </w:pPr>
            <w:r>
              <w:rPr>
                <w:rFonts w:hint="eastAsia"/>
              </w:rPr>
              <w:t>项目名称</w:t>
            </w:r>
          </w:p>
        </w:tc>
        <w:tc>
          <w:tcPr>
            <w:tcW w:w="1671" w:type="dxa"/>
            <w:tcBorders>
              <w:left w:val="single" w:color="auto" w:sz="4" w:space="0"/>
              <w:right w:val="single" w:color="auto" w:sz="4" w:space="0"/>
            </w:tcBorders>
            <w:noWrap w:val="0"/>
            <w:vAlign w:val="center"/>
          </w:tcPr>
          <w:p>
            <w:pPr>
              <w:keepLines w:val="0"/>
              <w:pageBreakBefore w:val="0"/>
              <w:kinsoku/>
              <w:wordWrap/>
              <w:overflowPunct/>
              <w:topLinePunct w:val="0"/>
              <w:bidi w:val="0"/>
              <w:spacing w:line="400" w:lineRule="exact"/>
              <w:rPr>
                <w:rFonts w:hint="eastAsia"/>
              </w:rPr>
            </w:pPr>
            <w:r>
              <w:rPr>
                <w:rFonts w:hint="eastAsia"/>
              </w:rPr>
              <w:t>合同金额（元）</w:t>
            </w:r>
          </w:p>
        </w:tc>
        <w:tc>
          <w:tcPr>
            <w:tcW w:w="1337" w:type="dxa"/>
            <w:noWrap w:val="0"/>
            <w:vAlign w:val="center"/>
          </w:tcPr>
          <w:p>
            <w:pPr>
              <w:keepLines w:val="0"/>
              <w:pageBreakBefore w:val="0"/>
              <w:kinsoku/>
              <w:wordWrap/>
              <w:overflowPunct/>
              <w:topLinePunct w:val="0"/>
              <w:bidi w:val="0"/>
              <w:spacing w:line="400" w:lineRule="exact"/>
              <w:rPr>
                <w:rFonts w:hint="eastAsia"/>
              </w:rPr>
            </w:pPr>
            <w:r>
              <w:rPr>
                <w:rFonts w:hint="eastAsia"/>
              </w:rPr>
              <w:t>完成日期</w:t>
            </w:r>
          </w:p>
        </w:tc>
        <w:tc>
          <w:tcPr>
            <w:tcW w:w="2964" w:type="dxa"/>
            <w:noWrap w:val="0"/>
            <w:vAlign w:val="center"/>
          </w:tcPr>
          <w:p>
            <w:pPr>
              <w:keepLines w:val="0"/>
              <w:pageBreakBefore w:val="0"/>
              <w:kinsoku/>
              <w:wordWrap/>
              <w:overflowPunct/>
              <w:topLinePunct w:val="0"/>
              <w:bidi w:val="0"/>
              <w:spacing w:line="400" w:lineRule="exact"/>
              <w:rPr>
                <w:rFonts w:hint="eastAsia"/>
              </w:rPr>
            </w:pPr>
            <w:r>
              <w:rPr>
                <w:rFonts w:hint="eastAsia"/>
              </w:rPr>
              <w:t>业主名称、联系人及电话</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cantSplit/>
          <w:trHeight w:val="743" w:hRule="atLeast"/>
        </w:trPr>
        <w:tc>
          <w:tcPr>
            <w:tcW w:w="694" w:type="dxa"/>
            <w:noWrap w:val="0"/>
            <w:vAlign w:val="center"/>
          </w:tcPr>
          <w:p>
            <w:pPr>
              <w:keepLines w:val="0"/>
              <w:pageBreakBefore w:val="0"/>
              <w:kinsoku/>
              <w:wordWrap/>
              <w:overflowPunct/>
              <w:topLinePunct w:val="0"/>
              <w:bidi w:val="0"/>
              <w:spacing w:line="400" w:lineRule="exact"/>
              <w:jc w:val="center"/>
              <w:rPr>
                <w:rFonts w:hint="eastAsia"/>
              </w:rPr>
            </w:pPr>
            <w:r>
              <w:rPr>
                <w:rFonts w:hint="eastAsia"/>
              </w:rPr>
              <w:t>1</w:t>
            </w:r>
          </w:p>
        </w:tc>
        <w:tc>
          <w:tcPr>
            <w:tcW w:w="1838" w:type="dxa"/>
            <w:noWrap w:val="0"/>
            <w:vAlign w:val="center"/>
          </w:tcPr>
          <w:p>
            <w:pPr>
              <w:keepLines w:val="0"/>
              <w:pageBreakBefore w:val="0"/>
              <w:kinsoku/>
              <w:wordWrap/>
              <w:overflowPunct/>
              <w:topLinePunct w:val="0"/>
              <w:bidi w:val="0"/>
              <w:spacing w:line="400" w:lineRule="exact"/>
              <w:rPr>
                <w:rFonts w:hint="eastAsia"/>
              </w:rPr>
            </w:pPr>
          </w:p>
        </w:tc>
        <w:tc>
          <w:tcPr>
            <w:tcW w:w="1671" w:type="dxa"/>
            <w:tcBorders>
              <w:left w:val="single" w:color="auto" w:sz="4" w:space="0"/>
              <w:right w:val="single" w:color="auto" w:sz="4" w:space="0"/>
            </w:tcBorders>
            <w:noWrap w:val="0"/>
            <w:vAlign w:val="center"/>
          </w:tcPr>
          <w:p>
            <w:pPr>
              <w:keepLines w:val="0"/>
              <w:pageBreakBefore w:val="0"/>
              <w:kinsoku/>
              <w:wordWrap/>
              <w:overflowPunct/>
              <w:topLinePunct w:val="0"/>
              <w:bidi w:val="0"/>
              <w:spacing w:line="400" w:lineRule="exact"/>
              <w:rPr>
                <w:rFonts w:hint="eastAsia"/>
              </w:rPr>
            </w:pPr>
          </w:p>
        </w:tc>
        <w:tc>
          <w:tcPr>
            <w:tcW w:w="1337" w:type="dxa"/>
            <w:noWrap w:val="0"/>
            <w:vAlign w:val="center"/>
          </w:tcPr>
          <w:p>
            <w:pPr>
              <w:keepLines w:val="0"/>
              <w:pageBreakBefore w:val="0"/>
              <w:kinsoku/>
              <w:wordWrap/>
              <w:overflowPunct/>
              <w:topLinePunct w:val="0"/>
              <w:bidi w:val="0"/>
              <w:spacing w:line="400" w:lineRule="exact"/>
              <w:rPr>
                <w:rFonts w:hint="eastAsia"/>
              </w:rPr>
            </w:pPr>
          </w:p>
        </w:tc>
        <w:tc>
          <w:tcPr>
            <w:tcW w:w="2964" w:type="dxa"/>
            <w:noWrap w:val="0"/>
            <w:vAlign w:val="top"/>
          </w:tcPr>
          <w:p>
            <w:pPr>
              <w:keepLines w:val="0"/>
              <w:pageBreakBefore w:val="0"/>
              <w:kinsoku/>
              <w:wordWrap/>
              <w:overflowPunct/>
              <w:topLinePunct w:val="0"/>
              <w:bidi w:val="0"/>
              <w:spacing w:line="400" w:lineRule="exact"/>
              <w:rPr>
                <w:rFonts w:hint="eastAsia"/>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cantSplit/>
          <w:trHeight w:val="743" w:hRule="atLeast"/>
        </w:trPr>
        <w:tc>
          <w:tcPr>
            <w:tcW w:w="694" w:type="dxa"/>
            <w:noWrap w:val="0"/>
            <w:vAlign w:val="center"/>
          </w:tcPr>
          <w:p>
            <w:pPr>
              <w:keepLines w:val="0"/>
              <w:pageBreakBefore w:val="0"/>
              <w:kinsoku/>
              <w:wordWrap/>
              <w:overflowPunct/>
              <w:topLinePunct w:val="0"/>
              <w:bidi w:val="0"/>
              <w:spacing w:line="400" w:lineRule="exact"/>
              <w:jc w:val="center"/>
              <w:rPr>
                <w:rFonts w:hint="eastAsia"/>
              </w:rPr>
            </w:pPr>
            <w:r>
              <w:rPr>
                <w:rFonts w:hint="eastAsia"/>
              </w:rPr>
              <w:t>2</w:t>
            </w:r>
          </w:p>
        </w:tc>
        <w:tc>
          <w:tcPr>
            <w:tcW w:w="1838" w:type="dxa"/>
            <w:noWrap w:val="0"/>
            <w:vAlign w:val="center"/>
          </w:tcPr>
          <w:p>
            <w:pPr>
              <w:keepLines w:val="0"/>
              <w:pageBreakBefore w:val="0"/>
              <w:kinsoku/>
              <w:wordWrap/>
              <w:overflowPunct/>
              <w:topLinePunct w:val="0"/>
              <w:bidi w:val="0"/>
              <w:spacing w:line="400" w:lineRule="exact"/>
              <w:rPr>
                <w:rFonts w:hint="eastAsia"/>
              </w:rPr>
            </w:pPr>
          </w:p>
        </w:tc>
        <w:tc>
          <w:tcPr>
            <w:tcW w:w="1671" w:type="dxa"/>
            <w:tcBorders>
              <w:left w:val="single" w:color="auto" w:sz="4" w:space="0"/>
              <w:right w:val="single" w:color="auto" w:sz="4" w:space="0"/>
            </w:tcBorders>
            <w:noWrap w:val="0"/>
            <w:vAlign w:val="center"/>
          </w:tcPr>
          <w:p>
            <w:pPr>
              <w:keepLines w:val="0"/>
              <w:pageBreakBefore w:val="0"/>
              <w:kinsoku/>
              <w:wordWrap/>
              <w:overflowPunct/>
              <w:topLinePunct w:val="0"/>
              <w:bidi w:val="0"/>
              <w:spacing w:line="400" w:lineRule="exact"/>
              <w:rPr>
                <w:rFonts w:hint="eastAsia"/>
              </w:rPr>
            </w:pPr>
          </w:p>
        </w:tc>
        <w:tc>
          <w:tcPr>
            <w:tcW w:w="1337" w:type="dxa"/>
            <w:noWrap w:val="0"/>
            <w:vAlign w:val="center"/>
          </w:tcPr>
          <w:p>
            <w:pPr>
              <w:keepLines w:val="0"/>
              <w:pageBreakBefore w:val="0"/>
              <w:kinsoku/>
              <w:wordWrap/>
              <w:overflowPunct/>
              <w:topLinePunct w:val="0"/>
              <w:bidi w:val="0"/>
              <w:spacing w:line="400" w:lineRule="exact"/>
              <w:rPr>
                <w:rFonts w:hint="eastAsia"/>
              </w:rPr>
            </w:pPr>
          </w:p>
        </w:tc>
        <w:tc>
          <w:tcPr>
            <w:tcW w:w="2964" w:type="dxa"/>
            <w:noWrap w:val="0"/>
            <w:vAlign w:val="top"/>
          </w:tcPr>
          <w:p>
            <w:pPr>
              <w:keepLines w:val="0"/>
              <w:pageBreakBefore w:val="0"/>
              <w:kinsoku/>
              <w:wordWrap/>
              <w:overflowPunct/>
              <w:topLinePunct w:val="0"/>
              <w:bidi w:val="0"/>
              <w:spacing w:line="400" w:lineRule="exact"/>
              <w:rPr>
                <w:rFonts w:hint="eastAsia"/>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cantSplit/>
          <w:trHeight w:val="743" w:hRule="atLeast"/>
        </w:trPr>
        <w:tc>
          <w:tcPr>
            <w:tcW w:w="694" w:type="dxa"/>
            <w:noWrap w:val="0"/>
            <w:vAlign w:val="center"/>
          </w:tcPr>
          <w:p>
            <w:pPr>
              <w:keepLines w:val="0"/>
              <w:pageBreakBefore w:val="0"/>
              <w:kinsoku/>
              <w:wordWrap/>
              <w:overflowPunct/>
              <w:topLinePunct w:val="0"/>
              <w:bidi w:val="0"/>
              <w:spacing w:line="400" w:lineRule="exact"/>
              <w:jc w:val="center"/>
              <w:rPr>
                <w:rFonts w:hint="eastAsia"/>
              </w:rPr>
            </w:pPr>
            <w:r>
              <w:rPr>
                <w:rFonts w:hint="eastAsia"/>
              </w:rPr>
              <w:t>3</w:t>
            </w:r>
          </w:p>
        </w:tc>
        <w:tc>
          <w:tcPr>
            <w:tcW w:w="1838" w:type="dxa"/>
            <w:noWrap w:val="0"/>
            <w:vAlign w:val="center"/>
          </w:tcPr>
          <w:p>
            <w:pPr>
              <w:keepLines w:val="0"/>
              <w:pageBreakBefore w:val="0"/>
              <w:kinsoku/>
              <w:wordWrap/>
              <w:overflowPunct/>
              <w:topLinePunct w:val="0"/>
              <w:bidi w:val="0"/>
              <w:spacing w:line="400" w:lineRule="exact"/>
              <w:rPr>
                <w:rFonts w:hint="eastAsia"/>
              </w:rPr>
            </w:pPr>
          </w:p>
        </w:tc>
        <w:tc>
          <w:tcPr>
            <w:tcW w:w="1671" w:type="dxa"/>
            <w:tcBorders>
              <w:left w:val="single" w:color="auto" w:sz="4" w:space="0"/>
              <w:right w:val="single" w:color="auto" w:sz="4" w:space="0"/>
            </w:tcBorders>
            <w:noWrap w:val="0"/>
            <w:vAlign w:val="center"/>
          </w:tcPr>
          <w:p>
            <w:pPr>
              <w:keepLines w:val="0"/>
              <w:pageBreakBefore w:val="0"/>
              <w:kinsoku/>
              <w:wordWrap/>
              <w:overflowPunct/>
              <w:topLinePunct w:val="0"/>
              <w:bidi w:val="0"/>
              <w:spacing w:line="400" w:lineRule="exact"/>
              <w:rPr>
                <w:rFonts w:hint="eastAsia"/>
              </w:rPr>
            </w:pPr>
          </w:p>
        </w:tc>
        <w:tc>
          <w:tcPr>
            <w:tcW w:w="1337" w:type="dxa"/>
            <w:noWrap w:val="0"/>
            <w:vAlign w:val="center"/>
          </w:tcPr>
          <w:p>
            <w:pPr>
              <w:keepLines w:val="0"/>
              <w:pageBreakBefore w:val="0"/>
              <w:kinsoku/>
              <w:wordWrap/>
              <w:overflowPunct/>
              <w:topLinePunct w:val="0"/>
              <w:bidi w:val="0"/>
              <w:spacing w:line="400" w:lineRule="exact"/>
              <w:rPr>
                <w:rFonts w:hint="eastAsia"/>
              </w:rPr>
            </w:pPr>
          </w:p>
        </w:tc>
        <w:tc>
          <w:tcPr>
            <w:tcW w:w="2964" w:type="dxa"/>
            <w:noWrap w:val="0"/>
            <w:vAlign w:val="top"/>
          </w:tcPr>
          <w:p>
            <w:pPr>
              <w:keepLines w:val="0"/>
              <w:pageBreakBefore w:val="0"/>
              <w:kinsoku/>
              <w:wordWrap/>
              <w:overflowPunct/>
              <w:topLinePunct w:val="0"/>
              <w:bidi w:val="0"/>
              <w:spacing w:line="400" w:lineRule="exact"/>
              <w:rPr>
                <w:rFonts w:hint="eastAsia"/>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cantSplit/>
          <w:trHeight w:val="743" w:hRule="atLeast"/>
        </w:trPr>
        <w:tc>
          <w:tcPr>
            <w:tcW w:w="694" w:type="dxa"/>
            <w:noWrap w:val="0"/>
            <w:vAlign w:val="center"/>
          </w:tcPr>
          <w:p>
            <w:pPr>
              <w:keepLines w:val="0"/>
              <w:pageBreakBefore w:val="0"/>
              <w:kinsoku/>
              <w:wordWrap/>
              <w:overflowPunct/>
              <w:topLinePunct w:val="0"/>
              <w:bidi w:val="0"/>
              <w:spacing w:line="400" w:lineRule="exact"/>
              <w:jc w:val="center"/>
              <w:rPr>
                <w:rFonts w:hint="eastAsia"/>
              </w:rPr>
            </w:pPr>
            <w:r>
              <w:rPr>
                <w:rFonts w:hint="eastAsia"/>
              </w:rPr>
              <w:t>4</w:t>
            </w:r>
          </w:p>
        </w:tc>
        <w:tc>
          <w:tcPr>
            <w:tcW w:w="1838" w:type="dxa"/>
            <w:noWrap w:val="0"/>
            <w:vAlign w:val="center"/>
          </w:tcPr>
          <w:p>
            <w:pPr>
              <w:keepLines w:val="0"/>
              <w:pageBreakBefore w:val="0"/>
              <w:kinsoku/>
              <w:wordWrap/>
              <w:overflowPunct/>
              <w:topLinePunct w:val="0"/>
              <w:bidi w:val="0"/>
              <w:spacing w:line="400" w:lineRule="exact"/>
              <w:rPr>
                <w:rFonts w:hint="eastAsia"/>
              </w:rPr>
            </w:pPr>
          </w:p>
        </w:tc>
        <w:tc>
          <w:tcPr>
            <w:tcW w:w="1671" w:type="dxa"/>
            <w:tcBorders>
              <w:left w:val="single" w:color="auto" w:sz="4" w:space="0"/>
              <w:right w:val="single" w:color="auto" w:sz="4" w:space="0"/>
            </w:tcBorders>
            <w:noWrap w:val="0"/>
            <w:vAlign w:val="center"/>
          </w:tcPr>
          <w:p>
            <w:pPr>
              <w:keepLines w:val="0"/>
              <w:pageBreakBefore w:val="0"/>
              <w:kinsoku/>
              <w:wordWrap/>
              <w:overflowPunct/>
              <w:topLinePunct w:val="0"/>
              <w:bidi w:val="0"/>
              <w:spacing w:line="400" w:lineRule="exact"/>
              <w:rPr>
                <w:rFonts w:hint="eastAsia"/>
              </w:rPr>
            </w:pPr>
          </w:p>
        </w:tc>
        <w:tc>
          <w:tcPr>
            <w:tcW w:w="1337" w:type="dxa"/>
            <w:noWrap w:val="0"/>
            <w:vAlign w:val="center"/>
          </w:tcPr>
          <w:p>
            <w:pPr>
              <w:keepLines w:val="0"/>
              <w:pageBreakBefore w:val="0"/>
              <w:kinsoku/>
              <w:wordWrap/>
              <w:overflowPunct/>
              <w:topLinePunct w:val="0"/>
              <w:bidi w:val="0"/>
              <w:spacing w:line="400" w:lineRule="exact"/>
              <w:rPr>
                <w:rFonts w:hint="eastAsia"/>
              </w:rPr>
            </w:pPr>
          </w:p>
        </w:tc>
        <w:tc>
          <w:tcPr>
            <w:tcW w:w="2964" w:type="dxa"/>
            <w:noWrap w:val="0"/>
            <w:vAlign w:val="top"/>
          </w:tcPr>
          <w:p>
            <w:pPr>
              <w:keepLines w:val="0"/>
              <w:pageBreakBefore w:val="0"/>
              <w:kinsoku/>
              <w:wordWrap/>
              <w:overflowPunct/>
              <w:topLinePunct w:val="0"/>
              <w:bidi w:val="0"/>
              <w:spacing w:line="400" w:lineRule="exact"/>
              <w:rPr>
                <w:rFonts w:hint="eastAsia"/>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cantSplit/>
          <w:trHeight w:val="743" w:hRule="atLeast"/>
        </w:trPr>
        <w:tc>
          <w:tcPr>
            <w:tcW w:w="694" w:type="dxa"/>
            <w:noWrap w:val="0"/>
            <w:vAlign w:val="center"/>
          </w:tcPr>
          <w:p>
            <w:pPr>
              <w:keepLines w:val="0"/>
              <w:pageBreakBefore w:val="0"/>
              <w:kinsoku/>
              <w:wordWrap/>
              <w:overflowPunct/>
              <w:topLinePunct w:val="0"/>
              <w:bidi w:val="0"/>
              <w:spacing w:line="400" w:lineRule="exact"/>
              <w:jc w:val="center"/>
              <w:rPr>
                <w:rFonts w:hint="eastAsia"/>
              </w:rPr>
            </w:pPr>
            <w:r>
              <w:rPr>
                <w:rFonts w:hint="eastAsia"/>
              </w:rPr>
              <w:t>5</w:t>
            </w:r>
          </w:p>
        </w:tc>
        <w:tc>
          <w:tcPr>
            <w:tcW w:w="1838" w:type="dxa"/>
            <w:noWrap w:val="0"/>
            <w:vAlign w:val="center"/>
          </w:tcPr>
          <w:p>
            <w:pPr>
              <w:keepLines w:val="0"/>
              <w:pageBreakBefore w:val="0"/>
              <w:kinsoku/>
              <w:wordWrap/>
              <w:overflowPunct/>
              <w:topLinePunct w:val="0"/>
              <w:bidi w:val="0"/>
              <w:spacing w:line="400" w:lineRule="exact"/>
              <w:rPr>
                <w:rFonts w:hint="eastAsia"/>
              </w:rPr>
            </w:pPr>
          </w:p>
        </w:tc>
        <w:tc>
          <w:tcPr>
            <w:tcW w:w="1671" w:type="dxa"/>
            <w:tcBorders>
              <w:left w:val="single" w:color="auto" w:sz="4" w:space="0"/>
              <w:right w:val="single" w:color="auto" w:sz="4" w:space="0"/>
            </w:tcBorders>
            <w:noWrap w:val="0"/>
            <w:vAlign w:val="center"/>
          </w:tcPr>
          <w:p>
            <w:pPr>
              <w:keepLines w:val="0"/>
              <w:pageBreakBefore w:val="0"/>
              <w:kinsoku/>
              <w:wordWrap/>
              <w:overflowPunct/>
              <w:topLinePunct w:val="0"/>
              <w:bidi w:val="0"/>
              <w:spacing w:line="400" w:lineRule="exact"/>
              <w:rPr>
                <w:rFonts w:hint="eastAsia"/>
              </w:rPr>
            </w:pPr>
          </w:p>
        </w:tc>
        <w:tc>
          <w:tcPr>
            <w:tcW w:w="1337" w:type="dxa"/>
            <w:noWrap w:val="0"/>
            <w:vAlign w:val="center"/>
          </w:tcPr>
          <w:p>
            <w:pPr>
              <w:keepLines w:val="0"/>
              <w:pageBreakBefore w:val="0"/>
              <w:kinsoku/>
              <w:wordWrap/>
              <w:overflowPunct/>
              <w:topLinePunct w:val="0"/>
              <w:bidi w:val="0"/>
              <w:spacing w:line="400" w:lineRule="exact"/>
              <w:rPr>
                <w:rFonts w:hint="eastAsia"/>
              </w:rPr>
            </w:pPr>
          </w:p>
        </w:tc>
        <w:tc>
          <w:tcPr>
            <w:tcW w:w="2964" w:type="dxa"/>
            <w:noWrap w:val="0"/>
            <w:vAlign w:val="top"/>
          </w:tcPr>
          <w:p>
            <w:pPr>
              <w:keepLines w:val="0"/>
              <w:pageBreakBefore w:val="0"/>
              <w:kinsoku/>
              <w:wordWrap/>
              <w:overflowPunct/>
              <w:topLinePunct w:val="0"/>
              <w:bidi w:val="0"/>
              <w:spacing w:line="400" w:lineRule="exact"/>
              <w:rPr>
                <w:rFonts w:hint="eastAsia"/>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cantSplit/>
          <w:trHeight w:val="743" w:hRule="atLeast"/>
        </w:trPr>
        <w:tc>
          <w:tcPr>
            <w:tcW w:w="694" w:type="dxa"/>
            <w:noWrap w:val="0"/>
            <w:vAlign w:val="center"/>
          </w:tcPr>
          <w:p>
            <w:pPr>
              <w:keepLines w:val="0"/>
              <w:pageBreakBefore w:val="0"/>
              <w:kinsoku/>
              <w:wordWrap/>
              <w:overflowPunct/>
              <w:topLinePunct w:val="0"/>
              <w:bidi w:val="0"/>
              <w:spacing w:line="400" w:lineRule="exact"/>
              <w:rPr>
                <w:rFonts w:hint="eastAsia"/>
              </w:rPr>
            </w:pPr>
            <w:r>
              <w:rPr>
                <w:rFonts w:hint="eastAsia"/>
              </w:rPr>
              <w:t>…</w:t>
            </w:r>
          </w:p>
        </w:tc>
        <w:tc>
          <w:tcPr>
            <w:tcW w:w="1838" w:type="dxa"/>
            <w:noWrap w:val="0"/>
            <w:vAlign w:val="center"/>
          </w:tcPr>
          <w:p>
            <w:pPr>
              <w:keepLines w:val="0"/>
              <w:pageBreakBefore w:val="0"/>
              <w:kinsoku/>
              <w:wordWrap/>
              <w:overflowPunct/>
              <w:topLinePunct w:val="0"/>
              <w:bidi w:val="0"/>
              <w:spacing w:line="400" w:lineRule="exact"/>
              <w:rPr>
                <w:rFonts w:hint="eastAsia"/>
              </w:rPr>
            </w:pPr>
          </w:p>
        </w:tc>
        <w:tc>
          <w:tcPr>
            <w:tcW w:w="1671" w:type="dxa"/>
            <w:tcBorders>
              <w:left w:val="single" w:color="auto" w:sz="4" w:space="0"/>
              <w:right w:val="single" w:color="auto" w:sz="4" w:space="0"/>
            </w:tcBorders>
            <w:noWrap w:val="0"/>
            <w:vAlign w:val="center"/>
          </w:tcPr>
          <w:p>
            <w:pPr>
              <w:keepLines w:val="0"/>
              <w:pageBreakBefore w:val="0"/>
              <w:kinsoku/>
              <w:wordWrap/>
              <w:overflowPunct/>
              <w:topLinePunct w:val="0"/>
              <w:bidi w:val="0"/>
              <w:spacing w:line="400" w:lineRule="exact"/>
              <w:rPr>
                <w:rFonts w:hint="eastAsia"/>
              </w:rPr>
            </w:pPr>
          </w:p>
        </w:tc>
        <w:tc>
          <w:tcPr>
            <w:tcW w:w="1337" w:type="dxa"/>
            <w:noWrap w:val="0"/>
            <w:vAlign w:val="center"/>
          </w:tcPr>
          <w:p>
            <w:pPr>
              <w:keepLines w:val="0"/>
              <w:pageBreakBefore w:val="0"/>
              <w:kinsoku/>
              <w:wordWrap/>
              <w:overflowPunct/>
              <w:topLinePunct w:val="0"/>
              <w:bidi w:val="0"/>
              <w:spacing w:line="400" w:lineRule="exact"/>
              <w:rPr>
                <w:rFonts w:hint="eastAsia"/>
              </w:rPr>
            </w:pPr>
          </w:p>
        </w:tc>
        <w:tc>
          <w:tcPr>
            <w:tcW w:w="2964" w:type="dxa"/>
            <w:noWrap w:val="0"/>
            <w:vAlign w:val="top"/>
          </w:tcPr>
          <w:p>
            <w:pPr>
              <w:keepLines w:val="0"/>
              <w:pageBreakBefore w:val="0"/>
              <w:kinsoku/>
              <w:wordWrap/>
              <w:overflowPunct/>
              <w:topLinePunct w:val="0"/>
              <w:bidi w:val="0"/>
              <w:spacing w:line="400" w:lineRule="exact"/>
              <w:rPr>
                <w:rFonts w:hint="eastAsia"/>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cantSplit/>
          <w:trHeight w:val="743" w:hRule="atLeast"/>
        </w:trPr>
        <w:tc>
          <w:tcPr>
            <w:tcW w:w="694" w:type="dxa"/>
            <w:noWrap w:val="0"/>
            <w:vAlign w:val="center"/>
          </w:tcPr>
          <w:p>
            <w:pPr>
              <w:keepLines w:val="0"/>
              <w:pageBreakBefore w:val="0"/>
              <w:kinsoku/>
              <w:wordWrap/>
              <w:overflowPunct/>
              <w:topLinePunct w:val="0"/>
              <w:bidi w:val="0"/>
              <w:spacing w:line="400" w:lineRule="exact"/>
              <w:rPr>
                <w:rFonts w:hint="eastAsia"/>
              </w:rPr>
            </w:pPr>
          </w:p>
        </w:tc>
        <w:tc>
          <w:tcPr>
            <w:tcW w:w="1838" w:type="dxa"/>
            <w:noWrap w:val="0"/>
            <w:vAlign w:val="center"/>
          </w:tcPr>
          <w:p>
            <w:pPr>
              <w:keepLines w:val="0"/>
              <w:pageBreakBefore w:val="0"/>
              <w:kinsoku/>
              <w:wordWrap/>
              <w:overflowPunct/>
              <w:topLinePunct w:val="0"/>
              <w:bidi w:val="0"/>
              <w:spacing w:line="400" w:lineRule="exact"/>
              <w:rPr>
                <w:rFonts w:hint="eastAsia"/>
              </w:rPr>
            </w:pPr>
          </w:p>
        </w:tc>
        <w:tc>
          <w:tcPr>
            <w:tcW w:w="1671" w:type="dxa"/>
            <w:tcBorders>
              <w:left w:val="single" w:color="auto" w:sz="4" w:space="0"/>
              <w:right w:val="single" w:color="auto" w:sz="4" w:space="0"/>
            </w:tcBorders>
            <w:noWrap w:val="0"/>
            <w:vAlign w:val="center"/>
          </w:tcPr>
          <w:p>
            <w:pPr>
              <w:keepLines w:val="0"/>
              <w:pageBreakBefore w:val="0"/>
              <w:kinsoku/>
              <w:wordWrap/>
              <w:overflowPunct/>
              <w:topLinePunct w:val="0"/>
              <w:bidi w:val="0"/>
              <w:spacing w:line="400" w:lineRule="exact"/>
              <w:rPr>
                <w:rFonts w:hint="eastAsia"/>
              </w:rPr>
            </w:pPr>
          </w:p>
        </w:tc>
        <w:tc>
          <w:tcPr>
            <w:tcW w:w="1337" w:type="dxa"/>
            <w:noWrap w:val="0"/>
            <w:vAlign w:val="center"/>
          </w:tcPr>
          <w:p>
            <w:pPr>
              <w:keepLines w:val="0"/>
              <w:pageBreakBefore w:val="0"/>
              <w:kinsoku/>
              <w:wordWrap/>
              <w:overflowPunct/>
              <w:topLinePunct w:val="0"/>
              <w:bidi w:val="0"/>
              <w:spacing w:line="400" w:lineRule="exact"/>
              <w:rPr>
                <w:rFonts w:hint="eastAsia"/>
              </w:rPr>
            </w:pPr>
          </w:p>
        </w:tc>
        <w:tc>
          <w:tcPr>
            <w:tcW w:w="2964" w:type="dxa"/>
            <w:noWrap w:val="0"/>
            <w:vAlign w:val="top"/>
          </w:tcPr>
          <w:p>
            <w:pPr>
              <w:keepLines w:val="0"/>
              <w:pageBreakBefore w:val="0"/>
              <w:kinsoku/>
              <w:wordWrap/>
              <w:overflowPunct/>
              <w:topLinePunct w:val="0"/>
              <w:bidi w:val="0"/>
              <w:spacing w:line="400" w:lineRule="exact"/>
              <w:rPr>
                <w:rFonts w:hint="eastAsia"/>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cantSplit/>
          <w:trHeight w:val="743" w:hRule="atLeast"/>
        </w:trPr>
        <w:tc>
          <w:tcPr>
            <w:tcW w:w="694" w:type="dxa"/>
            <w:noWrap w:val="0"/>
            <w:vAlign w:val="center"/>
          </w:tcPr>
          <w:p>
            <w:pPr>
              <w:keepLines w:val="0"/>
              <w:pageBreakBefore w:val="0"/>
              <w:kinsoku/>
              <w:wordWrap/>
              <w:overflowPunct/>
              <w:topLinePunct w:val="0"/>
              <w:bidi w:val="0"/>
              <w:spacing w:line="400" w:lineRule="exact"/>
              <w:rPr>
                <w:rFonts w:hint="eastAsia"/>
              </w:rPr>
            </w:pPr>
          </w:p>
        </w:tc>
        <w:tc>
          <w:tcPr>
            <w:tcW w:w="1838" w:type="dxa"/>
            <w:noWrap w:val="0"/>
            <w:vAlign w:val="center"/>
          </w:tcPr>
          <w:p>
            <w:pPr>
              <w:keepLines w:val="0"/>
              <w:pageBreakBefore w:val="0"/>
              <w:kinsoku/>
              <w:wordWrap/>
              <w:overflowPunct/>
              <w:topLinePunct w:val="0"/>
              <w:bidi w:val="0"/>
              <w:spacing w:line="400" w:lineRule="exact"/>
              <w:rPr>
                <w:rFonts w:hint="eastAsia"/>
              </w:rPr>
            </w:pPr>
          </w:p>
        </w:tc>
        <w:tc>
          <w:tcPr>
            <w:tcW w:w="1671" w:type="dxa"/>
            <w:tcBorders>
              <w:left w:val="single" w:color="auto" w:sz="4" w:space="0"/>
              <w:right w:val="single" w:color="auto" w:sz="4" w:space="0"/>
            </w:tcBorders>
            <w:noWrap w:val="0"/>
            <w:vAlign w:val="center"/>
          </w:tcPr>
          <w:p>
            <w:pPr>
              <w:keepLines w:val="0"/>
              <w:pageBreakBefore w:val="0"/>
              <w:kinsoku/>
              <w:wordWrap/>
              <w:overflowPunct/>
              <w:topLinePunct w:val="0"/>
              <w:bidi w:val="0"/>
              <w:spacing w:line="400" w:lineRule="exact"/>
              <w:rPr>
                <w:rFonts w:hint="eastAsia"/>
              </w:rPr>
            </w:pPr>
          </w:p>
        </w:tc>
        <w:tc>
          <w:tcPr>
            <w:tcW w:w="1337" w:type="dxa"/>
            <w:noWrap w:val="0"/>
            <w:vAlign w:val="center"/>
          </w:tcPr>
          <w:p>
            <w:pPr>
              <w:keepLines w:val="0"/>
              <w:pageBreakBefore w:val="0"/>
              <w:kinsoku/>
              <w:wordWrap/>
              <w:overflowPunct/>
              <w:topLinePunct w:val="0"/>
              <w:bidi w:val="0"/>
              <w:spacing w:line="400" w:lineRule="exact"/>
              <w:rPr>
                <w:rFonts w:hint="eastAsia"/>
              </w:rPr>
            </w:pPr>
          </w:p>
        </w:tc>
        <w:tc>
          <w:tcPr>
            <w:tcW w:w="2964" w:type="dxa"/>
            <w:noWrap w:val="0"/>
            <w:vAlign w:val="top"/>
          </w:tcPr>
          <w:p>
            <w:pPr>
              <w:keepLines w:val="0"/>
              <w:pageBreakBefore w:val="0"/>
              <w:kinsoku/>
              <w:wordWrap/>
              <w:overflowPunct/>
              <w:topLinePunct w:val="0"/>
              <w:bidi w:val="0"/>
              <w:spacing w:line="400" w:lineRule="exact"/>
              <w:rPr>
                <w:rFonts w:hint="eastAsia"/>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cantSplit/>
          <w:trHeight w:val="743" w:hRule="atLeast"/>
        </w:trPr>
        <w:tc>
          <w:tcPr>
            <w:tcW w:w="694" w:type="dxa"/>
            <w:noWrap w:val="0"/>
            <w:vAlign w:val="center"/>
          </w:tcPr>
          <w:p>
            <w:pPr>
              <w:keepLines w:val="0"/>
              <w:pageBreakBefore w:val="0"/>
              <w:kinsoku/>
              <w:wordWrap/>
              <w:overflowPunct/>
              <w:topLinePunct w:val="0"/>
              <w:bidi w:val="0"/>
              <w:spacing w:line="400" w:lineRule="exact"/>
              <w:rPr>
                <w:rFonts w:hint="eastAsia"/>
              </w:rPr>
            </w:pPr>
          </w:p>
        </w:tc>
        <w:tc>
          <w:tcPr>
            <w:tcW w:w="1838" w:type="dxa"/>
            <w:noWrap w:val="0"/>
            <w:vAlign w:val="center"/>
          </w:tcPr>
          <w:p>
            <w:pPr>
              <w:keepLines w:val="0"/>
              <w:pageBreakBefore w:val="0"/>
              <w:kinsoku/>
              <w:wordWrap/>
              <w:overflowPunct/>
              <w:topLinePunct w:val="0"/>
              <w:bidi w:val="0"/>
              <w:spacing w:line="400" w:lineRule="exact"/>
              <w:rPr>
                <w:rFonts w:hint="eastAsia"/>
              </w:rPr>
            </w:pPr>
          </w:p>
        </w:tc>
        <w:tc>
          <w:tcPr>
            <w:tcW w:w="1671" w:type="dxa"/>
            <w:tcBorders>
              <w:left w:val="single" w:color="auto" w:sz="4" w:space="0"/>
              <w:right w:val="single" w:color="auto" w:sz="4" w:space="0"/>
            </w:tcBorders>
            <w:noWrap w:val="0"/>
            <w:vAlign w:val="center"/>
          </w:tcPr>
          <w:p>
            <w:pPr>
              <w:keepLines w:val="0"/>
              <w:pageBreakBefore w:val="0"/>
              <w:kinsoku/>
              <w:wordWrap/>
              <w:overflowPunct/>
              <w:topLinePunct w:val="0"/>
              <w:bidi w:val="0"/>
              <w:spacing w:line="400" w:lineRule="exact"/>
              <w:rPr>
                <w:rFonts w:hint="eastAsia"/>
              </w:rPr>
            </w:pPr>
          </w:p>
        </w:tc>
        <w:tc>
          <w:tcPr>
            <w:tcW w:w="1337" w:type="dxa"/>
            <w:noWrap w:val="0"/>
            <w:vAlign w:val="center"/>
          </w:tcPr>
          <w:p>
            <w:pPr>
              <w:keepLines w:val="0"/>
              <w:pageBreakBefore w:val="0"/>
              <w:kinsoku/>
              <w:wordWrap/>
              <w:overflowPunct/>
              <w:topLinePunct w:val="0"/>
              <w:bidi w:val="0"/>
              <w:spacing w:line="400" w:lineRule="exact"/>
              <w:rPr>
                <w:rFonts w:hint="eastAsia"/>
              </w:rPr>
            </w:pPr>
          </w:p>
        </w:tc>
        <w:tc>
          <w:tcPr>
            <w:tcW w:w="2964" w:type="dxa"/>
            <w:noWrap w:val="0"/>
            <w:vAlign w:val="top"/>
          </w:tcPr>
          <w:p>
            <w:pPr>
              <w:keepLines w:val="0"/>
              <w:pageBreakBefore w:val="0"/>
              <w:kinsoku/>
              <w:wordWrap/>
              <w:overflowPunct/>
              <w:topLinePunct w:val="0"/>
              <w:bidi w:val="0"/>
              <w:spacing w:line="400" w:lineRule="exact"/>
              <w:rPr>
                <w:rFonts w:hint="eastAsia"/>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cantSplit/>
          <w:trHeight w:val="743" w:hRule="atLeast"/>
        </w:trPr>
        <w:tc>
          <w:tcPr>
            <w:tcW w:w="694" w:type="dxa"/>
            <w:noWrap w:val="0"/>
            <w:vAlign w:val="center"/>
          </w:tcPr>
          <w:p>
            <w:pPr>
              <w:keepLines w:val="0"/>
              <w:pageBreakBefore w:val="0"/>
              <w:kinsoku/>
              <w:wordWrap/>
              <w:overflowPunct/>
              <w:topLinePunct w:val="0"/>
              <w:bidi w:val="0"/>
              <w:spacing w:line="400" w:lineRule="exact"/>
              <w:rPr>
                <w:rFonts w:hint="eastAsia"/>
              </w:rPr>
            </w:pPr>
          </w:p>
        </w:tc>
        <w:tc>
          <w:tcPr>
            <w:tcW w:w="1838" w:type="dxa"/>
            <w:noWrap w:val="0"/>
            <w:vAlign w:val="center"/>
          </w:tcPr>
          <w:p>
            <w:pPr>
              <w:keepLines w:val="0"/>
              <w:pageBreakBefore w:val="0"/>
              <w:kinsoku/>
              <w:wordWrap/>
              <w:overflowPunct/>
              <w:topLinePunct w:val="0"/>
              <w:bidi w:val="0"/>
              <w:spacing w:line="400" w:lineRule="exact"/>
              <w:rPr>
                <w:rFonts w:hint="eastAsia"/>
              </w:rPr>
            </w:pPr>
          </w:p>
        </w:tc>
        <w:tc>
          <w:tcPr>
            <w:tcW w:w="1671" w:type="dxa"/>
            <w:tcBorders>
              <w:left w:val="single" w:color="auto" w:sz="4" w:space="0"/>
              <w:right w:val="single" w:color="auto" w:sz="4" w:space="0"/>
            </w:tcBorders>
            <w:noWrap w:val="0"/>
            <w:vAlign w:val="center"/>
          </w:tcPr>
          <w:p>
            <w:pPr>
              <w:keepLines w:val="0"/>
              <w:pageBreakBefore w:val="0"/>
              <w:kinsoku/>
              <w:wordWrap/>
              <w:overflowPunct/>
              <w:topLinePunct w:val="0"/>
              <w:bidi w:val="0"/>
              <w:spacing w:line="400" w:lineRule="exact"/>
              <w:rPr>
                <w:rFonts w:hint="eastAsia"/>
              </w:rPr>
            </w:pPr>
          </w:p>
        </w:tc>
        <w:tc>
          <w:tcPr>
            <w:tcW w:w="1337" w:type="dxa"/>
            <w:noWrap w:val="0"/>
            <w:vAlign w:val="center"/>
          </w:tcPr>
          <w:p>
            <w:pPr>
              <w:keepLines w:val="0"/>
              <w:pageBreakBefore w:val="0"/>
              <w:kinsoku/>
              <w:wordWrap/>
              <w:overflowPunct/>
              <w:topLinePunct w:val="0"/>
              <w:bidi w:val="0"/>
              <w:spacing w:line="400" w:lineRule="exact"/>
              <w:rPr>
                <w:rFonts w:hint="eastAsia"/>
              </w:rPr>
            </w:pPr>
          </w:p>
        </w:tc>
        <w:tc>
          <w:tcPr>
            <w:tcW w:w="2964" w:type="dxa"/>
            <w:noWrap w:val="0"/>
            <w:vAlign w:val="top"/>
          </w:tcPr>
          <w:p>
            <w:pPr>
              <w:keepLines w:val="0"/>
              <w:pageBreakBefore w:val="0"/>
              <w:kinsoku/>
              <w:wordWrap/>
              <w:overflowPunct/>
              <w:topLinePunct w:val="0"/>
              <w:bidi w:val="0"/>
              <w:spacing w:line="400" w:lineRule="exact"/>
              <w:rPr>
                <w:rFonts w:hint="eastAsia"/>
              </w:rPr>
            </w:pPr>
          </w:p>
        </w:tc>
      </w:tr>
    </w:tbl>
    <w:p>
      <w:pPr>
        <w:keepLines w:val="0"/>
        <w:pageBreakBefore w:val="0"/>
        <w:kinsoku/>
        <w:wordWrap/>
        <w:overflowPunct/>
        <w:topLinePunct w:val="0"/>
        <w:bidi w:val="0"/>
        <w:snapToGrid w:val="0"/>
        <w:spacing w:line="400" w:lineRule="exact"/>
        <w:ind w:left="349" w:hanging="348" w:hangingChars="166"/>
        <w:rPr>
          <w:rFonts w:hint="eastAsia" w:ascii="宋体" w:hAnsi="宋体" w:eastAsia="宋体" w:cs="宋体"/>
          <w:color w:val="auto"/>
          <w:highlight w:val="none"/>
        </w:rPr>
      </w:pPr>
    </w:p>
    <w:p>
      <w:pPr>
        <w:keepLines w:val="0"/>
        <w:pageBreakBefore w:val="0"/>
        <w:kinsoku/>
        <w:wordWrap/>
        <w:overflowPunct/>
        <w:topLinePunct w:val="0"/>
        <w:bidi w:val="0"/>
        <w:snapToGrid w:val="0"/>
        <w:spacing w:line="400" w:lineRule="exact"/>
        <w:ind w:left="349" w:hanging="348" w:hangingChars="166"/>
        <w:rPr>
          <w:rFonts w:hint="eastAsia" w:ascii="宋体" w:hAnsi="宋体" w:eastAsia="宋体" w:cs="宋体"/>
          <w:color w:val="auto"/>
          <w:highlight w:val="none"/>
        </w:rPr>
      </w:pPr>
      <w:r>
        <w:rPr>
          <w:rFonts w:hint="eastAsia" w:ascii="宋体" w:hAnsi="宋体" w:eastAsia="宋体" w:cs="宋体"/>
          <w:color w:val="auto"/>
          <w:highlight w:val="none"/>
        </w:rPr>
        <w:t>注：1. 供应商应如实列出以上情况，如有隐瞒，一经查实将导致其投标申请被拒绝。</w:t>
      </w:r>
    </w:p>
    <w:p>
      <w:pPr>
        <w:pStyle w:val="6"/>
        <w:keepLines w:val="0"/>
        <w:pageBreakBefore w:val="0"/>
        <w:numPr>
          <w:ilvl w:val="0"/>
          <w:numId w:val="7"/>
        </w:numPr>
        <w:kinsoku/>
        <w:wordWrap/>
        <w:overflowPunct/>
        <w:topLinePunct w:val="0"/>
        <w:bidi w:val="0"/>
        <w:spacing w:line="400" w:lineRule="exact"/>
        <w:rPr>
          <w:rFonts w:hint="eastAsia" w:ascii="宋体" w:hAnsi="宋体" w:eastAsia="宋体" w:cs="宋体"/>
          <w:b w:val="0"/>
          <w:color w:val="auto"/>
          <w:sz w:val="21"/>
          <w:highlight w:val="none"/>
        </w:rPr>
      </w:pPr>
      <w:r>
        <w:rPr>
          <w:rFonts w:hint="eastAsia" w:ascii="宋体" w:hAnsi="宋体" w:eastAsia="宋体" w:cs="宋体"/>
          <w:b w:val="0"/>
          <w:color w:val="auto"/>
          <w:sz w:val="21"/>
          <w:highlight w:val="none"/>
        </w:rPr>
        <w:t>每个项目合同须单独具表，提供双方签订的合同复印件加盖公章，无相关证明的项目在评审时将不予确认。</w:t>
      </w:r>
    </w:p>
    <w:p>
      <w:pPr>
        <w:keepLines w:val="0"/>
        <w:pageBreakBefore w:val="0"/>
        <w:kinsoku/>
        <w:wordWrap/>
        <w:overflowPunct/>
        <w:topLinePunct w:val="0"/>
        <w:bidi w:val="0"/>
        <w:spacing w:line="400" w:lineRule="exact"/>
        <w:rPr>
          <w:rFonts w:hint="eastAsia"/>
          <w:sz w:val="24"/>
          <w:szCs w:val="24"/>
        </w:rPr>
      </w:pPr>
    </w:p>
    <w:p>
      <w:pPr>
        <w:keepLines w:val="0"/>
        <w:pageBreakBefore w:val="0"/>
        <w:kinsoku/>
        <w:wordWrap/>
        <w:overflowPunct/>
        <w:topLinePunct w:val="0"/>
        <w:bidi w:val="0"/>
        <w:spacing w:line="400" w:lineRule="exact"/>
        <w:rPr>
          <w:rFonts w:hint="eastAsia" w:ascii="宋体" w:hAnsi="宋体" w:cs="仿宋_GB2312"/>
          <w:sz w:val="21"/>
          <w:szCs w:val="21"/>
        </w:rPr>
      </w:pPr>
      <w:r>
        <w:rPr>
          <w:rFonts w:hint="eastAsia"/>
          <w:sz w:val="21"/>
          <w:szCs w:val="21"/>
          <w:lang w:val="en-US" w:eastAsia="zh-CN"/>
        </w:rPr>
        <w:t>供应商</w:t>
      </w:r>
      <w:r>
        <w:rPr>
          <w:rFonts w:hint="eastAsia"/>
          <w:sz w:val="21"/>
          <w:szCs w:val="21"/>
        </w:rPr>
        <w:t>名称：</w:t>
      </w:r>
      <w:r>
        <w:rPr>
          <w:rFonts w:hint="eastAsia"/>
          <w:sz w:val="21"/>
          <w:szCs w:val="21"/>
          <w:u w:val="single"/>
        </w:rPr>
        <w:t xml:space="preserve">           （加盖单位公章）           </w:t>
      </w:r>
    </w:p>
    <w:p>
      <w:pPr>
        <w:keepLines w:val="0"/>
        <w:pageBreakBefore w:val="0"/>
        <w:kinsoku/>
        <w:wordWrap/>
        <w:overflowPunct/>
        <w:topLinePunct w:val="0"/>
        <w:bidi w:val="0"/>
        <w:spacing w:line="400" w:lineRule="exact"/>
        <w:rPr>
          <w:rFonts w:hint="eastAsia" w:ascii="宋体" w:hAnsi="宋体" w:cs="仿宋_GB2312"/>
          <w:sz w:val="21"/>
          <w:szCs w:val="21"/>
        </w:rPr>
      </w:pPr>
      <w:r>
        <w:rPr>
          <w:rFonts w:ascii="宋体" w:hAnsi="宋体"/>
          <w:sz w:val="21"/>
          <w:szCs w:val="21"/>
        </w:rPr>
        <w:t>法定代表人或被授权人</w:t>
      </w:r>
      <w:r>
        <w:rPr>
          <w:rFonts w:hint="eastAsia" w:ascii="宋体" w:hAnsi="宋体" w:cs="宋体"/>
          <w:sz w:val="21"/>
          <w:szCs w:val="21"/>
          <w:lang w:val="zh-CN"/>
        </w:rPr>
        <w:t>（签字或盖章）</w:t>
      </w:r>
      <w:r>
        <w:rPr>
          <w:rFonts w:ascii="宋体" w:hAnsi="宋体"/>
          <w:sz w:val="21"/>
          <w:szCs w:val="21"/>
        </w:rPr>
        <w:t>：</w:t>
      </w:r>
      <w:r>
        <w:rPr>
          <w:rFonts w:hint="eastAsia" w:ascii="宋体" w:hAnsi="宋体"/>
          <w:sz w:val="21"/>
          <w:szCs w:val="21"/>
          <w:u w:val="single"/>
        </w:rPr>
        <w:t xml:space="preserve">               </w:t>
      </w:r>
    </w:p>
    <w:p>
      <w:pPr>
        <w:pStyle w:val="6"/>
        <w:keepLines w:val="0"/>
        <w:pageBreakBefore w:val="0"/>
        <w:widowControl w:val="0"/>
        <w:numPr>
          <w:ilvl w:val="0"/>
          <w:numId w:val="0"/>
        </w:numPr>
        <w:kinsoku/>
        <w:wordWrap/>
        <w:overflowPunct/>
        <w:topLinePunct w:val="0"/>
        <w:bidi w:val="0"/>
        <w:spacing w:line="400" w:lineRule="exact"/>
        <w:jc w:val="both"/>
        <w:rPr>
          <w:rFonts w:hint="eastAsia" w:ascii="宋体" w:hAnsi="宋体" w:eastAsia="宋体" w:cs="宋体"/>
          <w:b w:val="0"/>
          <w:color w:val="auto"/>
          <w:sz w:val="21"/>
          <w:szCs w:val="21"/>
          <w:highlight w:val="none"/>
        </w:rPr>
      </w:pPr>
      <w:r>
        <w:rPr>
          <w:rFonts w:ascii="宋体" w:hAnsi="宋体"/>
          <w:sz w:val="21"/>
          <w:szCs w:val="21"/>
        </w:rPr>
        <w:t>日</w:t>
      </w:r>
      <w:r>
        <w:rPr>
          <w:rFonts w:eastAsia="Times New Roman"/>
          <w:sz w:val="21"/>
          <w:szCs w:val="21"/>
        </w:rPr>
        <w:tab/>
      </w:r>
      <w:r>
        <w:rPr>
          <w:rFonts w:ascii="宋体" w:hAnsi="宋体"/>
          <w:sz w:val="21"/>
          <w:szCs w:val="21"/>
        </w:rPr>
        <w:t>期：</w:t>
      </w:r>
      <w:r>
        <w:rPr>
          <w:rFonts w:hint="eastAsia" w:ascii="宋体" w:hAnsi="宋体"/>
          <w:sz w:val="21"/>
          <w:szCs w:val="21"/>
          <w:u w:val="single"/>
        </w:rPr>
        <w:t xml:space="preserve">               </w:t>
      </w:r>
    </w:p>
    <w:p>
      <w:pPr>
        <w:keepLines w:val="0"/>
        <w:pageBreakBefore w:val="0"/>
        <w:kinsoku/>
        <w:wordWrap/>
        <w:overflowPunct/>
        <w:topLinePunct w:val="0"/>
        <w:bidi w:val="0"/>
        <w:spacing w:line="400" w:lineRule="exact"/>
        <w:rPr>
          <w:rFonts w:hint="eastAsia" w:ascii="宋体" w:hAnsi="宋体" w:eastAsia="宋体" w:cs="宋体"/>
          <w:b w:val="0"/>
          <w:color w:val="auto"/>
          <w:sz w:val="21"/>
          <w:szCs w:val="21"/>
          <w:highlight w:val="none"/>
        </w:rPr>
      </w:pPr>
      <w:r>
        <w:rPr>
          <w:rFonts w:hint="eastAsia" w:ascii="宋体" w:hAnsi="宋体" w:eastAsia="宋体" w:cs="宋体"/>
          <w:b w:val="0"/>
          <w:color w:val="auto"/>
          <w:sz w:val="21"/>
          <w:szCs w:val="21"/>
          <w:highlight w:val="none"/>
        </w:rPr>
        <w:br w:type="page"/>
      </w:r>
    </w:p>
    <w:p>
      <w:pPr>
        <w:pStyle w:val="4"/>
        <w:keepLines w:val="0"/>
        <w:pageBreakBefore w:val="0"/>
        <w:kinsoku/>
        <w:wordWrap/>
        <w:overflowPunct/>
        <w:topLinePunct w:val="0"/>
        <w:bidi w:val="0"/>
        <w:spacing w:line="400" w:lineRule="exact"/>
        <w:rPr>
          <w:rFonts w:hint="eastAsia"/>
        </w:rPr>
      </w:pPr>
      <w:bookmarkStart w:id="78" w:name="_Toc32418_WPSOffice_Level1"/>
      <w:bookmarkStart w:id="79" w:name="_Toc31164_WPSOffice_Level1"/>
      <w:r>
        <w:rPr>
          <w:rFonts w:hint="eastAsia"/>
        </w:rPr>
        <w:t>第</w:t>
      </w:r>
      <w:r>
        <w:rPr>
          <w:rFonts w:hint="eastAsia"/>
          <w:lang w:val="en-US" w:eastAsia="zh-CN"/>
        </w:rPr>
        <w:t>七</w:t>
      </w:r>
      <w:r>
        <w:rPr>
          <w:rFonts w:hint="eastAsia"/>
        </w:rPr>
        <w:t>部分、投标保证金</w:t>
      </w:r>
      <w:bookmarkEnd w:id="78"/>
      <w:bookmarkEnd w:id="79"/>
    </w:p>
    <w:p>
      <w:pPr>
        <w:keepLines w:val="0"/>
        <w:pageBreakBefore w:val="0"/>
        <w:kinsoku/>
        <w:wordWrap/>
        <w:overflowPunct/>
        <w:topLinePunct w:val="0"/>
        <w:autoSpaceDE w:val="0"/>
        <w:autoSpaceDN w:val="0"/>
        <w:bidi w:val="0"/>
        <w:adjustRightInd w:val="0"/>
        <w:spacing w:line="400" w:lineRule="exact"/>
        <w:rPr>
          <w:rFonts w:eastAsia="楷体_GB2312"/>
          <w:sz w:val="19"/>
          <w:szCs w:val="19"/>
        </w:rPr>
      </w:pPr>
    </w:p>
    <w:p>
      <w:pPr>
        <w:keepLines w:val="0"/>
        <w:pageBreakBefore w:val="0"/>
        <w:kinsoku/>
        <w:wordWrap/>
        <w:overflowPunct/>
        <w:topLinePunct w:val="0"/>
        <w:bidi w:val="0"/>
        <w:spacing w:line="400" w:lineRule="exact"/>
        <w:jc w:val="center"/>
        <w:rPr>
          <w:rFonts w:hint="default" w:ascii="宋体" w:hAnsi="宋体" w:eastAsia="宋体" w:cs="宋体"/>
          <w:lang w:val="en-US" w:eastAsia="zh-CN"/>
        </w:rPr>
      </w:pPr>
      <w:r>
        <w:rPr>
          <w:rFonts w:hint="eastAsia"/>
        </w:rPr>
        <w:t>投标保证金收据</w:t>
      </w:r>
      <w:r>
        <w:rPr>
          <w:rFonts w:hint="eastAsia"/>
          <w:lang w:val="en-US" w:eastAsia="zh-CN"/>
        </w:rPr>
        <w:t>或转账电子回单</w:t>
      </w:r>
    </w:p>
    <w:p>
      <w:pPr>
        <w:keepLines w:val="0"/>
        <w:pageBreakBefore w:val="0"/>
        <w:kinsoku/>
        <w:wordWrap/>
        <w:overflowPunct/>
        <w:topLinePunct w:val="0"/>
        <w:bidi w:val="0"/>
        <w:spacing w:line="400" w:lineRule="exact"/>
        <w:rPr>
          <w:rFonts w:hint="eastAsia"/>
          <w:lang w:val="zh-CN"/>
        </w:rPr>
      </w:pPr>
    </w:p>
    <w:p>
      <w:pPr>
        <w:pStyle w:val="4"/>
        <w:keepLines w:val="0"/>
        <w:pageBreakBefore w:val="0"/>
        <w:kinsoku/>
        <w:wordWrap/>
        <w:overflowPunct/>
        <w:topLinePunct w:val="0"/>
        <w:bidi w:val="0"/>
        <w:spacing w:line="400" w:lineRule="exact"/>
        <w:rPr>
          <w:lang w:val="zh-CN"/>
        </w:rPr>
      </w:pPr>
      <w:r>
        <w:rPr>
          <w:rFonts w:eastAsia="黑体"/>
          <w:b w:val="0"/>
          <w:bCs/>
          <w:sz w:val="32"/>
          <w:szCs w:val="32"/>
          <w:lang w:val="zh-CN"/>
        </w:rPr>
        <w:br w:type="page"/>
      </w:r>
      <w:bookmarkStart w:id="80" w:name="_Toc3229_WPSOffice_Level1"/>
      <w:bookmarkStart w:id="81" w:name="_Toc15323727"/>
      <w:bookmarkStart w:id="82" w:name="_Toc4877_WPSOffice_Level1"/>
      <w:r>
        <w:rPr>
          <w:lang w:val="zh-CN"/>
        </w:rPr>
        <w:t>第</w:t>
      </w:r>
      <w:r>
        <w:rPr>
          <w:rFonts w:hint="eastAsia"/>
          <w:lang w:val="en-US" w:eastAsia="zh-CN"/>
        </w:rPr>
        <w:t>八</w:t>
      </w:r>
      <w:r>
        <w:rPr>
          <w:lang w:val="zh-CN"/>
        </w:rPr>
        <w:t>部</w:t>
      </w:r>
      <w:r>
        <w:rPr>
          <w:rFonts w:hint="eastAsia"/>
          <w:lang w:val="en-US" w:eastAsia="zh-CN"/>
        </w:rPr>
        <w:t>分</w:t>
      </w:r>
      <w:r>
        <w:rPr>
          <w:rFonts w:hint="eastAsia"/>
          <w:lang w:val="zh-CN"/>
        </w:rPr>
        <w:t>、</w:t>
      </w:r>
      <w:r>
        <w:rPr>
          <w:lang w:val="zh-CN"/>
        </w:rPr>
        <w:t>投标人承诺书</w:t>
      </w:r>
      <w:bookmarkEnd w:id="80"/>
      <w:bookmarkEnd w:id="81"/>
      <w:bookmarkEnd w:id="82"/>
    </w:p>
    <w:p>
      <w:pPr>
        <w:keepLines w:val="0"/>
        <w:pageBreakBefore w:val="0"/>
        <w:kinsoku/>
        <w:wordWrap/>
        <w:overflowPunct/>
        <w:topLinePunct w:val="0"/>
        <w:autoSpaceDE w:val="0"/>
        <w:autoSpaceDN w:val="0"/>
        <w:bidi w:val="0"/>
        <w:adjustRightInd w:val="0"/>
        <w:spacing w:line="400" w:lineRule="exact"/>
        <w:rPr>
          <w:rFonts w:hint="eastAsia" w:ascii="宋体" w:hAnsi="宋体" w:cs="宋体"/>
          <w:szCs w:val="21"/>
        </w:rPr>
      </w:pPr>
    </w:p>
    <w:p>
      <w:pPr>
        <w:keepLines w:val="0"/>
        <w:pageBreakBefore w:val="0"/>
        <w:kinsoku/>
        <w:wordWrap/>
        <w:overflowPunct/>
        <w:topLinePunct w:val="0"/>
        <w:autoSpaceDE w:val="0"/>
        <w:autoSpaceDN w:val="0"/>
        <w:bidi w:val="0"/>
        <w:adjustRightInd w:val="0"/>
        <w:spacing w:line="400" w:lineRule="exact"/>
        <w:rPr>
          <w:rFonts w:hint="eastAsia" w:ascii="宋体" w:hAnsi="宋体" w:cs="宋体"/>
          <w:b/>
          <w:szCs w:val="21"/>
        </w:rPr>
      </w:pPr>
      <w:r>
        <w:rPr>
          <w:rFonts w:hint="eastAsia" w:ascii="宋体" w:hAnsi="宋体" w:cs="宋体"/>
          <w:szCs w:val="21"/>
          <w:lang w:val="en-US" w:eastAsia="zh-CN"/>
        </w:rPr>
        <w:t xml:space="preserve">（代理公司名称） </w:t>
      </w:r>
      <w:r>
        <w:rPr>
          <w:rFonts w:hint="eastAsia" w:ascii="宋体" w:hAnsi="宋体" w:cs="宋体"/>
          <w:szCs w:val="21"/>
        </w:rPr>
        <w:t>：</w:t>
      </w:r>
    </w:p>
    <w:p>
      <w:pPr>
        <w:keepLines w:val="0"/>
        <w:pageBreakBefore w:val="0"/>
        <w:kinsoku/>
        <w:wordWrap/>
        <w:overflowPunct/>
        <w:topLinePunct w:val="0"/>
        <w:autoSpaceDE w:val="0"/>
        <w:autoSpaceDN w:val="0"/>
        <w:bidi w:val="0"/>
        <w:adjustRightInd w:val="0"/>
        <w:spacing w:line="400" w:lineRule="exact"/>
        <w:rPr>
          <w:rFonts w:hint="eastAsia" w:ascii="宋体" w:hAnsi="宋体" w:cs="宋体"/>
          <w:szCs w:val="21"/>
        </w:rPr>
      </w:pPr>
      <w:r>
        <w:rPr>
          <w:rFonts w:hint="eastAsia" w:ascii="宋体" w:hAnsi="宋体" w:cs="宋体"/>
          <w:szCs w:val="21"/>
        </w:rPr>
        <w:t xml:space="preserve">    做为参加贵单位组织的</w:t>
      </w:r>
      <w:r>
        <w:rPr>
          <w:rFonts w:hint="eastAsia" w:ascii="宋体" w:hAnsi="宋体" w:cs="宋体"/>
          <w:szCs w:val="21"/>
          <w:lang w:val="en-US" w:eastAsia="zh-CN"/>
        </w:rPr>
        <w:t xml:space="preserve"> </w:t>
      </w:r>
      <w:r>
        <w:rPr>
          <w:rFonts w:hint="eastAsia" w:ascii="宋体" w:hAnsi="宋体" w:cs="宋体"/>
          <w:szCs w:val="21"/>
          <w:u w:val="single"/>
          <w:lang w:val="zh-CN"/>
        </w:rPr>
        <w:t>（项目名称）</w:t>
      </w:r>
      <w:r>
        <w:rPr>
          <w:rFonts w:hint="eastAsia" w:ascii="宋体" w:hAnsi="宋体" w:cs="宋体"/>
          <w:szCs w:val="21"/>
          <w:u w:val="single"/>
          <w:lang w:val="en-US" w:eastAsia="zh-CN"/>
        </w:rPr>
        <w:t xml:space="preserve"> </w:t>
      </w:r>
      <w:r>
        <w:rPr>
          <w:rFonts w:hint="eastAsia" w:ascii="宋体" w:hAnsi="宋体" w:cs="宋体"/>
          <w:szCs w:val="21"/>
        </w:rPr>
        <w:t>的投标人，本公司郑重承诺：</w:t>
      </w:r>
    </w:p>
    <w:p>
      <w:pPr>
        <w:keepLines w:val="0"/>
        <w:pageBreakBefore w:val="0"/>
        <w:kinsoku/>
        <w:wordWrap/>
        <w:overflowPunct/>
        <w:topLinePunct w:val="0"/>
        <w:autoSpaceDE w:val="0"/>
        <w:autoSpaceDN w:val="0"/>
        <w:bidi w:val="0"/>
        <w:adjustRightInd w:val="0"/>
        <w:spacing w:line="400" w:lineRule="exact"/>
        <w:rPr>
          <w:rFonts w:hint="eastAsia" w:ascii="宋体" w:hAnsi="宋体" w:cs="宋体"/>
          <w:szCs w:val="21"/>
        </w:rPr>
      </w:pPr>
      <w:r>
        <w:rPr>
          <w:rFonts w:hint="eastAsia" w:ascii="宋体" w:hAnsi="宋体" w:cs="宋体"/>
          <w:szCs w:val="21"/>
        </w:rPr>
        <w:t xml:space="preserve">    1、在参加本项目投标之前不存在被依法禁止经营行为、财产被接管或冻结的情况，如有隐瞒实情，愿承担一切责任及后果。</w:t>
      </w:r>
    </w:p>
    <w:p>
      <w:pPr>
        <w:keepLines w:val="0"/>
        <w:pageBreakBefore w:val="0"/>
        <w:kinsoku/>
        <w:wordWrap/>
        <w:overflowPunct/>
        <w:topLinePunct w:val="0"/>
        <w:autoSpaceDE w:val="0"/>
        <w:autoSpaceDN w:val="0"/>
        <w:bidi w:val="0"/>
        <w:adjustRightInd w:val="0"/>
        <w:spacing w:line="400" w:lineRule="exact"/>
        <w:rPr>
          <w:rFonts w:hint="eastAsia" w:ascii="宋体" w:hAnsi="宋体" w:cs="宋体"/>
          <w:szCs w:val="21"/>
        </w:rPr>
      </w:pPr>
      <w:r>
        <w:rPr>
          <w:rFonts w:hint="eastAsia" w:ascii="宋体" w:hAnsi="宋体" w:cs="宋体"/>
          <w:szCs w:val="21"/>
        </w:rPr>
        <w:t xml:space="preserve">    2、近三年受到有关行政主管部门的行政处理、不良行为记录为</w:t>
      </w:r>
      <w:r>
        <w:rPr>
          <w:rFonts w:hint="eastAsia" w:ascii="宋体" w:hAnsi="宋体" w:cs="宋体"/>
          <w:szCs w:val="21"/>
          <w:u w:val="single"/>
        </w:rPr>
        <w:t xml:space="preserve">    </w:t>
      </w:r>
      <w:r>
        <w:rPr>
          <w:rFonts w:hint="eastAsia" w:ascii="宋体" w:hAnsi="宋体" w:cs="宋体"/>
          <w:szCs w:val="21"/>
        </w:rPr>
        <w:t>次（没有填零），如有隐瞒实情，愿承担一切责任及后果。</w:t>
      </w:r>
    </w:p>
    <w:p>
      <w:pPr>
        <w:keepLines w:val="0"/>
        <w:pageBreakBefore w:val="0"/>
        <w:kinsoku/>
        <w:wordWrap/>
        <w:overflowPunct/>
        <w:topLinePunct w:val="0"/>
        <w:autoSpaceDE w:val="0"/>
        <w:autoSpaceDN w:val="0"/>
        <w:bidi w:val="0"/>
        <w:adjustRightInd w:val="0"/>
        <w:spacing w:line="400" w:lineRule="exact"/>
        <w:rPr>
          <w:rFonts w:hint="eastAsia" w:ascii="宋体" w:hAnsi="宋体" w:cs="宋体"/>
          <w:szCs w:val="21"/>
        </w:rPr>
      </w:pPr>
      <w:r>
        <w:rPr>
          <w:rFonts w:hint="eastAsia" w:ascii="宋体" w:hAnsi="宋体" w:cs="宋体"/>
          <w:szCs w:val="21"/>
        </w:rPr>
        <w:t xml:space="preserve">    3、参加本次投标提交的所有证明文件及业绩证明文件是真实的、有效的，如有隐瞒实情，愿承担一切责任及后果。</w:t>
      </w:r>
    </w:p>
    <w:p>
      <w:pPr>
        <w:keepLines w:val="0"/>
        <w:pageBreakBefore w:val="0"/>
        <w:kinsoku/>
        <w:wordWrap/>
        <w:overflowPunct/>
        <w:topLinePunct w:val="0"/>
        <w:autoSpaceDE w:val="0"/>
        <w:autoSpaceDN w:val="0"/>
        <w:bidi w:val="0"/>
        <w:adjustRightInd w:val="0"/>
        <w:spacing w:line="400" w:lineRule="exact"/>
        <w:rPr>
          <w:rFonts w:hint="eastAsia" w:ascii="宋体" w:hAnsi="宋体" w:cs="宋体"/>
          <w:szCs w:val="21"/>
        </w:rPr>
      </w:pPr>
      <w:r>
        <w:rPr>
          <w:rFonts w:hint="eastAsia" w:ascii="宋体" w:hAnsi="宋体" w:cs="宋体"/>
          <w:szCs w:val="21"/>
        </w:rPr>
        <w:t xml:space="preserve">    </w:t>
      </w:r>
    </w:p>
    <w:p>
      <w:pPr>
        <w:keepLines w:val="0"/>
        <w:pageBreakBefore w:val="0"/>
        <w:kinsoku/>
        <w:wordWrap/>
        <w:overflowPunct/>
        <w:topLinePunct w:val="0"/>
        <w:autoSpaceDE w:val="0"/>
        <w:autoSpaceDN w:val="0"/>
        <w:bidi w:val="0"/>
        <w:adjustRightInd w:val="0"/>
        <w:spacing w:line="400" w:lineRule="exact"/>
        <w:rPr>
          <w:rFonts w:hint="eastAsia" w:ascii="宋体" w:hAnsi="宋体" w:cs="宋体"/>
          <w:szCs w:val="21"/>
        </w:rPr>
      </w:pPr>
    </w:p>
    <w:p>
      <w:pPr>
        <w:pStyle w:val="2"/>
        <w:rPr>
          <w:rFonts w:hint="eastAsia"/>
        </w:rPr>
      </w:pPr>
    </w:p>
    <w:p>
      <w:pPr>
        <w:keepLines w:val="0"/>
        <w:pageBreakBefore w:val="0"/>
        <w:kinsoku/>
        <w:wordWrap/>
        <w:overflowPunct/>
        <w:topLinePunct w:val="0"/>
        <w:autoSpaceDE w:val="0"/>
        <w:autoSpaceDN w:val="0"/>
        <w:bidi w:val="0"/>
        <w:adjustRightInd w:val="0"/>
        <w:spacing w:line="400" w:lineRule="exact"/>
        <w:rPr>
          <w:rFonts w:hint="eastAsia" w:ascii="宋体" w:hAnsi="宋体" w:cs="宋体"/>
          <w:szCs w:val="21"/>
        </w:rPr>
      </w:pPr>
    </w:p>
    <w:p>
      <w:pPr>
        <w:keepLines w:val="0"/>
        <w:pageBreakBefore w:val="0"/>
        <w:kinsoku/>
        <w:wordWrap/>
        <w:overflowPunct/>
        <w:topLinePunct w:val="0"/>
        <w:bidi w:val="0"/>
        <w:spacing w:line="400" w:lineRule="exact"/>
        <w:rPr>
          <w:rFonts w:hint="eastAsia"/>
          <w:sz w:val="24"/>
          <w:szCs w:val="24"/>
        </w:rPr>
      </w:pPr>
    </w:p>
    <w:p>
      <w:pPr>
        <w:keepLines w:val="0"/>
        <w:pageBreakBefore w:val="0"/>
        <w:kinsoku/>
        <w:wordWrap/>
        <w:overflowPunct/>
        <w:topLinePunct w:val="0"/>
        <w:bidi w:val="0"/>
        <w:spacing w:line="400" w:lineRule="exact"/>
        <w:rPr>
          <w:rFonts w:hint="eastAsia" w:ascii="宋体" w:hAnsi="宋体" w:cs="仿宋_GB2312"/>
          <w:sz w:val="21"/>
          <w:szCs w:val="21"/>
        </w:rPr>
      </w:pPr>
      <w:r>
        <w:rPr>
          <w:rFonts w:hint="eastAsia"/>
          <w:sz w:val="21"/>
          <w:szCs w:val="21"/>
          <w:lang w:val="en-US" w:eastAsia="zh-CN"/>
        </w:rPr>
        <w:t>供应商</w:t>
      </w:r>
      <w:r>
        <w:rPr>
          <w:rFonts w:hint="eastAsia"/>
          <w:sz w:val="21"/>
          <w:szCs w:val="21"/>
        </w:rPr>
        <w:t>名称：</w:t>
      </w:r>
      <w:r>
        <w:rPr>
          <w:rFonts w:hint="eastAsia"/>
          <w:sz w:val="21"/>
          <w:szCs w:val="21"/>
          <w:u w:val="single"/>
        </w:rPr>
        <w:t xml:space="preserve">           （加盖单位公章）           </w:t>
      </w:r>
    </w:p>
    <w:p>
      <w:pPr>
        <w:keepLines w:val="0"/>
        <w:pageBreakBefore w:val="0"/>
        <w:kinsoku/>
        <w:wordWrap/>
        <w:overflowPunct/>
        <w:topLinePunct w:val="0"/>
        <w:bidi w:val="0"/>
        <w:spacing w:line="400" w:lineRule="exact"/>
        <w:rPr>
          <w:rFonts w:hint="eastAsia" w:ascii="宋体" w:hAnsi="宋体" w:cs="仿宋_GB2312"/>
          <w:sz w:val="21"/>
          <w:szCs w:val="21"/>
        </w:rPr>
      </w:pPr>
      <w:r>
        <w:rPr>
          <w:rFonts w:ascii="宋体" w:hAnsi="宋体"/>
          <w:sz w:val="21"/>
          <w:szCs w:val="21"/>
        </w:rPr>
        <w:t>法定代表人或被授权人</w:t>
      </w:r>
      <w:r>
        <w:rPr>
          <w:rFonts w:hint="eastAsia" w:ascii="宋体" w:hAnsi="宋体" w:cs="宋体"/>
          <w:sz w:val="21"/>
          <w:szCs w:val="21"/>
          <w:lang w:val="zh-CN"/>
        </w:rPr>
        <w:t>（签字或盖章）</w:t>
      </w:r>
      <w:r>
        <w:rPr>
          <w:rFonts w:ascii="宋体" w:hAnsi="宋体"/>
          <w:sz w:val="21"/>
          <w:szCs w:val="21"/>
        </w:rPr>
        <w:t>：</w:t>
      </w:r>
      <w:r>
        <w:rPr>
          <w:rFonts w:hint="eastAsia" w:ascii="宋体" w:hAnsi="宋体"/>
          <w:sz w:val="21"/>
          <w:szCs w:val="21"/>
          <w:u w:val="single"/>
        </w:rPr>
        <w:t xml:space="preserve">               </w:t>
      </w:r>
    </w:p>
    <w:p>
      <w:pPr>
        <w:keepLines w:val="0"/>
        <w:pageBreakBefore w:val="0"/>
        <w:kinsoku/>
        <w:wordWrap/>
        <w:overflowPunct/>
        <w:topLinePunct w:val="0"/>
        <w:autoSpaceDE w:val="0"/>
        <w:autoSpaceDN w:val="0"/>
        <w:bidi w:val="0"/>
        <w:adjustRightInd w:val="0"/>
        <w:spacing w:line="400" w:lineRule="exact"/>
        <w:rPr>
          <w:rFonts w:ascii="仿宋" w:hAnsi="仿宋" w:eastAsia="仿宋"/>
          <w:b/>
          <w:bCs/>
          <w:sz w:val="21"/>
          <w:szCs w:val="21"/>
          <w:lang w:val="zh-CN"/>
        </w:rPr>
      </w:pPr>
      <w:r>
        <w:rPr>
          <w:rFonts w:ascii="宋体" w:hAnsi="宋体"/>
          <w:sz w:val="21"/>
          <w:szCs w:val="21"/>
        </w:rPr>
        <w:t>日</w:t>
      </w:r>
      <w:r>
        <w:rPr>
          <w:rFonts w:eastAsia="Times New Roman"/>
          <w:sz w:val="21"/>
          <w:szCs w:val="21"/>
        </w:rPr>
        <w:tab/>
      </w:r>
      <w:r>
        <w:rPr>
          <w:rFonts w:ascii="宋体" w:hAnsi="宋体"/>
          <w:sz w:val="21"/>
          <w:szCs w:val="21"/>
        </w:rPr>
        <w:t>期：</w:t>
      </w:r>
      <w:r>
        <w:rPr>
          <w:rFonts w:hint="eastAsia" w:ascii="宋体" w:hAnsi="宋体"/>
          <w:sz w:val="21"/>
          <w:szCs w:val="21"/>
          <w:u w:val="single"/>
        </w:rPr>
        <w:t xml:space="preserve">               </w:t>
      </w:r>
    </w:p>
    <w:p>
      <w:pPr>
        <w:keepLines w:val="0"/>
        <w:pageBreakBefore w:val="0"/>
        <w:kinsoku/>
        <w:wordWrap/>
        <w:overflowPunct/>
        <w:topLinePunct w:val="0"/>
        <w:autoSpaceDE w:val="0"/>
        <w:autoSpaceDN w:val="0"/>
        <w:bidi w:val="0"/>
        <w:adjustRightInd w:val="0"/>
        <w:spacing w:line="400" w:lineRule="exact"/>
        <w:rPr>
          <w:rFonts w:hint="eastAsia" w:eastAsia="黑体"/>
          <w:b/>
          <w:bCs/>
          <w:sz w:val="44"/>
          <w:szCs w:val="44"/>
          <w:lang w:val="zh-CN"/>
        </w:rPr>
      </w:pPr>
    </w:p>
    <w:p>
      <w:pPr>
        <w:keepLines w:val="0"/>
        <w:pageBreakBefore w:val="0"/>
        <w:kinsoku/>
        <w:wordWrap/>
        <w:overflowPunct/>
        <w:topLinePunct w:val="0"/>
        <w:autoSpaceDE w:val="0"/>
        <w:autoSpaceDN w:val="0"/>
        <w:bidi w:val="0"/>
        <w:adjustRightInd w:val="0"/>
        <w:spacing w:line="400" w:lineRule="exact"/>
        <w:rPr>
          <w:rFonts w:hint="eastAsia" w:eastAsia="黑体"/>
          <w:b/>
          <w:bCs/>
          <w:sz w:val="44"/>
          <w:szCs w:val="44"/>
          <w:lang w:val="zh-CN"/>
        </w:rPr>
      </w:pPr>
    </w:p>
    <w:p>
      <w:pPr>
        <w:keepLines w:val="0"/>
        <w:pageBreakBefore w:val="0"/>
        <w:kinsoku/>
        <w:wordWrap/>
        <w:overflowPunct/>
        <w:topLinePunct w:val="0"/>
        <w:autoSpaceDE w:val="0"/>
        <w:autoSpaceDN w:val="0"/>
        <w:bidi w:val="0"/>
        <w:adjustRightInd w:val="0"/>
        <w:spacing w:line="400" w:lineRule="exact"/>
        <w:rPr>
          <w:rFonts w:hint="eastAsia" w:eastAsia="黑体"/>
          <w:b/>
          <w:bCs/>
          <w:sz w:val="44"/>
          <w:szCs w:val="44"/>
          <w:lang w:val="zh-CN"/>
        </w:rPr>
      </w:pPr>
    </w:p>
    <w:p>
      <w:pPr>
        <w:keepLines w:val="0"/>
        <w:pageBreakBefore w:val="0"/>
        <w:kinsoku/>
        <w:wordWrap/>
        <w:overflowPunct/>
        <w:topLinePunct w:val="0"/>
        <w:autoSpaceDE w:val="0"/>
        <w:autoSpaceDN w:val="0"/>
        <w:bidi w:val="0"/>
        <w:adjustRightInd w:val="0"/>
        <w:spacing w:line="400" w:lineRule="exact"/>
        <w:rPr>
          <w:rFonts w:hint="eastAsia" w:eastAsia="黑体"/>
          <w:b/>
          <w:bCs/>
          <w:sz w:val="44"/>
          <w:szCs w:val="44"/>
          <w:lang w:val="zh-CN"/>
        </w:rPr>
      </w:pPr>
    </w:p>
    <w:p>
      <w:pPr>
        <w:pStyle w:val="4"/>
        <w:keepLines w:val="0"/>
        <w:pageBreakBefore w:val="0"/>
        <w:kinsoku/>
        <w:wordWrap/>
        <w:overflowPunct/>
        <w:topLinePunct w:val="0"/>
        <w:bidi w:val="0"/>
        <w:spacing w:line="400" w:lineRule="exact"/>
        <w:rPr>
          <w:lang w:val="zh-CN"/>
        </w:rPr>
      </w:pPr>
      <w:r>
        <w:rPr>
          <w:rFonts w:hint="eastAsia" w:eastAsia="黑体"/>
          <w:b w:val="0"/>
          <w:bCs/>
          <w:sz w:val="44"/>
          <w:szCs w:val="44"/>
          <w:lang w:val="zh-CN"/>
        </w:rPr>
        <w:br w:type="page"/>
      </w:r>
      <w:bookmarkStart w:id="83" w:name="_Toc5919_WPSOffice_Level1"/>
      <w:bookmarkStart w:id="84" w:name="_Toc15323728"/>
      <w:bookmarkStart w:id="85" w:name="_Toc25619_WPSOffice_Level1"/>
      <w:r>
        <w:rPr>
          <w:rFonts w:hint="eastAsia"/>
          <w:lang w:val="zh-CN"/>
        </w:rPr>
        <w:t>第</w:t>
      </w:r>
      <w:r>
        <w:rPr>
          <w:rFonts w:hint="eastAsia"/>
          <w:lang w:val="en-US" w:eastAsia="zh-CN"/>
        </w:rPr>
        <w:t>九</w:t>
      </w:r>
      <w:r>
        <w:rPr>
          <w:rFonts w:hint="eastAsia"/>
          <w:lang w:val="zh-CN"/>
        </w:rPr>
        <w:t>部分、</w:t>
      </w:r>
      <w:r>
        <w:rPr>
          <w:lang w:val="zh-CN"/>
        </w:rPr>
        <w:t>投标人</w:t>
      </w:r>
      <w:r>
        <w:rPr>
          <w:rFonts w:hint="eastAsia"/>
          <w:lang w:val="zh-CN"/>
        </w:rPr>
        <w:t>企业关系关联</w:t>
      </w:r>
      <w:r>
        <w:rPr>
          <w:lang w:val="zh-CN"/>
        </w:rPr>
        <w:t>承诺书</w:t>
      </w:r>
      <w:bookmarkEnd w:id="83"/>
      <w:bookmarkEnd w:id="84"/>
      <w:bookmarkEnd w:id="85"/>
    </w:p>
    <w:p>
      <w:pPr>
        <w:keepLines w:val="0"/>
        <w:pageBreakBefore w:val="0"/>
        <w:kinsoku/>
        <w:wordWrap/>
        <w:overflowPunct/>
        <w:topLinePunct w:val="0"/>
        <w:autoSpaceDE w:val="0"/>
        <w:autoSpaceDN w:val="0"/>
        <w:bidi w:val="0"/>
        <w:adjustRightInd w:val="0"/>
        <w:spacing w:line="400" w:lineRule="exact"/>
        <w:rPr>
          <w:rFonts w:hint="eastAsia" w:ascii="宋体" w:hAnsi="宋体" w:cs="宋体"/>
          <w:szCs w:val="21"/>
        </w:rPr>
      </w:pPr>
    </w:p>
    <w:p>
      <w:pPr>
        <w:keepLines w:val="0"/>
        <w:pageBreakBefore w:val="0"/>
        <w:numPr>
          <w:ilvl w:val="0"/>
          <w:numId w:val="8"/>
        </w:numPr>
        <w:kinsoku/>
        <w:wordWrap/>
        <w:overflowPunct/>
        <w:topLinePunct w:val="0"/>
        <w:autoSpaceDE w:val="0"/>
        <w:autoSpaceDN w:val="0"/>
        <w:bidi w:val="0"/>
        <w:adjustRightInd w:val="0"/>
        <w:snapToGrid w:val="0"/>
        <w:spacing w:line="400" w:lineRule="exact"/>
        <w:rPr>
          <w:rFonts w:hint="eastAsia" w:ascii="宋体" w:hAnsi="宋体" w:cs="宋体"/>
          <w:szCs w:val="21"/>
        </w:rPr>
      </w:pPr>
      <w:r>
        <w:rPr>
          <w:rFonts w:hint="eastAsia" w:ascii="宋体" w:hAnsi="宋体" w:cs="宋体"/>
          <w:szCs w:val="21"/>
        </w:rPr>
        <w:t>投标人股东及股权证明。</w:t>
      </w:r>
    </w:p>
    <w:p>
      <w:pPr>
        <w:keepLines w:val="0"/>
        <w:pageBreakBefore w:val="0"/>
        <w:numPr>
          <w:ilvl w:val="0"/>
          <w:numId w:val="0"/>
        </w:numPr>
        <w:kinsoku/>
        <w:wordWrap/>
        <w:overflowPunct/>
        <w:topLinePunct w:val="0"/>
        <w:autoSpaceDE w:val="0"/>
        <w:autoSpaceDN w:val="0"/>
        <w:bidi w:val="0"/>
        <w:adjustRightInd w:val="0"/>
        <w:snapToGrid w:val="0"/>
        <w:spacing w:line="400" w:lineRule="exact"/>
        <w:rPr>
          <w:rFonts w:hint="eastAsia" w:ascii="宋体" w:hAnsi="宋体" w:cs="宋体"/>
          <w:szCs w:val="21"/>
        </w:rPr>
      </w:pPr>
      <w:r>
        <w:rPr>
          <w:rFonts w:hint="eastAsia" w:ascii="宋体" w:hAnsi="宋体" w:cs="宋体"/>
          <w:bCs/>
          <w:szCs w:val="21"/>
        </w:rPr>
        <w:t>（提供国家企业信用信息公示系统http://www.gsxt.gov.cn/index.html网页截图并加盖投标人红章）</w:t>
      </w:r>
    </w:p>
    <w:p>
      <w:pPr>
        <w:keepLines w:val="0"/>
        <w:pageBreakBefore w:val="0"/>
        <w:numPr>
          <w:ilvl w:val="0"/>
          <w:numId w:val="8"/>
        </w:numPr>
        <w:kinsoku/>
        <w:wordWrap/>
        <w:overflowPunct/>
        <w:topLinePunct w:val="0"/>
        <w:autoSpaceDE w:val="0"/>
        <w:autoSpaceDN w:val="0"/>
        <w:bidi w:val="0"/>
        <w:adjustRightInd w:val="0"/>
        <w:snapToGrid w:val="0"/>
        <w:spacing w:line="400" w:lineRule="exact"/>
        <w:rPr>
          <w:rFonts w:hint="eastAsia" w:ascii="宋体" w:hAnsi="宋体" w:cs="宋体"/>
          <w:szCs w:val="21"/>
        </w:rPr>
      </w:pPr>
      <w:r>
        <w:rPr>
          <w:rFonts w:hint="eastAsia" w:ascii="宋体" w:hAnsi="宋体" w:cs="宋体"/>
          <w:szCs w:val="21"/>
        </w:rPr>
        <w:t>投标人在本项目投标中，不存在与其它投标人负责人为同一人，有控股、管理等关联关系承诺。</w:t>
      </w:r>
    </w:p>
    <w:p>
      <w:pPr>
        <w:keepLines w:val="0"/>
        <w:pageBreakBefore w:val="0"/>
        <w:kinsoku/>
        <w:wordWrap/>
        <w:overflowPunct/>
        <w:topLinePunct w:val="0"/>
        <w:bidi w:val="0"/>
        <w:snapToGrid w:val="0"/>
        <w:spacing w:line="400" w:lineRule="exact"/>
        <w:rPr>
          <w:rFonts w:hint="eastAsia" w:ascii="宋体" w:hAnsi="宋体" w:cs="宋体"/>
          <w:szCs w:val="21"/>
        </w:rPr>
      </w:pPr>
      <w:r>
        <w:rPr>
          <w:rFonts w:hint="eastAsia" w:ascii="宋体" w:hAnsi="宋体" w:cs="宋体"/>
          <w:szCs w:val="21"/>
        </w:rPr>
        <w:t>2-1、管理关系说明：</w:t>
      </w:r>
    </w:p>
    <w:p>
      <w:pPr>
        <w:keepLines w:val="0"/>
        <w:pageBreakBefore w:val="0"/>
        <w:kinsoku/>
        <w:wordWrap/>
        <w:overflowPunct/>
        <w:topLinePunct w:val="0"/>
        <w:bidi w:val="0"/>
        <w:snapToGrid w:val="0"/>
        <w:spacing w:line="400" w:lineRule="exact"/>
        <w:ind w:firstLine="420" w:firstLineChars="200"/>
        <w:rPr>
          <w:rFonts w:hint="eastAsia" w:ascii="宋体" w:hAnsi="宋体" w:cs="宋体"/>
          <w:szCs w:val="21"/>
        </w:rPr>
      </w:pPr>
      <w:r>
        <w:rPr>
          <w:rFonts w:hint="eastAsia" w:ascii="宋体" w:hAnsi="宋体" w:cs="宋体"/>
          <w:szCs w:val="21"/>
        </w:rPr>
        <w:t>我单位管理的具有独立法人的下属单位有：</w:t>
      </w:r>
      <w:r>
        <w:rPr>
          <w:rFonts w:hint="eastAsia" w:ascii="宋体" w:hAnsi="宋体" w:cs="宋体"/>
          <w:szCs w:val="21"/>
          <w:u w:val="single"/>
        </w:rPr>
        <w:t xml:space="preserve">                 </w:t>
      </w:r>
      <w:r>
        <w:rPr>
          <w:rFonts w:hint="eastAsia" w:ascii="宋体" w:hAnsi="宋体" w:cs="宋体"/>
          <w:szCs w:val="21"/>
        </w:rPr>
        <w:t>。</w:t>
      </w:r>
    </w:p>
    <w:p>
      <w:pPr>
        <w:keepLines w:val="0"/>
        <w:pageBreakBefore w:val="0"/>
        <w:kinsoku/>
        <w:wordWrap/>
        <w:overflowPunct/>
        <w:topLinePunct w:val="0"/>
        <w:bidi w:val="0"/>
        <w:snapToGrid w:val="0"/>
        <w:spacing w:line="400" w:lineRule="exact"/>
        <w:ind w:firstLine="420" w:firstLineChars="200"/>
        <w:rPr>
          <w:rFonts w:hint="eastAsia" w:ascii="宋体" w:hAnsi="宋体" w:cs="宋体"/>
          <w:szCs w:val="21"/>
        </w:rPr>
      </w:pPr>
      <w:r>
        <w:rPr>
          <w:rFonts w:hint="eastAsia" w:ascii="宋体" w:hAnsi="宋体" w:cs="宋体"/>
          <w:szCs w:val="21"/>
        </w:rPr>
        <w:t>我单位的上级管理单位有</w:t>
      </w:r>
      <w:r>
        <w:rPr>
          <w:rFonts w:hint="eastAsia" w:ascii="宋体" w:hAnsi="宋体" w:cs="宋体"/>
          <w:szCs w:val="21"/>
          <w:u w:val="single"/>
        </w:rPr>
        <w:t xml:space="preserve">              </w:t>
      </w:r>
      <w:r>
        <w:rPr>
          <w:rFonts w:hint="eastAsia" w:ascii="宋体" w:hAnsi="宋体" w:cs="宋体"/>
          <w:szCs w:val="21"/>
        </w:rPr>
        <w:t>。</w:t>
      </w:r>
    </w:p>
    <w:p>
      <w:pPr>
        <w:keepLines w:val="0"/>
        <w:pageBreakBefore w:val="0"/>
        <w:kinsoku/>
        <w:wordWrap/>
        <w:overflowPunct/>
        <w:topLinePunct w:val="0"/>
        <w:bidi w:val="0"/>
        <w:snapToGrid w:val="0"/>
        <w:spacing w:line="400" w:lineRule="exact"/>
        <w:rPr>
          <w:rFonts w:hint="eastAsia" w:ascii="宋体" w:hAnsi="宋体" w:cs="宋体"/>
          <w:szCs w:val="21"/>
        </w:rPr>
      </w:pPr>
      <w:r>
        <w:rPr>
          <w:rFonts w:hint="eastAsia" w:ascii="宋体" w:hAnsi="宋体" w:cs="宋体"/>
          <w:szCs w:val="21"/>
        </w:rPr>
        <w:t>2-2、股权关系说明：</w:t>
      </w:r>
    </w:p>
    <w:p>
      <w:pPr>
        <w:keepLines w:val="0"/>
        <w:pageBreakBefore w:val="0"/>
        <w:kinsoku/>
        <w:wordWrap/>
        <w:overflowPunct/>
        <w:topLinePunct w:val="0"/>
        <w:bidi w:val="0"/>
        <w:snapToGrid w:val="0"/>
        <w:spacing w:line="400" w:lineRule="exact"/>
        <w:ind w:firstLine="420" w:firstLineChars="200"/>
        <w:rPr>
          <w:rFonts w:hint="eastAsia" w:ascii="宋体" w:hAnsi="宋体" w:cs="宋体"/>
          <w:szCs w:val="21"/>
        </w:rPr>
      </w:pPr>
      <w:r>
        <w:rPr>
          <w:rFonts w:hint="eastAsia" w:ascii="宋体" w:hAnsi="宋体" w:cs="宋体"/>
          <w:szCs w:val="21"/>
        </w:rPr>
        <w:t>我单位控股的单位有</w:t>
      </w:r>
      <w:r>
        <w:rPr>
          <w:rFonts w:hint="eastAsia" w:ascii="宋体" w:hAnsi="宋体" w:cs="宋体"/>
          <w:szCs w:val="21"/>
          <w:u w:val="single"/>
        </w:rPr>
        <w:t xml:space="preserve">           </w:t>
      </w:r>
      <w:r>
        <w:rPr>
          <w:rFonts w:hint="eastAsia" w:ascii="宋体" w:hAnsi="宋体" w:cs="宋体"/>
          <w:szCs w:val="21"/>
        </w:rPr>
        <w:t>。</w:t>
      </w:r>
    </w:p>
    <w:p>
      <w:pPr>
        <w:keepLines w:val="0"/>
        <w:pageBreakBefore w:val="0"/>
        <w:kinsoku/>
        <w:wordWrap/>
        <w:overflowPunct/>
        <w:topLinePunct w:val="0"/>
        <w:bidi w:val="0"/>
        <w:snapToGrid w:val="0"/>
        <w:spacing w:line="400" w:lineRule="exact"/>
        <w:ind w:firstLine="420" w:firstLineChars="200"/>
        <w:rPr>
          <w:rFonts w:hint="eastAsia" w:ascii="宋体" w:hAnsi="宋体" w:cs="宋体"/>
          <w:szCs w:val="21"/>
        </w:rPr>
      </w:pPr>
      <w:r>
        <w:rPr>
          <w:rFonts w:hint="eastAsia" w:ascii="宋体" w:hAnsi="宋体" w:cs="宋体"/>
          <w:szCs w:val="21"/>
        </w:rPr>
        <w:t>我单位被</w:t>
      </w:r>
      <w:r>
        <w:rPr>
          <w:rFonts w:hint="eastAsia" w:ascii="宋体" w:hAnsi="宋体" w:cs="宋体"/>
          <w:i/>
          <w:szCs w:val="21"/>
          <w:u w:val="single"/>
        </w:rPr>
        <w:t xml:space="preserve">             </w:t>
      </w:r>
      <w:r>
        <w:rPr>
          <w:rFonts w:hint="eastAsia" w:ascii="宋体" w:hAnsi="宋体" w:cs="宋体"/>
          <w:szCs w:val="21"/>
          <w:u w:val="single"/>
        </w:rPr>
        <w:t xml:space="preserve"> </w:t>
      </w:r>
      <w:r>
        <w:rPr>
          <w:rFonts w:hint="eastAsia" w:ascii="宋体" w:hAnsi="宋体" w:cs="宋体"/>
          <w:szCs w:val="21"/>
        </w:rPr>
        <w:t>单位控股。</w:t>
      </w:r>
    </w:p>
    <w:p>
      <w:pPr>
        <w:keepLines w:val="0"/>
        <w:pageBreakBefore w:val="0"/>
        <w:kinsoku/>
        <w:wordWrap/>
        <w:overflowPunct/>
        <w:topLinePunct w:val="0"/>
        <w:autoSpaceDE w:val="0"/>
        <w:autoSpaceDN w:val="0"/>
        <w:bidi w:val="0"/>
        <w:adjustRightInd w:val="0"/>
        <w:snapToGrid w:val="0"/>
        <w:spacing w:line="400" w:lineRule="exact"/>
        <w:rPr>
          <w:rFonts w:hint="eastAsia" w:ascii="宋体" w:hAnsi="宋体" w:cs="宋体"/>
          <w:szCs w:val="21"/>
        </w:rPr>
      </w:pPr>
      <w:r>
        <w:rPr>
          <w:rFonts w:hint="eastAsia" w:ascii="宋体" w:hAnsi="宋体" w:cs="宋体"/>
          <w:szCs w:val="21"/>
        </w:rPr>
        <w:t>2-3、单位负责人：</w:t>
      </w:r>
    </w:p>
    <w:p>
      <w:pPr>
        <w:keepLines w:val="0"/>
        <w:pageBreakBefore w:val="0"/>
        <w:kinsoku/>
        <w:wordWrap/>
        <w:overflowPunct/>
        <w:topLinePunct w:val="0"/>
        <w:autoSpaceDE w:val="0"/>
        <w:autoSpaceDN w:val="0"/>
        <w:bidi w:val="0"/>
        <w:adjustRightInd w:val="0"/>
        <w:spacing w:line="400" w:lineRule="exact"/>
        <w:rPr>
          <w:rFonts w:hint="eastAsia" w:ascii="宋体" w:hAnsi="宋体" w:cs="宋体"/>
          <w:bCs/>
          <w:szCs w:val="21"/>
        </w:rPr>
      </w:pPr>
      <w:r>
        <w:rPr>
          <w:rFonts w:hint="eastAsia" w:ascii="宋体" w:hAnsi="宋体" w:cs="宋体"/>
          <w:bCs/>
          <w:szCs w:val="21"/>
        </w:rPr>
        <w:t xml:space="preserve">3、 </w:t>
      </w:r>
      <w:r>
        <w:rPr>
          <w:rFonts w:hint="eastAsia" w:ascii="宋体" w:hAnsi="宋体" w:cs="宋体"/>
          <w:i/>
          <w:szCs w:val="21"/>
          <w:u w:val="single"/>
        </w:rPr>
        <w:t xml:space="preserve">             </w:t>
      </w:r>
      <w:r>
        <w:rPr>
          <w:rFonts w:hint="eastAsia" w:ascii="宋体" w:hAnsi="宋体" w:cs="宋体"/>
          <w:szCs w:val="21"/>
          <w:u w:val="single"/>
        </w:rPr>
        <w:t xml:space="preserve">（是或否） </w:t>
      </w:r>
      <w:r>
        <w:rPr>
          <w:rFonts w:hint="eastAsia" w:ascii="宋体" w:hAnsi="宋体" w:cs="宋体"/>
          <w:bCs/>
          <w:szCs w:val="21"/>
        </w:rPr>
        <w:t>为采购项目提供整体设计、规范编制或者项目管理、监理、检测等服务的供应商。</w:t>
      </w:r>
    </w:p>
    <w:p>
      <w:pPr>
        <w:keepLines w:val="0"/>
        <w:pageBreakBefore w:val="0"/>
        <w:kinsoku/>
        <w:wordWrap/>
        <w:overflowPunct/>
        <w:topLinePunct w:val="0"/>
        <w:autoSpaceDE w:val="0"/>
        <w:autoSpaceDN w:val="0"/>
        <w:bidi w:val="0"/>
        <w:adjustRightInd w:val="0"/>
        <w:snapToGrid w:val="0"/>
        <w:spacing w:line="400" w:lineRule="exact"/>
        <w:rPr>
          <w:rFonts w:hint="eastAsia" w:ascii="宋体" w:hAnsi="宋体" w:cs="宋体"/>
          <w:szCs w:val="21"/>
        </w:rPr>
      </w:pPr>
      <w:r>
        <w:rPr>
          <w:rFonts w:hint="eastAsia" w:ascii="宋体" w:hAnsi="宋体" w:cs="宋体"/>
          <w:szCs w:val="21"/>
        </w:rPr>
        <w:t>4、其他与本项目有关的利害关系说明：</w:t>
      </w:r>
    </w:p>
    <w:p>
      <w:pPr>
        <w:keepLines w:val="0"/>
        <w:pageBreakBefore w:val="0"/>
        <w:kinsoku/>
        <w:wordWrap/>
        <w:overflowPunct/>
        <w:topLinePunct w:val="0"/>
        <w:autoSpaceDE w:val="0"/>
        <w:autoSpaceDN w:val="0"/>
        <w:bidi w:val="0"/>
        <w:adjustRightInd w:val="0"/>
        <w:spacing w:line="400" w:lineRule="exact"/>
        <w:rPr>
          <w:rFonts w:hint="eastAsia" w:ascii="宋体" w:hAnsi="宋体" w:cs="宋体"/>
          <w:szCs w:val="21"/>
        </w:rPr>
      </w:pPr>
    </w:p>
    <w:p>
      <w:pPr>
        <w:keepLines w:val="0"/>
        <w:pageBreakBefore w:val="0"/>
        <w:kinsoku/>
        <w:wordWrap/>
        <w:overflowPunct/>
        <w:topLinePunct w:val="0"/>
        <w:autoSpaceDE w:val="0"/>
        <w:autoSpaceDN w:val="0"/>
        <w:bidi w:val="0"/>
        <w:adjustRightInd w:val="0"/>
        <w:spacing w:line="400" w:lineRule="exact"/>
        <w:ind w:firstLine="420" w:firstLineChars="200"/>
        <w:rPr>
          <w:rFonts w:hint="eastAsia" w:ascii="宋体" w:hAnsi="宋体" w:cs="宋体"/>
          <w:szCs w:val="21"/>
        </w:rPr>
      </w:pPr>
      <w:r>
        <w:rPr>
          <w:rFonts w:hint="eastAsia" w:ascii="宋体" w:hAnsi="宋体" w:cs="宋体"/>
          <w:szCs w:val="21"/>
        </w:rPr>
        <w:t>我单位承诺以上说明真实有效，无虚假内容或隐瞒。</w:t>
      </w:r>
    </w:p>
    <w:p>
      <w:pPr>
        <w:keepLines w:val="0"/>
        <w:pageBreakBefore w:val="0"/>
        <w:kinsoku/>
        <w:wordWrap/>
        <w:overflowPunct/>
        <w:topLinePunct w:val="0"/>
        <w:autoSpaceDE w:val="0"/>
        <w:autoSpaceDN w:val="0"/>
        <w:bidi w:val="0"/>
        <w:adjustRightInd w:val="0"/>
        <w:spacing w:line="400" w:lineRule="exact"/>
        <w:rPr>
          <w:rFonts w:hint="eastAsia" w:ascii="宋体" w:hAnsi="宋体" w:cs="宋体"/>
          <w:szCs w:val="21"/>
        </w:rPr>
      </w:pPr>
    </w:p>
    <w:p>
      <w:pPr>
        <w:keepLines w:val="0"/>
        <w:pageBreakBefore w:val="0"/>
        <w:kinsoku/>
        <w:wordWrap/>
        <w:overflowPunct/>
        <w:topLinePunct w:val="0"/>
        <w:autoSpaceDE w:val="0"/>
        <w:autoSpaceDN w:val="0"/>
        <w:bidi w:val="0"/>
        <w:adjustRightInd w:val="0"/>
        <w:spacing w:line="400" w:lineRule="exact"/>
        <w:rPr>
          <w:rFonts w:hint="eastAsia" w:ascii="宋体" w:hAnsi="宋体" w:cs="宋体"/>
          <w:b/>
          <w:szCs w:val="21"/>
        </w:rPr>
      </w:pPr>
    </w:p>
    <w:p>
      <w:pPr>
        <w:keepLines w:val="0"/>
        <w:pageBreakBefore w:val="0"/>
        <w:kinsoku/>
        <w:wordWrap/>
        <w:overflowPunct/>
        <w:topLinePunct w:val="0"/>
        <w:bidi w:val="0"/>
        <w:spacing w:line="400" w:lineRule="exact"/>
        <w:rPr>
          <w:rFonts w:hint="eastAsia"/>
          <w:sz w:val="24"/>
          <w:szCs w:val="24"/>
        </w:rPr>
      </w:pPr>
    </w:p>
    <w:p>
      <w:pPr>
        <w:keepLines w:val="0"/>
        <w:pageBreakBefore w:val="0"/>
        <w:kinsoku/>
        <w:wordWrap/>
        <w:overflowPunct/>
        <w:topLinePunct w:val="0"/>
        <w:bidi w:val="0"/>
        <w:spacing w:line="400" w:lineRule="exact"/>
        <w:rPr>
          <w:rFonts w:hint="eastAsia" w:ascii="宋体" w:hAnsi="宋体" w:cs="仿宋_GB2312"/>
          <w:sz w:val="21"/>
          <w:szCs w:val="21"/>
        </w:rPr>
      </w:pPr>
      <w:r>
        <w:rPr>
          <w:rFonts w:hint="eastAsia"/>
          <w:sz w:val="21"/>
          <w:szCs w:val="21"/>
          <w:lang w:val="en-US" w:eastAsia="zh-CN"/>
        </w:rPr>
        <w:t>供应商</w:t>
      </w:r>
      <w:r>
        <w:rPr>
          <w:rFonts w:hint="eastAsia"/>
          <w:sz w:val="21"/>
          <w:szCs w:val="21"/>
        </w:rPr>
        <w:t>名称：</w:t>
      </w:r>
      <w:r>
        <w:rPr>
          <w:rFonts w:hint="eastAsia"/>
          <w:sz w:val="21"/>
          <w:szCs w:val="21"/>
          <w:u w:val="single"/>
        </w:rPr>
        <w:t xml:space="preserve">           （加盖单位公章）           </w:t>
      </w:r>
    </w:p>
    <w:p>
      <w:pPr>
        <w:keepLines w:val="0"/>
        <w:pageBreakBefore w:val="0"/>
        <w:kinsoku/>
        <w:wordWrap/>
        <w:overflowPunct/>
        <w:topLinePunct w:val="0"/>
        <w:bidi w:val="0"/>
        <w:spacing w:line="400" w:lineRule="exact"/>
        <w:rPr>
          <w:rFonts w:hint="eastAsia" w:ascii="宋体" w:hAnsi="宋体" w:cs="仿宋_GB2312"/>
          <w:sz w:val="21"/>
          <w:szCs w:val="21"/>
        </w:rPr>
      </w:pPr>
      <w:r>
        <w:rPr>
          <w:rFonts w:ascii="宋体" w:hAnsi="宋体"/>
          <w:sz w:val="21"/>
          <w:szCs w:val="21"/>
        </w:rPr>
        <w:t>法定代表人或被授权人</w:t>
      </w:r>
      <w:r>
        <w:rPr>
          <w:rFonts w:hint="eastAsia" w:ascii="宋体" w:hAnsi="宋体" w:cs="宋体"/>
          <w:sz w:val="21"/>
          <w:szCs w:val="21"/>
          <w:lang w:val="zh-CN"/>
        </w:rPr>
        <w:t>（签字或盖章）</w:t>
      </w:r>
      <w:r>
        <w:rPr>
          <w:rFonts w:ascii="宋体" w:hAnsi="宋体"/>
          <w:sz w:val="21"/>
          <w:szCs w:val="21"/>
        </w:rPr>
        <w:t>：</w:t>
      </w:r>
      <w:r>
        <w:rPr>
          <w:rFonts w:hint="eastAsia" w:ascii="宋体" w:hAnsi="宋体"/>
          <w:sz w:val="21"/>
          <w:szCs w:val="21"/>
          <w:u w:val="single"/>
        </w:rPr>
        <w:t xml:space="preserve">               </w:t>
      </w:r>
    </w:p>
    <w:p>
      <w:pPr>
        <w:keepLines w:val="0"/>
        <w:pageBreakBefore w:val="0"/>
        <w:kinsoku/>
        <w:wordWrap/>
        <w:overflowPunct/>
        <w:topLinePunct w:val="0"/>
        <w:autoSpaceDE w:val="0"/>
        <w:autoSpaceDN w:val="0"/>
        <w:bidi w:val="0"/>
        <w:adjustRightInd w:val="0"/>
        <w:spacing w:line="400" w:lineRule="exact"/>
        <w:rPr>
          <w:rFonts w:ascii="仿宋" w:hAnsi="仿宋" w:eastAsia="仿宋"/>
          <w:b/>
          <w:bCs/>
          <w:sz w:val="21"/>
          <w:szCs w:val="21"/>
          <w:lang w:val="zh-CN"/>
        </w:rPr>
      </w:pPr>
      <w:r>
        <w:rPr>
          <w:rFonts w:ascii="宋体" w:hAnsi="宋体"/>
          <w:sz w:val="21"/>
          <w:szCs w:val="21"/>
        </w:rPr>
        <w:t>日</w:t>
      </w:r>
      <w:r>
        <w:rPr>
          <w:rFonts w:eastAsia="Times New Roman"/>
          <w:sz w:val="21"/>
          <w:szCs w:val="21"/>
        </w:rPr>
        <w:tab/>
      </w:r>
      <w:r>
        <w:rPr>
          <w:rFonts w:ascii="宋体" w:hAnsi="宋体"/>
          <w:sz w:val="21"/>
          <w:szCs w:val="21"/>
        </w:rPr>
        <w:t>期：</w:t>
      </w:r>
      <w:r>
        <w:rPr>
          <w:rFonts w:hint="eastAsia" w:ascii="宋体" w:hAnsi="宋体"/>
          <w:sz w:val="21"/>
          <w:szCs w:val="21"/>
          <w:u w:val="single"/>
        </w:rPr>
        <w:t xml:space="preserve">               </w:t>
      </w:r>
    </w:p>
    <w:p>
      <w:pPr>
        <w:pStyle w:val="4"/>
        <w:keepLines w:val="0"/>
        <w:pageBreakBefore w:val="0"/>
        <w:numPr>
          <w:ilvl w:val="0"/>
          <w:numId w:val="0"/>
        </w:numPr>
        <w:kinsoku/>
        <w:wordWrap/>
        <w:overflowPunct/>
        <w:topLinePunct w:val="0"/>
        <w:bidi w:val="0"/>
        <w:spacing w:line="400" w:lineRule="exact"/>
        <w:jc w:val="center"/>
        <w:rPr>
          <w:lang w:val="zh-CN"/>
        </w:rPr>
      </w:pPr>
      <w:bookmarkStart w:id="86" w:name="_Toc15323729"/>
      <w:r>
        <w:rPr>
          <w:lang w:val="zh-CN"/>
        </w:rPr>
        <w:br w:type="page"/>
      </w:r>
      <w:bookmarkStart w:id="87" w:name="_Toc27348_WPSOffice_Level1"/>
      <w:bookmarkStart w:id="88" w:name="_Toc17438_WPSOffice_Level1"/>
      <w:r>
        <w:rPr>
          <w:rFonts w:hint="eastAsia"/>
          <w:lang w:val="en-US" w:eastAsia="zh-CN"/>
        </w:rPr>
        <w:t>第十部分、</w:t>
      </w:r>
      <w:r>
        <w:rPr>
          <w:rFonts w:hint="eastAsia"/>
          <w:lang w:val="zh-CN"/>
        </w:rPr>
        <w:t>资格</w:t>
      </w:r>
      <w:r>
        <w:rPr>
          <w:lang w:val="zh-CN"/>
        </w:rPr>
        <w:t>证明文件</w:t>
      </w:r>
      <w:bookmarkEnd w:id="86"/>
      <w:bookmarkEnd w:id="87"/>
      <w:bookmarkEnd w:id="88"/>
    </w:p>
    <w:p>
      <w:pPr>
        <w:rPr>
          <w:lang w:val="zh-CN"/>
        </w:rPr>
      </w:pPr>
    </w:p>
    <w:p>
      <w:pPr>
        <w:keepLines w:val="0"/>
        <w:pageBreakBefore w:val="0"/>
        <w:kinsoku/>
        <w:wordWrap/>
        <w:overflowPunct/>
        <w:topLinePunct w:val="0"/>
        <w:bidi w:val="0"/>
        <w:spacing w:line="400" w:lineRule="exact"/>
        <w:rPr>
          <w:rFonts w:hint="eastAsia" w:ascii="宋体" w:hAnsi="宋体" w:eastAsia="宋体" w:cs="宋体"/>
          <w:b/>
          <w:bCs/>
          <w:kern w:val="0"/>
          <w:sz w:val="21"/>
          <w:szCs w:val="21"/>
          <w:highlight w:val="none"/>
          <w:lang w:val="en-US" w:eastAsia="zh-CN" w:bidi="ar-SA"/>
        </w:rPr>
      </w:pPr>
      <w:r>
        <w:rPr>
          <w:rFonts w:hint="eastAsia" w:ascii="宋体" w:hAnsi="宋体" w:eastAsia="宋体" w:cs="宋体"/>
          <w:b/>
          <w:bCs/>
          <w:kern w:val="0"/>
          <w:sz w:val="21"/>
          <w:szCs w:val="21"/>
          <w:highlight w:val="none"/>
          <w:lang w:val="en-US" w:eastAsia="zh-CN" w:bidi="ar-SA"/>
        </w:rPr>
        <w:t>基本资格条件：满足《中华人民共和国政府采购法》第二十二条的规定：</w:t>
      </w:r>
    </w:p>
    <w:p>
      <w:pPr>
        <w:keepLines w:val="0"/>
        <w:pageBreakBefore w:val="0"/>
        <w:kinsoku/>
        <w:wordWrap/>
        <w:overflowPunct/>
        <w:topLinePunct w:val="0"/>
        <w:bidi w:val="0"/>
        <w:spacing w:line="400" w:lineRule="exact"/>
        <w:rPr>
          <w:rFonts w:hint="eastAsia"/>
          <w:lang w:val="en-US" w:eastAsia="zh-CN"/>
        </w:rPr>
      </w:pPr>
      <w:r>
        <w:rPr>
          <w:rFonts w:hint="eastAsia"/>
          <w:lang w:val="en-US" w:eastAsia="zh-CN"/>
        </w:rPr>
        <w:t>1.具有独立承担民事责任能力的法人、其他组织或自然人，法人或其他组织提供营业执照（事业单位法人证书）等合法证明文件；</w:t>
      </w:r>
    </w:p>
    <w:p>
      <w:pPr>
        <w:keepLines w:val="0"/>
        <w:pageBreakBefore w:val="0"/>
        <w:kinsoku/>
        <w:wordWrap/>
        <w:overflowPunct/>
        <w:topLinePunct w:val="0"/>
        <w:bidi w:val="0"/>
        <w:spacing w:line="400" w:lineRule="exact"/>
        <w:rPr>
          <w:rFonts w:hint="eastAsia"/>
          <w:lang w:val="en-US" w:eastAsia="zh-CN"/>
        </w:rPr>
      </w:pPr>
      <w:r>
        <w:rPr>
          <w:rFonts w:hint="eastAsia"/>
          <w:lang w:val="en-US" w:eastAsia="zh-CN"/>
        </w:rPr>
        <w:t>2.提供2020年度或2021年度的经审计的财务报告或开标前六个月内其基本存款账户开户银行出具的资信证明；</w:t>
      </w:r>
    </w:p>
    <w:p>
      <w:pPr>
        <w:keepLines w:val="0"/>
        <w:pageBreakBefore w:val="0"/>
        <w:kinsoku/>
        <w:wordWrap/>
        <w:overflowPunct/>
        <w:topLinePunct w:val="0"/>
        <w:bidi w:val="0"/>
        <w:spacing w:line="400" w:lineRule="exact"/>
        <w:rPr>
          <w:rFonts w:hint="eastAsia"/>
          <w:lang w:val="en-US" w:eastAsia="zh-CN"/>
        </w:rPr>
      </w:pPr>
      <w:r>
        <w:rPr>
          <w:rFonts w:hint="eastAsia"/>
          <w:lang w:val="en-US" w:eastAsia="zh-CN"/>
        </w:rPr>
        <w:t>3.税收缴纳证明：提供投标文件截止时间前一年内至少一个月已缴纳税收的凭据；依法免税的投标人应提供相关文件证明；</w:t>
      </w:r>
    </w:p>
    <w:p>
      <w:pPr>
        <w:keepLines w:val="0"/>
        <w:pageBreakBefore w:val="0"/>
        <w:kinsoku/>
        <w:wordWrap/>
        <w:overflowPunct/>
        <w:topLinePunct w:val="0"/>
        <w:bidi w:val="0"/>
        <w:spacing w:line="400" w:lineRule="exact"/>
        <w:rPr>
          <w:rFonts w:hint="eastAsia"/>
          <w:lang w:val="en-US" w:eastAsia="zh-CN"/>
        </w:rPr>
      </w:pPr>
      <w:r>
        <w:rPr>
          <w:rFonts w:hint="eastAsia"/>
          <w:lang w:val="en-US" w:eastAsia="zh-CN"/>
        </w:rPr>
        <w:t>4.社会保障资金缴纳证明：提供投标文件截止时间前一年内至少一个月已缴纳的社会保障资金的凭据（专用收据或社会保险缴纳清单）；依法不需要缴纳社会保障资金的投标人应提供相关文件证明；</w:t>
      </w:r>
    </w:p>
    <w:p>
      <w:pPr>
        <w:keepLines w:val="0"/>
        <w:pageBreakBefore w:val="0"/>
        <w:kinsoku/>
        <w:wordWrap/>
        <w:overflowPunct/>
        <w:topLinePunct w:val="0"/>
        <w:bidi w:val="0"/>
        <w:spacing w:line="400" w:lineRule="exact"/>
        <w:rPr>
          <w:rFonts w:hint="eastAsia"/>
        </w:rPr>
      </w:pPr>
      <w:r>
        <w:rPr>
          <w:rFonts w:hint="eastAsia"/>
          <w:lang w:val="en-US" w:eastAsia="zh-CN"/>
        </w:rPr>
        <w:t>5.参加政府采购活动前3年内在经营活动中没有重大违法记录的书面声明；</w:t>
      </w:r>
    </w:p>
    <w:p>
      <w:pPr>
        <w:pStyle w:val="22"/>
        <w:keepNext w:val="0"/>
        <w:keepLines w:val="0"/>
        <w:pageBreakBefore w:val="0"/>
        <w:numPr>
          <w:ilvl w:val="0"/>
          <w:numId w:val="0"/>
        </w:numPr>
        <w:kinsoku/>
        <w:wordWrap/>
        <w:overflowPunct/>
        <w:topLinePunct w:val="0"/>
        <w:autoSpaceDE/>
        <w:autoSpaceDN/>
        <w:bidi w:val="0"/>
        <w:adjustRightInd/>
        <w:snapToGrid/>
        <w:spacing w:line="400" w:lineRule="exact"/>
        <w:textAlignment w:val="auto"/>
        <w:rPr>
          <w:rFonts w:hint="eastAsia" w:eastAsia="宋体"/>
          <w:b/>
          <w:bCs/>
          <w:sz w:val="21"/>
          <w:szCs w:val="21"/>
          <w:lang w:val="en-US" w:eastAsia="zh-CN"/>
        </w:rPr>
      </w:pPr>
      <w:r>
        <w:rPr>
          <w:rFonts w:hint="eastAsia" w:ascii="宋体" w:hAnsi="宋体" w:eastAsia="宋体" w:cs="宋体"/>
          <w:b/>
          <w:bCs/>
          <w:sz w:val="21"/>
          <w:szCs w:val="21"/>
          <w:highlight w:val="none"/>
        </w:rPr>
        <w:t>本项目的特定资格要求</w:t>
      </w:r>
      <w:r>
        <w:rPr>
          <w:rFonts w:hint="eastAsia" w:ascii="宋体" w:hAnsi="宋体" w:cs="宋体"/>
          <w:b/>
          <w:bCs/>
          <w:sz w:val="21"/>
          <w:szCs w:val="21"/>
          <w:highlight w:val="none"/>
          <w:lang w:eastAsia="zh-CN"/>
        </w:rPr>
        <w:t>：</w:t>
      </w:r>
    </w:p>
    <w:p>
      <w:pPr>
        <w:keepLines w:val="0"/>
        <w:pageBreakBefore w:val="0"/>
        <w:numPr>
          <w:ilvl w:val="0"/>
          <w:numId w:val="0"/>
        </w:numPr>
        <w:kinsoku/>
        <w:wordWrap/>
        <w:overflowPunct/>
        <w:topLinePunct w:val="0"/>
        <w:bidi w:val="0"/>
        <w:spacing w:line="400" w:lineRule="exact"/>
        <w:rPr>
          <w:rFonts w:hint="eastAsia"/>
          <w:lang w:val="en-US" w:eastAsia="zh-CN"/>
        </w:rPr>
      </w:pPr>
      <w:r>
        <w:rPr>
          <w:rFonts w:hint="eastAsia"/>
          <w:b w:val="0"/>
          <w:bCs w:val="0"/>
          <w:lang w:val="en-US" w:eastAsia="zh-CN"/>
        </w:rPr>
        <w:t>1.</w:t>
      </w:r>
      <w:r>
        <w:rPr>
          <w:rFonts w:hint="eastAsia"/>
          <w:b/>
          <w:bCs/>
          <w:lang w:val="en-US" w:eastAsia="zh-CN"/>
        </w:rPr>
        <w:t>第1包-第3包：</w:t>
      </w:r>
      <w:r>
        <w:rPr>
          <w:rFonts w:hint="eastAsia" w:cs="宋体"/>
          <w:color w:val="auto"/>
          <w:szCs w:val="24"/>
          <w:highlight w:val="none"/>
        </w:rPr>
        <w:t>供应商为生产厂家的须具有《食品生产许可证》；供应商为代理商的须提供《食品经营许可证》，并提供所代理产品生产厂家的《食品生产许可证》</w:t>
      </w:r>
      <w:r>
        <w:rPr>
          <w:rFonts w:hint="eastAsia"/>
          <w:lang w:val="en-US" w:eastAsia="zh-CN"/>
        </w:rPr>
        <w:t>；</w:t>
      </w:r>
    </w:p>
    <w:p>
      <w:pPr>
        <w:keepLines w:val="0"/>
        <w:pageBreakBefore w:val="0"/>
        <w:numPr>
          <w:ilvl w:val="0"/>
          <w:numId w:val="0"/>
        </w:numPr>
        <w:kinsoku/>
        <w:wordWrap/>
        <w:overflowPunct/>
        <w:topLinePunct w:val="0"/>
        <w:bidi w:val="0"/>
        <w:spacing w:line="400" w:lineRule="exact"/>
        <w:rPr>
          <w:rFonts w:hint="eastAsia"/>
          <w:lang w:val="en-US" w:eastAsia="zh-CN"/>
        </w:rPr>
      </w:pPr>
      <w:r>
        <w:rPr>
          <w:rFonts w:hint="eastAsia"/>
          <w:b/>
          <w:bCs/>
          <w:lang w:val="en-US" w:eastAsia="zh-CN"/>
        </w:rPr>
        <w:t>第4包-第7包：</w:t>
      </w:r>
      <w:r>
        <w:rPr>
          <w:rFonts w:hint="eastAsia" w:cs="宋体"/>
          <w:color w:val="auto"/>
          <w:szCs w:val="24"/>
          <w:highlight w:val="none"/>
        </w:rPr>
        <w:t>供应商须</w:t>
      </w:r>
      <w:r>
        <w:rPr>
          <w:rFonts w:hint="eastAsia" w:cs="宋体"/>
          <w:color w:val="auto"/>
          <w:szCs w:val="24"/>
          <w:highlight w:val="none"/>
          <w:lang w:val="en-US" w:eastAsia="zh-CN"/>
        </w:rPr>
        <w:t>提供</w:t>
      </w:r>
      <w:r>
        <w:rPr>
          <w:rFonts w:hint="eastAsia" w:cs="宋体"/>
          <w:color w:val="auto"/>
          <w:szCs w:val="24"/>
          <w:highlight w:val="none"/>
        </w:rPr>
        <w:t>《动物</w:t>
      </w:r>
      <w:r>
        <w:rPr>
          <w:rFonts w:hint="eastAsia" w:cs="宋体"/>
          <w:color w:val="auto"/>
          <w:szCs w:val="24"/>
          <w:highlight w:val="none"/>
          <w:lang w:val="en-US" w:eastAsia="zh-CN"/>
        </w:rPr>
        <w:t>免疫</w:t>
      </w:r>
      <w:r>
        <w:rPr>
          <w:rFonts w:hint="eastAsia" w:cs="宋体"/>
          <w:color w:val="auto"/>
          <w:szCs w:val="24"/>
          <w:highlight w:val="none"/>
        </w:rPr>
        <w:t>条件合格证》</w:t>
      </w:r>
      <w:r>
        <w:rPr>
          <w:rFonts w:hint="eastAsia" w:cs="宋体"/>
          <w:color w:val="auto"/>
          <w:szCs w:val="24"/>
          <w:highlight w:val="none"/>
          <w:lang w:eastAsia="zh-CN"/>
        </w:rPr>
        <w:t>；</w:t>
      </w:r>
    </w:p>
    <w:p>
      <w:pPr>
        <w:keepLines w:val="0"/>
        <w:pageBreakBefore w:val="0"/>
        <w:numPr>
          <w:ilvl w:val="0"/>
          <w:numId w:val="0"/>
        </w:numPr>
        <w:kinsoku/>
        <w:wordWrap/>
        <w:overflowPunct/>
        <w:topLinePunct w:val="0"/>
        <w:bidi w:val="0"/>
        <w:spacing w:line="400" w:lineRule="exact"/>
        <w:rPr>
          <w:rFonts w:hint="eastAsia"/>
          <w:lang w:val="en-US" w:eastAsia="zh-CN"/>
        </w:rPr>
      </w:pPr>
      <w:r>
        <w:rPr>
          <w:rFonts w:hint="eastAsia"/>
          <w:b/>
          <w:bCs/>
          <w:lang w:val="en-US" w:eastAsia="zh-CN"/>
        </w:rPr>
        <w:t>第8包-第18包</w:t>
      </w:r>
      <w:r>
        <w:rPr>
          <w:rFonts w:hint="eastAsia" w:ascii="Times New Roman" w:hAnsi="Times New Roman" w:eastAsia="宋体" w:cs="Times New Roman"/>
          <w:b/>
          <w:bCs/>
          <w:szCs w:val="22"/>
          <w:lang w:val="en-US" w:eastAsia="zh-CN"/>
        </w:rPr>
        <w:t>：</w:t>
      </w:r>
      <w:r>
        <w:rPr>
          <w:rFonts w:hint="eastAsia" w:cs="宋体"/>
          <w:color w:val="auto"/>
          <w:szCs w:val="24"/>
          <w:highlight w:val="none"/>
        </w:rPr>
        <w:t>供应商为生产厂家的须具有《食品生产许可证》；供应商为代理商的须提供《食品经营许可证》，并提供所代理产品生产厂家的《食品生产许可证》</w:t>
      </w:r>
      <w:r>
        <w:rPr>
          <w:rFonts w:hint="eastAsia"/>
          <w:lang w:val="en-US" w:eastAsia="zh-CN"/>
        </w:rPr>
        <w:t>；</w:t>
      </w:r>
    </w:p>
    <w:p>
      <w:pPr>
        <w:pStyle w:val="2"/>
        <w:keepLines w:val="0"/>
        <w:pageBreakBefore w:val="0"/>
        <w:kinsoku/>
        <w:wordWrap/>
        <w:overflowPunct/>
        <w:topLinePunct w:val="0"/>
        <w:bidi w:val="0"/>
        <w:spacing w:line="400" w:lineRule="exact"/>
        <w:rPr>
          <w:rFonts w:hint="eastAsia" w:ascii="Times New Roman" w:hAnsi="Times New Roman" w:eastAsia="宋体" w:cs="宋体"/>
          <w:color w:val="auto"/>
          <w:kern w:val="2"/>
          <w:sz w:val="21"/>
          <w:szCs w:val="24"/>
          <w:highlight w:val="none"/>
          <w:lang w:val="en-US" w:eastAsia="zh-CN" w:bidi="ar-SA"/>
        </w:rPr>
      </w:pPr>
      <w:r>
        <w:rPr>
          <w:rFonts w:hint="eastAsia" w:ascii="Times New Roman" w:hAnsi="Times New Roman" w:eastAsia="宋体" w:cs="Times New Roman"/>
          <w:b/>
          <w:bCs/>
          <w:kern w:val="2"/>
          <w:sz w:val="21"/>
          <w:szCs w:val="22"/>
          <w:lang w:val="en-US" w:eastAsia="zh-CN" w:bidi="ar-SA"/>
        </w:rPr>
        <w:t>第19包：</w:t>
      </w:r>
      <w:r>
        <w:rPr>
          <w:rFonts w:hint="eastAsia" w:ascii="Times New Roman" w:hAnsi="Times New Roman" w:eastAsia="宋体" w:cs="宋体"/>
          <w:color w:val="auto"/>
          <w:kern w:val="2"/>
          <w:sz w:val="21"/>
          <w:szCs w:val="24"/>
          <w:highlight w:val="none"/>
          <w:lang w:val="en-US" w:eastAsia="zh-CN" w:bidi="ar-SA"/>
        </w:rPr>
        <w:t>供应商须提供《食品经营许可证》；</w:t>
      </w:r>
    </w:p>
    <w:p>
      <w:pPr>
        <w:keepLines w:val="0"/>
        <w:pageBreakBefore w:val="0"/>
        <w:kinsoku/>
        <w:wordWrap/>
        <w:overflowPunct/>
        <w:topLinePunct w:val="0"/>
        <w:bidi w:val="0"/>
        <w:spacing w:line="400" w:lineRule="exact"/>
        <w:rPr>
          <w:rFonts w:hint="eastAsia"/>
          <w:lang w:val="en-US" w:eastAsia="zh-CN"/>
        </w:rPr>
      </w:pPr>
      <w:r>
        <w:rPr>
          <w:rFonts w:hint="eastAsia"/>
          <w:lang w:val="en-US" w:eastAsia="zh-CN"/>
        </w:rPr>
        <w:t>2.供应商应授权合法的人员参加投标，其中法定代表人直接参加投标，须出具法定代表人身份证，并与营业执照上信息一致。法定代表人授权代表参加投标，须出具法定代表人授权书及授权代表身份证原件；</w:t>
      </w:r>
    </w:p>
    <w:p>
      <w:pPr>
        <w:keepLines w:val="0"/>
        <w:pageBreakBefore w:val="0"/>
        <w:numPr>
          <w:ilvl w:val="0"/>
          <w:numId w:val="0"/>
        </w:numPr>
        <w:kinsoku/>
        <w:wordWrap/>
        <w:overflowPunct/>
        <w:topLinePunct w:val="0"/>
        <w:bidi w:val="0"/>
        <w:spacing w:line="400" w:lineRule="exact"/>
        <w:rPr>
          <w:rFonts w:hint="eastAsia"/>
          <w:lang w:val="en-US" w:eastAsia="zh-CN"/>
        </w:rPr>
      </w:pPr>
      <w:r>
        <w:rPr>
          <w:rFonts w:hint="eastAsia"/>
          <w:lang w:val="en-US" w:eastAsia="zh-CN"/>
        </w:rPr>
        <w:t>3.供应商不得为“信用中国”网站（www.creditchina.gov.cn）中列入失信被执行人和重大税收违法案件当事人名单的供应商，不得为中国政府采购网（www.ccgp.gov.cn）政府采购严重违法失信行为记录名单中被财政部门禁止参加政府采购活动的供应商；</w:t>
      </w:r>
    </w:p>
    <w:p>
      <w:pPr>
        <w:keepLines w:val="0"/>
        <w:pageBreakBefore w:val="0"/>
        <w:kinsoku/>
        <w:wordWrap/>
        <w:overflowPunct/>
        <w:topLinePunct w:val="0"/>
        <w:bidi w:val="0"/>
        <w:spacing w:line="400" w:lineRule="exact"/>
        <w:rPr>
          <w:rFonts w:hint="eastAsia"/>
          <w:lang w:val="en-US" w:eastAsia="zh-CN"/>
        </w:rPr>
      </w:pPr>
      <w:r>
        <w:rPr>
          <w:rFonts w:hint="eastAsia"/>
          <w:lang w:val="en-US" w:eastAsia="zh-CN"/>
        </w:rPr>
        <w:t>4.投标保证金交纳凭证或担保机构出具的保函；</w:t>
      </w:r>
    </w:p>
    <w:p>
      <w:pPr>
        <w:keepLines w:val="0"/>
        <w:pageBreakBefore w:val="0"/>
        <w:kinsoku/>
        <w:wordWrap/>
        <w:overflowPunct/>
        <w:topLinePunct w:val="0"/>
        <w:bidi w:val="0"/>
        <w:spacing w:line="400" w:lineRule="exact"/>
        <w:rPr>
          <w:rFonts w:hint="eastAsia"/>
        </w:rPr>
      </w:pPr>
      <w:r>
        <w:rPr>
          <w:rFonts w:hint="eastAsia"/>
          <w:lang w:val="en-US" w:eastAsia="zh-CN"/>
        </w:rPr>
        <w:t>5.单位负责人为同一人或者存在直接控股、管理关系的不同供应商，不得参加同一合同项下的政府采购活动；</w:t>
      </w:r>
    </w:p>
    <w:p>
      <w:pPr>
        <w:keepLines w:val="0"/>
        <w:pageBreakBefore w:val="0"/>
        <w:kinsoku/>
        <w:wordWrap/>
        <w:overflowPunct/>
        <w:topLinePunct w:val="0"/>
        <w:bidi w:val="0"/>
        <w:spacing w:line="400" w:lineRule="exact"/>
        <w:rPr>
          <w:rFonts w:hint="eastAsia"/>
          <w:lang w:eastAsia="zh-CN"/>
        </w:rPr>
      </w:pPr>
      <w:r>
        <w:rPr>
          <w:rFonts w:hint="eastAsia"/>
          <w:lang w:val="en-US" w:eastAsia="zh-CN"/>
        </w:rPr>
        <w:t>6.</w:t>
      </w:r>
      <w:r>
        <w:rPr>
          <w:rFonts w:hint="eastAsia"/>
        </w:rPr>
        <w:t>本项目不接受联合体投标</w:t>
      </w:r>
      <w:r>
        <w:rPr>
          <w:rFonts w:hint="eastAsia"/>
          <w:lang w:eastAsia="zh-CN"/>
        </w:rPr>
        <w:t>；</w:t>
      </w:r>
    </w:p>
    <w:p>
      <w:pPr>
        <w:keepLines w:val="0"/>
        <w:pageBreakBefore w:val="0"/>
        <w:kinsoku/>
        <w:wordWrap/>
        <w:overflowPunct/>
        <w:topLinePunct w:val="0"/>
        <w:autoSpaceDE w:val="0"/>
        <w:autoSpaceDN w:val="0"/>
        <w:bidi w:val="0"/>
        <w:adjustRightInd w:val="0"/>
        <w:spacing w:line="400" w:lineRule="exact"/>
        <w:rPr>
          <w:rFonts w:eastAsia="黑体"/>
          <w:b/>
          <w:bCs/>
          <w:sz w:val="44"/>
          <w:szCs w:val="44"/>
        </w:rPr>
      </w:pPr>
      <w:r>
        <w:rPr>
          <w:rFonts w:hint="eastAsia" w:ascii="Times New Roman" w:hAnsi="Times New Roman" w:eastAsia="宋体" w:cs="Times New Roman"/>
          <w:b/>
          <w:bCs/>
          <w:szCs w:val="22"/>
          <w:lang w:val="en-US" w:eastAsia="zh-CN"/>
        </w:rPr>
        <w:t>备注：以上资格证明文件投标人必须完全提供(除注明原件外，均为</w:t>
      </w:r>
      <w:r>
        <w:rPr>
          <w:rFonts w:hint="eastAsia" w:cs="Times New Roman"/>
          <w:b/>
          <w:bCs/>
          <w:szCs w:val="22"/>
          <w:lang w:val="en-US" w:eastAsia="zh-CN"/>
        </w:rPr>
        <w:t>扫描件</w:t>
      </w:r>
      <w:r>
        <w:rPr>
          <w:rFonts w:hint="eastAsia" w:ascii="Times New Roman" w:hAnsi="Times New Roman" w:eastAsia="宋体" w:cs="Times New Roman"/>
          <w:b/>
          <w:bCs/>
          <w:szCs w:val="22"/>
          <w:lang w:val="en-US" w:eastAsia="zh-CN"/>
        </w:rPr>
        <w:t>并须加盖投标人公章)并胶装在投标文件中，一项不合格即按照无效投标处理。</w:t>
      </w:r>
    </w:p>
    <w:p>
      <w:pPr>
        <w:keepLines w:val="0"/>
        <w:pageBreakBefore w:val="0"/>
        <w:kinsoku/>
        <w:wordWrap/>
        <w:overflowPunct/>
        <w:topLinePunct w:val="0"/>
        <w:autoSpaceDE w:val="0"/>
        <w:autoSpaceDN w:val="0"/>
        <w:bidi w:val="0"/>
        <w:adjustRightInd w:val="0"/>
        <w:spacing w:line="400" w:lineRule="exact"/>
        <w:rPr>
          <w:rFonts w:hint="eastAsia" w:ascii="仿宋" w:hAnsi="仿宋" w:eastAsia="仿宋"/>
          <w:b/>
          <w:bCs/>
          <w:sz w:val="44"/>
          <w:szCs w:val="44"/>
          <w:lang w:val="zh-CN"/>
        </w:rPr>
      </w:pPr>
    </w:p>
    <w:p>
      <w:pPr>
        <w:pStyle w:val="4"/>
        <w:keepLines w:val="0"/>
        <w:pageBreakBefore w:val="0"/>
        <w:kinsoku/>
        <w:wordWrap/>
        <w:overflowPunct/>
        <w:topLinePunct w:val="0"/>
        <w:bidi w:val="0"/>
        <w:spacing w:line="400" w:lineRule="exact"/>
        <w:rPr>
          <w:rFonts w:hint="eastAsia"/>
          <w:lang w:val="zh-CN"/>
        </w:rPr>
      </w:pPr>
      <w:r>
        <w:rPr>
          <w:rFonts w:ascii="仿宋" w:hAnsi="仿宋" w:eastAsia="仿宋"/>
          <w:b w:val="0"/>
          <w:bCs/>
          <w:szCs w:val="28"/>
          <w:lang w:val="zh-CN"/>
        </w:rPr>
        <w:br w:type="page"/>
      </w:r>
      <w:r>
        <w:rPr>
          <w:lang w:val="zh-CN"/>
        </w:rPr>
        <w:t>法定代表人</w:t>
      </w:r>
      <w:r>
        <w:rPr>
          <w:rFonts w:hint="eastAsia"/>
          <w:lang w:val="zh-CN"/>
        </w:rPr>
        <w:t>身份证明</w:t>
      </w:r>
    </w:p>
    <w:p/>
    <w:tbl>
      <w:tblPr>
        <w:tblStyle w:val="14"/>
        <w:tblW w:w="94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3"/>
        <w:gridCol w:w="2094"/>
        <w:gridCol w:w="2091"/>
        <w:gridCol w:w="178"/>
        <w:gridCol w:w="2090"/>
        <w:gridCol w:w="20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jc w:val="center"/>
        </w:trPr>
        <w:tc>
          <w:tcPr>
            <w:tcW w:w="9420" w:type="dxa"/>
            <w:gridSpan w:val="6"/>
            <w:noWrap w:val="0"/>
            <w:vAlign w:val="center"/>
          </w:tcPr>
          <w:p>
            <w:pPr>
              <w:keepLines w:val="0"/>
              <w:pageBreakBefore w:val="0"/>
              <w:tabs>
                <w:tab w:val="left" w:pos="210"/>
              </w:tabs>
              <w:kinsoku/>
              <w:wordWrap/>
              <w:overflowPunct/>
              <w:topLinePunct w:val="0"/>
              <w:bidi w:val="0"/>
              <w:spacing w:line="400" w:lineRule="exact"/>
              <w:rPr>
                <w:rFonts w:hint="eastAsia" w:ascii="宋体" w:hAnsi="宋体" w:cs="宋体"/>
                <w:kern w:val="0"/>
                <w:sz w:val="24"/>
              </w:rPr>
            </w:pPr>
            <w:r>
              <w:rPr>
                <w:rFonts w:hint="eastAsia" w:ascii="宋体" w:hAnsi="宋体" w:cs="宋体"/>
                <w:kern w:val="0"/>
                <w:sz w:val="24"/>
              </w:rPr>
              <w:t>致：</w:t>
            </w:r>
            <w:r>
              <w:rPr>
                <w:rFonts w:hint="eastAsia" w:ascii="宋体" w:hAnsi="宋体" w:cs="宋体"/>
                <w:kern w:val="0"/>
                <w:sz w:val="24"/>
                <w:u w:val="single"/>
              </w:rPr>
              <w:t xml:space="preserve">     （采购人）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jc w:val="center"/>
        </w:trPr>
        <w:tc>
          <w:tcPr>
            <w:tcW w:w="873" w:type="dxa"/>
            <w:vMerge w:val="restart"/>
            <w:noWrap w:val="0"/>
            <w:vAlign w:val="center"/>
          </w:tcPr>
          <w:p>
            <w:pPr>
              <w:keepLines w:val="0"/>
              <w:pageBreakBefore w:val="0"/>
              <w:tabs>
                <w:tab w:val="left" w:pos="210"/>
              </w:tabs>
              <w:kinsoku/>
              <w:wordWrap/>
              <w:overflowPunct/>
              <w:topLinePunct w:val="0"/>
              <w:bidi w:val="0"/>
              <w:spacing w:line="400" w:lineRule="exact"/>
              <w:jc w:val="center"/>
              <w:rPr>
                <w:rFonts w:hint="eastAsia" w:ascii="宋体" w:hAnsi="宋体" w:cs="宋体"/>
                <w:kern w:val="0"/>
                <w:sz w:val="24"/>
              </w:rPr>
            </w:pPr>
            <w:r>
              <w:rPr>
                <w:rFonts w:hint="eastAsia" w:ascii="宋体" w:hAnsi="宋体" w:cs="宋体"/>
                <w:kern w:val="0"/>
                <w:sz w:val="24"/>
              </w:rPr>
              <w:t>企</w:t>
            </w:r>
          </w:p>
          <w:p>
            <w:pPr>
              <w:keepLines w:val="0"/>
              <w:pageBreakBefore w:val="0"/>
              <w:tabs>
                <w:tab w:val="left" w:pos="210"/>
              </w:tabs>
              <w:kinsoku/>
              <w:wordWrap/>
              <w:overflowPunct/>
              <w:topLinePunct w:val="0"/>
              <w:bidi w:val="0"/>
              <w:spacing w:line="400" w:lineRule="exact"/>
              <w:jc w:val="center"/>
              <w:rPr>
                <w:rFonts w:hint="eastAsia" w:ascii="宋体" w:hAnsi="宋体" w:cs="宋体"/>
                <w:kern w:val="0"/>
                <w:sz w:val="24"/>
              </w:rPr>
            </w:pPr>
          </w:p>
          <w:p>
            <w:pPr>
              <w:keepLines w:val="0"/>
              <w:pageBreakBefore w:val="0"/>
              <w:tabs>
                <w:tab w:val="left" w:pos="210"/>
              </w:tabs>
              <w:kinsoku/>
              <w:wordWrap/>
              <w:overflowPunct/>
              <w:topLinePunct w:val="0"/>
              <w:bidi w:val="0"/>
              <w:spacing w:line="400" w:lineRule="exact"/>
              <w:jc w:val="center"/>
              <w:rPr>
                <w:rFonts w:hint="eastAsia" w:ascii="宋体" w:hAnsi="宋体" w:cs="宋体"/>
                <w:kern w:val="0"/>
                <w:sz w:val="24"/>
              </w:rPr>
            </w:pPr>
            <w:r>
              <w:rPr>
                <w:rFonts w:hint="eastAsia" w:ascii="宋体" w:hAnsi="宋体" w:cs="宋体"/>
                <w:kern w:val="0"/>
                <w:sz w:val="24"/>
              </w:rPr>
              <w:t>业</w:t>
            </w:r>
          </w:p>
          <w:p>
            <w:pPr>
              <w:keepLines w:val="0"/>
              <w:pageBreakBefore w:val="0"/>
              <w:tabs>
                <w:tab w:val="left" w:pos="210"/>
              </w:tabs>
              <w:kinsoku/>
              <w:wordWrap/>
              <w:overflowPunct/>
              <w:topLinePunct w:val="0"/>
              <w:bidi w:val="0"/>
              <w:spacing w:line="400" w:lineRule="exact"/>
              <w:jc w:val="center"/>
              <w:rPr>
                <w:rFonts w:hint="eastAsia" w:ascii="宋体" w:hAnsi="宋体" w:cs="宋体"/>
                <w:kern w:val="0"/>
                <w:sz w:val="24"/>
              </w:rPr>
            </w:pPr>
          </w:p>
          <w:p>
            <w:pPr>
              <w:keepLines w:val="0"/>
              <w:pageBreakBefore w:val="0"/>
              <w:tabs>
                <w:tab w:val="left" w:pos="210"/>
              </w:tabs>
              <w:kinsoku/>
              <w:wordWrap/>
              <w:overflowPunct/>
              <w:topLinePunct w:val="0"/>
              <w:bidi w:val="0"/>
              <w:spacing w:line="400" w:lineRule="exact"/>
              <w:jc w:val="center"/>
              <w:rPr>
                <w:rFonts w:hint="eastAsia" w:ascii="宋体" w:hAnsi="宋体" w:cs="宋体"/>
                <w:kern w:val="0"/>
                <w:sz w:val="24"/>
              </w:rPr>
            </w:pPr>
            <w:r>
              <w:rPr>
                <w:rFonts w:hint="eastAsia" w:ascii="宋体" w:hAnsi="宋体" w:cs="宋体"/>
                <w:kern w:val="0"/>
                <w:sz w:val="24"/>
              </w:rPr>
              <w:t>法</w:t>
            </w:r>
          </w:p>
          <w:p>
            <w:pPr>
              <w:keepLines w:val="0"/>
              <w:pageBreakBefore w:val="0"/>
              <w:tabs>
                <w:tab w:val="left" w:pos="210"/>
              </w:tabs>
              <w:kinsoku/>
              <w:wordWrap/>
              <w:overflowPunct/>
              <w:topLinePunct w:val="0"/>
              <w:bidi w:val="0"/>
              <w:spacing w:line="400" w:lineRule="exact"/>
              <w:jc w:val="center"/>
              <w:rPr>
                <w:rFonts w:hint="eastAsia" w:ascii="宋体" w:hAnsi="宋体" w:cs="宋体"/>
                <w:kern w:val="0"/>
                <w:sz w:val="24"/>
              </w:rPr>
            </w:pPr>
          </w:p>
          <w:p>
            <w:pPr>
              <w:keepLines w:val="0"/>
              <w:pageBreakBefore w:val="0"/>
              <w:tabs>
                <w:tab w:val="left" w:pos="210"/>
              </w:tabs>
              <w:kinsoku/>
              <w:wordWrap/>
              <w:overflowPunct/>
              <w:topLinePunct w:val="0"/>
              <w:bidi w:val="0"/>
              <w:spacing w:line="400" w:lineRule="exact"/>
              <w:jc w:val="center"/>
              <w:rPr>
                <w:rFonts w:hint="eastAsia" w:ascii="宋体" w:hAnsi="宋体" w:cs="宋体"/>
                <w:kern w:val="0"/>
                <w:sz w:val="24"/>
              </w:rPr>
            </w:pPr>
            <w:r>
              <w:rPr>
                <w:rFonts w:hint="eastAsia" w:ascii="宋体" w:hAnsi="宋体" w:cs="宋体"/>
                <w:kern w:val="0"/>
                <w:sz w:val="24"/>
              </w:rPr>
              <w:t>人</w:t>
            </w:r>
          </w:p>
        </w:tc>
        <w:tc>
          <w:tcPr>
            <w:tcW w:w="2094" w:type="dxa"/>
            <w:noWrap w:val="0"/>
            <w:vAlign w:val="center"/>
          </w:tcPr>
          <w:p>
            <w:pPr>
              <w:keepLines w:val="0"/>
              <w:pageBreakBefore w:val="0"/>
              <w:tabs>
                <w:tab w:val="left" w:pos="210"/>
              </w:tabs>
              <w:kinsoku/>
              <w:wordWrap/>
              <w:overflowPunct/>
              <w:topLinePunct w:val="0"/>
              <w:bidi w:val="0"/>
              <w:spacing w:line="400" w:lineRule="exact"/>
              <w:jc w:val="center"/>
              <w:rPr>
                <w:rFonts w:hint="eastAsia" w:ascii="宋体" w:hAnsi="宋体" w:cs="宋体"/>
                <w:kern w:val="0"/>
                <w:sz w:val="24"/>
              </w:rPr>
            </w:pPr>
            <w:r>
              <w:rPr>
                <w:rFonts w:hint="eastAsia" w:ascii="宋体" w:hAnsi="宋体" w:cs="宋体"/>
                <w:kern w:val="0"/>
                <w:sz w:val="24"/>
              </w:rPr>
              <w:t>企业名称</w:t>
            </w:r>
          </w:p>
        </w:tc>
        <w:tc>
          <w:tcPr>
            <w:tcW w:w="6453" w:type="dxa"/>
            <w:gridSpan w:val="4"/>
            <w:noWrap w:val="0"/>
            <w:vAlign w:val="center"/>
          </w:tcPr>
          <w:p>
            <w:pPr>
              <w:keepLines w:val="0"/>
              <w:pageBreakBefore w:val="0"/>
              <w:tabs>
                <w:tab w:val="left" w:pos="210"/>
              </w:tabs>
              <w:kinsoku/>
              <w:wordWrap/>
              <w:overflowPunct/>
              <w:topLinePunct w:val="0"/>
              <w:bidi w:val="0"/>
              <w:spacing w:line="400" w:lineRule="exact"/>
              <w:jc w:val="center"/>
              <w:rPr>
                <w:rFonts w:hint="eastAsia"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jc w:val="center"/>
        </w:trPr>
        <w:tc>
          <w:tcPr>
            <w:tcW w:w="873" w:type="dxa"/>
            <w:vMerge w:val="continue"/>
            <w:noWrap w:val="0"/>
            <w:vAlign w:val="center"/>
          </w:tcPr>
          <w:p>
            <w:pPr>
              <w:keepLines w:val="0"/>
              <w:pageBreakBefore w:val="0"/>
              <w:tabs>
                <w:tab w:val="left" w:pos="210"/>
              </w:tabs>
              <w:kinsoku/>
              <w:wordWrap/>
              <w:overflowPunct/>
              <w:topLinePunct w:val="0"/>
              <w:bidi w:val="0"/>
              <w:spacing w:line="400" w:lineRule="exact"/>
              <w:jc w:val="center"/>
              <w:rPr>
                <w:rFonts w:hint="eastAsia" w:ascii="宋体" w:hAnsi="宋体" w:cs="宋体"/>
                <w:kern w:val="0"/>
                <w:sz w:val="24"/>
              </w:rPr>
            </w:pPr>
          </w:p>
        </w:tc>
        <w:tc>
          <w:tcPr>
            <w:tcW w:w="2094" w:type="dxa"/>
            <w:noWrap w:val="0"/>
            <w:vAlign w:val="center"/>
          </w:tcPr>
          <w:p>
            <w:pPr>
              <w:keepLines w:val="0"/>
              <w:pageBreakBefore w:val="0"/>
              <w:tabs>
                <w:tab w:val="left" w:pos="210"/>
              </w:tabs>
              <w:kinsoku/>
              <w:wordWrap/>
              <w:overflowPunct/>
              <w:topLinePunct w:val="0"/>
              <w:bidi w:val="0"/>
              <w:spacing w:line="400" w:lineRule="exact"/>
              <w:jc w:val="center"/>
              <w:rPr>
                <w:rFonts w:hint="eastAsia" w:ascii="宋体" w:hAnsi="宋体" w:cs="宋体"/>
                <w:kern w:val="0"/>
                <w:sz w:val="24"/>
              </w:rPr>
            </w:pPr>
            <w:r>
              <w:rPr>
                <w:rFonts w:hint="eastAsia" w:ascii="宋体" w:hAnsi="宋体" w:cs="宋体"/>
                <w:kern w:val="0"/>
                <w:sz w:val="24"/>
              </w:rPr>
              <w:t>注册地址</w:t>
            </w:r>
          </w:p>
        </w:tc>
        <w:tc>
          <w:tcPr>
            <w:tcW w:w="6453" w:type="dxa"/>
            <w:gridSpan w:val="4"/>
            <w:noWrap w:val="0"/>
            <w:vAlign w:val="center"/>
          </w:tcPr>
          <w:p>
            <w:pPr>
              <w:keepLines w:val="0"/>
              <w:pageBreakBefore w:val="0"/>
              <w:tabs>
                <w:tab w:val="left" w:pos="210"/>
              </w:tabs>
              <w:kinsoku/>
              <w:wordWrap/>
              <w:overflowPunct/>
              <w:topLinePunct w:val="0"/>
              <w:bidi w:val="0"/>
              <w:spacing w:line="400" w:lineRule="exact"/>
              <w:jc w:val="center"/>
              <w:rPr>
                <w:rFonts w:hint="eastAsia"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jc w:val="center"/>
        </w:trPr>
        <w:tc>
          <w:tcPr>
            <w:tcW w:w="873" w:type="dxa"/>
            <w:vMerge w:val="continue"/>
            <w:noWrap w:val="0"/>
            <w:vAlign w:val="center"/>
          </w:tcPr>
          <w:p>
            <w:pPr>
              <w:keepLines w:val="0"/>
              <w:pageBreakBefore w:val="0"/>
              <w:tabs>
                <w:tab w:val="left" w:pos="210"/>
              </w:tabs>
              <w:kinsoku/>
              <w:wordWrap/>
              <w:overflowPunct/>
              <w:topLinePunct w:val="0"/>
              <w:bidi w:val="0"/>
              <w:spacing w:line="400" w:lineRule="exact"/>
              <w:jc w:val="center"/>
              <w:rPr>
                <w:rFonts w:hint="eastAsia" w:ascii="宋体" w:hAnsi="宋体" w:cs="宋体"/>
                <w:kern w:val="0"/>
                <w:sz w:val="24"/>
              </w:rPr>
            </w:pPr>
          </w:p>
        </w:tc>
        <w:tc>
          <w:tcPr>
            <w:tcW w:w="2094" w:type="dxa"/>
            <w:noWrap w:val="0"/>
            <w:vAlign w:val="center"/>
          </w:tcPr>
          <w:p>
            <w:pPr>
              <w:keepLines w:val="0"/>
              <w:pageBreakBefore w:val="0"/>
              <w:tabs>
                <w:tab w:val="left" w:pos="210"/>
              </w:tabs>
              <w:kinsoku/>
              <w:wordWrap/>
              <w:overflowPunct/>
              <w:topLinePunct w:val="0"/>
              <w:bidi w:val="0"/>
              <w:spacing w:line="400" w:lineRule="exact"/>
              <w:jc w:val="center"/>
              <w:rPr>
                <w:rFonts w:hint="eastAsia" w:ascii="宋体" w:hAnsi="宋体" w:cs="宋体"/>
                <w:kern w:val="0"/>
                <w:sz w:val="24"/>
              </w:rPr>
            </w:pPr>
            <w:r>
              <w:rPr>
                <w:rFonts w:hint="eastAsia" w:ascii="宋体" w:hAnsi="宋体" w:cs="宋体"/>
                <w:kern w:val="0"/>
                <w:sz w:val="24"/>
              </w:rPr>
              <w:t>邮政编码</w:t>
            </w:r>
          </w:p>
        </w:tc>
        <w:tc>
          <w:tcPr>
            <w:tcW w:w="6453" w:type="dxa"/>
            <w:gridSpan w:val="4"/>
            <w:noWrap w:val="0"/>
            <w:vAlign w:val="center"/>
          </w:tcPr>
          <w:p>
            <w:pPr>
              <w:keepLines w:val="0"/>
              <w:pageBreakBefore w:val="0"/>
              <w:tabs>
                <w:tab w:val="left" w:pos="210"/>
              </w:tabs>
              <w:kinsoku/>
              <w:wordWrap/>
              <w:overflowPunct/>
              <w:topLinePunct w:val="0"/>
              <w:bidi w:val="0"/>
              <w:spacing w:line="400" w:lineRule="exact"/>
              <w:jc w:val="center"/>
              <w:rPr>
                <w:rFonts w:hint="eastAsia"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jc w:val="center"/>
        </w:trPr>
        <w:tc>
          <w:tcPr>
            <w:tcW w:w="873" w:type="dxa"/>
            <w:vMerge w:val="continue"/>
            <w:noWrap w:val="0"/>
            <w:vAlign w:val="center"/>
          </w:tcPr>
          <w:p>
            <w:pPr>
              <w:keepLines w:val="0"/>
              <w:pageBreakBefore w:val="0"/>
              <w:tabs>
                <w:tab w:val="left" w:pos="210"/>
              </w:tabs>
              <w:kinsoku/>
              <w:wordWrap/>
              <w:overflowPunct/>
              <w:topLinePunct w:val="0"/>
              <w:bidi w:val="0"/>
              <w:spacing w:line="400" w:lineRule="exact"/>
              <w:jc w:val="center"/>
              <w:rPr>
                <w:rFonts w:hint="eastAsia" w:ascii="宋体" w:hAnsi="宋体" w:cs="宋体"/>
                <w:kern w:val="0"/>
                <w:sz w:val="24"/>
              </w:rPr>
            </w:pPr>
          </w:p>
        </w:tc>
        <w:tc>
          <w:tcPr>
            <w:tcW w:w="2094" w:type="dxa"/>
            <w:noWrap w:val="0"/>
            <w:vAlign w:val="center"/>
          </w:tcPr>
          <w:p>
            <w:pPr>
              <w:keepLines w:val="0"/>
              <w:pageBreakBefore w:val="0"/>
              <w:tabs>
                <w:tab w:val="left" w:pos="210"/>
              </w:tabs>
              <w:kinsoku/>
              <w:wordWrap/>
              <w:overflowPunct/>
              <w:topLinePunct w:val="0"/>
              <w:bidi w:val="0"/>
              <w:spacing w:line="400" w:lineRule="exact"/>
              <w:jc w:val="center"/>
              <w:rPr>
                <w:rFonts w:hint="eastAsia" w:ascii="宋体" w:hAnsi="宋体" w:cs="宋体"/>
                <w:kern w:val="0"/>
                <w:sz w:val="24"/>
              </w:rPr>
            </w:pPr>
            <w:r>
              <w:rPr>
                <w:rFonts w:hint="eastAsia" w:ascii="宋体" w:hAnsi="宋体" w:cs="宋体"/>
                <w:kern w:val="0"/>
                <w:sz w:val="24"/>
              </w:rPr>
              <w:t>工商登记机关</w:t>
            </w:r>
          </w:p>
        </w:tc>
        <w:tc>
          <w:tcPr>
            <w:tcW w:w="6453" w:type="dxa"/>
            <w:gridSpan w:val="4"/>
            <w:noWrap w:val="0"/>
            <w:vAlign w:val="center"/>
          </w:tcPr>
          <w:p>
            <w:pPr>
              <w:keepLines w:val="0"/>
              <w:pageBreakBefore w:val="0"/>
              <w:tabs>
                <w:tab w:val="left" w:pos="210"/>
              </w:tabs>
              <w:kinsoku/>
              <w:wordWrap/>
              <w:overflowPunct/>
              <w:topLinePunct w:val="0"/>
              <w:bidi w:val="0"/>
              <w:spacing w:line="400" w:lineRule="exact"/>
              <w:jc w:val="center"/>
              <w:rPr>
                <w:rFonts w:hint="eastAsia"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9" w:hRule="atLeast"/>
          <w:jc w:val="center"/>
        </w:trPr>
        <w:tc>
          <w:tcPr>
            <w:tcW w:w="873" w:type="dxa"/>
            <w:vMerge w:val="continue"/>
            <w:noWrap w:val="0"/>
            <w:vAlign w:val="center"/>
          </w:tcPr>
          <w:p>
            <w:pPr>
              <w:keepLines w:val="0"/>
              <w:pageBreakBefore w:val="0"/>
              <w:tabs>
                <w:tab w:val="left" w:pos="210"/>
              </w:tabs>
              <w:kinsoku/>
              <w:wordWrap/>
              <w:overflowPunct/>
              <w:topLinePunct w:val="0"/>
              <w:bidi w:val="0"/>
              <w:spacing w:line="400" w:lineRule="exact"/>
              <w:jc w:val="center"/>
              <w:rPr>
                <w:rFonts w:hint="eastAsia" w:ascii="宋体" w:hAnsi="宋体" w:cs="宋体"/>
                <w:kern w:val="0"/>
                <w:sz w:val="24"/>
              </w:rPr>
            </w:pPr>
          </w:p>
        </w:tc>
        <w:tc>
          <w:tcPr>
            <w:tcW w:w="2094" w:type="dxa"/>
            <w:noWrap w:val="0"/>
            <w:vAlign w:val="center"/>
          </w:tcPr>
          <w:p>
            <w:pPr>
              <w:keepLines w:val="0"/>
              <w:pageBreakBefore w:val="0"/>
              <w:tabs>
                <w:tab w:val="left" w:pos="210"/>
              </w:tabs>
              <w:kinsoku/>
              <w:wordWrap/>
              <w:overflowPunct/>
              <w:topLinePunct w:val="0"/>
              <w:bidi w:val="0"/>
              <w:spacing w:line="400" w:lineRule="exact"/>
              <w:jc w:val="center"/>
              <w:rPr>
                <w:rFonts w:hint="eastAsia" w:ascii="宋体" w:hAnsi="宋体" w:cs="宋体"/>
                <w:kern w:val="0"/>
                <w:sz w:val="24"/>
              </w:rPr>
            </w:pPr>
            <w:r>
              <w:rPr>
                <w:rFonts w:hint="eastAsia" w:ascii="宋体" w:hAnsi="宋体" w:cs="宋体"/>
                <w:kern w:val="0"/>
                <w:sz w:val="24"/>
              </w:rPr>
              <w:t>税务登记机关</w:t>
            </w:r>
          </w:p>
        </w:tc>
        <w:tc>
          <w:tcPr>
            <w:tcW w:w="6453" w:type="dxa"/>
            <w:gridSpan w:val="4"/>
            <w:noWrap w:val="0"/>
            <w:vAlign w:val="center"/>
          </w:tcPr>
          <w:p>
            <w:pPr>
              <w:keepLines w:val="0"/>
              <w:pageBreakBefore w:val="0"/>
              <w:tabs>
                <w:tab w:val="left" w:pos="210"/>
              </w:tabs>
              <w:kinsoku/>
              <w:wordWrap/>
              <w:overflowPunct/>
              <w:topLinePunct w:val="0"/>
              <w:bidi w:val="0"/>
              <w:spacing w:line="400" w:lineRule="exact"/>
              <w:rPr>
                <w:rFonts w:hint="eastAsia"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jc w:val="center"/>
        </w:trPr>
        <w:tc>
          <w:tcPr>
            <w:tcW w:w="873" w:type="dxa"/>
            <w:vMerge w:val="continue"/>
            <w:noWrap w:val="0"/>
            <w:vAlign w:val="center"/>
          </w:tcPr>
          <w:p>
            <w:pPr>
              <w:keepLines w:val="0"/>
              <w:pageBreakBefore w:val="0"/>
              <w:tabs>
                <w:tab w:val="left" w:pos="210"/>
              </w:tabs>
              <w:kinsoku/>
              <w:wordWrap/>
              <w:overflowPunct/>
              <w:topLinePunct w:val="0"/>
              <w:bidi w:val="0"/>
              <w:spacing w:line="400" w:lineRule="exact"/>
              <w:jc w:val="center"/>
              <w:rPr>
                <w:rFonts w:hint="eastAsia" w:ascii="宋体" w:hAnsi="宋体" w:cs="宋体"/>
                <w:kern w:val="0"/>
                <w:sz w:val="24"/>
              </w:rPr>
            </w:pPr>
          </w:p>
        </w:tc>
        <w:tc>
          <w:tcPr>
            <w:tcW w:w="2094" w:type="dxa"/>
            <w:noWrap w:val="0"/>
            <w:vAlign w:val="center"/>
          </w:tcPr>
          <w:p>
            <w:pPr>
              <w:keepLines w:val="0"/>
              <w:pageBreakBefore w:val="0"/>
              <w:tabs>
                <w:tab w:val="left" w:pos="210"/>
              </w:tabs>
              <w:kinsoku/>
              <w:wordWrap/>
              <w:overflowPunct/>
              <w:topLinePunct w:val="0"/>
              <w:bidi w:val="0"/>
              <w:spacing w:line="400" w:lineRule="exact"/>
              <w:jc w:val="center"/>
              <w:rPr>
                <w:rFonts w:hint="eastAsia" w:ascii="宋体" w:hAnsi="宋体" w:cs="宋体"/>
                <w:kern w:val="0"/>
                <w:sz w:val="24"/>
              </w:rPr>
            </w:pPr>
            <w:r>
              <w:rPr>
                <w:rFonts w:hint="eastAsia" w:ascii="宋体" w:hAnsi="宋体" w:cs="宋体"/>
                <w:kern w:val="0"/>
                <w:sz w:val="24"/>
              </w:rPr>
              <w:t>机构代码证号</w:t>
            </w:r>
          </w:p>
        </w:tc>
        <w:tc>
          <w:tcPr>
            <w:tcW w:w="6453" w:type="dxa"/>
            <w:gridSpan w:val="4"/>
            <w:noWrap w:val="0"/>
            <w:vAlign w:val="center"/>
          </w:tcPr>
          <w:p>
            <w:pPr>
              <w:keepLines w:val="0"/>
              <w:pageBreakBefore w:val="0"/>
              <w:tabs>
                <w:tab w:val="left" w:pos="210"/>
              </w:tabs>
              <w:kinsoku/>
              <w:wordWrap/>
              <w:overflowPunct/>
              <w:topLinePunct w:val="0"/>
              <w:bidi w:val="0"/>
              <w:spacing w:line="400" w:lineRule="exact"/>
              <w:jc w:val="center"/>
              <w:rPr>
                <w:rFonts w:hint="eastAsia"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jc w:val="center"/>
        </w:trPr>
        <w:tc>
          <w:tcPr>
            <w:tcW w:w="873" w:type="dxa"/>
            <w:vMerge w:val="restart"/>
            <w:noWrap w:val="0"/>
            <w:vAlign w:val="center"/>
          </w:tcPr>
          <w:p>
            <w:pPr>
              <w:keepLines w:val="0"/>
              <w:pageBreakBefore w:val="0"/>
              <w:tabs>
                <w:tab w:val="left" w:pos="210"/>
              </w:tabs>
              <w:kinsoku/>
              <w:wordWrap/>
              <w:overflowPunct/>
              <w:topLinePunct w:val="0"/>
              <w:bidi w:val="0"/>
              <w:spacing w:line="400" w:lineRule="exact"/>
              <w:jc w:val="center"/>
              <w:rPr>
                <w:rFonts w:hint="eastAsia" w:ascii="宋体" w:hAnsi="宋体" w:cs="宋体"/>
                <w:kern w:val="0"/>
                <w:sz w:val="24"/>
              </w:rPr>
            </w:pPr>
            <w:r>
              <w:rPr>
                <w:rFonts w:hint="eastAsia" w:ascii="宋体" w:hAnsi="宋体" w:cs="宋体"/>
                <w:kern w:val="0"/>
                <w:sz w:val="24"/>
              </w:rPr>
              <w:t>法定代表人</w:t>
            </w:r>
          </w:p>
        </w:tc>
        <w:tc>
          <w:tcPr>
            <w:tcW w:w="2094" w:type="dxa"/>
            <w:noWrap w:val="0"/>
            <w:vAlign w:val="center"/>
          </w:tcPr>
          <w:p>
            <w:pPr>
              <w:keepLines w:val="0"/>
              <w:pageBreakBefore w:val="0"/>
              <w:tabs>
                <w:tab w:val="left" w:pos="210"/>
              </w:tabs>
              <w:kinsoku/>
              <w:wordWrap/>
              <w:overflowPunct/>
              <w:topLinePunct w:val="0"/>
              <w:bidi w:val="0"/>
              <w:spacing w:line="400" w:lineRule="exact"/>
              <w:jc w:val="center"/>
              <w:rPr>
                <w:rFonts w:hint="eastAsia" w:ascii="宋体" w:hAnsi="宋体" w:cs="宋体"/>
                <w:kern w:val="0"/>
                <w:sz w:val="24"/>
              </w:rPr>
            </w:pPr>
            <w:r>
              <w:rPr>
                <w:rFonts w:hint="eastAsia" w:ascii="宋体" w:hAnsi="宋体" w:cs="宋体"/>
                <w:kern w:val="0"/>
                <w:sz w:val="24"/>
              </w:rPr>
              <w:t>姓名</w:t>
            </w:r>
          </w:p>
        </w:tc>
        <w:tc>
          <w:tcPr>
            <w:tcW w:w="2269" w:type="dxa"/>
            <w:gridSpan w:val="2"/>
            <w:noWrap w:val="0"/>
            <w:vAlign w:val="center"/>
          </w:tcPr>
          <w:p>
            <w:pPr>
              <w:keepLines w:val="0"/>
              <w:pageBreakBefore w:val="0"/>
              <w:tabs>
                <w:tab w:val="left" w:pos="210"/>
              </w:tabs>
              <w:kinsoku/>
              <w:wordWrap/>
              <w:overflowPunct/>
              <w:topLinePunct w:val="0"/>
              <w:bidi w:val="0"/>
              <w:spacing w:line="400" w:lineRule="exact"/>
              <w:jc w:val="center"/>
              <w:rPr>
                <w:rFonts w:hint="eastAsia" w:ascii="宋体" w:hAnsi="宋体" w:cs="宋体"/>
                <w:kern w:val="0"/>
                <w:sz w:val="24"/>
              </w:rPr>
            </w:pPr>
          </w:p>
        </w:tc>
        <w:tc>
          <w:tcPr>
            <w:tcW w:w="2090" w:type="dxa"/>
            <w:noWrap w:val="0"/>
            <w:vAlign w:val="center"/>
          </w:tcPr>
          <w:p>
            <w:pPr>
              <w:keepLines w:val="0"/>
              <w:pageBreakBefore w:val="0"/>
              <w:tabs>
                <w:tab w:val="left" w:pos="210"/>
              </w:tabs>
              <w:kinsoku/>
              <w:wordWrap/>
              <w:overflowPunct/>
              <w:topLinePunct w:val="0"/>
              <w:bidi w:val="0"/>
              <w:spacing w:line="400" w:lineRule="exact"/>
              <w:jc w:val="center"/>
              <w:rPr>
                <w:rFonts w:hint="eastAsia" w:ascii="宋体" w:hAnsi="宋体" w:cs="宋体"/>
                <w:kern w:val="0"/>
                <w:sz w:val="24"/>
              </w:rPr>
            </w:pPr>
            <w:r>
              <w:rPr>
                <w:rFonts w:hint="eastAsia" w:ascii="宋体" w:hAnsi="宋体" w:cs="宋体"/>
                <w:kern w:val="0"/>
                <w:sz w:val="24"/>
              </w:rPr>
              <w:t>性别</w:t>
            </w:r>
          </w:p>
        </w:tc>
        <w:tc>
          <w:tcPr>
            <w:tcW w:w="2094" w:type="dxa"/>
            <w:noWrap w:val="0"/>
            <w:vAlign w:val="center"/>
          </w:tcPr>
          <w:p>
            <w:pPr>
              <w:keepLines w:val="0"/>
              <w:pageBreakBefore w:val="0"/>
              <w:tabs>
                <w:tab w:val="left" w:pos="210"/>
              </w:tabs>
              <w:kinsoku/>
              <w:wordWrap/>
              <w:overflowPunct/>
              <w:topLinePunct w:val="0"/>
              <w:bidi w:val="0"/>
              <w:spacing w:line="400" w:lineRule="exact"/>
              <w:jc w:val="center"/>
              <w:rPr>
                <w:rFonts w:hint="eastAsia"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jc w:val="center"/>
        </w:trPr>
        <w:tc>
          <w:tcPr>
            <w:tcW w:w="873" w:type="dxa"/>
            <w:vMerge w:val="continue"/>
            <w:noWrap w:val="0"/>
            <w:vAlign w:val="center"/>
          </w:tcPr>
          <w:p>
            <w:pPr>
              <w:keepLines w:val="0"/>
              <w:pageBreakBefore w:val="0"/>
              <w:tabs>
                <w:tab w:val="left" w:pos="210"/>
              </w:tabs>
              <w:kinsoku/>
              <w:wordWrap/>
              <w:overflowPunct/>
              <w:topLinePunct w:val="0"/>
              <w:bidi w:val="0"/>
              <w:spacing w:line="400" w:lineRule="exact"/>
              <w:jc w:val="center"/>
              <w:rPr>
                <w:rFonts w:hint="eastAsia" w:ascii="宋体" w:hAnsi="宋体" w:cs="宋体"/>
                <w:kern w:val="0"/>
                <w:sz w:val="24"/>
              </w:rPr>
            </w:pPr>
          </w:p>
        </w:tc>
        <w:tc>
          <w:tcPr>
            <w:tcW w:w="2094" w:type="dxa"/>
            <w:noWrap w:val="0"/>
            <w:vAlign w:val="center"/>
          </w:tcPr>
          <w:p>
            <w:pPr>
              <w:keepLines w:val="0"/>
              <w:pageBreakBefore w:val="0"/>
              <w:tabs>
                <w:tab w:val="left" w:pos="210"/>
              </w:tabs>
              <w:kinsoku/>
              <w:wordWrap/>
              <w:overflowPunct/>
              <w:topLinePunct w:val="0"/>
              <w:bidi w:val="0"/>
              <w:spacing w:line="400" w:lineRule="exact"/>
              <w:jc w:val="center"/>
              <w:rPr>
                <w:rFonts w:hint="eastAsia" w:ascii="宋体" w:hAnsi="宋体" w:cs="宋体"/>
                <w:kern w:val="0"/>
                <w:sz w:val="24"/>
              </w:rPr>
            </w:pPr>
            <w:r>
              <w:rPr>
                <w:rFonts w:hint="eastAsia" w:ascii="宋体" w:hAnsi="宋体" w:cs="宋体"/>
                <w:kern w:val="0"/>
                <w:sz w:val="24"/>
              </w:rPr>
              <w:t>职务</w:t>
            </w:r>
          </w:p>
        </w:tc>
        <w:tc>
          <w:tcPr>
            <w:tcW w:w="2269" w:type="dxa"/>
            <w:gridSpan w:val="2"/>
            <w:noWrap w:val="0"/>
            <w:vAlign w:val="center"/>
          </w:tcPr>
          <w:p>
            <w:pPr>
              <w:keepLines w:val="0"/>
              <w:pageBreakBefore w:val="0"/>
              <w:tabs>
                <w:tab w:val="left" w:pos="210"/>
              </w:tabs>
              <w:kinsoku/>
              <w:wordWrap/>
              <w:overflowPunct/>
              <w:topLinePunct w:val="0"/>
              <w:bidi w:val="0"/>
              <w:spacing w:line="400" w:lineRule="exact"/>
              <w:jc w:val="center"/>
              <w:rPr>
                <w:rFonts w:hint="eastAsia" w:ascii="宋体" w:hAnsi="宋体" w:cs="宋体"/>
                <w:kern w:val="0"/>
                <w:sz w:val="24"/>
              </w:rPr>
            </w:pPr>
          </w:p>
        </w:tc>
        <w:tc>
          <w:tcPr>
            <w:tcW w:w="2090" w:type="dxa"/>
            <w:noWrap w:val="0"/>
            <w:vAlign w:val="center"/>
          </w:tcPr>
          <w:p>
            <w:pPr>
              <w:keepLines w:val="0"/>
              <w:pageBreakBefore w:val="0"/>
              <w:tabs>
                <w:tab w:val="left" w:pos="210"/>
              </w:tabs>
              <w:kinsoku/>
              <w:wordWrap/>
              <w:overflowPunct/>
              <w:topLinePunct w:val="0"/>
              <w:bidi w:val="0"/>
              <w:spacing w:line="400" w:lineRule="exact"/>
              <w:jc w:val="center"/>
              <w:rPr>
                <w:rFonts w:hint="eastAsia" w:ascii="宋体" w:hAnsi="宋体" w:cs="宋体"/>
                <w:kern w:val="0"/>
                <w:sz w:val="24"/>
              </w:rPr>
            </w:pPr>
            <w:r>
              <w:rPr>
                <w:rFonts w:hint="eastAsia" w:ascii="宋体" w:hAnsi="宋体" w:cs="宋体"/>
                <w:kern w:val="0"/>
                <w:sz w:val="24"/>
              </w:rPr>
              <w:t>联系电话</w:t>
            </w:r>
          </w:p>
        </w:tc>
        <w:tc>
          <w:tcPr>
            <w:tcW w:w="2094" w:type="dxa"/>
            <w:noWrap w:val="0"/>
            <w:vAlign w:val="center"/>
          </w:tcPr>
          <w:p>
            <w:pPr>
              <w:keepLines w:val="0"/>
              <w:pageBreakBefore w:val="0"/>
              <w:tabs>
                <w:tab w:val="left" w:pos="210"/>
              </w:tabs>
              <w:kinsoku/>
              <w:wordWrap/>
              <w:overflowPunct/>
              <w:topLinePunct w:val="0"/>
              <w:bidi w:val="0"/>
              <w:spacing w:line="400" w:lineRule="exact"/>
              <w:jc w:val="center"/>
              <w:rPr>
                <w:rFonts w:hint="eastAsia"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jc w:val="center"/>
        </w:trPr>
        <w:tc>
          <w:tcPr>
            <w:tcW w:w="873" w:type="dxa"/>
            <w:vMerge w:val="continue"/>
            <w:noWrap w:val="0"/>
            <w:vAlign w:val="center"/>
          </w:tcPr>
          <w:p>
            <w:pPr>
              <w:keepLines w:val="0"/>
              <w:pageBreakBefore w:val="0"/>
              <w:tabs>
                <w:tab w:val="left" w:pos="210"/>
              </w:tabs>
              <w:kinsoku/>
              <w:wordWrap/>
              <w:overflowPunct/>
              <w:topLinePunct w:val="0"/>
              <w:bidi w:val="0"/>
              <w:spacing w:line="400" w:lineRule="exact"/>
              <w:jc w:val="center"/>
              <w:rPr>
                <w:rFonts w:hint="eastAsia" w:ascii="宋体" w:hAnsi="宋体" w:cs="宋体"/>
                <w:kern w:val="0"/>
                <w:sz w:val="24"/>
              </w:rPr>
            </w:pPr>
          </w:p>
        </w:tc>
        <w:tc>
          <w:tcPr>
            <w:tcW w:w="2094" w:type="dxa"/>
            <w:noWrap w:val="0"/>
            <w:vAlign w:val="center"/>
          </w:tcPr>
          <w:p>
            <w:pPr>
              <w:keepLines w:val="0"/>
              <w:pageBreakBefore w:val="0"/>
              <w:tabs>
                <w:tab w:val="left" w:pos="210"/>
              </w:tabs>
              <w:kinsoku/>
              <w:wordWrap/>
              <w:overflowPunct/>
              <w:topLinePunct w:val="0"/>
              <w:bidi w:val="0"/>
              <w:spacing w:line="400" w:lineRule="exact"/>
              <w:jc w:val="center"/>
              <w:rPr>
                <w:rFonts w:hint="eastAsia" w:ascii="宋体" w:hAnsi="宋体" w:cs="宋体"/>
                <w:kern w:val="0"/>
                <w:sz w:val="24"/>
              </w:rPr>
            </w:pPr>
            <w:r>
              <w:rPr>
                <w:rFonts w:hint="eastAsia" w:ascii="宋体" w:hAnsi="宋体" w:cs="宋体"/>
                <w:kern w:val="0"/>
                <w:sz w:val="24"/>
              </w:rPr>
              <w:t>传真</w:t>
            </w:r>
          </w:p>
        </w:tc>
        <w:tc>
          <w:tcPr>
            <w:tcW w:w="6453" w:type="dxa"/>
            <w:gridSpan w:val="4"/>
            <w:noWrap w:val="0"/>
            <w:vAlign w:val="center"/>
          </w:tcPr>
          <w:p>
            <w:pPr>
              <w:keepLines w:val="0"/>
              <w:pageBreakBefore w:val="0"/>
              <w:tabs>
                <w:tab w:val="left" w:pos="210"/>
              </w:tabs>
              <w:kinsoku/>
              <w:wordWrap/>
              <w:overflowPunct/>
              <w:topLinePunct w:val="0"/>
              <w:bidi w:val="0"/>
              <w:spacing w:line="400" w:lineRule="exact"/>
              <w:jc w:val="center"/>
              <w:rPr>
                <w:rFonts w:hint="eastAsia"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2" w:hRule="atLeast"/>
          <w:jc w:val="center"/>
        </w:trPr>
        <w:tc>
          <w:tcPr>
            <w:tcW w:w="873" w:type="dxa"/>
            <w:vMerge w:val="restart"/>
            <w:noWrap w:val="0"/>
            <w:vAlign w:val="center"/>
          </w:tcPr>
          <w:p>
            <w:pPr>
              <w:keepLines w:val="0"/>
              <w:pageBreakBefore w:val="0"/>
              <w:tabs>
                <w:tab w:val="left" w:pos="210"/>
              </w:tabs>
              <w:kinsoku/>
              <w:wordWrap/>
              <w:overflowPunct/>
              <w:topLinePunct w:val="0"/>
              <w:bidi w:val="0"/>
              <w:spacing w:line="400" w:lineRule="exact"/>
              <w:jc w:val="center"/>
              <w:rPr>
                <w:rFonts w:hint="eastAsia" w:ascii="宋体" w:hAnsi="宋体" w:cs="宋体"/>
                <w:kern w:val="0"/>
                <w:sz w:val="24"/>
              </w:rPr>
            </w:pPr>
            <w:r>
              <w:rPr>
                <w:rFonts w:hint="eastAsia" w:ascii="宋体" w:hAnsi="宋体" w:cs="宋体"/>
                <w:kern w:val="0"/>
                <w:sz w:val="24"/>
              </w:rPr>
              <w:t>法定代表人身份证复印件</w:t>
            </w:r>
          </w:p>
        </w:tc>
        <w:tc>
          <w:tcPr>
            <w:tcW w:w="4185" w:type="dxa"/>
            <w:gridSpan w:val="2"/>
            <w:vMerge w:val="restart"/>
            <w:noWrap w:val="0"/>
            <w:vAlign w:val="center"/>
          </w:tcPr>
          <w:p>
            <w:pPr>
              <w:keepLines w:val="0"/>
              <w:pageBreakBefore w:val="0"/>
              <w:tabs>
                <w:tab w:val="left" w:pos="210"/>
              </w:tabs>
              <w:kinsoku/>
              <w:wordWrap/>
              <w:overflowPunct/>
              <w:topLinePunct w:val="0"/>
              <w:bidi w:val="0"/>
              <w:spacing w:line="400" w:lineRule="exact"/>
              <w:ind w:firstLine="1200" w:firstLineChars="500"/>
              <w:jc w:val="both"/>
              <w:rPr>
                <w:rFonts w:hint="eastAsia" w:ascii="宋体" w:hAnsi="宋体" w:cs="宋体"/>
                <w:kern w:val="0"/>
                <w:sz w:val="24"/>
              </w:rPr>
            </w:pPr>
            <w:r>
              <w:rPr>
                <w:rFonts w:hint="eastAsia" w:ascii="宋体" w:hAnsi="宋体" w:cs="宋体"/>
                <w:kern w:val="0"/>
                <w:sz w:val="24"/>
              </w:rPr>
              <w:t>（粘贴处）</w:t>
            </w:r>
          </w:p>
        </w:tc>
        <w:tc>
          <w:tcPr>
            <w:tcW w:w="4362" w:type="dxa"/>
            <w:gridSpan w:val="3"/>
            <w:noWrap w:val="0"/>
            <w:vAlign w:val="center"/>
          </w:tcPr>
          <w:p>
            <w:pPr>
              <w:keepLines w:val="0"/>
              <w:pageBreakBefore w:val="0"/>
              <w:tabs>
                <w:tab w:val="left" w:pos="210"/>
              </w:tabs>
              <w:kinsoku/>
              <w:wordWrap/>
              <w:overflowPunct/>
              <w:topLinePunct w:val="0"/>
              <w:bidi w:val="0"/>
              <w:spacing w:line="400" w:lineRule="exact"/>
              <w:rPr>
                <w:rFonts w:hint="eastAsia" w:ascii="宋体" w:hAnsi="宋体" w:cs="宋体"/>
                <w:kern w:val="0"/>
                <w:sz w:val="24"/>
              </w:rPr>
            </w:pPr>
            <w:r>
              <w:rPr>
                <w:rFonts w:hint="eastAsia" w:ascii="宋体" w:hAnsi="宋体" w:cs="宋体"/>
                <w:kern w:val="0"/>
                <w:sz w:val="24"/>
              </w:rPr>
              <w:t>法定代表人：          （签字或盖章）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08" w:hRule="atLeast"/>
          <w:jc w:val="center"/>
        </w:trPr>
        <w:tc>
          <w:tcPr>
            <w:tcW w:w="873" w:type="dxa"/>
            <w:vMerge w:val="continue"/>
            <w:noWrap w:val="0"/>
            <w:vAlign w:val="center"/>
          </w:tcPr>
          <w:p>
            <w:pPr>
              <w:keepLines w:val="0"/>
              <w:pageBreakBefore w:val="0"/>
              <w:tabs>
                <w:tab w:val="left" w:pos="210"/>
              </w:tabs>
              <w:kinsoku/>
              <w:wordWrap/>
              <w:overflowPunct/>
              <w:topLinePunct w:val="0"/>
              <w:bidi w:val="0"/>
              <w:spacing w:line="400" w:lineRule="exact"/>
              <w:jc w:val="center"/>
              <w:rPr>
                <w:rFonts w:hint="eastAsia" w:ascii="宋体" w:hAnsi="宋体" w:cs="宋体"/>
                <w:kern w:val="0"/>
                <w:sz w:val="24"/>
              </w:rPr>
            </w:pPr>
          </w:p>
        </w:tc>
        <w:tc>
          <w:tcPr>
            <w:tcW w:w="4185" w:type="dxa"/>
            <w:gridSpan w:val="2"/>
            <w:vMerge w:val="continue"/>
            <w:noWrap w:val="0"/>
            <w:vAlign w:val="center"/>
          </w:tcPr>
          <w:p>
            <w:pPr>
              <w:keepLines w:val="0"/>
              <w:pageBreakBefore w:val="0"/>
              <w:tabs>
                <w:tab w:val="left" w:pos="210"/>
              </w:tabs>
              <w:kinsoku/>
              <w:wordWrap/>
              <w:overflowPunct/>
              <w:topLinePunct w:val="0"/>
              <w:bidi w:val="0"/>
              <w:spacing w:line="400" w:lineRule="exact"/>
              <w:jc w:val="center"/>
              <w:rPr>
                <w:rFonts w:hint="eastAsia" w:ascii="宋体" w:hAnsi="宋体" w:cs="宋体"/>
                <w:kern w:val="0"/>
                <w:sz w:val="24"/>
              </w:rPr>
            </w:pPr>
          </w:p>
        </w:tc>
        <w:tc>
          <w:tcPr>
            <w:tcW w:w="4362" w:type="dxa"/>
            <w:gridSpan w:val="3"/>
            <w:noWrap w:val="0"/>
            <w:vAlign w:val="bottom"/>
          </w:tcPr>
          <w:p>
            <w:pPr>
              <w:keepLines w:val="0"/>
              <w:pageBreakBefore w:val="0"/>
              <w:tabs>
                <w:tab w:val="left" w:pos="210"/>
              </w:tabs>
              <w:kinsoku/>
              <w:wordWrap/>
              <w:overflowPunct/>
              <w:topLinePunct w:val="0"/>
              <w:bidi w:val="0"/>
              <w:spacing w:line="400" w:lineRule="exact"/>
              <w:jc w:val="center"/>
              <w:rPr>
                <w:rFonts w:hint="eastAsia" w:ascii="宋体" w:hAnsi="宋体" w:cs="宋体"/>
                <w:kern w:val="0"/>
                <w:sz w:val="24"/>
              </w:rPr>
            </w:pPr>
            <w:r>
              <w:rPr>
                <w:rFonts w:hint="eastAsia" w:ascii="宋体" w:hAnsi="宋体" w:cs="宋体"/>
                <w:kern w:val="0"/>
                <w:sz w:val="24"/>
              </w:rPr>
              <w:t>（公章）</w:t>
            </w:r>
          </w:p>
          <w:p>
            <w:pPr>
              <w:keepLines w:val="0"/>
              <w:pageBreakBefore w:val="0"/>
              <w:tabs>
                <w:tab w:val="left" w:pos="210"/>
              </w:tabs>
              <w:kinsoku/>
              <w:wordWrap/>
              <w:overflowPunct/>
              <w:topLinePunct w:val="0"/>
              <w:bidi w:val="0"/>
              <w:spacing w:line="400" w:lineRule="exact"/>
              <w:jc w:val="center"/>
              <w:rPr>
                <w:rFonts w:hint="eastAsia" w:ascii="宋体" w:hAnsi="宋体" w:cs="宋体"/>
                <w:kern w:val="0"/>
                <w:sz w:val="24"/>
              </w:rPr>
            </w:pPr>
          </w:p>
          <w:p>
            <w:pPr>
              <w:keepLines w:val="0"/>
              <w:pageBreakBefore w:val="0"/>
              <w:tabs>
                <w:tab w:val="left" w:pos="210"/>
              </w:tabs>
              <w:kinsoku/>
              <w:wordWrap/>
              <w:overflowPunct/>
              <w:topLinePunct w:val="0"/>
              <w:bidi w:val="0"/>
              <w:spacing w:line="400" w:lineRule="exact"/>
              <w:jc w:val="center"/>
              <w:rPr>
                <w:rFonts w:hint="eastAsia" w:ascii="宋体" w:hAnsi="宋体" w:cs="宋体"/>
                <w:kern w:val="0"/>
                <w:sz w:val="24"/>
              </w:rPr>
            </w:pPr>
          </w:p>
          <w:p>
            <w:pPr>
              <w:keepLines w:val="0"/>
              <w:pageBreakBefore w:val="0"/>
              <w:tabs>
                <w:tab w:val="left" w:pos="210"/>
              </w:tabs>
              <w:kinsoku/>
              <w:wordWrap/>
              <w:overflowPunct/>
              <w:topLinePunct w:val="0"/>
              <w:bidi w:val="0"/>
              <w:spacing w:line="400" w:lineRule="exact"/>
              <w:jc w:val="center"/>
              <w:rPr>
                <w:rFonts w:hint="eastAsia" w:ascii="宋体" w:hAnsi="宋体" w:cs="宋体"/>
                <w:kern w:val="0"/>
                <w:sz w:val="24"/>
              </w:rPr>
            </w:pPr>
          </w:p>
          <w:p>
            <w:pPr>
              <w:keepLines w:val="0"/>
              <w:pageBreakBefore w:val="0"/>
              <w:tabs>
                <w:tab w:val="left" w:pos="210"/>
              </w:tabs>
              <w:kinsoku/>
              <w:wordWrap/>
              <w:overflowPunct/>
              <w:topLinePunct w:val="0"/>
              <w:bidi w:val="0"/>
              <w:spacing w:line="400" w:lineRule="exact"/>
              <w:jc w:val="right"/>
              <w:rPr>
                <w:rFonts w:hint="eastAsia" w:ascii="宋体" w:hAnsi="宋体" w:cs="宋体"/>
                <w:kern w:val="0"/>
                <w:sz w:val="24"/>
              </w:rPr>
            </w:pPr>
            <w:r>
              <w:rPr>
                <w:rFonts w:hint="eastAsia" w:ascii="宋体" w:hAnsi="宋体" w:cs="宋体"/>
                <w:kern w:val="0"/>
                <w:sz w:val="24"/>
              </w:rPr>
              <w:t xml:space="preserve">年  月  日 </w:t>
            </w:r>
          </w:p>
        </w:tc>
      </w:tr>
    </w:tbl>
    <w:p>
      <w:pPr>
        <w:keepLines w:val="0"/>
        <w:pageBreakBefore w:val="0"/>
        <w:kinsoku/>
        <w:wordWrap/>
        <w:overflowPunct/>
        <w:topLinePunct w:val="0"/>
        <w:autoSpaceDE w:val="0"/>
        <w:autoSpaceDN w:val="0"/>
        <w:bidi w:val="0"/>
        <w:adjustRightInd w:val="0"/>
        <w:spacing w:line="400" w:lineRule="exact"/>
        <w:ind w:firstLine="630"/>
        <w:rPr>
          <w:rFonts w:ascii="仿宋" w:hAnsi="仿宋" w:eastAsia="仿宋"/>
          <w:sz w:val="28"/>
          <w:szCs w:val="28"/>
        </w:rPr>
      </w:pPr>
    </w:p>
    <w:p>
      <w:pPr>
        <w:pStyle w:val="4"/>
        <w:keepLines w:val="0"/>
        <w:pageBreakBefore w:val="0"/>
        <w:kinsoku/>
        <w:wordWrap/>
        <w:overflowPunct/>
        <w:topLinePunct w:val="0"/>
        <w:bidi w:val="0"/>
        <w:spacing w:line="400" w:lineRule="exact"/>
        <w:rPr>
          <w:rFonts w:hint="eastAsia" w:ascii="宋体" w:hAnsi="宋体" w:cs="宋体"/>
          <w:bCs/>
          <w:sz w:val="24"/>
          <w:szCs w:val="24"/>
        </w:rPr>
      </w:pPr>
      <w:r>
        <w:rPr>
          <w:rFonts w:ascii="仿宋" w:hAnsi="仿宋" w:eastAsia="仿宋"/>
          <w:b w:val="0"/>
          <w:bCs/>
          <w:szCs w:val="28"/>
          <w:lang w:val="zh-CN"/>
        </w:rPr>
        <w:br w:type="page"/>
      </w:r>
      <w:r>
        <w:rPr>
          <w:rFonts w:hint="eastAsia" w:ascii="宋体" w:hAnsi="宋体" w:cs="宋体"/>
          <w:bCs/>
          <w:sz w:val="24"/>
          <w:szCs w:val="24"/>
        </w:rPr>
        <w:t>授权委托书</w:t>
      </w:r>
    </w:p>
    <w:p>
      <w:pPr>
        <w:rPr>
          <w:rFonts w:hint="eastAsia"/>
        </w:rPr>
      </w:pPr>
    </w:p>
    <w:tbl>
      <w:tblPr>
        <w:tblStyle w:val="14"/>
        <w:tblW w:w="947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2"/>
        <w:gridCol w:w="1355"/>
        <w:gridCol w:w="1134"/>
        <w:gridCol w:w="708"/>
        <w:gridCol w:w="851"/>
        <w:gridCol w:w="1559"/>
        <w:gridCol w:w="2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jc w:val="center"/>
        </w:trPr>
        <w:tc>
          <w:tcPr>
            <w:tcW w:w="9479" w:type="dxa"/>
            <w:gridSpan w:val="7"/>
            <w:noWrap w:val="0"/>
            <w:vAlign w:val="top"/>
          </w:tcPr>
          <w:p>
            <w:pPr>
              <w:keepLines w:val="0"/>
              <w:pageBreakBefore w:val="0"/>
              <w:tabs>
                <w:tab w:val="right" w:leader="dot" w:pos="9022"/>
              </w:tabs>
              <w:kinsoku/>
              <w:wordWrap/>
              <w:overflowPunct/>
              <w:topLinePunct w:val="0"/>
              <w:autoSpaceDE w:val="0"/>
              <w:autoSpaceDN w:val="0"/>
              <w:bidi w:val="0"/>
              <w:adjustRightInd w:val="0"/>
              <w:spacing w:line="400" w:lineRule="exact"/>
              <w:jc w:val="left"/>
              <w:rPr>
                <w:rFonts w:hint="eastAsia" w:ascii="宋体" w:hAnsi="宋体" w:cs="宋体"/>
                <w:bCs/>
                <w:caps/>
                <w:sz w:val="24"/>
                <w:szCs w:val="24"/>
              </w:rPr>
            </w:pPr>
            <w:r>
              <w:rPr>
                <w:rFonts w:hint="eastAsia" w:ascii="宋体" w:hAnsi="宋体" w:cs="宋体"/>
                <w:kern w:val="0"/>
                <w:sz w:val="24"/>
              </w:rPr>
              <w:t>致：</w:t>
            </w:r>
            <w:r>
              <w:rPr>
                <w:rFonts w:hint="eastAsia" w:ascii="宋体" w:hAnsi="宋体" w:cs="宋体"/>
                <w:kern w:val="0"/>
                <w:sz w:val="24"/>
                <w:u w:val="single"/>
              </w:rPr>
              <w:t xml:space="preserve">     （采购人）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2" w:type="dxa"/>
            <w:vMerge w:val="restart"/>
            <w:noWrap w:val="0"/>
            <w:vAlign w:val="center"/>
          </w:tcPr>
          <w:p>
            <w:pPr>
              <w:keepLines w:val="0"/>
              <w:pageBreakBefore w:val="0"/>
              <w:tabs>
                <w:tab w:val="right" w:leader="dot" w:pos="9022"/>
              </w:tabs>
              <w:kinsoku/>
              <w:wordWrap/>
              <w:overflowPunct/>
              <w:topLinePunct w:val="0"/>
              <w:autoSpaceDE w:val="0"/>
              <w:autoSpaceDN w:val="0"/>
              <w:bidi w:val="0"/>
              <w:adjustRightInd w:val="0"/>
              <w:spacing w:line="400" w:lineRule="exact"/>
              <w:jc w:val="center"/>
              <w:rPr>
                <w:rFonts w:hint="eastAsia" w:ascii="宋体" w:hAnsi="宋体" w:cs="宋体"/>
                <w:bCs/>
                <w:caps/>
                <w:sz w:val="24"/>
                <w:szCs w:val="24"/>
              </w:rPr>
            </w:pPr>
            <w:r>
              <w:rPr>
                <w:rFonts w:hint="eastAsia" w:ascii="宋体" w:hAnsi="宋体" w:cs="宋体"/>
                <w:bCs/>
                <w:caps/>
                <w:sz w:val="24"/>
                <w:szCs w:val="24"/>
              </w:rPr>
              <w:t>被授</w:t>
            </w:r>
          </w:p>
          <w:p>
            <w:pPr>
              <w:keepLines w:val="0"/>
              <w:pageBreakBefore w:val="0"/>
              <w:tabs>
                <w:tab w:val="right" w:leader="dot" w:pos="9022"/>
              </w:tabs>
              <w:kinsoku/>
              <w:wordWrap/>
              <w:overflowPunct/>
              <w:topLinePunct w:val="0"/>
              <w:autoSpaceDE w:val="0"/>
              <w:autoSpaceDN w:val="0"/>
              <w:bidi w:val="0"/>
              <w:adjustRightInd w:val="0"/>
              <w:spacing w:line="400" w:lineRule="exact"/>
              <w:jc w:val="center"/>
              <w:rPr>
                <w:rFonts w:hint="eastAsia" w:ascii="宋体" w:hAnsi="宋体" w:cs="宋体"/>
                <w:bCs/>
                <w:caps/>
                <w:sz w:val="24"/>
                <w:szCs w:val="24"/>
              </w:rPr>
            </w:pPr>
            <w:r>
              <w:rPr>
                <w:rFonts w:hint="eastAsia" w:ascii="宋体" w:hAnsi="宋体" w:cs="宋体"/>
                <w:bCs/>
                <w:caps/>
                <w:sz w:val="24"/>
                <w:szCs w:val="24"/>
              </w:rPr>
              <w:t>权项</w:t>
            </w:r>
          </w:p>
          <w:p>
            <w:pPr>
              <w:keepLines w:val="0"/>
              <w:pageBreakBefore w:val="0"/>
              <w:tabs>
                <w:tab w:val="right" w:leader="dot" w:pos="9022"/>
              </w:tabs>
              <w:kinsoku/>
              <w:wordWrap/>
              <w:overflowPunct/>
              <w:topLinePunct w:val="0"/>
              <w:autoSpaceDE w:val="0"/>
              <w:autoSpaceDN w:val="0"/>
              <w:bidi w:val="0"/>
              <w:adjustRightInd w:val="0"/>
              <w:spacing w:line="400" w:lineRule="exact"/>
              <w:jc w:val="center"/>
              <w:rPr>
                <w:rFonts w:hint="eastAsia" w:ascii="宋体" w:hAnsi="宋体" w:cs="宋体"/>
                <w:bCs/>
                <w:caps/>
                <w:sz w:val="24"/>
                <w:szCs w:val="24"/>
              </w:rPr>
            </w:pPr>
            <w:r>
              <w:rPr>
                <w:rFonts w:hint="eastAsia" w:ascii="宋体" w:hAnsi="宋体" w:cs="宋体"/>
                <w:bCs/>
                <w:caps/>
                <w:sz w:val="24"/>
                <w:szCs w:val="24"/>
              </w:rPr>
              <w:t>目与</w:t>
            </w:r>
          </w:p>
          <w:p>
            <w:pPr>
              <w:keepLines w:val="0"/>
              <w:pageBreakBefore w:val="0"/>
              <w:tabs>
                <w:tab w:val="right" w:leader="dot" w:pos="9022"/>
              </w:tabs>
              <w:kinsoku/>
              <w:wordWrap/>
              <w:overflowPunct/>
              <w:topLinePunct w:val="0"/>
              <w:autoSpaceDE w:val="0"/>
              <w:autoSpaceDN w:val="0"/>
              <w:bidi w:val="0"/>
              <w:adjustRightInd w:val="0"/>
              <w:spacing w:line="400" w:lineRule="exact"/>
              <w:jc w:val="center"/>
              <w:rPr>
                <w:rFonts w:hint="eastAsia" w:ascii="宋体" w:hAnsi="宋体" w:cs="宋体"/>
                <w:bCs/>
                <w:caps/>
                <w:sz w:val="24"/>
                <w:szCs w:val="24"/>
              </w:rPr>
            </w:pPr>
            <w:r>
              <w:rPr>
                <w:rFonts w:hint="eastAsia" w:ascii="宋体" w:hAnsi="宋体" w:cs="宋体"/>
                <w:bCs/>
                <w:caps/>
                <w:sz w:val="24"/>
                <w:szCs w:val="24"/>
              </w:rPr>
              <w:t>内容</w:t>
            </w:r>
          </w:p>
        </w:tc>
        <w:tc>
          <w:tcPr>
            <w:tcW w:w="1355" w:type="dxa"/>
            <w:noWrap w:val="0"/>
            <w:vAlign w:val="top"/>
          </w:tcPr>
          <w:p>
            <w:pPr>
              <w:keepLines w:val="0"/>
              <w:pageBreakBefore w:val="0"/>
              <w:tabs>
                <w:tab w:val="right" w:leader="dot" w:pos="9022"/>
              </w:tabs>
              <w:kinsoku/>
              <w:wordWrap/>
              <w:overflowPunct/>
              <w:topLinePunct w:val="0"/>
              <w:autoSpaceDE w:val="0"/>
              <w:autoSpaceDN w:val="0"/>
              <w:bidi w:val="0"/>
              <w:adjustRightInd w:val="0"/>
              <w:spacing w:line="400" w:lineRule="exact"/>
              <w:jc w:val="left"/>
              <w:rPr>
                <w:rFonts w:hint="eastAsia" w:ascii="宋体" w:hAnsi="宋体" w:cs="宋体"/>
                <w:bCs/>
                <w:caps/>
                <w:sz w:val="24"/>
                <w:szCs w:val="24"/>
              </w:rPr>
            </w:pPr>
            <w:r>
              <w:rPr>
                <w:rFonts w:hint="eastAsia" w:ascii="宋体" w:hAnsi="宋体" w:cs="宋体"/>
                <w:bCs/>
                <w:caps/>
                <w:sz w:val="24"/>
                <w:szCs w:val="24"/>
              </w:rPr>
              <w:t>项目名称</w:t>
            </w:r>
          </w:p>
        </w:tc>
        <w:tc>
          <w:tcPr>
            <w:tcW w:w="6422" w:type="dxa"/>
            <w:gridSpan w:val="5"/>
            <w:noWrap w:val="0"/>
            <w:vAlign w:val="top"/>
          </w:tcPr>
          <w:p>
            <w:pPr>
              <w:keepLines w:val="0"/>
              <w:pageBreakBefore w:val="0"/>
              <w:tabs>
                <w:tab w:val="right" w:leader="dot" w:pos="9022"/>
              </w:tabs>
              <w:kinsoku/>
              <w:wordWrap/>
              <w:overflowPunct/>
              <w:topLinePunct w:val="0"/>
              <w:autoSpaceDE w:val="0"/>
              <w:autoSpaceDN w:val="0"/>
              <w:bidi w:val="0"/>
              <w:adjustRightInd w:val="0"/>
              <w:spacing w:line="400" w:lineRule="exact"/>
              <w:jc w:val="left"/>
              <w:rPr>
                <w:rFonts w:hint="eastAsia" w:ascii="宋体" w:hAnsi="宋体" w:cs="宋体"/>
                <w:bCs/>
                <w:caps/>
                <w:sz w:val="24"/>
                <w:szCs w:val="24"/>
              </w:rPr>
            </w:pPr>
            <w:r>
              <w:rPr>
                <w:rFonts w:hint="eastAsia" w:ascii="宋体" w:hAnsi="宋体" w:cs="宋体"/>
                <w:bCs/>
                <w:caps/>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2" w:type="dxa"/>
            <w:vMerge w:val="continue"/>
            <w:noWrap w:val="0"/>
            <w:vAlign w:val="top"/>
          </w:tcPr>
          <w:p>
            <w:pPr>
              <w:keepLines w:val="0"/>
              <w:pageBreakBefore w:val="0"/>
              <w:tabs>
                <w:tab w:val="right" w:leader="dot" w:pos="9022"/>
              </w:tabs>
              <w:kinsoku/>
              <w:wordWrap/>
              <w:overflowPunct/>
              <w:topLinePunct w:val="0"/>
              <w:autoSpaceDE w:val="0"/>
              <w:autoSpaceDN w:val="0"/>
              <w:bidi w:val="0"/>
              <w:adjustRightInd w:val="0"/>
              <w:spacing w:line="400" w:lineRule="exact"/>
              <w:jc w:val="left"/>
              <w:rPr>
                <w:rFonts w:hint="eastAsia" w:ascii="宋体" w:hAnsi="宋体" w:cs="宋体"/>
                <w:bCs/>
                <w:caps/>
                <w:sz w:val="24"/>
                <w:szCs w:val="24"/>
              </w:rPr>
            </w:pPr>
          </w:p>
        </w:tc>
        <w:tc>
          <w:tcPr>
            <w:tcW w:w="1355" w:type="dxa"/>
            <w:noWrap w:val="0"/>
            <w:vAlign w:val="top"/>
          </w:tcPr>
          <w:p>
            <w:pPr>
              <w:keepLines w:val="0"/>
              <w:pageBreakBefore w:val="0"/>
              <w:tabs>
                <w:tab w:val="right" w:leader="dot" w:pos="9022"/>
              </w:tabs>
              <w:kinsoku/>
              <w:wordWrap/>
              <w:overflowPunct/>
              <w:topLinePunct w:val="0"/>
              <w:autoSpaceDE w:val="0"/>
              <w:autoSpaceDN w:val="0"/>
              <w:bidi w:val="0"/>
              <w:adjustRightInd w:val="0"/>
              <w:spacing w:line="400" w:lineRule="exact"/>
              <w:jc w:val="left"/>
              <w:rPr>
                <w:rFonts w:hint="eastAsia" w:ascii="宋体" w:hAnsi="宋体" w:cs="宋体"/>
                <w:bCs/>
                <w:caps/>
                <w:sz w:val="24"/>
                <w:szCs w:val="24"/>
              </w:rPr>
            </w:pPr>
            <w:r>
              <w:rPr>
                <w:rFonts w:hint="eastAsia" w:ascii="宋体" w:hAnsi="宋体" w:cs="宋体"/>
                <w:bCs/>
                <w:caps/>
                <w:sz w:val="24"/>
                <w:szCs w:val="24"/>
                <w:lang w:eastAsia="zh-CN"/>
              </w:rPr>
              <w:t>项目</w:t>
            </w:r>
            <w:r>
              <w:rPr>
                <w:rFonts w:hint="eastAsia" w:ascii="宋体" w:hAnsi="宋体" w:cs="宋体"/>
                <w:bCs/>
                <w:caps/>
                <w:sz w:val="24"/>
                <w:szCs w:val="24"/>
              </w:rPr>
              <w:t>编号</w:t>
            </w:r>
          </w:p>
        </w:tc>
        <w:tc>
          <w:tcPr>
            <w:tcW w:w="6422" w:type="dxa"/>
            <w:gridSpan w:val="5"/>
            <w:noWrap w:val="0"/>
            <w:vAlign w:val="top"/>
          </w:tcPr>
          <w:p>
            <w:pPr>
              <w:keepLines w:val="0"/>
              <w:pageBreakBefore w:val="0"/>
              <w:tabs>
                <w:tab w:val="right" w:leader="dot" w:pos="9022"/>
              </w:tabs>
              <w:kinsoku/>
              <w:wordWrap/>
              <w:overflowPunct/>
              <w:topLinePunct w:val="0"/>
              <w:autoSpaceDE w:val="0"/>
              <w:autoSpaceDN w:val="0"/>
              <w:bidi w:val="0"/>
              <w:adjustRightInd w:val="0"/>
              <w:spacing w:line="400" w:lineRule="exact"/>
              <w:ind w:firstLine="1200" w:firstLineChars="500"/>
              <w:jc w:val="left"/>
              <w:rPr>
                <w:rFonts w:hint="eastAsia" w:ascii="宋体" w:hAnsi="宋体" w:cs="宋体"/>
                <w:bCs/>
                <w:cap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2" w:type="dxa"/>
            <w:vMerge w:val="continue"/>
            <w:noWrap w:val="0"/>
            <w:vAlign w:val="top"/>
          </w:tcPr>
          <w:p>
            <w:pPr>
              <w:keepLines w:val="0"/>
              <w:pageBreakBefore w:val="0"/>
              <w:tabs>
                <w:tab w:val="right" w:leader="dot" w:pos="9022"/>
              </w:tabs>
              <w:kinsoku/>
              <w:wordWrap/>
              <w:overflowPunct/>
              <w:topLinePunct w:val="0"/>
              <w:autoSpaceDE w:val="0"/>
              <w:autoSpaceDN w:val="0"/>
              <w:bidi w:val="0"/>
              <w:adjustRightInd w:val="0"/>
              <w:spacing w:line="400" w:lineRule="exact"/>
              <w:jc w:val="left"/>
              <w:rPr>
                <w:rFonts w:hint="eastAsia" w:ascii="宋体" w:hAnsi="宋体" w:cs="宋体"/>
                <w:bCs/>
                <w:caps/>
                <w:sz w:val="24"/>
                <w:szCs w:val="24"/>
              </w:rPr>
            </w:pPr>
          </w:p>
        </w:tc>
        <w:tc>
          <w:tcPr>
            <w:tcW w:w="1355" w:type="dxa"/>
            <w:noWrap w:val="0"/>
            <w:vAlign w:val="center"/>
          </w:tcPr>
          <w:p>
            <w:pPr>
              <w:keepLines w:val="0"/>
              <w:pageBreakBefore w:val="0"/>
              <w:tabs>
                <w:tab w:val="right" w:leader="dot" w:pos="9022"/>
              </w:tabs>
              <w:kinsoku/>
              <w:wordWrap/>
              <w:overflowPunct/>
              <w:topLinePunct w:val="0"/>
              <w:autoSpaceDE w:val="0"/>
              <w:autoSpaceDN w:val="0"/>
              <w:bidi w:val="0"/>
              <w:adjustRightInd w:val="0"/>
              <w:spacing w:line="400" w:lineRule="exact"/>
              <w:jc w:val="center"/>
              <w:rPr>
                <w:rFonts w:hint="eastAsia" w:ascii="宋体" w:hAnsi="宋体" w:cs="宋体"/>
                <w:bCs/>
                <w:caps/>
                <w:sz w:val="24"/>
                <w:szCs w:val="24"/>
              </w:rPr>
            </w:pPr>
            <w:r>
              <w:rPr>
                <w:rFonts w:hint="eastAsia" w:ascii="宋体" w:hAnsi="宋体" w:cs="宋体"/>
                <w:bCs/>
                <w:caps/>
                <w:sz w:val="24"/>
                <w:szCs w:val="24"/>
              </w:rPr>
              <w:t>授权范围</w:t>
            </w:r>
          </w:p>
        </w:tc>
        <w:tc>
          <w:tcPr>
            <w:tcW w:w="6422" w:type="dxa"/>
            <w:gridSpan w:val="5"/>
            <w:noWrap w:val="0"/>
            <w:vAlign w:val="top"/>
          </w:tcPr>
          <w:p>
            <w:pPr>
              <w:keepLines w:val="0"/>
              <w:pageBreakBefore w:val="0"/>
              <w:tabs>
                <w:tab w:val="right" w:leader="dot" w:pos="9022"/>
              </w:tabs>
              <w:kinsoku/>
              <w:wordWrap/>
              <w:overflowPunct/>
              <w:topLinePunct w:val="0"/>
              <w:autoSpaceDE w:val="0"/>
              <w:autoSpaceDN w:val="0"/>
              <w:bidi w:val="0"/>
              <w:adjustRightInd w:val="0"/>
              <w:spacing w:line="400" w:lineRule="exact"/>
              <w:jc w:val="left"/>
              <w:rPr>
                <w:rFonts w:hint="eastAsia" w:ascii="宋体" w:hAnsi="宋体" w:cs="宋体"/>
                <w:bCs/>
                <w:caps/>
                <w:sz w:val="24"/>
                <w:szCs w:val="24"/>
              </w:rPr>
            </w:pPr>
            <w:r>
              <w:rPr>
                <w:rFonts w:hint="eastAsia" w:ascii="宋体" w:hAnsi="宋体" w:cs="宋体"/>
                <w:bCs/>
                <w:caps/>
                <w:sz w:val="24"/>
                <w:szCs w:val="24"/>
              </w:rPr>
              <w:t>全权办理本次招标采购项目的投标、联系、洽谈、签约、执行等具体事务，签署全部有关文件、文书、协议及合同。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2" w:type="dxa"/>
            <w:vMerge w:val="continue"/>
            <w:noWrap w:val="0"/>
            <w:vAlign w:val="top"/>
          </w:tcPr>
          <w:p>
            <w:pPr>
              <w:keepLines w:val="0"/>
              <w:pageBreakBefore w:val="0"/>
              <w:tabs>
                <w:tab w:val="right" w:leader="dot" w:pos="9022"/>
              </w:tabs>
              <w:kinsoku/>
              <w:wordWrap/>
              <w:overflowPunct/>
              <w:topLinePunct w:val="0"/>
              <w:autoSpaceDE w:val="0"/>
              <w:autoSpaceDN w:val="0"/>
              <w:bidi w:val="0"/>
              <w:adjustRightInd w:val="0"/>
              <w:spacing w:line="400" w:lineRule="exact"/>
              <w:jc w:val="left"/>
              <w:rPr>
                <w:rFonts w:hint="eastAsia" w:ascii="宋体" w:hAnsi="宋体" w:cs="宋体"/>
                <w:bCs/>
                <w:caps/>
                <w:sz w:val="24"/>
                <w:szCs w:val="24"/>
              </w:rPr>
            </w:pPr>
          </w:p>
        </w:tc>
        <w:tc>
          <w:tcPr>
            <w:tcW w:w="1355" w:type="dxa"/>
            <w:noWrap w:val="0"/>
            <w:vAlign w:val="top"/>
          </w:tcPr>
          <w:p>
            <w:pPr>
              <w:keepLines w:val="0"/>
              <w:pageBreakBefore w:val="0"/>
              <w:tabs>
                <w:tab w:val="right" w:leader="dot" w:pos="9022"/>
              </w:tabs>
              <w:kinsoku/>
              <w:wordWrap/>
              <w:overflowPunct/>
              <w:topLinePunct w:val="0"/>
              <w:autoSpaceDE w:val="0"/>
              <w:autoSpaceDN w:val="0"/>
              <w:bidi w:val="0"/>
              <w:adjustRightInd w:val="0"/>
              <w:spacing w:line="400" w:lineRule="exact"/>
              <w:jc w:val="left"/>
              <w:rPr>
                <w:rFonts w:hint="eastAsia" w:ascii="宋体" w:hAnsi="宋体" w:cs="宋体"/>
                <w:bCs/>
                <w:caps/>
                <w:sz w:val="24"/>
                <w:szCs w:val="24"/>
              </w:rPr>
            </w:pPr>
            <w:r>
              <w:rPr>
                <w:rFonts w:hint="eastAsia" w:ascii="宋体" w:hAnsi="宋体" w:cs="宋体"/>
                <w:bCs/>
                <w:caps/>
                <w:sz w:val="24"/>
                <w:szCs w:val="24"/>
              </w:rPr>
              <w:t>法律责任</w:t>
            </w:r>
          </w:p>
        </w:tc>
        <w:tc>
          <w:tcPr>
            <w:tcW w:w="6422" w:type="dxa"/>
            <w:gridSpan w:val="5"/>
            <w:noWrap w:val="0"/>
            <w:vAlign w:val="top"/>
          </w:tcPr>
          <w:p>
            <w:pPr>
              <w:keepLines w:val="0"/>
              <w:pageBreakBefore w:val="0"/>
              <w:tabs>
                <w:tab w:val="right" w:leader="dot" w:pos="9022"/>
              </w:tabs>
              <w:kinsoku/>
              <w:wordWrap/>
              <w:overflowPunct/>
              <w:topLinePunct w:val="0"/>
              <w:autoSpaceDE w:val="0"/>
              <w:autoSpaceDN w:val="0"/>
              <w:bidi w:val="0"/>
              <w:adjustRightInd w:val="0"/>
              <w:spacing w:line="400" w:lineRule="exact"/>
              <w:jc w:val="left"/>
              <w:rPr>
                <w:rFonts w:hint="eastAsia" w:ascii="宋体" w:hAnsi="宋体" w:cs="宋体"/>
                <w:bCs/>
                <w:caps/>
                <w:sz w:val="24"/>
                <w:szCs w:val="24"/>
              </w:rPr>
            </w:pPr>
            <w:r>
              <w:rPr>
                <w:rFonts w:hint="eastAsia" w:ascii="宋体" w:hAnsi="宋体" w:cs="宋体"/>
                <w:bCs/>
                <w:caps/>
                <w:sz w:val="24"/>
                <w:szCs w:val="24"/>
              </w:rPr>
              <w:t>本公司对被授权人在本项目中的签名承担全部法律责任。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2" w:type="dxa"/>
            <w:vMerge w:val="continue"/>
            <w:noWrap w:val="0"/>
            <w:vAlign w:val="top"/>
          </w:tcPr>
          <w:p>
            <w:pPr>
              <w:keepLines w:val="0"/>
              <w:pageBreakBefore w:val="0"/>
              <w:tabs>
                <w:tab w:val="right" w:leader="dot" w:pos="9022"/>
              </w:tabs>
              <w:kinsoku/>
              <w:wordWrap/>
              <w:overflowPunct/>
              <w:topLinePunct w:val="0"/>
              <w:autoSpaceDE w:val="0"/>
              <w:autoSpaceDN w:val="0"/>
              <w:bidi w:val="0"/>
              <w:adjustRightInd w:val="0"/>
              <w:spacing w:line="400" w:lineRule="exact"/>
              <w:jc w:val="left"/>
              <w:rPr>
                <w:rFonts w:hint="eastAsia" w:ascii="宋体" w:hAnsi="宋体" w:cs="宋体"/>
                <w:bCs/>
                <w:caps/>
                <w:sz w:val="24"/>
                <w:szCs w:val="24"/>
              </w:rPr>
            </w:pPr>
          </w:p>
        </w:tc>
        <w:tc>
          <w:tcPr>
            <w:tcW w:w="1355" w:type="dxa"/>
            <w:noWrap w:val="0"/>
            <w:vAlign w:val="center"/>
          </w:tcPr>
          <w:p>
            <w:pPr>
              <w:keepLines w:val="0"/>
              <w:pageBreakBefore w:val="0"/>
              <w:tabs>
                <w:tab w:val="right" w:leader="dot" w:pos="9022"/>
              </w:tabs>
              <w:kinsoku/>
              <w:wordWrap/>
              <w:overflowPunct/>
              <w:topLinePunct w:val="0"/>
              <w:autoSpaceDE w:val="0"/>
              <w:autoSpaceDN w:val="0"/>
              <w:bidi w:val="0"/>
              <w:adjustRightInd w:val="0"/>
              <w:spacing w:line="400" w:lineRule="exact"/>
              <w:rPr>
                <w:rFonts w:hint="eastAsia" w:ascii="宋体" w:hAnsi="宋体" w:cs="宋体"/>
                <w:bCs/>
                <w:caps/>
                <w:sz w:val="24"/>
                <w:szCs w:val="24"/>
              </w:rPr>
            </w:pPr>
            <w:r>
              <w:rPr>
                <w:rFonts w:hint="eastAsia" w:ascii="宋体" w:hAnsi="宋体" w:cs="宋体"/>
                <w:bCs/>
                <w:caps/>
                <w:sz w:val="24"/>
                <w:szCs w:val="24"/>
              </w:rPr>
              <w:t>授权期限</w:t>
            </w:r>
          </w:p>
        </w:tc>
        <w:tc>
          <w:tcPr>
            <w:tcW w:w="6422" w:type="dxa"/>
            <w:gridSpan w:val="5"/>
            <w:noWrap w:val="0"/>
            <w:vAlign w:val="center"/>
          </w:tcPr>
          <w:p>
            <w:pPr>
              <w:keepLines w:val="0"/>
              <w:pageBreakBefore w:val="0"/>
              <w:tabs>
                <w:tab w:val="right" w:leader="dot" w:pos="9022"/>
              </w:tabs>
              <w:kinsoku/>
              <w:wordWrap/>
              <w:overflowPunct/>
              <w:topLinePunct w:val="0"/>
              <w:autoSpaceDE w:val="0"/>
              <w:autoSpaceDN w:val="0"/>
              <w:bidi w:val="0"/>
              <w:adjustRightInd w:val="0"/>
              <w:spacing w:line="400" w:lineRule="exact"/>
              <w:rPr>
                <w:rFonts w:hint="eastAsia" w:ascii="宋体" w:hAnsi="宋体" w:cs="宋体"/>
                <w:bCs/>
                <w:caps/>
                <w:sz w:val="24"/>
                <w:szCs w:val="24"/>
              </w:rPr>
            </w:pPr>
            <w:r>
              <w:rPr>
                <w:rFonts w:hint="eastAsia" w:ascii="宋体" w:hAnsi="宋体" w:cs="宋体"/>
                <w:bCs/>
                <w:caps/>
                <w:sz w:val="24"/>
                <w:szCs w:val="24"/>
              </w:rPr>
              <w:t>本授权书</w:t>
            </w:r>
            <w:r>
              <w:rPr>
                <w:rFonts w:hint="eastAsia" w:ascii="宋体" w:hAnsi="宋体" w:cs="宋体"/>
                <w:sz w:val="24"/>
                <w:szCs w:val="24"/>
              </w:rPr>
              <w:t>自提交投标文件的截止之日起</w:t>
            </w:r>
            <w:r>
              <w:rPr>
                <w:rFonts w:hint="eastAsia" w:ascii="宋体" w:hAnsi="宋体" w:cs="宋体"/>
                <w:sz w:val="24"/>
                <w:szCs w:val="24"/>
                <w:u w:val="single"/>
              </w:rPr>
              <w:t xml:space="preserve">  </w:t>
            </w:r>
            <w:r>
              <w:rPr>
                <w:rFonts w:hint="eastAsia" w:ascii="宋体" w:hAnsi="宋体" w:cs="宋体"/>
                <w:sz w:val="24"/>
                <w:szCs w:val="24"/>
                <w:u w:val="single"/>
                <w:lang w:val="en-US" w:eastAsia="zh-CN"/>
              </w:rPr>
              <w:t xml:space="preserve">90 </w:t>
            </w:r>
            <w:r>
              <w:rPr>
                <w:rFonts w:hint="eastAsia" w:ascii="宋体" w:hAnsi="宋体" w:cs="宋体"/>
                <w:sz w:val="24"/>
                <w:szCs w:val="24"/>
                <w:u w:val="single"/>
              </w:rPr>
              <w:t xml:space="preserve"> </w:t>
            </w:r>
            <w:r>
              <w:rPr>
                <w:rFonts w:hint="eastAsia" w:ascii="宋体" w:hAnsi="宋体" w:cs="宋体"/>
                <w:sz w:val="24"/>
                <w:szCs w:val="24"/>
              </w:rPr>
              <w:t>个日历日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2" w:type="dxa"/>
            <w:vMerge w:val="restart"/>
            <w:noWrap w:val="0"/>
            <w:vAlign w:val="center"/>
          </w:tcPr>
          <w:p>
            <w:pPr>
              <w:keepLines w:val="0"/>
              <w:pageBreakBefore w:val="0"/>
              <w:tabs>
                <w:tab w:val="right" w:leader="dot" w:pos="9022"/>
              </w:tabs>
              <w:kinsoku/>
              <w:wordWrap/>
              <w:overflowPunct/>
              <w:topLinePunct w:val="0"/>
              <w:autoSpaceDE w:val="0"/>
              <w:autoSpaceDN w:val="0"/>
              <w:bidi w:val="0"/>
              <w:adjustRightInd w:val="0"/>
              <w:spacing w:line="400" w:lineRule="exact"/>
              <w:jc w:val="center"/>
              <w:rPr>
                <w:rFonts w:hint="eastAsia" w:ascii="宋体" w:hAnsi="宋体" w:cs="宋体"/>
                <w:bCs/>
                <w:caps/>
                <w:sz w:val="24"/>
                <w:szCs w:val="24"/>
              </w:rPr>
            </w:pPr>
            <w:r>
              <w:rPr>
                <w:rFonts w:hint="eastAsia" w:ascii="宋体" w:hAnsi="宋体" w:cs="宋体"/>
                <w:bCs/>
                <w:caps/>
                <w:sz w:val="24"/>
                <w:szCs w:val="24"/>
              </w:rPr>
              <w:t>企业信息</w:t>
            </w:r>
          </w:p>
        </w:tc>
        <w:tc>
          <w:tcPr>
            <w:tcW w:w="2489" w:type="dxa"/>
            <w:gridSpan w:val="2"/>
            <w:noWrap w:val="0"/>
            <w:vAlign w:val="top"/>
          </w:tcPr>
          <w:p>
            <w:pPr>
              <w:keepLines w:val="0"/>
              <w:pageBreakBefore w:val="0"/>
              <w:tabs>
                <w:tab w:val="right" w:leader="dot" w:pos="9022"/>
              </w:tabs>
              <w:kinsoku/>
              <w:wordWrap/>
              <w:overflowPunct/>
              <w:topLinePunct w:val="0"/>
              <w:autoSpaceDE w:val="0"/>
              <w:autoSpaceDN w:val="0"/>
              <w:bidi w:val="0"/>
              <w:adjustRightInd w:val="0"/>
              <w:spacing w:line="400" w:lineRule="exact"/>
              <w:rPr>
                <w:rFonts w:hint="eastAsia" w:ascii="宋体" w:hAnsi="宋体" w:cs="宋体"/>
                <w:bCs/>
                <w:caps/>
                <w:sz w:val="24"/>
                <w:szCs w:val="24"/>
              </w:rPr>
            </w:pPr>
            <w:r>
              <w:rPr>
                <w:rFonts w:hint="eastAsia" w:ascii="宋体" w:hAnsi="宋体" w:cs="宋体"/>
                <w:bCs/>
                <w:caps/>
                <w:sz w:val="24"/>
                <w:szCs w:val="24"/>
              </w:rPr>
              <w:t xml:space="preserve">企 业 名 称 </w:t>
            </w:r>
          </w:p>
        </w:tc>
        <w:tc>
          <w:tcPr>
            <w:tcW w:w="5288" w:type="dxa"/>
            <w:gridSpan w:val="4"/>
            <w:noWrap w:val="0"/>
            <w:vAlign w:val="center"/>
          </w:tcPr>
          <w:p>
            <w:pPr>
              <w:keepLines w:val="0"/>
              <w:pageBreakBefore w:val="0"/>
              <w:tabs>
                <w:tab w:val="right" w:leader="dot" w:pos="9022"/>
              </w:tabs>
              <w:kinsoku/>
              <w:wordWrap/>
              <w:overflowPunct/>
              <w:topLinePunct w:val="0"/>
              <w:autoSpaceDE w:val="0"/>
              <w:autoSpaceDN w:val="0"/>
              <w:bidi w:val="0"/>
              <w:adjustRightInd w:val="0"/>
              <w:spacing w:line="400" w:lineRule="exact"/>
              <w:rPr>
                <w:rFonts w:hint="eastAsia" w:ascii="宋体" w:hAnsi="宋体" w:cs="宋体"/>
                <w:bCs/>
                <w:cap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2" w:type="dxa"/>
            <w:vMerge w:val="continue"/>
            <w:noWrap w:val="0"/>
            <w:vAlign w:val="top"/>
          </w:tcPr>
          <w:p>
            <w:pPr>
              <w:keepLines w:val="0"/>
              <w:pageBreakBefore w:val="0"/>
              <w:tabs>
                <w:tab w:val="right" w:leader="dot" w:pos="9022"/>
              </w:tabs>
              <w:kinsoku/>
              <w:wordWrap/>
              <w:overflowPunct/>
              <w:topLinePunct w:val="0"/>
              <w:autoSpaceDE w:val="0"/>
              <w:autoSpaceDN w:val="0"/>
              <w:bidi w:val="0"/>
              <w:adjustRightInd w:val="0"/>
              <w:spacing w:line="400" w:lineRule="exact"/>
              <w:jc w:val="left"/>
              <w:rPr>
                <w:rFonts w:hint="eastAsia" w:ascii="宋体" w:hAnsi="宋体" w:cs="宋体"/>
                <w:bCs/>
                <w:caps/>
                <w:sz w:val="24"/>
                <w:szCs w:val="24"/>
              </w:rPr>
            </w:pPr>
          </w:p>
        </w:tc>
        <w:tc>
          <w:tcPr>
            <w:tcW w:w="2489" w:type="dxa"/>
            <w:gridSpan w:val="2"/>
            <w:noWrap w:val="0"/>
            <w:vAlign w:val="top"/>
          </w:tcPr>
          <w:p>
            <w:pPr>
              <w:keepLines w:val="0"/>
              <w:pageBreakBefore w:val="0"/>
              <w:tabs>
                <w:tab w:val="right" w:leader="dot" w:pos="9022"/>
              </w:tabs>
              <w:kinsoku/>
              <w:wordWrap/>
              <w:overflowPunct/>
              <w:topLinePunct w:val="0"/>
              <w:autoSpaceDE w:val="0"/>
              <w:autoSpaceDN w:val="0"/>
              <w:bidi w:val="0"/>
              <w:adjustRightInd w:val="0"/>
              <w:spacing w:line="400" w:lineRule="exact"/>
              <w:rPr>
                <w:rFonts w:hint="eastAsia" w:ascii="宋体" w:hAnsi="宋体" w:cs="宋体"/>
                <w:bCs/>
                <w:caps/>
                <w:sz w:val="24"/>
                <w:szCs w:val="24"/>
              </w:rPr>
            </w:pPr>
            <w:r>
              <w:rPr>
                <w:rFonts w:hint="eastAsia" w:ascii="宋体" w:hAnsi="宋体" w:cs="宋体"/>
                <w:bCs/>
                <w:caps/>
                <w:sz w:val="24"/>
                <w:szCs w:val="24"/>
              </w:rPr>
              <w:t>法 定 地 址</w:t>
            </w:r>
          </w:p>
        </w:tc>
        <w:tc>
          <w:tcPr>
            <w:tcW w:w="5288" w:type="dxa"/>
            <w:gridSpan w:val="4"/>
            <w:noWrap w:val="0"/>
            <w:vAlign w:val="center"/>
          </w:tcPr>
          <w:p>
            <w:pPr>
              <w:keepLines w:val="0"/>
              <w:pageBreakBefore w:val="0"/>
              <w:tabs>
                <w:tab w:val="right" w:leader="dot" w:pos="9022"/>
              </w:tabs>
              <w:kinsoku/>
              <w:wordWrap/>
              <w:overflowPunct/>
              <w:topLinePunct w:val="0"/>
              <w:autoSpaceDE w:val="0"/>
              <w:autoSpaceDN w:val="0"/>
              <w:bidi w:val="0"/>
              <w:adjustRightInd w:val="0"/>
              <w:spacing w:line="400" w:lineRule="exact"/>
              <w:rPr>
                <w:rFonts w:hint="eastAsia" w:ascii="宋体" w:hAnsi="宋体" w:cs="宋体"/>
                <w:bCs/>
                <w:cap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2" w:type="dxa"/>
            <w:vMerge w:val="continue"/>
            <w:noWrap w:val="0"/>
            <w:vAlign w:val="top"/>
          </w:tcPr>
          <w:p>
            <w:pPr>
              <w:keepLines w:val="0"/>
              <w:pageBreakBefore w:val="0"/>
              <w:tabs>
                <w:tab w:val="right" w:leader="dot" w:pos="9022"/>
              </w:tabs>
              <w:kinsoku/>
              <w:wordWrap/>
              <w:overflowPunct/>
              <w:topLinePunct w:val="0"/>
              <w:autoSpaceDE w:val="0"/>
              <w:autoSpaceDN w:val="0"/>
              <w:bidi w:val="0"/>
              <w:adjustRightInd w:val="0"/>
              <w:spacing w:line="400" w:lineRule="exact"/>
              <w:jc w:val="left"/>
              <w:rPr>
                <w:rFonts w:hint="eastAsia" w:ascii="宋体" w:hAnsi="宋体" w:cs="宋体"/>
                <w:bCs/>
                <w:caps/>
                <w:sz w:val="24"/>
                <w:szCs w:val="24"/>
              </w:rPr>
            </w:pPr>
          </w:p>
        </w:tc>
        <w:tc>
          <w:tcPr>
            <w:tcW w:w="2489" w:type="dxa"/>
            <w:gridSpan w:val="2"/>
            <w:noWrap w:val="0"/>
            <w:vAlign w:val="top"/>
          </w:tcPr>
          <w:p>
            <w:pPr>
              <w:keepLines w:val="0"/>
              <w:pageBreakBefore w:val="0"/>
              <w:tabs>
                <w:tab w:val="right" w:leader="dot" w:pos="9022"/>
              </w:tabs>
              <w:kinsoku/>
              <w:wordWrap/>
              <w:overflowPunct/>
              <w:topLinePunct w:val="0"/>
              <w:autoSpaceDE w:val="0"/>
              <w:autoSpaceDN w:val="0"/>
              <w:bidi w:val="0"/>
              <w:adjustRightInd w:val="0"/>
              <w:spacing w:line="400" w:lineRule="exact"/>
              <w:rPr>
                <w:rFonts w:hint="eastAsia" w:ascii="宋体" w:hAnsi="宋体" w:cs="宋体"/>
                <w:bCs/>
                <w:caps/>
                <w:sz w:val="24"/>
                <w:szCs w:val="24"/>
              </w:rPr>
            </w:pPr>
            <w:r>
              <w:rPr>
                <w:rFonts w:hint="eastAsia" w:ascii="宋体" w:hAnsi="宋体" w:cs="宋体"/>
                <w:bCs/>
                <w:caps/>
                <w:sz w:val="24"/>
                <w:szCs w:val="24"/>
              </w:rPr>
              <w:t>营业执照注册证号</w:t>
            </w:r>
          </w:p>
        </w:tc>
        <w:tc>
          <w:tcPr>
            <w:tcW w:w="5288" w:type="dxa"/>
            <w:gridSpan w:val="4"/>
            <w:noWrap w:val="0"/>
            <w:vAlign w:val="center"/>
          </w:tcPr>
          <w:p>
            <w:pPr>
              <w:keepLines w:val="0"/>
              <w:pageBreakBefore w:val="0"/>
              <w:tabs>
                <w:tab w:val="right" w:leader="dot" w:pos="9022"/>
              </w:tabs>
              <w:kinsoku/>
              <w:wordWrap/>
              <w:overflowPunct/>
              <w:topLinePunct w:val="0"/>
              <w:autoSpaceDE w:val="0"/>
              <w:autoSpaceDN w:val="0"/>
              <w:bidi w:val="0"/>
              <w:adjustRightInd w:val="0"/>
              <w:spacing w:line="400" w:lineRule="exact"/>
              <w:rPr>
                <w:rFonts w:hint="eastAsia" w:ascii="宋体" w:hAnsi="宋体" w:cs="宋体"/>
                <w:bCs/>
                <w:cap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2" w:type="dxa"/>
            <w:vMerge w:val="restart"/>
            <w:noWrap w:val="0"/>
            <w:vAlign w:val="center"/>
          </w:tcPr>
          <w:p>
            <w:pPr>
              <w:keepLines w:val="0"/>
              <w:pageBreakBefore w:val="0"/>
              <w:tabs>
                <w:tab w:val="right" w:leader="dot" w:pos="9022"/>
              </w:tabs>
              <w:kinsoku/>
              <w:wordWrap/>
              <w:overflowPunct/>
              <w:topLinePunct w:val="0"/>
              <w:autoSpaceDE w:val="0"/>
              <w:autoSpaceDN w:val="0"/>
              <w:bidi w:val="0"/>
              <w:adjustRightInd w:val="0"/>
              <w:spacing w:line="400" w:lineRule="exact"/>
              <w:rPr>
                <w:rFonts w:hint="eastAsia" w:ascii="宋体" w:hAnsi="宋体" w:cs="宋体"/>
                <w:bCs/>
                <w:caps/>
                <w:sz w:val="24"/>
                <w:szCs w:val="24"/>
              </w:rPr>
            </w:pPr>
            <w:r>
              <w:rPr>
                <w:rFonts w:hint="eastAsia" w:ascii="宋体" w:hAnsi="宋体" w:cs="宋体"/>
                <w:bCs/>
                <w:caps/>
                <w:sz w:val="24"/>
                <w:szCs w:val="24"/>
              </w:rPr>
              <w:t>法定代表人</w:t>
            </w:r>
          </w:p>
        </w:tc>
        <w:tc>
          <w:tcPr>
            <w:tcW w:w="1355" w:type="dxa"/>
            <w:noWrap w:val="0"/>
            <w:vAlign w:val="center"/>
          </w:tcPr>
          <w:p>
            <w:pPr>
              <w:keepLines w:val="0"/>
              <w:pageBreakBefore w:val="0"/>
              <w:tabs>
                <w:tab w:val="right" w:leader="dot" w:pos="9022"/>
              </w:tabs>
              <w:kinsoku/>
              <w:wordWrap/>
              <w:overflowPunct/>
              <w:topLinePunct w:val="0"/>
              <w:autoSpaceDE w:val="0"/>
              <w:autoSpaceDN w:val="0"/>
              <w:bidi w:val="0"/>
              <w:adjustRightInd w:val="0"/>
              <w:spacing w:line="400" w:lineRule="exact"/>
              <w:jc w:val="center"/>
              <w:rPr>
                <w:rFonts w:hint="eastAsia" w:ascii="宋体" w:hAnsi="宋体" w:cs="宋体"/>
                <w:bCs/>
                <w:caps/>
                <w:sz w:val="24"/>
                <w:szCs w:val="24"/>
              </w:rPr>
            </w:pPr>
            <w:r>
              <w:rPr>
                <w:rFonts w:hint="eastAsia" w:ascii="宋体" w:hAnsi="宋体" w:cs="宋体"/>
                <w:bCs/>
                <w:caps/>
                <w:sz w:val="24"/>
                <w:szCs w:val="24"/>
              </w:rPr>
              <w:t>姓名</w:t>
            </w:r>
          </w:p>
        </w:tc>
        <w:tc>
          <w:tcPr>
            <w:tcW w:w="2693" w:type="dxa"/>
            <w:gridSpan w:val="3"/>
            <w:noWrap w:val="0"/>
            <w:vAlign w:val="center"/>
          </w:tcPr>
          <w:p>
            <w:pPr>
              <w:keepLines w:val="0"/>
              <w:pageBreakBefore w:val="0"/>
              <w:tabs>
                <w:tab w:val="right" w:leader="dot" w:pos="9022"/>
              </w:tabs>
              <w:kinsoku/>
              <w:wordWrap/>
              <w:overflowPunct/>
              <w:topLinePunct w:val="0"/>
              <w:autoSpaceDE w:val="0"/>
              <w:autoSpaceDN w:val="0"/>
              <w:bidi w:val="0"/>
              <w:adjustRightInd w:val="0"/>
              <w:spacing w:line="400" w:lineRule="exact"/>
              <w:jc w:val="center"/>
              <w:rPr>
                <w:rFonts w:hint="eastAsia" w:ascii="宋体" w:hAnsi="宋体" w:cs="宋体"/>
                <w:bCs/>
                <w:caps/>
                <w:sz w:val="24"/>
                <w:szCs w:val="24"/>
              </w:rPr>
            </w:pPr>
          </w:p>
        </w:tc>
        <w:tc>
          <w:tcPr>
            <w:tcW w:w="1559" w:type="dxa"/>
            <w:noWrap w:val="0"/>
            <w:vAlign w:val="center"/>
          </w:tcPr>
          <w:p>
            <w:pPr>
              <w:keepLines w:val="0"/>
              <w:pageBreakBefore w:val="0"/>
              <w:tabs>
                <w:tab w:val="right" w:leader="dot" w:pos="9022"/>
              </w:tabs>
              <w:kinsoku/>
              <w:wordWrap/>
              <w:overflowPunct/>
              <w:topLinePunct w:val="0"/>
              <w:autoSpaceDE w:val="0"/>
              <w:autoSpaceDN w:val="0"/>
              <w:bidi w:val="0"/>
              <w:adjustRightInd w:val="0"/>
              <w:spacing w:line="400" w:lineRule="exact"/>
              <w:jc w:val="center"/>
              <w:rPr>
                <w:rFonts w:hint="eastAsia" w:ascii="宋体" w:hAnsi="宋体" w:cs="宋体"/>
                <w:bCs/>
                <w:caps/>
                <w:sz w:val="24"/>
                <w:szCs w:val="24"/>
              </w:rPr>
            </w:pPr>
            <w:r>
              <w:rPr>
                <w:rFonts w:hint="eastAsia" w:ascii="宋体" w:hAnsi="宋体" w:cs="宋体"/>
                <w:bCs/>
                <w:caps/>
                <w:sz w:val="24"/>
                <w:szCs w:val="24"/>
              </w:rPr>
              <w:t>性    别</w:t>
            </w:r>
          </w:p>
        </w:tc>
        <w:tc>
          <w:tcPr>
            <w:tcW w:w="2170" w:type="dxa"/>
            <w:noWrap w:val="0"/>
            <w:vAlign w:val="center"/>
          </w:tcPr>
          <w:p>
            <w:pPr>
              <w:keepLines w:val="0"/>
              <w:pageBreakBefore w:val="0"/>
              <w:tabs>
                <w:tab w:val="right" w:leader="dot" w:pos="9022"/>
              </w:tabs>
              <w:kinsoku/>
              <w:wordWrap/>
              <w:overflowPunct/>
              <w:topLinePunct w:val="0"/>
              <w:autoSpaceDE w:val="0"/>
              <w:autoSpaceDN w:val="0"/>
              <w:bidi w:val="0"/>
              <w:adjustRightInd w:val="0"/>
              <w:spacing w:line="400" w:lineRule="exact"/>
              <w:jc w:val="center"/>
              <w:rPr>
                <w:rFonts w:hint="eastAsia" w:ascii="宋体" w:hAnsi="宋体" w:cs="宋体"/>
                <w:bCs/>
                <w:cap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2" w:type="dxa"/>
            <w:vMerge w:val="continue"/>
            <w:noWrap w:val="0"/>
            <w:vAlign w:val="center"/>
          </w:tcPr>
          <w:p>
            <w:pPr>
              <w:keepLines w:val="0"/>
              <w:pageBreakBefore w:val="0"/>
              <w:tabs>
                <w:tab w:val="right" w:leader="dot" w:pos="9022"/>
              </w:tabs>
              <w:kinsoku/>
              <w:wordWrap/>
              <w:overflowPunct/>
              <w:topLinePunct w:val="0"/>
              <w:autoSpaceDE w:val="0"/>
              <w:autoSpaceDN w:val="0"/>
              <w:bidi w:val="0"/>
              <w:adjustRightInd w:val="0"/>
              <w:spacing w:line="400" w:lineRule="exact"/>
              <w:jc w:val="left"/>
              <w:rPr>
                <w:rFonts w:hint="eastAsia" w:ascii="宋体" w:hAnsi="宋体" w:cs="宋体"/>
                <w:bCs/>
                <w:caps/>
                <w:sz w:val="24"/>
                <w:szCs w:val="24"/>
              </w:rPr>
            </w:pPr>
          </w:p>
        </w:tc>
        <w:tc>
          <w:tcPr>
            <w:tcW w:w="1355" w:type="dxa"/>
            <w:noWrap w:val="0"/>
            <w:vAlign w:val="center"/>
          </w:tcPr>
          <w:p>
            <w:pPr>
              <w:keepLines w:val="0"/>
              <w:pageBreakBefore w:val="0"/>
              <w:tabs>
                <w:tab w:val="right" w:leader="dot" w:pos="9022"/>
              </w:tabs>
              <w:kinsoku/>
              <w:wordWrap/>
              <w:overflowPunct/>
              <w:topLinePunct w:val="0"/>
              <w:autoSpaceDE w:val="0"/>
              <w:autoSpaceDN w:val="0"/>
              <w:bidi w:val="0"/>
              <w:adjustRightInd w:val="0"/>
              <w:spacing w:line="400" w:lineRule="exact"/>
              <w:jc w:val="center"/>
              <w:rPr>
                <w:rFonts w:hint="eastAsia" w:ascii="宋体" w:hAnsi="宋体" w:cs="宋体"/>
                <w:bCs/>
                <w:caps/>
                <w:sz w:val="24"/>
                <w:szCs w:val="24"/>
              </w:rPr>
            </w:pPr>
            <w:r>
              <w:rPr>
                <w:rFonts w:hint="eastAsia" w:ascii="宋体" w:hAnsi="宋体" w:cs="宋体"/>
                <w:bCs/>
                <w:caps/>
                <w:sz w:val="24"/>
                <w:szCs w:val="24"/>
              </w:rPr>
              <w:t>职务</w:t>
            </w:r>
          </w:p>
        </w:tc>
        <w:tc>
          <w:tcPr>
            <w:tcW w:w="2693" w:type="dxa"/>
            <w:gridSpan w:val="3"/>
            <w:noWrap w:val="0"/>
            <w:vAlign w:val="center"/>
          </w:tcPr>
          <w:p>
            <w:pPr>
              <w:keepLines w:val="0"/>
              <w:pageBreakBefore w:val="0"/>
              <w:tabs>
                <w:tab w:val="right" w:leader="dot" w:pos="9022"/>
              </w:tabs>
              <w:kinsoku/>
              <w:wordWrap/>
              <w:overflowPunct/>
              <w:topLinePunct w:val="0"/>
              <w:autoSpaceDE w:val="0"/>
              <w:autoSpaceDN w:val="0"/>
              <w:bidi w:val="0"/>
              <w:adjustRightInd w:val="0"/>
              <w:spacing w:line="400" w:lineRule="exact"/>
              <w:jc w:val="center"/>
              <w:rPr>
                <w:rFonts w:hint="eastAsia" w:ascii="宋体" w:hAnsi="宋体" w:cs="宋体"/>
                <w:bCs/>
                <w:caps/>
                <w:sz w:val="24"/>
                <w:szCs w:val="24"/>
              </w:rPr>
            </w:pPr>
          </w:p>
        </w:tc>
        <w:tc>
          <w:tcPr>
            <w:tcW w:w="1559" w:type="dxa"/>
            <w:noWrap w:val="0"/>
            <w:vAlign w:val="center"/>
          </w:tcPr>
          <w:p>
            <w:pPr>
              <w:keepLines w:val="0"/>
              <w:pageBreakBefore w:val="0"/>
              <w:tabs>
                <w:tab w:val="right" w:leader="dot" w:pos="9022"/>
              </w:tabs>
              <w:kinsoku/>
              <w:wordWrap/>
              <w:overflowPunct/>
              <w:topLinePunct w:val="0"/>
              <w:autoSpaceDE w:val="0"/>
              <w:autoSpaceDN w:val="0"/>
              <w:bidi w:val="0"/>
              <w:adjustRightInd w:val="0"/>
              <w:spacing w:line="400" w:lineRule="exact"/>
              <w:jc w:val="center"/>
              <w:rPr>
                <w:rFonts w:hint="eastAsia" w:ascii="宋体" w:hAnsi="宋体" w:cs="宋体"/>
                <w:bCs/>
                <w:caps/>
                <w:sz w:val="24"/>
                <w:szCs w:val="24"/>
              </w:rPr>
            </w:pPr>
            <w:r>
              <w:rPr>
                <w:rFonts w:hint="eastAsia" w:ascii="宋体" w:hAnsi="宋体" w:cs="宋体"/>
                <w:bCs/>
                <w:caps/>
                <w:sz w:val="24"/>
                <w:szCs w:val="24"/>
              </w:rPr>
              <w:t>手机号码</w:t>
            </w:r>
          </w:p>
        </w:tc>
        <w:tc>
          <w:tcPr>
            <w:tcW w:w="2170" w:type="dxa"/>
            <w:noWrap w:val="0"/>
            <w:vAlign w:val="center"/>
          </w:tcPr>
          <w:p>
            <w:pPr>
              <w:keepLines w:val="0"/>
              <w:pageBreakBefore w:val="0"/>
              <w:tabs>
                <w:tab w:val="right" w:leader="dot" w:pos="9022"/>
              </w:tabs>
              <w:kinsoku/>
              <w:wordWrap/>
              <w:overflowPunct/>
              <w:topLinePunct w:val="0"/>
              <w:autoSpaceDE w:val="0"/>
              <w:autoSpaceDN w:val="0"/>
              <w:bidi w:val="0"/>
              <w:adjustRightInd w:val="0"/>
              <w:spacing w:line="400" w:lineRule="exact"/>
              <w:rPr>
                <w:rFonts w:hint="eastAsia" w:ascii="宋体" w:hAnsi="宋体" w:cs="宋体"/>
                <w:bCs/>
                <w:cap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2" w:type="dxa"/>
            <w:vMerge w:val="restart"/>
            <w:noWrap w:val="0"/>
            <w:vAlign w:val="center"/>
          </w:tcPr>
          <w:p>
            <w:pPr>
              <w:keepLines w:val="0"/>
              <w:pageBreakBefore w:val="0"/>
              <w:tabs>
                <w:tab w:val="right" w:leader="dot" w:pos="9022"/>
              </w:tabs>
              <w:kinsoku/>
              <w:wordWrap/>
              <w:overflowPunct/>
              <w:topLinePunct w:val="0"/>
              <w:autoSpaceDE w:val="0"/>
              <w:autoSpaceDN w:val="0"/>
              <w:bidi w:val="0"/>
              <w:adjustRightInd w:val="0"/>
              <w:spacing w:line="400" w:lineRule="exact"/>
              <w:jc w:val="center"/>
              <w:rPr>
                <w:rFonts w:hint="eastAsia" w:ascii="宋体" w:hAnsi="宋体" w:cs="宋体"/>
                <w:bCs/>
                <w:caps/>
                <w:sz w:val="24"/>
                <w:szCs w:val="24"/>
              </w:rPr>
            </w:pPr>
            <w:r>
              <w:rPr>
                <w:rFonts w:hint="eastAsia" w:ascii="宋体" w:hAnsi="宋体" w:cs="宋体"/>
                <w:bCs/>
                <w:caps/>
                <w:sz w:val="24"/>
                <w:szCs w:val="24"/>
              </w:rPr>
              <w:t>被授权人</w:t>
            </w:r>
          </w:p>
        </w:tc>
        <w:tc>
          <w:tcPr>
            <w:tcW w:w="1355" w:type="dxa"/>
            <w:noWrap w:val="0"/>
            <w:vAlign w:val="center"/>
          </w:tcPr>
          <w:p>
            <w:pPr>
              <w:keepLines w:val="0"/>
              <w:pageBreakBefore w:val="0"/>
              <w:tabs>
                <w:tab w:val="right" w:leader="dot" w:pos="9022"/>
              </w:tabs>
              <w:kinsoku/>
              <w:wordWrap/>
              <w:overflowPunct/>
              <w:topLinePunct w:val="0"/>
              <w:autoSpaceDE w:val="0"/>
              <w:autoSpaceDN w:val="0"/>
              <w:bidi w:val="0"/>
              <w:adjustRightInd w:val="0"/>
              <w:spacing w:line="400" w:lineRule="exact"/>
              <w:jc w:val="center"/>
              <w:rPr>
                <w:rFonts w:hint="eastAsia" w:ascii="宋体" w:hAnsi="宋体" w:cs="宋体"/>
                <w:bCs/>
                <w:caps/>
                <w:sz w:val="24"/>
                <w:szCs w:val="24"/>
              </w:rPr>
            </w:pPr>
            <w:r>
              <w:rPr>
                <w:rFonts w:hint="eastAsia" w:ascii="宋体" w:hAnsi="宋体" w:cs="宋体"/>
                <w:bCs/>
                <w:caps/>
                <w:sz w:val="24"/>
                <w:szCs w:val="24"/>
              </w:rPr>
              <w:t>姓名</w:t>
            </w:r>
          </w:p>
        </w:tc>
        <w:tc>
          <w:tcPr>
            <w:tcW w:w="2693" w:type="dxa"/>
            <w:gridSpan w:val="3"/>
            <w:noWrap w:val="0"/>
            <w:vAlign w:val="center"/>
          </w:tcPr>
          <w:p>
            <w:pPr>
              <w:keepLines w:val="0"/>
              <w:pageBreakBefore w:val="0"/>
              <w:tabs>
                <w:tab w:val="right" w:leader="dot" w:pos="9022"/>
              </w:tabs>
              <w:kinsoku/>
              <w:wordWrap/>
              <w:overflowPunct/>
              <w:topLinePunct w:val="0"/>
              <w:autoSpaceDE w:val="0"/>
              <w:autoSpaceDN w:val="0"/>
              <w:bidi w:val="0"/>
              <w:adjustRightInd w:val="0"/>
              <w:spacing w:line="400" w:lineRule="exact"/>
              <w:jc w:val="center"/>
              <w:rPr>
                <w:rFonts w:hint="eastAsia" w:ascii="宋体" w:hAnsi="宋体" w:cs="宋体"/>
                <w:bCs/>
                <w:caps/>
                <w:sz w:val="24"/>
                <w:szCs w:val="24"/>
              </w:rPr>
            </w:pPr>
          </w:p>
        </w:tc>
        <w:tc>
          <w:tcPr>
            <w:tcW w:w="1559" w:type="dxa"/>
            <w:noWrap w:val="0"/>
            <w:vAlign w:val="center"/>
          </w:tcPr>
          <w:p>
            <w:pPr>
              <w:keepLines w:val="0"/>
              <w:pageBreakBefore w:val="0"/>
              <w:tabs>
                <w:tab w:val="right" w:leader="dot" w:pos="9022"/>
              </w:tabs>
              <w:kinsoku/>
              <w:wordWrap/>
              <w:overflowPunct/>
              <w:topLinePunct w:val="0"/>
              <w:autoSpaceDE w:val="0"/>
              <w:autoSpaceDN w:val="0"/>
              <w:bidi w:val="0"/>
              <w:adjustRightInd w:val="0"/>
              <w:spacing w:line="400" w:lineRule="exact"/>
              <w:jc w:val="center"/>
              <w:rPr>
                <w:rFonts w:hint="eastAsia" w:ascii="宋体" w:hAnsi="宋体" w:cs="宋体"/>
                <w:bCs/>
                <w:caps/>
                <w:sz w:val="24"/>
                <w:szCs w:val="24"/>
              </w:rPr>
            </w:pPr>
            <w:r>
              <w:rPr>
                <w:rFonts w:hint="eastAsia" w:ascii="宋体" w:hAnsi="宋体" w:cs="宋体"/>
                <w:bCs/>
                <w:caps/>
                <w:sz w:val="24"/>
                <w:szCs w:val="24"/>
              </w:rPr>
              <w:t>性    别</w:t>
            </w:r>
          </w:p>
        </w:tc>
        <w:tc>
          <w:tcPr>
            <w:tcW w:w="2170" w:type="dxa"/>
            <w:noWrap w:val="0"/>
            <w:vAlign w:val="center"/>
          </w:tcPr>
          <w:p>
            <w:pPr>
              <w:keepLines w:val="0"/>
              <w:pageBreakBefore w:val="0"/>
              <w:tabs>
                <w:tab w:val="right" w:leader="dot" w:pos="9022"/>
              </w:tabs>
              <w:kinsoku/>
              <w:wordWrap/>
              <w:overflowPunct/>
              <w:topLinePunct w:val="0"/>
              <w:autoSpaceDE w:val="0"/>
              <w:autoSpaceDN w:val="0"/>
              <w:bidi w:val="0"/>
              <w:adjustRightInd w:val="0"/>
              <w:spacing w:line="400" w:lineRule="exact"/>
              <w:jc w:val="center"/>
              <w:rPr>
                <w:rFonts w:hint="eastAsia" w:ascii="宋体" w:hAnsi="宋体" w:cs="宋体"/>
                <w:bCs/>
                <w:cap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2" w:type="dxa"/>
            <w:vMerge w:val="continue"/>
            <w:noWrap w:val="0"/>
            <w:vAlign w:val="top"/>
          </w:tcPr>
          <w:p>
            <w:pPr>
              <w:keepLines w:val="0"/>
              <w:pageBreakBefore w:val="0"/>
              <w:tabs>
                <w:tab w:val="right" w:leader="dot" w:pos="9022"/>
              </w:tabs>
              <w:kinsoku/>
              <w:wordWrap/>
              <w:overflowPunct/>
              <w:topLinePunct w:val="0"/>
              <w:autoSpaceDE w:val="0"/>
              <w:autoSpaceDN w:val="0"/>
              <w:bidi w:val="0"/>
              <w:adjustRightInd w:val="0"/>
              <w:spacing w:line="400" w:lineRule="exact"/>
              <w:jc w:val="left"/>
              <w:rPr>
                <w:rFonts w:hint="eastAsia" w:ascii="宋体" w:hAnsi="宋体" w:cs="宋体"/>
                <w:bCs/>
                <w:caps/>
                <w:sz w:val="24"/>
                <w:szCs w:val="24"/>
              </w:rPr>
            </w:pPr>
          </w:p>
        </w:tc>
        <w:tc>
          <w:tcPr>
            <w:tcW w:w="1355" w:type="dxa"/>
            <w:noWrap w:val="0"/>
            <w:vAlign w:val="center"/>
          </w:tcPr>
          <w:p>
            <w:pPr>
              <w:keepLines w:val="0"/>
              <w:pageBreakBefore w:val="0"/>
              <w:tabs>
                <w:tab w:val="right" w:leader="dot" w:pos="9022"/>
              </w:tabs>
              <w:kinsoku/>
              <w:wordWrap/>
              <w:overflowPunct/>
              <w:topLinePunct w:val="0"/>
              <w:autoSpaceDE w:val="0"/>
              <w:autoSpaceDN w:val="0"/>
              <w:bidi w:val="0"/>
              <w:adjustRightInd w:val="0"/>
              <w:spacing w:line="400" w:lineRule="exact"/>
              <w:jc w:val="center"/>
              <w:rPr>
                <w:rFonts w:hint="eastAsia" w:ascii="宋体" w:hAnsi="宋体" w:cs="宋体"/>
                <w:bCs/>
                <w:caps/>
                <w:sz w:val="24"/>
                <w:szCs w:val="24"/>
              </w:rPr>
            </w:pPr>
            <w:r>
              <w:rPr>
                <w:rFonts w:hint="eastAsia" w:ascii="宋体" w:hAnsi="宋体" w:cs="宋体"/>
                <w:bCs/>
                <w:caps/>
                <w:sz w:val="24"/>
                <w:szCs w:val="24"/>
              </w:rPr>
              <w:t>职务</w:t>
            </w:r>
          </w:p>
        </w:tc>
        <w:tc>
          <w:tcPr>
            <w:tcW w:w="2693" w:type="dxa"/>
            <w:gridSpan w:val="3"/>
            <w:noWrap w:val="0"/>
            <w:vAlign w:val="center"/>
          </w:tcPr>
          <w:p>
            <w:pPr>
              <w:keepLines w:val="0"/>
              <w:pageBreakBefore w:val="0"/>
              <w:tabs>
                <w:tab w:val="right" w:leader="dot" w:pos="9022"/>
              </w:tabs>
              <w:kinsoku/>
              <w:wordWrap/>
              <w:overflowPunct/>
              <w:topLinePunct w:val="0"/>
              <w:autoSpaceDE w:val="0"/>
              <w:autoSpaceDN w:val="0"/>
              <w:bidi w:val="0"/>
              <w:adjustRightInd w:val="0"/>
              <w:spacing w:line="400" w:lineRule="exact"/>
              <w:jc w:val="center"/>
              <w:rPr>
                <w:rFonts w:hint="eastAsia" w:ascii="宋体" w:hAnsi="宋体" w:cs="宋体"/>
                <w:bCs/>
                <w:caps/>
                <w:sz w:val="24"/>
                <w:szCs w:val="24"/>
              </w:rPr>
            </w:pPr>
          </w:p>
        </w:tc>
        <w:tc>
          <w:tcPr>
            <w:tcW w:w="1559" w:type="dxa"/>
            <w:noWrap w:val="0"/>
            <w:vAlign w:val="center"/>
          </w:tcPr>
          <w:p>
            <w:pPr>
              <w:keepLines w:val="0"/>
              <w:pageBreakBefore w:val="0"/>
              <w:tabs>
                <w:tab w:val="right" w:leader="dot" w:pos="9022"/>
              </w:tabs>
              <w:kinsoku/>
              <w:wordWrap/>
              <w:overflowPunct/>
              <w:topLinePunct w:val="0"/>
              <w:autoSpaceDE w:val="0"/>
              <w:autoSpaceDN w:val="0"/>
              <w:bidi w:val="0"/>
              <w:adjustRightInd w:val="0"/>
              <w:spacing w:line="400" w:lineRule="exact"/>
              <w:jc w:val="center"/>
              <w:rPr>
                <w:rFonts w:hint="eastAsia" w:ascii="宋体" w:hAnsi="宋体" w:cs="宋体"/>
                <w:bCs/>
                <w:caps/>
                <w:sz w:val="24"/>
                <w:szCs w:val="24"/>
              </w:rPr>
            </w:pPr>
            <w:r>
              <w:rPr>
                <w:rFonts w:hint="eastAsia" w:ascii="宋体" w:hAnsi="宋体" w:cs="宋体"/>
                <w:bCs/>
                <w:caps/>
                <w:sz w:val="24"/>
                <w:szCs w:val="24"/>
              </w:rPr>
              <w:t>手机号码</w:t>
            </w:r>
          </w:p>
        </w:tc>
        <w:tc>
          <w:tcPr>
            <w:tcW w:w="2170" w:type="dxa"/>
            <w:noWrap w:val="0"/>
            <w:vAlign w:val="top"/>
          </w:tcPr>
          <w:p>
            <w:pPr>
              <w:keepLines w:val="0"/>
              <w:pageBreakBefore w:val="0"/>
              <w:tabs>
                <w:tab w:val="right" w:leader="dot" w:pos="9022"/>
              </w:tabs>
              <w:kinsoku/>
              <w:wordWrap/>
              <w:overflowPunct/>
              <w:topLinePunct w:val="0"/>
              <w:autoSpaceDE w:val="0"/>
              <w:autoSpaceDN w:val="0"/>
              <w:bidi w:val="0"/>
              <w:adjustRightInd w:val="0"/>
              <w:spacing w:line="400" w:lineRule="exact"/>
              <w:rPr>
                <w:rFonts w:hint="eastAsia" w:ascii="宋体" w:hAnsi="宋体" w:cs="宋体"/>
                <w:bCs/>
                <w:cap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2" w:type="dxa"/>
            <w:noWrap w:val="0"/>
            <w:vAlign w:val="top"/>
          </w:tcPr>
          <w:p>
            <w:pPr>
              <w:keepLines w:val="0"/>
              <w:pageBreakBefore w:val="0"/>
              <w:tabs>
                <w:tab w:val="right" w:leader="dot" w:pos="9022"/>
              </w:tabs>
              <w:kinsoku/>
              <w:wordWrap/>
              <w:overflowPunct/>
              <w:topLinePunct w:val="0"/>
              <w:autoSpaceDE w:val="0"/>
              <w:autoSpaceDN w:val="0"/>
              <w:bidi w:val="0"/>
              <w:adjustRightInd w:val="0"/>
              <w:spacing w:line="400" w:lineRule="exact"/>
              <w:jc w:val="center"/>
              <w:rPr>
                <w:rFonts w:hint="eastAsia" w:ascii="宋体" w:hAnsi="宋体" w:cs="宋体"/>
                <w:bCs/>
                <w:caps/>
                <w:sz w:val="24"/>
                <w:szCs w:val="24"/>
              </w:rPr>
            </w:pPr>
            <w:r>
              <w:rPr>
                <w:rFonts w:hint="eastAsia" w:ascii="宋体" w:hAnsi="宋体" w:cs="宋体"/>
                <w:bCs/>
                <w:caps/>
                <w:sz w:val="24"/>
                <w:szCs w:val="24"/>
              </w:rPr>
              <w:t>通讯地址</w:t>
            </w:r>
          </w:p>
        </w:tc>
        <w:tc>
          <w:tcPr>
            <w:tcW w:w="7777" w:type="dxa"/>
            <w:gridSpan w:val="6"/>
            <w:noWrap w:val="0"/>
            <w:vAlign w:val="top"/>
          </w:tcPr>
          <w:p>
            <w:pPr>
              <w:keepLines w:val="0"/>
              <w:pageBreakBefore w:val="0"/>
              <w:tabs>
                <w:tab w:val="right" w:leader="dot" w:pos="9022"/>
              </w:tabs>
              <w:kinsoku/>
              <w:wordWrap/>
              <w:overflowPunct/>
              <w:topLinePunct w:val="0"/>
              <w:autoSpaceDE w:val="0"/>
              <w:autoSpaceDN w:val="0"/>
              <w:bidi w:val="0"/>
              <w:adjustRightInd w:val="0"/>
              <w:spacing w:line="400" w:lineRule="exact"/>
              <w:jc w:val="left"/>
              <w:rPr>
                <w:rFonts w:hint="eastAsia" w:ascii="宋体" w:hAnsi="宋体" w:cs="宋体"/>
                <w:bCs/>
                <w:cap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6" w:hRule="atLeast"/>
          <w:jc w:val="center"/>
        </w:trPr>
        <w:tc>
          <w:tcPr>
            <w:tcW w:w="4899" w:type="dxa"/>
            <w:gridSpan w:val="4"/>
            <w:noWrap w:val="0"/>
            <w:vAlign w:val="center"/>
          </w:tcPr>
          <w:p>
            <w:pPr>
              <w:keepLines w:val="0"/>
              <w:pageBreakBefore w:val="0"/>
              <w:tabs>
                <w:tab w:val="right" w:leader="dot" w:pos="9022"/>
              </w:tabs>
              <w:kinsoku/>
              <w:wordWrap/>
              <w:overflowPunct/>
              <w:topLinePunct w:val="0"/>
              <w:autoSpaceDE w:val="0"/>
              <w:autoSpaceDN w:val="0"/>
              <w:bidi w:val="0"/>
              <w:adjustRightInd w:val="0"/>
              <w:spacing w:line="400" w:lineRule="exact"/>
              <w:jc w:val="center"/>
              <w:rPr>
                <w:rFonts w:hint="eastAsia" w:ascii="宋体" w:hAnsi="宋体" w:cs="宋体"/>
                <w:bCs/>
                <w:caps/>
                <w:sz w:val="24"/>
                <w:szCs w:val="24"/>
              </w:rPr>
            </w:pPr>
            <w:r>
              <w:rPr>
                <w:rFonts w:hint="eastAsia" w:ascii="宋体" w:hAnsi="宋体" w:cs="宋体"/>
                <w:bCs/>
                <w:caps/>
                <w:sz w:val="24"/>
                <w:szCs w:val="24"/>
              </w:rPr>
              <w:t>法定代表人身份证复印件</w:t>
            </w:r>
          </w:p>
          <w:p>
            <w:pPr>
              <w:keepLines w:val="0"/>
              <w:pageBreakBefore w:val="0"/>
              <w:tabs>
                <w:tab w:val="right" w:leader="dot" w:pos="9022"/>
              </w:tabs>
              <w:kinsoku/>
              <w:wordWrap/>
              <w:overflowPunct/>
              <w:topLinePunct w:val="0"/>
              <w:autoSpaceDE w:val="0"/>
              <w:autoSpaceDN w:val="0"/>
              <w:bidi w:val="0"/>
              <w:adjustRightInd w:val="0"/>
              <w:spacing w:line="400" w:lineRule="exact"/>
              <w:jc w:val="left"/>
              <w:rPr>
                <w:rFonts w:hint="eastAsia" w:ascii="宋体" w:hAnsi="宋体" w:cs="宋体"/>
                <w:bCs/>
                <w:caps/>
                <w:sz w:val="24"/>
                <w:szCs w:val="24"/>
              </w:rPr>
            </w:pPr>
          </w:p>
          <w:p>
            <w:pPr>
              <w:keepLines w:val="0"/>
              <w:pageBreakBefore w:val="0"/>
              <w:tabs>
                <w:tab w:val="right" w:leader="dot" w:pos="9022"/>
              </w:tabs>
              <w:kinsoku/>
              <w:wordWrap/>
              <w:overflowPunct/>
              <w:topLinePunct w:val="0"/>
              <w:autoSpaceDE w:val="0"/>
              <w:autoSpaceDN w:val="0"/>
              <w:bidi w:val="0"/>
              <w:adjustRightInd w:val="0"/>
              <w:spacing w:line="400" w:lineRule="exact"/>
              <w:jc w:val="center"/>
              <w:rPr>
                <w:rFonts w:hint="eastAsia" w:ascii="宋体" w:hAnsi="宋体" w:cs="宋体"/>
                <w:bCs/>
                <w:caps/>
                <w:sz w:val="24"/>
                <w:szCs w:val="24"/>
              </w:rPr>
            </w:pPr>
            <w:r>
              <w:rPr>
                <w:rFonts w:hint="eastAsia" w:ascii="宋体" w:hAnsi="宋体" w:cs="宋体"/>
                <w:bCs/>
                <w:caps/>
                <w:sz w:val="24"/>
                <w:szCs w:val="24"/>
              </w:rPr>
              <w:t>二代身份证正、反两面都需复印</w:t>
            </w:r>
          </w:p>
          <w:p>
            <w:pPr>
              <w:keepLines w:val="0"/>
              <w:pageBreakBefore w:val="0"/>
              <w:tabs>
                <w:tab w:val="right" w:leader="dot" w:pos="9022"/>
              </w:tabs>
              <w:kinsoku/>
              <w:wordWrap/>
              <w:overflowPunct/>
              <w:topLinePunct w:val="0"/>
              <w:autoSpaceDE w:val="0"/>
              <w:autoSpaceDN w:val="0"/>
              <w:bidi w:val="0"/>
              <w:adjustRightInd w:val="0"/>
              <w:spacing w:line="400" w:lineRule="exact"/>
              <w:jc w:val="center"/>
              <w:rPr>
                <w:rFonts w:hint="eastAsia" w:ascii="宋体" w:hAnsi="宋体" w:cs="宋体"/>
                <w:bCs/>
                <w:caps/>
                <w:sz w:val="24"/>
                <w:szCs w:val="24"/>
              </w:rPr>
            </w:pPr>
            <w:r>
              <w:rPr>
                <w:rFonts w:hint="eastAsia" w:ascii="宋体" w:hAnsi="宋体" w:cs="宋体"/>
                <w:bCs/>
                <w:caps/>
                <w:sz w:val="24"/>
                <w:szCs w:val="24"/>
              </w:rPr>
              <w:t>（粘贴处）</w:t>
            </w:r>
          </w:p>
          <w:p>
            <w:pPr>
              <w:keepLines w:val="0"/>
              <w:pageBreakBefore w:val="0"/>
              <w:tabs>
                <w:tab w:val="right" w:leader="dot" w:pos="9022"/>
              </w:tabs>
              <w:kinsoku/>
              <w:wordWrap/>
              <w:overflowPunct/>
              <w:topLinePunct w:val="0"/>
              <w:autoSpaceDE w:val="0"/>
              <w:autoSpaceDN w:val="0"/>
              <w:bidi w:val="0"/>
              <w:adjustRightInd w:val="0"/>
              <w:spacing w:line="400" w:lineRule="exact"/>
              <w:jc w:val="left"/>
              <w:rPr>
                <w:rFonts w:hint="eastAsia" w:ascii="宋体" w:hAnsi="宋体" w:cs="宋体"/>
                <w:bCs/>
                <w:caps/>
                <w:sz w:val="24"/>
                <w:szCs w:val="24"/>
              </w:rPr>
            </w:pPr>
          </w:p>
        </w:tc>
        <w:tc>
          <w:tcPr>
            <w:tcW w:w="4580" w:type="dxa"/>
            <w:gridSpan w:val="3"/>
            <w:noWrap w:val="0"/>
            <w:vAlign w:val="center"/>
          </w:tcPr>
          <w:p>
            <w:pPr>
              <w:keepLines w:val="0"/>
              <w:pageBreakBefore w:val="0"/>
              <w:tabs>
                <w:tab w:val="right" w:leader="dot" w:pos="9022"/>
              </w:tabs>
              <w:kinsoku/>
              <w:wordWrap/>
              <w:overflowPunct/>
              <w:topLinePunct w:val="0"/>
              <w:autoSpaceDE w:val="0"/>
              <w:autoSpaceDN w:val="0"/>
              <w:bidi w:val="0"/>
              <w:adjustRightInd w:val="0"/>
              <w:spacing w:line="400" w:lineRule="exact"/>
              <w:jc w:val="center"/>
              <w:rPr>
                <w:rFonts w:hint="eastAsia" w:ascii="宋体" w:hAnsi="宋体" w:cs="宋体"/>
                <w:bCs/>
                <w:caps/>
                <w:sz w:val="24"/>
                <w:szCs w:val="24"/>
              </w:rPr>
            </w:pPr>
            <w:r>
              <w:rPr>
                <w:rFonts w:hint="eastAsia" w:ascii="宋体" w:hAnsi="宋体" w:cs="宋体"/>
                <w:bCs/>
                <w:caps/>
                <w:sz w:val="24"/>
                <w:szCs w:val="24"/>
              </w:rPr>
              <w:t>被授权人身份证复印件</w:t>
            </w:r>
          </w:p>
          <w:p>
            <w:pPr>
              <w:keepLines w:val="0"/>
              <w:pageBreakBefore w:val="0"/>
              <w:tabs>
                <w:tab w:val="right" w:leader="dot" w:pos="9022"/>
              </w:tabs>
              <w:kinsoku/>
              <w:wordWrap/>
              <w:overflowPunct/>
              <w:topLinePunct w:val="0"/>
              <w:autoSpaceDE w:val="0"/>
              <w:autoSpaceDN w:val="0"/>
              <w:bidi w:val="0"/>
              <w:adjustRightInd w:val="0"/>
              <w:spacing w:line="400" w:lineRule="exact"/>
              <w:jc w:val="left"/>
              <w:rPr>
                <w:rFonts w:hint="eastAsia" w:ascii="宋体" w:hAnsi="宋体" w:cs="宋体"/>
                <w:bCs/>
                <w:caps/>
                <w:sz w:val="24"/>
                <w:szCs w:val="24"/>
              </w:rPr>
            </w:pPr>
          </w:p>
          <w:p>
            <w:pPr>
              <w:keepLines w:val="0"/>
              <w:pageBreakBefore w:val="0"/>
              <w:tabs>
                <w:tab w:val="right" w:leader="dot" w:pos="9022"/>
              </w:tabs>
              <w:kinsoku/>
              <w:wordWrap/>
              <w:overflowPunct/>
              <w:topLinePunct w:val="0"/>
              <w:autoSpaceDE w:val="0"/>
              <w:autoSpaceDN w:val="0"/>
              <w:bidi w:val="0"/>
              <w:adjustRightInd w:val="0"/>
              <w:spacing w:line="400" w:lineRule="exact"/>
              <w:jc w:val="center"/>
              <w:rPr>
                <w:rFonts w:hint="eastAsia" w:ascii="宋体" w:hAnsi="宋体" w:cs="宋体"/>
                <w:bCs/>
                <w:caps/>
                <w:sz w:val="24"/>
                <w:szCs w:val="24"/>
              </w:rPr>
            </w:pPr>
            <w:r>
              <w:rPr>
                <w:rFonts w:hint="eastAsia" w:ascii="宋体" w:hAnsi="宋体" w:cs="宋体"/>
                <w:bCs/>
                <w:caps/>
                <w:sz w:val="24"/>
                <w:szCs w:val="24"/>
              </w:rPr>
              <w:t>二代身份证正、反两面都需复印</w:t>
            </w:r>
          </w:p>
          <w:p>
            <w:pPr>
              <w:keepLines w:val="0"/>
              <w:pageBreakBefore w:val="0"/>
              <w:tabs>
                <w:tab w:val="right" w:leader="dot" w:pos="9022"/>
              </w:tabs>
              <w:kinsoku/>
              <w:wordWrap/>
              <w:overflowPunct/>
              <w:topLinePunct w:val="0"/>
              <w:autoSpaceDE w:val="0"/>
              <w:autoSpaceDN w:val="0"/>
              <w:bidi w:val="0"/>
              <w:adjustRightInd w:val="0"/>
              <w:spacing w:line="400" w:lineRule="exact"/>
              <w:jc w:val="center"/>
              <w:rPr>
                <w:rFonts w:hint="eastAsia" w:ascii="宋体" w:hAnsi="宋体" w:cs="宋体"/>
                <w:bCs/>
                <w:caps/>
                <w:sz w:val="24"/>
                <w:szCs w:val="24"/>
              </w:rPr>
            </w:pPr>
            <w:r>
              <w:rPr>
                <w:rFonts w:hint="eastAsia" w:ascii="宋体" w:hAnsi="宋体" w:cs="宋体"/>
                <w:bCs/>
                <w:caps/>
                <w:sz w:val="24"/>
                <w:szCs w:val="24"/>
              </w:rPr>
              <w:t>（粘贴处）</w:t>
            </w:r>
          </w:p>
          <w:p>
            <w:pPr>
              <w:keepLines w:val="0"/>
              <w:pageBreakBefore w:val="0"/>
              <w:tabs>
                <w:tab w:val="right" w:leader="dot" w:pos="9022"/>
              </w:tabs>
              <w:kinsoku/>
              <w:wordWrap/>
              <w:overflowPunct/>
              <w:topLinePunct w:val="0"/>
              <w:autoSpaceDE w:val="0"/>
              <w:autoSpaceDN w:val="0"/>
              <w:bidi w:val="0"/>
              <w:adjustRightInd w:val="0"/>
              <w:spacing w:line="400" w:lineRule="exact"/>
              <w:jc w:val="left"/>
              <w:rPr>
                <w:rFonts w:hint="eastAsia" w:ascii="宋体" w:hAnsi="宋体" w:cs="宋体"/>
                <w:bCs/>
                <w:cap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9479" w:type="dxa"/>
            <w:gridSpan w:val="7"/>
            <w:tcBorders>
              <w:bottom w:val="single" w:color="auto" w:sz="4" w:space="0"/>
            </w:tcBorders>
            <w:noWrap w:val="0"/>
            <w:vAlign w:val="center"/>
          </w:tcPr>
          <w:p>
            <w:pPr>
              <w:keepLines w:val="0"/>
              <w:pageBreakBefore w:val="0"/>
              <w:tabs>
                <w:tab w:val="right" w:leader="dot" w:pos="9022"/>
              </w:tabs>
              <w:kinsoku/>
              <w:wordWrap/>
              <w:overflowPunct/>
              <w:topLinePunct w:val="0"/>
              <w:autoSpaceDE w:val="0"/>
              <w:autoSpaceDN w:val="0"/>
              <w:bidi w:val="0"/>
              <w:adjustRightInd w:val="0"/>
              <w:spacing w:line="400" w:lineRule="exact"/>
              <w:jc w:val="left"/>
              <w:rPr>
                <w:rFonts w:hint="eastAsia" w:ascii="宋体" w:hAnsi="宋体" w:cs="宋体"/>
                <w:bCs/>
                <w:caps/>
                <w:sz w:val="24"/>
                <w:szCs w:val="24"/>
              </w:rPr>
            </w:pPr>
            <w:r>
              <w:rPr>
                <w:rFonts w:hint="eastAsia" w:ascii="宋体" w:hAnsi="宋体" w:cs="宋体"/>
                <w:bCs/>
                <w:caps/>
                <w:sz w:val="24"/>
                <w:szCs w:val="24"/>
              </w:rPr>
              <w:t>法定代表人及被授权人签字或盖章：</w:t>
            </w:r>
          </w:p>
        </w:tc>
      </w:tr>
    </w:tbl>
    <w:p>
      <w:pPr>
        <w:keepLines w:val="0"/>
        <w:pageBreakBefore w:val="0"/>
        <w:kinsoku/>
        <w:wordWrap/>
        <w:overflowPunct/>
        <w:topLinePunct w:val="0"/>
        <w:bidi w:val="0"/>
        <w:spacing w:line="400" w:lineRule="exact"/>
        <w:ind w:left="210" w:leftChars="100"/>
        <w:rPr>
          <w:rFonts w:hint="eastAsia" w:ascii="宋体" w:hAnsi="宋体" w:cs="宋体"/>
          <w:bCs/>
          <w:caps/>
          <w:sz w:val="24"/>
          <w:szCs w:val="24"/>
        </w:rPr>
      </w:pPr>
    </w:p>
    <w:p>
      <w:pPr>
        <w:keepLines w:val="0"/>
        <w:pageBreakBefore w:val="0"/>
        <w:kinsoku/>
        <w:wordWrap/>
        <w:overflowPunct/>
        <w:topLinePunct w:val="0"/>
        <w:bidi w:val="0"/>
        <w:spacing w:line="400" w:lineRule="exact"/>
        <w:ind w:left="210" w:leftChars="100"/>
        <w:rPr>
          <w:rFonts w:hint="eastAsia" w:ascii="宋体" w:hAnsi="宋体" w:cs="宋体"/>
          <w:bCs/>
          <w:caps/>
          <w:sz w:val="24"/>
          <w:szCs w:val="24"/>
        </w:rPr>
      </w:pPr>
      <w:r>
        <w:rPr>
          <w:rFonts w:hint="eastAsia" w:ascii="宋体" w:hAnsi="宋体" w:cs="宋体"/>
          <w:bCs/>
          <w:caps/>
          <w:sz w:val="24"/>
          <w:szCs w:val="24"/>
          <w:lang w:val="en-US" w:eastAsia="zh-CN"/>
        </w:rPr>
        <w:t>供应商</w:t>
      </w:r>
      <w:r>
        <w:rPr>
          <w:rFonts w:hint="eastAsia" w:ascii="宋体" w:hAnsi="宋体" w:cs="宋体"/>
          <w:bCs/>
          <w:caps/>
          <w:sz w:val="24"/>
          <w:szCs w:val="24"/>
        </w:rPr>
        <w:t>名称：</w:t>
      </w:r>
      <w:r>
        <w:rPr>
          <w:rFonts w:hint="eastAsia" w:ascii="宋体" w:hAnsi="宋体" w:cs="宋体"/>
          <w:bCs/>
          <w:caps/>
          <w:sz w:val="24"/>
          <w:szCs w:val="24"/>
          <w:u w:val="single"/>
        </w:rPr>
        <w:t xml:space="preserve">             </w:t>
      </w:r>
      <w:r>
        <w:rPr>
          <w:rFonts w:hint="eastAsia" w:ascii="宋体" w:hAnsi="宋体" w:cs="宋体"/>
          <w:bCs/>
          <w:caps/>
          <w:sz w:val="24"/>
          <w:szCs w:val="24"/>
        </w:rPr>
        <w:t xml:space="preserve">（单位公章）     </w:t>
      </w:r>
    </w:p>
    <w:p>
      <w:pPr>
        <w:keepLines w:val="0"/>
        <w:pageBreakBefore w:val="0"/>
        <w:kinsoku/>
        <w:wordWrap/>
        <w:overflowPunct/>
        <w:topLinePunct w:val="0"/>
        <w:autoSpaceDE w:val="0"/>
        <w:autoSpaceDN w:val="0"/>
        <w:bidi w:val="0"/>
        <w:adjustRightInd w:val="0"/>
        <w:spacing w:line="400" w:lineRule="exact"/>
        <w:rPr>
          <w:rFonts w:hint="eastAsia" w:ascii="宋体" w:hAnsi="宋体" w:cs="宋体"/>
          <w:bCs/>
          <w:caps/>
          <w:sz w:val="24"/>
          <w:szCs w:val="24"/>
          <w:u w:val="single"/>
        </w:rPr>
      </w:pPr>
      <w:r>
        <w:rPr>
          <w:rFonts w:hint="eastAsia" w:ascii="宋体" w:hAnsi="宋体" w:cs="宋体"/>
          <w:bCs/>
          <w:caps/>
          <w:sz w:val="24"/>
          <w:szCs w:val="24"/>
        </w:rPr>
        <w:t xml:space="preserve">  日 期：</w:t>
      </w:r>
      <w:r>
        <w:rPr>
          <w:rFonts w:hint="eastAsia" w:ascii="宋体" w:hAnsi="宋体" w:cs="宋体"/>
          <w:bCs/>
          <w:caps/>
          <w:sz w:val="24"/>
          <w:szCs w:val="24"/>
          <w:u w:val="single"/>
        </w:rPr>
        <w:t xml:space="preserve">                        </w:t>
      </w:r>
    </w:p>
    <w:p>
      <w:pPr>
        <w:keepLines w:val="0"/>
        <w:pageBreakBefore w:val="0"/>
        <w:kinsoku/>
        <w:wordWrap/>
        <w:overflowPunct/>
        <w:topLinePunct w:val="0"/>
        <w:autoSpaceDE w:val="0"/>
        <w:autoSpaceDN w:val="0"/>
        <w:bidi w:val="0"/>
        <w:adjustRightInd w:val="0"/>
        <w:spacing w:line="400" w:lineRule="exact"/>
        <w:rPr>
          <w:rFonts w:hint="eastAsia" w:ascii="宋体" w:hAnsi="宋体" w:cs="宋体"/>
          <w:bCs/>
          <w:caps/>
          <w:sz w:val="24"/>
          <w:szCs w:val="24"/>
          <w:u w:val="single"/>
        </w:rPr>
      </w:pPr>
    </w:p>
    <w:p>
      <w:pPr>
        <w:pStyle w:val="2"/>
        <w:rPr>
          <w:rFonts w:hint="eastAsia"/>
        </w:rPr>
      </w:pPr>
    </w:p>
    <w:p>
      <w:pPr>
        <w:keepLines w:val="0"/>
        <w:pageBreakBefore w:val="0"/>
        <w:kinsoku/>
        <w:wordWrap/>
        <w:overflowPunct/>
        <w:topLinePunct w:val="0"/>
        <w:bidi w:val="0"/>
        <w:spacing w:line="400" w:lineRule="exact"/>
        <w:rPr>
          <w:rFonts w:hint="eastAsia"/>
        </w:rPr>
      </w:pPr>
    </w:p>
    <w:p>
      <w:pPr>
        <w:pStyle w:val="4"/>
        <w:keepLines w:val="0"/>
        <w:pageBreakBefore w:val="0"/>
        <w:kinsoku/>
        <w:wordWrap/>
        <w:overflowPunct/>
        <w:topLinePunct w:val="0"/>
        <w:bidi w:val="0"/>
        <w:spacing w:line="400" w:lineRule="exact"/>
        <w:rPr>
          <w:rFonts w:hint="eastAsia"/>
          <w:lang w:eastAsia="zh-CN"/>
        </w:rPr>
      </w:pPr>
      <w:bookmarkStart w:id="89" w:name="_Toc28890_WPSOffice_Level1"/>
      <w:bookmarkStart w:id="90" w:name="_Toc8184_WPSOffice_Level1"/>
      <w:r>
        <w:rPr>
          <w:rFonts w:hint="eastAsia"/>
          <w:lang w:val="en-US" w:eastAsia="zh-CN"/>
        </w:rPr>
        <w:t>第十一部分</w:t>
      </w:r>
      <w:r>
        <w:rPr>
          <w:rFonts w:hint="eastAsia"/>
          <w:lang w:eastAsia="zh-CN"/>
        </w:rPr>
        <w:t>、其他资料</w:t>
      </w:r>
      <w:bookmarkEnd w:id="89"/>
      <w:bookmarkEnd w:id="90"/>
    </w:p>
    <w:p>
      <w:pPr>
        <w:pStyle w:val="6"/>
        <w:keepLines w:val="0"/>
        <w:pageBreakBefore w:val="0"/>
        <w:kinsoku/>
        <w:wordWrap/>
        <w:overflowPunct/>
        <w:topLinePunct w:val="0"/>
        <w:bidi w:val="0"/>
        <w:spacing w:line="400" w:lineRule="exact"/>
        <w:rPr>
          <w:rFonts w:hint="eastAsia"/>
          <w:lang w:eastAsia="zh-CN"/>
        </w:rPr>
      </w:pPr>
      <w:r>
        <w:rPr>
          <w:rFonts w:hint="eastAsia"/>
          <w:lang w:val="en-US" w:eastAsia="zh-CN"/>
        </w:rPr>
        <w:t>1、</w:t>
      </w:r>
      <w:r>
        <w:rPr>
          <w:rFonts w:hint="eastAsia"/>
          <w:lang w:eastAsia="zh-CN"/>
        </w:rPr>
        <w:t>依据招标文件要求，供应商认为有必要说明的其他内容。</w:t>
      </w:r>
    </w:p>
    <w:p>
      <w:pPr>
        <w:pStyle w:val="6"/>
        <w:keepLines w:val="0"/>
        <w:pageBreakBefore w:val="0"/>
        <w:kinsoku/>
        <w:wordWrap/>
        <w:overflowPunct/>
        <w:topLinePunct w:val="0"/>
        <w:bidi w:val="0"/>
        <w:spacing w:line="400" w:lineRule="exact"/>
        <w:rPr>
          <w:rFonts w:hint="eastAsia"/>
          <w:lang w:eastAsia="zh-CN"/>
        </w:rPr>
      </w:pPr>
      <w:r>
        <w:rPr>
          <w:rFonts w:hint="eastAsia"/>
          <w:lang w:val="en-US" w:eastAsia="zh-CN"/>
        </w:rPr>
        <w:t>2</w:t>
      </w:r>
      <w:r>
        <w:rPr>
          <w:rFonts w:hint="eastAsia"/>
          <w:lang w:eastAsia="zh-CN"/>
        </w:rPr>
        <w:t>、其他可以证明供应商实力的文件。</w:t>
      </w:r>
    </w:p>
    <w:p>
      <w:pPr>
        <w:pStyle w:val="6"/>
        <w:keepLines w:val="0"/>
        <w:pageBreakBefore w:val="0"/>
        <w:kinsoku/>
        <w:wordWrap/>
        <w:overflowPunct/>
        <w:topLinePunct w:val="0"/>
        <w:bidi w:val="0"/>
        <w:spacing w:line="400" w:lineRule="exact"/>
        <w:rPr>
          <w:rFonts w:hint="eastAsia"/>
          <w:lang w:val="en-US" w:eastAsia="zh-CN"/>
        </w:rPr>
      </w:pPr>
      <w:r>
        <w:rPr>
          <w:rFonts w:hint="eastAsia"/>
          <w:lang w:val="en-US" w:eastAsia="zh-CN"/>
        </w:rPr>
        <w:t>3、产品来源渠道的合法证明文件。</w:t>
      </w:r>
    </w:p>
    <w:p>
      <w:pPr>
        <w:keepLines w:val="0"/>
        <w:pageBreakBefore w:val="0"/>
        <w:kinsoku/>
        <w:wordWrap/>
        <w:overflowPunct/>
        <w:topLinePunct w:val="0"/>
        <w:bidi w:val="0"/>
        <w:spacing w:line="400" w:lineRule="exact"/>
        <w:rPr>
          <w:rFonts w:hint="eastAsia"/>
          <w:lang w:val="en-US" w:eastAsia="zh-CN"/>
        </w:rPr>
      </w:pPr>
      <w:r>
        <w:rPr>
          <w:rFonts w:hint="eastAsia"/>
          <w:lang w:val="en-US" w:eastAsia="zh-CN"/>
        </w:rPr>
        <w:br w:type="page"/>
      </w:r>
    </w:p>
    <w:p>
      <w:pPr>
        <w:pStyle w:val="5"/>
        <w:keepLines w:val="0"/>
        <w:pageBreakBefore w:val="0"/>
        <w:kinsoku/>
        <w:wordWrap/>
        <w:overflowPunct/>
        <w:topLinePunct w:val="0"/>
        <w:bidi w:val="0"/>
        <w:spacing w:line="400" w:lineRule="exact"/>
        <w:rPr>
          <w:rFonts w:hint="eastAsia"/>
        </w:rPr>
      </w:pPr>
      <w:bookmarkStart w:id="91" w:name="_Toc4594_WPSOffice_Level1"/>
      <w:bookmarkStart w:id="92" w:name="_Toc29057_WPSOffice_Level1"/>
      <w:r>
        <w:rPr>
          <w:rFonts w:hint="eastAsia"/>
          <w:lang w:val="en-US" w:eastAsia="zh-CN"/>
        </w:rPr>
        <w:t>附件1 （如有）                 投标</w:t>
      </w:r>
      <w:r>
        <w:rPr>
          <w:rFonts w:hint="eastAsia"/>
        </w:rPr>
        <w:t>担保函（</w:t>
      </w:r>
      <w:r>
        <w:rPr>
          <w:rFonts w:hint="eastAsia"/>
          <w:lang w:eastAsia="zh-CN"/>
        </w:rPr>
        <w:t>参考格式</w:t>
      </w:r>
      <w:r>
        <w:rPr>
          <w:rFonts w:hint="eastAsia"/>
        </w:rPr>
        <w:t>）</w:t>
      </w:r>
      <w:bookmarkEnd w:id="91"/>
      <w:bookmarkEnd w:id="92"/>
    </w:p>
    <w:p>
      <w:pPr>
        <w:keepLines w:val="0"/>
        <w:pageBreakBefore w:val="0"/>
        <w:kinsoku/>
        <w:wordWrap/>
        <w:overflowPunct/>
        <w:topLinePunct w:val="0"/>
        <w:bidi w:val="0"/>
        <w:spacing w:line="400" w:lineRule="exact"/>
        <w:jc w:val="center"/>
        <w:rPr>
          <w:rFonts w:hint="eastAsia" w:ascii="宋体" w:hAnsi="宋体" w:eastAsia="宋体" w:cs="宋体"/>
          <w:szCs w:val="32"/>
          <w:highlight w:val="none"/>
        </w:rPr>
      </w:pPr>
      <w:r>
        <w:rPr>
          <w:rFonts w:hint="eastAsia" w:ascii="宋体" w:hAnsi="宋体" w:eastAsia="宋体" w:cs="宋体"/>
          <w:szCs w:val="32"/>
          <w:highlight w:val="none"/>
        </w:rPr>
        <w:t xml:space="preserve">                     </w:t>
      </w:r>
      <w:r>
        <w:rPr>
          <w:rFonts w:hint="eastAsia" w:ascii="宋体" w:hAnsi="宋体" w:eastAsia="宋体" w:cs="宋体"/>
          <w:szCs w:val="24"/>
          <w:highlight w:val="none"/>
        </w:rPr>
        <w:t xml:space="preserve">         编号： </w:t>
      </w:r>
    </w:p>
    <w:p>
      <w:pPr>
        <w:keepLines w:val="0"/>
        <w:pageBreakBefore w:val="0"/>
        <w:kinsoku/>
        <w:wordWrap/>
        <w:overflowPunct/>
        <w:topLinePunct w:val="0"/>
        <w:bidi w:val="0"/>
        <w:spacing w:line="400" w:lineRule="exact"/>
        <w:rPr>
          <w:rFonts w:hint="eastAsia" w:ascii="宋体" w:hAnsi="宋体" w:eastAsia="宋体" w:cs="宋体"/>
          <w:szCs w:val="32"/>
          <w:highlight w:val="none"/>
          <w:u w:val="single"/>
        </w:rPr>
      </w:pPr>
    </w:p>
    <w:p>
      <w:pPr>
        <w:keepLines w:val="0"/>
        <w:pageBreakBefore w:val="0"/>
        <w:kinsoku/>
        <w:wordWrap/>
        <w:overflowPunct/>
        <w:topLinePunct w:val="0"/>
        <w:bidi w:val="0"/>
        <w:spacing w:line="400" w:lineRule="exact"/>
        <w:rPr>
          <w:rFonts w:hint="eastAsia" w:ascii="宋体" w:hAnsi="宋体" w:eastAsia="宋体" w:cs="宋体"/>
          <w:szCs w:val="24"/>
          <w:highlight w:val="none"/>
        </w:rPr>
      </w:pPr>
      <w:r>
        <w:rPr>
          <w:rFonts w:hint="eastAsia" w:ascii="宋体" w:hAnsi="宋体" w:eastAsia="宋体" w:cs="宋体"/>
          <w:szCs w:val="24"/>
          <w:highlight w:val="none"/>
        </w:rPr>
        <w:t xml:space="preserve">___________________（采购人或采购代理机构）： </w:t>
      </w:r>
    </w:p>
    <w:p>
      <w:pPr>
        <w:keepLines w:val="0"/>
        <w:pageBreakBefore w:val="0"/>
        <w:kinsoku/>
        <w:wordWrap/>
        <w:overflowPunct/>
        <w:topLinePunct w:val="0"/>
        <w:bidi w:val="0"/>
        <w:spacing w:line="400" w:lineRule="exact"/>
        <w:jc w:val="left"/>
        <w:rPr>
          <w:rFonts w:hint="eastAsia" w:ascii="宋体" w:hAnsi="宋体" w:eastAsia="宋体" w:cs="宋体"/>
          <w:szCs w:val="24"/>
          <w:highlight w:val="none"/>
        </w:rPr>
      </w:pPr>
      <w:r>
        <w:rPr>
          <w:rFonts w:hint="eastAsia" w:ascii="宋体" w:hAnsi="宋体" w:eastAsia="宋体" w:cs="宋体"/>
          <w:szCs w:val="24"/>
          <w:highlight w:val="none"/>
        </w:rPr>
        <w:t xml:space="preserve">    鉴于_______________（以下简称“</w:t>
      </w:r>
      <w:r>
        <w:rPr>
          <w:rFonts w:hint="eastAsia" w:ascii="宋体" w:hAnsi="宋体" w:eastAsia="宋体" w:cs="宋体"/>
          <w:szCs w:val="24"/>
          <w:highlight w:val="none"/>
          <w:lang w:eastAsia="zh-CN"/>
        </w:rPr>
        <w:t>供应商</w:t>
      </w:r>
      <w:r>
        <w:rPr>
          <w:rFonts w:hint="eastAsia" w:ascii="宋体" w:hAnsi="宋体" w:eastAsia="宋体" w:cs="宋体"/>
          <w:szCs w:val="24"/>
          <w:highlight w:val="none"/>
        </w:rPr>
        <w:t>”）拟参加编号为___________的_______项目</w:t>
      </w:r>
      <w:r>
        <w:rPr>
          <w:rFonts w:hint="eastAsia" w:ascii="宋体" w:hAnsi="宋体" w:eastAsia="宋体" w:cs="宋体"/>
          <w:szCs w:val="24"/>
          <w:highlight w:val="none"/>
          <w:u w:val="single"/>
        </w:rPr>
        <w:t xml:space="preserve">      </w:t>
      </w:r>
      <w:r>
        <w:rPr>
          <w:rFonts w:hint="eastAsia" w:ascii="宋体" w:hAnsi="宋体" w:eastAsia="宋体" w:cs="宋体"/>
          <w:szCs w:val="24"/>
          <w:highlight w:val="none"/>
        </w:rPr>
        <w:t xml:space="preserve">（以下简称“本项目”）投标，根据本项目招标文件，供应商参加投标时应向你方交纳投标保证金，且可以投标担保函的形式交纳投标保证金。应供应商的申请，我方以保证的方式向你方提供如下投标保证金担保： </w:t>
      </w:r>
    </w:p>
    <w:p>
      <w:pPr>
        <w:keepLines w:val="0"/>
        <w:pageBreakBefore w:val="0"/>
        <w:kinsoku/>
        <w:wordWrap/>
        <w:overflowPunct/>
        <w:topLinePunct w:val="0"/>
        <w:bidi w:val="0"/>
        <w:spacing w:line="400" w:lineRule="exact"/>
        <w:rPr>
          <w:rFonts w:hint="eastAsia" w:ascii="宋体" w:hAnsi="宋体" w:eastAsia="宋体" w:cs="宋体"/>
          <w:b/>
          <w:szCs w:val="24"/>
          <w:highlight w:val="none"/>
        </w:rPr>
      </w:pPr>
      <w:r>
        <w:rPr>
          <w:rFonts w:hint="eastAsia" w:ascii="宋体" w:hAnsi="宋体" w:eastAsia="宋体" w:cs="宋体"/>
          <w:szCs w:val="24"/>
          <w:highlight w:val="none"/>
        </w:rPr>
        <w:t xml:space="preserve">   </w:t>
      </w:r>
      <w:r>
        <w:rPr>
          <w:rFonts w:hint="eastAsia" w:ascii="宋体" w:hAnsi="宋体" w:eastAsia="宋体" w:cs="宋体"/>
          <w:b/>
          <w:szCs w:val="24"/>
          <w:highlight w:val="none"/>
        </w:rPr>
        <w:t xml:space="preserve"> 一、保证责任的情形及保证金额 </w:t>
      </w:r>
    </w:p>
    <w:p>
      <w:pPr>
        <w:keepLines w:val="0"/>
        <w:pageBreakBefore w:val="0"/>
        <w:kinsoku/>
        <w:wordWrap/>
        <w:overflowPunct/>
        <w:topLinePunct w:val="0"/>
        <w:bidi w:val="0"/>
        <w:spacing w:line="400" w:lineRule="exact"/>
        <w:rPr>
          <w:rFonts w:hint="eastAsia" w:ascii="宋体" w:hAnsi="宋体" w:eastAsia="宋体" w:cs="宋体"/>
          <w:szCs w:val="24"/>
          <w:highlight w:val="none"/>
        </w:rPr>
      </w:pPr>
      <w:r>
        <w:rPr>
          <w:rFonts w:hint="eastAsia" w:ascii="宋体" w:hAnsi="宋体" w:eastAsia="宋体" w:cs="宋体"/>
          <w:szCs w:val="24"/>
          <w:highlight w:val="none"/>
        </w:rPr>
        <w:t xml:space="preserve">   （一）在</w:t>
      </w:r>
      <w:r>
        <w:rPr>
          <w:rFonts w:hint="eastAsia" w:ascii="宋体" w:hAnsi="宋体" w:eastAsia="宋体" w:cs="宋体"/>
          <w:szCs w:val="24"/>
          <w:highlight w:val="none"/>
          <w:lang w:eastAsia="zh-CN"/>
        </w:rPr>
        <w:t>供应商</w:t>
      </w:r>
      <w:r>
        <w:rPr>
          <w:rFonts w:hint="eastAsia" w:ascii="宋体" w:hAnsi="宋体" w:eastAsia="宋体" w:cs="宋体"/>
          <w:szCs w:val="24"/>
          <w:highlight w:val="none"/>
        </w:rPr>
        <w:t xml:space="preserve">出现下列情形之一时，我方承担保证责任： </w:t>
      </w:r>
    </w:p>
    <w:p>
      <w:pPr>
        <w:keepLines w:val="0"/>
        <w:pageBreakBefore w:val="0"/>
        <w:kinsoku/>
        <w:wordWrap/>
        <w:overflowPunct/>
        <w:topLinePunct w:val="0"/>
        <w:bidi w:val="0"/>
        <w:spacing w:line="400" w:lineRule="exact"/>
        <w:rPr>
          <w:rFonts w:hint="eastAsia" w:ascii="宋体" w:hAnsi="宋体" w:eastAsia="宋体" w:cs="宋体"/>
          <w:szCs w:val="24"/>
          <w:highlight w:val="none"/>
        </w:rPr>
      </w:pPr>
      <w:r>
        <w:rPr>
          <w:rFonts w:hint="eastAsia" w:ascii="宋体" w:hAnsi="宋体" w:eastAsia="宋体" w:cs="宋体"/>
          <w:szCs w:val="24"/>
          <w:highlight w:val="none"/>
        </w:rPr>
        <w:t xml:space="preserve">    1．中标后</w:t>
      </w:r>
      <w:r>
        <w:rPr>
          <w:rFonts w:hint="eastAsia" w:ascii="宋体" w:hAnsi="宋体" w:eastAsia="宋体" w:cs="宋体"/>
          <w:szCs w:val="24"/>
          <w:highlight w:val="none"/>
          <w:lang w:eastAsia="zh-CN"/>
        </w:rPr>
        <w:t>供应商</w:t>
      </w:r>
      <w:r>
        <w:rPr>
          <w:rFonts w:hint="eastAsia" w:ascii="宋体" w:hAnsi="宋体" w:eastAsia="宋体" w:cs="宋体"/>
          <w:szCs w:val="24"/>
          <w:highlight w:val="none"/>
        </w:rPr>
        <w:t xml:space="preserve">无正当理由不与采购人或者采购代理机构签订《政府采购合同》； </w:t>
      </w:r>
    </w:p>
    <w:p>
      <w:pPr>
        <w:keepLines w:val="0"/>
        <w:pageBreakBefore w:val="0"/>
        <w:kinsoku/>
        <w:wordWrap/>
        <w:overflowPunct/>
        <w:topLinePunct w:val="0"/>
        <w:bidi w:val="0"/>
        <w:spacing w:line="400" w:lineRule="exact"/>
        <w:rPr>
          <w:rFonts w:hint="eastAsia" w:ascii="宋体" w:hAnsi="宋体" w:eastAsia="宋体" w:cs="宋体"/>
          <w:szCs w:val="24"/>
          <w:highlight w:val="none"/>
        </w:rPr>
      </w:pPr>
      <w:r>
        <w:rPr>
          <w:rFonts w:hint="eastAsia" w:ascii="宋体" w:hAnsi="宋体" w:eastAsia="宋体" w:cs="宋体"/>
          <w:szCs w:val="24"/>
          <w:highlight w:val="none"/>
        </w:rPr>
        <w:t xml:space="preserve">    2．招标文件规定的</w:t>
      </w:r>
      <w:r>
        <w:rPr>
          <w:rFonts w:hint="eastAsia" w:ascii="宋体" w:hAnsi="宋体" w:eastAsia="宋体" w:cs="宋体"/>
          <w:szCs w:val="24"/>
          <w:highlight w:val="none"/>
          <w:lang w:eastAsia="zh-CN"/>
        </w:rPr>
        <w:t>供应商</w:t>
      </w:r>
      <w:r>
        <w:rPr>
          <w:rFonts w:hint="eastAsia" w:ascii="宋体" w:hAnsi="宋体" w:eastAsia="宋体" w:cs="宋体"/>
          <w:szCs w:val="24"/>
          <w:highlight w:val="none"/>
        </w:rPr>
        <w:t xml:space="preserve">应当缴纳保证金的其他情形。 </w:t>
      </w:r>
    </w:p>
    <w:p>
      <w:pPr>
        <w:keepLines w:val="0"/>
        <w:pageBreakBefore w:val="0"/>
        <w:kinsoku/>
        <w:wordWrap/>
        <w:overflowPunct/>
        <w:topLinePunct w:val="0"/>
        <w:bidi w:val="0"/>
        <w:spacing w:line="400" w:lineRule="exact"/>
        <w:jc w:val="left"/>
        <w:rPr>
          <w:rFonts w:hint="eastAsia" w:ascii="宋体" w:hAnsi="宋体" w:eastAsia="宋体" w:cs="宋体"/>
          <w:szCs w:val="24"/>
          <w:highlight w:val="none"/>
        </w:rPr>
      </w:pPr>
      <w:r>
        <w:rPr>
          <w:rFonts w:hint="eastAsia" w:ascii="宋体" w:hAnsi="宋体" w:eastAsia="宋体" w:cs="宋体"/>
          <w:szCs w:val="24"/>
          <w:highlight w:val="none"/>
        </w:rPr>
        <w:t xml:space="preserve">  （二）我方承担保证责任的最高金额为人民币______元（大写_________________），即本项目</w:t>
      </w:r>
      <w:r>
        <w:rPr>
          <w:rFonts w:hint="eastAsia" w:ascii="宋体" w:hAnsi="宋体" w:eastAsia="宋体" w:cs="宋体"/>
          <w:szCs w:val="24"/>
          <w:highlight w:val="none"/>
          <w:u w:val="single"/>
        </w:rPr>
        <w:t xml:space="preserve">     </w:t>
      </w:r>
      <w:r>
        <w:rPr>
          <w:rFonts w:hint="eastAsia" w:ascii="宋体" w:hAnsi="宋体" w:eastAsia="宋体" w:cs="宋体"/>
          <w:szCs w:val="24"/>
          <w:highlight w:val="none"/>
        </w:rPr>
        <w:t xml:space="preserve">的投标保证金金额。 </w:t>
      </w:r>
    </w:p>
    <w:p>
      <w:pPr>
        <w:keepLines w:val="0"/>
        <w:pageBreakBefore w:val="0"/>
        <w:kinsoku/>
        <w:wordWrap/>
        <w:overflowPunct/>
        <w:topLinePunct w:val="0"/>
        <w:bidi w:val="0"/>
        <w:spacing w:line="400" w:lineRule="exact"/>
        <w:rPr>
          <w:rFonts w:hint="eastAsia" w:ascii="宋体" w:hAnsi="宋体" w:eastAsia="宋体" w:cs="宋体"/>
          <w:b/>
          <w:szCs w:val="24"/>
          <w:highlight w:val="none"/>
        </w:rPr>
      </w:pPr>
      <w:r>
        <w:rPr>
          <w:rFonts w:hint="eastAsia" w:ascii="宋体" w:hAnsi="宋体" w:eastAsia="宋体" w:cs="宋体"/>
          <w:szCs w:val="24"/>
          <w:highlight w:val="none"/>
        </w:rPr>
        <w:t xml:space="preserve">   </w:t>
      </w:r>
      <w:r>
        <w:rPr>
          <w:rFonts w:hint="eastAsia" w:ascii="宋体" w:hAnsi="宋体" w:eastAsia="宋体" w:cs="宋体"/>
          <w:b/>
          <w:szCs w:val="24"/>
          <w:highlight w:val="none"/>
        </w:rPr>
        <w:t xml:space="preserve"> 二、保证的方式及保证期间 </w:t>
      </w:r>
    </w:p>
    <w:p>
      <w:pPr>
        <w:keepLines w:val="0"/>
        <w:pageBreakBefore w:val="0"/>
        <w:kinsoku/>
        <w:wordWrap/>
        <w:overflowPunct/>
        <w:topLinePunct w:val="0"/>
        <w:bidi w:val="0"/>
        <w:spacing w:line="400" w:lineRule="exact"/>
        <w:rPr>
          <w:rFonts w:hint="eastAsia" w:ascii="宋体" w:hAnsi="宋体" w:eastAsia="宋体" w:cs="宋体"/>
          <w:szCs w:val="24"/>
          <w:highlight w:val="none"/>
        </w:rPr>
      </w:pPr>
      <w:r>
        <w:rPr>
          <w:rFonts w:hint="eastAsia" w:ascii="宋体" w:hAnsi="宋体" w:eastAsia="宋体" w:cs="宋体"/>
          <w:szCs w:val="24"/>
          <w:highlight w:val="none"/>
        </w:rPr>
        <w:t xml:space="preserve">    我方保证的方式为：连带责任保证。 </w:t>
      </w:r>
    </w:p>
    <w:p>
      <w:pPr>
        <w:keepLines w:val="0"/>
        <w:pageBreakBefore w:val="0"/>
        <w:kinsoku/>
        <w:wordWrap/>
        <w:overflowPunct/>
        <w:topLinePunct w:val="0"/>
        <w:bidi w:val="0"/>
        <w:spacing w:line="400" w:lineRule="exact"/>
        <w:rPr>
          <w:rFonts w:hint="eastAsia" w:ascii="宋体" w:hAnsi="宋体" w:eastAsia="宋体" w:cs="宋体"/>
          <w:szCs w:val="24"/>
          <w:highlight w:val="none"/>
        </w:rPr>
      </w:pPr>
      <w:r>
        <w:rPr>
          <w:rFonts w:hint="eastAsia" w:ascii="宋体" w:hAnsi="宋体" w:eastAsia="宋体" w:cs="宋体"/>
          <w:szCs w:val="24"/>
          <w:highlight w:val="none"/>
        </w:rPr>
        <w:t xml:space="preserve">    我方的保证期间为：自本保函生效之日起______个月止。 </w:t>
      </w:r>
    </w:p>
    <w:p>
      <w:pPr>
        <w:keepLines w:val="0"/>
        <w:pageBreakBefore w:val="0"/>
        <w:kinsoku/>
        <w:wordWrap/>
        <w:overflowPunct/>
        <w:topLinePunct w:val="0"/>
        <w:bidi w:val="0"/>
        <w:spacing w:line="400" w:lineRule="exact"/>
        <w:rPr>
          <w:rFonts w:hint="eastAsia" w:ascii="宋体" w:hAnsi="宋体" w:eastAsia="宋体" w:cs="宋体"/>
          <w:b/>
          <w:szCs w:val="24"/>
          <w:highlight w:val="none"/>
        </w:rPr>
      </w:pPr>
      <w:r>
        <w:rPr>
          <w:rFonts w:hint="eastAsia" w:ascii="宋体" w:hAnsi="宋体" w:eastAsia="宋体" w:cs="宋体"/>
          <w:szCs w:val="24"/>
          <w:highlight w:val="none"/>
        </w:rPr>
        <w:t xml:space="preserve">   </w:t>
      </w:r>
      <w:r>
        <w:rPr>
          <w:rFonts w:hint="eastAsia" w:ascii="宋体" w:hAnsi="宋体" w:eastAsia="宋体" w:cs="宋体"/>
          <w:b/>
          <w:szCs w:val="24"/>
          <w:highlight w:val="none"/>
        </w:rPr>
        <w:t xml:space="preserve"> 三、承担保证责任的程序 </w:t>
      </w:r>
    </w:p>
    <w:p>
      <w:pPr>
        <w:keepLines w:val="0"/>
        <w:pageBreakBefore w:val="0"/>
        <w:kinsoku/>
        <w:wordWrap/>
        <w:overflowPunct/>
        <w:topLinePunct w:val="0"/>
        <w:bidi w:val="0"/>
        <w:spacing w:line="400" w:lineRule="exact"/>
        <w:rPr>
          <w:rFonts w:hint="eastAsia" w:ascii="宋体" w:hAnsi="宋体" w:eastAsia="宋体" w:cs="宋体"/>
          <w:szCs w:val="24"/>
          <w:highlight w:val="none"/>
        </w:rPr>
      </w:pPr>
      <w:r>
        <w:rPr>
          <w:rFonts w:hint="eastAsia" w:ascii="宋体" w:hAnsi="宋体" w:eastAsia="宋体" w:cs="宋体"/>
          <w:szCs w:val="24"/>
          <w:highlight w:val="none"/>
        </w:rPr>
        <w:t xml:space="preserve">    1．你方要求我方承担保证责任的，应在本保函保证期间内向我方发出书面索赔通知。索赔通知应写明要求索赔的金额，支付款项应到达的账号，并附有证明</w:t>
      </w:r>
      <w:r>
        <w:rPr>
          <w:rFonts w:hint="eastAsia" w:ascii="宋体" w:hAnsi="宋体" w:eastAsia="宋体" w:cs="宋体"/>
          <w:szCs w:val="24"/>
          <w:highlight w:val="none"/>
          <w:lang w:eastAsia="zh-CN"/>
        </w:rPr>
        <w:t>供应商</w:t>
      </w:r>
      <w:r>
        <w:rPr>
          <w:rFonts w:hint="eastAsia" w:ascii="宋体" w:hAnsi="宋体" w:eastAsia="宋体" w:cs="宋体"/>
          <w:szCs w:val="24"/>
          <w:highlight w:val="none"/>
        </w:rPr>
        <w:t xml:space="preserve">发生我方应承担保证责任情形的事实材料。 </w:t>
      </w:r>
    </w:p>
    <w:p>
      <w:pPr>
        <w:keepLines w:val="0"/>
        <w:pageBreakBefore w:val="0"/>
        <w:kinsoku/>
        <w:wordWrap/>
        <w:overflowPunct/>
        <w:topLinePunct w:val="0"/>
        <w:bidi w:val="0"/>
        <w:spacing w:line="400" w:lineRule="exact"/>
        <w:rPr>
          <w:rFonts w:hint="eastAsia" w:ascii="宋体" w:hAnsi="宋体" w:eastAsia="宋体" w:cs="宋体"/>
          <w:szCs w:val="24"/>
          <w:highlight w:val="none"/>
        </w:rPr>
      </w:pPr>
      <w:r>
        <w:rPr>
          <w:rFonts w:hint="eastAsia" w:ascii="宋体" w:hAnsi="宋体" w:eastAsia="宋体" w:cs="宋体"/>
          <w:szCs w:val="24"/>
          <w:highlight w:val="none"/>
        </w:rPr>
        <w:t xml:space="preserve">    2．我方在收到索赔通知及相关证明材料后，在_____个工作日内进行审查，符合应承担保证责任情形的，我方应按照你方的要求代</w:t>
      </w:r>
      <w:r>
        <w:rPr>
          <w:rFonts w:hint="eastAsia" w:ascii="宋体" w:hAnsi="宋体" w:eastAsia="宋体" w:cs="宋体"/>
          <w:szCs w:val="24"/>
          <w:highlight w:val="none"/>
          <w:lang w:eastAsia="zh-CN"/>
        </w:rPr>
        <w:t>供应商</w:t>
      </w:r>
      <w:r>
        <w:rPr>
          <w:rFonts w:hint="eastAsia" w:ascii="宋体" w:hAnsi="宋体" w:eastAsia="宋体" w:cs="宋体"/>
          <w:szCs w:val="24"/>
          <w:highlight w:val="none"/>
        </w:rPr>
        <w:t xml:space="preserve">向你方支付投标保证金。 </w:t>
      </w:r>
    </w:p>
    <w:p>
      <w:pPr>
        <w:keepLines w:val="0"/>
        <w:pageBreakBefore w:val="0"/>
        <w:kinsoku/>
        <w:wordWrap/>
        <w:overflowPunct/>
        <w:topLinePunct w:val="0"/>
        <w:bidi w:val="0"/>
        <w:spacing w:line="400" w:lineRule="exact"/>
        <w:rPr>
          <w:rFonts w:hint="eastAsia" w:ascii="宋体" w:hAnsi="宋体" w:eastAsia="宋体" w:cs="宋体"/>
          <w:b/>
          <w:szCs w:val="24"/>
          <w:highlight w:val="none"/>
        </w:rPr>
      </w:pPr>
      <w:r>
        <w:rPr>
          <w:rFonts w:hint="eastAsia" w:ascii="宋体" w:hAnsi="宋体" w:eastAsia="宋体" w:cs="宋体"/>
          <w:b/>
          <w:szCs w:val="24"/>
          <w:highlight w:val="none"/>
        </w:rPr>
        <w:t xml:space="preserve">    四、保证责任的终止 </w:t>
      </w:r>
    </w:p>
    <w:p>
      <w:pPr>
        <w:keepLines w:val="0"/>
        <w:pageBreakBefore w:val="0"/>
        <w:kinsoku/>
        <w:wordWrap/>
        <w:overflowPunct/>
        <w:topLinePunct w:val="0"/>
        <w:bidi w:val="0"/>
        <w:spacing w:line="400" w:lineRule="exact"/>
        <w:rPr>
          <w:rFonts w:hint="eastAsia" w:ascii="宋体" w:hAnsi="宋体" w:eastAsia="宋体" w:cs="宋体"/>
          <w:szCs w:val="24"/>
          <w:highlight w:val="none"/>
        </w:rPr>
      </w:pPr>
      <w:r>
        <w:rPr>
          <w:rFonts w:hint="eastAsia" w:ascii="宋体" w:hAnsi="宋体" w:eastAsia="宋体" w:cs="宋体"/>
          <w:szCs w:val="24"/>
          <w:highlight w:val="none"/>
        </w:rPr>
        <w:t xml:space="preserve">    1．保证期间届满你方未向我方书面主张保证责任的，自保证期间届满次日起，我方保证责任自动终止。 </w:t>
      </w:r>
    </w:p>
    <w:p>
      <w:pPr>
        <w:keepLines w:val="0"/>
        <w:pageBreakBefore w:val="0"/>
        <w:kinsoku/>
        <w:wordWrap/>
        <w:overflowPunct/>
        <w:topLinePunct w:val="0"/>
        <w:bidi w:val="0"/>
        <w:spacing w:line="400" w:lineRule="exact"/>
        <w:rPr>
          <w:rFonts w:hint="eastAsia" w:ascii="宋体" w:hAnsi="宋体" w:eastAsia="宋体" w:cs="宋体"/>
          <w:szCs w:val="24"/>
          <w:highlight w:val="none"/>
        </w:rPr>
      </w:pPr>
      <w:r>
        <w:rPr>
          <w:rFonts w:hint="eastAsia" w:ascii="宋体" w:hAnsi="宋体" w:eastAsia="宋体" w:cs="宋体"/>
          <w:szCs w:val="24"/>
          <w:highlight w:val="none"/>
        </w:rPr>
        <w:t xml:space="preserve">    2．我方按照本保函向你方履行了保证责任后，自我方向你方支付款项（支付款项从我方账户划出）之日起，保证责任终止。 </w:t>
      </w:r>
    </w:p>
    <w:p>
      <w:pPr>
        <w:keepLines w:val="0"/>
        <w:pageBreakBefore w:val="0"/>
        <w:kinsoku/>
        <w:wordWrap/>
        <w:overflowPunct/>
        <w:topLinePunct w:val="0"/>
        <w:bidi w:val="0"/>
        <w:spacing w:line="400" w:lineRule="exact"/>
        <w:rPr>
          <w:rFonts w:hint="eastAsia" w:ascii="宋体" w:hAnsi="宋体" w:eastAsia="宋体" w:cs="宋体"/>
          <w:szCs w:val="24"/>
          <w:highlight w:val="none"/>
        </w:rPr>
      </w:pPr>
      <w:r>
        <w:rPr>
          <w:rFonts w:hint="eastAsia" w:ascii="宋体" w:hAnsi="宋体" w:eastAsia="宋体" w:cs="宋体"/>
          <w:szCs w:val="24"/>
          <w:highlight w:val="none"/>
        </w:rPr>
        <w:t xml:space="preserve">    3．按照法律法规的规定或出现我方保证责任终止的其它情形的，我方在本保函项下的保证责任亦终止。 </w:t>
      </w:r>
    </w:p>
    <w:p>
      <w:pPr>
        <w:keepLines w:val="0"/>
        <w:pageBreakBefore w:val="0"/>
        <w:kinsoku/>
        <w:wordWrap/>
        <w:overflowPunct/>
        <w:topLinePunct w:val="0"/>
        <w:bidi w:val="0"/>
        <w:spacing w:line="400" w:lineRule="exact"/>
        <w:rPr>
          <w:rFonts w:hint="eastAsia" w:ascii="宋体" w:hAnsi="宋体" w:eastAsia="宋体" w:cs="宋体"/>
          <w:b/>
          <w:szCs w:val="24"/>
          <w:highlight w:val="none"/>
        </w:rPr>
      </w:pPr>
      <w:r>
        <w:rPr>
          <w:rFonts w:hint="eastAsia" w:ascii="宋体" w:hAnsi="宋体" w:eastAsia="宋体" w:cs="宋体"/>
          <w:b/>
          <w:szCs w:val="24"/>
          <w:highlight w:val="none"/>
        </w:rPr>
        <w:t xml:space="preserve">    五、免责条款 </w:t>
      </w:r>
    </w:p>
    <w:p>
      <w:pPr>
        <w:keepLines w:val="0"/>
        <w:pageBreakBefore w:val="0"/>
        <w:kinsoku/>
        <w:wordWrap/>
        <w:overflowPunct/>
        <w:topLinePunct w:val="0"/>
        <w:bidi w:val="0"/>
        <w:spacing w:line="400" w:lineRule="exact"/>
        <w:rPr>
          <w:rFonts w:hint="eastAsia" w:ascii="宋体" w:hAnsi="宋体" w:eastAsia="宋体" w:cs="宋体"/>
          <w:szCs w:val="24"/>
          <w:highlight w:val="none"/>
        </w:rPr>
      </w:pPr>
      <w:r>
        <w:rPr>
          <w:rFonts w:hint="eastAsia" w:ascii="宋体" w:hAnsi="宋体" w:eastAsia="宋体" w:cs="宋体"/>
          <w:szCs w:val="24"/>
          <w:highlight w:val="none"/>
        </w:rPr>
        <w:t xml:space="preserve">    1．依照法律规定或你方与</w:t>
      </w:r>
      <w:r>
        <w:rPr>
          <w:rFonts w:hint="eastAsia" w:ascii="宋体" w:hAnsi="宋体" w:eastAsia="宋体" w:cs="宋体"/>
          <w:szCs w:val="24"/>
          <w:highlight w:val="none"/>
          <w:lang w:eastAsia="zh-CN"/>
        </w:rPr>
        <w:t>供应商</w:t>
      </w:r>
      <w:r>
        <w:rPr>
          <w:rFonts w:hint="eastAsia" w:ascii="宋体" w:hAnsi="宋体" w:eastAsia="宋体" w:cs="宋体"/>
          <w:szCs w:val="24"/>
          <w:highlight w:val="none"/>
        </w:rPr>
        <w:t>的另行约定，全部或者部分免除</w:t>
      </w:r>
      <w:r>
        <w:rPr>
          <w:rFonts w:hint="eastAsia" w:ascii="宋体" w:hAnsi="宋体" w:eastAsia="宋体" w:cs="宋体"/>
          <w:szCs w:val="24"/>
          <w:highlight w:val="none"/>
          <w:lang w:eastAsia="zh-CN"/>
        </w:rPr>
        <w:t>供应商</w:t>
      </w:r>
      <w:r>
        <w:rPr>
          <w:rFonts w:hint="eastAsia" w:ascii="宋体" w:hAnsi="宋体" w:eastAsia="宋体" w:cs="宋体"/>
          <w:szCs w:val="24"/>
          <w:highlight w:val="none"/>
        </w:rPr>
        <w:t xml:space="preserve">投标保证金义务时，我方亦免除相应的保证责任。 </w:t>
      </w:r>
    </w:p>
    <w:p>
      <w:pPr>
        <w:keepLines w:val="0"/>
        <w:pageBreakBefore w:val="0"/>
        <w:kinsoku/>
        <w:wordWrap/>
        <w:overflowPunct/>
        <w:topLinePunct w:val="0"/>
        <w:bidi w:val="0"/>
        <w:spacing w:line="400" w:lineRule="exact"/>
        <w:rPr>
          <w:rFonts w:hint="eastAsia" w:ascii="宋体" w:hAnsi="宋体" w:eastAsia="宋体" w:cs="宋体"/>
          <w:szCs w:val="24"/>
          <w:highlight w:val="none"/>
        </w:rPr>
      </w:pPr>
      <w:r>
        <w:rPr>
          <w:rFonts w:hint="eastAsia" w:ascii="宋体" w:hAnsi="宋体" w:eastAsia="宋体" w:cs="宋体"/>
          <w:szCs w:val="24"/>
          <w:highlight w:val="none"/>
        </w:rPr>
        <w:t xml:space="preserve">    2．因你方原因致使</w:t>
      </w:r>
      <w:r>
        <w:rPr>
          <w:rFonts w:hint="eastAsia" w:ascii="宋体" w:hAnsi="宋体" w:eastAsia="宋体" w:cs="宋体"/>
          <w:szCs w:val="24"/>
          <w:highlight w:val="none"/>
          <w:lang w:eastAsia="zh-CN"/>
        </w:rPr>
        <w:t>供应商</w:t>
      </w:r>
      <w:r>
        <w:rPr>
          <w:rFonts w:hint="eastAsia" w:ascii="宋体" w:hAnsi="宋体" w:eastAsia="宋体" w:cs="宋体"/>
          <w:szCs w:val="24"/>
          <w:highlight w:val="none"/>
        </w:rPr>
        <w:t xml:space="preserve">发生本保函第一条第（一）款约定情形的，我方不承担保证责任。 </w:t>
      </w:r>
    </w:p>
    <w:p>
      <w:pPr>
        <w:keepLines w:val="0"/>
        <w:pageBreakBefore w:val="0"/>
        <w:kinsoku/>
        <w:wordWrap/>
        <w:overflowPunct/>
        <w:topLinePunct w:val="0"/>
        <w:bidi w:val="0"/>
        <w:spacing w:line="400" w:lineRule="exact"/>
        <w:rPr>
          <w:rFonts w:hint="eastAsia" w:ascii="宋体" w:hAnsi="宋体" w:eastAsia="宋体" w:cs="宋体"/>
          <w:szCs w:val="24"/>
          <w:highlight w:val="none"/>
        </w:rPr>
      </w:pPr>
      <w:r>
        <w:rPr>
          <w:rFonts w:hint="eastAsia" w:ascii="宋体" w:hAnsi="宋体" w:eastAsia="宋体" w:cs="宋体"/>
          <w:szCs w:val="24"/>
          <w:highlight w:val="none"/>
        </w:rPr>
        <w:t xml:space="preserve">    3．因不可抗力造成</w:t>
      </w:r>
      <w:r>
        <w:rPr>
          <w:rFonts w:hint="eastAsia" w:ascii="宋体" w:hAnsi="宋体" w:eastAsia="宋体" w:cs="宋体"/>
          <w:szCs w:val="24"/>
          <w:highlight w:val="none"/>
          <w:lang w:eastAsia="zh-CN"/>
        </w:rPr>
        <w:t>供应商</w:t>
      </w:r>
      <w:r>
        <w:rPr>
          <w:rFonts w:hint="eastAsia" w:ascii="宋体" w:hAnsi="宋体" w:eastAsia="宋体" w:cs="宋体"/>
          <w:szCs w:val="24"/>
          <w:highlight w:val="none"/>
        </w:rPr>
        <w:t xml:space="preserve">发生本保函第一条约定情形的，我方不承担保证责任。 </w:t>
      </w:r>
    </w:p>
    <w:p>
      <w:pPr>
        <w:keepLines w:val="0"/>
        <w:pageBreakBefore w:val="0"/>
        <w:kinsoku/>
        <w:wordWrap/>
        <w:overflowPunct/>
        <w:topLinePunct w:val="0"/>
        <w:bidi w:val="0"/>
        <w:spacing w:line="400" w:lineRule="exact"/>
        <w:rPr>
          <w:rFonts w:hint="eastAsia" w:ascii="宋体" w:hAnsi="宋体" w:eastAsia="宋体" w:cs="宋体"/>
          <w:szCs w:val="24"/>
          <w:highlight w:val="none"/>
        </w:rPr>
      </w:pPr>
      <w:r>
        <w:rPr>
          <w:rFonts w:hint="eastAsia" w:ascii="宋体" w:hAnsi="宋体" w:eastAsia="宋体" w:cs="宋体"/>
          <w:szCs w:val="24"/>
          <w:highlight w:val="none"/>
        </w:rPr>
        <w:t xml:space="preserve">    4．你方或其他有权机关对招标文件进行任何澄清或修改，加重我方保证责任的，我方对加重部分不承担保证责任，但该澄清或修改经我方事先书面同意的除外。 </w:t>
      </w:r>
    </w:p>
    <w:p>
      <w:pPr>
        <w:keepLines w:val="0"/>
        <w:pageBreakBefore w:val="0"/>
        <w:kinsoku/>
        <w:wordWrap/>
        <w:overflowPunct/>
        <w:topLinePunct w:val="0"/>
        <w:bidi w:val="0"/>
        <w:spacing w:line="400" w:lineRule="exact"/>
        <w:rPr>
          <w:rFonts w:hint="eastAsia" w:ascii="宋体" w:hAnsi="宋体" w:eastAsia="宋体" w:cs="宋体"/>
          <w:b/>
          <w:szCs w:val="24"/>
          <w:highlight w:val="none"/>
        </w:rPr>
      </w:pPr>
      <w:r>
        <w:rPr>
          <w:rFonts w:hint="eastAsia" w:ascii="宋体" w:hAnsi="宋体" w:eastAsia="宋体" w:cs="宋体"/>
          <w:szCs w:val="24"/>
          <w:highlight w:val="none"/>
        </w:rPr>
        <w:t xml:space="preserve">   </w:t>
      </w:r>
      <w:r>
        <w:rPr>
          <w:rFonts w:hint="eastAsia" w:ascii="宋体" w:hAnsi="宋体" w:eastAsia="宋体" w:cs="宋体"/>
          <w:b/>
          <w:szCs w:val="24"/>
          <w:highlight w:val="none"/>
        </w:rPr>
        <w:t xml:space="preserve"> 六、争议的解决 </w:t>
      </w:r>
    </w:p>
    <w:p>
      <w:pPr>
        <w:keepLines w:val="0"/>
        <w:pageBreakBefore w:val="0"/>
        <w:kinsoku/>
        <w:wordWrap/>
        <w:overflowPunct/>
        <w:topLinePunct w:val="0"/>
        <w:bidi w:val="0"/>
        <w:spacing w:line="400" w:lineRule="exact"/>
        <w:rPr>
          <w:rFonts w:hint="eastAsia" w:ascii="宋体" w:hAnsi="宋体" w:eastAsia="宋体" w:cs="宋体"/>
          <w:szCs w:val="24"/>
          <w:highlight w:val="none"/>
        </w:rPr>
      </w:pPr>
      <w:r>
        <w:rPr>
          <w:rFonts w:hint="eastAsia" w:ascii="宋体" w:hAnsi="宋体" w:eastAsia="宋体" w:cs="宋体"/>
          <w:szCs w:val="24"/>
          <w:highlight w:val="none"/>
        </w:rPr>
        <w:t xml:space="preserve">    因本保函发生的纠纷，由你我双方协商解决，协商不成的，通过诉讼程序解决，诉讼管辖地法院为________________法院。 </w:t>
      </w:r>
    </w:p>
    <w:p>
      <w:pPr>
        <w:keepLines w:val="0"/>
        <w:pageBreakBefore w:val="0"/>
        <w:kinsoku/>
        <w:wordWrap/>
        <w:overflowPunct/>
        <w:topLinePunct w:val="0"/>
        <w:bidi w:val="0"/>
        <w:spacing w:line="400" w:lineRule="exact"/>
        <w:rPr>
          <w:rFonts w:hint="eastAsia" w:ascii="宋体" w:hAnsi="宋体" w:eastAsia="宋体" w:cs="宋体"/>
          <w:b/>
          <w:szCs w:val="24"/>
          <w:highlight w:val="none"/>
        </w:rPr>
      </w:pPr>
      <w:r>
        <w:rPr>
          <w:rFonts w:hint="eastAsia" w:ascii="宋体" w:hAnsi="宋体" w:eastAsia="宋体" w:cs="宋体"/>
          <w:b/>
          <w:szCs w:val="24"/>
          <w:highlight w:val="none"/>
        </w:rPr>
        <w:t xml:space="preserve">    七、保函的生效 </w:t>
      </w:r>
    </w:p>
    <w:p>
      <w:pPr>
        <w:keepLines w:val="0"/>
        <w:pageBreakBefore w:val="0"/>
        <w:kinsoku/>
        <w:wordWrap/>
        <w:overflowPunct/>
        <w:topLinePunct w:val="0"/>
        <w:bidi w:val="0"/>
        <w:spacing w:line="400" w:lineRule="exact"/>
        <w:rPr>
          <w:rFonts w:hint="eastAsia" w:ascii="宋体" w:hAnsi="宋体" w:eastAsia="宋体" w:cs="宋体"/>
          <w:szCs w:val="24"/>
          <w:highlight w:val="none"/>
        </w:rPr>
      </w:pPr>
      <w:r>
        <w:rPr>
          <w:rFonts w:hint="eastAsia" w:ascii="宋体" w:hAnsi="宋体" w:eastAsia="宋体" w:cs="宋体"/>
          <w:szCs w:val="24"/>
          <w:highlight w:val="none"/>
        </w:rPr>
        <w:t xml:space="preserve">    本保函自我方加盖公章之日起生效。 </w:t>
      </w:r>
    </w:p>
    <w:p>
      <w:pPr>
        <w:keepLines w:val="0"/>
        <w:pageBreakBefore w:val="0"/>
        <w:kinsoku/>
        <w:wordWrap/>
        <w:overflowPunct/>
        <w:topLinePunct w:val="0"/>
        <w:bidi w:val="0"/>
        <w:spacing w:line="400" w:lineRule="exact"/>
        <w:rPr>
          <w:rFonts w:hint="eastAsia" w:ascii="宋体" w:hAnsi="宋体" w:eastAsia="宋体" w:cs="宋体"/>
          <w:szCs w:val="24"/>
          <w:highlight w:val="none"/>
        </w:rPr>
      </w:pPr>
      <w:r>
        <w:rPr>
          <w:rFonts w:hint="eastAsia" w:ascii="宋体" w:hAnsi="宋体" w:eastAsia="宋体" w:cs="宋体"/>
          <w:szCs w:val="24"/>
          <w:highlight w:val="none"/>
        </w:rPr>
        <w:t xml:space="preserve">                             </w:t>
      </w:r>
    </w:p>
    <w:p>
      <w:pPr>
        <w:keepLines w:val="0"/>
        <w:pageBreakBefore w:val="0"/>
        <w:kinsoku/>
        <w:wordWrap/>
        <w:overflowPunct/>
        <w:topLinePunct w:val="0"/>
        <w:bidi w:val="0"/>
        <w:spacing w:line="400" w:lineRule="exact"/>
        <w:rPr>
          <w:rFonts w:hint="eastAsia" w:ascii="宋体" w:hAnsi="宋体" w:eastAsia="宋体" w:cs="宋体"/>
          <w:szCs w:val="24"/>
          <w:highlight w:val="none"/>
        </w:rPr>
      </w:pPr>
    </w:p>
    <w:p>
      <w:pPr>
        <w:keepLines w:val="0"/>
        <w:pageBreakBefore w:val="0"/>
        <w:kinsoku/>
        <w:wordWrap/>
        <w:overflowPunct/>
        <w:topLinePunct w:val="0"/>
        <w:bidi w:val="0"/>
        <w:spacing w:line="400" w:lineRule="exact"/>
        <w:rPr>
          <w:rFonts w:hint="eastAsia" w:ascii="宋体" w:hAnsi="宋体" w:eastAsia="宋体" w:cs="宋体"/>
          <w:szCs w:val="24"/>
          <w:highlight w:val="none"/>
        </w:rPr>
      </w:pPr>
      <w:r>
        <w:rPr>
          <w:rFonts w:hint="eastAsia" w:ascii="宋体" w:hAnsi="宋体" w:eastAsia="宋体" w:cs="宋体"/>
          <w:szCs w:val="24"/>
          <w:highlight w:val="none"/>
        </w:rPr>
        <w:t xml:space="preserve">                                </w:t>
      </w:r>
    </w:p>
    <w:p>
      <w:pPr>
        <w:keepLines w:val="0"/>
        <w:pageBreakBefore w:val="0"/>
        <w:kinsoku/>
        <w:wordWrap/>
        <w:overflowPunct/>
        <w:topLinePunct w:val="0"/>
        <w:bidi w:val="0"/>
        <w:spacing w:line="400" w:lineRule="exact"/>
        <w:rPr>
          <w:rFonts w:hint="eastAsia" w:ascii="宋体" w:hAnsi="宋体" w:eastAsia="宋体" w:cs="宋体"/>
          <w:szCs w:val="24"/>
          <w:highlight w:val="none"/>
        </w:rPr>
      </w:pPr>
    </w:p>
    <w:p>
      <w:pPr>
        <w:keepLines w:val="0"/>
        <w:pageBreakBefore w:val="0"/>
        <w:kinsoku/>
        <w:wordWrap/>
        <w:overflowPunct/>
        <w:topLinePunct w:val="0"/>
        <w:bidi w:val="0"/>
        <w:spacing w:line="400" w:lineRule="exact"/>
        <w:ind w:right="640" w:firstLine="3360" w:firstLineChars="1600"/>
        <w:rPr>
          <w:rFonts w:hint="eastAsia" w:ascii="宋体" w:hAnsi="宋体" w:eastAsia="宋体" w:cs="宋体"/>
          <w:szCs w:val="24"/>
          <w:highlight w:val="none"/>
        </w:rPr>
      </w:pPr>
      <w:r>
        <w:rPr>
          <w:rFonts w:hint="eastAsia" w:ascii="宋体" w:hAnsi="宋体" w:eastAsia="宋体" w:cs="宋体"/>
          <w:szCs w:val="24"/>
          <w:highlight w:val="none"/>
        </w:rPr>
        <w:t>保证人：</w:t>
      </w:r>
      <w:r>
        <w:rPr>
          <w:rFonts w:hint="eastAsia" w:ascii="宋体" w:hAnsi="宋体" w:eastAsia="宋体" w:cs="宋体"/>
          <w:szCs w:val="24"/>
          <w:highlight w:val="none"/>
          <w:u w:val="single"/>
          <w:lang w:val="en-US" w:eastAsia="zh-CN"/>
        </w:rPr>
        <w:t xml:space="preserve">                  </w:t>
      </w:r>
      <w:r>
        <w:rPr>
          <w:rFonts w:hint="eastAsia" w:ascii="宋体" w:hAnsi="宋体" w:eastAsia="宋体" w:cs="宋体"/>
          <w:szCs w:val="24"/>
          <w:highlight w:val="none"/>
        </w:rPr>
        <w:t>（公章）</w:t>
      </w:r>
    </w:p>
    <w:p>
      <w:pPr>
        <w:keepLines w:val="0"/>
        <w:pageBreakBefore w:val="0"/>
        <w:kinsoku/>
        <w:wordWrap/>
        <w:overflowPunct/>
        <w:topLinePunct w:val="0"/>
        <w:bidi w:val="0"/>
        <w:spacing w:line="400" w:lineRule="exact"/>
        <w:ind w:right="640"/>
        <w:rPr>
          <w:rFonts w:hint="eastAsia" w:ascii="宋体" w:hAnsi="宋体" w:eastAsia="宋体" w:cs="宋体"/>
          <w:szCs w:val="24"/>
          <w:highlight w:val="none"/>
        </w:rPr>
      </w:pPr>
      <w:r>
        <w:rPr>
          <w:rFonts w:hint="eastAsia" w:ascii="宋体" w:hAnsi="宋体" w:eastAsia="宋体" w:cs="宋体"/>
          <w:szCs w:val="24"/>
          <w:highlight w:val="none"/>
        </w:rPr>
        <w:t xml:space="preserve">                               </w:t>
      </w:r>
      <w:r>
        <w:rPr>
          <w:rFonts w:hint="eastAsia" w:ascii="宋体" w:hAnsi="宋体" w:eastAsia="宋体" w:cs="宋体"/>
          <w:szCs w:val="24"/>
          <w:highlight w:val="none"/>
          <w:lang w:val="en-US" w:eastAsia="zh-CN"/>
        </w:rPr>
        <w:t xml:space="preserve">          </w:t>
      </w:r>
      <w:r>
        <w:rPr>
          <w:rFonts w:hint="eastAsia" w:ascii="宋体" w:hAnsi="宋体" w:eastAsia="宋体" w:cs="宋体"/>
          <w:szCs w:val="24"/>
          <w:highlight w:val="none"/>
        </w:rPr>
        <w:t xml:space="preserve"> 年   月   日</w:t>
      </w:r>
    </w:p>
    <w:p>
      <w:pPr>
        <w:keepLines w:val="0"/>
        <w:pageBreakBefore w:val="0"/>
        <w:kinsoku/>
        <w:wordWrap/>
        <w:overflowPunct/>
        <w:topLinePunct w:val="0"/>
        <w:bidi w:val="0"/>
        <w:spacing w:line="400" w:lineRule="exact"/>
        <w:rPr>
          <w:rFonts w:hint="eastAsia" w:ascii="宋体" w:hAnsi="宋体" w:eastAsia="宋体" w:cs="宋体"/>
          <w:highlight w:val="none"/>
        </w:rPr>
      </w:pPr>
      <w:r>
        <w:rPr>
          <w:rFonts w:hint="eastAsia" w:ascii="宋体" w:hAnsi="宋体" w:eastAsia="宋体" w:cs="宋体"/>
          <w:highlight w:val="none"/>
        </w:rPr>
        <w:br w:type="page"/>
      </w:r>
    </w:p>
    <w:p>
      <w:pPr>
        <w:pStyle w:val="5"/>
        <w:keepLines w:val="0"/>
        <w:pageBreakBefore w:val="0"/>
        <w:kinsoku/>
        <w:wordWrap/>
        <w:overflowPunct/>
        <w:topLinePunct w:val="0"/>
        <w:bidi w:val="0"/>
        <w:spacing w:line="400" w:lineRule="exact"/>
        <w:rPr>
          <w:rFonts w:hint="eastAsia"/>
        </w:rPr>
      </w:pPr>
      <w:bookmarkStart w:id="93" w:name="_Toc24894_WPSOffice_Level1"/>
      <w:bookmarkStart w:id="94" w:name="_Toc21165_WPSOffice_Level1"/>
      <w:r>
        <w:rPr>
          <w:rFonts w:hint="eastAsia"/>
        </w:rPr>
        <w:t>附件</w:t>
      </w:r>
      <w:r>
        <w:rPr>
          <w:rFonts w:hint="eastAsia"/>
          <w:lang w:val="en-US" w:eastAsia="zh-CN"/>
        </w:rPr>
        <w:t>2（如有）</w:t>
      </w:r>
      <w:bookmarkEnd w:id="93"/>
      <w:bookmarkEnd w:id="94"/>
    </w:p>
    <w:p>
      <w:pPr>
        <w:spacing w:line="360" w:lineRule="auto"/>
        <w:ind w:left="1"/>
        <w:jc w:val="center"/>
        <w:rPr>
          <w:rFonts w:hint="eastAsia" w:ascii="宋体" w:hAnsi="宋体" w:eastAsia="宋体" w:cs="宋体"/>
          <w:b/>
          <w:color w:val="auto"/>
          <w:sz w:val="36"/>
          <w:szCs w:val="36"/>
          <w:highlight w:val="none"/>
        </w:rPr>
      </w:pPr>
    </w:p>
    <w:p>
      <w:pPr>
        <w:spacing w:line="360" w:lineRule="auto"/>
        <w:jc w:val="center"/>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中小企业声明函（货物）</w:t>
      </w:r>
    </w:p>
    <w:p>
      <w:pPr>
        <w:spacing w:line="360" w:lineRule="auto"/>
        <w:jc w:val="center"/>
        <w:rPr>
          <w:rFonts w:hint="eastAsia" w:ascii="宋体" w:hAnsi="宋体" w:eastAsia="宋体" w:cs="宋体"/>
          <w:b/>
          <w:i w:val="0"/>
          <w:iCs w:val="0"/>
          <w:color w:val="auto"/>
          <w:sz w:val="24"/>
          <w:szCs w:val="24"/>
          <w:highlight w:val="none"/>
        </w:rPr>
      </w:pPr>
    </w:p>
    <w:p>
      <w:pPr>
        <w:spacing w:line="360" w:lineRule="auto"/>
        <w:ind w:firstLine="436" w:firstLineChars="200"/>
        <w:jc w:val="left"/>
        <w:rPr>
          <w:rFonts w:hint="eastAsia" w:ascii="宋体" w:hAnsi="宋体" w:eastAsia="宋体" w:cs="宋体"/>
          <w:i w:val="0"/>
          <w:iCs w:val="0"/>
          <w:color w:val="auto"/>
          <w:spacing w:val="4"/>
          <w:sz w:val="21"/>
          <w:szCs w:val="21"/>
          <w:highlight w:val="none"/>
        </w:rPr>
      </w:pPr>
      <w:r>
        <w:rPr>
          <w:rFonts w:hint="eastAsia" w:ascii="宋体" w:hAnsi="宋体" w:eastAsia="宋体" w:cs="宋体"/>
          <w:i w:val="0"/>
          <w:iCs w:val="0"/>
          <w:color w:val="auto"/>
          <w:spacing w:val="4"/>
          <w:sz w:val="21"/>
          <w:szCs w:val="21"/>
          <w:highlight w:val="none"/>
        </w:rPr>
        <w:t>本公司（联合体）郑重声明，根据《政府采购促进中小企业发展管理办法》（财库﹝2020﹞46号）的规定，本公司参加</w:t>
      </w:r>
      <w:r>
        <w:rPr>
          <w:rFonts w:hint="eastAsia" w:ascii="宋体" w:hAnsi="宋体" w:eastAsia="宋体" w:cs="宋体"/>
          <w:i w:val="0"/>
          <w:iCs w:val="0"/>
          <w:color w:val="auto"/>
          <w:spacing w:val="4"/>
          <w:sz w:val="21"/>
          <w:szCs w:val="21"/>
          <w:highlight w:val="none"/>
          <w:u w:val="single"/>
        </w:rPr>
        <w:t>（单位名称）</w:t>
      </w:r>
      <w:r>
        <w:rPr>
          <w:rFonts w:hint="eastAsia" w:ascii="宋体" w:hAnsi="宋体" w:eastAsia="宋体" w:cs="宋体"/>
          <w:i w:val="0"/>
          <w:iCs w:val="0"/>
          <w:color w:val="auto"/>
          <w:spacing w:val="4"/>
          <w:sz w:val="21"/>
          <w:szCs w:val="21"/>
          <w:highlight w:val="none"/>
        </w:rPr>
        <w:t>的</w:t>
      </w:r>
      <w:r>
        <w:rPr>
          <w:rFonts w:hint="eastAsia" w:ascii="宋体" w:hAnsi="宋体" w:eastAsia="宋体" w:cs="宋体"/>
          <w:i w:val="0"/>
          <w:iCs w:val="0"/>
          <w:color w:val="auto"/>
          <w:spacing w:val="4"/>
          <w:sz w:val="21"/>
          <w:szCs w:val="21"/>
          <w:highlight w:val="none"/>
          <w:u w:val="single"/>
        </w:rPr>
        <w:t>（项目名称）</w:t>
      </w:r>
      <w:r>
        <w:rPr>
          <w:rFonts w:hint="eastAsia" w:ascii="宋体" w:hAnsi="宋体" w:eastAsia="宋体" w:cs="宋体"/>
          <w:i w:val="0"/>
          <w:iCs w:val="0"/>
          <w:color w:val="auto"/>
          <w:spacing w:val="4"/>
          <w:sz w:val="21"/>
          <w:szCs w:val="21"/>
          <w:highlight w:val="none"/>
        </w:rPr>
        <w:t xml:space="preserve">采购活动，提供的货物全部由符合政策要求的中小企业制造。相关企业（含联合体中的中小企业、签订分包意向协议的中小企业）的具体情况如下： </w:t>
      </w:r>
    </w:p>
    <w:p>
      <w:pPr>
        <w:spacing w:line="360" w:lineRule="auto"/>
        <w:ind w:firstLine="436" w:firstLineChars="200"/>
        <w:jc w:val="left"/>
        <w:rPr>
          <w:rFonts w:hint="eastAsia" w:ascii="宋体" w:hAnsi="宋体" w:eastAsia="宋体" w:cs="宋体"/>
          <w:i w:val="0"/>
          <w:iCs w:val="0"/>
          <w:color w:val="auto"/>
          <w:spacing w:val="4"/>
          <w:sz w:val="21"/>
          <w:szCs w:val="21"/>
          <w:highlight w:val="none"/>
        </w:rPr>
      </w:pPr>
      <w:r>
        <w:rPr>
          <w:rFonts w:hint="eastAsia" w:ascii="宋体" w:hAnsi="宋体" w:eastAsia="宋体" w:cs="宋体"/>
          <w:i w:val="0"/>
          <w:iCs w:val="0"/>
          <w:color w:val="auto"/>
          <w:spacing w:val="4"/>
          <w:sz w:val="21"/>
          <w:szCs w:val="21"/>
          <w:highlight w:val="none"/>
        </w:rPr>
        <w:t>1.</w:t>
      </w:r>
      <w:r>
        <w:rPr>
          <w:rFonts w:hint="eastAsia" w:ascii="宋体" w:hAnsi="宋体" w:eastAsia="宋体" w:cs="宋体"/>
          <w:i w:val="0"/>
          <w:iCs w:val="0"/>
          <w:color w:val="auto"/>
          <w:spacing w:val="4"/>
          <w:sz w:val="21"/>
          <w:szCs w:val="21"/>
          <w:highlight w:val="none"/>
          <w:u w:val="single"/>
        </w:rPr>
        <w:t>（标的名称）</w:t>
      </w:r>
      <w:r>
        <w:rPr>
          <w:rFonts w:hint="eastAsia" w:ascii="宋体" w:hAnsi="宋体" w:eastAsia="宋体" w:cs="宋体"/>
          <w:i w:val="0"/>
          <w:iCs w:val="0"/>
          <w:color w:val="auto"/>
          <w:spacing w:val="4"/>
          <w:sz w:val="21"/>
          <w:szCs w:val="21"/>
          <w:highlight w:val="none"/>
        </w:rPr>
        <w:t>，属于</w:t>
      </w:r>
      <w:r>
        <w:rPr>
          <w:rFonts w:hint="eastAsia" w:ascii="宋体" w:hAnsi="宋体" w:cs="宋体"/>
          <w:i w:val="0"/>
          <w:iCs w:val="0"/>
          <w:color w:val="auto"/>
          <w:spacing w:val="4"/>
          <w:sz w:val="21"/>
          <w:szCs w:val="21"/>
          <w:highlight w:val="none"/>
          <w:u w:val="single"/>
          <w:lang w:val="en-US" w:eastAsia="zh-CN"/>
        </w:rPr>
        <w:t xml:space="preserve">   批发业     </w:t>
      </w:r>
      <w:r>
        <w:rPr>
          <w:rFonts w:hint="eastAsia" w:ascii="宋体" w:hAnsi="宋体" w:eastAsia="宋体" w:cs="宋体"/>
          <w:i w:val="0"/>
          <w:iCs w:val="0"/>
          <w:color w:val="auto"/>
          <w:spacing w:val="4"/>
          <w:sz w:val="21"/>
          <w:szCs w:val="21"/>
          <w:highlight w:val="none"/>
        </w:rPr>
        <w:t>；制造商为</w:t>
      </w:r>
      <w:r>
        <w:rPr>
          <w:rFonts w:hint="eastAsia" w:ascii="宋体" w:hAnsi="宋体" w:eastAsia="宋体" w:cs="宋体"/>
          <w:i w:val="0"/>
          <w:iCs w:val="0"/>
          <w:color w:val="auto"/>
          <w:spacing w:val="4"/>
          <w:sz w:val="21"/>
          <w:szCs w:val="21"/>
          <w:highlight w:val="none"/>
          <w:u w:val="single"/>
        </w:rPr>
        <w:t>（企业名称）</w:t>
      </w:r>
      <w:r>
        <w:rPr>
          <w:rFonts w:hint="eastAsia" w:ascii="宋体" w:hAnsi="宋体" w:eastAsia="宋体" w:cs="宋体"/>
          <w:i w:val="0"/>
          <w:iCs w:val="0"/>
          <w:color w:val="auto"/>
          <w:spacing w:val="4"/>
          <w:sz w:val="21"/>
          <w:szCs w:val="21"/>
          <w:highlight w:val="none"/>
        </w:rPr>
        <w:t>，从业人员</w:t>
      </w:r>
      <w:r>
        <w:rPr>
          <w:rFonts w:hint="eastAsia" w:ascii="宋体" w:hAnsi="宋体" w:eastAsia="宋体" w:cs="宋体"/>
          <w:i w:val="0"/>
          <w:iCs w:val="0"/>
          <w:color w:val="auto"/>
          <w:spacing w:val="4"/>
          <w:sz w:val="21"/>
          <w:szCs w:val="21"/>
          <w:highlight w:val="none"/>
          <w:u w:val="single"/>
        </w:rPr>
        <w:t xml:space="preserve">    </w:t>
      </w:r>
      <w:r>
        <w:rPr>
          <w:rFonts w:hint="eastAsia" w:ascii="宋体" w:hAnsi="宋体" w:eastAsia="宋体" w:cs="宋体"/>
          <w:i w:val="0"/>
          <w:iCs w:val="0"/>
          <w:color w:val="auto"/>
          <w:spacing w:val="4"/>
          <w:sz w:val="21"/>
          <w:szCs w:val="21"/>
          <w:highlight w:val="none"/>
        </w:rPr>
        <w:t>人，营业收入为</w:t>
      </w:r>
      <w:r>
        <w:rPr>
          <w:rFonts w:hint="eastAsia" w:ascii="宋体" w:hAnsi="宋体" w:eastAsia="宋体" w:cs="宋体"/>
          <w:i w:val="0"/>
          <w:iCs w:val="0"/>
          <w:color w:val="auto"/>
          <w:spacing w:val="4"/>
          <w:sz w:val="21"/>
          <w:szCs w:val="21"/>
          <w:highlight w:val="none"/>
          <w:u w:val="single"/>
        </w:rPr>
        <w:t xml:space="preserve">    </w:t>
      </w:r>
      <w:r>
        <w:rPr>
          <w:rFonts w:hint="eastAsia" w:ascii="宋体" w:hAnsi="宋体" w:eastAsia="宋体" w:cs="宋体"/>
          <w:i w:val="0"/>
          <w:iCs w:val="0"/>
          <w:color w:val="auto"/>
          <w:spacing w:val="4"/>
          <w:sz w:val="21"/>
          <w:szCs w:val="21"/>
          <w:highlight w:val="none"/>
        </w:rPr>
        <w:t>万元，资产总额为</w:t>
      </w:r>
      <w:r>
        <w:rPr>
          <w:rFonts w:hint="eastAsia" w:ascii="宋体" w:hAnsi="宋体" w:eastAsia="宋体" w:cs="宋体"/>
          <w:i w:val="0"/>
          <w:iCs w:val="0"/>
          <w:color w:val="auto"/>
          <w:spacing w:val="4"/>
          <w:sz w:val="21"/>
          <w:szCs w:val="21"/>
          <w:highlight w:val="none"/>
          <w:u w:val="single"/>
        </w:rPr>
        <w:t xml:space="preserve">  </w:t>
      </w:r>
      <w:r>
        <w:rPr>
          <w:rFonts w:hint="eastAsia" w:ascii="宋体" w:hAnsi="宋体" w:eastAsia="宋体" w:cs="宋体"/>
          <w:i w:val="0"/>
          <w:iCs w:val="0"/>
          <w:color w:val="auto"/>
          <w:spacing w:val="4"/>
          <w:sz w:val="21"/>
          <w:szCs w:val="21"/>
          <w:highlight w:val="none"/>
        </w:rPr>
        <w:t>万元，属于</w:t>
      </w:r>
      <w:r>
        <w:rPr>
          <w:rFonts w:hint="eastAsia" w:ascii="宋体" w:hAnsi="宋体" w:eastAsia="宋体" w:cs="宋体"/>
          <w:i w:val="0"/>
          <w:iCs w:val="0"/>
          <w:color w:val="auto"/>
          <w:spacing w:val="4"/>
          <w:sz w:val="21"/>
          <w:szCs w:val="21"/>
          <w:highlight w:val="none"/>
          <w:u w:val="single"/>
        </w:rPr>
        <w:t>（中型企业、小型企业、微型企业）</w:t>
      </w:r>
      <w:r>
        <w:rPr>
          <w:rFonts w:hint="eastAsia" w:ascii="宋体" w:hAnsi="宋体" w:eastAsia="宋体" w:cs="宋体"/>
          <w:i w:val="0"/>
          <w:iCs w:val="0"/>
          <w:color w:val="auto"/>
          <w:spacing w:val="4"/>
          <w:sz w:val="21"/>
          <w:szCs w:val="21"/>
          <w:highlight w:val="none"/>
        </w:rPr>
        <w:t xml:space="preserve">； </w:t>
      </w:r>
    </w:p>
    <w:p>
      <w:pPr>
        <w:spacing w:line="360" w:lineRule="auto"/>
        <w:ind w:firstLine="436" w:firstLineChars="200"/>
        <w:jc w:val="left"/>
        <w:rPr>
          <w:rFonts w:hint="eastAsia" w:ascii="宋体" w:hAnsi="宋体" w:eastAsia="宋体" w:cs="宋体"/>
          <w:i w:val="0"/>
          <w:iCs w:val="0"/>
          <w:color w:val="auto"/>
          <w:spacing w:val="4"/>
          <w:sz w:val="21"/>
          <w:szCs w:val="21"/>
          <w:highlight w:val="none"/>
        </w:rPr>
      </w:pPr>
      <w:r>
        <w:rPr>
          <w:rFonts w:hint="eastAsia" w:ascii="宋体" w:hAnsi="宋体" w:eastAsia="宋体" w:cs="宋体"/>
          <w:i w:val="0"/>
          <w:iCs w:val="0"/>
          <w:color w:val="auto"/>
          <w:spacing w:val="4"/>
          <w:sz w:val="21"/>
          <w:szCs w:val="21"/>
          <w:highlight w:val="none"/>
        </w:rPr>
        <w:t>2.</w:t>
      </w:r>
      <w:r>
        <w:rPr>
          <w:rFonts w:hint="eastAsia" w:ascii="宋体" w:hAnsi="宋体" w:eastAsia="宋体" w:cs="宋体"/>
          <w:i w:val="0"/>
          <w:iCs w:val="0"/>
          <w:color w:val="auto"/>
          <w:spacing w:val="4"/>
          <w:sz w:val="21"/>
          <w:szCs w:val="21"/>
          <w:highlight w:val="none"/>
          <w:u w:val="single"/>
        </w:rPr>
        <w:t>（标的名称）</w:t>
      </w:r>
      <w:r>
        <w:rPr>
          <w:rFonts w:hint="eastAsia" w:ascii="宋体" w:hAnsi="宋体" w:eastAsia="宋体" w:cs="宋体"/>
          <w:i w:val="0"/>
          <w:iCs w:val="0"/>
          <w:color w:val="auto"/>
          <w:spacing w:val="4"/>
          <w:sz w:val="21"/>
          <w:szCs w:val="21"/>
          <w:highlight w:val="none"/>
        </w:rPr>
        <w:t>，属于（采购文件中明确的所属行业）；制造商为</w:t>
      </w:r>
      <w:r>
        <w:rPr>
          <w:rFonts w:hint="eastAsia" w:ascii="宋体" w:hAnsi="宋体" w:eastAsia="宋体" w:cs="宋体"/>
          <w:i w:val="0"/>
          <w:iCs w:val="0"/>
          <w:color w:val="auto"/>
          <w:spacing w:val="4"/>
          <w:sz w:val="21"/>
          <w:szCs w:val="21"/>
          <w:highlight w:val="none"/>
          <w:u w:val="single"/>
        </w:rPr>
        <w:t>（企业名称）</w:t>
      </w:r>
      <w:r>
        <w:rPr>
          <w:rFonts w:hint="eastAsia" w:ascii="宋体" w:hAnsi="宋体" w:eastAsia="宋体" w:cs="宋体"/>
          <w:i w:val="0"/>
          <w:iCs w:val="0"/>
          <w:color w:val="auto"/>
          <w:spacing w:val="4"/>
          <w:sz w:val="21"/>
          <w:szCs w:val="21"/>
          <w:highlight w:val="none"/>
        </w:rPr>
        <w:t>，从业人员</w:t>
      </w:r>
      <w:r>
        <w:rPr>
          <w:rFonts w:hint="eastAsia" w:ascii="宋体" w:hAnsi="宋体" w:eastAsia="宋体" w:cs="宋体"/>
          <w:i w:val="0"/>
          <w:iCs w:val="0"/>
          <w:color w:val="auto"/>
          <w:spacing w:val="4"/>
          <w:sz w:val="21"/>
          <w:szCs w:val="21"/>
          <w:highlight w:val="none"/>
          <w:u w:val="single"/>
        </w:rPr>
        <w:t xml:space="preserve">    </w:t>
      </w:r>
      <w:r>
        <w:rPr>
          <w:rFonts w:hint="eastAsia" w:ascii="宋体" w:hAnsi="宋体" w:eastAsia="宋体" w:cs="宋体"/>
          <w:i w:val="0"/>
          <w:iCs w:val="0"/>
          <w:color w:val="auto"/>
          <w:spacing w:val="4"/>
          <w:sz w:val="21"/>
          <w:szCs w:val="21"/>
          <w:highlight w:val="none"/>
        </w:rPr>
        <w:t>人，营业收入为</w:t>
      </w:r>
      <w:r>
        <w:rPr>
          <w:rFonts w:hint="eastAsia" w:ascii="宋体" w:hAnsi="宋体" w:eastAsia="宋体" w:cs="宋体"/>
          <w:i w:val="0"/>
          <w:iCs w:val="0"/>
          <w:color w:val="auto"/>
          <w:spacing w:val="4"/>
          <w:sz w:val="21"/>
          <w:szCs w:val="21"/>
          <w:highlight w:val="none"/>
          <w:u w:val="single"/>
        </w:rPr>
        <w:t xml:space="preserve">    </w:t>
      </w:r>
      <w:r>
        <w:rPr>
          <w:rFonts w:hint="eastAsia" w:ascii="宋体" w:hAnsi="宋体" w:eastAsia="宋体" w:cs="宋体"/>
          <w:i w:val="0"/>
          <w:iCs w:val="0"/>
          <w:color w:val="auto"/>
          <w:spacing w:val="4"/>
          <w:sz w:val="21"/>
          <w:szCs w:val="21"/>
          <w:highlight w:val="none"/>
        </w:rPr>
        <w:t>万元，资产总额为</w:t>
      </w:r>
      <w:r>
        <w:rPr>
          <w:rFonts w:hint="eastAsia" w:ascii="宋体" w:hAnsi="宋体" w:eastAsia="宋体" w:cs="宋体"/>
          <w:i w:val="0"/>
          <w:iCs w:val="0"/>
          <w:color w:val="auto"/>
          <w:spacing w:val="4"/>
          <w:sz w:val="21"/>
          <w:szCs w:val="21"/>
          <w:highlight w:val="none"/>
          <w:u w:val="single"/>
        </w:rPr>
        <w:t xml:space="preserve">   </w:t>
      </w:r>
      <w:r>
        <w:rPr>
          <w:rFonts w:hint="eastAsia" w:ascii="宋体" w:hAnsi="宋体" w:eastAsia="宋体" w:cs="宋体"/>
          <w:i w:val="0"/>
          <w:iCs w:val="0"/>
          <w:color w:val="auto"/>
          <w:spacing w:val="4"/>
          <w:sz w:val="21"/>
          <w:szCs w:val="21"/>
          <w:highlight w:val="none"/>
        </w:rPr>
        <w:t>万元，属于</w:t>
      </w:r>
      <w:r>
        <w:rPr>
          <w:rFonts w:hint="eastAsia" w:ascii="宋体" w:hAnsi="宋体" w:eastAsia="宋体" w:cs="宋体"/>
          <w:i w:val="0"/>
          <w:iCs w:val="0"/>
          <w:color w:val="auto"/>
          <w:spacing w:val="4"/>
          <w:sz w:val="21"/>
          <w:szCs w:val="21"/>
          <w:highlight w:val="none"/>
          <w:u w:val="single"/>
        </w:rPr>
        <w:t>（中型企业、小型企业、微型企业）</w:t>
      </w:r>
      <w:r>
        <w:rPr>
          <w:rFonts w:hint="eastAsia" w:ascii="宋体" w:hAnsi="宋体" w:eastAsia="宋体" w:cs="宋体"/>
          <w:i w:val="0"/>
          <w:iCs w:val="0"/>
          <w:color w:val="auto"/>
          <w:spacing w:val="4"/>
          <w:sz w:val="21"/>
          <w:szCs w:val="21"/>
          <w:highlight w:val="none"/>
        </w:rPr>
        <w:t xml:space="preserve">； </w:t>
      </w:r>
    </w:p>
    <w:p>
      <w:pPr>
        <w:spacing w:line="360" w:lineRule="auto"/>
        <w:ind w:firstLine="436" w:firstLineChars="200"/>
        <w:jc w:val="left"/>
        <w:rPr>
          <w:rFonts w:hint="eastAsia" w:ascii="宋体" w:hAnsi="宋体" w:eastAsia="宋体" w:cs="宋体"/>
          <w:i w:val="0"/>
          <w:iCs w:val="0"/>
          <w:color w:val="auto"/>
          <w:spacing w:val="4"/>
          <w:sz w:val="21"/>
          <w:szCs w:val="21"/>
          <w:highlight w:val="none"/>
        </w:rPr>
      </w:pPr>
      <w:r>
        <w:rPr>
          <w:rFonts w:hint="eastAsia" w:ascii="宋体" w:hAnsi="宋体" w:eastAsia="宋体" w:cs="宋体"/>
          <w:i w:val="0"/>
          <w:iCs w:val="0"/>
          <w:color w:val="auto"/>
          <w:spacing w:val="4"/>
          <w:sz w:val="21"/>
          <w:szCs w:val="21"/>
          <w:highlight w:val="none"/>
        </w:rPr>
        <w:t xml:space="preserve">…… </w:t>
      </w:r>
    </w:p>
    <w:p>
      <w:pPr>
        <w:spacing w:line="360" w:lineRule="auto"/>
        <w:ind w:firstLine="436" w:firstLineChars="200"/>
        <w:jc w:val="left"/>
        <w:rPr>
          <w:rFonts w:hint="eastAsia" w:ascii="宋体" w:hAnsi="宋体" w:eastAsia="宋体" w:cs="宋体"/>
          <w:i w:val="0"/>
          <w:iCs w:val="0"/>
          <w:color w:val="auto"/>
          <w:spacing w:val="4"/>
          <w:sz w:val="21"/>
          <w:szCs w:val="21"/>
          <w:highlight w:val="none"/>
        </w:rPr>
      </w:pPr>
      <w:r>
        <w:rPr>
          <w:rFonts w:hint="eastAsia" w:ascii="宋体" w:hAnsi="宋体" w:eastAsia="宋体" w:cs="宋体"/>
          <w:i w:val="0"/>
          <w:iCs w:val="0"/>
          <w:color w:val="auto"/>
          <w:spacing w:val="4"/>
          <w:sz w:val="21"/>
          <w:szCs w:val="21"/>
          <w:highlight w:val="none"/>
        </w:rPr>
        <w:t xml:space="preserve">以上企业，不属于大企业的分支机构，不存在控股股东为大企业的情形，也不存在与大企业的负责人为同一人的情形。 </w:t>
      </w:r>
    </w:p>
    <w:p>
      <w:pPr>
        <w:spacing w:line="360" w:lineRule="auto"/>
        <w:ind w:firstLine="436" w:firstLineChars="200"/>
        <w:jc w:val="left"/>
        <w:rPr>
          <w:rFonts w:hint="eastAsia" w:ascii="宋体" w:hAnsi="宋体" w:eastAsia="宋体" w:cs="宋体"/>
          <w:i w:val="0"/>
          <w:iCs w:val="0"/>
          <w:color w:val="auto"/>
          <w:spacing w:val="4"/>
          <w:sz w:val="21"/>
          <w:szCs w:val="21"/>
          <w:highlight w:val="none"/>
        </w:rPr>
      </w:pPr>
      <w:r>
        <w:rPr>
          <w:rFonts w:hint="eastAsia" w:ascii="宋体" w:hAnsi="宋体" w:eastAsia="宋体" w:cs="宋体"/>
          <w:i w:val="0"/>
          <w:iCs w:val="0"/>
          <w:color w:val="auto"/>
          <w:spacing w:val="4"/>
          <w:sz w:val="21"/>
          <w:szCs w:val="21"/>
          <w:highlight w:val="none"/>
        </w:rPr>
        <w:t xml:space="preserve">本企业对上述声明内容的真实性负责。如有虚假，将依法承担相应责任。 </w:t>
      </w:r>
    </w:p>
    <w:p>
      <w:pPr>
        <w:spacing w:line="360" w:lineRule="auto"/>
        <w:ind w:firstLine="3815" w:firstLineChars="1750"/>
        <w:jc w:val="left"/>
        <w:rPr>
          <w:rFonts w:hint="eastAsia" w:ascii="宋体" w:hAnsi="宋体" w:eastAsia="宋体" w:cs="宋体"/>
          <w:color w:val="auto"/>
          <w:spacing w:val="4"/>
          <w:sz w:val="21"/>
          <w:szCs w:val="21"/>
          <w:highlight w:val="none"/>
        </w:rPr>
      </w:pPr>
    </w:p>
    <w:p>
      <w:pPr>
        <w:pStyle w:val="2"/>
        <w:rPr>
          <w:rFonts w:hint="eastAsia" w:ascii="宋体" w:hAnsi="宋体" w:eastAsia="宋体" w:cs="宋体"/>
          <w:color w:val="auto"/>
          <w:spacing w:val="4"/>
          <w:sz w:val="21"/>
          <w:szCs w:val="21"/>
          <w:highlight w:val="none"/>
        </w:rPr>
      </w:pPr>
    </w:p>
    <w:p>
      <w:pPr>
        <w:rPr>
          <w:rFonts w:hint="eastAsia"/>
        </w:rPr>
      </w:pPr>
    </w:p>
    <w:p>
      <w:pPr>
        <w:spacing w:line="360" w:lineRule="auto"/>
        <w:ind w:firstLine="4687" w:firstLineChars="2150"/>
        <w:jc w:val="left"/>
        <w:rPr>
          <w:rFonts w:hint="eastAsia" w:ascii="宋体" w:hAnsi="宋体" w:eastAsia="宋体" w:cs="宋体"/>
          <w:color w:val="auto"/>
          <w:spacing w:val="4"/>
          <w:sz w:val="21"/>
          <w:szCs w:val="21"/>
          <w:highlight w:val="none"/>
        </w:rPr>
      </w:pPr>
      <w:r>
        <w:rPr>
          <w:rFonts w:hint="eastAsia" w:ascii="宋体" w:hAnsi="宋体" w:eastAsia="宋体" w:cs="宋体"/>
          <w:color w:val="auto"/>
          <w:spacing w:val="4"/>
          <w:sz w:val="21"/>
          <w:szCs w:val="21"/>
          <w:highlight w:val="none"/>
        </w:rPr>
        <w:t xml:space="preserve">企业名称（盖章）： </w:t>
      </w:r>
    </w:p>
    <w:p>
      <w:pPr>
        <w:spacing w:line="360" w:lineRule="auto"/>
        <w:ind w:firstLine="4687" w:firstLineChars="2150"/>
        <w:jc w:val="left"/>
        <w:rPr>
          <w:rFonts w:hint="eastAsia" w:ascii="宋体" w:hAnsi="宋体" w:eastAsia="宋体" w:cs="宋体"/>
          <w:color w:val="auto"/>
          <w:spacing w:val="4"/>
          <w:sz w:val="21"/>
          <w:szCs w:val="21"/>
          <w:highlight w:val="none"/>
        </w:rPr>
      </w:pPr>
      <w:r>
        <w:rPr>
          <w:rFonts w:hint="eastAsia" w:ascii="宋体" w:hAnsi="宋体" w:eastAsia="宋体" w:cs="宋体"/>
          <w:color w:val="auto"/>
          <w:spacing w:val="4"/>
          <w:sz w:val="21"/>
          <w:szCs w:val="21"/>
          <w:highlight w:val="none"/>
        </w:rPr>
        <w:t xml:space="preserve">日    期： </w:t>
      </w:r>
    </w:p>
    <w:p>
      <w:pPr>
        <w:spacing w:line="360" w:lineRule="auto"/>
        <w:jc w:val="left"/>
        <w:rPr>
          <w:rFonts w:hint="eastAsia" w:ascii="宋体" w:hAnsi="宋体" w:eastAsia="宋体" w:cs="宋体"/>
          <w:b/>
          <w:color w:val="auto"/>
          <w:sz w:val="21"/>
          <w:szCs w:val="21"/>
          <w:highlight w:val="none"/>
        </w:rPr>
      </w:pPr>
    </w:p>
    <w:p>
      <w:pPr>
        <w:spacing w:line="360" w:lineRule="auto"/>
        <w:jc w:val="left"/>
        <w:rPr>
          <w:rFonts w:hint="eastAsia" w:ascii="宋体" w:hAnsi="宋体" w:eastAsia="宋体" w:cs="宋体"/>
          <w:b/>
          <w:color w:val="auto"/>
          <w:sz w:val="21"/>
          <w:szCs w:val="21"/>
          <w:highlight w:val="none"/>
        </w:rPr>
      </w:pPr>
    </w:p>
    <w:p>
      <w:pPr>
        <w:spacing w:line="360" w:lineRule="auto"/>
        <w:jc w:val="left"/>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rPr>
        <w:t>注：非中小企业，无须附此表。</w:t>
      </w:r>
    </w:p>
    <w:p>
      <w:pPr>
        <w:spacing w:line="360" w:lineRule="auto"/>
        <w:ind w:firstLine="4900" w:firstLineChars="1750"/>
        <w:jc w:val="left"/>
        <w:rPr>
          <w:rFonts w:hint="eastAsia" w:ascii="宋体" w:hAnsi="宋体" w:eastAsia="宋体" w:cs="宋体"/>
          <w:color w:val="auto"/>
          <w:sz w:val="28"/>
          <w:szCs w:val="28"/>
          <w:highlight w:val="none"/>
        </w:rPr>
      </w:pPr>
    </w:p>
    <w:p>
      <w:pPr>
        <w:rPr>
          <w:rFonts w:hint="eastAsia"/>
        </w:rPr>
      </w:pPr>
    </w:p>
    <w:p>
      <w:pPr>
        <w:pStyle w:val="2"/>
        <w:rPr>
          <w:rFonts w:hint="eastAsia"/>
        </w:rPr>
      </w:pPr>
    </w:p>
    <w:p>
      <w:pPr>
        <w:rPr>
          <w:rFonts w:hint="eastAsia"/>
        </w:rPr>
      </w:pPr>
    </w:p>
    <w:p>
      <w:pPr>
        <w:rPr>
          <w:rFonts w:hint="eastAsia"/>
        </w:rPr>
      </w:pPr>
    </w:p>
    <w:p>
      <w:pPr>
        <w:rPr>
          <w:rFonts w:hint="eastAsia"/>
        </w:rPr>
      </w:pPr>
    </w:p>
    <w:p>
      <w:pPr>
        <w:pStyle w:val="2"/>
        <w:rPr>
          <w:rFonts w:hint="eastAsia"/>
        </w:rPr>
      </w:pPr>
    </w:p>
    <w:p>
      <w:pPr>
        <w:rPr>
          <w:rFonts w:hint="eastAsia"/>
        </w:rPr>
      </w:pPr>
    </w:p>
    <w:p>
      <w:pPr>
        <w:rPr>
          <w:rFonts w:hint="eastAsia"/>
        </w:rPr>
      </w:pPr>
    </w:p>
    <w:p>
      <w:pPr>
        <w:rPr>
          <w:rFonts w:hint="eastAsia"/>
        </w:rPr>
      </w:pPr>
    </w:p>
    <w:p>
      <w:pPr>
        <w:pStyle w:val="5"/>
        <w:keepLines w:val="0"/>
        <w:pageBreakBefore w:val="0"/>
        <w:kinsoku/>
        <w:wordWrap/>
        <w:overflowPunct/>
        <w:topLinePunct w:val="0"/>
        <w:bidi w:val="0"/>
        <w:spacing w:line="400" w:lineRule="exact"/>
        <w:ind w:left="0" w:leftChars="0" w:firstLine="0" w:firstLineChars="0"/>
        <w:rPr>
          <w:rFonts w:hint="eastAsia"/>
        </w:rPr>
      </w:pPr>
      <w:bookmarkStart w:id="95" w:name="_Toc14175_WPSOffice_Level1"/>
      <w:bookmarkStart w:id="96" w:name="_Toc24243_WPSOffice_Level1"/>
      <w:r>
        <w:rPr>
          <w:rFonts w:hint="eastAsia"/>
        </w:rPr>
        <w:t>附件</w:t>
      </w:r>
      <w:r>
        <w:rPr>
          <w:rFonts w:hint="eastAsia"/>
          <w:lang w:val="en-US" w:eastAsia="zh-CN"/>
        </w:rPr>
        <w:t>3（如有）</w:t>
      </w:r>
      <w:bookmarkEnd w:id="95"/>
      <w:bookmarkEnd w:id="96"/>
    </w:p>
    <w:p>
      <w:pPr>
        <w:keepLines w:val="0"/>
        <w:pageBreakBefore w:val="0"/>
        <w:kinsoku/>
        <w:wordWrap/>
        <w:overflowPunct/>
        <w:topLinePunct w:val="0"/>
        <w:bidi w:val="0"/>
        <w:spacing w:line="400" w:lineRule="exact"/>
        <w:jc w:val="center"/>
        <w:rPr>
          <w:rFonts w:hint="eastAsia" w:ascii="宋体" w:hAnsi="宋体" w:eastAsia="宋体" w:cs="宋体"/>
          <w:b/>
          <w:spacing w:val="6"/>
          <w:sz w:val="32"/>
          <w:szCs w:val="32"/>
          <w:highlight w:val="none"/>
        </w:rPr>
      </w:pPr>
      <w:bookmarkStart w:id="97" w:name="OLE_LINK13"/>
      <w:bookmarkStart w:id="98" w:name="OLE_LINK14"/>
      <w:r>
        <w:rPr>
          <w:rFonts w:hint="eastAsia" w:ascii="宋体" w:hAnsi="宋体" w:eastAsia="宋体" w:cs="宋体"/>
          <w:b/>
          <w:spacing w:val="6"/>
          <w:sz w:val="32"/>
          <w:szCs w:val="32"/>
          <w:highlight w:val="none"/>
        </w:rPr>
        <w:t>残疾人福利性单位声明函</w:t>
      </w:r>
    </w:p>
    <w:bookmarkEnd w:id="97"/>
    <w:bookmarkEnd w:id="98"/>
    <w:p>
      <w:pPr>
        <w:keepLines w:val="0"/>
        <w:pageBreakBefore w:val="0"/>
        <w:kinsoku/>
        <w:wordWrap/>
        <w:overflowPunct/>
        <w:topLinePunct w:val="0"/>
        <w:bidi w:val="0"/>
        <w:spacing w:line="400" w:lineRule="exact"/>
        <w:rPr>
          <w:rFonts w:hint="eastAsia" w:ascii="宋体" w:hAnsi="宋体" w:eastAsia="宋体" w:cs="宋体"/>
          <w:b/>
          <w:spacing w:val="6"/>
          <w:sz w:val="21"/>
          <w:szCs w:val="21"/>
          <w:highlight w:val="none"/>
        </w:rPr>
      </w:pPr>
    </w:p>
    <w:p>
      <w:pPr>
        <w:keepLines w:val="0"/>
        <w:pageBreakBefore w:val="0"/>
        <w:kinsoku/>
        <w:wordWrap/>
        <w:overflowPunct/>
        <w:topLinePunct w:val="0"/>
        <w:bidi w:val="0"/>
        <w:spacing w:line="400" w:lineRule="exact"/>
        <w:ind w:firstLine="444" w:firstLineChars="200"/>
        <w:rPr>
          <w:rFonts w:hint="eastAsia" w:ascii="宋体" w:hAnsi="宋体" w:eastAsia="宋体" w:cs="宋体"/>
          <w:spacing w:val="6"/>
          <w:sz w:val="21"/>
          <w:szCs w:val="21"/>
          <w:highlight w:val="none"/>
        </w:rPr>
      </w:pPr>
      <w:r>
        <w:rPr>
          <w:rFonts w:hint="eastAsia" w:ascii="宋体" w:hAnsi="宋体" w:eastAsia="宋体" w:cs="宋体"/>
          <w:spacing w:val="6"/>
          <w:sz w:val="21"/>
          <w:szCs w:val="21"/>
          <w:highlight w:val="none"/>
        </w:rPr>
        <w:t>本单位郑重声明，根据《财政部 民政部 中国残疾人联合会关于促进残疾人就业政府采购政策的通知》（财库</w:t>
      </w:r>
      <w:r>
        <w:rPr>
          <w:rFonts w:hint="eastAsia" w:ascii="宋体" w:hAnsi="宋体" w:eastAsia="宋体" w:cs="宋体"/>
          <w:sz w:val="21"/>
          <w:szCs w:val="21"/>
          <w:highlight w:val="none"/>
        </w:rPr>
        <w:t>〔2017〕141</w:t>
      </w:r>
      <w:r>
        <w:rPr>
          <w:rFonts w:hint="eastAsia" w:ascii="宋体" w:hAnsi="宋体" w:eastAsia="宋体" w:cs="宋体"/>
          <w:spacing w:val="6"/>
          <w:sz w:val="21"/>
          <w:szCs w:val="21"/>
          <w:highlight w:val="none"/>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keepLines w:val="0"/>
        <w:pageBreakBefore w:val="0"/>
        <w:kinsoku/>
        <w:wordWrap/>
        <w:overflowPunct/>
        <w:topLinePunct w:val="0"/>
        <w:bidi w:val="0"/>
        <w:spacing w:line="400" w:lineRule="exact"/>
        <w:ind w:firstLine="444" w:firstLineChars="200"/>
        <w:rPr>
          <w:rFonts w:hint="eastAsia" w:ascii="宋体" w:hAnsi="宋体" w:eastAsia="宋体" w:cs="宋体"/>
          <w:spacing w:val="6"/>
          <w:sz w:val="21"/>
          <w:szCs w:val="21"/>
          <w:highlight w:val="none"/>
        </w:rPr>
      </w:pPr>
      <w:r>
        <w:rPr>
          <w:rFonts w:hint="eastAsia" w:ascii="宋体" w:hAnsi="宋体" w:eastAsia="宋体" w:cs="宋体"/>
          <w:spacing w:val="6"/>
          <w:sz w:val="21"/>
          <w:szCs w:val="21"/>
          <w:highlight w:val="none"/>
        </w:rPr>
        <w:t>本单位对上述声明的真实性负责。如有虚假，将依法承担相应责任。</w:t>
      </w:r>
    </w:p>
    <w:p>
      <w:pPr>
        <w:keepLines w:val="0"/>
        <w:pageBreakBefore w:val="0"/>
        <w:kinsoku/>
        <w:wordWrap/>
        <w:overflowPunct/>
        <w:topLinePunct w:val="0"/>
        <w:bidi w:val="0"/>
        <w:spacing w:line="400" w:lineRule="exact"/>
        <w:ind w:firstLine="444" w:firstLineChars="200"/>
        <w:rPr>
          <w:rFonts w:hint="eastAsia" w:ascii="宋体" w:hAnsi="宋体" w:eastAsia="宋体" w:cs="宋体"/>
          <w:spacing w:val="6"/>
          <w:sz w:val="21"/>
          <w:szCs w:val="21"/>
          <w:highlight w:val="none"/>
        </w:rPr>
      </w:pPr>
    </w:p>
    <w:p>
      <w:pPr>
        <w:keepLines w:val="0"/>
        <w:pageBreakBefore w:val="0"/>
        <w:kinsoku/>
        <w:wordWrap/>
        <w:overflowPunct/>
        <w:topLinePunct w:val="0"/>
        <w:bidi w:val="0"/>
        <w:spacing w:line="400" w:lineRule="exact"/>
        <w:ind w:firstLine="444" w:firstLineChars="200"/>
        <w:rPr>
          <w:rFonts w:hint="eastAsia" w:ascii="宋体" w:hAnsi="宋体" w:eastAsia="宋体" w:cs="宋体"/>
          <w:spacing w:val="6"/>
          <w:sz w:val="21"/>
          <w:szCs w:val="21"/>
          <w:highlight w:val="none"/>
        </w:rPr>
      </w:pPr>
    </w:p>
    <w:p>
      <w:pPr>
        <w:keepLines w:val="0"/>
        <w:pageBreakBefore w:val="0"/>
        <w:kinsoku/>
        <w:wordWrap/>
        <w:overflowPunct/>
        <w:topLinePunct w:val="0"/>
        <w:bidi w:val="0"/>
        <w:spacing w:line="400" w:lineRule="exact"/>
        <w:ind w:firstLine="444" w:firstLineChars="200"/>
        <w:rPr>
          <w:rFonts w:hint="eastAsia" w:ascii="宋体" w:hAnsi="宋体" w:eastAsia="宋体" w:cs="宋体"/>
          <w:spacing w:val="6"/>
          <w:sz w:val="21"/>
          <w:szCs w:val="21"/>
          <w:highlight w:val="none"/>
        </w:rPr>
      </w:pPr>
    </w:p>
    <w:p>
      <w:pPr>
        <w:keepLines w:val="0"/>
        <w:pageBreakBefore w:val="0"/>
        <w:kinsoku/>
        <w:wordWrap/>
        <w:overflowPunct/>
        <w:topLinePunct w:val="0"/>
        <w:bidi w:val="0"/>
        <w:spacing w:line="400" w:lineRule="exact"/>
        <w:ind w:firstLine="444" w:firstLineChars="200"/>
        <w:rPr>
          <w:rFonts w:hint="eastAsia" w:ascii="宋体" w:hAnsi="宋体" w:eastAsia="宋体" w:cs="宋体"/>
          <w:spacing w:val="6"/>
          <w:sz w:val="21"/>
          <w:szCs w:val="21"/>
          <w:highlight w:val="none"/>
        </w:rPr>
      </w:pPr>
    </w:p>
    <w:p>
      <w:pPr>
        <w:keepNext w:val="0"/>
        <w:keepLines w:val="0"/>
        <w:pageBreakBefore w:val="0"/>
        <w:widowControl w:val="0"/>
        <w:tabs>
          <w:tab w:val="left" w:pos="4860"/>
        </w:tabs>
        <w:kinsoku/>
        <w:wordWrap/>
        <w:overflowPunct/>
        <w:topLinePunct w:val="0"/>
        <w:autoSpaceDE/>
        <w:autoSpaceDN/>
        <w:bidi w:val="0"/>
        <w:spacing w:line="400" w:lineRule="exact"/>
        <w:ind w:right="1560" w:firstLine="444" w:firstLineChars="200"/>
        <w:jc w:val="center"/>
        <w:textAlignment w:val="auto"/>
        <w:rPr>
          <w:rFonts w:hint="eastAsia" w:ascii="宋体" w:hAnsi="宋体" w:eastAsia="宋体" w:cs="宋体"/>
          <w:spacing w:val="6"/>
          <w:sz w:val="21"/>
          <w:szCs w:val="21"/>
          <w:highlight w:val="none"/>
        </w:rPr>
      </w:pPr>
      <w:r>
        <w:rPr>
          <w:rFonts w:hint="eastAsia" w:ascii="宋体" w:hAnsi="宋体" w:eastAsia="宋体" w:cs="宋体"/>
          <w:spacing w:val="6"/>
          <w:sz w:val="21"/>
          <w:szCs w:val="21"/>
          <w:highlight w:val="none"/>
        </w:rPr>
        <w:t xml:space="preserve">               </w:t>
      </w:r>
      <w:r>
        <w:rPr>
          <w:rFonts w:hint="eastAsia" w:ascii="宋体" w:hAnsi="宋体" w:cs="宋体"/>
          <w:spacing w:val="6"/>
          <w:sz w:val="21"/>
          <w:szCs w:val="21"/>
          <w:highlight w:val="none"/>
          <w:lang w:val="en-US" w:eastAsia="zh-CN"/>
        </w:rPr>
        <w:t xml:space="preserve">     </w:t>
      </w:r>
      <w:r>
        <w:rPr>
          <w:rFonts w:hint="eastAsia" w:ascii="宋体" w:hAnsi="宋体" w:eastAsia="宋体" w:cs="宋体"/>
          <w:spacing w:val="6"/>
          <w:sz w:val="21"/>
          <w:szCs w:val="21"/>
          <w:highlight w:val="none"/>
        </w:rPr>
        <w:t>单位名称</w:t>
      </w:r>
      <w:r>
        <w:rPr>
          <w:rFonts w:hint="eastAsia" w:ascii="宋体" w:hAnsi="宋体" w:eastAsia="宋体" w:cs="宋体"/>
          <w:spacing w:val="6"/>
          <w:sz w:val="21"/>
          <w:szCs w:val="21"/>
          <w:highlight w:val="none"/>
          <w:lang w:eastAsia="zh-CN"/>
        </w:rPr>
        <w:t>：</w:t>
      </w:r>
      <w:r>
        <w:rPr>
          <w:rFonts w:hint="eastAsia" w:ascii="宋体" w:hAnsi="宋体" w:eastAsia="宋体" w:cs="宋体"/>
          <w:spacing w:val="6"/>
          <w:sz w:val="21"/>
          <w:szCs w:val="21"/>
          <w:highlight w:val="none"/>
          <w:u w:val="single"/>
          <w:lang w:val="en-US" w:eastAsia="zh-CN"/>
        </w:rPr>
        <w:t xml:space="preserve">              </w:t>
      </w:r>
      <w:r>
        <w:rPr>
          <w:rFonts w:hint="eastAsia" w:ascii="宋体" w:hAnsi="宋体" w:eastAsia="宋体" w:cs="宋体"/>
          <w:spacing w:val="6"/>
          <w:sz w:val="21"/>
          <w:szCs w:val="21"/>
          <w:highlight w:val="none"/>
        </w:rPr>
        <w:t>（盖章）</w:t>
      </w:r>
    </w:p>
    <w:p>
      <w:pPr>
        <w:keepNext w:val="0"/>
        <w:keepLines w:val="0"/>
        <w:pageBreakBefore w:val="0"/>
        <w:widowControl w:val="0"/>
        <w:kinsoku/>
        <w:wordWrap/>
        <w:overflowPunct/>
        <w:topLinePunct w:val="0"/>
        <w:autoSpaceDE/>
        <w:autoSpaceDN/>
        <w:bidi w:val="0"/>
        <w:adjustRightInd w:val="0"/>
        <w:snapToGrid w:val="0"/>
        <w:spacing w:line="400" w:lineRule="exact"/>
        <w:ind w:right="0" w:firstLine="2940" w:firstLineChars="14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日</w:t>
      </w:r>
      <w:r>
        <w:rPr>
          <w:rFonts w:hint="eastAsia" w:ascii="宋体" w:hAnsi="宋体" w:eastAsia="宋体" w:cs="宋体"/>
          <w:sz w:val="21"/>
          <w:szCs w:val="21"/>
          <w:highlight w:val="none"/>
          <w:lang w:val="en-US" w:eastAsia="zh-CN"/>
        </w:rPr>
        <w:t xml:space="preserve">    </w:t>
      </w:r>
      <w:r>
        <w:rPr>
          <w:rFonts w:hint="eastAsia" w:ascii="宋体" w:hAnsi="宋体" w:eastAsia="宋体" w:cs="宋体"/>
          <w:sz w:val="21"/>
          <w:szCs w:val="21"/>
          <w:highlight w:val="none"/>
        </w:rPr>
        <w:t>期：</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u w:val="single"/>
          <w:lang w:val="en-US" w:eastAsia="zh-CN"/>
        </w:rPr>
        <w:t xml:space="preserve">     </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年</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u w:val="single"/>
          <w:lang w:val="en-US" w:eastAsia="zh-CN"/>
        </w:rPr>
        <w:t xml:space="preserve">     </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月</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u w:val="single"/>
          <w:lang w:val="en-US" w:eastAsia="zh-CN"/>
        </w:rPr>
        <w:t xml:space="preserve">    </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日</w:t>
      </w:r>
    </w:p>
    <w:p>
      <w:pPr>
        <w:keepLines w:val="0"/>
        <w:pageBreakBefore w:val="0"/>
        <w:tabs>
          <w:tab w:val="left" w:pos="1620"/>
          <w:tab w:val="left" w:pos="1800"/>
        </w:tabs>
        <w:kinsoku/>
        <w:wordWrap/>
        <w:overflowPunct/>
        <w:topLinePunct w:val="0"/>
        <w:bidi w:val="0"/>
        <w:spacing w:line="400" w:lineRule="exact"/>
        <w:ind w:right="540" w:rightChars="257"/>
        <w:rPr>
          <w:rFonts w:hint="eastAsia" w:ascii="宋体" w:hAnsi="宋体" w:eastAsia="宋体" w:cs="宋体"/>
          <w:highlight w:val="none"/>
        </w:rPr>
      </w:pPr>
    </w:p>
    <w:p>
      <w:pPr>
        <w:keepLines w:val="0"/>
        <w:pageBreakBefore w:val="0"/>
        <w:tabs>
          <w:tab w:val="left" w:pos="1620"/>
          <w:tab w:val="left" w:pos="1800"/>
        </w:tabs>
        <w:kinsoku/>
        <w:wordWrap/>
        <w:overflowPunct/>
        <w:topLinePunct w:val="0"/>
        <w:bidi w:val="0"/>
        <w:spacing w:line="400" w:lineRule="exact"/>
        <w:ind w:right="540" w:rightChars="257"/>
        <w:rPr>
          <w:rFonts w:hint="eastAsia" w:ascii="宋体" w:hAnsi="宋体" w:eastAsia="宋体" w:cs="宋体"/>
          <w:highlight w:val="none"/>
        </w:rPr>
      </w:pPr>
    </w:p>
    <w:p>
      <w:pPr>
        <w:keepLines w:val="0"/>
        <w:pageBreakBefore w:val="0"/>
        <w:kinsoku/>
        <w:wordWrap/>
        <w:overflowPunct/>
        <w:topLinePunct w:val="0"/>
        <w:bidi w:val="0"/>
        <w:spacing w:line="400" w:lineRule="exact"/>
        <w:rPr>
          <w:rFonts w:hint="eastAsia" w:ascii="宋体" w:hAnsi="宋体" w:eastAsia="宋体" w:cs="宋体"/>
          <w:highlight w:val="none"/>
        </w:rPr>
      </w:pPr>
    </w:p>
    <w:p>
      <w:pPr>
        <w:keepLines w:val="0"/>
        <w:pageBreakBefore w:val="0"/>
        <w:kinsoku/>
        <w:wordWrap/>
        <w:overflowPunct/>
        <w:topLinePunct w:val="0"/>
        <w:bidi w:val="0"/>
        <w:spacing w:line="400" w:lineRule="exact"/>
        <w:rPr>
          <w:rFonts w:hint="eastAsia" w:ascii="宋体" w:hAnsi="宋体" w:eastAsia="宋体" w:cs="宋体"/>
          <w:highlight w:val="none"/>
        </w:rPr>
      </w:pPr>
    </w:p>
    <w:p>
      <w:pPr>
        <w:keepLines w:val="0"/>
        <w:pageBreakBefore w:val="0"/>
        <w:kinsoku/>
        <w:wordWrap/>
        <w:overflowPunct/>
        <w:topLinePunct w:val="0"/>
        <w:bidi w:val="0"/>
        <w:spacing w:line="400" w:lineRule="exact"/>
        <w:rPr>
          <w:rFonts w:hint="eastAsia" w:ascii="宋体" w:hAnsi="宋体" w:eastAsia="宋体" w:cs="宋体"/>
          <w:highlight w:val="none"/>
        </w:rPr>
      </w:pPr>
    </w:p>
    <w:p>
      <w:pPr>
        <w:keepLines w:val="0"/>
        <w:pageBreakBefore w:val="0"/>
        <w:kinsoku/>
        <w:wordWrap/>
        <w:overflowPunct/>
        <w:topLinePunct w:val="0"/>
        <w:bidi w:val="0"/>
        <w:spacing w:line="400" w:lineRule="exact"/>
        <w:rPr>
          <w:rFonts w:hint="eastAsia" w:ascii="宋体" w:hAnsi="宋体" w:eastAsia="宋体" w:cs="宋体"/>
          <w:highlight w:val="none"/>
        </w:rPr>
      </w:pPr>
    </w:p>
    <w:p>
      <w:pPr>
        <w:keepLines w:val="0"/>
        <w:pageBreakBefore w:val="0"/>
        <w:kinsoku/>
        <w:wordWrap/>
        <w:overflowPunct/>
        <w:topLinePunct w:val="0"/>
        <w:bidi w:val="0"/>
        <w:spacing w:line="400" w:lineRule="exact"/>
        <w:rPr>
          <w:rFonts w:hint="eastAsia" w:ascii="宋体" w:hAnsi="宋体" w:eastAsia="宋体" w:cs="宋体"/>
          <w:highlight w:val="none"/>
        </w:rPr>
      </w:pPr>
    </w:p>
    <w:p>
      <w:pPr>
        <w:keepLines w:val="0"/>
        <w:pageBreakBefore w:val="0"/>
        <w:kinsoku/>
        <w:wordWrap/>
        <w:overflowPunct/>
        <w:topLinePunct w:val="0"/>
        <w:bidi w:val="0"/>
        <w:spacing w:line="400" w:lineRule="exact"/>
        <w:rPr>
          <w:rFonts w:hint="eastAsia" w:ascii="宋体" w:hAnsi="宋体" w:eastAsia="宋体" w:cs="宋体"/>
          <w:highlight w:val="none"/>
        </w:rPr>
      </w:pPr>
      <w:r>
        <w:rPr>
          <w:rFonts w:hint="eastAsia" w:ascii="宋体" w:hAnsi="宋体" w:eastAsia="宋体" w:cs="宋体"/>
          <w:highlight w:val="none"/>
        </w:rPr>
        <w:br w:type="page"/>
      </w:r>
    </w:p>
    <w:p>
      <w:pPr>
        <w:pStyle w:val="5"/>
        <w:keepLines w:val="0"/>
        <w:pageBreakBefore w:val="0"/>
        <w:kinsoku/>
        <w:wordWrap/>
        <w:overflowPunct/>
        <w:topLinePunct w:val="0"/>
        <w:bidi w:val="0"/>
        <w:spacing w:line="400" w:lineRule="exact"/>
        <w:rPr>
          <w:rFonts w:hint="eastAsia"/>
          <w:lang w:val="en-US" w:eastAsia="zh-CN"/>
        </w:rPr>
      </w:pPr>
      <w:bookmarkStart w:id="99" w:name="_Toc3551_WPSOffice_Level1"/>
      <w:bookmarkStart w:id="100" w:name="_Toc24878_WPSOffice_Level1"/>
      <w:r>
        <w:rPr>
          <w:rFonts w:hint="eastAsia"/>
          <w:lang w:val="en-US" w:eastAsia="zh-CN"/>
        </w:rPr>
        <w:t>附件4（如有）</w:t>
      </w:r>
      <w:bookmarkEnd w:id="99"/>
      <w:bookmarkEnd w:id="100"/>
    </w:p>
    <w:p>
      <w:pPr>
        <w:keepLines w:val="0"/>
        <w:pageBreakBefore w:val="0"/>
        <w:kinsoku/>
        <w:wordWrap/>
        <w:overflowPunct/>
        <w:topLinePunct w:val="0"/>
        <w:bidi w:val="0"/>
        <w:spacing w:line="400" w:lineRule="exact"/>
        <w:jc w:val="center"/>
        <w:rPr>
          <w:rFonts w:hint="eastAsia" w:ascii="宋体" w:hAnsi="宋体" w:eastAsia="宋体" w:cs="宋体"/>
          <w:b/>
          <w:bCs/>
          <w:sz w:val="32"/>
          <w:szCs w:val="32"/>
          <w:highlight w:val="none"/>
          <w:lang w:eastAsia="zh-CN"/>
        </w:rPr>
      </w:pPr>
      <w:r>
        <w:rPr>
          <w:rFonts w:hint="eastAsia" w:ascii="宋体" w:hAnsi="宋体" w:eastAsia="宋体" w:cs="宋体"/>
          <w:b/>
          <w:bCs/>
          <w:sz w:val="32"/>
          <w:szCs w:val="32"/>
          <w:highlight w:val="none"/>
          <w:lang w:eastAsia="zh-CN"/>
        </w:rPr>
        <w:t>监狱企业证明文件</w:t>
      </w:r>
    </w:p>
    <w:p>
      <w:pPr>
        <w:keepLines w:val="0"/>
        <w:pageBreakBefore w:val="0"/>
        <w:kinsoku/>
        <w:wordWrap/>
        <w:overflowPunct/>
        <w:topLinePunct w:val="0"/>
        <w:bidi w:val="0"/>
        <w:spacing w:line="400" w:lineRule="exact"/>
        <w:ind w:firstLine="420" w:firstLineChars="200"/>
        <w:jc w:val="left"/>
        <w:rPr>
          <w:rFonts w:hint="eastAsia" w:ascii="宋体" w:hAnsi="宋体" w:eastAsia="宋体" w:cs="宋体"/>
          <w:highlight w:val="none"/>
        </w:rPr>
      </w:pPr>
      <w:r>
        <w:rPr>
          <w:rFonts w:hint="eastAsia" w:ascii="宋体" w:hAnsi="宋体" w:eastAsia="宋体" w:cs="宋体"/>
          <w:highlight w:val="none"/>
        </w:rPr>
        <w:t>根据财政部、司法部《关于政府采购支持监狱企业发展有关问题的通知》（财库〔2014〕68号）的规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keepLines w:val="0"/>
        <w:pageBreakBefore w:val="0"/>
        <w:kinsoku/>
        <w:wordWrap/>
        <w:overflowPunct/>
        <w:topLinePunct w:val="0"/>
        <w:bidi w:val="0"/>
        <w:spacing w:line="400" w:lineRule="exact"/>
        <w:ind w:firstLine="420" w:firstLineChars="200"/>
        <w:jc w:val="left"/>
        <w:rPr>
          <w:rFonts w:hint="eastAsia" w:ascii="宋体" w:hAnsi="宋体" w:eastAsia="宋体" w:cs="宋体"/>
          <w:highlight w:val="none"/>
        </w:rPr>
      </w:pPr>
      <w:r>
        <w:rPr>
          <w:rFonts w:hint="eastAsia" w:ascii="宋体" w:hAnsi="宋体" w:eastAsia="宋体" w:cs="宋体"/>
          <w:highlight w:val="none"/>
        </w:rPr>
        <w:t>监狱企业参加政府采购活动时，应当提供由省级以上监狱管理局、戒毒管理局（含新疆生产建设兵团）出具的属于监狱企业的证明文件。</w:t>
      </w:r>
    </w:p>
    <w:p>
      <w:pPr>
        <w:keepLines w:val="0"/>
        <w:pageBreakBefore w:val="0"/>
        <w:kinsoku/>
        <w:wordWrap/>
        <w:overflowPunct/>
        <w:topLinePunct w:val="0"/>
        <w:bidi w:val="0"/>
        <w:spacing w:line="400" w:lineRule="exact"/>
        <w:rPr>
          <w:rFonts w:hint="eastAsia" w:ascii="宋体" w:hAnsi="宋体" w:eastAsia="宋体" w:cs="宋体"/>
          <w:sz w:val="24"/>
          <w:szCs w:val="24"/>
          <w:highlight w:val="none"/>
        </w:rPr>
      </w:pPr>
    </w:p>
    <w:p>
      <w:pPr>
        <w:keepLines w:val="0"/>
        <w:pageBreakBefore w:val="0"/>
        <w:kinsoku/>
        <w:wordWrap/>
        <w:overflowPunct/>
        <w:topLinePunct w:val="0"/>
        <w:bidi w:val="0"/>
        <w:spacing w:line="400" w:lineRule="exact"/>
        <w:rPr>
          <w:rFonts w:hint="eastAsia" w:ascii="宋体" w:hAnsi="宋体" w:eastAsia="宋体" w:cs="宋体"/>
          <w:highlight w:val="none"/>
        </w:rPr>
      </w:pPr>
    </w:p>
    <w:p>
      <w:pPr>
        <w:keepLines w:val="0"/>
        <w:pageBreakBefore w:val="0"/>
        <w:kinsoku/>
        <w:wordWrap/>
        <w:overflowPunct/>
        <w:topLinePunct w:val="0"/>
        <w:bidi w:val="0"/>
        <w:spacing w:line="400" w:lineRule="exact"/>
        <w:rPr>
          <w:rFonts w:hint="eastAsia" w:ascii="宋体" w:hAnsi="宋体" w:eastAsia="宋体" w:cs="宋体"/>
          <w:highlight w:val="none"/>
        </w:rPr>
      </w:pPr>
    </w:p>
    <w:p>
      <w:pPr>
        <w:keepLines w:val="0"/>
        <w:pageBreakBefore w:val="0"/>
        <w:kinsoku/>
        <w:wordWrap/>
        <w:overflowPunct/>
        <w:topLinePunct w:val="0"/>
        <w:bidi w:val="0"/>
        <w:spacing w:line="400" w:lineRule="exact"/>
        <w:rPr>
          <w:rFonts w:hint="eastAsia" w:ascii="宋体" w:hAnsi="宋体" w:eastAsia="宋体" w:cs="宋体"/>
          <w:highlight w:val="none"/>
        </w:rPr>
      </w:pPr>
    </w:p>
    <w:p>
      <w:pPr>
        <w:keepLines w:val="0"/>
        <w:pageBreakBefore w:val="0"/>
        <w:kinsoku/>
        <w:wordWrap/>
        <w:overflowPunct/>
        <w:topLinePunct w:val="0"/>
        <w:bidi w:val="0"/>
        <w:snapToGrid w:val="0"/>
        <w:spacing w:line="400" w:lineRule="exact"/>
        <w:rPr>
          <w:rFonts w:ascii="仿宋" w:hAnsi="仿宋" w:eastAsia="仿宋"/>
          <w:sz w:val="28"/>
          <w:szCs w:val="28"/>
        </w:rPr>
      </w:pPr>
    </w:p>
    <w:sectPr>
      <w:footerReference r:id="rId4" w:type="default"/>
      <w:pgSz w:w="11906" w:h="16838"/>
      <w:pgMar w:top="1440" w:right="1803" w:bottom="1440" w:left="1803" w:header="851" w:footer="992" w:gutter="0"/>
      <w:pgBorders>
        <w:top w:val="none" w:sz="0" w:space="0"/>
        <w:left w:val="none" w:sz="0" w:space="0"/>
        <w:bottom w:val="none" w:sz="0" w:space="0"/>
        <w:right w:val="none" w:sz="0" w:space="0"/>
      </w:pgBorders>
      <w:pgNumType w:fmt="decimal" w:start="51"/>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MS Mincho">
    <w:altName w:val="MS UI Gothic"/>
    <w:panose1 w:val="02020609040205080304"/>
    <w:charset w:val="80"/>
    <w:family w:val="modern"/>
    <w:pitch w:val="default"/>
    <w:sig w:usb0="00000000" w:usb1="00000000" w:usb2="00000010" w:usb3="00000000" w:csb0="4002009F" w:csb1="DFD7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MS UI 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0FBC719"/>
    <w:multiLevelType w:val="singleLevel"/>
    <w:tmpl w:val="90FBC719"/>
    <w:lvl w:ilvl="0" w:tentative="0">
      <w:start w:val="1"/>
      <w:numFmt w:val="decimal"/>
      <w:lvlText w:val="%1."/>
      <w:lvlJc w:val="left"/>
      <w:pPr>
        <w:tabs>
          <w:tab w:val="left" w:pos="312"/>
        </w:tabs>
      </w:pPr>
    </w:lvl>
  </w:abstractNum>
  <w:abstractNum w:abstractNumId="1">
    <w:nsid w:val="9A2A96E2"/>
    <w:multiLevelType w:val="singleLevel"/>
    <w:tmpl w:val="9A2A96E2"/>
    <w:lvl w:ilvl="0" w:tentative="0">
      <w:start w:val="1"/>
      <w:numFmt w:val="decimal"/>
      <w:lvlText w:val="%1."/>
      <w:lvlJc w:val="left"/>
      <w:pPr>
        <w:tabs>
          <w:tab w:val="left" w:pos="312"/>
        </w:tabs>
      </w:pPr>
    </w:lvl>
  </w:abstractNum>
  <w:abstractNum w:abstractNumId="2">
    <w:nsid w:val="B73B6D98"/>
    <w:multiLevelType w:val="singleLevel"/>
    <w:tmpl w:val="B73B6D98"/>
    <w:lvl w:ilvl="0" w:tentative="0">
      <w:start w:val="1"/>
      <w:numFmt w:val="decimal"/>
      <w:lvlText w:val="%1."/>
      <w:lvlJc w:val="left"/>
      <w:pPr>
        <w:tabs>
          <w:tab w:val="left" w:pos="312"/>
        </w:tabs>
      </w:pPr>
    </w:lvl>
  </w:abstractNum>
  <w:abstractNum w:abstractNumId="3">
    <w:nsid w:val="C8C71F00"/>
    <w:multiLevelType w:val="singleLevel"/>
    <w:tmpl w:val="C8C71F00"/>
    <w:lvl w:ilvl="0" w:tentative="0">
      <w:start w:val="1"/>
      <w:numFmt w:val="decimal"/>
      <w:suff w:val="nothing"/>
      <w:lvlText w:val="%1、"/>
      <w:lvlJc w:val="left"/>
    </w:lvl>
  </w:abstractNum>
  <w:abstractNum w:abstractNumId="4">
    <w:nsid w:val="DEEB8139"/>
    <w:multiLevelType w:val="singleLevel"/>
    <w:tmpl w:val="DEEB8139"/>
    <w:lvl w:ilvl="0" w:tentative="0">
      <w:start w:val="5"/>
      <w:numFmt w:val="decimal"/>
      <w:suff w:val="nothing"/>
      <w:lvlText w:val="%1、"/>
      <w:lvlJc w:val="left"/>
    </w:lvl>
  </w:abstractNum>
  <w:abstractNum w:abstractNumId="5">
    <w:nsid w:val="1645D76E"/>
    <w:multiLevelType w:val="singleLevel"/>
    <w:tmpl w:val="1645D76E"/>
    <w:lvl w:ilvl="0" w:tentative="0">
      <w:start w:val="2"/>
      <w:numFmt w:val="decimal"/>
      <w:suff w:val="nothing"/>
      <w:lvlText w:val="%1、"/>
      <w:lvlJc w:val="left"/>
    </w:lvl>
  </w:abstractNum>
  <w:abstractNum w:abstractNumId="6">
    <w:nsid w:val="44509C2B"/>
    <w:multiLevelType w:val="singleLevel"/>
    <w:tmpl w:val="44509C2B"/>
    <w:lvl w:ilvl="0" w:tentative="0">
      <w:start w:val="1"/>
      <w:numFmt w:val="decimal"/>
      <w:lvlText w:val="%1."/>
      <w:lvlJc w:val="left"/>
      <w:pPr>
        <w:tabs>
          <w:tab w:val="left" w:pos="312"/>
        </w:tabs>
      </w:pPr>
    </w:lvl>
  </w:abstractNum>
  <w:abstractNum w:abstractNumId="7">
    <w:nsid w:val="55570FC6"/>
    <w:multiLevelType w:val="singleLevel"/>
    <w:tmpl w:val="55570FC6"/>
    <w:lvl w:ilvl="0" w:tentative="0">
      <w:start w:val="1"/>
      <w:numFmt w:val="decimal"/>
      <w:suff w:val="nothing"/>
      <w:lvlText w:val="%1、"/>
      <w:lvlJc w:val="left"/>
    </w:lvl>
  </w:abstractNum>
  <w:num w:numId="1">
    <w:abstractNumId w:val="2"/>
  </w:num>
  <w:num w:numId="2">
    <w:abstractNumId w:val="3"/>
  </w:num>
  <w:num w:numId="3">
    <w:abstractNumId w:val="1"/>
  </w:num>
  <w:num w:numId="4">
    <w:abstractNumId w:val="4"/>
  </w:num>
  <w:num w:numId="5">
    <w:abstractNumId w:val="0"/>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0"/>
  <w:hyphenationZone w:val="36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829"/>
    <w:rsid w:val="00001C29"/>
    <w:rsid w:val="00001EEB"/>
    <w:rsid w:val="000029F7"/>
    <w:rsid w:val="000032F9"/>
    <w:rsid w:val="00003BBC"/>
    <w:rsid w:val="00003CB8"/>
    <w:rsid w:val="000056D3"/>
    <w:rsid w:val="00005890"/>
    <w:rsid w:val="00006C8A"/>
    <w:rsid w:val="0000725C"/>
    <w:rsid w:val="0000750F"/>
    <w:rsid w:val="000075C0"/>
    <w:rsid w:val="00007D6A"/>
    <w:rsid w:val="000120DC"/>
    <w:rsid w:val="00013339"/>
    <w:rsid w:val="0001354E"/>
    <w:rsid w:val="00022044"/>
    <w:rsid w:val="00022532"/>
    <w:rsid w:val="0002263C"/>
    <w:rsid w:val="0002309D"/>
    <w:rsid w:val="00025029"/>
    <w:rsid w:val="00025092"/>
    <w:rsid w:val="00030B0E"/>
    <w:rsid w:val="00030B4E"/>
    <w:rsid w:val="00030E07"/>
    <w:rsid w:val="00034222"/>
    <w:rsid w:val="00035053"/>
    <w:rsid w:val="00040B17"/>
    <w:rsid w:val="0004588C"/>
    <w:rsid w:val="00045CC6"/>
    <w:rsid w:val="000524E1"/>
    <w:rsid w:val="000549CC"/>
    <w:rsid w:val="00055702"/>
    <w:rsid w:val="00056A02"/>
    <w:rsid w:val="000613FA"/>
    <w:rsid w:val="000618C0"/>
    <w:rsid w:val="0006502B"/>
    <w:rsid w:val="0006777F"/>
    <w:rsid w:val="00067914"/>
    <w:rsid w:val="00071126"/>
    <w:rsid w:val="000720C6"/>
    <w:rsid w:val="00075BF5"/>
    <w:rsid w:val="00076A09"/>
    <w:rsid w:val="000772E7"/>
    <w:rsid w:val="00081265"/>
    <w:rsid w:val="0008134A"/>
    <w:rsid w:val="0008341F"/>
    <w:rsid w:val="00084318"/>
    <w:rsid w:val="00084B96"/>
    <w:rsid w:val="0008631B"/>
    <w:rsid w:val="00087994"/>
    <w:rsid w:val="000905FC"/>
    <w:rsid w:val="00090E46"/>
    <w:rsid w:val="00091985"/>
    <w:rsid w:val="00091C73"/>
    <w:rsid w:val="00093F1E"/>
    <w:rsid w:val="00095F03"/>
    <w:rsid w:val="000964E1"/>
    <w:rsid w:val="00097242"/>
    <w:rsid w:val="0009724C"/>
    <w:rsid w:val="0009759A"/>
    <w:rsid w:val="000A05D6"/>
    <w:rsid w:val="000A1ACC"/>
    <w:rsid w:val="000A2040"/>
    <w:rsid w:val="000A2A1A"/>
    <w:rsid w:val="000A4096"/>
    <w:rsid w:val="000A42B9"/>
    <w:rsid w:val="000A5357"/>
    <w:rsid w:val="000A7B66"/>
    <w:rsid w:val="000B1FBE"/>
    <w:rsid w:val="000B2111"/>
    <w:rsid w:val="000C0A16"/>
    <w:rsid w:val="000C1735"/>
    <w:rsid w:val="000C35E3"/>
    <w:rsid w:val="000C4F0C"/>
    <w:rsid w:val="000C54D2"/>
    <w:rsid w:val="000C5D27"/>
    <w:rsid w:val="000D040D"/>
    <w:rsid w:val="000D1837"/>
    <w:rsid w:val="000D66E4"/>
    <w:rsid w:val="000D6B71"/>
    <w:rsid w:val="000D6C1B"/>
    <w:rsid w:val="000E0363"/>
    <w:rsid w:val="000E1795"/>
    <w:rsid w:val="000E4943"/>
    <w:rsid w:val="000E4EB0"/>
    <w:rsid w:val="000E529E"/>
    <w:rsid w:val="000E5C4E"/>
    <w:rsid w:val="000F064A"/>
    <w:rsid w:val="000F2164"/>
    <w:rsid w:val="000F2F91"/>
    <w:rsid w:val="000F4BC1"/>
    <w:rsid w:val="000F5B4B"/>
    <w:rsid w:val="00100174"/>
    <w:rsid w:val="00100516"/>
    <w:rsid w:val="00101B11"/>
    <w:rsid w:val="0010200F"/>
    <w:rsid w:val="00104FC9"/>
    <w:rsid w:val="0010510A"/>
    <w:rsid w:val="00106ABB"/>
    <w:rsid w:val="0010735F"/>
    <w:rsid w:val="00107A5B"/>
    <w:rsid w:val="00107DF5"/>
    <w:rsid w:val="001101F3"/>
    <w:rsid w:val="0011718C"/>
    <w:rsid w:val="001174E8"/>
    <w:rsid w:val="00122C64"/>
    <w:rsid w:val="001234FA"/>
    <w:rsid w:val="0012377F"/>
    <w:rsid w:val="001237B1"/>
    <w:rsid w:val="001246C1"/>
    <w:rsid w:val="00124C60"/>
    <w:rsid w:val="00125154"/>
    <w:rsid w:val="00130F00"/>
    <w:rsid w:val="00134E5E"/>
    <w:rsid w:val="00135DBC"/>
    <w:rsid w:val="00136976"/>
    <w:rsid w:val="001376D2"/>
    <w:rsid w:val="00141119"/>
    <w:rsid w:val="00144C6B"/>
    <w:rsid w:val="00145F77"/>
    <w:rsid w:val="001473D4"/>
    <w:rsid w:val="0015107A"/>
    <w:rsid w:val="00151738"/>
    <w:rsid w:val="001529AB"/>
    <w:rsid w:val="00152D53"/>
    <w:rsid w:val="001534F8"/>
    <w:rsid w:val="00156C08"/>
    <w:rsid w:val="001578BF"/>
    <w:rsid w:val="00163AA6"/>
    <w:rsid w:val="001668E9"/>
    <w:rsid w:val="00167A03"/>
    <w:rsid w:val="00171505"/>
    <w:rsid w:val="00173136"/>
    <w:rsid w:val="00173AFD"/>
    <w:rsid w:val="00173B35"/>
    <w:rsid w:val="00173F1F"/>
    <w:rsid w:val="00175B79"/>
    <w:rsid w:val="001768BB"/>
    <w:rsid w:val="0017691D"/>
    <w:rsid w:val="001769AB"/>
    <w:rsid w:val="001777DB"/>
    <w:rsid w:val="0018043A"/>
    <w:rsid w:val="00181D96"/>
    <w:rsid w:val="00182ADA"/>
    <w:rsid w:val="00185C68"/>
    <w:rsid w:val="00185DA1"/>
    <w:rsid w:val="001862A4"/>
    <w:rsid w:val="00186969"/>
    <w:rsid w:val="00190868"/>
    <w:rsid w:val="00190B0A"/>
    <w:rsid w:val="0019148E"/>
    <w:rsid w:val="00192EB4"/>
    <w:rsid w:val="00193314"/>
    <w:rsid w:val="0019529A"/>
    <w:rsid w:val="001965BE"/>
    <w:rsid w:val="001A1550"/>
    <w:rsid w:val="001A1C67"/>
    <w:rsid w:val="001A2EA2"/>
    <w:rsid w:val="001A417F"/>
    <w:rsid w:val="001A547A"/>
    <w:rsid w:val="001A6F45"/>
    <w:rsid w:val="001B1947"/>
    <w:rsid w:val="001B1B23"/>
    <w:rsid w:val="001B2084"/>
    <w:rsid w:val="001B38C5"/>
    <w:rsid w:val="001B3F37"/>
    <w:rsid w:val="001B4B9F"/>
    <w:rsid w:val="001B79DD"/>
    <w:rsid w:val="001C0DB3"/>
    <w:rsid w:val="001C132D"/>
    <w:rsid w:val="001C1852"/>
    <w:rsid w:val="001C35F0"/>
    <w:rsid w:val="001C54EB"/>
    <w:rsid w:val="001C7A93"/>
    <w:rsid w:val="001C7B4F"/>
    <w:rsid w:val="001D4EFC"/>
    <w:rsid w:val="001D5910"/>
    <w:rsid w:val="001D633E"/>
    <w:rsid w:val="001D669F"/>
    <w:rsid w:val="001D7CEC"/>
    <w:rsid w:val="001D7D7B"/>
    <w:rsid w:val="001E19DB"/>
    <w:rsid w:val="001E2395"/>
    <w:rsid w:val="001E2F60"/>
    <w:rsid w:val="001E3D2A"/>
    <w:rsid w:val="001E4159"/>
    <w:rsid w:val="001E443C"/>
    <w:rsid w:val="001E5960"/>
    <w:rsid w:val="001E6478"/>
    <w:rsid w:val="001F5C07"/>
    <w:rsid w:val="001F5FAE"/>
    <w:rsid w:val="001F6B22"/>
    <w:rsid w:val="00200C97"/>
    <w:rsid w:val="00201C32"/>
    <w:rsid w:val="00201E73"/>
    <w:rsid w:val="00202ED8"/>
    <w:rsid w:val="00207F0D"/>
    <w:rsid w:val="00211872"/>
    <w:rsid w:val="00212D68"/>
    <w:rsid w:val="002155CF"/>
    <w:rsid w:val="00215A34"/>
    <w:rsid w:val="00216093"/>
    <w:rsid w:val="00217A64"/>
    <w:rsid w:val="00223A6E"/>
    <w:rsid w:val="00224A5D"/>
    <w:rsid w:val="00226E7C"/>
    <w:rsid w:val="00227BA4"/>
    <w:rsid w:val="00230CA8"/>
    <w:rsid w:val="00231E3E"/>
    <w:rsid w:val="00232744"/>
    <w:rsid w:val="00236747"/>
    <w:rsid w:val="00236C07"/>
    <w:rsid w:val="00237E32"/>
    <w:rsid w:val="00241110"/>
    <w:rsid w:val="002419FB"/>
    <w:rsid w:val="00241E96"/>
    <w:rsid w:val="00242FDA"/>
    <w:rsid w:val="0024380E"/>
    <w:rsid w:val="002459F0"/>
    <w:rsid w:val="00246AE9"/>
    <w:rsid w:val="00246DA5"/>
    <w:rsid w:val="00247F24"/>
    <w:rsid w:val="00250CDC"/>
    <w:rsid w:val="00251BD6"/>
    <w:rsid w:val="00251BE1"/>
    <w:rsid w:val="002537C2"/>
    <w:rsid w:val="002573BD"/>
    <w:rsid w:val="00261527"/>
    <w:rsid w:val="002618B8"/>
    <w:rsid w:val="0026265D"/>
    <w:rsid w:val="002649C9"/>
    <w:rsid w:val="0026560C"/>
    <w:rsid w:val="00266009"/>
    <w:rsid w:val="00267058"/>
    <w:rsid w:val="002670A0"/>
    <w:rsid w:val="00267D35"/>
    <w:rsid w:val="00270C87"/>
    <w:rsid w:val="00271523"/>
    <w:rsid w:val="00271998"/>
    <w:rsid w:val="00272129"/>
    <w:rsid w:val="0027365E"/>
    <w:rsid w:val="00273B38"/>
    <w:rsid w:val="00273C7D"/>
    <w:rsid w:val="002755EA"/>
    <w:rsid w:val="002755ED"/>
    <w:rsid w:val="002757CC"/>
    <w:rsid w:val="0027611D"/>
    <w:rsid w:val="00276F80"/>
    <w:rsid w:val="00283227"/>
    <w:rsid w:val="00284D00"/>
    <w:rsid w:val="00284FC6"/>
    <w:rsid w:val="00291E4C"/>
    <w:rsid w:val="0029346A"/>
    <w:rsid w:val="002953AA"/>
    <w:rsid w:val="0029671A"/>
    <w:rsid w:val="002A1E19"/>
    <w:rsid w:val="002A1E5D"/>
    <w:rsid w:val="002A3184"/>
    <w:rsid w:val="002A4F1B"/>
    <w:rsid w:val="002B12BC"/>
    <w:rsid w:val="002B3BD1"/>
    <w:rsid w:val="002B4047"/>
    <w:rsid w:val="002B4AEA"/>
    <w:rsid w:val="002B4BBB"/>
    <w:rsid w:val="002B4CA5"/>
    <w:rsid w:val="002B4DB3"/>
    <w:rsid w:val="002B677D"/>
    <w:rsid w:val="002C0AD1"/>
    <w:rsid w:val="002C0B2A"/>
    <w:rsid w:val="002C159D"/>
    <w:rsid w:val="002C1D1E"/>
    <w:rsid w:val="002C2A3E"/>
    <w:rsid w:val="002C3C6A"/>
    <w:rsid w:val="002C4C83"/>
    <w:rsid w:val="002D0F20"/>
    <w:rsid w:val="002D1B5B"/>
    <w:rsid w:val="002D1BDA"/>
    <w:rsid w:val="002D249D"/>
    <w:rsid w:val="002D2682"/>
    <w:rsid w:val="002D3E86"/>
    <w:rsid w:val="002D4C1E"/>
    <w:rsid w:val="002D4DBF"/>
    <w:rsid w:val="002D6AE7"/>
    <w:rsid w:val="002D6E70"/>
    <w:rsid w:val="002E127D"/>
    <w:rsid w:val="002E1581"/>
    <w:rsid w:val="002E16FB"/>
    <w:rsid w:val="002E1849"/>
    <w:rsid w:val="002E2A33"/>
    <w:rsid w:val="002E3FFE"/>
    <w:rsid w:val="002E4544"/>
    <w:rsid w:val="002E6ABB"/>
    <w:rsid w:val="002F13CA"/>
    <w:rsid w:val="002F360D"/>
    <w:rsid w:val="002F3D21"/>
    <w:rsid w:val="002F3DC6"/>
    <w:rsid w:val="002F5823"/>
    <w:rsid w:val="002F6FB3"/>
    <w:rsid w:val="00300D82"/>
    <w:rsid w:val="00300F48"/>
    <w:rsid w:val="003016AF"/>
    <w:rsid w:val="00301CA1"/>
    <w:rsid w:val="003021FF"/>
    <w:rsid w:val="00302B99"/>
    <w:rsid w:val="00303668"/>
    <w:rsid w:val="0030400E"/>
    <w:rsid w:val="00304440"/>
    <w:rsid w:val="00304F0D"/>
    <w:rsid w:val="00307323"/>
    <w:rsid w:val="00307D1E"/>
    <w:rsid w:val="00310B8D"/>
    <w:rsid w:val="00313CCA"/>
    <w:rsid w:val="003144ED"/>
    <w:rsid w:val="00314958"/>
    <w:rsid w:val="00315DB7"/>
    <w:rsid w:val="003173A4"/>
    <w:rsid w:val="00317A52"/>
    <w:rsid w:val="003203AF"/>
    <w:rsid w:val="00320D3B"/>
    <w:rsid w:val="00320DEA"/>
    <w:rsid w:val="00321953"/>
    <w:rsid w:val="003235C6"/>
    <w:rsid w:val="003241CC"/>
    <w:rsid w:val="00325722"/>
    <w:rsid w:val="003279D6"/>
    <w:rsid w:val="00327F16"/>
    <w:rsid w:val="00327FC7"/>
    <w:rsid w:val="00331833"/>
    <w:rsid w:val="00335446"/>
    <w:rsid w:val="003370DB"/>
    <w:rsid w:val="0033736F"/>
    <w:rsid w:val="003440DE"/>
    <w:rsid w:val="003444FE"/>
    <w:rsid w:val="00346C4C"/>
    <w:rsid w:val="00346CB1"/>
    <w:rsid w:val="0034733C"/>
    <w:rsid w:val="00347D5E"/>
    <w:rsid w:val="00353E59"/>
    <w:rsid w:val="00355A30"/>
    <w:rsid w:val="00357157"/>
    <w:rsid w:val="00361182"/>
    <w:rsid w:val="003676B1"/>
    <w:rsid w:val="00370E82"/>
    <w:rsid w:val="0037254F"/>
    <w:rsid w:val="0037650D"/>
    <w:rsid w:val="00376853"/>
    <w:rsid w:val="00377E02"/>
    <w:rsid w:val="0038371F"/>
    <w:rsid w:val="00383BB7"/>
    <w:rsid w:val="0038694A"/>
    <w:rsid w:val="00386B00"/>
    <w:rsid w:val="00390A84"/>
    <w:rsid w:val="00390DED"/>
    <w:rsid w:val="00392CC5"/>
    <w:rsid w:val="003932B0"/>
    <w:rsid w:val="003940FB"/>
    <w:rsid w:val="00394A08"/>
    <w:rsid w:val="00395DAA"/>
    <w:rsid w:val="003A0BBF"/>
    <w:rsid w:val="003A1018"/>
    <w:rsid w:val="003A1A1B"/>
    <w:rsid w:val="003A1B53"/>
    <w:rsid w:val="003A2FF0"/>
    <w:rsid w:val="003A481E"/>
    <w:rsid w:val="003A6A68"/>
    <w:rsid w:val="003B0FCD"/>
    <w:rsid w:val="003B29E7"/>
    <w:rsid w:val="003B3006"/>
    <w:rsid w:val="003B4AA9"/>
    <w:rsid w:val="003C0179"/>
    <w:rsid w:val="003C21F1"/>
    <w:rsid w:val="003C39AB"/>
    <w:rsid w:val="003C5CC9"/>
    <w:rsid w:val="003C731A"/>
    <w:rsid w:val="003C769E"/>
    <w:rsid w:val="003D3397"/>
    <w:rsid w:val="003D40E8"/>
    <w:rsid w:val="003D4648"/>
    <w:rsid w:val="003E06C8"/>
    <w:rsid w:val="003E10C4"/>
    <w:rsid w:val="003E203F"/>
    <w:rsid w:val="003E42FA"/>
    <w:rsid w:val="003E7836"/>
    <w:rsid w:val="003F00B3"/>
    <w:rsid w:val="003F0B8C"/>
    <w:rsid w:val="003F165E"/>
    <w:rsid w:val="003F1892"/>
    <w:rsid w:val="003F33A0"/>
    <w:rsid w:val="003F3D74"/>
    <w:rsid w:val="003F5FC7"/>
    <w:rsid w:val="00402419"/>
    <w:rsid w:val="00414C62"/>
    <w:rsid w:val="00414CB6"/>
    <w:rsid w:val="00415C4B"/>
    <w:rsid w:val="00415C93"/>
    <w:rsid w:val="00416133"/>
    <w:rsid w:val="004163A2"/>
    <w:rsid w:val="00417836"/>
    <w:rsid w:val="00420AEB"/>
    <w:rsid w:val="00421125"/>
    <w:rsid w:val="004254E1"/>
    <w:rsid w:val="0042616D"/>
    <w:rsid w:val="0043084B"/>
    <w:rsid w:val="00431C4C"/>
    <w:rsid w:val="00433CC6"/>
    <w:rsid w:val="004368DD"/>
    <w:rsid w:val="00437E5C"/>
    <w:rsid w:val="00440260"/>
    <w:rsid w:val="0044150F"/>
    <w:rsid w:val="00442FFD"/>
    <w:rsid w:val="00447081"/>
    <w:rsid w:val="00447ABE"/>
    <w:rsid w:val="00450C19"/>
    <w:rsid w:val="00451D38"/>
    <w:rsid w:val="00452082"/>
    <w:rsid w:val="00452FFC"/>
    <w:rsid w:val="004612D1"/>
    <w:rsid w:val="004647BE"/>
    <w:rsid w:val="00465267"/>
    <w:rsid w:val="00465D47"/>
    <w:rsid w:val="00471442"/>
    <w:rsid w:val="0047145F"/>
    <w:rsid w:val="00471F7D"/>
    <w:rsid w:val="00471F89"/>
    <w:rsid w:val="0047287B"/>
    <w:rsid w:val="00474310"/>
    <w:rsid w:val="00475203"/>
    <w:rsid w:val="00476EC0"/>
    <w:rsid w:val="004773A1"/>
    <w:rsid w:val="004774CF"/>
    <w:rsid w:val="004804D1"/>
    <w:rsid w:val="004809C4"/>
    <w:rsid w:val="00480B21"/>
    <w:rsid w:val="00480CBA"/>
    <w:rsid w:val="0048402D"/>
    <w:rsid w:val="004848E2"/>
    <w:rsid w:val="00485E24"/>
    <w:rsid w:val="00487F8C"/>
    <w:rsid w:val="00490DE9"/>
    <w:rsid w:val="00491D72"/>
    <w:rsid w:val="00492099"/>
    <w:rsid w:val="00492B77"/>
    <w:rsid w:val="00493101"/>
    <w:rsid w:val="00494CB8"/>
    <w:rsid w:val="00496D11"/>
    <w:rsid w:val="004971DB"/>
    <w:rsid w:val="004A28C4"/>
    <w:rsid w:val="004A4A4D"/>
    <w:rsid w:val="004A4A54"/>
    <w:rsid w:val="004A6665"/>
    <w:rsid w:val="004A6810"/>
    <w:rsid w:val="004A718E"/>
    <w:rsid w:val="004A76CD"/>
    <w:rsid w:val="004A7876"/>
    <w:rsid w:val="004B1DFC"/>
    <w:rsid w:val="004B3A31"/>
    <w:rsid w:val="004B3DA9"/>
    <w:rsid w:val="004B5293"/>
    <w:rsid w:val="004B649D"/>
    <w:rsid w:val="004B64CA"/>
    <w:rsid w:val="004B6D61"/>
    <w:rsid w:val="004B7318"/>
    <w:rsid w:val="004B7F25"/>
    <w:rsid w:val="004C17F4"/>
    <w:rsid w:val="004C234D"/>
    <w:rsid w:val="004C541B"/>
    <w:rsid w:val="004C580A"/>
    <w:rsid w:val="004D0934"/>
    <w:rsid w:val="004D1665"/>
    <w:rsid w:val="004D4D2E"/>
    <w:rsid w:val="004D58B9"/>
    <w:rsid w:val="004D5B31"/>
    <w:rsid w:val="004D6001"/>
    <w:rsid w:val="004D69D9"/>
    <w:rsid w:val="004D6D7F"/>
    <w:rsid w:val="004E0B38"/>
    <w:rsid w:val="004E13AD"/>
    <w:rsid w:val="004E1675"/>
    <w:rsid w:val="004E22B0"/>
    <w:rsid w:val="004E34D1"/>
    <w:rsid w:val="004E453F"/>
    <w:rsid w:val="004E4CBF"/>
    <w:rsid w:val="004E6DEC"/>
    <w:rsid w:val="004F1A53"/>
    <w:rsid w:val="004F25CD"/>
    <w:rsid w:val="004F289E"/>
    <w:rsid w:val="004F2F80"/>
    <w:rsid w:val="004F33F6"/>
    <w:rsid w:val="004F35BB"/>
    <w:rsid w:val="004F6443"/>
    <w:rsid w:val="004F6852"/>
    <w:rsid w:val="004F6957"/>
    <w:rsid w:val="0050146C"/>
    <w:rsid w:val="00501864"/>
    <w:rsid w:val="005019A6"/>
    <w:rsid w:val="00502B33"/>
    <w:rsid w:val="005032A0"/>
    <w:rsid w:val="005037D8"/>
    <w:rsid w:val="00503F1C"/>
    <w:rsid w:val="0050513C"/>
    <w:rsid w:val="005052E5"/>
    <w:rsid w:val="005053DE"/>
    <w:rsid w:val="005076CB"/>
    <w:rsid w:val="00510FD0"/>
    <w:rsid w:val="005110A4"/>
    <w:rsid w:val="0051147A"/>
    <w:rsid w:val="0051208E"/>
    <w:rsid w:val="00512BF2"/>
    <w:rsid w:val="005132DA"/>
    <w:rsid w:val="00513438"/>
    <w:rsid w:val="00513A7F"/>
    <w:rsid w:val="00515BE2"/>
    <w:rsid w:val="00516419"/>
    <w:rsid w:val="00516F59"/>
    <w:rsid w:val="00520F92"/>
    <w:rsid w:val="00521CFE"/>
    <w:rsid w:val="005234E0"/>
    <w:rsid w:val="00523572"/>
    <w:rsid w:val="00523EDD"/>
    <w:rsid w:val="00530DCB"/>
    <w:rsid w:val="0053230B"/>
    <w:rsid w:val="00532F8A"/>
    <w:rsid w:val="0053345F"/>
    <w:rsid w:val="005342AA"/>
    <w:rsid w:val="00534A0D"/>
    <w:rsid w:val="00534C98"/>
    <w:rsid w:val="00535433"/>
    <w:rsid w:val="00536897"/>
    <w:rsid w:val="00536D88"/>
    <w:rsid w:val="00537118"/>
    <w:rsid w:val="005379E6"/>
    <w:rsid w:val="00537F4B"/>
    <w:rsid w:val="00541064"/>
    <w:rsid w:val="0054137F"/>
    <w:rsid w:val="00542B37"/>
    <w:rsid w:val="00545DCC"/>
    <w:rsid w:val="005511D9"/>
    <w:rsid w:val="00551699"/>
    <w:rsid w:val="00551A0E"/>
    <w:rsid w:val="0055380D"/>
    <w:rsid w:val="0055421C"/>
    <w:rsid w:val="005556D1"/>
    <w:rsid w:val="005603A8"/>
    <w:rsid w:val="00560BF7"/>
    <w:rsid w:val="00566436"/>
    <w:rsid w:val="005664F4"/>
    <w:rsid w:val="0057017E"/>
    <w:rsid w:val="005741D8"/>
    <w:rsid w:val="00574946"/>
    <w:rsid w:val="0057683E"/>
    <w:rsid w:val="00576A09"/>
    <w:rsid w:val="00580DAF"/>
    <w:rsid w:val="00582C50"/>
    <w:rsid w:val="00586112"/>
    <w:rsid w:val="00586DA1"/>
    <w:rsid w:val="00587102"/>
    <w:rsid w:val="005872AD"/>
    <w:rsid w:val="00587469"/>
    <w:rsid w:val="00590A1A"/>
    <w:rsid w:val="0059120E"/>
    <w:rsid w:val="00591971"/>
    <w:rsid w:val="005934EA"/>
    <w:rsid w:val="00594967"/>
    <w:rsid w:val="00595033"/>
    <w:rsid w:val="00595264"/>
    <w:rsid w:val="00597CFE"/>
    <w:rsid w:val="005A05B6"/>
    <w:rsid w:val="005A3304"/>
    <w:rsid w:val="005A34FB"/>
    <w:rsid w:val="005A354A"/>
    <w:rsid w:val="005A3BFE"/>
    <w:rsid w:val="005A4476"/>
    <w:rsid w:val="005A4CA5"/>
    <w:rsid w:val="005A6B66"/>
    <w:rsid w:val="005B03BE"/>
    <w:rsid w:val="005B3C87"/>
    <w:rsid w:val="005B415F"/>
    <w:rsid w:val="005B4B4A"/>
    <w:rsid w:val="005C0992"/>
    <w:rsid w:val="005C0FA6"/>
    <w:rsid w:val="005C5E90"/>
    <w:rsid w:val="005D004C"/>
    <w:rsid w:val="005D21EE"/>
    <w:rsid w:val="005D3B7A"/>
    <w:rsid w:val="005D45E8"/>
    <w:rsid w:val="005D692C"/>
    <w:rsid w:val="005D7700"/>
    <w:rsid w:val="005E05A8"/>
    <w:rsid w:val="005E0662"/>
    <w:rsid w:val="005E3800"/>
    <w:rsid w:val="005E3D3B"/>
    <w:rsid w:val="005E56DD"/>
    <w:rsid w:val="005E6EE8"/>
    <w:rsid w:val="005F04A1"/>
    <w:rsid w:val="005F07C0"/>
    <w:rsid w:val="005F3D6E"/>
    <w:rsid w:val="005F44B1"/>
    <w:rsid w:val="005F5367"/>
    <w:rsid w:val="005F5500"/>
    <w:rsid w:val="005F7752"/>
    <w:rsid w:val="006004CE"/>
    <w:rsid w:val="00601886"/>
    <w:rsid w:val="006020B5"/>
    <w:rsid w:val="006024EB"/>
    <w:rsid w:val="00605256"/>
    <w:rsid w:val="00610277"/>
    <w:rsid w:val="006129FC"/>
    <w:rsid w:val="00614754"/>
    <w:rsid w:val="00615146"/>
    <w:rsid w:val="006160F1"/>
    <w:rsid w:val="0062314F"/>
    <w:rsid w:val="00624207"/>
    <w:rsid w:val="006246F8"/>
    <w:rsid w:val="00625967"/>
    <w:rsid w:val="00627095"/>
    <w:rsid w:val="00631DC0"/>
    <w:rsid w:val="00635090"/>
    <w:rsid w:val="0063756C"/>
    <w:rsid w:val="006378D4"/>
    <w:rsid w:val="00640980"/>
    <w:rsid w:val="006417D9"/>
    <w:rsid w:val="00647B96"/>
    <w:rsid w:val="006506CC"/>
    <w:rsid w:val="006523F8"/>
    <w:rsid w:val="00652506"/>
    <w:rsid w:val="00653B7F"/>
    <w:rsid w:val="00654813"/>
    <w:rsid w:val="00661D06"/>
    <w:rsid w:val="0066204B"/>
    <w:rsid w:val="00662421"/>
    <w:rsid w:val="006655AD"/>
    <w:rsid w:val="00666886"/>
    <w:rsid w:val="006712BC"/>
    <w:rsid w:val="006722B0"/>
    <w:rsid w:val="006742C1"/>
    <w:rsid w:val="006764A4"/>
    <w:rsid w:val="00681A36"/>
    <w:rsid w:val="00681FED"/>
    <w:rsid w:val="006825F0"/>
    <w:rsid w:val="00682C5D"/>
    <w:rsid w:val="00683DF8"/>
    <w:rsid w:val="006857C5"/>
    <w:rsid w:val="0068623C"/>
    <w:rsid w:val="0068681D"/>
    <w:rsid w:val="00686991"/>
    <w:rsid w:val="00687800"/>
    <w:rsid w:val="00690E92"/>
    <w:rsid w:val="006938E7"/>
    <w:rsid w:val="00696772"/>
    <w:rsid w:val="006A00F6"/>
    <w:rsid w:val="006A0213"/>
    <w:rsid w:val="006A05C0"/>
    <w:rsid w:val="006A0766"/>
    <w:rsid w:val="006A229D"/>
    <w:rsid w:val="006A6F39"/>
    <w:rsid w:val="006A7503"/>
    <w:rsid w:val="006A7C4F"/>
    <w:rsid w:val="006B07CB"/>
    <w:rsid w:val="006B0DAC"/>
    <w:rsid w:val="006B3264"/>
    <w:rsid w:val="006B334D"/>
    <w:rsid w:val="006B588D"/>
    <w:rsid w:val="006B69D9"/>
    <w:rsid w:val="006B783A"/>
    <w:rsid w:val="006C2761"/>
    <w:rsid w:val="006C4722"/>
    <w:rsid w:val="006C5FDB"/>
    <w:rsid w:val="006C717E"/>
    <w:rsid w:val="006D1446"/>
    <w:rsid w:val="006D4079"/>
    <w:rsid w:val="006D5548"/>
    <w:rsid w:val="006D5888"/>
    <w:rsid w:val="006D64A0"/>
    <w:rsid w:val="006D658E"/>
    <w:rsid w:val="006D681A"/>
    <w:rsid w:val="006E11E0"/>
    <w:rsid w:val="006E2202"/>
    <w:rsid w:val="006E2489"/>
    <w:rsid w:val="006E3C87"/>
    <w:rsid w:val="006E5650"/>
    <w:rsid w:val="006E6D16"/>
    <w:rsid w:val="006E787A"/>
    <w:rsid w:val="006E7992"/>
    <w:rsid w:val="006F0013"/>
    <w:rsid w:val="006F297F"/>
    <w:rsid w:val="006F31FA"/>
    <w:rsid w:val="006F3472"/>
    <w:rsid w:val="007000D0"/>
    <w:rsid w:val="007035C5"/>
    <w:rsid w:val="007036A6"/>
    <w:rsid w:val="00704BA7"/>
    <w:rsid w:val="00704F19"/>
    <w:rsid w:val="00705F5D"/>
    <w:rsid w:val="0070716E"/>
    <w:rsid w:val="00711480"/>
    <w:rsid w:val="00712717"/>
    <w:rsid w:val="007136B9"/>
    <w:rsid w:val="00715D6B"/>
    <w:rsid w:val="00717A92"/>
    <w:rsid w:val="00717AAE"/>
    <w:rsid w:val="007204DC"/>
    <w:rsid w:val="00721C3F"/>
    <w:rsid w:val="00722F56"/>
    <w:rsid w:val="00724265"/>
    <w:rsid w:val="007275E9"/>
    <w:rsid w:val="00727B43"/>
    <w:rsid w:val="007318EA"/>
    <w:rsid w:val="00731BC2"/>
    <w:rsid w:val="0073221C"/>
    <w:rsid w:val="00736003"/>
    <w:rsid w:val="007413D3"/>
    <w:rsid w:val="0074224D"/>
    <w:rsid w:val="0074413F"/>
    <w:rsid w:val="00744E7A"/>
    <w:rsid w:val="00746BCB"/>
    <w:rsid w:val="00747A02"/>
    <w:rsid w:val="00752CA5"/>
    <w:rsid w:val="0075320A"/>
    <w:rsid w:val="0075508B"/>
    <w:rsid w:val="007564F4"/>
    <w:rsid w:val="00756A71"/>
    <w:rsid w:val="00762CD3"/>
    <w:rsid w:val="0076457D"/>
    <w:rsid w:val="00764A5E"/>
    <w:rsid w:val="007655E7"/>
    <w:rsid w:val="00766530"/>
    <w:rsid w:val="00767EF9"/>
    <w:rsid w:val="00770B09"/>
    <w:rsid w:val="0077117D"/>
    <w:rsid w:val="00771286"/>
    <w:rsid w:val="007716C7"/>
    <w:rsid w:val="00771BD5"/>
    <w:rsid w:val="0077390B"/>
    <w:rsid w:val="0077692B"/>
    <w:rsid w:val="0077754D"/>
    <w:rsid w:val="00780BD6"/>
    <w:rsid w:val="00781CAF"/>
    <w:rsid w:val="0078301F"/>
    <w:rsid w:val="00783606"/>
    <w:rsid w:val="00783F0E"/>
    <w:rsid w:val="00785028"/>
    <w:rsid w:val="00790355"/>
    <w:rsid w:val="007920F8"/>
    <w:rsid w:val="00792289"/>
    <w:rsid w:val="0079524B"/>
    <w:rsid w:val="00795876"/>
    <w:rsid w:val="0079594A"/>
    <w:rsid w:val="00795F2F"/>
    <w:rsid w:val="007A0B31"/>
    <w:rsid w:val="007A1182"/>
    <w:rsid w:val="007A23FC"/>
    <w:rsid w:val="007A2E46"/>
    <w:rsid w:val="007A69C8"/>
    <w:rsid w:val="007A7843"/>
    <w:rsid w:val="007A7CB9"/>
    <w:rsid w:val="007B0853"/>
    <w:rsid w:val="007B0E88"/>
    <w:rsid w:val="007B1BD5"/>
    <w:rsid w:val="007B1F9B"/>
    <w:rsid w:val="007C1683"/>
    <w:rsid w:val="007C2E95"/>
    <w:rsid w:val="007C631B"/>
    <w:rsid w:val="007C6C04"/>
    <w:rsid w:val="007C6DB7"/>
    <w:rsid w:val="007C7EE3"/>
    <w:rsid w:val="007D35FA"/>
    <w:rsid w:val="007D49B3"/>
    <w:rsid w:val="007D65F9"/>
    <w:rsid w:val="007D7598"/>
    <w:rsid w:val="007E06FC"/>
    <w:rsid w:val="007E0899"/>
    <w:rsid w:val="007F209B"/>
    <w:rsid w:val="007F4623"/>
    <w:rsid w:val="007F5CF8"/>
    <w:rsid w:val="00801B3A"/>
    <w:rsid w:val="00801C18"/>
    <w:rsid w:val="0080359E"/>
    <w:rsid w:val="008047BF"/>
    <w:rsid w:val="0080606D"/>
    <w:rsid w:val="00811D68"/>
    <w:rsid w:val="00814854"/>
    <w:rsid w:val="0081524A"/>
    <w:rsid w:val="00816C0F"/>
    <w:rsid w:val="00817DDF"/>
    <w:rsid w:val="00821191"/>
    <w:rsid w:val="008211C5"/>
    <w:rsid w:val="00821998"/>
    <w:rsid w:val="00823791"/>
    <w:rsid w:val="00825CD6"/>
    <w:rsid w:val="00826742"/>
    <w:rsid w:val="0082695A"/>
    <w:rsid w:val="008327A1"/>
    <w:rsid w:val="00833035"/>
    <w:rsid w:val="00835E37"/>
    <w:rsid w:val="00836CD9"/>
    <w:rsid w:val="00837883"/>
    <w:rsid w:val="0084287C"/>
    <w:rsid w:val="00842892"/>
    <w:rsid w:val="00843466"/>
    <w:rsid w:val="008438D0"/>
    <w:rsid w:val="00843D83"/>
    <w:rsid w:val="00845C2D"/>
    <w:rsid w:val="00852D99"/>
    <w:rsid w:val="00853071"/>
    <w:rsid w:val="008537B5"/>
    <w:rsid w:val="00855C06"/>
    <w:rsid w:val="00856BC9"/>
    <w:rsid w:val="008577B0"/>
    <w:rsid w:val="0086049F"/>
    <w:rsid w:val="008649CA"/>
    <w:rsid w:val="00865FEA"/>
    <w:rsid w:val="00866CE7"/>
    <w:rsid w:val="008672D4"/>
    <w:rsid w:val="00870880"/>
    <w:rsid w:val="00871885"/>
    <w:rsid w:val="00880534"/>
    <w:rsid w:val="00881177"/>
    <w:rsid w:val="00882B14"/>
    <w:rsid w:val="00882F48"/>
    <w:rsid w:val="00884B45"/>
    <w:rsid w:val="00886F12"/>
    <w:rsid w:val="0089116D"/>
    <w:rsid w:val="0089140D"/>
    <w:rsid w:val="00891753"/>
    <w:rsid w:val="00892F6F"/>
    <w:rsid w:val="0089483B"/>
    <w:rsid w:val="00895D2A"/>
    <w:rsid w:val="00896281"/>
    <w:rsid w:val="00897872"/>
    <w:rsid w:val="008A023B"/>
    <w:rsid w:val="008A10E1"/>
    <w:rsid w:val="008A17A8"/>
    <w:rsid w:val="008A2531"/>
    <w:rsid w:val="008A4086"/>
    <w:rsid w:val="008A43CE"/>
    <w:rsid w:val="008A75A3"/>
    <w:rsid w:val="008B3FB6"/>
    <w:rsid w:val="008B48FC"/>
    <w:rsid w:val="008B4EE9"/>
    <w:rsid w:val="008B56AD"/>
    <w:rsid w:val="008B63AE"/>
    <w:rsid w:val="008B71A8"/>
    <w:rsid w:val="008B75A4"/>
    <w:rsid w:val="008B79A4"/>
    <w:rsid w:val="008B7DD0"/>
    <w:rsid w:val="008C1A0B"/>
    <w:rsid w:val="008C2FAF"/>
    <w:rsid w:val="008C5CE8"/>
    <w:rsid w:val="008C6768"/>
    <w:rsid w:val="008D22C5"/>
    <w:rsid w:val="008D30FD"/>
    <w:rsid w:val="008D3C6C"/>
    <w:rsid w:val="008D53B6"/>
    <w:rsid w:val="008D548E"/>
    <w:rsid w:val="008D578C"/>
    <w:rsid w:val="008D5A50"/>
    <w:rsid w:val="008D7465"/>
    <w:rsid w:val="008E294F"/>
    <w:rsid w:val="008F01ED"/>
    <w:rsid w:val="008F027C"/>
    <w:rsid w:val="008F0A5C"/>
    <w:rsid w:val="008F1F02"/>
    <w:rsid w:val="008F693E"/>
    <w:rsid w:val="008F7293"/>
    <w:rsid w:val="009043D2"/>
    <w:rsid w:val="009101E3"/>
    <w:rsid w:val="009102AE"/>
    <w:rsid w:val="00911218"/>
    <w:rsid w:val="009121B6"/>
    <w:rsid w:val="009122C7"/>
    <w:rsid w:val="009177A7"/>
    <w:rsid w:val="009212FA"/>
    <w:rsid w:val="009214DD"/>
    <w:rsid w:val="00921752"/>
    <w:rsid w:val="00921D06"/>
    <w:rsid w:val="009229E5"/>
    <w:rsid w:val="00922B09"/>
    <w:rsid w:val="00923791"/>
    <w:rsid w:val="00923DC7"/>
    <w:rsid w:val="009252E1"/>
    <w:rsid w:val="00925C56"/>
    <w:rsid w:val="009305A4"/>
    <w:rsid w:val="00930B8C"/>
    <w:rsid w:val="00931833"/>
    <w:rsid w:val="00931D7E"/>
    <w:rsid w:val="00934309"/>
    <w:rsid w:val="0093689D"/>
    <w:rsid w:val="009407A7"/>
    <w:rsid w:val="00940B85"/>
    <w:rsid w:val="00940D78"/>
    <w:rsid w:val="009410EF"/>
    <w:rsid w:val="0094645B"/>
    <w:rsid w:val="009521D7"/>
    <w:rsid w:val="009534D9"/>
    <w:rsid w:val="0095366E"/>
    <w:rsid w:val="0096287E"/>
    <w:rsid w:val="00962B68"/>
    <w:rsid w:val="00962EA2"/>
    <w:rsid w:val="00962F75"/>
    <w:rsid w:val="00963864"/>
    <w:rsid w:val="00964C28"/>
    <w:rsid w:val="009671E5"/>
    <w:rsid w:val="0096765A"/>
    <w:rsid w:val="00967F42"/>
    <w:rsid w:val="00980B82"/>
    <w:rsid w:val="009818CF"/>
    <w:rsid w:val="009818DB"/>
    <w:rsid w:val="00982597"/>
    <w:rsid w:val="00984043"/>
    <w:rsid w:val="0098419C"/>
    <w:rsid w:val="0098549F"/>
    <w:rsid w:val="00986201"/>
    <w:rsid w:val="00986CD2"/>
    <w:rsid w:val="009875DA"/>
    <w:rsid w:val="00991533"/>
    <w:rsid w:val="0099163E"/>
    <w:rsid w:val="00992EE8"/>
    <w:rsid w:val="009946EB"/>
    <w:rsid w:val="00997BC6"/>
    <w:rsid w:val="009A0537"/>
    <w:rsid w:val="009A143D"/>
    <w:rsid w:val="009A1892"/>
    <w:rsid w:val="009A1A55"/>
    <w:rsid w:val="009A3044"/>
    <w:rsid w:val="009A35CA"/>
    <w:rsid w:val="009A4078"/>
    <w:rsid w:val="009A4237"/>
    <w:rsid w:val="009A4E72"/>
    <w:rsid w:val="009A7358"/>
    <w:rsid w:val="009B0665"/>
    <w:rsid w:val="009B5554"/>
    <w:rsid w:val="009B5FA3"/>
    <w:rsid w:val="009C071A"/>
    <w:rsid w:val="009C1C2F"/>
    <w:rsid w:val="009C2F61"/>
    <w:rsid w:val="009C3CC5"/>
    <w:rsid w:val="009C4522"/>
    <w:rsid w:val="009C6637"/>
    <w:rsid w:val="009C709B"/>
    <w:rsid w:val="009C76DC"/>
    <w:rsid w:val="009C7AA5"/>
    <w:rsid w:val="009D0A8E"/>
    <w:rsid w:val="009D0F5F"/>
    <w:rsid w:val="009D275D"/>
    <w:rsid w:val="009D4BC6"/>
    <w:rsid w:val="009D6319"/>
    <w:rsid w:val="009D7408"/>
    <w:rsid w:val="009E3AB7"/>
    <w:rsid w:val="009E496F"/>
    <w:rsid w:val="009E4CE0"/>
    <w:rsid w:val="009E5F19"/>
    <w:rsid w:val="009E67B3"/>
    <w:rsid w:val="009E6D70"/>
    <w:rsid w:val="009F035A"/>
    <w:rsid w:val="009F175D"/>
    <w:rsid w:val="009F1B71"/>
    <w:rsid w:val="009F1D1D"/>
    <w:rsid w:val="009F48E7"/>
    <w:rsid w:val="00A017B3"/>
    <w:rsid w:val="00A025C0"/>
    <w:rsid w:val="00A047D3"/>
    <w:rsid w:val="00A069C3"/>
    <w:rsid w:val="00A07C89"/>
    <w:rsid w:val="00A10829"/>
    <w:rsid w:val="00A124F2"/>
    <w:rsid w:val="00A13043"/>
    <w:rsid w:val="00A1335F"/>
    <w:rsid w:val="00A14DC0"/>
    <w:rsid w:val="00A16200"/>
    <w:rsid w:val="00A17525"/>
    <w:rsid w:val="00A1782B"/>
    <w:rsid w:val="00A17ACD"/>
    <w:rsid w:val="00A17FE4"/>
    <w:rsid w:val="00A30A21"/>
    <w:rsid w:val="00A31236"/>
    <w:rsid w:val="00A322DA"/>
    <w:rsid w:val="00A325C2"/>
    <w:rsid w:val="00A344AA"/>
    <w:rsid w:val="00A35D09"/>
    <w:rsid w:val="00A40603"/>
    <w:rsid w:val="00A453AF"/>
    <w:rsid w:val="00A46621"/>
    <w:rsid w:val="00A466B7"/>
    <w:rsid w:val="00A46C1E"/>
    <w:rsid w:val="00A473F0"/>
    <w:rsid w:val="00A477B9"/>
    <w:rsid w:val="00A50382"/>
    <w:rsid w:val="00A50C9B"/>
    <w:rsid w:val="00A511A7"/>
    <w:rsid w:val="00A5216F"/>
    <w:rsid w:val="00A52F23"/>
    <w:rsid w:val="00A54D1C"/>
    <w:rsid w:val="00A57247"/>
    <w:rsid w:val="00A57A2B"/>
    <w:rsid w:val="00A6068E"/>
    <w:rsid w:val="00A60959"/>
    <w:rsid w:val="00A6113B"/>
    <w:rsid w:val="00A63104"/>
    <w:rsid w:val="00A63314"/>
    <w:rsid w:val="00A63613"/>
    <w:rsid w:val="00A65D28"/>
    <w:rsid w:val="00A65E19"/>
    <w:rsid w:val="00A66E1C"/>
    <w:rsid w:val="00A7185B"/>
    <w:rsid w:val="00A7318E"/>
    <w:rsid w:val="00A76D40"/>
    <w:rsid w:val="00A81241"/>
    <w:rsid w:val="00A81E11"/>
    <w:rsid w:val="00A82063"/>
    <w:rsid w:val="00A903F0"/>
    <w:rsid w:val="00A90B8D"/>
    <w:rsid w:val="00A92CFA"/>
    <w:rsid w:val="00A9320F"/>
    <w:rsid w:val="00A942FB"/>
    <w:rsid w:val="00A9679D"/>
    <w:rsid w:val="00A96961"/>
    <w:rsid w:val="00A975E2"/>
    <w:rsid w:val="00A97900"/>
    <w:rsid w:val="00AA2869"/>
    <w:rsid w:val="00AA409D"/>
    <w:rsid w:val="00AA4D3B"/>
    <w:rsid w:val="00AA5082"/>
    <w:rsid w:val="00AA74B3"/>
    <w:rsid w:val="00AB0029"/>
    <w:rsid w:val="00AB05BB"/>
    <w:rsid w:val="00AB0DCB"/>
    <w:rsid w:val="00AB2432"/>
    <w:rsid w:val="00AB4C2B"/>
    <w:rsid w:val="00AB5A5C"/>
    <w:rsid w:val="00AB5A94"/>
    <w:rsid w:val="00AB5F91"/>
    <w:rsid w:val="00AC06E9"/>
    <w:rsid w:val="00AC11C4"/>
    <w:rsid w:val="00AC2036"/>
    <w:rsid w:val="00AC2042"/>
    <w:rsid w:val="00AC3B0C"/>
    <w:rsid w:val="00AC47C5"/>
    <w:rsid w:val="00AC539E"/>
    <w:rsid w:val="00AD2E25"/>
    <w:rsid w:val="00AD3033"/>
    <w:rsid w:val="00AD4400"/>
    <w:rsid w:val="00AD4B72"/>
    <w:rsid w:val="00AD5202"/>
    <w:rsid w:val="00AD6966"/>
    <w:rsid w:val="00AD6A98"/>
    <w:rsid w:val="00AD7E6F"/>
    <w:rsid w:val="00AE2E16"/>
    <w:rsid w:val="00AE5F25"/>
    <w:rsid w:val="00AE6F7D"/>
    <w:rsid w:val="00AF2050"/>
    <w:rsid w:val="00AF272B"/>
    <w:rsid w:val="00AF39B0"/>
    <w:rsid w:val="00AF5FCC"/>
    <w:rsid w:val="00AF64AB"/>
    <w:rsid w:val="00AF74D5"/>
    <w:rsid w:val="00B00EDE"/>
    <w:rsid w:val="00B01713"/>
    <w:rsid w:val="00B02841"/>
    <w:rsid w:val="00B0398E"/>
    <w:rsid w:val="00B06049"/>
    <w:rsid w:val="00B1041B"/>
    <w:rsid w:val="00B117D2"/>
    <w:rsid w:val="00B118DC"/>
    <w:rsid w:val="00B11B84"/>
    <w:rsid w:val="00B131D7"/>
    <w:rsid w:val="00B14685"/>
    <w:rsid w:val="00B14B04"/>
    <w:rsid w:val="00B21728"/>
    <w:rsid w:val="00B217C8"/>
    <w:rsid w:val="00B26177"/>
    <w:rsid w:val="00B31651"/>
    <w:rsid w:val="00B34910"/>
    <w:rsid w:val="00B35023"/>
    <w:rsid w:val="00B36A36"/>
    <w:rsid w:val="00B372E9"/>
    <w:rsid w:val="00B40739"/>
    <w:rsid w:val="00B43B2E"/>
    <w:rsid w:val="00B446C5"/>
    <w:rsid w:val="00B44736"/>
    <w:rsid w:val="00B51B64"/>
    <w:rsid w:val="00B55B21"/>
    <w:rsid w:val="00B5685B"/>
    <w:rsid w:val="00B57A9C"/>
    <w:rsid w:val="00B60BF1"/>
    <w:rsid w:val="00B63FA7"/>
    <w:rsid w:val="00B654CB"/>
    <w:rsid w:val="00B66FBD"/>
    <w:rsid w:val="00B71478"/>
    <w:rsid w:val="00B717D5"/>
    <w:rsid w:val="00B72144"/>
    <w:rsid w:val="00B72A8D"/>
    <w:rsid w:val="00B73862"/>
    <w:rsid w:val="00B76A57"/>
    <w:rsid w:val="00B807DC"/>
    <w:rsid w:val="00B808FF"/>
    <w:rsid w:val="00B80BF0"/>
    <w:rsid w:val="00B8135F"/>
    <w:rsid w:val="00B82974"/>
    <w:rsid w:val="00B83DC0"/>
    <w:rsid w:val="00B85C18"/>
    <w:rsid w:val="00B87C87"/>
    <w:rsid w:val="00B90002"/>
    <w:rsid w:val="00B90774"/>
    <w:rsid w:val="00B90B6D"/>
    <w:rsid w:val="00B912C2"/>
    <w:rsid w:val="00B92AA9"/>
    <w:rsid w:val="00B93D6D"/>
    <w:rsid w:val="00B947F0"/>
    <w:rsid w:val="00B94E46"/>
    <w:rsid w:val="00B973D2"/>
    <w:rsid w:val="00BA168D"/>
    <w:rsid w:val="00BA17FF"/>
    <w:rsid w:val="00BA1FEA"/>
    <w:rsid w:val="00BA21B4"/>
    <w:rsid w:val="00BA697C"/>
    <w:rsid w:val="00BB2136"/>
    <w:rsid w:val="00BB42AB"/>
    <w:rsid w:val="00BB5814"/>
    <w:rsid w:val="00BB77D0"/>
    <w:rsid w:val="00BC3864"/>
    <w:rsid w:val="00BC413E"/>
    <w:rsid w:val="00BC418F"/>
    <w:rsid w:val="00BC434A"/>
    <w:rsid w:val="00BC5F32"/>
    <w:rsid w:val="00BC64E3"/>
    <w:rsid w:val="00BC7B26"/>
    <w:rsid w:val="00BD0263"/>
    <w:rsid w:val="00BD48FA"/>
    <w:rsid w:val="00BD56B4"/>
    <w:rsid w:val="00BD648A"/>
    <w:rsid w:val="00BD7823"/>
    <w:rsid w:val="00BE0DAD"/>
    <w:rsid w:val="00BE1DD6"/>
    <w:rsid w:val="00BE33D5"/>
    <w:rsid w:val="00BE443B"/>
    <w:rsid w:val="00BF06F8"/>
    <w:rsid w:val="00BF1117"/>
    <w:rsid w:val="00BF1AEC"/>
    <w:rsid w:val="00BF5904"/>
    <w:rsid w:val="00BF6D8A"/>
    <w:rsid w:val="00C02CD7"/>
    <w:rsid w:val="00C05726"/>
    <w:rsid w:val="00C071A4"/>
    <w:rsid w:val="00C104B3"/>
    <w:rsid w:val="00C10954"/>
    <w:rsid w:val="00C12CB2"/>
    <w:rsid w:val="00C1387D"/>
    <w:rsid w:val="00C151E2"/>
    <w:rsid w:val="00C15D79"/>
    <w:rsid w:val="00C16636"/>
    <w:rsid w:val="00C20750"/>
    <w:rsid w:val="00C21B33"/>
    <w:rsid w:val="00C230F8"/>
    <w:rsid w:val="00C23F38"/>
    <w:rsid w:val="00C258D1"/>
    <w:rsid w:val="00C25D5F"/>
    <w:rsid w:val="00C26C7B"/>
    <w:rsid w:val="00C27195"/>
    <w:rsid w:val="00C302E9"/>
    <w:rsid w:val="00C305EF"/>
    <w:rsid w:val="00C31E80"/>
    <w:rsid w:val="00C324CE"/>
    <w:rsid w:val="00C32A36"/>
    <w:rsid w:val="00C32D3F"/>
    <w:rsid w:val="00C33FD4"/>
    <w:rsid w:val="00C368B4"/>
    <w:rsid w:val="00C375DA"/>
    <w:rsid w:val="00C407B7"/>
    <w:rsid w:val="00C413AB"/>
    <w:rsid w:val="00C41AA4"/>
    <w:rsid w:val="00C42098"/>
    <w:rsid w:val="00C42C6A"/>
    <w:rsid w:val="00C42D5A"/>
    <w:rsid w:val="00C47D83"/>
    <w:rsid w:val="00C50EAE"/>
    <w:rsid w:val="00C52438"/>
    <w:rsid w:val="00C532C4"/>
    <w:rsid w:val="00C54296"/>
    <w:rsid w:val="00C552C3"/>
    <w:rsid w:val="00C56EDB"/>
    <w:rsid w:val="00C5754A"/>
    <w:rsid w:val="00C6000F"/>
    <w:rsid w:val="00C60E52"/>
    <w:rsid w:val="00C60E5A"/>
    <w:rsid w:val="00C63DE6"/>
    <w:rsid w:val="00C647B5"/>
    <w:rsid w:val="00C669D2"/>
    <w:rsid w:val="00C70E62"/>
    <w:rsid w:val="00C710AB"/>
    <w:rsid w:val="00C7353A"/>
    <w:rsid w:val="00C735EC"/>
    <w:rsid w:val="00C738FA"/>
    <w:rsid w:val="00C75F16"/>
    <w:rsid w:val="00C8030A"/>
    <w:rsid w:val="00C80BE4"/>
    <w:rsid w:val="00C80FEE"/>
    <w:rsid w:val="00C82307"/>
    <w:rsid w:val="00C84282"/>
    <w:rsid w:val="00C85404"/>
    <w:rsid w:val="00C854A7"/>
    <w:rsid w:val="00C90785"/>
    <w:rsid w:val="00C90AD6"/>
    <w:rsid w:val="00C9151F"/>
    <w:rsid w:val="00C9300F"/>
    <w:rsid w:val="00C93781"/>
    <w:rsid w:val="00C94C7B"/>
    <w:rsid w:val="00C94D21"/>
    <w:rsid w:val="00C963B5"/>
    <w:rsid w:val="00C97A85"/>
    <w:rsid w:val="00CA1DCF"/>
    <w:rsid w:val="00CA2622"/>
    <w:rsid w:val="00CA26D2"/>
    <w:rsid w:val="00CA3ABA"/>
    <w:rsid w:val="00CA4476"/>
    <w:rsid w:val="00CA5EDA"/>
    <w:rsid w:val="00CA75AB"/>
    <w:rsid w:val="00CB1DDA"/>
    <w:rsid w:val="00CB43D3"/>
    <w:rsid w:val="00CB4FC7"/>
    <w:rsid w:val="00CB68AB"/>
    <w:rsid w:val="00CB75D6"/>
    <w:rsid w:val="00CC1ECA"/>
    <w:rsid w:val="00CC237F"/>
    <w:rsid w:val="00CC4489"/>
    <w:rsid w:val="00CC499E"/>
    <w:rsid w:val="00CC51DC"/>
    <w:rsid w:val="00CC5DA2"/>
    <w:rsid w:val="00CD039F"/>
    <w:rsid w:val="00CD0A1E"/>
    <w:rsid w:val="00CD0B77"/>
    <w:rsid w:val="00CD26AC"/>
    <w:rsid w:val="00CD43B0"/>
    <w:rsid w:val="00CD5E3D"/>
    <w:rsid w:val="00CD6CF7"/>
    <w:rsid w:val="00CD7175"/>
    <w:rsid w:val="00CE53B0"/>
    <w:rsid w:val="00CE6C24"/>
    <w:rsid w:val="00CE7DE9"/>
    <w:rsid w:val="00CF1783"/>
    <w:rsid w:val="00CF73C0"/>
    <w:rsid w:val="00CF7A94"/>
    <w:rsid w:val="00D0222C"/>
    <w:rsid w:val="00D02F10"/>
    <w:rsid w:val="00D03540"/>
    <w:rsid w:val="00D0762D"/>
    <w:rsid w:val="00D07DED"/>
    <w:rsid w:val="00D11433"/>
    <w:rsid w:val="00D11F10"/>
    <w:rsid w:val="00D13345"/>
    <w:rsid w:val="00D17B7D"/>
    <w:rsid w:val="00D212D5"/>
    <w:rsid w:val="00D21D79"/>
    <w:rsid w:val="00D272CC"/>
    <w:rsid w:val="00D303B3"/>
    <w:rsid w:val="00D3100D"/>
    <w:rsid w:val="00D37CB3"/>
    <w:rsid w:val="00D404BA"/>
    <w:rsid w:val="00D4131C"/>
    <w:rsid w:val="00D41565"/>
    <w:rsid w:val="00D41A36"/>
    <w:rsid w:val="00D42D1F"/>
    <w:rsid w:val="00D4333A"/>
    <w:rsid w:val="00D43356"/>
    <w:rsid w:val="00D447F4"/>
    <w:rsid w:val="00D44D47"/>
    <w:rsid w:val="00D45304"/>
    <w:rsid w:val="00D45BF8"/>
    <w:rsid w:val="00D465E6"/>
    <w:rsid w:val="00D47139"/>
    <w:rsid w:val="00D50814"/>
    <w:rsid w:val="00D51959"/>
    <w:rsid w:val="00D54FD3"/>
    <w:rsid w:val="00D55421"/>
    <w:rsid w:val="00D5580B"/>
    <w:rsid w:val="00D56061"/>
    <w:rsid w:val="00D57416"/>
    <w:rsid w:val="00D6151E"/>
    <w:rsid w:val="00D615FF"/>
    <w:rsid w:val="00D6224C"/>
    <w:rsid w:val="00D62D6C"/>
    <w:rsid w:val="00D62D74"/>
    <w:rsid w:val="00D63F78"/>
    <w:rsid w:val="00D643ED"/>
    <w:rsid w:val="00D64465"/>
    <w:rsid w:val="00D6591E"/>
    <w:rsid w:val="00D70707"/>
    <w:rsid w:val="00D71334"/>
    <w:rsid w:val="00D71733"/>
    <w:rsid w:val="00D729A0"/>
    <w:rsid w:val="00D747FC"/>
    <w:rsid w:val="00D74EDD"/>
    <w:rsid w:val="00D76524"/>
    <w:rsid w:val="00D7693C"/>
    <w:rsid w:val="00D77555"/>
    <w:rsid w:val="00D8435A"/>
    <w:rsid w:val="00D84F92"/>
    <w:rsid w:val="00D864E1"/>
    <w:rsid w:val="00D870C6"/>
    <w:rsid w:val="00D87931"/>
    <w:rsid w:val="00D90A7A"/>
    <w:rsid w:val="00D915E1"/>
    <w:rsid w:val="00D934CB"/>
    <w:rsid w:val="00D93FFF"/>
    <w:rsid w:val="00D9416D"/>
    <w:rsid w:val="00D94E2B"/>
    <w:rsid w:val="00D976C5"/>
    <w:rsid w:val="00DA275F"/>
    <w:rsid w:val="00DA2889"/>
    <w:rsid w:val="00DA7B13"/>
    <w:rsid w:val="00DA7D40"/>
    <w:rsid w:val="00DC050A"/>
    <w:rsid w:val="00DC4AF0"/>
    <w:rsid w:val="00DC5272"/>
    <w:rsid w:val="00DC6AB6"/>
    <w:rsid w:val="00DC7217"/>
    <w:rsid w:val="00DC75AD"/>
    <w:rsid w:val="00DC7EB9"/>
    <w:rsid w:val="00DD01F4"/>
    <w:rsid w:val="00DD3429"/>
    <w:rsid w:val="00DD354F"/>
    <w:rsid w:val="00DD4FB8"/>
    <w:rsid w:val="00DD6B96"/>
    <w:rsid w:val="00DD6FFA"/>
    <w:rsid w:val="00DD7326"/>
    <w:rsid w:val="00DE2DBB"/>
    <w:rsid w:val="00DE6FD3"/>
    <w:rsid w:val="00DF1CF0"/>
    <w:rsid w:val="00DF42E8"/>
    <w:rsid w:val="00DF448E"/>
    <w:rsid w:val="00DF6C08"/>
    <w:rsid w:val="00E001F7"/>
    <w:rsid w:val="00E00F84"/>
    <w:rsid w:val="00E0499A"/>
    <w:rsid w:val="00E04DB9"/>
    <w:rsid w:val="00E06E2B"/>
    <w:rsid w:val="00E10509"/>
    <w:rsid w:val="00E10E38"/>
    <w:rsid w:val="00E10EA0"/>
    <w:rsid w:val="00E110FD"/>
    <w:rsid w:val="00E1321D"/>
    <w:rsid w:val="00E14A51"/>
    <w:rsid w:val="00E22322"/>
    <w:rsid w:val="00E22D54"/>
    <w:rsid w:val="00E242E0"/>
    <w:rsid w:val="00E243EB"/>
    <w:rsid w:val="00E24509"/>
    <w:rsid w:val="00E24C5F"/>
    <w:rsid w:val="00E2552A"/>
    <w:rsid w:val="00E26D8F"/>
    <w:rsid w:val="00E277AB"/>
    <w:rsid w:val="00E35EA4"/>
    <w:rsid w:val="00E41809"/>
    <w:rsid w:val="00E42031"/>
    <w:rsid w:val="00E43E23"/>
    <w:rsid w:val="00E51112"/>
    <w:rsid w:val="00E51214"/>
    <w:rsid w:val="00E52F5F"/>
    <w:rsid w:val="00E537D1"/>
    <w:rsid w:val="00E53DF9"/>
    <w:rsid w:val="00E54378"/>
    <w:rsid w:val="00E55D46"/>
    <w:rsid w:val="00E56468"/>
    <w:rsid w:val="00E575EE"/>
    <w:rsid w:val="00E5781F"/>
    <w:rsid w:val="00E60FB1"/>
    <w:rsid w:val="00E65498"/>
    <w:rsid w:val="00E65EEF"/>
    <w:rsid w:val="00E6675B"/>
    <w:rsid w:val="00E70910"/>
    <w:rsid w:val="00E72447"/>
    <w:rsid w:val="00E72542"/>
    <w:rsid w:val="00E72FDC"/>
    <w:rsid w:val="00E7361E"/>
    <w:rsid w:val="00E75448"/>
    <w:rsid w:val="00E75466"/>
    <w:rsid w:val="00E7570B"/>
    <w:rsid w:val="00E77131"/>
    <w:rsid w:val="00E800FA"/>
    <w:rsid w:val="00E809AD"/>
    <w:rsid w:val="00E82D7A"/>
    <w:rsid w:val="00E83F74"/>
    <w:rsid w:val="00E84700"/>
    <w:rsid w:val="00E85D62"/>
    <w:rsid w:val="00E952D6"/>
    <w:rsid w:val="00E96F50"/>
    <w:rsid w:val="00E97E26"/>
    <w:rsid w:val="00EA1198"/>
    <w:rsid w:val="00EA1866"/>
    <w:rsid w:val="00EA1B44"/>
    <w:rsid w:val="00EA281D"/>
    <w:rsid w:val="00EA361A"/>
    <w:rsid w:val="00EA3F0F"/>
    <w:rsid w:val="00EA5C94"/>
    <w:rsid w:val="00EA6402"/>
    <w:rsid w:val="00EA6671"/>
    <w:rsid w:val="00EA6AA3"/>
    <w:rsid w:val="00EB1C91"/>
    <w:rsid w:val="00EB1FFB"/>
    <w:rsid w:val="00EB3598"/>
    <w:rsid w:val="00EB3E3E"/>
    <w:rsid w:val="00EB60DD"/>
    <w:rsid w:val="00EB79E5"/>
    <w:rsid w:val="00EB7C87"/>
    <w:rsid w:val="00EC1213"/>
    <w:rsid w:val="00EC20C2"/>
    <w:rsid w:val="00EC24EA"/>
    <w:rsid w:val="00EC371B"/>
    <w:rsid w:val="00EC5D3C"/>
    <w:rsid w:val="00EC60CB"/>
    <w:rsid w:val="00ED066E"/>
    <w:rsid w:val="00ED24A2"/>
    <w:rsid w:val="00ED3146"/>
    <w:rsid w:val="00ED43C6"/>
    <w:rsid w:val="00ED62FD"/>
    <w:rsid w:val="00ED6E2D"/>
    <w:rsid w:val="00ED74C6"/>
    <w:rsid w:val="00EE26BC"/>
    <w:rsid w:val="00EE69F4"/>
    <w:rsid w:val="00EE6EFC"/>
    <w:rsid w:val="00EE7600"/>
    <w:rsid w:val="00EE7F0F"/>
    <w:rsid w:val="00EF12AB"/>
    <w:rsid w:val="00EF2435"/>
    <w:rsid w:val="00EF247B"/>
    <w:rsid w:val="00EF33B6"/>
    <w:rsid w:val="00EF386C"/>
    <w:rsid w:val="00EF412D"/>
    <w:rsid w:val="00EF459C"/>
    <w:rsid w:val="00EF54E5"/>
    <w:rsid w:val="00EF5D8F"/>
    <w:rsid w:val="00EF6885"/>
    <w:rsid w:val="00EF75AB"/>
    <w:rsid w:val="00F02853"/>
    <w:rsid w:val="00F04D74"/>
    <w:rsid w:val="00F06AB3"/>
    <w:rsid w:val="00F0793F"/>
    <w:rsid w:val="00F114BA"/>
    <w:rsid w:val="00F115E2"/>
    <w:rsid w:val="00F11AA7"/>
    <w:rsid w:val="00F13DAA"/>
    <w:rsid w:val="00F1491A"/>
    <w:rsid w:val="00F14C8B"/>
    <w:rsid w:val="00F16C29"/>
    <w:rsid w:val="00F17331"/>
    <w:rsid w:val="00F17F0F"/>
    <w:rsid w:val="00F2095D"/>
    <w:rsid w:val="00F21CB7"/>
    <w:rsid w:val="00F24332"/>
    <w:rsid w:val="00F24D7B"/>
    <w:rsid w:val="00F24ECD"/>
    <w:rsid w:val="00F260E0"/>
    <w:rsid w:val="00F263D8"/>
    <w:rsid w:val="00F324A3"/>
    <w:rsid w:val="00F32665"/>
    <w:rsid w:val="00F35AD3"/>
    <w:rsid w:val="00F361F1"/>
    <w:rsid w:val="00F413B7"/>
    <w:rsid w:val="00F437A0"/>
    <w:rsid w:val="00F45B81"/>
    <w:rsid w:val="00F46D78"/>
    <w:rsid w:val="00F47A1D"/>
    <w:rsid w:val="00F517E4"/>
    <w:rsid w:val="00F5207E"/>
    <w:rsid w:val="00F52941"/>
    <w:rsid w:val="00F52F00"/>
    <w:rsid w:val="00F53F00"/>
    <w:rsid w:val="00F54524"/>
    <w:rsid w:val="00F56D5D"/>
    <w:rsid w:val="00F62B2E"/>
    <w:rsid w:val="00F64B73"/>
    <w:rsid w:val="00F65ED8"/>
    <w:rsid w:val="00F702F3"/>
    <w:rsid w:val="00F71644"/>
    <w:rsid w:val="00F71F6A"/>
    <w:rsid w:val="00F73987"/>
    <w:rsid w:val="00F7633D"/>
    <w:rsid w:val="00F764DC"/>
    <w:rsid w:val="00F77468"/>
    <w:rsid w:val="00F82D90"/>
    <w:rsid w:val="00F82E18"/>
    <w:rsid w:val="00F91355"/>
    <w:rsid w:val="00F91D8F"/>
    <w:rsid w:val="00F91FA4"/>
    <w:rsid w:val="00F947DE"/>
    <w:rsid w:val="00F94C1F"/>
    <w:rsid w:val="00F95440"/>
    <w:rsid w:val="00F96A33"/>
    <w:rsid w:val="00F97653"/>
    <w:rsid w:val="00FA27D1"/>
    <w:rsid w:val="00FA293E"/>
    <w:rsid w:val="00FA4EC2"/>
    <w:rsid w:val="00FA78B8"/>
    <w:rsid w:val="00FB087E"/>
    <w:rsid w:val="00FB191E"/>
    <w:rsid w:val="00FB1A57"/>
    <w:rsid w:val="00FB4F20"/>
    <w:rsid w:val="00FB51EE"/>
    <w:rsid w:val="00FB5750"/>
    <w:rsid w:val="00FC0E92"/>
    <w:rsid w:val="00FC1A82"/>
    <w:rsid w:val="00FC25EA"/>
    <w:rsid w:val="00FC27B3"/>
    <w:rsid w:val="00FC5F7E"/>
    <w:rsid w:val="00FC63AC"/>
    <w:rsid w:val="00FC650F"/>
    <w:rsid w:val="00FC6C36"/>
    <w:rsid w:val="00FC7ADB"/>
    <w:rsid w:val="00FD0B1B"/>
    <w:rsid w:val="00FD1FA0"/>
    <w:rsid w:val="00FD3DA1"/>
    <w:rsid w:val="00FD57B8"/>
    <w:rsid w:val="00FD5C41"/>
    <w:rsid w:val="00FE1702"/>
    <w:rsid w:val="00FE1D84"/>
    <w:rsid w:val="00FE3721"/>
    <w:rsid w:val="00FE421D"/>
    <w:rsid w:val="00FE5FB4"/>
    <w:rsid w:val="00FF10DA"/>
    <w:rsid w:val="00FF15AB"/>
    <w:rsid w:val="00FF167B"/>
    <w:rsid w:val="00FF2F08"/>
    <w:rsid w:val="00FF7303"/>
    <w:rsid w:val="00FF783E"/>
    <w:rsid w:val="00FF7A9E"/>
    <w:rsid w:val="01562BEA"/>
    <w:rsid w:val="01D46411"/>
    <w:rsid w:val="01FB23CB"/>
    <w:rsid w:val="020A237F"/>
    <w:rsid w:val="022A5074"/>
    <w:rsid w:val="023007E0"/>
    <w:rsid w:val="02A35449"/>
    <w:rsid w:val="02A847EC"/>
    <w:rsid w:val="02BC0862"/>
    <w:rsid w:val="02FE5752"/>
    <w:rsid w:val="030A63D6"/>
    <w:rsid w:val="031820D1"/>
    <w:rsid w:val="033C1CA5"/>
    <w:rsid w:val="03893895"/>
    <w:rsid w:val="03970EF3"/>
    <w:rsid w:val="03BC1F40"/>
    <w:rsid w:val="03D3037E"/>
    <w:rsid w:val="04664A43"/>
    <w:rsid w:val="047021E4"/>
    <w:rsid w:val="04716658"/>
    <w:rsid w:val="0485141B"/>
    <w:rsid w:val="04DF09B4"/>
    <w:rsid w:val="051F50DC"/>
    <w:rsid w:val="053C11A3"/>
    <w:rsid w:val="05A32081"/>
    <w:rsid w:val="05E00AE0"/>
    <w:rsid w:val="061B0B1F"/>
    <w:rsid w:val="0635503F"/>
    <w:rsid w:val="064D5826"/>
    <w:rsid w:val="066C2BF9"/>
    <w:rsid w:val="06C529DF"/>
    <w:rsid w:val="070266DF"/>
    <w:rsid w:val="07051087"/>
    <w:rsid w:val="07366823"/>
    <w:rsid w:val="07684137"/>
    <w:rsid w:val="077240F6"/>
    <w:rsid w:val="07BA4F8F"/>
    <w:rsid w:val="07C9186A"/>
    <w:rsid w:val="07F2070C"/>
    <w:rsid w:val="086C6364"/>
    <w:rsid w:val="08874345"/>
    <w:rsid w:val="09012E66"/>
    <w:rsid w:val="09207FD2"/>
    <w:rsid w:val="0924080E"/>
    <w:rsid w:val="09317E9F"/>
    <w:rsid w:val="0A3151B5"/>
    <w:rsid w:val="0AB37290"/>
    <w:rsid w:val="0ABA6B1D"/>
    <w:rsid w:val="0AC178E3"/>
    <w:rsid w:val="0AED0D60"/>
    <w:rsid w:val="0B275D43"/>
    <w:rsid w:val="0B3C1DF8"/>
    <w:rsid w:val="0B7D16D4"/>
    <w:rsid w:val="0B956B4D"/>
    <w:rsid w:val="0BB75DCD"/>
    <w:rsid w:val="0BC042FB"/>
    <w:rsid w:val="0BCA6135"/>
    <w:rsid w:val="0BCE0CA2"/>
    <w:rsid w:val="0C1235C6"/>
    <w:rsid w:val="0CA14C1A"/>
    <w:rsid w:val="0CF74D52"/>
    <w:rsid w:val="0D033C58"/>
    <w:rsid w:val="0D0B72CC"/>
    <w:rsid w:val="0D175141"/>
    <w:rsid w:val="0D2345A2"/>
    <w:rsid w:val="0D4C6DC3"/>
    <w:rsid w:val="0D7205AA"/>
    <w:rsid w:val="0D762F71"/>
    <w:rsid w:val="0DA92B74"/>
    <w:rsid w:val="0DFA4C42"/>
    <w:rsid w:val="0E713238"/>
    <w:rsid w:val="0E7C14BB"/>
    <w:rsid w:val="0E7E66A0"/>
    <w:rsid w:val="0E8A7D2D"/>
    <w:rsid w:val="0EAC3C9F"/>
    <w:rsid w:val="0EFA0219"/>
    <w:rsid w:val="0F013815"/>
    <w:rsid w:val="0F732787"/>
    <w:rsid w:val="0F92356B"/>
    <w:rsid w:val="101203EA"/>
    <w:rsid w:val="10773563"/>
    <w:rsid w:val="108248AB"/>
    <w:rsid w:val="10834A9F"/>
    <w:rsid w:val="10AD2869"/>
    <w:rsid w:val="10C94C37"/>
    <w:rsid w:val="11173BF1"/>
    <w:rsid w:val="111E123E"/>
    <w:rsid w:val="11723CE3"/>
    <w:rsid w:val="11D132BC"/>
    <w:rsid w:val="12540AB8"/>
    <w:rsid w:val="12841571"/>
    <w:rsid w:val="128E407F"/>
    <w:rsid w:val="129C2D3B"/>
    <w:rsid w:val="12A95BB4"/>
    <w:rsid w:val="12BA2848"/>
    <w:rsid w:val="12C53441"/>
    <w:rsid w:val="13191A65"/>
    <w:rsid w:val="131C44D1"/>
    <w:rsid w:val="136020E4"/>
    <w:rsid w:val="1378617B"/>
    <w:rsid w:val="13977EB1"/>
    <w:rsid w:val="1399371F"/>
    <w:rsid w:val="13BA0471"/>
    <w:rsid w:val="141D2833"/>
    <w:rsid w:val="14625E97"/>
    <w:rsid w:val="14692243"/>
    <w:rsid w:val="14A7705B"/>
    <w:rsid w:val="14B50163"/>
    <w:rsid w:val="14DB7089"/>
    <w:rsid w:val="14E013D0"/>
    <w:rsid w:val="14F825DE"/>
    <w:rsid w:val="14FA264E"/>
    <w:rsid w:val="153F2C69"/>
    <w:rsid w:val="15535564"/>
    <w:rsid w:val="15966C94"/>
    <w:rsid w:val="15B04248"/>
    <w:rsid w:val="15BB7929"/>
    <w:rsid w:val="15D86A00"/>
    <w:rsid w:val="15F54D85"/>
    <w:rsid w:val="16224376"/>
    <w:rsid w:val="163D432F"/>
    <w:rsid w:val="17367AAA"/>
    <w:rsid w:val="179A37C7"/>
    <w:rsid w:val="17AD7B02"/>
    <w:rsid w:val="17EF3187"/>
    <w:rsid w:val="180E411C"/>
    <w:rsid w:val="183D6854"/>
    <w:rsid w:val="1840204A"/>
    <w:rsid w:val="18CB193B"/>
    <w:rsid w:val="18CF2FBE"/>
    <w:rsid w:val="192B4E5D"/>
    <w:rsid w:val="19A34320"/>
    <w:rsid w:val="1A115E4F"/>
    <w:rsid w:val="1A1A7C95"/>
    <w:rsid w:val="1A426C0A"/>
    <w:rsid w:val="1A455270"/>
    <w:rsid w:val="1A97654C"/>
    <w:rsid w:val="1AA87DE1"/>
    <w:rsid w:val="1AC8397F"/>
    <w:rsid w:val="1AD64298"/>
    <w:rsid w:val="1AE730F4"/>
    <w:rsid w:val="1AF733C7"/>
    <w:rsid w:val="1BE533F1"/>
    <w:rsid w:val="1C1A57D8"/>
    <w:rsid w:val="1C7916C9"/>
    <w:rsid w:val="1CAB1C7D"/>
    <w:rsid w:val="1CE26187"/>
    <w:rsid w:val="1DC470D5"/>
    <w:rsid w:val="1DEE7B12"/>
    <w:rsid w:val="1E454683"/>
    <w:rsid w:val="1EC4380A"/>
    <w:rsid w:val="1ECB5FA0"/>
    <w:rsid w:val="1EED7F8D"/>
    <w:rsid w:val="1EF46E53"/>
    <w:rsid w:val="1F1B2DBA"/>
    <w:rsid w:val="1F34448C"/>
    <w:rsid w:val="1F5E15BF"/>
    <w:rsid w:val="1F63617A"/>
    <w:rsid w:val="1FF07358"/>
    <w:rsid w:val="200A313B"/>
    <w:rsid w:val="204D719F"/>
    <w:rsid w:val="20D40353"/>
    <w:rsid w:val="20D924B5"/>
    <w:rsid w:val="210F3D49"/>
    <w:rsid w:val="21150DB0"/>
    <w:rsid w:val="21267873"/>
    <w:rsid w:val="213F2A85"/>
    <w:rsid w:val="21502D2D"/>
    <w:rsid w:val="21C734F7"/>
    <w:rsid w:val="2214487D"/>
    <w:rsid w:val="22564AB3"/>
    <w:rsid w:val="23322CA2"/>
    <w:rsid w:val="23625E19"/>
    <w:rsid w:val="23D92851"/>
    <w:rsid w:val="240750AB"/>
    <w:rsid w:val="245B7808"/>
    <w:rsid w:val="25740B0E"/>
    <w:rsid w:val="270B279E"/>
    <w:rsid w:val="271101EB"/>
    <w:rsid w:val="27240C2B"/>
    <w:rsid w:val="27824C80"/>
    <w:rsid w:val="27A25C76"/>
    <w:rsid w:val="280D5DD0"/>
    <w:rsid w:val="280E239D"/>
    <w:rsid w:val="28373FB3"/>
    <w:rsid w:val="284147EF"/>
    <w:rsid w:val="289121C5"/>
    <w:rsid w:val="28995313"/>
    <w:rsid w:val="28B1694E"/>
    <w:rsid w:val="28B63A6A"/>
    <w:rsid w:val="28B85173"/>
    <w:rsid w:val="292B0388"/>
    <w:rsid w:val="293D5638"/>
    <w:rsid w:val="29537363"/>
    <w:rsid w:val="29A82311"/>
    <w:rsid w:val="29C12C24"/>
    <w:rsid w:val="29C4778B"/>
    <w:rsid w:val="29E42B2F"/>
    <w:rsid w:val="29FE11CB"/>
    <w:rsid w:val="2A0846BC"/>
    <w:rsid w:val="2A7C17FA"/>
    <w:rsid w:val="2AA44BAC"/>
    <w:rsid w:val="2AD073CD"/>
    <w:rsid w:val="2AEF7DCD"/>
    <w:rsid w:val="2B1D00E6"/>
    <w:rsid w:val="2B8221D3"/>
    <w:rsid w:val="2C426031"/>
    <w:rsid w:val="2C5B48BC"/>
    <w:rsid w:val="2C7035B6"/>
    <w:rsid w:val="2C830D2F"/>
    <w:rsid w:val="2C9F363B"/>
    <w:rsid w:val="2CD825A0"/>
    <w:rsid w:val="2CEF25E0"/>
    <w:rsid w:val="2CF27C51"/>
    <w:rsid w:val="2CF80A8A"/>
    <w:rsid w:val="2D006A59"/>
    <w:rsid w:val="2D5E6E75"/>
    <w:rsid w:val="2D67736F"/>
    <w:rsid w:val="2D785A1B"/>
    <w:rsid w:val="2E4F56AD"/>
    <w:rsid w:val="2E547C3E"/>
    <w:rsid w:val="2E55118A"/>
    <w:rsid w:val="2E620312"/>
    <w:rsid w:val="2E77497C"/>
    <w:rsid w:val="2EA6279A"/>
    <w:rsid w:val="2EAC1912"/>
    <w:rsid w:val="2EBF71D3"/>
    <w:rsid w:val="2ED07419"/>
    <w:rsid w:val="2EE47912"/>
    <w:rsid w:val="2F1D15BB"/>
    <w:rsid w:val="2F394943"/>
    <w:rsid w:val="2F6E12E0"/>
    <w:rsid w:val="2FCE3E0E"/>
    <w:rsid w:val="303A74F4"/>
    <w:rsid w:val="303E5D76"/>
    <w:rsid w:val="31215817"/>
    <w:rsid w:val="313708CB"/>
    <w:rsid w:val="320F7DFB"/>
    <w:rsid w:val="32872602"/>
    <w:rsid w:val="32D03751"/>
    <w:rsid w:val="32D341A8"/>
    <w:rsid w:val="32F920F5"/>
    <w:rsid w:val="32F97EAA"/>
    <w:rsid w:val="333C56AA"/>
    <w:rsid w:val="34196405"/>
    <w:rsid w:val="342E7287"/>
    <w:rsid w:val="34455E22"/>
    <w:rsid w:val="34561261"/>
    <w:rsid w:val="34B60B34"/>
    <w:rsid w:val="34BE6C0D"/>
    <w:rsid w:val="34FA5CDD"/>
    <w:rsid w:val="35AF68E9"/>
    <w:rsid w:val="35E74B4E"/>
    <w:rsid w:val="360E29E7"/>
    <w:rsid w:val="36A46DB4"/>
    <w:rsid w:val="36A94029"/>
    <w:rsid w:val="36B17508"/>
    <w:rsid w:val="36DC7163"/>
    <w:rsid w:val="36E640E9"/>
    <w:rsid w:val="37447061"/>
    <w:rsid w:val="37A67659"/>
    <w:rsid w:val="37F47C1F"/>
    <w:rsid w:val="385877B6"/>
    <w:rsid w:val="38CC54BF"/>
    <w:rsid w:val="38F55FE9"/>
    <w:rsid w:val="394045E4"/>
    <w:rsid w:val="396B4815"/>
    <w:rsid w:val="399F1A3E"/>
    <w:rsid w:val="3A6A58A3"/>
    <w:rsid w:val="3A8A0A41"/>
    <w:rsid w:val="3ADC6354"/>
    <w:rsid w:val="3AE6667B"/>
    <w:rsid w:val="3B5F4174"/>
    <w:rsid w:val="3B841856"/>
    <w:rsid w:val="3BED7F79"/>
    <w:rsid w:val="3C317AD7"/>
    <w:rsid w:val="3C9273E9"/>
    <w:rsid w:val="3CB5213E"/>
    <w:rsid w:val="3CC37BE1"/>
    <w:rsid w:val="3D2D3AEA"/>
    <w:rsid w:val="3D725A7D"/>
    <w:rsid w:val="3D8C2379"/>
    <w:rsid w:val="3DAE6374"/>
    <w:rsid w:val="3E0A2E3C"/>
    <w:rsid w:val="3E2242D8"/>
    <w:rsid w:val="3E232486"/>
    <w:rsid w:val="3E6153A4"/>
    <w:rsid w:val="3E8C70C4"/>
    <w:rsid w:val="3EC76B3A"/>
    <w:rsid w:val="3F036A4F"/>
    <w:rsid w:val="3F735213"/>
    <w:rsid w:val="3F9B766B"/>
    <w:rsid w:val="400A03A0"/>
    <w:rsid w:val="40390DE4"/>
    <w:rsid w:val="407E3330"/>
    <w:rsid w:val="40DA44B8"/>
    <w:rsid w:val="410D07CD"/>
    <w:rsid w:val="415F701F"/>
    <w:rsid w:val="419476F7"/>
    <w:rsid w:val="41955151"/>
    <w:rsid w:val="41AB397B"/>
    <w:rsid w:val="42593DF0"/>
    <w:rsid w:val="42597025"/>
    <w:rsid w:val="42614578"/>
    <w:rsid w:val="42625539"/>
    <w:rsid w:val="428B16E1"/>
    <w:rsid w:val="42BA4C18"/>
    <w:rsid w:val="431279E4"/>
    <w:rsid w:val="4313552F"/>
    <w:rsid w:val="432F24E1"/>
    <w:rsid w:val="433F6E8D"/>
    <w:rsid w:val="437D5F1C"/>
    <w:rsid w:val="439431EB"/>
    <w:rsid w:val="44372C2E"/>
    <w:rsid w:val="44605A3B"/>
    <w:rsid w:val="446E2459"/>
    <w:rsid w:val="44A25897"/>
    <w:rsid w:val="44A60F30"/>
    <w:rsid w:val="44BB7060"/>
    <w:rsid w:val="44FE34BF"/>
    <w:rsid w:val="454B3D63"/>
    <w:rsid w:val="45506BE8"/>
    <w:rsid w:val="456E084A"/>
    <w:rsid w:val="457E0AAC"/>
    <w:rsid w:val="45A74DA5"/>
    <w:rsid w:val="46114DD0"/>
    <w:rsid w:val="463031E8"/>
    <w:rsid w:val="4637777C"/>
    <w:rsid w:val="466C3C62"/>
    <w:rsid w:val="469B70A5"/>
    <w:rsid w:val="469E27A6"/>
    <w:rsid w:val="46E46642"/>
    <w:rsid w:val="47100788"/>
    <w:rsid w:val="4729649D"/>
    <w:rsid w:val="481166D4"/>
    <w:rsid w:val="48142EE3"/>
    <w:rsid w:val="490963DA"/>
    <w:rsid w:val="490A02B0"/>
    <w:rsid w:val="490B0BC8"/>
    <w:rsid w:val="49B405F2"/>
    <w:rsid w:val="4A006F8F"/>
    <w:rsid w:val="4A843842"/>
    <w:rsid w:val="4AE64F4D"/>
    <w:rsid w:val="4B1E4095"/>
    <w:rsid w:val="4B303B6B"/>
    <w:rsid w:val="4B4924FD"/>
    <w:rsid w:val="4B916596"/>
    <w:rsid w:val="4B9917E7"/>
    <w:rsid w:val="4BAB34B4"/>
    <w:rsid w:val="4BC36912"/>
    <w:rsid w:val="4BDC10BA"/>
    <w:rsid w:val="4C0F5CEF"/>
    <w:rsid w:val="4C2A6C79"/>
    <w:rsid w:val="4C4050AB"/>
    <w:rsid w:val="4CDC2D25"/>
    <w:rsid w:val="4CFF7675"/>
    <w:rsid w:val="4D386ADB"/>
    <w:rsid w:val="4D876EBA"/>
    <w:rsid w:val="4DAA39C0"/>
    <w:rsid w:val="4DEB17E5"/>
    <w:rsid w:val="4E067941"/>
    <w:rsid w:val="4EB312C3"/>
    <w:rsid w:val="4EE92418"/>
    <w:rsid w:val="4F23746B"/>
    <w:rsid w:val="4F390510"/>
    <w:rsid w:val="4FCF3923"/>
    <w:rsid w:val="4FE5299D"/>
    <w:rsid w:val="501C7E94"/>
    <w:rsid w:val="507402A9"/>
    <w:rsid w:val="50C46FBB"/>
    <w:rsid w:val="50D5753D"/>
    <w:rsid w:val="517B31DA"/>
    <w:rsid w:val="51897A42"/>
    <w:rsid w:val="51945F20"/>
    <w:rsid w:val="51950524"/>
    <w:rsid w:val="51B6704F"/>
    <w:rsid w:val="51C232A9"/>
    <w:rsid w:val="51D233CA"/>
    <w:rsid w:val="523428D6"/>
    <w:rsid w:val="5240604C"/>
    <w:rsid w:val="52A377B7"/>
    <w:rsid w:val="530B034B"/>
    <w:rsid w:val="534367F8"/>
    <w:rsid w:val="53994EB3"/>
    <w:rsid w:val="54042632"/>
    <w:rsid w:val="54514662"/>
    <w:rsid w:val="5452692A"/>
    <w:rsid w:val="548C0CFF"/>
    <w:rsid w:val="5494741C"/>
    <w:rsid w:val="54DE2A1C"/>
    <w:rsid w:val="55316220"/>
    <w:rsid w:val="553539DB"/>
    <w:rsid w:val="55563C59"/>
    <w:rsid w:val="557119A5"/>
    <w:rsid w:val="559839C1"/>
    <w:rsid w:val="55FF3761"/>
    <w:rsid w:val="560C5F3C"/>
    <w:rsid w:val="56466DBA"/>
    <w:rsid w:val="56744022"/>
    <w:rsid w:val="568076C9"/>
    <w:rsid w:val="56CF5CFB"/>
    <w:rsid w:val="56E83021"/>
    <w:rsid w:val="57051014"/>
    <w:rsid w:val="572D0922"/>
    <w:rsid w:val="578B6F00"/>
    <w:rsid w:val="57A25DDA"/>
    <w:rsid w:val="57EE2D0C"/>
    <w:rsid w:val="57F1191D"/>
    <w:rsid w:val="581E1342"/>
    <w:rsid w:val="585C3F87"/>
    <w:rsid w:val="58633B93"/>
    <w:rsid w:val="586C2C1B"/>
    <w:rsid w:val="58774942"/>
    <w:rsid w:val="58CA56A0"/>
    <w:rsid w:val="58CF2CAD"/>
    <w:rsid w:val="59317A63"/>
    <w:rsid w:val="599F6B8F"/>
    <w:rsid w:val="59AD4FD5"/>
    <w:rsid w:val="59C75400"/>
    <w:rsid w:val="59D0191A"/>
    <w:rsid w:val="59D64F5B"/>
    <w:rsid w:val="5A861EEB"/>
    <w:rsid w:val="5A9E1510"/>
    <w:rsid w:val="5B185BA0"/>
    <w:rsid w:val="5B1B52C8"/>
    <w:rsid w:val="5B302415"/>
    <w:rsid w:val="5B3878C4"/>
    <w:rsid w:val="5B705150"/>
    <w:rsid w:val="5BF17E15"/>
    <w:rsid w:val="5C1365D5"/>
    <w:rsid w:val="5C3C41E3"/>
    <w:rsid w:val="5C403D8F"/>
    <w:rsid w:val="5C792CC8"/>
    <w:rsid w:val="5C923567"/>
    <w:rsid w:val="5CD024BA"/>
    <w:rsid w:val="5CEA553B"/>
    <w:rsid w:val="5D26322A"/>
    <w:rsid w:val="5D6802FA"/>
    <w:rsid w:val="5DDD1B32"/>
    <w:rsid w:val="5E1126C5"/>
    <w:rsid w:val="5E152D3E"/>
    <w:rsid w:val="5E4B0A0E"/>
    <w:rsid w:val="5E7008FF"/>
    <w:rsid w:val="5E83300C"/>
    <w:rsid w:val="5E9845F3"/>
    <w:rsid w:val="5E9F65E3"/>
    <w:rsid w:val="5F5D2749"/>
    <w:rsid w:val="5F7B7406"/>
    <w:rsid w:val="5F7C1AF1"/>
    <w:rsid w:val="5FDF6838"/>
    <w:rsid w:val="60162273"/>
    <w:rsid w:val="605E29A7"/>
    <w:rsid w:val="60614A90"/>
    <w:rsid w:val="60657D35"/>
    <w:rsid w:val="607961F9"/>
    <w:rsid w:val="60F347BC"/>
    <w:rsid w:val="60FF3F7C"/>
    <w:rsid w:val="612F39AF"/>
    <w:rsid w:val="61900BF6"/>
    <w:rsid w:val="61B606AA"/>
    <w:rsid w:val="61E32E58"/>
    <w:rsid w:val="61FF7F2C"/>
    <w:rsid w:val="62194B7D"/>
    <w:rsid w:val="6250784A"/>
    <w:rsid w:val="62604C70"/>
    <w:rsid w:val="627B71A0"/>
    <w:rsid w:val="62EE113C"/>
    <w:rsid w:val="631240A8"/>
    <w:rsid w:val="6342073A"/>
    <w:rsid w:val="635937E7"/>
    <w:rsid w:val="637D19B1"/>
    <w:rsid w:val="63902048"/>
    <w:rsid w:val="6395640E"/>
    <w:rsid w:val="639E12FA"/>
    <w:rsid w:val="63B124D3"/>
    <w:rsid w:val="63E60BE8"/>
    <w:rsid w:val="640C27EF"/>
    <w:rsid w:val="640E57BF"/>
    <w:rsid w:val="644A5A26"/>
    <w:rsid w:val="64AD175E"/>
    <w:rsid w:val="64BF61D1"/>
    <w:rsid w:val="64ED459A"/>
    <w:rsid w:val="650642CC"/>
    <w:rsid w:val="652F3CEE"/>
    <w:rsid w:val="653D69A4"/>
    <w:rsid w:val="65497801"/>
    <w:rsid w:val="654D6234"/>
    <w:rsid w:val="65836962"/>
    <w:rsid w:val="6585373B"/>
    <w:rsid w:val="65A4408C"/>
    <w:rsid w:val="65EB20BB"/>
    <w:rsid w:val="662F54E0"/>
    <w:rsid w:val="667C6A4B"/>
    <w:rsid w:val="67007060"/>
    <w:rsid w:val="670B0C33"/>
    <w:rsid w:val="676045FB"/>
    <w:rsid w:val="67AE020E"/>
    <w:rsid w:val="67DF1660"/>
    <w:rsid w:val="680E3E63"/>
    <w:rsid w:val="68407C74"/>
    <w:rsid w:val="6853471D"/>
    <w:rsid w:val="687C12BE"/>
    <w:rsid w:val="68F6179A"/>
    <w:rsid w:val="69122CE5"/>
    <w:rsid w:val="6A330FBC"/>
    <w:rsid w:val="6A435CC1"/>
    <w:rsid w:val="6AB11E5D"/>
    <w:rsid w:val="6AF66B30"/>
    <w:rsid w:val="6AFF6811"/>
    <w:rsid w:val="6B063BED"/>
    <w:rsid w:val="6B2B66B3"/>
    <w:rsid w:val="6B36360F"/>
    <w:rsid w:val="6B3E3C58"/>
    <w:rsid w:val="6BA97366"/>
    <w:rsid w:val="6BDC7EBB"/>
    <w:rsid w:val="6C105A58"/>
    <w:rsid w:val="6C753E24"/>
    <w:rsid w:val="6C834B54"/>
    <w:rsid w:val="6C9D0B3F"/>
    <w:rsid w:val="6CA132B7"/>
    <w:rsid w:val="6CE73713"/>
    <w:rsid w:val="6D1F03A3"/>
    <w:rsid w:val="6D59451F"/>
    <w:rsid w:val="6D621806"/>
    <w:rsid w:val="6D9057D6"/>
    <w:rsid w:val="6DE52758"/>
    <w:rsid w:val="6E3B53E9"/>
    <w:rsid w:val="6E5342CF"/>
    <w:rsid w:val="6E8113E9"/>
    <w:rsid w:val="6E8811DF"/>
    <w:rsid w:val="6EAD3A96"/>
    <w:rsid w:val="6EBB0EBA"/>
    <w:rsid w:val="6EC5724B"/>
    <w:rsid w:val="6EF175D4"/>
    <w:rsid w:val="6EFA57F6"/>
    <w:rsid w:val="6F3F7DB7"/>
    <w:rsid w:val="6F8157CA"/>
    <w:rsid w:val="6F9C3B89"/>
    <w:rsid w:val="6FBF22AF"/>
    <w:rsid w:val="701F6647"/>
    <w:rsid w:val="702E7942"/>
    <w:rsid w:val="7050553F"/>
    <w:rsid w:val="70781807"/>
    <w:rsid w:val="70B9399E"/>
    <w:rsid w:val="71690F52"/>
    <w:rsid w:val="716932BE"/>
    <w:rsid w:val="71C8135F"/>
    <w:rsid w:val="71D14771"/>
    <w:rsid w:val="7241426B"/>
    <w:rsid w:val="72473225"/>
    <w:rsid w:val="72662548"/>
    <w:rsid w:val="727B1EBB"/>
    <w:rsid w:val="72AC053C"/>
    <w:rsid w:val="73265A5F"/>
    <w:rsid w:val="737067F9"/>
    <w:rsid w:val="73A375A7"/>
    <w:rsid w:val="73E309F5"/>
    <w:rsid w:val="73E92E42"/>
    <w:rsid w:val="74D65666"/>
    <w:rsid w:val="74E84C85"/>
    <w:rsid w:val="74EB6D31"/>
    <w:rsid w:val="75085665"/>
    <w:rsid w:val="756B0CB3"/>
    <w:rsid w:val="75754A7A"/>
    <w:rsid w:val="76096233"/>
    <w:rsid w:val="765E284B"/>
    <w:rsid w:val="767C3E9E"/>
    <w:rsid w:val="76986229"/>
    <w:rsid w:val="76EA5264"/>
    <w:rsid w:val="77270444"/>
    <w:rsid w:val="772B715B"/>
    <w:rsid w:val="776547D0"/>
    <w:rsid w:val="778238A1"/>
    <w:rsid w:val="77E31B73"/>
    <w:rsid w:val="780124DD"/>
    <w:rsid w:val="78034341"/>
    <w:rsid w:val="78500568"/>
    <w:rsid w:val="788F219F"/>
    <w:rsid w:val="78BF0B38"/>
    <w:rsid w:val="78D37C29"/>
    <w:rsid w:val="78F13933"/>
    <w:rsid w:val="794171E2"/>
    <w:rsid w:val="795F663F"/>
    <w:rsid w:val="796A5940"/>
    <w:rsid w:val="79BD20FB"/>
    <w:rsid w:val="79C9474A"/>
    <w:rsid w:val="7A120311"/>
    <w:rsid w:val="7A3A0C6A"/>
    <w:rsid w:val="7AA47D56"/>
    <w:rsid w:val="7AD82F7F"/>
    <w:rsid w:val="7B28505F"/>
    <w:rsid w:val="7B957172"/>
    <w:rsid w:val="7BC6601D"/>
    <w:rsid w:val="7BE86FD9"/>
    <w:rsid w:val="7BF55E11"/>
    <w:rsid w:val="7C1662EB"/>
    <w:rsid w:val="7C1A27FF"/>
    <w:rsid w:val="7C214C17"/>
    <w:rsid w:val="7C8C1D2A"/>
    <w:rsid w:val="7C97697B"/>
    <w:rsid w:val="7CA525CE"/>
    <w:rsid w:val="7CD4183B"/>
    <w:rsid w:val="7CF67B0F"/>
    <w:rsid w:val="7CF9257D"/>
    <w:rsid w:val="7D1E16C1"/>
    <w:rsid w:val="7D2C53DA"/>
    <w:rsid w:val="7D43102E"/>
    <w:rsid w:val="7D8E7A6D"/>
    <w:rsid w:val="7DB000A1"/>
    <w:rsid w:val="7DD51933"/>
    <w:rsid w:val="7DF75A4B"/>
    <w:rsid w:val="7EC275E3"/>
    <w:rsid w:val="7EC37706"/>
    <w:rsid w:val="7F39483D"/>
    <w:rsid w:val="7F5B6C96"/>
    <w:rsid w:val="7F750E67"/>
    <w:rsid w:val="7FC171A5"/>
    <w:rsid w:val="7FD1100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link w:val="21"/>
    <w:qFormat/>
    <w:uiPriority w:val="0"/>
    <w:pPr>
      <w:keepNext/>
      <w:jc w:val="center"/>
      <w:outlineLvl w:val="0"/>
    </w:pPr>
    <w:rPr>
      <w:b/>
      <w:sz w:val="32"/>
    </w:rPr>
  </w:style>
  <w:style w:type="paragraph" w:styleId="4">
    <w:name w:val="heading 2"/>
    <w:basedOn w:val="1"/>
    <w:next w:val="1"/>
    <w:link w:val="18"/>
    <w:qFormat/>
    <w:uiPriority w:val="0"/>
    <w:pPr>
      <w:keepNext/>
      <w:spacing w:line="240" w:lineRule="auto"/>
      <w:jc w:val="center"/>
      <w:outlineLvl w:val="1"/>
    </w:pPr>
    <w:rPr>
      <w:rFonts w:ascii="Times New Roman" w:hAnsi="Times New Roman" w:eastAsia="宋体"/>
      <w:b/>
      <w:sz w:val="28"/>
    </w:rPr>
  </w:style>
  <w:style w:type="paragraph" w:styleId="5">
    <w:name w:val="heading 3"/>
    <w:basedOn w:val="1"/>
    <w:next w:val="6"/>
    <w:link w:val="20"/>
    <w:qFormat/>
    <w:uiPriority w:val="0"/>
    <w:pPr>
      <w:keepNext/>
      <w:spacing w:line="240" w:lineRule="auto"/>
      <w:ind w:firstLine="602" w:firstLineChars="200"/>
      <w:outlineLvl w:val="2"/>
    </w:pPr>
    <w:rPr>
      <w:rFonts w:ascii="Times New Roman" w:hAnsi="Times New Roman" w:eastAsia="宋体"/>
      <w:b/>
      <w:sz w:val="21"/>
    </w:rPr>
  </w:style>
  <w:style w:type="paragraph" w:styleId="7">
    <w:name w:val="heading 4"/>
    <w:basedOn w:val="1"/>
    <w:next w:val="6"/>
    <w:qFormat/>
    <w:uiPriority w:val="0"/>
    <w:pPr>
      <w:keepNext/>
      <w:spacing w:line="600" w:lineRule="exact"/>
      <w:jc w:val="center"/>
      <w:outlineLvl w:val="3"/>
    </w:pPr>
    <w:rPr>
      <w:rFonts w:ascii="楷体_GB2312" w:eastAsia="楷体_GB2312"/>
      <w:sz w:val="32"/>
    </w:rPr>
  </w:style>
  <w:style w:type="paragraph" w:styleId="8">
    <w:name w:val="heading 6"/>
    <w:basedOn w:val="1"/>
    <w:next w:val="1"/>
    <w:semiHidden/>
    <w:unhideWhenUsed/>
    <w:qFormat/>
    <w:uiPriority w:val="0"/>
    <w:pPr>
      <w:spacing w:before="0" w:beforeAutospacing="1" w:after="0" w:afterAutospacing="1"/>
      <w:jc w:val="left"/>
    </w:pPr>
    <w:rPr>
      <w:rFonts w:hint="eastAsia" w:ascii="宋体" w:hAnsi="宋体" w:eastAsia="宋体" w:cs="宋体"/>
      <w:b/>
      <w:kern w:val="0"/>
      <w:sz w:val="15"/>
      <w:szCs w:val="15"/>
      <w:lang w:val="en-US" w:eastAsia="zh-CN" w:bidi="ar"/>
    </w:rPr>
  </w:style>
  <w:style w:type="character" w:default="1" w:styleId="16">
    <w:name w:val="Default Paragraph Font"/>
    <w:semiHidden/>
    <w:qFormat/>
    <w:uiPriority w:val="0"/>
  </w:style>
  <w:style w:type="table" w:default="1" w:styleId="14">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1"/>
    <w:qFormat/>
    <w:uiPriority w:val="99"/>
    <w:rPr>
      <w:rFonts w:eastAsia="MS Mincho"/>
      <w:sz w:val="22"/>
      <w:lang w:val="en-GB" w:eastAsia="ja-JP"/>
    </w:rPr>
  </w:style>
  <w:style w:type="paragraph" w:styleId="6">
    <w:name w:val="Normal Indent"/>
    <w:basedOn w:val="1"/>
    <w:next w:val="1"/>
    <w:link w:val="19"/>
    <w:qFormat/>
    <w:uiPriority w:val="0"/>
    <w:pPr>
      <w:ind w:firstLine="420"/>
    </w:pPr>
  </w:style>
  <w:style w:type="paragraph" w:styleId="9">
    <w:name w:val="footer"/>
    <w:basedOn w:val="1"/>
    <w:next w:val="2"/>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toc 1"/>
    <w:basedOn w:val="1"/>
    <w:next w:val="1"/>
    <w:qFormat/>
    <w:uiPriority w:val="39"/>
  </w:style>
  <w:style w:type="paragraph" w:styleId="12">
    <w:name w:val="toc 2"/>
    <w:basedOn w:val="1"/>
    <w:next w:val="1"/>
    <w:qFormat/>
    <w:uiPriority w:val="39"/>
    <w:pPr>
      <w:ind w:left="420" w:leftChars="200"/>
    </w:pPr>
  </w:style>
  <w:style w:type="paragraph" w:styleId="13">
    <w:name w:val="Normal (Web)"/>
    <w:basedOn w:val="1"/>
    <w:qFormat/>
    <w:uiPriority w:val="0"/>
    <w:pPr>
      <w:widowControl/>
      <w:spacing w:before="100" w:beforeAutospacing="1" w:after="100" w:afterAutospacing="1"/>
      <w:jc w:val="left"/>
    </w:pPr>
    <w:rPr>
      <w:rFonts w:ascii="宋体" w:hAnsi="宋体" w:cs="宋体"/>
      <w:kern w:val="0"/>
      <w:sz w:val="24"/>
      <w:szCs w:val="24"/>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7">
    <w:name w:val="Strong"/>
    <w:basedOn w:val="16"/>
    <w:qFormat/>
    <w:uiPriority w:val="0"/>
    <w:rPr>
      <w:b/>
    </w:rPr>
  </w:style>
  <w:style w:type="character" w:customStyle="1" w:styleId="18">
    <w:name w:val="标题 2 Char"/>
    <w:link w:val="4"/>
    <w:qFormat/>
    <w:uiPriority w:val="0"/>
    <w:rPr>
      <w:rFonts w:ascii="Times New Roman" w:hAnsi="Times New Roman" w:eastAsia="宋体"/>
      <w:b/>
      <w:kern w:val="2"/>
      <w:sz w:val="28"/>
    </w:rPr>
  </w:style>
  <w:style w:type="character" w:customStyle="1" w:styleId="19">
    <w:name w:val="正文缩进 Char"/>
    <w:link w:val="6"/>
    <w:qFormat/>
    <w:uiPriority w:val="0"/>
    <w:rPr>
      <w:rFonts w:eastAsia="宋体"/>
      <w:kern w:val="2"/>
      <w:sz w:val="21"/>
      <w:lang w:val="en-US" w:eastAsia="zh-CN" w:bidi="ar-SA"/>
    </w:rPr>
  </w:style>
  <w:style w:type="character" w:customStyle="1" w:styleId="20">
    <w:name w:val="标题 3 Char"/>
    <w:link w:val="5"/>
    <w:qFormat/>
    <w:uiPriority w:val="0"/>
    <w:rPr>
      <w:rFonts w:ascii="Times New Roman" w:hAnsi="Times New Roman" w:eastAsia="宋体"/>
      <w:b/>
      <w:kern w:val="2"/>
      <w:sz w:val="21"/>
    </w:rPr>
  </w:style>
  <w:style w:type="character" w:customStyle="1" w:styleId="21">
    <w:name w:val="标题 1 Char"/>
    <w:link w:val="3"/>
    <w:qFormat/>
    <w:uiPriority w:val="0"/>
    <w:rPr>
      <w:rFonts w:ascii="Times New Roman" w:hAnsi="Times New Roman" w:eastAsia="宋体"/>
      <w:b/>
      <w:kern w:val="2"/>
      <w:sz w:val="32"/>
    </w:rPr>
  </w:style>
  <w:style w:type="paragraph" w:customStyle="1" w:styleId="22">
    <w:name w:val="09正文_wh"/>
    <w:qFormat/>
    <w:uiPriority w:val="0"/>
    <w:pPr>
      <w:spacing w:line="300" w:lineRule="auto"/>
      <w:ind w:firstLine="200" w:firstLineChars="200"/>
      <w:jc w:val="both"/>
    </w:pPr>
    <w:rPr>
      <w:rFonts w:ascii="Times New Roman" w:hAnsi="Times New Roman" w:eastAsia="宋体" w:cs="Times New Roman"/>
      <w:sz w:val="28"/>
      <w:szCs w:val="22"/>
      <w:lang w:val="en-US" w:eastAsia="zh-CN" w:bidi="ar-SA"/>
    </w:rPr>
  </w:style>
  <w:style w:type="paragraph" w:customStyle="1" w:styleId="23">
    <w:name w:val="WPSOffice手动目录 1"/>
    <w:qFormat/>
    <w:uiPriority w:val="0"/>
    <w:pPr>
      <w:ind w:leftChars="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glossaryDocument" Target="glossary/document.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206145c4-36cc-4ed7-81f9-0a06dd261493}"/>
        <w:style w:val=""/>
        <w:category>
          <w:name w:val="常规"/>
          <w:gallery w:val="placeholder"/>
        </w:category>
        <w:types>
          <w:type w:val="bbPlcHdr"/>
        </w:types>
        <w:behaviors>
          <w:behavior w:val="content"/>
        </w:behaviors>
        <w:description w:val=""/>
        <w:guid w:val="{206145c4-36cc-4ed7-81f9-0a06dd261493}"/>
      </w:docPartPr>
      <w:docPartBody>
        <w:p>
          <w:r>
            <w:rPr>
              <w:color w:val="808080"/>
            </w:rPr>
            <w:t>单击此处输入文字。</w:t>
          </w:r>
        </w:p>
      </w:docPartBody>
    </w:docPart>
    <w:docPart>
      <w:docPartPr>
        <w:name w:val="{673715f6-8b7d-493e-888a-271248d2b5c8}"/>
        <w:style w:val=""/>
        <w:category>
          <w:name w:val="常规"/>
          <w:gallery w:val="placeholder"/>
        </w:category>
        <w:types>
          <w:type w:val="bbPlcHdr"/>
        </w:types>
        <w:behaviors>
          <w:behavior w:val="content"/>
        </w:behaviors>
        <w:description w:val=""/>
        <w:guid w:val="{673715f6-8b7d-493e-888a-271248d2b5c8}"/>
      </w:docPartPr>
      <w:docPartBody>
        <w:p>
          <w:r>
            <w:rPr>
              <w:color w:val="808080"/>
            </w:rPr>
            <w:t>单击此处输入文字。</w:t>
          </w:r>
        </w:p>
      </w:docPartBody>
    </w:docPart>
    <w:docPart>
      <w:docPartPr>
        <w:name w:val="{03fe576c-bbbd-4d6d-8227-f34c436a19e9}"/>
        <w:style w:val=""/>
        <w:category>
          <w:name w:val="常规"/>
          <w:gallery w:val="placeholder"/>
        </w:category>
        <w:types>
          <w:type w:val="bbPlcHdr"/>
        </w:types>
        <w:behaviors>
          <w:behavior w:val="content"/>
        </w:behaviors>
        <w:description w:val=""/>
        <w:guid w:val="{03fe576c-bbbd-4d6d-8227-f34c436a19e9}"/>
      </w:docPartPr>
      <w:docPartBody>
        <w:p>
          <w:r>
            <w:rPr>
              <w:color w:val="808080"/>
            </w:rPr>
            <w:t>单击此处输入文字。</w:t>
          </w:r>
        </w:p>
      </w:docPartBody>
    </w:docPart>
    <w:docPart>
      <w:docPartPr>
        <w:name w:val="{b9a49793-f8fd-48cd-b366-7999236d79a1}"/>
        <w:style w:val=""/>
        <w:category>
          <w:name w:val="常规"/>
          <w:gallery w:val="placeholder"/>
        </w:category>
        <w:types>
          <w:type w:val="bbPlcHdr"/>
        </w:types>
        <w:behaviors>
          <w:behavior w:val="content"/>
        </w:behaviors>
        <w:description w:val=""/>
        <w:guid w:val="{b9a49793-f8fd-48cd-b366-7999236d79a1}"/>
      </w:docPartPr>
      <w:docPartBody>
        <w:p>
          <w:r>
            <w:rPr>
              <w:color w:val="808080"/>
            </w:rPr>
            <w:t>单击此处输入文字。</w:t>
          </w:r>
        </w:p>
      </w:docPartBody>
    </w:docPart>
    <w:docPart>
      <w:docPartPr>
        <w:name w:val="{26544e83-15b3-4149-b022-9c03fa3aa9da}"/>
        <w:style w:val=""/>
        <w:category>
          <w:name w:val="常规"/>
          <w:gallery w:val="placeholder"/>
        </w:category>
        <w:types>
          <w:type w:val="bbPlcHdr"/>
        </w:types>
        <w:behaviors>
          <w:behavior w:val="content"/>
        </w:behaviors>
        <w:description w:val=""/>
        <w:guid w:val="{26544e83-15b3-4149-b022-9c03fa3aa9da}"/>
      </w:docPartPr>
      <w:docPartBody>
        <w:p>
          <w:r>
            <w:rPr>
              <w:color w:val="808080"/>
            </w:rPr>
            <w:t>单击此处输入文字。</w:t>
          </w:r>
        </w:p>
      </w:docPartBody>
    </w:docPart>
    <w:docPart>
      <w:docPartPr>
        <w:name w:val="{465a9805-2768-4f50-83ea-f14a1236618a}"/>
        <w:style w:val=""/>
        <w:category>
          <w:name w:val="常规"/>
          <w:gallery w:val="placeholder"/>
        </w:category>
        <w:types>
          <w:type w:val="bbPlcHdr"/>
        </w:types>
        <w:behaviors>
          <w:behavior w:val="content"/>
        </w:behaviors>
        <w:description w:val=""/>
        <w:guid w:val="{465a9805-2768-4f50-83ea-f14a1236618a}"/>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style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Company>微软中国</Company>
  <Pages>60</Pages>
  <Words>32342</Words>
  <Characters>36192</Characters>
  <Lines>191</Lines>
  <Paragraphs>53</Paragraphs>
  <TotalTime>449</TotalTime>
  <ScaleCrop>false</ScaleCrop>
  <LinksUpToDate>false</LinksUpToDate>
  <CharactersWithSpaces>37662</CharactersWithSpaces>
  <Application>WPS Office_11.8.6.8697_F1E327BC-269C-435d-A152-05C5408002CA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2019-03-14T10:18:00Z</dcterms:created>
  <dc:creator>user</dc:creator>
  <cp:lastModifiedBy>Administrator</cp:lastModifiedBy>
  <cp:lastPrinted>2022-08-08T00:57:00Z</cp:lastPrinted>
  <dcterms:modified xsi:type="dcterms:W3CDTF">2022-08-28T07:28:45Z</dcterms:modified>
  <dc:title>标书编号：SZ99-</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2052-11.8.6.8697</vt:lpwstr>
  </property>
</Properties>
</file>