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潼关县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 w:eastAsia="zh-TW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 w:eastAsia="zh-CN"/>
        </w:rPr>
        <w:t>中央农业生产救灾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资金及整合资金</w:t>
      </w:r>
    </w:p>
    <w:p>
      <w:pPr>
        <w:pStyle w:val="7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小麦防冻抗寒、一喷三防物资采购项目采购需求</w:t>
      </w:r>
    </w:p>
    <w:p>
      <w:pPr>
        <w:pStyle w:val="7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TW" w:bidi="ar-SA"/>
        </w:r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1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为了做好今冬明春小麦抗寒防冻，春季促弱转壮，病虫害防治工作，根据陕西省农业农村厅“陕农办发（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110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号”文件精神，渭南市农业农村局秋收秋播澄县会议指示，做好今冬小麦生产的要求，以小麦冻害、赤霉病、条锈病、白粉病、茎基腐病、蚜虫、红蜘蛛及干热风为主的病虫害为重点，危害损失控制在5%以内，关键源头区和重发区防治处置率达到100%，加快推广绿色防控，农药减量持续推进，确保不因监测预警不及时错失最佳防控时期，确保不因防控措施不到位造成大面积成灾危害。</w:t>
      </w:r>
    </w:p>
    <w:p>
      <w:pPr>
        <w:pageBreakBefore w:val="0"/>
        <w:widowControl w:val="0"/>
        <w:tabs>
          <w:tab w:val="left" w:pos="1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1、实施地点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1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主要用于以城关镇、秦东镇、太要镇、桐峪镇、代字营镇为核心粮食种植绿色防控示范区、集中连片种植区和种粮大户等。</w:t>
      </w:r>
    </w:p>
    <w:p>
      <w:pPr>
        <w:pageBreakBefore w:val="0"/>
        <w:widowControl w:val="0"/>
        <w:tabs>
          <w:tab w:val="left" w:pos="1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2、实施内容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1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实施内容为小麦防冻抗寒、重大病虫害统防统治物资采购。主要采购杀虫剂、杀菌剂、叶面肥和植物调节剂的方式实施，杀菌剂选用氟环唑、戊唑醇、吡唑醚菌酯、嘧菌酯、苯醚甲环唑两种单剂或复配制剂。杀虫剂选用含高效氯氟氰菊酯、联苯菊酯、噻虫嗪、噻虫胺等两种单剂或复配制剂，叶面肥选用含鱼蛋白的氨基酸类有机水溶叶面肥，防冻调节剂以芸苔素内酯为主。农药、叶面肥及调节剂采购费用以每亩采购价格不高于15元进行招标。实际费用以最终采购价为准。</w:t>
      </w:r>
    </w:p>
    <w:p>
      <w:pPr>
        <w:pageBreakBefore w:val="0"/>
        <w:widowControl w:val="0"/>
        <w:tabs>
          <w:tab w:val="left" w:pos="1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0" w:rightChars="0"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3、实施规模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1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在城关镇、秦东镇、太要镇、桐峪镇、代字营镇等街镇共计实施10.6万亩小麦防冻抗寒、病虫害统防统治示范。其中城关镇2.8万亩、秦东镇2.8万亩、太要镇2.8万亩、桐峪镇2.8万亩、代字营镇2.8万亩。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DhkYzQzNDYxOWYxNTdhN2E3YjgxYTM0NTUzZmIifQ=="/>
  </w:docVars>
  <w:rsids>
    <w:rsidRoot w:val="5130699E"/>
    <w:rsid w:val="5130699E"/>
    <w:rsid w:val="61C30533"/>
    <w:rsid w:val="62892832"/>
    <w:rsid w:val="6C8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720" w:afterAutospacing="0" w:line="562" w:lineRule="exact"/>
      <w:ind w:left="0" w:right="0"/>
      <w:jc w:val="center"/>
      <w:outlineLvl w:val="1"/>
    </w:pPr>
    <w:rPr>
      <w:rFonts w:hint="eastAsia" w:ascii="宋体" w:hAnsi="宋体" w:eastAsia="宋体" w:cs="宋体"/>
      <w:color w:val="auto"/>
      <w:kern w:val="0"/>
      <w:sz w:val="42"/>
      <w:szCs w:val="4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1143</Characters>
  <Lines>0</Lines>
  <Paragraphs>0</Paragraphs>
  <TotalTime>7</TotalTime>
  <ScaleCrop>false</ScaleCrop>
  <LinksUpToDate>false</LinksUpToDate>
  <CharactersWithSpaces>1146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2022-11-22T08:15:00Z</dcterms:created>
  <dc:creator>Charlie</dc:creator>
  <cp:lastModifiedBy>雨中漫步</cp:lastModifiedBy>
  <dcterms:modified xsi:type="dcterms:W3CDTF">2022-12-17T09:00:17Z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A268CB07EC784ACABC27DFE444539291</vt:lpwstr>
  </property>
</Properties>
</file>