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政府采购项目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rPr>
        <w:t>项 目 编 号：</w:t>
      </w:r>
      <w:r>
        <w:rPr>
          <w:rFonts w:hint="eastAsia" w:ascii="仿宋" w:hAnsi="仿宋" w:eastAsia="仿宋" w:cs="仿宋"/>
          <w:b/>
          <w:bCs/>
          <w:color w:val="auto"/>
          <w:sz w:val="32"/>
          <w:szCs w:val="32"/>
          <w:highlight w:val="none"/>
          <w:lang w:eastAsia="zh-CN"/>
        </w:rPr>
        <w:t>XHLJZC-WN2023-058-1</w:t>
      </w:r>
    </w:p>
    <w:p>
      <w:pPr>
        <w:keepNext w:val="0"/>
        <w:keepLines w:val="0"/>
        <w:pageBreakBefore w:val="0"/>
        <w:widowControl w:val="0"/>
        <w:kinsoku/>
        <w:wordWrap/>
        <w:overflowPunct/>
        <w:topLinePunct w:val="0"/>
        <w:autoSpaceDE/>
        <w:autoSpaceDN/>
        <w:bidi w:val="0"/>
        <w:adjustRightInd/>
        <w:snapToGrid/>
        <w:spacing w:line="360" w:lineRule="auto"/>
        <w:ind w:firstLine="2088" w:firstLineChars="65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ZCSP-渭南市-2023-00721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40"/>
          <w:szCs w:val="40"/>
          <w:highlight w:val="none"/>
        </w:rPr>
      </w:pPr>
      <w:bookmarkStart w:id="388" w:name="_GoBack"/>
      <w:bookmarkEnd w:id="388"/>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56"/>
          <w:szCs w:val="56"/>
          <w:highlight w:val="none"/>
          <w:lang w:eastAsia="zh-CN"/>
        </w:rPr>
      </w:pPr>
      <w:r>
        <w:rPr>
          <w:rFonts w:hint="eastAsia" w:ascii="仿宋" w:hAnsi="仿宋" w:eastAsia="仿宋" w:cs="仿宋"/>
          <w:b/>
          <w:color w:val="auto"/>
          <w:sz w:val="56"/>
          <w:szCs w:val="56"/>
          <w:highlight w:val="none"/>
          <w:lang w:eastAsia="zh-CN"/>
        </w:rPr>
        <w:t>渭南市中心医院CAD／CAM牙冠制作机</w:t>
      </w:r>
    </w:p>
    <w:p>
      <w:pPr>
        <w:jc w:val="center"/>
        <w:rPr>
          <w:rFonts w:hint="eastAsia"/>
          <w:lang w:val="en-US" w:eastAsia="zh-CN"/>
        </w:rPr>
      </w:pPr>
      <w:r>
        <w:rPr>
          <w:rFonts w:hint="eastAsia" w:ascii="仿宋" w:hAnsi="仿宋" w:eastAsia="仿宋" w:cs="仿宋"/>
          <w:b/>
          <w:color w:val="auto"/>
          <w:sz w:val="56"/>
          <w:szCs w:val="56"/>
          <w:highlight w:val="none"/>
          <w:lang w:eastAsia="zh-CN"/>
        </w:rPr>
        <w:t>采购项目（二次）</w:t>
      </w:r>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48"/>
          <w:szCs w:val="48"/>
          <w:highlight w:val="none"/>
          <w:lang w:eastAsia="zh-CN"/>
        </w:rPr>
      </w:pP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pacing w:val="-20"/>
          <w:sz w:val="72"/>
          <w:szCs w:val="72"/>
          <w:highlight w:val="none"/>
        </w:rPr>
      </w:pPr>
      <w:r>
        <w:rPr>
          <w:rFonts w:hint="eastAsia" w:ascii="仿宋" w:hAnsi="仿宋" w:eastAsia="仿宋" w:cs="仿宋"/>
          <w:b/>
          <w:bCs/>
          <w:color w:val="auto"/>
          <w:spacing w:val="-20"/>
          <w:sz w:val="72"/>
          <w:szCs w:val="72"/>
          <w:highlight w:val="none"/>
        </w:rPr>
        <w:t>竞争性谈判文件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pacing w:val="-20"/>
          <w:sz w:val="44"/>
          <w:szCs w:val="4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pacing w:val="-20"/>
          <w:sz w:val="44"/>
          <w:szCs w:val="4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pacing w:val="-20"/>
          <w:sz w:val="44"/>
          <w:szCs w:val="44"/>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p>
    <w:p>
      <w:pPr>
        <w:keepNext w:val="0"/>
        <w:keepLines w:val="0"/>
        <w:pageBreakBefore w:val="0"/>
        <w:widowControl w:val="0"/>
        <w:kinsoku/>
        <w:wordWrap/>
        <w:overflowPunct/>
        <w:topLinePunct w:val="0"/>
        <w:autoSpaceDE/>
        <w:autoSpaceDN/>
        <w:bidi w:val="0"/>
        <w:rPr>
          <w:rFonts w:hint="eastAsia"/>
          <w:highlight w:val="none"/>
        </w:rPr>
      </w:pPr>
    </w:p>
    <w:p>
      <w:pPr>
        <w:pStyle w:val="2"/>
        <w:keepNext w:val="0"/>
        <w:keepLines w:val="0"/>
        <w:pageBreakBefore w:val="0"/>
        <w:widowControl w:val="0"/>
        <w:kinsoku/>
        <w:wordWrap/>
        <w:overflowPunct/>
        <w:topLinePunct w:val="0"/>
        <w:autoSpaceDE/>
        <w:autoSpaceDN/>
        <w:bidi w:val="0"/>
        <w:rPr>
          <w:rFonts w:hint="eastAsia"/>
          <w:highlight w:val="none"/>
        </w:rPr>
      </w:pPr>
    </w:p>
    <w:p>
      <w:pPr>
        <w:pStyle w:val="2"/>
        <w:keepNext w:val="0"/>
        <w:keepLines w:val="0"/>
        <w:pageBreakBefore w:val="0"/>
        <w:widowControl w:val="0"/>
        <w:kinsoku/>
        <w:wordWrap/>
        <w:overflowPunct/>
        <w:topLinePunct w:val="0"/>
        <w:autoSpaceDE/>
        <w:autoSpaceDN/>
        <w:bidi w:val="0"/>
        <w:rPr>
          <w:rFonts w:hint="eastAsia"/>
          <w:highlight w:val="none"/>
        </w:rPr>
      </w:pPr>
    </w:p>
    <w:p>
      <w:pPr>
        <w:pStyle w:val="2"/>
        <w:keepNext w:val="0"/>
        <w:keepLines w:val="0"/>
        <w:pageBreakBefore w:val="0"/>
        <w:widowControl w:val="0"/>
        <w:kinsoku/>
        <w:wordWrap/>
        <w:overflowPunct/>
        <w:topLinePunct w:val="0"/>
        <w:autoSpaceDE/>
        <w:autoSpaceDN/>
        <w:bidi w:val="0"/>
        <w:rPr>
          <w:rFonts w:hint="eastAsia"/>
          <w:highlight w:val="none"/>
        </w:rPr>
      </w:pP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西安</w:t>
      </w:r>
      <w:r>
        <w:rPr>
          <w:rFonts w:hint="eastAsia" w:ascii="仿宋" w:hAnsi="仿宋" w:eastAsia="仿宋" w:cs="仿宋"/>
          <w:b/>
          <w:bCs/>
          <w:sz w:val="32"/>
          <w:szCs w:val="32"/>
          <w:highlight w:val="none"/>
          <w:lang w:eastAsia="zh-CN"/>
        </w:rPr>
        <w:t>欣华联建</w:t>
      </w:r>
      <w:r>
        <w:rPr>
          <w:rFonts w:hint="eastAsia" w:ascii="仿宋" w:hAnsi="仿宋" w:eastAsia="仿宋" w:cs="仿宋"/>
          <w:b/>
          <w:bCs/>
          <w:sz w:val="32"/>
          <w:szCs w:val="32"/>
          <w:highlight w:val="none"/>
        </w:rPr>
        <w:t>工程咨询有限公司</w:t>
      </w: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2"/>
          <w:szCs w:val="52"/>
          <w:highlight w:val="none"/>
        </w:rPr>
      </w:pPr>
      <w:r>
        <w:rPr>
          <w:rFonts w:hint="eastAsia" w:ascii="仿宋" w:hAnsi="仿宋" w:eastAsia="仿宋" w:cs="仿宋"/>
          <w:b/>
          <w:bCs/>
          <w:color w:val="auto"/>
          <w:sz w:val="32"/>
          <w:szCs w:val="32"/>
          <w:highlight w:val="none"/>
          <w:lang w:eastAsia="zh-CN"/>
        </w:rPr>
        <w:t>二〇二三年十月</w:t>
      </w:r>
      <w:bookmarkStart w:id="0" w:name="_Toc29913"/>
      <w:bookmarkStart w:id="1" w:name="_Toc14480"/>
      <w:bookmarkStart w:id="2" w:name="_Toc12745"/>
      <w:bookmarkStart w:id="3" w:name="_Toc11726"/>
      <w:bookmarkStart w:id="4" w:name="_Toc17465"/>
      <w:bookmarkStart w:id="5" w:name="_Toc18655"/>
      <w:bookmarkStart w:id="6" w:name="_Toc18582"/>
      <w:bookmarkStart w:id="7" w:name="_Toc19363"/>
      <w:bookmarkStart w:id="8" w:name="_Toc72"/>
      <w:bookmarkStart w:id="9" w:name="_Toc14144"/>
      <w:bookmarkStart w:id="10" w:name="_Toc12496"/>
      <w:bookmarkStart w:id="11" w:name="_Toc21731"/>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080" w:bottom="1440" w:left="1080" w:header="851" w:footer="992" w:gutter="0"/>
          <w:pgNumType w:fmt="decimal"/>
          <w:cols w:space="720" w:num="1"/>
          <w:rtlGutter w:val="0"/>
          <w:docGrid w:linePitch="310" w:charSpace="0"/>
        </w:sectPr>
      </w:pPr>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52"/>
          <w:szCs w:val="52"/>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bookmarkEnd w:id="5"/>
      <w:bookmarkEnd w:id="6"/>
      <w:bookmarkEnd w:id="7"/>
      <w:bookmarkEnd w:id="8"/>
      <w:bookmarkEnd w:id="9"/>
      <w:bookmarkEnd w:id="10"/>
      <w:bookmarkEnd w:id="11"/>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bookmarkStart w:id="12" w:name="_Toc27088"/>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"1-4" \h \u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_Toc1926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 xml:space="preserve">第一章  </w:t>
      </w:r>
      <w:r>
        <w:rPr>
          <w:rFonts w:hint="eastAsia" w:ascii="仿宋" w:hAnsi="仿宋" w:eastAsia="仿宋" w:cs="仿宋"/>
          <w:b/>
          <w:bCs/>
          <w:sz w:val="28"/>
          <w:szCs w:val="28"/>
          <w:highlight w:val="none"/>
          <w:lang w:eastAsia="zh-CN"/>
        </w:rPr>
        <w:t>竞争性谈判公告</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_Toc1926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_Toc10131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0"/>
          <w:sz w:val="28"/>
          <w:szCs w:val="28"/>
          <w:highlight w:val="none"/>
          <w:lang w:val="zh-TW" w:eastAsia="zh-CN"/>
        </w:rPr>
        <w:t>第二章</w:t>
      </w:r>
      <w:r>
        <w:rPr>
          <w:rFonts w:hint="eastAsia" w:ascii="仿宋" w:hAnsi="仿宋" w:eastAsia="仿宋" w:cs="仿宋"/>
          <w:b/>
          <w:bCs/>
          <w:kern w:val="0"/>
          <w:sz w:val="28"/>
          <w:szCs w:val="28"/>
          <w:highlight w:val="none"/>
          <w:lang w:val="en-US" w:eastAsia="zh-CN"/>
        </w:rPr>
        <w:t xml:space="preserve">  </w:t>
      </w:r>
      <w:r>
        <w:rPr>
          <w:rFonts w:hint="eastAsia" w:ascii="仿宋" w:hAnsi="仿宋" w:eastAsia="仿宋" w:cs="仿宋"/>
          <w:b/>
          <w:bCs/>
          <w:sz w:val="28"/>
          <w:szCs w:val="28"/>
          <w:highlight w:val="none"/>
          <w:lang w:eastAsia="zh-CN"/>
        </w:rPr>
        <w:t>供应商</w:t>
      </w:r>
      <w:r>
        <w:rPr>
          <w:rFonts w:hint="eastAsia" w:ascii="仿宋" w:hAnsi="仿宋" w:eastAsia="仿宋" w:cs="仿宋"/>
          <w:b/>
          <w:bCs/>
          <w:kern w:val="0"/>
          <w:sz w:val="28"/>
          <w:szCs w:val="28"/>
          <w:highlight w:val="none"/>
          <w:lang w:val="zh-TW" w:eastAsia="zh-TW"/>
        </w:rPr>
        <w:t>须知</w:t>
      </w:r>
      <w:r>
        <w:rPr>
          <w:rFonts w:hint="eastAsia" w:ascii="仿宋" w:hAnsi="仿宋" w:eastAsia="仿宋" w:cs="仿宋"/>
          <w:b/>
          <w:bCs/>
          <w:kern w:val="0"/>
          <w:sz w:val="28"/>
          <w:szCs w:val="28"/>
          <w:highlight w:val="none"/>
          <w:lang w:val="zh-TW" w:eastAsia="zh-CN"/>
        </w:rPr>
        <w:t>前</w:t>
      </w:r>
      <w:r>
        <w:rPr>
          <w:rFonts w:hint="eastAsia" w:ascii="仿宋" w:hAnsi="仿宋" w:eastAsia="仿宋" w:cs="仿宋"/>
          <w:b/>
          <w:bCs/>
          <w:kern w:val="0"/>
          <w:sz w:val="28"/>
          <w:szCs w:val="28"/>
          <w:highlight w:val="none"/>
          <w:lang w:val="zh-TW" w:eastAsia="zh-TW"/>
        </w:rPr>
        <w:t>附表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_Toc10131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_Toc23829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 xml:space="preserve">第三章  </w:t>
      </w:r>
      <w:r>
        <w:rPr>
          <w:rFonts w:hint="eastAsia" w:ascii="仿宋" w:hAnsi="仿宋" w:eastAsia="仿宋" w:cs="仿宋"/>
          <w:b/>
          <w:bCs/>
          <w:sz w:val="28"/>
          <w:szCs w:val="28"/>
          <w:highlight w:val="none"/>
          <w:lang w:eastAsia="zh-CN"/>
        </w:rPr>
        <w:t>供应商</w:t>
      </w:r>
      <w:r>
        <w:rPr>
          <w:rFonts w:hint="eastAsia" w:ascii="仿宋" w:hAnsi="仿宋" w:eastAsia="仿宋" w:cs="仿宋"/>
          <w:b/>
          <w:bCs/>
          <w:sz w:val="28"/>
          <w:szCs w:val="28"/>
          <w:highlight w:val="none"/>
        </w:rPr>
        <w:t>须知</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_Toc23829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10</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_Toc6535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第四章</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采购内容</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_Toc6535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26</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_Toc25868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第五章</w:t>
      </w:r>
      <w:r>
        <w:rPr>
          <w:rFonts w:hint="eastAsia" w:ascii="仿宋" w:hAnsi="仿宋" w:eastAsia="仿宋" w:cs="仿宋"/>
          <w:b/>
          <w:bCs/>
          <w:sz w:val="28"/>
          <w:szCs w:val="28"/>
          <w:highlight w:val="none"/>
          <w:lang w:val="en-US" w:eastAsia="zh-CN"/>
        </w:rPr>
        <w:t xml:space="preserve">  评审标准</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_Toc25868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31</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_Toc30603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章  合同</w:t>
      </w:r>
      <w:r>
        <w:rPr>
          <w:rFonts w:hint="eastAsia" w:ascii="仿宋" w:hAnsi="仿宋" w:eastAsia="仿宋" w:cs="仿宋"/>
          <w:b/>
          <w:bCs/>
          <w:sz w:val="28"/>
          <w:szCs w:val="28"/>
          <w:highlight w:val="none"/>
          <w:lang w:eastAsia="zh-CN"/>
        </w:rPr>
        <w:t>范本</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_Toc30603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35</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_Toc6360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 xml:space="preserve">章  </w:t>
      </w:r>
      <w:r>
        <w:rPr>
          <w:rFonts w:hint="eastAsia" w:ascii="仿宋" w:hAnsi="仿宋" w:eastAsia="仿宋" w:cs="仿宋"/>
          <w:b/>
          <w:bCs/>
          <w:sz w:val="28"/>
          <w:szCs w:val="28"/>
          <w:highlight w:val="none"/>
          <w:lang w:eastAsia="zh-CN"/>
        </w:rPr>
        <w:t>竞争性</w:t>
      </w:r>
      <w:r>
        <w:rPr>
          <w:rFonts w:hint="eastAsia" w:ascii="仿宋" w:hAnsi="仿宋" w:eastAsia="仿宋" w:cs="仿宋"/>
          <w:b/>
          <w:bCs/>
          <w:sz w:val="28"/>
          <w:szCs w:val="28"/>
          <w:highlight w:val="none"/>
        </w:rPr>
        <w:t>谈判响应文件格式</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_Toc6360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40</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_Toc17094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0"/>
          <w:sz w:val="28"/>
          <w:szCs w:val="28"/>
          <w:highlight w:val="none"/>
          <w:lang w:val="en-US" w:eastAsia="zh-CN" w:bidi="ar-SA"/>
        </w:rPr>
        <w:t>A 资格标</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_Toc17094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40</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_Toc4841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_Toc4841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42</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_Toc4720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_Toc4720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44</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_Toc4976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0"/>
          <w:sz w:val="28"/>
          <w:szCs w:val="28"/>
          <w:highlight w:val="none"/>
          <w:lang w:val="en-US" w:eastAsia="zh-CN" w:bidi="ar-SA"/>
        </w:rPr>
        <w:t>B 商务及技术标</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_Toc4976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55</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_Toc11174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 xml:space="preserve">第一部分  </w:t>
      </w:r>
      <w:r>
        <w:rPr>
          <w:rFonts w:hint="eastAsia" w:ascii="仿宋" w:hAnsi="仿宋" w:eastAsia="仿宋" w:cs="仿宋"/>
          <w:b/>
          <w:bCs/>
          <w:sz w:val="28"/>
          <w:szCs w:val="28"/>
          <w:highlight w:val="none"/>
          <w:lang w:eastAsia="zh-CN"/>
        </w:rPr>
        <w:t>竞争性谈判</w:t>
      </w:r>
      <w:r>
        <w:rPr>
          <w:rFonts w:hint="eastAsia" w:ascii="仿宋" w:hAnsi="仿宋" w:eastAsia="仿宋" w:cs="仿宋"/>
          <w:b/>
          <w:bCs/>
          <w:sz w:val="28"/>
          <w:szCs w:val="28"/>
          <w:highlight w:val="none"/>
        </w:rPr>
        <w:t>响应函</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_Toc11174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57</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_Toc25539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_Toc25539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58</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_Toc32027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部分  供应商承诺书</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_Toc32027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62</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_Toc24630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部分  谈判方案说明</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_Toc24630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63</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_Toc3311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政府采购供应商拒绝政府采购领域商业贿赂承诺书</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_Toc3311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64</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_Toc6742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eastAsia="zh-CN"/>
        </w:rPr>
        <w:t>（如有）</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_Toc6742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65</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_Toc13913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0"/>
          <w:sz w:val="28"/>
          <w:szCs w:val="28"/>
          <w:highlight w:val="none"/>
        </w:rPr>
        <w:t>一、</w:t>
      </w:r>
      <w:r>
        <w:rPr>
          <w:rFonts w:hint="eastAsia" w:ascii="仿宋" w:hAnsi="仿宋" w:eastAsia="仿宋" w:cs="仿宋"/>
          <w:b/>
          <w:bCs/>
          <w:kern w:val="0"/>
          <w:sz w:val="28"/>
          <w:szCs w:val="28"/>
          <w:highlight w:val="none"/>
          <w:lang w:eastAsia="zh-CN"/>
        </w:rPr>
        <w:t>中小</w:t>
      </w:r>
      <w:r>
        <w:rPr>
          <w:rFonts w:hint="eastAsia" w:ascii="仿宋" w:hAnsi="仿宋" w:eastAsia="仿宋" w:cs="仿宋"/>
          <w:b/>
          <w:bCs/>
          <w:kern w:val="0"/>
          <w:sz w:val="28"/>
          <w:szCs w:val="28"/>
          <w:highlight w:val="none"/>
        </w:rPr>
        <w:t>企业声明函</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_Toc13913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65</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_Toc22747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二、监狱企业相关资格证明材料</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_Toc22747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66</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1"/>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_Toc1061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三、残疾人福利性单位声明函</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_Toc1061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67</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_Toc9864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0"/>
          <w:sz w:val="28"/>
          <w:szCs w:val="28"/>
          <w:highlight w:val="none"/>
          <w:lang w:val="en-US" w:eastAsia="zh-CN"/>
        </w:rPr>
        <w:t>C 电子文档</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_Toc9864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68</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_Toc31882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2"/>
          <w:sz w:val="28"/>
          <w:szCs w:val="28"/>
          <w:highlight w:val="none"/>
          <w:lang w:val="en-US" w:eastAsia="zh-CN" w:bidi="ar-SA"/>
        </w:rPr>
        <w:t>第八章  谈判保证金退还申请表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_Toc31882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69</w:t>
      </w:r>
      <w:r>
        <w:rPr>
          <w:rFonts w:hint="eastAsia" w:ascii="仿宋" w:hAnsi="仿宋" w:eastAsia="仿宋" w:cs="仿宋"/>
          <w:b/>
          <w:bCs/>
          <w:sz w:val="28"/>
          <w:szCs w:val="28"/>
          <w:highlight w:val="none"/>
        </w:rPr>
        <w:fldChar w:fldCharType="end"/>
      </w:r>
      <w:r>
        <w:rPr>
          <w:rFonts w:hint="eastAsia" w:ascii="仿宋" w:hAnsi="仿宋" w:eastAsia="仿宋" w:cs="仿宋"/>
          <w:b/>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9"/>
        <w:rPr>
          <w:rFonts w:hint="eastAsia" w:ascii="仿宋" w:hAnsi="仿宋" w:eastAsia="仿宋" w:cs="仿宋"/>
          <w:bCs/>
          <w:color w:val="auto"/>
          <w:szCs w:val="28"/>
          <w:highlight w:val="none"/>
        </w:rPr>
      </w:pPr>
      <w:r>
        <w:rPr>
          <w:rFonts w:hint="eastAsia" w:ascii="仿宋" w:hAnsi="仿宋" w:eastAsia="仿宋" w:cs="仿宋"/>
          <w:b/>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outlineLvl w:val="0"/>
        <w:rPr>
          <w:rFonts w:hint="eastAsia" w:ascii="仿宋" w:hAnsi="仿宋" w:eastAsia="仿宋" w:cs="仿宋"/>
          <w:b/>
          <w:bCs/>
          <w:color w:val="auto"/>
          <w:sz w:val="40"/>
          <w:szCs w:val="40"/>
          <w:highlight w:val="none"/>
        </w:rPr>
        <w:sectPr>
          <w:footerReference r:id="rId5" w:type="default"/>
          <w:pgSz w:w="11906" w:h="16838"/>
          <w:pgMar w:top="1440" w:right="1080" w:bottom="1440" w:left="1080" w:header="851" w:footer="992" w:gutter="0"/>
          <w:pgNumType w:fmt="decimal" w:start="1"/>
          <w:cols w:space="720" w:num="1"/>
          <w:rtlGutter w:val="0"/>
          <w:docGrid w:linePitch="310" w:charSpace="0"/>
        </w:sect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outlineLvl w:val="0"/>
        <w:rPr>
          <w:rFonts w:hint="eastAsia" w:ascii="仿宋" w:hAnsi="仿宋" w:eastAsia="仿宋" w:cs="仿宋"/>
          <w:b/>
          <w:bCs/>
          <w:color w:val="auto"/>
          <w:sz w:val="40"/>
          <w:szCs w:val="40"/>
          <w:highlight w:val="none"/>
          <w:lang w:val="en-US" w:eastAsia="zh-CN"/>
        </w:rPr>
      </w:pPr>
      <w:bookmarkStart w:id="13" w:name="_Toc18108"/>
      <w:bookmarkStart w:id="14" w:name="_Toc1926"/>
      <w:r>
        <w:rPr>
          <w:rFonts w:hint="eastAsia" w:ascii="仿宋" w:hAnsi="仿宋" w:eastAsia="仿宋" w:cs="仿宋"/>
          <w:b/>
          <w:bCs/>
          <w:color w:val="auto"/>
          <w:sz w:val="40"/>
          <w:szCs w:val="40"/>
          <w:highlight w:val="none"/>
        </w:rPr>
        <w:t xml:space="preserve">第一章  </w:t>
      </w:r>
      <w:bookmarkEnd w:id="12"/>
      <w:bookmarkEnd w:id="13"/>
      <w:r>
        <w:rPr>
          <w:rFonts w:hint="eastAsia" w:ascii="仿宋" w:hAnsi="仿宋" w:eastAsia="仿宋" w:cs="仿宋"/>
          <w:b/>
          <w:bCs/>
          <w:color w:val="auto"/>
          <w:sz w:val="40"/>
          <w:szCs w:val="40"/>
          <w:highlight w:val="none"/>
          <w:lang w:eastAsia="zh-CN"/>
        </w:rPr>
        <w:t>竞争性谈判公告</w:t>
      </w:r>
      <w:bookmarkEnd w:id="14"/>
    </w:p>
    <w:p>
      <w:pPr>
        <w:keepNext w:val="0"/>
        <w:keepLines w:val="0"/>
        <w:pageBreakBefore w:val="0"/>
        <w:widowControl w:val="0"/>
        <w:kinsoku/>
        <w:wordWrap/>
        <w:overflowPunct/>
        <w:topLinePunct w:val="0"/>
        <w:autoSpaceDE/>
        <w:autoSpaceDN/>
        <w:bidi w:val="0"/>
        <w:adjustRightInd/>
        <w:snapToGrid w:val="0"/>
        <w:spacing w:line="500" w:lineRule="exact"/>
        <w:ind w:right="85" w:rightChars="0"/>
        <w:jc w:val="center"/>
        <w:textAlignment w:val="auto"/>
        <w:rPr>
          <w:rFonts w:hint="eastAsia" w:ascii="仿宋" w:hAnsi="仿宋" w:eastAsia="仿宋" w:cs="仿宋"/>
          <w:b/>
          <w:bCs/>
          <w:color w:val="auto"/>
          <w:kern w:val="0"/>
          <w:sz w:val="32"/>
          <w:szCs w:val="32"/>
          <w:highlight w:val="none"/>
          <w:lang w:eastAsia="zh-CN"/>
        </w:rPr>
      </w:pPr>
      <w:bookmarkStart w:id="15" w:name="OLE_LINK9"/>
      <w:r>
        <w:rPr>
          <w:rFonts w:hint="eastAsia" w:ascii="仿宋" w:hAnsi="仿宋" w:eastAsia="仿宋" w:cs="仿宋"/>
          <w:b/>
          <w:bCs/>
          <w:color w:val="auto"/>
          <w:kern w:val="0"/>
          <w:sz w:val="32"/>
          <w:szCs w:val="32"/>
          <w:highlight w:val="none"/>
          <w:lang w:eastAsia="zh-CN"/>
        </w:rPr>
        <w:t>渭南市中心医院CAD／CAM牙冠制作机采购项目（二次）</w:t>
      </w:r>
    </w:p>
    <w:p>
      <w:pPr>
        <w:keepNext w:val="0"/>
        <w:keepLines w:val="0"/>
        <w:pageBreakBefore w:val="0"/>
        <w:widowControl w:val="0"/>
        <w:kinsoku/>
        <w:wordWrap/>
        <w:overflowPunct/>
        <w:topLinePunct w:val="0"/>
        <w:autoSpaceDE/>
        <w:autoSpaceDN/>
        <w:bidi w:val="0"/>
        <w:adjustRightInd/>
        <w:snapToGrid w:val="0"/>
        <w:spacing w:line="500" w:lineRule="exact"/>
        <w:ind w:right="85" w:rightChars="0"/>
        <w:jc w:val="center"/>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32"/>
          <w:szCs w:val="32"/>
          <w:highlight w:val="none"/>
          <w:lang w:eastAsia="zh-CN"/>
        </w:rPr>
        <w:t>竞争性谈判公告</w:t>
      </w:r>
    </w:p>
    <w:bookmarkEnd w:id="15"/>
    <w:p>
      <w:pPr>
        <w:pStyle w:val="9"/>
        <w:keepNext w:val="0"/>
        <w:keepLines w:val="0"/>
        <w:pageBreakBefore w:val="0"/>
        <w:widowControl w:val="0"/>
        <w:kinsoku/>
        <w:wordWrap/>
        <w:overflowPunct/>
        <w:topLinePunct w:val="0"/>
        <w:autoSpaceDE/>
        <w:autoSpaceDN/>
        <w:bidi w:val="0"/>
        <w:adjustRightInd/>
        <w:snapToGrid/>
        <w:spacing w:before="0" w:beforeLines="0" w:beforeAutospacing="0" w:afterAutospacing="0" w:line="500" w:lineRule="exact"/>
        <w:textAlignment w:val="auto"/>
        <w:rPr>
          <w:rFonts w:hint="eastAsia" w:ascii="仿宋" w:hAnsi="仿宋" w:eastAsia="仿宋" w:cs="仿宋"/>
          <w:b/>
          <w:bCs/>
          <w:sz w:val="28"/>
          <w:szCs w:val="28"/>
          <w:highlight w:val="none"/>
          <w:lang w:val="zh-CN" w:bidi="ar"/>
        </w:rPr>
      </w:pPr>
      <w:r>
        <w:rPr>
          <w:rFonts w:hint="eastAsia" w:ascii="仿宋" w:hAnsi="仿宋" w:eastAsia="仿宋" w:cs="仿宋"/>
          <w:b/>
          <w:bCs/>
          <w:sz w:val="28"/>
          <w:szCs w:val="28"/>
          <w:highlight w:val="none"/>
          <w:lang w:val="zh-CN" w:bidi="ar"/>
        </w:rPr>
        <w:t>项目概况：</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CAD／CAM牙冠制作机采购项目（二次）</w:t>
      </w:r>
      <w:r>
        <w:rPr>
          <w:rFonts w:hint="eastAsia" w:ascii="仿宋" w:hAnsi="仿宋" w:eastAsia="仿宋" w:cs="仿宋"/>
          <w:b/>
          <w:bCs/>
          <w:sz w:val="28"/>
          <w:szCs w:val="28"/>
          <w:highlight w:val="none"/>
        </w:rPr>
        <w:t>的潜在供应商应在西安市高新区科技二路71号竹园天寰国际14层1404室获取采购文件，并于202</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31</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09</w:t>
      </w:r>
      <w:r>
        <w:rPr>
          <w:rFonts w:hint="eastAsia" w:ascii="仿宋" w:hAnsi="仿宋" w:eastAsia="仿宋" w:cs="仿宋"/>
          <w:b/>
          <w:bCs/>
          <w:sz w:val="28"/>
          <w:szCs w:val="28"/>
          <w:highlight w:val="none"/>
        </w:rPr>
        <w:t>时00分（北京时间）前提交响应文件。</w:t>
      </w:r>
    </w:p>
    <w:p>
      <w:pPr>
        <w:pStyle w:val="26"/>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项目基本情况</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ZCSP-渭南市-2023-00721</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XHLJZC-WN2023-058-1</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CAD／CAM牙冠制作机采购项目（二次）</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采购方式：竞争性谈判</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eastAsia="zh-CN"/>
        </w:rPr>
        <w:t>950000.00</w:t>
      </w:r>
      <w:r>
        <w:rPr>
          <w:rFonts w:hint="eastAsia" w:ascii="仿宋" w:hAnsi="仿宋" w:eastAsia="仿宋" w:cs="仿宋"/>
          <w:sz w:val="28"/>
          <w:szCs w:val="28"/>
          <w:highlight w:val="none"/>
        </w:rPr>
        <w:t>元</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合同包1(</w:t>
      </w:r>
      <w:r>
        <w:rPr>
          <w:rFonts w:hint="eastAsia" w:ascii="仿宋" w:hAnsi="仿宋" w:eastAsia="仿宋" w:cs="仿宋"/>
          <w:sz w:val="28"/>
          <w:szCs w:val="28"/>
          <w:highlight w:val="none"/>
          <w:lang w:eastAsia="zh-CN"/>
        </w:rPr>
        <w:t>渭南市中心医院CAD／CAM牙冠制作机采购项目（二次）</w:t>
      </w:r>
      <w:r>
        <w:rPr>
          <w:rFonts w:hint="eastAsia" w:ascii="仿宋" w:hAnsi="仿宋" w:eastAsia="仿宋" w:cs="仿宋"/>
          <w:sz w:val="28"/>
          <w:szCs w:val="28"/>
          <w:highlight w:val="none"/>
        </w:rPr>
        <w:t>):</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合同包预算金额：</w:t>
      </w:r>
      <w:r>
        <w:rPr>
          <w:rFonts w:hint="eastAsia" w:ascii="仿宋" w:hAnsi="仿宋" w:eastAsia="仿宋" w:cs="仿宋"/>
          <w:sz w:val="28"/>
          <w:szCs w:val="28"/>
          <w:highlight w:val="none"/>
          <w:lang w:eastAsia="zh-CN"/>
        </w:rPr>
        <w:t>950000.00</w:t>
      </w:r>
      <w:r>
        <w:rPr>
          <w:rFonts w:hint="eastAsia" w:ascii="仿宋" w:hAnsi="仿宋" w:eastAsia="仿宋" w:cs="仿宋"/>
          <w:sz w:val="28"/>
          <w:szCs w:val="28"/>
          <w:highlight w:val="none"/>
        </w:rPr>
        <w:t>元</w:t>
      </w:r>
    </w:p>
    <w:tbl>
      <w:tblPr>
        <w:tblStyle w:val="28"/>
        <w:tblW w:w="498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66"/>
        <w:gridCol w:w="1532"/>
        <w:gridCol w:w="1968"/>
        <w:gridCol w:w="1187"/>
        <w:gridCol w:w="1460"/>
        <w:gridCol w:w="1689"/>
        <w:gridCol w:w="10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0" w:hRule="atLeast"/>
          <w:tblHeader/>
        </w:trPr>
        <w:tc>
          <w:tcPr>
            <w:tcW w:w="53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品目号</w:t>
            </w:r>
          </w:p>
        </w:tc>
        <w:tc>
          <w:tcPr>
            <w:tcW w:w="76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品目名称</w:t>
            </w:r>
          </w:p>
        </w:tc>
        <w:tc>
          <w:tcPr>
            <w:tcW w:w="9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采购标的</w:t>
            </w:r>
          </w:p>
        </w:tc>
        <w:tc>
          <w:tcPr>
            <w:tcW w:w="5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数量</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（单位）</w:t>
            </w:r>
          </w:p>
        </w:tc>
        <w:tc>
          <w:tcPr>
            <w:tcW w:w="7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技术规格、参数及要求</w:t>
            </w:r>
          </w:p>
        </w:tc>
        <w:tc>
          <w:tcPr>
            <w:tcW w:w="8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品目预算</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(元)</w:t>
            </w:r>
          </w:p>
        </w:tc>
        <w:tc>
          <w:tcPr>
            <w:tcW w:w="5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0" w:hRule="atLeast"/>
        </w:trPr>
        <w:tc>
          <w:tcPr>
            <w:tcW w:w="53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1-1</w:t>
            </w:r>
          </w:p>
        </w:tc>
        <w:tc>
          <w:tcPr>
            <w:tcW w:w="15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口腔设备及器械</w:t>
            </w:r>
          </w:p>
        </w:tc>
        <w:tc>
          <w:tcPr>
            <w:tcW w:w="19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CAD／CAM牙冠制作机项目</w:t>
            </w:r>
          </w:p>
        </w:tc>
        <w:tc>
          <w:tcPr>
            <w:tcW w:w="5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w:t>
            </w:r>
            <w:r>
              <w:rPr>
                <w:rFonts w:hint="eastAsia" w:ascii="仿宋" w:hAnsi="仿宋" w:eastAsia="仿宋" w:cs="仿宋"/>
                <w:sz w:val="24"/>
                <w:szCs w:val="24"/>
                <w:highlight w:val="none"/>
                <w:lang w:eastAsia="zh-CN" w:bidi="ar"/>
              </w:rPr>
              <w:t>批</w:t>
            </w:r>
            <w:r>
              <w:rPr>
                <w:rFonts w:hint="eastAsia" w:ascii="仿宋" w:hAnsi="仿宋" w:eastAsia="仿宋" w:cs="仿宋"/>
                <w:sz w:val="24"/>
                <w:szCs w:val="24"/>
                <w:highlight w:val="none"/>
                <w:lang w:bidi="ar"/>
              </w:rPr>
              <w:t>)</w:t>
            </w:r>
          </w:p>
        </w:tc>
        <w:tc>
          <w:tcPr>
            <w:tcW w:w="7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详见采购文件</w:t>
            </w:r>
          </w:p>
        </w:tc>
        <w:tc>
          <w:tcPr>
            <w:tcW w:w="8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950000.00</w:t>
            </w:r>
          </w:p>
        </w:tc>
        <w:tc>
          <w:tcPr>
            <w:tcW w:w="5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w:t>
            </w:r>
          </w:p>
        </w:tc>
      </w:tr>
    </w:tbl>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本合同包不接受联合体投标</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bidi="ar"/>
        </w:rPr>
        <w:t>合同履行期限：</w:t>
      </w:r>
      <w:r>
        <w:rPr>
          <w:rFonts w:hint="eastAsia" w:ascii="仿宋" w:hAnsi="仿宋" w:eastAsia="仿宋" w:cs="仿宋"/>
          <w:sz w:val="28"/>
          <w:szCs w:val="28"/>
          <w:highlight w:val="none"/>
          <w:lang w:eastAsia="zh-CN" w:bidi="ar"/>
        </w:rPr>
        <w:t>合同签订生效后30日历日内交货完毕、安装调试完成</w:t>
      </w:r>
    </w:p>
    <w:p>
      <w:pPr>
        <w:pStyle w:val="26"/>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申请人的资格要求</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2.落实政府采购政策需满足的资格要求：</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合同包1(</w:t>
      </w:r>
      <w:r>
        <w:rPr>
          <w:rFonts w:hint="eastAsia" w:ascii="仿宋" w:hAnsi="仿宋" w:eastAsia="仿宋" w:cs="仿宋"/>
          <w:sz w:val="28"/>
          <w:szCs w:val="28"/>
          <w:highlight w:val="none"/>
          <w:lang w:eastAsia="zh-CN"/>
        </w:rPr>
        <w:t>渭南市中心医院CAD／CAM牙冠制作机采购项目（二次）</w:t>
      </w:r>
      <w:r>
        <w:rPr>
          <w:rFonts w:hint="eastAsia" w:ascii="仿宋" w:hAnsi="仿宋" w:eastAsia="仿宋" w:cs="仿宋"/>
          <w:sz w:val="28"/>
          <w:szCs w:val="28"/>
          <w:highlight w:val="none"/>
        </w:rPr>
        <w:t>)落实政府采购政策需满足的资格要求如下：</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（1）《财政部 发展改革委 生态环境部 市场监管总局关于调整优化节能产品、环境标志产品政府采购 执行机制的通知》（财库〔2019〕9号）；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（2）《政府采购促进中小企业发展管理办法》（财库〔2020〕46号）；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（3）《财政部司法部关于政府采购支持监狱企、业发展有关问题的通知》（财库〔2014〕68号）；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（4）《三部门联合发布关于促进残疾人就业政府采购政策的通知》（财库〔2017〕141号）；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（5）陕西省财政厅关于印发《陕西省中小企业政府采购信用融资办法》（陕财办采〔2018〕23号）；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（6）《关于运用政府采购政策支持乡村产业振兴的通知》（财库〔2021〕19号）；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（7）《财政部住房和城乡建设部关于政府采购支持绿色建材促进建筑品质提升试点工作的通知》（财库〔2020〕31号）；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（8）《陕西省财政厅关于进一步加强政府绿色采购有关问题的通知》（陕财办采〔2021〕29号）；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（9）《财政部关于在政府采购活动中落实平等对待内外资企业有关政策的通知》（财库〔2021〕35号）；</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（10）其他需要落实的政府采购政策。</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合同包1(</w:t>
      </w:r>
      <w:r>
        <w:rPr>
          <w:rFonts w:hint="eastAsia" w:ascii="仿宋" w:hAnsi="仿宋" w:eastAsia="仿宋" w:cs="仿宋"/>
          <w:sz w:val="28"/>
          <w:szCs w:val="28"/>
          <w:highlight w:val="none"/>
          <w:lang w:eastAsia="zh-CN"/>
        </w:rPr>
        <w:t>渭南市中心医院CAD／CAM牙冠制作机采购项目（二次）</w:t>
      </w:r>
      <w:r>
        <w:rPr>
          <w:rFonts w:hint="eastAsia" w:ascii="仿宋" w:hAnsi="仿宋" w:eastAsia="仿宋" w:cs="仿宋"/>
          <w:sz w:val="28"/>
          <w:szCs w:val="28"/>
          <w:highlight w:val="none"/>
        </w:rPr>
        <w:t>)特定资格要求如下：</w:t>
      </w:r>
    </w:p>
    <w:p>
      <w:pPr>
        <w:pStyle w:val="2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498" w:lineRule="exact"/>
        <w:ind w:left="70" w:leftChars="0" w:firstLine="560" w:firstLineChars="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供应商应具有独立承担民事责任的能力且具备向采购人提供相关</w:t>
      </w:r>
      <w:r>
        <w:rPr>
          <w:rFonts w:hint="eastAsia" w:ascii="仿宋" w:hAnsi="仿宋" w:eastAsia="仿宋" w:cs="仿宋"/>
          <w:sz w:val="28"/>
          <w:szCs w:val="28"/>
          <w:highlight w:val="none"/>
          <w:shd w:val="clear" w:color="auto" w:fill="FFFFFF"/>
          <w:lang w:eastAsia="zh-CN"/>
        </w:rPr>
        <w:t>货物及</w:t>
      </w:r>
      <w:r>
        <w:rPr>
          <w:rFonts w:hint="eastAsia" w:ascii="仿宋" w:hAnsi="仿宋" w:eastAsia="仿宋" w:cs="仿宋"/>
          <w:sz w:val="28"/>
          <w:szCs w:val="28"/>
          <w:highlight w:val="none"/>
          <w:shd w:val="clear" w:color="auto" w:fill="FFFFFF"/>
        </w:rPr>
        <w:t>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498" w:lineRule="exact"/>
        <w:ind w:left="70" w:leftChars="0" w:firstLine="560" w:firstLineChars="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shd w:val="clear" w:color="auto" w:fill="FFFFFF"/>
        </w:rPr>
        <w:t>法定代表人授权委托书（附法定代表人身份证复印件）及被授权委托人身份证（法定代表</w:t>
      </w:r>
      <w:r>
        <w:rPr>
          <w:rFonts w:hint="eastAsia" w:ascii="仿宋" w:hAnsi="仿宋" w:eastAsia="仿宋" w:cs="仿宋"/>
          <w:kern w:val="0"/>
          <w:sz w:val="28"/>
          <w:szCs w:val="28"/>
          <w:highlight w:val="none"/>
        </w:rPr>
        <w:t>人参加</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只须提供法定代表人身份证）；</w:t>
      </w:r>
    </w:p>
    <w:p>
      <w:pPr>
        <w:pStyle w:val="2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498" w:lineRule="exact"/>
        <w:ind w:left="70" w:leftChars="0" w:firstLine="56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提供2022年度经审计</w:t>
      </w:r>
      <w:r>
        <w:rPr>
          <w:rFonts w:hint="eastAsia" w:ascii="仿宋" w:hAnsi="仿宋" w:eastAsia="仿宋" w:cs="仿宋"/>
          <w:kern w:val="0"/>
          <w:sz w:val="28"/>
          <w:szCs w:val="28"/>
          <w:highlight w:val="none"/>
        </w:rPr>
        <w:t>的财务报告或开标前六个月内其基本账户银行出具的资信证明或财政部门认可的政府采购专业担保机构出具的担保函；</w:t>
      </w:r>
    </w:p>
    <w:p>
      <w:pPr>
        <w:pStyle w:val="2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498" w:lineRule="exact"/>
        <w:ind w:left="70" w:leftChars="0" w:firstLine="560" w:firstLineChars="0"/>
        <w:textAlignment w:val="auto"/>
        <w:rPr>
          <w:rFonts w:hint="eastAsia" w:ascii="仿宋" w:hAnsi="仿宋" w:eastAsia="仿宋" w:cs="仿宋"/>
          <w:b/>
          <w:color w:val="FF0000"/>
          <w:kern w:val="0"/>
          <w:sz w:val="28"/>
          <w:szCs w:val="28"/>
          <w:highlight w:val="none"/>
          <w:u w:val="single"/>
        </w:rPr>
      </w:pP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月以来任意3个月依法缴纳税收和社会保险的相关证明材料；注：依法免税或不需要缴纳社会保险的供应商提供相关部门出具的证明文件；</w:t>
      </w:r>
    </w:p>
    <w:p>
      <w:pPr>
        <w:pStyle w:val="2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498" w:lineRule="exact"/>
        <w:ind w:left="70" w:leftChars="0" w:firstLine="56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提供具有履行合同所必需的设备和专业技术能力的承诺；</w:t>
      </w:r>
    </w:p>
    <w:p>
      <w:pPr>
        <w:pStyle w:val="2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498" w:lineRule="exact"/>
        <w:ind w:left="70" w:leftChars="0" w:firstLine="56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提供参加政府采购活动前3年内在经营活动中没有重大违法记录的书面声明；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498"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保证金交纳凭证</w:t>
      </w:r>
      <w:r>
        <w:rPr>
          <w:rFonts w:hint="eastAsia" w:ascii="仿宋" w:hAnsi="仿宋" w:eastAsia="仿宋" w:cs="仿宋"/>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98"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）所投产品为医疗器械的：供应商为代理商提供医疗器械经营备案证，并提供医疗器械注册证，供应商为生产厂家提供医疗器械生产许可证，并提供医疗器械注册证。</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三、获取</w:t>
      </w:r>
      <w:r>
        <w:rPr>
          <w:rFonts w:hint="eastAsia" w:ascii="仿宋" w:hAnsi="仿宋" w:eastAsia="仿宋" w:cs="仿宋"/>
          <w:b/>
          <w:bCs/>
          <w:kern w:val="0"/>
          <w:sz w:val="28"/>
          <w:szCs w:val="28"/>
          <w:highlight w:val="none"/>
          <w:lang w:eastAsia="zh-CN"/>
        </w:rPr>
        <w:t>采购</w:t>
      </w:r>
      <w:r>
        <w:rPr>
          <w:rFonts w:hint="eastAsia" w:ascii="仿宋" w:hAnsi="仿宋" w:eastAsia="仿宋" w:cs="仿宋"/>
          <w:b/>
          <w:bCs/>
          <w:kern w:val="0"/>
          <w:sz w:val="28"/>
          <w:szCs w:val="28"/>
          <w:highlight w:val="none"/>
        </w:rPr>
        <w:t>文件</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时间：</w:t>
      </w:r>
      <w:r>
        <w:rPr>
          <w:rFonts w:hint="eastAsia" w:ascii="仿宋" w:hAnsi="仿宋" w:eastAsia="仿宋" w:cs="仿宋"/>
          <w:kern w:val="0"/>
          <w:sz w:val="28"/>
          <w:szCs w:val="28"/>
          <w:highlight w:val="none"/>
          <w:lang w:eastAsia="zh-CN"/>
        </w:rPr>
        <w:t>2023年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19</w:t>
      </w:r>
      <w:r>
        <w:rPr>
          <w:rFonts w:hint="eastAsia" w:ascii="仿宋" w:hAnsi="仿宋" w:eastAsia="仿宋" w:cs="仿宋"/>
          <w:kern w:val="0"/>
          <w:sz w:val="28"/>
          <w:szCs w:val="28"/>
          <w:highlight w:val="none"/>
        </w:rPr>
        <w:t>日至</w:t>
      </w:r>
      <w:r>
        <w:rPr>
          <w:rFonts w:hint="eastAsia" w:ascii="仿宋" w:hAnsi="仿宋" w:eastAsia="仿宋" w:cs="仿宋"/>
          <w:kern w:val="0"/>
          <w:sz w:val="28"/>
          <w:szCs w:val="28"/>
          <w:highlight w:val="none"/>
          <w:lang w:eastAsia="zh-CN"/>
        </w:rPr>
        <w:t>2023年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23</w:t>
      </w:r>
      <w:r>
        <w:rPr>
          <w:rFonts w:hint="eastAsia" w:ascii="仿宋" w:hAnsi="仿宋" w:eastAsia="仿宋" w:cs="仿宋"/>
          <w:kern w:val="0"/>
          <w:sz w:val="28"/>
          <w:szCs w:val="28"/>
          <w:highlight w:val="none"/>
        </w:rPr>
        <w:t>日，每天上午 09:00:00至11:30:00，下午 14:00:00 至 17:00:00（北京时间）</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途径：西安市高新区科技二路71号竹园天寰国际14层1404室</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方式：现场获取</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售价：500元</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四、响应文件提交</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截止时间：2023年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时00分00秒（北京时间）</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地点：渭南市行政中心西配楼开标室</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五、开启</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时间：2023年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时00分00秒（北京时间）</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地点：渭南市行政中心西配楼开标室</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六</w:t>
      </w:r>
      <w:r>
        <w:rPr>
          <w:rFonts w:hint="eastAsia" w:ascii="仿宋" w:hAnsi="仿宋" w:eastAsia="仿宋" w:cs="仿宋"/>
          <w:b/>
          <w:sz w:val="28"/>
          <w:szCs w:val="28"/>
          <w:highlight w:val="none"/>
        </w:rPr>
        <w:t>、公告期限</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snapToGrid/>
        <w:spacing w:beforeAutospacing="0" w:afterAutospacing="0" w:line="498" w:lineRule="exact"/>
        <w:textAlignment w:val="auto"/>
        <w:rPr>
          <w:rStyle w:val="31"/>
          <w:rFonts w:hint="eastAsia" w:ascii="仿宋" w:hAnsi="仿宋" w:eastAsia="仿宋" w:cs="仿宋"/>
          <w:b w:val="0"/>
          <w:sz w:val="28"/>
          <w:szCs w:val="28"/>
          <w:highlight w:val="none"/>
          <w:shd w:val="clear" w:color="auto" w:fill="FFFFFF"/>
        </w:rPr>
      </w:pPr>
      <w:r>
        <w:rPr>
          <w:rFonts w:hint="eastAsia" w:ascii="仿宋" w:hAnsi="仿宋" w:eastAsia="仿宋" w:cs="仿宋"/>
          <w:b/>
          <w:sz w:val="28"/>
          <w:szCs w:val="28"/>
          <w:highlight w:val="none"/>
          <w:lang w:eastAsia="zh-CN"/>
        </w:rPr>
        <w:t>七</w:t>
      </w:r>
      <w:r>
        <w:rPr>
          <w:rFonts w:hint="eastAsia" w:ascii="仿宋" w:hAnsi="仿宋" w:eastAsia="仿宋" w:cs="仿宋"/>
          <w:b/>
          <w:sz w:val="28"/>
          <w:szCs w:val="28"/>
          <w:highlight w:val="none"/>
        </w:rPr>
        <w:t>、其他补充事宜</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1.项目概况：</w:t>
      </w:r>
      <w:r>
        <w:rPr>
          <w:rFonts w:hint="eastAsia" w:ascii="仿宋" w:hAnsi="仿宋" w:eastAsia="仿宋" w:cs="仿宋"/>
          <w:sz w:val="28"/>
          <w:szCs w:val="28"/>
          <w:highlight w:val="none"/>
          <w:lang w:eastAsia="zh-CN"/>
        </w:rPr>
        <w:t>CAD／CAM牙冠制作机</w:t>
      </w:r>
      <w:r>
        <w:rPr>
          <w:rFonts w:hint="eastAsia" w:ascii="仿宋" w:hAnsi="仿宋" w:eastAsia="仿宋" w:cs="仿宋"/>
          <w:kern w:val="0"/>
          <w:sz w:val="28"/>
          <w:szCs w:val="28"/>
          <w:highlight w:val="none"/>
          <w:lang w:bidi="ar"/>
        </w:rPr>
        <w:t>。</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2.本项目属于</w:t>
      </w:r>
      <w:r>
        <w:rPr>
          <w:rFonts w:hint="eastAsia" w:ascii="仿宋" w:hAnsi="仿宋" w:eastAsia="仿宋" w:cs="仿宋"/>
          <w:kern w:val="0"/>
          <w:sz w:val="28"/>
          <w:szCs w:val="28"/>
          <w:highlight w:val="none"/>
          <w:lang w:eastAsia="zh-CN" w:bidi="ar"/>
        </w:rPr>
        <w:t>非</w:t>
      </w:r>
      <w:r>
        <w:rPr>
          <w:rFonts w:hint="eastAsia" w:ascii="仿宋" w:hAnsi="仿宋" w:eastAsia="仿宋" w:cs="仿宋"/>
          <w:kern w:val="0"/>
          <w:sz w:val="28"/>
          <w:szCs w:val="28"/>
          <w:highlight w:val="none"/>
          <w:lang w:bidi="ar"/>
        </w:rPr>
        <w:t>专门面向中小企业采购。</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default"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3.本项目不接受进口产品。</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4</w:t>
      </w:r>
      <w:r>
        <w:rPr>
          <w:rFonts w:hint="eastAsia" w:ascii="仿宋" w:hAnsi="仿宋" w:eastAsia="仿宋" w:cs="仿宋"/>
          <w:kern w:val="0"/>
          <w:sz w:val="28"/>
          <w:szCs w:val="28"/>
          <w:highlight w:val="none"/>
          <w:lang w:bidi="ar"/>
        </w:rPr>
        <w:t>.本项目可以电子邮件形式发送采购文件，无需现场报名购买</w:t>
      </w:r>
      <w:r>
        <w:rPr>
          <w:rFonts w:hint="eastAsia" w:ascii="仿宋" w:hAnsi="仿宋" w:eastAsia="仿宋" w:cs="仿宋"/>
          <w:kern w:val="0"/>
          <w:sz w:val="28"/>
          <w:szCs w:val="28"/>
          <w:highlight w:val="none"/>
          <w:lang w:eastAsia="zh-CN" w:bidi="ar"/>
        </w:rPr>
        <w:t>，</w:t>
      </w:r>
      <w:r>
        <w:rPr>
          <w:rFonts w:hint="eastAsia" w:ascii="仿宋" w:hAnsi="仿宋" w:eastAsia="仿宋" w:cs="仿宋"/>
          <w:kern w:val="0"/>
          <w:sz w:val="28"/>
          <w:szCs w:val="28"/>
          <w:highlight w:val="none"/>
          <w:lang w:bidi="ar"/>
        </w:rPr>
        <w:t>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5</w:t>
      </w:r>
      <w:r>
        <w:rPr>
          <w:rFonts w:hint="eastAsia" w:ascii="仿宋" w:hAnsi="仿宋" w:eastAsia="仿宋" w:cs="仿宋"/>
          <w:kern w:val="0"/>
          <w:sz w:val="28"/>
          <w:szCs w:val="28"/>
          <w:highlight w:val="none"/>
          <w:lang w:bidi="ar"/>
        </w:rPr>
        <w:t>.采购文件费用采用转账形式缴纳，通过企业基本户转入我单位指定账户，转账时请备注</w:t>
      </w:r>
      <w:r>
        <w:rPr>
          <w:rFonts w:hint="eastAsia" w:ascii="仿宋" w:hAnsi="仿宋" w:eastAsia="仿宋" w:cs="仿宋"/>
          <w:b w:val="0"/>
          <w:bCs w:val="0"/>
          <w:kern w:val="0"/>
          <w:sz w:val="28"/>
          <w:szCs w:val="28"/>
          <w:highlight w:val="none"/>
          <w:lang w:val="en-US" w:eastAsia="zh-CN" w:bidi="ar"/>
        </w:rPr>
        <w:t>“</w:t>
      </w:r>
      <w:r>
        <w:rPr>
          <w:rFonts w:hint="eastAsia" w:ascii="仿宋" w:hAnsi="仿宋" w:eastAsia="仿宋" w:cs="仿宋"/>
          <w:kern w:val="0"/>
          <w:sz w:val="28"/>
          <w:szCs w:val="28"/>
          <w:highlight w:val="none"/>
          <w:lang w:val="en-US" w:eastAsia="zh-CN" w:bidi="ar"/>
        </w:rPr>
        <w:t>058-1项目</w:t>
      </w:r>
      <w:r>
        <w:rPr>
          <w:rFonts w:hint="eastAsia" w:ascii="仿宋" w:hAnsi="仿宋" w:eastAsia="仿宋" w:cs="仿宋"/>
          <w:kern w:val="0"/>
          <w:sz w:val="28"/>
          <w:szCs w:val="28"/>
          <w:highlight w:val="none"/>
          <w:lang w:bidi="ar"/>
        </w:rPr>
        <w:t>文件费用”。</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6</w:t>
      </w:r>
      <w:r>
        <w:rPr>
          <w:rFonts w:hint="eastAsia" w:ascii="仿宋" w:hAnsi="仿宋" w:eastAsia="仿宋" w:cs="仿宋"/>
          <w:kern w:val="0"/>
          <w:sz w:val="28"/>
          <w:szCs w:val="28"/>
          <w:highlight w:val="none"/>
          <w:lang w:bidi="ar"/>
        </w:rPr>
        <w:t>.供应商填写并支付完成后，将报名登记表及文件购置费缴纳凭据扫描件发送至项目负责人邮箱（368380031@qq.com），并及时告知采购代理机构确认。待审核确认无误后通过邮箱向供应商发售采购文件，请及时查收。</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7</w:t>
      </w:r>
      <w:r>
        <w:rPr>
          <w:rFonts w:hint="eastAsia" w:ascii="仿宋" w:hAnsi="仿宋" w:eastAsia="仿宋" w:cs="仿宋"/>
          <w:kern w:val="0"/>
          <w:sz w:val="28"/>
          <w:szCs w:val="28"/>
          <w:highlight w:val="none"/>
          <w:lang w:bidi="ar"/>
        </w:rPr>
        <w:t>.请供应商按照陕西省财政厅关于政府采购供应商注册登记有关事项的通知中的要求，通过陕西省政府采购网（http://www.ccgp-shaanxi.gov.cn/）注册登记加入陕西省政府采购供应商库。</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八、凡对本次采购提出询问，请按以下方式联系。</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1.采购人信息</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名称：</w:t>
      </w:r>
      <w:r>
        <w:rPr>
          <w:rFonts w:hint="eastAsia" w:ascii="仿宋" w:hAnsi="仿宋" w:eastAsia="仿宋" w:cs="仿宋"/>
          <w:bCs/>
          <w:sz w:val="28"/>
          <w:szCs w:val="28"/>
          <w:highlight w:val="none"/>
          <w:lang w:eastAsia="zh-CN"/>
        </w:rPr>
        <w:t>渭南市中心医院</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地址：渭南市临渭区胜利大街中段</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电话：0913-2168363</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2.采购代理机构信息</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名称：西安欣华联建工程咨询有限公司</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地址：陕西省西安市高新区科技二路71号竹园天寰国际14层1404室</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联系方式：029-82528801、029-89183511</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3.项目联系方式</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项目联系人：采购代理机构</w:t>
      </w:r>
      <w:r>
        <w:rPr>
          <w:rFonts w:hint="eastAsia" w:ascii="仿宋" w:hAnsi="仿宋" w:eastAsia="仿宋" w:cs="仿宋"/>
          <w:bCs/>
          <w:sz w:val="28"/>
          <w:szCs w:val="28"/>
          <w:highlight w:val="none"/>
          <w:lang w:eastAsia="zh-CN"/>
        </w:rPr>
        <w:t>毛嘉伟</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98"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bCs/>
          <w:sz w:val="28"/>
          <w:szCs w:val="28"/>
          <w:highlight w:val="none"/>
        </w:rPr>
        <w:t>电话：029-82528801、029-89183511</w:t>
      </w:r>
    </w:p>
    <w:p>
      <w:pPr>
        <w:keepNext w:val="0"/>
        <w:keepLines w:val="0"/>
        <w:pageBreakBefore w:val="0"/>
        <w:widowControl w:val="0"/>
        <w:kinsoku/>
        <w:wordWrap/>
        <w:overflowPunct/>
        <w:topLinePunct w:val="0"/>
        <w:autoSpaceDE/>
        <w:autoSpaceDN/>
        <w:bidi w:val="0"/>
        <w:adjustRightInd/>
        <w:snapToGrid/>
        <w:spacing w:beforeAutospacing="0" w:afterAutospacing="0" w:line="498" w:lineRule="exact"/>
        <w:ind w:firstLine="560" w:firstLineChars="2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adjustRightInd/>
        <w:snapToGrid/>
        <w:spacing w:beforeAutospacing="0" w:afterAutospacing="0" w:line="498" w:lineRule="exact"/>
        <w:ind w:firstLine="560" w:firstLineChars="200"/>
        <w:jc w:val="right"/>
        <w:textAlignment w:val="auto"/>
        <w:rPr>
          <w:rFonts w:hint="eastAsia"/>
          <w:highlight w:val="none"/>
        </w:rPr>
      </w:pPr>
      <w:r>
        <w:rPr>
          <w:rFonts w:hint="eastAsia" w:ascii="仿宋" w:hAnsi="仿宋" w:eastAsia="仿宋" w:cs="仿宋"/>
          <w:kern w:val="0"/>
          <w:sz w:val="28"/>
          <w:szCs w:val="28"/>
          <w:highlight w:val="none"/>
          <w:lang w:eastAsia="zh-CN"/>
        </w:rPr>
        <w:t>2023年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18</w:t>
      </w:r>
      <w:r>
        <w:rPr>
          <w:rFonts w:hint="eastAsia" w:ascii="仿宋" w:hAnsi="仿宋" w:eastAsia="仿宋" w:cs="仿宋"/>
          <w:kern w:val="0"/>
          <w:sz w:val="28"/>
          <w:szCs w:val="28"/>
          <w:highlight w:val="none"/>
        </w:rPr>
        <w:t>日</w:t>
      </w: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atLeast"/>
        <w:jc w:val="center"/>
        <w:textAlignment w:val="auto"/>
        <w:outlineLvl w:val="0"/>
        <w:rPr>
          <w:rFonts w:hint="eastAsia" w:ascii="仿宋" w:hAnsi="仿宋" w:eastAsia="仿宋" w:cs="仿宋"/>
          <w:b/>
          <w:bCs/>
          <w:color w:val="auto"/>
          <w:kern w:val="0"/>
          <w:sz w:val="44"/>
          <w:szCs w:val="44"/>
          <w:highlight w:val="none"/>
          <w:lang w:val="zh-TW" w:eastAsia="zh-TW"/>
        </w:rPr>
      </w:pPr>
      <w:r>
        <w:rPr>
          <w:rFonts w:hint="eastAsia" w:ascii="仿宋" w:hAnsi="仿宋" w:eastAsia="仿宋" w:cs="仿宋"/>
          <w:b/>
          <w:bCs/>
          <w:color w:val="auto"/>
          <w:kern w:val="0"/>
          <w:sz w:val="44"/>
          <w:szCs w:val="44"/>
          <w:highlight w:val="none"/>
          <w:lang w:val="zh-TW" w:eastAsia="zh-TW"/>
        </w:rPr>
        <w:br w:type="page"/>
      </w:r>
      <w:bookmarkStart w:id="16" w:name="_Toc10131"/>
      <w:bookmarkStart w:id="17" w:name="_Toc21898"/>
      <w:r>
        <w:rPr>
          <w:rFonts w:hint="eastAsia" w:ascii="仿宋" w:hAnsi="仿宋" w:eastAsia="仿宋" w:cs="仿宋"/>
          <w:b/>
          <w:bCs/>
          <w:color w:val="auto"/>
          <w:kern w:val="0"/>
          <w:sz w:val="40"/>
          <w:szCs w:val="40"/>
          <w:highlight w:val="none"/>
          <w:lang w:val="zh-TW" w:eastAsia="zh-CN"/>
        </w:rPr>
        <w:t>第二章</w:t>
      </w:r>
      <w:r>
        <w:rPr>
          <w:rFonts w:hint="eastAsia" w:ascii="仿宋" w:hAnsi="仿宋" w:eastAsia="仿宋" w:cs="仿宋"/>
          <w:b/>
          <w:bCs/>
          <w:color w:val="auto"/>
          <w:kern w:val="0"/>
          <w:sz w:val="40"/>
          <w:szCs w:val="40"/>
          <w:highlight w:val="none"/>
          <w:lang w:val="en-US" w:eastAsia="zh-CN"/>
        </w:rPr>
        <w:t xml:space="preserve">  </w:t>
      </w:r>
      <w:r>
        <w:rPr>
          <w:rFonts w:hint="eastAsia" w:ascii="仿宋" w:hAnsi="仿宋" w:eastAsia="仿宋" w:cs="仿宋"/>
          <w:b/>
          <w:bCs/>
          <w:color w:val="auto"/>
          <w:sz w:val="40"/>
          <w:szCs w:val="40"/>
          <w:highlight w:val="none"/>
          <w:lang w:eastAsia="zh-CN"/>
        </w:rPr>
        <w:t>供应商</w:t>
      </w:r>
      <w:r>
        <w:rPr>
          <w:rFonts w:hint="eastAsia" w:ascii="仿宋" w:hAnsi="仿宋" w:eastAsia="仿宋" w:cs="仿宋"/>
          <w:b/>
          <w:bCs/>
          <w:color w:val="auto"/>
          <w:kern w:val="0"/>
          <w:sz w:val="40"/>
          <w:szCs w:val="40"/>
          <w:highlight w:val="none"/>
          <w:lang w:val="zh-TW" w:eastAsia="zh-TW"/>
        </w:rPr>
        <w:t>须知</w:t>
      </w:r>
      <w:r>
        <w:rPr>
          <w:rFonts w:hint="eastAsia" w:ascii="仿宋" w:hAnsi="仿宋" w:eastAsia="仿宋" w:cs="仿宋"/>
          <w:b/>
          <w:bCs/>
          <w:color w:val="auto"/>
          <w:kern w:val="0"/>
          <w:sz w:val="40"/>
          <w:szCs w:val="40"/>
          <w:highlight w:val="none"/>
          <w:lang w:val="zh-TW" w:eastAsia="zh-CN"/>
        </w:rPr>
        <w:t>前</w:t>
      </w:r>
      <w:r>
        <w:rPr>
          <w:rFonts w:hint="eastAsia" w:ascii="仿宋" w:hAnsi="仿宋" w:eastAsia="仿宋" w:cs="仿宋"/>
          <w:b/>
          <w:bCs/>
          <w:color w:val="auto"/>
          <w:kern w:val="0"/>
          <w:sz w:val="40"/>
          <w:szCs w:val="40"/>
          <w:highlight w:val="none"/>
          <w:lang w:val="zh-TW" w:eastAsia="zh-TW"/>
        </w:rPr>
        <w:t>附表</w:t>
      </w:r>
      <w:bookmarkEnd w:id="16"/>
      <w:bookmarkEnd w:id="1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47"/>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 容</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 购 人</w:t>
            </w:r>
          </w:p>
        </w:tc>
        <w:tc>
          <w:tcPr>
            <w:tcW w:w="6871" w:type="dxa"/>
            <w:noWrap w:val="0"/>
            <w:vAlign w:val="center"/>
          </w:tcPr>
          <w:p>
            <w:pPr>
              <w:pStyle w:val="71"/>
              <w:keepNext w:val="0"/>
              <w:keepLines w:val="0"/>
              <w:pageBreakBefore w:val="0"/>
              <w:widowControl w:val="0"/>
              <w:kinsoku/>
              <w:wordWrap/>
              <w:overflowPunct/>
              <w:topLinePunct w:val="0"/>
              <w:autoSpaceDE/>
              <w:autoSpaceDN/>
              <w:bidi w:val="0"/>
              <w:spacing w:before="0" w:line="50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color w:val="auto"/>
                <w:kern w:val="2"/>
                <w:sz w:val="28"/>
                <w:szCs w:val="28"/>
                <w:highlight w:val="none"/>
                <w:lang w:val="en-US" w:eastAsia="zh-CN" w:bidi="ar-SA"/>
              </w:rPr>
              <w:t>渭南市中心医院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箱</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毛嘉伟</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bCs/>
                <w:sz w:val="28"/>
                <w:szCs w:val="28"/>
                <w:highlight w:val="none"/>
              </w:rPr>
              <w:t>029-82528801</w:t>
            </w:r>
            <w:r>
              <w:rPr>
                <w:rFonts w:hint="eastAsia" w:ascii="仿宋" w:hAnsi="仿宋" w:eastAsia="仿宋" w:cs="仿宋"/>
                <w:color w:val="auto"/>
                <w:sz w:val="28"/>
                <w:szCs w:val="28"/>
                <w:highlight w:val="none"/>
              </w:rPr>
              <w:t>、029-89183511</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000000"/>
                <w:kern w:val="0"/>
                <w:sz w:val="28"/>
                <w:szCs w:val="28"/>
                <w:highlight w:val="none"/>
              </w:rPr>
              <w:t>xinhualianjian1@163.com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i w:val="0"/>
                <w:caps w:val="0"/>
                <w:color w:val="auto"/>
                <w:spacing w:val="0"/>
                <w:sz w:val="28"/>
                <w:szCs w:val="28"/>
                <w:highlight w:val="none"/>
                <w:shd w:val="clear" w:color="auto" w:fill="FFFFFF"/>
                <w:lang w:eastAsia="zh-CN"/>
              </w:rPr>
              <w:t>渭南市中心医院CAD／CAM牙冠制作机采购项目（二次）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eastAsia="zh-CN"/>
              </w:rPr>
              <w:t>ZCSP-渭南市-2023-00721</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XHLJZC-WN2023-058-1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采购方式</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竞争性</w:t>
            </w:r>
            <w:r>
              <w:rPr>
                <w:rFonts w:hint="eastAsia" w:ascii="仿宋" w:hAnsi="仿宋" w:eastAsia="仿宋" w:cs="仿宋"/>
                <w:color w:val="auto"/>
                <w:sz w:val="28"/>
                <w:szCs w:val="28"/>
                <w:highlight w:val="none"/>
                <w:lang w:eastAsia="zh-CN"/>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采购内容和</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要求</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CAD／CAM牙冠制作机</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highlight w:val="none"/>
              </w:rPr>
            </w:pP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体内容详见第四章采购内容）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核心产品</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口扫机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资金性质</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人民币玖拾伍万元整（¥950000.00</w:t>
            </w:r>
            <w:r>
              <w:rPr>
                <w:rFonts w:hint="eastAsia" w:ascii="仿宋" w:hAnsi="仿宋" w:eastAsia="仿宋" w:cs="仿宋"/>
                <w:kern w:val="0"/>
                <w:sz w:val="28"/>
                <w:szCs w:val="28"/>
                <w:highlight w:val="none"/>
                <w:lang w:val="en-US" w:eastAsia="zh-CN"/>
              </w:rPr>
              <w:t>元</w:t>
            </w:r>
            <w:r>
              <w:rPr>
                <w:rFonts w:hint="eastAsia" w:ascii="仿宋" w:hAnsi="仿宋" w:eastAsia="仿宋" w:cs="仿宋"/>
                <w:kern w:val="0"/>
                <w:sz w:val="28"/>
                <w:szCs w:val="28"/>
                <w:highlight w:val="none"/>
                <w:lang w:val="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kern w:val="0"/>
                <w:sz w:val="28"/>
                <w:szCs w:val="28"/>
                <w:highlight w:val="no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文件发售时间、地点</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kern w:val="0"/>
                <w:sz w:val="28"/>
                <w:szCs w:val="28"/>
                <w:highlight w:val="none"/>
                <w:lang w:eastAsia="zh-CN"/>
              </w:rPr>
              <w:t>2023年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日至</w:t>
            </w:r>
            <w:r>
              <w:rPr>
                <w:rFonts w:hint="eastAsia" w:ascii="仿宋" w:hAnsi="仿宋" w:eastAsia="仿宋" w:cs="仿宋"/>
                <w:kern w:val="0"/>
                <w:sz w:val="28"/>
                <w:szCs w:val="28"/>
                <w:highlight w:val="none"/>
                <w:lang w:eastAsia="zh-CN"/>
              </w:rPr>
              <w:t>2023年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日</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上午：9:00-11:30，下午：14:00-17:</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0（双休日及法定节假日除外）</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西安市高新区科技二路71号竹园天寰国际14层1404室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文件售价：</w:t>
            </w:r>
            <w:r>
              <w:rPr>
                <w:rFonts w:hint="eastAsia" w:ascii="仿宋" w:hAnsi="仿宋" w:eastAsia="仿宋" w:cs="仿宋"/>
                <w:sz w:val="28"/>
                <w:szCs w:val="28"/>
                <w:highlight w:val="none"/>
                <w:lang w:val="en-US" w:eastAsia="zh-CN"/>
              </w:rPr>
              <w:t>每套500.00元（人民币），售后不退</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谈判保证金</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保证金：</w:t>
            </w:r>
            <w:r>
              <w:rPr>
                <w:rFonts w:hint="eastAsia" w:ascii="仿宋" w:hAnsi="仿宋" w:eastAsia="仿宋" w:cs="仿宋"/>
                <w:color w:val="auto"/>
                <w:sz w:val="28"/>
                <w:szCs w:val="28"/>
                <w:highlight w:val="none"/>
              </w:rPr>
              <w:t>人民币</w:t>
            </w:r>
            <w:r>
              <w:rPr>
                <w:rFonts w:hint="eastAsia" w:ascii="仿宋" w:hAnsi="仿宋" w:eastAsia="仿宋" w:cs="仿宋"/>
                <w:color w:val="auto"/>
                <w:sz w:val="28"/>
                <w:szCs w:val="28"/>
                <w:highlight w:val="none"/>
                <w:lang w:eastAsia="zh-CN"/>
              </w:rPr>
              <w:t>玖仟元整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9000.00</w:t>
            </w:r>
            <w:r>
              <w:rPr>
                <w:rFonts w:hint="eastAsia" w:ascii="仿宋" w:hAnsi="仿宋" w:eastAsia="仿宋" w:cs="仿宋"/>
                <w:color w:val="auto"/>
                <w:sz w:val="28"/>
                <w:szCs w:val="28"/>
                <w:highlight w:val="none"/>
              </w:rPr>
              <w:t>元）</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支付方式：转账、支票、本票、电汇或金融机构、担保机构出具的保函</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请供应商严格按照谈判文件规定的形式交纳保证金，本项目不接受其他形式的保证金。</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以保函形式提交的必须是陕西省财政厅认定的具有开具保函资格的单位开具的保函，且供应商须在开标前至采购代理机构办理投标保证金收款凭证，并在投标文件中附收款凭证复印件。此凭证是证明投标保证金缴纳的唯一凭证。</w:t>
            </w:r>
          </w:p>
          <w:p>
            <w:pPr>
              <w:pStyle w:val="8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cs="仿宋"/>
                <w:b/>
                <w:bCs/>
                <w:color w:val="auto"/>
                <w:szCs w:val="28"/>
                <w:highlight w:val="none"/>
                <w:lang w:eastAsia="zh-CN"/>
              </w:rPr>
              <w:t>交纳时请注明“保证金”</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保证金开户名称：西安欣华联建工程咨询有限公司</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开户银行：西安银行软件园支行</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账    号：912011580000191348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响应文件递交截止时间及开标时间和地点</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响应文件递交时间：2023年10月31日08:30-09:00</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响应文件递交截止时间：2023年10月31日09:00</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开标时间：2023年10月31日09:00</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开标地点：</w:t>
            </w:r>
            <w:r>
              <w:rPr>
                <w:rFonts w:hint="eastAsia" w:ascii="仿宋" w:hAnsi="仿宋" w:eastAsia="仿宋" w:cs="仿宋"/>
                <w:sz w:val="28"/>
                <w:szCs w:val="28"/>
                <w:highlight w:val="none"/>
                <w:lang w:val="zh-TW" w:bidi="ar-SA"/>
              </w:rPr>
              <w:t>渭南市行政中心西配楼开标室</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注：邀请所有提交谈判响应文件的供应商参加谈判会议，逾期送达的谈判响应文件，采购代理机构拒收。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文件份数</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资格标：“正本”1份，“副本”3份</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商务及技术标：“正本”1份，“副本”3份</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电子文档：1份</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若正本与副本不符，以正本为准。</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28"/>
                <w:szCs w:val="28"/>
                <w:highlight w:val="none"/>
                <w:lang w:val="zh-TW"/>
              </w:rPr>
              <w:t>注：为了节约成本，鼓励各供应商双面打印本项目响应文件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响应文件的</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密封</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“资格标”正本单独密封，“资格标”副本单独密封，“商务及技术标”正本单独密封，“商务及技术标”副本单独密封，“电子文档”单独密封</w:t>
            </w:r>
            <w:r>
              <w:rPr>
                <w:rFonts w:hint="eastAsia" w:ascii="仿宋" w:hAnsi="仿宋" w:eastAsia="仿宋" w:cs="仿宋"/>
                <w:sz w:val="28"/>
                <w:szCs w:val="28"/>
                <w:highlight w:val="none"/>
                <w:lang w:eastAsia="zh-CN"/>
              </w:rPr>
              <w:t>。</w:t>
            </w:r>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0" w:firstLineChars="0"/>
              <w:textAlignment w:val="auto"/>
              <w:outlineLvl w:val="9"/>
              <w:rPr>
                <w:rFonts w:hint="eastAsia" w:ascii="仿宋" w:hAnsi="仿宋" w:eastAsia="仿宋" w:cs="仿宋"/>
                <w:b/>
                <w:bCs/>
                <w:color w:val="auto"/>
                <w:sz w:val="28"/>
                <w:szCs w:val="28"/>
                <w:highlight w:val="none"/>
                <w:lang w:val="zh-TW"/>
              </w:rPr>
            </w:pPr>
            <w:bookmarkStart w:id="18" w:name="_Toc6746"/>
            <w:bookmarkStart w:id="19" w:name="_Toc11423"/>
            <w:bookmarkStart w:id="20" w:name="_Toc14397"/>
            <w:bookmarkStart w:id="21" w:name="_Toc18015"/>
            <w:r>
              <w:rPr>
                <w:rFonts w:hint="eastAsia" w:cs="仿宋"/>
                <w:b w:val="0"/>
                <w:bCs/>
                <w:szCs w:val="28"/>
                <w:highlight w:val="none"/>
                <w:lang w:val="en-US" w:eastAsia="zh-CN"/>
              </w:rPr>
              <w:t>在密封袋（箱）封口处</w:t>
            </w:r>
            <w:r>
              <w:rPr>
                <w:rFonts w:cs="仿宋"/>
                <w:b w:val="0"/>
                <w:bCs/>
                <w:szCs w:val="28"/>
                <w:highlight w:val="none"/>
              </w:rPr>
              <w:t>加盖单位公章</w:t>
            </w:r>
            <w:r>
              <w:rPr>
                <w:rFonts w:hint="eastAsia" w:cs="仿宋"/>
                <w:b w:val="0"/>
                <w:bCs/>
                <w:szCs w:val="28"/>
                <w:highlight w:val="none"/>
                <w:lang w:eastAsia="zh-CN"/>
              </w:rPr>
              <w:t>并由</w:t>
            </w:r>
            <w:r>
              <w:rPr>
                <w:rFonts w:hint="eastAsia" w:cs="仿宋"/>
                <w:b w:val="0"/>
                <w:bCs/>
                <w:szCs w:val="28"/>
                <w:highlight w:val="none"/>
              </w:rPr>
              <w:t>法定代表人</w:t>
            </w:r>
            <w:r>
              <w:rPr>
                <w:rFonts w:cs="仿宋"/>
                <w:b w:val="0"/>
                <w:bCs/>
                <w:szCs w:val="28"/>
                <w:highlight w:val="none"/>
              </w:rPr>
              <w:t>或被授权委托人签字或盖章</w:t>
            </w:r>
            <w:r>
              <w:rPr>
                <w:rFonts w:hint="eastAsia" w:cs="仿宋"/>
                <w:b w:val="0"/>
                <w:bCs/>
                <w:szCs w:val="28"/>
                <w:highlight w:val="none"/>
                <w:lang w:eastAsia="zh-CN"/>
              </w:rPr>
              <w:t>。</w:t>
            </w:r>
            <w:bookmarkEnd w:id="18"/>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密封袋（箱）</w:t>
            </w:r>
            <w:r>
              <w:rPr>
                <w:rFonts w:hint="eastAsia" w:ascii="仿宋" w:hAnsi="仿宋" w:eastAsia="仿宋" w:cs="仿宋"/>
                <w:color w:val="auto"/>
                <w:sz w:val="28"/>
                <w:szCs w:val="28"/>
                <w:highlight w:val="none"/>
              </w:rPr>
              <w:t>上写明</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供应商全称（并加盖</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val="zh-TW"/>
              </w:rPr>
            </w:pPr>
            <w:r>
              <w:rPr>
                <w:rFonts w:hint="eastAsia" w:ascii="仿宋" w:hAnsi="仿宋" w:eastAsia="仿宋" w:cs="仿宋"/>
                <w:color w:val="auto"/>
                <w:kern w:val="0"/>
                <w:sz w:val="28"/>
                <w:szCs w:val="28"/>
                <w:highlight w:val="none"/>
              </w:rPr>
              <w:t>在</w:t>
            </w:r>
            <w:r>
              <w:rPr>
                <w:rFonts w:hint="eastAsia" w:ascii="仿宋" w:hAnsi="仿宋" w:eastAsia="仿宋" w:cs="仿宋"/>
                <w:b w:val="0"/>
                <w:bCs w:val="0"/>
                <w:color w:val="auto"/>
                <w:sz w:val="28"/>
                <w:szCs w:val="28"/>
                <w:highlight w:val="none"/>
                <w:lang w:val="en-US" w:eastAsia="zh-CN"/>
              </w:rPr>
              <w:t>2023年10月31日09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00</w:t>
            </w:r>
            <w:r>
              <w:rPr>
                <w:rFonts w:hint="eastAsia" w:ascii="仿宋" w:hAnsi="仿宋" w:eastAsia="仿宋" w:cs="仿宋"/>
                <w:color w:val="auto"/>
                <w:kern w:val="0"/>
                <w:sz w:val="28"/>
                <w:szCs w:val="28"/>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投标有效期</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90日历日</w:t>
            </w:r>
            <w:r>
              <w:rPr>
                <w:rFonts w:hint="eastAsia" w:ascii="仿宋" w:hAnsi="仿宋" w:eastAsia="仿宋" w:cs="仿宋"/>
                <w:color w:val="auto"/>
                <w:sz w:val="28"/>
                <w:szCs w:val="28"/>
                <w:highlight w:val="none"/>
                <w:lang w:eastAsia="zh-CN"/>
              </w:rPr>
              <w:t>（从提交竞争性谈判响应文件的截止之日起）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2047" w:type="dxa"/>
            <w:noWrap w:val="0"/>
            <w:vAlign w:val="center"/>
          </w:tcPr>
          <w:p>
            <w:pPr>
              <w:pStyle w:val="77"/>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b w:val="0"/>
                <w:bCs w:val="0"/>
                <w:i w:val="0"/>
                <w:iCs w:val="0"/>
                <w:color w:val="auto"/>
                <w:sz w:val="28"/>
                <w:szCs w:val="28"/>
                <w:highlight w:val="none"/>
                <w:lang w:val="zh-CN" w:eastAsia="zh-CN"/>
              </w:rPr>
              <w:t>供货期</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合同签订生效后30日历日内交货完毕、安装调试完成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b w:val="0"/>
                <w:bCs w:val="0"/>
                <w:i w:val="0"/>
                <w:iCs w:val="0"/>
                <w:color w:val="auto"/>
                <w:sz w:val="28"/>
                <w:szCs w:val="28"/>
                <w:highlight w:val="none"/>
                <w:lang w:val="zh-CN" w:eastAsia="zh-CN"/>
              </w:rPr>
            </w:pPr>
            <w:r>
              <w:rPr>
                <w:rFonts w:hint="eastAsia" w:ascii="仿宋" w:hAnsi="仿宋" w:eastAsia="仿宋" w:cs="仿宋"/>
                <w:color w:val="auto"/>
                <w:sz w:val="28"/>
                <w:szCs w:val="28"/>
                <w:highlight w:val="none"/>
              </w:rPr>
              <w:t>评审方法</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谈判轮次</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2轮（响应文件中的报价为第一轮报价）</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最后一轮报价时间：谈判中通知</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以后轮次报价不得高于上一轮次报价（除</w:t>
            </w: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文件有实质性变动外），否则将被视为未实质性响应</w:t>
            </w: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资格要求</w:t>
            </w:r>
          </w:p>
        </w:tc>
        <w:tc>
          <w:tcPr>
            <w:tcW w:w="6871" w:type="dxa"/>
            <w:noWrap w:val="0"/>
            <w:vAlign w:val="top"/>
          </w:tcPr>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right="0" w:rightChars="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本项目的特定资格要求：（1）供应商应具有独立承担民事责任的能力且具备向采购人提供相关货物</w:t>
            </w:r>
            <w:r>
              <w:rPr>
                <w:rFonts w:hint="eastAsia" w:ascii="仿宋" w:hAnsi="仿宋" w:eastAsia="仿宋" w:cs="仿宋"/>
                <w:sz w:val="28"/>
                <w:szCs w:val="28"/>
                <w:highlight w:val="none"/>
                <w:lang w:val="en-US" w:eastAsia="zh-CN"/>
              </w:rPr>
              <w:t>及服务</w:t>
            </w:r>
            <w:r>
              <w:rPr>
                <w:rFonts w:hint="eastAsia" w:ascii="仿宋" w:hAnsi="仿宋" w:eastAsia="仿宋" w:cs="仿宋"/>
                <w:sz w:val="28"/>
                <w:szCs w:val="28"/>
                <w:highlight w:val="none"/>
                <w:lang w:eastAsia="zh-CN"/>
              </w:rPr>
              <w:t>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（2）法定代表人授权委托书（附法定代表人身份证复印件）及被授权委托人身份证（法定代表人参加谈判只须提供法定代表人身份证）；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（3）提供2022年度经审计的财务报告或开标前六个月内其基本账户银行出具的资信证明或财政部门认可的政府采购专业担保机构出具的担保函；</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月以来任意3个月依法缴纳税收和社会保险的相关证明材料；注：依法免税或不需要缴纳社会保险的供应商提供相关部门出具的证明文件；</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（6）提供参加政府采购活动前3年内在经营活动中没有重大违法记录的书面声明；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（7）谈判保证金交纳凭证；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shd w:val="clear" w:color="auto" w:fill="FFFFFF"/>
                <w:lang w:eastAsia="zh-CN"/>
              </w:rPr>
              <w:t>所投产品为医疗器械的：供应商为代理商提供医疗器械经营备案证，并提供医疗器械注册证，供应商为生产厂家提供医疗器械生产许可证，并提供医疗器械注册证。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付款方式</w:t>
            </w:r>
          </w:p>
        </w:tc>
        <w:tc>
          <w:tcPr>
            <w:tcW w:w="687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验收合格投入使用后无任何质量问题，具备支付条件后，一次性支付合同总价的100%。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2047"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质保期</w:t>
            </w:r>
          </w:p>
        </w:tc>
        <w:tc>
          <w:tcPr>
            <w:tcW w:w="68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left"/>
              <w:textAlignment w:val="auto"/>
              <w:outlineLvl w:val="9"/>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22</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代理服务费</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rPr>
              <w:t>由成交供应商支付代理服务费，代理服务费参照《国家计委关于印发&lt;招标代理服务收费管理暂行办法&gt;的通知》（计价格〔2002〕1980号）、《国家发展和改革委员会办公厅关于招标代理服务收费有关问题的通知》（发改办价格〔2003〕857号）的规定标准执行，按差额定率累进法收取费用，</w:t>
            </w:r>
            <w:r>
              <w:rPr>
                <w:rFonts w:hint="eastAsia" w:ascii="仿宋" w:hAnsi="仿宋" w:eastAsia="仿宋" w:cs="仿宋"/>
                <w:bCs/>
                <w:sz w:val="28"/>
                <w:szCs w:val="28"/>
                <w:highlight w:val="none"/>
                <w:lang w:bidi="ar"/>
              </w:rPr>
              <w:t>100万以下按1.5%收取，100万-500万按</w:t>
            </w:r>
            <w:r>
              <w:rPr>
                <w:rFonts w:hint="eastAsia" w:ascii="仿宋" w:hAnsi="仿宋" w:eastAsia="仿宋" w:cs="仿宋"/>
                <w:bCs/>
                <w:sz w:val="28"/>
                <w:szCs w:val="28"/>
                <w:highlight w:val="none"/>
                <w:lang w:val="en-US" w:eastAsia="zh-CN" w:bidi="ar"/>
              </w:rPr>
              <w:t>1.1</w:t>
            </w:r>
            <w:r>
              <w:rPr>
                <w:rFonts w:hint="eastAsia" w:ascii="仿宋" w:hAnsi="仿宋" w:eastAsia="仿宋" w:cs="仿宋"/>
                <w:bCs/>
                <w:sz w:val="28"/>
                <w:szCs w:val="28"/>
                <w:highlight w:val="none"/>
                <w:lang w:bidi="ar"/>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204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是否接受</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联合体投标</w:t>
            </w:r>
          </w:p>
        </w:tc>
        <w:tc>
          <w:tcPr>
            <w:tcW w:w="6871" w:type="dxa"/>
            <w:noWrap w:val="0"/>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eastAsia="zh-CN"/>
              </w:rPr>
              <w:t>是否专门面向中小企业采购</w:t>
            </w:r>
          </w:p>
        </w:tc>
        <w:tc>
          <w:tcPr>
            <w:tcW w:w="6871"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color w:val="auto"/>
                <w:sz w:val="28"/>
                <w:szCs w:val="28"/>
                <w:highlight w:val="none"/>
                <w:lang w:val="zh-TW"/>
              </w:rPr>
            </w:pPr>
            <w:r>
              <w:rPr>
                <w:rFonts w:hint="eastAsia" w:ascii="仿宋" w:hAnsi="仿宋" w:eastAsia="仿宋" w:cs="仿宋"/>
                <w:b w:val="0"/>
                <w:bCs w:val="0"/>
                <w:kern w:val="2"/>
                <w:sz w:val="28"/>
                <w:szCs w:val="28"/>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sz w:val="28"/>
                <w:szCs w:val="28"/>
                <w:highlight w:val="none"/>
                <w:lang w:val="en-US" w:eastAsia="zh-CN"/>
              </w:rPr>
              <w:t>25</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是否提交履约保证金</w:t>
            </w:r>
          </w:p>
        </w:tc>
        <w:tc>
          <w:tcPr>
            <w:tcW w:w="6871"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kern w:val="2"/>
                <w:sz w:val="28"/>
                <w:szCs w:val="28"/>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sz w:val="28"/>
                <w:szCs w:val="28"/>
                <w:highlight w:val="none"/>
                <w:lang w:val="en-US" w:eastAsia="zh-CN"/>
              </w:rPr>
              <w:t>26</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采购标的对应的中小企业划分标准所属行业</w:t>
            </w:r>
          </w:p>
        </w:tc>
        <w:tc>
          <w:tcPr>
            <w:tcW w:w="6871" w:type="dxa"/>
            <w:noWrap w:val="0"/>
            <w:vAlign w:val="center"/>
          </w:tcPr>
          <w:p>
            <w:pPr>
              <w:pStyle w:val="25"/>
              <w:keepNext w:val="0"/>
              <w:keepLines w:val="0"/>
              <w:pageBreakBefore w:val="0"/>
              <w:widowControl w:val="0"/>
              <w:kinsoku/>
              <w:wordWrap/>
              <w:overflowPunct/>
              <w:topLinePunct w:val="0"/>
              <w:autoSpaceDE/>
              <w:autoSpaceDN/>
              <w:bidi w:val="0"/>
              <w:spacing w:line="500" w:lineRule="exact"/>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rPr>
              <w:t>工业</w:t>
            </w:r>
          </w:p>
          <w:p>
            <w:pPr>
              <w:pStyle w:val="25"/>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Cs w:val="28"/>
                <w:highlight w:val="none"/>
                <w:lang w:eastAsia="zh-CN"/>
              </w:rPr>
              <w:t>参照《关于印发中小企业划型标准规定的通知》</w:t>
            </w:r>
            <w:r>
              <w:rPr>
                <w:rFonts w:hint="eastAsia" w:ascii="仿宋" w:hAnsi="仿宋" w:eastAsia="仿宋" w:cs="仿宋"/>
                <w:kern w:val="2"/>
                <w:sz w:val="28"/>
                <w:szCs w:val="28"/>
                <w:highlight w:val="none"/>
                <w:lang w:val="en-US" w:eastAsia="zh-CN" w:bidi="ar-SA"/>
              </w:rPr>
              <w:t>（</w:t>
            </w:r>
            <w:r>
              <w:rPr>
                <w:rFonts w:hint="eastAsia" w:ascii="仿宋" w:hAnsi="仿宋" w:eastAsia="仿宋" w:cs="仿宋"/>
                <w:color w:val="auto"/>
                <w:szCs w:val="28"/>
                <w:highlight w:val="none"/>
                <w:lang w:eastAsia="zh-CN"/>
              </w:rPr>
              <w:t>工信部联企业</w:t>
            </w:r>
            <w:r>
              <w:rPr>
                <w:rFonts w:hint="eastAsia" w:ascii="仿宋" w:hAnsi="仿宋" w:eastAsia="仿宋" w:cs="仿宋"/>
                <w:kern w:val="2"/>
                <w:sz w:val="28"/>
                <w:szCs w:val="28"/>
                <w:highlight w:val="none"/>
                <w:lang w:val="en-US" w:eastAsia="zh-CN" w:bidi="ar-SA"/>
              </w:rPr>
              <w:t>〔2011〕300号）文件标准划分。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sz w:val="28"/>
                <w:szCs w:val="28"/>
                <w:highlight w:val="none"/>
                <w:lang w:val="en-US" w:eastAsia="zh-CN"/>
              </w:rPr>
              <w:t>27</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信用担保和信用融资</w:t>
            </w:r>
          </w:p>
        </w:tc>
        <w:tc>
          <w:tcPr>
            <w:tcW w:w="6871"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pStyle w:val="25"/>
              <w:keepNext w:val="0"/>
              <w:keepLines w:val="0"/>
              <w:pageBreakBefore w:val="0"/>
              <w:widowControl w:val="0"/>
              <w:numPr>
                <w:ilvl w:val="0"/>
                <w:numId w:val="0"/>
              </w:numPr>
              <w:kinsoku/>
              <w:wordWrap w:val="0"/>
              <w:overflowPunct/>
              <w:topLinePunct w:val="0"/>
              <w:autoSpaceDE/>
              <w:autoSpaceDN/>
              <w:bidi w:val="0"/>
              <w:adjustRightInd w:val="0"/>
              <w:snapToGrid w:val="0"/>
              <w:spacing w:line="50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sz w:val="28"/>
                <w:szCs w:val="28"/>
                <w:highlight w:val="none"/>
                <w:lang w:val="en-US" w:eastAsia="zh-CN"/>
              </w:rPr>
              <w:t>28</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信用信息查询</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w:t>
            </w:r>
            <w:r>
              <w:rPr>
                <w:rFonts w:hint="eastAsia" w:ascii="仿宋" w:hAnsi="仿宋" w:eastAsia="仿宋" w:cs="仿宋"/>
                <w:sz w:val="28"/>
                <w:szCs w:val="28"/>
                <w:highlight w:val="none"/>
                <w:lang w:eastAsia="zh-CN"/>
              </w:rPr>
              <w:t>失信主体</w:t>
            </w:r>
            <w:r>
              <w:rPr>
                <w:rFonts w:hint="eastAsia" w:ascii="仿宋" w:hAnsi="仿宋" w:eastAsia="仿宋" w:cs="仿宋"/>
                <w:sz w:val="28"/>
                <w:szCs w:val="28"/>
                <w:highlight w:val="none"/>
              </w:rPr>
              <w:t>、政府采购严重违法失信行为记录名单，其投标无效；采购代理机构将网站截图作为证据留存。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2047" w:type="dxa"/>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其他未尽事宜</w:t>
            </w:r>
          </w:p>
        </w:tc>
        <w:tc>
          <w:tcPr>
            <w:tcW w:w="6871" w:type="dxa"/>
            <w:noWrap w:val="0"/>
            <w:vAlign w:val="center"/>
          </w:tcPr>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按照《中华人民共和国政府采购法》及相关法律法规执行。</w:t>
            </w:r>
          </w:p>
        </w:tc>
      </w:tr>
    </w:tbl>
    <w:p>
      <w:pPr>
        <w:keepNext w:val="0"/>
        <w:keepLines w:val="0"/>
        <w:pageBreakBefore w:val="0"/>
        <w:widowControl w:val="0"/>
        <w:kinsoku/>
        <w:wordWrap/>
        <w:overflowPunct/>
        <w:topLinePunct w:val="0"/>
        <w:autoSpaceDE/>
        <w:autoSpaceDN/>
        <w:bidi w:val="0"/>
        <w:adjustRightInd/>
        <w:snapToGrid/>
        <w:spacing w:line="480" w:lineRule="atLeast"/>
        <w:ind w:left="0" w:leftChars="0"/>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kinsoku/>
        <w:wordWrap/>
        <w:overflowPunct/>
        <w:topLinePunct w:val="0"/>
        <w:autoSpaceDE/>
        <w:autoSpaceDN/>
        <w:bidi w:val="0"/>
        <w:snapToGrid/>
        <w:spacing w:line="480" w:lineRule="atLeast"/>
        <w:jc w:val="both"/>
        <w:textAlignment w:val="auto"/>
        <w:outlineLvl w:val="9"/>
        <w:rPr>
          <w:rFonts w:hint="eastAsia" w:ascii="仿宋" w:hAnsi="仿宋" w:eastAsia="仿宋" w:cs="仿宋"/>
          <w:b/>
          <w:bCs/>
          <w:color w:val="auto"/>
          <w:sz w:val="40"/>
          <w:szCs w:val="40"/>
          <w:highlight w:val="none"/>
        </w:rPr>
      </w:pPr>
      <w:bookmarkStart w:id="22" w:name="_Toc12483"/>
    </w:p>
    <w:p>
      <w:pPr>
        <w:pStyle w:val="2"/>
        <w:keepNext w:val="0"/>
        <w:keepLines w:val="0"/>
        <w:pageBreakBefore w:val="0"/>
        <w:widowControl w:val="0"/>
        <w:kinsoku/>
        <w:wordWrap/>
        <w:overflowPunct/>
        <w:topLinePunct w:val="0"/>
        <w:autoSpaceDE/>
        <w:autoSpaceDN/>
        <w:bidi w:val="0"/>
        <w:snapToGrid/>
        <w:textAlignment w:val="auto"/>
        <w:outlineLvl w:val="9"/>
        <w:rPr>
          <w:rFonts w:hint="eastAsia"/>
        </w:rPr>
      </w:pPr>
    </w:p>
    <w:p>
      <w:pPr>
        <w:pStyle w:val="27"/>
        <w:keepNext w:val="0"/>
        <w:keepLines w:val="0"/>
        <w:pageBreakBefore w:val="0"/>
        <w:widowControl w:val="0"/>
        <w:kinsoku/>
        <w:wordWrap/>
        <w:overflowPunct/>
        <w:topLinePunct w:val="0"/>
        <w:autoSpaceDE/>
        <w:autoSpaceDN/>
        <w:bidi w:val="0"/>
        <w:snapToGrid/>
        <w:textAlignment w:val="auto"/>
        <w:outlineLvl w:val="9"/>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spacing w:line="480" w:lineRule="atLeast"/>
        <w:jc w:val="center"/>
        <w:textAlignment w:val="auto"/>
        <w:outlineLvl w:val="0"/>
        <w:rPr>
          <w:rFonts w:hint="eastAsia" w:ascii="仿宋" w:hAnsi="仿宋" w:eastAsia="仿宋" w:cs="仿宋"/>
          <w:b/>
          <w:bCs/>
          <w:color w:val="auto"/>
          <w:sz w:val="40"/>
          <w:szCs w:val="40"/>
          <w:highlight w:val="none"/>
        </w:rPr>
      </w:pPr>
      <w:bookmarkStart w:id="23" w:name="_Toc23829"/>
      <w:r>
        <w:rPr>
          <w:rFonts w:hint="eastAsia" w:ascii="仿宋" w:hAnsi="仿宋" w:eastAsia="仿宋" w:cs="仿宋"/>
          <w:b/>
          <w:bCs/>
          <w:color w:val="auto"/>
          <w:sz w:val="40"/>
          <w:szCs w:val="40"/>
          <w:highlight w:val="none"/>
        </w:rPr>
        <w:t xml:space="preserve">第三章  </w:t>
      </w:r>
      <w:r>
        <w:rPr>
          <w:rFonts w:hint="eastAsia" w:ascii="仿宋" w:hAnsi="仿宋" w:eastAsia="仿宋" w:cs="仿宋"/>
          <w:b/>
          <w:bCs/>
          <w:color w:val="auto"/>
          <w:sz w:val="40"/>
          <w:szCs w:val="40"/>
          <w:highlight w:val="none"/>
          <w:lang w:eastAsia="zh-CN"/>
        </w:rPr>
        <w:t>供应商</w:t>
      </w:r>
      <w:r>
        <w:rPr>
          <w:rFonts w:hint="eastAsia" w:ascii="仿宋" w:hAnsi="仿宋" w:eastAsia="仿宋" w:cs="仿宋"/>
          <w:b/>
          <w:bCs/>
          <w:color w:val="auto"/>
          <w:sz w:val="40"/>
          <w:szCs w:val="40"/>
          <w:highlight w:val="none"/>
        </w:rPr>
        <w:t>须知</w:t>
      </w:r>
      <w:bookmarkEnd w:id="22"/>
      <w:bookmarkEnd w:id="23"/>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textAlignment w:val="auto"/>
        <w:outlineLvl w:val="9"/>
        <w:rPr>
          <w:rFonts w:ascii="仿宋" w:hAnsi="仿宋" w:eastAsia="仿宋" w:cs="仿宋"/>
          <w:b/>
          <w:color w:val="auto"/>
          <w:szCs w:val="28"/>
          <w:highlight w:val="none"/>
        </w:rPr>
      </w:pPr>
      <w:bookmarkStart w:id="24" w:name="_Toc513029204"/>
      <w:bookmarkStart w:id="25" w:name="_Toc16938520"/>
      <w:bookmarkStart w:id="26" w:name="_Toc20823276"/>
      <w:bookmarkStart w:id="27" w:name="_Toc9048"/>
      <w:bookmarkStart w:id="28" w:name="_Toc4316"/>
      <w:bookmarkStart w:id="29" w:name="_Toc9674"/>
      <w:bookmarkStart w:id="30" w:name="_Toc912"/>
      <w:bookmarkStart w:id="31" w:name="_Toc31652"/>
      <w:bookmarkStart w:id="32" w:name="_Toc29590"/>
      <w:bookmarkStart w:id="33" w:name="_Toc11217"/>
      <w:bookmarkStart w:id="34" w:name="_Toc15233"/>
      <w:bookmarkStart w:id="35" w:name="_Toc5117"/>
      <w:bookmarkStart w:id="36" w:name="_Toc14418"/>
      <w:bookmarkStart w:id="37" w:name="_Toc18529"/>
      <w:bookmarkStart w:id="38" w:name="_Toc32598"/>
      <w:r>
        <w:rPr>
          <w:rFonts w:ascii="仿宋" w:hAnsi="仿宋" w:eastAsia="仿宋" w:cs="仿宋"/>
          <w:b/>
          <w:color w:val="auto"/>
          <w:szCs w:val="28"/>
          <w:highlight w:val="none"/>
        </w:rPr>
        <w:t>一、采购方式</w:t>
      </w:r>
      <w:bookmarkEnd w:id="24"/>
      <w:bookmarkEnd w:id="25"/>
      <w:bookmarkEnd w:id="26"/>
      <w:r>
        <w:rPr>
          <w:rFonts w:ascii="仿宋" w:hAnsi="仿宋" w:eastAsia="仿宋" w:cs="仿宋"/>
          <w:b/>
          <w:color w:val="auto"/>
          <w:szCs w:val="28"/>
          <w:highlight w:val="none"/>
        </w:rPr>
        <w:t>及定义</w:t>
      </w:r>
      <w:bookmarkEnd w:id="27"/>
      <w:bookmarkEnd w:id="28"/>
      <w:bookmarkEnd w:id="29"/>
      <w:bookmarkEnd w:id="30"/>
      <w:bookmarkEnd w:id="31"/>
      <w:bookmarkEnd w:id="32"/>
      <w:bookmarkEnd w:id="33"/>
      <w:bookmarkEnd w:id="34"/>
      <w:bookmarkEnd w:id="35"/>
      <w:bookmarkEnd w:id="36"/>
      <w:bookmarkEnd w:id="37"/>
      <w:bookmarkEnd w:id="38"/>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本次采购采用竞争性</w:t>
      </w:r>
      <w:r>
        <w:rPr>
          <w:rFonts w:hint="eastAsia" w:ascii="仿宋" w:hAnsi="仿宋" w:cs="仿宋"/>
          <w:szCs w:val="28"/>
          <w:highlight w:val="none"/>
          <w:lang w:eastAsia="zh-CN"/>
        </w:rPr>
        <w:t>谈判</w:t>
      </w:r>
      <w:r>
        <w:rPr>
          <w:rFonts w:ascii="仿宋" w:hAnsi="仿宋" w:cs="仿宋"/>
          <w:szCs w:val="28"/>
          <w:highlight w:val="none"/>
        </w:rPr>
        <w:t>方式（以下简称</w:t>
      </w:r>
      <w:r>
        <w:rPr>
          <w:rFonts w:hint="eastAsia" w:ascii="仿宋" w:hAnsi="仿宋" w:cs="仿宋"/>
          <w:szCs w:val="28"/>
          <w:highlight w:val="none"/>
          <w:lang w:eastAsia="zh-CN"/>
        </w:rPr>
        <w:t>谈判</w:t>
      </w:r>
      <w:r>
        <w:rPr>
          <w:rFonts w:ascii="仿宋" w:hAnsi="仿宋" w:cs="仿宋"/>
          <w:szCs w:val="28"/>
          <w:highlight w:val="none"/>
        </w:rPr>
        <w:t>），本</w:t>
      </w:r>
      <w:r>
        <w:rPr>
          <w:rFonts w:hint="eastAsia" w:ascii="仿宋" w:hAnsi="仿宋" w:cs="仿宋"/>
          <w:szCs w:val="28"/>
          <w:highlight w:val="none"/>
          <w:lang w:eastAsia="zh-CN"/>
        </w:rPr>
        <w:t>谈判</w:t>
      </w:r>
      <w:r>
        <w:rPr>
          <w:rFonts w:ascii="仿宋" w:hAnsi="仿宋" w:cs="仿宋"/>
          <w:szCs w:val="28"/>
          <w:highlight w:val="none"/>
        </w:rPr>
        <w:t>文件仅适用于</w:t>
      </w:r>
      <w:r>
        <w:rPr>
          <w:rFonts w:hint="eastAsia" w:ascii="仿宋" w:hAnsi="仿宋" w:cs="仿宋"/>
          <w:szCs w:val="28"/>
          <w:highlight w:val="none"/>
        </w:rPr>
        <w:t>谈判邀请函</w:t>
      </w:r>
      <w:r>
        <w:rPr>
          <w:rFonts w:ascii="仿宋" w:hAnsi="仿宋" w:cs="仿宋"/>
          <w:szCs w:val="28"/>
          <w:highlight w:val="none"/>
        </w:rPr>
        <w:t>中所述项目。</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 w:hAnsi="仿宋" w:eastAsia="仿宋" w:cs="仿宋"/>
          <w:i w:val="0"/>
          <w:caps w:val="0"/>
          <w:color w:val="auto"/>
          <w:spacing w:val="0"/>
          <w:sz w:val="28"/>
          <w:szCs w:val="28"/>
          <w:highlight w:val="none"/>
          <w:shd w:val="clear" w:color="auto" w:fill="FFFFFF"/>
          <w:lang w:eastAsia="zh-CN"/>
        </w:rPr>
      </w:pPr>
      <w:bookmarkStart w:id="39" w:name="_Toc20823278"/>
      <w:bookmarkStart w:id="40" w:name="_Toc16938522"/>
      <w:bookmarkStart w:id="41" w:name="_Toc513029206"/>
      <w:r>
        <w:rPr>
          <w:rFonts w:ascii="仿宋" w:hAnsi="仿宋" w:cs="仿宋"/>
          <w:szCs w:val="28"/>
          <w:highlight w:val="none"/>
        </w:rPr>
        <w:t>“采</w:t>
      </w:r>
      <w:r>
        <w:rPr>
          <w:rFonts w:hint="eastAsia" w:ascii="仿宋" w:hAnsi="仿宋" w:cs="仿宋"/>
          <w:szCs w:val="28"/>
          <w:highlight w:val="none"/>
          <w:lang w:val="en-US" w:eastAsia="zh-CN"/>
        </w:rPr>
        <w:t xml:space="preserve">   </w:t>
      </w:r>
      <w:r>
        <w:rPr>
          <w:rFonts w:ascii="仿宋" w:hAnsi="仿宋" w:cs="仿宋"/>
          <w:szCs w:val="28"/>
          <w:highlight w:val="none"/>
        </w:rPr>
        <w:t>购</w:t>
      </w:r>
      <w:r>
        <w:rPr>
          <w:rFonts w:hint="eastAsia" w:ascii="仿宋" w:hAnsi="仿宋" w:cs="仿宋"/>
          <w:szCs w:val="28"/>
          <w:highlight w:val="none"/>
          <w:lang w:val="en-US" w:eastAsia="zh-CN"/>
        </w:rPr>
        <w:t xml:space="preserve">   </w:t>
      </w:r>
      <w:r>
        <w:rPr>
          <w:rFonts w:ascii="仿宋" w:hAnsi="仿宋" w:cs="仿宋"/>
          <w:szCs w:val="28"/>
          <w:highlight w:val="none"/>
        </w:rPr>
        <w:t>人”系指</w:t>
      </w:r>
      <w:r>
        <w:rPr>
          <w:rFonts w:hint="eastAsia" w:ascii="仿宋" w:hAnsi="仿宋" w:cs="仿宋"/>
          <w:i w:val="0"/>
          <w:caps w:val="0"/>
          <w:color w:val="auto"/>
          <w:spacing w:val="0"/>
          <w:sz w:val="28"/>
          <w:szCs w:val="28"/>
          <w:highlight w:val="none"/>
          <w:shd w:val="clear" w:color="auto" w:fill="FFFFFF"/>
          <w:lang w:eastAsia="zh-CN"/>
        </w:rPr>
        <w:t>渭南市中心医院</w:t>
      </w:r>
    </w:p>
    <w:p>
      <w:pPr>
        <w:pStyle w:val="80"/>
        <w:keepNext w:val="0"/>
        <w:keepLines w:val="0"/>
        <w:pageBreakBefore w:val="0"/>
        <w:widowControl w:val="0"/>
        <w:kinsoku/>
        <w:wordWrap/>
        <w:overflowPunct/>
        <w:topLinePunct w:val="0"/>
        <w:autoSpaceDE/>
        <w:autoSpaceDN/>
        <w:bidi w:val="0"/>
        <w:spacing w:line="500" w:lineRule="exact"/>
        <w:ind w:firstLine="560"/>
        <w:rPr>
          <w:rFonts w:hint="eastAsia" w:ascii="仿宋" w:hAnsi="仿宋" w:eastAsia="仿宋" w:cs="仿宋"/>
          <w:i w:val="0"/>
          <w:caps w:val="0"/>
          <w:color w:val="auto"/>
          <w:spacing w:val="0"/>
          <w:sz w:val="28"/>
          <w:szCs w:val="28"/>
          <w:highlight w:val="none"/>
          <w:shd w:val="clear" w:color="auto" w:fill="FFFFFF"/>
          <w:lang w:val="en-US" w:eastAsia="zh-CN"/>
        </w:rPr>
      </w:pPr>
      <w:r>
        <w:rPr>
          <w:rFonts w:ascii="仿宋" w:hAnsi="仿宋" w:cs="仿宋"/>
          <w:szCs w:val="28"/>
          <w:highlight w:val="none"/>
        </w:rPr>
        <w:t>“采购管理机构”系指渭南市财政局</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“采购代理机构”系指西安欣华联建工程咨询有限公司</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highlight w:val="none"/>
        </w:rPr>
      </w:pPr>
      <w:r>
        <w:rPr>
          <w:rFonts w:ascii="仿宋" w:hAnsi="仿宋" w:cs="仿宋"/>
          <w:szCs w:val="28"/>
          <w:highlight w:val="none"/>
        </w:rPr>
        <w:t>“供</w:t>
      </w:r>
      <w:r>
        <w:rPr>
          <w:rFonts w:hint="eastAsia" w:ascii="仿宋" w:hAnsi="仿宋" w:cs="仿宋"/>
          <w:szCs w:val="28"/>
          <w:highlight w:val="none"/>
          <w:lang w:val="en-US" w:eastAsia="zh-CN"/>
        </w:rPr>
        <w:t xml:space="preserve">   </w:t>
      </w:r>
      <w:r>
        <w:rPr>
          <w:rFonts w:ascii="仿宋" w:hAnsi="仿宋" w:cs="仿宋"/>
          <w:szCs w:val="28"/>
          <w:highlight w:val="none"/>
        </w:rPr>
        <w:t>应</w:t>
      </w:r>
      <w:r>
        <w:rPr>
          <w:rFonts w:hint="eastAsia" w:ascii="仿宋" w:hAnsi="仿宋" w:cs="仿宋"/>
          <w:szCs w:val="28"/>
          <w:highlight w:val="none"/>
          <w:lang w:val="en-US" w:eastAsia="zh-CN"/>
        </w:rPr>
        <w:t xml:space="preserve">   </w:t>
      </w:r>
      <w:r>
        <w:rPr>
          <w:rFonts w:ascii="仿宋" w:hAnsi="仿宋" w:cs="仿宋"/>
          <w:szCs w:val="28"/>
          <w:highlight w:val="none"/>
        </w:rPr>
        <w:t>商”系指响应</w:t>
      </w:r>
      <w:r>
        <w:rPr>
          <w:rFonts w:hint="eastAsia" w:ascii="仿宋" w:hAnsi="仿宋" w:cs="仿宋"/>
          <w:szCs w:val="28"/>
          <w:highlight w:val="none"/>
          <w:lang w:eastAsia="zh-CN"/>
        </w:rPr>
        <w:t>谈判</w:t>
      </w:r>
      <w:r>
        <w:rPr>
          <w:rFonts w:ascii="仿宋" w:hAnsi="仿宋" w:cs="仿宋"/>
          <w:szCs w:val="28"/>
          <w:highlight w:val="none"/>
        </w:rPr>
        <w:t>文件并参加</w:t>
      </w:r>
      <w:r>
        <w:rPr>
          <w:rFonts w:hint="eastAsia" w:ascii="仿宋" w:hAnsi="仿宋" w:cs="仿宋"/>
          <w:szCs w:val="28"/>
          <w:highlight w:val="none"/>
          <w:lang w:eastAsia="zh-CN"/>
        </w:rPr>
        <w:t>谈判</w:t>
      </w:r>
      <w:r>
        <w:rPr>
          <w:rFonts w:ascii="仿宋" w:hAnsi="仿宋" w:cs="仿宋"/>
          <w:szCs w:val="28"/>
          <w:highlight w:val="none"/>
        </w:rPr>
        <w:t>的供应商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1、适用法律</w:t>
      </w:r>
      <w:bookmarkEnd w:id="39"/>
      <w:bookmarkEnd w:id="40"/>
      <w:bookmarkEnd w:id="41"/>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本次</w:t>
      </w:r>
      <w:r>
        <w:rPr>
          <w:rFonts w:hint="eastAsia" w:ascii="仿宋" w:hAnsi="仿宋" w:cs="仿宋"/>
          <w:szCs w:val="28"/>
          <w:highlight w:val="none"/>
          <w:lang w:eastAsia="zh-CN"/>
        </w:rPr>
        <w:t>谈判</w:t>
      </w:r>
      <w:r>
        <w:rPr>
          <w:rFonts w:ascii="仿宋" w:hAnsi="仿宋" w:cs="仿宋"/>
          <w:szCs w:val="28"/>
          <w:highlight w:val="none"/>
        </w:rPr>
        <w:t>文件及由此产生的合同受中华人民共和国有关法律法规制约和保护。</w:t>
      </w:r>
      <w:bookmarkStart w:id="42" w:name="_Toc462564067"/>
      <w:bookmarkStart w:id="43" w:name="_Toc20823279"/>
      <w:bookmarkStart w:id="44" w:name="_Toc16938523"/>
      <w:bookmarkStart w:id="45" w:name="_Toc513029207"/>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2、</w:t>
      </w:r>
      <w:r>
        <w:rPr>
          <w:rFonts w:hint="eastAsia" w:ascii="仿宋" w:hAnsi="仿宋" w:cs="仿宋"/>
          <w:szCs w:val="28"/>
          <w:highlight w:val="none"/>
          <w:lang w:eastAsia="zh-CN"/>
        </w:rPr>
        <w:t>谈判</w:t>
      </w:r>
      <w:r>
        <w:rPr>
          <w:rFonts w:ascii="仿宋" w:hAnsi="仿宋" w:cs="仿宋"/>
          <w:szCs w:val="28"/>
          <w:highlight w:val="none"/>
        </w:rPr>
        <w:t>费用</w:t>
      </w:r>
      <w:bookmarkEnd w:id="42"/>
      <w:bookmarkEnd w:id="43"/>
      <w:bookmarkEnd w:id="44"/>
      <w:bookmarkEnd w:id="45"/>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供应商应自行承担所有与参加</w:t>
      </w:r>
      <w:r>
        <w:rPr>
          <w:rFonts w:hint="eastAsia" w:ascii="仿宋" w:hAnsi="仿宋" w:cs="仿宋"/>
          <w:szCs w:val="28"/>
          <w:highlight w:val="none"/>
          <w:lang w:eastAsia="zh-CN"/>
        </w:rPr>
        <w:t>谈判</w:t>
      </w:r>
      <w:r>
        <w:rPr>
          <w:rFonts w:ascii="仿宋" w:hAnsi="仿宋" w:cs="仿宋"/>
          <w:szCs w:val="28"/>
          <w:highlight w:val="none"/>
        </w:rPr>
        <w:t>活动有关的费用，无论</w:t>
      </w:r>
      <w:r>
        <w:rPr>
          <w:rFonts w:hint="eastAsia" w:ascii="仿宋" w:hAnsi="仿宋" w:cs="仿宋"/>
          <w:szCs w:val="28"/>
          <w:highlight w:val="none"/>
          <w:lang w:eastAsia="zh-CN"/>
        </w:rPr>
        <w:t>谈判</w:t>
      </w:r>
      <w:r>
        <w:rPr>
          <w:rFonts w:ascii="仿宋" w:hAnsi="仿宋" w:cs="仿宋"/>
          <w:szCs w:val="28"/>
          <w:highlight w:val="none"/>
        </w:rPr>
        <w:t>过程中的做法和结果如何，采购人、采购代理机构在任何情况下均无义务和责任承担这些费用。</w:t>
      </w:r>
      <w:bookmarkStart w:id="46" w:name="_Toc15043"/>
      <w:bookmarkStart w:id="47" w:name="_Toc16363"/>
      <w:bookmarkStart w:id="48" w:name="_Toc20431"/>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3、</w:t>
      </w:r>
      <w:r>
        <w:rPr>
          <w:rFonts w:hint="eastAsia" w:ascii="仿宋" w:hAnsi="仿宋" w:cs="仿宋"/>
          <w:szCs w:val="28"/>
          <w:highlight w:val="none"/>
          <w:lang w:eastAsia="zh-CN"/>
        </w:rPr>
        <w:t>谈判</w:t>
      </w:r>
      <w:r>
        <w:rPr>
          <w:rFonts w:ascii="仿宋" w:hAnsi="仿宋" w:cs="仿宋"/>
          <w:szCs w:val="28"/>
          <w:highlight w:val="none"/>
        </w:rPr>
        <w:t>文件的约束力</w:t>
      </w:r>
      <w:bookmarkEnd w:id="46"/>
      <w:bookmarkEnd w:id="47"/>
      <w:bookmarkEnd w:id="48"/>
    </w:p>
    <w:p>
      <w:pPr>
        <w:pStyle w:val="80"/>
        <w:keepNext w:val="0"/>
        <w:keepLines w:val="0"/>
        <w:pageBreakBefore w:val="0"/>
        <w:widowControl w:val="0"/>
        <w:kinsoku/>
        <w:wordWrap/>
        <w:overflowPunct/>
        <w:topLinePunct w:val="0"/>
        <w:autoSpaceDE/>
        <w:autoSpaceDN/>
        <w:bidi w:val="0"/>
        <w:snapToGrid/>
        <w:spacing w:line="500" w:lineRule="exact"/>
        <w:ind w:left="0" w:firstLine="560"/>
        <w:textAlignment w:val="auto"/>
        <w:rPr>
          <w:rFonts w:ascii="仿宋" w:hAnsi="仿宋" w:cs="仿宋"/>
          <w:szCs w:val="28"/>
          <w:highlight w:val="none"/>
        </w:rPr>
      </w:pPr>
      <w:r>
        <w:rPr>
          <w:rFonts w:ascii="仿宋" w:hAnsi="仿宋" w:cs="仿宋"/>
          <w:szCs w:val="28"/>
          <w:highlight w:val="none"/>
        </w:rPr>
        <w:t>供应商一旦购买了本</w:t>
      </w:r>
      <w:r>
        <w:rPr>
          <w:rFonts w:hint="eastAsia" w:ascii="仿宋" w:hAnsi="仿宋" w:cs="仿宋"/>
          <w:szCs w:val="28"/>
          <w:highlight w:val="none"/>
          <w:lang w:eastAsia="zh-CN"/>
        </w:rPr>
        <w:t>谈判</w:t>
      </w:r>
      <w:r>
        <w:rPr>
          <w:rFonts w:ascii="仿宋" w:hAnsi="仿宋" w:cs="仿宋"/>
          <w:szCs w:val="28"/>
          <w:highlight w:val="none"/>
        </w:rPr>
        <w:t>文件并决定参加</w:t>
      </w:r>
      <w:r>
        <w:rPr>
          <w:rFonts w:hint="eastAsia" w:ascii="仿宋" w:hAnsi="仿宋" w:cs="仿宋"/>
          <w:szCs w:val="28"/>
          <w:highlight w:val="none"/>
          <w:lang w:eastAsia="zh-CN"/>
        </w:rPr>
        <w:t>谈判</w:t>
      </w:r>
      <w:r>
        <w:rPr>
          <w:rFonts w:ascii="仿宋" w:hAnsi="仿宋" w:cs="仿宋"/>
          <w:szCs w:val="28"/>
          <w:highlight w:val="none"/>
        </w:rPr>
        <w:t>，即被认为接受了本</w:t>
      </w:r>
      <w:r>
        <w:rPr>
          <w:rFonts w:hint="eastAsia" w:ascii="仿宋" w:hAnsi="仿宋" w:cs="仿宋"/>
          <w:szCs w:val="28"/>
          <w:highlight w:val="none"/>
          <w:lang w:eastAsia="zh-CN"/>
        </w:rPr>
        <w:t>谈判</w:t>
      </w:r>
      <w:r>
        <w:rPr>
          <w:rFonts w:ascii="仿宋" w:hAnsi="仿宋" w:cs="仿宋"/>
          <w:szCs w:val="28"/>
          <w:highlight w:val="none"/>
        </w:rPr>
        <w:t>文件的规定和约束，并且视为</w:t>
      </w:r>
      <w:r>
        <w:rPr>
          <w:rFonts w:hint="eastAsia" w:ascii="仿宋" w:hAnsi="仿宋" w:cs="仿宋"/>
          <w:szCs w:val="28"/>
          <w:highlight w:val="none"/>
        </w:rPr>
        <w:t>自谈判公告期限届满之日起</w:t>
      </w:r>
      <w:r>
        <w:rPr>
          <w:rFonts w:ascii="仿宋" w:hAnsi="仿宋" w:cs="仿宋"/>
          <w:szCs w:val="28"/>
          <w:highlight w:val="none"/>
        </w:rPr>
        <w:t>已经知道或应当知道自身权益是否受到了损害。</w:t>
      </w:r>
    </w:p>
    <w:p>
      <w:pPr>
        <w:pStyle w:val="73"/>
        <w:keepNext w:val="0"/>
        <w:keepLines w:val="0"/>
        <w:pageBreakBefore w:val="0"/>
        <w:widowControl w:val="0"/>
        <w:numPr>
          <w:ilvl w:val="0"/>
          <w:numId w:val="0"/>
        </w:numPr>
        <w:tabs>
          <w:tab w:val="left" w:pos="720"/>
          <w:tab w:val="clear" w:pos="851"/>
        </w:tabs>
        <w:kinsoku/>
        <w:wordWrap/>
        <w:overflowPunct/>
        <w:topLinePunct w:val="0"/>
        <w:autoSpaceDE/>
        <w:autoSpaceDN/>
        <w:bidi w:val="0"/>
        <w:adjustRightInd w:val="0"/>
        <w:snapToGrid/>
        <w:spacing w:line="500" w:lineRule="exact"/>
        <w:ind w:left="0" w:leftChars="0"/>
        <w:textAlignment w:val="auto"/>
        <w:outlineLvl w:val="9"/>
        <w:rPr>
          <w:rFonts w:cs="仿宋"/>
          <w:szCs w:val="28"/>
          <w:highlight w:val="none"/>
        </w:rPr>
      </w:pPr>
      <w:bookmarkStart w:id="49" w:name="_Toc11744"/>
      <w:bookmarkStart w:id="50" w:name="_Toc1532"/>
      <w:bookmarkStart w:id="51" w:name="_Toc31403"/>
      <w:bookmarkStart w:id="52" w:name="_Toc24037"/>
      <w:bookmarkStart w:id="53" w:name="_Toc20823281"/>
      <w:bookmarkStart w:id="54" w:name="_Toc120614215"/>
      <w:bookmarkStart w:id="55" w:name="_Toc10080"/>
      <w:bookmarkStart w:id="56" w:name="_Toc15003"/>
      <w:bookmarkStart w:id="57" w:name="_Toc26203"/>
      <w:bookmarkStart w:id="58" w:name="_Toc19750"/>
      <w:bookmarkStart w:id="59" w:name="_Toc26215"/>
      <w:bookmarkStart w:id="60" w:name="_Toc990"/>
      <w:bookmarkStart w:id="61" w:name="_Toc17068"/>
      <w:bookmarkStart w:id="62" w:name="_Toc2886"/>
      <w:bookmarkStart w:id="63" w:name="_Toc20465"/>
      <w:bookmarkStart w:id="64" w:name="_Toc513029209"/>
      <w:bookmarkStart w:id="65" w:name="_Toc4844"/>
      <w:bookmarkStart w:id="66" w:name="_Toc8493"/>
      <w:bookmarkStart w:id="67" w:name="_Toc9552"/>
      <w:bookmarkStart w:id="68" w:name="_Toc8649"/>
      <w:bookmarkStart w:id="69" w:name="_Toc12442"/>
      <w:bookmarkStart w:id="70" w:name="_Toc421604327"/>
      <w:bookmarkStart w:id="71" w:name="_Toc22345"/>
      <w:bookmarkStart w:id="72" w:name="_Toc16938525"/>
      <w:bookmarkStart w:id="73" w:name="_Toc12480"/>
      <w:bookmarkStart w:id="74" w:name="_Toc18417"/>
      <w:bookmarkStart w:id="75" w:name="_Toc23412"/>
      <w:bookmarkStart w:id="76" w:name="_Toc2079"/>
      <w:bookmarkStart w:id="77" w:name="_Toc403987206"/>
      <w:bookmarkStart w:id="78" w:name="_Toc29078"/>
      <w:bookmarkStart w:id="79" w:name="_Toc15653"/>
      <w:bookmarkStart w:id="80" w:name="_Toc12607"/>
      <w:r>
        <w:rPr>
          <w:rFonts w:hint="eastAsia" w:cs="仿宋"/>
          <w:szCs w:val="28"/>
          <w:highlight w:val="none"/>
          <w:lang w:eastAsia="zh-CN"/>
        </w:rPr>
        <w:t>二、</w:t>
      </w:r>
      <w:r>
        <w:rPr>
          <w:rFonts w:cs="仿宋"/>
          <w:szCs w:val="28"/>
          <w:highlight w:val="none"/>
        </w:rPr>
        <w:t>竞争性</w:t>
      </w:r>
      <w:r>
        <w:rPr>
          <w:rFonts w:hint="eastAsia" w:cs="仿宋"/>
          <w:szCs w:val="28"/>
          <w:highlight w:val="none"/>
          <w:lang w:eastAsia="zh-CN"/>
        </w:rPr>
        <w:t>谈判</w:t>
      </w:r>
      <w:r>
        <w:rPr>
          <w:rFonts w:cs="仿宋"/>
          <w:szCs w:val="28"/>
          <w:highlight w:val="none"/>
        </w:rPr>
        <w:t>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napToGrid/>
        <w:spacing w:before="0" w:beforeAutospacing="0" w:after="0" w:afterAutospacing="0" w:line="500" w:lineRule="exact"/>
        <w:ind w:left="0" w:firstLine="560" w:firstLineChars="200"/>
        <w:textAlignment w:val="auto"/>
        <w:outlineLvl w:val="9"/>
        <w:rPr>
          <w:rFonts w:ascii="仿宋" w:hAnsi="仿宋" w:eastAsia="仿宋" w:cs="仿宋"/>
          <w:color w:val="auto"/>
          <w:kern w:val="2"/>
          <w:szCs w:val="28"/>
          <w:highlight w:val="none"/>
        </w:rPr>
      </w:pPr>
      <w:bookmarkStart w:id="81" w:name="_Toc16823"/>
      <w:bookmarkStart w:id="82" w:name="_Toc20"/>
      <w:bookmarkStart w:id="83" w:name="_Toc22934"/>
      <w:bookmarkStart w:id="84" w:name="_Toc16541"/>
      <w:bookmarkStart w:id="85" w:name="_Toc31697"/>
      <w:bookmarkStart w:id="86" w:name="_Toc15632"/>
      <w:bookmarkStart w:id="87" w:name="_Toc10055"/>
      <w:bookmarkStart w:id="88" w:name="_Toc19936"/>
      <w:bookmarkStart w:id="89" w:name="_Toc157"/>
      <w:bookmarkStart w:id="90" w:name="_Toc513029210"/>
      <w:bookmarkStart w:id="91" w:name="_Toc22880"/>
      <w:bookmarkStart w:id="92" w:name="_Toc12998"/>
      <w:bookmarkStart w:id="93" w:name="_Toc10469"/>
      <w:bookmarkStart w:id="94" w:name="_Toc16938526"/>
      <w:bookmarkStart w:id="95" w:name="_Toc13296"/>
      <w:bookmarkStart w:id="96" w:name="_Toc6813"/>
      <w:bookmarkStart w:id="97" w:name="_Toc20823282"/>
      <w:r>
        <w:rPr>
          <w:rFonts w:ascii="仿宋" w:hAnsi="仿宋" w:eastAsia="仿宋" w:cs="仿宋"/>
          <w:color w:val="auto"/>
          <w:kern w:val="2"/>
          <w:szCs w:val="28"/>
          <w:highlight w:val="none"/>
        </w:rPr>
        <w:t>1、</w:t>
      </w:r>
      <w:r>
        <w:rPr>
          <w:rFonts w:hint="eastAsia" w:ascii="仿宋" w:hAnsi="仿宋" w:eastAsia="仿宋" w:cs="仿宋"/>
          <w:color w:val="auto"/>
          <w:kern w:val="2"/>
          <w:szCs w:val="28"/>
          <w:highlight w:val="none"/>
          <w:lang w:eastAsia="zh-CN"/>
        </w:rPr>
        <w:t>谈判</w:t>
      </w:r>
      <w:r>
        <w:rPr>
          <w:rFonts w:ascii="仿宋" w:hAnsi="仿宋" w:eastAsia="仿宋" w:cs="仿宋"/>
          <w:color w:val="auto"/>
          <w:kern w:val="2"/>
          <w:szCs w:val="28"/>
          <w:highlight w:val="none"/>
        </w:rPr>
        <w:t>的内容与要求</w:t>
      </w:r>
      <w:bookmarkEnd w:id="81"/>
      <w:bookmarkEnd w:id="82"/>
      <w:bookmarkEnd w:id="83"/>
      <w:bookmarkEnd w:id="84"/>
      <w:bookmarkEnd w:id="85"/>
      <w:bookmarkEnd w:id="86"/>
      <w:bookmarkEnd w:id="87"/>
      <w:bookmarkEnd w:id="88"/>
      <w:bookmarkEnd w:id="89"/>
    </w:p>
    <w:p>
      <w:pPr>
        <w:pStyle w:val="80"/>
        <w:keepNext w:val="0"/>
        <w:keepLines w:val="0"/>
        <w:pageBreakBefore w:val="0"/>
        <w:widowControl w:val="0"/>
        <w:kinsoku/>
        <w:wordWrap/>
        <w:overflowPunct/>
        <w:topLinePunct w:val="0"/>
        <w:autoSpaceDE/>
        <w:autoSpaceDN/>
        <w:bidi w:val="0"/>
        <w:snapToGrid/>
        <w:spacing w:beforeAutospacing="0" w:afterAutospacing="0" w:line="500" w:lineRule="exact"/>
        <w:ind w:left="0" w:firstLine="560"/>
        <w:textAlignment w:val="auto"/>
        <w:rPr>
          <w:rFonts w:ascii="仿宋" w:hAnsi="仿宋" w:cs="仿宋"/>
          <w:kern w:val="2"/>
          <w:szCs w:val="28"/>
          <w:highlight w:val="none"/>
        </w:rPr>
      </w:pPr>
      <w:r>
        <w:rPr>
          <w:rFonts w:ascii="仿宋" w:hAnsi="仿宋" w:cs="仿宋"/>
          <w:kern w:val="2"/>
          <w:szCs w:val="28"/>
          <w:highlight w:val="none"/>
        </w:rPr>
        <w:t>（1）</w:t>
      </w:r>
      <w:r>
        <w:rPr>
          <w:rFonts w:hint="eastAsia" w:ascii="仿宋" w:hAnsi="仿宋" w:cs="仿宋"/>
          <w:kern w:val="2"/>
          <w:szCs w:val="28"/>
          <w:highlight w:val="none"/>
          <w:lang w:eastAsia="zh-CN"/>
        </w:rPr>
        <w:t>谈判</w:t>
      </w:r>
      <w:r>
        <w:rPr>
          <w:rFonts w:ascii="仿宋" w:hAnsi="仿宋" w:cs="仿宋"/>
          <w:kern w:val="2"/>
          <w:szCs w:val="28"/>
          <w:highlight w:val="none"/>
        </w:rPr>
        <w:t>内容：</w:t>
      </w:r>
      <w:r>
        <w:rPr>
          <w:rFonts w:hint="eastAsia" w:ascii="仿宋" w:hAnsi="仿宋" w:cs="仿宋"/>
          <w:kern w:val="2"/>
          <w:szCs w:val="28"/>
          <w:highlight w:val="none"/>
          <w:lang w:eastAsia="zh-CN"/>
        </w:rPr>
        <w:t>CAD／CAM牙冠制作机</w:t>
      </w: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体内容详见第四章采购内容）</w:t>
      </w:r>
      <w:r>
        <w:rPr>
          <w:rFonts w:ascii="仿宋" w:hAnsi="仿宋" w:cs="仿宋"/>
          <w:kern w:val="2"/>
          <w:szCs w:val="28"/>
          <w:highlight w:val="none"/>
        </w:rPr>
        <w:t>，供应商应对所有内容进行响应，不得在其中选项，否则按无效文件处理。</w:t>
      </w:r>
    </w:p>
    <w:p>
      <w:pPr>
        <w:pStyle w:val="80"/>
        <w:keepNext w:val="0"/>
        <w:keepLines w:val="0"/>
        <w:pageBreakBefore w:val="0"/>
        <w:widowControl w:val="0"/>
        <w:kinsoku/>
        <w:wordWrap/>
        <w:overflowPunct/>
        <w:topLinePunct w:val="0"/>
        <w:autoSpaceDE/>
        <w:autoSpaceDN/>
        <w:bidi w:val="0"/>
        <w:snapToGrid/>
        <w:spacing w:beforeAutospacing="0" w:afterAutospacing="0" w:line="500" w:lineRule="exact"/>
        <w:ind w:left="0" w:firstLine="560"/>
        <w:textAlignment w:val="auto"/>
        <w:rPr>
          <w:rFonts w:hint="eastAsia" w:ascii="仿宋" w:hAnsi="仿宋" w:eastAsia="仿宋" w:cs="仿宋"/>
          <w:sz w:val="28"/>
          <w:szCs w:val="28"/>
          <w:highlight w:val="none"/>
          <w:lang w:eastAsia="zh-CN"/>
        </w:rPr>
      </w:pPr>
      <w:r>
        <w:rPr>
          <w:rFonts w:ascii="仿宋" w:hAnsi="仿宋" w:cs="仿宋"/>
          <w:kern w:val="2"/>
          <w:szCs w:val="28"/>
          <w:highlight w:val="none"/>
        </w:rPr>
        <w:t>（2）供应商资格：</w:t>
      </w:r>
      <w:r>
        <w:rPr>
          <w:rFonts w:hint="eastAsia" w:ascii="仿宋" w:hAnsi="仿宋" w:eastAsia="仿宋" w:cs="仿宋"/>
          <w:sz w:val="28"/>
          <w:szCs w:val="28"/>
          <w:highlight w:val="none"/>
          <w:lang w:eastAsia="zh-CN"/>
        </w:rPr>
        <w:t>满足《中华人民共和国政府采购法》第二十二条规定；</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本项目的特定资格要求：①供应商应具有独立承担民事责任的能力且具备向采购人提供相关货物</w:t>
      </w:r>
      <w:r>
        <w:rPr>
          <w:rFonts w:hint="eastAsia" w:ascii="仿宋" w:hAnsi="仿宋" w:eastAsia="仿宋" w:cs="仿宋"/>
          <w:sz w:val="28"/>
          <w:szCs w:val="28"/>
          <w:highlight w:val="none"/>
          <w:lang w:val="en-US" w:eastAsia="zh-CN"/>
        </w:rPr>
        <w:t>及服务</w:t>
      </w:r>
      <w:r>
        <w:rPr>
          <w:rFonts w:hint="eastAsia" w:ascii="仿宋" w:hAnsi="仿宋" w:eastAsia="仿宋" w:cs="仿宋"/>
          <w:sz w:val="28"/>
          <w:szCs w:val="28"/>
          <w:highlight w:val="none"/>
          <w:lang w:eastAsia="zh-CN"/>
        </w:rPr>
        <w:t>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②法定代表人授权委托书（附法定代表人身份证复印件）及被授权委托人身份证（法定代表人参加谈判只须提供法定代表人身份证）；</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③提供2022年度经审计的财务报告或开标前六个月内其基本账户银行出具的资信证明或财政部门认可的政府采购专业担保机构出具的担保函；</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④提供202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月以来任意3个月依法缴纳税收和社会保险的相关证明材料；注：依法免税或不需要缴纳社会保险的供应商提供相关部门出具的证明文件；</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⑤提供具有履行合同所必需的设备和专业技术能力的承诺；</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⑥提供参加政府采购活动前3年内在经营活动中没有重大违法记录的书面声明；</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⑦谈判保证金交纳凭证。</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⑧</w:t>
      </w:r>
      <w:r>
        <w:rPr>
          <w:rFonts w:hint="eastAsia" w:ascii="仿宋" w:hAnsi="仿宋" w:eastAsia="仿宋" w:cs="仿宋"/>
          <w:sz w:val="28"/>
          <w:szCs w:val="28"/>
          <w:highlight w:val="none"/>
          <w:shd w:val="clear" w:color="auto" w:fill="FFFFFF"/>
          <w:lang w:eastAsia="zh-CN"/>
        </w:rPr>
        <w:t>所投产品为医疗器械的：供应商为代理商提供医疗器械经营备案证，并提供医疗器械注册证，供应商为生产厂家提供医疗器械生产许可证，并提供医疗器械注册证。</w:t>
      </w:r>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firstLine="560" w:firstLineChars="200"/>
        <w:textAlignment w:val="auto"/>
        <w:outlineLvl w:val="9"/>
        <w:rPr>
          <w:rFonts w:hint="eastAsia" w:ascii="仿宋" w:hAnsi="仿宋" w:eastAsia="仿宋" w:cs="仿宋"/>
          <w:color w:val="auto"/>
          <w:szCs w:val="28"/>
          <w:highlight w:val="none"/>
          <w:lang w:eastAsia="zh-CN"/>
        </w:rPr>
      </w:pPr>
      <w:bookmarkStart w:id="98" w:name="_Toc29047"/>
      <w:bookmarkStart w:id="99" w:name="_Toc17348"/>
      <w:bookmarkStart w:id="100" w:name="_Toc24695"/>
      <w:bookmarkStart w:id="101" w:name="_Toc16203"/>
      <w:bookmarkStart w:id="102" w:name="_Toc28609"/>
      <w:bookmarkStart w:id="103" w:name="_Toc30523"/>
      <w:bookmarkStart w:id="104" w:name="_Toc4425"/>
      <w:r>
        <w:rPr>
          <w:rFonts w:ascii="仿宋" w:hAnsi="仿宋" w:eastAsia="仿宋" w:cs="仿宋"/>
          <w:color w:val="auto"/>
          <w:szCs w:val="28"/>
          <w:highlight w:val="none"/>
        </w:rPr>
        <w:t>2、</w:t>
      </w:r>
      <w:r>
        <w:rPr>
          <w:rFonts w:hint="eastAsia" w:ascii="仿宋" w:hAnsi="仿宋" w:eastAsia="仿宋" w:cs="仿宋"/>
          <w:color w:val="auto"/>
          <w:szCs w:val="28"/>
          <w:highlight w:val="none"/>
          <w:lang w:eastAsia="zh-CN"/>
        </w:rPr>
        <w:t>谈判</w:t>
      </w:r>
      <w:r>
        <w:rPr>
          <w:rFonts w:ascii="仿宋" w:hAnsi="仿宋" w:eastAsia="仿宋" w:cs="仿宋"/>
          <w:color w:val="auto"/>
          <w:szCs w:val="28"/>
          <w:highlight w:val="none"/>
        </w:rPr>
        <w:t>文件构成</w:t>
      </w:r>
      <w:bookmarkEnd w:id="90"/>
      <w:bookmarkEnd w:id="91"/>
      <w:bookmarkEnd w:id="92"/>
      <w:bookmarkEnd w:id="93"/>
      <w:bookmarkEnd w:id="94"/>
      <w:bookmarkEnd w:id="95"/>
      <w:bookmarkEnd w:id="96"/>
      <w:bookmarkEnd w:id="97"/>
      <w:bookmarkEnd w:id="98"/>
      <w:bookmarkEnd w:id="99"/>
      <w:bookmarkEnd w:id="100"/>
      <w:r>
        <w:rPr>
          <w:rFonts w:hint="eastAsia" w:ascii="仿宋" w:hAnsi="仿宋" w:eastAsia="仿宋" w:cs="仿宋"/>
          <w:color w:val="auto"/>
          <w:szCs w:val="28"/>
          <w:highlight w:val="none"/>
          <w:lang w:eastAsia="zh-CN"/>
        </w:rPr>
        <w:t>：</w:t>
      </w:r>
      <w:bookmarkEnd w:id="101"/>
      <w:bookmarkEnd w:id="102"/>
      <w:bookmarkEnd w:id="103"/>
      <w:bookmarkEnd w:id="104"/>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 w:hAnsi="仿宋" w:eastAsia="仿宋" w:cs="仿宋"/>
          <w:szCs w:val="28"/>
          <w:highlight w:val="none"/>
          <w:lang w:eastAsia="zh-CN"/>
        </w:rPr>
      </w:pPr>
      <w:r>
        <w:rPr>
          <w:rFonts w:ascii="仿宋" w:hAnsi="仿宋" w:cs="仿宋"/>
          <w:szCs w:val="28"/>
          <w:highlight w:val="none"/>
        </w:rPr>
        <w:t>（1）</w:t>
      </w:r>
      <w:r>
        <w:rPr>
          <w:rFonts w:hint="eastAsia" w:ascii="仿宋" w:hAnsi="仿宋" w:cs="仿宋"/>
          <w:szCs w:val="28"/>
          <w:highlight w:val="none"/>
          <w:lang w:eastAsia="zh-CN"/>
        </w:rPr>
        <w:t>竞争性谈判公告</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（2）</w:t>
      </w:r>
      <w:r>
        <w:rPr>
          <w:rFonts w:hint="eastAsia" w:ascii="仿宋" w:hAnsi="仿宋" w:cs="仿宋"/>
          <w:szCs w:val="28"/>
          <w:highlight w:val="none"/>
          <w:lang w:eastAsia="zh-CN"/>
        </w:rPr>
        <w:t>供应商</w:t>
      </w:r>
      <w:r>
        <w:rPr>
          <w:rFonts w:ascii="仿宋" w:hAnsi="仿宋" w:cs="仿宋"/>
          <w:szCs w:val="28"/>
          <w:highlight w:val="none"/>
        </w:rPr>
        <w:t>须知前附表</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（3）</w:t>
      </w:r>
      <w:r>
        <w:rPr>
          <w:rFonts w:hint="eastAsia" w:ascii="仿宋" w:hAnsi="仿宋" w:cs="仿宋"/>
          <w:szCs w:val="28"/>
          <w:highlight w:val="none"/>
          <w:lang w:eastAsia="zh-CN"/>
        </w:rPr>
        <w:t>供应商</w:t>
      </w:r>
      <w:r>
        <w:rPr>
          <w:rFonts w:ascii="仿宋" w:hAnsi="仿宋" w:cs="仿宋"/>
          <w:szCs w:val="28"/>
          <w:highlight w:val="none"/>
        </w:rPr>
        <w:t>须知</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（4）采购内容</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w:t>
      </w:r>
      <w:r>
        <w:rPr>
          <w:rFonts w:hint="eastAsia" w:ascii="仿宋" w:hAnsi="仿宋" w:cs="仿宋"/>
          <w:szCs w:val="28"/>
          <w:highlight w:val="none"/>
          <w:lang w:val="en-US" w:eastAsia="zh-CN"/>
        </w:rPr>
        <w:t>5</w:t>
      </w:r>
      <w:r>
        <w:rPr>
          <w:rFonts w:ascii="仿宋" w:hAnsi="仿宋" w:cs="仿宋"/>
          <w:szCs w:val="28"/>
          <w:highlight w:val="none"/>
        </w:rPr>
        <w:t>）合同范本</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w:t>
      </w:r>
      <w:r>
        <w:rPr>
          <w:rFonts w:hint="eastAsia" w:ascii="仿宋" w:hAnsi="仿宋" w:cs="仿宋"/>
          <w:szCs w:val="28"/>
          <w:highlight w:val="none"/>
          <w:lang w:val="en-US" w:eastAsia="zh-CN"/>
        </w:rPr>
        <w:t>6</w:t>
      </w:r>
      <w:r>
        <w:rPr>
          <w:rFonts w:ascii="仿宋" w:hAnsi="仿宋" w:cs="仿宋"/>
          <w:szCs w:val="28"/>
          <w:highlight w:val="none"/>
        </w:rPr>
        <w:t>）</w:t>
      </w:r>
      <w:r>
        <w:rPr>
          <w:rFonts w:hint="eastAsia" w:ascii="仿宋" w:hAnsi="仿宋" w:cs="仿宋"/>
          <w:szCs w:val="28"/>
          <w:highlight w:val="none"/>
          <w:lang w:eastAsia="zh-CN"/>
        </w:rPr>
        <w:t>竞争性谈判</w:t>
      </w:r>
      <w:r>
        <w:rPr>
          <w:rFonts w:ascii="仿宋" w:hAnsi="仿宋" w:cs="仿宋"/>
          <w:szCs w:val="28"/>
          <w:highlight w:val="none"/>
        </w:rPr>
        <w:t>响应文件格式</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w:t>
      </w:r>
      <w:r>
        <w:rPr>
          <w:rFonts w:hint="eastAsia" w:ascii="仿宋" w:hAnsi="仿宋" w:cs="仿宋"/>
          <w:szCs w:val="28"/>
          <w:highlight w:val="none"/>
          <w:lang w:val="en-US" w:eastAsia="zh-CN"/>
        </w:rPr>
        <w:t>7</w:t>
      </w:r>
      <w:r>
        <w:rPr>
          <w:rFonts w:ascii="仿宋" w:hAnsi="仿宋" w:cs="仿宋"/>
          <w:szCs w:val="28"/>
          <w:highlight w:val="none"/>
        </w:rPr>
        <w:t>）</w:t>
      </w:r>
      <w:r>
        <w:rPr>
          <w:rFonts w:hint="eastAsia" w:ascii="仿宋" w:hAnsi="仿宋" w:cs="仿宋"/>
          <w:szCs w:val="28"/>
          <w:highlight w:val="none"/>
          <w:lang w:eastAsia="zh-CN"/>
        </w:rPr>
        <w:t>谈判保证金</w:t>
      </w:r>
      <w:r>
        <w:rPr>
          <w:rFonts w:ascii="仿宋" w:hAnsi="仿宋" w:cs="仿宋"/>
          <w:szCs w:val="28"/>
          <w:highlight w:val="none"/>
        </w:rPr>
        <w:t>退还申请表</w:t>
      </w:r>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firstLine="560" w:firstLineChars="200"/>
        <w:textAlignment w:val="auto"/>
        <w:outlineLvl w:val="9"/>
        <w:rPr>
          <w:rFonts w:ascii="仿宋" w:hAnsi="仿宋" w:eastAsia="仿宋" w:cs="仿宋"/>
          <w:color w:val="auto"/>
          <w:szCs w:val="28"/>
          <w:highlight w:val="none"/>
        </w:rPr>
      </w:pPr>
      <w:bookmarkStart w:id="105" w:name="_Toc513029211"/>
      <w:bookmarkStart w:id="106" w:name="_Toc20823283"/>
      <w:bookmarkStart w:id="107" w:name="_Toc16938527"/>
      <w:bookmarkStart w:id="108" w:name="_Toc462564070"/>
      <w:bookmarkStart w:id="109" w:name="_Toc865"/>
      <w:bookmarkStart w:id="110" w:name="_Toc5134"/>
      <w:bookmarkStart w:id="111" w:name="_Toc8702"/>
      <w:bookmarkStart w:id="112" w:name="_Toc29941"/>
      <w:bookmarkStart w:id="113" w:name="_Toc14600"/>
      <w:bookmarkStart w:id="114" w:name="_Toc27225"/>
      <w:bookmarkStart w:id="115" w:name="_Toc13264"/>
      <w:bookmarkStart w:id="116" w:name="_Toc13891"/>
      <w:bookmarkStart w:id="117" w:name="_Toc11673"/>
      <w:bookmarkStart w:id="118" w:name="_Toc20745"/>
      <w:bookmarkStart w:id="119" w:name="_Toc2888"/>
      <w:bookmarkStart w:id="120" w:name="_Toc13303"/>
      <w:r>
        <w:rPr>
          <w:rFonts w:ascii="仿宋" w:hAnsi="仿宋" w:eastAsia="仿宋" w:cs="仿宋"/>
          <w:color w:val="auto"/>
          <w:szCs w:val="28"/>
          <w:highlight w:val="none"/>
        </w:rPr>
        <w:t>3、</w:t>
      </w:r>
      <w:r>
        <w:rPr>
          <w:rFonts w:hint="eastAsia" w:ascii="仿宋" w:hAnsi="仿宋" w:eastAsia="仿宋" w:cs="仿宋"/>
          <w:color w:val="auto"/>
          <w:szCs w:val="28"/>
          <w:highlight w:val="none"/>
          <w:lang w:eastAsia="zh-CN"/>
        </w:rPr>
        <w:t>谈判</w:t>
      </w:r>
      <w:r>
        <w:rPr>
          <w:rFonts w:ascii="仿宋" w:hAnsi="仿宋" w:eastAsia="仿宋" w:cs="仿宋"/>
          <w:color w:val="auto"/>
          <w:szCs w:val="28"/>
          <w:highlight w:val="none"/>
        </w:rPr>
        <w:t>文件的澄清</w:t>
      </w:r>
      <w:bookmarkEnd w:id="105"/>
      <w:bookmarkEnd w:id="106"/>
      <w:bookmarkEnd w:id="107"/>
      <w:bookmarkEnd w:id="108"/>
      <w:r>
        <w:rPr>
          <w:rFonts w:ascii="仿宋" w:hAnsi="仿宋" w:eastAsia="仿宋" w:cs="仿宋"/>
          <w:color w:val="auto"/>
          <w:szCs w:val="28"/>
          <w:highlight w:val="none"/>
        </w:rPr>
        <w:t>或者修改</w:t>
      </w:r>
      <w:bookmarkEnd w:id="109"/>
      <w:bookmarkEnd w:id="110"/>
      <w:bookmarkEnd w:id="111"/>
      <w:bookmarkEnd w:id="112"/>
      <w:bookmarkEnd w:id="113"/>
      <w:bookmarkEnd w:id="114"/>
      <w:bookmarkEnd w:id="115"/>
      <w:bookmarkEnd w:id="116"/>
      <w:bookmarkEnd w:id="117"/>
      <w:bookmarkEnd w:id="118"/>
      <w:bookmarkEnd w:id="119"/>
      <w:bookmarkEnd w:id="120"/>
      <w:bookmarkStart w:id="121" w:name="_Toc24507"/>
      <w:bookmarkStart w:id="122" w:name="_Toc7535"/>
      <w:bookmarkStart w:id="123" w:name="_Toc23256"/>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ascii="仿宋" w:hAnsi="仿宋" w:eastAsia="仿宋" w:cs="仿宋"/>
          <w:color w:val="auto"/>
          <w:szCs w:val="28"/>
          <w:highlight w:val="none"/>
        </w:rPr>
      </w:pPr>
      <w:bookmarkStart w:id="124" w:name="_Toc11972"/>
      <w:bookmarkStart w:id="125" w:name="_Toc24324"/>
      <w:bookmarkStart w:id="126" w:name="_Toc3146"/>
      <w:bookmarkStart w:id="127" w:name="_Toc22312"/>
      <w:bookmarkStart w:id="128" w:name="_Toc32255"/>
      <w:bookmarkStart w:id="129" w:name="_Toc21836"/>
      <w:r>
        <w:rPr>
          <w:rFonts w:ascii="仿宋" w:hAnsi="仿宋" w:eastAsia="仿宋" w:cs="仿宋"/>
          <w:color w:val="auto"/>
          <w:szCs w:val="28"/>
          <w:highlight w:val="none"/>
        </w:rPr>
        <w:t>（1）</w:t>
      </w:r>
      <w:bookmarkEnd w:id="121"/>
      <w:bookmarkEnd w:id="122"/>
      <w:bookmarkEnd w:id="123"/>
      <w:r>
        <w:rPr>
          <w:rFonts w:hint="eastAsia" w:ascii="仿宋" w:hAnsi="仿宋" w:eastAsia="仿宋" w:cs="仿宋"/>
          <w:color w:val="auto"/>
          <w:szCs w:val="28"/>
          <w:highlight w:val="none"/>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w:t>
      </w:r>
      <w:r>
        <w:rPr>
          <w:rFonts w:ascii="仿宋" w:hAnsi="仿宋" w:eastAsia="仿宋" w:cs="仿宋"/>
          <w:color w:val="auto"/>
          <w:szCs w:val="28"/>
          <w:highlight w:val="none"/>
        </w:rPr>
        <w:t>3</w:t>
      </w:r>
      <w:r>
        <w:rPr>
          <w:rFonts w:hint="eastAsia" w:ascii="仿宋" w:hAnsi="仿宋" w:eastAsia="仿宋" w:cs="仿宋"/>
          <w:color w:val="auto"/>
          <w:szCs w:val="28"/>
          <w:highlight w:val="none"/>
        </w:rPr>
        <w:t>个工作日前，以书面形式通知所有接收谈判文件的供应商，不足</w:t>
      </w:r>
      <w:r>
        <w:rPr>
          <w:rFonts w:ascii="仿宋" w:hAnsi="仿宋" w:eastAsia="仿宋" w:cs="仿宋"/>
          <w:color w:val="auto"/>
          <w:szCs w:val="28"/>
          <w:highlight w:val="none"/>
        </w:rPr>
        <w:t>3</w:t>
      </w:r>
      <w:r>
        <w:rPr>
          <w:rFonts w:hint="eastAsia" w:ascii="仿宋" w:hAnsi="仿宋" w:eastAsia="仿宋" w:cs="仿宋"/>
          <w:color w:val="auto"/>
          <w:szCs w:val="28"/>
          <w:highlight w:val="none"/>
        </w:rPr>
        <w:t>个工作日的，采购人、采购代理机构应当</w:t>
      </w:r>
      <w:r>
        <w:rPr>
          <w:rFonts w:hint="eastAsia" w:ascii="仿宋" w:hAnsi="仿宋" w:eastAsia="仿宋" w:cs="仿宋"/>
          <w:color w:val="auto"/>
          <w:szCs w:val="28"/>
          <w:highlight w:val="none"/>
          <w:lang w:eastAsia="zh-CN"/>
        </w:rPr>
        <w:t>根据项目实际情况决定是否</w:t>
      </w:r>
      <w:r>
        <w:rPr>
          <w:rFonts w:hint="eastAsia" w:ascii="仿宋" w:hAnsi="仿宋" w:eastAsia="仿宋" w:cs="仿宋"/>
          <w:color w:val="auto"/>
          <w:szCs w:val="28"/>
          <w:highlight w:val="none"/>
        </w:rPr>
        <w:t>顺延提交首次响应文件截止</w:t>
      </w:r>
      <w:r>
        <w:rPr>
          <w:rFonts w:hint="eastAsia" w:ascii="仿宋" w:hAnsi="仿宋" w:eastAsia="仿宋" w:cs="仿宋"/>
          <w:color w:val="auto"/>
          <w:szCs w:val="28"/>
          <w:highlight w:val="none"/>
          <w:lang w:eastAsia="zh-CN"/>
        </w:rPr>
        <w:t>时间</w:t>
      </w:r>
      <w:r>
        <w:rPr>
          <w:rFonts w:hint="eastAsia" w:ascii="仿宋" w:hAnsi="仿宋" w:eastAsia="仿宋" w:cs="仿宋"/>
          <w:color w:val="auto"/>
          <w:szCs w:val="28"/>
          <w:highlight w:val="none"/>
        </w:rPr>
        <w:t>。</w:t>
      </w:r>
      <w:bookmarkEnd w:id="124"/>
      <w:bookmarkEnd w:id="125"/>
      <w:bookmarkEnd w:id="126"/>
      <w:bookmarkEnd w:id="127"/>
      <w:bookmarkEnd w:id="128"/>
      <w:bookmarkEnd w:id="129"/>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（2）不组织统一踏勘,供应商可根据自身情况及需要，自行踏勘。</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（3）供应商必须从采购代理机构购买</w:t>
      </w:r>
      <w:r>
        <w:rPr>
          <w:rFonts w:hint="eastAsia" w:ascii="仿宋" w:hAnsi="仿宋" w:cs="仿宋"/>
          <w:szCs w:val="28"/>
          <w:highlight w:val="none"/>
          <w:lang w:eastAsia="zh-CN"/>
        </w:rPr>
        <w:t>谈判</w:t>
      </w:r>
      <w:r>
        <w:rPr>
          <w:rFonts w:ascii="仿宋" w:hAnsi="仿宋" w:cs="仿宋"/>
          <w:szCs w:val="28"/>
          <w:highlight w:val="none"/>
        </w:rPr>
        <w:t>文件，供应商自行转让或复制</w:t>
      </w:r>
      <w:r>
        <w:rPr>
          <w:rFonts w:hint="eastAsia" w:ascii="仿宋" w:hAnsi="仿宋" w:cs="仿宋"/>
          <w:szCs w:val="28"/>
          <w:highlight w:val="none"/>
          <w:lang w:eastAsia="zh-CN"/>
        </w:rPr>
        <w:t>谈判</w:t>
      </w:r>
      <w:r>
        <w:rPr>
          <w:rFonts w:ascii="仿宋" w:hAnsi="仿宋" w:cs="仿宋"/>
          <w:szCs w:val="28"/>
          <w:highlight w:val="none"/>
        </w:rPr>
        <w:t>文件视为无效。</w:t>
      </w:r>
      <w:r>
        <w:rPr>
          <w:rFonts w:hint="eastAsia" w:ascii="仿宋" w:hAnsi="仿宋" w:cs="仿宋"/>
          <w:szCs w:val="28"/>
          <w:highlight w:val="none"/>
          <w:lang w:eastAsia="zh-CN"/>
        </w:rPr>
        <w:t>谈判</w:t>
      </w:r>
      <w:r>
        <w:rPr>
          <w:rFonts w:ascii="仿宋" w:hAnsi="仿宋" w:cs="仿宋"/>
          <w:szCs w:val="28"/>
          <w:highlight w:val="none"/>
        </w:rPr>
        <w:t>文件售后不退，仅作为本次</w:t>
      </w:r>
      <w:r>
        <w:rPr>
          <w:rFonts w:hint="eastAsia" w:ascii="仿宋" w:hAnsi="仿宋" w:cs="仿宋"/>
          <w:szCs w:val="28"/>
          <w:highlight w:val="none"/>
          <w:lang w:eastAsia="zh-CN"/>
        </w:rPr>
        <w:t>谈判</w:t>
      </w:r>
      <w:r>
        <w:rPr>
          <w:rFonts w:ascii="仿宋" w:hAnsi="仿宋" w:cs="仿宋"/>
          <w:szCs w:val="28"/>
          <w:highlight w:val="none"/>
        </w:rPr>
        <w:t>使用。</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、竞争性</w:t>
      </w:r>
      <w:r>
        <w:rPr>
          <w:rFonts w:hint="eastAsia" w:ascii="仿宋" w:hAnsi="仿宋" w:eastAsia="仿宋" w:cs="仿宋"/>
          <w:b/>
          <w:bCs/>
          <w:color w:val="auto"/>
          <w:sz w:val="28"/>
          <w:szCs w:val="28"/>
          <w:highlight w:val="none"/>
          <w:lang w:eastAsia="zh-CN"/>
        </w:rPr>
        <w:t>谈判</w:t>
      </w:r>
      <w:r>
        <w:rPr>
          <w:rFonts w:hint="eastAsia" w:ascii="仿宋" w:hAnsi="仿宋" w:eastAsia="仿宋" w:cs="仿宋"/>
          <w:b/>
          <w:bCs/>
          <w:color w:val="auto"/>
          <w:sz w:val="28"/>
          <w:szCs w:val="28"/>
          <w:highlight w:val="none"/>
        </w:rPr>
        <w:t>响应文件的递交及编制</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1、供应商应当在</w:t>
      </w:r>
      <w:r>
        <w:rPr>
          <w:rFonts w:hint="eastAsia" w:ascii="仿宋" w:hAnsi="仿宋" w:cs="仿宋"/>
          <w:szCs w:val="28"/>
          <w:highlight w:val="none"/>
          <w:lang w:eastAsia="zh-CN"/>
        </w:rPr>
        <w:t>谈判</w:t>
      </w:r>
      <w:r>
        <w:rPr>
          <w:rFonts w:ascii="仿宋" w:hAnsi="仿宋" w:cs="仿宋"/>
          <w:szCs w:val="28"/>
          <w:highlight w:val="none"/>
        </w:rPr>
        <w:t>文件要求的截止时间前，将响应文件密封递交指定地点。在截止时间后递交的响应文件为无效文件，采购代理机构拒收。</w:t>
      </w:r>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firstLine="560" w:firstLineChars="200"/>
        <w:textAlignment w:val="auto"/>
        <w:outlineLvl w:val="9"/>
        <w:rPr>
          <w:rFonts w:ascii="仿宋" w:hAnsi="仿宋" w:eastAsia="仿宋" w:cs="仿宋"/>
          <w:color w:val="auto"/>
          <w:szCs w:val="28"/>
          <w:highlight w:val="none"/>
        </w:rPr>
      </w:pPr>
      <w:bookmarkStart w:id="130" w:name="_Toc13810"/>
      <w:bookmarkStart w:id="131" w:name="_Toc29956"/>
      <w:bookmarkStart w:id="132" w:name="_Toc5016"/>
      <w:bookmarkStart w:id="133" w:name="_Toc22510"/>
      <w:bookmarkStart w:id="134" w:name="_Toc1902"/>
      <w:bookmarkStart w:id="135" w:name="_Toc20773"/>
      <w:bookmarkStart w:id="136" w:name="_Toc3027"/>
      <w:r>
        <w:rPr>
          <w:rFonts w:ascii="仿宋" w:hAnsi="仿宋" w:eastAsia="仿宋" w:cs="仿宋"/>
          <w:color w:val="auto"/>
          <w:szCs w:val="28"/>
          <w:highlight w:val="none"/>
        </w:rPr>
        <w:t>2、供应商在递交响应文件截止时间前，可以对已递交的响应文件进行补充、修改或者撤回，并书面通知采购人、采购代理机构。补充、修改的内容作为响应文件的组成部分。补充、修改的内容与响应文件不一致的，以补充、修改的内容为准。</w:t>
      </w:r>
      <w:bookmarkEnd w:id="130"/>
      <w:bookmarkEnd w:id="131"/>
      <w:bookmarkEnd w:id="132"/>
      <w:bookmarkEnd w:id="133"/>
      <w:bookmarkEnd w:id="134"/>
      <w:bookmarkEnd w:id="135"/>
      <w:bookmarkEnd w:id="136"/>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3、</w:t>
      </w:r>
      <w:r>
        <w:rPr>
          <w:rFonts w:ascii="仿宋" w:hAnsi="仿宋" w:cs="仿宋"/>
          <w:szCs w:val="28"/>
          <w:highlight w:val="none"/>
          <w:lang w:bidi="ar"/>
        </w:rPr>
        <w:t>各供应商应仔细阅读</w:t>
      </w:r>
      <w:r>
        <w:rPr>
          <w:rFonts w:hint="eastAsia" w:ascii="仿宋" w:hAnsi="仿宋" w:cs="仿宋"/>
          <w:szCs w:val="28"/>
          <w:highlight w:val="none"/>
          <w:lang w:eastAsia="zh-CN" w:bidi="ar"/>
        </w:rPr>
        <w:t>谈判</w:t>
      </w:r>
      <w:r>
        <w:rPr>
          <w:rFonts w:ascii="仿宋" w:hAnsi="仿宋" w:cs="仿宋"/>
          <w:szCs w:val="28"/>
          <w:highlight w:val="none"/>
          <w:lang w:bidi="ar"/>
        </w:rPr>
        <w:t>文件中所有的事项、格式、条款和规范要求，在响应文件中对</w:t>
      </w:r>
      <w:r>
        <w:rPr>
          <w:rFonts w:hint="eastAsia" w:ascii="仿宋" w:hAnsi="仿宋" w:cs="仿宋"/>
          <w:szCs w:val="28"/>
          <w:highlight w:val="none"/>
          <w:lang w:eastAsia="zh-CN" w:bidi="ar"/>
        </w:rPr>
        <w:t>谈判</w:t>
      </w:r>
      <w:r>
        <w:rPr>
          <w:rFonts w:ascii="仿宋" w:hAnsi="仿宋" w:cs="仿宋"/>
          <w:szCs w:val="28"/>
          <w:highlight w:val="none"/>
          <w:lang w:bidi="ar"/>
        </w:rPr>
        <w:t>文件的各方面都做出实质性的响应，按照</w:t>
      </w:r>
      <w:r>
        <w:rPr>
          <w:rFonts w:hint="eastAsia" w:ascii="仿宋" w:hAnsi="仿宋" w:cs="仿宋"/>
          <w:szCs w:val="28"/>
          <w:highlight w:val="none"/>
          <w:lang w:eastAsia="zh-CN" w:bidi="ar"/>
        </w:rPr>
        <w:t>谈判</w:t>
      </w:r>
      <w:r>
        <w:rPr>
          <w:rFonts w:ascii="仿宋" w:hAnsi="仿宋" w:cs="仿宋"/>
          <w:szCs w:val="28"/>
          <w:highlight w:val="none"/>
          <w:lang w:bidi="ar"/>
        </w:rPr>
        <w:t>文件中规定的格式编制响应文件并提供相关证明资料，各</w:t>
      </w:r>
      <w:r>
        <w:rPr>
          <w:rFonts w:ascii="仿宋" w:hAnsi="仿宋" w:cs="仿宋"/>
          <w:szCs w:val="28"/>
          <w:highlight w:val="none"/>
        </w:rPr>
        <w:t>供应商对其递交的响应文件的真实性、合法性承担法律责任。</w:t>
      </w:r>
      <w:r>
        <w:rPr>
          <w:rFonts w:ascii="仿宋" w:hAnsi="仿宋" w:cs="仿宋"/>
          <w:szCs w:val="28"/>
          <w:highlight w:val="none"/>
          <w:lang w:bidi="ar"/>
        </w:rPr>
        <w:t>未按</w:t>
      </w:r>
      <w:r>
        <w:rPr>
          <w:rFonts w:hint="eastAsia" w:ascii="仿宋" w:hAnsi="仿宋" w:cs="仿宋"/>
          <w:szCs w:val="28"/>
          <w:highlight w:val="none"/>
          <w:lang w:eastAsia="zh-CN" w:bidi="ar"/>
        </w:rPr>
        <w:t>谈判</w:t>
      </w:r>
      <w:r>
        <w:rPr>
          <w:rFonts w:ascii="仿宋" w:hAnsi="仿宋" w:cs="仿宋"/>
          <w:szCs w:val="28"/>
          <w:highlight w:val="none"/>
          <w:lang w:bidi="ar"/>
        </w:rPr>
        <w:t>文件格式要求编写的，按无效响应文件处理。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bookmarkStart w:id="137" w:name="_Toc462564073"/>
      <w:bookmarkStart w:id="138" w:name="_Toc16938530"/>
      <w:bookmarkStart w:id="139" w:name="_Toc20823286"/>
      <w:bookmarkStart w:id="140" w:name="_Toc513029214"/>
      <w:r>
        <w:rPr>
          <w:rFonts w:ascii="仿宋" w:hAnsi="仿宋" w:cs="仿宋"/>
          <w:szCs w:val="28"/>
          <w:highlight w:val="none"/>
        </w:rPr>
        <w:t>4、响应文件的语言及度量衡单位</w:t>
      </w:r>
      <w:bookmarkEnd w:id="137"/>
      <w:bookmarkEnd w:id="138"/>
      <w:bookmarkEnd w:id="139"/>
      <w:bookmarkEnd w:id="140"/>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（1）供应商递交的响应文件以及供应商与采购人、采购代理机构就有关</w:t>
      </w:r>
      <w:r>
        <w:rPr>
          <w:rFonts w:hint="eastAsia" w:ascii="仿宋" w:hAnsi="仿宋" w:cs="仿宋"/>
          <w:szCs w:val="28"/>
          <w:highlight w:val="none"/>
          <w:lang w:eastAsia="zh-CN"/>
        </w:rPr>
        <w:t>谈判</w:t>
      </w:r>
      <w:r>
        <w:rPr>
          <w:rFonts w:ascii="仿宋" w:hAnsi="仿宋" w:cs="仿宋"/>
          <w:szCs w:val="28"/>
          <w:highlight w:val="none"/>
        </w:rPr>
        <w:t>的所有来往通知、函件和文件均应使用简体中文。</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（2）除技术性能另有规定外，响应文件所使用的度量衡单位，均须采用国家法定计量单位。</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bookmarkStart w:id="141" w:name="_Toc16938531"/>
      <w:bookmarkStart w:id="142" w:name="_Toc462564074"/>
      <w:bookmarkStart w:id="143" w:name="_Toc513029215"/>
      <w:bookmarkStart w:id="144" w:name="_Toc20823287"/>
      <w:r>
        <w:rPr>
          <w:rFonts w:ascii="仿宋" w:hAnsi="仿宋" w:cs="仿宋"/>
          <w:szCs w:val="28"/>
          <w:highlight w:val="none"/>
        </w:rPr>
        <w:t>5、响应文件构成</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A.资格标：</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 w:hAnsi="仿宋" w:eastAsia="仿宋" w:cs="宋体"/>
          <w:kern w:val="0"/>
          <w:sz w:val="28"/>
          <w:szCs w:val="28"/>
          <w:highlight w:val="none"/>
          <w:lang w:bidi="ar"/>
        </w:rPr>
      </w:pPr>
      <w:r>
        <w:rPr>
          <w:rFonts w:hint="eastAsia" w:ascii="仿宋" w:hAnsi="仿宋" w:eastAsia="仿宋" w:cs="宋体"/>
          <w:kern w:val="0"/>
          <w:sz w:val="28"/>
          <w:szCs w:val="28"/>
          <w:highlight w:val="none"/>
          <w:lang w:bidi="ar"/>
        </w:rPr>
        <w:fldChar w:fldCharType="begin"/>
      </w:r>
      <w:r>
        <w:rPr>
          <w:rFonts w:hint="eastAsia" w:ascii="仿宋" w:hAnsi="仿宋" w:eastAsia="仿宋" w:cs="宋体"/>
          <w:kern w:val="0"/>
          <w:sz w:val="28"/>
          <w:szCs w:val="28"/>
          <w:highlight w:val="none"/>
          <w:lang w:bidi="ar"/>
        </w:rPr>
        <w:instrText xml:space="preserve"> HYPERLINK "D:\\Documents\\Tencent Files\\2386277309\\FileRecv\\--渭南市南七卫生院2.doc" \l "_Toc22039" </w:instrText>
      </w:r>
      <w:r>
        <w:rPr>
          <w:rFonts w:hint="eastAsia" w:ascii="仿宋" w:hAnsi="仿宋" w:eastAsia="仿宋" w:cs="宋体"/>
          <w:kern w:val="0"/>
          <w:sz w:val="28"/>
          <w:szCs w:val="28"/>
          <w:highlight w:val="none"/>
          <w:lang w:bidi="ar"/>
        </w:rPr>
        <w:fldChar w:fldCharType="separate"/>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）供应商资格声明文件</w:t>
      </w:r>
      <w:r>
        <w:rPr>
          <w:rFonts w:hint="eastAsia" w:ascii="仿宋" w:hAnsi="仿宋" w:eastAsia="仿宋" w:cs="宋体"/>
          <w:kern w:val="0"/>
          <w:sz w:val="28"/>
          <w:szCs w:val="28"/>
          <w:highlight w:val="none"/>
          <w:lang w:bidi="ar"/>
        </w:rPr>
        <w:fldChar w:fldCharType="end"/>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 w:hAnsi="仿宋" w:eastAsia="仿宋" w:cs="宋体"/>
          <w:kern w:val="0"/>
          <w:sz w:val="28"/>
          <w:szCs w:val="28"/>
          <w:highlight w:val="none"/>
          <w:lang w:bidi="ar"/>
        </w:rPr>
      </w:pPr>
      <w:r>
        <w:rPr>
          <w:rFonts w:hint="eastAsia" w:ascii="仿宋" w:hAnsi="仿宋" w:eastAsia="仿宋" w:cs="宋体"/>
          <w:kern w:val="0"/>
          <w:sz w:val="28"/>
          <w:szCs w:val="28"/>
          <w:highlight w:val="none"/>
          <w:lang w:bidi="ar"/>
        </w:rPr>
        <w:fldChar w:fldCharType="begin"/>
      </w:r>
      <w:r>
        <w:rPr>
          <w:rFonts w:hint="eastAsia" w:ascii="仿宋" w:hAnsi="仿宋" w:eastAsia="仿宋" w:cs="宋体"/>
          <w:kern w:val="0"/>
          <w:sz w:val="28"/>
          <w:szCs w:val="28"/>
          <w:highlight w:val="none"/>
          <w:lang w:bidi="ar"/>
        </w:rPr>
        <w:instrText xml:space="preserve"> HYPERLINK "D:\\Documents\\Tencent Files\\2386277309\\FileRecv\\--渭南市南七卫生院2.doc" \l "_Toc32289" </w:instrText>
      </w:r>
      <w:r>
        <w:rPr>
          <w:rFonts w:hint="eastAsia" w:ascii="仿宋" w:hAnsi="仿宋" w:eastAsia="仿宋" w:cs="宋体"/>
          <w:kern w:val="0"/>
          <w:sz w:val="28"/>
          <w:szCs w:val="28"/>
          <w:highlight w:val="none"/>
          <w:lang w:bidi="ar"/>
        </w:rPr>
        <w:fldChar w:fldCharType="separate"/>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）供应商资格证明文件</w:t>
      </w:r>
      <w:r>
        <w:rPr>
          <w:rFonts w:hint="eastAsia" w:ascii="仿宋" w:hAnsi="仿宋" w:eastAsia="仿宋" w:cs="宋体"/>
          <w:kern w:val="0"/>
          <w:sz w:val="28"/>
          <w:szCs w:val="28"/>
          <w:highlight w:val="none"/>
          <w:lang w:bidi="ar"/>
        </w:rPr>
        <w:fldChar w:fldCharType="end"/>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 w:hAnsi="仿宋" w:eastAsia="仿宋" w:cs="宋体"/>
          <w:kern w:val="0"/>
          <w:sz w:val="28"/>
          <w:szCs w:val="28"/>
          <w:highlight w:val="none"/>
          <w:lang w:bidi="ar"/>
        </w:rPr>
      </w:pPr>
      <w:r>
        <w:rPr>
          <w:rFonts w:hint="eastAsia" w:ascii="仿宋" w:hAnsi="仿宋" w:eastAsia="仿宋" w:cs="仿宋"/>
          <w:b/>
          <w:bCs/>
          <w:kern w:val="0"/>
          <w:sz w:val="28"/>
          <w:szCs w:val="28"/>
          <w:highlight w:val="none"/>
          <w:lang w:val="en-US" w:eastAsia="zh-CN" w:bidi="ar"/>
        </w:rPr>
        <w:t>B.商务及技术标：</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bidi="ar"/>
        </w:rPr>
        <w:fldChar w:fldCharType="begin"/>
      </w:r>
      <w:r>
        <w:rPr>
          <w:rFonts w:hint="eastAsia" w:ascii="仿宋" w:hAnsi="仿宋" w:eastAsia="仿宋" w:cs="宋体"/>
          <w:kern w:val="0"/>
          <w:sz w:val="28"/>
          <w:szCs w:val="28"/>
          <w:highlight w:val="none"/>
          <w:lang w:bidi="ar"/>
        </w:rPr>
        <w:instrText xml:space="preserve"> HYPERLINK "D:\\Documents\\Tencent Files\\2386277309\\FileRecv\\--渭南市南七卫生院2.doc" \l "_Toc15109" </w:instrText>
      </w:r>
      <w:r>
        <w:rPr>
          <w:rFonts w:hint="eastAsia" w:ascii="仿宋" w:hAnsi="仿宋" w:eastAsia="仿宋" w:cs="宋体"/>
          <w:kern w:val="0"/>
          <w:sz w:val="28"/>
          <w:szCs w:val="28"/>
          <w:highlight w:val="none"/>
          <w:lang w:bidi="ar"/>
        </w:rPr>
        <w:fldChar w:fldCharType="separate"/>
      </w:r>
      <w:r>
        <w:rPr>
          <w:rFonts w:hint="eastAsia" w:ascii="仿宋" w:hAnsi="仿宋" w:eastAsia="仿宋" w:cs="宋体"/>
          <w:kern w:val="0"/>
          <w:sz w:val="28"/>
          <w:szCs w:val="28"/>
          <w:highlight w:val="none"/>
          <w:lang w:bidi="ar"/>
        </w:rPr>
        <w:t>（</w:t>
      </w:r>
      <w:r>
        <w:rPr>
          <w:rFonts w:hint="eastAsia" w:ascii="仿宋" w:hAnsi="仿宋" w:eastAsia="仿宋" w:cs="宋体"/>
          <w:kern w:val="0"/>
          <w:sz w:val="28"/>
          <w:szCs w:val="28"/>
          <w:highlight w:val="none"/>
          <w:lang w:val="en-US" w:eastAsia="zh-CN" w:bidi="ar"/>
        </w:rPr>
        <w:t>1</w:t>
      </w:r>
      <w:r>
        <w:rPr>
          <w:rFonts w:hint="eastAsia" w:ascii="仿宋" w:hAnsi="仿宋" w:eastAsia="仿宋" w:cs="宋体"/>
          <w:kern w:val="0"/>
          <w:sz w:val="28"/>
          <w:szCs w:val="28"/>
          <w:highlight w:val="none"/>
          <w:lang w:bidi="ar"/>
        </w:rPr>
        <w:t>）</w:t>
      </w:r>
      <w:r>
        <w:rPr>
          <w:rFonts w:hint="eastAsia" w:ascii="仿宋" w:hAnsi="仿宋" w:eastAsia="仿宋" w:cs="宋体"/>
          <w:kern w:val="0"/>
          <w:sz w:val="28"/>
          <w:szCs w:val="28"/>
          <w:highlight w:val="none"/>
          <w:lang w:eastAsia="zh-CN" w:bidi="ar"/>
        </w:rPr>
        <w:t>竞争性谈判</w:t>
      </w:r>
      <w:r>
        <w:rPr>
          <w:rStyle w:val="35"/>
          <w:rFonts w:ascii="仿宋" w:hAnsi="仿宋" w:eastAsia="仿宋"/>
          <w:color w:val="auto"/>
          <w:kern w:val="0"/>
          <w:sz w:val="28"/>
          <w:szCs w:val="28"/>
          <w:highlight w:val="none"/>
          <w:lang w:bidi="ar"/>
        </w:rPr>
        <w:t>响应函</w:t>
      </w:r>
      <w:r>
        <w:rPr>
          <w:rFonts w:hint="eastAsia" w:ascii="仿宋" w:hAnsi="仿宋" w:eastAsia="仿宋" w:cs="宋体"/>
          <w:kern w:val="0"/>
          <w:sz w:val="28"/>
          <w:szCs w:val="28"/>
          <w:highlight w:val="none"/>
          <w:lang w:bidi="ar"/>
        </w:rPr>
        <w:fldChar w:fldCharType="end"/>
      </w:r>
      <w:r>
        <w:rPr>
          <w:rFonts w:hint="eastAsia" w:ascii="仿宋" w:hAnsi="仿宋" w:eastAsia="仿宋" w:cs="宋体"/>
          <w:kern w:val="0"/>
          <w:sz w:val="28"/>
          <w:szCs w:val="28"/>
          <w:highlight w:val="none"/>
          <w:lang w:bidi="ar"/>
        </w:rPr>
        <w:t>；</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 w:hAnsi="仿宋" w:eastAsia="仿宋" w:cs="宋体"/>
          <w:kern w:val="0"/>
          <w:sz w:val="28"/>
          <w:szCs w:val="28"/>
          <w:highlight w:val="none"/>
          <w:lang w:bidi="ar"/>
        </w:rPr>
      </w:pPr>
      <w:r>
        <w:rPr>
          <w:rFonts w:hint="eastAsia" w:ascii="仿宋" w:hAnsi="仿宋" w:eastAsia="仿宋" w:cs="宋体"/>
          <w:kern w:val="0"/>
          <w:sz w:val="28"/>
          <w:szCs w:val="28"/>
          <w:highlight w:val="none"/>
          <w:lang w:bidi="ar"/>
        </w:rPr>
        <w:fldChar w:fldCharType="begin"/>
      </w:r>
      <w:r>
        <w:rPr>
          <w:rFonts w:hint="eastAsia" w:ascii="仿宋" w:hAnsi="仿宋" w:eastAsia="仿宋" w:cs="宋体"/>
          <w:kern w:val="0"/>
          <w:sz w:val="28"/>
          <w:szCs w:val="28"/>
          <w:highlight w:val="none"/>
          <w:lang w:bidi="ar"/>
        </w:rPr>
        <w:instrText xml:space="preserve"> HYPERLINK "D:\\Documents\\Tencent Files\\2386277309\\FileRecv\\--渭南市南七卫生院2.doc" \l "_Toc30925" </w:instrText>
      </w:r>
      <w:r>
        <w:rPr>
          <w:rFonts w:hint="eastAsia" w:ascii="仿宋" w:hAnsi="仿宋" w:eastAsia="仿宋" w:cs="宋体"/>
          <w:kern w:val="0"/>
          <w:sz w:val="28"/>
          <w:szCs w:val="28"/>
          <w:highlight w:val="none"/>
          <w:lang w:bidi="ar"/>
        </w:rPr>
        <w:fldChar w:fldCharType="separate"/>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）报价一览表</w:t>
      </w:r>
      <w:r>
        <w:rPr>
          <w:rFonts w:hint="eastAsia" w:ascii="仿宋" w:hAnsi="仿宋" w:eastAsia="仿宋" w:cs="宋体"/>
          <w:kern w:val="0"/>
          <w:sz w:val="28"/>
          <w:szCs w:val="28"/>
          <w:highlight w:val="none"/>
          <w:lang w:bidi="ar"/>
        </w:rPr>
        <w:fldChar w:fldCharType="end"/>
      </w:r>
      <w:r>
        <w:rPr>
          <w:rFonts w:hint="eastAsia" w:ascii="仿宋" w:hAnsi="仿宋" w:eastAsia="仿宋" w:cs="宋体"/>
          <w:kern w:val="0"/>
          <w:sz w:val="28"/>
          <w:szCs w:val="28"/>
          <w:highlight w:val="none"/>
          <w:lang w:bidi="ar"/>
        </w:rPr>
        <w:t>；</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 w:hAnsi="仿宋" w:eastAsia="仿宋" w:cs="宋体"/>
          <w:kern w:val="0"/>
          <w:sz w:val="28"/>
          <w:szCs w:val="28"/>
          <w:highlight w:val="none"/>
          <w:lang w:bidi="ar"/>
        </w:rPr>
      </w:pPr>
      <w:r>
        <w:rPr>
          <w:rFonts w:hint="eastAsia" w:ascii="仿宋" w:hAnsi="仿宋" w:eastAsia="仿宋" w:cs="宋体"/>
          <w:kern w:val="0"/>
          <w:sz w:val="28"/>
          <w:szCs w:val="28"/>
          <w:highlight w:val="none"/>
          <w:lang w:bidi="ar"/>
        </w:rPr>
        <w:t>（</w:t>
      </w:r>
      <w:r>
        <w:rPr>
          <w:rFonts w:hint="eastAsia" w:ascii="仿宋" w:hAnsi="仿宋" w:eastAsia="仿宋" w:cs="宋体"/>
          <w:kern w:val="0"/>
          <w:sz w:val="28"/>
          <w:szCs w:val="28"/>
          <w:highlight w:val="none"/>
          <w:lang w:val="en-US" w:eastAsia="zh-CN" w:bidi="ar"/>
        </w:rPr>
        <w:t>3</w:t>
      </w:r>
      <w:r>
        <w:rPr>
          <w:rFonts w:hint="eastAsia" w:ascii="仿宋" w:hAnsi="仿宋" w:eastAsia="仿宋" w:cs="宋体"/>
          <w:kern w:val="0"/>
          <w:sz w:val="28"/>
          <w:szCs w:val="28"/>
          <w:highlight w:val="none"/>
          <w:lang w:bidi="ar"/>
        </w:rPr>
        <w:t>）</w:t>
      </w:r>
      <w:r>
        <w:rPr>
          <w:rFonts w:hint="eastAsia" w:ascii="仿宋" w:hAnsi="仿宋" w:eastAsia="仿宋"/>
          <w:sz w:val="28"/>
          <w:szCs w:val="28"/>
          <w:highlight w:val="none"/>
        </w:rPr>
        <w:t>供应商承诺书；</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eastAsia="仿宋"/>
          <w:highlight w:val="none"/>
          <w:lang w:val="en-US" w:eastAsia="zh-CN"/>
        </w:rPr>
      </w:pPr>
      <w:r>
        <w:rPr>
          <w:rFonts w:hint="eastAsia" w:ascii="仿宋" w:hAnsi="仿宋" w:eastAsia="仿宋" w:cs="宋体"/>
          <w:kern w:val="0"/>
          <w:sz w:val="28"/>
          <w:szCs w:val="28"/>
          <w:highlight w:val="none"/>
          <w:lang w:bidi="ar"/>
        </w:rPr>
        <w:t>（</w:t>
      </w:r>
      <w:r>
        <w:rPr>
          <w:rFonts w:hint="eastAsia" w:ascii="仿宋" w:hAnsi="仿宋" w:eastAsia="仿宋" w:cs="宋体"/>
          <w:kern w:val="0"/>
          <w:sz w:val="28"/>
          <w:szCs w:val="28"/>
          <w:highlight w:val="none"/>
          <w:lang w:val="en-US" w:eastAsia="zh-CN" w:bidi="ar"/>
        </w:rPr>
        <w:t>4</w:t>
      </w:r>
      <w:r>
        <w:rPr>
          <w:rFonts w:hint="eastAsia" w:ascii="仿宋" w:hAnsi="仿宋" w:eastAsia="仿宋" w:cs="宋体"/>
          <w:kern w:val="0"/>
          <w:sz w:val="28"/>
          <w:szCs w:val="28"/>
          <w:highlight w:val="none"/>
          <w:lang w:bidi="ar"/>
        </w:rPr>
        <w:t>）</w:t>
      </w:r>
      <w:r>
        <w:rPr>
          <w:rFonts w:hint="eastAsia" w:ascii="仿宋" w:hAnsi="仿宋" w:eastAsia="仿宋" w:cs="宋体"/>
          <w:kern w:val="0"/>
          <w:sz w:val="28"/>
          <w:szCs w:val="28"/>
          <w:highlight w:val="none"/>
          <w:lang w:eastAsia="zh-CN" w:bidi="ar"/>
        </w:rPr>
        <w:t>谈判</w:t>
      </w:r>
      <w:r>
        <w:rPr>
          <w:rFonts w:hint="eastAsia" w:ascii="仿宋" w:hAnsi="仿宋" w:eastAsia="仿宋" w:cs="宋体"/>
          <w:kern w:val="0"/>
          <w:sz w:val="28"/>
          <w:szCs w:val="28"/>
          <w:highlight w:val="none"/>
          <w:lang w:bidi="ar"/>
        </w:rPr>
        <w:t>方案说明</w:t>
      </w:r>
      <w:r>
        <w:rPr>
          <w:rFonts w:hint="eastAsia" w:ascii="仿宋" w:hAnsi="仿宋" w:eastAsia="仿宋" w:cs="宋体"/>
          <w:kern w:val="0"/>
          <w:sz w:val="28"/>
          <w:szCs w:val="28"/>
          <w:highlight w:val="none"/>
          <w:lang w:eastAsia="zh-CN" w:bidi="ar"/>
        </w:rPr>
        <w:t>；</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 w:hAnsi="仿宋" w:eastAsia="仿宋" w:cs="宋体"/>
          <w:color w:val="FF0000"/>
          <w:kern w:val="0"/>
          <w:sz w:val="28"/>
          <w:szCs w:val="28"/>
          <w:highlight w:val="none"/>
          <w:lang w:bidi="ar"/>
        </w:rPr>
      </w:pPr>
      <w:r>
        <w:rPr>
          <w:rFonts w:hint="eastAsia" w:ascii="仿宋" w:hAnsi="仿宋" w:eastAsia="仿宋" w:cs="宋体"/>
          <w:kern w:val="0"/>
          <w:sz w:val="28"/>
          <w:szCs w:val="28"/>
          <w:highlight w:val="none"/>
          <w:lang w:bidi="ar"/>
        </w:rPr>
        <w:t>（</w:t>
      </w:r>
      <w:r>
        <w:rPr>
          <w:rFonts w:hint="eastAsia" w:ascii="仿宋" w:hAnsi="仿宋" w:eastAsia="仿宋" w:cs="宋体"/>
          <w:kern w:val="0"/>
          <w:sz w:val="28"/>
          <w:szCs w:val="28"/>
          <w:highlight w:val="none"/>
          <w:lang w:val="en-US" w:eastAsia="zh-CN" w:bidi="ar"/>
        </w:rPr>
        <w:t>5</w:t>
      </w:r>
      <w:r>
        <w:rPr>
          <w:rFonts w:hint="eastAsia" w:ascii="仿宋" w:hAnsi="仿宋" w:eastAsia="仿宋" w:cs="宋体"/>
          <w:kern w:val="0"/>
          <w:sz w:val="28"/>
          <w:szCs w:val="28"/>
          <w:highlight w:val="none"/>
          <w:lang w:bidi="ar"/>
        </w:rPr>
        <w:t>）政府采购供应商拒绝政府采购领域商业贿赂承诺书；</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 w:hAnsi="仿宋" w:eastAsia="仿宋" w:cs="宋体"/>
          <w:kern w:val="0"/>
          <w:sz w:val="28"/>
          <w:szCs w:val="28"/>
          <w:highlight w:val="none"/>
          <w:lang w:bidi="ar"/>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宋体"/>
          <w:kern w:val="0"/>
          <w:sz w:val="28"/>
          <w:szCs w:val="28"/>
          <w:highlight w:val="none"/>
          <w:lang w:bidi="ar"/>
        </w:rPr>
        <w:t>附件</w:t>
      </w:r>
      <w:r>
        <w:rPr>
          <w:rFonts w:hint="eastAsia" w:ascii="仿宋" w:hAnsi="仿宋" w:eastAsia="仿宋" w:cs="宋体"/>
          <w:kern w:val="0"/>
          <w:sz w:val="28"/>
          <w:szCs w:val="28"/>
          <w:highlight w:val="none"/>
          <w:lang w:eastAsia="zh-CN" w:bidi="ar"/>
        </w:rPr>
        <w:t>（如有）</w:t>
      </w:r>
      <w:r>
        <w:rPr>
          <w:rFonts w:hint="eastAsia" w:ascii="仿宋" w:hAnsi="仿宋" w:eastAsia="仿宋" w:cs="宋体"/>
          <w:kern w:val="0"/>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left"/>
        <w:textAlignment w:val="auto"/>
        <w:outlineLvl w:val="9"/>
        <w:rPr>
          <w:rFonts w:ascii="仿宋" w:hAnsi="仿宋" w:cs="仿宋"/>
          <w:szCs w:val="28"/>
          <w:highlight w:val="none"/>
        </w:rPr>
      </w:pPr>
      <w:bookmarkStart w:id="145" w:name="_Hlt26954838"/>
      <w:bookmarkEnd w:id="145"/>
      <w:bookmarkStart w:id="146" w:name="_Hlt26668975"/>
      <w:bookmarkEnd w:id="146"/>
      <w:bookmarkStart w:id="147" w:name="_Hlt26670360"/>
      <w:bookmarkEnd w:id="147"/>
      <w:bookmarkStart w:id="148" w:name="_Toc513029219"/>
      <w:bookmarkStart w:id="149" w:name="_Toc49090509"/>
      <w:bookmarkStart w:id="150" w:name="_Toc14577357"/>
      <w:r>
        <w:rPr>
          <w:rFonts w:hint="eastAsia" w:ascii="仿宋" w:hAnsi="仿宋" w:eastAsia="仿宋" w:cs="仿宋"/>
          <w:b/>
          <w:bCs/>
          <w:kern w:val="0"/>
          <w:sz w:val="28"/>
          <w:szCs w:val="28"/>
          <w:highlight w:val="none"/>
          <w:lang w:val="en-US" w:eastAsia="zh-CN" w:bidi="ar"/>
        </w:rPr>
        <w:t>C.电子文档</w:t>
      </w:r>
    </w:p>
    <w:p>
      <w:pPr>
        <w:pStyle w:val="80"/>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6、证明供应商资格及符合</w:t>
      </w:r>
      <w:r>
        <w:rPr>
          <w:rFonts w:hint="eastAsia" w:ascii="仿宋" w:hAnsi="仿宋" w:cs="仿宋"/>
          <w:szCs w:val="28"/>
          <w:highlight w:val="none"/>
          <w:lang w:eastAsia="zh-CN"/>
        </w:rPr>
        <w:t>谈判</w:t>
      </w:r>
      <w:r>
        <w:rPr>
          <w:rFonts w:ascii="仿宋" w:hAnsi="仿宋" w:cs="仿宋"/>
          <w:szCs w:val="28"/>
          <w:highlight w:val="none"/>
        </w:rPr>
        <w:t>文件规定的文件</w:t>
      </w:r>
      <w:bookmarkEnd w:id="148"/>
      <w:bookmarkEnd w:id="149"/>
      <w:bookmarkEnd w:id="150"/>
    </w:p>
    <w:p>
      <w:pPr>
        <w:pStyle w:val="80"/>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bookmarkStart w:id="151" w:name="_Hlt26668999"/>
      <w:bookmarkEnd w:id="151"/>
      <w:r>
        <w:rPr>
          <w:rFonts w:ascii="仿宋" w:hAnsi="仿宋" w:cs="仿宋"/>
          <w:szCs w:val="28"/>
          <w:highlight w:val="none"/>
        </w:rPr>
        <w:t>（1）供应商应按要求递交资格证明文件及符合</w:t>
      </w:r>
      <w:r>
        <w:rPr>
          <w:rFonts w:hint="eastAsia" w:ascii="仿宋" w:hAnsi="仿宋" w:cs="仿宋"/>
          <w:szCs w:val="28"/>
          <w:highlight w:val="none"/>
          <w:lang w:eastAsia="zh-CN"/>
        </w:rPr>
        <w:t>谈判</w:t>
      </w:r>
      <w:r>
        <w:rPr>
          <w:rFonts w:ascii="仿宋" w:hAnsi="仿宋" w:cs="仿宋"/>
          <w:szCs w:val="28"/>
          <w:highlight w:val="none"/>
        </w:rPr>
        <w:t>文件规定的文件。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ascii="仿宋" w:hAnsi="仿宋" w:cs="仿宋"/>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供应商除必须具有履行合同所需提供的</w:t>
      </w:r>
      <w:r>
        <w:rPr>
          <w:rFonts w:hint="eastAsia" w:ascii="仿宋" w:hAnsi="仿宋" w:eastAsia="仿宋" w:cs="仿宋"/>
          <w:sz w:val="28"/>
          <w:szCs w:val="28"/>
          <w:highlight w:val="none"/>
          <w:lang w:eastAsia="zh-CN"/>
        </w:rPr>
        <w:t>货物及服务</w:t>
      </w:r>
      <w:r>
        <w:rPr>
          <w:rFonts w:hint="eastAsia" w:ascii="仿宋" w:hAnsi="仿宋" w:eastAsia="仿宋" w:cs="仿宋"/>
          <w:sz w:val="28"/>
          <w:szCs w:val="28"/>
          <w:highlight w:val="none"/>
        </w:rPr>
        <w:t>的能力外，还必须具备相应的财务、技术方面的能力。</w:t>
      </w:r>
    </w:p>
    <w:p>
      <w:pPr>
        <w:pStyle w:val="74"/>
        <w:keepNext w:val="0"/>
        <w:keepLines w:val="0"/>
        <w:pageBreakBefore w:val="0"/>
        <w:widowControl w:val="0"/>
        <w:numPr>
          <w:ilvl w:val="0"/>
          <w:numId w:val="0"/>
        </w:numPr>
        <w:tabs>
          <w:tab w:val="clear" w:pos="851"/>
        </w:tabs>
        <w:kinsoku/>
        <w:wordWrap/>
        <w:overflowPunct/>
        <w:topLinePunct w:val="0"/>
        <w:autoSpaceDE/>
        <w:autoSpaceDN/>
        <w:bidi w:val="0"/>
        <w:snapToGrid/>
        <w:spacing w:line="500" w:lineRule="exact"/>
        <w:ind w:firstLine="560" w:firstLineChars="200"/>
        <w:textAlignment w:val="auto"/>
        <w:outlineLvl w:val="9"/>
        <w:rPr>
          <w:rFonts w:ascii="仿宋" w:hAnsi="仿宋" w:eastAsia="仿宋" w:cs="仿宋"/>
          <w:color w:val="auto"/>
          <w:szCs w:val="28"/>
          <w:highlight w:val="none"/>
        </w:rPr>
      </w:pPr>
      <w:bookmarkStart w:id="152" w:name="_Toc49090508"/>
      <w:bookmarkStart w:id="153" w:name="_Toc14577355"/>
      <w:bookmarkStart w:id="154" w:name="_Toc32354"/>
      <w:bookmarkStart w:id="155" w:name="_Toc7285"/>
      <w:bookmarkStart w:id="156" w:name="_Toc12013"/>
      <w:bookmarkStart w:id="157" w:name="_Toc21406"/>
      <w:bookmarkStart w:id="158" w:name="_Toc5936"/>
      <w:bookmarkStart w:id="159" w:name="_Toc7516"/>
      <w:bookmarkStart w:id="160" w:name="_Toc6263"/>
      <w:bookmarkStart w:id="161" w:name="_Toc26520"/>
      <w:bookmarkStart w:id="162" w:name="_Toc11267"/>
      <w:bookmarkStart w:id="163" w:name="_Toc23686"/>
      <w:bookmarkStart w:id="164" w:name="_Toc32217"/>
      <w:bookmarkStart w:id="165" w:name="_Toc1484"/>
      <w:r>
        <w:rPr>
          <w:rFonts w:ascii="仿宋" w:hAnsi="仿宋" w:eastAsia="仿宋" w:cs="仿宋"/>
          <w:color w:val="auto"/>
          <w:szCs w:val="28"/>
          <w:highlight w:val="none"/>
        </w:rPr>
        <w:t>7、</w:t>
      </w:r>
      <w:bookmarkEnd w:id="152"/>
      <w:bookmarkEnd w:id="153"/>
      <w:r>
        <w:rPr>
          <w:rFonts w:ascii="仿宋" w:hAnsi="仿宋" w:eastAsia="仿宋" w:cs="仿宋"/>
          <w:color w:val="auto"/>
          <w:szCs w:val="28"/>
          <w:highlight w:val="none"/>
        </w:rPr>
        <w:t>报价</w:t>
      </w:r>
      <w:bookmarkEnd w:id="154"/>
      <w:bookmarkEnd w:id="155"/>
      <w:bookmarkEnd w:id="156"/>
      <w:bookmarkEnd w:id="157"/>
      <w:bookmarkEnd w:id="158"/>
      <w:bookmarkEnd w:id="159"/>
      <w:bookmarkEnd w:id="160"/>
      <w:bookmarkEnd w:id="161"/>
      <w:bookmarkEnd w:id="162"/>
      <w:bookmarkEnd w:id="163"/>
      <w:bookmarkEnd w:id="164"/>
      <w:bookmarkEnd w:id="165"/>
    </w:p>
    <w:p>
      <w:pPr>
        <w:pStyle w:val="80"/>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（1）本次报价非一次性报价。</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）本项目报价采用固定总价承包方式，供应商的报价包括完成本项目</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文件中所提出的工作范围及要求的全部内容，并达到采购人及国家规定的验收标准而产生的所有费用，包括</w:t>
      </w:r>
      <w:r>
        <w:rPr>
          <w:rFonts w:hint="eastAsia" w:ascii="仿宋" w:hAnsi="仿宋" w:eastAsia="仿宋" w:cs="仿宋"/>
          <w:b/>
          <w:bCs/>
          <w:color w:val="auto"/>
          <w:sz w:val="28"/>
          <w:szCs w:val="28"/>
          <w:highlight w:val="none"/>
          <w:lang w:eastAsia="zh-CN"/>
        </w:rPr>
        <w:t>货物价款、人工费、运杂费（含保险费）、安装调试费、资料费、培训费、售后服务费、验收费、税金及风险等所有费用，</w:t>
      </w:r>
      <w:r>
        <w:rPr>
          <w:rFonts w:hint="eastAsia" w:ascii="仿宋" w:hAnsi="仿宋" w:eastAsia="仿宋" w:cs="仿宋"/>
          <w:sz w:val="28"/>
          <w:szCs w:val="28"/>
          <w:highlight w:val="none"/>
        </w:rPr>
        <w:t>任何错报、漏报由供应商自行负责。</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lang w:val="zh-TW"/>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）供应商自行现场</w:t>
      </w:r>
      <w:r>
        <w:rPr>
          <w:rFonts w:hint="eastAsia" w:ascii="仿宋" w:hAnsi="仿宋" w:eastAsia="仿宋" w:cs="仿宋"/>
          <w:sz w:val="28"/>
          <w:szCs w:val="28"/>
          <w:highlight w:val="none"/>
          <w:lang w:eastAsia="zh-CN"/>
        </w:rPr>
        <w:t>踏勘</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TW"/>
        </w:rPr>
        <w:t>以便查明或核实有关编制响应文件和签订合同所必需的一切资料；供应商应承担现场踏勘的责任和风险以及期间发生的一切费用，供应商若因现场踏勘而发生的人身伤亡、财物或其它损失，不论何种原因所造成，采购人和采购代理机构均不负责任。</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供应商须对本次采购项目进行完整报价，任何有选择的报价将不予接受。</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）凡</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文件要求的各项费用项目，若</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时未报，采购人将按这些费用已包含在</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报价中对待。</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文件未列明，而供应商认为必需的费用也需列入报价。</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小组应当将其作为无效投标处理</w:t>
      </w:r>
    </w:p>
    <w:p>
      <w:pPr>
        <w:pStyle w:val="80"/>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 w:hAnsi="仿宋" w:cs="仿宋"/>
          <w:bCs/>
          <w:szCs w:val="28"/>
          <w:highlight w:val="none"/>
          <w:lang w:bidi="ar"/>
        </w:rPr>
      </w:pPr>
      <w:r>
        <w:rPr>
          <w:rFonts w:ascii="仿宋" w:hAnsi="仿宋" w:cs="仿宋"/>
          <w:bCs/>
          <w:kern w:val="2"/>
          <w:szCs w:val="28"/>
          <w:highlight w:val="none"/>
          <w:lang w:bidi="ar"/>
        </w:rPr>
        <w:t>（</w:t>
      </w:r>
      <w:r>
        <w:rPr>
          <w:rFonts w:hint="eastAsia" w:ascii="仿宋" w:hAnsi="仿宋" w:cs="仿宋"/>
          <w:bCs/>
          <w:kern w:val="2"/>
          <w:szCs w:val="28"/>
          <w:highlight w:val="none"/>
          <w:lang w:val="en-US" w:eastAsia="zh-CN" w:bidi="ar"/>
        </w:rPr>
        <w:t>8</w:t>
      </w:r>
      <w:r>
        <w:rPr>
          <w:rFonts w:ascii="仿宋" w:hAnsi="仿宋" w:cs="仿宋"/>
          <w:bCs/>
          <w:kern w:val="2"/>
          <w:szCs w:val="28"/>
          <w:highlight w:val="none"/>
          <w:lang w:bidi="ar"/>
        </w:rPr>
        <w:t>）</w:t>
      </w:r>
      <w:r>
        <w:rPr>
          <w:rFonts w:hint="eastAsia" w:ascii="仿宋" w:hAnsi="仿宋" w:cs="仿宋"/>
          <w:bCs/>
          <w:kern w:val="2"/>
          <w:szCs w:val="28"/>
          <w:highlight w:val="none"/>
          <w:lang w:eastAsia="zh-CN" w:bidi="ar"/>
        </w:rPr>
        <w:t>谈判</w:t>
      </w:r>
      <w:r>
        <w:rPr>
          <w:rFonts w:ascii="仿宋" w:hAnsi="仿宋" w:cs="仿宋"/>
          <w:bCs/>
          <w:kern w:val="2"/>
          <w:szCs w:val="28"/>
          <w:highlight w:val="none"/>
          <w:lang w:bidi="ar"/>
        </w:rPr>
        <w:t>期间一切费用自理。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8、响应文件货币</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响应文件中的单价和总价均采用人民币报价，以元为单位标注。</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9、响应文件出现下列情况，修正原则为：</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kern w:val="2"/>
          <w:szCs w:val="28"/>
          <w:highlight w:val="none"/>
        </w:rPr>
      </w:pPr>
      <w:r>
        <w:rPr>
          <w:rFonts w:ascii="仿宋" w:hAnsi="仿宋" w:cs="仿宋"/>
          <w:kern w:val="2"/>
          <w:szCs w:val="28"/>
          <w:highlight w:val="none"/>
        </w:rPr>
        <w:t>（1）文字与图表不符以文字为准；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kern w:val="2"/>
          <w:szCs w:val="28"/>
          <w:highlight w:val="none"/>
        </w:rPr>
        <w:t>（2）</w:t>
      </w:r>
      <w:r>
        <w:rPr>
          <w:rFonts w:ascii="仿宋" w:hAnsi="仿宋" w:cs="仿宋"/>
          <w:szCs w:val="28"/>
          <w:highlight w:val="none"/>
        </w:rPr>
        <w:t>正本与副本不符以正本为准；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kern w:val="2"/>
          <w:szCs w:val="28"/>
          <w:highlight w:val="none"/>
        </w:rPr>
        <w:t>（3）</w:t>
      </w:r>
      <w:r>
        <w:rPr>
          <w:rFonts w:ascii="仿宋" w:hAnsi="仿宋" w:cs="仿宋"/>
          <w:szCs w:val="28"/>
          <w:highlight w:val="none"/>
        </w:rPr>
        <w:t>响应文件中</w:t>
      </w:r>
      <w:r>
        <w:rPr>
          <w:rFonts w:hint="eastAsia" w:ascii="仿宋" w:hAnsi="仿宋" w:cs="仿宋"/>
          <w:szCs w:val="28"/>
          <w:highlight w:val="none"/>
          <w:lang w:eastAsia="zh-CN"/>
        </w:rPr>
        <w:t>报价</w:t>
      </w:r>
      <w:r>
        <w:rPr>
          <w:rFonts w:ascii="仿宋" w:hAnsi="仿宋" w:cs="仿宋"/>
          <w:szCs w:val="28"/>
          <w:highlight w:val="none"/>
        </w:rPr>
        <w:t>一览表（报价表）内容与响应文件中相应内容不一致的，以</w:t>
      </w:r>
      <w:r>
        <w:rPr>
          <w:rFonts w:hint="eastAsia" w:ascii="仿宋" w:hAnsi="仿宋" w:cs="仿宋"/>
          <w:szCs w:val="28"/>
          <w:highlight w:val="none"/>
          <w:lang w:eastAsia="zh-CN"/>
        </w:rPr>
        <w:t>报价</w:t>
      </w:r>
      <w:r>
        <w:rPr>
          <w:rFonts w:ascii="仿宋" w:hAnsi="仿宋" w:cs="仿宋"/>
          <w:szCs w:val="28"/>
          <w:highlight w:val="none"/>
        </w:rPr>
        <w:t>一览表（报价表）为准；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kern w:val="2"/>
          <w:szCs w:val="28"/>
          <w:highlight w:val="none"/>
        </w:rPr>
        <w:t>（4）</w:t>
      </w:r>
      <w:r>
        <w:rPr>
          <w:rFonts w:ascii="仿宋" w:hAnsi="仿宋" w:cs="仿宋"/>
          <w:szCs w:val="28"/>
          <w:highlight w:val="none"/>
        </w:rPr>
        <w:t>大写金额和小写金额不一致的，以大写金额为准；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kern w:val="2"/>
          <w:szCs w:val="28"/>
          <w:highlight w:val="none"/>
        </w:rPr>
        <w:t>（5）</w:t>
      </w:r>
      <w:r>
        <w:rPr>
          <w:rFonts w:ascii="仿宋" w:hAnsi="仿宋" w:cs="仿宋"/>
          <w:szCs w:val="28"/>
          <w:highlight w:val="none"/>
        </w:rPr>
        <w:t>单价金额小数点或者百分比有明显错位的，以</w:t>
      </w:r>
      <w:r>
        <w:rPr>
          <w:rFonts w:hint="eastAsia" w:ascii="仿宋" w:hAnsi="仿宋" w:cs="仿宋"/>
          <w:szCs w:val="28"/>
          <w:highlight w:val="none"/>
          <w:lang w:eastAsia="zh-CN"/>
        </w:rPr>
        <w:t>报价</w:t>
      </w:r>
      <w:r>
        <w:rPr>
          <w:rFonts w:ascii="仿宋" w:hAnsi="仿宋" w:cs="仿宋"/>
          <w:szCs w:val="28"/>
          <w:highlight w:val="none"/>
        </w:rPr>
        <w:t>一览表的总价为准，并修改单价；</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kern w:val="2"/>
          <w:szCs w:val="28"/>
          <w:highlight w:val="none"/>
        </w:rPr>
        <w:t>（6）</w:t>
      </w:r>
      <w:r>
        <w:rPr>
          <w:rFonts w:ascii="仿宋" w:hAnsi="仿宋" w:cs="仿宋"/>
          <w:szCs w:val="28"/>
          <w:highlight w:val="none"/>
        </w:rPr>
        <w:t>总价金额与按单价汇总金额不一致的，以单价金额计算结果为准。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同时出现两种以上不一致的，按照前款规定的顺序修正。修正后的报价经供应商确认后产生约束力，供应商不确认的，其</w:t>
      </w:r>
      <w:r>
        <w:rPr>
          <w:rFonts w:hint="eastAsia" w:ascii="仿宋" w:hAnsi="仿宋" w:cs="仿宋"/>
          <w:szCs w:val="28"/>
          <w:highlight w:val="none"/>
          <w:lang w:eastAsia="zh-CN"/>
        </w:rPr>
        <w:t>响应文件</w:t>
      </w:r>
      <w:r>
        <w:rPr>
          <w:rFonts w:ascii="仿宋" w:hAnsi="仿宋" w:cs="仿宋"/>
          <w:szCs w:val="28"/>
          <w:highlight w:val="none"/>
        </w:rPr>
        <w:t>无效。</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10、响应方案</w:t>
      </w:r>
    </w:p>
    <w:p>
      <w:pPr>
        <w:pStyle w:val="80"/>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 w:hAnsi="仿宋" w:cs="仿宋"/>
          <w:szCs w:val="28"/>
          <w:highlight w:val="none"/>
        </w:rPr>
      </w:pPr>
      <w:r>
        <w:rPr>
          <w:rFonts w:ascii="仿宋" w:hAnsi="仿宋" w:cs="仿宋"/>
          <w:szCs w:val="28"/>
          <w:highlight w:val="none"/>
        </w:rPr>
        <w:t>（1）对</w:t>
      </w:r>
      <w:r>
        <w:rPr>
          <w:rFonts w:hint="eastAsia" w:ascii="仿宋" w:hAnsi="仿宋" w:cs="仿宋"/>
          <w:szCs w:val="28"/>
          <w:highlight w:val="none"/>
          <w:lang w:eastAsia="zh-CN"/>
        </w:rPr>
        <w:t>谈判</w:t>
      </w:r>
      <w:r>
        <w:rPr>
          <w:rFonts w:ascii="仿宋" w:hAnsi="仿宋" w:cs="仿宋"/>
          <w:szCs w:val="28"/>
          <w:highlight w:val="none"/>
        </w:rPr>
        <w:t>文件中的技术方案及</w:t>
      </w:r>
      <w:r>
        <w:rPr>
          <w:rFonts w:hint="eastAsia" w:ascii="仿宋" w:hAnsi="仿宋" w:cs="仿宋"/>
          <w:szCs w:val="28"/>
          <w:highlight w:val="none"/>
          <w:lang w:eastAsia="zh-CN"/>
        </w:rPr>
        <w:t>技术要求</w:t>
      </w:r>
      <w:r>
        <w:rPr>
          <w:rFonts w:ascii="仿宋" w:hAnsi="仿宋" w:cs="仿宋"/>
          <w:szCs w:val="28"/>
          <w:highlight w:val="none"/>
        </w:rPr>
        <w:t>逐项作出响应。</w:t>
      </w:r>
    </w:p>
    <w:p>
      <w:pPr>
        <w:pStyle w:val="80"/>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 w:hAnsi="仿宋"/>
          <w:szCs w:val="28"/>
          <w:highlight w:val="none"/>
        </w:rPr>
      </w:pPr>
      <w:r>
        <w:rPr>
          <w:rFonts w:ascii="仿宋" w:hAnsi="仿宋"/>
          <w:szCs w:val="28"/>
          <w:highlight w:val="none"/>
        </w:rPr>
        <w:t>（2）供应商的承诺应按不低于</w:t>
      </w:r>
      <w:r>
        <w:rPr>
          <w:rFonts w:hint="eastAsia" w:ascii="仿宋" w:hAnsi="仿宋"/>
          <w:szCs w:val="28"/>
          <w:highlight w:val="none"/>
          <w:lang w:eastAsia="zh-CN"/>
        </w:rPr>
        <w:t>谈判</w:t>
      </w:r>
      <w:r>
        <w:rPr>
          <w:rFonts w:ascii="仿宋" w:hAnsi="仿宋"/>
          <w:szCs w:val="28"/>
          <w:highlight w:val="none"/>
        </w:rPr>
        <w:t>文件中的标准。</w:t>
      </w:r>
    </w:p>
    <w:p>
      <w:pPr>
        <w:pStyle w:val="80"/>
        <w:keepNext w:val="0"/>
        <w:keepLines w:val="0"/>
        <w:pageBreakBefore w:val="0"/>
        <w:widowControl w:val="0"/>
        <w:kinsoku/>
        <w:wordWrap/>
        <w:overflowPunct/>
        <w:topLinePunct w:val="0"/>
        <w:autoSpaceDE/>
        <w:autoSpaceDN/>
        <w:bidi w:val="0"/>
        <w:adjustRightInd/>
        <w:spacing w:line="500" w:lineRule="exact"/>
        <w:ind w:firstLine="560"/>
        <w:textAlignment w:val="auto"/>
        <w:rPr>
          <w:rFonts w:hint="eastAsia" w:ascii="仿宋" w:hAnsi="仿宋" w:cs="仿宋"/>
          <w:szCs w:val="28"/>
          <w:highlight w:val="none"/>
        </w:rPr>
      </w:pPr>
      <w:r>
        <w:rPr>
          <w:rFonts w:ascii="仿宋" w:hAnsi="仿宋" w:cs="仿宋"/>
          <w:szCs w:val="28"/>
          <w:highlight w:val="none"/>
        </w:rPr>
        <w:t>（3）提供供应商有关本次采购的</w:t>
      </w:r>
      <w:r>
        <w:rPr>
          <w:rFonts w:hint="eastAsia" w:ascii="仿宋" w:hAnsi="仿宋" w:cs="仿宋"/>
          <w:szCs w:val="28"/>
          <w:highlight w:val="none"/>
        </w:rPr>
        <w:t>货物的规格、技术指标及遵循的国家相关质量标准</w:t>
      </w:r>
      <w:r>
        <w:rPr>
          <w:rFonts w:hint="eastAsia" w:ascii="仿宋" w:hAnsi="仿宋" w:cs="仿宋"/>
          <w:szCs w:val="28"/>
          <w:highlight w:val="none"/>
          <w:lang w:eastAsia="zh-CN"/>
        </w:rPr>
        <w:t>、</w:t>
      </w:r>
      <w:r>
        <w:rPr>
          <w:rFonts w:ascii="仿宋" w:hAnsi="仿宋" w:cs="仿宋"/>
          <w:szCs w:val="28"/>
          <w:highlight w:val="none"/>
        </w:rPr>
        <w:t>总体实施方案、</w:t>
      </w:r>
      <w:r>
        <w:rPr>
          <w:rFonts w:hint="eastAsia" w:ascii="仿宋" w:hAnsi="仿宋" w:eastAsia="仿宋" w:cs="仿宋"/>
          <w:color w:val="auto"/>
          <w:sz w:val="28"/>
          <w:szCs w:val="28"/>
          <w:highlight w:val="none"/>
          <w:lang w:val="en-US" w:eastAsia="zh-CN"/>
        </w:rPr>
        <w:t>售后服务承诺</w:t>
      </w:r>
      <w:r>
        <w:rPr>
          <w:rFonts w:ascii="仿宋" w:hAnsi="仿宋" w:cs="仿宋"/>
          <w:szCs w:val="28"/>
          <w:highlight w:val="none"/>
        </w:rPr>
        <w:t>等内容。</w:t>
      </w:r>
    </w:p>
    <w:p>
      <w:pPr>
        <w:pStyle w:val="80"/>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szCs w:val="28"/>
          <w:highlight w:val="none"/>
          <w:lang w:val="en-US" w:eastAsia="zh-CN"/>
        </w:rPr>
      </w:pPr>
      <w:r>
        <w:rPr>
          <w:rFonts w:ascii="仿宋" w:hAnsi="仿宋"/>
          <w:szCs w:val="28"/>
          <w:highlight w:val="none"/>
        </w:rPr>
        <w:t>（4）竞争性</w:t>
      </w:r>
      <w:r>
        <w:rPr>
          <w:rFonts w:hint="eastAsia" w:ascii="仿宋" w:hAnsi="仿宋"/>
          <w:szCs w:val="28"/>
          <w:highlight w:val="none"/>
          <w:lang w:eastAsia="zh-CN"/>
        </w:rPr>
        <w:t>谈判</w:t>
      </w:r>
      <w:r>
        <w:rPr>
          <w:rFonts w:ascii="仿宋" w:hAnsi="仿宋"/>
          <w:szCs w:val="28"/>
          <w:highlight w:val="none"/>
        </w:rPr>
        <w:t>响应函</w:t>
      </w:r>
      <w:r>
        <w:rPr>
          <w:rFonts w:hint="eastAsia" w:ascii="仿宋" w:hAnsi="仿宋"/>
          <w:szCs w:val="28"/>
          <w:highlight w:val="none"/>
          <w:lang w:eastAsia="zh-CN"/>
        </w:rPr>
        <w:t>。</w:t>
      </w:r>
    </w:p>
    <w:p>
      <w:pPr>
        <w:pStyle w:val="80"/>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ascii="仿宋" w:hAnsi="仿宋"/>
          <w:szCs w:val="28"/>
          <w:highlight w:val="none"/>
          <w:lang w:val="zh-CN"/>
        </w:rPr>
      </w:pPr>
      <w:r>
        <w:rPr>
          <w:rFonts w:ascii="仿宋" w:hAnsi="仿宋"/>
          <w:szCs w:val="28"/>
          <w:highlight w:val="none"/>
        </w:rPr>
        <w:t>供应商应按照</w:t>
      </w:r>
      <w:r>
        <w:rPr>
          <w:rFonts w:hint="eastAsia" w:ascii="仿宋" w:hAnsi="仿宋"/>
          <w:szCs w:val="28"/>
          <w:highlight w:val="none"/>
          <w:lang w:eastAsia="zh-CN"/>
        </w:rPr>
        <w:t>谈判</w:t>
      </w:r>
      <w:r>
        <w:rPr>
          <w:rFonts w:ascii="仿宋" w:hAnsi="仿宋"/>
          <w:szCs w:val="28"/>
          <w:highlight w:val="none"/>
        </w:rPr>
        <w:t>文件中提供的格式完整、正确填写竞争性</w:t>
      </w:r>
      <w:r>
        <w:rPr>
          <w:rFonts w:hint="eastAsia" w:ascii="仿宋" w:hAnsi="仿宋"/>
          <w:szCs w:val="28"/>
          <w:highlight w:val="none"/>
          <w:lang w:eastAsia="zh-CN"/>
        </w:rPr>
        <w:t>谈判</w:t>
      </w:r>
      <w:r>
        <w:rPr>
          <w:rFonts w:ascii="仿宋" w:hAnsi="仿宋"/>
          <w:szCs w:val="28"/>
          <w:highlight w:val="none"/>
        </w:rPr>
        <w:t>响应函。</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bookmarkStart w:id="166" w:name="_Toc14577359"/>
      <w:bookmarkStart w:id="167" w:name="_Toc49090510"/>
      <w:r>
        <w:rPr>
          <w:rFonts w:ascii="仿宋" w:hAnsi="仿宋" w:cs="仿宋"/>
          <w:szCs w:val="28"/>
          <w:highlight w:val="none"/>
        </w:rPr>
        <w:t>11、</w:t>
      </w:r>
      <w:r>
        <w:rPr>
          <w:rFonts w:hint="eastAsia" w:ascii="仿宋" w:hAnsi="仿宋" w:cs="仿宋"/>
          <w:szCs w:val="28"/>
          <w:highlight w:val="none"/>
          <w:lang w:eastAsia="zh-CN"/>
        </w:rPr>
        <w:t>谈判</w:t>
      </w:r>
      <w:r>
        <w:rPr>
          <w:rFonts w:ascii="仿宋" w:hAnsi="仿宋" w:cs="仿宋"/>
          <w:szCs w:val="28"/>
          <w:highlight w:val="none"/>
        </w:rPr>
        <w:t>保证金</w:t>
      </w:r>
      <w:bookmarkEnd w:id="166"/>
      <w:bookmarkEnd w:id="167"/>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 w:hAnsi="仿宋" w:eastAsia="仿宋" w:cs="仿宋"/>
          <w:szCs w:val="28"/>
          <w:highlight w:val="none"/>
          <w:u w:val="single"/>
          <w:lang w:eastAsia="zh-CN"/>
        </w:rPr>
      </w:pPr>
      <w:r>
        <w:rPr>
          <w:rFonts w:ascii="仿宋" w:hAnsi="仿宋" w:cs="仿宋"/>
          <w:szCs w:val="28"/>
          <w:highlight w:val="none"/>
        </w:rPr>
        <w:t>（1）</w:t>
      </w:r>
      <w:r>
        <w:rPr>
          <w:rFonts w:hint="eastAsia" w:ascii="仿宋" w:hAnsi="仿宋" w:cs="仿宋"/>
          <w:szCs w:val="28"/>
          <w:highlight w:val="none"/>
          <w:lang w:eastAsia="zh-CN"/>
        </w:rPr>
        <w:t>谈判</w:t>
      </w:r>
      <w:r>
        <w:rPr>
          <w:rFonts w:ascii="仿宋" w:hAnsi="仿宋" w:cs="仿宋"/>
          <w:szCs w:val="28"/>
          <w:highlight w:val="none"/>
        </w:rPr>
        <w:t>保证金：</w:t>
      </w:r>
      <w:r>
        <w:rPr>
          <w:rFonts w:hint="eastAsia" w:ascii="仿宋" w:hAnsi="仿宋" w:cs="仿宋"/>
          <w:szCs w:val="28"/>
          <w:highlight w:val="none"/>
          <w:u w:val="single"/>
        </w:rPr>
        <w:t>人民币</w:t>
      </w:r>
      <w:r>
        <w:rPr>
          <w:rFonts w:hint="eastAsia" w:ascii="仿宋" w:hAnsi="仿宋" w:cs="仿宋"/>
          <w:szCs w:val="28"/>
          <w:highlight w:val="none"/>
          <w:u w:val="single"/>
          <w:lang w:eastAsia="zh-CN"/>
        </w:rPr>
        <w:t>玖仟元整</w:t>
      </w:r>
      <w:r>
        <w:rPr>
          <w:rFonts w:hint="eastAsia" w:ascii="仿宋" w:hAnsi="仿宋" w:cs="仿宋"/>
          <w:szCs w:val="28"/>
          <w:highlight w:val="none"/>
          <w:u w:val="single"/>
        </w:rPr>
        <w:t>（¥</w:t>
      </w:r>
      <w:r>
        <w:rPr>
          <w:rFonts w:hint="eastAsia" w:ascii="仿宋" w:hAnsi="仿宋" w:cs="仿宋"/>
          <w:szCs w:val="28"/>
          <w:highlight w:val="none"/>
          <w:u w:val="single"/>
          <w:lang w:val="en-US" w:eastAsia="zh-CN"/>
        </w:rPr>
        <w:t>9000.00</w:t>
      </w:r>
      <w:r>
        <w:rPr>
          <w:rFonts w:hint="eastAsia" w:ascii="仿宋" w:hAnsi="仿宋" w:cs="仿宋"/>
          <w:szCs w:val="28"/>
          <w:highlight w:val="none"/>
          <w:u w:val="single"/>
        </w:rPr>
        <w:t>元）</w:t>
      </w:r>
      <w:r>
        <w:rPr>
          <w:rFonts w:hint="eastAsia" w:ascii="仿宋" w:hAnsi="仿宋" w:cs="仿宋"/>
          <w:szCs w:val="28"/>
          <w:highlight w:val="none"/>
          <w:u w:val="none"/>
          <w:lang w:eastAsia="zh-CN"/>
        </w:rPr>
        <w:t>。</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u w:val="single"/>
        </w:rPr>
      </w:pPr>
      <w:r>
        <w:rPr>
          <w:rFonts w:ascii="仿宋" w:hAnsi="仿宋" w:cs="仿宋"/>
          <w:szCs w:val="28"/>
          <w:highlight w:val="none"/>
        </w:rPr>
        <w:t>（2）供应商须在文件递交截止时间前向采购代理机构交纳</w:t>
      </w:r>
      <w:r>
        <w:rPr>
          <w:rFonts w:hint="eastAsia" w:ascii="仿宋" w:hAnsi="仿宋" w:cs="仿宋"/>
          <w:szCs w:val="28"/>
          <w:highlight w:val="none"/>
          <w:lang w:eastAsia="zh-CN"/>
        </w:rPr>
        <w:t>谈判保证金</w:t>
      </w:r>
      <w:r>
        <w:rPr>
          <w:rFonts w:ascii="仿宋" w:hAnsi="仿宋" w:cs="仿宋"/>
          <w:szCs w:val="28"/>
          <w:highlight w:val="none"/>
        </w:rPr>
        <w:t>（以到账时间为准），</w:t>
      </w:r>
      <w:r>
        <w:rPr>
          <w:rFonts w:hint="eastAsia" w:ascii="仿宋" w:hAnsi="仿宋" w:cs="仿宋"/>
          <w:b/>
          <w:bCs/>
          <w:szCs w:val="28"/>
          <w:highlight w:val="none"/>
          <w:lang w:eastAsia="zh-CN"/>
        </w:rPr>
        <w:t>交纳时请注明“保证金”</w:t>
      </w:r>
      <w:r>
        <w:rPr>
          <w:rFonts w:ascii="仿宋" w:hAnsi="仿宋" w:cs="仿宋"/>
          <w:b/>
          <w:bCs/>
          <w:szCs w:val="28"/>
          <w:highlight w:val="none"/>
        </w:rPr>
        <w:t>。</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（3）各供应商应按</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文件规定的金额递交保证金，并作为其响应文件的组成部分。</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（4）保证金应为人民币，可采用下列任何一种形式支付：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转账、支票、本票、电汇或金融机构、担保机构出具的保函,</w:t>
      </w:r>
      <w:r>
        <w:rPr>
          <w:rFonts w:hint="eastAsia" w:ascii="仿宋" w:hAnsi="仿宋" w:eastAsia="仿宋" w:cs="仿宋"/>
          <w:sz w:val="28"/>
          <w:szCs w:val="28"/>
          <w:highlight w:val="none"/>
          <w:lang w:val="zh-CN"/>
        </w:rPr>
        <w:t>以保函形式提交的必须是陕西省财政厅认定的具有开具保函资格的单位开具的保函，且供应商须在开标前至采购代理机构办理投标保证金收款凭证，并在投标文件中附收款凭证复印件。此凭证是证明投标保证金缴纳的唯一凭证。</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（5）凡没有随附保证金凭证的响应文件，视为非响应性投标，其响应文件无效。</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（6）未成交单位的保证金，在成交通知书发出后五个工作日内,根据所提供的《</w:t>
      </w:r>
      <w:r>
        <w:rPr>
          <w:rFonts w:hint="eastAsia" w:ascii="仿宋" w:hAnsi="仿宋" w:eastAsia="仿宋" w:cs="仿宋"/>
          <w:sz w:val="28"/>
          <w:szCs w:val="28"/>
          <w:highlight w:val="none"/>
          <w:lang w:eastAsia="zh-CN"/>
        </w:rPr>
        <w:t>谈判保证金</w:t>
      </w:r>
      <w:r>
        <w:rPr>
          <w:rFonts w:hint="eastAsia" w:ascii="仿宋" w:hAnsi="仿宋" w:eastAsia="仿宋" w:cs="仿宋"/>
          <w:sz w:val="28"/>
          <w:szCs w:val="28"/>
          <w:highlight w:val="none"/>
        </w:rPr>
        <w:t>退还申请表》（格式见</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文件第</w:t>
      </w:r>
      <w:r>
        <w:rPr>
          <w:rFonts w:hint="eastAsia" w:ascii="仿宋" w:hAnsi="仿宋" w:eastAsia="仿宋" w:cs="仿宋"/>
          <w:sz w:val="28"/>
          <w:szCs w:val="28"/>
          <w:highlight w:val="none"/>
          <w:lang w:eastAsia="zh-CN"/>
        </w:rPr>
        <w:t>八</w:t>
      </w:r>
      <w:r>
        <w:rPr>
          <w:rFonts w:hint="eastAsia" w:ascii="仿宋" w:hAnsi="仿宋" w:eastAsia="仿宋" w:cs="仿宋"/>
          <w:sz w:val="28"/>
          <w:szCs w:val="28"/>
          <w:highlight w:val="none"/>
        </w:rPr>
        <w:t>章）无息退还。</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（7）成交单位的保证金，在合同签订后五个工作日内，根据所提供的《</w:t>
      </w:r>
      <w:r>
        <w:rPr>
          <w:rFonts w:hint="eastAsia" w:ascii="仿宋" w:hAnsi="仿宋" w:eastAsia="仿宋" w:cs="仿宋"/>
          <w:sz w:val="28"/>
          <w:szCs w:val="28"/>
          <w:highlight w:val="none"/>
          <w:lang w:eastAsia="zh-CN"/>
        </w:rPr>
        <w:t>谈判保证金</w:t>
      </w:r>
      <w:r>
        <w:rPr>
          <w:rFonts w:hint="eastAsia" w:ascii="仿宋" w:hAnsi="仿宋" w:eastAsia="仿宋" w:cs="仿宋"/>
          <w:sz w:val="28"/>
          <w:szCs w:val="28"/>
          <w:highlight w:val="none"/>
        </w:rPr>
        <w:t>退还申请表》（格式见</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文件第</w:t>
      </w:r>
      <w:r>
        <w:rPr>
          <w:rFonts w:hint="eastAsia" w:ascii="仿宋" w:hAnsi="仿宋" w:eastAsia="仿宋" w:cs="仿宋"/>
          <w:sz w:val="28"/>
          <w:szCs w:val="28"/>
          <w:highlight w:val="none"/>
          <w:lang w:eastAsia="zh-CN"/>
        </w:rPr>
        <w:t>八</w:t>
      </w:r>
      <w:r>
        <w:rPr>
          <w:rFonts w:hint="eastAsia" w:ascii="仿宋" w:hAnsi="仿宋" w:eastAsia="仿宋" w:cs="仿宋"/>
          <w:sz w:val="28"/>
          <w:szCs w:val="28"/>
          <w:highlight w:val="none"/>
        </w:rPr>
        <w:t>章）无息退还。</w:t>
      </w:r>
      <w:r>
        <w:rPr>
          <w:rFonts w:hint="eastAsia" w:ascii="仿宋" w:hAnsi="仿宋" w:eastAsia="仿宋" w:cs="仿宋"/>
          <w:b/>
          <w:bCs/>
          <w:sz w:val="28"/>
          <w:szCs w:val="28"/>
          <w:highlight w:val="none"/>
        </w:rPr>
        <w:t>（合同签订后三个工作日内，须向采购代理机构提供两份合同原件，以便及时退还保证金）</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因供应商自身原因导致未及时退还的，由供应商自行负责。</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有下列情形之一的，</w:t>
      </w:r>
      <w:r>
        <w:rPr>
          <w:rFonts w:hint="eastAsia" w:ascii="仿宋" w:hAnsi="仿宋" w:cs="仿宋"/>
          <w:szCs w:val="28"/>
          <w:highlight w:val="none"/>
          <w:lang w:eastAsia="zh-CN"/>
        </w:rPr>
        <w:t>谈判</w:t>
      </w:r>
      <w:r>
        <w:rPr>
          <w:rFonts w:ascii="仿宋" w:hAnsi="仿宋" w:cs="仿宋"/>
          <w:szCs w:val="28"/>
          <w:highlight w:val="none"/>
        </w:rPr>
        <w:t>保证金不予退还：</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1）供应商在递交响应文件截止时间后撤回响应文件的；</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2）供应商在响应文件中提供虚假材料的；</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3）除因不可抗力或</w:t>
      </w:r>
      <w:r>
        <w:rPr>
          <w:rFonts w:hint="eastAsia" w:ascii="仿宋" w:hAnsi="仿宋" w:cs="仿宋"/>
          <w:szCs w:val="28"/>
          <w:highlight w:val="none"/>
          <w:lang w:eastAsia="zh-CN"/>
        </w:rPr>
        <w:t>谈判</w:t>
      </w:r>
      <w:r>
        <w:rPr>
          <w:rFonts w:ascii="仿宋" w:hAnsi="仿宋" w:cs="仿宋"/>
          <w:szCs w:val="28"/>
          <w:highlight w:val="none"/>
        </w:rPr>
        <w:t>文件认可的情形以外，成交供应商不与采购人签订合同的；</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4）供应商与采购人、其他供应商或者采购代理机构恶意串通的；</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12、有下列情形之一的，视为供应商串通投标，其投标无效：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（2）不同供应商委托同一单位或者个人办理投标事宜；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（4）不同供应商的响应文件异常一致或者</w:t>
      </w:r>
      <w:r>
        <w:rPr>
          <w:rFonts w:hint="eastAsia" w:ascii="仿宋" w:hAnsi="仿宋" w:eastAsia="仿宋" w:cs="仿宋"/>
          <w:b w:val="0"/>
          <w:bCs w:val="0"/>
          <w:color w:val="auto"/>
          <w:sz w:val="28"/>
          <w:szCs w:val="28"/>
          <w:highlight w:val="none"/>
          <w:lang w:eastAsia="zh-CN"/>
        </w:rPr>
        <w:t>谈判</w:t>
      </w:r>
      <w:r>
        <w:rPr>
          <w:rFonts w:hint="eastAsia" w:ascii="仿宋" w:hAnsi="仿宋" w:eastAsia="仿宋" w:cs="仿宋"/>
          <w:b w:val="0"/>
          <w:bCs w:val="0"/>
          <w:color w:val="auto"/>
          <w:sz w:val="28"/>
          <w:szCs w:val="28"/>
          <w:highlight w:val="none"/>
        </w:rPr>
        <w:t>报价呈规律性差异；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（5）不同供应商的响应文件相互混装；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val="0"/>
          <w:bCs w:val="0"/>
          <w:color w:val="auto"/>
          <w:sz w:val="28"/>
          <w:szCs w:val="28"/>
          <w:highlight w:val="none"/>
        </w:rPr>
        <w:t>（6）不同供应商的</w:t>
      </w:r>
      <w:r>
        <w:rPr>
          <w:rFonts w:hint="eastAsia" w:ascii="仿宋" w:hAnsi="仿宋" w:eastAsia="仿宋" w:cs="仿宋"/>
          <w:b w:val="0"/>
          <w:bCs w:val="0"/>
          <w:color w:val="auto"/>
          <w:sz w:val="28"/>
          <w:szCs w:val="28"/>
          <w:highlight w:val="none"/>
          <w:lang w:eastAsia="zh-CN"/>
        </w:rPr>
        <w:t>谈判保证金</w:t>
      </w:r>
      <w:r>
        <w:rPr>
          <w:rFonts w:hint="eastAsia" w:ascii="仿宋" w:hAnsi="仿宋" w:eastAsia="仿宋" w:cs="仿宋"/>
          <w:b w:val="0"/>
          <w:bCs w:val="0"/>
          <w:color w:val="auto"/>
          <w:sz w:val="28"/>
          <w:szCs w:val="28"/>
          <w:highlight w:val="none"/>
        </w:rPr>
        <w:t>从同一单位或者个人的账户转出。</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w:t>
      </w:r>
      <w:r>
        <w:rPr>
          <w:rFonts w:hint="eastAsia" w:ascii="仿宋" w:hAnsi="仿宋" w:eastAsia="仿宋" w:cs="仿宋"/>
          <w:b/>
          <w:bCs/>
          <w:color w:val="auto"/>
          <w:sz w:val="28"/>
          <w:szCs w:val="28"/>
          <w:highlight w:val="none"/>
          <w:lang w:eastAsia="zh-CN"/>
        </w:rPr>
        <w:t>竞争性谈判</w:t>
      </w:r>
      <w:r>
        <w:rPr>
          <w:rFonts w:hint="eastAsia" w:ascii="仿宋" w:hAnsi="仿宋" w:eastAsia="仿宋" w:cs="仿宋"/>
          <w:b/>
          <w:bCs/>
          <w:color w:val="auto"/>
          <w:sz w:val="28"/>
          <w:szCs w:val="28"/>
          <w:highlight w:val="none"/>
        </w:rPr>
        <w:t>响应文件的式样和签署</w:t>
      </w:r>
    </w:p>
    <w:p>
      <w:pPr>
        <w:pStyle w:val="80"/>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1、各供应商应按照给定的式样，准备响应文件</w:t>
      </w:r>
      <w:r>
        <w:rPr>
          <w:rFonts w:hint="eastAsia" w:ascii="仿宋" w:hAnsi="仿宋" w:cs="仿宋"/>
          <w:szCs w:val="28"/>
          <w:highlight w:val="none"/>
          <w:lang w:eastAsia="zh-CN"/>
        </w:rPr>
        <w:t>。</w:t>
      </w:r>
      <w:r>
        <w:rPr>
          <w:rFonts w:hint="eastAsia" w:ascii="仿宋" w:hAnsi="仿宋" w:cs="仿宋"/>
          <w:color w:val="auto"/>
          <w:szCs w:val="28"/>
          <w:highlight w:val="none"/>
          <w:lang w:eastAsia="zh-CN"/>
        </w:rPr>
        <w:t>资格标：</w:t>
      </w:r>
      <w:r>
        <w:rPr>
          <w:rFonts w:ascii="仿宋" w:hAnsi="仿宋" w:cs="仿宋"/>
          <w:color w:val="auto"/>
          <w:szCs w:val="28"/>
          <w:highlight w:val="none"/>
        </w:rPr>
        <w:t>正本一份、副本三份</w:t>
      </w:r>
      <w:r>
        <w:rPr>
          <w:rFonts w:hint="eastAsia" w:ascii="仿宋" w:hAnsi="仿宋" w:cs="仿宋"/>
          <w:color w:val="auto"/>
          <w:szCs w:val="28"/>
          <w:highlight w:val="none"/>
          <w:lang w:val="en-US" w:eastAsia="zh-CN"/>
        </w:rPr>
        <w:t>；商务及技术标：</w:t>
      </w:r>
      <w:r>
        <w:rPr>
          <w:rFonts w:ascii="仿宋" w:hAnsi="仿宋" w:cs="仿宋"/>
          <w:color w:val="auto"/>
          <w:szCs w:val="28"/>
          <w:highlight w:val="none"/>
        </w:rPr>
        <w:t>正本一份、副本三份</w:t>
      </w:r>
      <w:r>
        <w:rPr>
          <w:rFonts w:hint="eastAsia" w:ascii="仿宋" w:hAnsi="仿宋" w:cs="仿宋"/>
          <w:color w:val="auto"/>
          <w:szCs w:val="28"/>
          <w:highlight w:val="none"/>
          <w:lang w:eastAsia="zh-CN"/>
        </w:rPr>
        <w:t>；</w:t>
      </w:r>
      <w:r>
        <w:rPr>
          <w:rFonts w:ascii="仿宋" w:hAnsi="仿宋" w:cs="仿宋"/>
          <w:szCs w:val="28"/>
          <w:highlight w:val="none"/>
        </w:rPr>
        <w:t>电子文档一份，分别密封，每套响应文件须清楚地标明“正本”“副本”及“电子文档”。一旦正本和副本不符，以正本为准。</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2、响应文件的正本和所有的副本均需打印或用不褪色蓝（黑）墨水（汁）书写，统一装订、编码，在每一页的正下方清楚标明页码。</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3、响应文件必须加盖单位公章、其法定代表人或被授权委托人签字或盖章。</w:t>
      </w: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4、响应文件除各供应商对错处做必要修改外，不得行间插字、涂改和增删，如有修改错漏处，必须由供应商法定代表人或被授权委托人签字</w:t>
      </w:r>
      <w:r>
        <w:rPr>
          <w:rFonts w:hint="eastAsia" w:ascii="仿宋" w:hAnsi="仿宋" w:cs="仿宋"/>
          <w:szCs w:val="28"/>
          <w:highlight w:val="none"/>
          <w:lang w:eastAsia="zh-CN"/>
        </w:rPr>
        <w:t>并加</w:t>
      </w:r>
      <w:r>
        <w:rPr>
          <w:rFonts w:ascii="仿宋" w:hAnsi="仿宋" w:cs="仿宋"/>
          <w:szCs w:val="28"/>
          <w:highlight w:val="none"/>
        </w:rPr>
        <w:t>盖</w:t>
      </w:r>
      <w:r>
        <w:rPr>
          <w:rFonts w:hint="eastAsia" w:ascii="仿宋" w:hAnsi="仿宋" w:cs="仿宋"/>
          <w:szCs w:val="28"/>
          <w:highlight w:val="none"/>
          <w:lang w:eastAsia="zh-CN"/>
        </w:rPr>
        <w:t>单位公</w:t>
      </w:r>
      <w:r>
        <w:rPr>
          <w:rFonts w:ascii="仿宋" w:hAnsi="仿宋" w:cs="仿宋"/>
          <w:szCs w:val="28"/>
          <w:highlight w:val="none"/>
        </w:rPr>
        <w:t>章。</w:t>
      </w:r>
    </w:p>
    <w:p>
      <w:pPr>
        <w:pStyle w:val="80"/>
        <w:keepNext w:val="0"/>
        <w:keepLines w:val="0"/>
        <w:pageBreakBefore w:val="0"/>
        <w:widowControl w:val="0"/>
        <w:kinsoku/>
        <w:wordWrap/>
        <w:overflowPunct/>
        <w:topLinePunct w:val="0"/>
        <w:autoSpaceDE/>
        <w:autoSpaceDN/>
        <w:bidi w:val="0"/>
        <w:spacing w:line="500" w:lineRule="exact"/>
        <w:ind w:firstLine="0" w:firstLineChars="0"/>
        <w:textAlignment w:val="auto"/>
        <w:rPr>
          <w:rFonts w:ascii="仿宋" w:hAnsi="仿宋" w:cs="仿宋"/>
          <w:szCs w:val="28"/>
          <w:highlight w:val="none"/>
        </w:rPr>
      </w:pPr>
      <w:r>
        <w:rPr>
          <w:rFonts w:ascii="仿宋" w:hAnsi="仿宋" w:cs="仿宋"/>
          <w:b/>
          <w:bCs/>
          <w:szCs w:val="28"/>
          <w:highlight w:val="none"/>
        </w:rPr>
        <w:t>五、</w:t>
      </w:r>
      <w:r>
        <w:rPr>
          <w:rFonts w:hint="eastAsia" w:ascii="仿宋" w:hAnsi="仿宋" w:eastAsia="仿宋" w:cs="仿宋"/>
          <w:b/>
          <w:bCs/>
          <w:color w:val="auto"/>
          <w:sz w:val="28"/>
          <w:szCs w:val="28"/>
          <w:highlight w:val="none"/>
          <w:lang w:eastAsia="zh-CN"/>
        </w:rPr>
        <w:t>竞争性</w:t>
      </w:r>
      <w:r>
        <w:rPr>
          <w:rFonts w:hint="eastAsia" w:ascii="仿宋" w:hAnsi="仿宋" w:cs="仿宋"/>
          <w:b/>
          <w:bCs/>
          <w:szCs w:val="28"/>
          <w:highlight w:val="none"/>
          <w:lang w:eastAsia="zh-CN"/>
        </w:rPr>
        <w:t>谈判</w:t>
      </w:r>
      <w:r>
        <w:rPr>
          <w:rFonts w:ascii="仿宋" w:hAnsi="仿宋" w:cs="仿宋"/>
          <w:b/>
          <w:bCs/>
          <w:szCs w:val="28"/>
          <w:highlight w:val="none"/>
        </w:rPr>
        <w:t>响应文件的密封和递交</w:t>
      </w:r>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168" w:name="_Toc7873"/>
      <w:bookmarkStart w:id="169" w:name="_Toc14097"/>
      <w:bookmarkStart w:id="170" w:name="_Toc12524"/>
      <w:bookmarkStart w:id="171" w:name="_Toc28001"/>
      <w:bookmarkStart w:id="172" w:name="_Toc16214"/>
      <w:bookmarkStart w:id="173" w:name="_Toc640"/>
      <w:r>
        <w:rPr>
          <w:rFonts w:cs="仿宋"/>
          <w:b w:val="0"/>
          <w:bCs/>
          <w:szCs w:val="28"/>
          <w:highlight w:val="none"/>
          <w:lang w:val="en-US" w:eastAsia="zh-CN"/>
        </w:rPr>
        <w:t>1</w:t>
      </w:r>
      <w:r>
        <w:rPr>
          <w:rFonts w:hint="eastAsia" w:cs="仿宋"/>
          <w:b w:val="0"/>
          <w:bCs/>
          <w:szCs w:val="28"/>
          <w:highlight w:val="none"/>
          <w:lang w:val="en-US" w:eastAsia="zh-CN"/>
        </w:rPr>
        <w:t>、响应文件的密封</w:t>
      </w:r>
      <w:bookmarkEnd w:id="168"/>
      <w:bookmarkEnd w:id="169"/>
      <w:bookmarkEnd w:id="170"/>
      <w:bookmarkEnd w:id="171"/>
      <w:bookmarkEnd w:id="172"/>
      <w:bookmarkEnd w:id="173"/>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174" w:name="_Toc9693"/>
      <w:bookmarkStart w:id="175" w:name="_Toc16923"/>
      <w:bookmarkStart w:id="176" w:name="_Toc13816"/>
      <w:bookmarkStart w:id="177" w:name="_Toc19720"/>
      <w:bookmarkStart w:id="178" w:name="_Toc29207"/>
      <w:bookmarkStart w:id="179" w:name="_Toc29350"/>
      <w:r>
        <w:rPr>
          <w:rFonts w:hint="eastAsia" w:cs="仿宋"/>
          <w:b w:val="0"/>
          <w:bCs/>
          <w:szCs w:val="28"/>
          <w:highlight w:val="none"/>
          <w:lang w:val="en-US" w:eastAsia="zh-CN"/>
        </w:rPr>
        <w:t>（1）</w:t>
      </w:r>
      <w:bookmarkEnd w:id="174"/>
      <w:bookmarkEnd w:id="175"/>
      <w:r>
        <w:rPr>
          <w:rFonts w:hint="eastAsia" w:cs="仿宋"/>
          <w:b w:val="0"/>
          <w:bCs/>
          <w:szCs w:val="28"/>
          <w:highlight w:val="none"/>
          <w:lang w:val="en-US" w:eastAsia="zh-CN"/>
        </w:rPr>
        <w:t>“资格标”正本单独密封，“资格标”副本单独密封，“商务及技术标”正本单独密封，“商务及技术标”副本单独密封，“电子文档”单独密封。</w:t>
      </w:r>
      <w:bookmarkEnd w:id="176"/>
      <w:bookmarkEnd w:id="177"/>
      <w:bookmarkEnd w:id="178"/>
      <w:bookmarkEnd w:id="179"/>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180" w:name="_Toc1442"/>
      <w:bookmarkStart w:id="181" w:name="_Toc18022"/>
      <w:bookmarkStart w:id="182" w:name="_Toc17064"/>
      <w:bookmarkStart w:id="183" w:name="_Toc15812"/>
      <w:bookmarkStart w:id="184" w:name="_Toc19633"/>
      <w:bookmarkStart w:id="185" w:name="_Toc9261"/>
      <w:bookmarkStart w:id="186" w:name="_Toc17505"/>
      <w:r>
        <w:rPr>
          <w:rFonts w:hint="eastAsia" w:ascii="仿宋" w:hAnsi="仿宋" w:eastAsia="仿宋" w:cs="仿宋"/>
          <w:b w:val="0"/>
          <w:bCs/>
          <w:kern w:val="0"/>
          <w:sz w:val="28"/>
          <w:szCs w:val="28"/>
          <w:highlight w:val="none"/>
          <w:lang w:eastAsia="zh-CN"/>
        </w:rPr>
        <w:t>（</w:t>
      </w:r>
      <w:r>
        <w:rPr>
          <w:rFonts w:hint="eastAsia" w:ascii="仿宋" w:hAnsi="仿宋" w:eastAsia="仿宋" w:cs="仿宋"/>
          <w:b w:val="0"/>
          <w:bCs/>
          <w:kern w:val="0"/>
          <w:sz w:val="28"/>
          <w:szCs w:val="28"/>
          <w:highlight w:val="none"/>
          <w:lang w:val="en-US" w:eastAsia="zh-CN"/>
        </w:rPr>
        <w:t>2</w:t>
      </w:r>
      <w:r>
        <w:rPr>
          <w:rFonts w:hint="eastAsia" w:ascii="仿宋" w:hAnsi="仿宋" w:eastAsia="仿宋" w:cs="仿宋"/>
          <w:b w:val="0"/>
          <w:bCs/>
          <w:kern w:val="0"/>
          <w:sz w:val="28"/>
          <w:szCs w:val="28"/>
          <w:highlight w:val="none"/>
          <w:lang w:eastAsia="zh-CN"/>
        </w:rPr>
        <w:t>）</w:t>
      </w:r>
      <w:r>
        <w:rPr>
          <w:rFonts w:hint="eastAsia" w:cs="仿宋"/>
          <w:b w:val="0"/>
          <w:bCs/>
          <w:szCs w:val="28"/>
          <w:highlight w:val="none"/>
          <w:lang w:val="en-US" w:eastAsia="zh-CN"/>
        </w:rPr>
        <w:t>在密封袋（箱）封口处加盖单位公章并由法定代表人或被授权委托人签字或盖章</w:t>
      </w:r>
      <w:r>
        <w:rPr>
          <w:rFonts w:cs="仿宋"/>
          <w:b w:val="0"/>
          <w:bCs/>
          <w:szCs w:val="28"/>
          <w:highlight w:val="none"/>
          <w:lang w:val="en-US" w:eastAsia="zh-CN"/>
        </w:rPr>
        <w:t>。</w:t>
      </w:r>
      <w:bookmarkEnd w:id="180"/>
      <w:bookmarkEnd w:id="181"/>
      <w:bookmarkEnd w:id="182"/>
      <w:bookmarkEnd w:id="183"/>
      <w:bookmarkEnd w:id="184"/>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187" w:name="_Toc4542"/>
      <w:bookmarkStart w:id="188" w:name="_Toc5490"/>
      <w:bookmarkStart w:id="189" w:name="_Toc21714"/>
      <w:bookmarkStart w:id="190" w:name="_Toc26815"/>
      <w:r>
        <w:rPr>
          <w:rFonts w:hint="eastAsia" w:cs="仿宋"/>
          <w:b w:val="0"/>
          <w:bCs/>
          <w:szCs w:val="28"/>
          <w:highlight w:val="none"/>
          <w:lang w:val="en-US" w:eastAsia="zh-CN"/>
        </w:rPr>
        <w:t>（3）在密封袋（箱）上</w:t>
      </w:r>
      <w:r>
        <w:rPr>
          <w:rFonts w:cs="仿宋"/>
          <w:b w:val="0"/>
          <w:bCs/>
          <w:szCs w:val="28"/>
          <w:highlight w:val="none"/>
          <w:lang w:val="en-US" w:eastAsia="zh-CN"/>
        </w:rPr>
        <w:t>应标明项目编号、项目名称、供应商全称（并加盖</w:t>
      </w:r>
      <w:r>
        <w:rPr>
          <w:rFonts w:hint="eastAsia" w:cs="仿宋"/>
          <w:b w:val="0"/>
          <w:bCs/>
          <w:szCs w:val="28"/>
          <w:highlight w:val="none"/>
          <w:lang w:val="en-US" w:eastAsia="zh-CN"/>
        </w:rPr>
        <w:t>单位</w:t>
      </w:r>
      <w:r>
        <w:rPr>
          <w:rFonts w:cs="仿宋"/>
          <w:b w:val="0"/>
          <w:bCs/>
          <w:szCs w:val="28"/>
          <w:highlight w:val="none"/>
          <w:lang w:val="en-US" w:eastAsia="zh-CN"/>
        </w:rPr>
        <w:t>公章）、</w:t>
      </w:r>
      <w:r>
        <w:rPr>
          <w:rFonts w:cs="仿宋"/>
          <w:b w:val="0"/>
          <w:bCs/>
          <w:szCs w:val="28"/>
          <w:highlight w:val="none"/>
        </w:rPr>
        <w:t>在</w:t>
      </w:r>
      <w:r>
        <w:rPr>
          <w:rFonts w:hint="eastAsia" w:cs="仿宋"/>
          <w:b w:val="0"/>
          <w:bCs/>
          <w:szCs w:val="28"/>
          <w:highlight w:val="none"/>
          <w:lang w:eastAsia="zh-CN"/>
        </w:rPr>
        <w:t>2023年</w:t>
      </w:r>
      <w:r>
        <w:rPr>
          <w:rFonts w:hint="eastAsia" w:cs="仿宋"/>
          <w:b w:val="0"/>
          <w:bCs/>
          <w:szCs w:val="28"/>
          <w:highlight w:val="none"/>
          <w:lang w:val="en-US" w:eastAsia="zh-CN"/>
        </w:rPr>
        <w:t>10月31日09</w:t>
      </w:r>
      <w:r>
        <w:rPr>
          <w:rFonts w:cs="仿宋"/>
          <w:b w:val="0"/>
          <w:bCs w:val="0"/>
          <w:szCs w:val="28"/>
          <w:highlight w:val="none"/>
        </w:rPr>
        <w:t>：</w:t>
      </w:r>
      <w:r>
        <w:rPr>
          <w:rFonts w:hint="eastAsia" w:cs="仿宋"/>
          <w:b w:val="0"/>
          <w:bCs w:val="0"/>
          <w:szCs w:val="28"/>
          <w:highlight w:val="none"/>
          <w:lang w:val="en-US" w:eastAsia="zh-CN"/>
        </w:rPr>
        <w:t>0</w:t>
      </w:r>
      <w:r>
        <w:rPr>
          <w:rFonts w:cs="仿宋"/>
          <w:b w:val="0"/>
          <w:bCs w:val="0"/>
          <w:szCs w:val="28"/>
          <w:highlight w:val="none"/>
        </w:rPr>
        <w:t>0前不</w:t>
      </w:r>
      <w:r>
        <w:rPr>
          <w:rFonts w:cs="仿宋"/>
          <w:b w:val="0"/>
          <w:bCs/>
          <w:szCs w:val="28"/>
          <w:highlight w:val="none"/>
        </w:rPr>
        <w:t>得开启等内容</w:t>
      </w:r>
      <w:r>
        <w:rPr>
          <w:rFonts w:cs="仿宋"/>
          <w:b w:val="0"/>
          <w:bCs/>
          <w:szCs w:val="28"/>
          <w:highlight w:val="none"/>
          <w:lang w:val="en-US" w:eastAsia="zh-CN"/>
        </w:rPr>
        <w:t>。</w:t>
      </w:r>
      <w:bookmarkEnd w:id="185"/>
      <w:bookmarkEnd w:id="186"/>
      <w:bookmarkEnd w:id="187"/>
      <w:bookmarkEnd w:id="188"/>
      <w:bookmarkEnd w:id="189"/>
      <w:bookmarkEnd w:id="190"/>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191" w:name="_Toc25339"/>
      <w:bookmarkStart w:id="192" w:name="_Toc11135"/>
      <w:bookmarkStart w:id="193" w:name="_Toc609"/>
      <w:bookmarkStart w:id="194" w:name="_Toc14147"/>
      <w:bookmarkStart w:id="195" w:name="_Toc27988"/>
      <w:bookmarkStart w:id="196" w:name="_Toc4534"/>
      <w:r>
        <w:rPr>
          <w:rFonts w:hint="eastAsia" w:cs="仿宋"/>
          <w:b w:val="0"/>
          <w:bCs/>
          <w:szCs w:val="28"/>
          <w:highlight w:val="none"/>
          <w:lang w:val="en-US" w:eastAsia="zh-CN"/>
        </w:rPr>
        <w:t>（4）</w:t>
      </w:r>
      <w:r>
        <w:rPr>
          <w:rFonts w:cs="仿宋"/>
          <w:b w:val="0"/>
          <w:bCs/>
          <w:szCs w:val="28"/>
          <w:highlight w:val="none"/>
          <w:lang w:val="en-US" w:eastAsia="zh-CN"/>
        </w:rPr>
        <w:t>如果响应文件未按要求密封，采购代理机构拒绝接收。</w:t>
      </w:r>
      <w:bookmarkEnd w:id="191"/>
      <w:bookmarkEnd w:id="192"/>
      <w:bookmarkEnd w:id="193"/>
      <w:bookmarkEnd w:id="194"/>
      <w:bookmarkEnd w:id="195"/>
      <w:bookmarkEnd w:id="196"/>
    </w:p>
    <w:p>
      <w:pPr>
        <w:pStyle w:val="73"/>
        <w:keepNext w:val="0"/>
        <w:keepLines w:val="0"/>
        <w:pageBreakBefore w:val="0"/>
        <w:widowControl w:val="0"/>
        <w:numPr>
          <w:ilvl w:val="0"/>
          <w:numId w:val="6"/>
        </w:numPr>
        <w:tabs>
          <w:tab w:val="clear" w:pos="851"/>
        </w:tabs>
        <w:kinsoku/>
        <w:wordWrap/>
        <w:overflowPunct/>
        <w:topLinePunct w:val="0"/>
        <w:autoSpaceDE/>
        <w:autoSpaceDN/>
        <w:bidi w:val="0"/>
        <w:adjustRightInd w:val="0"/>
        <w:snapToGrid/>
        <w:spacing w:line="500" w:lineRule="exact"/>
        <w:ind w:left="279" w:leftChars="133" w:firstLine="280" w:firstLineChars="100"/>
        <w:textAlignment w:val="auto"/>
        <w:outlineLvl w:val="9"/>
        <w:rPr>
          <w:rFonts w:cs="仿宋"/>
          <w:b w:val="0"/>
          <w:bCs/>
          <w:szCs w:val="28"/>
          <w:highlight w:val="none"/>
          <w:lang w:val="en-US" w:eastAsia="zh-CN"/>
        </w:rPr>
      </w:pPr>
      <w:bookmarkStart w:id="197" w:name="_Toc9596"/>
      <w:bookmarkStart w:id="198" w:name="_Toc3867"/>
      <w:bookmarkStart w:id="199" w:name="_Toc12289"/>
      <w:bookmarkStart w:id="200" w:name="_Toc1317"/>
      <w:bookmarkStart w:id="201" w:name="_Toc25230"/>
      <w:bookmarkStart w:id="202" w:name="_Toc29480"/>
      <w:r>
        <w:rPr>
          <w:rFonts w:cs="仿宋"/>
          <w:b w:val="0"/>
          <w:bCs/>
          <w:szCs w:val="28"/>
          <w:highlight w:val="none"/>
          <w:lang w:val="en-US" w:eastAsia="zh-CN"/>
        </w:rPr>
        <w:t>响应文件的递交：</w:t>
      </w:r>
      <w:bookmarkEnd w:id="197"/>
      <w:bookmarkEnd w:id="198"/>
      <w:bookmarkEnd w:id="199"/>
      <w:bookmarkEnd w:id="200"/>
      <w:bookmarkEnd w:id="201"/>
      <w:bookmarkEnd w:id="202"/>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203" w:name="_Toc27659"/>
      <w:bookmarkStart w:id="204" w:name="_Toc9722"/>
      <w:bookmarkStart w:id="205" w:name="_Toc22721"/>
      <w:bookmarkStart w:id="206" w:name="_Toc3823"/>
      <w:bookmarkStart w:id="207" w:name="_Toc19615"/>
      <w:bookmarkStart w:id="208" w:name="_Toc15328"/>
      <w:r>
        <w:rPr>
          <w:rFonts w:hint="eastAsia" w:cs="仿宋"/>
          <w:b w:val="0"/>
          <w:bCs/>
          <w:szCs w:val="28"/>
          <w:highlight w:val="none"/>
          <w:lang w:val="en-US" w:eastAsia="zh-CN"/>
        </w:rPr>
        <w:t>（1）</w:t>
      </w:r>
      <w:r>
        <w:rPr>
          <w:rFonts w:cs="仿宋"/>
          <w:b w:val="0"/>
          <w:bCs/>
          <w:szCs w:val="28"/>
          <w:highlight w:val="none"/>
          <w:lang w:val="en-US" w:eastAsia="zh-CN"/>
        </w:rPr>
        <w:t>供应商应将响应文件的正本、副本</w:t>
      </w:r>
      <w:r>
        <w:rPr>
          <w:rFonts w:hint="eastAsia" w:cs="仿宋"/>
          <w:b w:val="0"/>
          <w:bCs/>
          <w:szCs w:val="28"/>
          <w:highlight w:val="none"/>
          <w:lang w:val="en-US" w:eastAsia="zh-CN"/>
        </w:rPr>
        <w:t>、</w:t>
      </w:r>
      <w:r>
        <w:rPr>
          <w:rFonts w:cs="仿宋"/>
          <w:b w:val="0"/>
          <w:bCs/>
          <w:szCs w:val="28"/>
          <w:highlight w:val="none"/>
          <w:lang w:val="en-US" w:eastAsia="zh-CN"/>
        </w:rPr>
        <w:t>电子文档，分别递交，且在封面上标明“正本”、“副本”、“电子文档”字样。</w:t>
      </w:r>
      <w:bookmarkEnd w:id="203"/>
      <w:bookmarkEnd w:id="204"/>
      <w:bookmarkEnd w:id="205"/>
      <w:bookmarkEnd w:id="206"/>
      <w:bookmarkEnd w:id="207"/>
      <w:bookmarkEnd w:id="208"/>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209" w:name="_Toc15934"/>
      <w:bookmarkStart w:id="210" w:name="_Toc13775"/>
      <w:bookmarkStart w:id="211" w:name="_Toc31846"/>
      <w:bookmarkStart w:id="212" w:name="_Toc29378"/>
      <w:bookmarkStart w:id="213" w:name="_Toc23862"/>
      <w:bookmarkStart w:id="214" w:name="_Toc24385"/>
      <w:r>
        <w:rPr>
          <w:rFonts w:hint="eastAsia" w:cs="仿宋"/>
          <w:b w:val="0"/>
          <w:bCs/>
          <w:szCs w:val="28"/>
          <w:highlight w:val="none"/>
          <w:lang w:val="en-US" w:eastAsia="zh-CN"/>
        </w:rPr>
        <w:t>（2）</w:t>
      </w:r>
      <w:r>
        <w:rPr>
          <w:rFonts w:cs="仿宋"/>
          <w:b w:val="0"/>
          <w:bCs/>
          <w:szCs w:val="28"/>
          <w:highlight w:val="none"/>
          <w:lang w:val="en-US" w:eastAsia="zh-CN"/>
        </w:rPr>
        <w:t>在响应文件递交截止期后，采购代理机构拒绝接收供应商递交的任何资料和文件。</w:t>
      </w:r>
      <w:bookmarkEnd w:id="209"/>
      <w:bookmarkEnd w:id="210"/>
      <w:bookmarkEnd w:id="211"/>
      <w:bookmarkEnd w:id="212"/>
      <w:bookmarkEnd w:id="213"/>
      <w:bookmarkEnd w:id="214"/>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215" w:name="_Toc14066"/>
      <w:bookmarkStart w:id="216" w:name="_Toc19659"/>
      <w:bookmarkStart w:id="217" w:name="_Toc24436"/>
      <w:bookmarkStart w:id="218" w:name="_Toc21325"/>
      <w:bookmarkStart w:id="219" w:name="_Toc9476"/>
      <w:bookmarkStart w:id="220" w:name="_Toc176"/>
      <w:r>
        <w:rPr>
          <w:rFonts w:hint="eastAsia" w:cs="仿宋"/>
          <w:b w:val="0"/>
          <w:bCs/>
          <w:szCs w:val="28"/>
          <w:highlight w:val="none"/>
          <w:lang w:val="en-US" w:eastAsia="zh-CN"/>
        </w:rPr>
        <w:t>（3）</w:t>
      </w:r>
      <w:r>
        <w:rPr>
          <w:rFonts w:cs="仿宋"/>
          <w:b w:val="0"/>
          <w:bCs/>
          <w:szCs w:val="28"/>
          <w:highlight w:val="none"/>
          <w:lang w:val="en-US" w:eastAsia="zh-CN"/>
        </w:rPr>
        <w:t>在响应文件递交后到</w:t>
      </w:r>
      <w:r>
        <w:rPr>
          <w:rFonts w:hint="eastAsia" w:cs="仿宋"/>
          <w:b w:val="0"/>
          <w:bCs/>
          <w:szCs w:val="28"/>
          <w:highlight w:val="none"/>
          <w:lang w:val="en-US" w:eastAsia="zh-CN"/>
        </w:rPr>
        <w:t>谈判</w:t>
      </w:r>
      <w:r>
        <w:rPr>
          <w:rFonts w:cs="仿宋"/>
          <w:b w:val="0"/>
          <w:bCs/>
          <w:szCs w:val="28"/>
          <w:highlight w:val="none"/>
          <w:lang w:val="en-US" w:eastAsia="zh-CN"/>
        </w:rPr>
        <w:t>文件规定的响应文件递交截止期之间的这段时间内，经采购代理机构同意后供应商可以修改或撤回其响应文件。修改或撤回的内容应按</w:t>
      </w:r>
      <w:r>
        <w:rPr>
          <w:rFonts w:hint="eastAsia" w:cs="仿宋"/>
          <w:b w:val="0"/>
          <w:bCs/>
          <w:szCs w:val="28"/>
          <w:highlight w:val="none"/>
          <w:lang w:val="en-US" w:eastAsia="zh-CN"/>
        </w:rPr>
        <w:t>谈判</w:t>
      </w:r>
      <w:r>
        <w:rPr>
          <w:rFonts w:cs="仿宋"/>
          <w:b w:val="0"/>
          <w:bCs/>
          <w:szCs w:val="28"/>
          <w:highlight w:val="none"/>
          <w:lang w:val="en-US" w:eastAsia="zh-CN"/>
        </w:rPr>
        <w:t>文件的规定编制、密封、标记和递交，并在响应文件的扉页上加注“修改”或“撤回”字样。</w:t>
      </w:r>
      <w:bookmarkEnd w:id="215"/>
      <w:bookmarkEnd w:id="216"/>
      <w:bookmarkEnd w:id="217"/>
      <w:bookmarkEnd w:id="218"/>
      <w:bookmarkEnd w:id="219"/>
      <w:bookmarkEnd w:id="220"/>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firstLine="560" w:firstLineChars="200"/>
        <w:textAlignment w:val="auto"/>
        <w:outlineLvl w:val="9"/>
        <w:rPr>
          <w:rFonts w:cs="仿宋"/>
          <w:b w:val="0"/>
          <w:bCs/>
          <w:szCs w:val="28"/>
          <w:highlight w:val="none"/>
          <w:lang w:val="en-US" w:eastAsia="zh-CN"/>
        </w:rPr>
      </w:pPr>
      <w:bookmarkStart w:id="221" w:name="_Toc11134"/>
      <w:bookmarkStart w:id="222" w:name="_Toc8496"/>
      <w:bookmarkStart w:id="223" w:name="_Toc20048"/>
      <w:bookmarkStart w:id="224" w:name="_Toc22531"/>
      <w:bookmarkStart w:id="225" w:name="_Toc4100"/>
      <w:bookmarkStart w:id="226" w:name="_Toc4719"/>
      <w:r>
        <w:rPr>
          <w:rFonts w:hint="eastAsia" w:cs="仿宋"/>
          <w:b w:val="0"/>
          <w:bCs/>
          <w:szCs w:val="28"/>
          <w:highlight w:val="none"/>
          <w:lang w:val="en-US" w:eastAsia="zh-CN"/>
        </w:rPr>
        <w:t>（4）</w:t>
      </w:r>
      <w:r>
        <w:rPr>
          <w:rFonts w:cs="仿宋"/>
          <w:b w:val="0"/>
          <w:bCs/>
          <w:szCs w:val="28"/>
          <w:highlight w:val="none"/>
          <w:lang w:val="en-US" w:eastAsia="zh-CN"/>
        </w:rPr>
        <w:t>在</w:t>
      </w:r>
      <w:r>
        <w:rPr>
          <w:rFonts w:hint="eastAsia" w:cs="仿宋"/>
          <w:b w:val="0"/>
          <w:bCs/>
          <w:szCs w:val="28"/>
          <w:highlight w:val="none"/>
          <w:lang w:val="en-US" w:eastAsia="zh-CN"/>
        </w:rPr>
        <w:t>谈判</w:t>
      </w:r>
      <w:r>
        <w:rPr>
          <w:rFonts w:cs="仿宋"/>
          <w:b w:val="0"/>
          <w:bCs/>
          <w:szCs w:val="28"/>
          <w:highlight w:val="none"/>
          <w:lang w:val="en-US" w:eastAsia="zh-CN"/>
        </w:rPr>
        <w:t>文件规定的响应文件递交截止期后，供应商不得对其响应文件做任何修改。</w:t>
      </w:r>
      <w:bookmarkEnd w:id="221"/>
      <w:bookmarkEnd w:id="222"/>
      <w:bookmarkEnd w:id="223"/>
      <w:bookmarkEnd w:id="224"/>
      <w:bookmarkEnd w:id="225"/>
      <w:bookmarkEnd w:id="226"/>
    </w:p>
    <w:p>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b w:val="0"/>
          <w:bCs/>
          <w:sz w:val="28"/>
          <w:szCs w:val="28"/>
          <w:highlight w:val="none"/>
          <w:lang w:val="en-US" w:eastAsia="zh-CN"/>
        </w:rPr>
        <w:t>（5）在响应文件递交截止时间后到谈判文件规定的响应文件有效期满之间的这段时间内，供应商不得撤销其响应文件，否则，保证金不予退还，同时还应按《中华人民共和国政府采购法》的有关规定处罚。</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b/>
          <w:bCs/>
          <w:color w:val="auto"/>
          <w:sz w:val="28"/>
          <w:szCs w:val="28"/>
          <w:highlight w:val="none"/>
          <w:lang w:eastAsia="zh-CN"/>
        </w:rPr>
        <w:t>谈判小组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bookmarkStart w:id="227" w:name="_Toc23795"/>
      <w:bookmarkStart w:id="228" w:name="_Toc17205"/>
      <w:bookmarkStart w:id="229" w:name="_Toc19593"/>
      <w:bookmarkStart w:id="230" w:name="_Toc13152"/>
      <w:bookmarkStart w:id="231" w:name="_Toc21014"/>
      <w:bookmarkStart w:id="232" w:name="_Toc26667"/>
      <w:r>
        <w:rPr>
          <w:rFonts w:hint="eastAsia" w:ascii="仿宋" w:hAnsi="仿宋" w:eastAsia="仿宋" w:cs="仿宋"/>
          <w:color w:val="auto"/>
          <w:sz w:val="28"/>
          <w:szCs w:val="28"/>
          <w:highlight w:val="none"/>
        </w:rPr>
        <w:t>1、</w:t>
      </w:r>
      <w:bookmarkEnd w:id="227"/>
      <w:bookmarkEnd w:id="228"/>
      <w:bookmarkEnd w:id="229"/>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会议</w:t>
      </w:r>
      <w:bookmarkEnd w:id="230"/>
      <w:bookmarkEnd w:id="231"/>
      <w:bookmarkEnd w:id="232"/>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（1）采购代理机构将在谈判邀请函中规定的时间和地点组织</w:t>
      </w: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。供应商应携带有效证件准时参加，并签名以证明其出席。</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会议由采购代理机构主持，</w:t>
      </w: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小组成员、采购人代表、监督代表、供应商代表以及有关工作人员参加。</w:t>
      </w:r>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firstLine="560" w:firstLineChars="200"/>
        <w:textAlignment w:val="auto"/>
        <w:outlineLvl w:val="9"/>
        <w:rPr>
          <w:rFonts w:ascii="仿宋" w:hAnsi="仿宋" w:eastAsia="仿宋" w:cs="仿宋"/>
          <w:color w:val="auto"/>
          <w:szCs w:val="28"/>
          <w:highlight w:val="none"/>
        </w:rPr>
      </w:pPr>
      <w:bookmarkStart w:id="233" w:name="_Toc30132"/>
      <w:bookmarkStart w:id="234" w:name="_Toc17020"/>
      <w:bookmarkStart w:id="235" w:name="_Toc26140"/>
      <w:bookmarkStart w:id="236" w:name="_Toc12852"/>
      <w:bookmarkStart w:id="237" w:name="_Toc13671"/>
      <w:bookmarkStart w:id="238" w:name="_Toc8214"/>
      <w:bookmarkStart w:id="239" w:name="_Toc32629"/>
      <w:bookmarkStart w:id="240" w:name="_Toc3886"/>
      <w:bookmarkStart w:id="241" w:name="_Toc14119"/>
      <w:bookmarkStart w:id="242" w:name="_Toc2997"/>
      <w:bookmarkStart w:id="243" w:name="_Toc23808"/>
      <w:bookmarkStart w:id="244" w:name="_Toc14655"/>
      <w:bookmarkStart w:id="245" w:name="_Toc16938547"/>
      <w:bookmarkStart w:id="246" w:name="_Toc513029231"/>
      <w:bookmarkStart w:id="247" w:name="_Toc20823303"/>
      <w:r>
        <w:rPr>
          <w:rFonts w:ascii="仿宋" w:hAnsi="仿宋" w:eastAsia="仿宋" w:cs="仿宋"/>
          <w:color w:val="auto"/>
          <w:szCs w:val="28"/>
          <w:highlight w:val="none"/>
        </w:rPr>
        <w:t>2、</w:t>
      </w:r>
      <w:r>
        <w:rPr>
          <w:rFonts w:hint="eastAsia" w:ascii="仿宋" w:hAnsi="仿宋" w:eastAsia="仿宋" w:cs="仿宋"/>
          <w:color w:val="auto"/>
          <w:szCs w:val="28"/>
          <w:highlight w:val="none"/>
          <w:lang w:eastAsia="zh-CN"/>
        </w:rPr>
        <w:t>谈判</w:t>
      </w:r>
      <w:r>
        <w:rPr>
          <w:rFonts w:ascii="仿宋" w:hAnsi="仿宋" w:eastAsia="仿宋" w:cs="仿宋"/>
          <w:color w:val="auto"/>
          <w:szCs w:val="28"/>
          <w:highlight w:val="none"/>
        </w:rPr>
        <w:t>小组</w:t>
      </w:r>
      <w:bookmarkEnd w:id="233"/>
      <w:bookmarkEnd w:id="234"/>
      <w:bookmarkEnd w:id="235"/>
      <w:bookmarkEnd w:id="236"/>
      <w:bookmarkEnd w:id="237"/>
      <w:bookmarkEnd w:id="238"/>
      <w:bookmarkEnd w:id="239"/>
      <w:bookmarkEnd w:id="240"/>
      <w:bookmarkEnd w:id="241"/>
      <w:bookmarkEnd w:id="242"/>
      <w:bookmarkEnd w:id="243"/>
      <w:bookmarkEnd w:id="244"/>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480" w:lineRule="exact"/>
        <w:ind w:firstLine="560" w:firstLineChars="200"/>
        <w:outlineLvl w:val="9"/>
        <w:rPr>
          <w:rFonts w:ascii="仿宋" w:hAnsi="仿宋" w:eastAsia="仿宋" w:cs="仿宋"/>
          <w:color w:val="auto"/>
          <w:szCs w:val="28"/>
          <w:highlight w:val="none"/>
        </w:rPr>
      </w:pPr>
      <w:bookmarkStart w:id="248" w:name="_Toc31622"/>
      <w:bookmarkStart w:id="249" w:name="_Toc2546"/>
      <w:bookmarkStart w:id="250" w:name="_Toc3502"/>
      <w:bookmarkStart w:id="251" w:name="_Toc3817"/>
      <w:bookmarkStart w:id="252" w:name="_Toc15104"/>
      <w:bookmarkStart w:id="253" w:name="_Toc18488"/>
      <w:bookmarkStart w:id="254" w:name="_Toc27710"/>
      <w:bookmarkStart w:id="255" w:name="_Toc20901"/>
      <w:bookmarkStart w:id="256" w:name="_Toc25494"/>
      <w:r>
        <w:rPr>
          <w:rFonts w:ascii="仿宋" w:hAnsi="仿宋" w:eastAsia="仿宋" w:cs="仿宋"/>
          <w:color w:val="auto"/>
          <w:szCs w:val="28"/>
          <w:highlight w:val="none"/>
        </w:rPr>
        <w:t>（1）</w:t>
      </w:r>
      <w:r>
        <w:rPr>
          <w:rFonts w:hint="eastAsia" w:ascii="仿宋" w:hAnsi="仿宋" w:eastAsia="仿宋" w:cs="仿宋"/>
          <w:color w:val="auto"/>
          <w:szCs w:val="28"/>
          <w:highlight w:val="none"/>
          <w:lang w:eastAsia="zh-CN"/>
        </w:rPr>
        <w:t>谈判</w:t>
      </w:r>
      <w:r>
        <w:rPr>
          <w:rFonts w:ascii="仿宋" w:hAnsi="仿宋" w:eastAsia="仿宋" w:cs="仿宋"/>
          <w:color w:val="auto"/>
          <w:szCs w:val="28"/>
          <w:highlight w:val="none"/>
        </w:rPr>
        <w:t>小组按规定由采购人代表和评审专家共3人以上单数组成</w:t>
      </w:r>
      <w:bookmarkEnd w:id="248"/>
      <w:bookmarkEnd w:id="249"/>
      <w:bookmarkEnd w:id="250"/>
      <w:bookmarkEnd w:id="251"/>
      <w:bookmarkEnd w:id="252"/>
      <w:bookmarkEnd w:id="253"/>
      <w:bookmarkEnd w:id="254"/>
      <w:r>
        <w:rPr>
          <w:rFonts w:hint="eastAsia" w:ascii="仿宋" w:hAnsi="仿宋" w:eastAsia="仿宋" w:cs="仿宋"/>
          <w:color w:val="auto"/>
          <w:szCs w:val="28"/>
          <w:highlight w:val="none"/>
          <w:lang w:eastAsia="zh-CN"/>
        </w:rPr>
        <w:t>，</w:t>
      </w:r>
      <w:r>
        <w:rPr>
          <w:rFonts w:ascii="仿宋" w:hAnsi="仿宋" w:eastAsia="仿宋" w:cs="仿宋"/>
          <w:color w:val="auto"/>
          <w:szCs w:val="28"/>
          <w:highlight w:val="none"/>
        </w:rPr>
        <w:t>评审专家应当从政府采购评审专家库内相关专业的专家名单中随机抽取；</w:t>
      </w:r>
      <w:bookmarkEnd w:id="255"/>
      <w:bookmarkEnd w:id="256"/>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ascii="仿宋" w:hAnsi="仿宋" w:cs="仿宋"/>
          <w:szCs w:val="28"/>
          <w:highlight w:val="none"/>
        </w:rPr>
        <w:t>（2）</w:t>
      </w:r>
      <w:r>
        <w:rPr>
          <w:rFonts w:hint="eastAsia" w:ascii="仿宋" w:hAnsi="仿宋" w:cs="仿宋"/>
          <w:szCs w:val="28"/>
          <w:highlight w:val="none"/>
          <w:lang w:eastAsia="zh-CN"/>
        </w:rPr>
        <w:t>谈判</w:t>
      </w:r>
      <w:r>
        <w:rPr>
          <w:rFonts w:ascii="仿宋" w:hAnsi="仿宋" w:cs="仿宋"/>
          <w:szCs w:val="28"/>
          <w:highlight w:val="none"/>
        </w:rPr>
        <w:t>会议结束后，采购代理机构立即组织</w:t>
      </w:r>
      <w:r>
        <w:rPr>
          <w:rFonts w:hint="eastAsia" w:ascii="仿宋" w:hAnsi="仿宋" w:cs="仿宋"/>
          <w:szCs w:val="28"/>
          <w:highlight w:val="none"/>
          <w:lang w:eastAsia="zh-CN"/>
        </w:rPr>
        <w:t>谈判</w:t>
      </w:r>
      <w:r>
        <w:rPr>
          <w:rFonts w:ascii="仿宋" w:hAnsi="仿宋" w:cs="仿宋"/>
          <w:szCs w:val="28"/>
          <w:highlight w:val="none"/>
        </w:rPr>
        <w:t>小组进行</w:t>
      </w:r>
      <w:r>
        <w:rPr>
          <w:rFonts w:hint="eastAsia" w:ascii="仿宋" w:hAnsi="仿宋" w:cs="仿宋"/>
          <w:szCs w:val="28"/>
          <w:highlight w:val="none"/>
          <w:lang w:eastAsia="zh-CN"/>
        </w:rPr>
        <w:t>谈判</w:t>
      </w:r>
      <w:r>
        <w:rPr>
          <w:rFonts w:ascii="仿宋" w:hAnsi="仿宋" w:cs="仿宋"/>
          <w:szCs w:val="28"/>
          <w:highlight w:val="none"/>
        </w:rPr>
        <w:t>文件评审。</w:t>
      </w:r>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firstLine="560" w:firstLineChars="200"/>
        <w:textAlignment w:val="auto"/>
        <w:outlineLvl w:val="9"/>
        <w:rPr>
          <w:rFonts w:ascii="仿宋" w:hAnsi="仿宋" w:eastAsia="仿宋" w:cs="仿宋"/>
          <w:color w:val="auto"/>
          <w:szCs w:val="28"/>
          <w:highlight w:val="none"/>
        </w:rPr>
      </w:pPr>
      <w:bookmarkStart w:id="257" w:name="_Toc8402"/>
      <w:bookmarkStart w:id="258" w:name="_Toc31686"/>
      <w:bookmarkStart w:id="259" w:name="_Toc13872"/>
      <w:bookmarkStart w:id="260" w:name="_Toc19916"/>
      <w:bookmarkStart w:id="261" w:name="_Toc30100"/>
      <w:bookmarkStart w:id="262" w:name="_Toc18856"/>
      <w:bookmarkStart w:id="263" w:name="_Toc13779"/>
      <w:bookmarkStart w:id="264" w:name="_Toc28921"/>
      <w:bookmarkStart w:id="265" w:name="_Toc179"/>
      <w:bookmarkStart w:id="266" w:name="_Toc24283"/>
      <w:bookmarkStart w:id="267" w:name="_Toc2109"/>
      <w:bookmarkStart w:id="268" w:name="_Toc31244"/>
      <w:r>
        <w:rPr>
          <w:rFonts w:ascii="仿宋" w:hAnsi="仿宋" w:eastAsia="仿宋" w:cs="仿宋"/>
          <w:color w:val="auto"/>
          <w:szCs w:val="28"/>
          <w:highlight w:val="none"/>
        </w:rPr>
        <w:t>3、</w:t>
      </w:r>
      <w:r>
        <w:rPr>
          <w:rFonts w:hint="eastAsia" w:ascii="仿宋" w:hAnsi="仿宋" w:eastAsia="仿宋" w:cs="仿宋"/>
          <w:color w:val="auto"/>
          <w:szCs w:val="28"/>
          <w:highlight w:val="none"/>
          <w:lang w:eastAsia="zh-CN"/>
        </w:rPr>
        <w:t>谈判</w:t>
      </w:r>
      <w:r>
        <w:rPr>
          <w:rFonts w:ascii="仿宋" w:hAnsi="仿宋" w:eastAsia="仿宋" w:cs="仿宋"/>
          <w:color w:val="auto"/>
          <w:szCs w:val="28"/>
          <w:highlight w:val="none"/>
        </w:rPr>
        <w:t>工作纪律及保密</w:t>
      </w:r>
      <w:bookmarkEnd w:id="245"/>
      <w:bookmarkEnd w:id="246"/>
      <w:bookmarkEnd w:id="247"/>
      <w:bookmarkEnd w:id="257"/>
      <w:bookmarkEnd w:id="258"/>
      <w:bookmarkEnd w:id="259"/>
      <w:bookmarkEnd w:id="260"/>
      <w:bookmarkEnd w:id="261"/>
      <w:bookmarkEnd w:id="262"/>
      <w:bookmarkEnd w:id="263"/>
      <w:bookmarkEnd w:id="264"/>
      <w:bookmarkEnd w:id="265"/>
      <w:bookmarkEnd w:id="266"/>
      <w:bookmarkEnd w:id="267"/>
      <w:bookmarkEnd w:id="268"/>
    </w:p>
    <w:p>
      <w:pPr>
        <w:pStyle w:val="80"/>
        <w:keepNext w:val="0"/>
        <w:keepLines w:val="0"/>
        <w:pageBreakBefore w:val="0"/>
        <w:widowControl w:val="0"/>
        <w:kinsoku/>
        <w:wordWrap/>
        <w:overflowPunct/>
        <w:topLinePunct w:val="0"/>
        <w:autoSpaceDE/>
        <w:autoSpaceDN/>
        <w:bidi w:val="0"/>
        <w:spacing w:line="500" w:lineRule="exact"/>
        <w:ind w:firstLine="536"/>
        <w:textAlignment w:val="auto"/>
        <w:rPr>
          <w:rFonts w:ascii="仿宋" w:hAnsi="仿宋" w:cs="仿宋"/>
          <w:spacing w:val="-6"/>
          <w:szCs w:val="28"/>
          <w:highlight w:val="none"/>
        </w:rPr>
      </w:pPr>
      <w:r>
        <w:rPr>
          <w:rFonts w:hint="eastAsia" w:ascii="仿宋" w:hAnsi="仿宋" w:cs="仿宋"/>
          <w:spacing w:val="-6"/>
          <w:szCs w:val="28"/>
          <w:highlight w:val="none"/>
          <w:lang w:eastAsia="zh-CN"/>
        </w:rPr>
        <w:t>谈判</w:t>
      </w:r>
      <w:r>
        <w:rPr>
          <w:rFonts w:ascii="仿宋" w:hAnsi="仿宋" w:cs="仿宋"/>
          <w:spacing w:val="-6"/>
          <w:szCs w:val="28"/>
          <w:highlight w:val="none"/>
        </w:rPr>
        <w:t>小组应当遵守评审工作纪律，不得泄露评审情况和评审中获悉的商业秘密。</w:t>
      </w:r>
    </w:p>
    <w:p>
      <w:pPr>
        <w:pStyle w:val="74"/>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firstLine="560" w:firstLineChars="200"/>
        <w:textAlignment w:val="auto"/>
        <w:outlineLvl w:val="9"/>
        <w:rPr>
          <w:rFonts w:ascii="仿宋" w:hAnsi="仿宋" w:eastAsia="仿宋" w:cs="仿宋"/>
          <w:color w:val="auto"/>
          <w:szCs w:val="28"/>
          <w:highlight w:val="none"/>
        </w:rPr>
      </w:pPr>
      <w:bookmarkStart w:id="269" w:name="_Toc28177"/>
      <w:bookmarkStart w:id="270" w:name="_Toc19333"/>
      <w:bookmarkStart w:id="271" w:name="_Toc20525"/>
      <w:bookmarkStart w:id="272" w:name="_Toc7694"/>
      <w:bookmarkStart w:id="273" w:name="_Toc11890"/>
      <w:bookmarkStart w:id="274" w:name="_Toc23518"/>
      <w:bookmarkStart w:id="275" w:name="_Toc4786"/>
      <w:bookmarkStart w:id="276" w:name="_Toc3980"/>
      <w:bookmarkStart w:id="277" w:name="_Toc32177"/>
      <w:bookmarkStart w:id="278" w:name="_Toc18244"/>
      <w:bookmarkStart w:id="279" w:name="_Toc29725"/>
      <w:bookmarkStart w:id="280" w:name="_Toc29220"/>
      <w:r>
        <w:rPr>
          <w:rFonts w:ascii="仿宋" w:hAnsi="仿宋" w:eastAsia="仿宋" w:cs="仿宋"/>
          <w:color w:val="auto"/>
          <w:szCs w:val="28"/>
          <w:highlight w:val="none"/>
        </w:rPr>
        <w:t>4、</w:t>
      </w:r>
      <w:r>
        <w:rPr>
          <w:rFonts w:hint="eastAsia" w:ascii="仿宋" w:hAnsi="仿宋" w:eastAsia="仿宋" w:cs="仿宋"/>
          <w:color w:val="auto"/>
          <w:szCs w:val="28"/>
          <w:highlight w:val="none"/>
          <w:lang w:eastAsia="zh-CN"/>
        </w:rPr>
        <w:t>谈判</w:t>
      </w:r>
      <w:r>
        <w:rPr>
          <w:rFonts w:ascii="仿宋" w:hAnsi="仿宋" w:eastAsia="仿宋" w:cs="仿宋"/>
          <w:color w:val="auto"/>
          <w:szCs w:val="28"/>
          <w:highlight w:val="none"/>
        </w:rPr>
        <w:t>小组工作原则</w:t>
      </w:r>
      <w:bookmarkEnd w:id="269"/>
      <w:bookmarkEnd w:id="270"/>
      <w:bookmarkEnd w:id="271"/>
      <w:bookmarkEnd w:id="272"/>
      <w:bookmarkEnd w:id="273"/>
      <w:bookmarkEnd w:id="274"/>
      <w:bookmarkEnd w:id="275"/>
      <w:bookmarkEnd w:id="276"/>
      <w:bookmarkEnd w:id="277"/>
      <w:bookmarkEnd w:id="278"/>
      <w:bookmarkEnd w:id="279"/>
      <w:bookmarkEnd w:id="280"/>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r>
        <w:rPr>
          <w:rFonts w:hint="eastAsia" w:ascii="仿宋" w:hAnsi="仿宋" w:cs="仿宋"/>
          <w:szCs w:val="28"/>
          <w:highlight w:val="none"/>
          <w:lang w:eastAsia="zh-CN"/>
        </w:rPr>
        <w:t>谈判</w:t>
      </w:r>
      <w:r>
        <w:rPr>
          <w:rFonts w:ascii="仿宋" w:hAnsi="仿宋" w:cs="仿宋"/>
          <w:szCs w:val="28"/>
          <w:highlight w:val="none"/>
        </w:rPr>
        <w:t>小组成员应当按照客观、公正、公平、审慎的原则，根据</w:t>
      </w:r>
      <w:r>
        <w:rPr>
          <w:rFonts w:hint="eastAsia" w:ascii="仿宋" w:hAnsi="仿宋" w:cs="仿宋"/>
          <w:szCs w:val="28"/>
          <w:highlight w:val="none"/>
          <w:lang w:eastAsia="zh-CN"/>
        </w:rPr>
        <w:t>谈判</w:t>
      </w:r>
      <w:r>
        <w:rPr>
          <w:rFonts w:ascii="仿宋" w:hAnsi="仿宋" w:cs="仿宋"/>
          <w:szCs w:val="28"/>
          <w:highlight w:val="none"/>
        </w:rPr>
        <w:t>文件规定的评审程序、评审方法和评审标准进行独立评审。未实质性响应</w:t>
      </w:r>
      <w:r>
        <w:rPr>
          <w:rFonts w:hint="eastAsia" w:ascii="仿宋" w:hAnsi="仿宋" w:cs="仿宋"/>
          <w:szCs w:val="28"/>
          <w:highlight w:val="none"/>
          <w:lang w:eastAsia="zh-CN"/>
        </w:rPr>
        <w:t>谈判</w:t>
      </w:r>
      <w:r>
        <w:rPr>
          <w:rFonts w:ascii="仿宋" w:hAnsi="仿宋" w:cs="仿宋"/>
          <w:szCs w:val="28"/>
          <w:highlight w:val="none"/>
        </w:rPr>
        <w:t>文件的响应文件按无效响应文件处理，</w:t>
      </w:r>
      <w:r>
        <w:rPr>
          <w:rFonts w:hint="eastAsia" w:ascii="仿宋" w:hAnsi="仿宋" w:cs="仿宋"/>
          <w:szCs w:val="28"/>
          <w:highlight w:val="none"/>
          <w:lang w:eastAsia="zh-CN"/>
        </w:rPr>
        <w:t>谈判</w:t>
      </w:r>
      <w:r>
        <w:rPr>
          <w:rFonts w:ascii="仿宋" w:hAnsi="仿宋" w:cs="仿宋"/>
          <w:szCs w:val="28"/>
          <w:highlight w:val="none"/>
        </w:rPr>
        <w:t>小组应当告知递交响应文件的供应商。</w:t>
      </w:r>
      <w:r>
        <w:rPr>
          <w:rFonts w:hint="eastAsia" w:ascii="仿宋" w:hAnsi="仿宋" w:cs="仿宋"/>
          <w:szCs w:val="28"/>
          <w:highlight w:val="none"/>
          <w:lang w:eastAsia="zh-CN"/>
        </w:rPr>
        <w:t>谈判</w:t>
      </w:r>
      <w:r>
        <w:rPr>
          <w:rFonts w:ascii="仿宋" w:hAnsi="仿宋" w:cs="仿宋"/>
          <w:szCs w:val="28"/>
          <w:highlight w:val="none"/>
        </w:rPr>
        <w:t>文件内容违反国家有关强制性规定的，</w:t>
      </w:r>
      <w:r>
        <w:rPr>
          <w:rFonts w:hint="eastAsia" w:ascii="仿宋" w:hAnsi="仿宋" w:cs="仿宋"/>
          <w:szCs w:val="28"/>
          <w:highlight w:val="none"/>
          <w:lang w:eastAsia="zh-CN"/>
        </w:rPr>
        <w:t>谈判</w:t>
      </w:r>
      <w:r>
        <w:rPr>
          <w:rFonts w:ascii="仿宋" w:hAnsi="仿宋" w:cs="仿宋"/>
          <w:szCs w:val="28"/>
          <w:highlight w:val="none"/>
        </w:rPr>
        <w:t>小组应当停止评审并向采购人或者采购代理机构说明情况。</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、谈判小组的职能：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与各供应商就响应文件（含澄清、说明或补正的内容）中谈判报价、商务响应、</w:t>
      </w:r>
      <w:r>
        <w:rPr>
          <w:rFonts w:hint="eastAsia" w:ascii="仿宋" w:hAnsi="仿宋" w:eastAsia="仿宋" w:cs="仿宋"/>
          <w:color w:val="auto"/>
          <w:sz w:val="28"/>
          <w:szCs w:val="28"/>
          <w:highlight w:val="none"/>
          <w:lang w:eastAsia="zh-CN"/>
        </w:rPr>
        <w:t>技术参数</w:t>
      </w:r>
      <w:r>
        <w:rPr>
          <w:rFonts w:hint="eastAsia" w:ascii="仿宋" w:hAnsi="仿宋" w:eastAsia="仿宋" w:cs="仿宋"/>
          <w:color w:val="auto"/>
          <w:sz w:val="28"/>
          <w:szCs w:val="28"/>
          <w:highlight w:val="none"/>
        </w:rPr>
        <w:t>等进行谈判。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pacing w:val="0"/>
          <w:sz w:val="28"/>
          <w:szCs w:val="28"/>
          <w:highlight w:val="none"/>
        </w:rPr>
        <w:t>依据响应文件，并视谈判情况，确定进入最终评审的供应商。</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（3）要求供应商解释或者澄清其响应文件。</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（4）排序推荐侯选成交供应商。</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（5）编写评审报告。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（6）协商处理谈判过程</w:t>
      </w:r>
      <w:r>
        <w:rPr>
          <w:rFonts w:hint="eastAsia" w:ascii="仿宋" w:hAnsi="仿宋" w:eastAsia="仿宋" w:cs="仿宋"/>
          <w:color w:val="auto"/>
          <w:sz w:val="28"/>
          <w:szCs w:val="28"/>
          <w:highlight w:val="none"/>
        </w:rPr>
        <w:t>中出现的其它相关问题。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、谈判小组成员应当遵守并履行下列义务：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遵纪守法，客观、公正、廉洁地履行职责，审查响应文件是否符合谈判文件的要求，并做出评价；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配合采购代理机构答复供应商提出的质疑；</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配合财政部门的投诉处理工作。</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谈判开始时，采购代理机构依据递交响应文件顺序的逆顺序，开启各供应商的响应文件。</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谈判开始后，直到与成交的供应商签定合同为止，凡与审查、澄清、评价和比较各供应商的有关资料及意见等内容，谈判小组均不得向供应商及与谈判无关的其他人透露。</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七、评审内容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1、谈判评审原则：</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谈判小组遵循“公平、公正、科学、择优”的原则。</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采用同一程序和标准对供应商进行评审。</w:t>
      </w:r>
    </w:p>
    <w:p>
      <w:pPr>
        <w:keepNext w:val="0"/>
        <w:keepLines w:val="0"/>
        <w:pageBreakBefore w:val="0"/>
        <w:widowControl w:val="0"/>
        <w:kinsoku/>
        <w:wordWrap/>
        <w:overflowPunct/>
        <w:topLinePunct w:val="0"/>
        <w:autoSpaceDE/>
        <w:autoSpaceDN/>
        <w:bidi w:val="0"/>
        <w:snapToGrid w:val="0"/>
        <w:spacing w:line="50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2、符合性审查：依据谈判文件的要求，对各供应商的响应文件的符合性审查。</w:t>
      </w:r>
    </w:p>
    <w:p>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、谈判程序：</w:t>
      </w:r>
    </w:p>
    <w:p>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highlight w:val="none"/>
        </w:rPr>
      </w:pPr>
      <w:r>
        <w:rPr>
          <w:rFonts w:hint="eastAsia" w:ascii="仿宋" w:hAnsi="仿宋" w:eastAsia="仿宋" w:cs="仿宋"/>
          <w:color w:val="auto"/>
          <w:sz w:val="28"/>
          <w:szCs w:val="28"/>
          <w:highlight w:val="none"/>
        </w:rPr>
        <w:t>谈判的全过程分为</w:t>
      </w:r>
      <w:r>
        <w:rPr>
          <w:rFonts w:hint="eastAsia" w:ascii="仿宋" w:hAnsi="仿宋" w:eastAsia="仿宋" w:cs="仿宋"/>
          <w:sz w:val="28"/>
          <w:szCs w:val="28"/>
          <w:highlight w:val="none"/>
        </w:rPr>
        <w:t>响应文件密封情况查验、开启响应文件、供应商资格审查、符合性审查、</w:t>
      </w:r>
      <w:r>
        <w:rPr>
          <w:rFonts w:hint="eastAsia" w:ascii="仿宋" w:hAnsi="仿宋" w:eastAsia="仿宋" w:cs="仿宋"/>
          <w:color w:val="auto"/>
          <w:sz w:val="28"/>
          <w:szCs w:val="28"/>
          <w:highlight w:val="none"/>
        </w:rPr>
        <w:t>谈判过程、谈判承诺、第二次报价、评审等阶段。</w:t>
      </w:r>
    </w:p>
    <w:p>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响应文件密封情况查验：</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rPr>
        <w:t>供应商对响应文件密封情况进行</w:t>
      </w:r>
      <w:r>
        <w:rPr>
          <w:rFonts w:hint="eastAsia" w:ascii="仿宋" w:hAnsi="仿宋" w:eastAsia="仿宋" w:cs="仿宋"/>
          <w:color w:val="auto"/>
          <w:sz w:val="28"/>
          <w:szCs w:val="28"/>
          <w:highlight w:val="none"/>
          <w:lang w:eastAsia="zh-CN"/>
        </w:rPr>
        <w:t>查验</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bCs/>
          <w:sz w:val="28"/>
          <w:szCs w:val="28"/>
          <w:highlight w:val="none"/>
        </w:rPr>
        <w:t>开启响应文件；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lang w:eastAsia="zh-CN"/>
        </w:rPr>
        <w:t>）</w:t>
      </w:r>
      <w:r>
        <w:rPr>
          <w:rFonts w:hint="eastAsia" w:ascii="仿宋" w:hAnsi="仿宋" w:eastAsia="仿宋" w:cs="仿宋"/>
          <w:color w:val="auto"/>
          <w:sz w:val="28"/>
          <w:szCs w:val="28"/>
          <w:highlight w:val="none"/>
          <w:lang w:val="en-US" w:eastAsia="zh-CN"/>
        </w:rPr>
        <w:t>供应商资格标审查：由采购人对供应商资格进行审查。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）符合性审查：由谈判小组对资格审查合格供应商的响应文件进行符合性审查。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谈判过程</w:t>
      </w:r>
      <w:r>
        <w:rPr>
          <w:rFonts w:hint="eastAsia" w:ascii="仿宋" w:hAnsi="仿宋" w:eastAsia="仿宋" w:cs="仿宋"/>
          <w:color w:val="auto"/>
          <w:sz w:val="28"/>
          <w:szCs w:val="28"/>
          <w:highlight w:val="none"/>
          <w:lang w:eastAsia="zh-CN"/>
        </w:rPr>
        <w:t>及承诺</w:t>
      </w:r>
      <w:r>
        <w:rPr>
          <w:rFonts w:hint="eastAsia" w:ascii="仿宋" w:hAnsi="仿宋" w:eastAsia="仿宋" w:cs="仿宋"/>
          <w:color w:val="auto"/>
          <w:sz w:val="28"/>
          <w:szCs w:val="28"/>
          <w:highlight w:val="none"/>
        </w:rPr>
        <w:t>：谈判小组在符合性评审的基础上对各供应商的响应文件认真阅读，并对采购内容、商务报价、产品性能等内容进行一对一的谈判。各供应商就谈判中的技术、商务、服务等内容按要求进行补充、完善、澄清、承诺，但补充完善的内容必须在其产品被授权范围内。谈判小组以补充、完善后的内容作为评审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谈判结束后，所有参加谈判的供应商在规定时间内提交最终（第二轮）报价，谈判小组根据谈判文件要求，按照符合采购要求、质量和服务相等且报价最低的原则出具评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意见表。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各供应商的报价应逐次降低，本次报价超过上次报价的，为无效报价。出现相同报价的，可再次报价，直至产生唯一最低报价。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若谈判文件有实质性变动的，谈判小组应当以书面形式通知所有参加谈判的供应商。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已提交响应文件的供应商，在提交最后报价之前，可以根据谈判情况退出谈判。采购人、采购代理机构应当退还退出谈判的供应商的保证金。</w:t>
      </w:r>
    </w:p>
    <w:p>
      <w:pPr>
        <w:pStyle w:val="73"/>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textAlignment w:val="auto"/>
        <w:outlineLvl w:val="9"/>
        <w:rPr>
          <w:rFonts w:hint="eastAsia" w:ascii="仿宋" w:hAnsi="仿宋" w:eastAsia="仿宋" w:cs="仿宋"/>
          <w:b/>
          <w:bCs/>
          <w:color w:val="auto"/>
          <w:spacing w:val="0"/>
          <w:kern w:val="2"/>
          <w:sz w:val="28"/>
          <w:szCs w:val="28"/>
          <w:highlight w:val="none"/>
          <w:lang w:val="en-US" w:eastAsia="zh-CN" w:bidi="ar-SA"/>
        </w:rPr>
      </w:pPr>
      <w:bookmarkStart w:id="281" w:name="_Toc253"/>
      <w:bookmarkStart w:id="282" w:name="_Toc24575"/>
      <w:bookmarkStart w:id="283" w:name="_Toc8750"/>
      <w:bookmarkStart w:id="284" w:name="_Toc12058"/>
      <w:bookmarkStart w:id="285" w:name="_Toc359"/>
      <w:bookmarkStart w:id="286" w:name="_Toc28454"/>
      <w:bookmarkStart w:id="287" w:name="_Toc6929"/>
      <w:bookmarkStart w:id="288" w:name="_Toc5310"/>
      <w:bookmarkStart w:id="289" w:name="_Toc1363"/>
      <w:r>
        <w:rPr>
          <w:rFonts w:hint="eastAsia" w:cs="仿宋"/>
          <w:b/>
          <w:bCs/>
          <w:color w:val="auto"/>
          <w:spacing w:val="0"/>
          <w:kern w:val="2"/>
          <w:sz w:val="28"/>
          <w:szCs w:val="28"/>
          <w:highlight w:val="none"/>
          <w:lang w:val="en-US" w:eastAsia="zh-CN" w:bidi="ar-SA"/>
        </w:rPr>
        <w:t>八</w:t>
      </w:r>
      <w:r>
        <w:rPr>
          <w:rFonts w:hint="eastAsia" w:ascii="仿宋" w:hAnsi="仿宋" w:eastAsia="仿宋" w:cs="仿宋"/>
          <w:b/>
          <w:bCs/>
          <w:color w:val="auto"/>
          <w:spacing w:val="0"/>
          <w:kern w:val="2"/>
          <w:sz w:val="28"/>
          <w:szCs w:val="28"/>
          <w:highlight w:val="none"/>
          <w:lang w:val="en-US" w:eastAsia="zh-CN" w:bidi="ar-SA"/>
        </w:rPr>
        <w:t>、政策功能</w:t>
      </w:r>
      <w:bookmarkEnd w:id="281"/>
      <w:bookmarkEnd w:id="282"/>
      <w:bookmarkEnd w:id="283"/>
      <w:bookmarkEnd w:id="284"/>
      <w:bookmarkEnd w:id="285"/>
      <w:bookmarkEnd w:id="286"/>
      <w:bookmarkEnd w:id="287"/>
      <w:bookmarkEnd w:id="288"/>
      <w:bookmarkEnd w:id="289"/>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1、关于节能产品、环境标志产品</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2、关于小微企业、监狱企业、残疾人福利性单位</w:t>
      </w:r>
    </w:p>
    <w:p>
      <w:pPr>
        <w:pStyle w:val="2"/>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（1）小微企业</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①根据《政府采购促进中小企业发展管理办法》（财库〔2020〕46号）的规定，在政府采购活动中，供应商提供的货物、工程或者服务符合下列情形的，享受中小企业扶持政策：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在本项目中，若提供的货物全部由符合政策要求的小微企业制造，报价给予1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%的扣除，用扣除后的价格参加评审。</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②中小企业参加政府采购活动，应当出具符合财库〔2020〕46号规定的《中小企业声明函》,否则不得享受相关中小企业扶持政策；</w:t>
      </w:r>
    </w:p>
    <w:p>
      <w:pPr>
        <w:pStyle w:val="27"/>
        <w:keepNext w:val="0"/>
        <w:keepLines w:val="0"/>
        <w:pageBreakBefore w:val="0"/>
        <w:widowControl w:val="0"/>
        <w:kinsoku/>
        <w:wordWrap/>
        <w:overflowPunct/>
        <w:topLinePunct w:val="0"/>
        <w:autoSpaceDE/>
        <w:autoSpaceDN/>
        <w:bidi w:val="0"/>
        <w:spacing w:after="0" w:line="500" w:lineRule="exact"/>
        <w:ind w:left="0" w:leftChars="0" w:firstLine="560" w:firstLineChars="200"/>
        <w:rPr>
          <w:highlight w:val="none"/>
        </w:rPr>
      </w:pPr>
      <w:r>
        <w:rPr>
          <w:rFonts w:ascii="仿宋" w:hAnsi="仿宋" w:cs="仿宋"/>
          <w:kern w:val="2"/>
          <w:sz w:val="28"/>
          <w:szCs w:val="28"/>
          <w:highlight w:val="none"/>
        </w:rPr>
        <w:t>③根据《政府采购促进中小企业发展管理办法》（财库〔2020〕46号）的规定，享受扶持政策获得政府采购合同的，小微企业不得将合同分包给大中型企业，中型企业不得将合同分包给大型企业。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（2）监狱企业参加政府采购活动时，应当提供相关证明文件。监狱企业参加政府采购活动时，视同小微企业。</w:t>
      </w:r>
    </w:p>
    <w:p>
      <w:pPr>
        <w:keepNext w:val="0"/>
        <w:keepLines w:val="0"/>
        <w:pageBreakBefore w:val="0"/>
        <w:widowControl w:val="0"/>
        <w:kinsoku/>
        <w:wordWrap/>
        <w:overflowPunct/>
        <w:topLinePunct w:val="0"/>
        <w:autoSpaceDE/>
        <w:autoSpaceDN/>
        <w:bidi w:val="0"/>
        <w:adjustRightInd w:val="0"/>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keepNext w:val="0"/>
        <w:keepLines w:val="0"/>
        <w:pageBreakBefore w:val="0"/>
        <w:widowControl w:val="0"/>
        <w:kinsoku/>
        <w:wordWrap/>
        <w:overflowPunct/>
        <w:topLinePunct w:val="0"/>
        <w:autoSpaceDE/>
        <w:autoSpaceDN/>
        <w:bidi w:val="0"/>
        <w:adjustRightInd w:val="0"/>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3、关于信用担保和信用融资</w:t>
      </w:r>
    </w:p>
    <w:p>
      <w:pPr>
        <w:keepNext w:val="0"/>
        <w:keepLines w:val="0"/>
        <w:pageBreakBefore w:val="0"/>
        <w:widowControl w:val="0"/>
        <w:kinsoku/>
        <w:wordWrap/>
        <w:overflowPunct/>
        <w:topLinePunct w:val="0"/>
        <w:autoSpaceDE/>
        <w:autoSpaceDN/>
        <w:bidi w:val="0"/>
        <w:adjustRightInd w:val="0"/>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keepNext w:val="0"/>
        <w:keepLines w:val="0"/>
        <w:pageBreakBefore w:val="0"/>
        <w:widowControl w:val="0"/>
        <w:kinsoku/>
        <w:wordWrap w:val="0"/>
        <w:overflowPunct/>
        <w:topLinePunct w:val="0"/>
        <w:autoSpaceDE/>
        <w:autoSpaceDN/>
        <w:bidi w:val="0"/>
        <w:adjustRightInd w:val="0"/>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rPr>
        <w:t>有融资需求的供应商可凭政府采购中标（成交）通知书、政府采购合同等相关资料，按照文件规定的程序申请办理，具体规定可登录“陕西省政府采购网-陕西省政府采购信用融资平台”（http://www.ccgp-shaanxi.gov.cn/zcdservice/zcd/shanxi/）了解，业务流程简图如下：</w:t>
      </w:r>
    </w:p>
    <w:p>
      <w:pPr>
        <w:keepNext w:val="0"/>
        <w:keepLines w:val="0"/>
        <w:pageBreakBefore w:val="0"/>
        <w:widowControl w:val="0"/>
        <w:kinsoku/>
        <w:wordWrap/>
        <w:overflowPunct/>
        <w:topLinePunct w:val="0"/>
        <w:autoSpaceDE/>
        <w:autoSpaceDN/>
        <w:bidi w:val="0"/>
        <w:spacing w:line="480" w:lineRule="exact"/>
        <w:ind w:firstLine="560" w:firstLineChars="20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未签订采购合同申请流程</w:t>
      </w:r>
    </w:p>
    <w:p>
      <w:pPr>
        <w:pStyle w:val="11"/>
        <w:keepNext w:val="0"/>
        <w:keepLines w:val="0"/>
        <w:pageBreakBefore w:val="0"/>
        <w:widowControl w:val="0"/>
        <w:kinsoku/>
        <w:wordWrap/>
        <w:overflowPunct/>
        <w:topLinePunct w:val="0"/>
        <w:autoSpaceDE/>
        <w:autoSpaceDN/>
        <w:bidi w:val="0"/>
        <w:rPr>
          <w:rFonts w:hint="default"/>
          <w:highlight w:val="none"/>
        </w:rPr>
      </w:pPr>
      <w:r>
        <w:rPr>
          <w:rFonts w:hint="default"/>
          <w:highlight w:val="none"/>
        </w:rPr>
        <w:drawing>
          <wp:inline distT="0" distB="0" distL="114300" distR="114300">
            <wp:extent cx="6181725" cy="3486150"/>
            <wp:effectExtent l="0" t="0" r="9525" b="0"/>
            <wp:docPr id="1"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5081846_1620470769847_2270"/>
                    <pic:cNvPicPr>
                      <a:picLocks noChangeAspect="1"/>
                    </pic:cNvPicPr>
                  </pic:nvPicPr>
                  <pic:blipFill>
                    <a:blip r:embed="rId8"/>
                    <a:stretch>
                      <a:fillRect/>
                    </a:stretch>
                  </pic:blipFill>
                  <pic:spPr>
                    <a:xfrm>
                      <a:off x="0" y="0"/>
                      <a:ext cx="6181725" cy="3486150"/>
                    </a:xfrm>
                    <a:prstGeom prst="rect">
                      <a:avLst/>
                    </a:prstGeom>
                    <a:noFill/>
                    <a:ln>
                      <a:noFill/>
                    </a:ln>
                  </pic:spPr>
                </pic:pic>
              </a:graphicData>
            </a:graphic>
          </wp:inline>
        </w:drawing>
      </w:r>
    </w:p>
    <w:p>
      <w:pPr>
        <w:pStyle w:val="26"/>
        <w:keepNext w:val="0"/>
        <w:keepLines w:val="0"/>
        <w:pageBreakBefore w:val="0"/>
        <w:widowControl w:val="0"/>
        <w:kinsoku/>
        <w:wordWrap/>
        <w:overflowPunct/>
        <w:topLinePunct w:val="0"/>
        <w:autoSpaceDE/>
        <w:autoSpaceDN/>
        <w:bidi w:val="0"/>
        <w:spacing w:line="500" w:lineRule="exac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已签订采购合同申请流程</w:t>
      </w:r>
    </w:p>
    <w:p>
      <w:pPr>
        <w:pStyle w:val="26"/>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drawing>
          <wp:inline distT="0" distB="0" distL="114300" distR="114300">
            <wp:extent cx="6223000" cy="3514725"/>
            <wp:effectExtent l="0" t="0" r="635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9"/>
                    <a:stretch>
                      <a:fillRect/>
                    </a:stretch>
                  </pic:blipFill>
                  <pic:spPr>
                    <a:xfrm>
                      <a:off x="0" y="0"/>
                      <a:ext cx="6223000" cy="3514725"/>
                    </a:xfrm>
                    <a:prstGeom prst="rect">
                      <a:avLst/>
                    </a:prstGeom>
                    <a:noFill/>
                    <a:ln>
                      <a:noFill/>
                    </a:ln>
                  </pic:spPr>
                </pic:pic>
              </a:graphicData>
            </a:graphic>
          </wp:inline>
        </w:drawing>
      </w:r>
    </w:p>
    <w:p>
      <w:pPr>
        <w:pStyle w:val="26"/>
        <w:keepNext w:val="0"/>
        <w:keepLines w:val="0"/>
        <w:pageBreakBefore w:val="0"/>
        <w:widowControl w:val="0"/>
        <w:kinsoku/>
        <w:wordWrap/>
        <w:overflowPunct/>
        <w:topLinePunct w:val="0"/>
        <w:autoSpaceDE/>
        <w:autoSpaceDN/>
        <w:bidi w:val="0"/>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渭南市政府采购信用融资合作机构联系名单</w:t>
      </w:r>
    </w:p>
    <w:tbl>
      <w:tblPr>
        <w:tblStyle w:val="28"/>
        <w:tblW w:w="9776" w:type="dxa"/>
        <w:tblInd w:w="91" w:type="dxa"/>
        <w:tblLayout w:type="fixed"/>
        <w:tblCellMar>
          <w:top w:w="0" w:type="dxa"/>
          <w:left w:w="108" w:type="dxa"/>
          <w:bottom w:w="0" w:type="dxa"/>
          <w:right w:w="108" w:type="dxa"/>
        </w:tblCellMar>
      </w:tblPr>
      <w:tblGrid>
        <w:gridCol w:w="835"/>
        <w:gridCol w:w="5325"/>
        <w:gridCol w:w="1650"/>
        <w:gridCol w:w="1966"/>
      </w:tblGrid>
      <w:tr>
        <w:tblPrEx>
          <w:tblCellMar>
            <w:top w:w="0" w:type="dxa"/>
            <w:left w:w="108" w:type="dxa"/>
            <w:bottom w:w="0" w:type="dxa"/>
            <w:right w:w="108" w:type="dxa"/>
          </w:tblCellMar>
        </w:tblPrEx>
        <w:trPr>
          <w:trHeight w:val="74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5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单位名称</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联系</w:t>
            </w:r>
            <w:r>
              <w:rPr>
                <w:rFonts w:hint="eastAsia" w:ascii="仿宋" w:hAnsi="仿宋" w:eastAsia="仿宋" w:cs="仿宋"/>
                <w:b/>
                <w:bCs/>
                <w:sz w:val="28"/>
                <w:szCs w:val="28"/>
                <w:highlight w:val="none"/>
              </w:rPr>
              <w:t>人</w:t>
            </w:r>
          </w:p>
        </w:tc>
        <w:tc>
          <w:tcPr>
            <w:tcW w:w="1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联系电话</w:t>
            </w:r>
          </w:p>
        </w:tc>
      </w:tr>
      <w:tr>
        <w:tblPrEx>
          <w:tblCellMar>
            <w:top w:w="0" w:type="dxa"/>
            <w:left w:w="108" w:type="dxa"/>
            <w:bottom w:w="0" w:type="dxa"/>
            <w:right w:w="108" w:type="dxa"/>
          </w:tblCellMar>
        </w:tblPrEx>
        <w:trPr>
          <w:trHeight w:val="454"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中国建设银行股份有限公司渭南分行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田宇</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17791059890</w:t>
            </w:r>
          </w:p>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0913-2083572</w:t>
            </w:r>
          </w:p>
        </w:tc>
      </w:tr>
      <w:tr>
        <w:tblPrEx>
          <w:tblCellMar>
            <w:top w:w="0" w:type="dxa"/>
            <w:left w:w="108" w:type="dxa"/>
            <w:bottom w:w="0" w:type="dxa"/>
            <w:right w:w="108" w:type="dxa"/>
          </w:tblCellMar>
        </w:tblPrEx>
        <w:trPr>
          <w:trHeight w:val="454"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r>
      <w:tr>
        <w:tblPrEx>
          <w:tblCellMar>
            <w:top w:w="0" w:type="dxa"/>
            <w:left w:w="108" w:type="dxa"/>
            <w:bottom w:w="0" w:type="dxa"/>
            <w:right w:w="108" w:type="dxa"/>
          </w:tblCellMar>
        </w:tblPrEx>
        <w:trPr>
          <w:trHeight w:val="454"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上海浦东发展银行股份有限公司渭南分行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孙哲龙</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蒙波</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13892383911</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15249035320</w:t>
            </w:r>
          </w:p>
        </w:tc>
      </w:tr>
      <w:tr>
        <w:tblPrEx>
          <w:tblCellMar>
            <w:top w:w="0" w:type="dxa"/>
            <w:left w:w="108" w:type="dxa"/>
            <w:bottom w:w="0" w:type="dxa"/>
            <w:right w:w="108" w:type="dxa"/>
          </w:tblCellMar>
        </w:tblPrEx>
        <w:trPr>
          <w:trHeight w:val="454"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r>
      <w:tr>
        <w:tblPrEx>
          <w:tblCellMar>
            <w:top w:w="0" w:type="dxa"/>
            <w:left w:w="108" w:type="dxa"/>
            <w:bottom w:w="0" w:type="dxa"/>
            <w:right w:w="108" w:type="dxa"/>
          </w:tblCellMar>
        </w:tblPrEx>
        <w:trPr>
          <w:trHeight w:val="454"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中信银行股份有限公司渭南分行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杨洋</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耿浩</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18191815559</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13193388328</w:t>
            </w:r>
          </w:p>
        </w:tc>
      </w:tr>
      <w:tr>
        <w:tblPrEx>
          <w:tblCellMar>
            <w:top w:w="0" w:type="dxa"/>
            <w:left w:w="108" w:type="dxa"/>
            <w:bottom w:w="0" w:type="dxa"/>
            <w:right w:w="108" w:type="dxa"/>
          </w:tblCellMar>
        </w:tblPrEx>
        <w:trPr>
          <w:trHeight w:val="454"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r>
      <w:tr>
        <w:tblPrEx>
          <w:tblCellMar>
            <w:top w:w="0" w:type="dxa"/>
            <w:left w:w="108" w:type="dxa"/>
            <w:bottom w:w="0" w:type="dxa"/>
            <w:right w:w="108" w:type="dxa"/>
          </w:tblCellMar>
        </w:tblPrEx>
        <w:trPr>
          <w:trHeight w:val="454"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兴业银行股份有限公司渭南分行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权奥星</w:t>
            </w:r>
          </w:p>
        </w:tc>
        <w:tc>
          <w:tcPr>
            <w:tcW w:w="19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15706090239</w:t>
            </w:r>
          </w:p>
        </w:tc>
      </w:tr>
      <w:tr>
        <w:tblPrEx>
          <w:tblCellMar>
            <w:top w:w="0" w:type="dxa"/>
            <w:left w:w="108" w:type="dxa"/>
            <w:bottom w:w="0" w:type="dxa"/>
            <w:right w:w="108" w:type="dxa"/>
          </w:tblCellMar>
        </w:tblPrEx>
        <w:trPr>
          <w:trHeight w:val="454"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r>
      <w:tr>
        <w:tblPrEx>
          <w:tblCellMar>
            <w:top w:w="0" w:type="dxa"/>
            <w:left w:w="108" w:type="dxa"/>
            <w:bottom w:w="0" w:type="dxa"/>
            <w:right w:w="108" w:type="dxa"/>
          </w:tblCellMar>
        </w:tblPrEx>
        <w:trPr>
          <w:trHeight w:val="454"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中国工商银行股份有限公司渭南分行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张欢</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15229730006</w:t>
            </w:r>
          </w:p>
        </w:tc>
      </w:tr>
      <w:tr>
        <w:tblPrEx>
          <w:tblCellMar>
            <w:top w:w="0" w:type="dxa"/>
            <w:left w:w="108" w:type="dxa"/>
            <w:bottom w:w="0" w:type="dxa"/>
            <w:right w:w="108" w:type="dxa"/>
          </w:tblCellMar>
        </w:tblPrEx>
        <w:trPr>
          <w:trHeight w:val="454"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r>
      <w:tr>
        <w:tblPrEx>
          <w:tblCellMar>
            <w:top w:w="0" w:type="dxa"/>
            <w:left w:w="108" w:type="dxa"/>
            <w:bottom w:w="0" w:type="dxa"/>
            <w:right w:w="108" w:type="dxa"/>
          </w:tblCellMar>
        </w:tblPrEx>
        <w:trPr>
          <w:trHeight w:val="454"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长安银行股份有限公司渭南分行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李华</w:t>
            </w:r>
          </w:p>
        </w:tc>
        <w:tc>
          <w:tcPr>
            <w:tcW w:w="19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13335331958</w:t>
            </w:r>
          </w:p>
        </w:tc>
      </w:tr>
      <w:tr>
        <w:tblPrEx>
          <w:tblCellMar>
            <w:top w:w="0" w:type="dxa"/>
            <w:left w:w="108" w:type="dxa"/>
            <w:bottom w:w="0" w:type="dxa"/>
            <w:right w:w="108" w:type="dxa"/>
          </w:tblCellMar>
        </w:tblPrEx>
        <w:trPr>
          <w:trHeight w:val="454"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rPr>
                <w:rFonts w:hint="eastAsia" w:ascii="仿宋" w:hAnsi="仿宋" w:eastAsia="仿宋" w:cs="仿宋"/>
                <w:sz w:val="28"/>
                <w:szCs w:val="28"/>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p>
        </w:tc>
      </w:tr>
      <w:tr>
        <w:tblPrEx>
          <w:tblCellMar>
            <w:top w:w="0" w:type="dxa"/>
            <w:left w:w="108" w:type="dxa"/>
            <w:bottom w:w="0" w:type="dxa"/>
            <w:right w:w="108" w:type="dxa"/>
          </w:tblCellMar>
        </w:tblPrEx>
        <w:trPr>
          <w:trHeight w:val="906"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7</w:t>
            </w:r>
          </w:p>
        </w:tc>
        <w:tc>
          <w:tcPr>
            <w:tcW w:w="5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中国邮政储蓄银行渭南市分行</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张萱</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13028431555</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18091365182</w:t>
            </w:r>
          </w:p>
        </w:tc>
      </w:tr>
    </w:tbl>
    <w:p>
      <w:pPr>
        <w:pStyle w:val="26"/>
        <w:keepNext w:val="0"/>
        <w:keepLines w:val="0"/>
        <w:pageBreakBefore w:val="0"/>
        <w:widowControl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4、关于政府采购支持绿色建材</w:t>
      </w:r>
    </w:p>
    <w:p>
      <w:pPr>
        <w:pStyle w:val="26"/>
        <w:keepNext w:val="0"/>
        <w:keepLines w:val="0"/>
        <w:pageBreakBefore w:val="0"/>
        <w:widowControl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pPr>
        <w:pStyle w:val="26"/>
        <w:keepNext w:val="0"/>
        <w:keepLines w:val="0"/>
        <w:pageBreakBefore w:val="0"/>
        <w:widowControl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5、关于进一步加强政府绿色采购</w:t>
      </w:r>
    </w:p>
    <w:p>
      <w:pPr>
        <w:pStyle w:val="26"/>
        <w:keepNext w:val="0"/>
        <w:keepLines w:val="0"/>
        <w:pageBreakBefore w:val="0"/>
        <w:widowControl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pPr>
        <w:pStyle w:val="26"/>
        <w:keepNext w:val="0"/>
        <w:keepLines w:val="0"/>
        <w:pageBreakBefore w:val="0"/>
        <w:widowControl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6、关于落实平等对待内外资企业有关政策</w:t>
      </w:r>
    </w:p>
    <w:p>
      <w:pPr>
        <w:pStyle w:val="26"/>
        <w:keepNext w:val="0"/>
        <w:keepLines w:val="0"/>
        <w:pageBreakBefore w:val="0"/>
        <w:widowControl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pStyle w:val="26"/>
        <w:keepNext w:val="0"/>
        <w:keepLines w:val="0"/>
        <w:pageBreakBefore w:val="0"/>
        <w:widowControl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pPr>
        <w:keepNext w:val="0"/>
        <w:keepLines w:val="0"/>
        <w:pageBreakBefore w:val="0"/>
        <w:widowControl w:val="0"/>
        <w:kinsoku/>
        <w:wordWrap/>
        <w:overflowPunct/>
        <w:topLinePunct w:val="0"/>
        <w:autoSpaceDE/>
        <w:autoSpaceDN/>
        <w:bidi w:val="0"/>
        <w:adjustRightInd w:val="0"/>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7、其他需要落实的政府采购政策。</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both"/>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九</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成交、询问及质疑</w:t>
      </w:r>
    </w:p>
    <w:p>
      <w:pPr>
        <w:pStyle w:val="80"/>
        <w:keepNext w:val="0"/>
        <w:keepLines w:val="0"/>
        <w:pageBreakBefore w:val="0"/>
        <w:widowControl w:val="0"/>
        <w:kinsoku/>
        <w:wordWrap/>
        <w:overflowPunct/>
        <w:topLinePunct w:val="0"/>
        <w:autoSpaceDE/>
        <w:autoSpaceDN/>
        <w:bidi w:val="0"/>
        <w:spacing w:line="500" w:lineRule="exact"/>
        <w:ind w:firstLine="560"/>
        <w:rPr>
          <w:rFonts w:ascii="仿宋" w:hAnsi="仿宋" w:cs="仿宋"/>
          <w:szCs w:val="28"/>
          <w:highlight w:val="none"/>
        </w:rPr>
      </w:pPr>
      <w:bookmarkStart w:id="290" w:name="_Toc16938554"/>
      <w:bookmarkStart w:id="291" w:name="_Toc20823310"/>
      <w:r>
        <w:rPr>
          <w:rFonts w:ascii="仿宋" w:hAnsi="仿宋" w:cs="仿宋"/>
          <w:szCs w:val="28"/>
          <w:highlight w:val="none"/>
        </w:rPr>
        <w:t>1、确定</w:t>
      </w:r>
      <w:bookmarkEnd w:id="290"/>
      <w:bookmarkEnd w:id="291"/>
      <w:r>
        <w:rPr>
          <w:rFonts w:ascii="仿宋" w:hAnsi="仿宋" w:cs="仿宋"/>
          <w:szCs w:val="28"/>
          <w:highlight w:val="none"/>
        </w:rPr>
        <w:t>成交供应商</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（1）采购代理机构在评审结束后2个工作日内将评审报告送采购人确认。采购人在收到评审报告后5个工作日内，从评审报告提出的成交候选供应商中，按照排序由高到低的原则确定成交供应商；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（2）采购代理机构在成交供应商确定后2个工作日内在陕西省政府采购网公告成交结果并发放《成交通知书》。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pPr>
        <w:pStyle w:val="80"/>
        <w:keepNext w:val="0"/>
        <w:keepLines w:val="0"/>
        <w:pageBreakBefore w:val="0"/>
        <w:widowControl w:val="0"/>
        <w:kinsoku/>
        <w:wordWrap/>
        <w:overflowPunct/>
        <w:topLinePunct w:val="0"/>
        <w:autoSpaceDE/>
        <w:autoSpaceDN/>
        <w:bidi w:val="0"/>
        <w:spacing w:line="500" w:lineRule="exact"/>
        <w:ind w:firstLine="560"/>
        <w:rPr>
          <w:rFonts w:ascii="仿宋" w:hAnsi="仿宋" w:cs="仿宋"/>
          <w:szCs w:val="28"/>
          <w:highlight w:val="none"/>
        </w:rPr>
      </w:pPr>
      <w:r>
        <w:rPr>
          <w:rFonts w:ascii="仿宋" w:hAnsi="仿宋" w:cs="仿宋"/>
          <w:szCs w:val="28"/>
          <w:highlight w:val="none"/>
        </w:rPr>
        <w:t>（1）质疑函应以书面方式递交；（格式见陕西省政府采购网政府采购供应商质疑函范本）</w:t>
      </w:r>
    </w:p>
    <w:p>
      <w:pPr>
        <w:pStyle w:val="80"/>
        <w:keepNext w:val="0"/>
        <w:keepLines w:val="0"/>
        <w:pageBreakBefore w:val="0"/>
        <w:widowControl w:val="0"/>
        <w:kinsoku/>
        <w:wordWrap/>
        <w:overflowPunct/>
        <w:topLinePunct w:val="0"/>
        <w:autoSpaceDE/>
        <w:autoSpaceDN/>
        <w:bidi w:val="0"/>
        <w:spacing w:line="500" w:lineRule="exact"/>
        <w:ind w:firstLine="560"/>
        <w:rPr>
          <w:rFonts w:ascii="仿宋" w:hAnsi="仿宋" w:cs="仿宋"/>
          <w:szCs w:val="28"/>
          <w:highlight w:val="none"/>
        </w:rPr>
      </w:pPr>
      <w:r>
        <w:rPr>
          <w:rFonts w:ascii="仿宋" w:hAnsi="仿宋" w:cs="仿宋"/>
          <w:szCs w:val="28"/>
          <w:highlight w:val="none"/>
        </w:rPr>
        <w:t>（2）质疑函递交联系方式：</w:t>
      </w:r>
    </w:p>
    <w:p>
      <w:pPr>
        <w:pStyle w:val="80"/>
        <w:keepNext w:val="0"/>
        <w:keepLines w:val="0"/>
        <w:pageBreakBefore w:val="0"/>
        <w:widowControl w:val="0"/>
        <w:kinsoku/>
        <w:wordWrap/>
        <w:overflowPunct/>
        <w:topLinePunct w:val="0"/>
        <w:autoSpaceDE/>
        <w:autoSpaceDN/>
        <w:bidi w:val="0"/>
        <w:adjustRightInd/>
        <w:spacing w:line="500" w:lineRule="exact"/>
        <w:ind w:firstLine="560"/>
        <w:rPr>
          <w:rFonts w:ascii="仿宋" w:hAnsi="仿宋" w:cs="仿宋"/>
          <w:highlight w:val="none"/>
        </w:rPr>
      </w:pPr>
      <w:r>
        <w:rPr>
          <w:rFonts w:ascii="仿宋" w:hAnsi="仿宋" w:cs="仿宋"/>
          <w:highlight w:val="none"/>
        </w:rPr>
        <w:t>采购代理机构名称：西安欣华联建工程咨询有限公司</w:t>
      </w:r>
    </w:p>
    <w:p>
      <w:pPr>
        <w:pStyle w:val="80"/>
        <w:keepNext w:val="0"/>
        <w:keepLines w:val="0"/>
        <w:pageBreakBefore w:val="0"/>
        <w:widowControl w:val="0"/>
        <w:kinsoku/>
        <w:wordWrap/>
        <w:overflowPunct/>
        <w:topLinePunct w:val="0"/>
        <w:autoSpaceDE/>
        <w:autoSpaceDN/>
        <w:bidi w:val="0"/>
        <w:adjustRightInd/>
        <w:spacing w:line="500" w:lineRule="exact"/>
        <w:ind w:firstLine="560"/>
        <w:rPr>
          <w:rFonts w:ascii="仿宋" w:hAnsi="仿宋" w:cs="仿宋"/>
          <w:highlight w:val="none"/>
        </w:rPr>
      </w:pPr>
      <w:r>
        <w:rPr>
          <w:rFonts w:ascii="仿宋" w:hAnsi="仿宋" w:cs="仿宋"/>
          <w:highlight w:val="none"/>
        </w:rPr>
        <w:t>电话：029-82528801、029-89183511</w:t>
      </w:r>
    </w:p>
    <w:p>
      <w:pPr>
        <w:pStyle w:val="80"/>
        <w:keepNext w:val="0"/>
        <w:keepLines w:val="0"/>
        <w:pageBreakBefore w:val="0"/>
        <w:widowControl w:val="0"/>
        <w:kinsoku/>
        <w:wordWrap/>
        <w:overflowPunct/>
        <w:topLinePunct w:val="0"/>
        <w:autoSpaceDE/>
        <w:autoSpaceDN/>
        <w:bidi w:val="0"/>
        <w:adjustRightInd/>
        <w:spacing w:line="500" w:lineRule="exact"/>
        <w:ind w:firstLine="560"/>
        <w:rPr>
          <w:rFonts w:ascii="仿宋" w:hAnsi="仿宋" w:cs="仿宋"/>
          <w:szCs w:val="28"/>
          <w:highlight w:val="none"/>
        </w:rPr>
      </w:pPr>
      <w:r>
        <w:rPr>
          <w:rFonts w:ascii="仿宋" w:hAnsi="仿宋" w:cs="仿宋"/>
          <w:highlight w:val="none"/>
        </w:rPr>
        <w:t>地址：</w:t>
      </w:r>
      <w:r>
        <w:rPr>
          <w:rFonts w:ascii="仿宋" w:hAnsi="仿宋" w:cs="仿宋"/>
          <w:szCs w:val="28"/>
          <w:highlight w:val="none"/>
        </w:rPr>
        <w:t>西安市高新区科技二路71号竹园天寰国际14层1404室</w:t>
      </w:r>
    </w:p>
    <w:p>
      <w:pPr>
        <w:pStyle w:val="80"/>
        <w:keepNext w:val="0"/>
        <w:keepLines w:val="0"/>
        <w:pageBreakBefore w:val="0"/>
        <w:widowControl w:val="0"/>
        <w:kinsoku/>
        <w:wordWrap/>
        <w:overflowPunct/>
        <w:topLinePunct w:val="0"/>
        <w:autoSpaceDE/>
        <w:autoSpaceDN/>
        <w:bidi w:val="0"/>
        <w:spacing w:line="500" w:lineRule="exact"/>
        <w:ind w:firstLine="560"/>
        <w:rPr>
          <w:rFonts w:ascii="仿宋" w:hAnsi="仿宋" w:cs="仿宋"/>
          <w:szCs w:val="28"/>
          <w:highlight w:val="none"/>
        </w:rPr>
      </w:pPr>
      <w:r>
        <w:rPr>
          <w:rFonts w:ascii="仿宋" w:hAnsi="仿宋" w:cs="仿宋"/>
          <w:szCs w:val="28"/>
          <w:highlight w:val="none"/>
        </w:rPr>
        <w:t>3、采购代理机构不做未成交原因的解释。</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十、合同</w:t>
      </w:r>
    </w:p>
    <w:p>
      <w:pPr>
        <w:pStyle w:val="80"/>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1、签订合同</w:t>
      </w:r>
    </w:p>
    <w:p>
      <w:pPr>
        <w:pStyle w:val="80"/>
        <w:keepNext w:val="0"/>
        <w:keepLines w:val="0"/>
        <w:pageBreakBefore w:val="0"/>
        <w:widowControl w:val="0"/>
        <w:kinsoku/>
        <w:wordWrap/>
        <w:overflowPunct/>
        <w:topLinePunct w:val="0"/>
        <w:autoSpaceDE/>
        <w:autoSpaceDN/>
        <w:bidi w:val="0"/>
        <w:spacing w:line="500" w:lineRule="exact"/>
        <w:ind w:firstLine="560"/>
        <w:rPr>
          <w:rFonts w:ascii="仿宋" w:hAnsi="仿宋" w:cs="仿宋"/>
          <w:szCs w:val="28"/>
          <w:highlight w:val="none"/>
        </w:rPr>
      </w:pPr>
      <w:r>
        <w:rPr>
          <w:rFonts w:ascii="仿宋" w:hAnsi="仿宋" w:cs="仿宋"/>
          <w:szCs w:val="28"/>
          <w:highlight w:val="none"/>
        </w:rPr>
        <w:t>（1）采购人与成交供应商应当在成交通知书发出之日起30日内，按照</w:t>
      </w:r>
      <w:r>
        <w:rPr>
          <w:rFonts w:hint="eastAsia" w:ascii="仿宋" w:hAnsi="仿宋" w:cs="仿宋"/>
          <w:szCs w:val="28"/>
          <w:highlight w:val="none"/>
          <w:lang w:eastAsia="zh-CN"/>
        </w:rPr>
        <w:t>谈判</w:t>
      </w:r>
      <w:r>
        <w:rPr>
          <w:rFonts w:ascii="仿宋" w:hAnsi="仿宋" w:cs="仿宋"/>
          <w:szCs w:val="28"/>
          <w:highlight w:val="none"/>
        </w:rPr>
        <w:t>文件确定的合同文本以及采购标的、成交金额、技术和服务要求等事项签订政府采购合同；</w:t>
      </w:r>
    </w:p>
    <w:p>
      <w:pPr>
        <w:pStyle w:val="80"/>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rightChars="0" w:firstLine="560" w:firstLineChars="200"/>
        <w:jc w:val="both"/>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（2）采购人不得向成交供应商提出超出</w:t>
      </w:r>
      <w:r>
        <w:rPr>
          <w:rFonts w:hint="eastAsia" w:ascii="仿宋" w:hAnsi="仿宋" w:cs="仿宋"/>
          <w:color w:val="auto"/>
          <w:szCs w:val="28"/>
          <w:highlight w:val="none"/>
          <w:lang w:eastAsia="zh-CN"/>
        </w:rPr>
        <w:t>谈判</w:t>
      </w:r>
      <w:r>
        <w:rPr>
          <w:rFonts w:hint="eastAsia" w:ascii="仿宋" w:hAnsi="仿宋" w:eastAsia="仿宋" w:cs="仿宋"/>
          <w:color w:val="auto"/>
          <w:szCs w:val="28"/>
          <w:highlight w:val="none"/>
        </w:rPr>
        <w:t>文件以外的任何要求作为签订合同的条件，不得与成交供应商订立背离</w:t>
      </w:r>
      <w:r>
        <w:rPr>
          <w:rFonts w:hint="eastAsia" w:ascii="仿宋" w:hAnsi="仿宋" w:cs="仿宋"/>
          <w:color w:val="auto"/>
          <w:szCs w:val="28"/>
          <w:highlight w:val="none"/>
          <w:lang w:eastAsia="zh-CN"/>
        </w:rPr>
        <w:t>谈判</w:t>
      </w:r>
      <w:r>
        <w:rPr>
          <w:rFonts w:hint="eastAsia" w:ascii="仿宋" w:hAnsi="仿宋" w:eastAsia="仿宋" w:cs="仿宋"/>
          <w:color w:val="auto"/>
          <w:szCs w:val="28"/>
          <w:highlight w:val="none"/>
        </w:rPr>
        <w:t>文件确定的合同文本以及采购标的、成交金额、技术和服务要求等实质性内容的协议。</w:t>
      </w:r>
    </w:p>
    <w:p>
      <w:pPr>
        <w:pStyle w:val="80"/>
        <w:keepNext w:val="0"/>
        <w:keepLines w:val="0"/>
        <w:pageBreakBefore w:val="0"/>
        <w:widowControl w:val="0"/>
        <w:kinsoku/>
        <w:wordWrap/>
        <w:overflowPunct/>
        <w:topLinePunct w:val="0"/>
        <w:autoSpaceDE/>
        <w:autoSpaceDN/>
        <w:bidi w:val="0"/>
        <w:spacing w:line="500" w:lineRule="exact"/>
        <w:ind w:firstLine="560"/>
        <w:rPr>
          <w:rFonts w:ascii="仿宋" w:hAnsi="仿宋" w:cs="仿宋"/>
          <w:szCs w:val="28"/>
          <w:highlight w:val="none"/>
        </w:rPr>
      </w:pPr>
      <w:r>
        <w:rPr>
          <w:rFonts w:ascii="仿宋" w:hAnsi="仿宋" w:cs="仿宋"/>
          <w:szCs w:val="28"/>
          <w:highlight w:val="none"/>
        </w:rPr>
        <w:t>（3）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pPr>
        <w:pStyle w:val="8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after="0" w:line="500" w:lineRule="exact"/>
        <w:ind w:left="0" w:leftChars="0" w:right="0" w:rightChars="0" w:firstLine="560" w:firstLineChars="200"/>
        <w:jc w:val="both"/>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（4）</w:t>
      </w:r>
      <w:r>
        <w:rPr>
          <w:rFonts w:hint="eastAsia" w:ascii="仿宋" w:hAnsi="仿宋" w:cs="仿宋"/>
          <w:color w:val="auto"/>
          <w:szCs w:val="28"/>
          <w:highlight w:val="none"/>
          <w:lang w:eastAsia="zh-CN"/>
        </w:rPr>
        <w:t>谈判</w:t>
      </w:r>
      <w:r>
        <w:rPr>
          <w:rFonts w:hint="eastAsia" w:ascii="仿宋" w:hAnsi="仿宋" w:eastAsia="仿宋" w:cs="仿宋"/>
          <w:color w:val="auto"/>
          <w:szCs w:val="28"/>
          <w:highlight w:val="none"/>
        </w:rPr>
        <w:t>文件、成交供应商的响应文件及</w:t>
      </w:r>
      <w:r>
        <w:rPr>
          <w:rFonts w:hint="eastAsia" w:ascii="仿宋" w:hAnsi="仿宋" w:cs="仿宋"/>
          <w:color w:val="auto"/>
          <w:szCs w:val="28"/>
          <w:highlight w:val="none"/>
          <w:lang w:eastAsia="zh-CN"/>
        </w:rPr>
        <w:t>谈判</w:t>
      </w:r>
      <w:r>
        <w:rPr>
          <w:rFonts w:hint="eastAsia" w:ascii="仿宋" w:hAnsi="仿宋" w:eastAsia="仿宋" w:cs="仿宋"/>
          <w:color w:val="auto"/>
          <w:szCs w:val="28"/>
          <w:highlight w:val="none"/>
        </w:rPr>
        <w:t>过程中有关澄清、承诺文件均应作为合同附件。</w:t>
      </w:r>
    </w:p>
    <w:p>
      <w:pPr>
        <w:pStyle w:val="8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after="0" w:line="500" w:lineRule="exact"/>
        <w:ind w:left="0" w:leftChars="0" w:right="0" w:rightChars="0" w:firstLine="560" w:firstLineChars="200"/>
        <w:jc w:val="both"/>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（5）签订合同后，成交供应商不得将</w:t>
      </w:r>
      <w:r>
        <w:rPr>
          <w:rFonts w:hint="eastAsia" w:ascii="仿宋" w:hAnsi="仿宋" w:cs="仿宋"/>
          <w:color w:val="auto"/>
          <w:szCs w:val="28"/>
          <w:highlight w:val="none"/>
          <w:lang w:eastAsia="zh-CN"/>
        </w:rPr>
        <w:t>合同</w:t>
      </w:r>
      <w:r>
        <w:rPr>
          <w:rFonts w:hint="eastAsia" w:ascii="仿宋" w:hAnsi="仿宋" w:eastAsia="仿宋" w:cs="仿宋"/>
          <w:color w:val="auto"/>
          <w:szCs w:val="28"/>
          <w:highlight w:val="none"/>
        </w:rPr>
        <w:t>进行转包。未经采购人同意，成交供应商也不得采用分包的形式履行合同，否则采购人有权终止合同，转包或分包造成采购人损失的，成交供应商应承担相应赔偿责任。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after="0" w:line="500" w:lineRule="exact"/>
        <w:ind w:left="0" w:leftChars="0"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、代理服务费</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成交供应商在</w:t>
      </w:r>
      <w:r>
        <w:rPr>
          <w:rFonts w:hint="eastAsia" w:ascii="仿宋" w:hAnsi="仿宋" w:eastAsia="仿宋" w:cs="仿宋"/>
          <w:color w:val="auto"/>
          <w:sz w:val="28"/>
          <w:szCs w:val="28"/>
          <w:highlight w:val="none"/>
        </w:rPr>
        <w:t>领取成交通知书时，须向采购代理机构支付代理服务费。</w:t>
      </w:r>
    </w:p>
    <w:p>
      <w:pPr>
        <w:keepNext w:val="0"/>
        <w:keepLines w:val="0"/>
        <w:pageBreakBefore w:val="0"/>
        <w:widowControl w:val="0"/>
        <w:kinsoku/>
        <w:wordWrap/>
        <w:overflowPunct/>
        <w:topLinePunct w:val="0"/>
        <w:autoSpaceDE/>
        <w:autoSpaceDN/>
        <w:bidi w:val="0"/>
        <w:snapToGrid w:val="0"/>
        <w:spacing w:line="50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2、代理服务费：</w:t>
      </w:r>
      <w:r>
        <w:rPr>
          <w:rFonts w:hint="eastAsia" w:ascii="仿宋" w:hAnsi="仿宋" w:eastAsia="仿宋" w:cs="仿宋"/>
          <w:sz w:val="28"/>
          <w:szCs w:val="28"/>
          <w:highlight w:val="none"/>
        </w:rPr>
        <w:t>参照《国家计委关于印发&lt;招标代理服务收费管理暂行办法&gt;的通知》（计价格〔2002〕1980号）、《国家发展和改革委员会办公厅关于招标代理服务收费有关问题的通知》（发改办价格〔2003〕857号）的规定标准执行，按差额定率累进法收取费用，100万以下按1.5%收取，100万-500万按</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%收取。</w:t>
      </w:r>
    </w:p>
    <w:p>
      <w:pPr>
        <w:keepNext w:val="0"/>
        <w:keepLines w:val="0"/>
        <w:pageBreakBefore w:val="0"/>
        <w:widowControl w:val="0"/>
        <w:numPr>
          <w:ilvl w:val="0"/>
          <w:numId w:val="0"/>
        </w:numPr>
        <w:kinsoku/>
        <w:wordWrap/>
        <w:overflowPunct/>
        <w:topLinePunct w:val="0"/>
        <w:autoSpaceDE/>
        <w:autoSpaceDN/>
        <w:bidi w:val="0"/>
        <w:snapToGrid w:val="0"/>
        <w:spacing w:line="500" w:lineRule="exact"/>
        <w:ind w:leftChars="233"/>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供应商如未按上述规定办理，其谈判保证金不予退还。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十二、</w:t>
      </w:r>
      <w:r>
        <w:rPr>
          <w:rFonts w:hint="eastAsia" w:ascii="仿宋" w:hAnsi="仿宋" w:eastAsia="仿宋" w:cs="仿宋"/>
          <w:b/>
          <w:bCs/>
          <w:color w:val="auto"/>
          <w:sz w:val="28"/>
          <w:szCs w:val="28"/>
          <w:highlight w:val="none"/>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除</w:t>
      </w:r>
      <w:r>
        <w:rPr>
          <w:rFonts w:hint="eastAsia" w:ascii="仿宋" w:hAnsi="仿宋" w:eastAsia="仿宋" w:cs="仿宋"/>
          <w:color w:val="auto"/>
          <w:sz w:val="28"/>
          <w:szCs w:val="28"/>
          <w:highlight w:val="none"/>
        </w:rPr>
        <w:t>《政府采购非招标采购方式管理办法》第二十七条第二款规定的情形外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在采购过程中符合竞争要求的供应商或者报价</w:t>
      </w:r>
      <w:r>
        <w:rPr>
          <w:rFonts w:hint="eastAsia" w:ascii="仿宋" w:hAnsi="仿宋" w:eastAsia="仿宋" w:cs="仿宋"/>
          <w:color w:val="auto"/>
          <w:sz w:val="28"/>
          <w:szCs w:val="28"/>
          <w:highlight w:val="none"/>
          <w:lang w:eastAsia="zh-CN"/>
        </w:rPr>
        <w:t>未</w:t>
      </w:r>
      <w:r>
        <w:rPr>
          <w:rFonts w:hint="eastAsia" w:ascii="仿宋" w:hAnsi="仿宋" w:eastAsia="仿宋" w:cs="仿宋"/>
          <w:color w:val="auto"/>
          <w:sz w:val="28"/>
          <w:szCs w:val="28"/>
          <w:highlight w:val="none"/>
        </w:rPr>
        <w:t>超过</w:t>
      </w:r>
      <w:r>
        <w:rPr>
          <w:rFonts w:hint="eastAsia" w:ascii="仿宋" w:hAnsi="仿宋" w:eastAsia="仿宋" w:cs="仿宋"/>
          <w:sz w:val="28"/>
          <w:szCs w:val="28"/>
          <w:highlight w:val="none"/>
          <w:lang w:eastAsia="zh-CN"/>
        </w:rPr>
        <w:t>预算金额</w:t>
      </w:r>
      <w:r>
        <w:rPr>
          <w:rFonts w:hint="eastAsia" w:ascii="仿宋" w:hAnsi="仿宋" w:eastAsia="仿宋" w:cs="仿宋"/>
          <w:color w:val="auto"/>
          <w:sz w:val="28"/>
          <w:szCs w:val="28"/>
          <w:highlight w:val="none"/>
        </w:rPr>
        <w:t>的供应商不足3家的。</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、其它</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开始到成交供应商确定前，谈判小组、采购人及有关人员要严格遵循保密原则，任何一方不得向与评审无关的单位和人员透露与谈判有关的其它供应商的技术资料、价格及其它信息。否则，按政府采购有关处罚条款进行相应的处罚。</w:t>
      </w:r>
    </w:p>
    <w:p>
      <w:pPr>
        <w:keepNext w:val="0"/>
        <w:keepLines w:val="0"/>
        <w:pageBreakBefore w:val="0"/>
        <w:widowControl w:val="0"/>
        <w:kinsoku/>
        <w:wordWrap/>
        <w:overflowPunct/>
        <w:topLinePunct w:val="0"/>
        <w:autoSpaceDE/>
        <w:autoSpaceDN/>
        <w:bidi w:val="0"/>
        <w:spacing w:line="500" w:lineRule="atLeast"/>
        <w:textAlignment w:val="auto"/>
        <w:outlineLvl w:val="0"/>
        <w:rPr>
          <w:rFonts w:hint="eastAsia" w:ascii="仿宋" w:hAnsi="仿宋" w:eastAsia="仿宋" w:cs="仿宋"/>
          <w:b/>
          <w:bCs/>
          <w:color w:val="auto"/>
          <w:sz w:val="44"/>
          <w:szCs w:val="44"/>
          <w:highlight w:val="none"/>
        </w:rPr>
        <w:sectPr>
          <w:footerReference r:id="rId6" w:type="default"/>
          <w:pgSz w:w="11906" w:h="16838"/>
          <w:pgMar w:top="1440" w:right="1080" w:bottom="1440" w:left="1080" w:header="851" w:footer="992" w:gutter="0"/>
          <w:pgNumType w:fmt="decimal" w:start="1"/>
          <w:cols w:space="720" w:num="1"/>
          <w:rtlGutter w:val="0"/>
          <w:docGrid w:linePitch="310" w:charSpace="0"/>
        </w:sectPr>
      </w:pPr>
    </w:p>
    <w:p>
      <w:pPr>
        <w:keepNext w:val="0"/>
        <w:keepLines w:val="0"/>
        <w:pageBreakBefore w:val="0"/>
        <w:widowControl w:val="0"/>
        <w:numPr>
          <w:ilvl w:val="0"/>
          <w:numId w:val="0"/>
        </w:numPr>
        <w:tabs>
          <w:tab w:val="left" w:pos="1489"/>
        </w:tabs>
        <w:kinsoku/>
        <w:wordWrap/>
        <w:overflowPunct/>
        <w:topLinePunct w:val="0"/>
        <w:autoSpaceDE/>
        <w:autoSpaceDN/>
        <w:bidi w:val="0"/>
        <w:spacing w:line="240" w:lineRule="auto"/>
        <w:jc w:val="center"/>
        <w:textAlignment w:val="auto"/>
        <w:outlineLvl w:val="0"/>
        <w:rPr>
          <w:rFonts w:hint="eastAsia" w:ascii="仿宋" w:hAnsi="仿宋" w:eastAsia="仿宋" w:cs="仿宋"/>
          <w:b/>
          <w:bCs/>
          <w:color w:val="auto"/>
          <w:sz w:val="40"/>
          <w:szCs w:val="40"/>
          <w:highlight w:val="none"/>
          <w:lang w:eastAsia="zh-CN"/>
        </w:rPr>
      </w:pPr>
      <w:bookmarkStart w:id="292" w:name="_Toc6535"/>
      <w:bookmarkStart w:id="293" w:name="_Toc25099"/>
      <w:r>
        <w:rPr>
          <w:rFonts w:hint="eastAsia" w:ascii="仿宋" w:hAnsi="仿宋" w:eastAsia="仿宋" w:cs="仿宋"/>
          <w:b/>
          <w:bCs/>
          <w:color w:val="auto"/>
          <w:sz w:val="40"/>
          <w:szCs w:val="40"/>
          <w:highlight w:val="none"/>
          <w:lang w:eastAsia="zh-CN"/>
        </w:rPr>
        <w:t>第四章</w:t>
      </w:r>
      <w:r>
        <w:rPr>
          <w:rFonts w:hint="eastAsia" w:ascii="仿宋" w:hAnsi="仿宋" w:eastAsia="仿宋" w:cs="仿宋"/>
          <w:b/>
          <w:bCs/>
          <w:color w:val="auto"/>
          <w:sz w:val="40"/>
          <w:szCs w:val="40"/>
          <w:highlight w:val="none"/>
          <w:lang w:val="en-US" w:eastAsia="zh-CN"/>
        </w:rPr>
        <w:t xml:space="preserve">  </w:t>
      </w:r>
      <w:r>
        <w:rPr>
          <w:rFonts w:hint="eastAsia" w:ascii="仿宋" w:hAnsi="仿宋" w:eastAsia="仿宋" w:cs="仿宋"/>
          <w:b/>
          <w:bCs/>
          <w:color w:val="auto"/>
          <w:sz w:val="40"/>
          <w:szCs w:val="40"/>
          <w:highlight w:val="none"/>
          <w:lang w:eastAsia="zh-CN"/>
        </w:rPr>
        <w:t>采购内容</w:t>
      </w:r>
      <w:bookmarkEnd w:id="292"/>
      <w:bookmarkEnd w:id="293"/>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lang w:val="en-US" w:eastAsia="zh-CN"/>
        </w:rPr>
      </w:pPr>
      <w:bookmarkStart w:id="294" w:name="_Toc10565"/>
      <w:bookmarkStart w:id="295" w:name="_Toc7406"/>
      <w:r>
        <w:rPr>
          <w:rFonts w:hint="eastAsia" w:ascii="仿宋" w:hAnsi="仿宋" w:eastAsia="仿宋" w:cs="仿宋"/>
          <w:b/>
          <w:bCs/>
          <w:color w:val="000000"/>
          <w:sz w:val="28"/>
          <w:szCs w:val="28"/>
          <w:lang w:val="en-US" w:eastAsia="zh-CN"/>
        </w:rPr>
        <w:t>一、设备名称：</w:t>
      </w:r>
      <w:r>
        <w:rPr>
          <w:rFonts w:hint="eastAsia" w:ascii="仿宋" w:hAnsi="仿宋" w:eastAsia="仿宋" w:cs="仿宋"/>
          <w:b/>
          <w:bCs/>
          <w:sz w:val="28"/>
          <w:szCs w:val="28"/>
          <w:lang w:val="en-US" w:eastAsia="zh-CN"/>
        </w:rPr>
        <w:t>CAD／CAM牙冠制作机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二、数量：</w:t>
      </w:r>
      <w:r>
        <w:rPr>
          <w:rFonts w:hint="eastAsia" w:ascii="仿宋" w:hAnsi="仿宋" w:eastAsia="仿宋" w:cs="仿宋"/>
          <w:b w:val="0"/>
          <w:bCs w:val="0"/>
          <w:color w:val="000000"/>
          <w:sz w:val="28"/>
          <w:szCs w:val="28"/>
          <w:lang w:val="en-US" w:eastAsia="zh-CN"/>
        </w:rPr>
        <w:t>壹套</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333333"/>
          <w:spacing w:val="0"/>
          <w:sz w:val="28"/>
          <w:szCs w:val="28"/>
          <w:shd w:val="clear" w:color="auto" w:fill="FFFFFF"/>
          <w:lang w:eastAsia="zh-CN"/>
        </w:rPr>
      </w:pPr>
      <w:r>
        <w:rPr>
          <w:rFonts w:hint="eastAsia" w:ascii="仿宋" w:hAnsi="仿宋" w:eastAsia="仿宋" w:cs="仿宋"/>
          <w:b/>
          <w:bCs/>
          <w:color w:val="000000"/>
          <w:sz w:val="28"/>
          <w:szCs w:val="28"/>
          <w:lang w:val="en-US" w:eastAsia="zh-CN"/>
        </w:rPr>
        <w:t>三、设备用途</w:t>
      </w:r>
      <w:r>
        <w:rPr>
          <w:rFonts w:hint="eastAsia" w:ascii="仿宋" w:hAnsi="仿宋" w:eastAsia="仿宋" w:cs="仿宋"/>
          <w:b w:val="0"/>
          <w:bCs w:val="0"/>
          <w:kern w:val="2"/>
          <w:sz w:val="28"/>
          <w:szCs w:val="28"/>
          <w:lang w:val="en-US" w:eastAsia="zh-CN" w:bidi="ar-SA"/>
        </w:rPr>
        <w:t>：利用计算机辅助设计进行</w:t>
      </w:r>
      <w:r>
        <w:rPr>
          <w:rFonts w:hint="eastAsia" w:ascii="仿宋" w:hAnsi="仿宋" w:eastAsia="仿宋" w:cs="仿宋"/>
          <w:i w:val="0"/>
          <w:iCs w:val="0"/>
          <w:caps w:val="0"/>
          <w:color w:val="333333"/>
          <w:spacing w:val="0"/>
          <w:sz w:val="28"/>
          <w:szCs w:val="28"/>
          <w:shd w:val="clear" w:color="auto" w:fill="FFFFFF"/>
        </w:rPr>
        <w:t>全瓷嵌体</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全冠和贴面</w:t>
      </w:r>
      <w:r>
        <w:rPr>
          <w:rFonts w:hint="eastAsia" w:ascii="仿宋" w:hAnsi="仿宋" w:eastAsia="仿宋" w:cs="仿宋"/>
          <w:i w:val="0"/>
          <w:iCs w:val="0"/>
          <w:caps w:val="0"/>
          <w:color w:val="333333"/>
          <w:spacing w:val="0"/>
          <w:sz w:val="28"/>
          <w:szCs w:val="28"/>
          <w:shd w:val="clear" w:color="auto" w:fill="FFFFFF"/>
          <w:lang w:val="en-US" w:eastAsia="zh-CN"/>
        </w:rPr>
        <w:t>等牙体</w:t>
      </w:r>
      <w:r>
        <w:rPr>
          <w:rFonts w:hint="eastAsia" w:ascii="仿宋" w:hAnsi="仿宋" w:eastAsia="仿宋" w:cs="仿宋"/>
          <w:i w:val="0"/>
          <w:iCs w:val="0"/>
          <w:caps w:val="0"/>
          <w:color w:val="333333"/>
          <w:spacing w:val="0"/>
          <w:sz w:val="28"/>
          <w:szCs w:val="28"/>
          <w:shd w:val="clear" w:color="auto" w:fill="FFFFFF"/>
        </w:rPr>
        <w:t>修复</w:t>
      </w:r>
      <w:r>
        <w:rPr>
          <w:rFonts w:hint="eastAsia" w:ascii="仿宋" w:hAnsi="仿宋" w:eastAsia="仿宋" w:cs="仿宋"/>
          <w:i w:val="0"/>
          <w:iCs w:val="0"/>
          <w:caps w:val="0"/>
          <w:color w:val="333333"/>
          <w:spacing w:val="0"/>
          <w:sz w:val="28"/>
          <w:szCs w:val="28"/>
          <w:shd w:val="clear" w:color="auto" w:fill="FFFFFF"/>
          <w:lang w:eastAsia="zh-CN"/>
        </w:rPr>
        <w:t>。</w:t>
      </w:r>
    </w:p>
    <w:p>
      <w:pPr>
        <w:pStyle w:val="16"/>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kern w:val="2"/>
          <w:sz w:val="28"/>
          <w:szCs w:val="28"/>
          <w:lang w:val="en-US" w:eastAsia="zh-CN" w:bidi="ar-SA"/>
        </w:rPr>
        <w:t>四、</w:t>
      </w:r>
      <w:r>
        <w:rPr>
          <w:rFonts w:hint="eastAsia" w:ascii="仿宋" w:hAnsi="仿宋" w:eastAsia="仿宋" w:cs="仿宋"/>
          <w:b/>
          <w:bCs/>
          <w:color w:val="000000"/>
          <w:sz w:val="28"/>
          <w:szCs w:val="28"/>
          <w:lang w:val="en-US" w:eastAsia="zh-CN"/>
        </w:rPr>
        <w:t>主要技术规格及系统概述：</w:t>
      </w:r>
    </w:p>
    <w:p>
      <w:pPr>
        <w:keepNext w:val="0"/>
        <w:keepLines w:val="0"/>
        <w:pageBreakBefore w:val="0"/>
        <w:numPr>
          <w:ilvl w:val="0"/>
          <w:numId w:val="7"/>
        </w:numPr>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总体要求</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1.可以满足临床全方位修复方式及材料需求，并与椅旁CAD／CAM数据兼容，实现数据共享及数据传输；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2.系统组成：口扫机1套（含设备处理系统1台）、湿切机1套、干切机1套（吸尘器1台）、烧结炉1套</w:t>
      </w:r>
      <w:r>
        <w:rPr>
          <w:rFonts w:hint="eastAsia" w:ascii="仿宋" w:hAnsi="仿宋" w:eastAsia="仿宋" w:cs="仿宋"/>
          <w:b w:val="0"/>
          <w:bCs w:val="0"/>
          <w:sz w:val="28"/>
          <w:szCs w:val="28"/>
          <w:lang w:val="en-US" w:eastAsia="zh-CN"/>
        </w:rPr>
        <w:t>（含稳压器1台）</w:t>
      </w:r>
      <w:r>
        <w:rPr>
          <w:rFonts w:hint="eastAsia" w:ascii="仿宋" w:hAnsi="仿宋" w:eastAsia="仿宋" w:cs="仿宋"/>
          <w:b w:val="0"/>
          <w:bCs w:val="0"/>
          <w:color w:val="000000"/>
          <w:kern w:val="2"/>
          <w:sz w:val="28"/>
          <w:szCs w:val="28"/>
          <w:lang w:val="en-US" w:eastAsia="zh-CN" w:bidi="ar-SA"/>
        </w:rPr>
        <w:t>、烤瓷炉1套、3D打印机1套（含3D打印固化灯箱1台、超声波清洗机1台）、设计工作站1套（设备处理系统</w:t>
      </w:r>
      <w:r>
        <w:rPr>
          <w:rFonts w:hint="eastAsia" w:ascii="仿宋" w:hAnsi="仿宋" w:eastAsia="仿宋" w:cs="仿宋"/>
          <w:b w:val="0"/>
          <w:bCs w:val="0"/>
          <w:kern w:val="2"/>
          <w:sz w:val="28"/>
          <w:szCs w:val="28"/>
          <w:lang w:val="en-US" w:eastAsia="zh-CN" w:bidi="ar-SA"/>
        </w:rPr>
        <w:t>1台，</w:t>
      </w:r>
      <w:r>
        <w:rPr>
          <w:rFonts w:hint="eastAsia" w:ascii="仿宋" w:hAnsi="仿宋" w:eastAsia="仿宋" w:cs="仿宋"/>
          <w:b w:val="0"/>
          <w:bCs w:val="0"/>
          <w:color w:val="000000"/>
          <w:kern w:val="2"/>
          <w:sz w:val="28"/>
          <w:szCs w:val="28"/>
          <w:lang w:val="en-US" w:eastAsia="zh-CN" w:bidi="ar-SA"/>
        </w:rPr>
        <w:t>含CAD／CAM 软件）、打磨工具1台、空气压缩机1台、冷干机1台等；</w:t>
      </w:r>
    </w:p>
    <w:p>
      <w:pPr>
        <w:pStyle w:val="7"/>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000000"/>
          <w:kern w:val="2"/>
          <w:sz w:val="28"/>
          <w:szCs w:val="28"/>
          <w:lang w:val="en-US" w:eastAsia="zh-CN" w:bidi="ar-SA"/>
        </w:rPr>
        <w:t>3.全开放式。</w:t>
      </w:r>
    </w:p>
    <w:p>
      <w:pPr>
        <w:keepNext w:val="0"/>
        <w:keepLines w:val="0"/>
        <w:pageBreakBefore w:val="0"/>
        <w:numPr>
          <w:ilvl w:val="0"/>
          <w:numId w:val="7"/>
        </w:numPr>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口扫机1套</w:t>
      </w:r>
      <w:r>
        <w:rPr>
          <w:rFonts w:hint="eastAsia" w:ascii="仿宋" w:hAnsi="仿宋" w:eastAsia="仿宋" w:cs="仿宋"/>
          <w:b/>
          <w:bCs/>
          <w:color w:val="000000"/>
          <w:kern w:val="2"/>
          <w:sz w:val="28"/>
          <w:szCs w:val="28"/>
          <w:lang w:val="en-US" w:eastAsia="zh-CN" w:bidi="ar-SA"/>
        </w:rPr>
        <w:t>（含设备处理系统1台）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1.扫描</w:t>
      </w:r>
      <w:r>
        <w:rPr>
          <w:rFonts w:hint="eastAsia" w:ascii="仿宋" w:hAnsi="仿宋" w:eastAsia="仿宋" w:cs="仿宋"/>
          <w:b w:val="0"/>
          <w:bCs w:val="0"/>
          <w:sz w:val="28"/>
          <w:szCs w:val="28"/>
        </w:rPr>
        <w:t>光源：LED</w:t>
      </w:r>
      <w:r>
        <w:rPr>
          <w:rFonts w:hint="eastAsia" w:ascii="仿宋" w:hAnsi="仿宋" w:eastAsia="仿宋" w:cs="仿宋"/>
          <w:b w:val="0"/>
          <w:bCs w:val="0"/>
          <w:sz w:val="28"/>
          <w:szCs w:val="28"/>
          <w:lang w:eastAsia="zh-CN"/>
        </w:rPr>
        <w:t>；</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2.扫描深度≥16mm；</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3.扫描帧率≥15帧/秒；</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4.扫描头：可插拔更换，匹配标准大、小款扫描头，数量≥3个；</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5.数据输出格式全开放</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STL、OBJ、PLY等</w:t>
      </w:r>
      <w:r>
        <w:rPr>
          <w:rFonts w:hint="eastAsia" w:ascii="仿宋" w:hAnsi="仿宋" w:eastAsia="仿宋" w:cs="仿宋"/>
          <w:b w:val="0"/>
          <w:bCs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6.扫描精度：≤15µm；</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扫描头</w:t>
      </w:r>
      <w:r>
        <w:rPr>
          <w:rFonts w:hint="eastAsia" w:ascii="仿宋" w:hAnsi="仿宋" w:eastAsia="仿宋" w:cs="仿宋"/>
          <w:b w:val="0"/>
          <w:bCs w:val="0"/>
          <w:sz w:val="28"/>
          <w:szCs w:val="28"/>
          <w:lang w:val="en-US" w:eastAsia="zh-CN"/>
        </w:rPr>
        <w:t>消毒方式：可高温高压消毒；</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8.含高清相机功能；</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9.可预览真彩3维数据，检查龋齿、色素、牙齿排列与缺失等功能；    </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10.具有AI智能扫描、正畸模拟、边缘线提取功能等；</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w:t>
      </w:r>
      <w:r>
        <w:rPr>
          <w:rFonts w:hint="eastAsia" w:ascii="仿宋" w:hAnsi="仿宋" w:eastAsia="仿宋" w:cs="仿宋"/>
          <w:b w:val="0"/>
          <w:bCs w:val="0"/>
          <w:sz w:val="28"/>
          <w:szCs w:val="28"/>
        </w:rPr>
        <w:t>开放式系统，</w:t>
      </w:r>
      <w:r>
        <w:rPr>
          <w:rFonts w:hint="eastAsia" w:ascii="仿宋" w:hAnsi="仿宋" w:eastAsia="仿宋" w:cs="仿宋"/>
          <w:b w:val="0"/>
          <w:bCs w:val="0"/>
          <w:sz w:val="28"/>
          <w:szCs w:val="28"/>
          <w:lang w:val="en-US" w:eastAsia="zh-CN"/>
        </w:rPr>
        <w:t>云传输功能，</w:t>
      </w:r>
      <w:r>
        <w:rPr>
          <w:rFonts w:hint="eastAsia" w:ascii="仿宋" w:hAnsi="仿宋" w:eastAsia="仿宋" w:cs="仿宋"/>
          <w:b w:val="0"/>
          <w:bCs w:val="0"/>
          <w:sz w:val="28"/>
          <w:szCs w:val="28"/>
        </w:rPr>
        <w:t>可导出文件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有</w:t>
      </w:r>
      <w:r>
        <w:rPr>
          <w:rFonts w:hint="eastAsia" w:ascii="仿宋" w:hAnsi="仿宋" w:eastAsia="仿宋" w:cs="仿宋"/>
          <w:b w:val="0"/>
          <w:bCs w:val="0"/>
          <w:kern w:val="2"/>
          <w:sz w:val="28"/>
          <w:szCs w:val="28"/>
          <w:lang w:val="en-US" w:eastAsia="zh-CN" w:bidi="ar-SA"/>
        </w:rPr>
        <w:t>USB口；</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12.支持椅旁打印患者口内数据；</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lang w:val="en-US" w:eastAsia="zh-CN" w:bidi="ar-SA"/>
        </w:rPr>
        <w:t>13.可实现报告输出；</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14.通过口扫获取牙齿、牙龈、黏膜等软组织表面的数字化印模，可将口扫数据通过云端上传至设计工作站进行设计；</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15.印模颜色：真彩；</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highlight w:val="none"/>
          <w:lang w:val="en-US" w:eastAsia="zh-CN" w:bidi="ar-SA"/>
        </w:rPr>
        <w:t>16.</w:t>
      </w:r>
      <w:r>
        <w:rPr>
          <w:rFonts w:hint="eastAsia" w:ascii="仿宋" w:hAnsi="仿宋" w:eastAsia="仿宋" w:cs="仿宋"/>
          <w:b w:val="0"/>
          <w:bCs w:val="0"/>
          <w:color w:val="000000"/>
          <w:kern w:val="2"/>
          <w:sz w:val="28"/>
          <w:szCs w:val="28"/>
          <w:lang w:val="en-US" w:eastAsia="zh-CN" w:bidi="ar-SA"/>
        </w:rPr>
        <w:t>设备处理系统</w:t>
      </w:r>
      <w:r>
        <w:rPr>
          <w:rFonts w:hint="eastAsia" w:ascii="仿宋" w:hAnsi="仿宋" w:eastAsia="仿宋" w:cs="仿宋"/>
          <w:b w:val="0"/>
          <w:bCs w:val="0"/>
          <w:kern w:val="2"/>
          <w:sz w:val="28"/>
          <w:szCs w:val="28"/>
          <w:highlight w:val="none"/>
          <w:lang w:val="en-US" w:eastAsia="zh-CN" w:bidi="ar-SA"/>
        </w:rPr>
        <w:t>：</w:t>
      </w:r>
      <w:r>
        <w:rPr>
          <w:rFonts w:hint="eastAsia" w:ascii="仿宋" w:hAnsi="仿宋" w:eastAsia="仿宋" w:cs="仿宋"/>
          <w:b w:val="0"/>
          <w:bCs w:val="0"/>
          <w:sz w:val="28"/>
          <w:szCs w:val="28"/>
          <w:highlight w:val="none"/>
        </w:rPr>
        <w:t>处理器i7</w:t>
      </w:r>
      <w:r>
        <w:rPr>
          <w:rFonts w:hint="eastAsia" w:ascii="仿宋" w:hAnsi="仿宋" w:eastAsia="仿宋" w:cs="仿宋"/>
          <w:b w:val="0"/>
          <w:bCs w:val="0"/>
          <w:sz w:val="28"/>
          <w:szCs w:val="28"/>
          <w:highlight w:val="none"/>
          <w:lang w:val="en-US" w:eastAsia="zh-CN"/>
        </w:rPr>
        <w:t>及</w:t>
      </w:r>
      <w:r>
        <w:rPr>
          <w:rFonts w:hint="eastAsia" w:ascii="仿宋" w:hAnsi="仿宋" w:eastAsia="仿宋" w:cs="仿宋"/>
          <w:b w:val="0"/>
          <w:bCs w:val="0"/>
          <w:sz w:val="28"/>
          <w:szCs w:val="28"/>
          <w:highlight w:val="none"/>
        </w:rPr>
        <w:t>以上</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内存≥16G</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kern w:val="2"/>
          <w:sz w:val="28"/>
          <w:szCs w:val="28"/>
          <w:highlight w:val="none"/>
          <w:lang w:val="en-US" w:eastAsia="zh-CN" w:bidi="ar-SA"/>
        </w:rPr>
        <w:t>独立显卡，</w:t>
      </w:r>
      <w:r>
        <w:rPr>
          <w:rFonts w:hint="eastAsia" w:ascii="仿宋" w:hAnsi="仿宋" w:eastAsia="仿宋" w:cs="仿宋"/>
          <w:b w:val="0"/>
          <w:bCs w:val="0"/>
          <w:sz w:val="28"/>
          <w:szCs w:val="28"/>
          <w:highlight w:val="none"/>
        </w:rPr>
        <w:t>windows 10</w:t>
      </w:r>
      <w:r>
        <w:rPr>
          <w:rFonts w:hint="eastAsia" w:ascii="仿宋" w:hAnsi="仿宋" w:eastAsia="仿宋" w:cs="仿宋"/>
          <w:b w:val="0"/>
          <w:bCs w:val="0"/>
          <w:sz w:val="28"/>
          <w:szCs w:val="28"/>
          <w:highlight w:val="none"/>
          <w:lang w:val="en-US" w:eastAsia="zh-CN"/>
        </w:rPr>
        <w:t>及以上</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中文语言界面</w:t>
      </w:r>
      <w:r>
        <w:rPr>
          <w:rFonts w:hint="eastAsia" w:ascii="仿宋" w:hAnsi="仿宋" w:eastAsia="仿宋" w:cs="仿宋"/>
          <w:b w:val="0"/>
          <w:bCs w:val="0"/>
          <w:sz w:val="28"/>
          <w:szCs w:val="28"/>
          <w:highlight w:val="none"/>
          <w:lang w:eastAsia="zh-CN"/>
        </w:rPr>
        <w:t>。</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（三）湿切机1套</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1.主轴转速≥60000转/分；</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2.主轴功率≥500W；</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3.加工精度：≤10µm；</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4.配备空气压缩机、冷干机，三级过滤，运行气压：≥0.4MPa；</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5.具有高精度旋转轴减速机和总线带编码器步进电机；</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6.切削方式：湿切；</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7.可拆卸式刀库≥3个，刀库车针自动切换；</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8.刀库设计：刀具与刀座分离或一体设计；</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9.排版软件：开放式；</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10.控制屏幕：内嵌式控制屏≥6吋；</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11.可切削材料：玻璃陶瓷、树脂、钛柱；</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12.加工类型：冠桥、贴面、嵌体、基台；</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13.降温方式：风冷或水冷；</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14.具备刀具寿命管理及机器保养提醒功能；</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15.数据导入方式：共享、网线、U盘等； </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16.属于一体式硅胶防尘防水。</w:t>
      </w:r>
    </w:p>
    <w:p>
      <w:pPr>
        <w:pStyle w:val="16"/>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（四）干切机1套</w:t>
      </w:r>
      <w:r>
        <w:rPr>
          <w:rFonts w:hint="eastAsia" w:ascii="仿宋" w:hAnsi="仿宋" w:eastAsia="仿宋" w:cs="仿宋"/>
          <w:b/>
          <w:bCs/>
          <w:color w:val="000000"/>
          <w:kern w:val="2"/>
          <w:sz w:val="28"/>
          <w:szCs w:val="28"/>
          <w:lang w:val="en-US" w:eastAsia="zh-CN" w:bidi="ar-SA"/>
        </w:rPr>
        <w:t>（含吸尘器1台）</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1.主轴转速≥60000转/分；</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2.主轴功率≥450W；</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3.加工精度：≤10µm；</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4.配备空气压缩机、冷干机，三级过滤，运行气压：≥0.5MPa；</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5.具有高精度旋转轴减速机和总线带编码器步进电机；</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6.切削方式：干切；</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7.可拆卸式刀库≥6个，刀库车针自动切换；</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8.刀库设计：刀具与刀座分离或一体设计；</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9.排版软件：开放式；</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10.控制屏幕：内嵌式控制屏≥6吋；</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11.加工材料：氧化锆、树脂、蜡、复合材料；</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12.加工类型：冠、桥体、基台、种植桥、贴面、嵌体；</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13.降温方式：风冷或水冷；</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14.具备刀具寿命管理、自动校准、机器保养提醒功能；</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15.具备90度垂直加工功能；</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16.数据导入方式：共享、网线、U 盘等； </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17.属于一体式硅胶防尘防水；</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18.机器运转过程中，安全门具有电子门锁，起到保护作用，防止误开门；</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19.吸尘器</w:t>
      </w:r>
      <w:r>
        <w:rPr>
          <w:rFonts w:hint="eastAsia" w:ascii="仿宋" w:hAnsi="仿宋" w:eastAsia="仿宋" w:cs="仿宋"/>
          <w:sz w:val="28"/>
          <w:szCs w:val="28"/>
          <w:lang w:val="en-US" w:eastAsia="zh-CN"/>
        </w:rPr>
        <w:t>专用于牙科设计，具备自动启停功能，配备M级过滤器。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（五）</w:t>
      </w:r>
      <w:r>
        <w:rPr>
          <w:rFonts w:hint="eastAsia" w:ascii="仿宋" w:hAnsi="仿宋" w:eastAsia="仿宋" w:cs="仿宋"/>
          <w:b/>
          <w:bCs/>
          <w:sz w:val="28"/>
          <w:szCs w:val="28"/>
          <w:lang w:val="en-US" w:eastAsia="zh-CN"/>
        </w:rPr>
        <w:t>烧结炉1套（含稳压器1台）</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1.额定功率：≥2KW；</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2.最大温度：≥1500℃，温度可显示；</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3.恒温精度：±1℃；</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4.升温速度：≥50℃/min；</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5.加热元件：硅碳棒或硅钼棒等；</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6.具有超温保护器，可数字设定超温保护；</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7.时间设定：0～999min；</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8.烧结方式：快烧/慢烧；</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9.烧结义齿数量：≥30颗；</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10.烧结曲线：≥5条；</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11.最快烧结时间：≤3h；</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b w:val="0"/>
          <w:bCs w:val="0"/>
          <w:kern w:val="2"/>
          <w:sz w:val="28"/>
          <w:szCs w:val="28"/>
          <w:lang w:val="en-US" w:eastAsia="zh-CN" w:bidi="ar-SA"/>
        </w:rPr>
        <w:t>12.炉膛尺寸：≥Ø90*高100（mm）</w:t>
      </w:r>
      <w:r>
        <w:rPr>
          <w:rFonts w:hint="eastAsia" w:ascii="仿宋" w:hAnsi="仿宋" w:eastAsia="仿宋" w:cs="仿宋"/>
          <w:sz w:val="28"/>
          <w:szCs w:val="28"/>
          <w:lang w:eastAsia="zh-CN"/>
        </w:rPr>
        <w:t>；</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13.需配备与设备匹配的稳压器。</w:t>
      </w:r>
    </w:p>
    <w:p>
      <w:pPr>
        <w:pStyle w:val="88"/>
        <w:keepNext w:val="0"/>
        <w:keepLines w:val="0"/>
        <w:pageBreakBefore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（六）烤瓷炉1套</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1.功率：≥1KW；</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2.升温速率：10℃～40℃/min；</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3.炉膛尺寸：≥Ø85*高55（mm）；</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4.具有PID温控系统；</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5.加热单元：螺旋石英管+镍铬电阻丝；</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6.最高温度≥1100℃；</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7.炉体结构：升降式炉门；</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8.真空度：Vmax≥90%；</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9.控温精度：±1℃；</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10.散热方式：风冷或自然降温；</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11.控制屏：≥4吋；</w:t>
      </w:r>
    </w:p>
    <w:p>
      <w:pPr>
        <w:pStyle w:val="88"/>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12.内置程序：≥90条</w:t>
      </w:r>
      <w:r>
        <w:rPr>
          <w:rFonts w:hint="eastAsia" w:ascii="仿宋" w:hAnsi="仿宋" w:eastAsia="仿宋" w:cs="仿宋"/>
          <w:sz w:val="28"/>
          <w:szCs w:val="28"/>
          <w:lang w:eastAsia="zh-CN"/>
        </w:rPr>
        <w:t>。</w:t>
      </w:r>
    </w:p>
    <w:p>
      <w:pPr>
        <w:pStyle w:val="88"/>
        <w:keepNext w:val="0"/>
        <w:keepLines w:val="0"/>
        <w:pageBreakBefore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（七）3D打印机1套</w:t>
      </w:r>
      <w:r>
        <w:rPr>
          <w:rFonts w:hint="eastAsia" w:ascii="仿宋" w:hAnsi="仿宋" w:eastAsia="仿宋" w:cs="仿宋"/>
          <w:b/>
          <w:bCs/>
          <w:color w:val="000000"/>
          <w:kern w:val="2"/>
          <w:sz w:val="28"/>
          <w:szCs w:val="28"/>
          <w:lang w:val="en-US" w:eastAsia="zh-CN" w:bidi="ar-SA"/>
        </w:rPr>
        <w:t>（含3D打印固化灯箱1台、超声波清洗机1台）</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1.XY分辨率≤75μm；</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2.打印面积：≥140*80*100mm；</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3.精度：≤150μm；</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4.光源类型：UV LED；</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5.速度：≥20mm/h；</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6.数据传输接口：USB/Ethernet/Wifi；</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7.应用范围：工作模型、种植模型、种植导板、牙龈等；</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8.局域网可实现文件远程打印，可实现牙模文件设计完成后远程打印牙模的操作；</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9.控制屏：触屏≥4吋。</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（八）设计工作站1套（</w:t>
      </w:r>
      <w:r>
        <w:rPr>
          <w:rFonts w:hint="eastAsia" w:ascii="仿宋" w:hAnsi="仿宋" w:eastAsia="仿宋" w:cs="仿宋"/>
          <w:b/>
          <w:bCs/>
          <w:color w:val="000000"/>
          <w:kern w:val="2"/>
          <w:sz w:val="28"/>
          <w:szCs w:val="28"/>
          <w:lang w:val="en-US" w:eastAsia="zh-CN" w:bidi="ar-SA"/>
        </w:rPr>
        <w:t>设备处理系统</w:t>
      </w:r>
      <w:r>
        <w:rPr>
          <w:rFonts w:hint="eastAsia" w:ascii="仿宋" w:hAnsi="仿宋" w:eastAsia="仿宋" w:cs="仿宋"/>
          <w:b/>
          <w:bCs/>
          <w:kern w:val="2"/>
          <w:sz w:val="28"/>
          <w:szCs w:val="28"/>
          <w:lang w:val="en-US" w:eastAsia="zh-CN" w:bidi="ar-SA"/>
        </w:rPr>
        <w:t>1台，含CAD／CAM 软件）</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1.可接收口扫数据，生成开放式的STL文件，进行后续的排版切削；</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2.CAD／CAM软件可实现设计及排版功能；</w:t>
      </w:r>
    </w:p>
    <w:p>
      <w:pPr>
        <w:pStyle w:val="8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3.CAD／CAM软件属于开放式；</w:t>
      </w:r>
    </w:p>
    <w:p>
      <w:pPr>
        <w:pStyle w:val="16"/>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4.操作系统：win10及以上；</w:t>
      </w:r>
    </w:p>
    <w:p>
      <w:pPr>
        <w:pStyle w:val="16"/>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5.显示器≥15吋；</w:t>
      </w:r>
    </w:p>
    <w:p>
      <w:pPr>
        <w:pStyle w:val="16"/>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6.显示器分辨率：≥1920×1080；</w:t>
      </w:r>
    </w:p>
    <w:p>
      <w:pPr>
        <w:pStyle w:val="16"/>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7.CPU：i7及以上；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8.内存：≥32GB；</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lang w:val="en-US" w:eastAsia="zh-CN"/>
        </w:rPr>
        <w:t>9.硬盘：≥4T。</w:t>
      </w:r>
    </w:p>
    <w:p>
      <w:pPr>
        <w:pStyle w:val="75"/>
        <w:keepNext w:val="0"/>
        <w:keepLines w:val="0"/>
        <w:pageBreakBefore w:val="0"/>
        <w:widowControl w:val="0"/>
        <w:kinsoku/>
        <w:wordWrap/>
        <w:overflowPunct/>
        <w:topLinePunct w:val="0"/>
        <w:autoSpaceDE/>
        <w:autoSpaceDN/>
        <w:bidi w:val="0"/>
        <w:adjustRightInd w:val="0"/>
        <w:snapToGrid/>
        <w:spacing w:line="500" w:lineRule="exact"/>
        <w:ind w:left="0" w:firstLine="0" w:firstLineChars="0"/>
        <w:jc w:val="left"/>
        <w:textAlignment w:val="auto"/>
        <w:rPr>
          <w:rFonts w:hint="eastAsia" w:ascii="仿宋" w:hAnsi="仿宋" w:eastAsia="仿宋" w:cs="仿宋"/>
          <w:b/>
          <w:bCs/>
          <w:sz w:val="28"/>
          <w:szCs w:val="28"/>
          <w:highlight w:val="none"/>
        </w:rPr>
      </w:pPr>
    </w:p>
    <w:p>
      <w:pPr>
        <w:pStyle w:val="75"/>
        <w:keepNext w:val="0"/>
        <w:keepLines w:val="0"/>
        <w:pageBreakBefore w:val="0"/>
        <w:widowControl w:val="0"/>
        <w:kinsoku/>
        <w:wordWrap/>
        <w:overflowPunct/>
        <w:topLinePunct w:val="0"/>
        <w:autoSpaceDE/>
        <w:autoSpaceDN/>
        <w:bidi w:val="0"/>
        <w:adjustRightInd w:val="0"/>
        <w:snapToGrid/>
        <w:spacing w:line="500" w:lineRule="exact"/>
        <w:ind w:left="0" w:firstLine="0" w:firstLineChars="0"/>
        <w:jc w:val="left"/>
        <w:textAlignment w:val="auto"/>
        <w:rPr>
          <w:rFonts w:hint="eastAsia" w:ascii="仿宋" w:hAnsi="仿宋" w:eastAsia="仿宋" w:cs="仿宋"/>
          <w:b/>
          <w:bCs/>
          <w:sz w:val="28"/>
          <w:szCs w:val="28"/>
          <w:highlight w:val="none"/>
        </w:rPr>
      </w:pPr>
    </w:p>
    <w:p>
      <w:pPr>
        <w:pStyle w:val="75"/>
        <w:keepNext w:val="0"/>
        <w:keepLines w:val="0"/>
        <w:pageBreakBefore w:val="0"/>
        <w:widowControl w:val="0"/>
        <w:kinsoku/>
        <w:wordWrap/>
        <w:overflowPunct/>
        <w:topLinePunct w:val="0"/>
        <w:autoSpaceDE/>
        <w:autoSpaceDN/>
        <w:bidi w:val="0"/>
        <w:adjustRightInd w:val="0"/>
        <w:snapToGrid/>
        <w:spacing w:line="500" w:lineRule="exact"/>
        <w:ind w:left="0" w:firstLine="0" w:firstLineChars="0"/>
        <w:jc w:val="left"/>
        <w:textAlignment w:val="auto"/>
        <w:rPr>
          <w:rFonts w:hint="eastAsia" w:ascii="仿宋" w:hAnsi="仿宋" w:eastAsia="仿宋" w:cs="仿宋"/>
          <w:b/>
          <w:bCs/>
          <w:sz w:val="28"/>
          <w:szCs w:val="28"/>
          <w:highlight w:val="none"/>
        </w:rPr>
      </w:pPr>
    </w:p>
    <w:p>
      <w:pPr>
        <w:pStyle w:val="75"/>
        <w:keepNext w:val="0"/>
        <w:keepLines w:val="0"/>
        <w:pageBreakBefore w:val="0"/>
        <w:widowControl w:val="0"/>
        <w:kinsoku/>
        <w:wordWrap/>
        <w:overflowPunct/>
        <w:topLinePunct w:val="0"/>
        <w:autoSpaceDE/>
        <w:autoSpaceDN/>
        <w:bidi w:val="0"/>
        <w:adjustRightInd w:val="0"/>
        <w:snapToGrid/>
        <w:spacing w:line="500" w:lineRule="exact"/>
        <w:ind w:left="0" w:firstLine="562" w:firstLineChars="200"/>
        <w:jc w:val="left"/>
        <w:textAlignment w:val="auto"/>
        <w:rPr>
          <w:rFonts w:hint="default" w:ascii="仿宋" w:hAnsi="仿宋" w:cs="仿宋"/>
          <w:b/>
          <w:bCs/>
          <w:sz w:val="28"/>
          <w:szCs w:val="28"/>
          <w:highlight w:val="none"/>
          <w:lang w:val="en-US" w:eastAsia="zh-CN"/>
        </w:rPr>
      </w:pPr>
      <w:r>
        <w:rPr>
          <w:rFonts w:hint="eastAsia" w:ascii="仿宋" w:hAnsi="仿宋" w:eastAsia="仿宋" w:cs="仿宋"/>
          <w:b/>
          <w:bCs/>
          <w:sz w:val="28"/>
          <w:szCs w:val="28"/>
          <w:highlight w:val="none"/>
        </w:rPr>
        <w:t>注：</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w:t>
      </w:r>
      <w:r>
        <w:rPr>
          <w:rFonts w:hint="eastAsia" w:ascii="仿宋" w:hAnsi="仿宋" w:eastAsia="仿宋" w:cs="仿宋"/>
          <w:b/>
          <w:bCs/>
          <w:color w:val="auto"/>
          <w:sz w:val="28"/>
          <w:szCs w:val="28"/>
          <w:highlight w:val="none"/>
        </w:rPr>
        <w:t>供应商所投</w:t>
      </w:r>
      <w:r>
        <w:rPr>
          <w:rFonts w:hint="eastAsia" w:ascii="仿宋" w:hAnsi="仿宋" w:eastAsia="仿宋" w:cs="仿宋"/>
          <w:b/>
          <w:bCs/>
          <w:color w:val="auto"/>
          <w:sz w:val="28"/>
          <w:szCs w:val="28"/>
          <w:highlight w:val="none"/>
          <w:lang w:eastAsia="zh-CN"/>
        </w:rPr>
        <w:t>产品</w:t>
      </w:r>
      <w:r>
        <w:rPr>
          <w:rFonts w:hint="eastAsia" w:ascii="仿宋" w:hAnsi="仿宋" w:eastAsia="仿宋" w:cs="仿宋"/>
          <w:b/>
          <w:bCs/>
          <w:color w:val="auto"/>
          <w:sz w:val="28"/>
          <w:szCs w:val="28"/>
          <w:highlight w:val="none"/>
        </w:rPr>
        <w:t>必须满足或优于以上</w:t>
      </w:r>
      <w:r>
        <w:rPr>
          <w:rFonts w:hint="eastAsia" w:ascii="仿宋" w:hAnsi="仿宋" w:eastAsia="仿宋" w:cs="仿宋"/>
          <w:b/>
          <w:bCs/>
          <w:color w:val="auto"/>
          <w:sz w:val="28"/>
          <w:szCs w:val="28"/>
          <w:highlight w:val="none"/>
          <w:lang w:eastAsia="zh-CN"/>
        </w:rPr>
        <w:t>要求。</w:t>
      </w:r>
    </w:p>
    <w:p>
      <w:pPr>
        <w:pStyle w:val="75"/>
        <w:keepNext w:val="0"/>
        <w:keepLines w:val="0"/>
        <w:pageBreakBefore w:val="0"/>
        <w:widowControl w:val="0"/>
        <w:kinsoku/>
        <w:wordWrap/>
        <w:overflowPunct/>
        <w:topLinePunct w:val="0"/>
        <w:autoSpaceDE/>
        <w:autoSpaceDN/>
        <w:bidi w:val="0"/>
        <w:adjustRightInd w:val="0"/>
        <w:snapToGrid/>
        <w:spacing w:line="500" w:lineRule="exact"/>
        <w:ind w:left="0" w:firstLine="562" w:firstLineChars="200"/>
        <w:jc w:val="left"/>
        <w:textAlignment w:val="auto"/>
        <w:rPr>
          <w:rFonts w:hint="eastAsia" w:ascii="仿宋" w:hAnsi="仿宋" w:cs="仿宋"/>
          <w:b/>
          <w:bCs/>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sz w:val="28"/>
          <w:szCs w:val="28"/>
          <w:highlight w:val="none"/>
        </w:rPr>
        <w:t>采购标的对应的中小企业划分标准所属行业为</w:t>
      </w:r>
      <w:r>
        <w:rPr>
          <w:rFonts w:hint="eastAsia" w:ascii="仿宋" w:hAnsi="仿宋" w:eastAsia="仿宋" w:cs="仿宋"/>
          <w:b/>
          <w:bCs/>
          <w:sz w:val="28"/>
          <w:szCs w:val="28"/>
          <w:highlight w:val="none"/>
          <w:lang w:eastAsia="zh-CN"/>
        </w:rPr>
        <w:t>：工业。</w:t>
      </w:r>
    </w:p>
    <w:p>
      <w:pPr>
        <w:pStyle w:val="75"/>
        <w:keepNext w:val="0"/>
        <w:keepLines w:val="0"/>
        <w:pageBreakBefore w:val="0"/>
        <w:widowControl w:val="0"/>
        <w:kinsoku/>
        <w:wordWrap/>
        <w:overflowPunct/>
        <w:topLinePunct w:val="0"/>
        <w:autoSpaceDE/>
        <w:autoSpaceDN/>
        <w:bidi w:val="0"/>
        <w:adjustRightInd w:val="0"/>
        <w:snapToGrid/>
        <w:spacing w:line="400" w:lineRule="exact"/>
        <w:ind w:left="0" w:firstLine="562" w:firstLineChars="200"/>
        <w:jc w:val="left"/>
        <w:textAlignment w:val="auto"/>
        <w:rPr>
          <w:rFonts w:hint="eastAsia" w:ascii="仿宋" w:hAnsi="仿宋" w:cs="仿宋"/>
          <w:b/>
          <w:bCs/>
          <w:sz w:val="28"/>
          <w:szCs w:val="28"/>
          <w:highlight w:val="none"/>
          <w:lang w:eastAsia="zh-CN"/>
        </w:rPr>
      </w:pPr>
    </w:p>
    <w:p>
      <w:pPr>
        <w:keepNext w:val="0"/>
        <w:keepLines w:val="0"/>
        <w:pageBreakBefore w:val="0"/>
        <w:widowControl w:val="0"/>
        <w:suppressLineNumbers w:val="0"/>
        <w:kinsoku/>
        <w:wordWrap/>
        <w:overflowPunct/>
        <w:topLinePunct w:val="0"/>
        <w:autoSpaceDE/>
        <w:autoSpaceDN/>
        <w:bidi w:val="0"/>
        <w:jc w:val="center"/>
        <w:textAlignment w:val="auto"/>
        <w:outlineLvl w:val="9"/>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br w:type="page"/>
      </w:r>
    </w:p>
    <w:p>
      <w:pPr>
        <w:pStyle w:val="9"/>
        <w:keepNext w:val="0"/>
        <w:keepLines w:val="0"/>
        <w:pageBreakBefore w:val="0"/>
        <w:widowControl w:val="0"/>
        <w:kinsoku/>
        <w:wordWrap/>
        <w:overflowPunct/>
        <w:topLinePunct w:val="0"/>
        <w:autoSpaceDE/>
        <w:autoSpaceDN/>
        <w:bidi w:val="0"/>
        <w:jc w:val="center"/>
        <w:outlineLvl w:val="0"/>
        <w:rPr>
          <w:rFonts w:hint="default" w:eastAsia="仿宋"/>
          <w:b/>
          <w:bCs/>
          <w:sz w:val="40"/>
          <w:szCs w:val="40"/>
          <w:highlight w:val="none"/>
          <w:lang w:val="en-US" w:eastAsia="zh-CN"/>
        </w:rPr>
      </w:pPr>
      <w:bookmarkStart w:id="296" w:name="_Toc25868"/>
      <w:r>
        <w:rPr>
          <w:rFonts w:hint="eastAsia" w:eastAsia="仿宋"/>
          <w:b/>
          <w:bCs/>
          <w:sz w:val="40"/>
          <w:szCs w:val="40"/>
          <w:highlight w:val="none"/>
          <w:lang w:eastAsia="zh-CN"/>
        </w:rPr>
        <w:t>第五章</w:t>
      </w:r>
      <w:r>
        <w:rPr>
          <w:rFonts w:hint="eastAsia" w:eastAsia="仿宋"/>
          <w:b/>
          <w:bCs/>
          <w:sz w:val="40"/>
          <w:szCs w:val="40"/>
          <w:highlight w:val="none"/>
          <w:lang w:val="en-US" w:eastAsia="zh-CN"/>
        </w:rPr>
        <w:t xml:space="preserve">  评审标准</w:t>
      </w:r>
      <w:bookmarkEnd w:id="296"/>
    </w:p>
    <w:p>
      <w:pPr>
        <w:pStyle w:val="1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highlight w:val="none"/>
        </w:rPr>
      </w:pPr>
      <w:r>
        <w:rPr>
          <w:rFonts w:hint="eastAsia" w:ascii="仿宋" w:hAnsi="仿宋" w:eastAsia="仿宋" w:cs="仿宋"/>
          <w:b/>
          <w:bCs/>
          <w:sz w:val="28"/>
          <w:szCs w:val="28"/>
          <w:highlight w:val="none"/>
          <w:lang w:bidi="ar"/>
        </w:rPr>
        <w:t>一、资格标审查</w:t>
      </w:r>
    </w:p>
    <w:tbl>
      <w:tblPr>
        <w:tblStyle w:val="28"/>
        <w:tblW w:w="956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303"/>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序号</w:t>
            </w:r>
          </w:p>
        </w:tc>
        <w:tc>
          <w:tcPr>
            <w:tcW w:w="230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rPr>
              <w:t>审查内容</w:t>
            </w:r>
          </w:p>
        </w:tc>
        <w:tc>
          <w:tcPr>
            <w:tcW w:w="643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具有独立承担民事责任的能力</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shd w:val="clear" w:color="auto" w:fill="FFFFFF"/>
                <w:lang w:eastAsia="zh-CN"/>
              </w:rPr>
              <w:t>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供应商授权合法的人员参加投标全过程</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法定代表人授权委托书（附法定代表人身份证复印件）及被授权委托人身份证（法定代表人参加</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具有良好的商业信誉和健全的财务会计制度</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lang w:eastAsia="zh-CN"/>
              </w:rPr>
              <w:t>提供2022年度经审计</w:t>
            </w:r>
            <w:r>
              <w:rPr>
                <w:rFonts w:hint="eastAsia" w:ascii="仿宋" w:hAnsi="仿宋" w:eastAsia="仿宋" w:cs="仿宋"/>
                <w:sz w:val="28"/>
                <w:szCs w:val="28"/>
                <w:highlight w:val="none"/>
              </w:rPr>
              <w:t>的财务报告或开标前六个月内其基本账户银行出具的资信证明或财政部门认可的政府采购专业担保机构出具的担保函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有依法缴纳税收和社会保障资金的良好记录</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依法缴纳税收和社会保险的相关证明材料；注：依法免税或不需要缴纳社会保险的供应商提供相关部门出具的证明文件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具有履行合同所必需的设备和专业技术能力</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6</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参加政府采购活动前三年内</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在经营活动中没有重大违法记录</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7</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投标保证金</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交纳凭证</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eastAsia="zh-CN"/>
              </w:rPr>
              <w:t>投标保证金</w:t>
            </w:r>
            <w:r>
              <w:rPr>
                <w:rFonts w:hint="eastAsia" w:ascii="仿宋" w:hAnsi="仿宋" w:eastAsia="仿宋" w:cs="仿宋"/>
                <w:sz w:val="28"/>
                <w:szCs w:val="28"/>
                <w:highlight w:val="none"/>
              </w:rPr>
              <w:t>交纳凭证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35"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w:t>
            </w:r>
          </w:p>
        </w:tc>
        <w:tc>
          <w:tcPr>
            <w:tcW w:w="2303" w:type="dxa"/>
            <w:noWrap w:val="0"/>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其他条件</w:t>
            </w:r>
          </w:p>
        </w:tc>
        <w:tc>
          <w:tcPr>
            <w:tcW w:w="6430" w:type="dxa"/>
            <w:noWrap w:val="0"/>
            <w:vAlign w:val="center"/>
          </w:tcPr>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shd w:val="clear" w:color="auto" w:fill="FFFFFF"/>
                <w:lang w:eastAsia="zh-CN"/>
              </w:rPr>
              <w:t>所投产品为医疗器械的：供应商为代理商提供医疗器械经营备案证，并提供医疗器械注册证，供应商为生产厂家提供医疗器械生产许可证，并提供医疗器械注册证。</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lang w:val="en-US" w:eastAsia="zh-CN"/>
        </w:rPr>
        <w:t>供应商对资格证明文件的真实性、合法性承担法律责任；</w:t>
      </w: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highlight w:val="none"/>
        </w:rPr>
      </w:pPr>
      <w:r>
        <w:rPr>
          <w:rFonts w:hint="eastAsia" w:ascii="仿宋" w:hAnsi="仿宋" w:eastAsia="仿宋" w:cs="仿宋"/>
          <w:b/>
          <w:bCs/>
          <w:sz w:val="28"/>
          <w:szCs w:val="28"/>
          <w:highlight w:val="none"/>
          <w:lang w:val="en-US" w:eastAsia="zh-CN"/>
        </w:rPr>
        <w:t>由采购人对上述资料进行审查，以上内容有一项不符合要求，则响应文件的资格标审查为不合格，响应文件无效，无资格进入后续评审阶段。</w:t>
      </w: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highlight w:val="none"/>
        </w:rPr>
      </w:pPr>
      <w:r>
        <w:rPr>
          <w:rFonts w:hint="eastAsia" w:ascii="仿宋" w:hAnsi="仿宋" w:eastAsia="仿宋" w:cs="仿宋"/>
          <w:b/>
          <w:bCs/>
          <w:sz w:val="28"/>
          <w:szCs w:val="28"/>
          <w:highlight w:val="none"/>
          <w:lang w:val="en-US" w:eastAsia="zh-CN"/>
        </w:rPr>
        <w:t>二、符合性审查</w:t>
      </w:r>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6511"/>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61" w:type="pct"/>
            <w:noWrap w:val="0"/>
            <w:vAlign w:val="top"/>
          </w:tcPr>
          <w:p>
            <w:pPr>
              <w:keepNext w:val="0"/>
              <w:keepLines w:val="0"/>
              <w:pageBreakBefore w:val="0"/>
              <w:widowControl w:val="0"/>
              <w:kinsoku/>
              <w:wordWrap/>
              <w:overflowPunct/>
              <w:topLinePunct w:val="0"/>
              <w:autoSpaceDE/>
              <w:autoSpaceDN/>
              <w:bidi w:val="0"/>
              <w:adjustRightInd w:val="0"/>
              <w:snapToGrid w:val="0"/>
              <w:spacing w:line="54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271" w:type="pct"/>
            <w:noWrap w:val="0"/>
            <w:vAlign w:val="top"/>
          </w:tcPr>
          <w:p>
            <w:pPr>
              <w:keepNext w:val="0"/>
              <w:keepLines w:val="0"/>
              <w:pageBreakBefore w:val="0"/>
              <w:widowControl w:val="0"/>
              <w:kinsoku/>
              <w:wordWrap/>
              <w:overflowPunct/>
              <w:topLinePunct w:val="0"/>
              <w:autoSpaceDE/>
              <w:autoSpaceDN/>
              <w:bidi w:val="0"/>
              <w:adjustRightInd w:val="0"/>
              <w:snapToGrid w:val="0"/>
              <w:spacing w:line="540" w:lineRule="exact"/>
              <w:ind w:firstLine="281" w:firstLineChars="1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审查内容</w:t>
            </w:r>
          </w:p>
        </w:tc>
        <w:tc>
          <w:tcPr>
            <w:tcW w:w="1267" w:type="pct"/>
            <w:noWrap w:val="0"/>
            <w:vAlign w:val="top"/>
          </w:tcPr>
          <w:p>
            <w:pPr>
              <w:keepNext w:val="0"/>
              <w:keepLines w:val="0"/>
              <w:pageBreakBefore w:val="0"/>
              <w:widowControl w:val="0"/>
              <w:kinsoku/>
              <w:wordWrap/>
              <w:overflowPunct/>
              <w:topLinePunct w:val="0"/>
              <w:autoSpaceDE/>
              <w:autoSpaceDN/>
              <w:bidi w:val="0"/>
              <w:adjustRightInd w:val="0"/>
              <w:snapToGrid w:val="0"/>
              <w:spacing w:line="540" w:lineRule="exact"/>
              <w:ind w:firstLine="281" w:firstLineChars="1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响应文件、响应函未加盖</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公章、未经法定代表人或被授权委托人签字或盖章的</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响应文件无投标有效期或有效期达不到</w:t>
            </w:r>
            <w:r>
              <w:rPr>
                <w:rFonts w:hint="eastAsia" w:ascii="仿宋" w:hAnsi="仿宋" w:eastAsia="仿宋" w:cs="仿宋"/>
                <w:sz w:val="28"/>
                <w:szCs w:val="28"/>
                <w:highlight w:val="none"/>
                <w:lang w:eastAsia="zh-CN"/>
              </w:rPr>
              <w:t>询价通知书</w:t>
            </w:r>
            <w:r>
              <w:rPr>
                <w:rFonts w:hint="eastAsia" w:ascii="仿宋" w:hAnsi="仿宋" w:eastAsia="仿宋" w:cs="仿宋"/>
                <w:sz w:val="28"/>
                <w:szCs w:val="28"/>
                <w:highlight w:val="none"/>
              </w:rPr>
              <w:t>的要求</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报价超过本项目</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的</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供应商针对同一</w:t>
            </w:r>
            <w:r>
              <w:rPr>
                <w:rFonts w:hint="eastAsia" w:ascii="仿宋" w:hAnsi="仿宋" w:eastAsia="仿宋" w:cs="仿宋"/>
                <w:sz w:val="28"/>
                <w:szCs w:val="28"/>
                <w:highlight w:val="none"/>
                <w:lang w:eastAsia="zh-CN"/>
              </w:rPr>
              <w:t>货物</w:t>
            </w:r>
            <w:r>
              <w:rPr>
                <w:rFonts w:hint="eastAsia" w:ascii="仿宋" w:hAnsi="仿宋" w:eastAsia="仿宋" w:cs="仿宋"/>
                <w:sz w:val="28"/>
                <w:szCs w:val="28"/>
                <w:highlight w:val="none"/>
              </w:rPr>
              <w:t>递交两份或多份内容不同的响应文件，未书面声明哪一份是有效的,出现选择性报价的</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明显不符合商务、技术要求，存在重大负偏离的</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响应文件附有采购人不能接受的条件的</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不符合</w:t>
            </w:r>
            <w:r>
              <w:rPr>
                <w:rFonts w:hint="eastAsia" w:ascii="仿宋" w:hAnsi="仿宋" w:eastAsia="仿宋" w:cs="仿宋"/>
                <w:sz w:val="28"/>
                <w:szCs w:val="28"/>
                <w:highlight w:val="none"/>
                <w:lang w:eastAsia="zh-CN"/>
              </w:rPr>
              <w:t>询价通知书</w:t>
            </w:r>
            <w:r>
              <w:rPr>
                <w:rFonts w:hint="eastAsia" w:ascii="仿宋" w:hAnsi="仿宋" w:eastAsia="仿宋" w:cs="仿宋"/>
                <w:sz w:val="28"/>
                <w:szCs w:val="28"/>
                <w:highlight w:val="none"/>
              </w:rPr>
              <w:t>规定的其他实质性要求的</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3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违反《中华人民共和国政府采购法》和其他相关法律、法规的规定</w:t>
            </w:r>
          </w:p>
        </w:tc>
        <w:tc>
          <w:tcPr>
            <w:tcW w:w="12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w:t>
            </w:r>
          </w:p>
        </w:tc>
      </w:tr>
    </w:tbl>
    <w:p>
      <w:pPr>
        <w:pStyle w:val="1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由</w:t>
      </w:r>
      <w:r>
        <w:rPr>
          <w:rFonts w:hint="eastAsia" w:ascii="仿宋" w:hAnsi="仿宋" w:cs="仿宋"/>
          <w:b/>
          <w:bCs/>
          <w:sz w:val="28"/>
          <w:szCs w:val="28"/>
          <w:highlight w:val="none"/>
          <w:lang w:eastAsia="zh-CN"/>
        </w:rPr>
        <w:t>询价</w:t>
      </w:r>
      <w:r>
        <w:rPr>
          <w:rFonts w:hint="eastAsia" w:ascii="仿宋" w:hAnsi="仿宋" w:eastAsia="仿宋" w:cs="仿宋"/>
          <w:b/>
          <w:bCs/>
          <w:sz w:val="28"/>
          <w:szCs w:val="28"/>
          <w:highlight w:val="none"/>
        </w:rPr>
        <w:t>小组对上述资料进行审查，以上内容有一项不符合要求，则响应文件的符合性审查为不合格，响应文件无效，无资格进入后续评审阶段。</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pStyle w:val="2"/>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28"/>
          <w:szCs w:val="28"/>
          <w:highlight w:val="none"/>
        </w:rPr>
      </w:pP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8"/>
          <w:szCs w:val="28"/>
          <w:highlight w:val="none"/>
        </w:rPr>
      </w:pP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sz w:val="28"/>
          <w:szCs w:val="28"/>
          <w:highlight w:val="none"/>
          <w:lang w:val="en-US" w:eastAsia="zh-CN"/>
        </w:rPr>
        <w:t>三、评审方式及程序</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、评审方式：</w:t>
      </w:r>
      <w:r>
        <w:rPr>
          <w:rFonts w:hint="eastAsia" w:ascii="仿宋" w:hAnsi="仿宋" w:eastAsia="仿宋" w:cs="仿宋"/>
          <w:color w:val="auto"/>
          <w:sz w:val="28"/>
          <w:szCs w:val="28"/>
          <w:highlight w:val="none"/>
          <w:lang w:eastAsia="zh-CN"/>
        </w:rPr>
        <w:t>采用</w:t>
      </w:r>
      <w:r>
        <w:rPr>
          <w:rFonts w:hint="eastAsia" w:ascii="仿宋" w:hAnsi="仿宋" w:eastAsia="仿宋" w:cs="仿宋"/>
          <w:color w:val="auto"/>
          <w:sz w:val="28"/>
          <w:szCs w:val="28"/>
          <w:highlight w:val="none"/>
        </w:rPr>
        <w:t>最低评标价法</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、评审程序：</w:t>
      </w:r>
      <w:r>
        <w:rPr>
          <w:rFonts w:hint="eastAsia" w:ascii="仿宋" w:hAnsi="仿宋" w:eastAsia="仿宋" w:cs="仿宋"/>
          <w:b w:val="0"/>
          <w:bCs w:val="0"/>
          <w:kern w:val="0"/>
          <w:sz w:val="28"/>
          <w:szCs w:val="28"/>
          <w:highlight w:val="none"/>
        </w:rPr>
        <w:t>采取逐项分步评审方式，</w:t>
      </w:r>
      <w:r>
        <w:rPr>
          <w:rFonts w:hint="eastAsia" w:ascii="仿宋" w:hAnsi="仿宋" w:eastAsia="仿宋" w:cs="仿宋"/>
          <w:color w:val="auto"/>
          <w:sz w:val="28"/>
          <w:szCs w:val="28"/>
          <w:highlight w:val="none"/>
        </w:rPr>
        <w:t>从质量和服务均能满足谈判文件实质性响应要求的供应商中，按照最后报价由低到高的顺序提出3名以上成交候选供应商，如出现最终报价相同，按技术指标优劣顺序排列推荐,并编写评审报告。</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highlight w:val="none"/>
        </w:rPr>
      </w:pPr>
      <w:r>
        <w:rPr>
          <w:rFonts w:hint="eastAsia" w:ascii="仿宋" w:hAnsi="仿宋" w:eastAsia="仿宋" w:cs="仿宋"/>
          <w:color w:val="auto"/>
          <w:kern w:val="2"/>
          <w:sz w:val="28"/>
          <w:szCs w:val="28"/>
          <w:highlight w:val="none"/>
          <w:lang w:val="en-US" w:eastAsia="zh-CN" w:bidi="ar-SA"/>
        </w:rPr>
        <w:t>3、提供相同品牌（核心产品）产品的不同供应商参加同一合同项下投标的，以其中通过资格审查、符合性审查且报价最低的参加评审；报价相同的，由采购人或者采购人委托谈判小组按照谈判文件规定的方式确定一个参加评审的供应商，其他投标无效。</w:t>
      </w:r>
    </w:p>
    <w:p>
      <w:pPr>
        <w:pStyle w:val="9"/>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仿宋" w:hAnsi="仿宋" w:eastAsia="仿宋" w:cs="仿宋"/>
          <w:b/>
          <w:sz w:val="44"/>
          <w:szCs w:val="44"/>
          <w:highlight w:val="none"/>
        </w:rPr>
      </w:pPr>
      <w:r>
        <w:rPr>
          <w:rFonts w:hint="eastAsia" w:ascii="仿宋" w:hAnsi="仿宋" w:eastAsia="仿宋" w:cs="仿宋"/>
          <w:b/>
          <w:bCs/>
          <w:kern w:val="0"/>
          <w:sz w:val="28"/>
          <w:szCs w:val="28"/>
          <w:highlight w:val="none"/>
          <w:lang w:eastAsia="zh-CN"/>
        </w:rPr>
        <w:t>注：谈判</w:t>
      </w:r>
      <w:r>
        <w:rPr>
          <w:rFonts w:hint="eastAsia" w:ascii="仿宋" w:hAnsi="仿宋" w:eastAsia="仿宋" w:cs="仿宋"/>
          <w:b/>
          <w:bCs/>
          <w:kern w:val="0"/>
          <w:sz w:val="28"/>
          <w:szCs w:val="28"/>
          <w:highlight w:val="none"/>
        </w:rPr>
        <w:t>小组认为，排在前面的成交候选供应商的报价或某些分项报价明显不合理或者低于成本，有可能影响商品质量和不能诚信履约的，应当要求其在规定的时限内提供书面文件予以解释说明，并提交相关证明材料；否则，</w:t>
      </w:r>
      <w:r>
        <w:rPr>
          <w:rFonts w:hint="eastAsia" w:ascii="仿宋" w:hAnsi="仿宋" w:eastAsia="仿宋" w:cs="仿宋"/>
          <w:b/>
          <w:bCs/>
          <w:kern w:val="0"/>
          <w:sz w:val="28"/>
          <w:szCs w:val="28"/>
          <w:highlight w:val="none"/>
          <w:lang w:eastAsia="zh-CN"/>
        </w:rPr>
        <w:t>谈判</w:t>
      </w:r>
      <w:r>
        <w:rPr>
          <w:rFonts w:hint="eastAsia" w:ascii="仿宋" w:hAnsi="仿宋" w:eastAsia="仿宋" w:cs="仿宋"/>
          <w:b/>
          <w:bCs/>
          <w:kern w:val="0"/>
          <w:sz w:val="28"/>
          <w:szCs w:val="28"/>
          <w:highlight w:val="none"/>
        </w:rPr>
        <w:t>小组可以取消该供应商的成交候选资格，按顺序由排在后面的成交候选供应商递补，以此类推。</w:t>
      </w:r>
    </w:p>
    <w:p>
      <w:pPr>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pStyle w:val="9"/>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pStyle w:val="9"/>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pStyle w:val="9"/>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pStyle w:val="9"/>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rPr>
          <w:rFonts w:hint="eastAsia" w:ascii="仿宋" w:hAnsi="仿宋" w:eastAsia="仿宋" w:cs="仿宋"/>
          <w:b/>
          <w:bCs/>
          <w:color w:val="auto"/>
          <w:sz w:val="40"/>
          <w:szCs w:val="40"/>
          <w:highlight w:val="none"/>
        </w:rPr>
      </w:pPr>
    </w:p>
    <w:p>
      <w:pPr>
        <w:pStyle w:val="2"/>
        <w:keepNext w:val="0"/>
        <w:keepLines w:val="0"/>
        <w:pageBreakBefore w:val="0"/>
        <w:widowControl w:val="0"/>
        <w:kinsoku/>
        <w:wordWrap/>
        <w:overflowPunct/>
        <w:topLinePunct w:val="0"/>
        <w:autoSpaceDE/>
        <w:autoSpaceDN/>
        <w:bidi w:val="0"/>
        <w:rPr>
          <w:rFonts w:hint="eastAsia"/>
          <w:highlight w:val="none"/>
        </w:rPr>
      </w:pPr>
    </w:p>
    <w:p>
      <w:pPr>
        <w:pStyle w:val="9"/>
        <w:keepNext w:val="0"/>
        <w:keepLines w:val="0"/>
        <w:pageBreakBefore w:val="0"/>
        <w:widowControl w:val="0"/>
        <w:kinsoku/>
        <w:wordWrap/>
        <w:overflowPunct/>
        <w:topLinePunct w:val="0"/>
        <w:autoSpaceDE/>
        <w:autoSpaceDN/>
        <w:bidi w:val="0"/>
        <w:rPr>
          <w:rFonts w:hint="eastAsia"/>
          <w:highlight w:val="none"/>
        </w:rPr>
      </w:pPr>
    </w:p>
    <w:p>
      <w:pPr>
        <w:keepNext w:val="0"/>
        <w:keepLines w:val="0"/>
        <w:pageBreakBefore w:val="0"/>
        <w:widowControl w:val="0"/>
        <w:suppressLineNumbers w:val="0"/>
        <w:kinsoku/>
        <w:wordWrap/>
        <w:overflowPunct/>
        <w:topLinePunct w:val="0"/>
        <w:autoSpaceDE/>
        <w:autoSpaceDN/>
        <w:bidi w:val="0"/>
        <w:jc w:val="center"/>
        <w:textAlignment w:val="auto"/>
        <w:outlineLvl w:val="0"/>
        <w:rPr>
          <w:rFonts w:hint="eastAsia" w:ascii="仿宋" w:hAnsi="仿宋" w:eastAsia="仿宋" w:cs="仿宋"/>
          <w:b/>
          <w:bCs/>
          <w:color w:val="auto"/>
          <w:sz w:val="44"/>
          <w:szCs w:val="44"/>
          <w:highlight w:val="none"/>
          <w:lang w:eastAsia="zh-CN"/>
        </w:rPr>
      </w:pPr>
      <w:bookmarkStart w:id="297" w:name="_Toc30603"/>
      <w:r>
        <w:rPr>
          <w:rFonts w:hint="eastAsia" w:ascii="仿宋" w:hAnsi="仿宋" w:eastAsia="仿宋" w:cs="仿宋"/>
          <w:b/>
          <w:bCs/>
          <w:color w:val="auto"/>
          <w:sz w:val="40"/>
          <w:szCs w:val="40"/>
          <w:highlight w:val="none"/>
        </w:rPr>
        <w:t>第</w:t>
      </w:r>
      <w:r>
        <w:rPr>
          <w:rFonts w:hint="eastAsia" w:ascii="仿宋" w:hAnsi="仿宋" w:eastAsia="仿宋" w:cs="仿宋"/>
          <w:b/>
          <w:bCs/>
          <w:color w:val="auto"/>
          <w:sz w:val="40"/>
          <w:szCs w:val="40"/>
          <w:highlight w:val="none"/>
          <w:lang w:eastAsia="zh-CN"/>
        </w:rPr>
        <w:t>六</w:t>
      </w:r>
      <w:r>
        <w:rPr>
          <w:rFonts w:hint="eastAsia" w:ascii="仿宋" w:hAnsi="仿宋" w:eastAsia="仿宋" w:cs="仿宋"/>
          <w:b/>
          <w:bCs/>
          <w:color w:val="auto"/>
          <w:sz w:val="40"/>
          <w:szCs w:val="40"/>
          <w:highlight w:val="none"/>
        </w:rPr>
        <w:t>章  合同</w:t>
      </w:r>
      <w:bookmarkEnd w:id="294"/>
      <w:r>
        <w:rPr>
          <w:rFonts w:hint="eastAsia" w:ascii="仿宋" w:hAnsi="仿宋" w:eastAsia="仿宋" w:cs="仿宋"/>
          <w:b/>
          <w:bCs/>
          <w:color w:val="auto"/>
          <w:sz w:val="40"/>
          <w:szCs w:val="40"/>
          <w:highlight w:val="none"/>
          <w:lang w:eastAsia="zh-CN"/>
        </w:rPr>
        <w:t>范本</w:t>
      </w:r>
      <w:bookmarkEnd w:id="295"/>
      <w:bookmarkEnd w:id="297"/>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color w:val="auto"/>
          <w:sz w:val="36"/>
          <w:szCs w:val="36"/>
          <w:highlight w:val="none"/>
        </w:rPr>
      </w:pPr>
    </w:p>
    <w:p>
      <w:pPr>
        <w:pStyle w:val="14"/>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rPr>
      </w:pPr>
    </w:p>
    <w:p>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highlight w:val="none"/>
        </w:rPr>
      </w:pPr>
    </w:p>
    <w:p>
      <w:pPr>
        <w:pStyle w:val="11"/>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56"/>
          <w:szCs w:val="56"/>
          <w:highlight w:val="none"/>
          <w:lang w:eastAsia="zh-CN"/>
        </w:rPr>
      </w:pPr>
      <w:r>
        <w:rPr>
          <w:rFonts w:hint="eastAsia" w:ascii="仿宋" w:hAnsi="仿宋" w:eastAsia="仿宋" w:cs="仿宋"/>
          <w:b/>
          <w:color w:val="auto"/>
          <w:sz w:val="56"/>
          <w:szCs w:val="56"/>
          <w:highlight w:val="none"/>
          <w:lang w:eastAsia="zh-CN"/>
        </w:rPr>
        <w:t>渭南市中心医院CAD／CAM牙冠制作机</w:t>
      </w:r>
    </w:p>
    <w:p>
      <w:pPr>
        <w:rPr>
          <w:rFonts w:hint="eastAsia"/>
          <w:lang w:eastAsia="zh-CN"/>
        </w:rPr>
      </w:pPr>
      <w:r>
        <w:rPr>
          <w:rFonts w:hint="eastAsia" w:ascii="仿宋" w:hAnsi="仿宋" w:eastAsia="仿宋" w:cs="仿宋"/>
          <w:b/>
          <w:color w:val="auto"/>
          <w:sz w:val="56"/>
          <w:szCs w:val="56"/>
          <w:highlight w:val="none"/>
          <w:lang w:eastAsia="zh-CN"/>
        </w:rPr>
        <w:t>采购项目（二次）</w:t>
      </w:r>
    </w:p>
    <w:p>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highlight w:val="none"/>
        </w:rPr>
      </w:pPr>
    </w:p>
    <w:p>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highlight w:val="none"/>
        </w:rPr>
      </w:pPr>
    </w:p>
    <w:p>
      <w:pPr>
        <w:pStyle w:val="1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合 同 书</w:t>
      </w:r>
    </w:p>
    <w:p>
      <w:pPr>
        <w:pStyle w:val="11"/>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本格式条款为合同基础条款，甲乙双方可根据项目实际情况增加条款和内容</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48"/>
          <w:szCs w:val="48"/>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color w:val="auto"/>
          <w:sz w:val="32"/>
          <w:szCs w:val="32"/>
          <w:highlight w:val="none"/>
        </w:rPr>
        <w:t>合同编号：</w:t>
      </w:r>
      <w:r>
        <w:rPr>
          <w:rFonts w:hint="eastAsia" w:ascii="仿宋" w:hAnsi="仿宋" w:eastAsia="仿宋" w:cs="仿宋"/>
          <w:b/>
          <w:bCs/>
          <w:color w:val="auto"/>
          <w:sz w:val="30"/>
          <w:szCs w:val="30"/>
          <w:highlight w:val="none"/>
        </w:rPr>
        <w:t>XXXX</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color w:val="auto"/>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color w:val="auto"/>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color w:val="auto"/>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color w:val="auto"/>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color w:val="auto"/>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color w:val="auto"/>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color w:val="auto"/>
          <w:highlight w:val="none"/>
        </w:rPr>
      </w:pPr>
    </w:p>
    <w:p>
      <w:pPr>
        <w:keepNext w:val="0"/>
        <w:keepLines w:val="0"/>
        <w:pageBreakBefore w:val="0"/>
        <w:widowControl w:val="0"/>
        <w:kinsoku/>
        <w:wordWrap/>
        <w:overflowPunct/>
        <w:topLinePunct w:val="0"/>
        <w:autoSpaceDE/>
        <w:autoSpaceDN/>
        <w:bidi w:val="0"/>
        <w:adjustRightInd/>
        <w:spacing w:line="360" w:lineRule="auto"/>
        <w:ind w:left="1469" w:hanging="1469" w:hangingChars="400"/>
        <w:jc w:val="center"/>
        <w:textAlignment w:val="auto"/>
        <w:rPr>
          <w:rFonts w:hint="eastAsia" w:ascii="仿宋" w:hAnsi="仿宋" w:eastAsia="仿宋" w:cs="仿宋"/>
          <w:b/>
          <w:color w:val="auto"/>
          <w:spacing w:val="23"/>
          <w:sz w:val="32"/>
          <w:szCs w:val="32"/>
          <w:highlight w:val="none"/>
        </w:rPr>
      </w:pPr>
      <w:r>
        <w:rPr>
          <w:rFonts w:hint="eastAsia" w:ascii="仿宋" w:hAnsi="仿宋" w:eastAsia="仿宋" w:cs="仿宋"/>
          <w:b/>
          <w:color w:val="auto"/>
          <w:spacing w:val="23"/>
          <w:sz w:val="32"/>
          <w:szCs w:val="32"/>
          <w:highlight w:val="none"/>
        </w:rPr>
        <w:t>甲方(采购人)：</w:t>
      </w:r>
      <w:r>
        <w:rPr>
          <w:rFonts w:hint="eastAsia" w:ascii="仿宋" w:hAnsi="仿宋" w:eastAsia="仿宋" w:cs="仿宋"/>
          <w:color w:val="auto"/>
          <w:spacing w:val="23"/>
          <w:sz w:val="28"/>
          <w:szCs w:val="28"/>
          <w:highlight w:val="none"/>
          <w:u w:val="single"/>
        </w:rPr>
        <w:t></w:t>
      </w:r>
    </w:p>
    <w:p>
      <w:pPr>
        <w:keepNext w:val="0"/>
        <w:keepLines w:val="0"/>
        <w:pageBreakBefore w:val="0"/>
        <w:widowControl w:val="0"/>
        <w:kinsoku/>
        <w:wordWrap/>
        <w:overflowPunct/>
        <w:topLinePunct w:val="0"/>
        <w:autoSpaceDE/>
        <w:autoSpaceDN/>
        <w:bidi w:val="0"/>
        <w:adjustRightInd/>
        <w:spacing w:line="360" w:lineRule="auto"/>
        <w:ind w:left="1285" w:hanging="1469" w:hangingChars="400"/>
        <w:jc w:val="center"/>
        <w:textAlignment w:val="auto"/>
        <w:rPr>
          <w:rFonts w:hint="eastAsia" w:ascii="仿宋" w:hAnsi="仿宋" w:eastAsia="仿宋" w:cs="仿宋"/>
          <w:color w:val="auto"/>
          <w:spacing w:val="23"/>
          <w:sz w:val="28"/>
          <w:szCs w:val="28"/>
          <w:highlight w:val="none"/>
          <w:u w:val="single"/>
        </w:rPr>
      </w:pPr>
      <w:r>
        <w:rPr>
          <w:rFonts w:hint="eastAsia" w:ascii="仿宋" w:hAnsi="仿宋" w:eastAsia="仿宋" w:cs="仿宋"/>
          <w:b/>
          <w:color w:val="auto"/>
          <w:spacing w:val="23"/>
          <w:sz w:val="32"/>
          <w:szCs w:val="32"/>
          <w:highlight w:val="none"/>
        </w:rPr>
        <w:fldChar w:fldCharType="begin"/>
      </w:r>
      <w:r>
        <w:rPr>
          <w:rFonts w:hint="eastAsia" w:ascii="仿宋" w:hAnsi="仿宋" w:eastAsia="仿宋" w:cs="仿宋"/>
          <w:b/>
          <w:color w:val="auto"/>
          <w:spacing w:val="23"/>
          <w:sz w:val="32"/>
          <w:szCs w:val="32"/>
          <w:highlight w:val="none"/>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color w:val="auto"/>
          <w:spacing w:val="23"/>
          <w:sz w:val="32"/>
          <w:szCs w:val="32"/>
          <w:highlight w:val="none"/>
        </w:rPr>
        <w:fldChar w:fldCharType="separate"/>
      </w:r>
      <w:r>
        <w:rPr>
          <w:rFonts w:hint="eastAsia" w:ascii="仿宋" w:hAnsi="仿宋" w:eastAsia="仿宋" w:cs="仿宋"/>
          <w:b/>
          <w:color w:val="auto"/>
          <w:spacing w:val="23"/>
          <w:sz w:val="32"/>
          <w:szCs w:val="32"/>
          <w:highlight w:val="none"/>
        </w:rPr>
        <w:t>乙方</w:t>
      </w:r>
      <w:r>
        <w:rPr>
          <w:rFonts w:hint="eastAsia" w:ascii="仿宋" w:hAnsi="仿宋" w:eastAsia="仿宋" w:cs="仿宋"/>
          <w:b/>
          <w:color w:val="auto"/>
          <w:spacing w:val="23"/>
          <w:sz w:val="32"/>
          <w:szCs w:val="32"/>
          <w:highlight w:val="none"/>
        </w:rPr>
        <w:fldChar w:fldCharType="end"/>
      </w:r>
      <w:r>
        <w:rPr>
          <w:rFonts w:hint="eastAsia" w:ascii="仿宋" w:hAnsi="仿宋" w:eastAsia="仿宋" w:cs="仿宋"/>
          <w:b/>
          <w:color w:val="auto"/>
          <w:spacing w:val="23"/>
          <w:sz w:val="32"/>
          <w:szCs w:val="32"/>
          <w:highlight w:val="none"/>
        </w:rPr>
        <w:t>(供应商)：</w:t>
      </w:r>
      <w:r>
        <w:rPr>
          <w:rFonts w:hint="eastAsia" w:ascii="仿宋" w:hAnsi="仿宋" w:eastAsia="仿宋" w:cs="仿宋"/>
          <w:color w:val="auto"/>
          <w:spacing w:val="23"/>
          <w:sz w:val="28"/>
          <w:szCs w:val="28"/>
          <w:highlight w:val="none"/>
          <w:u w:val="single"/>
        </w:rPr>
        <w:t></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pacing w:val="23"/>
          <w:sz w:val="32"/>
          <w:szCs w:val="32"/>
          <w:highlight w:val="none"/>
        </w:rPr>
      </w:pPr>
      <w:r>
        <w:rPr>
          <w:rFonts w:hint="eastAsia" w:ascii="仿宋" w:hAnsi="仿宋" w:eastAsia="仿宋" w:cs="仿宋"/>
          <w:b/>
          <w:color w:val="auto"/>
          <w:spacing w:val="23"/>
          <w:sz w:val="32"/>
          <w:szCs w:val="32"/>
          <w:highlight w:val="none"/>
        </w:rPr>
        <w:t>签订时间：</w:t>
      </w:r>
      <w:r>
        <w:rPr>
          <w:rFonts w:hint="eastAsia" w:ascii="仿宋" w:hAnsi="仿宋" w:eastAsia="仿宋" w:cs="仿宋"/>
          <w:color w:val="auto"/>
          <w:spacing w:val="23"/>
          <w:sz w:val="28"/>
          <w:szCs w:val="28"/>
          <w:highlight w:val="none"/>
          <w:u w:val="single"/>
        </w:rPr>
        <w:t></w:t>
      </w:r>
      <w:r>
        <w:rPr>
          <w:rFonts w:hint="eastAsia" w:ascii="仿宋" w:hAnsi="仿宋" w:eastAsia="仿宋" w:cs="仿宋"/>
          <w:b/>
          <w:color w:val="auto"/>
          <w:spacing w:val="23"/>
          <w:sz w:val="32"/>
          <w:szCs w:val="32"/>
          <w:highlight w:val="none"/>
        </w:rPr>
        <w:t>年</w:t>
      </w:r>
      <w:r>
        <w:rPr>
          <w:rFonts w:hint="eastAsia" w:ascii="仿宋" w:hAnsi="仿宋" w:eastAsia="仿宋" w:cs="仿宋"/>
          <w:color w:val="auto"/>
          <w:spacing w:val="23"/>
          <w:sz w:val="28"/>
          <w:szCs w:val="28"/>
          <w:highlight w:val="none"/>
          <w:u w:val="single"/>
        </w:rPr>
        <w:t></w:t>
      </w:r>
      <w:r>
        <w:rPr>
          <w:rFonts w:hint="eastAsia" w:ascii="仿宋" w:hAnsi="仿宋" w:eastAsia="仿宋" w:cs="仿宋"/>
          <w:b/>
          <w:color w:val="auto"/>
          <w:spacing w:val="23"/>
          <w:sz w:val="32"/>
          <w:szCs w:val="32"/>
          <w:highlight w:val="none"/>
        </w:rPr>
        <w:t>月</w:t>
      </w:r>
      <w:r>
        <w:rPr>
          <w:rFonts w:hint="eastAsia" w:ascii="仿宋" w:hAnsi="仿宋" w:eastAsia="仿宋" w:cs="仿宋"/>
          <w:color w:val="auto"/>
          <w:spacing w:val="23"/>
          <w:sz w:val="28"/>
          <w:szCs w:val="28"/>
          <w:highlight w:val="none"/>
          <w:u w:val="single"/>
        </w:rPr>
        <w:t></w:t>
      </w:r>
      <w:r>
        <w:rPr>
          <w:rFonts w:hint="eastAsia" w:ascii="仿宋" w:hAnsi="仿宋" w:eastAsia="仿宋" w:cs="仿宋"/>
          <w:b/>
          <w:color w:val="auto"/>
          <w:spacing w:val="23"/>
          <w:sz w:val="32"/>
          <w:szCs w:val="32"/>
          <w:highlight w:val="none"/>
        </w:rPr>
        <w:t>日</w:t>
      </w:r>
    </w:p>
    <w:p>
      <w:pPr>
        <w:keepNext w:val="0"/>
        <w:keepLines w:val="0"/>
        <w:pageBreakBefore w:val="0"/>
        <w:widowControl w:val="0"/>
        <w:tabs>
          <w:tab w:val="left" w:pos="1620"/>
        </w:tabs>
        <w:kinsoku/>
        <w:wordWrap/>
        <w:overflowPunct/>
        <w:topLinePunct w:val="0"/>
        <w:autoSpaceDE/>
        <w:autoSpaceDN/>
        <w:bidi w:val="0"/>
        <w:spacing w:line="440" w:lineRule="exact"/>
        <w:jc w:val="center"/>
        <w:textAlignment w:val="auto"/>
        <w:rPr>
          <w:rFonts w:hint="eastAsia" w:ascii="仿宋" w:hAnsi="仿宋" w:eastAsia="仿宋" w:cs="仿宋"/>
          <w:b/>
          <w:sz w:val="36"/>
          <w:szCs w:val="36"/>
          <w:highlight w:val="none"/>
          <w:lang w:bidi="ar"/>
        </w:rPr>
      </w:pPr>
      <w:r>
        <w:rPr>
          <w:rFonts w:hint="eastAsia" w:ascii="仿宋" w:hAnsi="仿宋" w:eastAsia="仿宋" w:cs="仿宋"/>
          <w:b/>
          <w:sz w:val="36"/>
          <w:szCs w:val="36"/>
          <w:highlight w:val="none"/>
          <w:lang w:bidi="ar"/>
        </w:rPr>
        <w:t>合同范本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bidi="ar"/>
        </w:rPr>
        <w:t>甲方</w:t>
      </w:r>
      <w:r>
        <w:rPr>
          <w:rFonts w:hint="eastAsia" w:ascii="仿宋" w:hAnsi="仿宋" w:eastAsia="仿宋" w:cs="仿宋"/>
          <w:bCs/>
          <w:sz w:val="28"/>
          <w:szCs w:val="28"/>
          <w:highlight w:val="none"/>
          <w:lang w:eastAsia="zh-CN" w:bidi="ar"/>
        </w:rPr>
        <w:t>（</w:t>
      </w:r>
      <w:r>
        <w:rPr>
          <w:rFonts w:hint="eastAsia" w:ascii="仿宋" w:hAnsi="仿宋" w:eastAsia="仿宋" w:cs="仿宋"/>
          <w:bCs/>
          <w:sz w:val="28"/>
          <w:szCs w:val="28"/>
          <w:highlight w:val="none"/>
          <w:lang w:bidi="ar"/>
        </w:rPr>
        <w:t>采购人</w:t>
      </w:r>
      <w:r>
        <w:rPr>
          <w:rFonts w:hint="eastAsia" w:ascii="仿宋" w:hAnsi="仿宋" w:eastAsia="仿宋" w:cs="仿宋"/>
          <w:bCs/>
          <w:sz w:val="28"/>
          <w:szCs w:val="28"/>
          <w:highlight w:val="none"/>
          <w:lang w:eastAsia="zh-CN" w:bidi="ar"/>
        </w:rPr>
        <w:t>）</w:t>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bidi="ar"/>
        </w:rPr>
        <w:t>乙方</w:t>
      </w:r>
      <w:r>
        <w:rPr>
          <w:rFonts w:hint="eastAsia" w:ascii="仿宋" w:hAnsi="仿宋" w:eastAsia="仿宋" w:cs="仿宋"/>
          <w:bCs/>
          <w:sz w:val="28"/>
          <w:szCs w:val="28"/>
          <w:highlight w:val="none"/>
          <w:lang w:eastAsia="zh-CN" w:bidi="ar"/>
        </w:rPr>
        <w:t>（</w:t>
      </w:r>
      <w:r>
        <w:rPr>
          <w:rFonts w:hint="eastAsia" w:ascii="仿宋" w:hAnsi="仿宋" w:eastAsia="仿宋" w:cs="仿宋"/>
          <w:bCs/>
          <w:sz w:val="28"/>
          <w:szCs w:val="28"/>
          <w:highlight w:val="none"/>
          <w:lang w:bidi="ar"/>
        </w:rPr>
        <w:t>供应商</w:t>
      </w:r>
      <w:r>
        <w:rPr>
          <w:rFonts w:hint="eastAsia" w:ascii="仿宋" w:hAnsi="仿宋" w:eastAsia="仿宋" w:cs="仿宋"/>
          <w:bCs/>
          <w:sz w:val="28"/>
          <w:szCs w:val="28"/>
          <w:highlight w:val="none"/>
          <w:lang w:eastAsia="zh-CN" w:bidi="ar"/>
        </w:rPr>
        <w:t>）</w:t>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u w:val="single"/>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甲乙双方根据</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u w:val="single"/>
          <w:lang w:val="en-US" w:eastAsia="zh-CN" w:bidi="ar"/>
        </w:rPr>
        <w:t xml:space="preserve">         </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u w:val="single"/>
          <w:lang w:val="en-US" w:eastAsia="zh-CN" w:bidi="ar"/>
        </w:rPr>
        <w:t xml:space="preserve"> </w:t>
      </w:r>
      <w:r>
        <w:rPr>
          <w:rFonts w:hint="eastAsia" w:ascii="仿宋" w:hAnsi="仿宋" w:eastAsia="仿宋" w:cs="仿宋"/>
          <w:bCs/>
          <w:sz w:val="28"/>
          <w:szCs w:val="28"/>
          <w:highlight w:val="none"/>
          <w:lang w:bidi="ar"/>
        </w:rPr>
        <w:t>政府采购项目（项目编号：</w:t>
      </w:r>
      <w:r>
        <w:rPr>
          <w:rFonts w:hint="eastAsia" w:ascii="仿宋" w:hAnsi="仿宋" w:eastAsia="仿宋" w:cs="仿宋"/>
          <w:bCs/>
          <w:sz w:val="28"/>
          <w:szCs w:val="28"/>
          <w:highlight w:val="none"/>
          <w:u w:val="single"/>
          <w:lang w:val="en-US" w:eastAsia="zh-CN" w:bidi="ar"/>
        </w:rPr>
        <w:t xml:space="preserve">             </w:t>
      </w:r>
      <w:r>
        <w:rPr>
          <w:rFonts w:hint="eastAsia" w:ascii="仿宋" w:hAnsi="仿宋" w:eastAsia="仿宋" w:cs="仿宋"/>
          <w:bCs/>
          <w:sz w:val="28"/>
          <w:szCs w:val="28"/>
          <w:highlight w:val="none"/>
          <w:lang w:bidi="ar"/>
        </w:rPr>
        <w:t>）采购结果及相关</w:t>
      </w:r>
      <w:r>
        <w:rPr>
          <w:rFonts w:hint="eastAsia" w:ascii="仿宋" w:hAnsi="仿宋" w:eastAsia="仿宋" w:cs="仿宋"/>
          <w:bCs/>
          <w:sz w:val="28"/>
          <w:szCs w:val="28"/>
          <w:highlight w:val="none"/>
          <w:lang w:eastAsia="zh-CN" w:bidi="ar"/>
        </w:rPr>
        <w:t>竞争性谈判</w:t>
      </w:r>
      <w:r>
        <w:rPr>
          <w:rFonts w:hint="eastAsia" w:ascii="仿宋" w:hAnsi="仿宋" w:eastAsia="仿宋" w:cs="仿宋"/>
          <w:bCs/>
          <w:sz w:val="28"/>
          <w:szCs w:val="28"/>
          <w:highlight w:val="none"/>
          <w:lang w:bidi="ar"/>
        </w:rPr>
        <w:t>文件</w:t>
      </w:r>
      <w:r>
        <w:rPr>
          <w:rFonts w:hint="eastAsia" w:ascii="仿宋" w:hAnsi="仿宋" w:eastAsia="仿宋" w:cs="仿宋"/>
          <w:bCs/>
          <w:sz w:val="28"/>
          <w:szCs w:val="28"/>
          <w:highlight w:val="none"/>
          <w:lang w:eastAsia="zh-CN" w:bidi="ar"/>
        </w:rPr>
        <w:t>、竞争性谈判响应</w:t>
      </w:r>
      <w:r>
        <w:rPr>
          <w:rFonts w:hint="eastAsia" w:ascii="仿宋" w:hAnsi="仿宋" w:eastAsia="仿宋" w:cs="仿宋"/>
          <w:bCs/>
          <w:sz w:val="28"/>
          <w:szCs w:val="28"/>
          <w:highlight w:val="none"/>
          <w:lang w:bidi="ar"/>
        </w:rPr>
        <w:t>文件，经协商一致，订立本合同，供双方共同遵守：</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第一条  甲方采购的物品内容和含税价格：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货物名称____________________</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货物</w:t>
      </w:r>
      <w:r>
        <w:rPr>
          <w:rFonts w:hint="eastAsia" w:ascii="仿宋" w:hAnsi="仿宋" w:eastAsia="仿宋" w:cs="仿宋"/>
          <w:bCs/>
          <w:sz w:val="28"/>
          <w:szCs w:val="28"/>
          <w:highlight w:val="none"/>
          <w:lang w:eastAsia="zh-CN" w:bidi="ar"/>
        </w:rPr>
        <w:t>型号</w:t>
      </w:r>
      <w:r>
        <w:rPr>
          <w:rFonts w:hint="eastAsia" w:ascii="仿宋" w:hAnsi="仿宋" w:eastAsia="仿宋" w:cs="仿宋"/>
          <w:bCs/>
          <w:sz w:val="28"/>
          <w:szCs w:val="28"/>
          <w:highlight w:val="none"/>
          <w:lang w:bidi="ar"/>
        </w:rPr>
        <w:t>____________________</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数    量____________________</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合    计____________________（金额单位：人民币元)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bidi="ar"/>
        </w:rPr>
        <w:t>后附货物清单</w:t>
      </w:r>
      <w:r>
        <w:rPr>
          <w:rFonts w:hint="eastAsia" w:ascii="仿宋" w:hAnsi="仿宋" w:eastAsia="仿宋" w:cs="仿宋"/>
          <w:bCs/>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第二条  货物的质量</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技术标准</w:t>
      </w:r>
      <w:r>
        <w:rPr>
          <w:rFonts w:hint="eastAsia" w:ascii="仿宋" w:hAnsi="仿宋" w:eastAsia="仿宋" w:cs="仿宋"/>
          <w:b/>
          <w:sz w:val="28"/>
          <w:szCs w:val="28"/>
          <w:highlight w:val="none"/>
          <w:lang w:bidi="ar"/>
        </w:rPr>
        <w:fldChar w:fldCharType="end"/>
      </w:r>
      <w:r>
        <w:rPr>
          <w:rFonts w:hint="eastAsia" w:ascii="仿宋" w:hAnsi="仿宋" w:eastAsia="仿宋" w:cs="仿宋"/>
          <w:b/>
          <w:sz w:val="28"/>
          <w:szCs w:val="28"/>
          <w:highlight w:val="none"/>
          <w:lang w:bidi="ar"/>
        </w:rPr>
        <w:t>、</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乙方</w:t>
      </w:r>
      <w:r>
        <w:rPr>
          <w:rFonts w:hint="eastAsia" w:ascii="仿宋" w:hAnsi="仿宋" w:eastAsia="仿宋" w:cs="仿宋"/>
          <w:b/>
          <w:sz w:val="28"/>
          <w:szCs w:val="28"/>
          <w:highlight w:val="none"/>
          <w:lang w:bidi="ar"/>
        </w:rPr>
        <w:fldChar w:fldCharType="end"/>
      </w:r>
      <w:r>
        <w:rPr>
          <w:rFonts w:hint="eastAsia" w:ascii="仿宋" w:hAnsi="仿宋" w:eastAsia="仿宋" w:cs="仿宋"/>
          <w:b/>
          <w:sz w:val="28"/>
          <w:szCs w:val="28"/>
          <w:highlight w:val="none"/>
          <w:lang w:bidi="ar"/>
        </w:rPr>
        <w:t>售后服务及</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"http://set2.mail.qq.com/cgi-bin/mail_spam?action=check_link&amp;spam=0&amp;url=http%3A%2F%2Fwww%2Ebaidu%2Ecom%2Fs%3Fwd%3D%25E6%258D%259F%25E5%25AE%25B3%25E8%25B5%2594%25E5%2581%25BF%26hl_tag%3Dtextlink%26tn%3DSE_hldp01350_v6v6zkg6"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损害赔偿</w:t>
      </w:r>
      <w:r>
        <w:rPr>
          <w:rFonts w:hint="eastAsia" w:ascii="仿宋" w:hAnsi="仿宋" w:eastAsia="仿宋" w:cs="仿宋"/>
          <w:b/>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1、货物的质量</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技术标准</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按国家法律法规规定的合格标准、</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eastAsia="zh-CN" w:bidi="ar"/>
        </w:rPr>
        <w:t>竞争性谈判</w:t>
      </w:r>
      <w:r>
        <w:rPr>
          <w:rFonts w:hint="eastAsia" w:ascii="仿宋" w:hAnsi="仿宋" w:eastAsia="仿宋" w:cs="仿宋"/>
          <w:bCs/>
          <w:sz w:val="28"/>
          <w:szCs w:val="28"/>
          <w:highlight w:val="none"/>
          <w:lang w:bidi="ar"/>
        </w:rPr>
        <w:t>文件</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要求的</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技术标准</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val="en-US" w:eastAsia="zh-CN" w:bidi="ar"/>
        </w:rPr>
        <w:t>2、</w:t>
      </w:r>
      <w:r>
        <w:rPr>
          <w:rFonts w:hint="eastAsia" w:ascii="仿宋" w:hAnsi="仿宋" w:eastAsia="仿宋" w:cs="仿宋"/>
          <w:bCs/>
          <w:sz w:val="28"/>
          <w:szCs w:val="28"/>
          <w:highlight w:val="none"/>
          <w:lang w:bidi="ar"/>
        </w:rPr>
        <w:t>乙方从项目验收合格之日起，产品提供</w:t>
      </w:r>
      <w:r>
        <w:rPr>
          <w:rFonts w:hint="eastAsia" w:ascii="仿宋" w:hAnsi="仿宋" w:eastAsia="仿宋" w:cs="仿宋"/>
          <w:bCs/>
          <w:sz w:val="28"/>
          <w:szCs w:val="28"/>
          <w:highlight w:val="none"/>
          <w:u w:val="single"/>
          <w:lang w:val="en-US" w:eastAsia="zh-CN" w:bidi="ar"/>
        </w:rPr>
        <w:t xml:space="preserve">   </w:t>
      </w:r>
      <w:r>
        <w:rPr>
          <w:rFonts w:hint="eastAsia" w:ascii="仿宋" w:hAnsi="仿宋" w:eastAsia="仿宋" w:cs="仿宋"/>
          <w:bCs/>
          <w:sz w:val="28"/>
          <w:szCs w:val="28"/>
          <w:highlight w:val="none"/>
          <w:lang w:bidi="ar"/>
        </w:rPr>
        <w:t>年质保，质保期内出现质量问题</w:t>
      </w:r>
      <w:r>
        <w:rPr>
          <w:rFonts w:hint="eastAsia" w:ascii="仿宋" w:hAnsi="仿宋" w:eastAsia="仿宋" w:cs="仿宋"/>
          <w:bCs/>
          <w:sz w:val="28"/>
          <w:szCs w:val="28"/>
          <w:highlight w:val="none"/>
          <w:lang w:eastAsia="zh-CN" w:bidi="ar"/>
        </w:rPr>
        <w:t>无条件</w:t>
      </w:r>
      <w:r>
        <w:rPr>
          <w:rFonts w:hint="eastAsia" w:ascii="仿宋" w:hAnsi="仿宋" w:eastAsia="仿宋" w:cs="仿宋"/>
          <w:bCs/>
          <w:sz w:val="28"/>
          <w:szCs w:val="28"/>
          <w:highlight w:val="none"/>
          <w:lang w:val="en-US" w:eastAsia="zh-CN" w:bidi="ar"/>
        </w:rPr>
        <w:t>免费</w:t>
      </w:r>
      <w:r>
        <w:rPr>
          <w:rFonts w:hint="eastAsia" w:ascii="仿宋" w:hAnsi="仿宋" w:eastAsia="仿宋" w:cs="仿宋"/>
          <w:bCs/>
          <w:sz w:val="28"/>
          <w:szCs w:val="28"/>
          <w:highlight w:val="none"/>
          <w:lang w:eastAsia="zh-CN" w:bidi="ar"/>
        </w:rPr>
        <w:t>更换或维修并及时上门服务</w:t>
      </w:r>
      <w:r>
        <w:rPr>
          <w:rFonts w:hint="eastAsia" w:ascii="仿宋" w:hAnsi="仿宋" w:eastAsia="仿宋" w:cs="仿宋"/>
          <w:bCs/>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val="en-US" w:eastAsia="zh-CN" w:bidi="ar"/>
        </w:rPr>
        <w:t>3</w:t>
      </w:r>
      <w:r>
        <w:rPr>
          <w:rFonts w:hint="eastAsia" w:ascii="仿宋" w:hAnsi="仿宋" w:eastAsia="仿宋" w:cs="仿宋"/>
          <w:bCs/>
          <w:sz w:val="28"/>
          <w:szCs w:val="28"/>
          <w:highlight w:val="none"/>
          <w:lang w:bidi="ar"/>
        </w:rPr>
        <w:t>、乙方售后服务</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响应时间</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val="en-US" w:eastAsia="zh-CN" w:bidi="ar"/>
        </w:rPr>
        <w:t>乙方在接到甲方报修电话后在3小时内派出合格的维修人员到达现场进行维修服务，若需将产品返厂维修，乙方应提供备用机、承担维修产品所需的往返费用。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val="en-US" w:eastAsia="zh-CN" w:bidi="ar"/>
        </w:rPr>
        <w:t>4</w:t>
      </w:r>
      <w:r>
        <w:rPr>
          <w:rFonts w:hint="eastAsia" w:ascii="仿宋" w:hAnsi="仿宋" w:eastAsia="仿宋" w:cs="仿宋"/>
          <w:bCs/>
          <w:color w:val="auto"/>
          <w:sz w:val="28"/>
          <w:szCs w:val="28"/>
          <w:highlight w:val="none"/>
          <w:lang w:bidi="ar"/>
        </w:rPr>
        <w:t>、乙方安排至少一名熟悉该类业务的实施人员全时负责项目实施和服务，在合同履行中未经业主同意不得擅自更换他人。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乙方项目负责人：</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联系电话：</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如因乙方</w:t>
      </w:r>
      <w:r>
        <w:rPr>
          <w:rFonts w:hint="eastAsia" w:ascii="仿宋" w:hAnsi="仿宋" w:eastAsia="仿宋" w:cs="仿宋"/>
          <w:bCs/>
          <w:color w:val="auto"/>
          <w:sz w:val="28"/>
          <w:szCs w:val="28"/>
          <w:highlight w:val="none"/>
          <w:lang w:eastAsia="zh-CN" w:bidi="ar"/>
        </w:rPr>
        <w:t>产品</w:t>
      </w:r>
      <w:r>
        <w:rPr>
          <w:rFonts w:hint="eastAsia" w:ascii="仿宋" w:hAnsi="仿宋" w:eastAsia="仿宋" w:cs="仿宋"/>
          <w:bCs/>
          <w:color w:val="auto"/>
          <w:sz w:val="28"/>
          <w:szCs w:val="28"/>
          <w:highlight w:val="none"/>
          <w:lang w:bidi="ar"/>
        </w:rPr>
        <w:t>质量问题的原因，导致甲方损失，乙方应予以赔偿。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color w:val="auto"/>
          <w:sz w:val="28"/>
          <w:szCs w:val="28"/>
          <w:highlight w:val="none"/>
          <w:lang w:val="en-US" w:eastAsia="zh-CN" w:bidi="ar"/>
        </w:rPr>
      </w:pPr>
      <w:r>
        <w:rPr>
          <w:rFonts w:hint="eastAsia" w:ascii="仿宋" w:hAnsi="仿宋" w:eastAsia="仿宋" w:cs="仿宋"/>
          <w:b/>
          <w:bCs w:val="0"/>
          <w:color w:val="auto"/>
          <w:sz w:val="28"/>
          <w:szCs w:val="28"/>
          <w:highlight w:val="none"/>
          <w:lang w:eastAsia="zh-CN" w:bidi="ar"/>
        </w:rPr>
        <w:t>第三条</w:t>
      </w:r>
      <w:r>
        <w:rPr>
          <w:rFonts w:hint="eastAsia" w:ascii="仿宋" w:hAnsi="仿宋" w:eastAsia="仿宋" w:cs="仿宋"/>
          <w:b/>
          <w:bCs w:val="0"/>
          <w:color w:val="auto"/>
          <w:sz w:val="28"/>
          <w:szCs w:val="28"/>
          <w:highlight w:val="none"/>
          <w:lang w:val="en-US" w:eastAsia="zh-CN" w:bidi="ar"/>
        </w:rPr>
        <w:t xml:space="preserve">  技术培训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highlight w:val="none"/>
        </w:rPr>
      </w:pPr>
      <w:r>
        <w:rPr>
          <w:rFonts w:hint="eastAsia" w:ascii="仿宋" w:hAnsi="仿宋" w:eastAsia="仿宋" w:cs="仿宋"/>
          <w:bCs/>
          <w:color w:val="auto"/>
          <w:sz w:val="28"/>
          <w:szCs w:val="28"/>
          <w:highlight w:val="none"/>
          <w:lang w:bidi="ar"/>
        </w:rPr>
        <w:t>应包括货物(产品)使用操作、保养等培训内容。乙方需按甲方要求的时间为甲方免费培训技术人员若干名，培训服务以受培训人员熟练掌握相应技能为原则。对于甲方初次使用或使用频率不高的产品，应在产品投入使用初期进行必要的跟踪指导，保障产品的正常使用。</w:t>
      </w:r>
      <w:r>
        <w:rPr>
          <w:rFonts w:hint="eastAsia" w:ascii="仿宋" w:hAnsi="仿宋" w:eastAsia="仿宋" w:cs="仿宋"/>
          <w:bCs/>
          <w:color w:val="auto"/>
          <w:sz w:val="28"/>
          <w:szCs w:val="28"/>
          <w:highlight w:val="none"/>
          <w:lang w:eastAsia="zh-CN" w:bidi="ar"/>
        </w:rPr>
        <w:t>所投</w:t>
      </w:r>
      <w:r>
        <w:rPr>
          <w:rFonts w:hint="eastAsia" w:ascii="仿宋" w:hAnsi="仿宋" w:eastAsia="仿宋" w:cs="仿宋"/>
          <w:bCs/>
          <w:color w:val="auto"/>
          <w:sz w:val="28"/>
          <w:szCs w:val="28"/>
          <w:highlight w:val="none"/>
          <w:lang w:bidi="ar"/>
        </w:rPr>
        <w:t>产品需在培训基地培训的，乙方应按要求履行，培训产生的交通费、食宿费、培训费等均由乙方承担。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四</w:t>
      </w:r>
      <w:r>
        <w:rPr>
          <w:rFonts w:hint="eastAsia" w:ascii="仿宋" w:hAnsi="仿宋" w:eastAsia="仿宋" w:cs="仿宋"/>
          <w:b/>
          <w:sz w:val="28"/>
          <w:szCs w:val="28"/>
          <w:highlight w:val="none"/>
          <w:lang w:bidi="ar"/>
        </w:rPr>
        <w:t xml:space="preserve">条  </w:t>
      </w:r>
      <w:r>
        <w:rPr>
          <w:rFonts w:hint="eastAsia" w:ascii="仿宋" w:hAnsi="仿宋" w:eastAsia="仿宋" w:cs="仿宋"/>
          <w:b/>
          <w:sz w:val="28"/>
          <w:szCs w:val="28"/>
          <w:highlight w:val="none"/>
          <w:lang w:val="zh-CN" w:eastAsia="zh-CN" w:bidi="ar"/>
        </w:rPr>
        <w:t>供货期</w:t>
      </w:r>
      <w:r>
        <w:rPr>
          <w:rFonts w:hint="eastAsia" w:ascii="仿宋" w:hAnsi="仿宋" w:eastAsia="仿宋" w:cs="仿宋"/>
          <w:b/>
          <w:sz w:val="28"/>
          <w:szCs w:val="28"/>
          <w:highlight w:val="none"/>
          <w:lang w:bidi="ar"/>
        </w:rPr>
        <w:t>和验收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lang w:val="zh-CN" w:eastAsia="zh-CN" w:bidi="ar"/>
        </w:rPr>
        <w:t>供货期</w:t>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eastAsia="zh-CN" w:bidi="ar"/>
        </w:rPr>
        <w:t>合同签订生效后</w:t>
      </w:r>
      <w:r>
        <w:rPr>
          <w:rFonts w:hint="eastAsia" w:ascii="仿宋" w:hAnsi="仿宋" w:eastAsia="仿宋" w:cs="仿宋"/>
          <w:bCs/>
          <w:sz w:val="28"/>
          <w:szCs w:val="28"/>
          <w:highlight w:val="none"/>
          <w:u w:val="single"/>
          <w:lang w:val="en-US" w:eastAsia="zh-CN" w:bidi="ar"/>
        </w:rPr>
        <w:t xml:space="preserve">     </w:t>
      </w:r>
      <w:r>
        <w:rPr>
          <w:rFonts w:hint="eastAsia" w:ascii="仿宋" w:hAnsi="仿宋" w:eastAsia="仿宋" w:cs="仿宋"/>
          <w:bCs/>
          <w:sz w:val="28"/>
          <w:szCs w:val="28"/>
          <w:highlight w:val="none"/>
          <w:lang w:eastAsia="zh-CN" w:bidi="ar"/>
        </w:rPr>
        <w:t>日历日内交货完毕、安装调试完成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交付地点：</w:t>
      </w:r>
      <w:r>
        <w:rPr>
          <w:rFonts w:hint="eastAsia" w:ascii="仿宋" w:hAnsi="仿宋" w:eastAsia="仿宋" w:cs="仿宋"/>
          <w:bCs/>
          <w:sz w:val="28"/>
          <w:szCs w:val="28"/>
          <w:highlight w:val="none"/>
          <w:lang w:eastAsia="zh-CN" w:bidi="ar"/>
        </w:rPr>
        <w:t>甲方指定地点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2、乙方负责所有货物的运输，提供货物合格证等相关资料；确保所有货物安全、完整到达使用地点，货物运输、搬运等所产生的一切费用由乙方承担。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3、验收标准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（1）应有产品合格证、检测报告、产品说明书、使用手册、保修证明以及相应产品的检定证书和其他应具有的单证；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highlight w:val="none"/>
        </w:rPr>
      </w:pPr>
      <w:r>
        <w:rPr>
          <w:rFonts w:hint="eastAsia" w:ascii="仿宋" w:hAnsi="仿宋" w:eastAsia="仿宋" w:cs="仿宋"/>
          <w:bCs/>
          <w:sz w:val="28"/>
          <w:szCs w:val="28"/>
          <w:highlight w:val="none"/>
          <w:lang w:bidi="ar"/>
        </w:rPr>
        <w:t>（2）质量符合国家法律法规规定的合格标准、</w:t>
      </w:r>
      <w:r>
        <w:rPr>
          <w:rFonts w:hint="eastAsia" w:ascii="仿宋" w:hAnsi="仿宋" w:eastAsia="仿宋" w:cs="仿宋"/>
          <w:bCs/>
          <w:kern w:val="0"/>
          <w:sz w:val="28"/>
          <w:szCs w:val="28"/>
          <w:highlight w:val="none"/>
          <w:lang w:eastAsia="zh-CN" w:bidi="ar"/>
        </w:rPr>
        <w:t>竞争性</w:t>
      </w:r>
      <w:r>
        <w:rPr>
          <w:rFonts w:hint="eastAsia" w:ascii="仿宋" w:hAnsi="仿宋" w:eastAsia="仿宋" w:cs="仿宋"/>
          <w:bCs/>
          <w:sz w:val="28"/>
          <w:szCs w:val="28"/>
          <w:highlight w:val="none"/>
          <w:lang w:eastAsia="zh-CN" w:bidi="ar"/>
        </w:rPr>
        <w:t>谈判</w:t>
      </w:r>
      <w:r>
        <w:rPr>
          <w:rFonts w:hint="eastAsia" w:ascii="仿宋" w:hAnsi="仿宋" w:eastAsia="仿宋" w:cs="仿宋"/>
          <w:bCs/>
          <w:sz w:val="28"/>
          <w:szCs w:val="28"/>
          <w:highlight w:val="none"/>
          <w:lang w:bidi="ar"/>
        </w:rPr>
        <w:t>文件</w:t>
      </w:r>
      <w:r>
        <w:rPr>
          <w:rFonts w:hint="eastAsia" w:ascii="仿宋" w:hAnsi="仿宋" w:eastAsia="仿宋" w:cs="仿宋"/>
          <w:bCs/>
          <w:sz w:val="28"/>
          <w:szCs w:val="28"/>
          <w:highlight w:val="none"/>
          <w:lang w:eastAsia="zh-CN" w:bidi="ar"/>
        </w:rPr>
        <w:t>、</w:t>
      </w:r>
      <w:r>
        <w:rPr>
          <w:rFonts w:hint="eastAsia" w:ascii="仿宋" w:hAnsi="仿宋" w:eastAsia="仿宋" w:cs="仿宋"/>
          <w:bCs/>
          <w:kern w:val="0"/>
          <w:sz w:val="28"/>
          <w:szCs w:val="28"/>
          <w:highlight w:val="none"/>
          <w:lang w:eastAsia="zh-CN" w:bidi="ar"/>
        </w:rPr>
        <w:t>竞争性</w:t>
      </w:r>
      <w:r>
        <w:rPr>
          <w:rFonts w:hint="eastAsia" w:ascii="仿宋" w:hAnsi="仿宋" w:eastAsia="仿宋" w:cs="仿宋"/>
          <w:bCs/>
          <w:sz w:val="28"/>
          <w:szCs w:val="28"/>
          <w:highlight w:val="none"/>
          <w:lang w:eastAsia="zh-CN" w:bidi="ar"/>
        </w:rPr>
        <w:t>谈判响应</w:t>
      </w:r>
      <w:r>
        <w:rPr>
          <w:rFonts w:hint="eastAsia" w:ascii="仿宋" w:hAnsi="仿宋" w:eastAsia="仿宋" w:cs="仿宋"/>
          <w:bCs/>
          <w:sz w:val="28"/>
          <w:szCs w:val="28"/>
          <w:highlight w:val="none"/>
          <w:lang w:bidi="ar"/>
        </w:rPr>
        <w:t>文件的要求。</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五</w:t>
      </w:r>
      <w:r>
        <w:rPr>
          <w:rFonts w:hint="eastAsia" w:ascii="仿宋" w:hAnsi="仿宋" w:eastAsia="仿宋" w:cs="仿宋"/>
          <w:b/>
          <w:sz w:val="28"/>
          <w:szCs w:val="28"/>
          <w:highlight w:val="none"/>
          <w:lang w:bidi="ar"/>
        </w:rPr>
        <w:t>条  价款的结算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1、结算依据：</w:t>
      </w:r>
      <w:r>
        <w:rPr>
          <w:rFonts w:hint="eastAsia" w:ascii="仿宋" w:hAnsi="仿宋" w:eastAsia="仿宋" w:cs="仿宋"/>
          <w:bCs/>
          <w:color w:val="auto"/>
          <w:sz w:val="28"/>
          <w:szCs w:val="28"/>
          <w:highlight w:val="none"/>
          <w:lang w:bidi="ar"/>
        </w:rPr>
        <w:t>竞争性谈判文件、竞争性谈判响应文件、</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"http://set2.mail.qq.com/cgi-bin/mail_spam?action=check_link&amp;spam=0&amp;url=http%3A%2F%2Fwww%2Ebaidu%2Ecom%2Fs%3Fwd%3D%25E9%2587%2587%25E8%25B4%25AD%25E5%2590%2588%25E5%2590%258C%26hl_tag%3Dtextlink%26tn%3DSE_hldp01350_v6v6zkg6"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采购合同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、乙方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销售发票</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、甲方出具的验收报告。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2、</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"http://set2.mail.qq.com/cgi-bin/mail_spam?action=check_link&amp;spam=0&amp;url=http%3A%2F%2Fwww%2Ebaidu%2Ecom%2Fs%3Fwd%3D%25E7%25BB%2593%25E7%25AE%2597%25E6%2596%25B9%25E5%25BC%258F%26hl_tag%3Dtextlink%26tn%3DSE_hldp01350_v6v6zkg6"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结算方式</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 w:val="0"/>
          <w:bCs w:val="0"/>
          <w:kern w:val="2"/>
          <w:sz w:val="28"/>
          <w:szCs w:val="28"/>
          <w:highlight w:val="none"/>
          <w:lang w:val="en-US" w:eastAsia="zh-CN" w:bidi="ar-SA"/>
        </w:rPr>
        <w:t>验收合格投入使用后无任何质量问题，具备支付条件后，一次性支付合同总价的100%。</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六</w:t>
      </w:r>
      <w:r>
        <w:rPr>
          <w:rFonts w:hint="eastAsia" w:ascii="仿宋" w:hAnsi="仿宋" w:eastAsia="仿宋" w:cs="仿宋"/>
          <w:b/>
          <w:sz w:val="28"/>
          <w:szCs w:val="28"/>
          <w:highlight w:val="none"/>
          <w:lang w:bidi="ar"/>
        </w:rPr>
        <w:t>条  甲方的</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违约责任</w:t>
      </w:r>
      <w:r>
        <w:rPr>
          <w:rFonts w:hint="eastAsia" w:ascii="仿宋" w:hAnsi="仿宋" w:eastAsia="仿宋" w:cs="仿宋"/>
          <w:b/>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Cs/>
          <w:sz w:val="28"/>
          <w:szCs w:val="28"/>
          <w:highlight w:val="none"/>
          <w:lang w:bidi="ar"/>
        </w:rPr>
        <w:t>1、</w:t>
      </w:r>
      <w:r>
        <w:rPr>
          <w:rFonts w:hint="eastAsia" w:ascii="仿宋" w:hAnsi="仿宋" w:eastAsia="仿宋" w:cs="仿宋"/>
          <w:kern w:val="0"/>
          <w:sz w:val="28"/>
          <w:szCs w:val="28"/>
          <w:highlight w:val="none"/>
        </w:rPr>
        <w:t>甲方逾期付款，应就逾期部分向乙方支付按照中国人民银行规定的同期贷款基准利率计算的逾期付款违约金。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Cs/>
          <w:sz w:val="28"/>
          <w:szCs w:val="28"/>
          <w:highlight w:val="none"/>
          <w:lang w:bidi="ar"/>
        </w:rPr>
        <w:t>2、甲方违反合同规定拒绝接货的，应当承担由此对乙方造成的损失。</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七</w:t>
      </w:r>
      <w:r>
        <w:rPr>
          <w:rFonts w:hint="eastAsia" w:ascii="仿宋" w:hAnsi="仿宋" w:eastAsia="仿宋" w:cs="仿宋"/>
          <w:b/>
          <w:sz w:val="28"/>
          <w:szCs w:val="28"/>
          <w:highlight w:val="none"/>
          <w:lang w:bidi="ar"/>
        </w:rPr>
        <w:t>条  乙方的</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违约责任</w:t>
      </w:r>
      <w:r>
        <w:rPr>
          <w:rFonts w:hint="eastAsia" w:ascii="仿宋" w:hAnsi="仿宋" w:eastAsia="仿宋" w:cs="仿宋"/>
          <w:b/>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1、乙方不能按期交货的，每逾期1日，乙方应向甲方赔付合同总价的0.1%作为违约金。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2、乙方所交货物不符合国家法律法规和合同规定的，甲方有权拒收，并由乙方承担一切费用。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八</w:t>
      </w:r>
      <w:r>
        <w:rPr>
          <w:rFonts w:hint="eastAsia" w:ascii="仿宋" w:hAnsi="仿宋" w:eastAsia="仿宋" w:cs="仿宋"/>
          <w:b/>
          <w:sz w:val="28"/>
          <w:szCs w:val="28"/>
          <w:highlight w:val="none"/>
          <w:lang w:bidi="ar"/>
        </w:rPr>
        <w:t xml:space="preserve">条  </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不可抗力</w:t>
      </w:r>
      <w:r>
        <w:rPr>
          <w:rFonts w:hint="eastAsia" w:ascii="仿宋" w:hAnsi="仿宋" w:eastAsia="仿宋" w:cs="仿宋"/>
          <w:b/>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甲乙双方任何一方由于</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不可抗力</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原因不能履行合同时，应及时向对</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"http://set2.mail.qq.com/cgi-bin/mail_spam?action=check_link&amp;spam=0&amp;url=http%3A%2F%2Fwww%2Ebaidu%2Ecom%2Fs%3Fwd%3D%25E6%2596%25B9%25E9%2580%259A%26hl_tag%3Dtextlink%26tn%3DSE_hldp01350_v6v6zkg6"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方通</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报不能履行或不能完全履行的理由，以减轻可能给对方造成的损失，在取得有关机构证明后，允许延期履行、部分履行或不履行合同，并根据情况可部分或全部免予承担</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违约责任</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九</w:t>
      </w:r>
      <w:r>
        <w:rPr>
          <w:rFonts w:hint="eastAsia" w:ascii="仿宋" w:hAnsi="仿宋" w:eastAsia="仿宋" w:cs="仿宋"/>
          <w:b/>
          <w:sz w:val="28"/>
          <w:szCs w:val="28"/>
          <w:highlight w:val="none"/>
          <w:lang w:bidi="ar"/>
        </w:rPr>
        <w:t>条  争议解决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双方本着友好合作的态度,对合同履行过程中发生的纠纷应及时协商解决，协商不成的，向甲方所在地有管辖权的人民法院诉讼解决。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十</w:t>
      </w:r>
      <w:r>
        <w:rPr>
          <w:rFonts w:hint="eastAsia" w:ascii="仿宋" w:hAnsi="仿宋" w:eastAsia="仿宋" w:cs="仿宋"/>
          <w:b/>
          <w:sz w:val="28"/>
          <w:szCs w:val="28"/>
          <w:highlight w:val="none"/>
          <w:lang w:bidi="ar"/>
        </w:rPr>
        <w:t>条  监督和管理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1、政府采购合同履行中，</w:t>
      </w:r>
      <w:r>
        <w:rPr>
          <w:rFonts w:hint="eastAsia" w:ascii="仿宋" w:hAnsi="仿宋" w:eastAsia="仿宋" w:cs="仿宋"/>
          <w:bCs/>
          <w:sz w:val="28"/>
          <w:szCs w:val="28"/>
          <w:highlight w:val="none"/>
          <w:lang w:eastAsia="zh-CN" w:bidi="ar"/>
        </w:rPr>
        <w:t>甲方</w:t>
      </w:r>
      <w:r>
        <w:rPr>
          <w:rFonts w:hint="eastAsia" w:ascii="仿宋" w:hAnsi="仿宋" w:eastAsia="仿宋" w:cs="仿宋"/>
          <w:bCs/>
          <w:sz w:val="28"/>
          <w:szCs w:val="28"/>
          <w:highlight w:val="none"/>
          <w:lang w:bidi="ar"/>
        </w:rPr>
        <w:t>需追加与合同标的相同的货物、工程或者服务的，在不改变合同其他条款的前提下，可以与</w:t>
      </w:r>
      <w:r>
        <w:rPr>
          <w:rFonts w:hint="eastAsia" w:ascii="仿宋" w:hAnsi="仿宋" w:eastAsia="仿宋" w:cs="仿宋"/>
          <w:bCs/>
          <w:sz w:val="28"/>
          <w:szCs w:val="28"/>
          <w:highlight w:val="none"/>
          <w:lang w:eastAsia="zh-CN" w:bidi="ar"/>
        </w:rPr>
        <w:t>乙方</w:t>
      </w:r>
      <w:r>
        <w:rPr>
          <w:rFonts w:hint="eastAsia" w:ascii="仿宋" w:hAnsi="仿宋" w:eastAsia="仿宋" w:cs="仿宋"/>
          <w:bCs/>
          <w:sz w:val="28"/>
          <w:szCs w:val="28"/>
          <w:highlight w:val="none"/>
          <w:lang w:bidi="ar"/>
        </w:rPr>
        <w:t>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2、甲乙双方均应自觉配合有关监督管理部门对</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"http://set2.mail.qq.com/cgi-bin/mail_spam?action=check_link&amp;spam=0&amp;url=http%3A%2F%2Fwww%2Ebaidu%2Ecom%2Fs%3Fwd%3D%25E5%2590%2588%25E5%2590%258C%25E5%25B1%25A5%25E8%25A1%258C%26hl_tag%3Dtextlink%26tn%3DSE_hldp01350_v6v6zkg6"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合同履行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情况的监督检查，如实反映情况，提供有关资料；否则，将对有关单位、当事人按照有关规定予以处罚。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一条</w:t>
      </w:r>
      <w:r>
        <w:rPr>
          <w:rFonts w:hint="eastAsia" w:ascii="仿宋" w:hAnsi="仿宋" w:eastAsia="仿宋" w:cs="仿宋"/>
          <w:b/>
          <w:sz w:val="28"/>
          <w:szCs w:val="28"/>
          <w:highlight w:val="none"/>
          <w:lang w:bidi="ar"/>
        </w:rPr>
        <w:t></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"http://set2.mail.qq.com/cgi-bin/mail_spam?action=check_link&amp;spam=0&amp;url=http%3A%2F%2Fwww%2Ebaidu%2Ecom%2Fs%3Fwd%3D%25E6%2597%25A0%25E6%2595%2588%25E5%2590%2588%25E5%2590%258C%26hl_tag%3Dtextlink%26tn%3DSE_hldp01350_v6v6zkg6"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无效合同</w:t>
      </w:r>
      <w:r>
        <w:rPr>
          <w:rFonts w:hint="eastAsia" w:ascii="仿宋" w:hAnsi="仿宋" w:eastAsia="仿宋" w:cs="仿宋"/>
          <w:b/>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甲乙双方如因违反政府采购法及相关法律法规的规定，被宣告</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"http://set2.mail.qq.com/cgi-bin/mail_spam?action=check_link&amp;spam=0&amp;url=http%3A%2F%2Fwww%2Ebaidu%2Ecom%2Fs%3Fwd%3D%25E5%2590%2588%25E5%2590%258C%25E6%2597%25A0%25E6%2595%2588%26hl_tag%3Dtextlink%26tn%3DSE_hldp01350_v6v6zkg6"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合同无效</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的，一切责任概由过错方自行承担。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二</w:t>
      </w:r>
      <w:r>
        <w:rPr>
          <w:rFonts w:hint="eastAsia" w:ascii="仿宋" w:hAnsi="仿宋" w:eastAsia="仿宋" w:cs="仿宋"/>
          <w:b/>
          <w:sz w:val="28"/>
          <w:szCs w:val="28"/>
          <w:highlight w:val="none"/>
          <w:lang w:bidi="ar"/>
        </w:rPr>
        <w:t>条附则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项目（项目编号：</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）的</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eastAsia="zh-CN" w:bidi="ar"/>
        </w:rPr>
        <w:t>竞争性谈判</w:t>
      </w:r>
      <w:r>
        <w:rPr>
          <w:rFonts w:hint="eastAsia" w:ascii="仿宋" w:hAnsi="仿宋" w:eastAsia="仿宋" w:cs="仿宋"/>
          <w:bCs/>
          <w:sz w:val="28"/>
          <w:szCs w:val="28"/>
          <w:highlight w:val="none"/>
          <w:lang w:bidi="ar"/>
        </w:rPr>
        <w:t>文件</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eastAsia="zh-CN" w:bidi="ar"/>
        </w:rPr>
        <w:t>成交</w:t>
      </w:r>
      <w:r>
        <w:rPr>
          <w:rFonts w:hint="eastAsia" w:ascii="仿宋" w:hAnsi="仿宋" w:eastAsia="仿宋" w:cs="仿宋"/>
          <w:bCs/>
          <w:sz w:val="28"/>
          <w:szCs w:val="28"/>
          <w:highlight w:val="none"/>
          <w:lang w:bidi="ar"/>
        </w:rPr>
        <w:t>通知书、乙方</w:t>
      </w:r>
      <w:r>
        <w:rPr>
          <w:rFonts w:hint="eastAsia" w:ascii="仿宋" w:hAnsi="仿宋" w:eastAsia="仿宋" w:cs="仿宋"/>
          <w:bCs/>
          <w:sz w:val="28"/>
          <w:szCs w:val="28"/>
          <w:highlight w:val="none"/>
          <w:lang w:eastAsia="zh-CN" w:bidi="ar"/>
        </w:rPr>
        <w:t>竞争性谈判响应</w:t>
      </w:r>
      <w:r>
        <w:rPr>
          <w:rFonts w:hint="eastAsia" w:ascii="仿宋" w:hAnsi="仿宋" w:eastAsia="仿宋" w:cs="仿宋"/>
          <w:bCs/>
          <w:sz w:val="28"/>
          <w:szCs w:val="28"/>
          <w:highlight w:val="none"/>
          <w:lang w:bidi="ar"/>
        </w:rPr>
        <w:t>文件及澄清说明文件都是本合同的组成部分，甲、乙双方必须全面遵守，如有违反，应承担违约责任。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2、本合同一式</w:t>
      </w:r>
      <w:r>
        <w:rPr>
          <w:rFonts w:hint="eastAsia" w:ascii="仿宋" w:hAnsi="仿宋" w:eastAsia="仿宋" w:cs="仿宋"/>
          <w:bCs/>
          <w:sz w:val="28"/>
          <w:szCs w:val="28"/>
          <w:highlight w:val="none"/>
          <w:lang w:eastAsia="zh-CN" w:bidi="ar"/>
        </w:rPr>
        <w:t>六</w:t>
      </w:r>
      <w:r>
        <w:rPr>
          <w:rFonts w:hint="eastAsia" w:ascii="仿宋" w:hAnsi="仿宋" w:eastAsia="仿宋" w:cs="仿宋"/>
          <w:bCs/>
          <w:sz w:val="28"/>
          <w:szCs w:val="28"/>
          <w:highlight w:val="none"/>
          <w:lang w:bidi="ar"/>
        </w:rPr>
        <w:t>份,甲乙双方各执</w:t>
      </w:r>
      <w:r>
        <w:rPr>
          <w:rFonts w:hint="eastAsia" w:ascii="仿宋" w:hAnsi="仿宋" w:eastAsia="仿宋" w:cs="仿宋"/>
          <w:bCs/>
          <w:sz w:val="28"/>
          <w:szCs w:val="28"/>
          <w:highlight w:val="none"/>
          <w:lang w:eastAsia="zh-CN" w:bidi="ar"/>
        </w:rPr>
        <w:t>两</w:t>
      </w:r>
      <w:r>
        <w:rPr>
          <w:rFonts w:hint="eastAsia" w:ascii="仿宋" w:hAnsi="仿宋" w:eastAsia="仿宋" w:cs="仿宋"/>
          <w:bCs/>
          <w:sz w:val="28"/>
          <w:szCs w:val="28"/>
          <w:highlight w:val="none"/>
          <w:lang w:bidi="ar"/>
        </w:rPr>
        <w:t>份,政府采购代理机构两份。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3、本合同自签字盖章之日起生效。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4、附件：</w:t>
      </w:r>
      <w:r>
        <w:rPr>
          <w:rFonts w:hint="eastAsia" w:ascii="仿宋" w:hAnsi="仿宋" w:eastAsia="仿宋" w:cs="仿宋"/>
          <w:sz w:val="28"/>
          <w:szCs w:val="28"/>
          <w:highlight w:val="none"/>
        </w:rPr>
        <w:t>（包含但不限于供货</w:t>
      </w:r>
      <w:r>
        <w:rPr>
          <w:rFonts w:hint="eastAsia" w:ascii="仿宋" w:hAnsi="仿宋" w:eastAsia="仿宋" w:cs="仿宋"/>
          <w:kern w:val="0"/>
          <w:sz w:val="28"/>
          <w:szCs w:val="28"/>
          <w:highlight w:val="none"/>
        </w:rPr>
        <w:t>清单</w:t>
      </w:r>
      <w:r>
        <w:rPr>
          <w:rFonts w:hint="eastAsia" w:ascii="仿宋" w:hAnsi="仿宋" w:eastAsia="仿宋" w:cs="仿宋"/>
          <w:kern w:val="0"/>
          <w:sz w:val="28"/>
          <w:szCs w:val="28"/>
          <w:highlight w:val="none"/>
          <w:lang w:eastAsia="zh-CN"/>
        </w:rPr>
        <w:t>及详细技术参数</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采购人(甲方)：供应商(乙方)：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eastAsia="zh-CN" w:bidi="ar"/>
        </w:rPr>
        <w:t>账</w:t>
      </w:r>
      <w:r>
        <w:rPr>
          <w:rFonts w:hint="eastAsia" w:ascii="仿宋" w:hAnsi="仿宋" w:eastAsia="仿宋" w:cs="仿宋"/>
          <w:bCs/>
          <w:sz w:val="28"/>
          <w:szCs w:val="28"/>
          <w:highlight w:val="none"/>
          <w:lang w:bidi="ar"/>
        </w:rPr>
        <w:t xml:space="preserve">    号：</w:t>
      </w:r>
      <w:r>
        <w:rPr>
          <w:rFonts w:hint="eastAsia" w:ascii="仿宋" w:hAnsi="仿宋" w:eastAsia="仿宋" w:cs="仿宋"/>
          <w:bCs/>
          <w:sz w:val="28"/>
          <w:szCs w:val="28"/>
          <w:highlight w:val="none"/>
          <w:lang w:eastAsia="zh-CN" w:bidi="ar"/>
        </w:rPr>
        <w:t>账</w:t>
      </w:r>
      <w:r>
        <w:rPr>
          <w:rFonts w:hint="eastAsia" w:ascii="仿宋" w:hAnsi="仿宋" w:eastAsia="仿宋" w:cs="仿宋"/>
          <w:bCs/>
          <w:sz w:val="28"/>
          <w:szCs w:val="28"/>
          <w:highlight w:val="none"/>
          <w:lang w:bidi="ar"/>
        </w:rPr>
        <w:t xml:space="preserve">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电    话：电    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eastAsia="zh-CN" w:bidi="ar"/>
        </w:rPr>
        <w:t>地    址：地    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eastAsia="zh-CN" w:bidi="ar"/>
        </w:rPr>
        <w:t>时    间：  年月日    时    间： 年月</w:t>
      </w:r>
      <w:r>
        <w:rPr>
          <w:rFonts w:hint="eastAsia" w:ascii="仿宋" w:hAnsi="仿宋" w:eastAsia="仿宋" w:cs="仿宋"/>
          <w:bCs/>
          <w:sz w:val="28"/>
          <w:szCs w:val="28"/>
          <w:highlight w:val="none"/>
          <w:lang w:bidi="ar"/>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bookmarkStart w:id="298" w:name="_Toc6360"/>
      <w:bookmarkStart w:id="299" w:name="_Toc27367"/>
      <w:r>
        <w:rPr>
          <w:rFonts w:hint="eastAsia" w:ascii="仿宋" w:hAnsi="仿宋" w:eastAsia="仿宋" w:cs="仿宋"/>
          <w:b/>
          <w:bCs/>
          <w:color w:val="auto"/>
          <w:sz w:val="40"/>
          <w:szCs w:val="40"/>
          <w:highlight w:val="none"/>
        </w:rPr>
        <w:t>第</w:t>
      </w:r>
      <w:r>
        <w:rPr>
          <w:rFonts w:hint="eastAsia" w:ascii="仿宋" w:hAnsi="仿宋" w:eastAsia="仿宋" w:cs="仿宋"/>
          <w:b/>
          <w:bCs/>
          <w:color w:val="auto"/>
          <w:sz w:val="40"/>
          <w:szCs w:val="40"/>
          <w:highlight w:val="none"/>
          <w:lang w:eastAsia="zh-CN"/>
        </w:rPr>
        <w:t>七</w:t>
      </w:r>
      <w:r>
        <w:rPr>
          <w:rFonts w:hint="eastAsia" w:ascii="仿宋" w:hAnsi="仿宋" w:eastAsia="仿宋" w:cs="仿宋"/>
          <w:b/>
          <w:bCs/>
          <w:color w:val="auto"/>
          <w:sz w:val="40"/>
          <w:szCs w:val="40"/>
          <w:highlight w:val="none"/>
        </w:rPr>
        <w:t xml:space="preserve">章  </w:t>
      </w:r>
      <w:r>
        <w:rPr>
          <w:rFonts w:hint="eastAsia" w:ascii="仿宋" w:hAnsi="仿宋" w:eastAsia="仿宋" w:cs="仿宋"/>
          <w:b/>
          <w:bCs/>
          <w:color w:val="auto"/>
          <w:sz w:val="40"/>
          <w:szCs w:val="40"/>
          <w:highlight w:val="none"/>
          <w:lang w:eastAsia="zh-CN"/>
        </w:rPr>
        <w:t>竞争性</w:t>
      </w:r>
      <w:r>
        <w:rPr>
          <w:rFonts w:hint="eastAsia" w:ascii="仿宋" w:hAnsi="仿宋" w:eastAsia="仿宋" w:cs="仿宋"/>
          <w:b/>
          <w:bCs/>
          <w:color w:val="auto"/>
          <w:sz w:val="40"/>
          <w:szCs w:val="40"/>
          <w:highlight w:val="none"/>
        </w:rPr>
        <w:t>谈判响应文件格式</w:t>
      </w:r>
      <w:bookmarkEnd w:id="298"/>
      <w:bookmarkEnd w:id="299"/>
    </w:p>
    <w:tbl>
      <w:tblPr>
        <w:tblStyle w:val="29"/>
        <w:tblpPr w:leftFromText="180" w:rightFromText="180" w:vertAnchor="text" w:horzAnchor="page" w:tblpX="8880"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color w:val="auto"/>
                <w:sz w:val="40"/>
                <w:szCs w:val="44"/>
                <w:highlight w:val="none"/>
              </w:rPr>
            </w:pPr>
            <w:bookmarkStart w:id="300" w:name="_Toc26032"/>
            <w:bookmarkStart w:id="301" w:name="_Toc29441"/>
            <w:bookmarkStart w:id="302" w:name="_Toc12394"/>
            <w:r>
              <w:rPr>
                <w:rFonts w:hint="eastAsia" w:ascii="仿宋" w:hAnsi="仿宋" w:eastAsia="仿宋" w:cs="仿宋"/>
                <w:b/>
                <w:color w:val="auto"/>
                <w:sz w:val="40"/>
                <w:szCs w:val="44"/>
                <w:highlight w:val="none"/>
              </w:rPr>
              <w:t>正/副本</w:t>
            </w:r>
          </w:p>
        </w:tc>
      </w:tr>
    </w:tbl>
    <w:p>
      <w:pPr>
        <w:pStyle w:val="80"/>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left"/>
        <w:textAlignment w:val="auto"/>
        <w:outlineLvl w:val="1"/>
        <w:rPr>
          <w:rFonts w:hint="eastAsia" w:ascii="仿宋" w:hAnsi="仿宋" w:eastAsia="仿宋" w:cs="仿宋"/>
          <w:b/>
          <w:bCs/>
          <w:color w:val="auto"/>
          <w:sz w:val="32"/>
          <w:szCs w:val="32"/>
          <w:highlight w:val="none"/>
        </w:rPr>
      </w:pPr>
      <w:bookmarkStart w:id="303" w:name="_Toc17094"/>
      <w:bookmarkStart w:id="304" w:name="_Toc5"/>
      <w:r>
        <w:rPr>
          <w:rFonts w:hint="eastAsia" w:ascii="仿宋" w:hAnsi="仿宋" w:cs="仿宋"/>
          <w:b/>
          <w:kern w:val="0"/>
          <w:sz w:val="32"/>
          <w:szCs w:val="32"/>
          <w:highlight w:val="none"/>
          <w:lang w:val="en-US" w:eastAsia="zh-CN" w:bidi="ar-SA"/>
        </w:rPr>
        <w:t xml:space="preserve">A </w:t>
      </w:r>
      <w:r>
        <w:rPr>
          <w:rFonts w:hint="eastAsia" w:ascii="仿宋" w:hAnsi="仿宋" w:eastAsia="仿宋" w:cs="仿宋"/>
          <w:b/>
          <w:kern w:val="0"/>
          <w:sz w:val="32"/>
          <w:szCs w:val="32"/>
          <w:highlight w:val="none"/>
          <w:lang w:val="en-US" w:eastAsia="zh-CN" w:bidi="ar-SA"/>
        </w:rPr>
        <w:t>资格标</w:t>
      </w:r>
      <w:bookmarkEnd w:id="300"/>
      <w:bookmarkEnd w:id="301"/>
      <w:bookmarkEnd w:id="302"/>
      <w:bookmarkEnd w:id="303"/>
      <w:bookmarkEnd w:id="304"/>
    </w:p>
    <w:p>
      <w:pPr>
        <w:pStyle w:val="67"/>
        <w:keepNext w:val="0"/>
        <w:keepLines w:val="0"/>
        <w:pageBreakBefore w:val="0"/>
        <w:widowControl w:val="0"/>
        <w:kinsoku/>
        <w:wordWrap/>
        <w:overflowPunct/>
        <w:topLinePunct w:val="0"/>
        <w:autoSpaceDE/>
        <w:autoSpaceDN/>
        <w:bidi w:val="0"/>
        <w:spacing w:after="0" w:line="500" w:lineRule="exact"/>
        <w:ind w:firstLine="0"/>
        <w:jc w:val="both"/>
        <w:rPr>
          <w:rFonts w:hint="eastAsia"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XHLJZC-WN2023-058-1</w:t>
      </w:r>
    </w:p>
    <w:p>
      <w:pPr>
        <w:pStyle w:val="67"/>
        <w:keepNext w:val="0"/>
        <w:keepLines w:val="0"/>
        <w:pageBreakBefore w:val="0"/>
        <w:widowControl w:val="0"/>
        <w:kinsoku/>
        <w:wordWrap/>
        <w:overflowPunct/>
        <w:topLinePunct w:val="0"/>
        <w:autoSpaceDE/>
        <w:autoSpaceDN/>
        <w:bidi w:val="0"/>
        <w:spacing w:line="500" w:lineRule="exact"/>
        <w:ind w:firstLine="2088" w:firstLineChars="650"/>
        <w:jc w:val="both"/>
        <w:rPr>
          <w:rFonts w:hint="eastAsia" w:ascii="仿宋" w:hAnsi="仿宋" w:eastAsia="仿宋" w:cs="仿宋"/>
          <w:b/>
          <w:sz w:val="56"/>
          <w:szCs w:val="56"/>
          <w:highlight w:val="none"/>
          <w:lang w:val="en-US" w:eastAsia="zh-CN"/>
        </w:rPr>
      </w:pPr>
      <w:r>
        <w:rPr>
          <w:rFonts w:hint="eastAsia" w:ascii="仿宋" w:hAnsi="仿宋" w:eastAsia="仿宋" w:cs="仿宋"/>
          <w:b/>
          <w:sz w:val="32"/>
          <w:szCs w:val="32"/>
          <w:highlight w:val="none"/>
          <w:lang w:eastAsia="zh-CN"/>
        </w:rPr>
        <w:t>ZCSP-渭南市-2023-00721</w:t>
      </w:r>
    </w:p>
    <w:p>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highlight w:val="none"/>
        </w:rPr>
      </w:pPr>
    </w:p>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highlight w:val="none"/>
        </w:rPr>
      </w:pPr>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56"/>
          <w:szCs w:val="56"/>
          <w:highlight w:val="none"/>
          <w:lang w:eastAsia="zh-CN"/>
        </w:rPr>
      </w:pPr>
      <w:r>
        <w:rPr>
          <w:rFonts w:hint="eastAsia" w:ascii="仿宋" w:hAnsi="仿宋" w:eastAsia="仿宋" w:cs="仿宋"/>
          <w:b/>
          <w:color w:val="auto"/>
          <w:sz w:val="56"/>
          <w:szCs w:val="56"/>
          <w:highlight w:val="none"/>
          <w:lang w:eastAsia="zh-CN"/>
        </w:rPr>
        <w:t>渭南市中心医院CAD／CAM牙冠制作机</w:t>
      </w:r>
    </w:p>
    <w:p>
      <w:pPr>
        <w:jc w:val="center"/>
        <w:rPr>
          <w:rFonts w:hint="eastAsia"/>
          <w:lang w:eastAsia="zh-CN"/>
        </w:rPr>
      </w:pPr>
      <w:r>
        <w:rPr>
          <w:rFonts w:hint="eastAsia" w:ascii="仿宋" w:hAnsi="仿宋" w:eastAsia="仿宋" w:cs="仿宋"/>
          <w:b/>
          <w:color w:val="auto"/>
          <w:sz w:val="56"/>
          <w:szCs w:val="56"/>
          <w:highlight w:val="none"/>
          <w:lang w:eastAsia="zh-CN"/>
        </w:rPr>
        <w:t>采购项目（二次）</w:t>
      </w:r>
    </w:p>
    <w:p>
      <w:pPr>
        <w:pStyle w:val="67"/>
        <w:keepNext w:val="0"/>
        <w:keepLines w:val="0"/>
        <w:pageBreakBefore w:val="0"/>
        <w:widowControl w:val="0"/>
        <w:kinsoku/>
        <w:wordWrap/>
        <w:overflowPunct/>
        <w:topLinePunct w:val="0"/>
        <w:autoSpaceDE/>
        <w:autoSpaceDN/>
        <w:bidi w:val="0"/>
        <w:adjustRightInd w:val="0"/>
        <w:snapToGrid/>
        <w:spacing w:before="0" w:after="0" w:line="360" w:lineRule="auto"/>
        <w:ind w:firstLine="0"/>
        <w:jc w:val="both"/>
        <w:textAlignment w:val="auto"/>
        <w:rPr>
          <w:rFonts w:hint="eastAsia" w:ascii="仿宋" w:hAnsi="仿宋" w:eastAsia="仿宋" w:cs="仿宋"/>
          <w:b/>
          <w:sz w:val="40"/>
          <w:szCs w:val="40"/>
          <w:highlight w:val="none"/>
        </w:rPr>
      </w:pPr>
    </w:p>
    <w:p>
      <w:pPr>
        <w:pStyle w:val="67"/>
        <w:keepNext w:val="0"/>
        <w:keepLines w:val="0"/>
        <w:pageBreakBefore w:val="0"/>
        <w:widowControl w:val="0"/>
        <w:kinsoku/>
        <w:wordWrap/>
        <w:overflowPunct/>
        <w:topLinePunct w:val="0"/>
        <w:autoSpaceDE/>
        <w:autoSpaceDN/>
        <w:bidi w:val="0"/>
        <w:adjustRightInd w:val="0"/>
        <w:snapToGrid/>
        <w:spacing w:before="0" w:after="0" w:line="360" w:lineRule="auto"/>
        <w:ind w:firstLine="0"/>
        <w:jc w:val="both"/>
        <w:textAlignment w:val="auto"/>
        <w:rPr>
          <w:rFonts w:hint="eastAsia" w:ascii="仿宋" w:hAnsi="仿宋" w:eastAsia="仿宋" w:cs="仿宋"/>
          <w:b/>
          <w:sz w:val="40"/>
          <w:szCs w:val="40"/>
          <w:highlight w:val="none"/>
        </w:rPr>
      </w:pPr>
    </w:p>
    <w:p>
      <w:pPr>
        <w:pStyle w:val="80"/>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center"/>
        <w:textAlignment w:val="auto"/>
        <w:rPr>
          <w:rFonts w:ascii="仿宋" w:hAnsi="仿宋" w:cs="仿宋"/>
          <w:b/>
          <w:sz w:val="72"/>
          <w:szCs w:val="72"/>
          <w:highlight w:val="none"/>
        </w:rPr>
      </w:pPr>
      <w:bookmarkStart w:id="305" w:name="_Toc6284_WPSOffice_Level1"/>
      <w:bookmarkStart w:id="306" w:name="_Toc17020_WPSOffice_Level1"/>
      <w:r>
        <w:rPr>
          <w:rFonts w:ascii="仿宋" w:hAnsi="仿宋" w:cs="仿宋"/>
          <w:b/>
          <w:sz w:val="52"/>
          <w:szCs w:val="52"/>
          <w:highlight w:val="none"/>
        </w:rPr>
        <w:t>竞争性</w:t>
      </w:r>
      <w:r>
        <w:rPr>
          <w:rFonts w:hint="eastAsia" w:ascii="仿宋" w:hAnsi="仿宋" w:cs="仿宋"/>
          <w:b/>
          <w:sz w:val="52"/>
          <w:szCs w:val="52"/>
          <w:highlight w:val="none"/>
          <w:lang w:eastAsia="zh-CN"/>
        </w:rPr>
        <w:t>谈判</w:t>
      </w:r>
      <w:r>
        <w:rPr>
          <w:rFonts w:ascii="仿宋" w:hAnsi="仿宋" w:cs="仿宋"/>
          <w:b/>
          <w:sz w:val="52"/>
          <w:szCs w:val="52"/>
          <w:highlight w:val="none"/>
        </w:rPr>
        <w:t>响应文件</w:t>
      </w:r>
      <w:bookmarkEnd w:id="305"/>
      <w:bookmarkEnd w:id="306"/>
    </w:p>
    <w:p>
      <w:pPr>
        <w:pStyle w:val="80"/>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center"/>
        <w:textAlignment w:val="auto"/>
        <w:rPr>
          <w:rFonts w:ascii="仿宋" w:hAnsi="仿宋" w:cs="仿宋"/>
          <w:b/>
          <w:szCs w:val="28"/>
          <w:highlight w:val="none"/>
        </w:rPr>
      </w:pPr>
      <w:bookmarkStart w:id="307" w:name="_Toc24484_WPSOffice_Level1"/>
      <w:bookmarkStart w:id="308" w:name="_Toc17469_WPSOffice_Level1"/>
      <w:r>
        <w:rPr>
          <w:rFonts w:ascii="仿宋" w:hAnsi="仿宋" w:cs="仿宋"/>
          <w:b/>
          <w:sz w:val="52"/>
          <w:szCs w:val="52"/>
          <w:highlight w:val="none"/>
        </w:rPr>
        <w:t>（格式）</w:t>
      </w:r>
      <w:bookmarkEnd w:id="307"/>
      <w:bookmarkEnd w:id="308"/>
    </w:p>
    <w:p>
      <w:pPr>
        <w:pStyle w:val="11"/>
        <w:keepNext w:val="0"/>
        <w:keepLines w:val="0"/>
        <w:pageBreakBefore w:val="0"/>
        <w:widowControl w:val="0"/>
        <w:kinsoku/>
        <w:wordWrap/>
        <w:overflowPunct/>
        <w:topLinePunct w:val="0"/>
        <w:autoSpaceDE/>
        <w:autoSpaceDN/>
        <w:bidi w:val="0"/>
        <w:snapToGrid/>
        <w:spacing w:before="0" w:after="0" w:line="360" w:lineRule="auto"/>
        <w:textAlignment w:val="auto"/>
        <w:rPr>
          <w:rFonts w:ascii="仿宋" w:hAnsi="仿宋" w:cs="仿宋"/>
          <w:b/>
          <w:sz w:val="28"/>
          <w:szCs w:val="28"/>
          <w:highlight w:val="none"/>
        </w:rPr>
      </w:pPr>
    </w:p>
    <w:p>
      <w:pPr>
        <w:keepNext w:val="0"/>
        <w:keepLines w:val="0"/>
        <w:pageBreakBefore w:val="0"/>
        <w:widowControl w:val="0"/>
        <w:kinsoku/>
        <w:wordWrap/>
        <w:overflowPunct/>
        <w:topLinePunct w:val="0"/>
        <w:autoSpaceDE/>
        <w:autoSpaceDN/>
        <w:bidi w:val="0"/>
        <w:textAlignment w:val="auto"/>
        <w:rPr>
          <w:rFonts w:ascii="仿宋" w:hAnsi="仿宋" w:cs="仿宋"/>
          <w:b/>
          <w:sz w:val="28"/>
          <w:szCs w:val="28"/>
          <w:highlight w:val="none"/>
        </w:rPr>
      </w:pPr>
    </w:p>
    <w:p>
      <w:pPr>
        <w:keepNext w:val="0"/>
        <w:keepLines w:val="0"/>
        <w:pageBreakBefore w:val="0"/>
        <w:widowControl w:val="0"/>
        <w:kinsoku/>
        <w:wordWrap/>
        <w:overflowPunct/>
        <w:topLinePunct w:val="0"/>
        <w:autoSpaceDE/>
        <w:autoSpaceDN/>
        <w:bidi w:val="0"/>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spacing w:val="8"/>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spacing w:val="8"/>
          <w:sz w:val="28"/>
          <w:szCs w:val="28"/>
          <w:highlight w:val="none"/>
          <w:lang w:eastAsia="zh-CN"/>
        </w:rPr>
      </w:pPr>
      <w:r>
        <w:rPr>
          <w:rFonts w:hint="eastAsia" w:ascii="仿宋" w:hAnsi="仿宋" w:eastAsia="仿宋" w:cs="仿宋"/>
          <w:b/>
          <w:spacing w:val="8"/>
          <w:sz w:val="28"/>
          <w:szCs w:val="28"/>
          <w:highlight w:val="none"/>
          <w:lang w:eastAsia="zh-CN"/>
        </w:rPr>
        <w:t>响应文件内容：</w:t>
      </w:r>
      <w:r>
        <w:rPr>
          <w:rFonts w:hint="eastAsia" w:ascii="仿宋" w:hAnsi="仿宋" w:eastAsia="仿宋" w:cs="仿宋"/>
          <w:b/>
          <w:spacing w:val="8"/>
          <w:sz w:val="28"/>
          <w:szCs w:val="28"/>
          <w:highlight w:val="none"/>
          <w:u w:val="single"/>
          <w:lang w:val="en-US" w:eastAsia="zh-CN"/>
        </w:rPr>
        <w:t xml:space="preserve">    资格标    .</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spacing w:val="8"/>
          <w:sz w:val="28"/>
          <w:szCs w:val="28"/>
          <w:highlight w:val="none"/>
          <w:lang w:eastAsia="zh-CN"/>
        </w:rPr>
      </w:pPr>
      <w:r>
        <w:rPr>
          <w:rFonts w:hint="eastAsia" w:ascii="仿宋" w:hAnsi="仿宋" w:eastAsia="仿宋" w:cs="仿宋"/>
          <w:b/>
          <w:spacing w:val="8"/>
          <w:sz w:val="28"/>
          <w:szCs w:val="28"/>
          <w:highlight w:val="none"/>
          <w:lang w:eastAsia="zh-CN"/>
        </w:rPr>
        <w:t>供应商名称：</w:t>
      </w:r>
      <w:r>
        <w:rPr>
          <w:rFonts w:hint="eastAsia" w:ascii="仿宋" w:hAnsi="仿宋" w:eastAsia="仿宋" w:cs="仿宋"/>
          <w:b/>
          <w:spacing w:val="8"/>
          <w:sz w:val="28"/>
          <w:szCs w:val="28"/>
          <w:highlight w:val="none"/>
          <w:u w:val="single"/>
          <w:lang w:eastAsia="zh-CN"/>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lang w:eastAsia="zh-CN"/>
        </w:rPr>
        <w:t xml:space="preserve"> </w:t>
      </w:r>
      <w:r>
        <w:rPr>
          <w:rFonts w:hint="eastAsia" w:ascii="仿宋" w:hAnsi="仿宋" w:eastAsia="仿宋" w:cs="仿宋"/>
          <w:b/>
          <w:spacing w:val="8"/>
          <w:sz w:val="28"/>
          <w:szCs w:val="28"/>
          <w:highlight w:val="none"/>
          <w:lang w:eastAsia="zh-CN"/>
        </w:rPr>
        <w:t xml:space="preserve">（公     </w:t>
      </w:r>
      <w:r>
        <w:rPr>
          <w:rFonts w:hint="eastAsia" w:ascii="仿宋" w:hAnsi="仿宋" w:eastAsia="仿宋" w:cs="仿宋"/>
          <w:b/>
          <w:spacing w:val="8"/>
          <w:sz w:val="28"/>
          <w:szCs w:val="28"/>
          <w:highlight w:val="none"/>
          <w:lang w:val="en-US" w:eastAsia="zh-CN"/>
        </w:rPr>
        <w:t xml:space="preserve"> </w:t>
      </w:r>
      <w:r>
        <w:rPr>
          <w:rFonts w:hint="eastAsia" w:ascii="仿宋" w:hAnsi="仿宋" w:eastAsia="仿宋" w:cs="仿宋"/>
          <w:b/>
          <w:spacing w:val="8"/>
          <w:sz w:val="28"/>
          <w:szCs w:val="28"/>
          <w:highlight w:val="none"/>
          <w:lang w:eastAsia="zh-CN"/>
        </w:rPr>
        <w:t>章）</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spacing w:val="8"/>
          <w:sz w:val="28"/>
          <w:szCs w:val="28"/>
          <w:highlight w:val="none"/>
          <w:lang w:eastAsia="zh-CN"/>
        </w:rPr>
      </w:pPr>
      <w:r>
        <w:rPr>
          <w:rFonts w:hint="eastAsia" w:ascii="仿宋" w:hAnsi="仿宋" w:eastAsia="仿宋" w:cs="仿宋"/>
          <w:b/>
          <w:spacing w:val="8"/>
          <w:sz w:val="28"/>
          <w:szCs w:val="28"/>
          <w:highlight w:val="none"/>
          <w:lang w:eastAsia="zh-CN"/>
        </w:rPr>
        <w:t>法定代表人或被授权委托人：</w:t>
      </w:r>
      <w:r>
        <w:rPr>
          <w:rFonts w:hint="eastAsia" w:ascii="仿宋" w:hAnsi="仿宋" w:eastAsia="仿宋" w:cs="仿宋"/>
          <w:b/>
          <w:spacing w:val="8"/>
          <w:sz w:val="28"/>
          <w:szCs w:val="28"/>
          <w:highlight w:val="none"/>
          <w:u w:val="single"/>
          <w:lang w:eastAsia="zh-CN"/>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lang w:eastAsia="zh-CN"/>
        </w:rPr>
        <w:t xml:space="preserve">  </w:t>
      </w:r>
      <w:r>
        <w:rPr>
          <w:rFonts w:hint="eastAsia" w:ascii="仿宋" w:hAnsi="仿宋" w:eastAsia="仿宋" w:cs="仿宋"/>
          <w:b/>
          <w:spacing w:val="8"/>
          <w:sz w:val="28"/>
          <w:szCs w:val="28"/>
          <w:highlight w:val="none"/>
          <w:lang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spacing w:val="8"/>
          <w:sz w:val="28"/>
          <w:szCs w:val="28"/>
          <w:highlight w:val="none"/>
        </w:rPr>
      </w:pPr>
      <w:r>
        <w:rPr>
          <w:rFonts w:hint="eastAsia" w:ascii="仿宋" w:hAnsi="仿宋" w:eastAsia="仿宋" w:cs="仿宋"/>
          <w:b/>
          <w:spacing w:val="8"/>
          <w:sz w:val="28"/>
          <w:szCs w:val="28"/>
          <w:highlight w:val="none"/>
          <w:lang w:eastAsia="zh-CN"/>
        </w:rPr>
        <w:t>时      间：</w:t>
      </w:r>
      <w:r>
        <w:rPr>
          <w:rFonts w:hint="eastAsia" w:ascii="仿宋" w:hAnsi="仿宋" w:eastAsia="仿宋" w:cs="仿宋"/>
          <w:b/>
          <w:spacing w:val="8"/>
          <w:sz w:val="28"/>
          <w:szCs w:val="28"/>
          <w:highlight w:val="none"/>
          <w:u w:val="single"/>
          <w:lang w:eastAsia="zh-CN"/>
        </w:rPr>
        <w:t xml:space="preserve">                  </w:t>
      </w:r>
      <w:r>
        <w:rPr>
          <w:rFonts w:hint="eastAsia" w:ascii="仿宋" w:hAnsi="仿宋" w:eastAsia="仿宋" w:cs="仿宋"/>
          <w:b/>
          <w:spacing w:val="8"/>
          <w:sz w:val="28"/>
          <w:szCs w:val="28"/>
          <w:highlight w:val="none"/>
          <w:lang w:eastAsia="zh-CN"/>
        </w:rPr>
        <w:t>.</w:t>
      </w: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highlight w:val="none"/>
        </w:rPr>
      </w:pPr>
      <w:r>
        <w:rPr>
          <w:rFonts w:hint="eastAsia" w:ascii="仿宋" w:hAnsi="仿宋" w:eastAsia="仿宋" w:cs="仿宋"/>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1044" w:firstLineChars="200"/>
        <w:jc w:val="center"/>
        <w:textAlignment w:val="auto"/>
        <w:outlineLvl w:val="9"/>
        <w:rPr>
          <w:rFonts w:hint="eastAsia" w:ascii="仿宋" w:hAnsi="仿宋" w:eastAsia="仿宋" w:cs="仿宋"/>
          <w:b/>
          <w:bCs/>
          <w:color w:val="auto"/>
          <w:sz w:val="52"/>
          <w:szCs w:val="52"/>
          <w:highlight w:val="none"/>
        </w:rPr>
      </w:pPr>
    </w:p>
    <w:p>
      <w:pPr>
        <w:pStyle w:val="23"/>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instrText xml:space="preserve">HYPERLINK \l "_Toc489954840"</w:instrText>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fldChar w:fldCharType="separate"/>
      </w:r>
      <w:r>
        <w:rPr>
          <w:rStyle w:val="35"/>
          <w:rFonts w:hint="eastAsia" w:ascii="仿宋" w:hAnsi="仿宋" w:eastAsia="仿宋" w:cs="仿宋"/>
          <w:b/>
          <w:bCs/>
          <w:color w:val="auto"/>
          <w:sz w:val="28"/>
          <w:szCs w:val="28"/>
          <w:highlight w:val="none"/>
        </w:rPr>
        <w:t>第</w:t>
      </w:r>
      <w:r>
        <w:rPr>
          <w:rStyle w:val="35"/>
          <w:rFonts w:hint="eastAsia" w:ascii="仿宋" w:hAnsi="仿宋" w:eastAsia="仿宋" w:cs="仿宋"/>
          <w:b/>
          <w:bCs/>
          <w:color w:val="auto"/>
          <w:sz w:val="28"/>
          <w:szCs w:val="28"/>
          <w:highlight w:val="none"/>
          <w:lang w:eastAsia="zh-CN"/>
        </w:rPr>
        <w:t>一</w:t>
      </w:r>
      <w:r>
        <w:rPr>
          <w:rStyle w:val="35"/>
          <w:rFonts w:hint="eastAsia" w:ascii="仿宋" w:hAnsi="仿宋" w:eastAsia="仿宋" w:cs="仿宋"/>
          <w:b/>
          <w:bCs/>
          <w:color w:val="auto"/>
          <w:sz w:val="28"/>
          <w:szCs w:val="28"/>
          <w:highlight w:val="none"/>
        </w:rPr>
        <w:t>部分  供应商资格声明文件</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 xml:space="preserve">                                 </w:t>
      </w:r>
      <w:r>
        <w:rPr>
          <w:rFonts w:hint="eastAsia" w:ascii="仿宋" w:hAnsi="仿宋" w:eastAsia="仿宋" w:cs="仿宋"/>
          <w:b/>
          <w:bCs/>
          <w:sz w:val="28"/>
          <w:szCs w:val="28"/>
          <w:highlight w:val="none"/>
          <w:lang w:val="en-US" w:eastAsia="zh-CN"/>
        </w:rPr>
        <w:t>（页码）</w:t>
      </w:r>
    </w:p>
    <w:p>
      <w:pPr>
        <w:pStyle w:val="23"/>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textAlignment w:val="auto"/>
        <w:rPr>
          <w:rFonts w:hint="default" w:ascii="仿宋" w:hAnsi="仿宋" w:eastAsia="仿宋" w:cs="仿宋"/>
          <w:b/>
          <w:bCs/>
          <w:sz w:val="28"/>
          <w:szCs w:val="28"/>
          <w:highlight w:val="none"/>
          <w:lang w:val="en-US" w:eastAsia="zh-CN"/>
        </w:rPr>
      </w:pPr>
      <w:r>
        <w:rPr>
          <w:rFonts w:hint="eastAsia" w:ascii="仿宋" w:hAnsi="仿宋" w:eastAsia="仿宋" w:cs="仿宋"/>
          <w:sz w:val="28"/>
          <w:szCs w:val="28"/>
          <w:highlight w:val="none"/>
        </w:rPr>
        <w:fldChar w:fldCharType="begin"/>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instrText xml:space="preserve">HYPERLINK \l "_Toc489954841"</w:instrText>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fldChar w:fldCharType="separate"/>
      </w:r>
      <w:r>
        <w:rPr>
          <w:rStyle w:val="35"/>
          <w:rFonts w:hint="eastAsia" w:ascii="仿宋" w:hAnsi="仿宋" w:eastAsia="仿宋" w:cs="仿宋"/>
          <w:b/>
          <w:bCs/>
          <w:color w:val="auto"/>
          <w:sz w:val="28"/>
          <w:szCs w:val="28"/>
          <w:highlight w:val="none"/>
        </w:rPr>
        <w:t>第</w:t>
      </w:r>
      <w:r>
        <w:rPr>
          <w:rStyle w:val="35"/>
          <w:rFonts w:hint="eastAsia" w:ascii="仿宋" w:hAnsi="仿宋" w:eastAsia="仿宋" w:cs="仿宋"/>
          <w:b/>
          <w:bCs/>
          <w:color w:val="auto"/>
          <w:sz w:val="28"/>
          <w:szCs w:val="28"/>
          <w:highlight w:val="none"/>
          <w:lang w:eastAsia="zh-CN"/>
        </w:rPr>
        <w:t>二</w:t>
      </w:r>
      <w:r>
        <w:rPr>
          <w:rStyle w:val="35"/>
          <w:rFonts w:hint="eastAsia" w:ascii="仿宋" w:hAnsi="仿宋" w:eastAsia="仿宋" w:cs="仿宋"/>
          <w:b/>
          <w:bCs/>
          <w:color w:val="auto"/>
          <w:sz w:val="28"/>
          <w:szCs w:val="28"/>
          <w:highlight w:val="none"/>
        </w:rPr>
        <w:t>部分  供应商资格证明文件</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 xml:space="preserve">                                 </w:t>
      </w:r>
      <w:r>
        <w:rPr>
          <w:rFonts w:hint="eastAsia" w:ascii="仿宋" w:hAnsi="仿宋" w:eastAsia="仿宋" w:cs="仿宋"/>
          <w:b/>
          <w:bCs/>
          <w:sz w:val="28"/>
          <w:szCs w:val="28"/>
          <w:highlight w:val="none"/>
          <w:lang w:val="en-US" w:eastAsia="zh-CN"/>
        </w:rPr>
        <w:t>（页码）</w:t>
      </w:r>
    </w:p>
    <w:p>
      <w:pPr>
        <w:pStyle w:val="23"/>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textAlignment w:val="auto"/>
        <w:rPr>
          <w:rFonts w:hint="eastAsia" w:ascii="仿宋" w:hAnsi="仿宋" w:eastAsia="仿宋" w:cs="仿宋"/>
          <w:sz w:val="28"/>
          <w:szCs w:val="28"/>
          <w:highlight w:val="none"/>
        </w:rPr>
      </w:pPr>
    </w:p>
    <w:p>
      <w:pPr>
        <w:pStyle w:val="23"/>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textAlignment w:val="auto"/>
        <w:rPr>
          <w:rFonts w:hint="default" w:ascii="仿宋" w:hAnsi="仿宋" w:eastAsia="仿宋" w:cs="仿宋"/>
          <w:sz w:val="32"/>
          <w:szCs w:val="32"/>
          <w:highlight w:val="none"/>
          <w:lang w:val="en-US" w:eastAsia="zh-CN"/>
        </w:rPr>
      </w:pPr>
    </w:p>
    <w:p>
      <w:pPr>
        <w:keepNext w:val="0"/>
        <w:keepLines w:val="0"/>
        <w:pageBreakBefore w:val="0"/>
        <w:widowControl w:val="0"/>
        <w:tabs>
          <w:tab w:val="left" w:leader="dot" w:pos="8460"/>
        </w:tabs>
        <w:kinsoku/>
        <w:wordWrap/>
        <w:overflowPunct/>
        <w:topLinePunct w:val="0"/>
        <w:autoSpaceDE/>
        <w:autoSpaceDN/>
        <w:bidi w:val="0"/>
        <w:adjustRightInd/>
        <w:snapToGrid/>
        <w:spacing w:line="480" w:lineRule="auto"/>
        <w:ind w:left="0" w:leftChars="0" w:right="0" w:rightChars="0" w:firstLine="703" w:firstLineChars="250"/>
        <w:jc w:val="both"/>
        <w:textAlignment w:val="auto"/>
        <w:outlineLvl w:val="9"/>
        <w:rPr>
          <w:rFonts w:hint="eastAsia" w:ascii="仿宋" w:hAnsi="仿宋" w:eastAsia="仿宋" w:cs="仿宋"/>
          <w:b/>
          <w:bCs/>
          <w:color w:val="auto"/>
          <w:sz w:val="28"/>
          <w:szCs w:val="28"/>
          <w:highlight w:val="none"/>
        </w:rPr>
      </w:pPr>
    </w:p>
    <w:p>
      <w:pPr>
        <w:keepNext w:val="0"/>
        <w:keepLines w:val="0"/>
        <w:pageBreakBefore w:val="0"/>
        <w:widowControl w:val="0"/>
        <w:tabs>
          <w:tab w:val="left" w:leader="dot" w:pos="8460"/>
        </w:tabs>
        <w:kinsoku/>
        <w:wordWrap/>
        <w:overflowPunct/>
        <w:topLinePunct w:val="0"/>
        <w:autoSpaceDE/>
        <w:autoSpaceDN/>
        <w:bidi w:val="0"/>
        <w:adjustRightInd/>
        <w:spacing w:line="480" w:lineRule="auto"/>
        <w:jc w:val="center"/>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b/>
          <w:bCs/>
          <w:color w:val="auto"/>
          <w:sz w:val="32"/>
          <w:szCs w:val="32"/>
          <w:highlight w:val="none"/>
        </w:rPr>
      </w:pPr>
    </w:p>
    <w:p>
      <w:pPr>
        <w:keepNext w:val="0"/>
        <w:keepLines w:val="0"/>
        <w:pageBreakBefore w:val="0"/>
        <w:widowControl w:val="0"/>
        <w:tabs>
          <w:tab w:val="left" w:leader="dot" w:pos="8460"/>
        </w:tabs>
        <w:kinsoku/>
        <w:wordWrap/>
        <w:overflowPunct/>
        <w:topLinePunct w:val="0"/>
        <w:autoSpaceDE/>
        <w:autoSpaceDN/>
        <w:bidi w:val="0"/>
        <w:adjustRightInd/>
        <w:spacing w:line="480" w:lineRule="auto"/>
        <w:jc w:val="center"/>
        <w:textAlignment w:val="auto"/>
        <w:rPr>
          <w:rFonts w:hint="eastAsia" w:ascii="仿宋" w:hAnsi="仿宋" w:eastAsia="仿宋" w:cs="仿宋"/>
          <w:b/>
          <w:bCs/>
          <w:color w:val="auto"/>
          <w:sz w:val="32"/>
          <w:szCs w:val="32"/>
          <w:highlight w:val="none"/>
        </w:rPr>
      </w:pPr>
    </w:p>
    <w:p>
      <w:pPr>
        <w:keepNext w:val="0"/>
        <w:keepLines w:val="0"/>
        <w:pageBreakBefore w:val="0"/>
        <w:widowControl w:val="0"/>
        <w:tabs>
          <w:tab w:val="left" w:leader="dot" w:pos="8460"/>
        </w:tabs>
        <w:kinsoku/>
        <w:wordWrap/>
        <w:overflowPunct/>
        <w:topLinePunct w:val="0"/>
        <w:autoSpaceDE/>
        <w:autoSpaceDN/>
        <w:bidi w:val="0"/>
        <w:adjustRightInd/>
        <w:spacing w:line="480" w:lineRule="auto"/>
        <w:jc w:val="center"/>
        <w:textAlignment w:val="auto"/>
        <w:rPr>
          <w:rFonts w:hint="eastAsia" w:ascii="仿宋" w:hAnsi="仿宋" w:eastAsia="仿宋" w:cs="仿宋"/>
          <w:b/>
          <w:bCs/>
          <w:color w:val="auto"/>
          <w:sz w:val="32"/>
          <w:szCs w:val="32"/>
          <w:highlight w:val="none"/>
        </w:rPr>
      </w:pPr>
    </w:p>
    <w:p>
      <w:pPr>
        <w:pStyle w:val="11"/>
        <w:keepNext w:val="0"/>
        <w:keepLines w:val="0"/>
        <w:pageBreakBefore w:val="0"/>
        <w:widowControl w:val="0"/>
        <w:kinsoku/>
        <w:wordWrap/>
        <w:overflowPunct/>
        <w:topLinePunct w:val="0"/>
        <w:autoSpaceDE/>
        <w:autoSpaceDN/>
        <w:bidi w:val="0"/>
        <w:adjustRightInd/>
        <w:textAlignment w:val="auto"/>
        <w:rPr>
          <w:rFonts w:hint="eastAsia" w:ascii="仿宋" w:hAnsi="仿宋" w:eastAsia="仿宋" w:cs="仿宋"/>
          <w:color w:val="auto"/>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both"/>
        <w:textAlignment w:val="auto"/>
        <w:outlineLvl w:val="9"/>
        <w:rPr>
          <w:rFonts w:hint="eastAsia" w:ascii="仿宋" w:hAnsi="仿宋" w:eastAsia="仿宋" w:cs="仿宋"/>
          <w:b/>
          <w:bCs/>
          <w:color w:val="auto"/>
          <w:sz w:val="40"/>
          <w:szCs w:val="40"/>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2"/>
        <w:rPr>
          <w:rFonts w:hint="eastAsia" w:ascii="仿宋" w:hAnsi="仿宋" w:eastAsia="仿宋" w:cs="仿宋"/>
          <w:b/>
          <w:bCs/>
          <w:color w:val="auto"/>
          <w:sz w:val="36"/>
          <w:szCs w:val="36"/>
          <w:highlight w:val="none"/>
        </w:rPr>
      </w:pPr>
      <w:bookmarkStart w:id="309" w:name="_Toc4841"/>
      <w:bookmarkStart w:id="310" w:name="_Toc4796"/>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一</w:t>
      </w:r>
      <w:r>
        <w:rPr>
          <w:rFonts w:hint="eastAsia" w:ascii="仿宋" w:hAnsi="仿宋" w:eastAsia="仿宋" w:cs="仿宋"/>
          <w:b/>
          <w:bCs/>
          <w:color w:val="auto"/>
          <w:sz w:val="36"/>
          <w:szCs w:val="36"/>
          <w:highlight w:val="none"/>
        </w:rPr>
        <w:t>部分  供应商资格声明文件</w:t>
      </w:r>
      <w:bookmarkEnd w:id="309"/>
      <w:bookmarkEnd w:id="310"/>
    </w:p>
    <w:tbl>
      <w:tblPr>
        <w:tblStyle w:val="28"/>
        <w:tblpPr w:leftFromText="180" w:rightFromText="180" w:vertAnchor="text" w:horzAnchor="page" w:tblpX="1106" w:tblpY="200"/>
        <w:tblOverlap w:val="never"/>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5"/>
        <w:gridCol w:w="1320"/>
        <w:gridCol w:w="1455"/>
        <w:gridCol w:w="1554"/>
        <w:gridCol w:w="117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3321"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是否依法缴纳社会保险</w:t>
            </w:r>
          </w:p>
        </w:tc>
        <w:tc>
          <w:tcPr>
            <w:tcW w:w="3321"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7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78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114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sz w:val="24"/>
                <w:szCs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7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ind w:left="960" w:hanging="960" w:hangingChars="4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78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114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sz w:val="24"/>
                <w:szCs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7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114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7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5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distribute"/>
              <w:textAlignment w:val="auto"/>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pPr>
              <w:keepNext w:val="0"/>
              <w:keepLines w:val="0"/>
              <w:pageBreakBefore w:val="0"/>
              <w:widowControl w:val="0"/>
              <w:kinsoku/>
              <w:wordWrap/>
              <w:overflowPunct/>
              <w:topLinePunct w:val="0"/>
              <w:autoSpaceDE/>
              <w:autoSpaceDN/>
              <w:bidi w:val="0"/>
              <w:adjustRightInd w:val="0"/>
              <w:spacing w:line="46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5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sz w:val="24"/>
                <w:szCs w:val="24"/>
                <w:highlight w:val="none"/>
              </w:rPr>
            </w:pPr>
          </w:p>
        </w:tc>
        <w:tc>
          <w:tcPr>
            <w:tcW w:w="66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年</w:t>
            </w:r>
          </w:p>
        </w:tc>
        <w:tc>
          <w:tcPr>
            <w:tcW w:w="732" w:type="pc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782" w:type="pc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592" w:type="pc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5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lang w:val="zh-TW"/>
              </w:rPr>
            </w:pPr>
          </w:p>
        </w:tc>
        <w:tc>
          <w:tcPr>
            <w:tcW w:w="66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年</w:t>
            </w:r>
          </w:p>
        </w:tc>
        <w:tc>
          <w:tcPr>
            <w:tcW w:w="732" w:type="pc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782" w:type="pc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592" w:type="pc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5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lang w:val="zh-TW"/>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w:t>
            </w:r>
          </w:p>
        </w:tc>
        <w:tc>
          <w:tcPr>
            <w:tcW w:w="7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5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c>
          <w:tcPr>
            <w:tcW w:w="5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78"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33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仿宋" w:hAnsi="仿宋" w:eastAsia="仿宋" w:cs="仿宋"/>
                <w:bCs/>
                <w:sz w:val="24"/>
                <w:szCs w:val="24"/>
                <w:highlight w:val="none"/>
              </w:rPr>
            </w:pPr>
          </w:p>
        </w:tc>
      </w:tr>
    </w:tbl>
    <w:p>
      <w:pPr>
        <w:pStyle w:val="80"/>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pPr>
        <w:pStyle w:val="80"/>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hint="eastAsia" w:ascii="仿宋" w:hAnsi="仿宋" w:eastAsia="仿宋" w:cs="仿宋"/>
          <w:color w:val="auto"/>
          <w:highlight w:val="none"/>
        </w:rPr>
      </w:pPr>
    </w:p>
    <w:p>
      <w:pPr>
        <w:pStyle w:val="80"/>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pPr>
        <w:pStyle w:val="80"/>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pPr>
        <w:pStyle w:val="80"/>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pPr>
        <w:pStyle w:val="80"/>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pPr>
        <w:pStyle w:val="80"/>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hint="eastAsia" w:ascii="仿宋" w:hAnsi="仿宋" w:eastAsia="仿宋" w:cs="仿宋"/>
          <w:color w:val="auto"/>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both"/>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2"/>
        <w:rPr>
          <w:rFonts w:hint="eastAsia" w:ascii="仿宋" w:hAnsi="仿宋" w:eastAsia="仿宋" w:cs="仿宋"/>
          <w:b/>
          <w:bCs/>
          <w:color w:val="auto"/>
          <w:sz w:val="36"/>
          <w:szCs w:val="36"/>
          <w:highlight w:val="none"/>
        </w:rPr>
      </w:pPr>
      <w:bookmarkStart w:id="311" w:name="_Toc14033"/>
      <w:bookmarkStart w:id="312" w:name="_Toc4720"/>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二</w:t>
      </w:r>
      <w:r>
        <w:rPr>
          <w:rFonts w:hint="eastAsia" w:ascii="仿宋" w:hAnsi="仿宋" w:eastAsia="仿宋" w:cs="仿宋"/>
          <w:b/>
          <w:bCs/>
          <w:color w:val="auto"/>
          <w:sz w:val="36"/>
          <w:szCs w:val="36"/>
          <w:highlight w:val="none"/>
        </w:rPr>
        <w:t>部分  供应商资格证明文件</w:t>
      </w:r>
      <w:bookmarkEnd w:id="311"/>
      <w:bookmarkEnd w:id="31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b/>
          <w:bCs/>
          <w:sz w:val="28"/>
          <w:szCs w:val="28"/>
          <w:highlight w:val="none"/>
        </w:rPr>
        <w:t>资格要求</w:t>
      </w:r>
      <w:r>
        <w:rPr>
          <w:rFonts w:hint="eastAsia" w:ascii="仿宋" w:hAnsi="仿宋" w:eastAsia="仿宋" w:cs="仿宋"/>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lang w:eastAsia="zh-CN"/>
        </w:rPr>
        <w:t>本项目的特定资格要求：</w:t>
      </w:r>
      <w:r>
        <w:rPr>
          <w:rFonts w:hint="eastAsia" w:ascii="仿宋" w:hAnsi="仿宋" w:eastAsia="仿宋" w:cs="仿宋"/>
          <w:sz w:val="28"/>
          <w:szCs w:val="28"/>
          <w:highlight w:val="none"/>
          <w:lang w:eastAsia="zh-CN"/>
        </w:rPr>
        <w:t>（1）供应商应具有独立承担民事责任的能力且具备</w:t>
      </w:r>
      <w:r>
        <w:rPr>
          <w:rFonts w:hint="eastAsia" w:ascii="仿宋" w:hAnsi="仿宋" w:eastAsia="仿宋" w:cs="仿宋"/>
          <w:color w:val="auto"/>
          <w:kern w:val="0"/>
          <w:sz w:val="28"/>
          <w:szCs w:val="28"/>
          <w:highlight w:val="none"/>
          <w:lang w:val="en-US" w:eastAsia="zh-CN"/>
        </w:rPr>
        <w:t>向采购人提供相关货物</w:t>
      </w:r>
      <w:r>
        <w:rPr>
          <w:rFonts w:hint="eastAsia" w:ascii="仿宋" w:hAnsi="仿宋" w:eastAsia="仿宋" w:cs="仿宋"/>
          <w:sz w:val="28"/>
          <w:szCs w:val="28"/>
          <w:highlight w:val="none"/>
          <w:lang w:val="en-US" w:eastAsia="zh-CN"/>
        </w:rPr>
        <w:t>及服务</w:t>
      </w:r>
      <w:r>
        <w:rPr>
          <w:rFonts w:hint="eastAsia" w:ascii="仿宋" w:hAnsi="仿宋" w:eastAsia="仿宋" w:cs="仿宋"/>
          <w:color w:val="auto"/>
          <w:kern w:val="0"/>
          <w:sz w:val="28"/>
          <w:szCs w:val="28"/>
          <w:highlight w:val="none"/>
          <w:lang w:val="en-US" w:eastAsia="zh-CN"/>
        </w:rPr>
        <w:t>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lang w:eastAsia="zh-CN"/>
        </w:rPr>
        <w:t>法定代表人授权委托书（附法定代表人身份证复印件）及被授权委托人身份证（法定代表人参加谈判只须提供法定代表人身份证）；</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（3）提供2022年度经审计的财务报告或开标前六个月内其基本账户银行出具的资信证明或财政部门认可的政府采购专业担保机构出具的担保函；</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（4）提供2022年6月以来任意3个月依法缴纳税收和社会保险的相关证明材料；注：依法免税或不需要缴纳社会保险的供应商提供相关部门出具的证明文件；</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（6）提供参加政府采购活动前3年内在经营活动中没有重大违法记录的书面声明；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7</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lang w:eastAsia="zh-CN"/>
        </w:rPr>
        <w:t>谈判保证金交纳凭证；</w:t>
      </w:r>
    </w:p>
    <w:p>
      <w:pPr>
        <w:keepNext w:val="0"/>
        <w:keepLines w:val="0"/>
        <w:pageBreakBefore w:val="0"/>
        <w:widowControl w:val="0"/>
        <w:kinsoku/>
        <w:wordWrap/>
        <w:overflowPunct/>
        <w:topLinePunct w:val="0"/>
        <w:autoSpaceDE/>
        <w:autoSpaceDN/>
        <w:bidi w:val="0"/>
        <w:spacing w:line="50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）供应商为代理商提供医疗器械经营备案证，并提供医疗器械注册证，供应商为生产厂家提供医疗器械生产许可证，并提供医疗器械注册证</w:t>
      </w:r>
      <w:r>
        <w:rPr>
          <w:rFonts w:hint="eastAsia" w:ascii="仿宋" w:hAnsi="仿宋" w:eastAsia="仿宋" w:cs="仿宋"/>
          <w:kern w:val="0"/>
          <w:sz w:val="28"/>
          <w:szCs w:val="28"/>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560" w:firstLineChars="200"/>
        <w:jc w:val="left"/>
        <w:rPr>
          <w:rFonts w:hint="eastAsia" w:ascii="仿宋" w:hAnsi="仿宋" w:eastAsia="仿宋" w:cs="仿宋"/>
          <w:b/>
          <w:kern w:val="0"/>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）供应商认为有必要提供而增加其竞争性的其它资料。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highlight w:val="none"/>
          <w:u w:val="single"/>
        </w:rPr>
      </w:pPr>
    </w:p>
    <w:p>
      <w:pPr>
        <w:pStyle w:val="11"/>
        <w:keepNext w:val="0"/>
        <w:keepLines w:val="0"/>
        <w:pageBreakBefore w:val="0"/>
        <w:widowControl w:val="0"/>
        <w:kinsoku/>
        <w:wordWrap/>
        <w:overflowPunct/>
        <w:topLinePunct w:val="0"/>
        <w:autoSpaceDE/>
        <w:autoSpaceDN/>
        <w:bidi w:val="0"/>
        <w:textAlignment w:val="auto"/>
        <w:rPr>
          <w:rFonts w:hint="eastAsia" w:eastAsia="微软雅黑"/>
          <w:highlight w:val="none"/>
          <w:lang w:eastAsia="zh-CN"/>
        </w:rPr>
      </w:pPr>
    </w:p>
    <w:p>
      <w:pPr>
        <w:rPr>
          <w:rFonts w:hint="eastAsia"/>
          <w:lang w:eastAsia="zh-CN"/>
        </w:rPr>
      </w:pPr>
    </w:p>
    <w:p>
      <w:pPr>
        <w:keepNext w:val="0"/>
        <w:keepLines w:val="0"/>
        <w:pageBreakBefore w:val="0"/>
        <w:widowControl w:val="0"/>
        <w:kinsoku/>
        <w:wordWrap/>
        <w:overflowPunct/>
        <w:topLinePunct w:val="0"/>
        <w:autoSpaceDE/>
        <w:autoSpaceDN/>
        <w:bidi w:val="0"/>
        <w:textAlignment w:val="auto"/>
        <w:rPr>
          <w:rFonts w:hint="eastAsia" w:eastAsia="微软雅黑"/>
          <w:highlight w:val="none"/>
          <w:lang w:eastAsia="zh-CN"/>
        </w:rPr>
      </w:pPr>
    </w:p>
    <w:p>
      <w:pPr>
        <w:pStyle w:val="11"/>
        <w:keepNext w:val="0"/>
        <w:keepLines w:val="0"/>
        <w:pageBreakBefore w:val="0"/>
        <w:widowControl w:val="0"/>
        <w:kinsoku/>
        <w:wordWrap/>
        <w:overflowPunct/>
        <w:topLinePunct w:val="0"/>
        <w:autoSpaceDE/>
        <w:autoSpaceDN/>
        <w:bidi w:val="0"/>
        <w:textAlignment w:val="auto"/>
        <w:rPr>
          <w:rFonts w:hint="eastAsia" w:eastAsia="微软雅黑"/>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注：身份证原件现场单独递交。</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以上资格要求第（</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lang w:eastAsia="zh-CN"/>
        </w:rPr>
        <w:t>）项须按照格式要求签字盖章，其余每一项均为加盖单位公章的复印件或扫描件。</w:t>
      </w:r>
    </w:p>
    <w:p>
      <w:pPr>
        <w:pStyle w:val="67"/>
        <w:keepNext w:val="0"/>
        <w:keepLines w:val="0"/>
        <w:pageBreakBefore w:val="0"/>
        <w:widowControl w:val="0"/>
        <w:kinsoku/>
        <w:wordWrap/>
        <w:overflowPunct/>
        <w:topLinePunct w:val="0"/>
        <w:autoSpaceDE/>
        <w:autoSpaceDN/>
        <w:bidi w:val="0"/>
        <w:adjustRightInd w:val="0"/>
        <w:snapToGrid/>
        <w:ind w:firstLine="0"/>
        <w:jc w:val="center"/>
        <w:textAlignment w:val="auto"/>
        <w:outlineLvl w:val="3"/>
        <w:rPr>
          <w:rFonts w:hint="eastAsia" w:ascii="仿宋" w:hAnsi="仿宋" w:eastAsia="仿宋" w:cs="仿宋"/>
          <w:sz w:val="30"/>
          <w:szCs w:val="30"/>
          <w:highlight w:val="none"/>
        </w:rPr>
      </w:pPr>
      <w:bookmarkStart w:id="313" w:name="_Toc1405"/>
      <w:bookmarkStart w:id="314" w:name="_Toc21977"/>
      <w:bookmarkStart w:id="315" w:name="_Toc8220"/>
      <w:bookmarkStart w:id="316" w:name="_Toc16146"/>
      <w:bookmarkStart w:id="317" w:name="_Toc16159"/>
      <w:bookmarkStart w:id="318" w:name="_Toc30458"/>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\l _Toc19385 </w:instrText>
      </w:r>
      <w:r>
        <w:rPr>
          <w:rFonts w:hint="eastAsia" w:ascii="仿宋" w:hAnsi="仿宋" w:eastAsia="仿宋" w:cs="仿宋"/>
          <w:sz w:val="30"/>
          <w:szCs w:val="30"/>
          <w:highlight w:val="none"/>
        </w:rPr>
        <w:fldChar w:fldCharType="separate"/>
      </w:r>
      <w:r>
        <w:rPr>
          <w:rFonts w:hint="eastAsia" w:ascii="仿宋" w:hAnsi="仿宋" w:eastAsia="仿宋" w:cs="仿宋"/>
          <w:b/>
          <w:bCs/>
          <w:sz w:val="28"/>
          <w:szCs w:val="28"/>
          <w:highlight w:val="none"/>
          <w:lang w:val="en-US" w:eastAsia="zh-CN"/>
        </w:rPr>
        <w:t>1.供应商</w:t>
      </w:r>
      <w:r>
        <w:rPr>
          <w:rFonts w:hint="eastAsia" w:ascii="仿宋" w:hAnsi="仿宋" w:eastAsia="仿宋" w:cs="仿宋"/>
          <w:b/>
          <w:bCs/>
          <w:sz w:val="28"/>
          <w:szCs w:val="28"/>
          <w:highlight w:val="none"/>
        </w:rPr>
        <w:t>具有独立承担民事责任的能力</w:t>
      </w:r>
      <w:r>
        <w:rPr>
          <w:rFonts w:hint="eastAsia" w:ascii="仿宋" w:hAnsi="仿宋" w:eastAsia="仿宋" w:cs="仿宋"/>
          <w:sz w:val="30"/>
          <w:szCs w:val="30"/>
          <w:highlight w:val="none"/>
        </w:rPr>
        <w:fldChar w:fldCharType="end"/>
      </w:r>
      <w:bookmarkEnd w:id="313"/>
      <w:bookmarkEnd w:id="314"/>
      <w:bookmarkEnd w:id="315"/>
      <w:bookmarkEnd w:id="316"/>
      <w:bookmarkEnd w:id="317"/>
      <w:bookmarkEnd w:id="318"/>
    </w:p>
    <w:p>
      <w:pPr>
        <w:pStyle w:val="67"/>
        <w:keepNext w:val="0"/>
        <w:keepLines w:val="0"/>
        <w:pageBreakBefore w:val="0"/>
        <w:widowControl w:val="0"/>
        <w:kinsoku/>
        <w:wordWrap/>
        <w:overflowPunct/>
        <w:topLinePunct w:val="0"/>
        <w:autoSpaceDE/>
        <w:autoSpaceDN/>
        <w:bidi w:val="0"/>
        <w:ind w:firstLine="56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Cs w:val="28"/>
          <w:highlight w:val="none"/>
        </w:rPr>
        <w:t>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Cs w:val="28"/>
          <w:highlight w:val="none"/>
          <w:lang w:eastAsia="zh-CN"/>
        </w:rPr>
        <w:t>。</w:t>
      </w: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仿宋" w:hAnsi="仿宋" w:eastAsia="仿宋" w:cs="仿宋"/>
          <w:sz w:val="30"/>
          <w:szCs w:val="30"/>
          <w:highlight w:val="none"/>
        </w:rPr>
      </w:pPr>
    </w:p>
    <w:p>
      <w:pPr>
        <w:pStyle w:val="67"/>
        <w:keepNext w:val="0"/>
        <w:keepLines w:val="0"/>
        <w:pageBreakBefore w:val="0"/>
        <w:widowControl w:val="0"/>
        <w:kinsoku/>
        <w:wordWrap/>
        <w:overflowPunct/>
        <w:topLinePunct w:val="0"/>
        <w:autoSpaceDE/>
        <w:autoSpaceDN/>
        <w:bidi w:val="0"/>
        <w:adjustRightInd w:val="0"/>
        <w:snapToGrid/>
        <w:ind w:left="0" w:leftChars="0" w:firstLine="0" w:firstLineChars="0"/>
        <w:jc w:val="center"/>
        <w:textAlignment w:val="auto"/>
        <w:outlineLvl w:val="3"/>
        <w:rPr>
          <w:rFonts w:hint="eastAsia" w:ascii="仿宋" w:hAnsi="仿宋" w:eastAsia="仿宋" w:cs="仿宋"/>
          <w:b/>
          <w:bCs/>
          <w:sz w:val="28"/>
          <w:szCs w:val="28"/>
          <w:highlight w:val="none"/>
          <w:lang w:val="en-US" w:eastAsia="zh-CN"/>
        </w:rPr>
      </w:pPr>
      <w:bookmarkStart w:id="319" w:name="_Toc5445"/>
      <w:bookmarkStart w:id="320" w:name="_Toc12680"/>
      <w:bookmarkStart w:id="321" w:name="_Toc18220"/>
      <w:bookmarkStart w:id="322" w:name="_Toc2145"/>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_Toc3988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highlight w:val="none"/>
          <w:lang w:val="en-US" w:eastAsia="zh-CN"/>
        </w:rPr>
        <w:t>2.供应商授权合法的人员参加投标全过程</w:t>
      </w:r>
      <w:r>
        <w:rPr>
          <w:rFonts w:hint="eastAsia" w:ascii="仿宋" w:hAnsi="仿宋" w:eastAsia="仿宋" w:cs="仿宋"/>
          <w:b/>
          <w:bCs/>
          <w:sz w:val="28"/>
          <w:szCs w:val="28"/>
          <w:highlight w:val="none"/>
          <w:lang w:val="en-US" w:eastAsia="zh-CN"/>
        </w:rPr>
        <w:fldChar w:fldCharType="end"/>
      </w:r>
      <w:bookmarkEnd w:id="319"/>
      <w:bookmarkEnd w:id="320"/>
      <w:bookmarkEnd w:id="321"/>
      <w:bookmarkEnd w:id="322"/>
    </w:p>
    <w:p>
      <w:pPr>
        <w:pStyle w:val="76"/>
        <w:keepNext w:val="0"/>
        <w:keepLines w:val="0"/>
        <w:pageBreakBefore w:val="0"/>
        <w:widowControl w:val="0"/>
        <w:kinsoku/>
        <w:wordWrap/>
        <w:overflowPunct/>
        <w:topLinePunct w:val="0"/>
        <w:autoSpaceDE/>
        <w:autoSpaceDN/>
        <w:bidi w:val="0"/>
        <w:spacing w:line="500" w:lineRule="atLeas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2.1</w:t>
      </w:r>
      <w:r>
        <w:rPr>
          <w:rFonts w:hint="eastAsia" w:ascii="仿宋" w:hAnsi="仿宋" w:eastAsia="仿宋" w:cs="仿宋"/>
          <w:b/>
          <w:bCs/>
          <w:sz w:val="28"/>
          <w:szCs w:val="28"/>
          <w:highlight w:val="none"/>
        </w:rPr>
        <w:t>法定代表人身份证明书</w:t>
      </w:r>
    </w:p>
    <w:p>
      <w:pPr>
        <w:pStyle w:val="76"/>
        <w:keepNext w:val="0"/>
        <w:keepLines w:val="0"/>
        <w:pageBreakBefore w:val="0"/>
        <w:widowControl w:val="0"/>
        <w:kinsoku/>
        <w:wordWrap/>
        <w:overflowPunct/>
        <w:topLinePunct w:val="0"/>
        <w:autoSpaceDE/>
        <w:autoSpaceDN/>
        <w:bidi w:val="0"/>
        <w:spacing w:line="500" w:lineRule="atLeast"/>
        <w:ind w:firstLine="560" w:firstLineChars="200"/>
        <w:jc w:val="lef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 </w:t>
      </w:r>
    </w:p>
    <w:p>
      <w:pPr>
        <w:pStyle w:val="76"/>
        <w:keepNext w:val="0"/>
        <w:keepLines w:val="0"/>
        <w:pageBreakBefore w:val="0"/>
        <w:widowControl w:val="0"/>
        <w:kinsoku/>
        <w:wordWrap/>
        <w:overflowPunct/>
        <w:topLinePunct w:val="0"/>
        <w:autoSpaceDE/>
        <w:autoSpaceDN/>
        <w:bidi w:val="0"/>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 </w:t>
      </w:r>
    </w:p>
    <w:p>
      <w:pPr>
        <w:pStyle w:val="76"/>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 </w:t>
      </w:r>
    </w:p>
    <w:p>
      <w:pPr>
        <w:pStyle w:val="76"/>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pStyle w:val="76"/>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pPr>
        <w:pStyle w:val="76"/>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         </w:t>
      </w:r>
    </w:p>
    <w:p>
      <w:pPr>
        <w:pStyle w:val="76"/>
        <w:keepNext w:val="0"/>
        <w:keepLines w:val="0"/>
        <w:pageBreakBefore w:val="0"/>
        <w:widowControl w:val="0"/>
        <w:kinsoku/>
        <w:wordWrap/>
        <w:overflowPunct/>
        <w:topLinePunct w:val="0"/>
        <w:autoSpaceDE/>
        <w:autoSpaceDN/>
        <w:bidi w:val="0"/>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pPr>
        <w:pStyle w:val="7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p>
    <w:p>
      <w:pPr>
        <w:pStyle w:val="7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pStyle w:val="7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p>
    <w:p>
      <w:pPr>
        <w:pStyle w:val="76"/>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正反面</w:t>
            </w:r>
          </w:p>
        </w:tc>
      </w:tr>
    </w:tbl>
    <w:p>
      <w:pPr>
        <w:pStyle w:val="76"/>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sz w:val="28"/>
          <w:szCs w:val="28"/>
          <w:highlight w:val="none"/>
        </w:rPr>
      </w:pPr>
    </w:p>
    <w:p>
      <w:pPr>
        <w:pStyle w:val="76"/>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（公章）</w:t>
      </w:r>
    </w:p>
    <w:p>
      <w:pPr>
        <w:pStyle w:val="7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ascii="仿宋" w:hAnsi="仿宋" w:eastAsia="仿宋" w:cs="仿宋"/>
          <w:b/>
          <w:bCs/>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2.2</w:t>
      </w:r>
      <w:r>
        <w:rPr>
          <w:rFonts w:hint="eastAsia" w:ascii="仿宋" w:hAnsi="仿宋" w:eastAsia="仿宋" w:cs="仿宋"/>
          <w:b/>
          <w:bCs/>
          <w:sz w:val="28"/>
          <w:szCs w:val="28"/>
          <w:highlight w:val="none"/>
        </w:rPr>
        <w:t>法定代表人授权委托书</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注册于</w:t>
      </w:r>
      <w:r>
        <w:rPr>
          <w:rFonts w:hint="eastAsia" w:ascii="仿宋" w:hAnsi="仿宋" w:eastAsia="仿宋" w:cs="仿宋"/>
          <w:sz w:val="28"/>
          <w:szCs w:val="28"/>
          <w:highlight w:val="none"/>
          <w:u w:val="single"/>
        </w:rPr>
        <w:t>（工商行政管理局名称）</w:t>
      </w:r>
      <w:r>
        <w:rPr>
          <w:rFonts w:hint="eastAsia" w:ascii="仿宋" w:hAnsi="仿宋" w:eastAsia="仿宋" w:cs="仿宋"/>
          <w:sz w:val="28"/>
          <w:szCs w:val="28"/>
          <w:highlight w:val="none"/>
        </w:rPr>
        <w:t>之</w:t>
      </w:r>
      <w:r>
        <w:rPr>
          <w:rFonts w:hint="eastAsia" w:ascii="仿宋" w:hAnsi="仿宋" w:eastAsia="仿宋" w:cs="仿宋"/>
          <w:sz w:val="28"/>
          <w:szCs w:val="28"/>
          <w:highlight w:val="none"/>
          <w:u w:val="single"/>
        </w:rPr>
        <w:t>（供应商全称）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（被授权委托人姓名、职务）</w:t>
      </w:r>
      <w:r>
        <w:rPr>
          <w:rFonts w:hint="eastAsia" w:ascii="仿宋" w:hAnsi="仿宋" w:eastAsia="仿宋" w:cs="仿宋"/>
          <w:sz w:val="28"/>
          <w:szCs w:val="28"/>
          <w:highlight w:val="none"/>
        </w:rPr>
        <w:t>为本公司的合法代理人，就</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及合同的执行和完成，以本公司的名义处理一切与之有关的事宜。</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附：被授权委托人姓名：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通讯地址：</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被授权委托人身份证复印件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被授权委托人身份证复印件</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bl>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      字）</w:t>
      </w:r>
    </w:p>
    <w:p>
      <w:pPr>
        <w:keepNext w:val="0"/>
        <w:keepLines w:val="0"/>
        <w:pageBreakBefore w:val="0"/>
        <w:widowControl w:val="0"/>
        <w:kinsoku/>
        <w:wordWrap/>
        <w:overflowPunct/>
        <w:topLinePunct w:val="0"/>
        <w:autoSpaceDE/>
        <w:autoSpaceDN/>
        <w:bidi w:val="0"/>
        <w:spacing w:line="500" w:lineRule="atLeast"/>
        <w:ind w:firstLine="560" w:firstLineChars="200"/>
        <w:jc w:val="center"/>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授权日期：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widowControl w:val="0"/>
        <w:kinsoku/>
        <w:wordWrap/>
        <w:overflowPunct/>
        <w:topLinePunct w:val="0"/>
        <w:autoSpaceDE/>
        <w:autoSpaceDN/>
        <w:bidi w:val="0"/>
        <w:textAlignment w:val="auto"/>
        <w:rPr>
          <w:highlight w:val="none"/>
        </w:rPr>
      </w:pPr>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（注：本授权有效期为自授权之日起至投标有效期结束之日止）</w:t>
      </w:r>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323" w:name="_Toc22143"/>
      <w:bookmarkStart w:id="324" w:name="_Toc25302"/>
      <w:bookmarkStart w:id="325" w:name="_Toc29212"/>
      <w:bookmarkStart w:id="326" w:name="_Toc10135"/>
      <w:r>
        <w:rPr>
          <w:rFonts w:hint="eastAsia" w:ascii="仿宋" w:hAnsi="仿宋" w:eastAsia="仿宋" w:cs="仿宋"/>
          <w:b/>
          <w:bCs/>
          <w:sz w:val="28"/>
          <w:szCs w:val="28"/>
          <w:highlight w:val="none"/>
          <w:lang w:val="en-US" w:eastAsia="zh-CN"/>
        </w:rPr>
        <w:t>3.供应商具有良好的商业信誉和健全的财务会计制度</w:t>
      </w:r>
      <w:bookmarkEnd w:id="323"/>
      <w:bookmarkEnd w:id="324"/>
      <w:bookmarkEnd w:id="325"/>
      <w:bookmarkEnd w:id="32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提供2022年度经审计</w:t>
      </w:r>
      <w:r>
        <w:rPr>
          <w:rFonts w:hint="eastAsia" w:ascii="仿宋" w:hAnsi="仿宋" w:eastAsia="仿宋" w:cs="仿宋"/>
          <w:sz w:val="28"/>
          <w:szCs w:val="28"/>
          <w:highlight w:val="none"/>
        </w:rPr>
        <w:t>的财务报告或开标前六个月内其基本账户银行出具的资信证明或财政部门认可的政府采购专业担保机构出具的担保函</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327" w:name="_Toc29699"/>
      <w:bookmarkStart w:id="328" w:name="_Toc23127"/>
      <w:bookmarkStart w:id="329" w:name="_Toc27573"/>
      <w:bookmarkStart w:id="330" w:name="_Toc422"/>
      <w:r>
        <w:rPr>
          <w:rFonts w:hint="eastAsia" w:ascii="仿宋" w:hAnsi="仿宋" w:eastAsia="仿宋" w:cs="仿宋"/>
          <w:b/>
          <w:bCs/>
          <w:sz w:val="28"/>
          <w:szCs w:val="28"/>
          <w:highlight w:val="none"/>
          <w:lang w:val="en-US" w:eastAsia="zh-CN"/>
        </w:rPr>
        <w:t>4.供应商有依法缴纳税收和社会保障资金的良好记录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p>
    <w:bookmarkEnd w:id="327"/>
    <w:bookmarkEnd w:id="328"/>
    <w:bookmarkEnd w:id="329"/>
    <w:bookmarkEnd w:id="330"/>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331" w:name="_Toc21802"/>
      <w:bookmarkStart w:id="332" w:name="_Toc25508"/>
      <w:bookmarkStart w:id="333" w:name="_Toc3687"/>
      <w:bookmarkStart w:id="334" w:name="_Toc23371"/>
      <w:r>
        <w:rPr>
          <w:rFonts w:hint="eastAsia" w:ascii="仿宋" w:hAnsi="仿宋" w:eastAsia="仿宋" w:cs="仿宋"/>
          <w:b/>
          <w:bCs/>
          <w:sz w:val="28"/>
          <w:szCs w:val="28"/>
          <w:highlight w:val="none"/>
          <w:lang w:val="en-US" w:eastAsia="zh-CN"/>
        </w:rPr>
        <w:t>5.</w:t>
      </w:r>
      <w:bookmarkEnd w:id="331"/>
      <w:bookmarkEnd w:id="332"/>
      <w:bookmarkEnd w:id="333"/>
      <w:bookmarkEnd w:id="334"/>
      <w:r>
        <w:rPr>
          <w:rFonts w:hint="eastAsia" w:ascii="仿宋" w:hAnsi="仿宋" w:eastAsia="仿宋" w:cs="仿宋"/>
          <w:b/>
          <w:bCs/>
          <w:sz w:val="28"/>
          <w:szCs w:val="28"/>
          <w:highlight w:val="none"/>
          <w:lang w:val="en-US" w:eastAsia="zh-CN"/>
        </w:rPr>
        <w:t>供应商具有履行合同所必需的设备和专业技术能力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提供具有履行合同所必需的设备和专业技术能力的承诺。</w:t>
      </w:r>
    </w:p>
    <w:p>
      <w:pPr>
        <w:keepNext w:val="0"/>
        <w:keepLines w:val="0"/>
        <w:pageBreakBefore w:val="0"/>
        <w:widowControl w:val="0"/>
        <w:kinsoku/>
        <w:wordWrap/>
        <w:overflowPunct/>
        <w:topLinePunct w:val="0"/>
        <w:autoSpaceDE/>
        <w:autoSpaceDN/>
        <w:bidi w:val="0"/>
        <w:ind w:firstLine="562" w:firstLineChars="20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ind w:firstLine="562" w:firstLineChars="200"/>
        <w:jc w:val="both"/>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ind w:firstLine="562" w:firstLineChars="200"/>
        <w:jc w:val="both"/>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3"/>
        <w:rPr>
          <w:rFonts w:hint="eastAsia" w:ascii="仿宋" w:hAnsi="仿宋" w:eastAsia="仿宋" w:cs="仿宋"/>
          <w:b/>
          <w:bCs/>
          <w:sz w:val="28"/>
          <w:szCs w:val="28"/>
          <w:highlight w:val="none"/>
          <w:lang w:val="en-US" w:eastAsia="zh-CN"/>
        </w:rPr>
      </w:pPr>
      <w:bookmarkStart w:id="335" w:name="_Toc31812"/>
      <w:bookmarkStart w:id="336" w:name="_Toc12902"/>
      <w:bookmarkStart w:id="337" w:name="_Toc13586"/>
      <w:bookmarkStart w:id="338" w:name="_Toc12532"/>
      <w:r>
        <w:rPr>
          <w:rFonts w:hint="eastAsia" w:ascii="仿宋" w:hAnsi="仿宋" w:eastAsia="仿宋" w:cs="仿宋"/>
          <w:b/>
          <w:bCs/>
          <w:sz w:val="28"/>
          <w:szCs w:val="28"/>
          <w:highlight w:val="none"/>
          <w:lang w:val="en-US" w:eastAsia="zh-CN"/>
        </w:rPr>
        <w:t>6.供应商参加政府采购活动前三年内，在经营活动中没有重大违法记录</w:t>
      </w:r>
      <w:bookmarkEnd w:id="335"/>
      <w:bookmarkEnd w:id="336"/>
      <w:bookmarkEnd w:id="337"/>
      <w:bookmarkEnd w:id="338"/>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highlight w:val="none"/>
          <w:lang w:val="en-US" w:eastAsia="zh-CN"/>
        </w:r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outlineLvl w:val="3"/>
        <w:rPr>
          <w:rFonts w:hint="eastAsia" w:ascii="仿宋" w:hAnsi="仿宋" w:eastAsia="仿宋" w:cs="仿宋"/>
          <w:sz w:val="28"/>
          <w:szCs w:val="28"/>
          <w:highlight w:val="none"/>
        </w:rPr>
      </w:pPr>
      <w:bookmarkStart w:id="339" w:name="_Toc2374"/>
      <w:bookmarkStart w:id="340" w:name="_Toc19348"/>
      <w:bookmarkStart w:id="341" w:name="_Toc14530"/>
      <w:bookmarkStart w:id="342" w:name="_Toc8642"/>
      <w:r>
        <w:rPr>
          <w:rFonts w:hint="eastAsia" w:ascii="仿宋" w:hAnsi="仿宋" w:eastAsia="仿宋" w:cs="仿宋"/>
          <w:b/>
          <w:bCs/>
          <w:sz w:val="28"/>
          <w:szCs w:val="28"/>
          <w:highlight w:val="none"/>
          <w:lang w:val="en-US" w:eastAsia="zh-CN"/>
        </w:rPr>
        <w:t>7.供应商</w:t>
      </w:r>
      <w:r>
        <w:rPr>
          <w:rFonts w:hint="eastAsia" w:ascii="仿宋" w:hAnsi="仿宋" w:eastAsia="仿宋" w:cs="仿宋"/>
          <w:b/>
          <w:bCs/>
          <w:sz w:val="28"/>
          <w:szCs w:val="28"/>
          <w:highlight w:val="none"/>
          <w:lang w:eastAsia="zh-CN"/>
        </w:rPr>
        <w:t>谈判保证金交纳凭证</w:t>
      </w:r>
      <w:bookmarkEnd w:id="339"/>
      <w:bookmarkEnd w:id="340"/>
      <w:bookmarkEnd w:id="341"/>
      <w:bookmarkEnd w:id="342"/>
    </w:p>
    <w:p>
      <w:pPr>
        <w:keepNext w:val="0"/>
        <w:keepLines w:val="0"/>
        <w:pageBreakBefore w:val="0"/>
        <w:widowControl w:val="0"/>
        <w:kinsoku/>
        <w:wordWrap/>
        <w:overflowPunct/>
        <w:topLinePunct w:val="0"/>
        <w:autoSpaceDE/>
        <w:autoSpaceDN/>
        <w:bidi w:val="0"/>
        <w:spacing w:line="500" w:lineRule="atLeas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鉴于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项目的竞争性</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。供应商在此承担向采购代理机构交纳金额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元的责任。</w:t>
      </w:r>
    </w:p>
    <w:p>
      <w:pPr>
        <w:keepNext w:val="0"/>
        <w:keepLines w:val="0"/>
        <w:pageBreakBefore w:val="0"/>
        <w:widowControl w:val="0"/>
        <w:kinsoku/>
        <w:wordWrap/>
        <w:overflowPunct/>
        <w:topLinePunct w:val="0"/>
        <w:autoSpaceDE/>
        <w:autoSpaceDN/>
        <w:bidi w:val="0"/>
        <w:spacing w:line="500" w:lineRule="atLeas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保证金在投标有效期内保持有效。</w:t>
      </w:r>
    </w:p>
    <w:p>
      <w:pPr>
        <w:keepNext w:val="0"/>
        <w:keepLines w:val="0"/>
        <w:pageBreakBefore w:val="0"/>
        <w:widowControl w:val="0"/>
        <w:kinsoku/>
        <w:wordWrap/>
        <w:overflowPunct/>
        <w:topLinePunct w:val="0"/>
        <w:autoSpaceDE/>
        <w:autoSpaceDN/>
        <w:bidi w:val="0"/>
        <w:spacing w:line="500" w:lineRule="atLeast"/>
        <w:ind w:firstLine="570"/>
        <w:jc w:val="center"/>
        <w:textAlignment w:val="auto"/>
        <w:rPr>
          <w:rFonts w:hint="eastAsia" w:ascii="仿宋" w:hAnsi="仿宋" w:eastAsia="仿宋" w:cs="仿宋"/>
          <w:sz w:val="28"/>
          <w:szCs w:val="28"/>
          <w:highlight w:val="none"/>
        </w:rPr>
      </w:pPr>
    </w:p>
    <w:tbl>
      <w:tblPr>
        <w:tblStyle w:val="28"/>
        <w:tblW w:w="0" w:type="auto"/>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500" w:lineRule="atLeast"/>
              <w:ind w:firstLine="57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保证金证明（供应商交纳凭证复印件）</w:t>
            </w:r>
          </w:p>
        </w:tc>
      </w:tr>
    </w:tbl>
    <w:p>
      <w:pPr>
        <w:keepNext w:val="0"/>
        <w:keepLines w:val="0"/>
        <w:pageBreakBefore w:val="0"/>
        <w:widowControl w:val="0"/>
        <w:kinsoku/>
        <w:wordWrap/>
        <w:overflowPunct/>
        <w:topLinePunct w:val="0"/>
        <w:autoSpaceDE/>
        <w:autoSpaceDN/>
        <w:bidi w:val="0"/>
        <w:spacing w:line="500" w:lineRule="atLeast"/>
        <w:ind w:firstLine="570"/>
        <w:jc w:val="center"/>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spacing w:line="500" w:lineRule="atLeast"/>
        <w:jc w:val="both"/>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3"/>
        <w:rPr>
          <w:rFonts w:hint="eastAsia" w:ascii="仿宋" w:hAnsi="仿宋" w:eastAsia="仿宋" w:cs="仿宋"/>
          <w:b/>
          <w:bCs/>
          <w:color w:val="auto"/>
          <w:sz w:val="28"/>
          <w:szCs w:val="28"/>
          <w:highlight w:val="none"/>
          <w:lang w:val="en-US" w:eastAsia="zh-CN"/>
        </w:rPr>
      </w:pPr>
      <w:bookmarkStart w:id="343" w:name="_Toc6958"/>
      <w:bookmarkStart w:id="344" w:name="_Toc30026"/>
      <w:bookmarkStart w:id="345" w:name="_Toc18401"/>
      <w:bookmarkStart w:id="346" w:name="_Toc1084"/>
      <w:r>
        <w:rPr>
          <w:rFonts w:hint="eastAsia" w:ascii="仿宋" w:hAnsi="仿宋" w:eastAsia="仿宋" w:cs="仿宋"/>
          <w:b/>
          <w:bCs/>
          <w:color w:val="auto"/>
          <w:sz w:val="28"/>
          <w:szCs w:val="28"/>
          <w:highlight w:val="none"/>
          <w:lang w:val="en-US" w:eastAsia="zh-CN"/>
        </w:rPr>
        <w:t>8.其他条件</w:t>
      </w:r>
      <w:bookmarkEnd w:id="343"/>
      <w:bookmarkEnd w:id="344"/>
    </w:p>
    <w:p>
      <w:pPr>
        <w:pStyle w:val="22"/>
        <w:keepNext w:val="0"/>
        <w:keepLines w:val="0"/>
        <w:pageBreakBefore w:val="0"/>
        <w:widowControl w:val="0"/>
        <w:kinsoku/>
        <w:wordWrap/>
        <w:overflowPunct/>
        <w:topLinePunct w:val="0"/>
        <w:autoSpaceDE/>
        <w:autoSpaceDN/>
        <w:bidi w:val="0"/>
        <w:adjustRightInd/>
        <w:spacing w:after="0" w:afterLines="0" w:line="500" w:lineRule="exact"/>
        <w:ind w:left="0" w:leftChars="0" w:firstLine="560" w:firstLineChars="200"/>
        <w:textAlignment w:val="auto"/>
        <w:rPr>
          <w:rFonts w:hint="eastAsia" w:ascii="仿宋" w:hAnsi="仿宋" w:eastAsia="仿宋" w:cs="仿宋"/>
          <w:b/>
          <w:bCs/>
          <w:color w:val="auto"/>
          <w:kern w:val="0"/>
          <w:sz w:val="28"/>
          <w:szCs w:val="28"/>
          <w:highlight w:val="none"/>
          <w:lang w:eastAsia="zh-CN"/>
        </w:rPr>
      </w:pPr>
      <w:r>
        <w:rPr>
          <w:rFonts w:hint="eastAsia" w:ascii="仿宋" w:hAnsi="仿宋" w:cs="仿宋"/>
          <w:sz w:val="28"/>
          <w:szCs w:val="28"/>
          <w:highlight w:val="none"/>
          <w:shd w:val="clear" w:color="auto" w:fill="FFFFFF"/>
          <w:lang w:eastAsia="zh-CN"/>
        </w:rPr>
        <w:t>所投产品为医疗器械的：供应商为代理商提供医疗器械经营备案证，并提供医疗器械注册证，供应商为生产厂家提供医疗器械生产许可证，并提供医疗器械注册证。</w:t>
      </w:r>
    </w:p>
    <w:p>
      <w:pPr>
        <w:keepNext w:val="0"/>
        <w:keepLines w:val="0"/>
        <w:pageBreakBefore w:val="0"/>
        <w:widowControl w:val="0"/>
        <w:kinsoku/>
        <w:wordWrap/>
        <w:overflowPunct/>
        <w:topLinePunct w:val="0"/>
        <w:autoSpaceDE/>
        <w:autoSpaceDN/>
        <w:bidi w:val="0"/>
        <w:spacing w:line="400" w:lineRule="exact"/>
        <w:jc w:val="left"/>
        <w:textAlignment w:val="auto"/>
        <w:outlineLvl w:val="9"/>
        <w:rPr>
          <w:rFonts w:hint="eastAsia" w:ascii="仿宋" w:hAnsi="仿宋" w:eastAsia="仿宋" w:cs="仿宋"/>
          <w:b/>
          <w:spacing w:val="6"/>
          <w:sz w:val="28"/>
          <w:szCs w:val="28"/>
          <w:highlight w:val="none"/>
        </w:rPr>
      </w:pPr>
    </w:p>
    <w:p>
      <w:pPr>
        <w:pStyle w:val="27"/>
        <w:rPr>
          <w:rFonts w:hint="eastAsia"/>
          <w:highlight w:val="none"/>
        </w:rPr>
      </w:pPr>
    </w:p>
    <w:p>
      <w:pPr>
        <w:keepNext w:val="0"/>
        <w:keepLines w:val="0"/>
        <w:pageBreakBefore w:val="0"/>
        <w:widowControl w:val="0"/>
        <w:kinsoku/>
        <w:wordWrap/>
        <w:overflowPunct/>
        <w:topLinePunct w:val="0"/>
        <w:autoSpaceDE/>
        <w:autoSpaceDN/>
        <w:bidi w:val="0"/>
        <w:spacing w:line="360" w:lineRule="auto"/>
        <w:jc w:val="center"/>
        <w:textAlignment w:val="auto"/>
        <w:outlineLvl w:val="9"/>
        <w:rPr>
          <w:rStyle w:val="39"/>
          <w:rFonts w:hint="eastAsia" w:ascii="仿宋" w:hAnsi="仿宋" w:eastAsia="仿宋" w:cs="仿宋"/>
          <w:sz w:val="24"/>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27"/>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27"/>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27"/>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27"/>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27"/>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27"/>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27"/>
        <w:rPr>
          <w:rFonts w:hint="eastAsia" w:ascii="仿宋" w:hAnsi="仿宋" w:eastAsia="仿宋" w:cs="仿宋"/>
          <w:kern w:val="0"/>
          <w:sz w:val="28"/>
          <w:szCs w:val="28"/>
          <w:highlight w:val="none"/>
        </w:rPr>
      </w:pPr>
    </w:p>
    <w:p>
      <w:pPr>
        <w:rPr>
          <w:rFonts w:hint="eastAsia"/>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rPr>
          <w:rFonts w:hint="eastAsia" w:ascii="仿宋" w:hAnsi="仿宋" w:eastAsia="仿宋" w:cs="仿宋"/>
          <w:kern w:val="0"/>
          <w:sz w:val="28"/>
          <w:szCs w:val="28"/>
          <w:highlight w:val="none"/>
        </w:rPr>
      </w:pPr>
    </w:p>
    <w:p>
      <w:pPr>
        <w:pStyle w:val="18"/>
        <w:rPr>
          <w:rFonts w:hint="eastAsia"/>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adjustRightInd/>
        <w:snapToGrid w:val="0"/>
        <w:jc w:val="center"/>
        <w:textAlignment w:val="auto"/>
        <w:outlineLvl w:val="3"/>
        <w:rPr>
          <w:rFonts w:hint="eastAsia" w:ascii="仿宋" w:hAnsi="仿宋" w:eastAsia="仿宋" w:cs="仿宋"/>
          <w:b/>
          <w:bCs/>
          <w:color w:val="FF0000"/>
          <w:sz w:val="28"/>
          <w:szCs w:val="28"/>
          <w:highlight w:val="none"/>
        </w:rPr>
      </w:pPr>
      <w:bookmarkStart w:id="347" w:name="_Toc28946"/>
      <w:bookmarkStart w:id="348" w:name="_Toc25693"/>
      <w:r>
        <w:rPr>
          <w:rFonts w:hint="eastAsia" w:ascii="仿宋" w:hAnsi="仿宋" w:eastAsia="仿宋" w:cs="仿宋"/>
          <w:b/>
          <w:bCs/>
          <w:color w:val="auto"/>
          <w:sz w:val="28"/>
          <w:szCs w:val="28"/>
          <w:highlight w:val="none"/>
          <w:lang w:val="en-US" w:eastAsia="zh-CN"/>
        </w:rPr>
        <w:t>9.供应商认为有必要提供而增加其竞争性的其它资料</w:t>
      </w:r>
      <w:bookmarkEnd w:id="345"/>
      <w:bookmarkEnd w:id="346"/>
      <w:bookmarkEnd w:id="347"/>
      <w:bookmarkEnd w:id="348"/>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FF0000"/>
          <w:sz w:val="28"/>
          <w:szCs w:val="28"/>
          <w:highlight w:val="none"/>
        </w:rPr>
      </w:pPr>
    </w:p>
    <w:p>
      <w:pPr>
        <w:pStyle w:val="80"/>
        <w:keepNext w:val="0"/>
        <w:keepLines w:val="0"/>
        <w:pageBreakBefore w:val="0"/>
        <w:widowControl w:val="0"/>
        <w:kinsoku/>
        <w:wordWrap/>
        <w:overflowPunct/>
        <w:topLinePunct w:val="0"/>
        <w:autoSpaceDE/>
        <w:autoSpaceDN/>
        <w:bidi w:val="0"/>
        <w:spacing w:line="500" w:lineRule="exact"/>
        <w:ind w:firstLine="560"/>
        <w:textAlignment w:val="auto"/>
        <w:rPr>
          <w:rFonts w:ascii="仿宋" w:hAnsi="仿宋" w:cs="仿宋"/>
          <w:szCs w:val="28"/>
          <w:highlight w:val="none"/>
        </w:rPr>
      </w:pPr>
    </w:p>
    <w:tbl>
      <w:tblPr>
        <w:tblStyle w:val="28"/>
        <w:tblpPr w:leftFromText="180" w:rightFromText="180" w:vertAnchor="text" w:horzAnchor="page" w:tblpX="9218"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40"/>
                <w:szCs w:val="44"/>
                <w:highlight w:val="none"/>
              </w:rPr>
            </w:pPr>
            <w:bookmarkStart w:id="349" w:name="_Toc9755"/>
            <w:bookmarkStart w:id="350" w:name="_Toc16953"/>
            <w:r>
              <w:rPr>
                <w:rFonts w:hint="eastAsia" w:ascii="仿宋" w:hAnsi="仿宋" w:eastAsia="仿宋" w:cs="仿宋"/>
                <w:b/>
                <w:sz w:val="40"/>
                <w:szCs w:val="44"/>
                <w:highlight w:val="none"/>
              </w:rPr>
              <w:t>正/副本</w:t>
            </w:r>
          </w:p>
        </w:tc>
      </w:tr>
    </w:tbl>
    <w:p>
      <w:pPr>
        <w:pStyle w:val="80"/>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left"/>
        <w:textAlignment w:val="auto"/>
        <w:outlineLvl w:val="1"/>
        <w:rPr>
          <w:rFonts w:hint="eastAsia" w:ascii="仿宋" w:hAnsi="仿宋" w:eastAsia="仿宋" w:cs="仿宋"/>
          <w:b/>
          <w:sz w:val="32"/>
          <w:szCs w:val="32"/>
          <w:highlight w:val="none"/>
        </w:rPr>
      </w:pPr>
      <w:bookmarkStart w:id="351" w:name="_Toc4976"/>
      <w:bookmarkStart w:id="352" w:name="_Toc32402"/>
      <w:r>
        <w:rPr>
          <w:rFonts w:hint="eastAsia" w:ascii="仿宋" w:hAnsi="仿宋" w:cs="仿宋"/>
          <w:b/>
          <w:kern w:val="0"/>
          <w:sz w:val="32"/>
          <w:szCs w:val="32"/>
          <w:highlight w:val="none"/>
          <w:lang w:val="en-US" w:eastAsia="zh-CN" w:bidi="ar-SA"/>
        </w:rPr>
        <w:t>B 商务及技术标</w:t>
      </w:r>
      <w:bookmarkEnd w:id="349"/>
      <w:bookmarkEnd w:id="350"/>
      <w:bookmarkEnd w:id="351"/>
      <w:bookmarkEnd w:id="352"/>
    </w:p>
    <w:p>
      <w:pPr>
        <w:pStyle w:val="67"/>
        <w:keepNext w:val="0"/>
        <w:keepLines w:val="0"/>
        <w:pageBreakBefore w:val="0"/>
        <w:widowControl w:val="0"/>
        <w:kinsoku/>
        <w:wordWrap/>
        <w:overflowPunct/>
        <w:topLinePunct w:val="0"/>
        <w:autoSpaceDE/>
        <w:autoSpaceDN/>
        <w:bidi w:val="0"/>
        <w:spacing w:after="0" w:line="600" w:lineRule="exact"/>
        <w:ind w:firstLine="0"/>
        <w:jc w:val="both"/>
        <w:rPr>
          <w:rFonts w:hint="eastAsia"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XHLJZC-WN2023-058-1</w:t>
      </w:r>
    </w:p>
    <w:p>
      <w:pPr>
        <w:pStyle w:val="67"/>
        <w:keepNext w:val="0"/>
        <w:keepLines w:val="0"/>
        <w:pageBreakBefore w:val="0"/>
        <w:widowControl w:val="0"/>
        <w:kinsoku/>
        <w:wordWrap/>
        <w:overflowPunct/>
        <w:topLinePunct w:val="0"/>
        <w:autoSpaceDE/>
        <w:autoSpaceDN/>
        <w:bidi w:val="0"/>
        <w:ind w:left="1680" w:firstLine="420"/>
        <w:jc w:val="both"/>
        <w:rPr>
          <w:rFonts w:hint="eastAsia" w:ascii="仿宋" w:hAnsi="仿宋" w:eastAsia="仿宋" w:cs="仿宋"/>
          <w:b/>
          <w:sz w:val="24"/>
          <w:highlight w:val="none"/>
          <w:lang w:val="en-US" w:eastAsia="zh-CN"/>
        </w:rPr>
      </w:pPr>
      <w:r>
        <w:rPr>
          <w:rFonts w:hint="eastAsia" w:ascii="仿宋" w:hAnsi="仿宋" w:eastAsia="仿宋" w:cs="仿宋"/>
          <w:b/>
          <w:sz w:val="32"/>
          <w:szCs w:val="32"/>
          <w:highlight w:val="none"/>
          <w:lang w:eastAsia="zh-CN"/>
        </w:rPr>
        <w:t>ZCSP-渭南市-2023-00721</w:t>
      </w:r>
    </w:p>
    <w:p>
      <w:pPr>
        <w:pStyle w:val="67"/>
        <w:keepNext w:val="0"/>
        <w:keepLines w:val="0"/>
        <w:pageBreakBefore w:val="0"/>
        <w:widowControl w:val="0"/>
        <w:kinsoku/>
        <w:wordWrap/>
        <w:overflowPunct/>
        <w:topLinePunct w:val="0"/>
        <w:autoSpaceDE/>
        <w:autoSpaceDN/>
        <w:bidi w:val="0"/>
        <w:adjustRightInd w:val="0"/>
        <w:snapToGrid/>
        <w:spacing w:before="0" w:after="0" w:line="360" w:lineRule="auto"/>
        <w:ind w:left="0" w:leftChars="0" w:firstLine="2107" w:firstLineChars="656"/>
        <w:textAlignment w:val="auto"/>
        <w:rPr>
          <w:rFonts w:hint="eastAsia" w:ascii="仿宋" w:hAnsi="仿宋" w:eastAsia="仿宋" w:cs="仿宋"/>
          <w:b/>
          <w:sz w:val="32"/>
          <w:szCs w:val="32"/>
          <w:highlight w:val="none"/>
          <w:lang w:val="en-US" w:eastAsia="zh-CN"/>
        </w:rPr>
      </w:pPr>
    </w:p>
    <w:p>
      <w:pPr>
        <w:pStyle w:val="67"/>
        <w:keepNext w:val="0"/>
        <w:keepLines w:val="0"/>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仿宋" w:hAnsi="仿宋" w:eastAsia="仿宋" w:cs="仿宋"/>
          <w:b/>
          <w:sz w:val="32"/>
          <w:szCs w:val="32"/>
          <w:highlight w:val="none"/>
        </w:rPr>
      </w:pPr>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56"/>
          <w:szCs w:val="56"/>
          <w:highlight w:val="none"/>
          <w:lang w:eastAsia="zh-CN"/>
        </w:rPr>
      </w:pPr>
      <w:r>
        <w:rPr>
          <w:rFonts w:hint="eastAsia" w:ascii="仿宋" w:hAnsi="仿宋" w:eastAsia="仿宋" w:cs="仿宋"/>
          <w:b/>
          <w:color w:val="auto"/>
          <w:sz w:val="56"/>
          <w:szCs w:val="56"/>
          <w:highlight w:val="none"/>
          <w:lang w:eastAsia="zh-CN"/>
        </w:rPr>
        <w:t>渭南市中心医院CAD／CAM牙冠制作机</w:t>
      </w:r>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56"/>
          <w:szCs w:val="56"/>
          <w:highlight w:val="none"/>
          <w:lang w:eastAsia="zh-CN"/>
        </w:rPr>
      </w:pPr>
      <w:r>
        <w:rPr>
          <w:rFonts w:hint="eastAsia" w:ascii="仿宋" w:hAnsi="仿宋" w:eastAsia="仿宋" w:cs="仿宋"/>
          <w:b/>
          <w:color w:val="auto"/>
          <w:sz w:val="56"/>
          <w:szCs w:val="56"/>
          <w:highlight w:val="none"/>
          <w:lang w:eastAsia="zh-CN"/>
        </w:rPr>
        <w:t>采购项目（二次）</w:t>
      </w:r>
    </w:p>
    <w:p>
      <w:pPr>
        <w:pStyle w:val="67"/>
        <w:keepNext w:val="0"/>
        <w:keepLines w:val="0"/>
        <w:pageBreakBefore w:val="0"/>
        <w:widowControl w:val="0"/>
        <w:kinsoku/>
        <w:wordWrap/>
        <w:overflowPunct/>
        <w:topLinePunct w:val="0"/>
        <w:autoSpaceDE/>
        <w:autoSpaceDN/>
        <w:bidi w:val="0"/>
        <w:adjustRightInd w:val="0"/>
        <w:snapToGrid/>
        <w:spacing w:before="0" w:after="0" w:line="360" w:lineRule="auto"/>
        <w:ind w:firstLine="0"/>
        <w:jc w:val="center"/>
        <w:textAlignment w:val="auto"/>
        <w:rPr>
          <w:rFonts w:hint="eastAsia" w:ascii="仿宋" w:hAnsi="仿宋" w:eastAsia="仿宋" w:cs="仿宋"/>
          <w:b/>
          <w:sz w:val="44"/>
          <w:szCs w:val="44"/>
          <w:highlight w:val="none"/>
        </w:rPr>
      </w:pPr>
    </w:p>
    <w:p>
      <w:pPr>
        <w:pStyle w:val="67"/>
        <w:keepNext w:val="0"/>
        <w:keepLines w:val="0"/>
        <w:pageBreakBefore w:val="0"/>
        <w:widowControl w:val="0"/>
        <w:kinsoku/>
        <w:wordWrap/>
        <w:overflowPunct/>
        <w:topLinePunct w:val="0"/>
        <w:autoSpaceDE/>
        <w:autoSpaceDN/>
        <w:bidi w:val="0"/>
        <w:snapToGrid/>
        <w:spacing w:before="0" w:after="0" w:line="360" w:lineRule="auto"/>
        <w:ind w:firstLine="0"/>
        <w:jc w:val="both"/>
        <w:textAlignment w:val="auto"/>
        <w:rPr>
          <w:rFonts w:hint="eastAsia" w:ascii="仿宋" w:hAnsi="仿宋" w:eastAsia="仿宋" w:cs="仿宋"/>
          <w:b/>
          <w:sz w:val="40"/>
          <w:szCs w:val="40"/>
          <w:highlight w:val="none"/>
        </w:rPr>
      </w:pPr>
    </w:p>
    <w:p>
      <w:pPr>
        <w:pStyle w:val="80"/>
        <w:keepNext w:val="0"/>
        <w:keepLines w:val="0"/>
        <w:pageBreakBefore w:val="0"/>
        <w:widowControl w:val="0"/>
        <w:kinsoku/>
        <w:wordWrap/>
        <w:overflowPunct/>
        <w:topLinePunct w:val="0"/>
        <w:autoSpaceDE/>
        <w:autoSpaceDN/>
        <w:bidi w:val="0"/>
        <w:snapToGrid/>
        <w:spacing w:before="0" w:after="0" w:line="360" w:lineRule="auto"/>
        <w:ind w:firstLine="0" w:firstLineChars="0"/>
        <w:jc w:val="center"/>
        <w:textAlignment w:val="auto"/>
        <w:rPr>
          <w:rFonts w:ascii="仿宋" w:hAnsi="仿宋" w:cs="仿宋"/>
          <w:b/>
          <w:sz w:val="72"/>
          <w:szCs w:val="72"/>
          <w:highlight w:val="none"/>
        </w:rPr>
      </w:pPr>
      <w:r>
        <w:rPr>
          <w:rFonts w:ascii="仿宋" w:hAnsi="仿宋" w:cs="仿宋"/>
          <w:b/>
          <w:sz w:val="52"/>
          <w:szCs w:val="52"/>
          <w:highlight w:val="none"/>
        </w:rPr>
        <w:t>竞争性</w:t>
      </w:r>
      <w:r>
        <w:rPr>
          <w:rFonts w:hint="eastAsia" w:ascii="仿宋" w:hAnsi="仿宋" w:cs="仿宋"/>
          <w:b/>
          <w:sz w:val="52"/>
          <w:szCs w:val="52"/>
          <w:highlight w:val="none"/>
          <w:lang w:eastAsia="zh-CN"/>
        </w:rPr>
        <w:t>谈判</w:t>
      </w:r>
      <w:r>
        <w:rPr>
          <w:rFonts w:ascii="仿宋" w:hAnsi="仿宋" w:cs="仿宋"/>
          <w:b/>
          <w:sz w:val="52"/>
          <w:szCs w:val="52"/>
          <w:highlight w:val="none"/>
        </w:rPr>
        <w:t>响应文件</w:t>
      </w:r>
    </w:p>
    <w:p>
      <w:pPr>
        <w:pStyle w:val="80"/>
        <w:keepNext w:val="0"/>
        <w:keepLines w:val="0"/>
        <w:pageBreakBefore w:val="0"/>
        <w:widowControl w:val="0"/>
        <w:kinsoku/>
        <w:wordWrap/>
        <w:overflowPunct/>
        <w:topLinePunct w:val="0"/>
        <w:autoSpaceDE/>
        <w:autoSpaceDN/>
        <w:bidi w:val="0"/>
        <w:snapToGrid/>
        <w:spacing w:before="0" w:after="0" w:line="360" w:lineRule="auto"/>
        <w:ind w:firstLine="0" w:firstLineChars="0"/>
        <w:jc w:val="center"/>
        <w:textAlignment w:val="auto"/>
        <w:rPr>
          <w:rFonts w:ascii="仿宋" w:hAnsi="仿宋" w:cs="仿宋"/>
          <w:b/>
          <w:szCs w:val="28"/>
          <w:highlight w:val="none"/>
        </w:rPr>
      </w:pPr>
      <w:r>
        <w:rPr>
          <w:rFonts w:ascii="仿宋" w:hAnsi="仿宋" w:cs="仿宋"/>
          <w:b/>
          <w:sz w:val="52"/>
          <w:szCs w:val="52"/>
          <w:highlight w:val="none"/>
        </w:rPr>
        <w:t>（格式）</w:t>
      </w:r>
    </w:p>
    <w:p>
      <w:pPr>
        <w:pStyle w:val="11"/>
        <w:keepNext w:val="0"/>
        <w:keepLines w:val="0"/>
        <w:pageBreakBefore w:val="0"/>
        <w:widowControl w:val="0"/>
        <w:kinsoku/>
        <w:wordWrap/>
        <w:overflowPunct/>
        <w:topLinePunct w:val="0"/>
        <w:autoSpaceDE/>
        <w:autoSpaceDN/>
        <w:bidi w:val="0"/>
        <w:snapToGrid/>
        <w:spacing w:before="0" w:after="0" w:line="360" w:lineRule="auto"/>
        <w:textAlignment w:val="auto"/>
        <w:rPr>
          <w:rFonts w:ascii="仿宋" w:hAnsi="仿宋" w:cs="仿宋"/>
          <w:b/>
          <w:sz w:val="28"/>
          <w:szCs w:val="28"/>
          <w:highlight w:val="none"/>
        </w:rPr>
      </w:pP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spacing w:val="8"/>
          <w:sz w:val="28"/>
          <w:szCs w:val="28"/>
          <w:highlight w:val="none"/>
          <w:u w:val="singl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spacing w:val="8"/>
          <w:sz w:val="28"/>
          <w:szCs w:val="28"/>
          <w:highlight w:val="none"/>
          <w:u w:val="singl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spacing w:val="8"/>
          <w:sz w:val="28"/>
          <w:szCs w:val="28"/>
          <w:highlight w:val="none"/>
          <w:u w:val="single"/>
        </w:rPr>
      </w:pPr>
    </w:p>
    <w:p>
      <w:pPr>
        <w:pStyle w:val="25"/>
        <w:keepNext w:val="0"/>
        <w:keepLines w:val="0"/>
        <w:pageBreakBefore w:val="0"/>
        <w:widowControl w:val="0"/>
        <w:kinsoku/>
        <w:wordWrap/>
        <w:overflowPunct/>
        <w:topLinePunct w:val="0"/>
        <w:autoSpaceDE/>
        <w:autoSpaceDN/>
        <w:bidi w:val="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default"/>
          <w:highlight w:val="none"/>
          <w:lang w:val="en-US"/>
        </w:rPr>
      </w:pPr>
      <w:r>
        <w:rPr>
          <w:rFonts w:hint="eastAsia" w:ascii="仿宋" w:hAnsi="仿宋" w:eastAsia="仿宋" w:cs="仿宋"/>
          <w:b/>
          <w:spacing w:val="8"/>
          <w:sz w:val="28"/>
          <w:szCs w:val="28"/>
          <w:highlight w:val="none"/>
          <w:lang w:eastAsia="zh-CN"/>
        </w:rPr>
        <w:t>响应文件内容：</w:t>
      </w:r>
      <w:r>
        <w:rPr>
          <w:rFonts w:hint="eastAsia" w:ascii="仿宋" w:hAnsi="仿宋" w:eastAsia="仿宋" w:cs="仿宋"/>
          <w:b/>
          <w:spacing w:val="8"/>
          <w:sz w:val="28"/>
          <w:szCs w:val="28"/>
          <w:highlight w:val="none"/>
          <w:u w:val="single"/>
          <w:lang w:val="en-US" w:eastAsia="zh-CN"/>
        </w:rPr>
        <w:t xml:space="preserve">    商务及技术标    .</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spacing w:val="8"/>
          <w:sz w:val="28"/>
          <w:szCs w:val="28"/>
          <w:highlight w:val="none"/>
        </w:rPr>
      </w:pPr>
      <w:r>
        <w:rPr>
          <w:rFonts w:hint="eastAsia" w:ascii="仿宋" w:hAnsi="仿宋" w:eastAsia="仿宋" w:cs="仿宋"/>
          <w:b/>
          <w:spacing w:val="8"/>
          <w:sz w:val="28"/>
          <w:szCs w:val="28"/>
          <w:highlight w:val="none"/>
        </w:rPr>
        <w:t>法定代表人或被授权委托人：</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jc w:val="both"/>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spacing w:val="8"/>
          <w:sz w:val="28"/>
          <w:szCs w:val="28"/>
          <w:highlight w:val="none"/>
        </w:rPr>
        <w:t>时      间：</w:t>
      </w:r>
      <w:r>
        <w:rPr>
          <w:rFonts w:hint="eastAsia" w:ascii="仿宋" w:hAnsi="仿宋" w:eastAsia="仿宋" w:cs="仿宋"/>
          <w:b/>
          <w:spacing w:val="8"/>
          <w:sz w:val="28"/>
          <w:szCs w:val="28"/>
          <w:highlight w:val="none"/>
          <w:u w:val="single"/>
        </w:rPr>
        <w:t xml:space="preserve">                  .</w:t>
      </w:r>
    </w:p>
    <w:p>
      <w:pPr>
        <w:pStyle w:val="23"/>
        <w:keepNext w:val="0"/>
        <w:keepLines w:val="0"/>
        <w:pageBreakBefore w:val="0"/>
        <w:widowControl w:val="0"/>
        <w:tabs>
          <w:tab w:val="right" w:leader="dot" w:pos="906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52"/>
          <w:szCs w:val="52"/>
          <w:highlight w:val="none"/>
          <w:lang w:eastAsia="zh-CN"/>
        </w:rPr>
      </w:pPr>
      <w:r>
        <w:rPr>
          <w:rFonts w:hint="eastAsia" w:ascii="仿宋" w:hAnsi="仿宋" w:eastAsia="仿宋" w:cs="仿宋"/>
          <w:b/>
          <w:bCs/>
          <w:sz w:val="48"/>
          <w:szCs w:val="48"/>
          <w:highlight w:val="none"/>
          <w:lang w:eastAsia="zh-CN"/>
        </w:rPr>
        <w:t>目</w:t>
      </w:r>
      <w:r>
        <w:rPr>
          <w:rFonts w:hint="eastAsia" w:ascii="仿宋" w:hAnsi="仿宋" w:eastAsia="仿宋" w:cs="仿宋"/>
          <w:b/>
          <w:bCs/>
          <w:sz w:val="48"/>
          <w:szCs w:val="48"/>
          <w:highlight w:val="none"/>
          <w:lang w:val="en-US" w:eastAsia="zh-CN"/>
        </w:rPr>
        <w:t xml:space="preserve">  </w:t>
      </w:r>
      <w:r>
        <w:rPr>
          <w:rFonts w:hint="eastAsia" w:ascii="仿宋" w:hAnsi="仿宋" w:eastAsia="仿宋" w:cs="仿宋"/>
          <w:b/>
          <w:bCs/>
          <w:sz w:val="48"/>
          <w:szCs w:val="48"/>
          <w:highlight w:val="none"/>
          <w:lang w:eastAsia="zh-CN"/>
        </w:rPr>
        <w:t>录</w:t>
      </w:r>
    </w:p>
    <w:p>
      <w:pPr>
        <w:pStyle w:val="23"/>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instrText xml:space="preserve">HYPERLINK \l "_Toc489954837"</w:instrText>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fldChar w:fldCharType="separate"/>
      </w:r>
      <w:r>
        <w:rPr>
          <w:rStyle w:val="35"/>
          <w:rFonts w:hint="eastAsia" w:ascii="仿宋" w:hAnsi="仿宋" w:eastAsia="仿宋" w:cs="仿宋"/>
          <w:b/>
          <w:bCs/>
          <w:color w:val="auto"/>
          <w:sz w:val="28"/>
          <w:szCs w:val="28"/>
          <w:highlight w:val="none"/>
        </w:rPr>
        <w:t xml:space="preserve">第一部分  </w:t>
      </w:r>
      <w:r>
        <w:rPr>
          <w:rStyle w:val="35"/>
          <w:rFonts w:hint="eastAsia" w:ascii="仿宋" w:hAnsi="仿宋" w:eastAsia="仿宋" w:cs="仿宋"/>
          <w:b/>
          <w:bCs/>
          <w:color w:val="auto"/>
          <w:sz w:val="28"/>
          <w:szCs w:val="28"/>
          <w:highlight w:val="none"/>
          <w:lang w:eastAsia="zh-CN"/>
        </w:rPr>
        <w:t>竞争性谈判</w:t>
      </w:r>
      <w:r>
        <w:rPr>
          <w:rStyle w:val="35"/>
          <w:rFonts w:hint="eastAsia" w:ascii="仿宋" w:hAnsi="仿宋" w:eastAsia="仿宋" w:cs="仿宋"/>
          <w:b/>
          <w:bCs/>
          <w:color w:val="auto"/>
          <w:sz w:val="28"/>
          <w:szCs w:val="28"/>
          <w:highlight w:val="none"/>
        </w:rPr>
        <w:t>响应函</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 xml:space="preserve">                                   </w:t>
      </w:r>
      <w:r>
        <w:rPr>
          <w:rFonts w:hint="eastAsia" w:ascii="仿宋" w:hAnsi="仿宋" w:eastAsia="仿宋" w:cs="仿宋"/>
          <w:b/>
          <w:bCs/>
          <w:sz w:val="28"/>
          <w:szCs w:val="28"/>
          <w:highlight w:val="none"/>
          <w:lang w:val="en-US" w:eastAsia="zh-CN"/>
        </w:rPr>
        <w:t>（页码）</w:t>
      </w:r>
    </w:p>
    <w:p>
      <w:pPr>
        <w:pStyle w:val="23"/>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instrText xml:space="preserve">HYPERLINK \l "_Toc489954838"</w:instrText>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fldChar w:fldCharType="separate"/>
      </w:r>
      <w:r>
        <w:rPr>
          <w:rStyle w:val="35"/>
          <w:rFonts w:hint="eastAsia" w:ascii="仿宋" w:hAnsi="仿宋" w:eastAsia="仿宋" w:cs="仿宋"/>
          <w:b/>
          <w:bCs/>
          <w:color w:val="auto"/>
          <w:sz w:val="28"/>
          <w:szCs w:val="28"/>
          <w:highlight w:val="none"/>
        </w:rPr>
        <w:t>第二部分  报价一览表</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 xml:space="preserve">                                         </w:t>
      </w:r>
      <w:r>
        <w:rPr>
          <w:rFonts w:hint="eastAsia" w:ascii="仿宋" w:hAnsi="仿宋" w:eastAsia="仿宋" w:cs="仿宋"/>
          <w:b/>
          <w:bCs/>
          <w:sz w:val="28"/>
          <w:szCs w:val="28"/>
          <w:highlight w:val="none"/>
          <w:lang w:val="en-US" w:eastAsia="zh-CN"/>
        </w:rPr>
        <w:t>（页码）</w:t>
      </w:r>
    </w:p>
    <w:p>
      <w:pPr>
        <w:pStyle w:val="23"/>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instrText xml:space="preserve">HYPERLINK \l "_Toc489954842"</w:instrText>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fldChar w:fldCharType="separate"/>
      </w:r>
      <w:r>
        <w:rPr>
          <w:rStyle w:val="35"/>
          <w:rFonts w:hint="eastAsia" w:ascii="仿宋" w:hAnsi="仿宋" w:eastAsia="仿宋" w:cs="仿宋"/>
          <w:b/>
          <w:bCs/>
          <w:color w:val="auto"/>
          <w:sz w:val="28"/>
          <w:szCs w:val="28"/>
          <w:highlight w:val="none"/>
        </w:rPr>
        <w:t>第</w:t>
      </w:r>
      <w:r>
        <w:rPr>
          <w:rStyle w:val="35"/>
          <w:rFonts w:hint="eastAsia" w:ascii="仿宋" w:hAnsi="仿宋" w:eastAsia="仿宋" w:cs="仿宋"/>
          <w:b/>
          <w:bCs/>
          <w:color w:val="auto"/>
          <w:sz w:val="28"/>
          <w:szCs w:val="28"/>
          <w:highlight w:val="none"/>
          <w:lang w:eastAsia="zh-CN"/>
        </w:rPr>
        <w:t>三</w:t>
      </w:r>
      <w:r>
        <w:rPr>
          <w:rStyle w:val="35"/>
          <w:rFonts w:hint="eastAsia" w:ascii="仿宋" w:hAnsi="仿宋" w:eastAsia="仿宋" w:cs="仿宋"/>
          <w:b/>
          <w:bCs/>
          <w:color w:val="auto"/>
          <w:sz w:val="28"/>
          <w:szCs w:val="28"/>
          <w:highlight w:val="none"/>
        </w:rPr>
        <w:t xml:space="preserve">部分  </w:t>
      </w:r>
      <w:r>
        <w:rPr>
          <w:rFonts w:hint="eastAsia" w:ascii="仿宋" w:hAnsi="仿宋" w:eastAsia="仿宋" w:cs="仿宋"/>
          <w:sz w:val="28"/>
          <w:szCs w:val="28"/>
          <w:highlight w:val="none"/>
        </w:rPr>
        <w:fldChar w:fldCharType="end"/>
      </w:r>
      <w:r>
        <w:rPr>
          <w:rStyle w:val="35"/>
          <w:rFonts w:hint="eastAsia" w:ascii="仿宋" w:hAnsi="仿宋" w:eastAsia="仿宋" w:cs="仿宋"/>
          <w:b/>
          <w:bCs/>
          <w:color w:val="auto"/>
          <w:sz w:val="28"/>
          <w:szCs w:val="28"/>
          <w:highlight w:val="none"/>
        </w:rPr>
        <w:t>供应商承诺书</w:t>
      </w:r>
      <w:r>
        <w:rPr>
          <w:rStyle w:val="35"/>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sz w:val="28"/>
          <w:szCs w:val="28"/>
          <w:highlight w:val="none"/>
          <w:lang w:val="en-US" w:eastAsia="zh-CN"/>
        </w:rPr>
        <w:t>（页码）</w:t>
      </w:r>
    </w:p>
    <w:p>
      <w:pPr>
        <w:pStyle w:val="20"/>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jc w:val="center"/>
        <w:textAlignment w:val="auto"/>
        <w:rPr>
          <w:rFonts w:hint="default" w:ascii="仿宋" w:hAnsi="仿宋" w:eastAsia="仿宋" w:cs="仿宋"/>
          <w:sz w:val="28"/>
          <w:szCs w:val="28"/>
          <w:highlight w:val="none"/>
          <w:lang w:val="en-US" w:eastAsia="zh-CN"/>
        </w:rPr>
      </w:pPr>
      <w:r>
        <w:rPr>
          <w:rStyle w:val="35"/>
          <w:rFonts w:hint="eastAsia" w:ascii="仿宋" w:hAnsi="仿宋" w:eastAsia="仿宋" w:cs="仿宋"/>
          <w:b/>
          <w:bCs/>
          <w:color w:val="auto"/>
          <w:sz w:val="28"/>
          <w:szCs w:val="28"/>
          <w:highlight w:val="none"/>
          <w:lang w:eastAsia="zh-CN"/>
        </w:rPr>
        <w:t>第四部分</w:t>
      </w:r>
      <w:r>
        <w:rPr>
          <w:rStyle w:val="35"/>
          <w:rFonts w:hint="eastAsia" w:ascii="仿宋" w:hAnsi="仿宋" w:eastAsia="仿宋" w:cs="仿宋"/>
          <w:b/>
          <w:bCs/>
          <w:color w:val="auto"/>
          <w:sz w:val="28"/>
          <w:szCs w:val="28"/>
          <w:highlight w:val="none"/>
          <w:lang w:val="en-US" w:eastAsia="zh-CN"/>
        </w:rPr>
        <w:t xml:space="preserve">  谈判</w:t>
      </w:r>
      <w:r>
        <w:rPr>
          <w:rStyle w:val="35"/>
          <w:rFonts w:hint="eastAsia" w:ascii="仿宋" w:hAnsi="仿宋" w:eastAsia="仿宋" w:cs="仿宋"/>
          <w:b/>
          <w:bCs/>
          <w:color w:val="auto"/>
          <w:sz w:val="28"/>
          <w:szCs w:val="28"/>
          <w:highlight w:val="none"/>
        </w:rPr>
        <w:t>方案说明</w:t>
      </w:r>
      <w:r>
        <w:rPr>
          <w:rStyle w:val="35"/>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sz w:val="28"/>
          <w:szCs w:val="28"/>
          <w:highlight w:val="none"/>
          <w:lang w:val="en-US" w:eastAsia="zh-CN"/>
        </w:rPr>
        <w:t>（页码）</w:t>
      </w:r>
    </w:p>
    <w:p>
      <w:pPr>
        <w:pStyle w:val="20"/>
        <w:keepNext w:val="0"/>
        <w:keepLines w:val="0"/>
        <w:pageBreakBefore w:val="0"/>
        <w:widowControl w:val="0"/>
        <w:tabs>
          <w:tab w:val="right" w:leader="dot" w:pos="9060"/>
        </w:tabs>
        <w:kinsoku/>
        <w:wordWrap/>
        <w:overflowPunct/>
        <w:topLinePunct w:val="0"/>
        <w:autoSpaceDE/>
        <w:autoSpaceDN/>
        <w:bidi w:val="0"/>
        <w:adjustRightInd/>
        <w:snapToGrid w:val="0"/>
        <w:spacing w:line="480" w:lineRule="auto"/>
        <w:ind w:left="0" w:leftChars="0" w:firstLine="0" w:firstLine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28"/>
          <w:szCs w:val="28"/>
          <w:highlight w:val="none"/>
        </w:rPr>
        <w:fldChar w:fldCharType="begin"/>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instrText xml:space="preserve">HYPERLINK \l "_Toc489954845"</w:instrText>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fldChar w:fldCharType="separate"/>
      </w:r>
      <w:r>
        <w:rPr>
          <w:rStyle w:val="35"/>
          <w:rFonts w:hint="eastAsia" w:ascii="仿宋" w:hAnsi="仿宋" w:eastAsia="仿宋" w:cs="仿宋"/>
          <w:b/>
          <w:bCs/>
          <w:color w:val="auto"/>
          <w:sz w:val="28"/>
          <w:szCs w:val="28"/>
          <w:highlight w:val="none"/>
        </w:rPr>
        <w:t>第</w:t>
      </w:r>
      <w:r>
        <w:rPr>
          <w:rStyle w:val="35"/>
          <w:rFonts w:hint="eastAsia" w:ascii="仿宋" w:hAnsi="仿宋" w:eastAsia="仿宋" w:cs="仿宋"/>
          <w:b/>
          <w:bCs/>
          <w:color w:val="auto"/>
          <w:sz w:val="28"/>
          <w:szCs w:val="28"/>
          <w:highlight w:val="none"/>
          <w:lang w:eastAsia="zh-CN"/>
        </w:rPr>
        <w:t>五</w:t>
      </w:r>
      <w:r>
        <w:rPr>
          <w:rStyle w:val="35"/>
          <w:rFonts w:hint="eastAsia" w:ascii="仿宋" w:hAnsi="仿宋" w:eastAsia="仿宋" w:cs="仿宋"/>
          <w:b/>
          <w:bCs/>
          <w:color w:val="auto"/>
          <w:sz w:val="28"/>
          <w:szCs w:val="28"/>
          <w:highlight w:val="none"/>
        </w:rPr>
        <w:t xml:space="preserve">部分  </w:t>
      </w:r>
      <w:r>
        <w:rPr>
          <w:rFonts w:hint="eastAsia" w:ascii="仿宋" w:hAnsi="仿宋" w:eastAsia="仿宋" w:cs="仿宋"/>
          <w:sz w:val="28"/>
          <w:szCs w:val="28"/>
          <w:highlight w:val="none"/>
        </w:rPr>
        <w:fldChar w:fldCharType="end"/>
      </w:r>
      <w:r>
        <w:rPr>
          <w:rStyle w:val="35"/>
          <w:rFonts w:hint="eastAsia" w:ascii="仿宋" w:hAnsi="仿宋" w:eastAsia="仿宋" w:cs="仿宋"/>
          <w:b/>
          <w:bCs/>
          <w:color w:val="auto"/>
          <w:sz w:val="28"/>
          <w:szCs w:val="28"/>
          <w:highlight w:val="none"/>
        </w:rPr>
        <w:t>政府采购供应商拒绝政府采购领域商业贿赂承诺书</w:t>
      </w:r>
      <w:r>
        <w:rPr>
          <w:rStyle w:val="35"/>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sz w:val="28"/>
          <w:szCs w:val="28"/>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sz w:val="28"/>
          <w:szCs w:val="28"/>
          <w:highlight w:val="none"/>
        </w:rPr>
        <w:fldChar w:fldCharType="begin"/>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instrText xml:space="preserve">HYPERLINK \l "_Toc489954846"</w:instrText>
      </w:r>
      <w:r>
        <w:rPr>
          <w:rStyle w:val="35"/>
          <w:rFonts w:hint="eastAsia" w:ascii="仿宋" w:hAnsi="仿宋" w:eastAsia="仿宋" w:cs="仿宋"/>
          <w:color w:val="auto"/>
          <w:sz w:val="28"/>
          <w:szCs w:val="28"/>
          <w:highlight w:val="none"/>
        </w:rPr>
        <w:instrText xml:space="preserve"> </w:instrText>
      </w:r>
      <w:r>
        <w:rPr>
          <w:rFonts w:hint="eastAsia" w:ascii="仿宋" w:hAnsi="仿宋" w:eastAsia="仿宋" w:cs="仿宋"/>
          <w:sz w:val="28"/>
          <w:szCs w:val="28"/>
          <w:highlight w:val="none"/>
        </w:rPr>
        <w:fldChar w:fldCharType="separate"/>
      </w:r>
      <w:r>
        <w:rPr>
          <w:rStyle w:val="35"/>
          <w:rFonts w:hint="eastAsia" w:ascii="仿宋" w:hAnsi="仿宋" w:eastAsia="仿宋" w:cs="仿宋"/>
          <w:b/>
          <w:bCs/>
          <w:color w:val="auto"/>
          <w:sz w:val="28"/>
          <w:szCs w:val="28"/>
          <w:highlight w:val="none"/>
        </w:rPr>
        <w:t>第</w:t>
      </w:r>
      <w:r>
        <w:rPr>
          <w:rStyle w:val="35"/>
          <w:rFonts w:hint="eastAsia" w:ascii="仿宋" w:hAnsi="仿宋" w:eastAsia="仿宋" w:cs="仿宋"/>
          <w:b/>
          <w:bCs/>
          <w:color w:val="auto"/>
          <w:sz w:val="28"/>
          <w:szCs w:val="28"/>
          <w:highlight w:val="none"/>
          <w:lang w:eastAsia="zh-CN"/>
        </w:rPr>
        <w:t>六</w:t>
      </w:r>
      <w:r>
        <w:rPr>
          <w:rStyle w:val="35"/>
          <w:rFonts w:hint="eastAsia" w:ascii="仿宋" w:hAnsi="仿宋" w:eastAsia="仿宋" w:cs="仿宋"/>
          <w:b/>
          <w:bCs/>
          <w:color w:val="auto"/>
          <w:sz w:val="28"/>
          <w:szCs w:val="28"/>
          <w:highlight w:val="none"/>
        </w:rPr>
        <w:t xml:space="preserve">部分  </w:t>
      </w:r>
      <w:r>
        <w:rPr>
          <w:rFonts w:hint="eastAsia" w:ascii="仿宋" w:hAnsi="仿宋" w:eastAsia="仿宋" w:cs="仿宋"/>
          <w:sz w:val="28"/>
          <w:szCs w:val="28"/>
          <w:highlight w:val="none"/>
        </w:rPr>
        <w:fldChar w:fldCharType="end"/>
      </w:r>
      <w:r>
        <w:rPr>
          <w:rStyle w:val="35"/>
          <w:rFonts w:hint="eastAsia" w:ascii="仿宋" w:hAnsi="仿宋" w:eastAsia="仿宋" w:cs="仿宋"/>
          <w:b/>
          <w:bCs/>
          <w:color w:val="auto"/>
          <w:sz w:val="28"/>
          <w:szCs w:val="28"/>
          <w:highlight w:val="none"/>
        </w:rPr>
        <w:t>附件</w:t>
      </w:r>
      <w:r>
        <w:rPr>
          <w:rStyle w:val="35"/>
          <w:rFonts w:hint="eastAsia" w:ascii="仿宋" w:hAnsi="仿宋" w:eastAsia="仿宋" w:cs="仿宋"/>
          <w:b/>
          <w:bCs/>
          <w:color w:val="auto"/>
          <w:sz w:val="28"/>
          <w:szCs w:val="28"/>
          <w:highlight w:val="none"/>
          <w:lang w:val="en-US" w:eastAsia="zh-CN"/>
        </w:rPr>
        <w:t xml:space="preserve">（如有）                                       </w:t>
      </w:r>
      <w:r>
        <w:rPr>
          <w:rFonts w:hint="eastAsia" w:ascii="仿宋" w:hAnsi="仿宋" w:eastAsia="仿宋" w:cs="仿宋"/>
          <w:b/>
          <w:bCs/>
          <w:sz w:val="28"/>
          <w:szCs w:val="28"/>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pStyle w:val="18"/>
        <w:keepNext w:val="0"/>
        <w:keepLines w:val="0"/>
        <w:pageBreakBefore w:val="0"/>
        <w:widowControl w:val="0"/>
        <w:kinsoku/>
        <w:wordWrap/>
        <w:overflowPunct/>
        <w:topLinePunct w:val="0"/>
        <w:autoSpaceDE/>
        <w:autoSpaceDN/>
        <w:bidi w:val="0"/>
        <w:adjustRightInd/>
        <w:textAlignment w:val="auto"/>
        <w:outlineLvl w:val="9"/>
        <w:rPr>
          <w:rFonts w:hint="eastAsia" w:ascii="仿宋" w:hAnsi="仿宋" w:eastAsia="仿宋" w:cs="仿宋"/>
          <w:b/>
          <w:bCs/>
          <w:color w:val="auto"/>
          <w:sz w:val="36"/>
          <w:szCs w:val="36"/>
          <w:highlight w:val="none"/>
        </w:rPr>
      </w:pPr>
    </w:p>
    <w:p>
      <w:pPr>
        <w:pStyle w:val="18"/>
        <w:keepNext w:val="0"/>
        <w:keepLines w:val="0"/>
        <w:pageBreakBefore w:val="0"/>
        <w:widowControl w:val="0"/>
        <w:kinsoku/>
        <w:wordWrap/>
        <w:overflowPunct/>
        <w:topLinePunct w:val="0"/>
        <w:autoSpaceDE/>
        <w:autoSpaceDN/>
        <w:bidi w:val="0"/>
        <w:adjustRightInd/>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2"/>
        <w:rPr>
          <w:rFonts w:hint="eastAsia" w:ascii="仿宋" w:hAnsi="仿宋" w:eastAsia="仿宋" w:cs="仿宋"/>
          <w:b/>
          <w:bCs/>
          <w:color w:val="auto"/>
          <w:sz w:val="36"/>
          <w:szCs w:val="36"/>
          <w:highlight w:val="none"/>
        </w:rPr>
      </w:pPr>
      <w:bookmarkStart w:id="353" w:name="_Toc11174"/>
      <w:bookmarkStart w:id="354" w:name="_Toc28989"/>
      <w:r>
        <w:rPr>
          <w:rFonts w:hint="eastAsia" w:ascii="仿宋" w:hAnsi="仿宋" w:eastAsia="仿宋" w:cs="仿宋"/>
          <w:b/>
          <w:bCs/>
          <w:color w:val="auto"/>
          <w:sz w:val="36"/>
          <w:szCs w:val="36"/>
          <w:highlight w:val="none"/>
        </w:rPr>
        <w:t xml:space="preserve">第一部分  </w:t>
      </w:r>
      <w:r>
        <w:rPr>
          <w:rFonts w:hint="eastAsia" w:ascii="仿宋" w:hAnsi="仿宋" w:eastAsia="仿宋" w:cs="仿宋"/>
          <w:b/>
          <w:bCs/>
          <w:color w:val="auto"/>
          <w:sz w:val="36"/>
          <w:szCs w:val="36"/>
          <w:highlight w:val="none"/>
          <w:lang w:eastAsia="zh-CN"/>
        </w:rPr>
        <w:t>竞争性谈判</w:t>
      </w:r>
      <w:r>
        <w:rPr>
          <w:rFonts w:hint="eastAsia" w:ascii="仿宋" w:hAnsi="仿宋" w:eastAsia="仿宋" w:cs="仿宋"/>
          <w:b/>
          <w:bCs/>
          <w:color w:val="auto"/>
          <w:sz w:val="36"/>
          <w:szCs w:val="36"/>
          <w:highlight w:val="none"/>
        </w:rPr>
        <w:t>响应函</w:t>
      </w:r>
      <w:bookmarkEnd w:id="353"/>
      <w:bookmarkEnd w:id="354"/>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致</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（采购代理机构）</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我公司收到贵单位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竞争性谈判文件，经详细研究，我们决定参加本次谈判活动。为此，我方郑重声明以下诸点，并负法律责任。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承诺已经具备《中华人民共和国政府采购法》中规定的参加政府采购活动的报价人应当具备的全部条件，若经查实不具备本项目谈判邀请函要求条件则无条件的放弃成交结果并完全同意采购人由此而做出的处理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2、愿意按照竞争性谈判文件中的一切要求，提供货物</w:t>
      </w:r>
      <w:r>
        <w:rPr>
          <w:rFonts w:hint="eastAsia" w:ascii="仿宋" w:hAnsi="仿宋" w:eastAsia="仿宋" w:cs="仿宋"/>
          <w:color w:val="auto"/>
          <w:sz w:val="28"/>
          <w:szCs w:val="28"/>
          <w:highlight w:val="none"/>
          <w:lang w:eastAsia="zh-CN"/>
        </w:rPr>
        <w:t>及服务</w:t>
      </w:r>
      <w:r>
        <w:rPr>
          <w:rFonts w:hint="eastAsia" w:ascii="仿宋" w:hAnsi="仿宋" w:eastAsia="仿宋" w:cs="仿宋"/>
          <w:color w:val="auto"/>
          <w:sz w:val="28"/>
          <w:szCs w:val="28"/>
          <w:highlight w:val="none"/>
        </w:rPr>
        <w:t>，完成合同的责任和义务。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3、按竞争性谈判文件的规定，我公司的谈判总报价为：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4、我方提交的</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谈判响应文件正本一份、副本三份、电子文档一份。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5、已详细阅读了竞争性谈判文件，完全理解并放弃提出含糊不清或易形成歧义的表述和资料。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6、在规定的谈判有效期内撤回</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谈判响应文件，我们愿接受政府采购的有关处罚决定。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7、同意向贵方提供可能要求的，与本次谈判有关的任何证据或资料。我们完全理解最低报价不作为成交的唯一条件，且尊重谈判小组的结论和成交结果。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8、我方的</w:t>
      </w: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有效期为</w:t>
      </w:r>
      <w:r>
        <w:rPr>
          <w:rFonts w:hint="eastAsia" w:ascii="仿宋" w:hAnsi="仿宋" w:eastAsia="仿宋" w:cs="仿宋"/>
          <w:color w:val="auto"/>
          <w:sz w:val="28"/>
          <w:szCs w:val="28"/>
          <w:highlight w:val="none"/>
          <w:lang w:eastAsia="zh-CN"/>
        </w:rPr>
        <w:t>从提交竞争性谈判响应文件的截止之日起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日历日。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9、有关于</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谈判响应文件的函电，请按下列地址联系。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供应商全称：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（公      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法定代表人或被授权委托人：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账</w:t>
      </w:r>
      <w:r>
        <w:rPr>
          <w:rFonts w:hint="eastAsia" w:ascii="仿宋" w:hAnsi="仿宋" w:eastAsia="仿宋" w:cs="仿宋"/>
          <w:color w:val="auto"/>
          <w:sz w:val="28"/>
          <w:szCs w:val="28"/>
          <w:highlight w:val="none"/>
        </w:rPr>
        <w:t xml:space="preserve">    号：_________________________________________.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真：_________________________________________.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    编：</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b/>
          <w:bCs/>
          <w:color w:val="auto"/>
          <w:sz w:val="44"/>
          <w:szCs w:val="44"/>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28"/>
          <w:szCs w:val="28"/>
          <w:highlight w:val="none"/>
        </w:rPr>
        <w:t xml:space="preserve">              _____年_____月_____日</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9"/>
        <w:rPr>
          <w:rFonts w:hint="eastAsia" w:ascii="仿宋" w:hAnsi="仿宋" w:eastAsia="仿宋" w:cs="仿宋"/>
          <w:b/>
          <w:bCs/>
          <w:color w:val="auto"/>
          <w:sz w:val="36"/>
          <w:szCs w:val="36"/>
          <w:highlight w:val="none"/>
        </w:rPr>
      </w:pPr>
      <w:bookmarkStart w:id="355" w:name="_Toc18852"/>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outlineLvl w:val="2"/>
        <w:rPr>
          <w:rFonts w:hint="eastAsia" w:ascii="仿宋" w:hAnsi="仿宋" w:eastAsia="仿宋" w:cs="仿宋"/>
          <w:b/>
          <w:bCs/>
          <w:color w:val="auto"/>
          <w:sz w:val="36"/>
          <w:szCs w:val="36"/>
          <w:highlight w:val="none"/>
        </w:rPr>
      </w:pPr>
      <w:bookmarkStart w:id="356" w:name="_Toc25539"/>
      <w:r>
        <w:rPr>
          <w:rFonts w:hint="eastAsia" w:ascii="仿宋" w:hAnsi="仿宋" w:eastAsia="仿宋" w:cs="仿宋"/>
          <w:b/>
          <w:bCs/>
          <w:color w:val="auto"/>
          <w:sz w:val="36"/>
          <w:szCs w:val="36"/>
          <w:highlight w:val="none"/>
        </w:rPr>
        <w:t>第二部分  报价一览表</w:t>
      </w:r>
      <w:bookmarkEnd w:id="355"/>
      <w:bookmarkEnd w:id="356"/>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eastAsia" w:ascii="仿宋" w:hAnsi="仿宋" w:eastAsia="仿宋" w:cs="仿宋"/>
          <w:b w:val="0"/>
          <w:bCs w:val="0"/>
          <w:color w:val="auto"/>
          <w:kern w:val="0"/>
          <w:sz w:val="28"/>
          <w:szCs w:val="28"/>
          <w:highlight w:val="none"/>
          <w:lang w:val="zh-CN"/>
        </w:rPr>
      </w:pPr>
      <w:r>
        <w:rPr>
          <w:rFonts w:hint="eastAsia" w:ascii="仿宋" w:hAnsi="仿宋" w:eastAsia="仿宋" w:cs="仿宋"/>
          <w:b w:val="0"/>
          <w:bCs w:val="0"/>
          <w:color w:val="auto"/>
          <w:sz w:val="28"/>
          <w:szCs w:val="28"/>
          <w:highlight w:val="none"/>
          <w:lang w:val="zh-CN"/>
        </w:rPr>
        <w:t>项目名称：渭南市中心医院CAD／CAM牙冠制作机采购项目（二次）</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default" w:ascii="仿宋" w:hAnsi="仿宋" w:eastAsia="仿宋" w:cs="仿宋"/>
          <w:color w:val="auto"/>
          <w:highlight w:val="none"/>
          <w:lang w:val="en-US" w:eastAsia="zh-CN"/>
        </w:rPr>
      </w:pPr>
      <w:r>
        <w:rPr>
          <w:rFonts w:hint="eastAsia" w:ascii="仿宋" w:hAnsi="仿宋" w:eastAsia="仿宋" w:cs="仿宋"/>
          <w:b w:val="0"/>
          <w:bCs w:val="0"/>
          <w:color w:val="auto"/>
          <w:sz w:val="28"/>
          <w:szCs w:val="28"/>
          <w:highlight w:val="none"/>
          <w:lang w:val="zh-CN"/>
        </w:rPr>
        <w:t>项目编号：ZCSP-渭南市-2023-00721、XHLJZC-WN2023-058-1</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lang w:val="zh-CN"/>
        </w:rPr>
        <w:t>供 应 商：</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firstLine="6272" w:firstLineChars="2240"/>
        <w:jc w:val="right"/>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lang w:val="zh-CN"/>
        </w:rPr>
        <w:t xml:space="preserve">报价单位：人民币 </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zh-CN"/>
        </w:rPr>
        <w:t>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54"/>
        <w:gridCol w:w="2429"/>
        <w:gridCol w:w="2292"/>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168"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项目名称</w:t>
            </w:r>
          </w:p>
        </w:tc>
        <w:tc>
          <w:tcPr>
            <w:tcW w:w="2154"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总报价</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（元）</w:t>
            </w:r>
          </w:p>
        </w:tc>
        <w:tc>
          <w:tcPr>
            <w:tcW w:w="2429"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eastAsia="zh-CN"/>
              </w:rPr>
            </w:pPr>
            <w:r>
              <w:rPr>
                <w:rFonts w:hint="eastAsia" w:ascii="仿宋" w:hAnsi="仿宋" w:eastAsia="仿宋" w:cs="仿宋"/>
                <w:b w:val="0"/>
                <w:color w:val="auto"/>
                <w:sz w:val="28"/>
                <w:szCs w:val="28"/>
                <w:highlight w:val="none"/>
                <w:lang w:val="zh-CN" w:eastAsia="zh-CN"/>
              </w:rPr>
              <w:t>供货期</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eastAsia="zh-CN"/>
              </w:rPr>
            </w:pPr>
            <w:r>
              <w:rPr>
                <w:rFonts w:hint="eastAsia" w:ascii="仿宋" w:hAnsi="仿宋" w:eastAsia="仿宋" w:cs="仿宋"/>
                <w:b w:val="0"/>
                <w:color w:val="auto"/>
                <w:sz w:val="28"/>
                <w:szCs w:val="28"/>
                <w:highlight w:val="none"/>
                <w:lang w:val="zh-CN" w:eastAsia="zh-CN"/>
              </w:rPr>
              <w:t>（日历日）</w:t>
            </w:r>
          </w:p>
        </w:tc>
        <w:tc>
          <w:tcPr>
            <w:tcW w:w="2292"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质量标准</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（合格</w:t>
            </w:r>
            <w:r>
              <w:rPr>
                <w:rFonts w:hint="eastAsia" w:ascii="仿宋" w:hAnsi="仿宋" w:eastAsia="仿宋" w:cs="仿宋"/>
                <w:b w:val="0"/>
                <w:color w:val="auto"/>
                <w:sz w:val="28"/>
                <w:szCs w:val="28"/>
                <w:highlight w:val="none"/>
              </w:rPr>
              <w:t>/不合格）</w:t>
            </w:r>
          </w:p>
        </w:tc>
        <w:tc>
          <w:tcPr>
            <w:tcW w:w="919"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168"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p>
        </w:tc>
        <w:tc>
          <w:tcPr>
            <w:tcW w:w="2154"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p>
        </w:tc>
        <w:tc>
          <w:tcPr>
            <w:tcW w:w="2429"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p>
        </w:tc>
        <w:tc>
          <w:tcPr>
            <w:tcW w:w="2292"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p>
        </w:tc>
        <w:tc>
          <w:tcPr>
            <w:tcW w:w="919"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2" w:type="dxa"/>
            <w:gridSpan w:val="5"/>
            <w:noWrap w:val="0"/>
            <w:vAlign w:val="center"/>
          </w:tcPr>
          <w:p>
            <w:pPr>
              <w:pStyle w:val="77"/>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总报价（大写）：</w:t>
            </w:r>
          </w:p>
        </w:tc>
      </w:tr>
    </w:tbl>
    <w:p>
      <w:pPr>
        <w:pStyle w:val="77"/>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sz w:val="28"/>
          <w:szCs w:val="28"/>
          <w:highlight w:val="none"/>
          <w:lang w:eastAsia="zh-CN"/>
        </w:rPr>
        <w:t>注：</w:t>
      </w:r>
      <w:r>
        <w:rPr>
          <w:rFonts w:hint="eastAsia" w:ascii="仿宋" w:hAnsi="仿宋" w:eastAsia="仿宋" w:cs="仿宋"/>
          <w:b/>
          <w:bCs/>
          <w:sz w:val="28"/>
          <w:szCs w:val="28"/>
          <w:highlight w:val="none"/>
          <w:lang w:val="zh-CN"/>
        </w:rPr>
        <w:t>总报价包括</w:t>
      </w:r>
      <w:r>
        <w:rPr>
          <w:rFonts w:hint="eastAsia" w:ascii="仿宋" w:hAnsi="仿宋" w:eastAsia="仿宋" w:cs="仿宋"/>
          <w:b/>
          <w:bCs/>
          <w:color w:val="auto"/>
          <w:sz w:val="28"/>
          <w:szCs w:val="28"/>
          <w:highlight w:val="none"/>
          <w:lang w:eastAsia="zh-CN"/>
        </w:rPr>
        <w:t>货物价款、人工费、运杂费（含保险费）、安装调试费、资料费、培训费、售后服务费、验收费、税金及风险等所有费用</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firstLine="2660" w:firstLineChars="950"/>
        <w:jc w:val="right"/>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lang w:val="zh-CN"/>
        </w:rPr>
        <w:t>供</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zh-CN"/>
        </w:rPr>
        <w:t>应</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zh-CN"/>
        </w:rPr>
        <w:t>商：</w:t>
      </w:r>
      <w:r>
        <w:rPr>
          <w:rFonts w:hint="eastAsia" w:ascii="仿宋" w:hAnsi="仿宋" w:eastAsia="仿宋" w:cs="仿宋"/>
          <w:b w:val="0"/>
          <w:bCs w:val="0"/>
          <w:color w:val="auto"/>
          <w:sz w:val="28"/>
          <w:szCs w:val="28"/>
          <w:highlight w:val="none"/>
          <w:u w:val="single"/>
          <w:lang w:val="zh-CN"/>
        </w:rPr>
        <w:t xml:space="preserve">          </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u w:val="single"/>
          <w:lang w:val="zh-CN"/>
        </w:rPr>
        <w:t xml:space="preserve">       </w:t>
      </w:r>
      <w:r>
        <w:rPr>
          <w:rFonts w:hint="eastAsia" w:ascii="仿宋" w:hAnsi="仿宋" w:eastAsia="仿宋" w:cs="仿宋"/>
          <w:b w:val="0"/>
          <w:bCs w:val="0"/>
          <w:color w:val="auto"/>
          <w:sz w:val="28"/>
          <w:szCs w:val="28"/>
          <w:highlight w:val="none"/>
          <w:lang w:val="zh-CN"/>
        </w:rPr>
        <w:t>（公</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zh-CN"/>
        </w:rPr>
        <w:t>章）</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firstLine="2660" w:firstLineChars="950"/>
        <w:jc w:val="right"/>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firstLine="2660" w:firstLineChars="950"/>
        <w:jc w:val="right"/>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lang w:val="zh-CN"/>
        </w:rPr>
        <w:t>法定代表人</w:t>
      </w:r>
      <w:r>
        <w:rPr>
          <w:rFonts w:hint="eastAsia" w:ascii="仿宋" w:hAnsi="仿宋" w:eastAsia="仿宋" w:cs="仿宋"/>
          <w:b w:val="0"/>
          <w:bCs w:val="0"/>
          <w:color w:val="auto"/>
          <w:sz w:val="28"/>
          <w:szCs w:val="28"/>
          <w:highlight w:val="none"/>
        </w:rPr>
        <w:t>或</w:t>
      </w:r>
      <w:r>
        <w:rPr>
          <w:rFonts w:hint="eastAsia" w:ascii="仿宋" w:hAnsi="仿宋" w:eastAsia="仿宋" w:cs="仿宋"/>
          <w:b w:val="0"/>
          <w:bCs w:val="0"/>
          <w:color w:val="auto"/>
          <w:sz w:val="28"/>
          <w:szCs w:val="28"/>
          <w:highlight w:val="none"/>
          <w:lang w:val="zh-CN"/>
        </w:rPr>
        <w:t>被授权委托人：</w:t>
      </w:r>
      <w:r>
        <w:rPr>
          <w:rFonts w:hint="eastAsia" w:ascii="仿宋" w:hAnsi="仿宋" w:eastAsia="仿宋" w:cs="仿宋"/>
          <w:b w:val="0"/>
          <w:bCs w:val="0"/>
          <w:color w:val="auto"/>
          <w:sz w:val="28"/>
          <w:szCs w:val="28"/>
          <w:highlight w:val="none"/>
          <w:u w:val="single"/>
          <w:lang w:val="zh-CN"/>
        </w:rPr>
        <w:t xml:space="preserve">        </w:t>
      </w:r>
      <w:r>
        <w:rPr>
          <w:rFonts w:hint="eastAsia" w:ascii="仿宋" w:hAnsi="仿宋" w:eastAsia="仿宋" w:cs="仿宋"/>
          <w:b w:val="0"/>
          <w:bCs w:val="0"/>
          <w:color w:val="auto"/>
          <w:sz w:val="28"/>
          <w:szCs w:val="28"/>
          <w:highlight w:val="none"/>
          <w:lang w:val="zh-CN"/>
        </w:rPr>
        <w:t>（签字或盖章）</w:t>
      </w: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firstLine="2660" w:firstLineChars="950"/>
        <w:jc w:val="both"/>
        <w:textAlignment w:val="auto"/>
        <w:rPr>
          <w:rFonts w:hint="eastAsia" w:ascii="仿宋" w:hAnsi="仿宋" w:eastAsia="仿宋" w:cs="仿宋"/>
          <w:b w:val="0"/>
          <w:bCs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adjustRightInd/>
        <w:snapToGrid/>
        <w:spacing w:line="460" w:lineRule="exact"/>
        <w:ind w:left="0" w:leftChars="0" w:firstLine="2660" w:firstLineChars="950"/>
        <w:jc w:val="right"/>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lang w:val="zh-CN"/>
        </w:rPr>
        <w:t>日     期：</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u w:val="single"/>
          <w:lang w:val="zh-CN"/>
        </w:rPr>
        <w:t xml:space="preserve">        </w:t>
      </w:r>
      <w:r>
        <w:rPr>
          <w:rFonts w:hint="eastAsia" w:ascii="仿宋" w:hAnsi="仿宋" w:eastAsia="仿宋" w:cs="仿宋"/>
          <w:b w:val="0"/>
          <w:bCs w:val="0"/>
          <w:color w:val="auto"/>
          <w:sz w:val="28"/>
          <w:szCs w:val="28"/>
          <w:highlight w:val="none"/>
          <w:lang w:val="zh-CN"/>
        </w:rPr>
        <w:t>年</w:t>
      </w:r>
      <w:r>
        <w:rPr>
          <w:rFonts w:hint="eastAsia" w:ascii="仿宋" w:hAnsi="仿宋" w:eastAsia="仿宋" w:cs="仿宋"/>
          <w:b w:val="0"/>
          <w:bCs w:val="0"/>
          <w:color w:val="auto"/>
          <w:sz w:val="28"/>
          <w:szCs w:val="28"/>
          <w:highlight w:val="none"/>
          <w:u w:val="single"/>
          <w:lang w:val="zh-CN"/>
        </w:rPr>
        <w:t xml:space="preserve">    </w:t>
      </w:r>
      <w:r>
        <w:rPr>
          <w:rFonts w:hint="eastAsia" w:ascii="仿宋" w:hAnsi="仿宋" w:eastAsia="仿宋" w:cs="仿宋"/>
          <w:b w:val="0"/>
          <w:bCs w:val="0"/>
          <w:color w:val="auto"/>
          <w:sz w:val="28"/>
          <w:szCs w:val="28"/>
          <w:highlight w:val="none"/>
          <w:lang w:val="zh-CN"/>
        </w:rPr>
        <w:t>月</w:t>
      </w:r>
      <w:r>
        <w:rPr>
          <w:rFonts w:hint="eastAsia" w:ascii="仿宋" w:hAnsi="仿宋" w:eastAsia="仿宋" w:cs="仿宋"/>
          <w:b w:val="0"/>
          <w:bCs w:val="0"/>
          <w:color w:val="auto"/>
          <w:sz w:val="28"/>
          <w:szCs w:val="28"/>
          <w:highlight w:val="none"/>
          <w:u w:val="single"/>
          <w:lang w:val="zh-CN"/>
        </w:rPr>
        <w:t xml:space="preserve">    </w:t>
      </w:r>
      <w:r>
        <w:rPr>
          <w:rFonts w:hint="eastAsia" w:ascii="仿宋" w:hAnsi="仿宋" w:eastAsia="仿宋" w:cs="仿宋"/>
          <w:b w:val="0"/>
          <w:bCs w:val="0"/>
          <w:color w:val="auto"/>
          <w:sz w:val="28"/>
          <w:szCs w:val="28"/>
          <w:highlight w:val="none"/>
          <w:lang w:val="zh-CN"/>
        </w:rPr>
        <w:t>日</w:t>
      </w: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ascii="仿宋" w:hAnsi="仿宋" w:eastAsia="仿宋" w:cs="仿宋"/>
          <w:b/>
          <w:bCs/>
          <w:color w:val="auto"/>
          <w:kern w:val="0"/>
          <w:sz w:val="32"/>
          <w:szCs w:val="32"/>
          <w:highlight w:val="none"/>
        </w:rPr>
      </w:pP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ascii="仿宋" w:hAnsi="仿宋" w:eastAsia="仿宋" w:cs="仿宋"/>
          <w:b/>
          <w:bCs/>
          <w:color w:val="auto"/>
          <w:kern w:val="0"/>
          <w:sz w:val="32"/>
          <w:szCs w:val="32"/>
          <w:highlight w:val="none"/>
        </w:rPr>
      </w:pP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分项报价表</w:t>
      </w:r>
    </w:p>
    <w:p>
      <w:pPr>
        <w:keepNext w:val="0"/>
        <w:keepLines w:val="0"/>
        <w:pageBreakBefore w:val="0"/>
        <w:widowControl w:val="0"/>
        <w:kinsoku/>
        <w:wordWrap/>
        <w:overflowPunct/>
        <w:topLinePunct w:val="0"/>
        <w:autoSpaceDE/>
        <w:autoSpaceDN/>
        <w:bidi w:val="0"/>
        <w:spacing w:line="500" w:lineRule="atLeast"/>
        <w:ind w:firstLine="5320" w:firstLineChars="1900"/>
        <w:jc w:val="righ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（报价单位</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人民币</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元）</w:t>
      </w:r>
    </w:p>
    <w:tbl>
      <w:tblPr>
        <w:tblStyle w:val="2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091"/>
        <w:gridCol w:w="1234"/>
        <w:gridCol w:w="1336"/>
        <w:gridCol w:w="1344"/>
        <w:gridCol w:w="751"/>
        <w:gridCol w:w="793"/>
        <w:gridCol w:w="698"/>
        <w:gridCol w:w="731"/>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名称</w:t>
            </w: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生产厂家</w:t>
            </w: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品牌、型号</w:t>
            </w: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规格、产地</w:t>
            </w: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单价</w:t>
            </w: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合价</w:t>
            </w: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kern w:val="0"/>
                <w:sz w:val="24"/>
                <w:szCs w:val="24"/>
                <w:highlight w:val="none"/>
              </w:rPr>
              <w:t>3</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bCs/>
                <w:kern w:val="0"/>
                <w:sz w:val="24"/>
                <w:szCs w:val="24"/>
                <w:highlight w:val="none"/>
              </w:rPr>
              <w:t>4</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kern w:val="0"/>
                <w:sz w:val="24"/>
                <w:szCs w:val="24"/>
                <w:highlight w:val="none"/>
              </w:rPr>
              <w:t>5</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6</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7</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8</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9</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10</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w:t>
            </w:r>
          </w:p>
        </w:tc>
        <w:tc>
          <w:tcPr>
            <w:tcW w:w="54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2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kern w:val="0"/>
                <w:sz w:val="24"/>
                <w:szCs w:val="24"/>
                <w:highlight w:val="none"/>
              </w:rPr>
            </w:pPr>
          </w:p>
        </w:tc>
        <w:tc>
          <w:tcPr>
            <w:tcW w:w="672"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67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7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9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5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368"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c>
          <w:tcPr>
            <w:tcW w:w="546"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35"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总价</w:t>
            </w:r>
          </w:p>
        </w:tc>
        <w:tc>
          <w:tcPr>
            <w:tcW w:w="4564" w:type="pct"/>
            <w:gridSpan w:val="9"/>
            <w:noWrap w:val="0"/>
            <w:vAlign w:val="center"/>
          </w:tcPr>
          <w:p>
            <w:pPr>
              <w:keepNext w:val="0"/>
              <w:keepLines w:val="0"/>
              <w:pageBreakBefore w:val="0"/>
              <w:widowControl w:val="0"/>
              <w:kinsoku/>
              <w:wordWrap/>
              <w:overflowPunct/>
              <w:topLinePunct w:val="0"/>
              <w:autoSpaceDE/>
              <w:autoSpaceDN/>
              <w:bidi w:val="0"/>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大写：人民币         （小写：</w:t>
            </w: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 xml:space="preserve">    元）</w:t>
            </w:r>
          </w:p>
        </w:tc>
      </w:tr>
    </w:tbl>
    <w:p>
      <w:pPr>
        <w:keepNext w:val="0"/>
        <w:keepLines w:val="0"/>
        <w:pageBreakBefore w:val="0"/>
        <w:widowControl w:val="0"/>
        <w:kinsoku/>
        <w:wordWrap/>
        <w:overflowPunct/>
        <w:topLinePunct w:val="0"/>
        <w:autoSpaceDE/>
        <w:autoSpaceDN/>
        <w:bidi w:val="0"/>
        <w:spacing w:line="50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注：1、若表格不够用，各供应商可按此表复制。</w:t>
      </w:r>
    </w:p>
    <w:p>
      <w:pPr>
        <w:keepNext w:val="0"/>
        <w:keepLines w:val="0"/>
        <w:pageBreakBefore w:val="0"/>
        <w:widowControl w:val="0"/>
        <w:kinsoku/>
        <w:wordWrap/>
        <w:overflowPunct/>
        <w:topLinePunct w:val="0"/>
        <w:autoSpaceDE/>
        <w:autoSpaceDN/>
        <w:bidi w:val="0"/>
        <w:spacing w:line="50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2、名称同第四章</w:t>
      </w:r>
      <w:r>
        <w:rPr>
          <w:rFonts w:hint="eastAsia" w:ascii="仿宋" w:hAnsi="仿宋" w:eastAsia="仿宋" w:cs="仿宋"/>
          <w:color w:val="auto"/>
          <w:sz w:val="28"/>
          <w:szCs w:val="28"/>
          <w:highlight w:val="none"/>
          <w:lang w:eastAsia="zh-CN"/>
        </w:rPr>
        <w:t>采购内容</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8"/>
          <w:szCs w:val="28"/>
          <w:highlight w:val="none"/>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供</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应</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商：</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u w:val="single"/>
        </w:rPr>
        <w:t xml:space="preserve">   </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u w:val="single"/>
        </w:rPr>
        <w:t xml:space="preserve">  </w:t>
      </w:r>
      <w:r>
        <w:rPr>
          <w:rFonts w:hint="eastAsia" w:ascii="仿宋" w:hAnsi="仿宋" w:eastAsia="仿宋" w:cs="仿宋"/>
          <w:b w:val="0"/>
          <w:color w:val="auto"/>
          <w:sz w:val="28"/>
          <w:szCs w:val="28"/>
          <w:highlight w:val="none"/>
          <w:lang w:val="zh-CN"/>
        </w:rPr>
        <w:t>（公</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法定代表人或被授权委托人：</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（签字或盖章）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 xml:space="preserve">日   </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 xml:space="preserve">  期：</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年</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月</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日</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技术要求偏差表</w:t>
      </w:r>
    </w:p>
    <w:tbl>
      <w:tblPr>
        <w:tblStyle w:val="2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82"/>
        <w:gridCol w:w="1351"/>
        <w:gridCol w:w="2609"/>
        <w:gridCol w:w="3007"/>
        <w:gridCol w:w="714"/>
        <w:gridCol w:w="1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89"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133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谈判文件技术要求</w:t>
            </w:r>
          </w:p>
        </w:tc>
        <w:tc>
          <w:tcPr>
            <w:tcW w:w="1534"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谈判响应文件技术响应</w:t>
            </w:r>
          </w:p>
        </w:tc>
        <w:tc>
          <w:tcPr>
            <w:tcW w:w="364"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w:t>
            </w:r>
          </w:p>
        </w:tc>
        <w:tc>
          <w:tcPr>
            <w:tcW w:w="731" w:type="pct"/>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0"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3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c>
          <w:tcPr>
            <w:tcW w:w="689"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3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153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364"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c>
          <w:tcPr>
            <w:tcW w:w="731" w:type="pct"/>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highlight w:val="none"/>
              </w:rPr>
            </w:pP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8"/>
          <w:szCs w:val="28"/>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谈判文件技术要求详见谈判文件第四章</w:t>
      </w:r>
      <w:r>
        <w:rPr>
          <w:rFonts w:hint="eastAsia" w:ascii="仿宋" w:hAnsi="仿宋" w:eastAsia="仿宋" w:cs="仿宋"/>
          <w:bCs/>
          <w:color w:val="auto"/>
          <w:sz w:val="28"/>
          <w:szCs w:val="28"/>
          <w:highlight w:val="none"/>
          <w:lang w:eastAsia="zh-CN"/>
        </w:rPr>
        <w:t>采购内容</w:t>
      </w:r>
      <w:r>
        <w:rPr>
          <w:rFonts w:hint="eastAsia" w:ascii="仿宋" w:hAnsi="仿宋" w:eastAsia="仿宋" w:cs="仿宋"/>
          <w:bCs/>
          <w:color w:val="auto"/>
          <w:sz w:val="28"/>
          <w:szCs w:val="28"/>
          <w:highlight w:val="none"/>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偏离填写：有偏离</w:t>
      </w:r>
      <w:r>
        <w:rPr>
          <w:rFonts w:hint="eastAsia" w:ascii="仿宋" w:hAnsi="仿宋" w:eastAsia="仿宋" w:cs="仿宋"/>
          <w:bCs/>
          <w:color w:val="auto"/>
          <w:sz w:val="28"/>
          <w:szCs w:val="28"/>
          <w:highlight w:val="none"/>
          <w:lang w:eastAsia="zh-CN"/>
        </w:rPr>
        <w:t>（正</w:t>
      </w:r>
      <w:r>
        <w:rPr>
          <w:rFonts w:hint="eastAsia" w:ascii="仿宋" w:hAnsi="仿宋" w:eastAsia="仿宋" w:cs="仿宋"/>
          <w:bCs/>
          <w:color w:val="auto"/>
          <w:sz w:val="28"/>
          <w:szCs w:val="28"/>
          <w:highlight w:val="none"/>
          <w:lang w:val="en-US" w:eastAsia="zh-CN"/>
        </w:rPr>
        <w:t>/负</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、无偏离。</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响应说明填写：优于、相同。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4</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表格不够用，各供应商可按此表复制。</w:t>
      </w:r>
    </w:p>
    <w:p>
      <w:pPr>
        <w:keepNext w:val="0"/>
        <w:keepLines w:val="0"/>
        <w:pageBreakBefore w:val="0"/>
        <w:widowControl w:val="0"/>
        <w:kinsoku/>
        <w:wordWrap/>
        <w:overflowPunct/>
        <w:topLinePunct w:val="0"/>
        <w:autoSpaceDE/>
        <w:autoSpaceDN/>
        <w:bidi w:val="0"/>
        <w:spacing w:line="360" w:lineRule="auto"/>
        <w:ind w:firstLine="2249" w:firstLineChars="800"/>
        <w:textAlignment w:val="auto"/>
        <w:rPr>
          <w:rFonts w:hint="eastAsia" w:ascii="仿宋" w:hAnsi="仿宋" w:eastAsia="仿宋" w:cs="仿宋"/>
          <w:b/>
          <w:color w:val="auto"/>
          <w:sz w:val="28"/>
          <w:szCs w:val="28"/>
          <w:highlight w:val="none"/>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供</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应</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商：</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u w:val="single"/>
        </w:rPr>
        <w:t xml:space="preserve">   </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u w:val="single"/>
        </w:rPr>
        <w:t xml:space="preserve">  </w:t>
      </w:r>
      <w:r>
        <w:rPr>
          <w:rFonts w:hint="eastAsia" w:ascii="仿宋" w:hAnsi="仿宋" w:eastAsia="仿宋" w:cs="仿宋"/>
          <w:b w:val="0"/>
          <w:color w:val="auto"/>
          <w:sz w:val="28"/>
          <w:szCs w:val="28"/>
          <w:highlight w:val="none"/>
          <w:lang w:val="zh-CN"/>
        </w:rPr>
        <w:t>（公</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法定代表人或被授权委托人：</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（签字或盖章）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 xml:space="preserve">日   </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 xml:space="preserve">  期：</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年</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月</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日</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商务</w:t>
      </w:r>
      <w:r>
        <w:rPr>
          <w:rFonts w:hint="eastAsia" w:ascii="仿宋" w:hAnsi="仿宋" w:eastAsia="仿宋" w:cs="仿宋"/>
          <w:b/>
          <w:color w:val="auto"/>
          <w:sz w:val="32"/>
          <w:szCs w:val="32"/>
          <w:highlight w:val="none"/>
        </w:rPr>
        <w:t>要求响应表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0"/>
        <w:gridCol w:w="2034"/>
        <w:gridCol w:w="3475"/>
        <w:gridCol w:w="2156"/>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49" w:hRule="atLeast"/>
          <w:jc w:val="center"/>
        </w:trPr>
        <w:tc>
          <w:tcPr>
            <w:tcW w:w="6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034"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347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文件要求</w:t>
            </w:r>
          </w:p>
        </w:tc>
        <w:tc>
          <w:tcPr>
            <w:tcW w:w="2156"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w:t>
            </w:r>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（响应/不响应）</w:t>
            </w:r>
          </w:p>
        </w:tc>
        <w:tc>
          <w:tcPr>
            <w:tcW w:w="1197"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0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eastAsia="zh-CN"/>
              </w:rPr>
              <w:t>供货期</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合同签订生效后30日历日内交货完毕、安装调试完成</w:t>
            </w:r>
          </w:p>
        </w:tc>
        <w:tc>
          <w:tcPr>
            <w:tcW w:w="215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c>
          <w:tcPr>
            <w:tcW w:w="119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0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质量标准</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合格</w:t>
            </w:r>
          </w:p>
        </w:tc>
        <w:tc>
          <w:tcPr>
            <w:tcW w:w="215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c>
          <w:tcPr>
            <w:tcW w:w="119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743" w:hRule="atLeast"/>
          <w:jc w:val="center"/>
        </w:trPr>
        <w:tc>
          <w:tcPr>
            <w:tcW w:w="6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0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付款方式</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val="0"/>
                <w:kern w:val="2"/>
                <w:sz w:val="28"/>
                <w:szCs w:val="28"/>
                <w:highlight w:val="none"/>
                <w:lang w:val="en-US" w:eastAsia="zh-CN" w:bidi="ar-SA"/>
              </w:rPr>
              <w:t>验收合格投入使用后无任何质量问题，具备支付条件后，一次性支付合同总价的100%。</w:t>
            </w:r>
          </w:p>
        </w:tc>
        <w:tc>
          <w:tcPr>
            <w:tcW w:w="215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c>
          <w:tcPr>
            <w:tcW w:w="119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75" w:hRule="atLeast"/>
          <w:jc w:val="center"/>
        </w:trPr>
        <w:tc>
          <w:tcPr>
            <w:tcW w:w="6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2034" w:type="dxa"/>
            <w:noWrap w:val="0"/>
            <w:vAlign w:val="center"/>
          </w:tcPr>
          <w:p>
            <w:pPr>
              <w:pStyle w:val="7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highlight w:val="none"/>
                <w:u w:val="none" w:color="000000"/>
              </w:rPr>
            </w:pPr>
            <w:r>
              <w:rPr>
                <w:rFonts w:hint="eastAsia" w:ascii="仿宋" w:hAnsi="仿宋" w:eastAsia="仿宋" w:cs="仿宋"/>
                <w:b w:val="0"/>
                <w:bCs/>
                <w:i w:val="0"/>
                <w:iCs w:val="0"/>
                <w:color w:val="auto"/>
                <w:sz w:val="28"/>
                <w:szCs w:val="28"/>
                <w:highlight w:val="none"/>
                <w:lang w:eastAsia="zh-CN"/>
              </w:rPr>
              <w:t>质保期</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center"/>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kern w:val="0"/>
                <w:sz w:val="28"/>
                <w:szCs w:val="28"/>
                <w:highlight w:val="none"/>
                <w:lang w:val="en-US" w:eastAsia="zh-CN" w:bidi="ar-SA"/>
              </w:rPr>
              <w:t>验收合格之日起3年</w:t>
            </w:r>
          </w:p>
        </w:tc>
        <w:tc>
          <w:tcPr>
            <w:tcW w:w="215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c>
          <w:tcPr>
            <w:tcW w:w="119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75" w:hRule="atLeast"/>
          <w:jc w:val="center"/>
        </w:trPr>
        <w:tc>
          <w:tcPr>
            <w:tcW w:w="6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0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 w:hAnsi="仿宋" w:eastAsia="仿宋" w:cs="仿宋"/>
                <w:kern w:val="0"/>
                <w:sz w:val="28"/>
                <w:szCs w:val="28"/>
                <w:highlight w:val="none"/>
                <w:u w:val="none" w:color="000000"/>
              </w:rPr>
            </w:pPr>
            <w:r>
              <w:rPr>
                <w:rFonts w:hint="eastAsia" w:ascii="仿宋" w:hAnsi="仿宋" w:eastAsia="仿宋" w:cs="仿宋"/>
                <w:kern w:val="0"/>
                <w:sz w:val="28"/>
                <w:szCs w:val="28"/>
                <w:highlight w:val="none"/>
                <w:u w:val="none" w:color="000000"/>
              </w:rPr>
              <w:t>合同要求</w:t>
            </w:r>
          </w:p>
        </w:tc>
        <w:tc>
          <w:tcPr>
            <w:tcW w:w="3475"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仿宋" w:hAnsi="仿宋" w:eastAsia="仿宋" w:cs="仿宋"/>
                <w:kern w:val="0"/>
                <w:sz w:val="28"/>
                <w:szCs w:val="28"/>
                <w:highlight w:val="none"/>
                <w:u w:val="none" w:color="000000"/>
                <w:lang w:val="en-US" w:eastAsia="zh-CN"/>
              </w:rPr>
            </w:pPr>
            <w:r>
              <w:rPr>
                <w:rFonts w:hint="eastAsia" w:ascii="仿宋" w:hAnsi="仿宋" w:eastAsia="仿宋" w:cs="仿宋"/>
                <w:color w:val="auto"/>
                <w:sz w:val="28"/>
                <w:szCs w:val="28"/>
                <w:highlight w:val="none"/>
                <w:lang w:val="en-US" w:eastAsia="zh-CN"/>
              </w:rPr>
              <w:t>第五章   合同范本</w:t>
            </w:r>
          </w:p>
        </w:tc>
        <w:tc>
          <w:tcPr>
            <w:tcW w:w="215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c>
          <w:tcPr>
            <w:tcW w:w="119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22" w:hRule="atLeast"/>
          <w:jc w:val="center"/>
        </w:trPr>
        <w:tc>
          <w:tcPr>
            <w:tcW w:w="6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0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w:t>
            </w:r>
          </w:p>
        </w:tc>
        <w:tc>
          <w:tcPr>
            <w:tcW w:w="347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c>
          <w:tcPr>
            <w:tcW w:w="215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c>
          <w:tcPr>
            <w:tcW w:w="119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rPr>
            </w:pP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8"/>
          <w:szCs w:val="28"/>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注：</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响应说明：</w:t>
      </w:r>
      <w:r>
        <w:rPr>
          <w:rFonts w:hint="eastAsia" w:ascii="仿宋" w:hAnsi="仿宋" w:eastAsia="仿宋" w:cs="仿宋"/>
          <w:bCs/>
          <w:color w:val="auto"/>
          <w:sz w:val="28"/>
          <w:szCs w:val="28"/>
          <w:highlight w:val="none"/>
          <w:lang w:eastAsia="zh-CN"/>
        </w:rPr>
        <w:t>若</w:t>
      </w:r>
      <w:r>
        <w:rPr>
          <w:rFonts w:hint="eastAsia" w:ascii="仿宋" w:hAnsi="仿宋" w:eastAsia="仿宋" w:cs="仿宋"/>
          <w:bCs/>
          <w:color w:val="auto"/>
          <w:sz w:val="28"/>
          <w:szCs w:val="28"/>
          <w:highlight w:val="none"/>
        </w:rPr>
        <w:t>优于</w:t>
      </w:r>
      <w:r>
        <w:rPr>
          <w:rFonts w:hint="eastAsia" w:ascii="仿宋" w:hAnsi="仿宋" w:eastAsia="仿宋" w:cs="仿宋"/>
          <w:bCs/>
          <w:color w:val="auto"/>
          <w:sz w:val="28"/>
          <w:szCs w:val="28"/>
          <w:highlight w:val="none"/>
          <w:lang w:eastAsia="zh-CN"/>
        </w:rPr>
        <w:t>要求具体填写相关内容</w:t>
      </w:r>
      <w:r>
        <w:rPr>
          <w:rFonts w:hint="eastAsia" w:ascii="仿宋" w:hAnsi="仿宋" w:eastAsia="仿宋" w:cs="仿宋"/>
          <w:bCs/>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表格不够用，各供应商可按此表复制。</w:t>
      </w:r>
    </w:p>
    <w:p>
      <w:pPr>
        <w:pStyle w:val="77"/>
        <w:keepNext w:val="0"/>
        <w:keepLines w:val="0"/>
        <w:pageBreakBefore w:val="0"/>
        <w:widowControl w:val="0"/>
        <w:kinsoku/>
        <w:wordWrap/>
        <w:overflowPunct/>
        <w:topLinePunct w:val="0"/>
        <w:autoSpaceDE/>
        <w:autoSpaceDN/>
        <w:bidi w:val="0"/>
        <w:spacing w:line="500" w:lineRule="atLeast"/>
        <w:jc w:val="both"/>
        <w:textAlignment w:val="auto"/>
        <w:rPr>
          <w:rFonts w:hint="eastAsia" w:ascii="仿宋" w:hAnsi="仿宋" w:eastAsia="仿宋" w:cs="仿宋"/>
          <w:b w:val="0"/>
          <w:color w:val="auto"/>
          <w:kern w:val="2"/>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kern w:val="2"/>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供</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应</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商：</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lang w:val="zh-CN"/>
        </w:rPr>
        <w:t>（公</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法定代表人或被授权委托人：</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（签字或盖章）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 xml:space="preserve">日   </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 xml:space="preserve">  期：</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年</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月</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日</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kern w:val="2"/>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kern w:val="2"/>
          <w:sz w:val="28"/>
          <w:szCs w:val="28"/>
          <w:highlight w:val="none"/>
          <w:lang w:val="zh-CN"/>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kern w:val="2"/>
          <w:sz w:val="28"/>
          <w:szCs w:val="28"/>
          <w:highlight w:val="none"/>
          <w:lang w:val="zh-CN"/>
        </w:rPr>
      </w:pPr>
    </w:p>
    <w:p>
      <w:pPr>
        <w:keepNext w:val="0"/>
        <w:keepLines w:val="0"/>
        <w:pageBreakBefore w:val="0"/>
        <w:widowControl w:val="0"/>
        <w:kinsoku/>
        <w:wordWrap/>
        <w:overflowPunct/>
        <w:topLinePunct w:val="0"/>
        <w:autoSpaceDE/>
        <w:autoSpaceDN/>
        <w:bidi w:val="0"/>
        <w:spacing w:line="500" w:lineRule="atLeast"/>
        <w:jc w:val="center"/>
        <w:textAlignment w:val="auto"/>
        <w:outlineLvl w:val="2"/>
        <w:rPr>
          <w:rFonts w:hint="eastAsia" w:ascii="仿宋" w:hAnsi="仿宋" w:eastAsia="仿宋" w:cs="仿宋"/>
          <w:b/>
          <w:bCs/>
          <w:color w:val="auto"/>
          <w:sz w:val="36"/>
          <w:szCs w:val="36"/>
          <w:highlight w:val="none"/>
        </w:rPr>
      </w:pPr>
      <w:bookmarkStart w:id="357" w:name="_Toc17578"/>
      <w:bookmarkStart w:id="358" w:name="_Toc32027"/>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三</w:t>
      </w:r>
      <w:r>
        <w:rPr>
          <w:rFonts w:hint="eastAsia" w:ascii="仿宋" w:hAnsi="仿宋" w:eastAsia="仿宋" w:cs="仿宋"/>
          <w:b/>
          <w:bCs/>
          <w:color w:val="auto"/>
          <w:sz w:val="36"/>
          <w:szCs w:val="36"/>
          <w:highlight w:val="none"/>
        </w:rPr>
        <w:t>部分  供应商承诺书</w:t>
      </w:r>
      <w:bookmarkEnd w:id="357"/>
      <w:bookmarkEnd w:id="358"/>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u w:val="single"/>
        </w:rPr>
        <w:t>致（采购代理机构）: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作为参加贵单位的</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8"/>
          <w:szCs w:val="28"/>
          <w:highlight w:val="none"/>
        </w:rPr>
        <w:t>的谈判供应商，本公司郑重承诺：</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1、在参加本项目谈判之前不存在被依法禁止经营行为、财产被接管或冻结的情况，如有隐瞒实情，愿承担一切责任及后果。</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2、近三年受到有关行政主管部门的行政处理、不良行为记录为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次（没有填零），如有隐瞒实情，愿承担一切责任及后果。</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3、参加本次谈判提交的所有资质证明文件是真实的、有效的，如有隐瞒实情，愿承担一切责任及后果。</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已阅读了《财政部关于在政府采购活动中查询及使用信用记录有关问题的通知-财库</w:t>
      </w:r>
      <w:r>
        <w:rPr>
          <w:rFonts w:hint="eastAsia" w:ascii="仿宋" w:hAnsi="仿宋" w:eastAsia="仿宋" w:cs="仿宋"/>
          <w:sz w:val="28"/>
          <w:szCs w:val="28"/>
          <w:highlight w:val="none"/>
        </w:rPr>
        <w:t>〔20</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125号》文件，并领会了文件的精神。因违反文件规定所产生的后果由我方自行承担。</w:t>
      </w:r>
    </w:p>
    <w:p>
      <w:pPr>
        <w:keepNext w:val="0"/>
        <w:keepLines w:val="0"/>
        <w:pageBreakBefore w:val="0"/>
        <w:widowControl w:val="0"/>
        <w:kinsoku/>
        <w:wordWrap/>
        <w:overflowPunct/>
        <w:topLinePunct w:val="0"/>
        <w:autoSpaceDE/>
        <w:autoSpaceDN/>
        <w:bidi w:val="0"/>
        <w:spacing w:line="500" w:lineRule="atLeast"/>
        <w:ind w:firstLine="570"/>
        <w:textAlignment w:val="auto"/>
        <w:rPr>
          <w:rFonts w:hint="eastAsia" w:ascii="仿宋" w:hAnsi="仿宋" w:eastAsia="仿宋" w:cs="仿宋"/>
          <w:color w:val="auto"/>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highlight w:val="none"/>
        </w:rPr>
      </w:pPr>
    </w:p>
    <w:p>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8"/>
          <w:szCs w:val="28"/>
          <w:highlight w:val="none"/>
        </w:rPr>
      </w:pP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供</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应</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商：</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u w:val="single"/>
        </w:rPr>
        <w:t xml:space="preserve">   </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u w:val="single"/>
        </w:rPr>
        <w:t xml:space="preserve">  </w:t>
      </w:r>
      <w:r>
        <w:rPr>
          <w:rFonts w:hint="eastAsia" w:ascii="仿宋" w:hAnsi="仿宋" w:eastAsia="仿宋" w:cs="仿宋"/>
          <w:b w:val="0"/>
          <w:color w:val="auto"/>
          <w:sz w:val="28"/>
          <w:szCs w:val="28"/>
          <w:highlight w:val="none"/>
          <w:lang w:val="zh-CN"/>
        </w:rPr>
        <w:t>（公</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法定代表人或被授权委托人：</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（签字或盖章）</w:t>
      </w:r>
    </w:p>
    <w:p>
      <w:pPr>
        <w:pStyle w:val="7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 xml:space="preserve">日   </w:t>
      </w:r>
      <w:r>
        <w:rPr>
          <w:rFonts w:hint="eastAsia" w:ascii="仿宋" w:hAnsi="仿宋" w:eastAsia="仿宋" w:cs="仿宋"/>
          <w:b w:val="0"/>
          <w:color w:val="auto"/>
          <w:sz w:val="28"/>
          <w:szCs w:val="28"/>
          <w:highlight w:val="none"/>
        </w:rPr>
        <w:t xml:space="preserve"> </w:t>
      </w:r>
      <w:r>
        <w:rPr>
          <w:rFonts w:hint="eastAsia" w:ascii="仿宋" w:hAnsi="仿宋" w:eastAsia="仿宋" w:cs="仿宋"/>
          <w:b w:val="0"/>
          <w:color w:val="auto"/>
          <w:sz w:val="28"/>
          <w:szCs w:val="28"/>
          <w:highlight w:val="none"/>
          <w:lang w:val="zh-CN"/>
        </w:rPr>
        <w:t xml:space="preserve">  期：</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年</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月</w:t>
      </w:r>
      <w:r>
        <w:rPr>
          <w:rFonts w:hint="eastAsia" w:ascii="仿宋" w:hAnsi="仿宋" w:eastAsia="仿宋" w:cs="仿宋"/>
          <w:b w:val="0"/>
          <w:color w:val="auto"/>
          <w:sz w:val="28"/>
          <w:szCs w:val="28"/>
          <w:highlight w:val="none"/>
          <w:u w:val="single"/>
          <w:lang w:val="zh-CN"/>
        </w:rPr>
        <w:t xml:space="preserve">    </w:t>
      </w:r>
      <w:r>
        <w:rPr>
          <w:rFonts w:hint="eastAsia" w:ascii="仿宋" w:hAnsi="仿宋" w:eastAsia="仿宋" w:cs="仿宋"/>
          <w:b w:val="0"/>
          <w:color w:val="auto"/>
          <w:sz w:val="28"/>
          <w:szCs w:val="28"/>
          <w:highlight w:val="none"/>
          <w:lang w:val="zh-CN"/>
        </w:rPr>
        <w:t>日</w:t>
      </w:r>
    </w:p>
    <w:p>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color w:val="auto"/>
          <w:sz w:val="44"/>
          <w:szCs w:val="44"/>
          <w:highlight w:val="none"/>
        </w:rPr>
      </w:pPr>
    </w:p>
    <w:p>
      <w:pPr>
        <w:pStyle w:val="11"/>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kinsoku/>
        <w:wordWrap/>
        <w:overflowPunct/>
        <w:topLinePunct w:val="0"/>
        <w:autoSpaceDE/>
        <w:autoSpaceDN/>
        <w:bidi w:val="0"/>
        <w:spacing w:line="500" w:lineRule="atLeast"/>
        <w:jc w:val="center"/>
        <w:textAlignment w:val="auto"/>
        <w:outlineLvl w:val="2"/>
        <w:rPr>
          <w:rFonts w:hint="eastAsia" w:ascii="仿宋" w:hAnsi="仿宋" w:eastAsia="仿宋" w:cs="仿宋"/>
          <w:b/>
          <w:bCs/>
          <w:color w:val="auto"/>
          <w:sz w:val="44"/>
          <w:szCs w:val="44"/>
          <w:highlight w:val="none"/>
        </w:rPr>
      </w:pPr>
      <w:bookmarkStart w:id="359" w:name="_Toc18070"/>
      <w:bookmarkStart w:id="360" w:name="_Toc24630"/>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四</w:t>
      </w:r>
      <w:r>
        <w:rPr>
          <w:rFonts w:hint="eastAsia" w:ascii="仿宋" w:hAnsi="仿宋" w:eastAsia="仿宋" w:cs="仿宋"/>
          <w:b/>
          <w:bCs/>
          <w:color w:val="auto"/>
          <w:sz w:val="36"/>
          <w:szCs w:val="36"/>
          <w:highlight w:val="none"/>
        </w:rPr>
        <w:t>部分  谈判方案说明</w:t>
      </w:r>
      <w:bookmarkEnd w:id="359"/>
      <w:bookmarkEnd w:id="360"/>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1、供应商企业简介；</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2、货物的规格、技术指标及遵循的国家相关质量标准</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总体实施方案</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4、售后服务承诺及培训</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、供应商认为有必要提供而增加其竞争性的其它资料。</w:t>
      </w: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32"/>
          <w:szCs w:val="32"/>
          <w:highlight w:val="none"/>
        </w:rPr>
      </w:pP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32"/>
          <w:szCs w:val="32"/>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textAlignment w:val="auto"/>
        <w:rPr>
          <w:rFonts w:hint="eastAsia" w:ascii="仿宋" w:hAnsi="仿宋" w:eastAsia="仿宋" w:cs="仿宋"/>
          <w:color w:val="auto"/>
          <w:sz w:val="32"/>
          <w:szCs w:val="32"/>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pacing w:line="500" w:lineRule="atLeast"/>
        <w:jc w:val="center"/>
        <w:textAlignment w:val="auto"/>
        <w:outlineLvl w:val="2"/>
        <w:rPr>
          <w:rFonts w:hint="eastAsia" w:ascii="仿宋" w:hAnsi="仿宋" w:eastAsia="仿宋" w:cs="仿宋"/>
          <w:b/>
          <w:bCs/>
          <w:color w:val="auto"/>
          <w:sz w:val="36"/>
          <w:szCs w:val="36"/>
          <w:highlight w:val="none"/>
        </w:rPr>
      </w:pPr>
      <w:bookmarkStart w:id="361" w:name="_Toc10447"/>
      <w:bookmarkStart w:id="362" w:name="_Toc3311"/>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部分  政府采购供应商拒绝政府采购领域</w:t>
      </w:r>
      <w:bookmarkStart w:id="363" w:name="_Toc18400"/>
      <w:bookmarkStart w:id="364" w:name="_Toc7814"/>
      <w:r>
        <w:rPr>
          <w:rFonts w:hint="eastAsia" w:ascii="仿宋" w:hAnsi="仿宋" w:eastAsia="仿宋" w:cs="仿宋"/>
          <w:b/>
          <w:bCs/>
          <w:color w:val="auto"/>
          <w:sz w:val="32"/>
          <w:szCs w:val="32"/>
          <w:highlight w:val="none"/>
        </w:rPr>
        <w:t>商业贿赂承诺书</w:t>
      </w:r>
      <w:bookmarkEnd w:id="361"/>
      <w:bookmarkEnd w:id="362"/>
      <w:bookmarkEnd w:id="363"/>
      <w:bookmarkEnd w:id="364"/>
    </w:p>
    <w:p>
      <w:pPr>
        <w:keepNext w:val="0"/>
        <w:keepLines w:val="0"/>
        <w:pageBreakBefore w:val="0"/>
        <w:widowControl w:val="0"/>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小组进行任何形式的商业贿赂以谋取交易机会。</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小组或其它供应商恶意串通，进行质疑和投诉，维护政府采购市场秩序。</w:t>
      </w:r>
    </w:p>
    <w:p>
      <w:pPr>
        <w:keepNext w:val="0"/>
        <w:keepLines w:val="0"/>
        <w:pageBreakBefore w:val="0"/>
        <w:widowControl w:val="0"/>
        <w:numPr>
          <w:ilvl w:val="0"/>
          <w:numId w:val="9"/>
        </w:numPr>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尊重和接受政府采购监督管理部门的监督和采购代理机构的招标要求，承担因违约行为给采购人造成的损失。</w:t>
      </w:r>
    </w:p>
    <w:p>
      <w:pPr>
        <w:keepNext w:val="0"/>
        <w:keepLines w:val="0"/>
        <w:pageBreakBefore w:val="0"/>
        <w:widowControl w:val="0"/>
        <w:kinsoku/>
        <w:wordWrap/>
        <w:overflowPunct/>
        <w:topLinePunct w:val="0"/>
        <w:autoSpaceDE/>
        <w:autoSpaceDN/>
        <w:bidi w:val="0"/>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9、不发生其他有悖于政府采购公开、公平、公正和诚信原则的行为。</w:t>
      </w:r>
    </w:p>
    <w:p>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u w:val="none" w:color="000000"/>
          <w:lang w:val="zh-CN"/>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textAlignment w:val="auto"/>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textAlignment w:val="auto"/>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textAlignment w:val="auto"/>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jc w:val="center"/>
        <w:textAlignment w:val="auto"/>
        <w:rPr>
          <w:rFonts w:hint="eastAsia" w:ascii="仿宋" w:hAnsi="仿宋" w:eastAsia="仿宋" w:cs="仿宋"/>
          <w:kern w:val="0"/>
          <w:sz w:val="28"/>
          <w:szCs w:val="28"/>
          <w:highlight w:val="none"/>
          <w:u w:val="single"/>
        </w:rPr>
      </w:pP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年</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月</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日</w:t>
      </w: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rPr>
      </w:pPr>
    </w:p>
    <w:p>
      <w:pPr>
        <w:pStyle w:val="11"/>
        <w:keepNext w:val="0"/>
        <w:keepLines w:val="0"/>
        <w:pageBreakBefore w:val="0"/>
        <w:widowControl w:val="0"/>
        <w:kinsoku/>
        <w:wordWrap/>
        <w:overflowPunct/>
        <w:topLinePunct w:val="0"/>
        <w:autoSpaceDE/>
        <w:autoSpaceDN/>
        <w:bidi w:val="0"/>
        <w:textAlignment w:val="auto"/>
        <w:rPr>
          <w:rFonts w:hint="eastAsia"/>
          <w:highlight w:val="none"/>
        </w:rPr>
      </w:pPr>
    </w:p>
    <w:p>
      <w:pPr>
        <w:keepNext w:val="0"/>
        <w:keepLines w:val="0"/>
        <w:pageBreakBefore w:val="0"/>
        <w:widowControl w:val="0"/>
        <w:kinsoku/>
        <w:wordWrap/>
        <w:overflowPunct/>
        <w:topLinePunct w:val="0"/>
        <w:autoSpaceDE/>
        <w:autoSpaceDN/>
        <w:bidi w:val="0"/>
        <w:textAlignment w:val="auto"/>
        <w:rPr>
          <w:rFonts w:hint="eastAsia"/>
          <w:highlight w:val="none"/>
        </w:rPr>
      </w:pPr>
    </w:p>
    <w:p>
      <w:pPr>
        <w:pStyle w:val="11"/>
        <w:keepNext w:val="0"/>
        <w:keepLines w:val="0"/>
        <w:pageBreakBefore w:val="0"/>
        <w:widowControl w:val="0"/>
        <w:kinsoku/>
        <w:wordWrap/>
        <w:overflowPunct/>
        <w:topLinePunct w:val="0"/>
        <w:autoSpaceDE/>
        <w:autoSpaceDN/>
        <w:bidi w:val="0"/>
        <w:textAlignment w:val="auto"/>
        <w:rPr>
          <w:rFonts w:hint="eastAsia"/>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rPr>
      </w:pPr>
    </w:p>
    <w:p>
      <w:pPr>
        <w:keepNext w:val="0"/>
        <w:keepLines w:val="0"/>
        <w:pageBreakBefore w:val="0"/>
        <w:widowControl w:val="0"/>
        <w:tabs>
          <w:tab w:val="left" w:pos="2394"/>
        </w:tabs>
        <w:kinsoku/>
        <w:wordWrap/>
        <w:overflowPunct/>
        <w:topLinePunct w:val="0"/>
        <w:autoSpaceDE/>
        <w:autoSpaceDN/>
        <w:bidi w:val="0"/>
        <w:spacing w:line="500" w:lineRule="atLeast"/>
        <w:jc w:val="center"/>
        <w:textAlignment w:val="auto"/>
        <w:outlineLvl w:val="2"/>
        <w:rPr>
          <w:rFonts w:hint="eastAsia" w:ascii="仿宋" w:hAnsi="仿宋" w:eastAsia="仿宋" w:cs="仿宋"/>
          <w:b/>
          <w:bCs/>
          <w:color w:val="auto"/>
          <w:sz w:val="40"/>
          <w:szCs w:val="40"/>
          <w:highlight w:val="none"/>
          <w:lang w:eastAsia="zh-CN"/>
        </w:rPr>
      </w:pPr>
      <w:bookmarkStart w:id="365" w:name="_Toc1239"/>
      <w:bookmarkStart w:id="366" w:name="_Toc6742"/>
      <w:bookmarkStart w:id="367" w:name="_Toc18265"/>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六</w:t>
      </w:r>
      <w:r>
        <w:rPr>
          <w:rFonts w:hint="eastAsia" w:ascii="仿宋" w:hAnsi="仿宋" w:eastAsia="仿宋" w:cs="仿宋"/>
          <w:b/>
          <w:bCs/>
          <w:color w:val="auto"/>
          <w:sz w:val="36"/>
          <w:szCs w:val="36"/>
          <w:highlight w:val="none"/>
        </w:rPr>
        <w:t xml:space="preserve">部分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附件</w:t>
      </w:r>
      <w:bookmarkEnd w:id="365"/>
      <w:bookmarkEnd w:id="366"/>
      <w:bookmarkEnd w:id="367"/>
      <w:r>
        <w:rPr>
          <w:rFonts w:hint="eastAsia" w:ascii="仿宋" w:hAnsi="仿宋" w:eastAsia="仿宋" w:cs="仿宋"/>
          <w:b/>
          <w:bCs/>
          <w:color w:val="auto"/>
          <w:sz w:val="36"/>
          <w:szCs w:val="36"/>
          <w:highlight w:val="none"/>
          <w:lang w:eastAsia="zh-CN"/>
        </w:rPr>
        <w:t>（如有）</w:t>
      </w:r>
    </w:p>
    <w:p>
      <w:pPr>
        <w:keepNext w:val="0"/>
        <w:keepLines w:val="0"/>
        <w:pageBreakBefore w:val="0"/>
        <w:widowControl w:val="0"/>
        <w:kinsoku/>
        <w:wordWrap/>
        <w:overflowPunct/>
        <w:topLinePunct w:val="0"/>
        <w:autoSpaceDE/>
        <w:autoSpaceDN/>
        <w:bidi w:val="0"/>
        <w:spacing w:line="500" w:lineRule="atLeast"/>
        <w:jc w:val="center"/>
        <w:textAlignment w:val="auto"/>
        <w:outlineLvl w:val="3"/>
        <w:rPr>
          <w:rFonts w:hint="eastAsia" w:ascii="仿宋" w:hAnsi="仿宋" w:eastAsia="仿宋" w:cs="仿宋"/>
          <w:b/>
          <w:bCs/>
          <w:color w:val="auto"/>
          <w:kern w:val="0"/>
          <w:sz w:val="28"/>
          <w:szCs w:val="28"/>
          <w:highlight w:val="none"/>
        </w:rPr>
      </w:pPr>
      <w:bookmarkStart w:id="368" w:name="_Toc24063"/>
      <w:bookmarkStart w:id="369" w:name="_Toc18382"/>
      <w:bookmarkStart w:id="370" w:name="_Toc20607"/>
      <w:bookmarkStart w:id="371" w:name="_Toc13913"/>
      <w:r>
        <w:rPr>
          <w:rFonts w:hint="eastAsia" w:ascii="仿宋" w:hAnsi="仿宋" w:eastAsia="仿宋" w:cs="仿宋"/>
          <w:b/>
          <w:bCs/>
          <w:color w:val="auto"/>
          <w:kern w:val="0"/>
          <w:sz w:val="32"/>
          <w:szCs w:val="32"/>
          <w:highlight w:val="none"/>
        </w:rPr>
        <w:t>一、</w:t>
      </w:r>
      <w:bookmarkEnd w:id="368"/>
      <w:bookmarkEnd w:id="369"/>
      <w:bookmarkEnd w:id="370"/>
      <w:r>
        <w:rPr>
          <w:rFonts w:hint="eastAsia" w:ascii="仿宋" w:hAnsi="仿宋" w:eastAsia="仿宋" w:cs="仿宋"/>
          <w:b/>
          <w:bCs/>
          <w:kern w:val="0"/>
          <w:sz w:val="32"/>
          <w:szCs w:val="32"/>
          <w:highlight w:val="none"/>
          <w:lang w:eastAsia="zh-CN"/>
        </w:rPr>
        <w:t>中小</w:t>
      </w:r>
      <w:r>
        <w:rPr>
          <w:rFonts w:hint="eastAsia" w:ascii="仿宋" w:hAnsi="仿宋" w:eastAsia="仿宋" w:cs="仿宋"/>
          <w:b/>
          <w:bCs/>
          <w:kern w:val="0"/>
          <w:sz w:val="32"/>
          <w:szCs w:val="32"/>
          <w:highlight w:val="none"/>
        </w:rPr>
        <w:t>企业声明函</w:t>
      </w:r>
      <w:bookmarkEnd w:id="37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highlight w:val="none"/>
          <w:lang w:val="en-US" w:eastAsia="zh-CN"/>
        </w:rPr>
      </w:pPr>
      <w:bookmarkStart w:id="372" w:name="_Toc32499"/>
      <w:bookmarkStart w:id="373" w:name="_Toc32659"/>
      <w:bookmarkStart w:id="374" w:name="_Toc26990"/>
      <w:bookmarkStart w:id="375" w:name="_Toc13115"/>
      <w:r>
        <w:rPr>
          <w:rFonts w:hint="eastAsia" w:ascii="仿宋" w:hAnsi="仿宋" w:eastAsia="仿宋" w:cs="仿宋"/>
          <w:kern w:val="0"/>
          <w:sz w:val="28"/>
          <w:szCs w:val="28"/>
          <w:highlight w:val="none"/>
          <w:lang w:val="en-US" w:eastAsia="zh-CN"/>
        </w:rPr>
        <w:t>本公司郑重声明，根据《政府采购促进中小企业发展管理办法》（财库</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lang w:val="en-US" w:eastAsia="zh-CN"/>
        </w:rPr>
        <w:t>2020</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lang w:val="en-US" w:eastAsia="zh-CN"/>
        </w:rPr>
        <w:t>46号）的规定，本公司参加</w:t>
      </w:r>
      <w:r>
        <w:rPr>
          <w:rFonts w:hint="eastAsia" w:ascii="仿宋" w:hAnsi="仿宋" w:eastAsia="仿宋" w:cs="仿宋"/>
          <w:kern w:val="0"/>
          <w:sz w:val="28"/>
          <w:szCs w:val="28"/>
          <w:highlight w:val="none"/>
          <w:u w:val="single"/>
          <w:lang w:val="en-US" w:eastAsia="zh-CN"/>
        </w:rPr>
        <w:t>（单位名称）</w:t>
      </w:r>
      <w:r>
        <w:rPr>
          <w:rFonts w:hint="eastAsia" w:ascii="仿宋" w:hAnsi="仿宋" w:eastAsia="仿宋" w:cs="仿宋"/>
          <w:kern w:val="0"/>
          <w:sz w:val="28"/>
          <w:szCs w:val="28"/>
          <w:highlight w:val="none"/>
          <w:lang w:val="en-US" w:eastAsia="zh-CN"/>
        </w:rPr>
        <w:t>的</w:t>
      </w:r>
      <w:r>
        <w:rPr>
          <w:rFonts w:hint="eastAsia" w:ascii="仿宋" w:hAnsi="仿宋" w:eastAsia="仿宋" w:cs="仿宋"/>
          <w:kern w:val="0"/>
          <w:sz w:val="28"/>
          <w:szCs w:val="28"/>
          <w:highlight w:val="none"/>
          <w:u w:val="single"/>
          <w:lang w:val="en-US" w:eastAsia="zh-CN"/>
        </w:rPr>
        <w:t>（项目名称）</w:t>
      </w:r>
      <w:r>
        <w:rPr>
          <w:rFonts w:hint="eastAsia" w:ascii="仿宋" w:hAnsi="仿宋" w:eastAsia="仿宋" w:cs="仿宋"/>
          <w:kern w:val="0"/>
          <w:sz w:val="28"/>
          <w:szCs w:val="28"/>
          <w:highlight w:val="no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u w:val="single"/>
          <w:lang w:val="en-US" w:eastAsia="zh-CN"/>
        </w:rPr>
        <w:t>（标的名称）</w:t>
      </w:r>
      <w:r>
        <w:rPr>
          <w:rFonts w:hint="eastAsia" w:ascii="仿宋" w:hAnsi="仿宋" w:eastAsia="仿宋" w:cs="仿宋"/>
          <w:kern w:val="0"/>
          <w:sz w:val="28"/>
          <w:szCs w:val="28"/>
          <w:highlight w:val="none"/>
          <w:lang w:val="en-US" w:eastAsia="zh-CN"/>
        </w:rPr>
        <w:t>，属于</w:t>
      </w:r>
      <w:r>
        <w:rPr>
          <w:rFonts w:hint="eastAsia" w:ascii="仿宋" w:hAnsi="仿宋" w:eastAsia="仿宋" w:cs="仿宋"/>
          <w:kern w:val="0"/>
          <w:sz w:val="28"/>
          <w:szCs w:val="28"/>
          <w:highlight w:val="none"/>
          <w:u w:val="single"/>
          <w:lang w:val="en-US" w:eastAsia="zh-CN"/>
        </w:rPr>
        <w:t>（工业）</w:t>
      </w:r>
      <w:r>
        <w:rPr>
          <w:rFonts w:hint="eastAsia" w:ascii="仿宋" w:hAnsi="仿宋" w:eastAsia="仿宋" w:cs="仿宋"/>
          <w:kern w:val="0"/>
          <w:sz w:val="28"/>
          <w:szCs w:val="28"/>
          <w:highlight w:val="none"/>
          <w:lang w:val="en-US" w:eastAsia="zh-CN"/>
        </w:rPr>
        <w:t>行业；制造商为</w:t>
      </w:r>
      <w:r>
        <w:rPr>
          <w:rFonts w:hint="eastAsia" w:ascii="仿宋" w:hAnsi="仿宋" w:eastAsia="仿宋" w:cs="仿宋"/>
          <w:kern w:val="0"/>
          <w:sz w:val="28"/>
          <w:szCs w:val="28"/>
          <w:highlight w:val="none"/>
          <w:u w:val="single"/>
          <w:lang w:val="en-US" w:eastAsia="zh-CN"/>
        </w:rPr>
        <w:t>（企业名称）</w:t>
      </w:r>
      <w:r>
        <w:rPr>
          <w:rFonts w:hint="eastAsia" w:ascii="仿宋" w:hAnsi="仿宋" w:eastAsia="仿宋" w:cs="仿宋"/>
          <w:kern w:val="0"/>
          <w:sz w:val="28"/>
          <w:szCs w:val="28"/>
          <w:highlight w:val="none"/>
          <w:lang w:val="en-US" w:eastAsia="zh-CN"/>
        </w:rPr>
        <w:t>，从业人员</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lang w:val="en-US" w:eastAsia="zh-CN"/>
        </w:rPr>
        <w:t>人，营业收入为</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lang w:val="en-US" w:eastAsia="zh-CN"/>
        </w:rPr>
        <w:t>万元，资产总额为</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lang w:val="en-US" w:eastAsia="zh-CN"/>
        </w:rPr>
        <w:t>万元</w:t>
      </w:r>
      <w:r>
        <w:rPr>
          <w:rFonts w:hint="eastAsia" w:ascii="仿宋" w:hAnsi="仿宋" w:eastAsia="仿宋" w:cs="仿宋"/>
          <w:i w:val="0"/>
          <w:iCs w:val="0"/>
          <w:color w:val="000000"/>
          <w:kern w:val="0"/>
          <w:sz w:val="28"/>
          <w:szCs w:val="28"/>
          <w:highlight w:val="none"/>
          <w:vertAlign w:val="superscript"/>
          <w:lang w:val="en-US" w:eastAsia="zh-CN" w:bidi="ar"/>
        </w:rPr>
        <w:t>1</w:t>
      </w:r>
      <w:r>
        <w:rPr>
          <w:rFonts w:hint="eastAsia" w:ascii="仿宋" w:hAnsi="仿宋" w:eastAsia="仿宋" w:cs="仿宋"/>
          <w:i w:val="0"/>
          <w:iCs w:val="0"/>
          <w:color w:val="000000"/>
          <w:kern w:val="0"/>
          <w:sz w:val="28"/>
          <w:szCs w:val="28"/>
          <w:highlight w:val="none"/>
          <w:lang w:val="en-US" w:eastAsia="zh-CN" w:bidi="ar"/>
        </w:rPr>
        <w:t>，</w:t>
      </w:r>
      <w:r>
        <w:rPr>
          <w:rFonts w:hint="eastAsia" w:ascii="仿宋" w:hAnsi="仿宋" w:eastAsia="仿宋" w:cs="仿宋"/>
          <w:kern w:val="0"/>
          <w:sz w:val="28"/>
          <w:szCs w:val="28"/>
          <w:highlight w:val="none"/>
          <w:lang w:val="en-US" w:eastAsia="zh-CN"/>
        </w:rPr>
        <w:t>属于</w:t>
      </w:r>
      <w:r>
        <w:rPr>
          <w:rFonts w:hint="eastAsia" w:ascii="仿宋" w:hAnsi="仿宋" w:eastAsia="仿宋" w:cs="仿宋"/>
          <w:kern w:val="0"/>
          <w:sz w:val="28"/>
          <w:szCs w:val="28"/>
          <w:highlight w:val="none"/>
          <w:u w:val="single"/>
          <w:lang w:val="en-US" w:eastAsia="zh-CN"/>
        </w:rPr>
        <w:t>（中型企业、小 型企业、微型企业）</w:t>
      </w:r>
      <w:r>
        <w:rPr>
          <w:rFonts w:hint="eastAsia" w:ascii="仿宋" w:hAnsi="仿宋" w:eastAsia="仿宋" w:cs="仿宋"/>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u w:val="single"/>
          <w:lang w:val="en-US" w:eastAsia="zh-CN"/>
        </w:rPr>
        <w:t>（标的名称）</w:t>
      </w:r>
      <w:r>
        <w:rPr>
          <w:rFonts w:hint="eastAsia" w:ascii="仿宋" w:hAnsi="仿宋" w:eastAsia="仿宋" w:cs="仿宋"/>
          <w:kern w:val="0"/>
          <w:sz w:val="28"/>
          <w:szCs w:val="28"/>
          <w:highlight w:val="none"/>
          <w:lang w:val="en-US" w:eastAsia="zh-CN"/>
        </w:rPr>
        <w:t>，属于</w:t>
      </w:r>
      <w:r>
        <w:rPr>
          <w:rFonts w:hint="eastAsia" w:ascii="仿宋" w:hAnsi="仿宋" w:eastAsia="仿宋" w:cs="仿宋"/>
          <w:kern w:val="0"/>
          <w:sz w:val="28"/>
          <w:szCs w:val="28"/>
          <w:highlight w:val="none"/>
          <w:u w:val="single"/>
          <w:lang w:val="en-US" w:eastAsia="zh-CN"/>
        </w:rPr>
        <w:t>（工业）</w:t>
      </w:r>
      <w:r>
        <w:rPr>
          <w:rFonts w:hint="eastAsia" w:ascii="仿宋" w:hAnsi="仿宋" w:eastAsia="仿宋" w:cs="仿宋"/>
          <w:kern w:val="0"/>
          <w:sz w:val="28"/>
          <w:szCs w:val="28"/>
          <w:highlight w:val="none"/>
          <w:lang w:val="en-US" w:eastAsia="zh-CN"/>
        </w:rPr>
        <w:t>行业；制造商为</w:t>
      </w:r>
      <w:r>
        <w:rPr>
          <w:rFonts w:hint="eastAsia" w:ascii="仿宋" w:hAnsi="仿宋" w:eastAsia="仿宋" w:cs="仿宋"/>
          <w:kern w:val="0"/>
          <w:sz w:val="28"/>
          <w:szCs w:val="28"/>
          <w:highlight w:val="none"/>
          <w:u w:val="single"/>
          <w:lang w:val="en-US" w:eastAsia="zh-CN"/>
        </w:rPr>
        <w:t>（企业名称）</w:t>
      </w:r>
      <w:r>
        <w:rPr>
          <w:rFonts w:hint="eastAsia" w:ascii="仿宋" w:hAnsi="仿宋" w:eastAsia="仿宋" w:cs="仿宋"/>
          <w:kern w:val="0"/>
          <w:sz w:val="28"/>
          <w:szCs w:val="28"/>
          <w:highlight w:val="none"/>
          <w:lang w:val="en-US" w:eastAsia="zh-CN"/>
        </w:rPr>
        <w:t>，从业人员</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lang w:val="en-US" w:eastAsia="zh-CN"/>
        </w:rPr>
        <w:t>人，营业收入为</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lang w:val="en-US" w:eastAsia="zh-CN"/>
        </w:rPr>
        <w:t>万元，资产总额为</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lang w:val="en-US" w:eastAsia="zh-CN"/>
        </w:rPr>
        <w:t>万元，属于</w:t>
      </w:r>
      <w:r>
        <w:rPr>
          <w:rFonts w:hint="eastAsia" w:ascii="仿宋" w:hAnsi="仿宋" w:eastAsia="仿宋" w:cs="仿宋"/>
          <w:kern w:val="0"/>
          <w:sz w:val="28"/>
          <w:szCs w:val="28"/>
          <w:highlight w:val="none"/>
          <w:u w:val="single"/>
          <w:lang w:val="en-US" w:eastAsia="zh-CN"/>
        </w:rPr>
        <w:t>（中型企业、小型企业、微型企业）</w:t>
      </w:r>
      <w:r>
        <w:rPr>
          <w:rFonts w:hint="eastAsia" w:ascii="仿宋" w:hAnsi="仿宋" w:eastAsia="仿宋" w:cs="仿宋"/>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本企业对上述声明内容的真实性负责。如有虚假，将依 法承担相应责任。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200" w:firstLineChars="1500"/>
        <w:jc w:val="left"/>
        <w:textAlignment w:val="auto"/>
        <w:rPr>
          <w:rFonts w:hint="eastAsia" w:ascii="仿宋" w:hAnsi="仿宋" w:eastAsia="仿宋" w:cs="仿宋"/>
          <w:i w:val="0"/>
          <w:iCs/>
          <w:color w:val="000000"/>
          <w:kern w:val="0"/>
          <w:sz w:val="28"/>
          <w:szCs w:val="28"/>
          <w:highlight w:val="none"/>
          <w:lang w:val="en-US" w:eastAsia="zh-CN" w:bidi="ar"/>
        </w:rPr>
      </w:pPr>
      <w:r>
        <w:rPr>
          <w:rFonts w:hint="eastAsia" w:ascii="仿宋" w:hAnsi="仿宋" w:eastAsia="仿宋" w:cs="仿宋"/>
          <w:i w:val="0"/>
          <w:iCs/>
          <w:color w:val="000000"/>
          <w:kern w:val="0"/>
          <w:sz w:val="28"/>
          <w:szCs w:val="28"/>
          <w:highlight w:val="none"/>
          <w:lang w:val="en-US" w:eastAsia="zh-CN" w:bidi="ar"/>
        </w:rPr>
        <w:t>企业名称（盖章）：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5880" w:firstLineChars="2100"/>
        <w:jc w:val="left"/>
        <w:textAlignment w:val="auto"/>
        <w:rPr>
          <w:rFonts w:hint="eastAsia" w:ascii="仿宋" w:hAnsi="仿宋" w:eastAsia="仿宋" w:cs="仿宋"/>
          <w:i w:val="0"/>
          <w:iCs/>
          <w:color w:val="000000"/>
          <w:kern w:val="0"/>
          <w:sz w:val="28"/>
          <w:szCs w:val="28"/>
          <w:highlight w:val="none"/>
          <w:lang w:val="en-US" w:eastAsia="zh-CN" w:bidi="ar"/>
        </w:rPr>
      </w:pPr>
      <w:r>
        <w:rPr>
          <w:rFonts w:hint="eastAsia" w:ascii="仿宋" w:hAnsi="仿宋" w:eastAsia="仿宋" w:cs="仿宋"/>
          <w:i w:val="0"/>
          <w:iCs/>
          <w:color w:val="000000"/>
          <w:kern w:val="0"/>
          <w:sz w:val="28"/>
          <w:szCs w:val="28"/>
          <w:highlight w:val="none"/>
          <w:lang w:val="en-US" w:eastAsia="zh-CN" w:bidi="ar"/>
        </w:rPr>
        <w:t>日期：</w:t>
      </w: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t>注：非</w:t>
      </w:r>
      <w:r>
        <w:rPr>
          <w:rFonts w:hint="eastAsia" w:ascii="仿宋" w:hAnsi="仿宋" w:eastAsia="仿宋" w:cs="仿宋"/>
          <w:b/>
          <w:bCs/>
          <w:color w:val="auto"/>
          <w:sz w:val="28"/>
          <w:szCs w:val="28"/>
          <w:highlight w:val="none"/>
          <w:lang w:eastAsia="zh-CN"/>
        </w:rPr>
        <w:t>中型、</w:t>
      </w:r>
      <w:r>
        <w:rPr>
          <w:rFonts w:hint="eastAsia" w:ascii="仿宋" w:hAnsi="仿宋" w:eastAsia="仿宋" w:cs="仿宋"/>
          <w:b/>
          <w:bCs/>
          <w:color w:val="auto"/>
          <w:sz w:val="28"/>
          <w:szCs w:val="28"/>
          <w:highlight w:val="none"/>
        </w:rPr>
        <w:t>小</w:t>
      </w:r>
      <w:r>
        <w:rPr>
          <w:rFonts w:hint="eastAsia" w:ascii="仿宋" w:hAnsi="仿宋" w:eastAsia="仿宋" w:cs="仿宋"/>
          <w:b/>
          <w:bCs/>
          <w:color w:val="auto"/>
          <w:sz w:val="28"/>
          <w:szCs w:val="28"/>
          <w:highlight w:val="none"/>
          <w:lang w:eastAsia="zh-CN"/>
        </w:rPr>
        <w:t>型、</w:t>
      </w:r>
      <w:r>
        <w:rPr>
          <w:rFonts w:hint="eastAsia" w:ascii="仿宋" w:hAnsi="仿宋" w:eastAsia="仿宋" w:cs="仿宋"/>
          <w:b/>
          <w:bCs/>
          <w:color w:val="auto"/>
          <w:sz w:val="28"/>
          <w:szCs w:val="28"/>
          <w:highlight w:val="none"/>
        </w:rPr>
        <w:t>微</w:t>
      </w:r>
      <w:r>
        <w:rPr>
          <w:rFonts w:hint="eastAsia" w:ascii="仿宋" w:hAnsi="仿宋" w:eastAsia="仿宋" w:cs="仿宋"/>
          <w:b/>
          <w:bCs/>
          <w:color w:val="auto"/>
          <w:sz w:val="28"/>
          <w:szCs w:val="28"/>
          <w:highlight w:val="none"/>
          <w:lang w:eastAsia="zh-CN"/>
        </w:rPr>
        <w:t>型</w:t>
      </w:r>
      <w:r>
        <w:rPr>
          <w:rFonts w:hint="eastAsia" w:ascii="仿宋" w:hAnsi="仿宋" w:eastAsia="仿宋" w:cs="仿宋"/>
          <w:b/>
          <w:bCs/>
          <w:color w:val="auto"/>
          <w:sz w:val="28"/>
          <w:szCs w:val="28"/>
          <w:highlight w:val="none"/>
        </w:rPr>
        <w:t>企业可不填写此表。</w:t>
      </w:r>
    </w:p>
    <w:p>
      <w:pPr>
        <w:pStyle w:val="14"/>
        <w:keepNext w:val="0"/>
        <w:keepLines w:val="0"/>
        <w:pageBreakBefore w:val="0"/>
        <w:widowControl w:val="0"/>
        <w:kinsoku/>
        <w:wordWrap/>
        <w:overflowPunct/>
        <w:topLinePunct w:val="0"/>
        <w:autoSpaceDE/>
        <w:autoSpaceDN/>
        <w:bidi w:val="0"/>
        <w:ind w:left="0" w:leftChars="0" w:firstLine="0" w:firstLineChars="0"/>
        <w:textAlignment w:val="auto"/>
        <w:rPr>
          <w:rFonts w:hint="eastAsia" w:ascii="仿宋" w:hAnsi="仿宋" w:eastAsia="仿宋" w:cs="仿宋"/>
          <w:color w:val="000000"/>
          <w:kern w:val="0"/>
          <w:sz w:val="28"/>
          <w:szCs w:val="28"/>
          <w:highlight w:val="none"/>
          <w:vertAlign w:val="superscript"/>
          <w:lang w:val="en-US" w:eastAsia="zh-CN" w:bidi="ar"/>
        </w:rPr>
      </w:pPr>
    </w:p>
    <w:p>
      <w:pPr>
        <w:pStyle w:val="14"/>
        <w:keepNext w:val="0"/>
        <w:keepLines w:val="0"/>
        <w:pageBreakBefore w:val="0"/>
        <w:widowControl w:val="0"/>
        <w:kinsoku/>
        <w:wordWrap/>
        <w:overflowPunct/>
        <w:topLinePunct w:val="0"/>
        <w:autoSpaceDE/>
        <w:autoSpaceDN/>
        <w:bidi w:val="0"/>
        <w:ind w:left="0" w:leftChars="0" w:firstLine="0" w:firstLineChars="0"/>
        <w:textAlignment w:val="auto"/>
        <w:rPr>
          <w:rFonts w:hint="eastAsia" w:ascii="仿宋" w:hAnsi="仿宋" w:eastAsia="仿宋" w:cs="仿宋"/>
          <w:color w:val="000000"/>
          <w:kern w:val="0"/>
          <w:sz w:val="28"/>
          <w:szCs w:val="28"/>
          <w:highlight w:val="none"/>
          <w:vertAlign w:val="superscript"/>
          <w:lang w:val="en-US" w:eastAsia="zh-CN" w:bidi="ar"/>
        </w:rPr>
      </w:pPr>
    </w:p>
    <w:p>
      <w:pPr>
        <w:keepNext w:val="0"/>
        <w:keepLines w:val="0"/>
        <w:pageBreakBefore w:val="0"/>
        <w:widowControl w:val="0"/>
        <w:tabs>
          <w:tab w:val="left" w:pos="1755"/>
        </w:tabs>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vertAlign w:val="superscript"/>
          <w:lang w:val="en-US" w:eastAsia="zh-CN" w:bidi="ar"/>
        </w:rPr>
        <w:t>1</w:t>
      </w:r>
      <w:r>
        <w:rPr>
          <w:rFonts w:hint="eastAsia" w:ascii="仿宋" w:hAnsi="仿宋" w:eastAsia="仿宋" w:cs="仿宋"/>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val="0"/>
        <w:tabs>
          <w:tab w:val="left" w:pos="1755"/>
        </w:tabs>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tabs>
          <w:tab w:val="left" w:pos="1755"/>
        </w:tabs>
        <w:kinsoku/>
        <w:wordWrap/>
        <w:overflowPunct/>
        <w:topLinePunct w:val="0"/>
        <w:autoSpaceDE/>
        <w:autoSpaceDN/>
        <w:bidi w:val="0"/>
        <w:spacing w:line="500" w:lineRule="atLeast"/>
        <w:jc w:val="center"/>
        <w:textAlignment w:val="auto"/>
        <w:outlineLvl w:val="9"/>
        <w:rPr>
          <w:rFonts w:hint="eastAsia" w:ascii="仿宋" w:hAnsi="仿宋" w:eastAsia="仿宋" w:cs="仿宋"/>
          <w:b/>
          <w:bCs/>
          <w:sz w:val="32"/>
          <w:szCs w:val="32"/>
          <w:highlight w:val="none"/>
        </w:rPr>
      </w:pPr>
    </w:p>
    <w:p>
      <w:pPr>
        <w:keepNext w:val="0"/>
        <w:keepLines w:val="0"/>
        <w:pageBreakBefore w:val="0"/>
        <w:widowControl w:val="0"/>
        <w:tabs>
          <w:tab w:val="left" w:pos="1755"/>
        </w:tabs>
        <w:kinsoku/>
        <w:wordWrap/>
        <w:overflowPunct/>
        <w:topLinePunct w:val="0"/>
        <w:autoSpaceDE/>
        <w:autoSpaceDN/>
        <w:bidi w:val="0"/>
        <w:spacing w:line="500" w:lineRule="atLeast"/>
        <w:jc w:val="center"/>
        <w:textAlignment w:val="auto"/>
        <w:outlineLvl w:val="3"/>
        <w:rPr>
          <w:rFonts w:hint="eastAsia" w:ascii="仿宋" w:hAnsi="仿宋" w:eastAsia="仿宋" w:cs="仿宋"/>
          <w:b/>
          <w:bCs/>
          <w:sz w:val="32"/>
          <w:szCs w:val="32"/>
          <w:highlight w:val="none"/>
        </w:rPr>
      </w:pPr>
      <w:bookmarkStart w:id="376" w:name="_Toc22747"/>
      <w:r>
        <w:rPr>
          <w:rFonts w:hint="eastAsia" w:ascii="仿宋" w:hAnsi="仿宋" w:eastAsia="仿宋" w:cs="仿宋"/>
          <w:b/>
          <w:bCs/>
          <w:sz w:val="32"/>
          <w:szCs w:val="32"/>
          <w:highlight w:val="none"/>
        </w:rPr>
        <w:t>二、监狱企业相关资格证明材料</w:t>
      </w:r>
      <w:bookmarkEnd w:id="372"/>
      <w:bookmarkEnd w:id="373"/>
      <w:bookmarkEnd w:id="374"/>
      <w:bookmarkEnd w:id="375"/>
      <w:bookmarkEnd w:id="376"/>
    </w:p>
    <w:p>
      <w:pPr>
        <w:keepNext w:val="0"/>
        <w:keepLines w:val="0"/>
        <w:pageBreakBefore w:val="0"/>
        <w:widowControl w:val="0"/>
        <w:kinsoku/>
        <w:wordWrap/>
        <w:overflowPunct/>
        <w:topLinePunct w:val="0"/>
        <w:autoSpaceDE/>
        <w:autoSpaceDN/>
        <w:bidi w:val="0"/>
        <w:ind w:firstLine="560" w:firstLineChars="200"/>
        <w:textAlignment w:val="auto"/>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ind w:firstLine="560" w:firstLineChars="200"/>
        <w:textAlignment w:val="auto"/>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ind w:firstLine="560" w:firstLineChars="200"/>
        <w:textAlignment w:val="auto"/>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ind w:firstLine="560" w:firstLineChars="200"/>
        <w:textAlignment w:val="auto"/>
        <w:rPr>
          <w:rFonts w:hint="eastAsia" w:ascii="仿宋" w:hAnsi="仿宋" w:eastAsia="仿宋" w:cs="仿宋"/>
          <w:color w:val="auto"/>
          <w:sz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textAlignment w:val="auto"/>
        <w:rPr>
          <w:rFonts w:hint="eastAsia"/>
          <w:highlight w:val="none"/>
        </w:rPr>
      </w:pPr>
    </w:p>
    <w:p>
      <w:pPr>
        <w:pStyle w:val="11"/>
        <w:keepNext w:val="0"/>
        <w:keepLines w:val="0"/>
        <w:pageBreakBefore w:val="0"/>
        <w:widowControl w:val="0"/>
        <w:kinsoku/>
        <w:wordWrap/>
        <w:overflowPunct/>
        <w:topLinePunct w:val="0"/>
        <w:autoSpaceDE/>
        <w:autoSpaceDN/>
        <w:bidi w:val="0"/>
        <w:textAlignment w:val="auto"/>
        <w:rPr>
          <w:rFonts w:hint="eastAsia"/>
          <w:highlight w:val="none"/>
        </w:rPr>
      </w:pPr>
    </w:p>
    <w:p>
      <w:pPr>
        <w:keepNext w:val="0"/>
        <w:keepLines w:val="0"/>
        <w:pageBreakBefore w:val="0"/>
        <w:widowControl w:val="0"/>
        <w:kinsoku/>
        <w:wordWrap/>
        <w:overflowPunct/>
        <w:topLinePunct w:val="0"/>
        <w:autoSpaceDE/>
        <w:autoSpaceDN/>
        <w:bidi w:val="0"/>
        <w:textAlignment w:val="auto"/>
        <w:rPr>
          <w:rFonts w:hint="eastAsia"/>
          <w:highlight w:val="none"/>
        </w:rPr>
      </w:pPr>
    </w:p>
    <w:p>
      <w:pPr>
        <w:pStyle w:val="11"/>
        <w:keepNext w:val="0"/>
        <w:keepLines w:val="0"/>
        <w:pageBreakBefore w:val="0"/>
        <w:widowControl w:val="0"/>
        <w:kinsoku/>
        <w:wordWrap/>
        <w:overflowPunct/>
        <w:topLinePunct w:val="0"/>
        <w:autoSpaceDE/>
        <w:autoSpaceDN/>
        <w:bidi w:val="0"/>
        <w:textAlignment w:val="auto"/>
        <w:rPr>
          <w:rFonts w:hint="eastAsia"/>
          <w:highlight w:val="none"/>
        </w:rPr>
      </w:pPr>
    </w:p>
    <w:p>
      <w:pPr>
        <w:keepNext w:val="0"/>
        <w:keepLines w:val="0"/>
        <w:pageBreakBefore w:val="0"/>
        <w:widowControl w:val="0"/>
        <w:kinsoku/>
        <w:wordWrap/>
        <w:overflowPunct/>
        <w:topLinePunct w:val="0"/>
        <w:autoSpaceDE/>
        <w:autoSpaceDN/>
        <w:bidi w:val="0"/>
        <w:textAlignment w:val="auto"/>
        <w:rPr>
          <w:rFonts w:hint="eastAsia"/>
          <w:highlight w:val="none"/>
        </w:rPr>
      </w:pPr>
    </w:p>
    <w:p>
      <w:pPr>
        <w:pStyle w:val="11"/>
        <w:keepNext w:val="0"/>
        <w:keepLines w:val="0"/>
        <w:pageBreakBefore w:val="0"/>
        <w:widowControl w:val="0"/>
        <w:kinsoku/>
        <w:wordWrap/>
        <w:overflowPunct/>
        <w:topLinePunct w:val="0"/>
        <w:autoSpaceDE/>
        <w:autoSpaceDN/>
        <w:bidi w:val="0"/>
        <w:textAlignment w:val="auto"/>
        <w:rPr>
          <w:rFonts w:hint="eastAsia"/>
          <w:highlight w:val="none"/>
        </w:rPr>
      </w:pPr>
    </w:p>
    <w:p>
      <w:pPr>
        <w:keepNext w:val="0"/>
        <w:keepLines w:val="0"/>
        <w:pageBreakBefore w:val="0"/>
        <w:widowControl w:val="0"/>
        <w:kinsoku/>
        <w:wordWrap/>
        <w:overflowPunct/>
        <w:topLinePunct w:val="0"/>
        <w:autoSpaceDE/>
        <w:autoSpaceDN/>
        <w:bidi w:val="0"/>
        <w:textAlignment w:val="auto"/>
        <w:rPr>
          <w:rFonts w:hint="eastAsia"/>
          <w:highlight w:val="none"/>
        </w:rPr>
      </w:pPr>
    </w:p>
    <w:p>
      <w:pPr>
        <w:keepNext w:val="0"/>
        <w:keepLines w:val="0"/>
        <w:pageBreakBefore w:val="0"/>
        <w:widowControl w:val="0"/>
        <w:kinsoku/>
        <w:wordWrap/>
        <w:overflowPunct/>
        <w:topLinePunct w:val="0"/>
        <w:autoSpaceDE/>
        <w:autoSpaceDN/>
        <w:bidi w:val="0"/>
        <w:ind w:firstLine="560" w:firstLineChars="200"/>
        <w:textAlignment w:val="auto"/>
        <w:rPr>
          <w:rFonts w:hint="eastAsia" w:ascii="仿宋" w:hAnsi="仿宋" w:eastAsia="仿宋" w:cs="仿宋"/>
          <w:color w:val="auto"/>
          <w:sz w:val="28"/>
          <w:highlight w:val="none"/>
        </w:rPr>
      </w:pP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highlight w:val="none"/>
        </w:rPr>
      </w:pPr>
      <w:r>
        <w:rPr>
          <w:rFonts w:hint="eastAsia" w:ascii="仿宋" w:hAnsi="仿宋" w:eastAsia="仿宋" w:cs="仿宋"/>
          <w:b/>
          <w:bCs/>
          <w:sz w:val="28"/>
          <w:szCs w:val="28"/>
          <w:highlight w:val="none"/>
        </w:rPr>
        <w:t>注：非监狱企业可不填写此表。</w:t>
      </w:r>
    </w:p>
    <w:p>
      <w:pPr>
        <w:keepNext w:val="0"/>
        <w:keepLines w:val="0"/>
        <w:pageBreakBefore w:val="0"/>
        <w:widowControl w:val="0"/>
        <w:kinsoku/>
        <w:wordWrap/>
        <w:overflowPunct/>
        <w:topLinePunct w:val="0"/>
        <w:autoSpaceDE/>
        <w:autoSpaceDN/>
        <w:bidi w:val="0"/>
        <w:ind w:firstLine="560" w:firstLineChars="200"/>
        <w:textAlignment w:val="auto"/>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ind w:firstLine="560" w:firstLineChars="200"/>
        <w:textAlignment w:val="auto"/>
        <w:rPr>
          <w:rFonts w:hint="eastAsia" w:ascii="仿宋" w:hAnsi="仿宋" w:eastAsia="仿宋" w:cs="仿宋"/>
          <w:color w:val="auto"/>
          <w:sz w:val="28"/>
          <w:highlight w:val="none"/>
        </w:rPr>
      </w:pP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outlineLvl w:val="9"/>
        <w:rPr>
          <w:rFonts w:hint="eastAsia" w:ascii="仿宋" w:hAnsi="仿宋" w:eastAsia="仿宋" w:cs="仿宋"/>
          <w:b/>
          <w:bCs w:val="0"/>
          <w:spacing w:val="6"/>
          <w:sz w:val="30"/>
          <w:szCs w:val="24"/>
          <w:highlight w:val="none"/>
        </w:rPr>
      </w:pPr>
      <w:bookmarkStart w:id="377" w:name="_Toc525074514"/>
      <w:bookmarkStart w:id="378" w:name="_Toc23222"/>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outlineLvl w:val="9"/>
        <w:rPr>
          <w:rFonts w:hint="eastAsia" w:ascii="仿宋" w:hAnsi="仿宋" w:eastAsia="仿宋" w:cs="仿宋"/>
          <w:b/>
          <w:bCs w:val="0"/>
          <w:spacing w:val="6"/>
          <w:sz w:val="30"/>
          <w:szCs w:val="24"/>
          <w:highlight w:val="none"/>
        </w:rPr>
      </w:pP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outlineLvl w:val="9"/>
        <w:rPr>
          <w:rFonts w:hint="eastAsia" w:ascii="仿宋" w:hAnsi="仿宋" w:eastAsia="仿宋" w:cs="仿宋"/>
          <w:b/>
          <w:bCs w:val="0"/>
          <w:spacing w:val="6"/>
          <w:sz w:val="30"/>
          <w:szCs w:val="24"/>
          <w:highlight w:val="none"/>
        </w:rPr>
      </w:pP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outlineLvl w:val="9"/>
        <w:rPr>
          <w:rFonts w:hint="eastAsia" w:ascii="仿宋" w:hAnsi="仿宋" w:eastAsia="仿宋" w:cs="仿宋"/>
          <w:b/>
          <w:bCs w:val="0"/>
          <w:spacing w:val="6"/>
          <w:sz w:val="30"/>
          <w:szCs w:val="24"/>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val="0"/>
          <w:spacing w:val="6"/>
          <w:sz w:val="30"/>
          <w:szCs w:val="24"/>
          <w:highlight w:val="none"/>
        </w:rPr>
      </w:pPr>
    </w:p>
    <w:bookmarkEnd w:id="377"/>
    <w:bookmarkEnd w:id="378"/>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none"/>
        </w:rPr>
      </w:pPr>
      <w:bookmarkStart w:id="379" w:name="_Toc1061"/>
      <w:r>
        <w:rPr>
          <w:rFonts w:hint="eastAsia" w:ascii="仿宋" w:hAnsi="仿宋" w:eastAsia="仿宋" w:cs="仿宋"/>
          <w:b/>
          <w:bCs/>
          <w:sz w:val="32"/>
          <w:szCs w:val="32"/>
          <w:highlight w:val="none"/>
        </w:rPr>
        <w:t>三、残疾人福利性单位声明函</w:t>
      </w:r>
      <w:bookmarkEnd w:id="379"/>
    </w:p>
    <w:p>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spacing w:line="360" w:lineRule="auto"/>
        <w:ind w:firstLine="584" w:firstLineChars="200"/>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spacing w:line="360" w:lineRule="auto"/>
        <w:ind w:firstLine="584" w:firstLineChars="200"/>
        <w:textAlignment w:val="auto"/>
        <w:rPr>
          <w:rFonts w:hint="eastAsia" w:ascii="仿宋" w:hAnsi="仿宋" w:eastAsia="仿宋" w:cs="仿宋"/>
          <w:spacing w:val="6"/>
          <w:sz w:val="28"/>
          <w:szCs w:val="28"/>
          <w:highlight w:val="none"/>
        </w:rPr>
      </w:pPr>
    </w:p>
    <w:p>
      <w:pPr>
        <w:keepNext w:val="0"/>
        <w:keepLines w:val="0"/>
        <w:pageBreakBefore w:val="0"/>
        <w:widowControl w:val="0"/>
        <w:kinsoku/>
        <w:wordWrap/>
        <w:overflowPunct/>
        <w:topLinePunct w:val="0"/>
        <w:autoSpaceDE/>
        <w:autoSpaceDN/>
        <w:bidi w:val="0"/>
        <w:spacing w:line="360" w:lineRule="auto"/>
        <w:ind w:firstLine="584" w:firstLineChars="200"/>
        <w:textAlignment w:val="auto"/>
        <w:rPr>
          <w:rFonts w:hint="eastAsia" w:ascii="仿宋" w:hAnsi="仿宋" w:eastAsia="仿宋" w:cs="仿宋"/>
          <w:spacing w:val="6"/>
          <w:sz w:val="28"/>
          <w:szCs w:val="28"/>
          <w:highlight w:val="none"/>
        </w:rPr>
      </w:pPr>
    </w:p>
    <w:p>
      <w:pPr>
        <w:keepNext w:val="0"/>
        <w:keepLines w:val="0"/>
        <w:pageBreakBefore w:val="0"/>
        <w:widowControl w:val="0"/>
        <w:tabs>
          <w:tab w:val="left" w:pos="4860"/>
        </w:tabs>
        <w:kinsoku/>
        <w:wordWrap/>
        <w:overflowPunct/>
        <w:topLinePunct w:val="0"/>
        <w:autoSpaceDE/>
        <w:autoSpaceDN/>
        <w:bidi w:val="0"/>
        <w:spacing w:line="360" w:lineRule="auto"/>
        <w:ind w:right="1560" w:firstLine="584" w:firstLineChars="200"/>
        <w:jc w:val="center"/>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pPr>
        <w:keepNext w:val="0"/>
        <w:keepLines w:val="0"/>
        <w:pageBreakBefore w:val="0"/>
        <w:widowControl w:val="0"/>
        <w:tabs>
          <w:tab w:val="left" w:pos="4860"/>
        </w:tabs>
        <w:kinsoku/>
        <w:wordWrap/>
        <w:overflowPunct/>
        <w:topLinePunct w:val="0"/>
        <w:autoSpaceDE/>
        <w:autoSpaceDN/>
        <w:bidi w:val="0"/>
        <w:spacing w:line="360" w:lineRule="auto"/>
        <w:ind w:right="1560" w:firstLine="584" w:firstLineChars="200"/>
        <w:jc w:val="center"/>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spacing w:line="360" w:lineRule="auto"/>
        <w:jc w:val="center"/>
        <w:textAlignment w:val="auto"/>
        <w:outlineLvl w:val="9"/>
        <w:rPr>
          <w:rStyle w:val="39"/>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outlineLvl w:val="9"/>
        <w:rPr>
          <w:rFonts w:hint="eastAsia"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pPr>
        <w:keepNext w:val="0"/>
        <w:keepLines w:val="0"/>
        <w:pageBreakBefore w:val="0"/>
        <w:widowControl w:val="0"/>
        <w:kinsoku/>
        <w:wordWrap/>
        <w:overflowPunct/>
        <w:topLinePunct w:val="0"/>
        <w:autoSpaceDE/>
        <w:autoSpaceDN/>
        <w:bidi w:val="0"/>
        <w:spacing w:line="360" w:lineRule="auto"/>
        <w:jc w:val="center"/>
        <w:textAlignment w:val="auto"/>
        <w:outlineLvl w:val="9"/>
        <w:rPr>
          <w:rStyle w:val="39"/>
          <w:rFonts w:hint="eastAsia" w:ascii="仿宋" w:hAnsi="仿宋" w:eastAsia="仿宋" w:cs="仿宋"/>
          <w:sz w:val="24"/>
          <w:szCs w:val="24"/>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outlineLvl w:val="1"/>
        <w:rPr>
          <w:rFonts w:hint="eastAsia" w:ascii="仿宋" w:hAnsi="仿宋" w:eastAsia="仿宋" w:cs="仿宋"/>
          <w:b/>
          <w:bCs/>
          <w:kern w:val="0"/>
          <w:sz w:val="32"/>
          <w:szCs w:val="32"/>
          <w:highlight w:val="none"/>
        </w:rPr>
      </w:pPr>
      <w:bookmarkStart w:id="380" w:name="_Toc26174"/>
      <w:bookmarkStart w:id="381" w:name="_Toc9864"/>
      <w:bookmarkStart w:id="382" w:name="_Toc27410"/>
      <w:bookmarkStart w:id="383" w:name="_Toc22499"/>
      <w:bookmarkStart w:id="384" w:name="_Toc25733"/>
      <w:r>
        <w:rPr>
          <w:rFonts w:hint="eastAsia" w:ascii="仿宋" w:hAnsi="仿宋" w:eastAsia="仿宋" w:cs="仿宋"/>
          <w:b/>
          <w:bCs/>
          <w:kern w:val="0"/>
          <w:sz w:val="32"/>
          <w:szCs w:val="32"/>
          <w:highlight w:val="none"/>
          <w:lang w:val="en-US" w:eastAsia="zh-CN"/>
        </w:rPr>
        <w:t>C 电子文档</w:t>
      </w:r>
      <w:bookmarkEnd w:id="380"/>
      <w:bookmarkEnd w:id="381"/>
      <w:bookmarkEnd w:id="382"/>
      <w:bookmarkEnd w:id="383"/>
      <w:bookmarkEnd w:id="384"/>
    </w:p>
    <w:p>
      <w:pPr>
        <w:pStyle w:val="11"/>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rPr>
        <w:t>电子文档</w:t>
      </w:r>
      <w:r>
        <w:rPr>
          <w:rFonts w:hint="eastAsia" w:ascii="仿宋" w:hAnsi="仿宋" w:eastAsia="仿宋" w:cs="仿宋"/>
          <w:b/>
          <w:bCs/>
          <w:kern w:val="0"/>
          <w:sz w:val="28"/>
          <w:szCs w:val="28"/>
          <w:highlight w:val="none"/>
          <w:lang w:eastAsia="zh-CN"/>
        </w:rPr>
        <w:t>要求：</w:t>
      </w:r>
      <w:r>
        <w:rPr>
          <w:rFonts w:hint="eastAsia" w:ascii="仿宋" w:hAnsi="仿宋" w:eastAsia="仿宋" w:cs="仿宋"/>
          <w:b/>
          <w:bCs/>
          <w:kern w:val="0"/>
          <w:sz w:val="28"/>
          <w:szCs w:val="28"/>
          <w:highlight w:val="none"/>
          <w:lang w:val="en-US" w:eastAsia="zh-CN"/>
        </w:rPr>
        <w:t>1、</w:t>
      </w:r>
      <w:r>
        <w:rPr>
          <w:rFonts w:hint="eastAsia" w:ascii="仿宋" w:hAnsi="仿宋" w:eastAsia="仿宋" w:cs="仿宋"/>
          <w:b/>
          <w:bCs/>
          <w:kern w:val="0"/>
          <w:sz w:val="28"/>
          <w:szCs w:val="28"/>
          <w:highlight w:val="none"/>
        </w:rPr>
        <w:t>供应商所提供的电子版响应文件必须能够打开，内容必须与文字</w:t>
      </w:r>
      <w:r>
        <w:rPr>
          <w:rFonts w:hint="eastAsia" w:ascii="仿宋" w:hAnsi="仿宋" w:eastAsia="仿宋" w:cs="仿宋"/>
          <w:b/>
          <w:bCs/>
          <w:kern w:val="0"/>
          <w:sz w:val="28"/>
          <w:szCs w:val="28"/>
          <w:highlight w:val="none"/>
          <w:lang w:eastAsia="zh-CN"/>
        </w:rPr>
        <w:t>版</w:t>
      </w:r>
      <w:r>
        <w:rPr>
          <w:rFonts w:hint="eastAsia" w:ascii="仿宋" w:hAnsi="仿宋" w:eastAsia="仿宋" w:cs="仿宋"/>
          <w:b/>
          <w:bCs/>
          <w:kern w:val="0"/>
          <w:sz w:val="28"/>
          <w:szCs w:val="28"/>
          <w:highlight w:val="none"/>
        </w:rPr>
        <w:t>响应文件内容一致</w:t>
      </w:r>
      <w:r>
        <w:rPr>
          <w:rFonts w:hint="eastAsia" w:ascii="仿宋" w:hAnsi="仿宋" w:eastAsia="仿宋" w:cs="仿宋"/>
          <w:b/>
          <w:bCs/>
          <w:kern w:val="0"/>
          <w:sz w:val="28"/>
          <w:szCs w:val="28"/>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lang w:val="en-US" w:eastAsia="zh-CN"/>
        </w:rPr>
        <w:t>2、</w:t>
      </w:r>
      <w:r>
        <w:rPr>
          <w:rFonts w:hint="eastAsia" w:ascii="仿宋" w:hAnsi="仿宋" w:eastAsia="仿宋" w:cs="仿宋"/>
          <w:b/>
          <w:bCs/>
          <w:kern w:val="0"/>
          <w:sz w:val="28"/>
          <w:szCs w:val="28"/>
          <w:highlight w:val="none"/>
          <w:lang w:eastAsia="zh-CN"/>
        </w:rPr>
        <w:t>格式要求为：</w:t>
      </w:r>
      <w:r>
        <w:rPr>
          <w:rFonts w:hint="eastAsia" w:ascii="仿宋" w:hAnsi="仿宋" w:eastAsia="仿宋" w:cs="仿宋"/>
          <w:b/>
          <w:bCs/>
          <w:kern w:val="0"/>
          <w:sz w:val="28"/>
          <w:szCs w:val="28"/>
          <w:highlight w:val="none"/>
          <w:lang w:val="en-US" w:eastAsia="zh-CN"/>
        </w:rPr>
        <w:t>word版及pdf各一份。</w:t>
      </w: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textAlignment w:val="auto"/>
        <w:rPr>
          <w:rFonts w:hint="eastAsia" w:ascii="仿宋" w:hAnsi="仿宋" w:eastAsia="仿宋" w:cs="仿宋"/>
          <w:kern w:val="0"/>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0"/>
        <w:rPr>
          <w:rFonts w:hint="eastAsia" w:ascii="仿宋" w:hAnsi="仿宋" w:eastAsia="仿宋" w:cs="仿宋"/>
          <w:b/>
          <w:bCs/>
          <w:color w:val="auto"/>
          <w:kern w:val="2"/>
          <w:sz w:val="40"/>
          <w:szCs w:val="40"/>
          <w:highlight w:val="none"/>
          <w:lang w:val="en-US" w:eastAsia="zh-CN" w:bidi="ar-SA"/>
        </w:rPr>
      </w:pPr>
      <w:bookmarkStart w:id="385" w:name="_Toc20569"/>
      <w:bookmarkStart w:id="386" w:name="_Toc31882"/>
      <w:bookmarkStart w:id="387" w:name="_Toc2387"/>
      <w:r>
        <w:rPr>
          <w:rFonts w:hint="eastAsia" w:ascii="仿宋" w:hAnsi="仿宋" w:eastAsia="仿宋" w:cs="仿宋"/>
          <w:b/>
          <w:bCs/>
          <w:color w:val="auto"/>
          <w:kern w:val="2"/>
          <w:sz w:val="40"/>
          <w:szCs w:val="40"/>
          <w:highlight w:val="none"/>
          <w:lang w:val="en-US" w:eastAsia="zh-CN" w:bidi="ar-SA"/>
        </w:rPr>
        <w:t>第八章  谈判保证金退还申请表</w:t>
      </w:r>
      <w:bookmarkEnd w:id="385"/>
      <w:bookmarkEnd w:id="386"/>
      <w:bookmarkEnd w:id="387"/>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申请退款单位名称</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项目编号</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开标日期</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保证金交纳金额</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应退保证金金额</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收款单位名称</w:t>
            </w:r>
          </w:p>
        </w:tc>
        <w:tc>
          <w:tcPr>
            <w:tcW w:w="71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收款单位开户银行</w:t>
            </w:r>
          </w:p>
        </w:tc>
        <w:tc>
          <w:tcPr>
            <w:tcW w:w="71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收款单位账号</w:t>
            </w:r>
          </w:p>
        </w:tc>
        <w:tc>
          <w:tcPr>
            <w:tcW w:w="71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收款单位</w:t>
            </w:r>
            <w:r>
              <w:rPr>
                <w:rFonts w:hint="eastAsia" w:ascii="仿宋" w:hAnsi="仿宋" w:eastAsia="仿宋" w:cs="仿宋"/>
                <w:b/>
                <w:sz w:val="24"/>
                <w:szCs w:val="24"/>
                <w:highlight w:val="none"/>
                <w:lang w:eastAsia="zh-CN"/>
              </w:rPr>
              <w:t>联系方式</w:t>
            </w:r>
          </w:p>
        </w:tc>
        <w:tc>
          <w:tcPr>
            <w:tcW w:w="71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采购代理机构审核</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5"/>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955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注：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本表仅用于供应商退还保证金时使用。</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243" w:firstLineChars="101"/>
              <w:jc w:val="left"/>
              <w:textAlignment w:val="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请供应商在递交</w:t>
            </w:r>
            <w:r>
              <w:rPr>
                <w:rFonts w:hint="eastAsia" w:ascii="仿宋" w:hAnsi="仿宋" w:eastAsia="仿宋" w:cs="仿宋"/>
                <w:b/>
                <w:sz w:val="24"/>
                <w:szCs w:val="24"/>
                <w:highlight w:val="none"/>
                <w:lang w:eastAsia="zh-CN"/>
              </w:rPr>
              <w:t>谈判响应</w:t>
            </w:r>
            <w:r>
              <w:rPr>
                <w:rFonts w:hint="eastAsia" w:ascii="仿宋" w:hAnsi="仿宋" w:eastAsia="仿宋" w:cs="仿宋"/>
                <w:b/>
                <w:sz w:val="24"/>
                <w:szCs w:val="24"/>
                <w:highlight w:val="none"/>
              </w:rPr>
              <w:t>文件的同时向</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代理机构工作人员单独递交本表，以便尽快退还供应商的保证金。</w:t>
            </w:r>
          </w:p>
        </w:tc>
      </w:tr>
    </w:tbl>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color w:val="auto"/>
          <w:highlight w:val="none"/>
          <w:lang w:eastAsia="zh-CN"/>
        </w:rPr>
      </w:pPr>
    </w:p>
    <w:sectPr>
      <w:pgSz w:w="11906" w:h="16838"/>
      <w:pgMar w:top="1440" w:right="1080" w:bottom="1440" w:left="1080" w:header="851" w:footer="992" w:gutter="0"/>
      <w:pgNumType w:fmt="decimal"/>
      <w:cols w:space="720" w:num="1"/>
      <w:docGrid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MS UI Gothic">
    <w:panose1 w:val="020B0600070205080204"/>
    <w:charset w:val="80"/>
    <w:family w:val="swiss"/>
    <w:pitch w:val="default"/>
    <w:sig w:usb0="E00002FF" w:usb1="6AC7FDFB" w:usb2="00000012" w:usb3="00000000" w:csb0="4002009F" w:csb1="DFD7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 w:hAnsi="仿宋" w:eastAsia="仿宋" w:cs="仿宋"/>
        <w:i w:val="0"/>
        <w:iCs w:val="0"/>
        <w:kern w:val="0"/>
        <w:highlight w:val="none"/>
        <w:lang w:val="en-US" w:eastAsia="zh-CN"/>
      </w:rPr>
    </w:pPr>
    <w:r>
      <w:rPr>
        <w:rFonts w:hint="eastAsia" w:ascii="仿宋" w:hAnsi="仿宋" w:eastAsia="仿宋" w:cs="仿宋"/>
        <w:i w:val="0"/>
        <w:iCs w:val="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-4445</wp:posOffset>
              </wp:positionV>
              <wp:extent cx="6137910" cy="5715"/>
              <wp:effectExtent l="0" t="0" r="0" b="0"/>
              <wp:wrapNone/>
              <wp:docPr id="9" name="直线 2"/>
              <wp:cNvGraphicFramePr/>
              <a:graphic xmlns:a="http://schemas.openxmlformats.org/drawingml/2006/main">
                <a:graphicData uri="http://schemas.microsoft.com/office/word/2010/wordprocessingShape">
                  <wps:wsp>
                    <wps:cNvCnPr/>
                    <wps:spPr>
                      <a:xfrm flipV="1">
                        <a:off x="0" y="0"/>
                        <a:ext cx="6137910" cy="571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3pt;margin-top:-0.35pt;height:0.45pt;width:483.3pt;z-index:251659264;mso-width-relative:page;mso-height-relative:page;" filled="f" stroked="t" coordsize="21600,21600" o:gfxdata="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aSZw0gAAAAMBAAAPAAAAAAAAAAEAIAAAACIAAABkcnMvZG93bnJldi54bWxQSwECFAAUAAAACACH&#10;TuJA8OQTcPEBAADoAwAADgAAAAAAAAABACAAAAAhAQAAZHJzL2Uyb0RvYy54bWxQSwUGAAAAAAYA&#10;BgBZAQAAhAUAAAAA&#10;">
              <v:fill on="f" focussize="0,0"/>
              <v:stroke weight="0.25pt" color="#000000" joinstyle="round"/>
              <v:imagedata o:title=""/>
              <o:lock v:ext="edit" aspectratio="f"/>
            </v:line>
          </w:pict>
        </mc:Fallback>
      </mc:AlternateContent>
    </w:r>
    <w:r>
      <w:rPr>
        <w:rFonts w:hint="eastAsia" w:ascii="仿宋" w:hAnsi="仿宋" w:eastAsia="仿宋" w:cs="仿宋"/>
        <w:i w:val="0"/>
        <w:iCs w:val="0"/>
        <w:kern w:val="0"/>
      </w:rPr>
      <w:t>西安</w:t>
    </w:r>
    <w:r>
      <w:rPr>
        <w:rFonts w:hint="eastAsia" w:ascii="仿宋" w:hAnsi="仿宋" w:eastAsia="仿宋" w:cs="仿宋"/>
        <w:i w:val="0"/>
        <w:iCs w:val="0"/>
        <w:kern w:val="0"/>
        <w:lang w:eastAsia="zh-CN"/>
      </w:rPr>
      <w:t>欣华联建</w:t>
    </w:r>
    <w:r>
      <w:rPr>
        <w:rFonts w:hint="eastAsia" w:ascii="仿宋" w:hAnsi="仿宋" w:eastAsia="仿宋" w:cs="仿宋"/>
        <w:i w:val="0"/>
        <w:iCs w:val="0"/>
        <w:kern w:val="0"/>
      </w:rPr>
      <w:t>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 w:hAnsi="仿宋" w:eastAsia="仿宋" w:cs="仿宋"/>
        <w:i w:val="0"/>
        <w:iCs w:val="0"/>
        <w:kern w:val="0"/>
        <w:highlight w:val="none"/>
        <w:lang w:val="en-US" w:eastAsia="zh-CN"/>
      </w:rPr>
    </w:pPr>
    <w:r>
      <w:rPr>
        <w:rFonts w:hint="eastAsia" w:ascii="仿宋" w:hAnsi="仿宋" w:eastAsia="仿宋" w:cs="仿宋"/>
        <w:i w:val="0"/>
        <w:iCs w:val="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-4445</wp:posOffset>
              </wp:positionV>
              <wp:extent cx="6137910" cy="5715"/>
              <wp:effectExtent l="0" t="0" r="0" b="0"/>
              <wp:wrapNone/>
              <wp:docPr id="10" name="直线 8"/>
              <wp:cNvGraphicFramePr/>
              <a:graphic xmlns:a="http://schemas.openxmlformats.org/drawingml/2006/main">
                <a:graphicData uri="http://schemas.microsoft.com/office/word/2010/wordprocessingShape">
                  <wps:wsp>
                    <wps:cNvCnPr/>
                    <wps:spPr>
                      <a:xfrm flipV="1">
                        <a:off x="0" y="0"/>
                        <a:ext cx="6137910" cy="571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0.3pt;margin-top:-0.35pt;height:0.45pt;width:483.3pt;z-index:251660288;mso-width-relative:page;mso-height-relative:page;" filled="f" stroked="t" coordsize="21600,21600" o:gfxdata="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aSZw0gAAAAMBAAAPAAAAAAAAAAEAIAAAACIAAABkcnMvZG93bnJldi54bWxQSwECFAAUAAAACACH&#10;TuJAJA6Zu/EBAADpAwAADgAAAAAAAAABACAAAAAhAQAAZHJzL2Uyb0RvYy54bWxQSwUGAAAAAAYA&#10;BgBZAQAAhAUAAAAA&#10;">
              <v:fill on="f" focussize="0,0"/>
              <v:stroke weight="0.25pt" color="#000000" joinstyle="round"/>
              <v:imagedata o:title=""/>
              <o:lock v:ext="edit" aspectratio="f"/>
            </v:line>
          </w:pict>
        </mc:Fallback>
      </mc:AlternateContent>
    </w:r>
    <w:r>
      <w:rPr>
        <w:rFonts w:hint="eastAsia" w:ascii="仿宋" w:hAnsi="仿宋" w:eastAsia="仿宋" w:cs="仿宋"/>
        <w:i w:val="0"/>
        <w:iCs w:val="0"/>
        <w:kern w:val="0"/>
      </w:rPr>
      <w:t>西安</w:t>
    </w:r>
    <w:r>
      <w:rPr>
        <w:rFonts w:hint="eastAsia" w:ascii="仿宋" w:hAnsi="仿宋" w:eastAsia="仿宋" w:cs="仿宋"/>
        <w:i w:val="0"/>
        <w:iCs w:val="0"/>
        <w:kern w:val="0"/>
        <w:lang w:eastAsia="zh-CN"/>
      </w:rPr>
      <w:t>欣华联建</w:t>
    </w:r>
    <w:r>
      <w:rPr>
        <w:rFonts w:hint="eastAsia" w:ascii="仿宋" w:hAnsi="仿宋" w:eastAsia="仿宋" w:cs="仿宋"/>
        <w:i w:val="0"/>
        <w:iCs w:val="0"/>
        <w:kern w:val="0"/>
      </w:rPr>
      <w:t>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 w:hAnsi="仿宋" w:eastAsia="仿宋" w:cs="仿宋"/>
        <w:i w:val="0"/>
        <w:iCs w:val="0"/>
        <w:kern w:val="0"/>
        <w:highlight w:val="none"/>
        <w:lang w:val="en-US" w:eastAsia="zh-CN"/>
      </w:rPr>
    </w:pPr>
    <w:r>
      <w:rPr>
        <w:rFonts w:hint="eastAsia" w:ascii="仿宋" w:hAnsi="仿宋" w:eastAsia="仿宋" w:cs="仿宋"/>
        <w:i w:val="0"/>
        <w:iCs w:val="0"/>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-4445</wp:posOffset>
              </wp:positionV>
              <wp:extent cx="6137910" cy="5715"/>
              <wp:effectExtent l="0" t="0" r="0" b="0"/>
              <wp:wrapNone/>
              <wp:docPr id="11" name="直线 10"/>
              <wp:cNvGraphicFramePr/>
              <a:graphic xmlns:a="http://schemas.openxmlformats.org/drawingml/2006/main">
                <a:graphicData uri="http://schemas.microsoft.com/office/word/2010/wordprocessingShape">
                  <wps:wsp>
                    <wps:cNvCnPr/>
                    <wps:spPr>
                      <a:xfrm flipV="1">
                        <a:off x="0" y="0"/>
                        <a:ext cx="6137910" cy="571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0.3pt;margin-top:-0.35pt;height:0.45pt;width:483.3pt;z-index:251661312;mso-width-relative:page;mso-height-relative:page;" filled="f" stroked="t" coordsize="21600,21600" o:gfxdata="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aSZw0gAAAAMBAAAPAAAAAAAAAAEAIAAAACIAAABkcnMvZG93bnJldi54bWxQSwECFAAUAAAACACH&#10;TuJAiv0yjvEBAADqAwAADgAAAAAAAAABACAAAAAhAQAAZHJzL2Uyb0RvYy54bWxQSwUGAAAAAAYA&#10;BgBZAQAAhAUAAAAA&#10;">
              <v:fill on="f" focussize="0,0"/>
              <v:stroke weight="0.25pt" color="#000000" joinstyle="round"/>
              <v:imagedata o:title=""/>
              <o:lock v:ext="edit" aspectratio="f"/>
            </v:line>
          </w:pict>
        </mc:Fallback>
      </mc:AlternateContent>
    </w:r>
    <w:r>
      <w:rPr>
        <w:i w:val="0"/>
        <w:iCs w:val="0"/>
        <w:sz w:val="18"/>
      </w:rPr>
      <mc:AlternateContent>
        <mc:Choice Requires="wps">
          <w:drawing>
            <wp:anchor distT="0" distB="0" distL="114300" distR="114300" simplePos="0" relativeHeight="251662336" behindDoc="0" locked="0" layoutInCell="1" allowOverlap="1">
              <wp:simplePos x="0" y="0"/>
              <wp:positionH relativeFrom="margin">
                <wp:posOffset>2894330</wp:posOffset>
              </wp:positionH>
              <wp:positionV relativeFrom="paragraph">
                <wp:posOffset>161290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rPr>
                              <w:rFonts w:hint="eastAsia" w:ascii="仿宋" w:hAnsi="仿宋" w:eastAsia="仿宋" w:cs="仿宋"/>
                              <w:sz w:val="18"/>
                              <w:szCs w:val="18"/>
                              <w:lang w:eastAsia="zh-CN"/>
                            </w:rPr>
                          </w:pPr>
                          <w:r>
                            <w:rPr>
                              <w:rFonts w:hint="eastAsia" w:ascii="仿宋" w:hAnsi="仿宋" w:eastAsia="仿宋" w:cs="仿宋"/>
                              <w:sz w:val="18"/>
                              <w:szCs w:val="18"/>
                              <w:lang w:eastAsia="zh-CN"/>
                            </w:rPr>
                            <w:t xml:space="preserve">第 </w:t>
                          </w:r>
                          <w:r>
                            <w:rPr>
                              <w:rFonts w:hint="eastAsia" w:ascii="仿宋" w:hAnsi="仿宋" w:eastAsia="仿宋" w:cs="仿宋"/>
                              <w:sz w:val="18"/>
                              <w:szCs w:val="18"/>
                              <w:lang w:eastAsia="zh-CN"/>
                            </w:rPr>
                            <w:fldChar w:fldCharType="begin"/>
                          </w:r>
                          <w:r>
                            <w:rPr>
                              <w:rFonts w:hint="eastAsia" w:ascii="仿宋" w:hAnsi="仿宋" w:eastAsia="仿宋" w:cs="仿宋"/>
                              <w:sz w:val="18"/>
                              <w:szCs w:val="18"/>
                              <w:lang w:eastAsia="zh-CN"/>
                            </w:rPr>
                            <w:instrText xml:space="preserve"> PAGE  \* MERGEFORMAT </w:instrText>
                          </w:r>
                          <w:r>
                            <w:rPr>
                              <w:rFonts w:hint="eastAsia" w:ascii="仿宋" w:hAnsi="仿宋" w:eastAsia="仿宋" w:cs="仿宋"/>
                              <w:sz w:val="18"/>
                              <w:szCs w:val="18"/>
                              <w:lang w:eastAsia="zh-CN"/>
                            </w:rPr>
                            <w:fldChar w:fldCharType="separate"/>
                          </w:r>
                          <w:r>
                            <w:rPr>
                              <w:rFonts w:hint="eastAsia" w:ascii="仿宋" w:hAnsi="仿宋" w:eastAsia="仿宋" w:cs="仿宋"/>
                              <w:sz w:val="18"/>
                              <w:szCs w:val="18"/>
                              <w:lang w:eastAsia="zh-CN"/>
                            </w:rPr>
                            <w:t>1</w:t>
                          </w:r>
                          <w:r>
                            <w:rPr>
                              <w:rFonts w:hint="eastAsia" w:ascii="仿宋" w:hAnsi="仿宋" w:eastAsia="仿宋" w:cs="仿宋"/>
                              <w:sz w:val="18"/>
                              <w:szCs w:val="18"/>
                              <w:lang w:eastAsia="zh-CN"/>
                            </w:rPr>
                            <w:fldChar w:fldCharType="end"/>
                          </w:r>
                          <w:r>
                            <w:rPr>
                              <w:rFonts w:hint="eastAsia" w:ascii="仿宋" w:hAnsi="仿宋" w:eastAsia="仿宋" w:cs="仿宋"/>
                              <w:sz w:val="18"/>
                              <w:szCs w:val="18"/>
                              <w:lang w:eastAsia="zh-CN"/>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left:227.9pt;margin-top:12.7pt;height:144pt;width:144pt;mso-position-horizontal-relative:margin;mso-wrap-style:none;z-index:251662336;mso-width-relative:page;mso-height-relative:page;" filled="f" stroked="f" coordsize="21600,21600" o:gfxdata="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W2aG/aAAAACgEAAA8AAAAAAAAAAQAg&#10;AAAAIgAAAGRycy9kb3ducmV2LnhtbFBLAQIUABQAAAAIAIdO4kC4CtZA0wEAAKUDAAAOAAAAAAAA&#10;AAEAIAAAACkBAABkcnMvZTJvRG9jLnhtbFBLBQYAAAAABgAGAFkBAABuBQAAAAA=&#10;">
              <v:fill on="f" focussize="0,0"/>
              <v:stroke on="f" weight="1.25pt"/>
              <v:imagedata o:title=""/>
              <o:lock v:ext="edit" aspectratio="f"/>
              <v:textbox inset="0mm,0mm,0mm,0mm" style="mso-fit-shape-to-text:t;">
                <w:txbxContent>
                  <w:p>
                    <w:pPr>
                      <w:pStyle w:val="18"/>
                      <w:rPr>
                        <w:rFonts w:hint="eastAsia" w:ascii="仿宋" w:hAnsi="仿宋" w:eastAsia="仿宋" w:cs="仿宋"/>
                        <w:sz w:val="18"/>
                        <w:szCs w:val="18"/>
                        <w:lang w:eastAsia="zh-CN"/>
                      </w:rPr>
                    </w:pPr>
                    <w:r>
                      <w:rPr>
                        <w:rFonts w:hint="eastAsia" w:ascii="仿宋" w:hAnsi="仿宋" w:eastAsia="仿宋" w:cs="仿宋"/>
                        <w:sz w:val="18"/>
                        <w:szCs w:val="18"/>
                        <w:lang w:eastAsia="zh-CN"/>
                      </w:rPr>
                      <w:t xml:space="preserve">第 </w:t>
                    </w:r>
                    <w:r>
                      <w:rPr>
                        <w:rFonts w:hint="eastAsia" w:ascii="仿宋" w:hAnsi="仿宋" w:eastAsia="仿宋" w:cs="仿宋"/>
                        <w:sz w:val="18"/>
                        <w:szCs w:val="18"/>
                        <w:lang w:eastAsia="zh-CN"/>
                      </w:rPr>
                      <w:fldChar w:fldCharType="begin"/>
                    </w:r>
                    <w:r>
                      <w:rPr>
                        <w:rFonts w:hint="eastAsia" w:ascii="仿宋" w:hAnsi="仿宋" w:eastAsia="仿宋" w:cs="仿宋"/>
                        <w:sz w:val="18"/>
                        <w:szCs w:val="18"/>
                        <w:lang w:eastAsia="zh-CN"/>
                      </w:rPr>
                      <w:instrText xml:space="preserve"> PAGE  \* MERGEFORMAT </w:instrText>
                    </w:r>
                    <w:r>
                      <w:rPr>
                        <w:rFonts w:hint="eastAsia" w:ascii="仿宋" w:hAnsi="仿宋" w:eastAsia="仿宋" w:cs="仿宋"/>
                        <w:sz w:val="18"/>
                        <w:szCs w:val="18"/>
                        <w:lang w:eastAsia="zh-CN"/>
                      </w:rPr>
                      <w:fldChar w:fldCharType="separate"/>
                    </w:r>
                    <w:r>
                      <w:rPr>
                        <w:rFonts w:hint="eastAsia" w:ascii="仿宋" w:hAnsi="仿宋" w:eastAsia="仿宋" w:cs="仿宋"/>
                        <w:sz w:val="18"/>
                        <w:szCs w:val="18"/>
                        <w:lang w:eastAsia="zh-CN"/>
                      </w:rPr>
                      <w:t>1</w:t>
                    </w:r>
                    <w:r>
                      <w:rPr>
                        <w:rFonts w:hint="eastAsia" w:ascii="仿宋" w:hAnsi="仿宋" w:eastAsia="仿宋" w:cs="仿宋"/>
                        <w:sz w:val="18"/>
                        <w:szCs w:val="18"/>
                        <w:lang w:eastAsia="zh-CN"/>
                      </w:rPr>
                      <w:fldChar w:fldCharType="end"/>
                    </w:r>
                    <w:r>
                      <w:rPr>
                        <w:rFonts w:hint="eastAsia" w:ascii="仿宋" w:hAnsi="仿宋" w:eastAsia="仿宋" w:cs="仿宋"/>
                        <w:sz w:val="18"/>
                        <w:szCs w:val="18"/>
                        <w:lang w:eastAsia="zh-CN"/>
                      </w:rPr>
                      <w:t xml:space="preserve"> 页</w:t>
                    </w:r>
                  </w:p>
                </w:txbxContent>
              </v:textbox>
            </v:shape>
          </w:pict>
        </mc:Fallback>
      </mc:AlternateContent>
    </w:r>
    <w:r>
      <w:rPr>
        <w:rFonts w:hint="eastAsia" w:ascii="仿宋" w:hAnsi="仿宋" w:eastAsia="仿宋" w:cs="仿宋"/>
        <w:i w:val="0"/>
        <w:iCs w:val="0"/>
        <w:kern w:val="0"/>
      </w:rPr>
      <w:t>西安</w:t>
    </w:r>
    <w:r>
      <w:rPr>
        <w:rFonts w:hint="eastAsia" w:ascii="仿宋" w:hAnsi="仿宋" w:eastAsia="仿宋" w:cs="仿宋"/>
        <w:i w:val="0"/>
        <w:iCs w:val="0"/>
        <w:kern w:val="0"/>
        <w:lang w:eastAsia="zh-CN"/>
      </w:rPr>
      <w:t>欣华联建</w:t>
    </w:r>
    <w:r>
      <w:rPr>
        <w:rFonts w:hint="eastAsia" w:ascii="仿宋" w:hAnsi="仿宋" w:eastAsia="仿宋" w:cs="仿宋"/>
        <w:i w:val="0"/>
        <w:iCs w:val="0"/>
        <w:kern w:val="0"/>
      </w:rPr>
      <w:t>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idowControl/>
      <w:spacing w:line="240" w:lineRule="auto"/>
      <w:ind w:firstLine="0"/>
      <w:jc w:val="both"/>
      <w:rPr>
        <w:rFonts w:hint="eastAsia" w:eastAsia="仿宋"/>
        <w:sz w:val="24"/>
        <w:szCs w:val="22"/>
        <w:lang w:val="en-US" w:eastAsia="zh-CN"/>
      </w:rPr>
    </w:pPr>
    <w:r>
      <w:rPr>
        <w:rFonts w:hint="eastAsia" w:ascii="仿宋" w:hAnsi="仿宋" w:eastAsia="仿宋" w:cs="仿宋"/>
        <w:sz w:val="16"/>
        <w:szCs w:val="16"/>
        <w:u w:val="single"/>
      </w:rPr>
      <w:t>项目名称：</w:t>
    </w:r>
    <w:r>
      <w:rPr>
        <w:rFonts w:hint="eastAsia" w:ascii="仿宋" w:hAnsi="仿宋" w:eastAsia="仿宋" w:cs="仿宋"/>
        <w:sz w:val="16"/>
        <w:szCs w:val="16"/>
        <w:u w:val="single"/>
        <w:lang w:eastAsia="zh-CN"/>
      </w:rPr>
      <w:t>渭南市中心医院CAD／CAM牙冠制作机采购项目（二次）</w:t>
    </w:r>
    <w:r>
      <w:rPr>
        <w:rFonts w:hint="eastAsia" w:ascii="仿宋" w:hAnsi="仿宋" w:eastAsia="仿宋" w:cs="仿宋"/>
        <w:sz w:val="16"/>
        <w:szCs w:val="16"/>
        <w:u w:val="single"/>
      </w:rPr>
      <w:t xml:space="preserve">     </w:t>
    </w:r>
    <w:r>
      <w:rPr>
        <w:rFonts w:hint="eastAsia" w:ascii="仿宋" w:hAnsi="仿宋" w:eastAsia="仿宋" w:cs="仿宋"/>
        <w:sz w:val="16"/>
        <w:szCs w:val="16"/>
        <w:u w:val="single"/>
        <w:lang w:val="en-US" w:eastAsia="zh-CN"/>
      </w:rPr>
      <w:t xml:space="preserve">                             </w:t>
    </w:r>
    <w:r>
      <w:rPr>
        <w:rFonts w:hint="eastAsia" w:ascii="仿宋" w:hAnsi="仿宋" w:eastAsia="仿宋" w:cs="仿宋"/>
        <w:sz w:val="16"/>
        <w:szCs w:val="16"/>
        <w:u w:val="single"/>
      </w:rPr>
      <w:t>项目编号：</w:t>
    </w:r>
    <w:r>
      <w:rPr>
        <w:rFonts w:hint="eastAsia" w:ascii="仿宋" w:hAnsi="仿宋" w:eastAsia="仿宋" w:cs="仿宋"/>
        <w:sz w:val="16"/>
        <w:szCs w:val="16"/>
        <w:u w:val="single"/>
        <w:lang w:eastAsia="zh-CN"/>
      </w:rPr>
      <w:t>XHLJZC-WN2023-058-1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1305A"/>
    <w:multiLevelType w:val="singleLevel"/>
    <w:tmpl w:val="8841305A"/>
    <w:lvl w:ilvl="0" w:tentative="0">
      <w:start w:val="5"/>
      <w:numFmt w:val="decimal"/>
      <w:suff w:val="nothing"/>
      <w:lvlText w:val="%1、"/>
      <w:lvlJc w:val="left"/>
    </w:lvl>
  </w:abstractNum>
  <w:abstractNum w:abstractNumId="1">
    <w:nsid w:val="F253F463"/>
    <w:multiLevelType w:val="singleLevel"/>
    <w:tmpl w:val="F253F463"/>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chineseCountingThousand"/>
      <w:lvlText w:val="第%1章"/>
      <w:lvlJc w:val="left"/>
      <w:pPr>
        <w:ind w:left="0" w:firstLine="0"/>
      </w:pPr>
      <w:rPr>
        <w:rFonts w:hint="eastAsia" w:ascii="宋体" w:hAnsi="宋体" w:eastAsia="宋体"/>
        <w:b/>
        <w:sz w:val="28"/>
        <w:szCs w:val="28"/>
        <w:lang w:val="en-US"/>
      </w:rPr>
    </w:lvl>
    <w:lvl w:ilvl="1" w:tentative="0">
      <w:start w:val="1"/>
      <w:numFmt w:val="decimal"/>
      <w:lvlText w:val="%2."/>
      <w:lvlJc w:val="left"/>
      <w:pPr>
        <w:ind w:left="567" w:hanging="567"/>
      </w:pPr>
      <w:rPr>
        <w:rFonts w:hint="default" w:ascii="Arial" w:hAnsi="Arial" w:cs="Arial"/>
      </w:rPr>
    </w:lvl>
    <w:lvl w:ilvl="2" w:tentative="0">
      <w:start w:val="1"/>
      <w:numFmt w:val="decimal"/>
      <w:pStyle w:val="4"/>
      <w:lvlText w:val="%2.%3."/>
      <w:lvlJc w:val="left"/>
      <w:pPr>
        <w:ind w:left="567" w:hanging="567"/>
      </w:pPr>
      <w:rPr>
        <w:rFonts w:hint="default" w:ascii="Arial" w:hAnsi="Arial" w:cs="Arial"/>
      </w:rPr>
    </w:lvl>
    <w:lvl w:ilvl="3" w:tentative="0">
      <w:start w:val="1"/>
      <w:numFmt w:val="decimal"/>
      <w:lvlText w:val="%2.%3.%4."/>
      <w:lvlJc w:val="left"/>
      <w:pPr>
        <w:ind w:left="567" w:hanging="567"/>
      </w:pPr>
      <w:rPr>
        <w:rFonts w:hint="default" w:ascii="Arial" w:hAnsi="Arial" w:cs="Arial"/>
      </w:rPr>
    </w:lvl>
    <w:lvl w:ilvl="4" w:tentative="0">
      <w:start w:val="1"/>
      <w:numFmt w:val="decimal"/>
      <w:lvlText w:val="%2.%3.%4.%5."/>
      <w:lvlJc w:val="left"/>
      <w:pPr>
        <w:ind w:left="567"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A0A5CC1"/>
    <w:multiLevelType w:val="singleLevel"/>
    <w:tmpl w:val="1A0A5CC1"/>
    <w:lvl w:ilvl="0" w:tentative="0">
      <w:start w:val="2"/>
      <w:numFmt w:val="decimal"/>
      <w:suff w:val="nothing"/>
      <w:lvlText w:val="%1、"/>
      <w:lvlJc w:val="left"/>
    </w:lvl>
  </w:abstractNum>
  <w:abstractNum w:abstractNumId="4">
    <w:nsid w:val="1B277068"/>
    <w:multiLevelType w:val="singleLevel"/>
    <w:tmpl w:val="1B277068"/>
    <w:lvl w:ilvl="0" w:tentative="0">
      <w:start w:val="1"/>
      <w:numFmt w:val="decimal"/>
      <w:suff w:val="nothing"/>
      <w:lvlText w:val="（%1）"/>
      <w:lvlJc w:val="left"/>
      <w:pPr>
        <w:ind w:left="70"/>
      </w:pPr>
      <w:rPr>
        <w:rFonts w:hint="default"/>
        <w:b w:val="0"/>
        <w:bCs w:val="0"/>
        <w:color w:val="auto"/>
      </w:rPr>
    </w:lvl>
  </w:abstractNum>
  <w:abstractNum w:abstractNumId="5">
    <w:nsid w:val="45284EC1"/>
    <w:multiLevelType w:val="singleLevel"/>
    <w:tmpl w:val="45284EC1"/>
    <w:lvl w:ilvl="0" w:tentative="0">
      <w:start w:val="1"/>
      <w:numFmt w:val="chineseCounting"/>
      <w:suff w:val="nothing"/>
      <w:lvlText w:val="%1、"/>
      <w:lvlJc w:val="left"/>
      <w:rPr>
        <w:rFonts w:hint="eastAsia"/>
      </w:rPr>
    </w:lvl>
  </w:abstractNum>
  <w:abstractNum w:abstractNumId="6">
    <w:nsid w:val="494E7D86"/>
    <w:multiLevelType w:val="multilevel"/>
    <w:tmpl w:val="494E7D86"/>
    <w:lvl w:ilvl="0" w:tentative="0">
      <w:start w:val="1"/>
      <w:numFmt w:val="decimal"/>
      <w:pStyle w:val="3"/>
      <w:lvlText w:val="%1"/>
      <w:lvlJc w:val="left"/>
      <w:pPr>
        <w:ind w:left="432" w:hanging="432"/>
      </w:pPr>
      <w:rPr>
        <w:sz w:val="36"/>
      </w:rPr>
    </w:lvl>
    <w:lvl w:ilvl="1" w:tentative="0">
      <w:start w:val="1"/>
      <w:numFmt w:val="decimal"/>
      <w:lvlText w:val="%1.%2"/>
      <w:lvlJc w:val="left"/>
      <w:pPr>
        <w:ind w:left="576" w:hanging="576"/>
      </w:pPr>
      <w:rPr>
        <w:i w:val="0"/>
        <w:iCs w:val="0"/>
        <w:caps w:val="0"/>
        <w:smallCaps w:val="0"/>
        <w:strike w:val="0"/>
        <w:dstrike w:val="0"/>
        <w:vanish w:val="0"/>
        <w:spacing w:val="0"/>
        <w:position w:val="0"/>
        <w:u w:val="none"/>
        <w:vertAlign w:val="baseline"/>
      </w:rPr>
    </w:lvl>
    <w:lvl w:ilvl="2" w:tentative="0">
      <w:start w:val="1"/>
      <w:numFmt w:val="decimal"/>
      <w:pStyle w:val="5"/>
      <w:lvlText w:val="%1.%2.%3"/>
      <w:lvlJc w:val="left"/>
      <w:pPr>
        <w:ind w:left="2847" w:hanging="720"/>
      </w:pPr>
      <w:rPr>
        <w:i w:val="0"/>
        <w:iCs w:val="0"/>
        <w:caps w:val="0"/>
        <w:smallCaps w:val="0"/>
        <w:strike w:val="0"/>
        <w:dstrike w:val="0"/>
        <w:vanish w:val="0"/>
        <w:spacing w:val="0"/>
        <w:position w:val="0"/>
        <w:u w:val="none"/>
        <w:vertAlign w:val="baseline"/>
      </w:rPr>
    </w:lvl>
    <w:lvl w:ilvl="3" w:tentative="0">
      <w:start w:val="1"/>
      <w:numFmt w:val="decimal"/>
      <w:lvlText w:val="%1.%2.%3.%4"/>
      <w:lvlJc w:val="left"/>
      <w:pPr>
        <w:ind w:left="1999"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73"/>
      <w:isLgl/>
      <w:lvlText w:val="%1.%2"/>
      <w:lvlJc w:val="left"/>
      <w:pPr>
        <w:tabs>
          <w:tab w:val="left" w:pos="851"/>
        </w:tabs>
        <w:ind w:left="0" w:firstLine="0"/>
      </w:pPr>
    </w:lvl>
    <w:lvl w:ilvl="2" w:tentative="0">
      <w:start w:val="1"/>
      <w:numFmt w:val="decimal"/>
      <w:pStyle w:val="74"/>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8">
    <w:nsid w:val="56650600"/>
    <w:multiLevelType w:val="singleLevel"/>
    <w:tmpl w:val="56650600"/>
    <w:lvl w:ilvl="0" w:tentative="0">
      <w:start w:val="1"/>
      <w:numFmt w:val="decimal"/>
      <w:suff w:val="nothing"/>
      <w:lvlText w:val="%1、"/>
      <w:lvlJc w:val="left"/>
    </w:lvl>
  </w:abstractNum>
  <w:num w:numId="1">
    <w:abstractNumId w:val="6"/>
  </w:num>
  <w:num w:numId="2">
    <w:abstractNumId w:val="2"/>
  </w:num>
  <w:num w:numId="3">
    <w:abstractNumId w:val="7"/>
  </w:num>
  <w:num w:numId="4">
    <w:abstractNumId w:val="5"/>
  </w:num>
  <w:num w:numId="5">
    <w:abstractNumId w:val="4"/>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mM4ZDQ0NDE5MGY3OGNlMDJlNDgxZjdlZTEwNTgifQ=="/>
  </w:docVars>
  <w:rsids>
    <w:rsidRoot w:val="46943C2B"/>
    <w:rsid w:val="000777C0"/>
    <w:rsid w:val="000A281B"/>
    <w:rsid w:val="000D3F8B"/>
    <w:rsid w:val="000E48D4"/>
    <w:rsid w:val="0013224B"/>
    <w:rsid w:val="0028586A"/>
    <w:rsid w:val="002F19D7"/>
    <w:rsid w:val="00323B5E"/>
    <w:rsid w:val="00423BD5"/>
    <w:rsid w:val="00460380"/>
    <w:rsid w:val="00494BB7"/>
    <w:rsid w:val="00531A39"/>
    <w:rsid w:val="00601D3E"/>
    <w:rsid w:val="006A1A4F"/>
    <w:rsid w:val="006A66AE"/>
    <w:rsid w:val="00764C44"/>
    <w:rsid w:val="00766ED9"/>
    <w:rsid w:val="007848ED"/>
    <w:rsid w:val="007C587C"/>
    <w:rsid w:val="007E359B"/>
    <w:rsid w:val="00872E9A"/>
    <w:rsid w:val="008C3207"/>
    <w:rsid w:val="0096430D"/>
    <w:rsid w:val="009A3696"/>
    <w:rsid w:val="009E2C34"/>
    <w:rsid w:val="00A05F54"/>
    <w:rsid w:val="00A20EF8"/>
    <w:rsid w:val="00A348FA"/>
    <w:rsid w:val="00B33BEF"/>
    <w:rsid w:val="00B40E18"/>
    <w:rsid w:val="00B5770C"/>
    <w:rsid w:val="00BB1E82"/>
    <w:rsid w:val="00C002D3"/>
    <w:rsid w:val="00C51C0A"/>
    <w:rsid w:val="00C72269"/>
    <w:rsid w:val="00CA2012"/>
    <w:rsid w:val="00CB18FE"/>
    <w:rsid w:val="00CC25D6"/>
    <w:rsid w:val="00D3771D"/>
    <w:rsid w:val="00D53BD8"/>
    <w:rsid w:val="00D542EE"/>
    <w:rsid w:val="00E02226"/>
    <w:rsid w:val="00E03A76"/>
    <w:rsid w:val="00E33A6A"/>
    <w:rsid w:val="00E3471F"/>
    <w:rsid w:val="00F65494"/>
    <w:rsid w:val="00FD3A17"/>
    <w:rsid w:val="01007D49"/>
    <w:rsid w:val="010D3681"/>
    <w:rsid w:val="01196670"/>
    <w:rsid w:val="013D009B"/>
    <w:rsid w:val="01456D91"/>
    <w:rsid w:val="01533177"/>
    <w:rsid w:val="01613826"/>
    <w:rsid w:val="01903269"/>
    <w:rsid w:val="01940185"/>
    <w:rsid w:val="019426FD"/>
    <w:rsid w:val="01B04ED3"/>
    <w:rsid w:val="01B969A5"/>
    <w:rsid w:val="01D101BB"/>
    <w:rsid w:val="01D1259A"/>
    <w:rsid w:val="01DA7D9B"/>
    <w:rsid w:val="01E52B01"/>
    <w:rsid w:val="02213882"/>
    <w:rsid w:val="02271F96"/>
    <w:rsid w:val="025D7944"/>
    <w:rsid w:val="02667765"/>
    <w:rsid w:val="026E5E3A"/>
    <w:rsid w:val="027240DE"/>
    <w:rsid w:val="02880062"/>
    <w:rsid w:val="029F7839"/>
    <w:rsid w:val="02A96E19"/>
    <w:rsid w:val="02B10B8E"/>
    <w:rsid w:val="02C86C8A"/>
    <w:rsid w:val="031814AB"/>
    <w:rsid w:val="03253502"/>
    <w:rsid w:val="03395E73"/>
    <w:rsid w:val="033D6481"/>
    <w:rsid w:val="03403EAA"/>
    <w:rsid w:val="03483710"/>
    <w:rsid w:val="035411EE"/>
    <w:rsid w:val="035A686F"/>
    <w:rsid w:val="036D2451"/>
    <w:rsid w:val="03833EB1"/>
    <w:rsid w:val="038836D9"/>
    <w:rsid w:val="038B1057"/>
    <w:rsid w:val="03905416"/>
    <w:rsid w:val="03A6352B"/>
    <w:rsid w:val="03BB4C76"/>
    <w:rsid w:val="03C2529C"/>
    <w:rsid w:val="03C319A1"/>
    <w:rsid w:val="03CE545F"/>
    <w:rsid w:val="03D41364"/>
    <w:rsid w:val="03F3233E"/>
    <w:rsid w:val="03F742E1"/>
    <w:rsid w:val="0414580A"/>
    <w:rsid w:val="041D44E0"/>
    <w:rsid w:val="042622DA"/>
    <w:rsid w:val="04341BED"/>
    <w:rsid w:val="04347578"/>
    <w:rsid w:val="045A46D6"/>
    <w:rsid w:val="046D5128"/>
    <w:rsid w:val="046F560E"/>
    <w:rsid w:val="047012EE"/>
    <w:rsid w:val="048C4C83"/>
    <w:rsid w:val="04917048"/>
    <w:rsid w:val="04982260"/>
    <w:rsid w:val="04A46CA4"/>
    <w:rsid w:val="04D241C3"/>
    <w:rsid w:val="04E225A1"/>
    <w:rsid w:val="04E23EFD"/>
    <w:rsid w:val="04E714D4"/>
    <w:rsid w:val="04F846E8"/>
    <w:rsid w:val="04FB57E0"/>
    <w:rsid w:val="05005612"/>
    <w:rsid w:val="05197CF6"/>
    <w:rsid w:val="051A624F"/>
    <w:rsid w:val="052373A0"/>
    <w:rsid w:val="053F2742"/>
    <w:rsid w:val="05455B5E"/>
    <w:rsid w:val="055A338D"/>
    <w:rsid w:val="05646316"/>
    <w:rsid w:val="05682A30"/>
    <w:rsid w:val="05704676"/>
    <w:rsid w:val="0574560E"/>
    <w:rsid w:val="057F2C6B"/>
    <w:rsid w:val="058410B5"/>
    <w:rsid w:val="058542A6"/>
    <w:rsid w:val="059A7AEF"/>
    <w:rsid w:val="05BF39AA"/>
    <w:rsid w:val="05CD5F02"/>
    <w:rsid w:val="05DC2D4D"/>
    <w:rsid w:val="05E60E36"/>
    <w:rsid w:val="05EE1047"/>
    <w:rsid w:val="060137E7"/>
    <w:rsid w:val="061820E8"/>
    <w:rsid w:val="061B3BE7"/>
    <w:rsid w:val="0620111B"/>
    <w:rsid w:val="062A4B24"/>
    <w:rsid w:val="0638540B"/>
    <w:rsid w:val="063E0A32"/>
    <w:rsid w:val="063F21E1"/>
    <w:rsid w:val="06434727"/>
    <w:rsid w:val="066776CF"/>
    <w:rsid w:val="066E1896"/>
    <w:rsid w:val="067425E5"/>
    <w:rsid w:val="06776679"/>
    <w:rsid w:val="06795F61"/>
    <w:rsid w:val="06900047"/>
    <w:rsid w:val="06B87A5B"/>
    <w:rsid w:val="06C30946"/>
    <w:rsid w:val="06C84DFA"/>
    <w:rsid w:val="06CB3D40"/>
    <w:rsid w:val="06E775F8"/>
    <w:rsid w:val="06EA2961"/>
    <w:rsid w:val="06F134FC"/>
    <w:rsid w:val="06FA4CC5"/>
    <w:rsid w:val="072A23D5"/>
    <w:rsid w:val="072B753C"/>
    <w:rsid w:val="072E4AB6"/>
    <w:rsid w:val="074C3367"/>
    <w:rsid w:val="07563C54"/>
    <w:rsid w:val="075A6C21"/>
    <w:rsid w:val="075C1806"/>
    <w:rsid w:val="075E00DB"/>
    <w:rsid w:val="07647B07"/>
    <w:rsid w:val="0777679E"/>
    <w:rsid w:val="0781278B"/>
    <w:rsid w:val="0788086E"/>
    <w:rsid w:val="078828AD"/>
    <w:rsid w:val="078A017B"/>
    <w:rsid w:val="078A197A"/>
    <w:rsid w:val="078C54C9"/>
    <w:rsid w:val="079062F0"/>
    <w:rsid w:val="07995385"/>
    <w:rsid w:val="07A17E1C"/>
    <w:rsid w:val="07B31F38"/>
    <w:rsid w:val="07C275A5"/>
    <w:rsid w:val="07D113CB"/>
    <w:rsid w:val="07E04497"/>
    <w:rsid w:val="080C2C29"/>
    <w:rsid w:val="081C416E"/>
    <w:rsid w:val="0837026B"/>
    <w:rsid w:val="0844101F"/>
    <w:rsid w:val="084D5E18"/>
    <w:rsid w:val="084E567B"/>
    <w:rsid w:val="085E75E8"/>
    <w:rsid w:val="086404BA"/>
    <w:rsid w:val="08841713"/>
    <w:rsid w:val="08843A50"/>
    <w:rsid w:val="08875F22"/>
    <w:rsid w:val="088E0E20"/>
    <w:rsid w:val="089343F4"/>
    <w:rsid w:val="08A058E9"/>
    <w:rsid w:val="08AB7AA4"/>
    <w:rsid w:val="08B00A5E"/>
    <w:rsid w:val="08B77270"/>
    <w:rsid w:val="08BC3524"/>
    <w:rsid w:val="08DA367A"/>
    <w:rsid w:val="08F059AD"/>
    <w:rsid w:val="08F809A6"/>
    <w:rsid w:val="09091AD5"/>
    <w:rsid w:val="091D6C80"/>
    <w:rsid w:val="092336F1"/>
    <w:rsid w:val="092E6F1B"/>
    <w:rsid w:val="09426951"/>
    <w:rsid w:val="09462412"/>
    <w:rsid w:val="094E17C4"/>
    <w:rsid w:val="094F24ED"/>
    <w:rsid w:val="094F53CC"/>
    <w:rsid w:val="09502B6B"/>
    <w:rsid w:val="096B4B32"/>
    <w:rsid w:val="097C6FC0"/>
    <w:rsid w:val="09896CB5"/>
    <w:rsid w:val="099310AF"/>
    <w:rsid w:val="09A77A28"/>
    <w:rsid w:val="09B16197"/>
    <w:rsid w:val="09B70C2F"/>
    <w:rsid w:val="09BA5514"/>
    <w:rsid w:val="09C105A6"/>
    <w:rsid w:val="09C91B50"/>
    <w:rsid w:val="09CC1466"/>
    <w:rsid w:val="09D7261F"/>
    <w:rsid w:val="09D83BE4"/>
    <w:rsid w:val="09DA38BC"/>
    <w:rsid w:val="09EA4812"/>
    <w:rsid w:val="09FA500A"/>
    <w:rsid w:val="09FE208B"/>
    <w:rsid w:val="09FE5AD1"/>
    <w:rsid w:val="09FF7E6E"/>
    <w:rsid w:val="0A01511D"/>
    <w:rsid w:val="0A145FD3"/>
    <w:rsid w:val="0A1F429E"/>
    <w:rsid w:val="0A2204D0"/>
    <w:rsid w:val="0A2539AA"/>
    <w:rsid w:val="0A2E56B8"/>
    <w:rsid w:val="0A446442"/>
    <w:rsid w:val="0A4770B0"/>
    <w:rsid w:val="0A56440A"/>
    <w:rsid w:val="0A59470D"/>
    <w:rsid w:val="0A820FCA"/>
    <w:rsid w:val="0A830A64"/>
    <w:rsid w:val="0A836D27"/>
    <w:rsid w:val="0A8A1E94"/>
    <w:rsid w:val="0ABA451D"/>
    <w:rsid w:val="0ABB31E3"/>
    <w:rsid w:val="0ACA6D8B"/>
    <w:rsid w:val="0AD11B7F"/>
    <w:rsid w:val="0B021200"/>
    <w:rsid w:val="0B025A94"/>
    <w:rsid w:val="0B04360A"/>
    <w:rsid w:val="0B0A26D1"/>
    <w:rsid w:val="0B233818"/>
    <w:rsid w:val="0B242767"/>
    <w:rsid w:val="0B2A524C"/>
    <w:rsid w:val="0B30300D"/>
    <w:rsid w:val="0B352404"/>
    <w:rsid w:val="0B3559BC"/>
    <w:rsid w:val="0B396754"/>
    <w:rsid w:val="0B427F71"/>
    <w:rsid w:val="0B453A09"/>
    <w:rsid w:val="0B6741CC"/>
    <w:rsid w:val="0B693705"/>
    <w:rsid w:val="0B7B1530"/>
    <w:rsid w:val="0B7D5213"/>
    <w:rsid w:val="0B804968"/>
    <w:rsid w:val="0B8B349A"/>
    <w:rsid w:val="0BB47771"/>
    <w:rsid w:val="0BB67347"/>
    <w:rsid w:val="0BBF30C9"/>
    <w:rsid w:val="0BC1650B"/>
    <w:rsid w:val="0BCA5860"/>
    <w:rsid w:val="0BCF2538"/>
    <w:rsid w:val="0BD248E5"/>
    <w:rsid w:val="0BED5058"/>
    <w:rsid w:val="0BF40A14"/>
    <w:rsid w:val="0BF46CAB"/>
    <w:rsid w:val="0C042584"/>
    <w:rsid w:val="0C09417D"/>
    <w:rsid w:val="0C094299"/>
    <w:rsid w:val="0C224C4B"/>
    <w:rsid w:val="0C237E4A"/>
    <w:rsid w:val="0C5019CB"/>
    <w:rsid w:val="0C571426"/>
    <w:rsid w:val="0C6D71B9"/>
    <w:rsid w:val="0C7E09AC"/>
    <w:rsid w:val="0C7F0BB3"/>
    <w:rsid w:val="0C8178D8"/>
    <w:rsid w:val="0C892CBB"/>
    <w:rsid w:val="0C897537"/>
    <w:rsid w:val="0C93494A"/>
    <w:rsid w:val="0C947D36"/>
    <w:rsid w:val="0CA26B32"/>
    <w:rsid w:val="0CAB53DD"/>
    <w:rsid w:val="0CB27AE1"/>
    <w:rsid w:val="0CBD772A"/>
    <w:rsid w:val="0CD26092"/>
    <w:rsid w:val="0CDD368D"/>
    <w:rsid w:val="0D167578"/>
    <w:rsid w:val="0D171968"/>
    <w:rsid w:val="0D1E63DF"/>
    <w:rsid w:val="0D4B7F84"/>
    <w:rsid w:val="0D4E3C51"/>
    <w:rsid w:val="0D4F73F0"/>
    <w:rsid w:val="0D561A99"/>
    <w:rsid w:val="0D663D3D"/>
    <w:rsid w:val="0D6B2CF3"/>
    <w:rsid w:val="0D6C08DC"/>
    <w:rsid w:val="0D7C47A7"/>
    <w:rsid w:val="0D7D3B26"/>
    <w:rsid w:val="0DB3697E"/>
    <w:rsid w:val="0DBF179D"/>
    <w:rsid w:val="0DC00D7D"/>
    <w:rsid w:val="0DDA6C69"/>
    <w:rsid w:val="0DF95DA2"/>
    <w:rsid w:val="0E061A67"/>
    <w:rsid w:val="0E067E01"/>
    <w:rsid w:val="0E1020D5"/>
    <w:rsid w:val="0E195911"/>
    <w:rsid w:val="0E1F38BB"/>
    <w:rsid w:val="0E6A5783"/>
    <w:rsid w:val="0E780A2B"/>
    <w:rsid w:val="0E903F3C"/>
    <w:rsid w:val="0E947667"/>
    <w:rsid w:val="0EA21491"/>
    <w:rsid w:val="0EA74B88"/>
    <w:rsid w:val="0EB53AA5"/>
    <w:rsid w:val="0EB56033"/>
    <w:rsid w:val="0EB77116"/>
    <w:rsid w:val="0EC35136"/>
    <w:rsid w:val="0EDD1D4B"/>
    <w:rsid w:val="0EE445EA"/>
    <w:rsid w:val="0EE57225"/>
    <w:rsid w:val="0EF859B1"/>
    <w:rsid w:val="0F14155D"/>
    <w:rsid w:val="0F3E42FA"/>
    <w:rsid w:val="0F4D0A6E"/>
    <w:rsid w:val="0F500A6F"/>
    <w:rsid w:val="0F553E3A"/>
    <w:rsid w:val="0F666AFA"/>
    <w:rsid w:val="0F8351B7"/>
    <w:rsid w:val="0F8A377F"/>
    <w:rsid w:val="0F9C541F"/>
    <w:rsid w:val="0F9E2698"/>
    <w:rsid w:val="0FA24C7C"/>
    <w:rsid w:val="0FA447A1"/>
    <w:rsid w:val="0FA96843"/>
    <w:rsid w:val="0FD07F20"/>
    <w:rsid w:val="0FE339E9"/>
    <w:rsid w:val="0FE9588B"/>
    <w:rsid w:val="10104933"/>
    <w:rsid w:val="10270B63"/>
    <w:rsid w:val="102B310C"/>
    <w:rsid w:val="104F5E0C"/>
    <w:rsid w:val="10536168"/>
    <w:rsid w:val="10545971"/>
    <w:rsid w:val="10593D39"/>
    <w:rsid w:val="10695CCE"/>
    <w:rsid w:val="106D4188"/>
    <w:rsid w:val="107F2524"/>
    <w:rsid w:val="1080632F"/>
    <w:rsid w:val="10907F10"/>
    <w:rsid w:val="10961B97"/>
    <w:rsid w:val="10AC5F27"/>
    <w:rsid w:val="10AD2463"/>
    <w:rsid w:val="10B13F17"/>
    <w:rsid w:val="10B76DAB"/>
    <w:rsid w:val="10C07FCD"/>
    <w:rsid w:val="10D404C7"/>
    <w:rsid w:val="11064AD8"/>
    <w:rsid w:val="110D4C1A"/>
    <w:rsid w:val="110F299C"/>
    <w:rsid w:val="1123218C"/>
    <w:rsid w:val="112C2AD7"/>
    <w:rsid w:val="113F505B"/>
    <w:rsid w:val="1154673D"/>
    <w:rsid w:val="11625211"/>
    <w:rsid w:val="11657E9E"/>
    <w:rsid w:val="116C0389"/>
    <w:rsid w:val="11721F8B"/>
    <w:rsid w:val="11893CD5"/>
    <w:rsid w:val="11AB29C5"/>
    <w:rsid w:val="11B71E1D"/>
    <w:rsid w:val="11BA3EBA"/>
    <w:rsid w:val="11BC3900"/>
    <w:rsid w:val="11D81D3B"/>
    <w:rsid w:val="11DD39D3"/>
    <w:rsid w:val="11E65692"/>
    <w:rsid w:val="11E72443"/>
    <w:rsid w:val="11EB7CC0"/>
    <w:rsid w:val="11F77BC2"/>
    <w:rsid w:val="11FD3C0B"/>
    <w:rsid w:val="11FD5B20"/>
    <w:rsid w:val="12170F0E"/>
    <w:rsid w:val="123E26CA"/>
    <w:rsid w:val="12495944"/>
    <w:rsid w:val="125B4907"/>
    <w:rsid w:val="128A448A"/>
    <w:rsid w:val="128C46E2"/>
    <w:rsid w:val="1296221C"/>
    <w:rsid w:val="129C2DC5"/>
    <w:rsid w:val="12A90CEC"/>
    <w:rsid w:val="12B86A03"/>
    <w:rsid w:val="12BA4164"/>
    <w:rsid w:val="12C10C79"/>
    <w:rsid w:val="12F26DBF"/>
    <w:rsid w:val="12F63F47"/>
    <w:rsid w:val="12FC3AC2"/>
    <w:rsid w:val="130B6CCA"/>
    <w:rsid w:val="130D10E1"/>
    <w:rsid w:val="13151478"/>
    <w:rsid w:val="133A06D9"/>
    <w:rsid w:val="133A0961"/>
    <w:rsid w:val="133C0955"/>
    <w:rsid w:val="13427056"/>
    <w:rsid w:val="13544A58"/>
    <w:rsid w:val="135D53BA"/>
    <w:rsid w:val="136662E0"/>
    <w:rsid w:val="13704B5E"/>
    <w:rsid w:val="137D2435"/>
    <w:rsid w:val="138711B1"/>
    <w:rsid w:val="13A11AEF"/>
    <w:rsid w:val="13B65BBA"/>
    <w:rsid w:val="13BC46D2"/>
    <w:rsid w:val="13C1629D"/>
    <w:rsid w:val="13CD3C52"/>
    <w:rsid w:val="13CF471A"/>
    <w:rsid w:val="13F37972"/>
    <w:rsid w:val="13FA124E"/>
    <w:rsid w:val="14105299"/>
    <w:rsid w:val="141100FF"/>
    <w:rsid w:val="141344A9"/>
    <w:rsid w:val="14171FF8"/>
    <w:rsid w:val="14261209"/>
    <w:rsid w:val="142854E4"/>
    <w:rsid w:val="144D6B16"/>
    <w:rsid w:val="14583760"/>
    <w:rsid w:val="148548C8"/>
    <w:rsid w:val="14854997"/>
    <w:rsid w:val="14877AD9"/>
    <w:rsid w:val="148E1786"/>
    <w:rsid w:val="14A23EDC"/>
    <w:rsid w:val="14A909CE"/>
    <w:rsid w:val="14B3249C"/>
    <w:rsid w:val="14B61C8F"/>
    <w:rsid w:val="14BF45D8"/>
    <w:rsid w:val="14D967DE"/>
    <w:rsid w:val="14E17471"/>
    <w:rsid w:val="14F72E20"/>
    <w:rsid w:val="15177433"/>
    <w:rsid w:val="152A4EF3"/>
    <w:rsid w:val="153C6B12"/>
    <w:rsid w:val="15511273"/>
    <w:rsid w:val="15561267"/>
    <w:rsid w:val="155C5B37"/>
    <w:rsid w:val="15714E9E"/>
    <w:rsid w:val="15886C6C"/>
    <w:rsid w:val="158A5102"/>
    <w:rsid w:val="158B2E59"/>
    <w:rsid w:val="158B7B73"/>
    <w:rsid w:val="15BB67ED"/>
    <w:rsid w:val="15BF6CAE"/>
    <w:rsid w:val="15BF7D8B"/>
    <w:rsid w:val="15C11E36"/>
    <w:rsid w:val="15D94113"/>
    <w:rsid w:val="15DF49D7"/>
    <w:rsid w:val="15F45824"/>
    <w:rsid w:val="15FF78CC"/>
    <w:rsid w:val="160B65F0"/>
    <w:rsid w:val="161F086F"/>
    <w:rsid w:val="1624587E"/>
    <w:rsid w:val="1629421D"/>
    <w:rsid w:val="164125A5"/>
    <w:rsid w:val="16753DCA"/>
    <w:rsid w:val="168404B3"/>
    <w:rsid w:val="16907AB3"/>
    <w:rsid w:val="16911543"/>
    <w:rsid w:val="169729E2"/>
    <w:rsid w:val="16B734D5"/>
    <w:rsid w:val="16D84748"/>
    <w:rsid w:val="16D86987"/>
    <w:rsid w:val="16E27DC7"/>
    <w:rsid w:val="16E97431"/>
    <w:rsid w:val="170872D1"/>
    <w:rsid w:val="170E799F"/>
    <w:rsid w:val="172063F5"/>
    <w:rsid w:val="172D53A4"/>
    <w:rsid w:val="172E4C10"/>
    <w:rsid w:val="17436FB3"/>
    <w:rsid w:val="17446DD0"/>
    <w:rsid w:val="17456C57"/>
    <w:rsid w:val="174C155F"/>
    <w:rsid w:val="17671A97"/>
    <w:rsid w:val="176D3C0F"/>
    <w:rsid w:val="17712CFE"/>
    <w:rsid w:val="17861B26"/>
    <w:rsid w:val="17A24CBD"/>
    <w:rsid w:val="17DD11E4"/>
    <w:rsid w:val="17ED63AD"/>
    <w:rsid w:val="17F9042D"/>
    <w:rsid w:val="18037974"/>
    <w:rsid w:val="18117CC7"/>
    <w:rsid w:val="181B455F"/>
    <w:rsid w:val="1839513E"/>
    <w:rsid w:val="18430E02"/>
    <w:rsid w:val="185A00A3"/>
    <w:rsid w:val="18611EE0"/>
    <w:rsid w:val="18663AC2"/>
    <w:rsid w:val="18876EF9"/>
    <w:rsid w:val="188B6167"/>
    <w:rsid w:val="18916A37"/>
    <w:rsid w:val="18A321CC"/>
    <w:rsid w:val="18B15490"/>
    <w:rsid w:val="18B24D28"/>
    <w:rsid w:val="18C109C6"/>
    <w:rsid w:val="18CB4C4D"/>
    <w:rsid w:val="18CC2437"/>
    <w:rsid w:val="18E07633"/>
    <w:rsid w:val="18FB5D82"/>
    <w:rsid w:val="19033F23"/>
    <w:rsid w:val="19193365"/>
    <w:rsid w:val="191B5F31"/>
    <w:rsid w:val="19267CD1"/>
    <w:rsid w:val="19290F94"/>
    <w:rsid w:val="19335E89"/>
    <w:rsid w:val="19365E08"/>
    <w:rsid w:val="193C7EC6"/>
    <w:rsid w:val="19476D12"/>
    <w:rsid w:val="19573E8D"/>
    <w:rsid w:val="196A13E2"/>
    <w:rsid w:val="19790E40"/>
    <w:rsid w:val="19A81FC8"/>
    <w:rsid w:val="19AF621F"/>
    <w:rsid w:val="19B5477C"/>
    <w:rsid w:val="19BE2EF8"/>
    <w:rsid w:val="19D622BB"/>
    <w:rsid w:val="19D833EB"/>
    <w:rsid w:val="19DC4C2C"/>
    <w:rsid w:val="19DE262B"/>
    <w:rsid w:val="19E410C4"/>
    <w:rsid w:val="19E737C9"/>
    <w:rsid w:val="19F67C1A"/>
    <w:rsid w:val="1A067B21"/>
    <w:rsid w:val="1A1873F9"/>
    <w:rsid w:val="1A240F50"/>
    <w:rsid w:val="1A277513"/>
    <w:rsid w:val="1A3938F2"/>
    <w:rsid w:val="1A400265"/>
    <w:rsid w:val="1A467CE3"/>
    <w:rsid w:val="1A6E759F"/>
    <w:rsid w:val="1A8D0ACA"/>
    <w:rsid w:val="1A8F58C0"/>
    <w:rsid w:val="1AD70EF3"/>
    <w:rsid w:val="1AD92049"/>
    <w:rsid w:val="1AEC7175"/>
    <w:rsid w:val="1AED6B9D"/>
    <w:rsid w:val="1AF7775F"/>
    <w:rsid w:val="1AFA48A7"/>
    <w:rsid w:val="1AFF6BA6"/>
    <w:rsid w:val="1B0213B6"/>
    <w:rsid w:val="1B066582"/>
    <w:rsid w:val="1B096369"/>
    <w:rsid w:val="1B1810C4"/>
    <w:rsid w:val="1B1D4431"/>
    <w:rsid w:val="1B266558"/>
    <w:rsid w:val="1B381005"/>
    <w:rsid w:val="1B3E5AE4"/>
    <w:rsid w:val="1B5179DD"/>
    <w:rsid w:val="1B520E16"/>
    <w:rsid w:val="1B566573"/>
    <w:rsid w:val="1B566806"/>
    <w:rsid w:val="1B9E3B23"/>
    <w:rsid w:val="1BB55139"/>
    <w:rsid w:val="1BC10AAF"/>
    <w:rsid w:val="1BD028B4"/>
    <w:rsid w:val="1BD40633"/>
    <w:rsid w:val="1BE20140"/>
    <w:rsid w:val="1BF019F6"/>
    <w:rsid w:val="1C312A2B"/>
    <w:rsid w:val="1C437035"/>
    <w:rsid w:val="1C4D12F5"/>
    <w:rsid w:val="1C5A10C5"/>
    <w:rsid w:val="1C5C487A"/>
    <w:rsid w:val="1C67275B"/>
    <w:rsid w:val="1C6C216B"/>
    <w:rsid w:val="1C7D4E57"/>
    <w:rsid w:val="1C7F5BD5"/>
    <w:rsid w:val="1C9B680E"/>
    <w:rsid w:val="1CC02679"/>
    <w:rsid w:val="1CC3754A"/>
    <w:rsid w:val="1CCF3D9C"/>
    <w:rsid w:val="1CD96CA5"/>
    <w:rsid w:val="1CE23583"/>
    <w:rsid w:val="1CE654F3"/>
    <w:rsid w:val="1CE75618"/>
    <w:rsid w:val="1CEA6A59"/>
    <w:rsid w:val="1CF57C04"/>
    <w:rsid w:val="1CFF6B1F"/>
    <w:rsid w:val="1D0E327A"/>
    <w:rsid w:val="1D1C50CD"/>
    <w:rsid w:val="1D412BA7"/>
    <w:rsid w:val="1D5E5D03"/>
    <w:rsid w:val="1D7E63D2"/>
    <w:rsid w:val="1D9A2722"/>
    <w:rsid w:val="1DA8007F"/>
    <w:rsid w:val="1DA86738"/>
    <w:rsid w:val="1DAE7EBF"/>
    <w:rsid w:val="1DBA27F4"/>
    <w:rsid w:val="1DC325AA"/>
    <w:rsid w:val="1DC71F85"/>
    <w:rsid w:val="1DDE1AFF"/>
    <w:rsid w:val="1DF9078A"/>
    <w:rsid w:val="1E095356"/>
    <w:rsid w:val="1E1D04AC"/>
    <w:rsid w:val="1E1E2B6F"/>
    <w:rsid w:val="1E247659"/>
    <w:rsid w:val="1E3914CF"/>
    <w:rsid w:val="1E3A7CFD"/>
    <w:rsid w:val="1E4767F0"/>
    <w:rsid w:val="1E5C275A"/>
    <w:rsid w:val="1E695A07"/>
    <w:rsid w:val="1E7E592B"/>
    <w:rsid w:val="1E8D2F68"/>
    <w:rsid w:val="1E915F33"/>
    <w:rsid w:val="1E92179D"/>
    <w:rsid w:val="1E9373D2"/>
    <w:rsid w:val="1E9D2342"/>
    <w:rsid w:val="1EB12624"/>
    <w:rsid w:val="1EB4402B"/>
    <w:rsid w:val="1EB72B16"/>
    <w:rsid w:val="1EB8556D"/>
    <w:rsid w:val="1EC52872"/>
    <w:rsid w:val="1ED74C2C"/>
    <w:rsid w:val="1EFD797B"/>
    <w:rsid w:val="1F0B237A"/>
    <w:rsid w:val="1F0C2640"/>
    <w:rsid w:val="1F1F02B4"/>
    <w:rsid w:val="1F2B442F"/>
    <w:rsid w:val="1F2B7F05"/>
    <w:rsid w:val="1F5C2426"/>
    <w:rsid w:val="1F5E40FE"/>
    <w:rsid w:val="1F6701F2"/>
    <w:rsid w:val="1F67172F"/>
    <w:rsid w:val="1F6963CB"/>
    <w:rsid w:val="1F6D2401"/>
    <w:rsid w:val="1F6D7EB5"/>
    <w:rsid w:val="1F9E3555"/>
    <w:rsid w:val="1F9E4BAA"/>
    <w:rsid w:val="1FA87A0A"/>
    <w:rsid w:val="1FAB3B9E"/>
    <w:rsid w:val="1FE46733"/>
    <w:rsid w:val="1FF81BA5"/>
    <w:rsid w:val="1FFE4A3F"/>
    <w:rsid w:val="200279B1"/>
    <w:rsid w:val="202254C0"/>
    <w:rsid w:val="20274132"/>
    <w:rsid w:val="202F60CF"/>
    <w:rsid w:val="20391986"/>
    <w:rsid w:val="20450BA6"/>
    <w:rsid w:val="20476376"/>
    <w:rsid w:val="204B7201"/>
    <w:rsid w:val="205A63EA"/>
    <w:rsid w:val="2069241D"/>
    <w:rsid w:val="20862DDA"/>
    <w:rsid w:val="20B243F2"/>
    <w:rsid w:val="20C00628"/>
    <w:rsid w:val="20C34DF0"/>
    <w:rsid w:val="20CA3152"/>
    <w:rsid w:val="20E4277C"/>
    <w:rsid w:val="21033C4F"/>
    <w:rsid w:val="210D5DE4"/>
    <w:rsid w:val="21284109"/>
    <w:rsid w:val="212E39D0"/>
    <w:rsid w:val="212F13FD"/>
    <w:rsid w:val="2169598D"/>
    <w:rsid w:val="21857F1B"/>
    <w:rsid w:val="21860FD5"/>
    <w:rsid w:val="219A5DFB"/>
    <w:rsid w:val="21A5265D"/>
    <w:rsid w:val="21A63E69"/>
    <w:rsid w:val="21AE3C89"/>
    <w:rsid w:val="21C92FD2"/>
    <w:rsid w:val="21CC0B82"/>
    <w:rsid w:val="21D15CD7"/>
    <w:rsid w:val="21D641AA"/>
    <w:rsid w:val="21EF21FE"/>
    <w:rsid w:val="22001C8B"/>
    <w:rsid w:val="221B7411"/>
    <w:rsid w:val="223A2105"/>
    <w:rsid w:val="22475054"/>
    <w:rsid w:val="224D0585"/>
    <w:rsid w:val="226A75BC"/>
    <w:rsid w:val="226B04A6"/>
    <w:rsid w:val="226E69CB"/>
    <w:rsid w:val="227A34A3"/>
    <w:rsid w:val="227C4565"/>
    <w:rsid w:val="227F4114"/>
    <w:rsid w:val="228668F5"/>
    <w:rsid w:val="228757E3"/>
    <w:rsid w:val="228C6E5D"/>
    <w:rsid w:val="22A22787"/>
    <w:rsid w:val="22A23674"/>
    <w:rsid w:val="22A651DA"/>
    <w:rsid w:val="22AC71B4"/>
    <w:rsid w:val="22B43E6D"/>
    <w:rsid w:val="22BD315E"/>
    <w:rsid w:val="22CF026A"/>
    <w:rsid w:val="22D11720"/>
    <w:rsid w:val="22D4516B"/>
    <w:rsid w:val="22E35ECA"/>
    <w:rsid w:val="22EE4937"/>
    <w:rsid w:val="22FF3CD0"/>
    <w:rsid w:val="23047E3A"/>
    <w:rsid w:val="2305682E"/>
    <w:rsid w:val="231654FF"/>
    <w:rsid w:val="232B4BD7"/>
    <w:rsid w:val="233B1A39"/>
    <w:rsid w:val="235579FA"/>
    <w:rsid w:val="23583153"/>
    <w:rsid w:val="236D1314"/>
    <w:rsid w:val="2383626A"/>
    <w:rsid w:val="23847ACB"/>
    <w:rsid w:val="238532C0"/>
    <w:rsid w:val="23861272"/>
    <w:rsid w:val="238E5547"/>
    <w:rsid w:val="23996EE8"/>
    <w:rsid w:val="239C4149"/>
    <w:rsid w:val="23A3773A"/>
    <w:rsid w:val="23A578F8"/>
    <w:rsid w:val="23AC7F15"/>
    <w:rsid w:val="23B30639"/>
    <w:rsid w:val="23BC33B9"/>
    <w:rsid w:val="23CB1B6F"/>
    <w:rsid w:val="23DB4957"/>
    <w:rsid w:val="24092C36"/>
    <w:rsid w:val="240E0391"/>
    <w:rsid w:val="24183CCD"/>
    <w:rsid w:val="242911C4"/>
    <w:rsid w:val="242A271D"/>
    <w:rsid w:val="24452B13"/>
    <w:rsid w:val="24546792"/>
    <w:rsid w:val="245C0CDC"/>
    <w:rsid w:val="245C6A2A"/>
    <w:rsid w:val="245F72FE"/>
    <w:rsid w:val="24676C50"/>
    <w:rsid w:val="247D2B22"/>
    <w:rsid w:val="24880AFD"/>
    <w:rsid w:val="24973DE1"/>
    <w:rsid w:val="24C05D64"/>
    <w:rsid w:val="24C609F7"/>
    <w:rsid w:val="24CE2898"/>
    <w:rsid w:val="24E5248B"/>
    <w:rsid w:val="24E56C41"/>
    <w:rsid w:val="2503003C"/>
    <w:rsid w:val="250359F6"/>
    <w:rsid w:val="250C243E"/>
    <w:rsid w:val="251D0C47"/>
    <w:rsid w:val="25260582"/>
    <w:rsid w:val="2548351A"/>
    <w:rsid w:val="2551005E"/>
    <w:rsid w:val="25576EA7"/>
    <w:rsid w:val="256034E7"/>
    <w:rsid w:val="25821181"/>
    <w:rsid w:val="25832160"/>
    <w:rsid w:val="25922CF4"/>
    <w:rsid w:val="25A57754"/>
    <w:rsid w:val="25AF3071"/>
    <w:rsid w:val="25C33D46"/>
    <w:rsid w:val="25C770FB"/>
    <w:rsid w:val="25D04E3B"/>
    <w:rsid w:val="25DC2E9F"/>
    <w:rsid w:val="25E20C2D"/>
    <w:rsid w:val="25E23832"/>
    <w:rsid w:val="25E92283"/>
    <w:rsid w:val="25F44DCA"/>
    <w:rsid w:val="25FD5714"/>
    <w:rsid w:val="25FE7B12"/>
    <w:rsid w:val="26046D91"/>
    <w:rsid w:val="261067F2"/>
    <w:rsid w:val="261F1C92"/>
    <w:rsid w:val="2628171A"/>
    <w:rsid w:val="264D20E4"/>
    <w:rsid w:val="26542442"/>
    <w:rsid w:val="265C12A8"/>
    <w:rsid w:val="266A367C"/>
    <w:rsid w:val="267024B4"/>
    <w:rsid w:val="267B22DD"/>
    <w:rsid w:val="268420A6"/>
    <w:rsid w:val="269111DC"/>
    <w:rsid w:val="26972A60"/>
    <w:rsid w:val="26A33A38"/>
    <w:rsid w:val="26C32BB9"/>
    <w:rsid w:val="26D03A4F"/>
    <w:rsid w:val="26D51338"/>
    <w:rsid w:val="26D66203"/>
    <w:rsid w:val="26ED7F77"/>
    <w:rsid w:val="26F56C76"/>
    <w:rsid w:val="271167EA"/>
    <w:rsid w:val="271D5F8B"/>
    <w:rsid w:val="27657C0A"/>
    <w:rsid w:val="276B1151"/>
    <w:rsid w:val="276E6FDC"/>
    <w:rsid w:val="27B40C6B"/>
    <w:rsid w:val="27B712B6"/>
    <w:rsid w:val="27C939AE"/>
    <w:rsid w:val="27E659CE"/>
    <w:rsid w:val="27EE1ED9"/>
    <w:rsid w:val="27FA2FCA"/>
    <w:rsid w:val="28081174"/>
    <w:rsid w:val="281256CC"/>
    <w:rsid w:val="281F142B"/>
    <w:rsid w:val="28364C37"/>
    <w:rsid w:val="2864149D"/>
    <w:rsid w:val="28646E25"/>
    <w:rsid w:val="286514C1"/>
    <w:rsid w:val="287D6C99"/>
    <w:rsid w:val="288267BB"/>
    <w:rsid w:val="28880AC5"/>
    <w:rsid w:val="288C6FC1"/>
    <w:rsid w:val="289D626E"/>
    <w:rsid w:val="28A27015"/>
    <w:rsid w:val="28A3245F"/>
    <w:rsid w:val="28C27C50"/>
    <w:rsid w:val="28C27EED"/>
    <w:rsid w:val="28C52862"/>
    <w:rsid w:val="28D37918"/>
    <w:rsid w:val="28DB7B8D"/>
    <w:rsid w:val="28E01937"/>
    <w:rsid w:val="2907489E"/>
    <w:rsid w:val="291935D2"/>
    <w:rsid w:val="29243B74"/>
    <w:rsid w:val="29253AF7"/>
    <w:rsid w:val="29310A23"/>
    <w:rsid w:val="295133F4"/>
    <w:rsid w:val="29571A80"/>
    <w:rsid w:val="29633B13"/>
    <w:rsid w:val="296361AF"/>
    <w:rsid w:val="297E6E7D"/>
    <w:rsid w:val="29965197"/>
    <w:rsid w:val="29B739AD"/>
    <w:rsid w:val="29C6534A"/>
    <w:rsid w:val="29CF0A27"/>
    <w:rsid w:val="29E754B7"/>
    <w:rsid w:val="29F36F6B"/>
    <w:rsid w:val="29FD0D6C"/>
    <w:rsid w:val="29FE1ECB"/>
    <w:rsid w:val="2A142FDD"/>
    <w:rsid w:val="2A1E131C"/>
    <w:rsid w:val="2A2E2374"/>
    <w:rsid w:val="2A3721D1"/>
    <w:rsid w:val="2A3820B3"/>
    <w:rsid w:val="2A3B3C9A"/>
    <w:rsid w:val="2A693CAA"/>
    <w:rsid w:val="2A6A662C"/>
    <w:rsid w:val="2A7533B6"/>
    <w:rsid w:val="2A786097"/>
    <w:rsid w:val="2AC21620"/>
    <w:rsid w:val="2AC80D2A"/>
    <w:rsid w:val="2AD60313"/>
    <w:rsid w:val="2ADC3973"/>
    <w:rsid w:val="2AE277CC"/>
    <w:rsid w:val="2AEF71C3"/>
    <w:rsid w:val="2AF01C7D"/>
    <w:rsid w:val="2AF07152"/>
    <w:rsid w:val="2AFE0BFC"/>
    <w:rsid w:val="2AFF761E"/>
    <w:rsid w:val="2B07410C"/>
    <w:rsid w:val="2B0F6C5B"/>
    <w:rsid w:val="2B1A1A04"/>
    <w:rsid w:val="2B30269B"/>
    <w:rsid w:val="2B3C648C"/>
    <w:rsid w:val="2B4E21CC"/>
    <w:rsid w:val="2B4E4248"/>
    <w:rsid w:val="2B52333B"/>
    <w:rsid w:val="2B604FC1"/>
    <w:rsid w:val="2B86198B"/>
    <w:rsid w:val="2B886978"/>
    <w:rsid w:val="2BA405DC"/>
    <w:rsid w:val="2BB76351"/>
    <w:rsid w:val="2BBB4AE2"/>
    <w:rsid w:val="2BD106CC"/>
    <w:rsid w:val="2BE14092"/>
    <w:rsid w:val="2BE31205"/>
    <w:rsid w:val="2BE912E4"/>
    <w:rsid w:val="2BEC66B7"/>
    <w:rsid w:val="2BEE7925"/>
    <w:rsid w:val="2BF035DF"/>
    <w:rsid w:val="2BF427B8"/>
    <w:rsid w:val="2BFA74F2"/>
    <w:rsid w:val="2C0B2586"/>
    <w:rsid w:val="2C1B5F4E"/>
    <w:rsid w:val="2C4E4A27"/>
    <w:rsid w:val="2C5940E3"/>
    <w:rsid w:val="2C5D20AC"/>
    <w:rsid w:val="2C5F51CF"/>
    <w:rsid w:val="2C642B95"/>
    <w:rsid w:val="2C726269"/>
    <w:rsid w:val="2C8D64A3"/>
    <w:rsid w:val="2CA852FC"/>
    <w:rsid w:val="2CAC1D24"/>
    <w:rsid w:val="2CB365B8"/>
    <w:rsid w:val="2CE26E92"/>
    <w:rsid w:val="2D0219F2"/>
    <w:rsid w:val="2D142E03"/>
    <w:rsid w:val="2D1F219C"/>
    <w:rsid w:val="2D2C7C87"/>
    <w:rsid w:val="2D371C5A"/>
    <w:rsid w:val="2D3D2AB6"/>
    <w:rsid w:val="2D3E3788"/>
    <w:rsid w:val="2D4449A7"/>
    <w:rsid w:val="2D4A098F"/>
    <w:rsid w:val="2D584363"/>
    <w:rsid w:val="2D702733"/>
    <w:rsid w:val="2D9D7F3B"/>
    <w:rsid w:val="2DBB6D8D"/>
    <w:rsid w:val="2DC93FFE"/>
    <w:rsid w:val="2DCB2AFF"/>
    <w:rsid w:val="2DE22E86"/>
    <w:rsid w:val="2DE23379"/>
    <w:rsid w:val="2DE52DCC"/>
    <w:rsid w:val="2DEA5A69"/>
    <w:rsid w:val="2DEA7589"/>
    <w:rsid w:val="2DEE2BBA"/>
    <w:rsid w:val="2E021C7F"/>
    <w:rsid w:val="2E0B0D12"/>
    <w:rsid w:val="2E2A5148"/>
    <w:rsid w:val="2E2A5323"/>
    <w:rsid w:val="2E3431DE"/>
    <w:rsid w:val="2E3D5F26"/>
    <w:rsid w:val="2E51646B"/>
    <w:rsid w:val="2E687EAF"/>
    <w:rsid w:val="2E8A5D8C"/>
    <w:rsid w:val="2E9353A1"/>
    <w:rsid w:val="2E9B1FBF"/>
    <w:rsid w:val="2EBC5C51"/>
    <w:rsid w:val="2ECF0450"/>
    <w:rsid w:val="2EEE56BE"/>
    <w:rsid w:val="2EF145B4"/>
    <w:rsid w:val="2F0073E3"/>
    <w:rsid w:val="2F021EAF"/>
    <w:rsid w:val="2F034BF5"/>
    <w:rsid w:val="2F142AF1"/>
    <w:rsid w:val="2F161BDF"/>
    <w:rsid w:val="2F5D4572"/>
    <w:rsid w:val="2F7F7233"/>
    <w:rsid w:val="2F892AAF"/>
    <w:rsid w:val="2F8A3463"/>
    <w:rsid w:val="2F982B58"/>
    <w:rsid w:val="2FB5493F"/>
    <w:rsid w:val="2FBD07C8"/>
    <w:rsid w:val="2FC34F28"/>
    <w:rsid w:val="2FD365DE"/>
    <w:rsid w:val="2FE31CFC"/>
    <w:rsid w:val="2FE54210"/>
    <w:rsid w:val="2FE7758B"/>
    <w:rsid w:val="2FF324C4"/>
    <w:rsid w:val="2FFC3B50"/>
    <w:rsid w:val="300427AE"/>
    <w:rsid w:val="3007231A"/>
    <w:rsid w:val="30353F2F"/>
    <w:rsid w:val="30380E53"/>
    <w:rsid w:val="303B1702"/>
    <w:rsid w:val="30580D18"/>
    <w:rsid w:val="30593135"/>
    <w:rsid w:val="3066392D"/>
    <w:rsid w:val="306B4CB4"/>
    <w:rsid w:val="306E4CA4"/>
    <w:rsid w:val="307B6093"/>
    <w:rsid w:val="307E369B"/>
    <w:rsid w:val="309C7B49"/>
    <w:rsid w:val="30AD3664"/>
    <w:rsid w:val="30B47B88"/>
    <w:rsid w:val="30CE380F"/>
    <w:rsid w:val="30CF2700"/>
    <w:rsid w:val="30E50775"/>
    <w:rsid w:val="30E54E9F"/>
    <w:rsid w:val="30FC45CB"/>
    <w:rsid w:val="30FC54DE"/>
    <w:rsid w:val="310271F6"/>
    <w:rsid w:val="311C37B9"/>
    <w:rsid w:val="312B4719"/>
    <w:rsid w:val="31387714"/>
    <w:rsid w:val="313A7947"/>
    <w:rsid w:val="314F6F0D"/>
    <w:rsid w:val="316D25BB"/>
    <w:rsid w:val="317B184C"/>
    <w:rsid w:val="3182416F"/>
    <w:rsid w:val="318867C4"/>
    <w:rsid w:val="3189618D"/>
    <w:rsid w:val="318A2FFA"/>
    <w:rsid w:val="31A37967"/>
    <w:rsid w:val="31A56B55"/>
    <w:rsid w:val="31A57047"/>
    <w:rsid w:val="31A73D35"/>
    <w:rsid w:val="31B25D0B"/>
    <w:rsid w:val="31D515C6"/>
    <w:rsid w:val="31DC5891"/>
    <w:rsid w:val="3208378D"/>
    <w:rsid w:val="32140917"/>
    <w:rsid w:val="321A2E04"/>
    <w:rsid w:val="32263C15"/>
    <w:rsid w:val="32475281"/>
    <w:rsid w:val="32597FA1"/>
    <w:rsid w:val="3266746A"/>
    <w:rsid w:val="326C67A3"/>
    <w:rsid w:val="326D4C96"/>
    <w:rsid w:val="326F4428"/>
    <w:rsid w:val="32726B20"/>
    <w:rsid w:val="32753EF8"/>
    <w:rsid w:val="327C01F6"/>
    <w:rsid w:val="32821B23"/>
    <w:rsid w:val="32944E66"/>
    <w:rsid w:val="329816B0"/>
    <w:rsid w:val="329F1021"/>
    <w:rsid w:val="32A83863"/>
    <w:rsid w:val="32C01354"/>
    <w:rsid w:val="32D22044"/>
    <w:rsid w:val="32D57E54"/>
    <w:rsid w:val="32D74186"/>
    <w:rsid w:val="32DF5898"/>
    <w:rsid w:val="32E96CBF"/>
    <w:rsid w:val="32F3492F"/>
    <w:rsid w:val="331068E8"/>
    <w:rsid w:val="331A64AD"/>
    <w:rsid w:val="331F4DBF"/>
    <w:rsid w:val="332005AB"/>
    <w:rsid w:val="334006F7"/>
    <w:rsid w:val="33436A90"/>
    <w:rsid w:val="335450B7"/>
    <w:rsid w:val="335A486D"/>
    <w:rsid w:val="33605D4F"/>
    <w:rsid w:val="33617C3B"/>
    <w:rsid w:val="33631715"/>
    <w:rsid w:val="336B1D27"/>
    <w:rsid w:val="338E0054"/>
    <w:rsid w:val="339B74D8"/>
    <w:rsid w:val="33AE6114"/>
    <w:rsid w:val="33AF79ED"/>
    <w:rsid w:val="33BA10CC"/>
    <w:rsid w:val="33D1070B"/>
    <w:rsid w:val="33E202D0"/>
    <w:rsid w:val="33EC5534"/>
    <w:rsid w:val="33FB185C"/>
    <w:rsid w:val="34094A6D"/>
    <w:rsid w:val="34252B0A"/>
    <w:rsid w:val="34311CFE"/>
    <w:rsid w:val="344102C3"/>
    <w:rsid w:val="34475613"/>
    <w:rsid w:val="345507C7"/>
    <w:rsid w:val="34604429"/>
    <w:rsid w:val="34764B77"/>
    <w:rsid w:val="34832457"/>
    <w:rsid w:val="34887C9F"/>
    <w:rsid w:val="348B371F"/>
    <w:rsid w:val="349811F7"/>
    <w:rsid w:val="349C370A"/>
    <w:rsid w:val="349E75B6"/>
    <w:rsid w:val="34A11EF5"/>
    <w:rsid w:val="34C401D1"/>
    <w:rsid w:val="34CB3CAA"/>
    <w:rsid w:val="34CF73CB"/>
    <w:rsid w:val="34D97DC5"/>
    <w:rsid w:val="34E13F8B"/>
    <w:rsid w:val="34EB2EE1"/>
    <w:rsid w:val="34F27919"/>
    <w:rsid w:val="34FE0BEB"/>
    <w:rsid w:val="350E58F0"/>
    <w:rsid w:val="351D1E6D"/>
    <w:rsid w:val="35432D98"/>
    <w:rsid w:val="3552096C"/>
    <w:rsid w:val="35655816"/>
    <w:rsid w:val="35990896"/>
    <w:rsid w:val="35BB6B54"/>
    <w:rsid w:val="35C37BD7"/>
    <w:rsid w:val="35E3553D"/>
    <w:rsid w:val="35E61A3A"/>
    <w:rsid w:val="35FE0D99"/>
    <w:rsid w:val="36223B99"/>
    <w:rsid w:val="36255D96"/>
    <w:rsid w:val="362656E3"/>
    <w:rsid w:val="362A0A8F"/>
    <w:rsid w:val="362C4144"/>
    <w:rsid w:val="363D1CD7"/>
    <w:rsid w:val="36444CB6"/>
    <w:rsid w:val="3663781D"/>
    <w:rsid w:val="3674428F"/>
    <w:rsid w:val="368E0A13"/>
    <w:rsid w:val="36AC0D3D"/>
    <w:rsid w:val="36BB1AA7"/>
    <w:rsid w:val="36CB1867"/>
    <w:rsid w:val="36DB6E31"/>
    <w:rsid w:val="36EC7EFC"/>
    <w:rsid w:val="36EF049C"/>
    <w:rsid w:val="37180CA8"/>
    <w:rsid w:val="371D6C2C"/>
    <w:rsid w:val="375A306E"/>
    <w:rsid w:val="376B7E0B"/>
    <w:rsid w:val="376E25FD"/>
    <w:rsid w:val="37794B0E"/>
    <w:rsid w:val="377A6667"/>
    <w:rsid w:val="37833D8A"/>
    <w:rsid w:val="37836ADC"/>
    <w:rsid w:val="378665E9"/>
    <w:rsid w:val="378974B0"/>
    <w:rsid w:val="37921824"/>
    <w:rsid w:val="37945C53"/>
    <w:rsid w:val="37A10A8B"/>
    <w:rsid w:val="37B26D30"/>
    <w:rsid w:val="37D55355"/>
    <w:rsid w:val="37E76099"/>
    <w:rsid w:val="37EB100E"/>
    <w:rsid w:val="37F075E2"/>
    <w:rsid w:val="38122EDE"/>
    <w:rsid w:val="381763F6"/>
    <w:rsid w:val="381F66A1"/>
    <w:rsid w:val="38394811"/>
    <w:rsid w:val="38415427"/>
    <w:rsid w:val="38504DC1"/>
    <w:rsid w:val="385D59B0"/>
    <w:rsid w:val="385E6B8E"/>
    <w:rsid w:val="387356CB"/>
    <w:rsid w:val="387D67B2"/>
    <w:rsid w:val="388C3EA3"/>
    <w:rsid w:val="38A877CC"/>
    <w:rsid w:val="38A951B3"/>
    <w:rsid w:val="38B554E5"/>
    <w:rsid w:val="38B71A13"/>
    <w:rsid w:val="38C32831"/>
    <w:rsid w:val="38D14548"/>
    <w:rsid w:val="38D155DB"/>
    <w:rsid w:val="38D34C9F"/>
    <w:rsid w:val="38E63826"/>
    <w:rsid w:val="38E726F4"/>
    <w:rsid w:val="38F066ED"/>
    <w:rsid w:val="3904111D"/>
    <w:rsid w:val="39294CB3"/>
    <w:rsid w:val="392F0E79"/>
    <w:rsid w:val="392F6DA3"/>
    <w:rsid w:val="39334707"/>
    <w:rsid w:val="39360D1D"/>
    <w:rsid w:val="394963BD"/>
    <w:rsid w:val="394A7E0E"/>
    <w:rsid w:val="394F344F"/>
    <w:rsid w:val="395870CB"/>
    <w:rsid w:val="395B3D3B"/>
    <w:rsid w:val="39613503"/>
    <w:rsid w:val="396A6BA9"/>
    <w:rsid w:val="396C7CC3"/>
    <w:rsid w:val="398F4A84"/>
    <w:rsid w:val="399166A7"/>
    <w:rsid w:val="39921E64"/>
    <w:rsid w:val="39941EF3"/>
    <w:rsid w:val="39A012B5"/>
    <w:rsid w:val="39A672D3"/>
    <w:rsid w:val="39AD47AD"/>
    <w:rsid w:val="39C734AC"/>
    <w:rsid w:val="39D62677"/>
    <w:rsid w:val="39DA66B4"/>
    <w:rsid w:val="39E121C6"/>
    <w:rsid w:val="39E430C3"/>
    <w:rsid w:val="3A0F07FA"/>
    <w:rsid w:val="3A1F2B74"/>
    <w:rsid w:val="3A2B0CF2"/>
    <w:rsid w:val="3A5467D5"/>
    <w:rsid w:val="3A744C25"/>
    <w:rsid w:val="3A7D6982"/>
    <w:rsid w:val="3A814588"/>
    <w:rsid w:val="3A8963A8"/>
    <w:rsid w:val="3A8C0AFB"/>
    <w:rsid w:val="3A920E07"/>
    <w:rsid w:val="3AA23ADB"/>
    <w:rsid w:val="3AA25D46"/>
    <w:rsid w:val="3AA318DC"/>
    <w:rsid w:val="3AA77F85"/>
    <w:rsid w:val="3AB01A1A"/>
    <w:rsid w:val="3ABD65B7"/>
    <w:rsid w:val="3AC9609F"/>
    <w:rsid w:val="3ACF3BAD"/>
    <w:rsid w:val="3AD12020"/>
    <w:rsid w:val="3B147DEC"/>
    <w:rsid w:val="3B1F3C42"/>
    <w:rsid w:val="3B4007CD"/>
    <w:rsid w:val="3B4424AF"/>
    <w:rsid w:val="3B626996"/>
    <w:rsid w:val="3B8933DB"/>
    <w:rsid w:val="3BA3709E"/>
    <w:rsid w:val="3BAB1FBF"/>
    <w:rsid w:val="3BBD2177"/>
    <w:rsid w:val="3BC324E0"/>
    <w:rsid w:val="3BCA1230"/>
    <w:rsid w:val="3BD01C5A"/>
    <w:rsid w:val="3BE32466"/>
    <w:rsid w:val="3BE9784D"/>
    <w:rsid w:val="3BF03EC8"/>
    <w:rsid w:val="3BF534AA"/>
    <w:rsid w:val="3BFF4466"/>
    <w:rsid w:val="3C213BF5"/>
    <w:rsid w:val="3C23511E"/>
    <w:rsid w:val="3C267DAA"/>
    <w:rsid w:val="3C2C7C39"/>
    <w:rsid w:val="3C52505D"/>
    <w:rsid w:val="3C7823EF"/>
    <w:rsid w:val="3C8D4456"/>
    <w:rsid w:val="3C996076"/>
    <w:rsid w:val="3CA37D4E"/>
    <w:rsid w:val="3CA62662"/>
    <w:rsid w:val="3CBE6E9A"/>
    <w:rsid w:val="3CC36ACF"/>
    <w:rsid w:val="3CC43C0A"/>
    <w:rsid w:val="3CC81156"/>
    <w:rsid w:val="3CC848BE"/>
    <w:rsid w:val="3CCF768B"/>
    <w:rsid w:val="3CDA1755"/>
    <w:rsid w:val="3CDA3121"/>
    <w:rsid w:val="3CDF18EF"/>
    <w:rsid w:val="3CE54D9A"/>
    <w:rsid w:val="3CEA46C5"/>
    <w:rsid w:val="3CFF6679"/>
    <w:rsid w:val="3D060401"/>
    <w:rsid w:val="3D1052E8"/>
    <w:rsid w:val="3D2E7C0E"/>
    <w:rsid w:val="3D3266C1"/>
    <w:rsid w:val="3D363C36"/>
    <w:rsid w:val="3D4022AD"/>
    <w:rsid w:val="3D5B6E4D"/>
    <w:rsid w:val="3D802EF4"/>
    <w:rsid w:val="3D944FB8"/>
    <w:rsid w:val="3D9752A4"/>
    <w:rsid w:val="3D990F35"/>
    <w:rsid w:val="3DA5591C"/>
    <w:rsid w:val="3DA74654"/>
    <w:rsid w:val="3DAC613D"/>
    <w:rsid w:val="3DB0425C"/>
    <w:rsid w:val="3DB40624"/>
    <w:rsid w:val="3DC27DFB"/>
    <w:rsid w:val="3DCC5500"/>
    <w:rsid w:val="3DEF5495"/>
    <w:rsid w:val="3E0F6D6D"/>
    <w:rsid w:val="3E1D6EE2"/>
    <w:rsid w:val="3E3A5141"/>
    <w:rsid w:val="3E5C7CCB"/>
    <w:rsid w:val="3E5D539D"/>
    <w:rsid w:val="3E6A09FE"/>
    <w:rsid w:val="3E7812AB"/>
    <w:rsid w:val="3E7D0FBB"/>
    <w:rsid w:val="3E8569EB"/>
    <w:rsid w:val="3EA22963"/>
    <w:rsid w:val="3EA37FB4"/>
    <w:rsid w:val="3EA67B77"/>
    <w:rsid w:val="3EBA3788"/>
    <w:rsid w:val="3EC85DAC"/>
    <w:rsid w:val="3EDC04ED"/>
    <w:rsid w:val="3F0A1945"/>
    <w:rsid w:val="3F0A4929"/>
    <w:rsid w:val="3F1B1305"/>
    <w:rsid w:val="3F1C2A39"/>
    <w:rsid w:val="3F23268F"/>
    <w:rsid w:val="3F405AA6"/>
    <w:rsid w:val="3F447B25"/>
    <w:rsid w:val="3F4C2179"/>
    <w:rsid w:val="3F583072"/>
    <w:rsid w:val="3F6E660C"/>
    <w:rsid w:val="3F857683"/>
    <w:rsid w:val="3FA54134"/>
    <w:rsid w:val="3FAF3136"/>
    <w:rsid w:val="3FCA53AF"/>
    <w:rsid w:val="3FCE45FA"/>
    <w:rsid w:val="3FDD3388"/>
    <w:rsid w:val="3FDF3945"/>
    <w:rsid w:val="3FE6554B"/>
    <w:rsid w:val="3FED2256"/>
    <w:rsid w:val="3FEF2F40"/>
    <w:rsid w:val="3FF8035E"/>
    <w:rsid w:val="400F4D83"/>
    <w:rsid w:val="40160C2A"/>
    <w:rsid w:val="40260B75"/>
    <w:rsid w:val="40316936"/>
    <w:rsid w:val="403542CB"/>
    <w:rsid w:val="40373433"/>
    <w:rsid w:val="40387CC5"/>
    <w:rsid w:val="40391654"/>
    <w:rsid w:val="4039588C"/>
    <w:rsid w:val="40416475"/>
    <w:rsid w:val="4062615B"/>
    <w:rsid w:val="409214C3"/>
    <w:rsid w:val="4097784C"/>
    <w:rsid w:val="40B86EE7"/>
    <w:rsid w:val="40C06215"/>
    <w:rsid w:val="40D04926"/>
    <w:rsid w:val="40D11410"/>
    <w:rsid w:val="40D429E0"/>
    <w:rsid w:val="40D43359"/>
    <w:rsid w:val="410A7636"/>
    <w:rsid w:val="410B400A"/>
    <w:rsid w:val="41173B6D"/>
    <w:rsid w:val="41256F3E"/>
    <w:rsid w:val="412D291B"/>
    <w:rsid w:val="41305F81"/>
    <w:rsid w:val="413E7174"/>
    <w:rsid w:val="415076DF"/>
    <w:rsid w:val="41525D5B"/>
    <w:rsid w:val="41605AB0"/>
    <w:rsid w:val="41790595"/>
    <w:rsid w:val="417C77AD"/>
    <w:rsid w:val="417E0839"/>
    <w:rsid w:val="41844281"/>
    <w:rsid w:val="41925777"/>
    <w:rsid w:val="41C37A62"/>
    <w:rsid w:val="41C64E5C"/>
    <w:rsid w:val="41D27CE2"/>
    <w:rsid w:val="41D8257F"/>
    <w:rsid w:val="41D94378"/>
    <w:rsid w:val="41DA447C"/>
    <w:rsid w:val="41F258FD"/>
    <w:rsid w:val="41F4453A"/>
    <w:rsid w:val="420633B8"/>
    <w:rsid w:val="420A6C60"/>
    <w:rsid w:val="42154762"/>
    <w:rsid w:val="421928D6"/>
    <w:rsid w:val="42223FF1"/>
    <w:rsid w:val="422852EA"/>
    <w:rsid w:val="422A0EDE"/>
    <w:rsid w:val="422F0ED8"/>
    <w:rsid w:val="42326F4F"/>
    <w:rsid w:val="423E6AD8"/>
    <w:rsid w:val="426E061B"/>
    <w:rsid w:val="428B0314"/>
    <w:rsid w:val="42A139D7"/>
    <w:rsid w:val="42AA6AE8"/>
    <w:rsid w:val="42AB0C22"/>
    <w:rsid w:val="42BA13A9"/>
    <w:rsid w:val="42C50022"/>
    <w:rsid w:val="42C722A8"/>
    <w:rsid w:val="42C91D80"/>
    <w:rsid w:val="42CF4CF7"/>
    <w:rsid w:val="42D9520A"/>
    <w:rsid w:val="42EF3641"/>
    <w:rsid w:val="42F207A5"/>
    <w:rsid w:val="42F2327F"/>
    <w:rsid w:val="430070A0"/>
    <w:rsid w:val="431E6099"/>
    <w:rsid w:val="432C697C"/>
    <w:rsid w:val="43366A6E"/>
    <w:rsid w:val="43432CF2"/>
    <w:rsid w:val="434C2110"/>
    <w:rsid w:val="43542656"/>
    <w:rsid w:val="436770B8"/>
    <w:rsid w:val="4382616E"/>
    <w:rsid w:val="438745CD"/>
    <w:rsid w:val="438779DB"/>
    <w:rsid w:val="438B475E"/>
    <w:rsid w:val="43A31E05"/>
    <w:rsid w:val="43A97DEA"/>
    <w:rsid w:val="43B532DA"/>
    <w:rsid w:val="43BF2249"/>
    <w:rsid w:val="43D86AA2"/>
    <w:rsid w:val="43DA66BC"/>
    <w:rsid w:val="43DB31D5"/>
    <w:rsid w:val="44000C8B"/>
    <w:rsid w:val="440F4512"/>
    <w:rsid w:val="44123431"/>
    <w:rsid w:val="44213562"/>
    <w:rsid w:val="44262549"/>
    <w:rsid w:val="44403714"/>
    <w:rsid w:val="44415C92"/>
    <w:rsid w:val="444708B2"/>
    <w:rsid w:val="447173F2"/>
    <w:rsid w:val="44753296"/>
    <w:rsid w:val="44832B2B"/>
    <w:rsid w:val="449B4B64"/>
    <w:rsid w:val="44A6175E"/>
    <w:rsid w:val="44B26941"/>
    <w:rsid w:val="44BE72F8"/>
    <w:rsid w:val="44C00E89"/>
    <w:rsid w:val="44FD7102"/>
    <w:rsid w:val="451111E8"/>
    <w:rsid w:val="451820A0"/>
    <w:rsid w:val="452727BC"/>
    <w:rsid w:val="452A22D2"/>
    <w:rsid w:val="452B01F6"/>
    <w:rsid w:val="45325B79"/>
    <w:rsid w:val="45394A88"/>
    <w:rsid w:val="453B1F8E"/>
    <w:rsid w:val="453E18DA"/>
    <w:rsid w:val="45447B2E"/>
    <w:rsid w:val="455530C7"/>
    <w:rsid w:val="456307D2"/>
    <w:rsid w:val="456F5328"/>
    <w:rsid w:val="45902988"/>
    <w:rsid w:val="45940289"/>
    <w:rsid w:val="45943870"/>
    <w:rsid w:val="459D2BF4"/>
    <w:rsid w:val="459F21FB"/>
    <w:rsid w:val="45C1184A"/>
    <w:rsid w:val="45C2095B"/>
    <w:rsid w:val="45C2132F"/>
    <w:rsid w:val="45D615AE"/>
    <w:rsid w:val="45DB4457"/>
    <w:rsid w:val="460B3865"/>
    <w:rsid w:val="461745FA"/>
    <w:rsid w:val="462312D8"/>
    <w:rsid w:val="462D1053"/>
    <w:rsid w:val="46343FAA"/>
    <w:rsid w:val="464F77E5"/>
    <w:rsid w:val="465C44E2"/>
    <w:rsid w:val="46687EF7"/>
    <w:rsid w:val="46907973"/>
    <w:rsid w:val="46943C2B"/>
    <w:rsid w:val="469B50B3"/>
    <w:rsid w:val="46A31250"/>
    <w:rsid w:val="46CC4C6A"/>
    <w:rsid w:val="46DF2D2F"/>
    <w:rsid w:val="46EB43DE"/>
    <w:rsid w:val="470E408C"/>
    <w:rsid w:val="471C65CE"/>
    <w:rsid w:val="471D4367"/>
    <w:rsid w:val="47250F8D"/>
    <w:rsid w:val="472718A2"/>
    <w:rsid w:val="47294F18"/>
    <w:rsid w:val="47347B1C"/>
    <w:rsid w:val="47460F19"/>
    <w:rsid w:val="47465F6D"/>
    <w:rsid w:val="4755763D"/>
    <w:rsid w:val="47571378"/>
    <w:rsid w:val="475F0AD1"/>
    <w:rsid w:val="47727618"/>
    <w:rsid w:val="47742048"/>
    <w:rsid w:val="47763D26"/>
    <w:rsid w:val="47785D00"/>
    <w:rsid w:val="47835498"/>
    <w:rsid w:val="4795628C"/>
    <w:rsid w:val="479801F7"/>
    <w:rsid w:val="47AC5C02"/>
    <w:rsid w:val="47B12C65"/>
    <w:rsid w:val="47B26A87"/>
    <w:rsid w:val="47B522C6"/>
    <w:rsid w:val="47BF04C6"/>
    <w:rsid w:val="47CF6EDE"/>
    <w:rsid w:val="47EE054C"/>
    <w:rsid w:val="47FB1810"/>
    <w:rsid w:val="48020ACC"/>
    <w:rsid w:val="480302A9"/>
    <w:rsid w:val="481D0D52"/>
    <w:rsid w:val="48242BE6"/>
    <w:rsid w:val="482E4973"/>
    <w:rsid w:val="483A2895"/>
    <w:rsid w:val="4844076F"/>
    <w:rsid w:val="48446F87"/>
    <w:rsid w:val="48466152"/>
    <w:rsid w:val="48854E86"/>
    <w:rsid w:val="488F245A"/>
    <w:rsid w:val="48931437"/>
    <w:rsid w:val="48935BE1"/>
    <w:rsid w:val="48A32963"/>
    <w:rsid w:val="48A73DD2"/>
    <w:rsid w:val="48BB191B"/>
    <w:rsid w:val="48BF79A1"/>
    <w:rsid w:val="48C70249"/>
    <w:rsid w:val="48C82DA3"/>
    <w:rsid w:val="48CC7A48"/>
    <w:rsid w:val="48D43A22"/>
    <w:rsid w:val="48E82FD9"/>
    <w:rsid w:val="48E870FC"/>
    <w:rsid w:val="48EA262C"/>
    <w:rsid w:val="48F258F9"/>
    <w:rsid w:val="49067A9B"/>
    <w:rsid w:val="49167AF8"/>
    <w:rsid w:val="491965A0"/>
    <w:rsid w:val="492561F7"/>
    <w:rsid w:val="492B119E"/>
    <w:rsid w:val="492C7E61"/>
    <w:rsid w:val="49371FA2"/>
    <w:rsid w:val="494C3C8B"/>
    <w:rsid w:val="494F2989"/>
    <w:rsid w:val="49585D33"/>
    <w:rsid w:val="496A31B9"/>
    <w:rsid w:val="4972249A"/>
    <w:rsid w:val="49776ED3"/>
    <w:rsid w:val="498F4A90"/>
    <w:rsid w:val="49A86961"/>
    <w:rsid w:val="49AF0FF8"/>
    <w:rsid w:val="49CB2E9B"/>
    <w:rsid w:val="49CE6D87"/>
    <w:rsid w:val="49E1484B"/>
    <w:rsid w:val="49E34A26"/>
    <w:rsid w:val="49F16C7E"/>
    <w:rsid w:val="49F274D4"/>
    <w:rsid w:val="49F36EFC"/>
    <w:rsid w:val="4A05407D"/>
    <w:rsid w:val="4A0A7584"/>
    <w:rsid w:val="4A0D7FE8"/>
    <w:rsid w:val="4A1F5415"/>
    <w:rsid w:val="4A20327D"/>
    <w:rsid w:val="4A285DB9"/>
    <w:rsid w:val="4A367DAE"/>
    <w:rsid w:val="4A3732FA"/>
    <w:rsid w:val="4A3C056E"/>
    <w:rsid w:val="4A471289"/>
    <w:rsid w:val="4A591462"/>
    <w:rsid w:val="4A603151"/>
    <w:rsid w:val="4A743EF8"/>
    <w:rsid w:val="4A895E57"/>
    <w:rsid w:val="4A996C7F"/>
    <w:rsid w:val="4A9F0692"/>
    <w:rsid w:val="4ABA2289"/>
    <w:rsid w:val="4ADB4803"/>
    <w:rsid w:val="4ADD1B95"/>
    <w:rsid w:val="4AEF0372"/>
    <w:rsid w:val="4B071B9D"/>
    <w:rsid w:val="4B265B70"/>
    <w:rsid w:val="4B281EE0"/>
    <w:rsid w:val="4B3B30A9"/>
    <w:rsid w:val="4B4B1C01"/>
    <w:rsid w:val="4B6C26D7"/>
    <w:rsid w:val="4B8D1A51"/>
    <w:rsid w:val="4B9F2647"/>
    <w:rsid w:val="4BA10754"/>
    <w:rsid w:val="4BB35F4A"/>
    <w:rsid w:val="4BBF2BD1"/>
    <w:rsid w:val="4BBF5B2A"/>
    <w:rsid w:val="4BCC5A99"/>
    <w:rsid w:val="4BDE0939"/>
    <w:rsid w:val="4BDF5F90"/>
    <w:rsid w:val="4BEF1FDA"/>
    <w:rsid w:val="4BF96343"/>
    <w:rsid w:val="4BFA4D80"/>
    <w:rsid w:val="4C0042D4"/>
    <w:rsid w:val="4C1754CE"/>
    <w:rsid w:val="4C2B1174"/>
    <w:rsid w:val="4C393A63"/>
    <w:rsid w:val="4C3B73D6"/>
    <w:rsid w:val="4C5450BD"/>
    <w:rsid w:val="4C7411CA"/>
    <w:rsid w:val="4C7D419A"/>
    <w:rsid w:val="4CA5664E"/>
    <w:rsid w:val="4CAB5D12"/>
    <w:rsid w:val="4CC677EA"/>
    <w:rsid w:val="4CDB533F"/>
    <w:rsid w:val="4D166448"/>
    <w:rsid w:val="4D2B4E39"/>
    <w:rsid w:val="4D31798D"/>
    <w:rsid w:val="4D341CB6"/>
    <w:rsid w:val="4D386D83"/>
    <w:rsid w:val="4D437FD0"/>
    <w:rsid w:val="4D455866"/>
    <w:rsid w:val="4D631D7F"/>
    <w:rsid w:val="4D8269ED"/>
    <w:rsid w:val="4D932D84"/>
    <w:rsid w:val="4D977518"/>
    <w:rsid w:val="4D99745C"/>
    <w:rsid w:val="4DC560EE"/>
    <w:rsid w:val="4DC62DBE"/>
    <w:rsid w:val="4DD81F84"/>
    <w:rsid w:val="4DEB17E5"/>
    <w:rsid w:val="4DFB6B7A"/>
    <w:rsid w:val="4DFC67D6"/>
    <w:rsid w:val="4DFF4239"/>
    <w:rsid w:val="4E030747"/>
    <w:rsid w:val="4E053499"/>
    <w:rsid w:val="4E1C7E87"/>
    <w:rsid w:val="4E3620CD"/>
    <w:rsid w:val="4E3A2F33"/>
    <w:rsid w:val="4E3C041F"/>
    <w:rsid w:val="4E4F3218"/>
    <w:rsid w:val="4E690AFD"/>
    <w:rsid w:val="4E6C290F"/>
    <w:rsid w:val="4E704ACE"/>
    <w:rsid w:val="4E726E67"/>
    <w:rsid w:val="4E833BE1"/>
    <w:rsid w:val="4E975520"/>
    <w:rsid w:val="4E9E68FA"/>
    <w:rsid w:val="4EB43CB2"/>
    <w:rsid w:val="4EBB33F7"/>
    <w:rsid w:val="4EC022B7"/>
    <w:rsid w:val="4ED43DB2"/>
    <w:rsid w:val="4EDD1BDD"/>
    <w:rsid w:val="4EEF2BA8"/>
    <w:rsid w:val="4EF67DBD"/>
    <w:rsid w:val="4EFD05C2"/>
    <w:rsid w:val="4F204588"/>
    <w:rsid w:val="4F252310"/>
    <w:rsid w:val="4F2E59F6"/>
    <w:rsid w:val="4F523DB3"/>
    <w:rsid w:val="4F6F0F3D"/>
    <w:rsid w:val="4F7B6585"/>
    <w:rsid w:val="4F925C8D"/>
    <w:rsid w:val="4F942D80"/>
    <w:rsid w:val="4FBD0829"/>
    <w:rsid w:val="4FC17FE4"/>
    <w:rsid w:val="4FC86D90"/>
    <w:rsid w:val="4FCB2CB0"/>
    <w:rsid w:val="4FCC3433"/>
    <w:rsid w:val="4FD3181F"/>
    <w:rsid w:val="4FD96C94"/>
    <w:rsid w:val="4FDA0FF0"/>
    <w:rsid w:val="4FDF6934"/>
    <w:rsid w:val="4FE23D43"/>
    <w:rsid w:val="4FE91D72"/>
    <w:rsid w:val="4FE95A27"/>
    <w:rsid w:val="4FF0436E"/>
    <w:rsid w:val="4FF15980"/>
    <w:rsid w:val="4FF57970"/>
    <w:rsid w:val="4FFB5938"/>
    <w:rsid w:val="50035B04"/>
    <w:rsid w:val="505446A7"/>
    <w:rsid w:val="507376B1"/>
    <w:rsid w:val="50782E47"/>
    <w:rsid w:val="50827466"/>
    <w:rsid w:val="509F455C"/>
    <w:rsid w:val="50A36DE1"/>
    <w:rsid w:val="50AB7FA5"/>
    <w:rsid w:val="50B00AA9"/>
    <w:rsid w:val="50B1246F"/>
    <w:rsid w:val="50B9061C"/>
    <w:rsid w:val="50CF7ED2"/>
    <w:rsid w:val="50D466AD"/>
    <w:rsid w:val="50E03EF4"/>
    <w:rsid w:val="50E1206B"/>
    <w:rsid w:val="50E952A8"/>
    <w:rsid w:val="50F7695F"/>
    <w:rsid w:val="50FD7033"/>
    <w:rsid w:val="51081464"/>
    <w:rsid w:val="51174FE2"/>
    <w:rsid w:val="51206E28"/>
    <w:rsid w:val="51217FEC"/>
    <w:rsid w:val="5123045D"/>
    <w:rsid w:val="51240852"/>
    <w:rsid w:val="512D0784"/>
    <w:rsid w:val="51365AEC"/>
    <w:rsid w:val="51452759"/>
    <w:rsid w:val="51475E4F"/>
    <w:rsid w:val="514B048D"/>
    <w:rsid w:val="514D37F1"/>
    <w:rsid w:val="5150109C"/>
    <w:rsid w:val="51612109"/>
    <w:rsid w:val="5161301F"/>
    <w:rsid w:val="51650297"/>
    <w:rsid w:val="5198763D"/>
    <w:rsid w:val="519B2B1C"/>
    <w:rsid w:val="51AB41BA"/>
    <w:rsid w:val="51AD2E93"/>
    <w:rsid w:val="51BC4A6C"/>
    <w:rsid w:val="51BF4329"/>
    <w:rsid w:val="51C05F18"/>
    <w:rsid w:val="51C13EB6"/>
    <w:rsid w:val="51C4284C"/>
    <w:rsid w:val="51C514D3"/>
    <w:rsid w:val="51C516E7"/>
    <w:rsid w:val="51C542E1"/>
    <w:rsid w:val="51CD2DB5"/>
    <w:rsid w:val="51E9753D"/>
    <w:rsid w:val="51EE4FCD"/>
    <w:rsid w:val="51F0518D"/>
    <w:rsid w:val="52277025"/>
    <w:rsid w:val="5246550C"/>
    <w:rsid w:val="52485491"/>
    <w:rsid w:val="524B4800"/>
    <w:rsid w:val="524E597C"/>
    <w:rsid w:val="525A1821"/>
    <w:rsid w:val="527348CA"/>
    <w:rsid w:val="52737E99"/>
    <w:rsid w:val="52792778"/>
    <w:rsid w:val="527F6A8D"/>
    <w:rsid w:val="528E006C"/>
    <w:rsid w:val="528F629D"/>
    <w:rsid w:val="52953D38"/>
    <w:rsid w:val="52AC450A"/>
    <w:rsid w:val="52C949EE"/>
    <w:rsid w:val="52CE2EF3"/>
    <w:rsid w:val="52D42C31"/>
    <w:rsid w:val="5304292A"/>
    <w:rsid w:val="53083874"/>
    <w:rsid w:val="530A5DBF"/>
    <w:rsid w:val="530C7C8C"/>
    <w:rsid w:val="532B04CA"/>
    <w:rsid w:val="532E5BB8"/>
    <w:rsid w:val="53337867"/>
    <w:rsid w:val="533533C6"/>
    <w:rsid w:val="533C1422"/>
    <w:rsid w:val="5341171C"/>
    <w:rsid w:val="534A2EC1"/>
    <w:rsid w:val="53734519"/>
    <w:rsid w:val="537B3994"/>
    <w:rsid w:val="539502B2"/>
    <w:rsid w:val="53983993"/>
    <w:rsid w:val="53A44DA4"/>
    <w:rsid w:val="53CF049D"/>
    <w:rsid w:val="53D2583A"/>
    <w:rsid w:val="53D55654"/>
    <w:rsid w:val="53E804B6"/>
    <w:rsid w:val="53F52749"/>
    <w:rsid w:val="54012662"/>
    <w:rsid w:val="541D74A6"/>
    <w:rsid w:val="542972FE"/>
    <w:rsid w:val="5440774B"/>
    <w:rsid w:val="54800C11"/>
    <w:rsid w:val="548842D6"/>
    <w:rsid w:val="548C760F"/>
    <w:rsid w:val="54983FA3"/>
    <w:rsid w:val="54B21912"/>
    <w:rsid w:val="54C223C5"/>
    <w:rsid w:val="54D0284C"/>
    <w:rsid w:val="54D272B1"/>
    <w:rsid w:val="54E63433"/>
    <w:rsid w:val="55047A2A"/>
    <w:rsid w:val="55175317"/>
    <w:rsid w:val="552107B8"/>
    <w:rsid w:val="5527748F"/>
    <w:rsid w:val="554E14A2"/>
    <w:rsid w:val="5553464F"/>
    <w:rsid w:val="555869E7"/>
    <w:rsid w:val="556073F9"/>
    <w:rsid w:val="55680883"/>
    <w:rsid w:val="55765851"/>
    <w:rsid w:val="557B2284"/>
    <w:rsid w:val="55840BAC"/>
    <w:rsid w:val="558879FE"/>
    <w:rsid w:val="558D5BE1"/>
    <w:rsid w:val="558F694F"/>
    <w:rsid w:val="55A01E63"/>
    <w:rsid w:val="55BA0C95"/>
    <w:rsid w:val="55CB6601"/>
    <w:rsid w:val="55D2123A"/>
    <w:rsid w:val="55ED7E42"/>
    <w:rsid w:val="55FB3C23"/>
    <w:rsid w:val="560B485B"/>
    <w:rsid w:val="561775C1"/>
    <w:rsid w:val="561E3CA4"/>
    <w:rsid w:val="562B03C2"/>
    <w:rsid w:val="56431F6C"/>
    <w:rsid w:val="564D33CF"/>
    <w:rsid w:val="56520EF7"/>
    <w:rsid w:val="566F7EC3"/>
    <w:rsid w:val="567C04B4"/>
    <w:rsid w:val="56836AEE"/>
    <w:rsid w:val="568B707A"/>
    <w:rsid w:val="56954D84"/>
    <w:rsid w:val="569E332F"/>
    <w:rsid w:val="56A20630"/>
    <w:rsid w:val="56A61EA0"/>
    <w:rsid w:val="56A62D8F"/>
    <w:rsid w:val="56BA0924"/>
    <w:rsid w:val="56BF6681"/>
    <w:rsid w:val="56C40DDC"/>
    <w:rsid w:val="56C86500"/>
    <w:rsid w:val="56C9056E"/>
    <w:rsid w:val="56D11B25"/>
    <w:rsid w:val="56DC2E05"/>
    <w:rsid w:val="56DD2C6C"/>
    <w:rsid w:val="56EF6882"/>
    <w:rsid w:val="5700044B"/>
    <w:rsid w:val="57062009"/>
    <w:rsid w:val="57096809"/>
    <w:rsid w:val="57187C54"/>
    <w:rsid w:val="57271C2A"/>
    <w:rsid w:val="572E796E"/>
    <w:rsid w:val="573C664B"/>
    <w:rsid w:val="575313D2"/>
    <w:rsid w:val="57540BE9"/>
    <w:rsid w:val="576A2A02"/>
    <w:rsid w:val="576E3E2B"/>
    <w:rsid w:val="577A1D5C"/>
    <w:rsid w:val="578D21A2"/>
    <w:rsid w:val="578E7D5C"/>
    <w:rsid w:val="57953717"/>
    <w:rsid w:val="57A01095"/>
    <w:rsid w:val="57A70DDE"/>
    <w:rsid w:val="57A750BC"/>
    <w:rsid w:val="57C531B9"/>
    <w:rsid w:val="57CB0A9A"/>
    <w:rsid w:val="57CC2140"/>
    <w:rsid w:val="57E20C0A"/>
    <w:rsid w:val="57F11915"/>
    <w:rsid w:val="57F31BBF"/>
    <w:rsid w:val="5818245E"/>
    <w:rsid w:val="581D41A7"/>
    <w:rsid w:val="582165A1"/>
    <w:rsid w:val="583558C7"/>
    <w:rsid w:val="5835594C"/>
    <w:rsid w:val="583A6282"/>
    <w:rsid w:val="58416449"/>
    <w:rsid w:val="5882584A"/>
    <w:rsid w:val="588719A3"/>
    <w:rsid w:val="589062FB"/>
    <w:rsid w:val="58A16C89"/>
    <w:rsid w:val="58C01BD4"/>
    <w:rsid w:val="58D15266"/>
    <w:rsid w:val="58D86CA7"/>
    <w:rsid w:val="58DB31B2"/>
    <w:rsid w:val="58E54DD8"/>
    <w:rsid w:val="590103FF"/>
    <w:rsid w:val="59084281"/>
    <w:rsid w:val="59100CDB"/>
    <w:rsid w:val="59302C6F"/>
    <w:rsid w:val="59401B69"/>
    <w:rsid w:val="595F4FBC"/>
    <w:rsid w:val="59601568"/>
    <w:rsid w:val="59642F2F"/>
    <w:rsid w:val="596D06F0"/>
    <w:rsid w:val="596D249D"/>
    <w:rsid w:val="596E690C"/>
    <w:rsid w:val="596F4D61"/>
    <w:rsid w:val="59724E48"/>
    <w:rsid w:val="59791D90"/>
    <w:rsid w:val="59943E0C"/>
    <w:rsid w:val="59A0277B"/>
    <w:rsid w:val="59AB2120"/>
    <w:rsid w:val="59C23EFA"/>
    <w:rsid w:val="59D31E6D"/>
    <w:rsid w:val="59D509EC"/>
    <w:rsid w:val="59D559C7"/>
    <w:rsid w:val="59D92883"/>
    <w:rsid w:val="59E43C2C"/>
    <w:rsid w:val="5A0071F5"/>
    <w:rsid w:val="5A1E766F"/>
    <w:rsid w:val="5A2A75FD"/>
    <w:rsid w:val="5A38268F"/>
    <w:rsid w:val="5A436AE3"/>
    <w:rsid w:val="5A48722B"/>
    <w:rsid w:val="5A543F9C"/>
    <w:rsid w:val="5A6333F5"/>
    <w:rsid w:val="5A7363BC"/>
    <w:rsid w:val="5A963D55"/>
    <w:rsid w:val="5AA92945"/>
    <w:rsid w:val="5AB461CC"/>
    <w:rsid w:val="5ABD2ECE"/>
    <w:rsid w:val="5ADA3B56"/>
    <w:rsid w:val="5AE35CD7"/>
    <w:rsid w:val="5AF254F4"/>
    <w:rsid w:val="5AF742E0"/>
    <w:rsid w:val="5AFE2CCC"/>
    <w:rsid w:val="5B006CE3"/>
    <w:rsid w:val="5B1530FC"/>
    <w:rsid w:val="5B1A3E0B"/>
    <w:rsid w:val="5B1F5195"/>
    <w:rsid w:val="5B29047E"/>
    <w:rsid w:val="5B437A64"/>
    <w:rsid w:val="5B4A5775"/>
    <w:rsid w:val="5B6A59D2"/>
    <w:rsid w:val="5B730944"/>
    <w:rsid w:val="5B8216AE"/>
    <w:rsid w:val="5B8E7BB5"/>
    <w:rsid w:val="5B913C11"/>
    <w:rsid w:val="5B917C7B"/>
    <w:rsid w:val="5B997DE8"/>
    <w:rsid w:val="5B9F137D"/>
    <w:rsid w:val="5BAB3D70"/>
    <w:rsid w:val="5BC4517E"/>
    <w:rsid w:val="5BDC3F09"/>
    <w:rsid w:val="5BDF75E2"/>
    <w:rsid w:val="5BEA6F92"/>
    <w:rsid w:val="5BF272FD"/>
    <w:rsid w:val="5BF636AF"/>
    <w:rsid w:val="5BF67A03"/>
    <w:rsid w:val="5C0549F9"/>
    <w:rsid w:val="5C073684"/>
    <w:rsid w:val="5C113F14"/>
    <w:rsid w:val="5C1958E6"/>
    <w:rsid w:val="5C263995"/>
    <w:rsid w:val="5C466054"/>
    <w:rsid w:val="5C4D1BD0"/>
    <w:rsid w:val="5C5942A7"/>
    <w:rsid w:val="5C78447E"/>
    <w:rsid w:val="5C8708F5"/>
    <w:rsid w:val="5C891AF5"/>
    <w:rsid w:val="5C897F73"/>
    <w:rsid w:val="5CB5029C"/>
    <w:rsid w:val="5CB537D8"/>
    <w:rsid w:val="5CBE7310"/>
    <w:rsid w:val="5CC06BF3"/>
    <w:rsid w:val="5CC14030"/>
    <w:rsid w:val="5CCC7D06"/>
    <w:rsid w:val="5CE44B84"/>
    <w:rsid w:val="5D003707"/>
    <w:rsid w:val="5D1670F5"/>
    <w:rsid w:val="5D295026"/>
    <w:rsid w:val="5D2A7CCB"/>
    <w:rsid w:val="5D5117EE"/>
    <w:rsid w:val="5D5B3D29"/>
    <w:rsid w:val="5D696EC3"/>
    <w:rsid w:val="5D861AFC"/>
    <w:rsid w:val="5D972E3E"/>
    <w:rsid w:val="5D9B7A50"/>
    <w:rsid w:val="5DAA146D"/>
    <w:rsid w:val="5DB854EA"/>
    <w:rsid w:val="5DF5687D"/>
    <w:rsid w:val="5DFB0B66"/>
    <w:rsid w:val="5DFF32F2"/>
    <w:rsid w:val="5E3B2208"/>
    <w:rsid w:val="5E4850E3"/>
    <w:rsid w:val="5E50561C"/>
    <w:rsid w:val="5E592BE7"/>
    <w:rsid w:val="5E5E7A3B"/>
    <w:rsid w:val="5E672726"/>
    <w:rsid w:val="5E7320FA"/>
    <w:rsid w:val="5E82081A"/>
    <w:rsid w:val="5E9500F4"/>
    <w:rsid w:val="5E992D47"/>
    <w:rsid w:val="5EB16BB9"/>
    <w:rsid w:val="5EBD2D55"/>
    <w:rsid w:val="5ECA5C13"/>
    <w:rsid w:val="5ED864A3"/>
    <w:rsid w:val="5ED94A50"/>
    <w:rsid w:val="5EF72E21"/>
    <w:rsid w:val="5F037C31"/>
    <w:rsid w:val="5F0B2CEA"/>
    <w:rsid w:val="5F0C7457"/>
    <w:rsid w:val="5F1F488E"/>
    <w:rsid w:val="5F256FB8"/>
    <w:rsid w:val="5F3A4C8D"/>
    <w:rsid w:val="5F4D1F51"/>
    <w:rsid w:val="5F9A2BF7"/>
    <w:rsid w:val="5FA23213"/>
    <w:rsid w:val="5FA52717"/>
    <w:rsid w:val="5FAC1CEC"/>
    <w:rsid w:val="5FAD4EF2"/>
    <w:rsid w:val="5FBB09A2"/>
    <w:rsid w:val="5FC21082"/>
    <w:rsid w:val="5FE35220"/>
    <w:rsid w:val="60161577"/>
    <w:rsid w:val="60195389"/>
    <w:rsid w:val="6028110E"/>
    <w:rsid w:val="60284233"/>
    <w:rsid w:val="602A1C3B"/>
    <w:rsid w:val="602E6B37"/>
    <w:rsid w:val="60331F4C"/>
    <w:rsid w:val="604D5250"/>
    <w:rsid w:val="604E3966"/>
    <w:rsid w:val="60515FDE"/>
    <w:rsid w:val="6054056C"/>
    <w:rsid w:val="60777E94"/>
    <w:rsid w:val="607A639A"/>
    <w:rsid w:val="607B1B31"/>
    <w:rsid w:val="607E5CE5"/>
    <w:rsid w:val="6085265B"/>
    <w:rsid w:val="608D5B90"/>
    <w:rsid w:val="60A16DC0"/>
    <w:rsid w:val="60AA14A4"/>
    <w:rsid w:val="60C16135"/>
    <w:rsid w:val="60CE7EC1"/>
    <w:rsid w:val="60D44FB3"/>
    <w:rsid w:val="60DC6575"/>
    <w:rsid w:val="60E07CDE"/>
    <w:rsid w:val="60F25B6E"/>
    <w:rsid w:val="60F6125F"/>
    <w:rsid w:val="610522D7"/>
    <w:rsid w:val="61057440"/>
    <w:rsid w:val="611220EF"/>
    <w:rsid w:val="613F51BD"/>
    <w:rsid w:val="616430FA"/>
    <w:rsid w:val="6167600F"/>
    <w:rsid w:val="617D2F77"/>
    <w:rsid w:val="61816AA8"/>
    <w:rsid w:val="619C56BE"/>
    <w:rsid w:val="61A2338E"/>
    <w:rsid w:val="61AE1CC4"/>
    <w:rsid w:val="61B658C9"/>
    <w:rsid w:val="61BA6626"/>
    <w:rsid w:val="61BB79B5"/>
    <w:rsid w:val="61E4710D"/>
    <w:rsid w:val="61EE1921"/>
    <w:rsid w:val="61EE1BAE"/>
    <w:rsid w:val="61F06449"/>
    <w:rsid w:val="61FD04AD"/>
    <w:rsid w:val="62017E41"/>
    <w:rsid w:val="620268BE"/>
    <w:rsid w:val="6213729A"/>
    <w:rsid w:val="622869E1"/>
    <w:rsid w:val="623A1223"/>
    <w:rsid w:val="62413B44"/>
    <w:rsid w:val="6254196E"/>
    <w:rsid w:val="626C3E23"/>
    <w:rsid w:val="62753089"/>
    <w:rsid w:val="627F10C8"/>
    <w:rsid w:val="62851971"/>
    <w:rsid w:val="62867654"/>
    <w:rsid w:val="628C6227"/>
    <w:rsid w:val="629E3A01"/>
    <w:rsid w:val="62AB4806"/>
    <w:rsid w:val="62BD57D7"/>
    <w:rsid w:val="62D3782F"/>
    <w:rsid w:val="62E753CC"/>
    <w:rsid w:val="62EA0B53"/>
    <w:rsid w:val="62ED4C2F"/>
    <w:rsid w:val="63066F1E"/>
    <w:rsid w:val="63100B2C"/>
    <w:rsid w:val="63106517"/>
    <w:rsid w:val="631A1AC3"/>
    <w:rsid w:val="631F6CED"/>
    <w:rsid w:val="632576D0"/>
    <w:rsid w:val="632874C9"/>
    <w:rsid w:val="632D4A97"/>
    <w:rsid w:val="632F43D9"/>
    <w:rsid w:val="6342204B"/>
    <w:rsid w:val="63592FAC"/>
    <w:rsid w:val="635A7C80"/>
    <w:rsid w:val="635B3A37"/>
    <w:rsid w:val="63614E9B"/>
    <w:rsid w:val="637115D5"/>
    <w:rsid w:val="637473B8"/>
    <w:rsid w:val="637F6FB6"/>
    <w:rsid w:val="6380681E"/>
    <w:rsid w:val="638A6DE7"/>
    <w:rsid w:val="639732F8"/>
    <w:rsid w:val="63A36F9C"/>
    <w:rsid w:val="63A964CF"/>
    <w:rsid w:val="63B272CF"/>
    <w:rsid w:val="63B35731"/>
    <w:rsid w:val="63B93D68"/>
    <w:rsid w:val="63BB3ED8"/>
    <w:rsid w:val="63C12A94"/>
    <w:rsid w:val="63D5438C"/>
    <w:rsid w:val="63D65146"/>
    <w:rsid w:val="63D750ED"/>
    <w:rsid w:val="63DD435C"/>
    <w:rsid w:val="63F47D1B"/>
    <w:rsid w:val="63F519BB"/>
    <w:rsid w:val="64061D04"/>
    <w:rsid w:val="64106F38"/>
    <w:rsid w:val="64197405"/>
    <w:rsid w:val="645066DE"/>
    <w:rsid w:val="645442FF"/>
    <w:rsid w:val="645566BC"/>
    <w:rsid w:val="64630491"/>
    <w:rsid w:val="6466754E"/>
    <w:rsid w:val="647938DE"/>
    <w:rsid w:val="649C126D"/>
    <w:rsid w:val="64B93EDA"/>
    <w:rsid w:val="64B9784A"/>
    <w:rsid w:val="64BB0BBF"/>
    <w:rsid w:val="64E262CE"/>
    <w:rsid w:val="64E62C07"/>
    <w:rsid w:val="64EB04AD"/>
    <w:rsid w:val="65014D62"/>
    <w:rsid w:val="650F29DD"/>
    <w:rsid w:val="65103C3B"/>
    <w:rsid w:val="65121CCF"/>
    <w:rsid w:val="651321A0"/>
    <w:rsid w:val="65240DFB"/>
    <w:rsid w:val="65286248"/>
    <w:rsid w:val="65556601"/>
    <w:rsid w:val="6570258E"/>
    <w:rsid w:val="65723EBB"/>
    <w:rsid w:val="657C539D"/>
    <w:rsid w:val="658017ED"/>
    <w:rsid w:val="65871B88"/>
    <w:rsid w:val="658C35B1"/>
    <w:rsid w:val="658F32E8"/>
    <w:rsid w:val="65C25464"/>
    <w:rsid w:val="65CF0222"/>
    <w:rsid w:val="65D974A5"/>
    <w:rsid w:val="65EB061F"/>
    <w:rsid w:val="65EE0678"/>
    <w:rsid w:val="65F13B31"/>
    <w:rsid w:val="65F90E7F"/>
    <w:rsid w:val="660208EB"/>
    <w:rsid w:val="661761FA"/>
    <w:rsid w:val="662B1A73"/>
    <w:rsid w:val="662D17E7"/>
    <w:rsid w:val="663C1658"/>
    <w:rsid w:val="66436B7A"/>
    <w:rsid w:val="664F5161"/>
    <w:rsid w:val="66544FA9"/>
    <w:rsid w:val="667F5C83"/>
    <w:rsid w:val="66801C84"/>
    <w:rsid w:val="66894152"/>
    <w:rsid w:val="669D1784"/>
    <w:rsid w:val="66A82A03"/>
    <w:rsid w:val="66B32A5F"/>
    <w:rsid w:val="66B42620"/>
    <w:rsid w:val="66B9577A"/>
    <w:rsid w:val="66C22171"/>
    <w:rsid w:val="66C8504F"/>
    <w:rsid w:val="66C91193"/>
    <w:rsid w:val="66D230E9"/>
    <w:rsid w:val="670B21C0"/>
    <w:rsid w:val="671547D0"/>
    <w:rsid w:val="67175EB6"/>
    <w:rsid w:val="671F6CD9"/>
    <w:rsid w:val="67247AD1"/>
    <w:rsid w:val="672F1572"/>
    <w:rsid w:val="67364560"/>
    <w:rsid w:val="673C3AD4"/>
    <w:rsid w:val="673D5A3D"/>
    <w:rsid w:val="67453032"/>
    <w:rsid w:val="674F6C3B"/>
    <w:rsid w:val="67502B4A"/>
    <w:rsid w:val="675F563B"/>
    <w:rsid w:val="67796A8C"/>
    <w:rsid w:val="677C5237"/>
    <w:rsid w:val="679E04D6"/>
    <w:rsid w:val="67A32210"/>
    <w:rsid w:val="67A71E57"/>
    <w:rsid w:val="67C30C8F"/>
    <w:rsid w:val="67D00021"/>
    <w:rsid w:val="67E12AA1"/>
    <w:rsid w:val="67E330F4"/>
    <w:rsid w:val="67E72557"/>
    <w:rsid w:val="67F517C9"/>
    <w:rsid w:val="680004E5"/>
    <w:rsid w:val="680D2EC4"/>
    <w:rsid w:val="680D6C83"/>
    <w:rsid w:val="683B1260"/>
    <w:rsid w:val="68441669"/>
    <w:rsid w:val="68554CF0"/>
    <w:rsid w:val="68681206"/>
    <w:rsid w:val="68746B20"/>
    <w:rsid w:val="68757459"/>
    <w:rsid w:val="689565B8"/>
    <w:rsid w:val="68956883"/>
    <w:rsid w:val="689750CB"/>
    <w:rsid w:val="68986687"/>
    <w:rsid w:val="68A63D90"/>
    <w:rsid w:val="68CB5267"/>
    <w:rsid w:val="68E9614B"/>
    <w:rsid w:val="68F546B8"/>
    <w:rsid w:val="68FF7690"/>
    <w:rsid w:val="69080EAA"/>
    <w:rsid w:val="691D483B"/>
    <w:rsid w:val="692758F9"/>
    <w:rsid w:val="692C5EFC"/>
    <w:rsid w:val="692E34D3"/>
    <w:rsid w:val="693C2937"/>
    <w:rsid w:val="69491551"/>
    <w:rsid w:val="695B4B7B"/>
    <w:rsid w:val="695D671D"/>
    <w:rsid w:val="696E7471"/>
    <w:rsid w:val="696F05BF"/>
    <w:rsid w:val="69912263"/>
    <w:rsid w:val="69C946AC"/>
    <w:rsid w:val="69CD3269"/>
    <w:rsid w:val="69D6520B"/>
    <w:rsid w:val="69DF172D"/>
    <w:rsid w:val="69E0338F"/>
    <w:rsid w:val="6A06066A"/>
    <w:rsid w:val="6A1854C3"/>
    <w:rsid w:val="6A276D44"/>
    <w:rsid w:val="6A2B42C0"/>
    <w:rsid w:val="6A326E95"/>
    <w:rsid w:val="6A354E82"/>
    <w:rsid w:val="6A513FE2"/>
    <w:rsid w:val="6A7718D1"/>
    <w:rsid w:val="6A785FA7"/>
    <w:rsid w:val="6A8106F9"/>
    <w:rsid w:val="6AA1199E"/>
    <w:rsid w:val="6AAB2A63"/>
    <w:rsid w:val="6AB04AE5"/>
    <w:rsid w:val="6AB07339"/>
    <w:rsid w:val="6ADF6E0B"/>
    <w:rsid w:val="6AE52674"/>
    <w:rsid w:val="6AE5419A"/>
    <w:rsid w:val="6AE875C3"/>
    <w:rsid w:val="6AF1386A"/>
    <w:rsid w:val="6AF7328F"/>
    <w:rsid w:val="6B165105"/>
    <w:rsid w:val="6B251B3C"/>
    <w:rsid w:val="6B2A41FF"/>
    <w:rsid w:val="6B2F0B9D"/>
    <w:rsid w:val="6B2F4434"/>
    <w:rsid w:val="6B315667"/>
    <w:rsid w:val="6B3972F3"/>
    <w:rsid w:val="6B6B74C9"/>
    <w:rsid w:val="6B711520"/>
    <w:rsid w:val="6B71185E"/>
    <w:rsid w:val="6B7946AD"/>
    <w:rsid w:val="6B8B2651"/>
    <w:rsid w:val="6BB668C2"/>
    <w:rsid w:val="6BED0731"/>
    <w:rsid w:val="6BED5252"/>
    <w:rsid w:val="6BF24F73"/>
    <w:rsid w:val="6BF618D2"/>
    <w:rsid w:val="6C055AC6"/>
    <w:rsid w:val="6C0D3D9D"/>
    <w:rsid w:val="6C1E6D82"/>
    <w:rsid w:val="6C226926"/>
    <w:rsid w:val="6C2370EE"/>
    <w:rsid w:val="6C3E097E"/>
    <w:rsid w:val="6C5F4771"/>
    <w:rsid w:val="6C613E96"/>
    <w:rsid w:val="6C866487"/>
    <w:rsid w:val="6C903C19"/>
    <w:rsid w:val="6C991613"/>
    <w:rsid w:val="6C993DCF"/>
    <w:rsid w:val="6CA34782"/>
    <w:rsid w:val="6CC664D5"/>
    <w:rsid w:val="6CCD41F8"/>
    <w:rsid w:val="6CCD4868"/>
    <w:rsid w:val="6CCE0001"/>
    <w:rsid w:val="6CE66FFE"/>
    <w:rsid w:val="6CEB3C33"/>
    <w:rsid w:val="6CF437B6"/>
    <w:rsid w:val="6CFD7653"/>
    <w:rsid w:val="6D20248C"/>
    <w:rsid w:val="6D2678EB"/>
    <w:rsid w:val="6D32200A"/>
    <w:rsid w:val="6D4219D4"/>
    <w:rsid w:val="6D424BA9"/>
    <w:rsid w:val="6D4F48E4"/>
    <w:rsid w:val="6D523F57"/>
    <w:rsid w:val="6D6D4564"/>
    <w:rsid w:val="6D787F6C"/>
    <w:rsid w:val="6D9A128E"/>
    <w:rsid w:val="6D9E013F"/>
    <w:rsid w:val="6DA23C4B"/>
    <w:rsid w:val="6DC07F6D"/>
    <w:rsid w:val="6DCA7D07"/>
    <w:rsid w:val="6DD71E61"/>
    <w:rsid w:val="6DDE552A"/>
    <w:rsid w:val="6DE263E4"/>
    <w:rsid w:val="6E147DE5"/>
    <w:rsid w:val="6E157F07"/>
    <w:rsid w:val="6E2435C9"/>
    <w:rsid w:val="6E25722B"/>
    <w:rsid w:val="6E2B47B9"/>
    <w:rsid w:val="6E35641E"/>
    <w:rsid w:val="6E442092"/>
    <w:rsid w:val="6E503A09"/>
    <w:rsid w:val="6E720E6B"/>
    <w:rsid w:val="6E946BBD"/>
    <w:rsid w:val="6EA23270"/>
    <w:rsid w:val="6EB5130D"/>
    <w:rsid w:val="6EB97FE9"/>
    <w:rsid w:val="6EE17761"/>
    <w:rsid w:val="6F332E74"/>
    <w:rsid w:val="6F3A2C28"/>
    <w:rsid w:val="6F3D39C1"/>
    <w:rsid w:val="6F447CBA"/>
    <w:rsid w:val="6F533CD1"/>
    <w:rsid w:val="6F857B58"/>
    <w:rsid w:val="6F8F2AF5"/>
    <w:rsid w:val="6FB8607D"/>
    <w:rsid w:val="6FBA4928"/>
    <w:rsid w:val="6FCC7414"/>
    <w:rsid w:val="6FD85FD8"/>
    <w:rsid w:val="6FDB5759"/>
    <w:rsid w:val="6FDF6CC1"/>
    <w:rsid w:val="6FE918DD"/>
    <w:rsid w:val="6FEB3682"/>
    <w:rsid w:val="6FEB4FE3"/>
    <w:rsid w:val="6FF138B7"/>
    <w:rsid w:val="6FF8422B"/>
    <w:rsid w:val="700D7A9E"/>
    <w:rsid w:val="70167E3B"/>
    <w:rsid w:val="701E6F35"/>
    <w:rsid w:val="702B3C41"/>
    <w:rsid w:val="702C05BC"/>
    <w:rsid w:val="70335280"/>
    <w:rsid w:val="70357BF9"/>
    <w:rsid w:val="705E37AD"/>
    <w:rsid w:val="708658FD"/>
    <w:rsid w:val="709A10DA"/>
    <w:rsid w:val="70A22914"/>
    <w:rsid w:val="70AE16C4"/>
    <w:rsid w:val="70B00184"/>
    <w:rsid w:val="70B0102E"/>
    <w:rsid w:val="70B547A2"/>
    <w:rsid w:val="70C163F0"/>
    <w:rsid w:val="70C4794E"/>
    <w:rsid w:val="70C50854"/>
    <w:rsid w:val="70D87F19"/>
    <w:rsid w:val="70E2127F"/>
    <w:rsid w:val="70EF0A29"/>
    <w:rsid w:val="70FE2161"/>
    <w:rsid w:val="71520337"/>
    <w:rsid w:val="715B7E50"/>
    <w:rsid w:val="71631210"/>
    <w:rsid w:val="7169742F"/>
    <w:rsid w:val="716C321D"/>
    <w:rsid w:val="718922A8"/>
    <w:rsid w:val="71B25EDE"/>
    <w:rsid w:val="71BB5EDC"/>
    <w:rsid w:val="71BF4CA2"/>
    <w:rsid w:val="71C1271C"/>
    <w:rsid w:val="71E761D2"/>
    <w:rsid w:val="71FD456B"/>
    <w:rsid w:val="72001361"/>
    <w:rsid w:val="721F5DDC"/>
    <w:rsid w:val="72400B7A"/>
    <w:rsid w:val="7247364B"/>
    <w:rsid w:val="72532189"/>
    <w:rsid w:val="726148AD"/>
    <w:rsid w:val="72670EE7"/>
    <w:rsid w:val="72697244"/>
    <w:rsid w:val="727C1A30"/>
    <w:rsid w:val="727C7F17"/>
    <w:rsid w:val="728724AD"/>
    <w:rsid w:val="72887A2D"/>
    <w:rsid w:val="729536FD"/>
    <w:rsid w:val="72AB6282"/>
    <w:rsid w:val="72AC4E6F"/>
    <w:rsid w:val="72AE3C93"/>
    <w:rsid w:val="72C93247"/>
    <w:rsid w:val="72F82972"/>
    <w:rsid w:val="73057C51"/>
    <w:rsid w:val="73064EB1"/>
    <w:rsid w:val="73215E95"/>
    <w:rsid w:val="73281C56"/>
    <w:rsid w:val="733A19F9"/>
    <w:rsid w:val="733C4E1B"/>
    <w:rsid w:val="734F3E5D"/>
    <w:rsid w:val="7369142E"/>
    <w:rsid w:val="736D6F5C"/>
    <w:rsid w:val="736F167C"/>
    <w:rsid w:val="7370510C"/>
    <w:rsid w:val="73747E87"/>
    <w:rsid w:val="73A476D1"/>
    <w:rsid w:val="73A521FF"/>
    <w:rsid w:val="73A93D98"/>
    <w:rsid w:val="73CC04DF"/>
    <w:rsid w:val="73D421E0"/>
    <w:rsid w:val="73DC241B"/>
    <w:rsid w:val="74221CF9"/>
    <w:rsid w:val="74291637"/>
    <w:rsid w:val="74521251"/>
    <w:rsid w:val="74543302"/>
    <w:rsid w:val="74730A9E"/>
    <w:rsid w:val="747A71DA"/>
    <w:rsid w:val="747E0515"/>
    <w:rsid w:val="74853918"/>
    <w:rsid w:val="748C49F1"/>
    <w:rsid w:val="74936DA4"/>
    <w:rsid w:val="749F7DB0"/>
    <w:rsid w:val="74B4355F"/>
    <w:rsid w:val="74C22E26"/>
    <w:rsid w:val="74D55206"/>
    <w:rsid w:val="74EE636A"/>
    <w:rsid w:val="74F040EF"/>
    <w:rsid w:val="74FE5BD7"/>
    <w:rsid w:val="75005B33"/>
    <w:rsid w:val="751A5659"/>
    <w:rsid w:val="75235B1D"/>
    <w:rsid w:val="75333377"/>
    <w:rsid w:val="754B7577"/>
    <w:rsid w:val="754F115B"/>
    <w:rsid w:val="7553665D"/>
    <w:rsid w:val="755E52FD"/>
    <w:rsid w:val="7574215F"/>
    <w:rsid w:val="7575743A"/>
    <w:rsid w:val="757921C7"/>
    <w:rsid w:val="75A32512"/>
    <w:rsid w:val="75BB2160"/>
    <w:rsid w:val="75DA1EA5"/>
    <w:rsid w:val="762830DC"/>
    <w:rsid w:val="76390377"/>
    <w:rsid w:val="763E25A5"/>
    <w:rsid w:val="76452D70"/>
    <w:rsid w:val="764E6F80"/>
    <w:rsid w:val="767E2D0B"/>
    <w:rsid w:val="76880542"/>
    <w:rsid w:val="768B5874"/>
    <w:rsid w:val="769211E0"/>
    <w:rsid w:val="769F1B21"/>
    <w:rsid w:val="76A9404C"/>
    <w:rsid w:val="76C51A2B"/>
    <w:rsid w:val="76CC4879"/>
    <w:rsid w:val="76D011B8"/>
    <w:rsid w:val="76EA050B"/>
    <w:rsid w:val="76EB7CE3"/>
    <w:rsid w:val="76F26434"/>
    <w:rsid w:val="76FF6B4B"/>
    <w:rsid w:val="770C3F41"/>
    <w:rsid w:val="770E15B2"/>
    <w:rsid w:val="77190C39"/>
    <w:rsid w:val="771921A2"/>
    <w:rsid w:val="772B57A3"/>
    <w:rsid w:val="772C5A3A"/>
    <w:rsid w:val="7730116A"/>
    <w:rsid w:val="77301EFC"/>
    <w:rsid w:val="773832FD"/>
    <w:rsid w:val="773A4BE7"/>
    <w:rsid w:val="775D6C9D"/>
    <w:rsid w:val="777F3E26"/>
    <w:rsid w:val="77856C4B"/>
    <w:rsid w:val="7793407A"/>
    <w:rsid w:val="7794526A"/>
    <w:rsid w:val="77AF6B6F"/>
    <w:rsid w:val="77CD6969"/>
    <w:rsid w:val="77D758D4"/>
    <w:rsid w:val="77D91839"/>
    <w:rsid w:val="77E8511A"/>
    <w:rsid w:val="77F9150C"/>
    <w:rsid w:val="78004F53"/>
    <w:rsid w:val="78175FA9"/>
    <w:rsid w:val="782000F0"/>
    <w:rsid w:val="78212F77"/>
    <w:rsid w:val="782E39BA"/>
    <w:rsid w:val="782F1E02"/>
    <w:rsid w:val="78435437"/>
    <w:rsid w:val="78511DAA"/>
    <w:rsid w:val="785D7367"/>
    <w:rsid w:val="788F1DA2"/>
    <w:rsid w:val="7890671B"/>
    <w:rsid w:val="78944033"/>
    <w:rsid w:val="78A311E6"/>
    <w:rsid w:val="78AD18CD"/>
    <w:rsid w:val="78AD2BEF"/>
    <w:rsid w:val="78B63B06"/>
    <w:rsid w:val="78BD7C24"/>
    <w:rsid w:val="78CB661D"/>
    <w:rsid w:val="78D6037D"/>
    <w:rsid w:val="78DA52D6"/>
    <w:rsid w:val="78DB0C86"/>
    <w:rsid w:val="78DC1B69"/>
    <w:rsid w:val="78EE21D7"/>
    <w:rsid w:val="791003EB"/>
    <w:rsid w:val="79101D15"/>
    <w:rsid w:val="791B050B"/>
    <w:rsid w:val="79254740"/>
    <w:rsid w:val="793703DA"/>
    <w:rsid w:val="79457D99"/>
    <w:rsid w:val="79485C8A"/>
    <w:rsid w:val="796A5CBF"/>
    <w:rsid w:val="79881002"/>
    <w:rsid w:val="798D6639"/>
    <w:rsid w:val="79AE6923"/>
    <w:rsid w:val="79CD79FD"/>
    <w:rsid w:val="79D8750D"/>
    <w:rsid w:val="79D9197A"/>
    <w:rsid w:val="79EC5601"/>
    <w:rsid w:val="79F76D6E"/>
    <w:rsid w:val="79FE4395"/>
    <w:rsid w:val="7A0A6537"/>
    <w:rsid w:val="7A6205DF"/>
    <w:rsid w:val="7A6456A7"/>
    <w:rsid w:val="7A6823F8"/>
    <w:rsid w:val="7A842753"/>
    <w:rsid w:val="7AB01914"/>
    <w:rsid w:val="7ACA01B6"/>
    <w:rsid w:val="7AE221B6"/>
    <w:rsid w:val="7AEF4A5E"/>
    <w:rsid w:val="7B0138FA"/>
    <w:rsid w:val="7B017BAA"/>
    <w:rsid w:val="7B032080"/>
    <w:rsid w:val="7B0751DA"/>
    <w:rsid w:val="7B1230A0"/>
    <w:rsid w:val="7B1B1C7A"/>
    <w:rsid w:val="7B26369E"/>
    <w:rsid w:val="7B2A51AB"/>
    <w:rsid w:val="7B304382"/>
    <w:rsid w:val="7B316170"/>
    <w:rsid w:val="7B3221E0"/>
    <w:rsid w:val="7B4214DD"/>
    <w:rsid w:val="7B4563DA"/>
    <w:rsid w:val="7B576805"/>
    <w:rsid w:val="7B7A2171"/>
    <w:rsid w:val="7B7A243B"/>
    <w:rsid w:val="7BAC27B4"/>
    <w:rsid w:val="7BAD7D69"/>
    <w:rsid w:val="7BB4147F"/>
    <w:rsid w:val="7BDF6DAD"/>
    <w:rsid w:val="7BE341EB"/>
    <w:rsid w:val="7BE75037"/>
    <w:rsid w:val="7BEE142D"/>
    <w:rsid w:val="7BF5386A"/>
    <w:rsid w:val="7C022E90"/>
    <w:rsid w:val="7C0D0F39"/>
    <w:rsid w:val="7C0D4623"/>
    <w:rsid w:val="7C2E123D"/>
    <w:rsid w:val="7C394EE9"/>
    <w:rsid w:val="7C484464"/>
    <w:rsid w:val="7C5A0516"/>
    <w:rsid w:val="7C5F4943"/>
    <w:rsid w:val="7C6A2CFA"/>
    <w:rsid w:val="7C9626BD"/>
    <w:rsid w:val="7CA2126B"/>
    <w:rsid w:val="7CA32058"/>
    <w:rsid w:val="7CB37521"/>
    <w:rsid w:val="7CBC1208"/>
    <w:rsid w:val="7CC7380F"/>
    <w:rsid w:val="7CCA5871"/>
    <w:rsid w:val="7CF231C6"/>
    <w:rsid w:val="7CFD7072"/>
    <w:rsid w:val="7D276575"/>
    <w:rsid w:val="7D31489A"/>
    <w:rsid w:val="7D3C0AE8"/>
    <w:rsid w:val="7D3D726B"/>
    <w:rsid w:val="7D3F0154"/>
    <w:rsid w:val="7D430655"/>
    <w:rsid w:val="7D4668BE"/>
    <w:rsid w:val="7D532600"/>
    <w:rsid w:val="7D5E083C"/>
    <w:rsid w:val="7D6052A3"/>
    <w:rsid w:val="7D6513F2"/>
    <w:rsid w:val="7D6811C7"/>
    <w:rsid w:val="7D6949F4"/>
    <w:rsid w:val="7D6B152B"/>
    <w:rsid w:val="7D7B089C"/>
    <w:rsid w:val="7D9140A3"/>
    <w:rsid w:val="7D9946D5"/>
    <w:rsid w:val="7DA43A4F"/>
    <w:rsid w:val="7DAE0F1E"/>
    <w:rsid w:val="7DBF6F85"/>
    <w:rsid w:val="7DD00DEB"/>
    <w:rsid w:val="7DE40AF5"/>
    <w:rsid w:val="7DF0539A"/>
    <w:rsid w:val="7DF8090D"/>
    <w:rsid w:val="7E031FBC"/>
    <w:rsid w:val="7E0E045B"/>
    <w:rsid w:val="7E130E4E"/>
    <w:rsid w:val="7E2D2354"/>
    <w:rsid w:val="7E2D73CC"/>
    <w:rsid w:val="7E5C5DA6"/>
    <w:rsid w:val="7E6B2A4A"/>
    <w:rsid w:val="7E6E762D"/>
    <w:rsid w:val="7E767E00"/>
    <w:rsid w:val="7E891B37"/>
    <w:rsid w:val="7E9B7FF5"/>
    <w:rsid w:val="7EA02736"/>
    <w:rsid w:val="7EA832D9"/>
    <w:rsid w:val="7EA83637"/>
    <w:rsid w:val="7EAC03FA"/>
    <w:rsid w:val="7EAE727C"/>
    <w:rsid w:val="7EB66D97"/>
    <w:rsid w:val="7EC363D0"/>
    <w:rsid w:val="7EC74026"/>
    <w:rsid w:val="7ECB71BB"/>
    <w:rsid w:val="7ED7006B"/>
    <w:rsid w:val="7EF64A86"/>
    <w:rsid w:val="7EF97BE0"/>
    <w:rsid w:val="7EFF628F"/>
    <w:rsid w:val="7F0C1224"/>
    <w:rsid w:val="7F3F0D7F"/>
    <w:rsid w:val="7F4B5ABE"/>
    <w:rsid w:val="7F4E7580"/>
    <w:rsid w:val="7F702D8F"/>
    <w:rsid w:val="7F892E7C"/>
    <w:rsid w:val="7F942050"/>
    <w:rsid w:val="7F9B659A"/>
    <w:rsid w:val="7F9D6170"/>
    <w:rsid w:val="7FA85444"/>
    <w:rsid w:val="7FAF4D17"/>
    <w:rsid w:val="7FB202C0"/>
    <w:rsid w:val="7FBA01BB"/>
    <w:rsid w:val="7FBF5A3F"/>
    <w:rsid w:val="7FD070E0"/>
    <w:rsid w:val="7FD91825"/>
    <w:rsid w:val="7FDD643A"/>
    <w:rsid w:val="7FED1155"/>
    <w:rsid w:val="7FF722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uiPriority w:val="0"/>
    <w:pPr>
      <w:keepNext/>
      <w:keepLines/>
      <w:numPr>
        <w:ilvl w:val="0"/>
        <w:numId w:val="1"/>
      </w:numPr>
      <w:spacing w:before="120" w:after="120"/>
      <w:ind w:left="574" w:firstLine="0" w:firstLineChars="0"/>
      <w:outlineLvl w:val="0"/>
    </w:pPr>
    <w:rPr>
      <w:b/>
      <w:bCs/>
      <w:kern w:val="44"/>
      <w:sz w:val="32"/>
      <w:szCs w:val="44"/>
    </w:rPr>
  </w:style>
  <w:style w:type="paragraph" w:styleId="4">
    <w:name w:val="heading 2"/>
    <w:basedOn w:val="1"/>
    <w:next w:val="1"/>
    <w:unhideWhenUsed/>
    <w:qFormat/>
    <w:uiPriority w:val="0"/>
    <w:pPr>
      <w:keepNext/>
      <w:keepLines/>
      <w:numPr>
        <w:ilvl w:val="2"/>
        <w:numId w:val="2"/>
      </w:numPr>
      <w:jc w:val="left"/>
      <w:outlineLvl w:val="1"/>
    </w:pPr>
    <w:rPr>
      <w:rFonts w:ascii="Cambria" w:hAnsi="Cambria" w:eastAsia="宋体" w:cs="Times New Roman"/>
      <w:b/>
      <w:bCs/>
      <w:sz w:val="24"/>
      <w:szCs w:val="32"/>
    </w:rPr>
  </w:style>
  <w:style w:type="paragraph" w:styleId="5">
    <w:name w:val="heading 3"/>
    <w:basedOn w:val="1"/>
    <w:next w:val="1"/>
    <w:unhideWhenUsed/>
    <w:qFormat/>
    <w:uiPriority w:val="0"/>
    <w:pPr>
      <w:keepNext/>
      <w:keepLines/>
      <w:numPr>
        <w:ilvl w:val="2"/>
        <w:numId w:val="1"/>
      </w:numPr>
      <w:spacing w:before="120" w:after="120"/>
      <w:ind w:left="0" w:firstLine="0" w:firstLineChars="0"/>
      <w:jc w:val="left"/>
      <w:outlineLvl w:val="2"/>
    </w:pPr>
    <w:rPr>
      <w:b/>
      <w:bCs/>
      <w:sz w:val="30"/>
      <w:szCs w:val="32"/>
    </w:rPr>
  </w:style>
  <w:style w:type="paragraph" w:styleId="6">
    <w:name w:val="heading 4"/>
    <w:basedOn w:val="1"/>
    <w:next w:val="1"/>
    <w:unhideWhenUsed/>
    <w:qFormat/>
    <w:uiPriority w:val="9"/>
    <w:pPr>
      <w:keepNext/>
      <w:keepLines/>
      <w:widowControl w:val="0"/>
      <w:suppressLineNumbers w:val="0"/>
      <w:spacing w:before="280" w:beforeAutospacing="0" w:after="290" w:afterAutospacing="0" w:line="374" w:lineRule="auto"/>
      <w:ind w:left="431" w:rightChars="100" w:hanging="431"/>
      <w:jc w:val="both"/>
      <w:outlineLvl w:val="3"/>
    </w:pPr>
    <w:rPr>
      <w:rFonts w:hint="default" w:ascii="Cambria" w:hAnsi="Cambria" w:eastAsia="Cambria" w:cs="Cambria"/>
      <w:b/>
      <w:kern w:val="2"/>
      <w:sz w:val="28"/>
      <w:szCs w:val="28"/>
      <w:lang w:val="en-US" w:eastAsia="zh-CN" w:bidi="ar"/>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7">
    <w:name w:val="table of authorities"/>
    <w:basedOn w:val="1"/>
    <w:next w:val="1"/>
    <w:qFormat/>
    <w:uiPriority w:val="0"/>
    <w:pPr>
      <w:ind w:left="420" w:leftChars="200"/>
    </w:p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beforeLines="0" w:beforeAutospacing="0"/>
    </w:pPr>
    <w:rPr>
      <w:rFonts w:ascii="Arial" w:hAnsi="Arial"/>
      <w:sz w:val="24"/>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rPr>
      <w:rFonts w:ascii="Calibri" w:hAnsi="Calibri" w:eastAsia="微软雅黑" w:cs="Times New Roman"/>
      <w:sz w:val="24"/>
      <w:szCs w:val="24"/>
    </w:rPr>
  </w:style>
  <w:style w:type="paragraph" w:styleId="12">
    <w:name w:val="Body Text Indent"/>
    <w:basedOn w:val="1"/>
    <w:next w:val="13"/>
    <w:unhideWhenUsed/>
    <w:qFormat/>
    <w:uiPriority w:val="0"/>
    <w:pPr>
      <w:keepNext w:val="0"/>
      <w:keepLines w:val="0"/>
      <w:widowControl w:val="0"/>
      <w:suppressLineNumbers w:val="0"/>
      <w:adjustRightInd w:val="0"/>
      <w:spacing w:before="0" w:beforeAutospacing="0" w:after="120" w:afterAutospacing="0" w:line="360" w:lineRule="auto"/>
      <w:ind w:left="420" w:leftChars="200" w:right="0"/>
      <w:jc w:val="both"/>
    </w:pPr>
    <w:rPr>
      <w:rFonts w:hint="eastAsia" w:ascii="宋体" w:hAnsi="宋体" w:eastAsia="仿宋" w:cs="宋体"/>
      <w:kern w:val="0"/>
      <w:sz w:val="24"/>
      <w:szCs w:val="21"/>
    </w:rPr>
  </w:style>
  <w:style w:type="paragraph" w:styleId="13">
    <w:name w:val="annotation subject"/>
    <w:basedOn w:val="10"/>
    <w:next w:val="1"/>
    <w:qFormat/>
    <w:uiPriority w:val="0"/>
    <w:rPr>
      <w:b/>
      <w:bCs/>
    </w:rPr>
  </w:style>
  <w:style w:type="paragraph" w:styleId="14">
    <w:name w:val="Block Text"/>
    <w:basedOn w:val="1"/>
    <w:unhideWhenUsed/>
    <w:qFormat/>
    <w:uiPriority w:val="99"/>
    <w:pPr>
      <w:spacing w:after="120"/>
      <w:ind w:left="1440" w:leftChars="700" w:right="1440" w:rightChars="700"/>
    </w:pPr>
    <w:rPr>
      <w:rFonts w:ascii="Calibri" w:hAnsi="Calibri" w:eastAsia="宋体" w:cs="Times New Roman"/>
      <w:szCs w:val="20"/>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eastAsia="Times New Roman"/>
      <w:kern w:val="0"/>
      <w:sz w:val="20"/>
      <w:szCs w:val="21"/>
    </w:rPr>
  </w:style>
  <w:style w:type="paragraph" w:styleId="17">
    <w:name w:val="Date"/>
    <w:basedOn w:val="1"/>
    <w:next w:val="1"/>
    <w:qFormat/>
    <w:uiPriority w:val="99"/>
    <w:rPr>
      <w:rFonts w:ascii="Copperplate Gothic Bold" w:hAnsi="Copperplate Gothic Bold"/>
      <w:kern w:val="0"/>
      <w:sz w:val="20"/>
      <w:szCs w:val="20"/>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Body Text Indent 3"/>
    <w:basedOn w:val="1"/>
    <w:unhideWhenUsed/>
    <w:qFormat/>
    <w:uiPriority w:val="0"/>
    <w:pPr>
      <w:spacing w:after="120" w:afterLines="0" w:afterAutospacing="0"/>
      <w:ind w:left="420" w:leftChars="200"/>
    </w:pPr>
    <w:rPr>
      <w:rFonts w:hint="eastAsia" w:ascii="宋体" w:hAnsi="宋体" w:eastAsia="仿宋" w:cs="宋体"/>
      <w:kern w:val="0"/>
      <w:sz w:val="16"/>
      <w:szCs w:val="16"/>
    </w:r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Body Text 2"/>
    <w:basedOn w:val="1"/>
    <w:qFormat/>
    <w:uiPriority w:val="0"/>
    <w:pPr>
      <w:adjustRightInd w:val="0"/>
      <w:snapToGrid w:val="0"/>
      <w:spacing w:line="480" w:lineRule="atLeast"/>
    </w:pPr>
    <w:rPr>
      <w:rFonts w:ascii="宋体" w:hAnsi="宋体"/>
      <w:sz w:val="28"/>
    </w:rPr>
  </w:style>
  <w:style w:type="paragraph" w:styleId="26">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27">
    <w:name w:val="Body Text First Indent 2"/>
    <w:basedOn w:val="12"/>
    <w:next w:val="1"/>
    <w:qFormat/>
    <w:uiPriority w:val="0"/>
    <w:pPr>
      <w:spacing w:line="240" w:lineRule="auto"/>
      <w:ind w:firstLine="420"/>
    </w:pPr>
    <w:rPr>
      <w:rFonts w:ascii="Calibri" w:hAnsi="Calibri"/>
      <w:sz w:val="21"/>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color w:val="FFFFFF"/>
      <w:sz w:val="18"/>
      <w:szCs w:val="18"/>
      <w:shd w:val="clear" w:fill="777777"/>
    </w:rPr>
  </w:style>
  <w:style w:type="character" w:styleId="32">
    <w:name w:val="FollowedHyperlink"/>
    <w:basedOn w:val="30"/>
    <w:qFormat/>
    <w:uiPriority w:val="0"/>
    <w:rPr>
      <w:rFonts w:hint="eastAsia" w:ascii="宋体" w:hAnsi="宋体" w:eastAsia="宋体" w:cs="宋体"/>
      <w:color w:val="000000"/>
      <w:sz w:val="14"/>
      <w:szCs w:val="14"/>
      <w:u w:val="none"/>
    </w:rPr>
  </w:style>
  <w:style w:type="character" w:styleId="33">
    <w:name w:val="Emphasis"/>
    <w:basedOn w:val="30"/>
    <w:qFormat/>
    <w:uiPriority w:val="0"/>
  </w:style>
  <w:style w:type="character" w:styleId="34">
    <w:name w:val="HTML Definition"/>
    <w:basedOn w:val="30"/>
    <w:qFormat/>
    <w:uiPriority w:val="0"/>
    <w:rPr>
      <w:i/>
      <w:iCs/>
    </w:rPr>
  </w:style>
  <w:style w:type="character" w:styleId="35">
    <w:name w:val="Hyperlink"/>
    <w:basedOn w:val="30"/>
    <w:qFormat/>
    <w:uiPriority w:val="0"/>
    <w:rPr>
      <w:color w:val="000000"/>
      <w:u w:val="none"/>
    </w:rPr>
  </w:style>
  <w:style w:type="character" w:styleId="36">
    <w:name w:val="HTML Code"/>
    <w:basedOn w:val="30"/>
    <w:qFormat/>
    <w:uiPriority w:val="0"/>
    <w:rPr>
      <w:rFonts w:hint="default" w:ascii="Consolas" w:hAnsi="Consolas" w:eastAsia="Consolas" w:cs="Consolas"/>
      <w:color w:val="C7254E"/>
      <w:sz w:val="21"/>
      <w:szCs w:val="21"/>
      <w:shd w:val="clear" w:color="auto" w:fill="F9F2F4"/>
    </w:rPr>
  </w:style>
  <w:style w:type="character" w:styleId="37">
    <w:name w:val="HTML Keyboard"/>
    <w:basedOn w:val="30"/>
    <w:qFormat/>
    <w:uiPriority w:val="0"/>
    <w:rPr>
      <w:rFonts w:ascii="Consolas" w:hAnsi="Consolas" w:eastAsia="Consolas" w:cs="Consolas"/>
      <w:color w:val="FFFFFF"/>
      <w:sz w:val="21"/>
      <w:szCs w:val="21"/>
      <w:shd w:val="clear" w:color="auto" w:fill="333333"/>
    </w:rPr>
  </w:style>
  <w:style w:type="character" w:styleId="38">
    <w:name w:val="HTML Sample"/>
    <w:basedOn w:val="30"/>
    <w:qFormat/>
    <w:uiPriority w:val="0"/>
    <w:rPr>
      <w:rFonts w:hint="default" w:ascii="Consolas" w:hAnsi="Consolas" w:eastAsia="Consolas" w:cs="Consolas"/>
      <w:sz w:val="21"/>
      <w:szCs w:val="21"/>
    </w:rPr>
  </w:style>
  <w:style w:type="character" w:customStyle="1" w:styleId="39">
    <w:name w:val="标题 1 Char"/>
    <w:basedOn w:val="30"/>
    <w:link w:val="3"/>
    <w:qFormat/>
    <w:uiPriority w:val="99"/>
    <w:rPr>
      <w:b/>
      <w:bCs/>
      <w:kern w:val="44"/>
      <w:sz w:val="32"/>
      <w:szCs w:val="44"/>
    </w:rPr>
  </w:style>
  <w:style w:type="character" w:customStyle="1" w:styleId="40">
    <w:name w:val="old"/>
    <w:basedOn w:val="30"/>
    <w:qFormat/>
    <w:uiPriority w:val="0"/>
    <w:rPr>
      <w:color w:val="999999"/>
    </w:rPr>
  </w:style>
  <w:style w:type="character" w:customStyle="1" w:styleId="41">
    <w:name w:val="active5"/>
    <w:basedOn w:val="30"/>
    <w:qFormat/>
    <w:uiPriority w:val="0"/>
    <w:rPr>
      <w:color w:val="00FF00"/>
      <w:shd w:val="clear" w:color="auto" w:fill="000000"/>
    </w:rPr>
  </w:style>
  <w:style w:type="character" w:customStyle="1" w:styleId="42">
    <w:name w:val="hilite4"/>
    <w:basedOn w:val="30"/>
    <w:qFormat/>
    <w:uiPriority w:val="0"/>
    <w:rPr>
      <w:color w:val="FFFFFF"/>
      <w:shd w:val="clear" w:color="auto" w:fill="666677"/>
    </w:rPr>
  </w:style>
  <w:style w:type="character" w:customStyle="1" w:styleId="43">
    <w:name w:val="hover3"/>
    <w:basedOn w:val="30"/>
    <w:qFormat/>
    <w:uiPriority w:val="0"/>
    <w:rPr>
      <w:shd w:val="clear" w:color="auto" w:fill="EEEEEE"/>
    </w:rPr>
  </w:style>
  <w:style w:type="character" w:customStyle="1" w:styleId="44">
    <w:name w:val="active"/>
    <w:basedOn w:val="30"/>
    <w:qFormat/>
    <w:uiPriority w:val="0"/>
    <w:rPr>
      <w:color w:val="00FF00"/>
      <w:shd w:val="clear" w:color="auto" w:fill="000000"/>
    </w:rPr>
  </w:style>
  <w:style w:type="character" w:customStyle="1" w:styleId="45">
    <w:name w:val="hour_am"/>
    <w:basedOn w:val="30"/>
    <w:qFormat/>
    <w:uiPriority w:val="0"/>
  </w:style>
  <w:style w:type="character" w:customStyle="1" w:styleId="46">
    <w:name w:val="input-direction"/>
    <w:basedOn w:val="30"/>
    <w:qFormat/>
    <w:uiPriority w:val="0"/>
    <w:rPr>
      <w:color w:val="FF6600"/>
    </w:rPr>
  </w:style>
  <w:style w:type="character" w:customStyle="1" w:styleId="47">
    <w:name w:val="font21"/>
    <w:basedOn w:val="30"/>
    <w:qFormat/>
    <w:uiPriority w:val="0"/>
    <w:rPr>
      <w:rFonts w:hint="default" w:ascii="Times New Roman" w:hAnsi="Times New Roman" w:cs="Times New Roman"/>
      <w:color w:val="FF0000"/>
      <w:sz w:val="21"/>
      <w:szCs w:val="21"/>
      <w:u w:val="none"/>
    </w:rPr>
  </w:style>
  <w:style w:type="character" w:customStyle="1" w:styleId="48">
    <w:name w:val="proollist"/>
    <w:basedOn w:val="30"/>
    <w:qFormat/>
    <w:uiPriority w:val="0"/>
  </w:style>
  <w:style w:type="character" w:customStyle="1" w:styleId="49">
    <w:name w:val="beforeinfotext"/>
    <w:basedOn w:val="30"/>
    <w:qFormat/>
    <w:uiPriority w:val="0"/>
    <w:rPr>
      <w:color w:val="666666"/>
    </w:rPr>
  </w:style>
  <w:style w:type="character" w:customStyle="1" w:styleId="50">
    <w:name w:val="font01"/>
    <w:basedOn w:val="30"/>
    <w:qFormat/>
    <w:uiPriority w:val="0"/>
    <w:rPr>
      <w:rFonts w:hint="eastAsia" w:ascii="宋体" w:hAnsi="宋体" w:eastAsia="宋体" w:cs="宋体"/>
      <w:color w:val="000000"/>
      <w:sz w:val="20"/>
      <w:szCs w:val="20"/>
      <w:u w:val="none"/>
    </w:rPr>
  </w:style>
  <w:style w:type="character" w:customStyle="1" w:styleId="51">
    <w:name w:val="phone"/>
    <w:basedOn w:val="30"/>
    <w:qFormat/>
    <w:uiPriority w:val="0"/>
    <w:rPr>
      <w:color w:val="FF8833"/>
      <w:sz w:val="18"/>
      <w:szCs w:val="18"/>
    </w:rPr>
  </w:style>
  <w:style w:type="character" w:customStyle="1" w:styleId="52">
    <w:name w:val="hilite6"/>
    <w:basedOn w:val="30"/>
    <w:qFormat/>
    <w:uiPriority w:val="0"/>
    <w:rPr>
      <w:color w:val="FFFFFF"/>
      <w:shd w:val="clear" w:color="auto" w:fill="666677"/>
    </w:rPr>
  </w:style>
  <w:style w:type="character" w:customStyle="1" w:styleId="53">
    <w:name w:val="stclosebtn"/>
    <w:basedOn w:val="30"/>
    <w:qFormat/>
    <w:uiPriority w:val="0"/>
  </w:style>
  <w:style w:type="character" w:customStyle="1" w:styleId="54">
    <w:name w:val="hilite"/>
    <w:basedOn w:val="30"/>
    <w:qFormat/>
    <w:uiPriority w:val="0"/>
    <w:rPr>
      <w:color w:val="FFFFFF"/>
      <w:shd w:val="clear" w:color="auto" w:fill="666677"/>
    </w:rPr>
  </w:style>
  <w:style w:type="character" w:customStyle="1" w:styleId="55">
    <w:name w:val="indent"/>
    <w:basedOn w:val="30"/>
    <w:qFormat/>
    <w:uiPriority w:val="0"/>
  </w:style>
  <w:style w:type="character" w:customStyle="1" w:styleId="56">
    <w:name w:val="tmpztreemove_arrow"/>
    <w:basedOn w:val="30"/>
    <w:qFormat/>
    <w:uiPriority w:val="0"/>
    <w:rPr>
      <w:shd w:val="clear" w:color="auto" w:fill="FFFFFF"/>
    </w:rPr>
  </w:style>
  <w:style w:type="character" w:customStyle="1" w:styleId="57">
    <w:name w:val="button2"/>
    <w:basedOn w:val="30"/>
    <w:qFormat/>
    <w:uiPriority w:val="0"/>
  </w:style>
  <w:style w:type="character" w:customStyle="1" w:styleId="58">
    <w:name w:val="number"/>
    <w:basedOn w:val="30"/>
    <w:qFormat/>
    <w:uiPriority w:val="0"/>
    <w:rPr>
      <w:color w:val="FF8833"/>
      <w:sz w:val="18"/>
      <w:szCs w:val="18"/>
    </w:rPr>
  </w:style>
  <w:style w:type="character" w:customStyle="1" w:styleId="59">
    <w:name w:val="button"/>
    <w:basedOn w:val="30"/>
    <w:qFormat/>
    <w:uiPriority w:val="0"/>
  </w:style>
  <w:style w:type="character" w:customStyle="1" w:styleId="60">
    <w:name w:val="glyphicon4"/>
    <w:basedOn w:val="30"/>
    <w:qFormat/>
    <w:uiPriority w:val="0"/>
  </w:style>
  <w:style w:type="character" w:customStyle="1" w:styleId="61">
    <w:name w:val="font11"/>
    <w:basedOn w:val="30"/>
    <w:qFormat/>
    <w:uiPriority w:val="0"/>
    <w:rPr>
      <w:rFonts w:hint="eastAsia" w:ascii="宋体" w:hAnsi="宋体" w:eastAsia="宋体" w:cs="宋体"/>
      <w:color w:val="FF0000"/>
      <w:sz w:val="21"/>
      <w:szCs w:val="21"/>
      <w:u w:val="none"/>
    </w:rPr>
  </w:style>
  <w:style w:type="character" w:customStyle="1" w:styleId="62">
    <w:name w:val="hour_pm"/>
    <w:basedOn w:val="30"/>
    <w:qFormat/>
    <w:uiPriority w:val="0"/>
  </w:style>
  <w:style w:type="character" w:customStyle="1" w:styleId="63">
    <w:name w:val="apple-converted-space"/>
    <w:qFormat/>
    <w:uiPriority w:val="0"/>
  </w:style>
  <w:style w:type="character" w:customStyle="1" w:styleId="64">
    <w:name w:val="span-long"/>
    <w:basedOn w:val="30"/>
    <w:qFormat/>
    <w:uiPriority w:val="0"/>
  </w:style>
  <w:style w:type="character" w:customStyle="1" w:styleId="65">
    <w:name w:val="active6"/>
    <w:basedOn w:val="30"/>
    <w:qFormat/>
    <w:uiPriority w:val="0"/>
    <w:rPr>
      <w:color w:val="00FF00"/>
      <w:shd w:val="clear" w:color="auto" w:fill="000000"/>
    </w:rPr>
  </w:style>
  <w:style w:type="character" w:customStyle="1" w:styleId="66">
    <w:name w:val="font31"/>
    <w:basedOn w:val="30"/>
    <w:qFormat/>
    <w:uiPriority w:val="0"/>
    <w:rPr>
      <w:rFonts w:hint="eastAsia" w:ascii="微软雅黑" w:hAnsi="微软雅黑" w:eastAsia="微软雅黑" w:cs="微软雅黑"/>
      <w:color w:val="003366"/>
      <w:sz w:val="22"/>
      <w:szCs w:val="22"/>
      <w:u w:val="none"/>
    </w:rPr>
  </w:style>
  <w:style w:type="paragraph" w:customStyle="1" w:styleId="67">
    <w:name w:val="普通正文"/>
    <w:basedOn w:val="1"/>
    <w:qFormat/>
    <w:uiPriority w:val="0"/>
    <w:pPr>
      <w:keepNext w:val="0"/>
      <w:keepLines w:val="0"/>
      <w:widowControl w:val="0"/>
      <w:suppressLineNumbers w:val="0"/>
      <w:adjustRightInd w:val="0"/>
      <w:spacing w:before="120" w:beforeAutospacing="0" w:after="120" w:afterAutospacing="0" w:line="360" w:lineRule="auto"/>
      <w:ind w:left="0" w:right="0" w:firstLine="480"/>
      <w:jc w:val="left"/>
    </w:pPr>
    <w:rPr>
      <w:rFonts w:hint="default" w:ascii="Arial" w:hAnsi="Arial" w:eastAsia="宋体" w:cs="Times New Roman"/>
      <w:kern w:val="0"/>
      <w:sz w:val="28"/>
      <w:szCs w:val="24"/>
      <w:lang w:val="en-US" w:eastAsia="zh-CN" w:bidi="ar-SA"/>
    </w:rPr>
  </w:style>
  <w:style w:type="paragraph" w:customStyle="1" w:styleId="68">
    <w:name w:val="p0"/>
    <w:basedOn w:val="1"/>
    <w:qFormat/>
    <w:uiPriority w:val="0"/>
    <w:pPr>
      <w:widowControl/>
      <w:jc w:val="left"/>
    </w:pPr>
  </w:style>
  <w:style w:type="paragraph" w:customStyle="1" w:styleId="69">
    <w:name w:val="列出段落1"/>
    <w:basedOn w:val="1"/>
    <w:qFormat/>
    <w:uiPriority w:val="34"/>
    <w:pPr>
      <w:ind w:firstLine="420" w:firstLineChars="200"/>
    </w:pPr>
  </w:style>
  <w:style w:type="paragraph" w:customStyle="1" w:styleId="70">
    <w:name w:val="表格文字"/>
    <w:basedOn w:val="1"/>
    <w:qFormat/>
    <w:uiPriority w:val="0"/>
    <w:pPr>
      <w:adjustRightInd w:val="0"/>
      <w:ind w:left="2" w:hanging="2" w:hangingChars="1"/>
      <w:jc w:val="left"/>
    </w:pPr>
    <w:rPr>
      <w:rFonts w:ascii="宋体" w:hAnsi="宋体"/>
      <w:sz w:val="18"/>
      <w:szCs w:val="18"/>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条文1 Char"/>
    <w:basedOn w:val="1"/>
    <w:qFormat/>
    <w:uiPriority w:val="0"/>
    <w:pPr>
      <w:tabs>
        <w:tab w:val="left" w:pos="720"/>
      </w:tabs>
      <w:spacing w:line="360" w:lineRule="auto"/>
    </w:pPr>
    <w:rPr>
      <w:rFonts w:hint="eastAsia" w:ascii="MS UI Gothic" w:hAnsi="MS UI Gothic"/>
      <w:bCs/>
      <w:kern w:val="44"/>
      <w:sz w:val="24"/>
      <w:szCs w:val="44"/>
    </w:rPr>
  </w:style>
  <w:style w:type="paragraph" w:customStyle="1" w:styleId="73">
    <w:name w:val="正文 1.1"/>
    <w:basedOn w:val="1"/>
    <w:next w:val="74"/>
    <w:qFormat/>
    <w:uiPriority w:val="0"/>
    <w:pPr>
      <w:numPr>
        <w:ilvl w:val="1"/>
        <w:numId w:val="3"/>
      </w:numPr>
      <w:adjustRightInd w:val="0"/>
      <w:spacing w:line="360" w:lineRule="auto"/>
      <w:outlineLvl w:val="1"/>
    </w:pPr>
    <w:rPr>
      <w:rFonts w:hint="eastAsia" w:ascii="仿宋" w:hAnsi="仿宋" w:eastAsia="仿宋" w:cs="Times New Roman"/>
      <w:b/>
      <w:kern w:val="0"/>
      <w:sz w:val="28"/>
      <w:szCs w:val="21"/>
      <w:lang w:val="en-US" w:eastAsia="zh-CN" w:bidi="ar-SA"/>
    </w:rPr>
  </w:style>
  <w:style w:type="paragraph" w:customStyle="1" w:styleId="74">
    <w:name w:val="正文 1.1.1"/>
    <w:basedOn w:val="1"/>
    <w:next w:val="1"/>
    <w:qFormat/>
    <w:uiPriority w:val="0"/>
    <w:pPr>
      <w:keepNext w:val="0"/>
      <w:keepLines w:val="0"/>
      <w:widowControl w:val="0"/>
      <w:numPr>
        <w:ilvl w:val="2"/>
        <w:numId w:val="3"/>
      </w:numPr>
      <w:suppressLineNumbers w:val="0"/>
      <w:adjustRightInd w:val="0"/>
      <w:spacing w:before="0" w:beforeAutospacing="0" w:after="0" w:afterAutospacing="0" w:line="360" w:lineRule="auto"/>
      <w:ind w:left="0" w:right="0" w:firstLine="0"/>
      <w:jc w:val="both"/>
      <w:outlineLvl w:val="2"/>
    </w:pPr>
    <w:rPr>
      <w:rFonts w:hint="eastAsia" w:ascii="宋体" w:hAnsi="宋体" w:eastAsia="宋体" w:cs="Times New Roman"/>
      <w:color w:val="FF0000"/>
      <w:kern w:val="0"/>
      <w:sz w:val="28"/>
      <w:szCs w:val="21"/>
      <w:lang w:val="en-US" w:eastAsia="zh-CN" w:bidi="ar-SA"/>
    </w:rPr>
  </w:style>
  <w:style w:type="paragraph" w:styleId="75">
    <w:name w:val="List Paragraph"/>
    <w:basedOn w:val="1"/>
    <w:qFormat/>
    <w:uiPriority w:val="0"/>
    <w:pPr>
      <w:ind w:firstLine="420" w:firstLineChars="200"/>
    </w:pPr>
    <w:rPr>
      <w:rFonts w:ascii="Calibri" w:hAnsi="Calibri"/>
      <w:szCs w:val="22"/>
    </w:rPr>
  </w:style>
  <w:style w:type="paragraph" w:customStyle="1" w:styleId="76">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77">
    <w:name w:val="目录"/>
    <w:basedOn w:val="1"/>
    <w:qFormat/>
    <w:uiPriority w:val="99"/>
    <w:pPr>
      <w:widowControl/>
      <w:jc w:val="center"/>
    </w:pPr>
    <w:rPr>
      <w:rFonts w:ascii="宋体" w:cs="宋体"/>
      <w:b/>
      <w:bCs/>
      <w:sz w:val="36"/>
      <w:szCs w:val="36"/>
    </w:rPr>
  </w:style>
  <w:style w:type="paragraph" w:customStyle="1" w:styleId="78">
    <w:name w:val="Manuel"/>
    <w:basedOn w:val="1"/>
    <w:qFormat/>
    <w:uiPriority w:val="0"/>
    <w:pPr>
      <w:widowControl/>
      <w:jc w:val="left"/>
    </w:pPr>
    <w:rPr>
      <w:rFonts w:ascii="Arial" w:hAnsi="Arial"/>
      <w:color w:val="FFFFFF"/>
      <w:kern w:val="0"/>
      <w:sz w:val="2"/>
      <w:lang w:val="en-GB" w:eastAsia="en-US"/>
    </w:rPr>
  </w:style>
  <w:style w:type="paragraph" w:customStyle="1" w:styleId="79">
    <w:name w:val="_Style 4"/>
    <w:basedOn w:val="1"/>
    <w:qFormat/>
    <w:uiPriority w:val="0"/>
    <w:pPr>
      <w:ind w:firstLine="420" w:firstLineChars="200"/>
    </w:pPr>
    <w:rPr>
      <w:rFonts w:ascii="Calibri" w:hAnsi="Calibri"/>
      <w:szCs w:val="22"/>
    </w:rPr>
  </w:style>
  <w:style w:type="paragraph" w:customStyle="1" w:styleId="80">
    <w:name w:val="正文空2格  1."/>
    <w:basedOn w:val="1"/>
    <w:qFormat/>
    <w:uiPriority w:val="99"/>
    <w:pPr>
      <w:adjustRightInd w:val="0"/>
      <w:spacing w:line="360" w:lineRule="auto"/>
      <w:ind w:firstLine="480" w:firstLineChars="200"/>
    </w:pPr>
    <w:rPr>
      <w:rFonts w:ascii="宋体" w:eastAsia="仿宋" w:cs="宋体"/>
      <w:sz w:val="28"/>
      <w:szCs w:val="28"/>
    </w:rPr>
  </w:style>
  <w:style w:type="paragraph" w:customStyle="1" w:styleId="81">
    <w:name w:val="Other|1"/>
    <w:basedOn w:val="1"/>
    <w:qFormat/>
    <w:uiPriority w:val="0"/>
    <w:pPr>
      <w:spacing w:line="437" w:lineRule="auto"/>
      <w:ind w:firstLine="400"/>
    </w:pPr>
    <w:rPr>
      <w:rFonts w:ascii="宋体" w:hAnsi="宋体" w:eastAsia="宋体" w:cs="宋体"/>
      <w:sz w:val="30"/>
      <w:szCs w:val="30"/>
      <w:lang w:val="zh-TW" w:eastAsia="zh-TW" w:bidi="zh-TW"/>
    </w:rPr>
  </w:style>
  <w:style w:type="paragraph" w:customStyle="1" w:styleId="82">
    <w:name w:val="BodyText"/>
    <w:basedOn w:val="1"/>
    <w:next w:val="1"/>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paragraph" w:customStyle="1" w:styleId="83">
    <w:name w:val="_Style 64"/>
    <w:basedOn w:val="1"/>
    <w:next w:val="75"/>
    <w:qFormat/>
    <w:uiPriority w:val="99"/>
    <w:pPr>
      <w:ind w:firstLine="420" w:firstLineChars="200"/>
    </w:pPr>
  </w:style>
  <w:style w:type="paragraph" w:customStyle="1" w:styleId="84">
    <w:name w:val="样式9 Char"/>
    <w:basedOn w:val="1"/>
    <w:qFormat/>
    <w:uiPriority w:val="99"/>
    <w:pPr>
      <w:widowControl/>
      <w:spacing w:line="440" w:lineRule="exact"/>
      <w:ind w:firstLine="200" w:firstLineChars="200"/>
      <w:jc w:val="left"/>
    </w:pPr>
    <w:rPr>
      <w:rFonts w:ascii="Calibri" w:hAnsi="Calibri" w:cs="Calibri"/>
      <w:spacing w:val="6"/>
      <w:kern w:val="0"/>
      <w:sz w:val="24"/>
      <w:szCs w:val="24"/>
    </w:rPr>
  </w:style>
  <w:style w:type="paragraph" w:customStyle="1" w:styleId="85">
    <w:name w:val="正文_1"/>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86">
    <w:name w:val="正文一"/>
    <w:basedOn w:val="1"/>
    <w:qFormat/>
    <w:uiPriority w:val="0"/>
    <w:pPr>
      <w:spacing w:line="360" w:lineRule="auto"/>
    </w:pPr>
    <w:rPr>
      <w:rFonts w:ascii="宋体" w:hAnsi="宋体"/>
      <w:szCs w:val="21"/>
    </w:rPr>
  </w:style>
  <w:style w:type="character" w:customStyle="1" w:styleId="87">
    <w:name w:val="hover2"/>
    <w:basedOn w:val="30"/>
    <w:qFormat/>
    <w:uiPriority w:val="0"/>
    <w:rPr>
      <w:shd w:val="clear" w:fill="EEEEEE"/>
    </w:rPr>
  </w:style>
  <w:style w:type="paragraph" w:customStyle="1" w:styleId="88">
    <w:name w:val="样式 首行缩进:  2 字符"/>
    <w:basedOn w:val="1"/>
    <w:qFormat/>
    <w:uiPriority w:val="0"/>
    <w:pPr>
      <w:ind w:firstLine="560"/>
    </w:pPr>
    <w:rPr>
      <w:rFonts w:eastAsia="仿宋_GB2312" w:cs="宋体"/>
      <w:sz w:val="24"/>
      <w:szCs w:val="20"/>
    </w:rPr>
  </w:style>
  <w:style w:type="character" w:customStyle="1" w:styleId="89">
    <w:name w:val="font81"/>
    <w:basedOn w:val="30"/>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24438</Words>
  <Characters>26218</Characters>
  <Lines>205</Lines>
  <Paragraphs>57</Paragraphs>
  <TotalTime>5</TotalTime>
  <ScaleCrop>false</ScaleCrop>
  <LinksUpToDate>false</LinksUpToDate>
  <CharactersWithSpaces>28722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2017-10-26T04:15:00Z</dcterms:created>
  <dc:creator>Administrator</dc:creator>
  <cp:lastModifiedBy>小可爱</cp:lastModifiedBy>
  <cp:lastPrinted>2019-07-24T08:50:00Z</cp:lastPrinted>
  <dcterms:modified xsi:type="dcterms:W3CDTF">2023-10-18T07:46:03Z</dcterms:modified>
  <dc:title>政府采购项目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1DFE7F59282E4912A71FAB680F85F6C8_13</vt:lpwstr>
  </property>
</Properties>
</file>