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overflowPunct/>
        <w:bidi w:val="0"/>
        <w:spacing w:line="500" w:lineRule="exact"/>
        <w:rPr>
          <w:rFonts w:hint="default" w:ascii="宋体" w:hAnsi="宋体" w:eastAsia="宋体" w:cs="宋体"/>
          <w:b/>
          <w:bCs/>
          <w:kern w:val="44"/>
          <w:sz w:val="24"/>
          <w:szCs w:val="24"/>
          <w:lang w:val="en-US" w:eastAsia="zh-CN" w:bidi="ar-SA"/>
        </w:rPr>
      </w:pPr>
      <w:r>
        <w:rPr>
          <w:rFonts w:hint="eastAsia" w:ascii="宋体" w:hAnsi="宋体" w:eastAsia="宋体" w:cs="宋体"/>
          <w:b/>
          <w:bCs/>
          <w:kern w:val="44"/>
          <w:sz w:val="21"/>
          <w:szCs w:val="21"/>
          <w:lang w:val="en-US" w:eastAsia="zh-CN" w:bidi="ar-SA"/>
        </w:rPr>
        <w:t>项目编号：ZHZB2022-HW-0702</w:t>
      </w:r>
    </w:p>
    <w:p>
      <w:pPr>
        <w:pageBreakBefore w:val="0"/>
        <w:shd w:val="clear"/>
        <w:overflowPunct/>
        <w:bidi w:val="0"/>
        <w:spacing w:line="500" w:lineRule="exact"/>
        <w:outlineLvl w:val="9"/>
        <w:rPr>
          <w:rFonts w:hint="eastAsia" w:ascii="宋体" w:hAnsi="宋体" w:eastAsia="宋体" w:cs="宋体"/>
          <w:b/>
          <w:bCs/>
          <w:kern w:val="44"/>
          <w:sz w:val="24"/>
          <w:szCs w:val="24"/>
          <w:lang w:val="en-US" w:eastAsia="zh-CN" w:bidi="ar-SA"/>
        </w:rPr>
      </w:pPr>
    </w:p>
    <w:p>
      <w:pPr>
        <w:pageBreakBefore w:val="0"/>
        <w:shd w:val="clear"/>
        <w:overflowPunct/>
        <w:bidi w:val="0"/>
        <w:spacing w:line="500" w:lineRule="exact"/>
        <w:rPr>
          <w:rFonts w:hint="eastAsia" w:ascii="宋体" w:hAnsi="宋体" w:eastAsia="宋体" w:cs="宋体"/>
          <w:b/>
          <w:bCs/>
          <w:kern w:val="44"/>
          <w:sz w:val="24"/>
          <w:szCs w:val="24"/>
          <w:lang w:val="en-US" w:eastAsia="zh-CN" w:bidi="ar-SA"/>
        </w:rPr>
      </w:pPr>
    </w:p>
    <w:p>
      <w:pPr>
        <w:pStyle w:val="2"/>
        <w:pageBreakBefore w:val="0"/>
        <w:shd w:val="clear"/>
        <w:overflowPunct/>
        <w:bidi w:val="0"/>
        <w:spacing w:line="500" w:lineRule="exact"/>
        <w:rPr>
          <w:rFonts w:hint="eastAsia" w:ascii="宋体" w:hAnsi="宋体" w:eastAsia="宋体" w:cs="宋体"/>
          <w:b/>
          <w:bCs/>
          <w:kern w:val="44"/>
          <w:sz w:val="24"/>
          <w:szCs w:val="24"/>
          <w:lang w:val="en-US" w:eastAsia="zh-CN" w:bidi="ar-SA"/>
        </w:rPr>
      </w:pPr>
    </w:p>
    <w:p>
      <w:pPr>
        <w:pStyle w:val="19"/>
        <w:pageBreakBefore w:val="0"/>
        <w:shd w:val="clear"/>
        <w:overflowPunct/>
        <w:bidi w:val="0"/>
        <w:spacing w:line="500" w:lineRule="exact"/>
        <w:rPr>
          <w:rFonts w:hint="eastAsia" w:ascii="宋体" w:hAnsi="宋体" w:eastAsia="宋体" w:cs="宋体"/>
          <w:sz w:val="24"/>
          <w:szCs w:val="24"/>
          <w:lang w:val="en-US" w:eastAsia="zh-CN"/>
        </w:rPr>
      </w:pPr>
    </w:p>
    <w:p>
      <w:pPr>
        <w:pageBreakBefore w:val="0"/>
        <w:shd w:val="clear"/>
        <w:overflowPunct/>
        <w:bidi w:val="0"/>
        <w:spacing w:line="500" w:lineRule="exact"/>
        <w:jc w:val="center"/>
        <w:rPr>
          <w:rFonts w:hint="eastAsia" w:ascii="宋体" w:hAnsi="宋体" w:eastAsia="宋体" w:cs="宋体"/>
          <w:b/>
          <w:bCs/>
          <w:sz w:val="48"/>
          <w:szCs w:val="48"/>
          <w:lang w:val="en-US" w:eastAsia="zh-CN"/>
        </w:rPr>
      </w:pPr>
      <w:r>
        <w:rPr>
          <w:rFonts w:hint="eastAsia" w:ascii="宋体" w:hAnsi="宋体" w:cs="宋体"/>
          <w:b/>
          <w:bCs/>
          <w:sz w:val="48"/>
          <w:szCs w:val="48"/>
          <w:lang w:val="en-US" w:eastAsia="zh-CN"/>
        </w:rPr>
        <w:t>武功县委政法委员会全县192个村（社区）治安联防巡逻电动摩托车采购项目</w:t>
      </w:r>
    </w:p>
    <w:p>
      <w:pPr>
        <w:pStyle w:val="2"/>
        <w:pageBreakBefore w:val="0"/>
        <w:shd w:val="clear"/>
        <w:overflowPunct/>
        <w:bidi w:val="0"/>
        <w:spacing w:line="500" w:lineRule="exact"/>
        <w:jc w:val="center"/>
        <w:rPr>
          <w:rFonts w:hint="default" w:ascii="宋体" w:hAnsi="宋体" w:eastAsia="宋体" w:cs="宋体"/>
          <w:b/>
          <w:bCs/>
          <w:sz w:val="28"/>
          <w:szCs w:val="28"/>
          <w:lang w:val="en-US" w:eastAsia="zh-CN"/>
        </w:rPr>
      </w:pPr>
    </w:p>
    <w:p>
      <w:pPr>
        <w:pStyle w:val="19"/>
        <w:pageBreakBefore w:val="0"/>
        <w:shd w:val="clear"/>
        <w:overflowPunct/>
        <w:bidi w:val="0"/>
        <w:spacing w:line="500" w:lineRule="exact"/>
        <w:jc w:val="both"/>
        <w:rPr>
          <w:rFonts w:hint="eastAsia" w:ascii="宋体" w:hAnsi="宋体" w:eastAsia="宋体" w:cs="宋体"/>
          <w:b/>
          <w:bCs/>
          <w:sz w:val="24"/>
          <w:szCs w:val="24"/>
          <w:lang w:val="en-US" w:eastAsia="zh-CN"/>
        </w:rPr>
      </w:pPr>
    </w:p>
    <w:p>
      <w:pPr>
        <w:pStyle w:val="19"/>
        <w:pageBreakBefore w:val="0"/>
        <w:shd w:val="clear"/>
        <w:overflowPunct/>
        <w:bidi w:val="0"/>
        <w:spacing w:line="500" w:lineRule="exact"/>
        <w:jc w:val="center"/>
        <w:rPr>
          <w:rFonts w:hint="eastAsia" w:ascii="宋体" w:hAnsi="宋体" w:eastAsia="宋体" w:cs="宋体"/>
          <w:b/>
          <w:bCs/>
          <w:sz w:val="24"/>
          <w:szCs w:val="24"/>
          <w:lang w:val="en-US" w:eastAsia="zh-CN"/>
        </w:rPr>
      </w:pPr>
    </w:p>
    <w:p>
      <w:pPr>
        <w:pStyle w:val="19"/>
        <w:pageBreakBefore w:val="0"/>
        <w:shd w:val="clear"/>
        <w:overflowPunct/>
        <w:bidi w:val="0"/>
        <w:spacing w:line="500" w:lineRule="exact"/>
        <w:jc w:val="center"/>
        <w:rPr>
          <w:rFonts w:hint="eastAsia" w:ascii="宋体" w:hAnsi="宋体" w:eastAsia="宋体" w:cs="宋体"/>
          <w:b/>
          <w:bCs/>
          <w:sz w:val="36"/>
          <w:szCs w:val="36"/>
          <w:lang w:val="en-US" w:eastAsia="zh-CN"/>
        </w:rPr>
      </w:pPr>
    </w:p>
    <w:p>
      <w:pPr>
        <w:pStyle w:val="19"/>
        <w:pageBreakBefore w:val="0"/>
        <w:shd w:val="clear"/>
        <w:overflowPunct/>
        <w:bidi w:val="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36"/>
          <w:szCs w:val="36"/>
          <w:lang w:val="en-US" w:eastAsia="zh-CN"/>
        </w:rPr>
        <w:t>竞争性磋商文件</w:t>
      </w:r>
    </w:p>
    <w:p>
      <w:pPr>
        <w:pStyle w:val="19"/>
        <w:pageBreakBefore w:val="0"/>
        <w:shd w:val="clear"/>
        <w:overflowPunct/>
        <w:bidi w:val="0"/>
        <w:spacing w:line="500" w:lineRule="exact"/>
        <w:jc w:val="center"/>
        <w:rPr>
          <w:rFonts w:hint="eastAsia" w:ascii="宋体" w:hAnsi="宋体" w:eastAsia="宋体" w:cs="宋体"/>
          <w:b/>
          <w:bCs/>
          <w:sz w:val="24"/>
          <w:szCs w:val="24"/>
          <w:lang w:val="en-US" w:eastAsia="zh-CN"/>
        </w:rPr>
      </w:pPr>
    </w:p>
    <w:p>
      <w:pPr>
        <w:pStyle w:val="19"/>
        <w:pageBreakBefore w:val="0"/>
        <w:shd w:val="clear"/>
        <w:overflowPunct/>
        <w:bidi w:val="0"/>
        <w:spacing w:line="500" w:lineRule="exact"/>
        <w:jc w:val="center"/>
        <w:rPr>
          <w:rFonts w:hint="eastAsia" w:ascii="宋体" w:hAnsi="宋体" w:eastAsia="宋体" w:cs="宋体"/>
          <w:b/>
          <w:bCs/>
          <w:sz w:val="24"/>
          <w:szCs w:val="24"/>
          <w:lang w:val="en-US" w:eastAsia="zh-CN"/>
        </w:rPr>
      </w:pPr>
    </w:p>
    <w:p>
      <w:pPr>
        <w:pStyle w:val="19"/>
        <w:pageBreakBefore w:val="0"/>
        <w:shd w:val="clear"/>
        <w:overflowPunct/>
        <w:bidi w:val="0"/>
        <w:spacing w:line="500" w:lineRule="exact"/>
        <w:jc w:val="center"/>
        <w:rPr>
          <w:rFonts w:hint="eastAsia" w:ascii="宋体" w:hAnsi="宋体" w:eastAsia="宋体" w:cs="宋体"/>
          <w:b/>
          <w:bCs/>
          <w:sz w:val="28"/>
          <w:szCs w:val="28"/>
          <w:lang w:val="en-US" w:eastAsia="zh-CN"/>
        </w:rPr>
      </w:pPr>
    </w:p>
    <w:p>
      <w:pPr>
        <w:pStyle w:val="19"/>
        <w:pageBreakBefore w:val="0"/>
        <w:shd w:val="clear"/>
        <w:overflowPunct/>
        <w:bidi w:val="0"/>
        <w:spacing w:line="500" w:lineRule="exact"/>
        <w:jc w:val="center"/>
        <w:rPr>
          <w:rFonts w:hint="eastAsia" w:ascii="宋体" w:hAnsi="宋体" w:eastAsia="宋体" w:cs="宋体"/>
          <w:b/>
          <w:bCs/>
          <w:sz w:val="28"/>
          <w:szCs w:val="28"/>
          <w:lang w:val="en-US" w:eastAsia="zh-CN"/>
        </w:rPr>
      </w:pPr>
    </w:p>
    <w:p>
      <w:pPr>
        <w:pStyle w:val="19"/>
        <w:pageBreakBefore w:val="0"/>
        <w:shd w:val="clear"/>
        <w:overflowPunct/>
        <w:bidi w:val="0"/>
        <w:spacing w:line="500" w:lineRule="exact"/>
        <w:jc w:val="center"/>
        <w:rPr>
          <w:rFonts w:hint="eastAsia" w:ascii="宋体" w:hAnsi="宋体" w:eastAsia="宋体" w:cs="宋体"/>
          <w:b/>
          <w:bCs/>
          <w:sz w:val="28"/>
          <w:szCs w:val="28"/>
          <w:lang w:val="en-US" w:eastAsia="zh-CN"/>
        </w:rPr>
      </w:pPr>
    </w:p>
    <w:p>
      <w:pPr>
        <w:pStyle w:val="19"/>
        <w:pageBreakBefore w:val="0"/>
        <w:shd w:val="clear"/>
        <w:overflowPunct/>
        <w:bidi w:val="0"/>
        <w:spacing w:line="500" w:lineRule="exact"/>
        <w:jc w:val="center"/>
        <w:rPr>
          <w:rFonts w:hint="eastAsia" w:ascii="宋体" w:hAnsi="宋体" w:eastAsia="宋体" w:cs="宋体"/>
          <w:b/>
          <w:bCs/>
          <w:sz w:val="28"/>
          <w:szCs w:val="28"/>
          <w:lang w:val="en-US" w:eastAsia="zh-CN"/>
        </w:rPr>
      </w:pPr>
    </w:p>
    <w:p>
      <w:pPr>
        <w:pStyle w:val="19"/>
        <w:pageBreakBefore w:val="0"/>
        <w:shd w:val="clear"/>
        <w:overflowPunct/>
        <w:bidi w:val="0"/>
        <w:spacing w:line="500" w:lineRule="exact"/>
        <w:jc w:val="center"/>
        <w:rPr>
          <w:rFonts w:hint="eastAsia" w:ascii="宋体" w:hAnsi="宋体" w:eastAsia="宋体" w:cs="宋体"/>
          <w:b/>
          <w:bCs/>
          <w:sz w:val="28"/>
          <w:szCs w:val="28"/>
          <w:lang w:val="en-US" w:eastAsia="zh-CN"/>
        </w:rPr>
      </w:pPr>
    </w:p>
    <w:p>
      <w:pPr>
        <w:pStyle w:val="19"/>
        <w:keepNext w:val="0"/>
        <w:keepLines w:val="0"/>
        <w:pageBreakBefore w:val="0"/>
        <w:widowControl w:val="0"/>
        <w:shd w:val="clear"/>
        <w:kinsoku/>
        <w:wordWrap/>
        <w:overflowPunct/>
        <w:topLinePunct w:val="0"/>
        <w:autoSpaceDE/>
        <w:autoSpaceDN/>
        <w:bidi w:val="0"/>
        <w:adjustRightInd/>
        <w:snapToGrid/>
        <w:spacing w:line="800" w:lineRule="exact"/>
        <w:jc w:val="center"/>
        <w:textAlignment w:val="auto"/>
        <w:rPr>
          <w:rFonts w:hint="default" w:ascii="宋体" w:hAnsi="宋体" w:eastAsia="宋体" w:cs="宋体"/>
          <w:b/>
          <w:bCs/>
          <w:sz w:val="28"/>
          <w:szCs w:val="28"/>
          <w:highlight w:val="none"/>
          <w:lang w:val="en-US" w:eastAsia="zh-CN"/>
        </w:rPr>
      </w:pPr>
      <w:r>
        <w:rPr>
          <w:rFonts w:hint="eastAsia" w:ascii="宋体" w:hAnsi="宋体" w:cs="宋体"/>
          <w:b/>
          <w:bCs/>
          <w:sz w:val="28"/>
          <w:szCs w:val="28"/>
          <w:highlight w:val="none"/>
          <w:lang w:val="en-US" w:eastAsia="zh-CN"/>
        </w:rPr>
        <w:t>采购人：中共武功县委政法委员会</w:t>
      </w:r>
    </w:p>
    <w:p>
      <w:pPr>
        <w:pStyle w:val="19"/>
        <w:keepNext w:val="0"/>
        <w:keepLines w:val="0"/>
        <w:pageBreakBefore w:val="0"/>
        <w:widowControl w:val="0"/>
        <w:shd w:val="clear"/>
        <w:kinsoku/>
        <w:wordWrap/>
        <w:overflowPunct/>
        <w:topLinePunct w:val="0"/>
        <w:autoSpaceDE/>
        <w:autoSpaceDN/>
        <w:bidi w:val="0"/>
        <w:adjustRightInd/>
        <w:snapToGrid/>
        <w:spacing w:line="800" w:lineRule="exact"/>
        <w:jc w:val="center"/>
        <w:textAlignment w:val="auto"/>
        <w:rPr>
          <w:rFonts w:hint="eastAsia" w:ascii="宋体" w:hAnsi="宋体" w:eastAsia="宋体" w:cs="宋体"/>
          <w:b/>
          <w:bCs/>
          <w:sz w:val="28"/>
          <w:szCs w:val="28"/>
          <w:highlight w:val="none"/>
          <w:lang w:val="en-US" w:eastAsia="zh-CN"/>
        </w:rPr>
      </w:pPr>
      <w:r>
        <w:rPr>
          <w:rFonts w:hint="eastAsia" w:ascii="宋体" w:hAnsi="宋体" w:cs="宋体"/>
          <w:b/>
          <w:bCs/>
          <w:sz w:val="28"/>
          <w:szCs w:val="28"/>
          <w:highlight w:val="none"/>
          <w:lang w:val="en-US" w:eastAsia="zh-CN"/>
        </w:rPr>
        <w:t>采购代理机构</w:t>
      </w:r>
      <w:r>
        <w:rPr>
          <w:rFonts w:hint="eastAsia" w:ascii="宋体" w:hAnsi="宋体" w:eastAsia="宋体" w:cs="宋体"/>
          <w:b/>
          <w:bCs/>
          <w:sz w:val="28"/>
          <w:szCs w:val="28"/>
          <w:highlight w:val="none"/>
          <w:lang w:val="en-US" w:eastAsia="zh-CN"/>
        </w:rPr>
        <w:t>：陕西中海招标有限公司</w:t>
      </w:r>
    </w:p>
    <w:p>
      <w:pPr>
        <w:pStyle w:val="19"/>
        <w:keepNext w:val="0"/>
        <w:keepLines w:val="0"/>
        <w:pageBreakBefore w:val="0"/>
        <w:widowControl w:val="0"/>
        <w:shd w:val="clear"/>
        <w:kinsoku/>
        <w:wordWrap/>
        <w:overflowPunct/>
        <w:topLinePunct w:val="0"/>
        <w:autoSpaceDE/>
        <w:autoSpaceDN/>
        <w:bidi w:val="0"/>
        <w:adjustRightInd/>
        <w:snapToGrid/>
        <w:spacing w:line="800" w:lineRule="exact"/>
        <w:jc w:val="center"/>
        <w:textAlignment w:val="auto"/>
        <w:rPr>
          <w:rFonts w:hint="eastAsia" w:ascii="宋体" w:hAnsi="宋体" w:eastAsia="宋体" w:cs="宋体"/>
          <w:b/>
          <w:bCs/>
          <w:kern w:val="44"/>
          <w:sz w:val="28"/>
          <w:szCs w:val="28"/>
          <w:highlight w:val="none"/>
          <w:lang w:val="en-US" w:eastAsia="zh-CN" w:bidi="ar-SA"/>
        </w:rPr>
        <w:sectPr>
          <w:headerReference r:id="rId3" w:type="default"/>
          <w:pgSz w:w="11906" w:h="16838"/>
          <w:pgMar w:top="1418" w:right="1531" w:bottom="1418" w:left="1531" w:header="964" w:footer="964"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b/>
          <w:bCs/>
          <w:sz w:val="28"/>
          <w:szCs w:val="28"/>
          <w:highlight w:val="none"/>
          <w:lang w:val="en-US" w:eastAsia="zh-CN"/>
        </w:rPr>
        <w:t>日期：二0二二年</w:t>
      </w:r>
      <w:r>
        <w:rPr>
          <w:rFonts w:hint="eastAsia" w:ascii="宋体" w:hAnsi="宋体" w:cs="宋体"/>
          <w:b/>
          <w:bCs/>
          <w:sz w:val="28"/>
          <w:szCs w:val="28"/>
          <w:highlight w:val="none"/>
          <w:lang w:val="en-US" w:eastAsia="zh-CN"/>
        </w:rPr>
        <w:t>七</w:t>
      </w:r>
      <w:r>
        <w:rPr>
          <w:rFonts w:hint="eastAsia" w:ascii="宋体" w:hAnsi="宋体" w:eastAsia="宋体" w:cs="宋体"/>
          <w:b/>
          <w:bCs/>
          <w:sz w:val="28"/>
          <w:szCs w:val="28"/>
          <w:highlight w:val="none"/>
          <w:lang w:val="en-US" w:eastAsia="zh-CN"/>
        </w:rPr>
        <w:t>月</w:t>
      </w:r>
    </w:p>
    <w:p>
      <w:pPr>
        <w:pageBreakBefore w:val="0"/>
        <w:shd w:val="clear"/>
        <w:overflowPunct/>
        <w:bidi w:val="0"/>
        <w:spacing w:line="500" w:lineRule="exact"/>
        <w:rPr>
          <w:rFonts w:hint="eastAsia" w:ascii="宋体" w:hAnsi="宋体" w:eastAsia="宋体" w:cs="宋体"/>
          <w:sz w:val="24"/>
          <w:szCs w:val="24"/>
        </w:rPr>
      </w:pPr>
    </w:p>
    <w:sdt>
      <w:sdtPr>
        <w:rPr>
          <w:rFonts w:hint="eastAsia" w:ascii="宋体" w:hAnsi="宋体" w:eastAsia="宋体" w:cs="宋体"/>
          <w:kern w:val="2"/>
          <w:sz w:val="24"/>
          <w:szCs w:val="24"/>
          <w:lang w:val="en-US" w:eastAsia="zh-CN" w:bidi="ar-SA"/>
        </w:rPr>
        <w:id w:val="147467573"/>
        <w15:color w:val="DBDBDB"/>
        <w:docPartObj>
          <w:docPartGallery w:val="Table of Contents"/>
          <w:docPartUnique/>
        </w:docPartObj>
      </w:sdtPr>
      <w:sdtEndPr>
        <w:rPr>
          <w:rFonts w:hint="eastAsia" w:ascii="宋体" w:hAnsi="宋体" w:eastAsia="宋体" w:cs="宋体"/>
          <w:b/>
          <w:bCs/>
          <w:kern w:val="2"/>
          <w:sz w:val="24"/>
          <w:szCs w:val="24"/>
          <w:lang w:val="en-US" w:eastAsia="zh-CN" w:bidi="ar-SA"/>
        </w:rPr>
      </w:sdtEndPr>
      <w:sdtContent>
        <w:p>
          <w:pPr>
            <w:pageBreakBefore w:val="0"/>
            <w:shd w:val="clear"/>
            <w:overflowPunct/>
            <w:bidi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目</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录</w:t>
          </w:r>
        </w:p>
        <w:p>
          <w:pPr>
            <w:pStyle w:val="18"/>
            <w:pageBreakBefore w:val="0"/>
            <w:shd w:val="clear"/>
            <w:tabs>
              <w:tab w:val="right" w:leader="dot" w:pos="9070"/>
            </w:tabs>
            <w:overflowPunct/>
            <w:bidi w:val="0"/>
            <w:spacing w:line="500" w:lineRule="exact"/>
            <w:rPr>
              <w:rFonts w:hint="eastAsia" w:ascii="宋体" w:hAnsi="宋体" w:eastAsia="宋体" w:cs="宋体"/>
              <w:b/>
              <w:bCs w:val="0"/>
              <w:sz w:val="24"/>
              <w:szCs w:val="24"/>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TOC \o "1-1" \h \u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_Toc17459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kern w:val="44"/>
              <w:sz w:val="24"/>
              <w:szCs w:val="24"/>
              <w:lang w:val="en-US" w:eastAsia="zh-CN" w:bidi="ar-SA"/>
            </w:rPr>
            <w:t>第一章   竞争性磋商公告</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_Toc17459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8"/>
            <w:pageBreakBefore w:val="0"/>
            <w:shd w:val="clear"/>
            <w:tabs>
              <w:tab w:val="right" w:leader="dot" w:pos="9070"/>
            </w:tabs>
            <w:overflowPunct/>
            <w:bidi w:val="0"/>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_Toc14657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kern w:val="44"/>
              <w:sz w:val="24"/>
              <w:szCs w:val="24"/>
              <w:lang w:val="en-US" w:eastAsia="zh-CN" w:bidi="ar-SA"/>
            </w:rPr>
            <w:t xml:space="preserve">第二章   </w:t>
          </w:r>
          <w:r>
            <w:rPr>
              <w:rFonts w:hint="eastAsia" w:ascii="宋体" w:hAnsi="宋体" w:cs="宋体"/>
              <w:b/>
              <w:bCs w:val="0"/>
              <w:kern w:val="44"/>
              <w:sz w:val="24"/>
              <w:szCs w:val="24"/>
              <w:lang w:val="en-US" w:eastAsia="zh-CN" w:bidi="ar-SA"/>
            </w:rPr>
            <w:t>供应商</w:t>
          </w:r>
          <w:r>
            <w:rPr>
              <w:rFonts w:hint="eastAsia" w:ascii="宋体" w:hAnsi="宋体" w:eastAsia="宋体" w:cs="宋体"/>
              <w:b/>
              <w:bCs w:val="0"/>
              <w:kern w:val="44"/>
              <w:sz w:val="24"/>
              <w:szCs w:val="24"/>
              <w:lang w:val="en-US" w:eastAsia="zh-CN" w:bidi="ar-SA"/>
            </w:rPr>
            <w:t>须知</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_Toc14657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5</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8"/>
            <w:pageBreakBefore w:val="0"/>
            <w:shd w:val="clear"/>
            <w:tabs>
              <w:tab w:val="right" w:leader="dot" w:pos="9070"/>
            </w:tabs>
            <w:overflowPunct/>
            <w:bidi w:val="0"/>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_Toc12073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kern w:val="0"/>
              <w:sz w:val="24"/>
              <w:szCs w:val="24"/>
              <w:lang w:val="en-US" w:eastAsia="zh-CN" w:bidi="ar"/>
            </w:rPr>
            <w:t>第三章   评标办法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_Toc12073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8"/>
            <w:pageBreakBefore w:val="0"/>
            <w:shd w:val="clear"/>
            <w:tabs>
              <w:tab w:val="right" w:leader="dot" w:pos="9070"/>
            </w:tabs>
            <w:overflowPunct/>
            <w:bidi w:val="0"/>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_Toc17065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第四章   采购需求</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_Toc17065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8"/>
            <w:pageBreakBefore w:val="0"/>
            <w:shd w:val="clear"/>
            <w:tabs>
              <w:tab w:val="right" w:leader="dot" w:pos="9070"/>
            </w:tabs>
            <w:overflowPunct/>
            <w:bidi w:val="0"/>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_Toc16512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kern w:val="0"/>
              <w:sz w:val="24"/>
              <w:szCs w:val="24"/>
              <w:lang w:val="en-US" w:eastAsia="zh-CN" w:bidi="ar"/>
            </w:rPr>
            <w:t>第</w:t>
          </w:r>
          <w:r>
            <w:rPr>
              <w:rFonts w:hint="eastAsia" w:ascii="宋体" w:hAnsi="宋体" w:cs="宋体"/>
              <w:b/>
              <w:bCs w:val="0"/>
              <w:kern w:val="0"/>
              <w:sz w:val="24"/>
              <w:szCs w:val="24"/>
              <w:lang w:val="en-US" w:eastAsia="zh-CN" w:bidi="ar"/>
            </w:rPr>
            <w:t>五</w:t>
          </w:r>
          <w:r>
            <w:rPr>
              <w:rFonts w:hint="eastAsia" w:ascii="宋体" w:hAnsi="宋体" w:eastAsia="宋体" w:cs="宋体"/>
              <w:b/>
              <w:bCs w:val="0"/>
              <w:kern w:val="0"/>
              <w:sz w:val="24"/>
              <w:szCs w:val="24"/>
              <w:lang w:val="en-US" w:eastAsia="zh-CN" w:bidi="ar"/>
            </w:rPr>
            <w:t>章   合同主要条款</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_Toc16512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34</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8"/>
            <w:pageBreakBefore w:val="0"/>
            <w:shd w:val="clear"/>
            <w:tabs>
              <w:tab w:val="right" w:leader="dot" w:pos="9070"/>
            </w:tabs>
            <w:overflowPunct/>
            <w:bidi w:val="0"/>
            <w:spacing w:line="500" w:lineRule="exact"/>
            <w:rPr>
              <w:rFonts w:hint="eastAsia" w:ascii="宋体" w:hAnsi="宋体" w:eastAsia="宋体" w:cs="宋体"/>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_Toc27673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eastAsia="zh-CN"/>
            </w:rPr>
            <w:t>第</w:t>
          </w:r>
          <w:r>
            <w:rPr>
              <w:rFonts w:hint="eastAsia" w:ascii="宋体" w:hAnsi="宋体" w:cs="宋体"/>
              <w:b/>
              <w:bCs w:val="0"/>
              <w:sz w:val="24"/>
              <w:szCs w:val="24"/>
              <w:lang w:val="en-US" w:eastAsia="zh-CN"/>
            </w:rPr>
            <w:t>六</w:t>
          </w:r>
          <w:r>
            <w:rPr>
              <w:rFonts w:hint="eastAsia" w:ascii="宋体" w:hAnsi="宋体" w:eastAsia="宋体" w:cs="宋体"/>
              <w:b/>
              <w:bCs w:val="0"/>
              <w:sz w:val="24"/>
              <w:szCs w:val="24"/>
              <w:lang w:eastAsia="zh-CN"/>
            </w:rPr>
            <w:t>章</w:t>
          </w:r>
          <w:r>
            <w:rPr>
              <w:rFonts w:hint="eastAsia" w:ascii="宋体" w:hAnsi="宋体" w:eastAsia="宋体" w:cs="宋体"/>
              <w:b/>
              <w:bCs w:val="0"/>
              <w:sz w:val="24"/>
              <w:szCs w:val="24"/>
              <w:lang w:val="en-US" w:eastAsia="zh-CN"/>
            </w:rPr>
            <w:t xml:space="preserve">   磋商响应文件格式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_Toc27673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47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ageBreakBefore w:val="0"/>
            <w:shd w:val="clear"/>
            <w:overflowPunct/>
            <w:bidi w:val="0"/>
            <w:spacing w:line="500" w:lineRule="exact"/>
            <w:jc w:val="center"/>
            <w:outlineLvl w:val="9"/>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fldChar w:fldCharType="end"/>
          </w:r>
        </w:p>
      </w:sdtContent>
    </w:sdt>
    <w:p>
      <w:pPr>
        <w:pageBreakBefore w:val="0"/>
        <w:shd w:val="clear"/>
        <w:overflowPunct/>
        <w:bidi w:val="0"/>
        <w:spacing w:line="500" w:lineRule="exact"/>
        <w:jc w:val="center"/>
        <w:outlineLvl w:val="0"/>
        <w:rPr>
          <w:rFonts w:hint="eastAsia" w:ascii="宋体" w:hAnsi="宋体" w:eastAsia="宋体" w:cs="宋体"/>
          <w:b/>
          <w:bCs/>
          <w:kern w:val="44"/>
          <w:sz w:val="24"/>
          <w:szCs w:val="24"/>
          <w:lang w:val="en-US" w:eastAsia="zh-CN" w:bidi="ar-SA"/>
        </w:rPr>
      </w:pPr>
      <w:bookmarkStart w:id="0" w:name="_Toc17459"/>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422"/>
        </w:tabs>
        <w:bidi w:val="0"/>
        <w:jc w:val="left"/>
        <w:rPr>
          <w:rFonts w:hint="eastAsia"/>
          <w:lang w:val="en-US" w:eastAsia="zh-CN"/>
        </w:rPr>
        <w:sectPr>
          <w:headerReference r:id="rId4" w:type="default"/>
          <w:footerReference r:id="rId5" w:type="default"/>
          <w:pgSz w:w="11906" w:h="16838"/>
          <w:pgMar w:top="1418" w:right="1531" w:bottom="1418" w:left="1531" w:header="964" w:footer="964" w:gutter="0"/>
          <w:pgBorders>
            <w:top w:val="none" w:sz="0" w:space="0"/>
            <w:left w:val="none" w:sz="0" w:space="0"/>
            <w:bottom w:val="none" w:sz="0" w:space="0"/>
            <w:right w:val="none" w:sz="0" w:space="0"/>
          </w:pgBorders>
          <w:pgNumType w:fmt="decimal" w:start="1"/>
          <w:cols w:space="720" w:num="1"/>
          <w:docGrid w:linePitch="312" w:charSpace="0"/>
        </w:sectPr>
      </w:pPr>
      <w:r>
        <w:rPr>
          <w:rFonts w:hint="eastAsia"/>
          <w:lang w:val="en-US" w:eastAsia="zh-CN"/>
        </w:rPr>
        <w:tab/>
      </w:r>
    </w:p>
    <w:p>
      <w:pPr>
        <w:keepNext w:val="0"/>
        <w:keepLines w:val="0"/>
        <w:pageBreakBefore w:val="0"/>
        <w:shd w:val="clear"/>
        <w:kinsoku/>
        <w:overflowPunct/>
        <w:topLinePunct w:val="0"/>
        <w:autoSpaceDE/>
        <w:autoSpaceDN/>
        <w:bidi w:val="0"/>
        <w:adjustRightInd/>
        <w:snapToGrid/>
        <w:spacing w:line="440" w:lineRule="exact"/>
        <w:jc w:val="center"/>
        <w:outlineLvl w:val="0"/>
        <w:rPr>
          <w:rFonts w:hint="eastAsia" w:ascii="宋体" w:hAnsi="宋体" w:eastAsia="宋体" w:cs="宋体"/>
          <w:sz w:val="30"/>
          <w:szCs w:val="30"/>
          <w:lang w:eastAsia="zh-CN"/>
        </w:rPr>
      </w:pPr>
      <w:r>
        <w:rPr>
          <w:rFonts w:hint="eastAsia" w:ascii="宋体" w:hAnsi="宋体" w:eastAsia="宋体" w:cs="宋体"/>
          <w:b/>
          <w:bCs/>
          <w:kern w:val="44"/>
          <w:sz w:val="30"/>
          <w:szCs w:val="30"/>
          <w:lang w:val="en-US" w:eastAsia="zh-CN" w:bidi="ar-SA"/>
        </w:rPr>
        <w:t>第一章   竞争性磋商公告</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46" w:lineRule="exact"/>
        <w:ind w:left="0" w:right="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武功县委政法委员会全县192个村（社区）治安联防巡逻电动摩托车采购项目</w:t>
      </w:r>
      <w:r>
        <w:rPr>
          <w:rFonts w:hint="eastAsia" w:ascii="宋体" w:hAnsi="宋体" w:eastAsia="宋体" w:cs="宋体"/>
          <w:b w:val="0"/>
          <w:bCs w:val="0"/>
          <w:kern w:val="2"/>
          <w:sz w:val="24"/>
          <w:szCs w:val="24"/>
          <w:highlight w:val="none"/>
          <w:vertAlign w:val="baseline"/>
          <w:lang w:val="en-US" w:eastAsia="zh-CN" w:bidi="ar-SA"/>
        </w:rPr>
        <w:t>的潜在供应商应在陕西省西安市莲湖区西关正街 58 号英达大厦 8 楼 810 室获取采购文件，并于2022年07月18日 13时30分（北京时间）前提交响应文件。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一、项目基本情况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项目编号：ZHZB2022-HW-0702</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项目名称：</w:t>
      </w:r>
      <w:r>
        <w:rPr>
          <w:rFonts w:hint="eastAsia" w:ascii="宋体" w:hAnsi="宋体" w:cs="宋体"/>
          <w:b w:val="0"/>
          <w:bCs w:val="0"/>
          <w:kern w:val="2"/>
          <w:sz w:val="24"/>
          <w:szCs w:val="24"/>
          <w:highlight w:val="none"/>
          <w:vertAlign w:val="baseline"/>
          <w:lang w:val="en-US" w:eastAsia="zh-CN" w:bidi="ar-SA"/>
        </w:rPr>
        <w:t>武功县委政法委员会全县192个村（社区）治安联防巡逻电动摩托车采购项目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采购方式：竞争性磋商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预算金额：</w:t>
      </w:r>
      <w:r>
        <w:rPr>
          <w:rFonts w:hint="eastAsia" w:ascii="宋体" w:hAnsi="宋体" w:cs="宋体"/>
          <w:b w:val="0"/>
          <w:bCs w:val="0"/>
          <w:kern w:val="2"/>
          <w:sz w:val="24"/>
          <w:szCs w:val="24"/>
          <w:highlight w:val="none"/>
          <w:vertAlign w:val="baseline"/>
          <w:lang w:val="en-US" w:eastAsia="zh-CN" w:bidi="ar-SA"/>
        </w:rPr>
        <w:t>802560.00</w:t>
      </w:r>
      <w:r>
        <w:rPr>
          <w:rFonts w:hint="eastAsia" w:ascii="宋体" w:hAnsi="宋体" w:eastAsia="宋体" w:cs="宋体"/>
          <w:b w:val="0"/>
          <w:bCs w:val="0"/>
          <w:kern w:val="2"/>
          <w:sz w:val="24"/>
          <w:szCs w:val="24"/>
          <w:highlight w:val="none"/>
          <w:vertAlign w:val="baseline"/>
          <w:lang w:val="en-US" w:eastAsia="zh-CN" w:bidi="ar-SA"/>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采购需求：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合同包1(</w:t>
      </w:r>
      <w:r>
        <w:rPr>
          <w:rFonts w:hint="eastAsia" w:ascii="宋体" w:hAnsi="宋体" w:cs="宋体"/>
          <w:b w:val="0"/>
          <w:bCs w:val="0"/>
          <w:kern w:val="2"/>
          <w:sz w:val="24"/>
          <w:szCs w:val="24"/>
          <w:highlight w:val="none"/>
          <w:vertAlign w:val="baseline"/>
          <w:lang w:val="en-US" w:eastAsia="zh-CN" w:bidi="ar-SA"/>
        </w:rPr>
        <w:t>武功县委政法委员会全县192个村（社区）治安联防巡逻电动摩托车采购项目</w:t>
      </w:r>
      <w:r>
        <w:rPr>
          <w:rFonts w:hint="eastAsia" w:ascii="宋体" w:hAnsi="宋体" w:eastAsia="宋体" w:cs="宋体"/>
          <w:b w:val="0"/>
          <w:bCs w:val="0"/>
          <w:kern w:val="2"/>
          <w:sz w:val="24"/>
          <w:szCs w:val="24"/>
          <w:highlight w:val="none"/>
          <w:vertAlign w:val="baseline"/>
          <w:lang w:val="en-US" w:eastAsia="zh-CN" w:bidi="ar-SA"/>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63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合同包预算金额：</w:t>
      </w:r>
      <w:r>
        <w:rPr>
          <w:rFonts w:hint="eastAsia" w:ascii="宋体" w:hAnsi="宋体" w:cs="宋体"/>
          <w:b w:val="0"/>
          <w:bCs w:val="0"/>
          <w:kern w:val="2"/>
          <w:sz w:val="24"/>
          <w:szCs w:val="24"/>
          <w:highlight w:val="none"/>
          <w:vertAlign w:val="baseline"/>
          <w:lang w:val="en-US" w:eastAsia="zh-CN" w:bidi="ar-SA"/>
        </w:rPr>
        <w:t>802560.00</w:t>
      </w:r>
      <w:r>
        <w:rPr>
          <w:rFonts w:hint="eastAsia" w:ascii="宋体" w:hAnsi="宋体" w:eastAsia="宋体" w:cs="宋体"/>
          <w:b w:val="0"/>
          <w:bCs w:val="0"/>
          <w:kern w:val="2"/>
          <w:sz w:val="24"/>
          <w:szCs w:val="24"/>
          <w:highlight w:val="none"/>
          <w:vertAlign w:val="baseline"/>
          <w:lang w:val="en-US" w:eastAsia="zh-CN" w:bidi="ar-SA"/>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63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合同包最高限价：</w:t>
      </w:r>
      <w:r>
        <w:rPr>
          <w:rFonts w:hint="eastAsia" w:ascii="宋体" w:hAnsi="宋体" w:cs="宋体"/>
          <w:b w:val="0"/>
          <w:bCs w:val="0"/>
          <w:kern w:val="2"/>
          <w:sz w:val="24"/>
          <w:szCs w:val="24"/>
          <w:highlight w:val="none"/>
          <w:vertAlign w:val="baseline"/>
          <w:lang w:val="en-US" w:eastAsia="zh-CN" w:bidi="ar-SA"/>
        </w:rPr>
        <w:t>802560.00</w:t>
      </w:r>
      <w:r>
        <w:rPr>
          <w:rFonts w:hint="eastAsia" w:ascii="宋体" w:hAnsi="宋体" w:eastAsia="宋体" w:cs="宋体"/>
          <w:b w:val="0"/>
          <w:bCs w:val="0"/>
          <w:kern w:val="2"/>
          <w:sz w:val="24"/>
          <w:szCs w:val="24"/>
          <w:highlight w:val="none"/>
          <w:vertAlign w:val="baseline"/>
          <w:lang w:val="en-US" w:eastAsia="zh-CN" w:bidi="ar-SA"/>
        </w:rPr>
        <w:t>元</w:t>
      </w:r>
    </w:p>
    <w:tbl>
      <w:tblPr>
        <w:tblStyle w:val="22"/>
        <w:tblW w:w="95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6"/>
        <w:gridCol w:w="1166"/>
        <w:gridCol w:w="2085"/>
        <w:gridCol w:w="1217"/>
        <w:gridCol w:w="1406"/>
        <w:gridCol w:w="1595"/>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97" w:hRule="atLeast"/>
          <w:tblHeader/>
        </w:trPr>
        <w:tc>
          <w:tcPr>
            <w:tcW w:w="5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品目号</w:t>
            </w:r>
          </w:p>
        </w:tc>
        <w:tc>
          <w:tcPr>
            <w:tcW w:w="12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品目名称</w:t>
            </w:r>
          </w:p>
        </w:tc>
        <w:tc>
          <w:tcPr>
            <w:tcW w:w="2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采购标的</w:t>
            </w:r>
          </w:p>
        </w:tc>
        <w:tc>
          <w:tcPr>
            <w:tcW w:w="7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数量（单位）</w:t>
            </w:r>
          </w:p>
        </w:tc>
        <w:tc>
          <w:tcPr>
            <w:tcW w:w="9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技术规格、参数及要求</w:t>
            </w:r>
          </w:p>
        </w:tc>
        <w:tc>
          <w:tcPr>
            <w:tcW w:w="1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品目预算(元)</w:t>
            </w:r>
          </w:p>
        </w:tc>
        <w:tc>
          <w:tcPr>
            <w:tcW w:w="1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两轮摩托车</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电动摩托车</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192（辆）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6" w:lineRule="exact"/>
              <w:ind w:left="0" w:right="0"/>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6" w:lineRule="exact"/>
              <w:ind w:left="0" w:right="0"/>
              <w:jc w:val="right"/>
              <w:textAlignment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8025600.00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6" w:lineRule="exact"/>
              <w:ind w:left="0" w:right="0"/>
              <w:jc w:val="right"/>
              <w:textAlignment w:val="center"/>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802560.00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63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本合同包不接受联合体投标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63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二、申请人的资格要求：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1.满足《中华人民共和国政府釆购法》第二十二条规定;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2.落实政府采购政策需满足的资格要求：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合同包1(</w:t>
      </w:r>
      <w:r>
        <w:rPr>
          <w:rFonts w:hint="eastAsia" w:ascii="宋体" w:hAnsi="宋体" w:cs="宋体"/>
          <w:b w:val="0"/>
          <w:bCs w:val="0"/>
          <w:kern w:val="2"/>
          <w:sz w:val="24"/>
          <w:szCs w:val="24"/>
          <w:highlight w:val="none"/>
          <w:vertAlign w:val="baseline"/>
          <w:lang w:val="en-US" w:eastAsia="zh-CN" w:bidi="ar-SA"/>
        </w:rPr>
        <w:t>武功县委政法委员会全县192个村（社区）治安联防巡逻电动摩托车采购项目</w:t>
      </w:r>
      <w:r>
        <w:rPr>
          <w:rFonts w:hint="eastAsia" w:ascii="宋体" w:hAnsi="宋体" w:eastAsia="宋体" w:cs="宋体"/>
          <w:b w:val="0"/>
          <w:bCs w:val="0"/>
          <w:kern w:val="2"/>
          <w:sz w:val="24"/>
          <w:szCs w:val="24"/>
          <w:highlight w:val="none"/>
          <w:vertAlign w:val="baseline"/>
          <w:lang w:val="en-US" w:eastAsia="zh-CN" w:bidi="ar-SA"/>
        </w:rPr>
        <w:t>)落实政府采购政策需满足的资格要求如下: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left"/>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（1）《政府采购促进中小企业发展管理办法》的通知--财库〔2020〕46号 ；（2）《财政部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7）《市场监督总局关于发布参与实施政府采购节能产品、环境标志产品认证机构名录的公告》—2019年第16号；（8）《财政部发展改革委生态环境部市场监督总局关于调整优化节能产品、环境标志产品政府采购执行机制的通知》--财库[2019]9号；（9）《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 http://www.ccgp-shaanxi.g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10）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3.本项目的特定资格要求：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合同包1(</w:t>
      </w:r>
      <w:r>
        <w:rPr>
          <w:rFonts w:hint="eastAsia" w:ascii="宋体" w:hAnsi="宋体" w:cs="宋体"/>
          <w:b w:val="0"/>
          <w:bCs w:val="0"/>
          <w:kern w:val="2"/>
          <w:sz w:val="24"/>
          <w:szCs w:val="24"/>
          <w:highlight w:val="none"/>
          <w:vertAlign w:val="baseline"/>
          <w:lang w:val="en-US" w:eastAsia="zh-CN" w:bidi="ar-SA"/>
        </w:rPr>
        <w:t>武功县委政法委员会全县192个村（社区）治安联防巡逻电动摩托车采购项目</w:t>
      </w:r>
      <w:r>
        <w:rPr>
          <w:rFonts w:hint="eastAsia" w:ascii="宋体" w:hAnsi="宋体" w:eastAsia="宋体" w:cs="宋体"/>
          <w:b w:val="0"/>
          <w:bCs w:val="0"/>
          <w:kern w:val="2"/>
          <w:sz w:val="24"/>
          <w:szCs w:val="24"/>
          <w:highlight w:val="none"/>
          <w:vertAlign w:val="baseline"/>
          <w:lang w:val="en-US" w:eastAsia="zh-CN" w:bidi="ar-SA"/>
        </w:rPr>
        <w:t>)特定资格要求如下: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供应商应具有独立承担民事责任的能力且具备向采购人提供相关服务的企业法人（或单位负责人）、事业法人、其他组织或自然人，企业法人（或单位负责人）应提供统一社会信用代码的营业执照证明文件；事业法人应提供事业单位法人证明文件；其他组织应提供合法证明文件；自然人提供身份证原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（2）法定代表人参加的，须出示法人身份证明书及身份证复印件；法定代表人授权他人参加的，须提供法定代表人授权委托书及被授权人身份证复印件；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（3）财务状况报告：提供2021年度经审计的财务报告（成立时间至提交投标文件截止时间不足一年的可提供成立后任意时段的资产负债表），或在投标截止时间前六个月内其基本开户银行出具的资信证明；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（4）税收缴纳证明：提供采购活动前6个月内任意一个月已缴纳的完税凭证或税务机关开具的完税证明（任意税种），依法免税的单位应提供相关证明材料；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（5）社会保障资金缴纳证明：提供采购活动前6个月内任意一个月已缴纳的社会保障资金缴存单据或社保机构开具的社会保险参保缴费情况证明，依法不需要缴纳社会保障资金的应提供相关文件证明；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（6）具有履行合同所必需的设备和专业技术能力承诺函；</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（7）参加政府采购活动前三年内在经营活动中没有重大违法记录的书面声明；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8）供应商未被列入“中国执行信息公开网”网站记录的“失信被执行人”；“信用中国”网站记录的“重大税收违法案件当事人”名单；在“中国政府采购网”记录的“政府采购严重违法失信行为信息记录名单”中的供应商禁止参加政府采购活动期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cs="宋体"/>
          <w:b w:val="0"/>
          <w:bCs w:val="0"/>
          <w:kern w:val="2"/>
          <w:sz w:val="24"/>
          <w:szCs w:val="24"/>
          <w:highlight w:val="none"/>
          <w:vertAlign w:val="baseline"/>
          <w:lang w:val="en-US" w:eastAsia="zh-CN" w:bidi="ar-SA"/>
        </w:rPr>
        <w:t xml:space="preserve">    </w:t>
      </w:r>
      <w:r>
        <w:rPr>
          <w:rFonts w:hint="eastAsia" w:ascii="宋体" w:hAnsi="宋体" w:eastAsia="宋体" w:cs="宋体"/>
          <w:b w:val="0"/>
          <w:bCs w:val="0"/>
          <w:kern w:val="2"/>
          <w:sz w:val="24"/>
          <w:szCs w:val="24"/>
          <w:highlight w:val="none"/>
          <w:vertAlign w:val="baseline"/>
          <w:lang w:val="en-US" w:eastAsia="zh-CN" w:bidi="ar-SA"/>
        </w:rPr>
        <w:t>（9）本项目不接受联合体投标，不允许转包；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三、获取采购文件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时间：2022年0</w:t>
      </w:r>
      <w:r>
        <w:rPr>
          <w:rFonts w:hint="eastAsia" w:ascii="宋体" w:hAnsi="宋体" w:cs="宋体"/>
          <w:b w:val="0"/>
          <w:bCs w:val="0"/>
          <w:kern w:val="2"/>
          <w:sz w:val="24"/>
          <w:szCs w:val="24"/>
          <w:highlight w:val="none"/>
          <w:vertAlign w:val="baseline"/>
          <w:lang w:val="en-US" w:eastAsia="zh-CN" w:bidi="ar-SA"/>
        </w:rPr>
        <w:t>7</w:t>
      </w:r>
      <w:r>
        <w:rPr>
          <w:rFonts w:hint="eastAsia" w:ascii="宋体" w:hAnsi="宋体" w:eastAsia="宋体" w:cs="宋体"/>
          <w:b w:val="0"/>
          <w:bCs w:val="0"/>
          <w:kern w:val="2"/>
          <w:sz w:val="24"/>
          <w:szCs w:val="24"/>
          <w:highlight w:val="none"/>
          <w:vertAlign w:val="baseline"/>
          <w:lang w:val="en-US" w:eastAsia="zh-CN" w:bidi="ar-SA"/>
        </w:rPr>
        <w:t>月</w:t>
      </w:r>
      <w:r>
        <w:rPr>
          <w:rFonts w:hint="eastAsia" w:ascii="宋体" w:hAnsi="宋体" w:cs="宋体"/>
          <w:b w:val="0"/>
          <w:bCs w:val="0"/>
          <w:kern w:val="2"/>
          <w:sz w:val="24"/>
          <w:szCs w:val="24"/>
          <w:highlight w:val="none"/>
          <w:vertAlign w:val="baseline"/>
          <w:lang w:val="en-US" w:eastAsia="zh-CN" w:bidi="ar-SA"/>
        </w:rPr>
        <w:t>06</w:t>
      </w:r>
      <w:r>
        <w:rPr>
          <w:rFonts w:hint="eastAsia" w:ascii="宋体" w:hAnsi="宋体" w:eastAsia="宋体" w:cs="宋体"/>
          <w:b w:val="0"/>
          <w:bCs w:val="0"/>
          <w:kern w:val="2"/>
          <w:sz w:val="24"/>
          <w:szCs w:val="24"/>
          <w:highlight w:val="none"/>
          <w:vertAlign w:val="baseline"/>
          <w:lang w:val="en-US" w:eastAsia="zh-CN" w:bidi="ar-SA"/>
        </w:rPr>
        <w:t>日至2022年0</w:t>
      </w:r>
      <w:r>
        <w:rPr>
          <w:rFonts w:hint="eastAsia" w:ascii="宋体" w:hAnsi="宋体" w:cs="宋体"/>
          <w:b w:val="0"/>
          <w:bCs w:val="0"/>
          <w:kern w:val="2"/>
          <w:sz w:val="24"/>
          <w:szCs w:val="24"/>
          <w:highlight w:val="none"/>
          <w:vertAlign w:val="baseline"/>
          <w:lang w:val="en-US" w:eastAsia="zh-CN" w:bidi="ar-SA"/>
        </w:rPr>
        <w:t>7</w:t>
      </w:r>
      <w:r>
        <w:rPr>
          <w:rFonts w:hint="eastAsia" w:ascii="宋体" w:hAnsi="宋体" w:eastAsia="宋体" w:cs="宋体"/>
          <w:b w:val="0"/>
          <w:bCs w:val="0"/>
          <w:kern w:val="2"/>
          <w:sz w:val="24"/>
          <w:szCs w:val="24"/>
          <w:highlight w:val="none"/>
          <w:vertAlign w:val="baseline"/>
          <w:lang w:val="en-US" w:eastAsia="zh-CN" w:bidi="ar-SA"/>
        </w:rPr>
        <w:t>月</w:t>
      </w:r>
      <w:r>
        <w:rPr>
          <w:rFonts w:hint="eastAsia" w:ascii="宋体" w:hAnsi="宋体" w:cs="宋体"/>
          <w:b w:val="0"/>
          <w:bCs w:val="0"/>
          <w:kern w:val="2"/>
          <w:sz w:val="24"/>
          <w:szCs w:val="24"/>
          <w:highlight w:val="none"/>
          <w:vertAlign w:val="baseline"/>
          <w:lang w:val="en-US" w:eastAsia="zh-CN" w:bidi="ar-SA"/>
        </w:rPr>
        <w:t>12</w:t>
      </w:r>
      <w:r>
        <w:rPr>
          <w:rFonts w:hint="eastAsia" w:ascii="宋体" w:hAnsi="宋体" w:eastAsia="宋体" w:cs="宋体"/>
          <w:b w:val="0"/>
          <w:bCs w:val="0"/>
          <w:kern w:val="2"/>
          <w:sz w:val="24"/>
          <w:szCs w:val="24"/>
          <w:highlight w:val="none"/>
          <w:vertAlign w:val="baseline"/>
          <w:lang w:val="en-US" w:eastAsia="zh-CN" w:bidi="ar-SA"/>
        </w:rPr>
        <w:t>日，每天上午0</w:t>
      </w:r>
      <w:r>
        <w:rPr>
          <w:rFonts w:hint="eastAsia" w:ascii="宋体" w:hAnsi="宋体" w:cs="宋体"/>
          <w:b w:val="0"/>
          <w:bCs w:val="0"/>
          <w:kern w:val="2"/>
          <w:sz w:val="24"/>
          <w:szCs w:val="24"/>
          <w:highlight w:val="none"/>
          <w:vertAlign w:val="baseline"/>
          <w:lang w:val="en-US" w:eastAsia="zh-CN" w:bidi="ar-SA"/>
        </w:rPr>
        <w:t>9</w:t>
      </w:r>
      <w:r>
        <w:rPr>
          <w:rFonts w:hint="eastAsia" w:ascii="宋体" w:hAnsi="宋体" w:eastAsia="宋体" w:cs="宋体"/>
          <w:b w:val="0"/>
          <w:bCs w:val="0"/>
          <w:kern w:val="2"/>
          <w:sz w:val="24"/>
          <w:szCs w:val="24"/>
          <w:highlight w:val="none"/>
          <w:vertAlign w:val="baseline"/>
          <w:lang w:val="en-US" w:eastAsia="zh-CN" w:bidi="ar-SA"/>
        </w:rPr>
        <w:t>:</w:t>
      </w:r>
      <w:r>
        <w:rPr>
          <w:rFonts w:hint="eastAsia" w:ascii="宋体" w:hAnsi="宋体" w:cs="宋体"/>
          <w:b w:val="0"/>
          <w:bCs w:val="0"/>
          <w:kern w:val="2"/>
          <w:sz w:val="24"/>
          <w:szCs w:val="24"/>
          <w:highlight w:val="none"/>
          <w:vertAlign w:val="baseline"/>
          <w:lang w:val="en-US" w:eastAsia="zh-CN" w:bidi="ar-SA"/>
        </w:rPr>
        <w:t>0</w:t>
      </w:r>
      <w:r>
        <w:rPr>
          <w:rFonts w:hint="eastAsia" w:ascii="宋体" w:hAnsi="宋体" w:eastAsia="宋体" w:cs="宋体"/>
          <w:b w:val="0"/>
          <w:bCs w:val="0"/>
          <w:kern w:val="2"/>
          <w:sz w:val="24"/>
          <w:szCs w:val="24"/>
          <w:highlight w:val="none"/>
          <w:vertAlign w:val="baseline"/>
          <w:lang w:val="en-US" w:eastAsia="zh-CN" w:bidi="ar-SA"/>
        </w:rPr>
        <w:t>0:00至12:00:00，下午1</w:t>
      </w:r>
      <w:r>
        <w:rPr>
          <w:rFonts w:hint="eastAsia" w:ascii="宋体" w:hAnsi="宋体" w:cs="宋体"/>
          <w:b w:val="0"/>
          <w:bCs w:val="0"/>
          <w:kern w:val="2"/>
          <w:sz w:val="24"/>
          <w:szCs w:val="24"/>
          <w:highlight w:val="none"/>
          <w:vertAlign w:val="baseline"/>
          <w:lang w:val="en-US" w:eastAsia="zh-CN" w:bidi="ar-SA"/>
        </w:rPr>
        <w:t>4</w:t>
      </w:r>
      <w:r>
        <w:rPr>
          <w:rFonts w:hint="eastAsia" w:ascii="宋体" w:hAnsi="宋体" w:eastAsia="宋体" w:cs="宋体"/>
          <w:b w:val="0"/>
          <w:bCs w:val="0"/>
          <w:kern w:val="2"/>
          <w:sz w:val="24"/>
          <w:szCs w:val="24"/>
          <w:highlight w:val="none"/>
          <w:vertAlign w:val="baseline"/>
          <w:lang w:val="en-US" w:eastAsia="zh-CN" w:bidi="ar-SA"/>
        </w:rPr>
        <w:t>:</w:t>
      </w:r>
      <w:r>
        <w:rPr>
          <w:rFonts w:hint="eastAsia" w:ascii="宋体" w:hAnsi="宋体" w:cs="宋体"/>
          <w:b w:val="0"/>
          <w:bCs w:val="0"/>
          <w:kern w:val="2"/>
          <w:sz w:val="24"/>
          <w:szCs w:val="24"/>
          <w:highlight w:val="none"/>
          <w:vertAlign w:val="baseline"/>
          <w:lang w:val="en-US" w:eastAsia="zh-CN" w:bidi="ar-SA"/>
        </w:rPr>
        <w:t>0</w:t>
      </w:r>
      <w:r>
        <w:rPr>
          <w:rFonts w:hint="eastAsia" w:ascii="宋体" w:hAnsi="宋体" w:eastAsia="宋体" w:cs="宋体"/>
          <w:b w:val="0"/>
          <w:bCs w:val="0"/>
          <w:kern w:val="2"/>
          <w:sz w:val="24"/>
          <w:szCs w:val="24"/>
          <w:highlight w:val="none"/>
          <w:vertAlign w:val="baseline"/>
          <w:lang w:val="en-US" w:eastAsia="zh-CN" w:bidi="ar-SA"/>
        </w:rPr>
        <w:t>0:00至17:</w:t>
      </w:r>
      <w:r>
        <w:rPr>
          <w:rFonts w:hint="eastAsia" w:ascii="宋体" w:hAnsi="宋体" w:cs="宋体"/>
          <w:b w:val="0"/>
          <w:bCs w:val="0"/>
          <w:kern w:val="2"/>
          <w:sz w:val="24"/>
          <w:szCs w:val="24"/>
          <w:highlight w:val="none"/>
          <w:vertAlign w:val="baseline"/>
          <w:lang w:val="en-US" w:eastAsia="zh-CN" w:bidi="ar-SA"/>
        </w:rPr>
        <w:t>0</w:t>
      </w:r>
      <w:r>
        <w:rPr>
          <w:rFonts w:hint="eastAsia" w:ascii="宋体" w:hAnsi="宋体" w:eastAsia="宋体" w:cs="宋体"/>
          <w:b w:val="0"/>
          <w:bCs w:val="0"/>
          <w:kern w:val="2"/>
          <w:sz w:val="24"/>
          <w:szCs w:val="24"/>
          <w:highlight w:val="none"/>
          <w:vertAlign w:val="baseline"/>
          <w:lang w:val="en-US" w:eastAsia="zh-CN" w:bidi="ar-SA"/>
        </w:rPr>
        <w:t>0:00（北京时间,法定节假日除外）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地点：西安市莲湖区西关正街英达大厦809室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方式：现场获取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售价：</w:t>
      </w:r>
      <w:r>
        <w:rPr>
          <w:rFonts w:hint="eastAsia" w:ascii="宋体" w:hAnsi="宋体" w:cs="宋体"/>
          <w:b w:val="0"/>
          <w:bCs w:val="0"/>
          <w:kern w:val="2"/>
          <w:sz w:val="24"/>
          <w:szCs w:val="24"/>
          <w:highlight w:val="none"/>
          <w:vertAlign w:val="baseline"/>
          <w:lang w:val="en-US" w:eastAsia="zh-CN" w:bidi="ar-SA"/>
        </w:rPr>
        <w:t>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四、响应文件提交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截止时间：2022年0</w:t>
      </w:r>
      <w:r>
        <w:rPr>
          <w:rFonts w:hint="eastAsia" w:ascii="宋体" w:hAnsi="宋体" w:cs="宋体"/>
          <w:b w:val="0"/>
          <w:bCs w:val="0"/>
          <w:kern w:val="2"/>
          <w:sz w:val="24"/>
          <w:szCs w:val="24"/>
          <w:highlight w:val="none"/>
          <w:vertAlign w:val="baseline"/>
          <w:lang w:val="en-US" w:eastAsia="zh-CN" w:bidi="ar-SA"/>
        </w:rPr>
        <w:t>7</w:t>
      </w:r>
      <w:r>
        <w:rPr>
          <w:rFonts w:hint="eastAsia" w:ascii="宋体" w:hAnsi="宋体" w:eastAsia="宋体" w:cs="宋体"/>
          <w:b w:val="0"/>
          <w:bCs w:val="0"/>
          <w:kern w:val="2"/>
          <w:sz w:val="24"/>
          <w:szCs w:val="24"/>
          <w:highlight w:val="none"/>
          <w:vertAlign w:val="baseline"/>
          <w:lang w:val="en-US" w:eastAsia="zh-CN" w:bidi="ar-SA"/>
        </w:rPr>
        <w:t>月</w:t>
      </w:r>
      <w:r>
        <w:rPr>
          <w:rFonts w:hint="eastAsia" w:ascii="宋体" w:hAnsi="宋体" w:cs="宋体"/>
          <w:b w:val="0"/>
          <w:bCs w:val="0"/>
          <w:kern w:val="2"/>
          <w:sz w:val="24"/>
          <w:szCs w:val="24"/>
          <w:highlight w:val="none"/>
          <w:vertAlign w:val="baseline"/>
          <w:lang w:val="en-US" w:eastAsia="zh-CN" w:bidi="ar-SA"/>
        </w:rPr>
        <w:t>18</w:t>
      </w:r>
      <w:r>
        <w:rPr>
          <w:rFonts w:hint="eastAsia" w:ascii="宋体" w:hAnsi="宋体" w:eastAsia="宋体" w:cs="宋体"/>
          <w:b w:val="0"/>
          <w:bCs w:val="0"/>
          <w:kern w:val="2"/>
          <w:sz w:val="24"/>
          <w:szCs w:val="24"/>
          <w:highlight w:val="none"/>
          <w:vertAlign w:val="baseline"/>
          <w:lang w:val="en-US" w:eastAsia="zh-CN" w:bidi="ar-SA"/>
        </w:rPr>
        <w:t xml:space="preserve">日 </w:t>
      </w:r>
      <w:r>
        <w:rPr>
          <w:rFonts w:hint="eastAsia" w:ascii="宋体" w:hAnsi="宋体" w:cs="宋体"/>
          <w:b w:val="0"/>
          <w:bCs w:val="0"/>
          <w:kern w:val="2"/>
          <w:sz w:val="24"/>
          <w:szCs w:val="24"/>
          <w:highlight w:val="none"/>
          <w:vertAlign w:val="baseline"/>
          <w:lang w:val="en-US" w:eastAsia="zh-CN" w:bidi="ar-SA"/>
        </w:rPr>
        <w:t>13</w:t>
      </w:r>
      <w:r>
        <w:rPr>
          <w:rFonts w:hint="eastAsia" w:ascii="宋体" w:hAnsi="宋体" w:eastAsia="宋体" w:cs="宋体"/>
          <w:b w:val="0"/>
          <w:bCs w:val="0"/>
          <w:kern w:val="2"/>
          <w:sz w:val="24"/>
          <w:szCs w:val="24"/>
          <w:highlight w:val="none"/>
          <w:vertAlign w:val="baseline"/>
          <w:lang w:val="en-US" w:eastAsia="zh-CN" w:bidi="ar-SA"/>
        </w:rPr>
        <w:t>时30分00秒（北京时间）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地点：陕西省西安市莲湖区西关正街 58 号英达大厦 8 楼 810 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五、开启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时间：2022年0</w:t>
      </w:r>
      <w:r>
        <w:rPr>
          <w:rFonts w:hint="eastAsia" w:ascii="宋体" w:hAnsi="宋体" w:cs="宋体"/>
          <w:b w:val="0"/>
          <w:bCs w:val="0"/>
          <w:kern w:val="2"/>
          <w:sz w:val="24"/>
          <w:szCs w:val="24"/>
          <w:highlight w:val="none"/>
          <w:vertAlign w:val="baseline"/>
          <w:lang w:val="en-US" w:eastAsia="zh-CN" w:bidi="ar-SA"/>
        </w:rPr>
        <w:t>7</w:t>
      </w:r>
      <w:r>
        <w:rPr>
          <w:rFonts w:hint="eastAsia" w:ascii="宋体" w:hAnsi="宋体" w:eastAsia="宋体" w:cs="宋体"/>
          <w:b w:val="0"/>
          <w:bCs w:val="0"/>
          <w:kern w:val="2"/>
          <w:sz w:val="24"/>
          <w:szCs w:val="24"/>
          <w:highlight w:val="none"/>
          <w:vertAlign w:val="baseline"/>
          <w:lang w:val="en-US" w:eastAsia="zh-CN" w:bidi="ar-SA"/>
        </w:rPr>
        <w:t>月</w:t>
      </w:r>
      <w:r>
        <w:rPr>
          <w:rFonts w:hint="eastAsia" w:ascii="宋体" w:hAnsi="宋体" w:cs="宋体"/>
          <w:b w:val="0"/>
          <w:bCs w:val="0"/>
          <w:kern w:val="2"/>
          <w:sz w:val="24"/>
          <w:szCs w:val="24"/>
          <w:highlight w:val="none"/>
          <w:vertAlign w:val="baseline"/>
          <w:lang w:val="en-US" w:eastAsia="zh-CN" w:bidi="ar-SA"/>
        </w:rPr>
        <w:t>18</w:t>
      </w:r>
      <w:r>
        <w:rPr>
          <w:rFonts w:hint="eastAsia" w:ascii="宋体" w:hAnsi="宋体" w:eastAsia="宋体" w:cs="宋体"/>
          <w:b w:val="0"/>
          <w:bCs w:val="0"/>
          <w:kern w:val="2"/>
          <w:sz w:val="24"/>
          <w:szCs w:val="24"/>
          <w:highlight w:val="none"/>
          <w:vertAlign w:val="baseline"/>
          <w:lang w:val="en-US" w:eastAsia="zh-CN" w:bidi="ar-SA"/>
        </w:rPr>
        <w:t xml:space="preserve">日 </w:t>
      </w:r>
      <w:r>
        <w:rPr>
          <w:rFonts w:hint="eastAsia" w:ascii="宋体" w:hAnsi="宋体" w:cs="宋体"/>
          <w:b w:val="0"/>
          <w:bCs w:val="0"/>
          <w:kern w:val="2"/>
          <w:sz w:val="24"/>
          <w:szCs w:val="24"/>
          <w:highlight w:val="none"/>
          <w:vertAlign w:val="baseline"/>
          <w:lang w:val="en-US" w:eastAsia="zh-CN" w:bidi="ar-SA"/>
        </w:rPr>
        <w:t>13</w:t>
      </w:r>
      <w:r>
        <w:rPr>
          <w:rFonts w:hint="eastAsia" w:ascii="宋体" w:hAnsi="宋体" w:eastAsia="宋体" w:cs="宋体"/>
          <w:b w:val="0"/>
          <w:bCs w:val="0"/>
          <w:kern w:val="2"/>
          <w:sz w:val="24"/>
          <w:szCs w:val="24"/>
          <w:highlight w:val="none"/>
          <w:vertAlign w:val="baseline"/>
          <w:lang w:val="en-US" w:eastAsia="zh-CN" w:bidi="ar-SA"/>
        </w:rPr>
        <w:t>时30分00秒（北京时间）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地点：陕西省西安市莲湖区西关正街 58 号英达大厦 8 楼 810 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六、公告期限</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6"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自本公告发布之日起</w:t>
      </w:r>
      <w:r>
        <w:rPr>
          <w:rFonts w:hint="eastAsia" w:ascii="宋体" w:hAnsi="宋体" w:cs="宋体"/>
          <w:b w:val="0"/>
          <w:bCs w:val="0"/>
          <w:kern w:val="2"/>
          <w:sz w:val="24"/>
          <w:szCs w:val="24"/>
          <w:highlight w:val="none"/>
          <w:vertAlign w:val="baseline"/>
          <w:lang w:val="en-US" w:eastAsia="zh-CN" w:bidi="ar-SA"/>
        </w:rPr>
        <w:t>3</w:t>
      </w:r>
      <w:r>
        <w:rPr>
          <w:rFonts w:hint="eastAsia" w:ascii="宋体" w:hAnsi="宋体" w:eastAsia="宋体" w:cs="宋体"/>
          <w:b w:val="0"/>
          <w:bCs w:val="0"/>
          <w:kern w:val="2"/>
          <w:sz w:val="24"/>
          <w:szCs w:val="24"/>
          <w:highlight w:val="none"/>
          <w:vertAlign w:val="baseline"/>
          <w:lang w:val="en-US" w:eastAsia="zh-CN" w:bidi="ar-SA"/>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46" w:lineRule="exact"/>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七、其他补充事宜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6" w:lineRule="exact"/>
        <w:ind w:left="0" w:right="0" w:firstLine="56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请供应商按照陕西省财政厅关于政府采购供应商注册登记有关事项的通知中的要求，通过陕西省政府采购网（http://www.ccgp-shaanxi.gov.cn/）注册登记加入陕西省政府采购供应商库。2、有意向供应商请携带单位介绍信（A4纸张大小）和经办人身份证复印件（加盖公章）及原件领取磋商文件，双休日及法定节假日除外。3、各供应商参与领取磋商文件及磋商会议，请做好个人防护措施，所有环节每个供应商仅限一名代表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八、凡对本次采购提出询问，请按以下方式联系。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名称：中共武功县委政法委员会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地址：陕西省武功县人民西路县委大院</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联系方式：13186252589</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名称：陕西中海招标有限公司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79" w:leftChars="228" w:right="0" w:firstLine="64" w:firstLineChars="27"/>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地址：陕西省西安市莲湖区陕西省西安市莲湖区西关正街58号英达大厦1幢10810号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联系方式：19528830703</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项目联系人：马小伟</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电话：19528830703</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p>
    <w:p>
      <w:pPr>
        <w:pageBreakBefore w:val="0"/>
        <w:shd w:val="clear"/>
        <w:overflowPunct/>
        <w:bidi w:val="0"/>
        <w:spacing w:line="500" w:lineRule="exact"/>
        <w:rPr>
          <w:rFonts w:hint="eastAsia" w:ascii="宋体" w:hAnsi="宋体" w:eastAsia="宋体" w:cs="宋体"/>
          <w:b/>
          <w:bCs/>
          <w:kern w:val="44"/>
          <w:sz w:val="24"/>
          <w:szCs w:val="24"/>
          <w:lang w:val="en-US" w:eastAsia="zh-CN" w:bidi="ar-SA"/>
        </w:rPr>
      </w:pPr>
      <w:bookmarkStart w:id="1" w:name="_Toc14657"/>
      <w:r>
        <w:rPr>
          <w:rFonts w:hint="eastAsia" w:ascii="宋体" w:hAnsi="宋体" w:eastAsia="宋体" w:cs="宋体"/>
          <w:b/>
          <w:bCs/>
          <w:kern w:val="44"/>
          <w:sz w:val="24"/>
          <w:szCs w:val="24"/>
          <w:lang w:val="en-US" w:eastAsia="zh-CN" w:bidi="ar-SA"/>
        </w:rPr>
        <w:br w:type="page"/>
      </w: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r>
        <w:rPr>
          <w:rFonts w:hint="eastAsia" w:ascii="宋体" w:hAnsi="宋体" w:eastAsia="宋体" w:cs="宋体"/>
          <w:b/>
          <w:bCs/>
          <w:kern w:val="44"/>
          <w:sz w:val="30"/>
          <w:szCs w:val="30"/>
          <w:lang w:val="en-US" w:eastAsia="zh-CN" w:bidi="ar-SA"/>
        </w:rPr>
        <w:t xml:space="preserve">第二章   </w:t>
      </w:r>
      <w:r>
        <w:rPr>
          <w:rFonts w:hint="eastAsia" w:ascii="宋体" w:hAnsi="宋体" w:cs="宋体"/>
          <w:b/>
          <w:bCs/>
          <w:kern w:val="44"/>
          <w:sz w:val="30"/>
          <w:szCs w:val="30"/>
          <w:lang w:val="en-US" w:eastAsia="zh-CN" w:bidi="ar-SA"/>
        </w:rPr>
        <w:t>供应商</w:t>
      </w:r>
      <w:r>
        <w:rPr>
          <w:rFonts w:hint="eastAsia" w:ascii="宋体" w:hAnsi="宋体" w:eastAsia="宋体" w:cs="宋体"/>
          <w:b/>
          <w:bCs/>
          <w:kern w:val="44"/>
          <w:sz w:val="30"/>
          <w:szCs w:val="30"/>
          <w:lang w:val="en-US" w:eastAsia="zh-CN" w:bidi="ar-SA"/>
        </w:rPr>
        <w:t>须知</w:t>
      </w:r>
      <w:bookmarkEnd w:id="1"/>
    </w:p>
    <w:p>
      <w:pPr>
        <w:pageBreakBefore w:val="0"/>
        <w:shd w:val="clear"/>
        <w:overflowPunct/>
        <w:bidi w:val="0"/>
        <w:spacing w:line="500" w:lineRule="exact"/>
        <w:jc w:val="center"/>
        <w:outlineLvl w:val="2"/>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供应商须知前附表</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842"/>
        <w:gridCol w:w="67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序号</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条款名称</w:t>
            </w:r>
          </w:p>
        </w:tc>
        <w:tc>
          <w:tcPr>
            <w:tcW w:w="676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cs="宋体"/>
                <w:b w:val="0"/>
                <w:bCs w:val="0"/>
                <w:sz w:val="24"/>
                <w:szCs w:val="24"/>
                <w:vertAlign w:val="baseline"/>
                <w:lang w:eastAsia="zh-CN"/>
              </w:rPr>
              <w:t>采购人</w:t>
            </w:r>
          </w:p>
        </w:tc>
        <w:tc>
          <w:tcPr>
            <w:tcW w:w="6762" w:type="dxa"/>
            <w:tcBorders>
              <w:tl2br w:val="nil"/>
              <w:tr2bl w:val="nil"/>
            </w:tcBorders>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bidi w:val="0"/>
              <w:spacing w:before="0" w:beforeAutospacing="0" w:after="0" w:afterAutospacing="0" w:line="520" w:lineRule="exact"/>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shd w:val="clear" w:fill="FFFFFF"/>
                <w:vertAlign w:val="baseline"/>
              </w:rPr>
              <w:t>名 称：</w:t>
            </w:r>
            <w:r>
              <w:rPr>
                <w:rFonts w:hint="eastAsia" w:ascii="宋体" w:hAnsi="宋体" w:cs="宋体"/>
                <w:sz w:val="24"/>
                <w:szCs w:val="24"/>
                <w:lang w:eastAsia="zh-CN"/>
              </w:rPr>
              <w:t>中共武功县委政法委员会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bidi w:val="0"/>
              <w:spacing w:before="0" w:beforeAutospacing="0" w:after="0" w:afterAutospacing="0" w:line="520" w:lineRule="exact"/>
              <w:ind w:right="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地 址：</w:t>
            </w:r>
            <w:r>
              <w:rPr>
                <w:rFonts w:hint="eastAsia" w:ascii="宋体" w:hAnsi="宋体" w:cs="宋体"/>
                <w:sz w:val="24"/>
                <w:szCs w:val="24"/>
                <w:lang w:eastAsia="zh-CN"/>
              </w:rPr>
              <w:t>陕西省武功县人民西路县委大院</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bidi w:val="0"/>
              <w:spacing w:before="0" w:beforeAutospacing="0" w:after="0" w:afterAutospacing="0" w:line="520" w:lineRule="exact"/>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shd w:val="clear" w:fill="FFFFFF"/>
                <w:vertAlign w:val="baseline"/>
              </w:rPr>
              <w:t>联系人：</w:t>
            </w:r>
            <w:r>
              <w:rPr>
                <w:rFonts w:hint="eastAsia" w:ascii="宋体" w:hAnsi="宋体" w:eastAsia="宋体" w:cs="宋体"/>
                <w:color w:val="auto"/>
                <w:sz w:val="24"/>
                <w:szCs w:val="24"/>
                <w:highlight w:val="none"/>
                <w:lang w:eastAsia="zh-CN"/>
              </w:rPr>
              <w:t>朱宝</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bidi w:val="0"/>
              <w:spacing w:before="0" w:beforeAutospacing="0" w:after="0" w:afterAutospacing="0" w:line="520" w:lineRule="exact"/>
              <w:ind w:right="0"/>
              <w:jc w:val="both"/>
              <w:textAlignment w:val="baseline"/>
              <w:rPr>
                <w:rFonts w:hint="eastAsia" w:ascii="宋体" w:hAnsi="宋体" w:eastAsia="宋体" w:cs="宋体"/>
                <w:b w:val="0"/>
                <w:bCs w:val="0"/>
                <w:sz w:val="24"/>
                <w:szCs w:val="24"/>
                <w:vertAlign w:val="baseline"/>
                <w:lang w:eastAsia="zh-CN"/>
              </w:rPr>
            </w:pPr>
            <w:r>
              <w:rPr>
                <w:rFonts w:hint="eastAsia" w:ascii="宋体" w:hAnsi="宋体" w:eastAsia="宋体" w:cs="宋体"/>
                <w:i w:val="0"/>
                <w:iCs w:val="0"/>
                <w:caps w:val="0"/>
                <w:color w:val="000000"/>
                <w:spacing w:val="0"/>
                <w:sz w:val="24"/>
                <w:szCs w:val="24"/>
                <w:shd w:val="clear" w:fill="FFFFFF"/>
                <w:vertAlign w:val="baseline"/>
              </w:rPr>
              <w:t>联系方式：</w:t>
            </w:r>
            <w:r>
              <w:rPr>
                <w:rFonts w:hint="eastAsia" w:ascii="宋体" w:hAnsi="宋体" w:cs="宋体"/>
                <w:color w:val="auto"/>
                <w:sz w:val="24"/>
                <w:szCs w:val="24"/>
                <w:lang w:eastAsia="zh-CN"/>
              </w:rPr>
              <w:t>13186252589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cs="宋体"/>
                <w:b w:val="0"/>
                <w:bCs w:val="0"/>
                <w:sz w:val="24"/>
                <w:szCs w:val="24"/>
                <w:vertAlign w:val="baseline"/>
                <w:lang w:eastAsia="zh-CN"/>
              </w:rPr>
              <w:t>采购代理机构</w:t>
            </w:r>
          </w:p>
        </w:tc>
        <w:tc>
          <w:tcPr>
            <w:tcW w:w="6762" w:type="dxa"/>
            <w:tcBorders>
              <w:tl2br w:val="nil"/>
              <w:tr2bl w:val="nil"/>
            </w:tcBorders>
          </w:tcPr>
          <w:p>
            <w:pPr>
              <w:pageBreakBefore w:val="0"/>
              <w:shd w:val="clear"/>
              <w:kinsoku/>
              <w:wordWrap/>
              <w:overflowPunct/>
              <w:bidi w:val="0"/>
              <w:spacing w:line="5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称</w:t>
            </w:r>
            <w:r>
              <w:rPr>
                <w:rFonts w:hint="eastAsia" w:ascii="宋体" w:hAnsi="宋体" w:eastAsia="宋体" w:cs="宋体"/>
                <w:sz w:val="24"/>
                <w:szCs w:val="24"/>
              </w:rPr>
              <w:t>：</w:t>
            </w:r>
            <w:r>
              <w:rPr>
                <w:rFonts w:hint="eastAsia" w:ascii="宋体" w:hAnsi="宋体" w:eastAsia="宋体" w:cs="宋体"/>
                <w:sz w:val="24"/>
                <w:szCs w:val="24"/>
                <w:lang w:eastAsia="zh-CN"/>
              </w:rPr>
              <w:t>陕西中海招标有限公司</w:t>
            </w:r>
          </w:p>
          <w:p>
            <w:pPr>
              <w:pageBreakBefore w:val="0"/>
              <w:shd w:val="clear"/>
              <w:kinsoku/>
              <w:wordWrap/>
              <w:overflowPunct/>
              <w:bidi w:val="0"/>
              <w:spacing w:line="520" w:lineRule="exact"/>
              <w:rPr>
                <w:rFonts w:hint="eastAsia" w:ascii="宋体" w:hAnsi="宋体" w:eastAsia="宋体" w:cs="宋体"/>
                <w:sz w:val="24"/>
                <w:szCs w:val="24"/>
              </w:rPr>
            </w:pPr>
            <w:r>
              <w:rPr>
                <w:rFonts w:hint="eastAsia" w:ascii="宋体" w:hAnsi="宋体" w:eastAsia="宋体" w:cs="宋体"/>
                <w:sz w:val="24"/>
                <w:szCs w:val="24"/>
              </w:rPr>
              <w:t>地  址：西安市莲湖区西关正街英达大厦809室</w:t>
            </w:r>
          </w:p>
          <w:p>
            <w:pPr>
              <w:pageBreakBefore w:val="0"/>
              <w:shd w:val="clear"/>
              <w:kinsoku/>
              <w:wordWrap/>
              <w:overflowPunct/>
              <w:bidi w:val="0"/>
              <w:spacing w:line="520" w:lineRule="exact"/>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cs="宋体"/>
                <w:i w:val="0"/>
                <w:iCs w:val="0"/>
                <w:caps w:val="0"/>
                <w:color w:val="000000"/>
                <w:spacing w:val="0"/>
                <w:sz w:val="24"/>
                <w:szCs w:val="24"/>
                <w:shd w:val="clear" w:fill="FFFFFF"/>
                <w:vertAlign w:val="baseline"/>
                <w:lang w:val="en-US" w:eastAsia="zh-CN"/>
              </w:rPr>
              <w:t>马小伟</w:t>
            </w:r>
          </w:p>
          <w:p>
            <w:pPr>
              <w:pageBreakBefore w:val="0"/>
              <w:shd w:val="clear"/>
              <w:kinsoku/>
              <w:wordWrap/>
              <w:overflowPunct/>
              <w:bidi w:val="0"/>
              <w:spacing w:line="520" w:lineRule="exact"/>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cs="宋体"/>
                <w:sz w:val="24"/>
                <w:szCs w:val="24"/>
                <w:lang w:eastAsia="zh-CN"/>
              </w:rPr>
              <w:t>19528830703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val="en-US" w:eastAsia="zh-CN"/>
              </w:rPr>
              <w:t>项目情况</w:t>
            </w:r>
          </w:p>
        </w:tc>
        <w:tc>
          <w:tcPr>
            <w:tcW w:w="6762" w:type="dxa"/>
            <w:tcBorders>
              <w:tl2br w:val="nil"/>
              <w:tr2bl w:val="nil"/>
            </w:tcBorders>
          </w:tcPr>
          <w:p>
            <w:pPr>
              <w:pageBreakBefore w:val="0"/>
              <w:shd w:val="clear"/>
              <w:kinsoku/>
              <w:wordWrap/>
              <w:overflowPunct/>
              <w:bidi w:val="0"/>
              <w:spacing w:line="5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1.项目名称：</w:t>
            </w:r>
            <w:r>
              <w:rPr>
                <w:rFonts w:hint="eastAsia" w:ascii="宋体" w:hAnsi="宋体" w:cs="宋体"/>
                <w:sz w:val="24"/>
                <w:szCs w:val="24"/>
                <w:lang w:val="en-US" w:eastAsia="zh-CN"/>
              </w:rPr>
              <w:t>武功县委政法委员会全县192个村（社区）治安联防巡逻电动摩托车采购项目</w:t>
            </w:r>
          </w:p>
          <w:p>
            <w:pPr>
              <w:pStyle w:val="4"/>
              <w:pageBreakBefore w:val="0"/>
              <w:shd w:val="clear"/>
              <w:kinsoku/>
              <w:wordWrap/>
              <w:overflowPunct/>
              <w:bidi w:val="0"/>
              <w:spacing w:line="52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2.项目编号：ZHZB2022-HW-0702</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bidi w:val="0"/>
              <w:spacing w:before="0" w:beforeAutospacing="0" w:after="0" w:afterAutospacing="0" w:line="520" w:lineRule="exact"/>
              <w:ind w:right="0"/>
              <w:jc w:val="both"/>
              <w:textAlignment w:val="baseline"/>
              <w:rPr>
                <w:rFonts w:hint="eastAsia" w:ascii="宋体" w:hAnsi="宋体" w:eastAsia="宋体" w:cs="宋体"/>
                <w:kern w:val="2"/>
                <w:sz w:val="24"/>
                <w:szCs w:val="24"/>
                <w:lang w:val="en-US" w:eastAsia="zh-CN" w:bidi="ar-SA"/>
              </w:rPr>
            </w:pPr>
            <w:r>
              <w:rPr>
                <w:rFonts w:hint="eastAsia" w:ascii="宋体" w:hAnsi="宋体" w:cs="宋体"/>
                <w:sz w:val="24"/>
                <w:szCs w:val="24"/>
                <w:highlight w:val="none"/>
                <w:lang w:val="en-US" w:eastAsia="zh-CN"/>
              </w:rPr>
              <w:t>3</w:t>
            </w:r>
            <w:r>
              <w:rPr>
                <w:rFonts w:hint="eastAsia" w:ascii="宋体" w:hAnsi="宋体" w:eastAsia="宋体" w:cs="宋体"/>
                <w:kern w:val="2"/>
                <w:sz w:val="24"/>
                <w:szCs w:val="24"/>
                <w:lang w:val="en-US" w:eastAsia="zh-CN" w:bidi="ar-SA"/>
              </w:rPr>
              <w:t>.最高限价：802560.00元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4.采购需求：</w:t>
            </w:r>
            <w:r>
              <w:rPr>
                <w:rFonts w:hint="eastAsia" w:ascii="宋体" w:hAnsi="宋体" w:cs="宋体"/>
                <w:kern w:val="2"/>
                <w:sz w:val="24"/>
                <w:szCs w:val="24"/>
                <w:lang w:val="en-US" w:eastAsia="zh-CN" w:bidi="ar-SA"/>
              </w:rPr>
              <w:t>电动摩托车192辆</w:t>
            </w:r>
          </w:p>
          <w:p>
            <w:pPr>
              <w:pStyle w:val="4"/>
              <w:pageBreakBefore w:val="0"/>
              <w:numPr>
                <w:ilvl w:val="0"/>
                <w:numId w:val="0"/>
              </w:numPr>
              <w:shd w:val="clear"/>
              <w:kinsoku/>
              <w:wordWrap/>
              <w:overflowPunct/>
              <w:bidi w:val="0"/>
              <w:spacing w:line="52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5.供货期：自合同签订之日起</w:t>
            </w:r>
            <w:r>
              <w:rPr>
                <w:rFonts w:hint="eastAsia" w:cs="宋体"/>
                <w:kern w:val="2"/>
                <w:sz w:val="24"/>
                <w:szCs w:val="24"/>
                <w:lang w:val="en-US" w:eastAsia="zh-CN" w:bidi="ar-SA"/>
              </w:rPr>
              <w:t>40日内</w:t>
            </w:r>
            <w:r>
              <w:rPr>
                <w:rFonts w:hint="eastAsia" w:ascii="宋体" w:hAnsi="宋体" w:eastAsia="宋体" w:cs="宋体"/>
                <w:kern w:val="2"/>
                <w:sz w:val="24"/>
                <w:szCs w:val="24"/>
                <w:lang w:val="en-US" w:eastAsia="zh-CN" w:bidi="ar-SA"/>
              </w:rPr>
              <w:t>完成。</w:t>
            </w:r>
          </w:p>
          <w:p>
            <w:pPr>
              <w:pStyle w:val="4"/>
              <w:pageBreakBefore w:val="0"/>
              <w:numPr>
                <w:ilvl w:val="0"/>
                <w:numId w:val="0"/>
              </w:numPr>
              <w:shd w:val="clear"/>
              <w:kinsoku/>
              <w:wordWrap/>
              <w:overflowPunct/>
              <w:bidi w:val="0"/>
              <w:spacing w:line="520" w:lineRule="exac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6.质保期：一年</w:t>
            </w:r>
          </w:p>
          <w:p>
            <w:pPr>
              <w:pStyle w:val="4"/>
              <w:pageBreakBefore w:val="0"/>
              <w:numPr>
                <w:ilvl w:val="0"/>
                <w:numId w:val="0"/>
              </w:numPr>
              <w:shd w:val="clear"/>
              <w:kinsoku/>
              <w:wordWrap/>
              <w:overflowPunct/>
              <w:bidi w:val="0"/>
              <w:spacing w:line="520" w:lineRule="exac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7.项目地点：采购人指定地点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质量标准</w:t>
            </w:r>
          </w:p>
        </w:tc>
        <w:tc>
          <w:tcPr>
            <w:tcW w:w="6762" w:type="dxa"/>
            <w:tcBorders>
              <w:tl2br w:val="nil"/>
              <w:tr2bl w:val="nil"/>
            </w:tcBorders>
          </w:tcPr>
          <w:p>
            <w:pPr>
              <w:pageBreakBefore w:val="0"/>
              <w:shd w:val="clear"/>
              <w:kinsoku/>
              <w:wordWrap/>
              <w:overflowPunct/>
              <w:bidi w:val="0"/>
              <w:spacing w:line="520" w:lineRule="exact"/>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质量符合企业、行业、国家规定及招标文件相关要求。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highlight w:val="yellow"/>
                <w:vertAlign w:val="baseline"/>
                <w:lang w:eastAsia="zh-CN"/>
              </w:rPr>
            </w:pPr>
            <w:r>
              <w:rPr>
                <w:rFonts w:hint="eastAsia" w:ascii="宋体" w:hAnsi="宋体" w:cs="宋体"/>
                <w:b w:val="0"/>
                <w:bCs w:val="0"/>
                <w:sz w:val="24"/>
                <w:szCs w:val="24"/>
                <w:vertAlign w:val="baseline"/>
                <w:lang w:eastAsia="zh-CN"/>
              </w:rPr>
              <w:t>供应商</w:t>
            </w:r>
            <w:r>
              <w:rPr>
                <w:rFonts w:hint="eastAsia" w:ascii="宋体" w:hAnsi="宋体" w:eastAsia="宋体" w:cs="宋体"/>
                <w:b w:val="0"/>
                <w:bCs w:val="0"/>
                <w:sz w:val="24"/>
                <w:szCs w:val="24"/>
                <w:vertAlign w:val="baseline"/>
                <w:lang w:eastAsia="zh-CN"/>
              </w:rPr>
              <w:t>资格要求</w:t>
            </w:r>
          </w:p>
        </w:tc>
        <w:tc>
          <w:tcPr>
            <w:tcW w:w="6762" w:type="dxa"/>
            <w:tcBorders>
              <w:tl2br w:val="nil"/>
              <w:tr2bl w:val="nil"/>
            </w:tcBorders>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bidi w:val="0"/>
              <w:spacing w:before="0" w:beforeAutospacing="0" w:after="0" w:afterAutospacing="0" w:line="500" w:lineRule="exact"/>
              <w:ind w:right="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bidi w:val="0"/>
              <w:spacing w:before="0" w:beforeAutospacing="0" w:after="0" w:afterAutospacing="0" w:line="500" w:lineRule="exact"/>
              <w:ind w:right="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2、本项目的特定资格要求：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供应商应具有独立承担民事责任的能力且具备向采购人提供相关服务的企业法人（或单位负责人）、事业法人、其他组织或自然人，企业法人（或单位负责人）应提供统一社会信用代码的营业执照证明文件；事业法人应提供事业单位法人证明文件；其他组织应提供合法证明文件；自然人提供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（2）法定代表人参加的，须出示法人身份证明书及身份证复印件；法定代表人授权他人参加的，须提供法定代表人授权委托书及被授权人身份证复印件；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（3）财务状况报告：提供2021年度经审计的财务报告（成立时间至提交投标文件截止时间不足一年的可提供成立后任意时段的资产负债表），或在投标截止时间前六个月内其基本开户银行出具的资信证明；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（4）税收缴纳证明：提供采购活动前6个月内任意一个月已缴纳的完税凭证或税务机关开具的完税证明（任意税种），依法免税的单位应提供相关证明材料；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（5）社会保障资金缴纳证明：提供采购活动前6个月内任意一个月已缴纳的社会保障资金缴存单据或社保机构开具的社会保险参保缴费情况证明，依法不需要缴纳社会保障资金的应提供相关文件证明；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（6）具有履行合同所必需的设备和专业技术能力承诺函；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（7）参加政府采购活动前三年内在经营活动中没有重大违法记录的书面声明；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8）供应商未被列入“中国执行信息公开网”网站记录的“失信被执行人”；“信用中国”网站记录的“重大税收违法案件当事人”名单；在“中国政府采购网”记录的“政府采购严重违法失信行为信息记录名单”中的供应商禁止参加政府采购活动期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kern w:val="2"/>
                <w:sz w:val="24"/>
                <w:szCs w:val="24"/>
                <w:highlight w:val="none"/>
                <w:vertAlign w:val="baseline"/>
                <w:lang w:val="en-US" w:eastAsia="zh-CN" w:bidi="ar-SA"/>
              </w:rPr>
              <w:t>（9）本项目不接受联合体投标，不允许转包；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bidi w:val="0"/>
              <w:spacing w:before="0" w:beforeAutospacing="0" w:after="0" w:afterAutospacing="0" w:line="500" w:lineRule="exact"/>
              <w:ind w:left="0" w:right="0" w:firstLine="482" w:firstLineChars="200"/>
              <w:jc w:val="both"/>
              <w:textAlignment w:val="baseline"/>
              <w:rPr>
                <w:rFonts w:hint="eastAsia" w:ascii="宋体" w:hAnsi="宋体" w:eastAsia="宋体" w:cs="宋体"/>
                <w:b w:val="0"/>
                <w:bCs w:val="0"/>
                <w:sz w:val="24"/>
                <w:szCs w:val="24"/>
                <w:highlight w:val="yellow"/>
                <w:vertAlign w:val="baseline"/>
                <w:lang w:eastAsia="zh-CN"/>
              </w:rPr>
            </w:pPr>
            <w:r>
              <w:rPr>
                <w:rFonts w:hint="eastAsia" w:ascii="宋体" w:hAnsi="宋体" w:cs="宋体"/>
                <w:b/>
                <w:bCs/>
                <w:i w:val="0"/>
                <w:iCs w:val="0"/>
                <w:caps w:val="0"/>
                <w:color w:val="000000"/>
                <w:spacing w:val="0"/>
                <w:sz w:val="24"/>
                <w:szCs w:val="24"/>
                <w:highlight w:val="none"/>
                <w:shd w:val="clear" w:fill="FFFFFF"/>
                <w:vertAlign w:val="baseline"/>
                <w:lang w:val="en-US" w:eastAsia="zh-CN"/>
              </w:rPr>
              <w:t>以上资质为必备资质</w:t>
            </w:r>
            <w:r>
              <w:rPr>
                <w:rFonts w:hint="eastAsia" w:ascii="宋体" w:hAnsi="宋体" w:eastAsia="宋体" w:cs="宋体"/>
                <w:b/>
                <w:bCs/>
                <w:i w:val="0"/>
                <w:iCs w:val="0"/>
                <w:caps w:val="0"/>
                <w:color w:val="000000"/>
                <w:spacing w:val="0"/>
                <w:sz w:val="24"/>
                <w:szCs w:val="24"/>
                <w:highlight w:val="none"/>
                <w:shd w:val="clear" w:fill="FFFFFF"/>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sz w:val="24"/>
                <w:szCs w:val="24"/>
                <w:lang w:eastAsia="zh-CN"/>
              </w:rPr>
              <w:t>磋商</w:t>
            </w:r>
            <w:r>
              <w:rPr>
                <w:rFonts w:hint="eastAsia" w:ascii="宋体" w:hAnsi="宋体" w:eastAsia="宋体" w:cs="宋体"/>
                <w:sz w:val="24"/>
                <w:szCs w:val="24"/>
              </w:rPr>
              <w:t>保证金</w:t>
            </w:r>
          </w:p>
        </w:tc>
        <w:tc>
          <w:tcPr>
            <w:tcW w:w="6762" w:type="dxa"/>
            <w:tcBorders>
              <w:tl2br w:val="nil"/>
              <w:tr2bl w:val="nil"/>
            </w:tcBorders>
            <w:vAlign w:val="center"/>
          </w:tcPr>
          <w:p>
            <w:pPr>
              <w:pageBreakBefore w:val="0"/>
              <w:shd w:val="clear"/>
              <w:kinsoku/>
              <w:wordWrap/>
              <w:overflowPunct/>
              <w:bidi w:val="0"/>
              <w:spacing w:line="52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磋商保证金金额</w:t>
            </w: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人民币</w:t>
            </w:r>
            <w:r>
              <w:rPr>
                <w:rFonts w:hint="eastAsia" w:ascii="宋体" w:hAnsi="宋体" w:cs="宋体"/>
                <w:b/>
                <w:bCs/>
                <w:sz w:val="24"/>
                <w:szCs w:val="24"/>
                <w:lang w:val="en-US" w:eastAsia="zh-CN"/>
              </w:rPr>
              <w:t>壹万伍仟元</w:t>
            </w:r>
            <w:r>
              <w:rPr>
                <w:rFonts w:hint="eastAsia" w:ascii="宋体" w:hAnsi="宋体" w:eastAsia="宋体" w:cs="宋体"/>
                <w:b/>
                <w:bCs/>
                <w:sz w:val="24"/>
                <w:szCs w:val="24"/>
                <w:lang w:val="en-US" w:eastAsia="zh-CN"/>
              </w:rPr>
              <w:t>整（¥：</w:t>
            </w:r>
            <w:r>
              <w:rPr>
                <w:rFonts w:hint="eastAsia" w:ascii="宋体" w:hAnsi="宋体" w:cs="宋体"/>
                <w:b/>
                <w:bCs/>
                <w:sz w:val="24"/>
                <w:szCs w:val="24"/>
                <w:lang w:val="en-US" w:eastAsia="zh-CN"/>
              </w:rPr>
              <w:t>15000</w:t>
            </w:r>
            <w:r>
              <w:rPr>
                <w:rFonts w:hint="eastAsia" w:ascii="宋体" w:hAnsi="宋体" w:eastAsia="宋体" w:cs="宋体"/>
                <w:b/>
                <w:bCs/>
                <w:sz w:val="24"/>
                <w:szCs w:val="24"/>
                <w:lang w:val="en-US" w:eastAsia="zh-CN"/>
              </w:rPr>
              <w:t>.00元）</w:t>
            </w:r>
          </w:p>
          <w:p>
            <w:pPr>
              <w:pageBreakBefore w:val="0"/>
              <w:shd w:val="clear"/>
              <w:kinsoku/>
              <w:wordWrap/>
              <w:overflowPunct/>
              <w:bidi w:val="0"/>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采用银行转账、电汇等非现金的形式对公形式交纳，</w:t>
            </w:r>
            <w:r>
              <w:rPr>
                <w:rFonts w:hint="eastAsia" w:ascii="宋体" w:hAnsi="宋体" w:eastAsia="宋体" w:cs="宋体"/>
                <w:sz w:val="24"/>
                <w:szCs w:val="24"/>
                <w:lang w:eastAsia="zh-CN"/>
              </w:rPr>
              <w:t>磋商保证金</w:t>
            </w:r>
            <w:r>
              <w:rPr>
                <w:rFonts w:hint="eastAsia" w:ascii="宋体" w:hAnsi="宋体" w:eastAsia="宋体" w:cs="宋体"/>
                <w:sz w:val="24"/>
                <w:szCs w:val="24"/>
              </w:rPr>
              <w:t>交纳截止时间为</w:t>
            </w:r>
            <w:r>
              <w:rPr>
                <w:rFonts w:hint="eastAsia" w:ascii="宋体" w:hAnsi="宋体" w:cs="宋体"/>
                <w:sz w:val="24"/>
                <w:szCs w:val="24"/>
                <w:lang w:val="en-US" w:eastAsia="zh-CN"/>
              </w:rPr>
              <w:t>磋商截止时间</w:t>
            </w:r>
            <w:r>
              <w:rPr>
                <w:rFonts w:hint="eastAsia" w:ascii="宋体" w:hAnsi="宋体" w:eastAsia="宋体" w:cs="宋体"/>
                <w:b w:val="0"/>
                <w:bCs w:val="0"/>
                <w:sz w:val="24"/>
                <w:szCs w:val="24"/>
                <w:highlight w:val="none"/>
              </w:rPr>
              <w:t>前</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以到账时间为准</w:t>
            </w:r>
            <w:r>
              <w:rPr>
                <w:rFonts w:hint="eastAsia" w:ascii="宋体" w:hAnsi="宋体" w:cs="宋体"/>
                <w:b w:val="0"/>
                <w:bCs w:val="0"/>
                <w:sz w:val="24"/>
                <w:szCs w:val="24"/>
                <w:highlight w:val="none"/>
                <w:lang w:eastAsia="zh-CN"/>
              </w:rPr>
              <w:t>。</w:t>
            </w:r>
            <w:r>
              <w:rPr>
                <w:rFonts w:hint="eastAsia" w:ascii="宋体" w:hAnsi="宋体" w:eastAsia="宋体" w:cs="宋体"/>
                <w:sz w:val="24"/>
                <w:szCs w:val="24"/>
              </w:rPr>
              <w:t>（注</w:t>
            </w:r>
            <w:r>
              <w:rPr>
                <w:rFonts w:hint="eastAsia" w:ascii="宋体" w:hAnsi="宋体" w:eastAsia="宋体" w:cs="宋体"/>
                <w:sz w:val="24"/>
                <w:szCs w:val="24"/>
                <w:lang w:eastAsia="zh-CN"/>
              </w:rPr>
              <w:t>：磋商保证金</w:t>
            </w:r>
            <w:r>
              <w:rPr>
                <w:rFonts w:hint="eastAsia" w:ascii="宋体" w:hAnsi="宋体" w:eastAsia="宋体" w:cs="宋体"/>
                <w:sz w:val="24"/>
                <w:szCs w:val="24"/>
              </w:rPr>
              <w:t>须以</w:t>
            </w:r>
            <w:r>
              <w:rPr>
                <w:rFonts w:hint="eastAsia" w:ascii="宋体" w:hAnsi="宋体" w:cs="宋体"/>
                <w:sz w:val="24"/>
                <w:szCs w:val="24"/>
                <w:lang w:eastAsia="zh-CN"/>
              </w:rPr>
              <w:t>供应商</w:t>
            </w:r>
            <w:r>
              <w:rPr>
                <w:rFonts w:hint="eastAsia" w:ascii="宋体" w:hAnsi="宋体" w:eastAsia="宋体" w:cs="宋体"/>
                <w:sz w:val="24"/>
                <w:szCs w:val="24"/>
                <w:lang w:eastAsia="zh-CN"/>
              </w:rPr>
              <w:t>单位</w:t>
            </w:r>
            <w:r>
              <w:rPr>
                <w:rFonts w:hint="eastAsia" w:ascii="宋体" w:hAnsi="宋体" w:eastAsia="宋体" w:cs="宋体"/>
                <w:sz w:val="24"/>
                <w:szCs w:val="24"/>
              </w:rPr>
              <w:t>名称汇款）。</w:t>
            </w:r>
          </w:p>
          <w:p>
            <w:pPr>
              <w:pageBreakBefore w:val="0"/>
              <w:shd w:val="clear"/>
              <w:kinsoku/>
              <w:wordWrap/>
              <w:overflowPunct/>
              <w:bidi w:val="0"/>
              <w:spacing w:line="520" w:lineRule="exact"/>
              <w:jc w:val="left"/>
              <w:rPr>
                <w:rFonts w:hint="eastAsia" w:ascii="宋体" w:hAnsi="宋体" w:eastAsia="宋体" w:cs="宋体"/>
                <w:sz w:val="24"/>
                <w:szCs w:val="24"/>
              </w:rPr>
            </w:pPr>
            <w:r>
              <w:rPr>
                <w:rFonts w:hint="eastAsia" w:ascii="宋体" w:hAnsi="宋体" w:eastAsia="宋体" w:cs="宋体"/>
                <w:sz w:val="24"/>
                <w:szCs w:val="24"/>
              </w:rPr>
              <w:t>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名：陕西中海</w:t>
            </w:r>
            <w:r>
              <w:rPr>
                <w:rFonts w:hint="eastAsia" w:ascii="宋体" w:hAnsi="宋体" w:eastAsia="宋体" w:cs="宋体"/>
                <w:sz w:val="24"/>
                <w:szCs w:val="24"/>
                <w:lang w:eastAsia="zh-CN"/>
              </w:rPr>
              <w:t>招标</w:t>
            </w:r>
            <w:r>
              <w:rPr>
                <w:rFonts w:hint="eastAsia" w:ascii="宋体" w:hAnsi="宋体" w:eastAsia="宋体" w:cs="宋体"/>
                <w:sz w:val="24"/>
                <w:szCs w:val="24"/>
              </w:rPr>
              <w:t>有限公司</w:t>
            </w:r>
          </w:p>
          <w:p>
            <w:pPr>
              <w:pageBreakBefore w:val="0"/>
              <w:shd w:val="clear"/>
              <w:kinsoku/>
              <w:wordWrap/>
              <w:overflowPunct/>
              <w:bidi w:val="0"/>
              <w:spacing w:line="520" w:lineRule="exact"/>
              <w:jc w:val="left"/>
              <w:rPr>
                <w:rFonts w:hint="eastAsia" w:ascii="宋体" w:hAnsi="宋体" w:eastAsia="宋体" w:cs="宋体"/>
                <w:sz w:val="24"/>
                <w:szCs w:val="24"/>
              </w:rPr>
            </w:pPr>
            <w:r>
              <w:rPr>
                <w:rFonts w:hint="eastAsia" w:ascii="宋体" w:hAnsi="宋体" w:eastAsia="宋体" w:cs="宋体"/>
                <w:sz w:val="24"/>
                <w:szCs w:val="24"/>
              </w:rPr>
              <w:t>开户行：中国银行西安二环世纪星支行营业部</w:t>
            </w:r>
          </w:p>
          <w:p>
            <w:pPr>
              <w:pageBreakBefore w:val="0"/>
              <w:shd w:val="clear"/>
              <w:kinsoku/>
              <w:wordWrap/>
              <w:overflowPunct/>
              <w:bidi w:val="0"/>
              <w:spacing w:line="520" w:lineRule="exact"/>
              <w:jc w:val="left"/>
              <w:rPr>
                <w:rFonts w:hint="eastAsia" w:ascii="宋体" w:hAnsi="宋体" w:eastAsia="宋体" w:cs="宋体"/>
                <w:sz w:val="24"/>
                <w:szCs w:val="24"/>
              </w:rPr>
            </w:pPr>
            <w:r>
              <w:rPr>
                <w:rFonts w:hint="eastAsia" w:ascii="宋体" w:hAnsi="宋体" w:eastAsia="宋体" w:cs="宋体"/>
                <w:sz w:val="24"/>
                <w:szCs w:val="24"/>
              </w:rPr>
              <w:t>行  号：1047 9100 3702</w:t>
            </w:r>
          </w:p>
          <w:p>
            <w:pPr>
              <w:pageBreakBefore w:val="0"/>
              <w:shd w:val="clear"/>
              <w:kinsoku/>
              <w:wordWrap/>
              <w:overflowPunct/>
              <w:bidi w:val="0"/>
              <w:spacing w:line="520" w:lineRule="exact"/>
              <w:jc w:val="left"/>
              <w:rPr>
                <w:rFonts w:hint="eastAsia" w:ascii="宋体" w:hAnsi="宋体" w:eastAsia="宋体" w:cs="宋体"/>
                <w:sz w:val="24"/>
                <w:szCs w:val="24"/>
              </w:rPr>
            </w:pPr>
            <w:r>
              <w:rPr>
                <w:rFonts w:hint="eastAsia" w:ascii="宋体" w:hAnsi="宋体" w:eastAsia="宋体" w:cs="宋体"/>
                <w:sz w:val="24"/>
                <w:szCs w:val="24"/>
                <w:lang w:eastAsia="zh-CN"/>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号</w:t>
            </w:r>
            <w:r>
              <w:rPr>
                <w:rFonts w:hint="eastAsia" w:ascii="宋体" w:hAnsi="宋体" w:eastAsia="宋体" w:cs="宋体"/>
                <w:sz w:val="24"/>
                <w:szCs w:val="24"/>
              </w:rPr>
              <w:t>：1020 0176 8739</w:t>
            </w:r>
          </w:p>
          <w:p>
            <w:pPr>
              <w:pageBreakBefore w:val="0"/>
              <w:shd w:val="clear"/>
              <w:kinsoku/>
              <w:wordWrap/>
              <w:overflowPunct/>
              <w:bidi w:val="0"/>
              <w:spacing w:line="520" w:lineRule="exact"/>
              <w:jc w:val="left"/>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附  言：</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 xml:space="preserve">ZHZB2022-HW-0702 </w:t>
            </w:r>
            <w:r>
              <w:rPr>
                <w:rFonts w:hint="eastAsia" w:ascii="宋体" w:hAnsi="宋体" w:eastAsia="宋体" w:cs="宋体"/>
                <w:b w:val="0"/>
                <w:bCs w:val="0"/>
                <w:sz w:val="24"/>
                <w:szCs w:val="24"/>
                <w:highlight w:val="none"/>
                <w:lang w:val="en-US" w:eastAsia="zh-CN"/>
              </w:rPr>
              <w:t>磋商保证金</w:t>
            </w:r>
            <w:r>
              <w:rPr>
                <w:rFonts w:hint="eastAsia" w:ascii="宋体" w:hAnsi="宋体" w:cs="宋体"/>
                <w:b w:val="0"/>
                <w:bCs w:val="0"/>
                <w:sz w:val="24"/>
                <w:szCs w:val="24"/>
                <w:highlight w:val="none"/>
                <w:lang w:val="en-US" w:eastAsia="zh-CN"/>
              </w:rPr>
              <w:t>”，否则，因款项用途不明导致投标无效等后果由投标人自行承担。</w:t>
            </w:r>
          </w:p>
          <w:p>
            <w:pPr>
              <w:pageBreakBefore w:val="0"/>
              <w:shd w:val="clear"/>
              <w:kinsoku/>
              <w:wordWrap/>
              <w:overflowPunct/>
              <w:bidi w:val="0"/>
              <w:spacing w:line="520" w:lineRule="exact"/>
              <w:jc w:val="left"/>
              <w:rPr>
                <w:rFonts w:hint="eastAsia" w:ascii="宋体" w:hAnsi="宋体" w:eastAsia="宋体" w:cs="宋体"/>
                <w:sz w:val="24"/>
                <w:szCs w:val="24"/>
              </w:rPr>
            </w:pPr>
            <w:r>
              <w:rPr>
                <w:rFonts w:hint="eastAsia" w:ascii="宋体" w:hAnsi="宋体" w:eastAsia="宋体" w:cs="宋体"/>
                <w:sz w:val="24"/>
                <w:szCs w:val="24"/>
              </w:rPr>
              <w:t>依据规定应通过</w:t>
            </w:r>
            <w:r>
              <w:rPr>
                <w:rFonts w:hint="eastAsia" w:ascii="宋体" w:hAnsi="宋体" w:cs="宋体"/>
                <w:sz w:val="24"/>
                <w:szCs w:val="24"/>
                <w:lang w:eastAsia="zh-CN"/>
              </w:rPr>
              <w:t>供应商</w:t>
            </w:r>
            <w:r>
              <w:rPr>
                <w:rFonts w:hint="eastAsia" w:ascii="宋体" w:hAnsi="宋体" w:eastAsia="宋体" w:cs="宋体"/>
                <w:sz w:val="24"/>
                <w:szCs w:val="24"/>
              </w:rPr>
              <w:t>单位基本户转帐，不收取现金。</w:t>
            </w:r>
          </w:p>
          <w:p>
            <w:pPr>
              <w:pageBreakBefore w:val="0"/>
              <w:shd w:val="clear"/>
              <w:kinsoku/>
              <w:wordWrap/>
              <w:overflowPunct/>
              <w:bidi w:val="0"/>
              <w:spacing w:line="520" w:lineRule="exact"/>
              <w:jc w:val="left"/>
              <w:rPr>
                <w:rFonts w:hint="eastAsia" w:ascii="宋体" w:hAnsi="宋体" w:eastAsia="宋体" w:cs="宋体"/>
                <w:sz w:val="24"/>
                <w:szCs w:val="24"/>
                <w:lang w:eastAsia="zh-CN"/>
              </w:rPr>
            </w:pPr>
            <w:r>
              <w:rPr>
                <w:rFonts w:hint="eastAsia" w:ascii="宋体" w:hAnsi="宋体" w:eastAsia="宋体" w:cs="宋体"/>
                <w:sz w:val="24"/>
                <w:szCs w:val="24"/>
              </w:rPr>
              <w:t>联系人：樊女士  联系电话029-89351688-602。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1842" w:type="dxa"/>
            <w:tcBorders>
              <w:tl2br w:val="nil"/>
              <w:tr2bl w:val="nil"/>
            </w:tcBorders>
            <w:vAlign w:val="center"/>
          </w:tcPr>
          <w:p>
            <w:pPr>
              <w:pageBreakBefore w:val="0"/>
              <w:shd w:val="clear"/>
              <w:kinsoku/>
              <w:wordWrap/>
              <w:overflowPunct/>
              <w:bidi w:val="0"/>
              <w:adjustRightInd w:val="0"/>
              <w:snapToGrid w:val="0"/>
              <w:spacing w:line="520" w:lineRule="exact"/>
              <w:jc w:val="center"/>
              <w:rPr>
                <w:rFonts w:hint="eastAsia" w:ascii="宋体" w:hAnsi="宋体" w:eastAsia="宋体" w:cs="宋体"/>
                <w:b w:val="0"/>
                <w:bCs w:val="0"/>
                <w:sz w:val="24"/>
                <w:szCs w:val="24"/>
                <w:vertAlign w:val="baseline"/>
                <w:lang w:eastAsia="zh-CN"/>
              </w:rPr>
            </w:pPr>
            <w:r>
              <w:rPr>
                <w:rFonts w:hint="eastAsia" w:ascii="宋体" w:hAnsi="宋体" w:eastAsia="宋体" w:cs="宋体"/>
                <w:color w:val="000000" w:themeColor="text1"/>
                <w:sz w:val="24"/>
                <w:szCs w:val="24"/>
                <w14:textFill>
                  <w14:solidFill>
                    <w14:schemeClr w14:val="tx1"/>
                  </w14:solidFill>
                </w14:textFill>
              </w:rPr>
              <w:t>是否接受联合体</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b/>
                <w:bCs/>
                <w:sz w:val="24"/>
                <w:szCs w:val="24"/>
                <w:vertAlign w:val="baseline"/>
                <w:lang w:eastAsia="zh-CN"/>
              </w:rPr>
            </w:pPr>
            <w:r>
              <w:rPr>
                <w:rFonts w:hint="eastAsia" w:ascii="宋体" w:hAnsi="宋体" w:eastAsia="宋体" w:cs="宋体"/>
                <w:color w:val="000000" w:themeColor="text1"/>
                <w:sz w:val="24"/>
                <w:szCs w:val="24"/>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1842" w:type="dxa"/>
            <w:tcBorders>
              <w:tl2br w:val="nil"/>
              <w:tr2bl w:val="nil"/>
            </w:tcBorders>
            <w:vAlign w:val="center"/>
          </w:tcPr>
          <w:p>
            <w:pPr>
              <w:pageBreakBefore w:val="0"/>
              <w:shd w:val="clear"/>
              <w:kinsoku/>
              <w:wordWrap/>
              <w:overflowPunct/>
              <w:bidi w:val="0"/>
              <w:adjustRightInd w:val="0"/>
              <w:snapToGrid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分包</w:t>
            </w:r>
            <w:r>
              <w:rPr>
                <w:rFonts w:hint="eastAsia" w:ascii="宋体" w:hAnsi="宋体" w:eastAsia="宋体" w:cs="宋体"/>
                <w:color w:val="000000" w:themeColor="text1"/>
                <w:sz w:val="24"/>
                <w:szCs w:val="24"/>
                <w:lang w:val="en-US" w:eastAsia="zh-CN"/>
                <w14:textFill>
                  <w14:solidFill>
                    <w14:schemeClr w14:val="tx1"/>
                  </w14:solidFill>
                </w14:textFill>
              </w:rPr>
              <w:t>/转包</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1842" w:type="dxa"/>
            <w:tcBorders>
              <w:tl2br w:val="nil"/>
              <w:tr2bl w:val="nil"/>
            </w:tcBorders>
            <w:vAlign w:val="center"/>
          </w:tcPr>
          <w:p>
            <w:pPr>
              <w:pageBreakBefore w:val="0"/>
              <w:shd w:val="clear"/>
              <w:kinsoku/>
              <w:wordWrap/>
              <w:overflowPunct/>
              <w:bidi w:val="0"/>
              <w:adjustRightInd w:val="0"/>
              <w:snapToGrid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踏勘现场</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1842" w:type="dxa"/>
            <w:tcBorders>
              <w:tl2br w:val="nil"/>
              <w:tr2bl w:val="nil"/>
            </w:tcBorders>
            <w:vAlign w:val="center"/>
          </w:tcPr>
          <w:p>
            <w:pPr>
              <w:pageBreakBefore w:val="0"/>
              <w:shd w:val="clear"/>
              <w:kinsoku/>
              <w:wordWrap/>
              <w:overflowPunct/>
              <w:bidi w:val="0"/>
              <w:adjustRightInd w:val="0"/>
              <w:snapToGrid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有效期</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90日历天（从</w:t>
            </w:r>
            <w:r>
              <w:rPr>
                <w:rFonts w:hint="eastAsia" w:ascii="宋体" w:hAnsi="宋体" w:eastAsia="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是否允许递交备选响应方案</w:t>
            </w:r>
          </w:p>
        </w:tc>
        <w:tc>
          <w:tcPr>
            <w:tcW w:w="6762" w:type="dxa"/>
            <w:tcBorders>
              <w:tl2br w:val="nil"/>
              <w:tr2bl w:val="nil"/>
            </w:tcBorders>
            <w:vAlign w:val="center"/>
          </w:tcPr>
          <w:p>
            <w:pPr>
              <w:pageBreakBefore w:val="0"/>
              <w:shd w:val="clear"/>
              <w:kinsoku/>
              <w:wordWrap/>
              <w:overflowPunct/>
              <w:bidi w:val="0"/>
              <w:spacing w:line="52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themeColor="text1"/>
                <w:sz w:val="24"/>
                <w:szCs w:val="24"/>
                <w14:textFill>
                  <w14:solidFill>
                    <w14:schemeClr w14:val="tx1"/>
                  </w14:solidFill>
                </w14:textFill>
              </w:rPr>
              <w:t>响应文件份数要求</w:t>
            </w:r>
          </w:p>
        </w:tc>
        <w:tc>
          <w:tcPr>
            <w:tcW w:w="6762" w:type="dxa"/>
            <w:tcBorders>
              <w:tl2br w:val="nil"/>
              <w:tr2bl w:val="nil"/>
            </w:tcBorders>
            <w:vAlign w:val="center"/>
          </w:tcPr>
          <w:p>
            <w:pPr>
              <w:pageBreakBefore w:val="0"/>
              <w:shd w:val="clear"/>
              <w:kinsoku/>
              <w:wordWrap/>
              <w:overflowPunct/>
              <w:bidi w:val="0"/>
              <w:spacing w:line="52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rPr>
              <w:t>磋商文件</w:t>
            </w:r>
            <w:r>
              <w:rPr>
                <w:rFonts w:hint="eastAsia" w:ascii="宋体" w:hAnsi="宋体" w:eastAsia="宋体" w:cs="宋体"/>
                <w:b/>
                <w:color w:val="000000"/>
                <w:sz w:val="24"/>
                <w:szCs w:val="24"/>
                <w:highlight w:val="none"/>
              </w:rPr>
              <w:t>正本壹份</w:t>
            </w:r>
            <w:r>
              <w:rPr>
                <w:rFonts w:hint="eastAsia" w:ascii="宋体" w:hAnsi="宋体" w:eastAsia="宋体" w:cs="宋体"/>
                <w:color w:val="000000"/>
                <w:sz w:val="24"/>
                <w:szCs w:val="24"/>
                <w:highlight w:val="none"/>
              </w:rPr>
              <w:t>,副本</w:t>
            </w:r>
            <w:r>
              <w:rPr>
                <w:rFonts w:hint="eastAsia" w:ascii="宋体" w:hAnsi="宋体" w:eastAsia="宋体" w:cs="宋体"/>
                <w:b/>
                <w:color w:val="000000"/>
                <w:sz w:val="24"/>
                <w:szCs w:val="24"/>
                <w:highlight w:val="none"/>
                <w:lang w:val="en-US" w:eastAsia="zh-CN"/>
              </w:rPr>
              <w:t>贰</w:t>
            </w:r>
            <w:r>
              <w:rPr>
                <w:rFonts w:hint="eastAsia" w:ascii="宋体" w:hAnsi="宋体" w:eastAsia="宋体" w:cs="宋体"/>
                <w:b/>
                <w:color w:val="000000"/>
                <w:sz w:val="24"/>
                <w:szCs w:val="24"/>
                <w:highlight w:val="none"/>
              </w:rPr>
              <w:t>份</w:t>
            </w:r>
            <w:r>
              <w:rPr>
                <w:rFonts w:hint="eastAsia" w:ascii="宋体" w:hAnsi="宋体" w:eastAsia="宋体" w:cs="宋体"/>
                <w:color w:val="000000"/>
                <w:sz w:val="24"/>
                <w:szCs w:val="24"/>
              </w:rPr>
              <w:t>；电子</w:t>
            </w:r>
            <w:r>
              <w:rPr>
                <w:rFonts w:hint="eastAsia" w:ascii="宋体" w:hAnsi="宋体" w:eastAsia="宋体" w:cs="宋体"/>
                <w:color w:val="000000"/>
                <w:sz w:val="24"/>
                <w:szCs w:val="24"/>
                <w:lang w:eastAsia="zh-CN"/>
              </w:rPr>
              <w:t>版U盘</w:t>
            </w:r>
            <w:r>
              <w:rPr>
                <w:rFonts w:hint="eastAsia" w:ascii="宋体" w:hAnsi="宋体" w:eastAsia="宋体" w:cs="宋体"/>
                <w:b/>
                <w:color w:val="000000"/>
                <w:sz w:val="24"/>
                <w:szCs w:val="24"/>
              </w:rPr>
              <w:t>壹份</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可编辑的word版本1份，签字盖章的PDF版本1份。U盘存储。内容需与投标文件纸质版一致</w:t>
            </w: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磋商响应</w:t>
            </w:r>
            <w:r>
              <w:rPr>
                <w:rFonts w:hint="eastAsia" w:ascii="宋体" w:hAnsi="宋体" w:eastAsia="宋体" w:cs="宋体"/>
                <w:color w:val="000000" w:themeColor="text1"/>
                <w:sz w:val="24"/>
                <w:szCs w:val="24"/>
                <w14:textFill>
                  <w14:solidFill>
                    <w14:schemeClr w14:val="tx1"/>
                  </w14:solidFill>
                </w14:textFill>
              </w:rPr>
              <w:t>文件装订要求</w:t>
            </w:r>
          </w:p>
        </w:tc>
        <w:tc>
          <w:tcPr>
            <w:tcW w:w="6762" w:type="dxa"/>
            <w:tcBorders>
              <w:tl2br w:val="nil"/>
              <w:tr2bl w:val="nil"/>
            </w:tcBorders>
            <w:vAlign w:val="center"/>
          </w:tcPr>
          <w:p>
            <w:pPr>
              <w:keepNext w:val="0"/>
              <w:keepLines w:val="0"/>
              <w:pageBreakBefore w:val="0"/>
              <w:widowControl w:val="0"/>
              <w:shd w:val="clea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文件正、副本分别胶装成册，并编制目录及连续编制页码。装订应牢固、不易拆散和换页，活页装订的投标文件无效。</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本次投标共三个标袋：</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文件封袋包装应加封条密封，在封线处加盖公章（骑缝章）。</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文件的正本1个密封袋，副本1个密封袋，</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文件电子版1个密封袋。密封袋应在封口处加盖投标人单位公章及法定代表人或委托代理人签字或盖章。在规定的提交投标文件截止时间前，</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文件须派人当面递交，未按要求密封的采购代理机构可拒绝接收。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封套上应载明的信息</w:t>
            </w:r>
          </w:p>
        </w:tc>
        <w:tc>
          <w:tcPr>
            <w:tcW w:w="6762" w:type="dxa"/>
            <w:tcBorders>
              <w:tl2br w:val="nil"/>
              <w:tr2bl w:val="nil"/>
            </w:tcBorders>
            <w:vAlign w:val="center"/>
          </w:tcPr>
          <w:p>
            <w:pPr>
              <w:pageBreakBefore w:val="0"/>
              <w:shd w:val="clear"/>
              <w:kinsoku/>
              <w:wordWrap/>
              <w:overflowPunct/>
              <w:bidi w:val="0"/>
              <w:spacing w:line="5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lang w:val="en-US" w:eastAsia="zh-CN"/>
              </w:rPr>
              <w:t xml:space="preserve">                  </w:t>
            </w:r>
          </w:p>
          <w:p>
            <w:pPr>
              <w:pageBreakBefore w:val="0"/>
              <w:shd w:val="clear"/>
              <w:kinsoku/>
              <w:wordWrap/>
              <w:overflowPunct/>
              <w:bidi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p>
            <w:pPr>
              <w:pStyle w:val="27"/>
              <w:rPr>
                <w:rFonts w:hint="eastAsia" w:asciiTheme="minorEastAsia" w:hAnsiTheme="minorEastAsia" w:eastAsiaTheme="minorEastAsia" w:cstheme="minorEastAsia"/>
                <w:sz w:val="24"/>
                <w:szCs w:val="32"/>
                <w:lang w:val="en-US" w:eastAsia="zh-CN"/>
              </w:rPr>
            </w:pPr>
          </w:p>
          <w:p>
            <w:pPr>
              <w:pStyle w:val="27"/>
              <w:ind w:left="0" w:leftChars="0" w:firstLine="0" w:firstLineChars="0"/>
              <w:rPr>
                <w:rFonts w:hint="eastAsia"/>
                <w:lang w:val="en-US" w:eastAsia="zh-CN"/>
              </w:rPr>
            </w:pPr>
            <w:r>
              <w:rPr>
                <w:rFonts w:hint="eastAsia" w:asciiTheme="minorEastAsia" w:hAnsiTheme="minorEastAsia" w:eastAsiaTheme="minorEastAsia" w:cstheme="minorEastAsia"/>
                <w:sz w:val="24"/>
                <w:szCs w:val="32"/>
                <w:lang w:val="en-US" w:eastAsia="zh-CN"/>
              </w:rPr>
              <w:t>磋商响应文件（正/副）/ 电子版</w:t>
            </w:r>
          </w:p>
          <w:p>
            <w:pPr>
              <w:pageBreakBefore w:val="0"/>
              <w:shd w:val="clear"/>
              <w:kinsoku/>
              <w:wordWrap/>
              <w:overflowPunct/>
              <w:bidi w:val="0"/>
              <w:spacing w:line="520" w:lineRule="exact"/>
              <w:rPr>
                <w:rFonts w:hint="eastAsia" w:ascii="宋体" w:hAnsi="宋体" w:cs="宋体"/>
                <w:sz w:val="24"/>
                <w:szCs w:val="24"/>
                <w:highlight w:val="none"/>
                <w:lang w:eastAsia="zh-CN"/>
              </w:rPr>
            </w:pPr>
          </w:p>
          <w:p>
            <w:pPr>
              <w:pageBreakBefore w:val="0"/>
              <w:shd w:val="clear"/>
              <w:kinsoku/>
              <w:wordWrap/>
              <w:overflowPunct/>
              <w:bidi w:val="0"/>
              <w:spacing w:line="520" w:lineRule="exact"/>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名称：</w:t>
            </w:r>
          </w:p>
          <w:p>
            <w:pPr>
              <w:pageBreakBefore w:val="0"/>
              <w:shd w:val="clear"/>
              <w:kinsoku/>
              <w:wordWrap/>
              <w:overflowPunct/>
              <w:bidi w:val="0"/>
              <w:spacing w:line="520" w:lineRule="exact"/>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szCs w:val="24"/>
                <w:highlight w:val="none"/>
                <w:lang w:val="en-US" w:eastAsia="zh-CN"/>
              </w:rPr>
              <w:t>2022年0</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lang w:val="en-US" w:eastAsia="zh-CN"/>
              </w:rPr>
              <w:t>点30分前不得启封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提交响应文件</w:t>
            </w:r>
          </w:p>
        </w:tc>
        <w:tc>
          <w:tcPr>
            <w:tcW w:w="6762" w:type="dxa"/>
            <w:tcBorders>
              <w:tl2br w:val="nil"/>
              <w:tr2bl w:val="nil"/>
            </w:tcBorders>
            <w:vAlign w:val="center"/>
          </w:tcPr>
          <w:p>
            <w:pPr>
              <w:pStyle w:val="13"/>
              <w:pageBreakBefore w:val="0"/>
              <w:shd w:val="clear"/>
              <w:kinsoku/>
              <w:wordWrap/>
              <w:overflowPunct/>
              <w:topLinePunct/>
              <w:bidi w:val="0"/>
              <w:spacing w:line="520" w:lineRule="exact"/>
              <w:ind w:left="105" w:leftChars="5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截止时间：2022年0</w:t>
            </w:r>
            <w:r>
              <w:rPr>
                <w:rFonts w:hint="eastAsia" w:hAnsi="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月</w:t>
            </w:r>
            <w:r>
              <w:rPr>
                <w:rFonts w:hint="eastAsia" w:hAnsi="宋体" w:cs="宋体"/>
                <w:kern w:val="2"/>
                <w:sz w:val="24"/>
                <w:szCs w:val="24"/>
                <w:highlight w:val="none"/>
                <w:lang w:val="en-US" w:eastAsia="zh-CN" w:bidi="ar-SA"/>
              </w:rPr>
              <w:t>18</w:t>
            </w:r>
            <w:r>
              <w:rPr>
                <w:rFonts w:hint="eastAsia" w:ascii="宋体" w:hAnsi="宋体" w:eastAsia="宋体" w:cs="宋体"/>
                <w:kern w:val="2"/>
                <w:sz w:val="24"/>
                <w:szCs w:val="24"/>
                <w:highlight w:val="none"/>
                <w:lang w:val="en-US" w:eastAsia="zh-CN" w:bidi="ar-SA"/>
              </w:rPr>
              <w:t>日9点30分（同开标时间）</w:t>
            </w:r>
          </w:p>
          <w:p>
            <w:pPr>
              <w:pStyle w:val="13"/>
              <w:pageBreakBefore w:val="0"/>
              <w:shd w:val="clear"/>
              <w:kinsoku/>
              <w:wordWrap/>
              <w:overflowPunct/>
              <w:topLinePunct/>
              <w:bidi w:val="0"/>
              <w:spacing w:line="520" w:lineRule="exact"/>
              <w:ind w:left="105" w:leftChars="5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提交地点：</w:t>
            </w:r>
            <w:r>
              <w:rPr>
                <w:rFonts w:hint="eastAsia" w:ascii="宋体" w:hAnsi="宋体" w:eastAsia="宋体" w:cs="宋体"/>
                <w:color w:val="000000"/>
                <w:sz w:val="24"/>
                <w:szCs w:val="24"/>
                <w:highlight w:val="none"/>
                <w:lang w:eastAsia="zh-CN"/>
              </w:rPr>
              <w:t>西安市莲湖区西关正街英达大厦8</w:t>
            </w:r>
            <w:r>
              <w:rPr>
                <w:rFonts w:hint="eastAsia" w:hAnsi="宋体" w:cs="宋体"/>
                <w:color w:val="000000"/>
                <w:sz w:val="24"/>
                <w:szCs w:val="24"/>
                <w:highlight w:val="none"/>
                <w:lang w:val="en-US" w:eastAsia="zh-CN"/>
              </w:rPr>
              <w:t>10</w:t>
            </w:r>
            <w:r>
              <w:rPr>
                <w:rFonts w:hint="eastAsia" w:ascii="宋体" w:hAnsi="宋体" w:eastAsia="宋体" w:cs="宋体"/>
                <w:color w:val="000000"/>
                <w:sz w:val="24"/>
                <w:szCs w:val="24"/>
                <w:highlight w:val="none"/>
                <w:lang w:eastAsia="zh-CN"/>
              </w:rPr>
              <w:t>室（</w:t>
            </w:r>
            <w:r>
              <w:rPr>
                <w:rFonts w:hint="eastAsia" w:ascii="宋体" w:hAnsi="宋体" w:eastAsia="宋体" w:cs="宋体"/>
                <w:color w:val="000000"/>
                <w:sz w:val="24"/>
                <w:szCs w:val="24"/>
                <w:highlight w:val="none"/>
                <w:lang w:val="en-US" w:eastAsia="zh-CN"/>
              </w:rPr>
              <w:t>同开标地点</w:t>
            </w:r>
            <w:r>
              <w:rPr>
                <w:rFonts w:hint="eastAsia" w:ascii="宋体" w:hAnsi="宋体" w:eastAsia="宋体" w:cs="宋体"/>
                <w:color w:val="00000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w:t>
            </w:r>
          </w:p>
        </w:tc>
        <w:tc>
          <w:tcPr>
            <w:tcW w:w="1842" w:type="dxa"/>
            <w:tcBorders>
              <w:tl2br w:val="nil"/>
              <w:tr2bl w:val="nil"/>
            </w:tcBorders>
            <w:vAlign w:val="center"/>
          </w:tcPr>
          <w:p>
            <w:pPr>
              <w:pageBreakBefore w:val="0"/>
              <w:shd w:val="clear"/>
              <w:kinsoku/>
              <w:wordWrap/>
              <w:overflowPunct/>
              <w:bidi w:val="0"/>
              <w:spacing w:line="52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sz w:val="24"/>
                <w:szCs w:val="24"/>
              </w:rPr>
              <w:t>响应文件是否退还</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color w:val="000000" w:themeColor="text1"/>
                <w:kern w:val="2"/>
                <w:sz w:val="24"/>
                <w:szCs w:val="24"/>
                <w:highlight w:val="red"/>
                <w:lang w:val="en-US" w:eastAsia="zh-CN" w:bidi="ar-SA"/>
                <w14:textFill>
                  <w14:solidFill>
                    <w14:schemeClr w14:val="tx1"/>
                  </w14:solidFill>
                </w14:textFill>
              </w:rPr>
            </w:pPr>
            <w:r>
              <w:rPr>
                <w:rFonts w:hint="eastAsia" w:ascii="宋体" w:hAnsi="宋体" w:eastAsia="宋体" w:cs="宋体"/>
                <w:color w:val="auto"/>
                <w:sz w:val="24"/>
                <w:szCs w:val="24"/>
                <w:highlight w:val="none"/>
              </w:rPr>
              <w:t>无论</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与否，一律不退</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w:t>
            </w:r>
          </w:p>
        </w:tc>
        <w:tc>
          <w:tcPr>
            <w:tcW w:w="1842" w:type="dxa"/>
            <w:tcBorders>
              <w:tl2br w:val="nil"/>
              <w:tr2bl w:val="nil"/>
            </w:tcBorders>
            <w:vAlign w:val="center"/>
          </w:tcPr>
          <w:p>
            <w:pPr>
              <w:pageBreakBefore w:val="0"/>
              <w:shd w:val="clear"/>
              <w:kinsoku/>
              <w:wordWrap/>
              <w:overflowPunct/>
              <w:bidi w:val="0"/>
              <w:adjustRightInd w:val="0"/>
              <w:snapToGrid w:val="0"/>
              <w:spacing w:line="52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竞争性磋商小组（</w:t>
            </w:r>
            <w:r>
              <w:rPr>
                <w:rFonts w:hint="eastAsia" w:ascii="宋体" w:hAnsi="宋体" w:eastAsia="宋体" w:cs="宋体"/>
                <w:snapToGrid w:val="0"/>
                <w:kern w:val="0"/>
                <w:sz w:val="24"/>
                <w:szCs w:val="24"/>
              </w:rPr>
              <w:t>以下简称磋商小组</w:t>
            </w:r>
            <w:r>
              <w:rPr>
                <w:rFonts w:hint="eastAsia" w:ascii="宋体" w:hAnsi="宋体" w:eastAsia="宋体" w:cs="宋体"/>
                <w:sz w:val="24"/>
                <w:szCs w:val="24"/>
              </w:rPr>
              <w:t>）的组建</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kern w:val="2"/>
                <w:sz w:val="24"/>
                <w:szCs w:val="24"/>
                <w:lang w:val="en-US" w:eastAsia="zh-CN" w:bidi="ar-SA"/>
              </w:rPr>
            </w:pPr>
            <w:r>
              <w:rPr>
                <w:rFonts w:hint="eastAsia" w:ascii="宋体" w:hAnsi="宋体" w:eastAsia="宋体" w:cs="宋体"/>
                <w:sz w:val="24"/>
                <w:szCs w:val="24"/>
              </w:rPr>
              <w:t>磋商小组构成：3人，其中</w:t>
            </w:r>
            <w:r>
              <w:rPr>
                <w:rFonts w:hint="eastAsia" w:ascii="宋体" w:hAnsi="宋体" w:cs="宋体"/>
                <w:sz w:val="24"/>
                <w:szCs w:val="24"/>
                <w:lang w:eastAsia="zh-CN"/>
              </w:rPr>
              <w:t>采购人</w:t>
            </w:r>
            <w:r>
              <w:rPr>
                <w:rFonts w:hint="eastAsia" w:ascii="宋体" w:hAnsi="宋体" w:eastAsia="宋体" w:cs="宋体"/>
                <w:sz w:val="24"/>
                <w:szCs w:val="24"/>
              </w:rPr>
              <w:t>代表 1人，专家2 人</w:t>
            </w:r>
            <w:r>
              <w:rPr>
                <w:rFonts w:hint="eastAsia" w:ascii="宋体" w:hAnsi="宋体" w:eastAsia="宋体" w:cs="宋体"/>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w:t>
            </w:r>
          </w:p>
        </w:tc>
        <w:tc>
          <w:tcPr>
            <w:tcW w:w="1842" w:type="dxa"/>
            <w:tcBorders>
              <w:tl2br w:val="nil"/>
              <w:tr2bl w:val="nil"/>
            </w:tcBorders>
            <w:vAlign w:val="center"/>
          </w:tcPr>
          <w:p>
            <w:pPr>
              <w:pageBreakBefore w:val="0"/>
              <w:shd w:val="clear"/>
              <w:kinsoku/>
              <w:wordWrap/>
              <w:overflowPunct/>
              <w:bidi w:val="0"/>
              <w:snapToGrid w:val="0"/>
              <w:spacing w:line="52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确定成交</w:t>
            </w:r>
            <w:r>
              <w:rPr>
                <w:rFonts w:hint="eastAsia" w:ascii="宋体" w:hAnsi="宋体" w:cs="宋体"/>
                <w:sz w:val="24"/>
                <w:szCs w:val="24"/>
                <w:lang w:eastAsia="zh-CN"/>
              </w:rPr>
              <w:t>供应商</w:t>
            </w:r>
            <w:r>
              <w:rPr>
                <w:rFonts w:hint="eastAsia" w:ascii="宋体" w:hAnsi="宋体" w:eastAsia="宋体" w:cs="宋体"/>
                <w:sz w:val="24"/>
                <w:szCs w:val="24"/>
              </w:rPr>
              <w:t>方式</w:t>
            </w:r>
          </w:p>
        </w:tc>
        <w:tc>
          <w:tcPr>
            <w:tcW w:w="6762" w:type="dxa"/>
            <w:tcBorders>
              <w:tl2br w:val="nil"/>
              <w:tr2bl w:val="nil"/>
            </w:tcBorders>
            <w:vAlign w:val="center"/>
          </w:tcPr>
          <w:p>
            <w:pPr>
              <w:pageBreakBefore w:val="0"/>
              <w:shd w:val="clear"/>
              <w:kinsoku/>
              <w:wordWrap/>
              <w:overflowPunct/>
              <w:bidi w:val="0"/>
              <w:adjustRightInd w:val="0"/>
              <w:snapToGrid w:val="0"/>
              <w:spacing w:line="52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由磋商小组推荐，采购人确认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19</w:t>
            </w:r>
          </w:p>
        </w:tc>
        <w:tc>
          <w:tcPr>
            <w:tcW w:w="1842" w:type="dxa"/>
            <w:tcBorders>
              <w:tl2br w:val="nil"/>
              <w:tr2bl w:val="nil"/>
            </w:tcBorders>
            <w:vAlign w:val="center"/>
          </w:tcPr>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leftChars="0" w:right="0" w:rightChars="0"/>
              <w:jc w:val="center"/>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highlight w:val="none"/>
                <w:lang w:eastAsia="zh-CN"/>
              </w:rPr>
              <w:t>招标文件</w:t>
            </w:r>
          </w:p>
        </w:tc>
        <w:tc>
          <w:tcPr>
            <w:tcW w:w="6762" w:type="dxa"/>
            <w:tcBorders>
              <w:tl2br w:val="nil"/>
              <w:tr2bl w:val="nil"/>
            </w:tcBorders>
            <w:vAlign w:val="center"/>
          </w:tcPr>
          <w:p>
            <w:pPr>
              <w:keepNext w:val="0"/>
              <w:keepLines w:val="0"/>
              <w:pageBreakBefore w:val="0"/>
              <w:numPr>
                <w:ilvl w:val="0"/>
                <w:numId w:val="2"/>
              </w:numPr>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一经发售，一律不退；</w:t>
            </w:r>
          </w:p>
          <w:p>
            <w:pPr>
              <w:keepNext w:val="0"/>
              <w:keepLines w:val="0"/>
              <w:pageBreakBefore w:val="0"/>
              <w:numPr>
                <w:ilvl w:val="0"/>
                <w:numId w:val="2"/>
              </w:numPr>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的最终解释权归</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代理机构所有</w:t>
            </w:r>
            <w:r>
              <w:rPr>
                <w:rFonts w:hint="eastAsia" w:ascii="宋体" w:hAnsi="宋体" w:eastAsia="宋体" w:cs="宋体"/>
                <w:color w:val="auto"/>
                <w:sz w:val="24"/>
                <w:szCs w:val="24"/>
                <w:highlight w:val="none"/>
                <w:lang w:eastAsia="zh-CN"/>
              </w:rPr>
              <w:t>；</w:t>
            </w:r>
          </w:p>
          <w:p>
            <w:pPr>
              <w:keepNext w:val="0"/>
              <w:keepLines w:val="0"/>
              <w:pageBreakBefore w:val="0"/>
              <w:numPr>
                <w:ilvl w:val="0"/>
                <w:numId w:val="2"/>
              </w:numPr>
              <w:suppressLineNumbers w:val="0"/>
              <w:shd w:val="clear"/>
              <w:kinsoku/>
              <w:wordWrap/>
              <w:overflowPunct/>
              <w:autoSpaceDE w:val="0"/>
              <w:autoSpaceDN w:val="0"/>
              <w:bidi w:val="0"/>
              <w:adjustRightInd w:val="0"/>
              <w:spacing w:before="0" w:beforeAutospacing="0" w:after="0" w:afterAutospacing="0" w:line="520" w:lineRule="exact"/>
              <w:ind w:left="0" w:leftChars="0" w:right="0" w:rightChars="0" w:firstLine="480" w:firstLineChars="200"/>
              <w:jc w:val="both"/>
              <w:rPr>
                <w:rFonts w:hint="eastAsia" w:ascii="宋体" w:hAnsi="宋体" w:eastAsia="宋体" w:cs="宋体"/>
                <w:kern w:val="2"/>
                <w:sz w:val="24"/>
                <w:szCs w:val="24"/>
                <w:lang w:val="en-US" w:eastAsia="zh-CN" w:bidi="ar-SA"/>
              </w:rPr>
            </w:pP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eastAsia="zh-CN"/>
              </w:rPr>
              <w:t>文件正文内容与供应商须知前附表不一致时，以供应商须知前附表为准。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20</w:t>
            </w:r>
          </w:p>
        </w:tc>
        <w:tc>
          <w:tcPr>
            <w:tcW w:w="1842" w:type="dxa"/>
            <w:tcBorders>
              <w:tl2br w:val="nil"/>
              <w:tr2bl w:val="nil"/>
            </w:tcBorders>
            <w:vAlign w:val="center"/>
          </w:tcPr>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leftChars="0" w:right="0"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磋商会议要求</w:t>
            </w:r>
          </w:p>
        </w:tc>
        <w:tc>
          <w:tcPr>
            <w:tcW w:w="6762" w:type="dxa"/>
            <w:tcBorders>
              <w:tl2br w:val="nil"/>
              <w:tr2bl w:val="nil"/>
            </w:tcBorders>
            <w:vAlign w:val="center"/>
          </w:tcPr>
          <w:p>
            <w:pPr>
              <w:keepNext w:val="0"/>
              <w:keepLines w:val="0"/>
              <w:pageBreakBefore w:val="0"/>
              <w:numPr>
                <w:ilvl w:val="0"/>
                <w:numId w:val="0"/>
              </w:numPr>
              <w:suppressLineNumbers w:val="0"/>
              <w:shd w:val="clear"/>
              <w:kinsoku/>
              <w:wordWrap/>
              <w:overflowPunct/>
              <w:autoSpaceDE w:val="0"/>
              <w:autoSpaceDN w:val="0"/>
              <w:bidi w:val="0"/>
              <w:adjustRightInd w:val="0"/>
              <w:spacing w:before="0" w:beforeAutospacing="0" w:after="0" w:afterAutospacing="0" w:line="520" w:lineRule="exact"/>
              <w:ind w:right="0" w:rightChars="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参加磋商会议的投标人代表必须是法定代表人或其授权委托的代理人，采购人会议现场核验投标人所提供的以下证件原件：法定代表人直接参加会议的，须出具法定代表人身份证明书及法定代表人身份证原件；法定代表人授权代表参加会议的，须出具法定代表人授权委托书、授权代表身份证原件;保证金缴纳银行凭证原件。</w:t>
            </w:r>
          </w:p>
          <w:p>
            <w:pPr>
              <w:keepNext w:val="0"/>
              <w:keepLines w:val="0"/>
              <w:pageBreakBefore w:val="0"/>
              <w:numPr>
                <w:ilvl w:val="0"/>
                <w:numId w:val="0"/>
              </w:numPr>
              <w:suppressLineNumbers w:val="0"/>
              <w:shd w:val="clear"/>
              <w:kinsoku/>
              <w:wordWrap/>
              <w:overflowPunct/>
              <w:autoSpaceDE w:val="0"/>
              <w:autoSpaceDN w:val="0"/>
              <w:bidi w:val="0"/>
              <w:adjustRightInd w:val="0"/>
              <w:spacing w:before="0" w:beforeAutospacing="0" w:after="0" w:afterAutospacing="0" w:line="520" w:lineRule="exact"/>
              <w:ind w:right="0" w:rightChars="0"/>
              <w:jc w:val="both"/>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未按照以上要求提供有效资料的，身份查验不合格按无效投标处理。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 w:type="dxa"/>
            <w:tcBorders>
              <w:tl2br w:val="nil"/>
              <w:tr2bl w:val="nil"/>
            </w:tcBorders>
            <w:vAlign w:val="center"/>
          </w:tcPr>
          <w:p>
            <w:pPr>
              <w:pageBreakBefore w:val="0"/>
              <w:shd w:val="clear"/>
              <w:kinsoku/>
              <w:wordWrap/>
              <w:overflowPunct/>
              <w:bidi w:val="0"/>
              <w:spacing w:line="520" w:lineRule="exact"/>
              <w:jc w:val="center"/>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20</w:t>
            </w:r>
          </w:p>
        </w:tc>
        <w:tc>
          <w:tcPr>
            <w:tcW w:w="1842" w:type="dxa"/>
            <w:tcBorders>
              <w:tl2br w:val="nil"/>
              <w:tr2bl w:val="nil"/>
            </w:tcBorders>
            <w:vAlign w:val="center"/>
          </w:tcPr>
          <w:p>
            <w:pPr>
              <w:pageBreakBefore w:val="0"/>
              <w:shd w:val="clear"/>
              <w:kinsoku/>
              <w:wordWrap/>
              <w:overflowPunct/>
              <w:bidi w:val="0"/>
              <w:adjustRightInd w:val="0"/>
              <w:snapToGrid w:val="0"/>
              <w:spacing w:line="520" w:lineRule="exact"/>
              <w:jc w:val="center"/>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highlight w:val="none"/>
                <w:lang w:val="zh-CN"/>
              </w:rPr>
              <w:t>代理服务费</w:t>
            </w:r>
          </w:p>
        </w:tc>
        <w:tc>
          <w:tcPr>
            <w:tcW w:w="6762" w:type="dxa"/>
            <w:tcBorders>
              <w:tl2br w:val="nil"/>
              <w:tr2bl w:val="nil"/>
            </w:tcBorders>
            <w:vAlign w:val="center"/>
          </w:tcPr>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成交供应商领取成交通知书前，向采购代理机构一次性支付</w:t>
            </w:r>
            <w:r>
              <w:rPr>
                <w:rFonts w:hint="eastAsia" w:ascii="宋体" w:hAnsi="宋体" w:eastAsia="宋体" w:cs="宋体"/>
                <w:color w:val="auto"/>
                <w:sz w:val="24"/>
                <w:szCs w:val="24"/>
                <w:highlight w:val="none"/>
                <w:lang w:val="en-US" w:eastAsia="zh-CN"/>
              </w:rPr>
              <w:t>采购代理服务费</w:t>
            </w:r>
            <w:r>
              <w:rPr>
                <w:rFonts w:hint="eastAsia" w:ascii="宋体" w:hAnsi="宋体" w:eastAsia="宋体" w:cs="宋体"/>
                <w:color w:val="auto"/>
                <w:sz w:val="24"/>
                <w:szCs w:val="24"/>
                <w:highlight w:val="none"/>
                <w:lang w:val="zh-CN"/>
              </w:rPr>
              <w:t>。</w:t>
            </w:r>
          </w:p>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2、成交供应商</w:t>
            </w:r>
            <w:r>
              <w:rPr>
                <w:rFonts w:hint="eastAsia" w:ascii="宋体" w:hAnsi="宋体" w:eastAsia="宋体" w:cs="宋体"/>
                <w:color w:val="auto"/>
                <w:sz w:val="24"/>
                <w:szCs w:val="24"/>
                <w:highlight w:val="none"/>
                <w:lang w:val="zh-CN"/>
              </w:rPr>
              <w:t>应依据</w:t>
            </w:r>
            <w:r>
              <w:rPr>
                <w:rFonts w:hint="eastAsia" w:ascii="宋体" w:hAnsi="宋体" w:eastAsia="宋体" w:cs="宋体"/>
                <w:color w:val="auto"/>
                <w:sz w:val="24"/>
                <w:szCs w:val="24"/>
                <w:highlight w:val="none"/>
                <w:lang w:val="en-US" w:eastAsia="zh-CN"/>
              </w:rPr>
              <w:t>预算金额</w:t>
            </w:r>
            <w:r>
              <w:rPr>
                <w:rFonts w:hint="eastAsia" w:ascii="宋体" w:hAnsi="宋体" w:eastAsia="宋体" w:cs="宋体"/>
                <w:color w:val="auto"/>
                <w:sz w:val="24"/>
                <w:szCs w:val="24"/>
                <w:highlight w:val="none"/>
                <w:lang w:val="zh-CN"/>
              </w:rPr>
              <w:t>向采购代理机构交纳</w:t>
            </w:r>
            <w:r>
              <w:rPr>
                <w:rFonts w:hint="eastAsia" w:ascii="宋体" w:hAnsi="宋体" w:eastAsia="宋体" w:cs="宋体"/>
                <w:color w:val="auto"/>
                <w:sz w:val="24"/>
                <w:szCs w:val="24"/>
                <w:highlight w:val="none"/>
                <w:lang w:val="en-US" w:eastAsia="zh-CN"/>
              </w:rPr>
              <w:t>采购代理服务费</w:t>
            </w:r>
            <w:r>
              <w:rPr>
                <w:rFonts w:hint="eastAsia" w:ascii="宋体" w:hAnsi="宋体" w:eastAsia="宋体" w:cs="宋体"/>
                <w:color w:val="auto"/>
                <w:sz w:val="24"/>
                <w:szCs w:val="24"/>
                <w:highlight w:val="none"/>
                <w:lang w:val="zh-CN"/>
              </w:rPr>
              <w:t>，交费金额参照国家计委颁布的《招标代理服务收费管理暂行办法》（计价格[2002]1980号）及发改办价格[2003]857号文件的规定标准收取。</w:t>
            </w:r>
          </w:p>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3、代理服务费以转账、电汇或现金等形式交纳。</w:t>
            </w:r>
          </w:p>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  名：陕西中海招标有限公司</w:t>
            </w:r>
          </w:p>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开户行：中国银行西安二环世纪星支行营业部</w:t>
            </w:r>
          </w:p>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  号：1047 9100 3702</w:t>
            </w:r>
          </w:p>
          <w:p>
            <w:pPr>
              <w:keepNext w:val="0"/>
              <w:keepLines w:val="0"/>
              <w:pageBreakBefore w:val="0"/>
              <w:suppressLineNumbers w:val="0"/>
              <w:shd w:val="clear"/>
              <w:kinsoku/>
              <w:wordWrap/>
              <w:overflowPunct/>
              <w:autoSpaceDE w:val="0"/>
              <w:autoSpaceDN w:val="0"/>
              <w:bidi w:val="0"/>
              <w:adjustRightInd w:val="0"/>
              <w:spacing w:before="0" w:beforeAutospacing="0" w:after="0" w:afterAutospacing="0" w:line="520" w:lineRule="exact"/>
              <w:ind w:left="0" w:right="0"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highlight w:val="none"/>
                <w:lang w:val="en-US" w:eastAsia="zh-CN"/>
              </w:rPr>
              <w:t>账  号：1020 0176 8739</w:t>
            </w:r>
          </w:p>
        </w:tc>
      </w:tr>
    </w:tbl>
    <w:p>
      <w:pPr>
        <w:pageBreakBefore w:val="0"/>
        <w:shd w:val="clear"/>
        <w:overflowPunct/>
        <w:bidi w:val="0"/>
        <w:spacing w:line="5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一、总 则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 适用范围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1.1 本磋商文件仅适用于本次竞争性磋商所叙述的项目招标。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 名词解释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2.1 </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sz w:val="24"/>
          <w:szCs w:val="24"/>
          <w:lang w:eastAsia="zh-CN"/>
        </w:rPr>
        <w:t>中共武功县委政法委员会</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2.2 </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：陕西中海招标有限公司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2.3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：响应和符合磋商文件规定资格条件和参加磋商的法人或其他组织。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3. 合格的</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3.1 合格的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应具备以下条件：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（1）具备且满足“竞争性磋商公告”的要求；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（2）向</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购买了磋商文件并登记备案；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（3）向</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交纳了磋商保证金；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（4）一个</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只能提交一个磋商文件，法定代表人为同一人的两个及两个以上法人，不得同时参加本项目磋商；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（5）有隶属关系的两个公司或有控股关系的两个公司不能同时参加同一项目的磋商；</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（6）遵守国家有关的法律、法规和条例；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（7）磋商文件和法律、行政法规规定的其他条件。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4. 磋商费用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不论磋商结果如何，</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应自行承担所有与准备和参加磋商相关的全部费用。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二、磋商文件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5．磋商文件的构成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5.1 本磋商文件包括以下内容：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（1）竞争性磋商公告；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（2）</w:t>
      </w:r>
      <w:r>
        <w:rPr>
          <w:rFonts w:hint="eastAsia" w:ascii="宋体" w:hAnsi="宋体" w:cs="宋体"/>
          <w:color w:val="000000"/>
          <w:kern w:val="0"/>
          <w:sz w:val="24"/>
          <w:szCs w:val="24"/>
          <w:highlight w:val="none"/>
          <w:lang w:val="en-US" w:eastAsia="zh-CN" w:bidi="ar"/>
        </w:rPr>
        <w:t>供应商</w:t>
      </w:r>
      <w:r>
        <w:rPr>
          <w:rFonts w:hint="eastAsia" w:ascii="宋体" w:hAnsi="宋体" w:eastAsia="宋体" w:cs="宋体"/>
          <w:color w:val="000000"/>
          <w:kern w:val="0"/>
          <w:sz w:val="24"/>
          <w:szCs w:val="24"/>
          <w:highlight w:val="none"/>
          <w:lang w:val="en-US" w:eastAsia="zh-CN" w:bidi="ar"/>
        </w:rPr>
        <w:t>须知；</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（3）评</w:t>
      </w:r>
      <w:r>
        <w:rPr>
          <w:rFonts w:hint="eastAsia" w:ascii="宋体" w:hAnsi="宋体" w:cs="宋体"/>
          <w:color w:val="000000"/>
          <w:kern w:val="0"/>
          <w:sz w:val="24"/>
          <w:szCs w:val="24"/>
          <w:highlight w:val="none"/>
          <w:lang w:val="en-US" w:eastAsia="zh-CN" w:bidi="ar"/>
        </w:rPr>
        <w:t>审</w:t>
      </w:r>
      <w:r>
        <w:rPr>
          <w:rFonts w:hint="eastAsia" w:ascii="宋体" w:hAnsi="宋体" w:eastAsia="宋体" w:cs="宋体"/>
          <w:color w:val="000000"/>
          <w:kern w:val="0"/>
          <w:sz w:val="24"/>
          <w:szCs w:val="24"/>
          <w:highlight w:val="none"/>
          <w:lang w:val="en-US" w:eastAsia="zh-CN" w:bidi="ar"/>
        </w:rPr>
        <w:t xml:space="preserve">办法；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（4）采购需求；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（5）商务要求；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（6）合同主要条款；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（7）磋商响应文件格式。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5.2 </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应认真阅读和充分理解磋商文件中所有的事项、格式条款和规范要求。</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没有对磋商文件做出全面的实质性响应是</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 xml:space="preserve">的风险。没有按照磋商文件要求作出实质性响应的将按无效磋商处理。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6. 磋商文件的澄清和修改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6.1 在磋商截止时间前，</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无论出于何种原因，可以对磋商文件进行澄清或者修改。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6.2 </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对已发出的磋商文件进行必要的澄清或者修改的，应在磋商文件要求提交磋商响应文件截止时间五日前，不足五日应延长至五日。澄清或者修改内容在招标公告发布媒体上发布更正公告，并以书面形式通知所有磋商文件收受人，且作为磋商文件的组成部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w:t>
      </w:r>
      <w:r>
        <w:rPr>
          <w:rFonts w:hint="eastAsia" w:ascii="宋体" w:hAnsi="宋体" w:eastAsia="宋体" w:cs="宋体"/>
          <w:b/>
          <w:bCs/>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3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要求对磋商文件进行澄清的，或认为有必要与</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进行技术交流的，均应在磋商截止时间 5 日前按磋商文件中的联系方式，以书面形式通知</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以书面形式予以答复，或认为有必要召开答疑会。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6.4 在磋商截止时间前，</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可以视招标具体情况，延长磋商时间，并在磋商文件要求提交磋商响应文件的截止时间前，将变更时间以书面形式通知所有已购买磋商文件的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，同时在原信息发布媒体上发布变更公告。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7. 答疑会和现场勘查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不组织。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8．磋商文件的解释权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磋商文件的解释权归</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，如发现磋商文件内容与现行法律法规不相符的情况，以现行法律法规为准。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三、磋商响应文件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9.磋商响应文件的语言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9.1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提交的磋商响应文件以及</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与</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就有关磋商的所有来往书面文件均须使用中文。磋商响应文件中如附有外文资料，必须逐一对应翻译成中文并加盖</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公章后附在相关外文资料后面，否则，</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的磋商响应文件将作为无效磋商处理。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9.2 翻译的中文资料与外文资料如果出现差异和矛盾时，以中文为准。但不能故意错误翻译，否则，</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的磋商文件将作为无效磋商处理。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10．计量单位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除技术规格及要求中另有规定外，本采购项下的磋商均采用国家法定的计量单位。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11. 磋商货币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本次磋商项目的磋商均以人民币报价。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12. 知识产权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12.1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承担所有相关责任。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12.2 </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 xml:space="preserve">享有本项目实施过程中产生的知识成果及知识产权。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13．磋商响应文件的组成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应按照磋商文件的规定和要求编制磋商响应文件。</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拟在中标后将中标项目的非主体、非关键性工作交由他人完成的，应当在磋商响应文件中载明。</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编写的磋商响应文件应包括下列部分：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13.1 报价部分</w:t>
      </w:r>
      <w:r>
        <w:rPr>
          <w:rFonts w:hint="eastAsia" w:ascii="宋体" w:hAnsi="宋体" w:cs="宋体"/>
          <w:b/>
          <w:bCs/>
          <w:color w:val="000000"/>
          <w:kern w:val="0"/>
          <w:sz w:val="24"/>
          <w:szCs w:val="24"/>
          <w:lang w:val="en-US" w:eastAsia="zh-CN" w:bidi="ar"/>
        </w:rPr>
        <w:t>：</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按照磋商文件要求填写</w:t>
      </w:r>
      <w:r>
        <w:rPr>
          <w:rFonts w:hint="eastAsia" w:ascii="宋体" w:hAnsi="宋体" w:eastAsia="宋体" w:cs="宋体"/>
          <w:color w:val="000000"/>
          <w:kern w:val="0"/>
          <w:sz w:val="24"/>
          <w:szCs w:val="24"/>
          <w:highlight w:val="none"/>
          <w:lang w:val="en-US" w:eastAsia="zh-CN" w:bidi="ar"/>
        </w:rPr>
        <w:t>“开标一览表”</w:t>
      </w:r>
      <w:r>
        <w:rPr>
          <w:rFonts w:hint="eastAsia" w:ascii="宋体" w:hAnsi="宋体" w:eastAsia="宋体" w:cs="宋体"/>
          <w:color w:val="000000"/>
          <w:kern w:val="0"/>
          <w:sz w:val="24"/>
          <w:szCs w:val="24"/>
          <w:lang w:val="en-US" w:eastAsia="zh-CN" w:bidi="ar"/>
        </w:rPr>
        <w:t xml:space="preserve">。 本次磋商报价要求：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13.1.1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报价超出采购预算，作为不实质性响应磋商文件，按无效磋商处理。</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的报价是</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响应本磋商项目要求的全部工作内容的价格体现，包括</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完成本项目所需的一切费用。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13.1.2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只允许有一个报价，并且在合同履行过程中是固定不变的，任何有选择或可调整的报价将不予接受，并按无效磋商处理。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13.1.3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不得以低于成本的报价参加磋商。若磋商小组成员认为某个</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的报价明显低于其他通过符合性审查的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的报价，有可能影响产品质量或者不能诚信履约的，应当要求其在评标现场合理的时间内提供书面说明，必要时提交相关证明材料；</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不能证明其报价合理性的，磋商小组应将其作为无效磋商处理。</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13.1.4 本项目采取二次报价。</w:t>
      </w:r>
      <w:r>
        <w:rPr>
          <w:rFonts w:hint="eastAsia" w:ascii="宋体" w:hAnsi="宋体" w:eastAsia="宋体" w:cs="宋体"/>
          <w:sz w:val="24"/>
          <w:szCs w:val="24"/>
          <w:highlight w:val="none"/>
        </w:rPr>
        <w:t>二次报价为最终报价，在满足磋商文件所有实质性要求前提下，提交最终报价。如采购需求没有实质性变化，各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的报价应逐次降低，二次报价超过一次报价的，为无效报价，按无效文件处理。</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13.2 技术部分</w:t>
      </w:r>
      <w:r>
        <w:rPr>
          <w:rFonts w:hint="eastAsia" w:ascii="宋体" w:hAnsi="宋体" w:cs="宋体"/>
          <w:b/>
          <w:bCs/>
          <w:color w:val="auto"/>
          <w:kern w:val="0"/>
          <w:sz w:val="24"/>
          <w:szCs w:val="24"/>
          <w:lang w:val="en-US" w:eastAsia="zh-CN" w:bidi="ar"/>
        </w:rPr>
        <w:t>：</w:t>
      </w:r>
      <w:r>
        <w:rPr>
          <w:rFonts w:hint="eastAsia" w:ascii="宋体" w:hAnsi="宋体" w:cs="宋体"/>
          <w:color w:val="auto"/>
          <w:kern w:val="0"/>
          <w:sz w:val="24"/>
          <w:szCs w:val="24"/>
          <w:lang w:val="en-US" w:eastAsia="zh-CN" w:bidi="ar"/>
        </w:rPr>
        <w:t>供应商</w:t>
      </w:r>
      <w:r>
        <w:rPr>
          <w:rFonts w:hint="eastAsia" w:ascii="宋体" w:hAnsi="宋体" w:eastAsia="宋体" w:cs="宋体"/>
          <w:color w:val="auto"/>
          <w:kern w:val="0"/>
          <w:sz w:val="24"/>
          <w:szCs w:val="24"/>
          <w:lang w:val="en-US" w:eastAsia="zh-CN" w:bidi="ar"/>
        </w:rPr>
        <w:t>按照磋商文件要求做出的技术应答，主要是针对磋商项目的技术指标、参数和技术要求做出的实质性响应和满足，不得出现负偏离，否则作为无效磋商处理。</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13.3 商务部分</w:t>
      </w:r>
      <w:r>
        <w:rPr>
          <w:rFonts w:hint="eastAsia" w:ascii="宋体" w:hAnsi="宋体" w:cs="宋体"/>
          <w:b/>
          <w:bCs/>
          <w:color w:val="000000"/>
          <w:kern w:val="0"/>
          <w:sz w:val="24"/>
          <w:szCs w:val="24"/>
          <w:lang w:val="en-US" w:eastAsia="zh-CN" w:bidi="ar"/>
        </w:rPr>
        <w:t>：</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按照磋商文件要求做出完全响应，提供有关资质证明文件，未能提供相关证明文件或提供的文件不能满足磋商文件要求，作为无效磋商处理</w:t>
      </w:r>
      <w:r>
        <w:rPr>
          <w:rFonts w:hint="eastAsia" w:ascii="宋体" w:hAnsi="宋体" w:eastAsia="宋体" w:cs="宋体"/>
          <w:color w:val="000000"/>
          <w:kern w:val="0"/>
          <w:sz w:val="24"/>
          <w:szCs w:val="24"/>
          <w:highlight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13.4 </w:t>
      </w:r>
      <w:r>
        <w:rPr>
          <w:rFonts w:hint="eastAsia" w:ascii="宋体" w:hAnsi="宋体" w:eastAsia="宋体" w:cs="宋体"/>
          <w:b w:val="0"/>
          <w:bCs w:val="0"/>
          <w:color w:val="000000"/>
          <w:kern w:val="0"/>
          <w:sz w:val="24"/>
          <w:szCs w:val="24"/>
          <w:lang w:val="en-US" w:eastAsia="zh-CN" w:bidi="ar"/>
        </w:rPr>
        <w:t>证明产品和服务符合磋商文件规定相关文件可以是文字资料、图纸、数据等，所有证明文件，表达意思必须统一。</w:t>
      </w:r>
      <w:r>
        <w:rPr>
          <w:rFonts w:hint="eastAsia" w:ascii="宋体" w:hAnsi="宋体" w:eastAsia="宋体" w:cs="宋体"/>
          <w:b/>
          <w:bCs/>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14．磋商保证金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14.1 磋商保证金数额见</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须知前附表。</w:t>
      </w:r>
      <w:r>
        <w:rPr>
          <w:rFonts w:hint="eastAsia" w:ascii="宋体" w:hAnsi="宋体" w:cs="宋体"/>
          <w:color w:val="000000"/>
          <w:kern w:val="0"/>
          <w:sz w:val="24"/>
          <w:szCs w:val="24"/>
          <w:highlight w:val="none"/>
          <w:lang w:val="en-US" w:eastAsia="zh-CN" w:bidi="ar"/>
        </w:rPr>
        <w:t>供应商</w:t>
      </w:r>
      <w:r>
        <w:rPr>
          <w:rFonts w:hint="eastAsia" w:ascii="宋体" w:hAnsi="宋体" w:eastAsia="宋体" w:cs="宋体"/>
          <w:color w:val="000000"/>
          <w:kern w:val="0"/>
          <w:sz w:val="24"/>
          <w:szCs w:val="24"/>
          <w:highlight w:val="none"/>
          <w:lang w:val="en-US" w:eastAsia="zh-CN" w:bidi="ar"/>
        </w:rPr>
        <w:t xml:space="preserve">磋商时，必须以人民币提交足额的磋商保证金，并作为其磋商的一部分。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14.2开标现场不办理磋商保证金事宜。未按磋商文件要求在规定时间前（以银行实际到账时间为准）缴纳规定数额磋商保证金的磋商将被拒绝。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14.3 磋商保证金的退还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14.3.1 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中标</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须执中标合同原件一份（交由代理机构备案）及保证金收据原件办理退还；未中标</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的磋商保证金退还时，须执保证金收据原件办理。未及时办理退还者，由</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自行负责。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14.3.2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所交纳的磋商保证金不计利息。</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14.3.3 下列任何情况发生时，</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将不予退还</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交纳的磋商保证金；情节严重的，由财政部门将其列入不良行为纪录名单，在一至三年内禁止参加采购活动，并予以通报：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在提交磋商响应文件截止时间后撤回磋商响应文件的；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在磋商响应文件中提供虚假材料的；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（3）除因不可抗力或磋商文件认可的情形以外，中标</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不与</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签订合同的；</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（4）由于中标</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的原因未能按规定支付磋商代理服务费；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（5）</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与</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、其他</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或</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恶意串通的；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（6）法律法规规定的其他内容。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14.3.4 磋商保证金退还方式：银行转账。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14.3.5 磋商保证金退还程序：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yellow"/>
        </w:rPr>
      </w:pPr>
      <w:r>
        <w:rPr>
          <w:rFonts w:hint="eastAsia" w:ascii="宋体" w:hAnsi="宋体" w:eastAsia="宋体" w:cs="宋体"/>
          <w:color w:val="000000"/>
          <w:kern w:val="0"/>
          <w:sz w:val="24"/>
          <w:szCs w:val="24"/>
          <w:lang w:val="en-US" w:eastAsia="zh-CN" w:bidi="ar"/>
        </w:rPr>
        <w:t>退还磋商保证金手续。代理机构在中标通知书发出后五个工作日内退还未中标</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保证金。</w:t>
      </w:r>
      <w:r>
        <w:rPr>
          <w:rFonts w:hint="eastAsia" w:ascii="宋体" w:hAnsi="宋体" w:eastAsia="宋体" w:cs="宋体"/>
          <w:color w:val="000000"/>
          <w:kern w:val="0"/>
          <w:sz w:val="24"/>
          <w:szCs w:val="24"/>
          <w:highlight w:val="none"/>
          <w:lang w:val="en-US" w:eastAsia="zh-CN" w:bidi="ar"/>
        </w:rPr>
        <w:t>中标人在合同签订后 5 个工作日内须向</w:t>
      </w:r>
      <w:r>
        <w:rPr>
          <w:rFonts w:hint="eastAsia" w:ascii="宋体" w:hAnsi="宋体" w:cs="宋体"/>
          <w:color w:val="000000"/>
          <w:kern w:val="0"/>
          <w:sz w:val="24"/>
          <w:szCs w:val="24"/>
          <w:highlight w:val="none"/>
          <w:lang w:val="en-US" w:eastAsia="zh-CN" w:bidi="ar"/>
        </w:rPr>
        <w:t>采购代理机构</w:t>
      </w:r>
      <w:r>
        <w:rPr>
          <w:rFonts w:hint="eastAsia" w:ascii="宋体" w:hAnsi="宋体" w:eastAsia="宋体" w:cs="宋体"/>
          <w:color w:val="000000"/>
          <w:kern w:val="0"/>
          <w:sz w:val="24"/>
          <w:szCs w:val="24"/>
          <w:highlight w:val="none"/>
          <w:lang w:val="en-US" w:eastAsia="zh-CN" w:bidi="ar"/>
        </w:rPr>
        <w:t>提供合同原件一份并持</w:t>
      </w:r>
      <w:r>
        <w:rPr>
          <w:rFonts w:hint="eastAsia" w:ascii="宋体" w:hAnsi="宋体" w:cs="宋体"/>
          <w:color w:val="000000"/>
          <w:kern w:val="0"/>
          <w:sz w:val="24"/>
          <w:szCs w:val="24"/>
          <w:highlight w:val="none"/>
          <w:lang w:val="en-US" w:eastAsia="zh-CN" w:bidi="ar"/>
        </w:rPr>
        <w:t>采购代理机构</w:t>
      </w:r>
      <w:r>
        <w:rPr>
          <w:rFonts w:hint="eastAsia" w:ascii="宋体" w:hAnsi="宋体" w:eastAsia="宋体" w:cs="宋体"/>
          <w:color w:val="000000"/>
          <w:kern w:val="0"/>
          <w:sz w:val="24"/>
          <w:szCs w:val="24"/>
          <w:highlight w:val="none"/>
          <w:lang w:val="en-US" w:eastAsia="zh-CN" w:bidi="ar"/>
        </w:rPr>
        <w:t>出具的保证金交纳凭据原件办理保证金退还事宜。因</w:t>
      </w:r>
      <w:r>
        <w:rPr>
          <w:rFonts w:hint="eastAsia" w:ascii="宋体" w:hAnsi="宋体" w:cs="宋体"/>
          <w:color w:val="000000"/>
          <w:kern w:val="0"/>
          <w:sz w:val="24"/>
          <w:szCs w:val="24"/>
          <w:highlight w:val="none"/>
          <w:lang w:val="en-US" w:eastAsia="zh-CN" w:bidi="ar"/>
        </w:rPr>
        <w:t>供应商</w:t>
      </w:r>
      <w:r>
        <w:rPr>
          <w:rFonts w:hint="eastAsia" w:ascii="宋体" w:hAnsi="宋体" w:eastAsia="宋体" w:cs="宋体"/>
          <w:color w:val="000000"/>
          <w:kern w:val="0"/>
          <w:sz w:val="24"/>
          <w:szCs w:val="24"/>
          <w:highlight w:val="none"/>
          <w:lang w:val="en-US" w:eastAsia="zh-CN" w:bidi="ar"/>
        </w:rPr>
        <w:t xml:space="preserve">原因导致退还不及时的，责任自负。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14.3.6 磋商保证金收据丢失处理办法。</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通过银行转账（基本账户）形式交纳磋商保证金的，因收款收据丢失，在提供下列资料后，方可在30日内将磋商保证金退还至</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银行基本账户：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（1）开据单位证明，说明丢失情况，加盖公章及法人章；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（2）保证金收据复印件加盖公章。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15．磋商有效期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15.1 磋商有效期见</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须知前附表。磋商有效期短于此规定期限的磋商，将按无效磋商处理。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15.2 特殊情况下，</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可于磋商有效期满之前要求</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同意延长有效期，要求与答复均应为书面形式。</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可以拒绝上述要求，其磋商保证金不被没收。拒绝延长磋商有效期的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不得再参与该项目后续采购活动。同意延长磋商有效期的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不能修改其磋商响应文件，关于磋商保证金的有关规定在延长的磋商有效期内继续有效。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16．磋商响应文件的制作和签署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16.1 磋商响应文件应根据磋商文件的要求制作。</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应填写全称，同时加盖公章，签署、盖章和内容应完整，如有遗漏，将被视为无效磋商。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16.2 磋商响应文件格式。</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应严格按照磋商文件第七章提供的“磋商响应文件格式”填写相关内容。除明确允许</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可以自行编写的外，</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不得以“磋商响应文件格式”规定之外的方式填写相关内容。否则，</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提供的磋商响应文件将作为无效磋商处理。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16.3 对于没有格式要求的磋商响应文件由</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自行编写。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16.4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应按“磋商须知前附表”准备磋商响应文件正本、副本和相应的电子文件。磋商响应文件的正本和副本应在其封面右上角清楚地标明“正本”或“副本”字样。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若正本和副本有不一致的内容，以正本书面磋商响应文件为准。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16.5 磋商响应文件的正本和副本均需打印或用不褪色、不变质的墨水书写，并由</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的法定代表人或其授权代表在规定签章处签字或盖章。</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16.6 磋商响应文件的打印和书写应清楚工整，任何行间插字、涂改或增删，必须由</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的法定代表人（或其授权代表）签字或盖个人印鉴。字迹潦草、表达不清或可能导致非唯一理解的磋商文件可能视为无效磋商。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16.7 磋商响应文件正本和副本必须装订成册并逐页编码。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16.8 电子文件制作要求，电子文件与纸质正本磋商响应文件的内容应保持一致，具有同等法律效力。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四、磋商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17.磋商内容要求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应仔细阅读采购磋商文件中的所有事项、格式、条款和要求，对磋商文件的全部内容及要求作出实质性响应，提交相应资料。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18、磋商响应文件的密封和标注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18.1 </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文件封袋包装应加封条密封，在封线处加盖公章（骑缝章）。</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文件的正本1个密封袋，副本1个密封袋，</w:t>
      </w:r>
      <w:r>
        <w:rPr>
          <w:rFonts w:hint="eastAsia" w:ascii="宋体" w:hAnsi="宋体" w:cs="宋体"/>
          <w:color w:val="000000" w:themeColor="text1"/>
          <w:kern w:val="2"/>
          <w:sz w:val="24"/>
          <w:szCs w:val="24"/>
          <w:lang w:val="en-US" w:eastAsia="zh-CN" w:bidi="ar-SA"/>
          <w14:textFill>
            <w14:solidFill>
              <w14:schemeClr w14:val="tx1"/>
            </w14:solidFill>
          </w14:textFill>
        </w:rPr>
        <w:t>磋商响应</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文件电子版1个密封袋。密封袋应在封口处加盖投标人单位公章及法定代表人或委托代理人签字或盖章。</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18.</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未按以上要求进行密封和标注的磋商文件，将按无效磋商处理。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19.磋商响应文件的递交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19.1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应在磋商文件规定的磋商截止时间前，将磋商响应文件按</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须知前附表的规定密封后送达开标地点。磋商截止时间以后送达的磋商响应文件将被拒绝。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19.2 本次磋商不接受邮寄的磋商响应文件。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20.磋商响应文件的修改和撤回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20.1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在递交了磋商响应文件后，可以修改或撤回其磋商响应文件，但必须在规定的磋商截止时间前，以书面形式通知</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20.2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的修改书或撤回通知书，应由其法定代表人或授权代表签署并盖单位公章。修改书应按</w:t>
      </w:r>
      <w:r>
        <w:rPr>
          <w:rFonts w:hint="eastAsia" w:ascii="宋体" w:hAnsi="宋体" w:eastAsia="宋体" w:cs="宋体"/>
          <w:color w:val="000000"/>
          <w:kern w:val="0"/>
          <w:sz w:val="24"/>
          <w:szCs w:val="24"/>
          <w:highlight w:val="none"/>
          <w:lang w:val="en-US" w:eastAsia="zh-CN" w:bidi="ar"/>
        </w:rPr>
        <w:t>供应商须知前附表</w:t>
      </w:r>
      <w:r>
        <w:rPr>
          <w:rFonts w:hint="eastAsia" w:ascii="宋体" w:hAnsi="宋体" w:eastAsia="宋体" w:cs="宋体"/>
          <w:color w:val="000000"/>
          <w:kern w:val="0"/>
          <w:sz w:val="24"/>
          <w:szCs w:val="24"/>
          <w:lang w:val="en-US" w:eastAsia="zh-CN" w:bidi="ar"/>
        </w:rPr>
        <w:t>规定进行密封和标注，并在密封袋上标注“磋商响应文件修改”或“磋商响应文件撤回通知”字样，“修改文件”作为磋商响应文件的组成部分；</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不退还</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已撤回的磋商响应文件（包括纸质和电子版）。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20.3 在磋商截止时间之后，</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不得对其递交的磋商响应文件做任何修改或撤回。</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21.磋商纪律要求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参加磋商不得有下列情形之一：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（1）提供虚假材料谋取中标；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（2）采取不正当手段诋毁、排挤其他</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（3）与采购单位、其他</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恶意串通；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（4）向</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、磋商小组成员行贿或者提供其他不正当利益；</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（5）在磋商过程中与采购单位进行协商谈判；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（6）拒绝有关部门的监督检查或者向监督检查部门提供虚假情况。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有上述情形之一的，属于不合格</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，其磋商或中标资格将被取消。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五、开标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22.开标时间和地点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22.1 </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在</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须知前附表中规定的磋商截止时间和地点组织开标，</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须派代表参加并签到以证明其出席。</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22.2 开标时，</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邀请有关监督管理机构对开标进行现场监督。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23.开标程序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23.1 开标会议由</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主持。主持人按照磋商文件规定的开标时间宣布开标，按照规定要求主持开标会。开标将按以下程序进行（但不限于）：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（1）宣布开标会开始并致辞。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（2）宣布会场纪律和有关注意事项。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（3）宣布参加开标会的现场监督人员和主持人、唱标、会议记录等磋商工作人员，根据“</w:t>
      </w:r>
      <w:r>
        <w:rPr>
          <w:rFonts w:hint="eastAsia" w:ascii="宋体" w:hAnsi="宋体" w:eastAsia="宋体" w:cs="宋体"/>
          <w:color w:val="000000"/>
          <w:kern w:val="0"/>
          <w:sz w:val="24"/>
          <w:szCs w:val="24"/>
          <w:highlight w:val="none"/>
          <w:lang w:val="en-US" w:eastAsia="zh-CN" w:bidi="ar"/>
        </w:rPr>
        <w:t>响应文件递交登记表</w:t>
      </w:r>
      <w:r>
        <w:rPr>
          <w:rFonts w:hint="eastAsia" w:ascii="宋体" w:hAnsi="宋体" w:eastAsia="宋体" w:cs="宋体"/>
          <w:color w:val="000000"/>
          <w:kern w:val="0"/>
          <w:sz w:val="24"/>
          <w:szCs w:val="24"/>
          <w:lang w:val="en-US" w:eastAsia="zh-CN" w:bidi="ar"/>
        </w:rPr>
        <w:t>”宣布参加磋商的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名单。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（4）宣布检查磋商响应文件的密封情况。由</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或其推荐的代表与监督管理机构共同检查磋商响应文件密封情况，经检查无误后，签字确认。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5）开标。对磋商响应文件的密封确认无误后，由采购代理机构工作人员按照顺序，按照供应商须知前附表规定的开启顺序当众开启响应文件，公布项目名称、供应商名称等内容，并记录在案。由采购人代表及监督人签字确认。开标过程由采购代理机构指定专人记录。</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（6）由磋商小组查验各供应商有关资格审查文件；</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（7）开启各响应供应商竞争性磋商响应文件并交由磋商小组进行评审、磋商；</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（8）二次报价；</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（9）磋商会议结束。</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六、评标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25.磋商小组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24.1 </w:t>
      </w:r>
      <w:r>
        <w:rPr>
          <w:rFonts w:hint="eastAsia" w:ascii="宋体" w:hAnsi="宋体" w:eastAsia="宋体" w:cs="宋体"/>
          <w:sz w:val="24"/>
          <w:szCs w:val="24"/>
        </w:rPr>
        <w:t>磋商小组由</w:t>
      </w:r>
      <w:r>
        <w:rPr>
          <w:rFonts w:hint="eastAsia" w:ascii="宋体" w:hAnsi="宋体" w:cs="宋体"/>
          <w:sz w:val="24"/>
          <w:szCs w:val="24"/>
          <w:lang w:eastAsia="zh-CN"/>
        </w:rPr>
        <w:t>采购人</w:t>
      </w:r>
      <w:r>
        <w:rPr>
          <w:rFonts w:hint="eastAsia" w:ascii="宋体" w:hAnsi="宋体" w:eastAsia="宋体" w:cs="宋体"/>
          <w:sz w:val="24"/>
          <w:szCs w:val="24"/>
        </w:rPr>
        <w:t>代表和评审专家组成，</w:t>
      </w:r>
      <w:r>
        <w:rPr>
          <w:rFonts w:hint="eastAsia" w:ascii="宋体" w:hAnsi="宋体" w:cs="宋体"/>
          <w:sz w:val="24"/>
          <w:szCs w:val="24"/>
          <w:lang w:eastAsia="zh-CN"/>
        </w:rPr>
        <w:t>采购人</w:t>
      </w:r>
      <w:r>
        <w:rPr>
          <w:rFonts w:hint="eastAsia" w:ascii="宋体" w:hAnsi="宋体" w:eastAsia="宋体" w:cs="宋体"/>
          <w:sz w:val="24"/>
          <w:szCs w:val="24"/>
        </w:rPr>
        <w:t>代表和评审专家人数见</w:t>
      </w:r>
      <w:r>
        <w:rPr>
          <w:rFonts w:hint="eastAsia" w:ascii="宋体" w:hAnsi="宋体" w:cs="宋体"/>
          <w:sz w:val="24"/>
          <w:szCs w:val="24"/>
          <w:lang w:eastAsia="zh-CN"/>
        </w:rPr>
        <w:t>供应商</w:t>
      </w:r>
      <w:r>
        <w:rPr>
          <w:rFonts w:hint="eastAsia" w:ascii="宋体" w:hAnsi="宋体" w:eastAsia="宋体" w:cs="宋体"/>
          <w:sz w:val="24"/>
          <w:szCs w:val="24"/>
        </w:rPr>
        <w:t>须知前附表</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24.2 </w:t>
      </w:r>
      <w:r>
        <w:rPr>
          <w:rFonts w:hint="eastAsia" w:ascii="宋体" w:hAnsi="宋体" w:eastAsia="宋体" w:cs="宋体"/>
          <w:sz w:val="24"/>
          <w:szCs w:val="24"/>
        </w:rPr>
        <w:t>磋商小组</w:t>
      </w:r>
      <w:r>
        <w:rPr>
          <w:rFonts w:hint="eastAsia" w:ascii="宋体" w:hAnsi="宋体" w:eastAsia="宋体" w:cs="宋体"/>
          <w:color w:val="000000"/>
          <w:kern w:val="0"/>
          <w:sz w:val="24"/>
          <w:szCs w:val="24"/>
          <w:lang w:val="en-US" w:eastAsia="zh-CN" w:bidi="ar"/>
        </w:rPr>
        <w:t xml:space="preserve">成员到位后，推荐一名评审专家担任组长，并由评审组长负责组织该项目评审工作。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24.3 磋商小组成员有下列情形之一的，应当回避： </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（1）参加</w:t>
      </w:r>
      <w:r>
        <w:rPr>
          <w:rFonts w:hint="eastAsia" w:ascii="宋体" w:hAnsi="宋体" w:eastAsia="宋体" w:cs="宋体"/>
          <w:sz w:val="24"/>
          <w:szCs w:val="24"/>
          <w:lang w:eastAsia="zh-CN"/>
        </w:rPr>
        <w:t>磋商</w:t>
      </w:r>
      <w:r>
        <w:rPr>
          <w:rFonts w:hint="eastAsia" w:ascii="宋体" w:hAnsi="宋体" w:eastAsia="宋体" w:cs="宋体"/>
          <w:sz w:val="24"/>
          <w:szCs w:val="24"/>
        </w:rPr>
        <w:t>活动前3年内与</w:t>
      </w:r>
      <w:r>
        <w:rPr>
          <w:rFonts w:hint="eastAsia" w:ascii="宋体" w:hAnsi="宋体" w:cs="宋体"/>
          <w:sz w:val="24"/>
          <w:szCs w:val="24"/>
          <w:lang w:eastAsia="zh-CN"/>
        </w:rPr>
        <w:t>供应商</w:t>
      </w:r>
      <w:r>
        <w:rPr>
          <w:rFonts w:hint="eastAsia" w:ascii="宋体" w:hAnsi="宋体" w:eastAsia="宋体" w:cs="宋体"/>
          <w:sz w:val="24"/>
          <w:szCs w:val="24"/>
        </w:rPr>
        <w:t>存在劳动关系；</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（2）参加</w:t>
      </w:r>
      <w:r>
        <w:rPr>
          <w:rFonts w:hint="eastAsia" w:ascii="宋体" w:hAnsi="宋体" w:eastAsia="宋体" w:cs="宋体"/>
          <w:sz w:val="24"/>
          <w:szCs w:val="24"/>
          <w:lang w:eastAsia="zh-CN"/>
        </w:rPr>
        <w:t>磋商</w:t>
      </w:r>
      <w:r>
        <w:rPr>
          <w:rFonts w:hint="eastAsia" w:ascii="宋体" w:hAnsi="宋体" w:eastAsia="宋体" w:cs="宋体"/>
          <w:sz w:val="24"/>
          <w:szCs w:val="24"/>
        </w:rPr>
        <w:t>活动前3年内担任</w:t>
      </w:r>
      <w:r>
        <w:rPr>
          <w:rFonts w:hint="eastAsia" w:ascii="宋体" w:hAnsi="宋体" w:cs="宋体"/>
          <w:sz w:val="24"/>
          <w:szCs w:val="24"/>
          <w:lang w:eastAsia="zh-CN"/>
        </w:rPr>
        <w:t>供应商</w:t>
      </w:r>
      <w:r>
        <w:rPr>
          <w:rFonts w:hint="eastAsia" w:ascii="宋体" w:hAnsi="宋体" w:eastAsia="宋体" w:cs="宋体"/>
          <w:sz w:val="24"/>
          <w:szCs w:val="24"/>
        </w:rPr>
        <w:t>的董事、监事：</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（3）参加</w:t>
      </w:r>
      <w:r>
        <w:rPr>
          <w:rFonts w:hint="eastAsia" w:ascii="宋体" w:hAnsi="宋体" w:eastAsia="宋体" w:cs="宋体"/>
          <w:sz w:val="24"/>
          <w:szCs w:val="24"/>
          <w:lang w:eastAsia="zh-CN"/>
        </w:rPr>
        <w:t>磋商</w:t>
      </w:r>
      <w:r>
        <w:rPr>
          <w:rFonts w:hint="eastAsia" w:ascii="宋体" w:hAnsi="宋体" w:eastAsia="宋体" w:cs="宋体"/>
          <w:sz w:val="24"/>
          <w:szCs w:val="24"/>
        </w:rPr>
        <w:t>活动前3年内是</w:t>
      </w:r>
      <w:r>
        <w:rPr>
          <w:rFonts w:hint="eastAsia" w:ascii="宋体" w:hAnsi="宋体" w:cs="宋体"/>
          <w:sz w:val="24"/>
          <w:szCs w:val="24"/>
          <w:lang w:eastAsia="zh-CN"/>
        </w:rPr>
        <w:t>供应商</w:t>
      </w:r>
      <w:r>
        <w:rPr>
          <w:rFonts w:hint="eastAsia" w:ascii="宋体" w:hAnsi="宋体" w:eastAsia="宋体" w:cs="宋体"/>
          <w:sz w:val="24"/>
          <w:szCs w:val="24"/>
        </w:rPr>
        <w:t>的控</w:t>
      </w:r>
      <w:r>
        <w:rPr>
          <w:rFonts w:hint="eastAsia" w:ascii="宋体" w:hAnsi="宋体" w:eastAsia="宋体" w:cs="宋体"/>
          <w:sz w:val="24"/>
          <w:szCs w:val="24"/>
          <w:lang w:eastAsia="zh-CN"/>
        </w:rPr>
        <w:t>股</w:t>
      </w:r>
      <w:r>
        <w:rPr>
          <w:rFonts w:hint="eastAsia" w:ascii="宋体" w:hAnsi="宋体" w:eastAsia="宋体" w:cs="宋体"/>
          <w:sz w:val="24"/>
          <w:szCs w:val="24"/>
        </w:rPr>
        <w:t>股东或者实际</w:t>
      </w:r>
      <w:r>
        <w:rPr>
          <w:rFonts w:hint="eastAsia" w:ascii="宋体" w:hAnsi="宋体" w:eastAsia="宋体" w:cs="宋体"/>
          <w:sz w:val="24"/>
          <w:szCs w:val="24"/>
          <w:lang w:eastAsia="zh-CN"/>
        </w:rPr>
        <w:t>控</w:t>
      </w:r>
      <w:r>
        <w:rPr>
          <w:rFonts w:hint="eastAsia" w:ascii="宋体" w:hAnsi="宋体" w:eastAsia="宋体" w:cs="宋体"/>
          <w:sz w:val="24"/>
          <w:szCs w:val="24"/>
        </w:rPr>
        <w:t>制人；</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（4）与</w:t>
      </w:r>
      <w:r>
        <w:rPr>
          <w:rFonts w:hint="eastAsia" w:ascii="宋体" w:hAnsi="宋体" w:cs="宋体"/>
          <w:sz w:val="24"/>
          <w:szCs w:val="24"/>
          <w:lang w:eastAsia="zh-CN"/>
        </w:rPr>
        <w:t>供应商</w:t>
      </w:r>
      <w:r>
        <w:rPr>
          <w:rFonts w:hint="eastAsia" w:ascii="宋体" w:hAnsi="宋体" w:eastAsia="宋体" w:cs="宋体"/>
          <w:sz w:val="24"/>
          <w:szCs w:val="24"/>
        </w:rPr>
        <w:t>的法定代表人或者负责人有夫妻、直系血亲、三代以内旁系血亲或者近姻关系；</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（5）曾因在招标、评标以及其他与招标投标有关活动中从事违法行为而受过行政处罚或刑事处罚的</w:t>
      </w:r>
      <w:r>
        <w:rPr>
          <w:rFonts w:hint="eastAsia" w:ascii="宋体" w:hAnsi="宋体" w:eastAsia="宋体" w:cs="宋体"/>
          <w:sz w:val="24"/>
          <w:szCs w:val="24"/>
          <w:lang w:eastAsia="zh-CN"/>
        </w:rPr>
        <w:t>；</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（6）与</w:t>
      </w:r>
      <w:r>
        <w:rPr>
          <w:rFonts w:hint="eastAsia" w:ascii="宋体" w:hAnsi="宋体" w:cs="宋体"/>
          <w:sz w:val="24"/>
          <w:szCs w:val="24"/>
          <w:lang w:eastAsia="zh-CN"/>
        </w:rPr>
        <w:t>供应商</w:t>
      </w:r>
      <w:r>
        <w:rPr>
          <w:rFonts w:hint="eastAsia" w:ascii="宋体" w:hAnsi="宋体" w:eastAsia="宋体" w:cs="宋体"/>
          <w:sz w:val="24"/>
          <w:szCs w:val="24"/>
        </w:rPr>
        <w:t>有其他可能影响政府采购活动公平、公正进行的关系。</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25.评标原则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25.1 评标原则应遵循公平、公正、科学和择优的原则。</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25.2 磋商小组有权对整个磋商过程中出现的一切问题，根据《中华人民共和国政府采购法》、《中华人民共和国政府采购法实施条例》、《政府采购货物和服务招标投标管理办法》、《政府采购竞争性磋商采购方式管理暂行办法》以及《财政部关于政府采购争性磋商采购方式管理暂行办法有关问题的补充通知》等相关规定进行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26. 评标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26.1 磋商小组严格按照磋商文件规定的</w:t>
      </w:r>
      <w:r>
        <w:rPr>
          <w:rFonts w:hint="eastAsia" w:ascii="宋体" w:hAnsi="宋体" w:eastAsia="宋体" w:cs="宋体"/>
          <w:color w:val="000000"/>
          <w:kern w:val="0"/>
          <w:sz w:val="24"/>
          <w:szCs w:val="24"/>
          <w:highlight w:val="none"/>
          <w:lang w:val="en-US" w:eastAsia="zh-CN" w:bidi="ar"/>
        </w:rPr>
        <w:t>评标方法及标准</w:t>
      </w:r>
      <w:r>
        <w:rPr>
          <w:rFonts w:hint="eastAsia" w:ascii="宋体" w:hAnsi="宋体" w:eastAsia="宋体" w:cs="宋体"/>
          <w:color w:val="000000"/>
          <w:kern w:val="0"/>
          <w:sz w:val="24"/>
          <w:szCs w:val="24"/>
          <w:lang w:val="en-US" w:eastAsia="zh-CN" w:bidi="ar"/>
        </w:rPr>
        <w:t xml:space="preserve">对各磋商响应文件进行评审。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26.2 磋商小组独立履行下列职责：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（1）审查磋商响应文件是否符合磋商文件要求，并作出评价；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（2）要求</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对磋商响应文件有关事项作出解释或者澄清；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（3）推荐中标候选</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名单，或者受</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委托按照事先确定的办法直接确定中标</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（4）向</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 xml:space="preserve">或者有关部门报告非法干预评标工作的行为。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26.3 评标过程严格保密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（1）开标后，直至授予中标人合同为止，凡属于对磋商响应文件的审查、澄清、评价和比较的有关资料以及中标候选人的推荐情况，与评标有关的其他任何情况均严格保密；</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对磋商小组的评标过程或合同授予决定施加影响的任何行为都可能导致其磋商被拒绝。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七、定标 </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27、定标</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27.1 确定成交</w:t>
      </w:r>
      <w:r>
        <w:rPr>
          <w:rFonts w:hint="eastAsia" w:ascii="宋体" w:hAnsi="宋体" w:cs="宋体"/>
          <w:b/>
          <w:bCs/>
          <w:color w:val="000000" w:themeColor="text1"/>
          <w:kern w:val="2"/>
          <w:sz w:val="24"/>
          <w:szCs w:val="24"/>
          <w:lang w:val="en-US" w:eastAsia="zh-CN" w:bidi="ar-SA"/>
          <w14:textFill>
            <w14:solidFill>
              <w14:schemeClr w14:val="tx1"/>
            </w14:solidFill>
          </w14:textFill>
        </w:rPr>
        <w:t>供应商</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方式</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lang w:eastAsia="zh-CN"/>
          <w14:textFill>
            <w14:solidFill>
              <w14:schemeClr w14:val="tx1"/>
            </w14:solidFill>
          </w14:textFill>
        </w:rPr>
        <w:t>应当自收到评标报告之日起</w:t>
      </w:r>
      <w:r>
        <w:rPr>
          <w:rFonts w:hint="eastAsia" w:ascii="宋体" w:hAnsi="宋体" w:cs="宋体"/>
          <w:color w:val="000000" w:themeColor="text1"/>
          <w:sz w:val="24"/>
          <w:szCs w:val="24"/>
          <w:highlight w:val="none"/>
          <w:lang w:val="en-US" w:eastAsia="zh-CN"/>
          <w14:textFill>
            <w14:solidFill>
              <w14:schemeClr w14:val="tx1"/>
            </w14:solidFill>
          </w14:textFill>
        </w:rPr>
        <w:t>5个工作日</w:t>
      </w:r>
      <w:r>
        <w:rPr>
          <w:rFonts w:hint="eastAsia" w:ascii="宋体" w:hAnsi="宋体" w:eastAsia="宋体" w:cs="宋体"/>
          <w:color w:val="000000" w:themeColor="text1"/>
          <w:sz w:val="24"/>
          <w:szCs w:val="24"/>
          <w:highlight w:val="none"/>
          <w:lang w:eastAsia="zh-CN"/>
          <w14:textFill>
            <w14:solidFill>
              <w14:schemeClr w14:val="tx1"/>
            </w14:solidFill>
          </w14:textFill>
        </w:rPr>
        <w:t>内公示中标候选人，公示期不得少于</w:t>
      </w:r>
      <w:r>
        <w:rPr>
          <w:rFonts w:hint="eastAsia" w:ascii="宋体" w:hAnsi="宋体" w:cs="宋体"/>
          <w:color w:val="000000" w:themeColor="text1"/>
          <w:sz w:val="24"/>
          <w:szCs w:val="24"/>
          <w:highlight w:val="none"/>
          <w:lang w:val="en-US" w:eastAsia="zh-CN"/>
          <w14:textFill>
            <w14:solidFill>
              <w14:schemeClr w14:val="tx1"/>
            </w14:solidFill>
          </w14:textFill>
        </w:rPr>
        <w:t>1个工作</w:t>
      </w:r>
      <w:r>
        <w:rPr>
          <w:rFonts w:hint="eastAsia" w:ascii="宋体" w:hAnsi="宋体" w:eastAsia="宋体" w:cs="宋体"/>
          <w:color w:val="000000" w:themeColor="text1"/>
          <w:sz w:val="24"/>
          <w:szCs w:val="24"/>
          <w:highlight w:val="none"/>
          <w:lang w:eastAsia="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，从评审报告提出的</w:t>
      </w:r>
      <w:r>
        <w:rPr>
          <w:rFonts w:hint="eastAsia" w:ascii="宋体" w:hAnsi="宋体" w:eastAsia="宋体" w:cs="宋体"/>
          <w:color w:val="000000" w:themeColor="text1"/>
          <w:sz w:val="24"/>
          <w:szCs w:val="24"/>
          <w:lang w:eastAsia="zh-CN"/>
          <w14:textFill>
            <w14:solidFill>
              <w14:schemeClr w14:val="tx1"/>
            </w14:solidFill>
          </w14:textFill>
        </w:rPr>
        <w:t>中标候选人</w:t>
      </w:r>
      <w:r>
        <w:rPr>
          <w:rFonts w:hint="eastAsia" w:ascii="宋体" w:hAnsi="宋体" w:eastAsia="宋体" w:cs="宋体"/>
          <w:color w:val="000000" w:themeColor="text1"/>
          <w:sz w:val="24"/>
          <w:szCs w:val="24"/>
          <w14:textFill>
            <w14:solidFill>
              <w14:schemeClr w14:val="tx1"/>
            </w14:solidFill>
          </w14:textFill>
        </w:rPr>
        <w:t>中，按照得分排序由高到低的原则确定成交</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，也可以书面授权磋商小组直接确定成交</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27.2 成交公告</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kern w:val="44"/>
          <w:sz w:val="24"/>
          <w:szCs w:val="24"/>
          <w:highlight w:val="none"/>
          <w:lang w:val="en-US" w:eastAsia="zh-CN" w:bidi="ar-SA"/>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采购代理机构</w:t>
      </w:r>
      <w:r>
        <w:rPr>
          <w:rFonts w:hint="eastAsia" w:ascii="宋体" w:hAnsi="宋体" w:eastAsia="宋体" w:cs="宋体"/>
          <w:sz w:val="24"/>
          <w:szCs w:val="24"/>
          <w:highlight w:val="none"/>
          <w:lang w:eastAsia="zh-CN"/>
        </w:rPr>
        <w:t>收到</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lang w:eastAsia="zh-CN"/>
        </w:rPr>
        <w:t>定标复函后，</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eastAsia="zh-CN"/>
        </w:rPr>
        <w:t>指定</w:t>
      </w:r>
      <w:r>
        <w:rPr>
          <w:rFonts w:hint="eastAsia" w:ascii="宋体" w:hAnsi="宋体" w:eastAsia="宋体" w:cs="宋体"/>
          <w:sz w:val="24"/>
          <w:szCs w:val="24"/>
          <w:highlight w:val="none"/>
        </w:rPr>
        <w:t>媒体上发布公告，公示期无异议后，向成交</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发出“成交通知书”。</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27.3成交结果质疑</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认为成交结果使自己的权益受到损害的，可以在知道或者应知其权益受到损害之日起7个工作日内，以书面形式一次性向</w:t>
      </w:r>
      <w:r>
        <w:rPr>
          <w:rFonts w:hint="eastAsia" w:ascii="宋体" w:hAnsi="宋体" w:cs="宋体"/>
          <w:color w:val="000000" w:themeColor="text1"/>
          <w:sz w:val="24"/>
          <w:szCs w:val="24"/>
          <w:lang w:eastAsia="zh-CN"/>
          <w14:textFill>
            <w14:solidFill>
              <w14:schemeClr w14:val="tx1"/>
            </w14:solidFill>
          </w14:textFill>
        </w:rPr>
        <w:t>采购人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提出质疑。</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27.4成交</w:t>
      </w:r>
      <w:r>
        <w:rPr>
          <w:rFonts w:hint="eastAsia" w:ascii="宋体" w:hAnsi="宋体" w:cs="宋体"/>
          <w:b/>
          <w:bCs/>
          <w:color w:val="000000" w:themeColor="text1"/>
          <w:kern w:val="2"/>
          <w:sz w:val="24"/>
          <w:szCs w:val="24"/>
          <w:lang w:val="en-US" w:eastAsia="zh-CN" w:bidi="ar-SA"/>
          <w14:textFill>
            <w14:solidFill>
              <w14:schemeClr w14:val="tx1"/>
            </w14:solidFill>
          </w14:textFill>
        </w:rPr>
        <w:t>供应商</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履约能力审查</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的经营、财务状况发生较大变化或存在违法行为，</w:t>
      </w:r>
      <w:r>
        <w:rPr>
          <w:rFonts w:hint="eastAsia" w:ascii="宋体" w:hAnsi="宋体" w:cs="宋体"/>
          <w:color w:val="000000" w:themeColor="text1"/>
          <w:sz w:val="24"/>
          <w:szCs w:val="24"/>
          <w:lang w:eastAsia="zh-CN"/>
          <w14:textFill>
            <w14:solidFill>
              <w14:schemeClr w14:val="tx1"/>
            </w14:solidFill>
          </w14:textFill>
        </w:rPr>
        <w:t>采购人</w:t>
      </w:r>
      <w:r>
        <w:rPr>
          <w:rFonts w:hint="eastAsia" w:ascii="宋体" w:hAnsi="宋体" w:eastAsia="宋体" w:cs="宋体"/>
          <w:color w:val="000000" w:themeColor="text1"/>
          <w:sz w:val="24"/>
          <w:szCs w:val="24"/>
          <w14:textFill>
            <w14:solidFill>
              <w14:schemeClr w14:val="tx1"/>
            </w14:solidFill>
          </w14:textFill>
        </w:rPr>
        <w:t>认为可能影响其履约能力的，将在发出成交通知书前提请原磋商小组按照磋商文件规定的标准和方法进行审查确认。</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27.5 成交通知</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在公告成交结果的同时，</w:t>
      </w:r>
      <w:r>
        <w:rPr>
          <w:rFonts w:hint="eastAsia" w:ascii="宋体" w:hAnsi="宋体" w:cs="宋体"/>
          <w:color w:val="000000" w:themeColor="text1"/>
          <w:sz w:val="24"/>
          <w:szCs w:val="24"/>
          <w:lang w:eastAsia="zh-CN"/>
          <w14:textFill>
            <w14:solidFill>
              <w14:schemeClr w14:val="tx1"/>
            </w14:solidFill>
          </w14:textFill>
        </w:rPr>
        <w:t>采购人</w:t>
      </w:r>
      <w:r>
        <w:rPr>
          <w:rFonts w:hint="eastAsia" w:ascii="宋体" w:hAnsi="宋体" w:eastAsia="宋体" w:cs="宋体"/>
          <w:color w:val="000000" w:themeColor="text1"/>
          <w:sz w:val="24"/>
          <w:szCs w:val="24"/>
          <w14:textFill>
            <w14:solidFill>
              <w14:schemeClr w14:val="tx1"/>
            </w14:solidFill>
          </w14:textFill>
        </w:rPr>
        <w:t>以书面形式向成交</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发出成交通知书，同时将成交结果通知其他参加磋商的</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成交通知书发出后，</w:t>
      </w:r>
      <w:r>
        <w:rPr>
          <w:rFonts w:hint="eastAsia" w:ascii="宋体" w:hAnsi="宋体" w:cs="宋体"/>
          <w:color w:val="000000" w:themeColor="text1"/>
          <w:sz w:val="24"/>
          <w:szCs w:val="24"/>
          <w:lang w:eastAsia="zh-CN"/>
          <w14:textFill>
            <w14:solidFill>
              <w14:schemeClr w14:val="tx1"/>
            </w14:solidFill>
          </w14:textFill>
        </w:rPr>
        <w:t>采购人</w:t>
      </w:r>
      <w:r>
        <w:rPr>
          <w:rFonts w:hint="eastAsia" w:ascii="宋体" w:hAnsi="宋体" w:eastAsia="宋体" w:cs="宋体"/>
          <w:color w:val="000000" w:themeColor="text1"/>
          <w:sz w:val="24"/>
          <w:szCs w:val="24"/>
          <w14:textFill>
            <w14:solidFill>
              <w14:schemeClr w14:val="tx1"/>
            </w14:solidFill>
          </w14:textFill>
        </w:rPr>
        <w:t>不得违法改变成交结果，成交</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无正当理由不得放弃。</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27.6签订合同</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应当自成交通知书发出之日起30日内，按照磋商文件和成交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响应文件的规定，与成交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签订书面合同。所签订的合同不得对磋商文件确定的事项和成交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响应文件作实质性修改。</w:t>
      </w:r>
    </w:p>
    <w:p>
      <w:pPr>
        <w:keepNext w:val="0"/>
        <w:keepLines w:val="0"/>
        <w:pageBreakBefore w:val="0"/>
        <w:shd w:val="clear"/>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不得向成交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提出任何不合理的要求作为签订合同的条件。</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无正当理由拒签合同的，</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取消其成交资格。</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发出成交通知书后，</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无正当理由拒签合同的，给成交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造成损失的，应当赔偿损失。</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拒绝签订政府采购合同的，</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可以按照第7.1款原则确定其他</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作为成交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并签订政府采购合同，也可以重新开展采购活动。拒绝签订政府采购合同的成交</w:t>
      </w:r>
      <w:r>
        <w:rPr>
          <w:rFonts w:hint="eastAsia" w:ascii="宋体" w:hAnsi="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不得参加对该项目重新开展的采购活动。</w:t>
      </w:r>
    </w:p>
    <w:p>
      <w:pPr>
        <w:keepNext w:val="0"/>
        <w:keepLines w:val="0"/>
        <w:pageBreakBefore w:val="0"/>
        <w:shd w:val="clear"/>
        <w:kinsoku/>
        <w:wordWrap/>
        <w:overflowPunct/>
        <w:topLinePunct w:val="0"/>
        <w:autoSpaceDE/>
        <w:autoSpaceDN/>
        <w:bidi w:val="0"/>
        <w:adjustRightInd/>
        <w:snapToGrid w:val="0"/>
        <w:spacing w:line="50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27</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联合体成交的，联合体各方应当共同与</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签订合同，就成交项目向</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承担连带责任。</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八、代理服务费 </w:t>
      </w:r>
    </w:p>
    <w:p>
      <w:pPr>
        <w:pStyle w:val="2"/>
        <w:keepNext w:val="0"/>
        <w:keepLines w:val="0"/>
        <w:pageBreakBefore w:val="0"/>
        <w:shd w:val="clear"/>
        <w:kinsoku/>
        <w:wordWrap/>
        <w:overflowPunct/>
        <w:topLinePunct w:val="0"/>
        <w:autoSpaceDE/>
        <w:autoSpaceDN/>
        <w:bidi w:val="0"/>
        <w:adjustRightInd/>
        <w:spacing w:line="50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color w:val="000000"/>
          <w:kern w:val="0"/>
          <w:sz w:val="24"/>
          <w:szCs w:val="24"/>
          <w:lang w:val="en-US" w:eastAsia="zh-CN" w:bidi="ar"/>
        </w:rPr>
        <w:t>28. 代理服务费的交纳：详见供应商须知前附表</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九、质疑与投诉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29. 质疑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29.1 质疑与投诉事宜依据《中华人民共和国政府采购法》、《中华人民共和国财政部令（第 20 号）》、《中华人民共和国政府采购法实施条例》及《陕财办采资（2016）53 号》规定执行。</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29.2 出现</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认为磋商文件、招标过程和中标、成交结果使自己的权益受到损害的，可以在知道或者应知其权益受到损害之日起七个工作日内，以书面形式向</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提出质疑。</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应知其权益受到损害之日，是指：对可以质疑的招标文件提出质疑的，为收到磋商文件之日或者磋商文件公告期限届满之日；对招标过程提出质疑的，为各招标程序环节结束之日；对中标或者成交结果提出质疑的，为中标或者成交结果公告期限届满之日。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29.3 </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或者</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应当在 3 个工作日内对</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依法提出的询问作出答复。</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提出的询问或者质疑超出</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对</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委托授权范围的，</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应当告知</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向</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提出。评审专家应当配合</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或者</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答复</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的询问和质疑。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29.4 出现</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认为磋商文件、招标过程、中标和成交结果使自己的合法权益受到损害的，应当首先依法向</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提出质疑。对</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的质疑答复不满意，或者</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未在规定期限内作出答复的，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可以在答复期满后 15 个工作日内向同级财政部门提起投诉。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30.关于质疑函的提交：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30.1 一件质疑函只能针对一个项目提出质疑，质疑人需要对两个（含）以上项目提出质疑的，应当分别提交质疑函。根据“谁主张、谁举证”的原则，质疑事项必要的证据材料应当由质疑人提供。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30.2 质疑函必须由法定代表人签署本人姓名（或印盖本人姓名章）并加盖单位公章，不得加盖合同专用章等各种形式的专用章。质疑函由参加采购项目的授权代表签署本人姓名（或印盖本人姓名章）的，应当同时提供法定代表人允许其办理质疑事项的特别授权。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30.3 </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于收到质疑函后一个工作日内对质疑函的形式进行审查，符合条件的质疑，予以受理并向质疑人发出质疑签收单。收到质疑函原件并向质疑人发出质疑签收单之日，为质疑正式受理之日。质疑处理工作在受理质疑事项后七个工作日内完成。对于</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依法提出的询问事项，应当在三个工作日内作出答复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30.4 质疑受理时采购项目评审工作已经完成的,质疑事项由采购项目的原评审委员会进行复核，质疑受理时尚未成立评审委员会的，应当从财政部专家库中随机抽取专家组建评审委员会进行复核。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30.5 质疑处理过程中，质疑人要求撤回质疑的，应当以书面方式提交质疑撤销函，由法定代表人签署本人姓名（或印盖本人姓名章）并加盖单位公章。</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收到质疑撤销函后，上报有关监督部门视具体情况决定是否终止质疑处理工作。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30.6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进行虚假和恶意质疑的，</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将提请有关部门将其列入不良记录名单，在一至三年内禁止其参加政府采购活动，并在相关媒体上公布处理决定。</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31.投诉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和其他利害关系人认为本次采购活动违反法律、法规和规章规定的，有权向有关监督机构投诉。</w:t>
      </w: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bookmarkStart w:id="2" w:name="_Toc12073"/>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r>
        <w:rPr>
          <w:rFonts w:hint="eastAsia" w:ascii="宋体" w:hAnsi="宋体" w:eastAsia="宋体" w:cs="宋体"/>
          <w:b/>
          <w:bCs/>
          <w:kern w:val="44"/>
          <w:sz w:val="30"/>
          <w:szCs w:val="30"/>
          <w:lang w:val="en-US" w:eastAsia="zh-CN" w:bidi="ar-SA"/>
        </w:rPr>
        <w:t>第三章   评标办法</w:t>
      </w:r>
      <w:bookmarkEnd w:id="2"/>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根据《中华人民共和国政府采购法》、《中华人民共和国政府采购法实施条例》、《政府采购货物和服务招标投标管理办法》、《政府采购竞争性磋商采购方式管理暂行办法》以及《财政部关于政府采购争性磋商采购方式管理暂行办法有关问题的补充通知》等法律规章，结合采购项目特点制定本评标办法。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一、评标程序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1.本采购项目评标按照下列工作程序进行：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（1）磋商响应文件初审；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（2）澄清有关问题；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（3）比较与评价；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（4）推荐中标候选人名单；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（5）编写评标报告。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 .磋商响应文件初审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2.1 磋商响应文件资格性审查，包括资质审查及有效性审查；即对</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的资质及磋商响应文件资格证明文件、磋商保证金交纳情况有效性进行审查，以确保</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是否具备相应资格；符合性审查，即对磋商响应文件的完整性和对磋商文件的响应程度进行审查，以确定是否对磋商文件实在性内容作出响应。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 在资格性、符合性检查时，磋商响应文件被认定无效磋商的，不得进入后续评标环节。</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 磋商响应文件的澄清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3.1 为有助于磋商响应文件的审查、比较和评价，磋商小组可要求</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对其磋商响应文件中非实质性的有关问题进行澄清、说明或者补正。有关澄清、说明或者补正的要求和答复应以书面（含电传、传真）形式提交，并由其法定代表人（或授权代表人）签字。</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的澄清、说明或者补正不得超出磋商文件的范围或者改变磋商响应文件的实质性内容。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 磋商响应文件比较与评价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4.1 以磋商文件为依据，对磋商响应文件分别从磋商报价、技术指标、产品和服务质量及售后保证、履约能力等方面进行比较和评价，并按照百分制进行综合赋分。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4.2 磋商小组认定实质性响应磋商文件的磋商是磋商响应文件与磋商文件要求的全部条款、条件和规格相符，没有实质性负偏离。磋商小组决定磋商响应文件的响应性依据磋商响应文件本身的内容，而不寻求外部的证据。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4.3 如果磋商响应文件没有实质性响应磋商文件的要求，磋商小组将予以拒绝。磋商</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不得通过修正或撤消不合要求的偏离或保留从而使其磋商成为实质性响应的磋商。</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4.4 磋商小组只对确定为实质性响应磋商文件要求的磋商文件，根据磋商文件的要求采用相同的评标程序、评分办法及标准进行评价和比较。</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二、定标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（见第二章   第七条）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三、评标方法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 本采购项目评标方法采用综合评分法。在规定时间内提交报价</w:t>
      </w:r>
      <w:r>
        <w:rPr>
          <w:rFonts w:hint="eastAsia" w:ascii="宋体" w:hAnsi="宋体" w:eastAsia="宋体" w:cs="宋体"/>
          <w:sz w:val="24"/>
          <w:szCs w:val="24"/>
        </w:rPr>
        <w:t>为最终报价，在满足磋商文件所有实质性要求前提下，提交最终报价。如采购需求没有实质性变化，各</w:t>
      </w:r>
      <w:r>
        <w:rPr>
          <w:rFonts w:hint="eastAsia" w:ascii="宋体" w:hAnsi="宋体" w:cs="宋体"/>
          <w:sz w:val="24"/>
          <w:szCs w:val="24"/>
          <w:lang w:eastAsia="zh-CN"/>
        </w:rPr>
        <w:t>供应商</w:t>
      </w:r>
      <w:r>
        <w:rPr>
          <w:rFonts w:hint="eastAsia" w:ascii="宋体" w:hAnsi="宋体" w:eastAsia="宋体" w:cs="宋体"/>
          <w:sz w:val="24"/>
          <w:szCs w:val="24"/>
        </w:rPr>
        <w:t>的报价应逐次降低，二次报价超过一次报价的，为无效报价，按无效文件处理。最终报价后按照磋商文件中规定的各项因素进行综合评审，以磋商总得分最高的</w:t>
      </w:r>
      <w:r>
        <w:rPr>
          <w:rFonts w:hint="eastAsia" w:ascii="宋体" w:hAnsi="宋体" w:cs="宋体"/>
          <w:sz w:val="24"/>
          <w:szCs w:val="24"/>
          <w:lang w:eastAsia="zh-CN"/>
        </w:rPr>
        <w:t>供应商</w:t>
      </w:r>
      <w:r>
        <w:rPr>
          <w:rFonts w:hint="eastAsia" w:ascii="宋体" w:hAnsi="宋体" w:eastAsia="宋体" w:cs="宋体"/>
          <w:sz w:val="24"/>
          <w:szCs w:val="24"/>
        </w:rPr>
        <w:t>作为成交</w:t>
      </w:r>
      <w:r>
        <w:rPr>
          <w:rFonts w:hint="eastAsia" w:ascii="宋体" w:hAnsi="宋体" w:cs="宋体"/>
          <w:sz w:val="24"/>
          <w:szCs w:val="24"/>
          <w:lang w:eastAsia="zh-CN"/>
        </w:rPr>
        <w:t>供应商</w:t>
      </w:r>
      <w:r>
        <w:rPr>
          <w:rFonts w:hint="eastAsia" w:ascii="宋体" w:hAnsi="宋体" w:eastAsia="宋体" w:cs="宋体"/>
          <w:sz w:val="24"/>
          <w:szCs w:val="24"/>
        </w:rPr>
        <w:t>的磋商方法。若有两个或两个以上最高得分相同，推荐其中报价最低的</w:t>
      </w:r>
      <w:r>
        <w:rPr>
          <w:rFonts w:hint="eastAsia" w:ascii="宋体" w:hAnsi="宋体" w:cs="宋体"/>
          <w:sz w:val="24"/>
          <w:szCs w:val="24"/>
          <w:lang w:eastAsia="zh-CN"/>
        </w:rPr>
        <w:t>供应商</w:t>
      </w:r>
      <w:r>
        <w:rPr>
          <w:rFonts w:hint="eastAsia" w:ascii="宋体" w:hAnsi="宋体" w:eastAsia="宋体" w:cs="宋体"/>
          <w:sz w:val="24"/>
          <w:szCs w:val="24"/>
        </w:rPr>
        <w:t>为成交候选</w:t>
      </w:r>
      <w:r>
        <w:rPr>
          <w:rFonts w:hint="eastAsia" w:ascii="宋体" w:hAnsi="宋体" w:cs="宋体"/>
          <w:sz w:val="24"/>
          <w:szCs w:val="24"/>
          <w:lang w:eastAsia="zh-CN"/>
        </w:rPr>
        <w:t>供应商</w:t>
      </w:r>
      <w:r>
        <w:rPr>
          <w:rFonts w:hint="eastAsia" w:ascii="宋体" w:hAnsi="宋体" w:eastAsia="宋体" w:cs="宋体"/>
          <w:sz w:val="24"/>
          <w:szCs w:val="24"/>
        </w:rPr>
        <w:t>。磋商总得分且最后报价相同的，按照技术指标优劣顺序推荐。</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 磋商响应文件中如果出现计算错误，可按以下原则进行修正：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（1）磋商响应文件中的大写金额与小写金额不一致的，以大写金额为准；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（2）磋商响应文件中的总价金额与按单价计算的汇总金额不一致的，以单价计算的汇总金额为准；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（3）磋商响应文件中的单价金额有明显小数点错误的，以总价为准，并修改单价；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（4）磋商响应文件中图表与文字表述不一致的，以文字表述为准；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（5）磋商响应文件正本与副本不一致的，以正本为准；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（6）对不同文字文本磋商响应文件的解释发生异议的，以中文文本为准。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按上述修正错误的方法调整的磋商报价应对</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具有约束力。如果磋商</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 xml:space="preserve">不接受修正后的价格，其磋商将被拒绝。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 磋商响应文件中，若某项有不合理报价（或零报价、漏报价）的，经磋商小组评审后，此项得分为零，不参与磋商报价分值的计算。</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 评委打分超过得分界限或未按本办法赋分时，该评委的打分，按废票处理。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 评标过程中，各种数字的计算结果，均保留两位小数，第三位“四舍五入”，但计算百分数时应精确到千分位，万分位“四舍五入”。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 针对本项目材料提供相同品牌且通过资格审查、符合性审查的不同</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，按一家</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计算，评审后得分最高的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获得中标人推荐资格；评审得分相同的，磋商报价低的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获得中标人推荐资格.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 评标过程中，若出现本评标办法以外的特殊情况时，将暂停评标，待磋商小组商榷后，再进行评定。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排名第一的候选人，主动放弃中标，或因不可抗力不能履行合同，或被查实存在影响中标结果的违法行为等情形，已不再符合中标条件的，</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可以按照磋商</w:t>
      </w:r>
      <w:r>
        <w:rPr>
          <w:rFonts w:hint="eastAsia" w:ascii="宋体" w:hAnsi="宋体" w:eastAsia="宋体" w:cs="宋体"/>
          <w:color w:val="000000"/>
          <w:kern w:val="0"/>
          <w:sz w:val="24"/>
          <w:szCs w:val="24"/>
          <w:highlight w:val="none"/>
          <w:lang w:val="en-US" w:eastAsia="zh-CN" w:bidi="ar"/>
        </w:rPr>
        <w:t xml:space="preserve">小组提出的中标候选人名单排序依次确定其他中标候选人为中标人。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四、评</w:t>
      </w:r>
      <w:r>
        <w:rPr>
          <w:rFonts w:hint="eastAsia" w:ascii="宋体" w:hAnsi="宋体" w:cs="宋体"/>
          <w:b/>
          <w:bCs/>
          <w:color w:val="000000"/>
          <w:kern w:val="0"/>
          <w:sz w:val="24"/>
          <w:szCs w:val="24"/>
          <w:highlight w:val="none"/>
          <w:lang w:val="en-US" w:eastAsia="zh-CN" w:bidi="ar"/>
        </w:rPr>
        <w:t>审</w:t>
      </w:r>
      <w:r>
        <w:rPr>
          <w:rFonts w:hint="eastAsia" w:ascii="宋体" w:hAnsi="宋体" w:eastAsia="宋体" w:cs="宋体"/>
          <w:b/>
          <w:bCs/>
          <w:color w:val="000000"/>
          <w:kern w:val="0"/>
          <w:sz w:val="24"/>
          <w:szCs w:val="24"/>
          <w:highlight w:val="none"/>
          <w:lang w:val="en-US" w:eastAsia="zh-CN" w:bidi="ar"/>
        </w:rPr>
        <w:t xml:space="preserve">细则及标准（综合评分法）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 本次综合评分的主要因素是：</w:t>
      </w:r>
      <w:r>
        <w:rPr>
          <w:rFonts w:hint="eastAsia" w:ascii="宋体" w:hAnsi="宋体" w:eastAsia="宋体" w:cs="宋体"/>
          <w:color w:val="000000"/>
          <w:kern w:val="0"/>
          <w:sz w:val="24"/>
          <w:szCs w:val="24"/>
          <w:highlight w:val="none"/>
          <w:lang w:val="en-US" w:eastAsia="zh-CN" w:bidi="ar"/>
        </w:rPr>
        <w:t>价格、商务响应、技术方案</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 除价格因素外，磋商小组成员应依据磋商文件规定的评分标准和方法独立对其他因素进行比较打分。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 资格性审查：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3.1 资质审查：由</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或</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对各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提交的资质进行审查，缺其中一项或某项达不到磋商文件要求，均按无效文件处理；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3.2 资质有效性评审：磋商文件中的资质证明文件为必备资质，</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或</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对各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磋商响应文件中的资质证明文件进行审查，缺其中一项或某项达不到磋商文件要求，均按无效文件处理。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highlight w:val="none"/>
          <w:lang w:val="en-US" w:eastAsia="zh-CN" w:bidi="ar"/>
        </w:rPr>
        <w:t>有效评审的内容：</w:t>
      </w:r>
      <w:r>
        <w:rPr>
          <w:rFonts w:hint="eastAsia" w:ascii="宋体" w:hAnsi="宋体" w:eastAsia="宋体" w:cs="宋体"/>
          <w:color w:val="000000"/>
          <w:kern w:val="0"/>
          <w:sz w:val="24"/>
          <w:szCs w:val="24"/>
          <w:lang w:val="en-US" w:eastAsia="zh-CN" w:bidi="ar"/>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bidi w:val="0"/>
        <w:spacing w:before="0" w:beforeAutospacing="0" w:after="0" w:afterAutospacing="0" w:line="500" w:lineRule="exact"/>
        <w:ind w:left="0" w:right="0" w:firstLine="56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overflowPunct/>
        <w:bidi w:val="0"/>
        <w:spacing w:before="0" w:beforeAutospacing="0" w:after="0" w:afterAutospacing="0" w:line="500" w:lineRule="exact"/>
        <w:ind w:left="0" w:right="0" w:firstLine="56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2、本项目的特定资格要求：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供应商应具有独立承担民事责任的能力且具备向采购人提供相关服务的企业法人（或单位负责人）、事业法人、其他组织或自然人，企业法人（或单位负责人）应提供统一社会信用代码的营业执照证明文件；事业法人应提供事业单位法人证明文件；其他组织应提供合法证明文件；自然人提供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（2）法定代表人参加的，须出示法人身份证明书及身份证复印件；法定代表人授权他人参加的，须提供法定代表人授权委托书及被授权人身份证复印件；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（3）财务状况报告：提供2021年度经审计的财务报告（成立时间至提交投标文件截止时间不足一年的可提供成立后任意时段的资产负债表），或在投标截止时间前六个月内其基本开户银行出具的资信证明；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（4）税收缴纳证明：提供采购活动前6个月内任意一个月已缴纳的完税凭证或税务机关开具的完税证明（任意税种），依法免税的单位应提供相关证明材料；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（5）社会保障资金缴纳证明：提供采购活动前6个月内任意一个月已缴纳的社会保障资金缴存单据或社保机构开具的社会保险参保缴费情况证明，依法不需要缴纳社会保障资金的应提供相关文件证明；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（6）具有履行合同所必需的设备和专业技术能力承诺函；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（7）参加政府采购活动前三年内在经营活动中没有重大违法记录的书面声明；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8）供应商未被列入“中国执行信息公开网”网站记录的“失信被执行人”；“信用中国”网站记录的“重大税收违法案件当事人”名单；在“中国政府采购网”记录的“政府采购严重违法失信行为信息记录名单”中的供应商禁止参加政府采购活动期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kern w:val="2"/>
          <w:sz w:val="24"/>
          <w:szCs w:val="24"/>
          <w:highlight w:val="none"/>
          <w:vertAlign w:val="baseline"/>
          <w:lang w:val="en-US" w:eastAsia="zh-CN" w:bidi="ar-SA"/>
        </w:rPr>
        <w:t>（9）本项目不接受联合体投标，不允许转包；</w:t>
      </w:r>
    </w:p>
    <w:p>
      <w:pPr>
        <w:pageBreakBefore w:val="0"/>
        <w:shd w:val="clear"/>
        <w:overflowPunct/>
        <w:bidi w:val="0"/>
        <w:spacing w:line="500" w:lineRule="exact"/>
        <w:ind w:firstLine="482" w:firstLineChars="200"/>
        <w:outlineLvl w:val="9"/>
        <w:rPr>
          <w:rFonts w:hint="eastAsia" w:ascii="宋体" w:hAnsi="宋体" w:eastAsia="宋体" w:cs="宋体"/>
          <w:sz w:val="24"/>
          <w:szCs w:val="24"/>
          <w:lang w:val="en-US" w:eastAsia="zh-CN"/>
        </w:rPr>
      </w:pPr>
      <w:r>
        <w:rPr>
          <w:rFonts w:hint="eastAsia" w:ascii="宋体" w:hAnsi="宋体" w:eastAsia="宋体" w:cs="宋体"/>
          <w:b/>
          <w:bCs/>
          <w:color w:val="000000"/>
          <w:kern w:val="0"/>
          <w:sz w:val="24"/>
          <w:szCs w:val="24"/>
          <w:lang w:val="en-US" w:eastAsia="zh-CN" w:bidi="ar"/>
        </w:rPr>
        <w:t>上述资质文件为必备资质，资格审查时，缺少一项或某项达不到磋商文件要求的按无效磋商响应文件处理。</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 符合性评审：主要对</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磋商响应文件进行商务和技术符合性的审定。不满足下列情形之一者，其磋商响应文件按无效文件处理：</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848"/>
        <w:gridCol w:w="49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color w:val="000000"/>
                <w:kern w:val="0"/>
                <w:sz w:val="24"/>
                <w:szCs w:val="24"/>
                <w:lang w:val="en-US" w:eastAsia="zh-CN" w:bidi="ar"/>
              </w:rPr>
              <w:br w:type="page"/>
            </w:r>
            <w:r>
              <w:rPr>
                <w:rFonts w:hint="eastAsia" w:ascii="宋体" w:hAnsi="宋体" w:eastAsia="宋体" w:cs="宋体"/>
                <w:b/>
                <w:bCs/>
                <w:sz w:val="24"/>
                <w:szCs w:val="24"/>
                <w:vertAlign w:val="baseline"/>
                <w:lang w:eastAsia="zh-CN"/>
              </w:rPr>
              <w:t>序号</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center"/>
              <w:textAlignment w:val="auto"/>
              <w:rPr>
                <w:rFonts w:hint="eastAsia" w:ascii="宋体" w:hAnsi="宋体" w:eastAsia="宋体" w:cs="宋体"/>
                <w:b/>
                <w:bCs/>
                <w:sz w:val="24"/>
                <w:szCs w:val="24"/>
                <w:vertAlign w:val="baseline"/>
              </w:rPr>
            </w:pPr>
            <w:r>
              <w:rPr>
                <w:rFonts w:hint="eastAsia" w:ascii="宋体" w:hAnsi="宋体" w:eastAsia="宋体" w:cs="宋体"/>
                <w:b/>
                <w:bCs/>
                <w:color w:val="000000"/>
                <w:kern w:val="0"/>
                <w:sz w:val="24"/>
                <w:szCs w:val="24"/>
                <w:lang w:val="en-US" w:eastAsia="zh-CN" w:bidi="ar"/>
              </w:rPr>
              <w:t>评审项目</w:t>
            </w:r>
          </w:p>
        </w:tc>
        <w:tc>
          <w:tcPr>
            <w:tcW w:w="4965"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center"/>
              <w:textAlignment w:val="auto"/>
              <w:rPr>
                <w:rFonts w:hint="eastAsia" w:ascii="宋体" w:hAnsi="宋体" w:eastAsia="宋体" w:cs="宋体"/>
                <w:b/>
                <w:bCs/>
                <w:sz w:val="24"/>
                <w:szCs w:val="24"/>
                <w:vertAlign w:val="baseline"/>
              </w:rPr>
            </w:pPr>
            <w:r>
              <w:rPr>
                <w:rFonts w:hint="eastAsia" w:ascii="宋体" w:hAnsi="宋体" w:eastAsia="宋体" w:cs="宋体"/>
                <w:b/>
                <w:bCs/>
                <w:color w:val="000000"/>
                <w:kern w:val="0"/>
                <w:sz w:val="24"/>
                <w:szCs w:val="24"/>
                <w:lang w:val="en-US" w:eastAsia="zh-CN" w:bidi="ar"/>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l2br w:val="nil"/>
              <w:tr2bl w:val="nil"/>
            </w:tcBorders>
            <w:vAlign w:val="center"/>
          </w:tcPr>
          <w:p>
            <w:pPr>
              <w:pStyle w:val="2"/>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磋商响应文件格式及签署盖章</w:t>
            </w:r>
          </w:p>
        </w:tc>
        <w:tc>
          <w:tcPr>
            <w:tcW w:w="4965" w:type="dxa"/>
            <w:tcBorders>
              <w:tl2br w:val="nil"/>
              <w:tr2bl w:val="nil"/>
            </w:tcBorders>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rPr>
              <w:t>是否按磋商文件要求的数量、语言、计量单位、报价货币及签字盖章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2"/>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报价唯一且合理</w:t>
            </w:r>
          </w:p>
        </w:tc>
        <w:tc>
          <w:tcPr>
            <w:tcW w:w="4965" w:type="dxa"/>
            <w:tcBorders>
              <w:tl2br w:val="nil"/>
              <w:tr2bl w:val="nil"/>
            </w:tcBorders>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只能有一个有效报价，不得提交选择性报价，且报价不超过采购预算或投标报价明显低于成本价却能合理说明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2"/>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保证金</w:t>
            </w:r>
            <w:r>
              <w:rPr>
                <w:rFonts w:hint="eastAsia" w:ascii="宋体" w:hAnsi="宋体" w:cs="宋体"/>
                <w:color w:val="000000"/>
                <w:kern w:val="0"/>
                <w:sz w:val="24"/>
                <w:szCs w:val="24"/>
                <w:lang w:val="en-US" w:eastAsia="zh-CN" w:bidi="ar"/>
              </w:rPr>
              <w:t>缴</w:t>
            </w:r>
            <w:r>
              <w:rPr>
                <w:rFonts w:hint="eastAsia" w:ascii="宋体" w:hAnsi="宋体" w:eastAsia="宋体" w:cs="宋体"/>
                <w:color w:val="000000"/>
                <w:kern w:val="0"/>
                <w:sz w:val="24"/>
                <w:szCs w:val="24"/>
                <w:lang w:val="en-US" w:eastAsia="zh-CN" w:bidi="ar"/>
              </w:rPr>
              <w:t>纳</w:t>
            </w:r>
          </w:p>
        </w:tc>
        <w:tc>
          <w:tcPr>
            <w:tcW w:w="4965" w:type="dxa"/>
            <w:tcBorders>
              <w:tl2br w:val="nil"/>
              <w:tr2bl w:val="nil"/>
            </w:tcBorders>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按要求提供保证金</w:t>
            </w:r>
            <w:r>
              <w:rPr>
                <w:rFonts w:hint="eastAsia" w:ascii="宋体" w:hAnsi="宋体" w:cs="宋体"/>
                <w:color w:val="000000"/>
                <w:kern w:val="0"/>
                <w:sz w:val="24"/>
                <w:szCs w:val="24"/>
                <w:lang w:val="en-US" w:eastAsia="zh-CN" w:bidi="ar"/>
              </w:rPr>
              <w:t>缴纳</w:t>
            </w:r>
            <w:r>
              <w:rPr>
                <w:rFonts w:hint="eastAsia" w:ascii="宋体" w:hAnsi="宋体" w:eastAsia="宋体" w:cs="宋体"/>
                <w:color w:val="000000"/>
                <w:kern w:val="0"/>
                <w:sz w:val="24"/>
                <w:szCs w:val="24"/>
                <w:lang w:val="en-US" w:eastAsia="zh-CN" w:bidi="ar"/>
              </w:rPr>
              <w:t>凭证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2"/>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磋商响应文件内容及对磋商文件响应程度</w:t>
            </w:r>
          </w:p>
        </w:tc>
        <w:tc>
          <w:tcPr>
            <w:tcW w:w="4965" w:type="dxa"/>
            <w:tcBorders>
              <w:tl2br w:val="nil"/>
              <w:tr2bl w:val="nil"/>
            </w:tcBorders>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磋商响应文件内容齐全、无遗漏；要求全面响应，不能有任何</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不能接受的附加条件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2"/>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highlight w:val="yellow"/>
                <w:vertAlign w:val="baseline"/>
                <w:lang w:val="en-US" w:eastAsia="zh-CN"/>
              </w:rPr>
            </w:pPr>
            <w:r>
              <w:rPr>
                <w:rFonts w:hint="eastAsia" w:ascii="宋体" w:hAnsi="宋体" w:eastAsia="宋体" w:cs="宋体"/>
                <w:sz w:val="24"/>
                <w:szCs w:val="24"/>
                <w:highlight w:val="none"/>
                <w:vertAlign w:val="baseline"/>
                <w:lang w:val="en-US" w:eastAsia="zh-CN"/>
              </w:rPr>
              <w:t>5</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highlight w:val="yellow"/>
                <w:vertAlign w:val="baseline"/>
              </w:rPr>
            </w:pPr>
            <w:r>
              <w:rPr>
                <w:rFonts w:hint="eastAsia" w:ascii="宋体" w:hAnsi="宋体" w:eastAsia="宋体" w:cs="宋体"/>
                <w:color w:val="000000"/>
                <w:kern w:val="0"/>
                <w:sz w:val="24"/>
                <w:szCs w:val="24"/>
                <w:highlight w:val="none"/>
                <w:lang w:val="en-US" w:eastAsia="zh-CN" w:bidi="ar"/>
              </w:rPr>
              <w:t>磋商有效期</w:t>
            </w:r>
          </w:p>
        </w:tc>
        <w:tc>
          <w:tcPr>
            <w:tcW w:w="4965" w:type="dxa"/>
            <w:tcBorders>
              <w:tl2br w:val="nil"/>
              <w:tr2bl w:val="nil"/>
            </w:tcBorders>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sz w:val="24"/>
                <w:szCs w:val="24"/>
                <w:highlight w:val="yellow"/>
                <w:vertAlign w:val="baseline"/>
              </w:rPr>
            </w:pPr>
            <w:r>
              <w:rPr>
                <w:rFonts w:hint="eastAsia" w:ascii="宋体" w:hAnsi="宋体" w:eastAsia="宋体" w:cs="宋体"/>
                <w:color w:val="000000"/>
                <w:kern w:val="0"/>
                <w:sz w:val="24"/>
                <w:szCs w:val="24"/>
                <w:lang w:val="en-US" w:eastAsia="zh-CN" w:bidi="ar"/>
              </w:rPr>
              <w:t>应满足磋商文件中的规定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vAlign w:val="center"/>
          </w:tcPr>
          <w:p>
            <w:pPr>
              <w:pStyle w:val="2"/>
              <w:keepNext w:val="0"/>
              <w:keepLines w:val="0"/>
              <w:pageBreakBefore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848" w:type="dxa"/>
            <w:tcBorders>
              <w:tl2br w:val="nil"/>
              <w:tr2bl w:val="nil"/>
            </w:tcBorders>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其他</w:t>
            </w:r>
          </w:p>
        </w:tc>
        <w:tc>
          <w:tcPr>
            <w:tcW w:w="4965" w:type="dxa"/>
            <w:tcBorders>
              <w:tl2br w:val="nil"/>
              <w:tr2bl w:val="nil"/>
            </w:tcBorders>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磋商响应文件符合法律法规要求的</w:t>
            </w:r>
          </w:p>
        </w:tc>
      </w:tr>
    </w:tbl>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非实质性偏离是指磋商响应文件在实质上响应磋商文件的要求，但在个别地方存在一些不规则、不一致、不完整的内容，并且澄清、说明或者补正这些内容不会改变磋商响应文件的实质性内容。以下情况属于非实质性偏离：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（1）文字表述的内容含义不明确；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（2）同类问题表述不一致；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（3）有明显文字和计算错误；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（4）提供的技术信息和数据资料不完整；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（5）磋商响应文件未按磋商文件要求进行装订或未编制目录、页码；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（6）磋商小组认定的其他非实质性偏离。</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磋商响应文件有上述（1）至（4）情形之一的，磋商小组应当书面要求</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在规定的时间内予以澄清、说明或补正。</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拒不或在规定的时间内没有进行澄清、说明或补正或澄清、说明、补正的内容也不能说明问题的，视为磋商响应文件制作不规范，按每一项非实质性偏离进行扣分处理，直至该项分值扣完为止。磋商小组不接受</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主动提出的澄清、说明或补正。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 在磋商响应文件初审过程中，如果出现磋商小组成员意见不一致的情况，按照少数服从多数的原则确定。</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7. 综合评分明细表（满分 100 分）</w:t>
      </w:r>
    </w:p>
    <w:p>
      <w:pPr>
        <w:pStyle w:val="16"/>
        <w:shd w:val="clear"/>
        <w:rPr>
          <w:rFonts w:hint="eastAsia" w:ascii="宋体" w:hAnsi="宋体" w:eastAsia="宋体" w:cs="宋体"/>
          <w:b/>
          <w:bCs/>
          <w:color w:val="000000"/>
          <w:kern w:val="0"/>
          <w:sz w:val="24"/>
          <w:szCs w:val="24"/>
          <w:lang w:val="en-US" w:eastAsia="zh-CN" w:bidi="ar"/>
        </w:rPr>
      </w:pPr>
    </w:p>
    <w:p>
      <w:pPr>
        <w:pStyle w:val="16"/>
        <w:shd w:val="clear"/>
        <w:rPr>
          <w:rFonts w:hint="eastAsia" w:ascii="宋体" w:hAnsi="宋体" w:eastAsia="宋体" w:cs="宋体"/>
          <w:b/>
          <w:bCs/>
          <w:color w:val="000000"/>
          <w:kern w:val="0"/>
          <w:sz w:val="24"/>
          <w:szCs w:val="24"/>
          <w:lang w:val="en-US" w:eastAsia="zh-CN" w:bidi="ar"/>
        </w:rPr>
      </w:pPr>
    </w:p>
    <w:tbl>
      <w:tblPr>
        <w:tblStyle w:val="22"/>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8067"/>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73" w:type="dxa"/>
            <w:noWrap w:val="0"/>
            <w:vAlign w:val="center"/>
          </w:tcPr>
          <w:p>
            <w:pPr>
              <w:shd w:val="clear"/>
              <w:jc w:val="center"/>
              <w:rPr>
                <w:rFonts w:hint="eastAsia" w:ascii="宋体" w:hAnsi="宋体" w:eastAsia="宋体" w:cs="宋体"/>
                <w:b/>
                <w:bCs w:val="0"/>
                <w:sz w:val="24"/>
                <w:szCs w:val="24"/>
              </w:rPr>
            </w:pPr>
            <w:r>
              <w:rPr>
                <w:rFonts w:hint="eastAsia" w:ascii="宋体" w:hAnsi="宋体" w:eastAsia="宋体" w:cs="宋体"/>
                <w:b/>
                <w:bCs w:val="0"/>
                <w:sz w:val="24"/>
                <w:szCs w:val="24"/>
              </w:rPr>
              <w:t>项目及分值</w:t>
            </w:r>
          </w:p>
        </w:tc>
        <w:tc>
          <w:tcPr>
            <w:tcW w:w="8067" w:type="dxa"/>
            <w:noWrap w:val="0"/>
            <w:vAlign w:val="center"/>
          </w:tcPr>
          <w:p>
            <w:pPr>
              <w:shd w:val="clear"/>
              <w:ind w:left="91" w:hanging="92" w:hangingChars="38"/>
              <w:jc w:val="center"/>
              <w:rPr>
                <w:rFonts w:hint="eastAsia" w:ascii="宋体" w:hAnsi="宋体" w:eastAsia="宋体" w:cs="宋体"/>
                <w:b/>
                <w:bCs w:val="0"/>
                <w:sz w:val="24"/>
                <w:szCs w:val="24"/>
              </w:rPr>
            </w:pPr>
            <w:r>
              <w:rPr>
                <w:rFonts w:hint="eastAsia" w:ascii="宋体" w:hAnsi="宋体" w:eastAsia="宋体" w:cs="宋体"/>
                <w:b/>
                <w:bCs w:val="0"/>
                <w:sz w:val="24"/>
                <w:szCs w:val="24"/>
              </w:rPr>
              <w:t>计分依据</w:t>
            </w:r>
          </w:p>
        </w:tc>
        <w:tc>
          <w:tcPr>
            <w:tcW w:w="1119" w:type="dxa"/>
            <w:noWrap w:val="0"/>
            <w:vAlign w:val="center"/>
          </w:tcPr>
          <w:p>
            <w:pPr>
              <w:shd w:val="clear"/>
              <w:ind w:left="91" w:hanging="92" w:hangingChars="38"/>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center"/>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磋商</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报价</w:t>
            </w:r>
          </w:p>
        </w:tc>
        <w:tc>
          <w:tcPr>
            <w:tcW w:w="8067"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满足磋商文件要求且磋商价格合理最低的磋商报价为评标基准价，其价格分为满分，其他</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的价格分统一按照下列公式计算：</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磋商报价得分＝（评标基准价/磋商报价）×30</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kern w:val="0"/>
                <w:sz w:val="24"/>
                <w:szCs w:val="24"/>
                <w:highlight w:val="none"/>
              </w:rPr>
              <w:t>注：符合招标文件规定的小微企业、监狱企业、残疾人福利性单位优惠条件的供应商，小微企业，价格给予10%的扣除；监狱企业、残疾人福利性单位，价格给予6%的扣除；用扣除后的价格参与评审。</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节能</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环保</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center"/>
              <w:textAlignment w:val="auto"/>
              <w:rPr>
                <w:rFonts w:hint="eastAsia" w:ascii="宋体" w:hAnsi="宋体" w:eastAsia="宋体" w:cs="宋体"/>
                <w:color w:val="000000"/>
                <w:kern w:val="0"/>
                <w:sz w:val="24"/>
                <w:szCs w:val="24"/>
                <w:lang w:val="en-US" w:eastAsia="zh-CN" w:bidi="ar"/>
              </w:rPr>
            </w:pPr>
          </w:p>
        </w:tc>
        <w:tc>
          <w:tcPr>
            <w:tcW w:w="8067"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供应商投标产品中每有一项为节能产品政府采购清单中的产品的得1分，每有一项为环境标志产品政府采购清单中的产品的得1分，供应商所投产品中每有一项产品同时为节能产品政府采购清单和环境标志产品政府采购清单中的产品的得</w:t>
            </w: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分，最多得</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分。（提供清单复印件）</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both"/>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业绩</w:t>
            </w:r>
          </w:p>
        </w:tc>
        <w:tc>
          <w:tcPr>
            <w:tcW w:w="8067" w:type="dxa"/>
            <w:noWrap w:val="0"/>
            <w:vAlign w:val="top"/>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供应商2019年7月1日以来，每提供一份类似项目业绩得3分，最高9分。（以合同复印件为准。）</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商务响应</w:t>
            </w:r>
          </w:p>
        </w:tc>
        <w:tc>
          <w:tcPr>
            <w:tcW w:w="8067" w:type="dxa"/>
            <w:noWrap w:val="0"/>
            <w:vAlign w:val="top"/>
          </w:tcPr>
          <w:p>
            <w:pPr>
              <w:keepNext w:val="0"/>
              <w:keepLines w:val="0"/>
              <w:pageBreakBefore w:val="0"/>
              <w:widowControl/>
              <w:suppressLineNumbers w:val="0"/>
              <w:shd w:val="clear"/>
              <w:kinsoku/>
              <w:wordWrap/>
              <w:overflowPunct/>
              <w:topLinePunct w:val="0"/>
              <w:autoSpaceDE/>
              <w:autoSpaceDN/>
              <w:bidi w:val="0"/>
              <w:adjustRightInd/>
              <w:spacing w:line="500" w:lineRule="exact"/>
              <w:ind w:firstLine="480" w:firstLineChars="200"/>
              <w:jc w:val="left"/>
              <w:textAlignment w:val="auto"/>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对交货期、质保期等商务要求进行详细说明，完全响应磋商文件的计2分，优于磋商文件的，经横向比较后，每项加1.5分，满分5分。</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技术</w:t>
            </w:r>
          </w:p>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方案</w:t>
            </w:r>
          </w:p>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lang w:val="en-US" w:eastAsia="zh-CN" w:bidi="ar"/>
              </w:rPr>
            </w:pPr>
          </w:p>
        </w:tc>
        <w:tc>
          <w:tcPr>
            <w:tcW w:w="8067" w:type="dxa"/>
            <w:noWrap w:val="0"/>
            <w:vAlign w:val="top"/>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产品选型合理，技术参数清楚准确、货源正规，提供不限于彩页、授权书、质检报告等证明材料，根据所提供的材料完善程度，综合对比，完全满足计{7-12}分、一般满足计{4.0-6.9}分、方案有缺陷不完整计{0-3.9}分。</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产品便于操作，安全可靠，实用性强，性能良好，符合采购需求，根据各投标人的投标产品综合对比，完全满足计{7-12}分、一般满足计{4.0-6.9}分、方案有缺陷不完整计{0-3.9}分。</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3、针对本项目提供规范化的供货及安装服务，方案合理、架构完整、时间节点层次清楚，分级明确，满足本项目采购需求，完全满足计{7-12}分、一般满足计{4.0-6.9}分、方案有缺陷不完整计{0-3.9}分。</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highlight w:val="yellow"/>
                <w:lang w:val="en-US" w:eastAsia="zh-CN" w:bidi="ar"/>
              </w:rPr>
            </w:pPr>
            <w:r>
              <w:rPr>
                <w:rFonts w:hint="eastAsia" w:ascii="宋体" w:hAnsi="宋体" w:cs="宋体"/>
                <w:color w:val="000000"/>
                <w:kern w:val="0"/>
                <w:sz w:val="24"/>
                <w:szCs w:val="24"/>
                <w:highlight w:val="none"/>
                <w:lang w:val="en-US" w:eastAsia="zh-CN" w:bidi="ar"/>
              </w:rPr>
              <w:t>36</w:t>
            </w:r>
            <w:r>
              <w:rPr>
                <w:rFonts w:hint="eastAsia" w:ascii="宋体" w:hAnsi="宋体" w:eastAsia="宋体" w:cs="宋体"/>
                <w:color w:val="000000"/>
                <w:kern w:val="0"/>
                <w:sz w:val="24"/>
                <w:szCs w:val="24"/>
                <w:highlight w:val="none"/>
                <w:lang w:val="en-US" w:eastAsia="zh-CN" w:bidi="ar"/>
              </w:rPr>
              <w:t>分</w:t>
            </w:r>
          </w:p>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highlight w:val="yellow"/>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应急</w:t>
            </w:r>
          </w:p>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方案</w:t>
            </w:r>
          </w:p>
        </w:tc>
        <w:tc>
          <w:tcPr>
            <w:tcW w:w="8067" w:type="dxa"/>
            <w:noWrap w:val="0"/>
            <w:vAlign w:val="top"/>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针对突发问题有具体可行的应急方案和解决措施，有明确的承诺，根据响应程度，横向对比，得0-5分。</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073"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售后</w:t>
            </w:r>
          </w:p>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服务</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240" w:firstLineChars="100"/>
              <w:jc w:val="center"/>
              <w:textAlignment w:val="auto"/>
              <w:rPr>
                <w:rFonts w:hint="eastAsia" w:ascii="宋体" w:hAnsi="宋体" w:eastAsia="宋体" w:cs="宋体"/>
                <w:color w:val="000000"/>
                <w:kern w:val="0"/>
                <w:sz w:val="24"/>
                <w:szCs w:val="24"/>
                <w:lang w:val="en-US" w:eastAsia="zh-CN" w:bidi="ar"/>
              </w:rPr>
            </w:pPr>
          </w:p>
        </w:tc>
        <w:tc>
          <w:tcPr>
            <w:tcW w:w="8067" w:type="dxa"/>
            <w:noWrap w:val="0"/>
            <w:vAlign w:val="top"/>
          </w:tcPr>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根据各供应商的售后服务承诺、维护保修计划进行评分，包括具体的售后服务内容、响应方式、响应时间、故障服务管理、问题管理、设备返修管理、服务报告管理等方面。</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售后服务措施和承诺详细可行，得</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售后服务措施和承诺基本合理，得</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shd w:val="clear"/>
              <w:kinsoku/>
              <w:wordWrap/>
              <w:overflowPunct/>
              <w:topLinePunct w:val="0"/>
              <w:autoSpaceDE/>
              <w:autoSpaceDN/>
              <w:bidi w:val="0"/>
              <w:adjustRightIn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售后服务措施和承诺较差或未提供，得0-</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分。</w:t>
            </w:r>
          </w:p>
        </w:tc>
        <w:tc>
          <w:tcPr>
            <w:tcW w:w="1119" w:type="dxa"/>
            <w:noWrap w:val="0"/>
            <w:vAlign w:val="center"/>
          </w:tcPr>
          <w:p>
            <w:pPr>
              <w:keepNext w:val="0"/>
              <w:keepLines w:val="0"/>
              <w:pageBreakBefore w:val="0"/>
              <w:widowControl/>
              <w:suppressLineNumbers w:val="0"/>
              <w:shd w:val="clear"/>
              <w:kinsoku/>
              <w:wordWrap/>
              <w:overflowPunct/>
              <w:topLinePunct w:val="0"/>
              <w:autoSpaceDE/>
              <w:autoSpaceDN/>
              <w:bidi w:val="0"/>
              <w:adjustRightInd/>
              <w:spacing w:line="50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分</w:t>
            </w:r>
          </w:p>
        </w:tc>
      </w:tr>
    </w:tbl>
    <w:p>
      <w:pPr>
        <w:pStyle w:val="16"/>
        <w:shd w:val="clear"/>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五、评</w:t>
      </w:r>
      <w:r>
        <w:rPr>
          <w:rFonts w:hint="eastAsia" w:ascii="宋体" w:hAnsi="宋体" w:cs="宋体"/>
          <w:b/>
          <w:bCs/>
          <w:color w:val="000000"/>
          <w:kern w:val="0"/>
          <w:sz w:val="24"/>
          <w:szCs w:val="24"/>
          <w:lang w:val="en-US" w:eastAsia="zh-CN" w:bidi="ar"/>
        </w:rPr>
        <w:t>审</w:t>
      </w:r>
      <w:r>
        <w:rPr>
          <w:rFonts w:hint="eastAsia" w:ascii="宋体" w:hAnsi="宋体" w:eastAsia="宋体" w:cs="宋体"/>
          <w:b/>
          <w:bCs/>
          <w:color w:val="000000"/>
          <w:kern w:val="0"/>
          <w:sz w:val="24"/>
          <w:szCs w:val="24"/>
          <w:lang w:val="en-US" w:eastAsia="zh-CN" w:bidi="ar"/>
        </w:rPr>
        <w:t xml:space="preserve">专家在评审活动中承担以下义务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 遵纪守法，客观、公正、廉洁地履行职责。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 按照采购法律法规和招标文件的规定要求对</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的资格条件和</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提供的产品价格、技术、商务、服务等方面严格进行评判，提供科学合理、公平公正的评审意见，参与起草评审报告，并予签字确认。</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 保守秘密。不得透露磋商文件咨询情况，不得泄漏</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的磋商文件及知悉的商业秘密，不得向</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透露评审情况。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 发现</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在采购活动中有不正当竞争或恶意串通等违规行为，及时向</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或财政部门报告并加以制止。发现</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及其工作人员在采购活动中有干预评审、发表倾向性和歧视性言论、受贿或者接受</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的其他好处及其他违法违规行为，及时向财政部门报告。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5. 解答有关方面对采购评审工作中有关问题的询问，配合</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或者</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答复</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质疑，配合财政部门的投诉处理工作等事宜。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 法律、法规和规章规定的其他义务。 </w:t>
      </w:r>
    </w:p>
    <w:p>
      <w:pPr>
        <w:keepNext w:val="0"/>
        <w:keepLines w:val="0"/>
        <w:pageBreakBefore w:val="0"/>
        <w:widowControl/>
        <w:suppressLineNumbers w:val="0"/>
        <w:shd w:val="clear"/>
        <w:kinsoku/>
        <w:wordWrap/>
        <w:overflowPunct/>
        <w:topLinePunct w:val="0"/>
        <w:autoSpaceDE/>
        <w:autoSpaceDN/>
        <w:bidi w:val="0"/>
        <w:adjustRightInd/>
        <w:spacing w:line="500" w:lineRule="exact"/>
        <w:ind w:firstLine="482" w:firstLineChars="200"/>
        <w:jc w:val="left"/>
        <w:textAlignment w:val="auto"/>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六、评审专家在评审活动中应当遵守以下工作纪律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 应邀按时参加评审和咨询活动。遇特殊情况不能出席或途中遇阻不能按时参加评审或咨询的，应及时告知</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，不得私自转托他人。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 不得参加与自己有利害关系的采购项目的评审活动。对与自己有利害关系的评审项目，如受到邀请，应主动提出回避。行政监督部门、</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或</w:t>
      </w:r>
      <w:r>
        <w:rPr>
          <w:rFonts w:hint="eastAsia" w:ascii="宋体" w:hAnsi="宋体" w:cs="宋体"/>
          <w:color w:val="000000"/>
          <w:kern w:val="0"/>
          <w:sz w:val="24"/>
          <w:szCs w:val="24"/>
          <w:lang w:val="en-US" w:eastAsia="zh-CN" w:bidi="ar"/>
        </w:rPr>
        <w:t>采购代理机构</w:t>
      </w:r>
      <w:r>
        <w:rPr>
          <w:rFonts w:hint="eastAsia" w:ascii="宋体" w:hAnsi="宋体" w:eastAsia="宋体" w:cs="宋体"/>
          <w:color w:val="000000"/>
          <w:kern w:val="0"/>
          <w:sz w:val="24"/>
          <w:szCs w:val="24"/>
          <w:lang w:val="en-US" w:eastAsia="zh-CN" w:bidi="ar"/>
        </w:rPr>
        <w:t xml:space="preserve">也可要求该评审专家回避。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有利害关系主要是指三年内曾在参加该采购项目</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中任职(包括一般工作)或担任顾问，配偶或直系亲属在参加该采购项目的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中任职或担任顾问，与参加该采购项目</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发生过法律纠纷，以及其他可能影响公正评审的情况。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 评审或咨询过程中关闭通讯设备，不得与外界联系。因发生不可预见情况，确实需要与外界联系的，应当有在场工作人员陪同。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 评审过程中，不得发表影响评审公正的倾向性、歧视性言论；不得征询或者接受</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的倾向性意见；不得以任何明示或暗示的方式要求参加该采购项目的</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以澄清、说明或补正为借口，表达与其原磋商文件原意不同的新意见；不得以招标文件没有规定的方法和标准作为评审的依据；不得违反规定的评审格式评分和撰写评审意见；不得拒绝对自己的评审意见签字确认。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 在咨询工作中，严格执行国家产业政策和产品标准，认真听取咨询方的合理要求，提出科学合理的、无倾向性和歧视性的咨询方案，并对所提出的意见和建议承担个人责任。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 有关部门（机构）制定的其他评审工作纪律。</w:t>
      </w:r>
    </w:p>
    <w:p>
      <w:pPr>
        <w:pageBreakBefore w:val="0"/>
        <w:shd w:val="clear"/>
        <w:overflowPunct/>
        <w:bidi w:val="0"/>
        <w:spacing w:line="50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pageBreakBefore w:val="0"/>
        <w:numPr>
          <w:ilvl w:val="0"/>
          <w:numId w:val="0"/>
        </w:numPr>
        <w:shd w:val="clear"/>
        <w:overflowPunct/>
        <w:bidi w:val="0"/>
        <w:spacing w:line="500" w:lineRule="exact"/>
        <w:jc w:val="center"/>
        <w:outlineLvl w:val="0"/>
        <w:rPr>
          <w:rFonts w:hint="default" w:ascii="宋体" w:hAnsi="宋体" w:eastAsia="宋体" w:cs="宋体"/>
          <w:b/>
          <w:bCs/>
          <w:kern w:val="44"/>
          <w:sz w:val="30"/>
          <w:szCs w:val="30"/>
          <w:lang w:val="en-US" w:eastAsia="zh-CN" w:bidi="ar-SA"/>
        </w:rPr>
      </w:pPr>
      <w:bookmarkStart w:id="3" w:name="_Toc17065"/>
      <w:r>
        <w:rPr>
          <w:rFonts w:hint="eastAsia" w:ascii="宋体" w:hAnsi="宋体" w:eastAsia="宋体" w:cs="宋体"/>
          <w:b/>
          <w:bCs/>
          <w:kern w:val="44"/>
          <w:sz w:val="30"/>
          <w:szCs w:val="30"/>
          <w:lang w:val="en-US" w:eastAsia="zh-CN" w:bidi="ar-SA"/>
        </w:rPr>
        <w:t>第四章   采购需求</w:t>
      </w:r>
      <w:bookmarkEnd w:id="3"/>
      <w:r>
        <w:rPr>
          <w:rFonts w:hint="eastAsia" w:ascii="宋体" w:hAnsi="宋体" w:eastAsia="宋体" w:cs="宋体"/>
          <w:b/>
          <w:bCs/>
          <w:kern w:val="44"/>
          <w:sz w:val="30"/>
          <w:szCs w:val="30"/>
          <w:lang w:val="en-US" w:eastAsia="zh-CN" w:bidi="ar-SA"/>
        </w:rPr>
        <w:t>及技术参数</w:t>
      </w:r>
    </w:p>
    <w:p>
      <w:pPr>
        <w:widowControl/>
        <w:topLinePunct/>
        <w:spacing w:line="480" w:lineRule="auto"/>
        <w:rPr>
          <w:rFonts w:hint="eastAsia" w:ascii="宋体" w:hAnsi="宋体" w:eastAsia="宋体" w:cs="宋体"/>
          <w:b/>
          <w:sz w:val="24"/>
          <w:szCs w:val="24"/>
          <w:highlight w:val="none"/>
        </w:rPr>
      </w:pPr>
      <w:bookmarkStart w:id="4" w:name="_Toc2862"/>
      <w:r>
        <w:rPr>
          <w:rFonts w:hint="eastAsia" w:ascii="宋体" w:hAnsi="宋体" w:eastAsia="宋体" w:cs="宋体"/>
          <w:b/>
          <w:sz w:val="24"/>
          <w:szCs w:val="24"/>
          <w:highlight w:val="none"/>
        </w:rPr>
        <w:t>一、项目概况</w:t>
      </w:r>
    </w:p>
    <w:p>
      <w:pPr>
        <w:widowControl/>
        <w:topLinePunct/>
        <w:spacing w:line="48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1.项目名称：</w:t>
      </w:r>
      <w:r>
        <w:rPr>
          <w:rFonts w:hint="eastAsia" w:ascii="宋体" w:hAnsi="宋体" w:cs="宋体"/>
          <w:bCs/>
          <w:sz w:val="24"/>
          <w:szCs w:val="24"/>
          <w:highlight w:val="none"/>
          <w:lang w:val="en-US" w:eastAsia="zh-CN"/>
        </w:rPr>
        <w:t>武功县委政法委员会全县192个村（社区）治安联防巡逻电动摩托车采购项目</w:t>
      </w:r>
      <w:r>
        <w:rPr>
          <w:rFonts w:hint="eastAsia" w:ascii="宋体" w:hAnsi="宋体" w:eastAsia="宋体" w:cs="宋体"/>
          <w:bCs/>
          <w:sz w:val="24"/>
          <w:szCs w:val="24"/>
          <w:highlight w:val="none"/>
          <w:lang w:val="en-US" w:eastAsia="zh-CN"/>
        </w:rPr>
        <w:t>。</w:t>
      </w:r>
    </w:p>
    <w:p>
      <w:pPr>
        <w:widowControl/>
        <w:topLinePunct/>
        <w:spacing w:line="480" w:lineRule="auto"/>
        <w:ind w:firstLine="480" w:firstLineChars="200"/>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2.交货期：</w:t>
      </w:r>
      <w:r>
        <w:rPr>
          <w:rFonts w:hint="eastAsia" w:ascii="宋体" w:hAnsi="宋体" w:eastAsia="宋体" w:cs="宋体"/>
          <w:bCs/>
          <w:sz w:val="24"/>
          <w:szCs w:val="24"/>
          <w:highlight w:val="none"/>
          <w:lang w:val="en-US" w:eastAsia="zh-CN"/>
        </w:rPr>
        <w:t>自合同签订之日起40日内完成。</w:t>
      </w:r>
    </w:p>
    <w:p>
      <w:pPr>
        <w:widowControl/>
        <w:topLinePunct/>
        <w:spacing w:line="480" w:lineRule="auto"/>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.质量</w:t>
      </w:r>
      <w:r>
        <w:rPr>
          <w:rFonts w:hint="eastAsia" w:ascii="宋体" w:hAnsi="宋体" w:eastAsia="宋体" w:cs="宋体"/>
          <w:bCs/>
          <w:sz w:val="24"/>
          <w:szCs w:val="24"/>
          <w:highlight w:val="none"/>
          <w:lang w:val="en-US" w:eastAsia="zh-CN"/>
        </w:rPr>
        <w:t>标准</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质量符合企业、行业、国家规定及招标文件相关要求。</w:t>
      </w:r>
    </w:p>
    <w:p>
      <w:pPr>
        <w:pStyle w:val="6"/>
        <w:spacing w:line="480" w:lineRule="auto"/>
        <w:rPr>
          <w:rFonts w:hint="default"/>
          <w:highlight w:val="none"/>
          <w:lang w:val="en-US"/>
        </w:rPr>
      </w:pPr>
      <w:r>
        <w:rPr>
          <w:rFonts w:hint="eastAsia" w:ascii="宋体" w:hAnsi="宋体" w:eastAsia="宋体" w:cs="宋体"/>
          <w:bCs/>
          <w:sz w:val="24"/>
          <w:szCs w:val="24"/>
          <w:highlight w:val="none"/>
          <w:lang w:val="en-US" w:eastAsia="zh-CN"/>
        </w:rPr>
        <w:t xml:space="preserve">    </w:t>
      </w:r>
      <w:r>
        <w:rPr>
          <w:rFonts w:hint="eastAsia" w:ascii="宋体" w:hAnsi="宋体" w:eastAsia="宋体" w:cs="宋体"/>
          <w:b w:val="0"/>
          <w:bCs w:val="0"/>
          <w:sz w:val="24"/>
          <w:szCs w:val="24"/>
          <w:highlight w:val="none"/>
          <w:lang w:val="en-US" w:eastAsia="zh-CN"/>
        </w:rPr>
        <w:t>4.质保期：一年。</w:t>
      </w:r>
    </w:p>
    <w:p>
      <w:pPr>
        <w:widowControl/>
        <w:topLinePunct/>
        <w:spacing w:line="48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5. 本项目采购预算（最高限价）为：</w:t>
      </w:r>
      <w:r>
        <w:rPr>
          <w:rFonts w:hint="eastAsia" w:ascii="宋体" w:hAnsi="宋体" w:eastAsia="宋体" w:cs="宋体"/>
          <w:bCs/>
          <w:sz w:val="24"/>
          <w:szCs w:val="24"/>
          <w:highlight w:val="none"/>
          <w:lang w:val="en-US" w:eastAsia="zh-CN"/>
        </w:rPr>
        <w:t>802560.00</w:t>
      </w:r>
      <w:r>
        <w:rPr>
          <w:rFonts w:hint="eastAsia" w:ascii="宋体" w:hAnsi="宋体" w:eastAsia="宋体" w:cs="宋体"/>
          <w:bCs/>
          <w:sz w:val="24"/>
          <w:szCs w:val="24"/>
          <w:highlight w:val="none"/>
        </w:rPr>
        <w:t>。</w:t>
      </w:r>
    </w:p>
    <w:p>
      <w:pPr>
        <w:pStyle w:val="6"/>
        <w:spacing w:line="480" w:lineRule="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二、实施背景</w:t>
      </w:r>
    </w:p>
    <w:p>
      <w:pPr>
        <w:spacing w:line="480" w:lineRule="auto"/>
        <w:ind w:firstLine="480" w:firstLineChars="200"/>
        <w:rPr>
          <w:rFonts w:hint="default"/>
          <w:lang w:val="en-US" w:eastAsia="zh-CN"/>
        </w:rPr>
      </w:pPr>
      <w:r>
        <w:rPr>
          <w:rFonts w:hint="eastAsia" w:ascii="宋体" w:hAnsi="宋体" w:eastAsia="宋体" w:cs="宋体"/>
          <w:bCs/>
          <w:sz w:val="24"/>
          <w:szCs w:val="24"/>
          <w:highlight w:val="none"/>
          <w:lang w:val="en-US" w:eastAsia="zh-CN"/>
        </w:rPr>
        <w:t>近年来，武功县积极发动社会各方力量参与治安联防巡逻工作，组织镇村党员干部、治安网格员、“红袖章”志愿者等深入治安复杂区、事故易发区、矛盾集中区开展治安巡逻工作，集中走访，了解困难，化解矛盾，加强治安，有效确保了全县社会大局和谐稳定、全县百姓安居乐业。在此过程中，由于一些区域所辖面积较大、人员分布不均，工作人员在开展治安联防巡逻工作时主要采取步行方式，费时耗力，如遇紧急情况，多有不便，如何扩大巡逻范围，提升工作效率，构筑全时空、多元化“大巡防”新格局成为我县基层社会治理工作所面临的问题。这批治安联防巡逻电动摩托车环保、节能、方便、快捷，投入使用之后，能够进一步增强全县各村(社区)治安巡逻管事率和平安建设知晓率，更好地服务人民群众、更好地推进平安武功建设。</w:t>
      </w:r>
    </w:p>
    <w:p>
      <w:pPr>
        <w:widowControl/>
        <w:numPr>
          <w:ilvl w:val="0"/>
          <w:numId w:val="0"/>
        </w:numPr>
        <w:topLinePunct/>
        <w:spacing w:line="480" w:lineRule="auto"/>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技术要求</w:t>
      </w:r>
    </w:p>
    <w:p>
      <w:pPr>
        <w:widowControl/>
        <w:topLinePunct/>
        <w:spacing w:line="480" w:lineRule="auto"/>
        <w:ind w:firstLine="482" w:firstLineChars="200"/>
        <w:rPr>
          <w:rFonts w:hint="eastAsia" w:ascii="宋体" w:hAnsi="宋体" w:eastAsia="宋体" w:cs="宋体"/>
          <w:b w:val="0"/>
          <w:bCs/>
          <w:sz w:val="24"/>
          <w:szCs w:val="24"/>
          <w:vertAlign w:val="baseline"/>
        </w:rPr>
      </w:pPr>
      <w:r>
        <w:rPr>
          <w:rFonts w:hint="eastAsia" w:ascii="宋体" w:hAnsi="宋体" w:eastAsia="宋体" w:cs="宋体"/>
          <w:b/>
          <w:sz w:val="24"/>
          <w:szCs w:val="24"/>
        </w:rPr>
        <w:t>具体技术参数：</w:t>
      </w:r>
      <w:r>
        <w:rPr>
          <w:rFonts w:hint="eastAsia" w:ascii="宋体" w:hAnsi="宋体" w:eastAsia="宋体" w:cs="宋体"/>
          <w:b w:val="0"/>
          <w:bCs/>
          <w:sz w:val="24"/>
          <w:szCs w:val="24"/>
        </w:rPr>
        <w:t xml:space="preserve"> 此次采购的治安联防巡逻电动摩托车车身带有“治安联防巡逻”标志，电池为72-20铅酸，单次公里数不少于50公里,质保涵盖车架一年、报警器三个月、控制器一年、转换器一年、充电器一年、电池一年、电机三年，警具包括警杆、尾箱、边箱、双喇叭、头盔、网格员标志马甲以及摩托车定位系统。</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616"/>
        <w:gridCol w:w="178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电机类型</w:t>
            </w:r>
          </w:p>
        </w:tc>
        <w:tc>
          <w:tcPr>
            <w:tcW w:w="26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永磁直流无刷 </w:t>
            </w:r>
          </w:p>
        </w:tc>
        <w:tc>
          <w:tcPr>
            <w:tcW w:w="178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电机功率</w:t>
            </w:r>
            <w:r>
              <w:rPr>
                <w:rFonts w:hint="eastAsia" w:ascii="宋体" w:hAnsi="宋体" w:eastAsia="宋体" w:cs="宋体"/>
                <w:b/>
                <w:bCs/>
                <w:i w:val="0"/>
                <w:iCs w:val="0"/>
                <w:color w:val="000000"/>
                <w:kern w:val="0"/>
                <w:sz w:val="24"/>
                <w:szCs w:val="24"/>
                <w:u w:val="none"/>
                <w:lang w:val="en-US" w:eastAsia="zh-CN" w:bidi="ar"/>
              </w:rPr>
              <w:t xml:space="preserve"> </w:t>
            </w:r>
          </w:p>
        </w:tc>
        <w:tc>
          <w:tcPr>
            <w:tcW w:w="177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800W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电池类型</w:t>
            </w:r>
            <w:r>
              <w:rPr>
                <w:rFonts w:hint="eastAsia" w:ascii="宋体" w:hAnsi="宋体" w:eastAsia="宋体" w:cs="宋体"/>
                <w:b/>
                <w:bCs/>
                <w:i w:val="0"/>
                <w:iCs w:val="0"/>
                <w:color w:val="000000"/>
                <w:kern w:val="0"/>
                <w:sz w:val="24"/>
                <w:szCs w:val="24"/>
                <w:u w:val="none"/>
                <w:lang w:val="en-US" w:eastAsia="zh-CN" w:bidi="ar"/>
              </w:rPr>
              <w:t xml:space="preserve"> </w:t>
            </w:r>
          </w:p>
        </w:tc>
        <w:tc>
          <w:tcPr>
            <w:tcW w:w="26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铅酸免维护型</w:t>
            </w:r>
            <w:r>
              <w:rPr>
                <w:rFonts w:hint="eastAsia" w:ascii="宋体" w:hAnsi="宋体" w:eastAsia="宋体" w:cs="宋体"/>
                <w:b/>
                <w:bCs/>
                <w:i w:val="0"/>
                <w:iCs w:val="0"/>
                <w:color w:val="000000"/>
                <w:kern w:val="0"/>
                <w:sz w:val="24"/>
                <w:szCs w:val="24"/>
                <w:u w:val="none"/>
                <w:lang w:val="en-US" w:eastAsia="zh-CN" w:bidi="ar"/>
              </w:rPr>
              <w:t xml:space="preserve"> </w:t>
            </w:r>
          </w:p>
        </w:tc>
        <w:tc>
          <w:tcPr>
            <w:tcW w:w="178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电池规格</w:t>
            </w:r>
            <w:r>
              <w:rPr>
                <w:rFonts w:hint="eastAsia" w:ascii="宋体" w:hAnsi="宋体" w:eastAsia="宋体" w:cs="宋体"/>
                <w:b/>
                <w:bCs/>
                <w:i w:val="0"/>
                <w:iCs w:val="0"/>
                <w:color w:val="000000"/>
                <w:kern w:val="0"/>
                <w:sz w:val="24"/>
                <w:szCs w:val="24"/>
                <w:u w:val="none"/>
                <w:lang w:val="en-US" w:eastAsia="zh-CN" w:bidi="ar"/>
              </w:rPr>
              <w:t xml:space="preserve"> </w:t>
            </w:r>
          </w:p>
        </w:tc>
        <w:tc>
          <w:tcPr>
            <w:tcW w:w="177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72V20Ah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最高设计车速</w:t>
            </w:r>
            <w:r>
              <w:rPr>
                <w:rFonts w:hint="eastAsia" w:ascii="宋体" w:hAnsi="宋体" w:eastAsia="宋体" w:cs="宋体"/>
                <w:b/>
                <w:bCs/>
                <w:i w:val="0"/>
                <w:iCs w:val="0"/>
                <w:color w:val="000000"/>
                <w:kern w:val="0"/>
                <w:sz w:val="24"/>
                <w:szCs w:val="24"/>
                <w:u w:val="none"/>
                <w:lang w:val="en-US" w:eastAsia="zh-CN" w:bidi="ar"/>
              </w:rPr>
              <w:t xml:space="preserve"> </w:t>
            </w:r>
          </w:p>
        </w:tc>
        <w:tc>
          <w:tcPr>
            <w:tcW w:w="26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≤41km/h </w:t>
            </w:r>
          </w:p>
        </w:tc>
        <w:tc>
          <w:tcPr>
            <w:tcW w:w="178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仪表型式</w:t>
            </w:r>
            <w:r>
              <w:rPr>
                <w:rFonts w:hint="eastAsia" w:ascii="宋体" w:hAnsi="宋体" w:eastAsia="宋体" w:cs="宋体"/>
                <w:b/>
                <w:bCs/>
                <w:i w:val="0"/>
                <w:iCs w:val="0"/>
                <w:color w:val="000000"/>
                <w:kern w:val="0"/>
                <w:sz w:val="24"/>
                <w:szCs w:val="24"/>
                <w:u w:val="none"/>
                <w:lang w:val="en-US" w:eastAsia="zh-CN" w:bidi="ar"/>
              </w:rPr>
              <w:t xml:space="preserve"> </w:t>
            </w:r>
          </w:p>
        </w:tc>
        <w:tc>
          <w:tcPr>
            <w:tcW w:w="177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LED</w:t>
            </w:r>
            <w:r>
              <w:rPr>
                <w:rFonts w:hint="default" w:ascii="宋体" w:hAnsi="宋体" w:eastAsia="宋体" w:cs="宋体"/>
                <w:b/>
                <w:bCs/>
                <w:i w:val="0"/>
                <w:iCs w:val="0"/>
                <w:color w:val="000000"/>
                <w:kern w:val="0"/>
                <w:sz w:val="24"/>
                <w:szCs w:val="24"/>
                <w:u w:val="none"/>
                <w:lang w:val="en-US" w:eastAsia="zh-CN" w:bidi="ar"/>
              </w:rPr>
              <w:t>显示</w:t>
            </w:r>
            <w:r>
              <w:rPr>
                <w:rFonts w:hint="eastAsia" w:ascii="宋体" w:hAnsi="宋体" w:eastAsia="宋体" w:cs="宋体"/>
                <w:b/>
                <w:bCs/>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续行里程</w:t>
            </w:r>
            <w:r>
              <w:rPr>
                <w:rFonts w:hint="eastAsia" w:ascii="宋体" w:hAnsi="宋体" w:eastAsia="宋体" w:cs="宋体"/>
                <w:b/>
                <w:bCs/>
                <w:i w:val="0"/>
                <w:iCs w:val="0"/>
                <w:color w:val="000000"/>
                <w:kern w:val="0"/>
                <w:sz w:val="24"/>
                <w:szCs w:val="24"/>
                <w:u w:val="none"/>
                <w:lang w:val="en-US" w:eastAsia="zh-CN" w:bidi="ar"/>
              </w:rPr>
              <w:t xml:space="preserve"> </w:t>
            </w:r>
          </w:p>
        </w:tc>
        <w:tc>
          <w:tcPr>
            <w:tcW w:w="26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≥65㎞ </w:t>
            </w:r>
          </w:p>
        </w:tc>
        <w:tc>
          <w:tcPr>
            <w:tcW w:w="178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前</w:t>
            </w:r>
            <w:r>
              <w:rPr>
                <w:rFonts w:hint="eastAsia" w:ascii="宋体" w:hAnsi="宋体" w:eastAsia="宋体" w:cs="宋体"/>
                <w:b/>
                <w:bCs/>
                <w:i w:val="0"/>
                <w:iCs w:val="0"/>
                <w:color w:val="000000"/>
                <w:kern w:val="0"/>
                <w:sz w:val="24"/>
                <w:szCs w:val="24"/>
                <w:u w:val="none"/>
                <w:lang w:val="en-US" w:eastAsia="zh-CN" w:bidi="ar"/>
              </w:rPr>
              <w:t>/</w:t>
            </w:r>
            <w:r>
              <w:rPr>
                <w:rFonts w:hint="default" w:ascii="宋体" w:hAnsi="宋体" w:eastAsia="宋体" w:cs="宋体"/>
                <w:b/>
                <w:bCs/>
                <w:i w:val="0"/>
                <w:iCs w:val="0"/>
                <w:color w:val="000000"/>
                <w:kern w:val="0"/>
                <w:sz w:val="24"/>
                <w:szCs w:val="24"/>
                <w:u w:val="none"/>
                <w:lang w:val="en-US" w:eastAsia="zh-CN" w:bidi="ar"/>
              </w:rPr>
              <w:t>后轮胎类型</w:t>
            </w:r>
            <w:r>
              <w:rPr>
                <w:rFonts w:hint="eastAsia" w:ascii="宋体" w:hAnsi="宋体" w:eastAsia="宋体" w:cs="宋体"/>
                <w:b/>
                <w:bCs/>
                <w:i w:val="0"/>
                <w:iCs w:val="0"/>
                <w:color w:val="000000"/>
                <w:kern w:val="0"/>
                <w:sz w:val="24"/>
                <w:szCs w:val="24"/>
                <w:u w:val="none"/>
                <w:lang w:val="en-US" w:eastAsia="zh-CN" w:bidi="ar"/>
              </w:rPr>
              <w:t xml:space="preserve"> </w:t>
            </w:r>
          </w:p>
        </w:tc>
        <w:tc>
          <w:tcPr>
            <w:tcW w:w="177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真空胎</w:t>
            </w:r>
            <w:r>
              <w:rPr>
                <w:rFonts w:hint="eastAsia" w:ascii="宋体" w:hAnsi="宋体" w:eastAsia="宋体" w:cs="宋体"/>
                <w:b/>
                <w:bCs/>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前制动类型</w:t>
            </w:r>
            <w:r>
              <w:rPr>
                <w:rFonts w:hint="eastAsia" w:ascii="宋体" w:hAnsi="宋体" w:eastAsia="宋体" w:cs="宋体"/>
                <w:b/>
                <w:bCs/>
                <w:i w:val="0"/>
                <w:iCs w:val="0"/>
                <w:color w:val="000000"/>
                <w:kern w:val="0"/>
                <w:sz w:val="24"/>
                <w:szCs w:val="24"/>
                <w:u w:val="none"/>
                <w:lang w:val="en-US" w:eastAsia="zh-CN" w:bidi="ar"/>
              </w:rPr>
              <w:t xml:space="preserve"> </w:t>
            </w:r>
          </w:p>
        </w:tc>
        <w:tc>
          <w:tcPr>
            <w:tcW w:w="26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碟刹</w:t>
            </w:r>
            <w:r>
              <w:rPr>
                <w:rFonts w:hint="eastAsia" w:ascii="宋体" w:hAnsi="宋体" w:eastAsia="宋体" w:cs="宋体"/>
                <w:b/>
                <w:bCs/>
                <w:i w:val="0"/>
                <w:iCs w:val="0"/>
                <w:color w:val="000000"/>
                <w:kern w:val="0"/>
                <w:sz w:val="24"/>
                <w:szCs w:val="24"/>
                <w:u w:val="none"/>
                <w:lang w:val="en-US" w:eastAsia="zh-CN" w:bidi="ar"/>
              </w:rPr>
              <w:t xml:space="preserve"> </w:t>
            </w:r>
          </w:p>
        </w:tc>
        <w:tc>
          <w:tcPr>
            <w:tcW w:w="178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后制动类型</w:t>
            </w:r>
            <w:r>
              <w:rPr>
                <w:rFonts w:hint="eastAsia" w:ascii="宋体" w:hAnsi="宋体" w:eastAsia="宋体" w:cs="宋体"/>
                <w:b/>
                <w:bCs/>
                <w:i w:val="0"/>
                <w:iCs w:val="0"/>
                <w:color w:val="000000"/>
                <w:kern w:val="0"/>
                <w:sz w:val="24"/>
                <w:szCs w:val="24"/>
                <w:u w:val="none"/>
                <w:lang w:val="en-US" w:eastAsia="zh-CN" w:bidi="ar"/>
              </w:rPr>
              <w:t xml:space="preserve"> </w:t>
            </w:r>
          </w:p>
        </w:tc>
        <w:tc>
          <w:tcPr>
            <w:tcW w:w="177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鼓刹</w:t>
            </w:r>
            <w:r>
              <w:rPr>
                <w:rFonts w:hint="eastAsia" w:ascii="宋体" w:hAnsi="宋体" w:eastAsia="宋体" w:cs="宋体"/>
                <w:b/>
                <w:bCs/>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前减震类型</w:t>
            </w:r>
            <w:r>
              <w:rPr>
                <w:rFonts w:hint="eastAsia" w:ascii="宋体" w:hAnsi="宋体" w:eastAsia="宋体" w:cs="宋体"/>
                <w:b/>
                <w:bCs/>
                <w:i w:val="0"/>
                <w:iCs w:val="0"/>
                <w:color w:val="000000"/>
                <w:kern w:val="0"/>
                <w:sz w:val="24"/>
                <w:szCs w:val="24"/>
                <w:u w:val="none"/>
                <w:lang w:val="en-US" w:eastAsia="zh-CN" w:bidi="ar"/>
              </w:rPr>
              <w:t xml:space="preserve"> </w:t>
            </w:r>
          </w:p>
        </w:tc>
        <w:tc>
          <w:tcPr>
            <w:tcW w:w="26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铝筒液压减震</w:t>
            </w:r>
            <w:r>
              <w:rPr>
                <w:rFonts w:hint="eastAsia" w:ascii="宋体" w:hAnsi="宋体" w:eastAsia="宋体" w:cs="宋体"/>
                <w:b/>
                <w:bCs/>
                <w:i w:val="0"/>
                <w:iCs w:val="0"/>
                <w:color w:val="000000"/>
                <w:kern w:val="0"/>
                <w:sz w:val="24"/>
                <w:szCs w:val="24"/>
                <w:u w:val="none"/>
                <w:lang w:val="en-US" w:eastAsia="zh-CN" w:bidi="ar"/>
              </w:rPr>
              <w:t xml:space="preserve"> </w:t>
            </w:r>
          </w:p>
        </w:tc>
        <w:tc>
          <w:tcPr>
            <w:tcW w:w="178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后减震类型</w:t>
            </w:r>
            <w:r>
              <w:rPr>
                <w:rFonts w:hint="eastAsia" w:ascii="宋体" w:hAnsi="宋体" w:eastAsia="宋体" w:cs="宋体"/>
                <w:b/>
                <w:bCs/>
                <w:i w:val="0"/>
                <w:iCs w:val="0"/>
                <w:color w:val="000000"/>
                <w:kern w:val="0"/>
                <w:sz w:val="24"/>
                <w:szCs w:val="24"/>
                <w:u w:val="none"/>
                <w:lang w:val="en-US" w:eastAsia="zh-CN" w:bidi="ar"/>
              </w:rPr>
              <w:t xml:space="preserve"> </w:t>
            </w:r>
          </w:p>
        </w:tc>
        <w:tc>
          <w:tcPr>
            <w:tcW w:w="177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弹簧液压</w:t>
            </w:r>
            <w:r>
              <w:rPr>
                <w:rFonts w:hint="eastAsia" w:ascii="宋体" w:hAnsi="宋体" w:eastAsia="宋体" w:cs="宋体"/>
                <w:b/>
                <w:bCs/>
                <w:i w:val="0"/>
                <w:iCs w:val="0"/>
                <w:color w:val="000000"/>
                <w:kern w:val="0"/>
                <w:sz w:val="24"/>
                <w:szCs w:val="24"/>
                <w:u w:val="none"/>
                <w:lang w:val="en-US" w:eastAsia="zh-CN" w:bidi="ar"/>
              </w:rPr>
              <w:t xml:space="preserve"> </w:t>
            </w:r>
          </w:p>
        </w:tc>
      </w:tr>
    </w:tbl>
    <w:p>
      <w:pPr>
        <w:widowControl/>
        <w:topLinePunct/>
        <w:spacing w:line="480" w:lineRule="auto"/>
        <w:ind w:firstLine="480" w:firstLineChars="200"/>
        <w:rPr>
          <w:rFonts w:hint="eastAsia" w:ascii="宋体" w:hAnsi="宋体" w:eastAsia="宋体" w:cs="宋体"/>
          <w:b w:val="0"/>
          <w:bCs/>
          <w:sz w:val="24"/>
          <w:szCs w:val="24"/>
        </w:rPr>
      </w:pPr>
    </w:p>
    <w:p>
      <w:pPr>
        <w:widowControl/>
        <w:numPr>
          <w:ilvl w:val="0"/>
          <w:numId w:val="0"/>
        </w:numPr>
        <w:topLinePunct/>
        <w:spacing w:line="360" w:lineRule="auto"/>
        <w:rPr>
          <w:rFonts w:hint="eastAsia" w:ascii="宋体" w:hAnsi="宋体" w:eastAsia="宋体" w:cs="宋体"/>
          <w:b/>
          <w:bCs/>
          <w:sz w:val="24"/>
          <w:szCs w:val="24"/>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其他要求：</w:t>
      </w:r>
    </w:p>
    <w:p>
      <w:pPr>
        <w:widowControl/>
        <w:topLinePunct/>
        <w:spacing w:line="48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highlight w:val="none"/>
        </w:rPr>
        <w:t>本项目总报价包括从项目开始起到项目正式结束所发生的一切费用。（包括但不限于本工程设备连所有配件的供货、包装、运输、上下车费、场内二次运输、安装及损耗、安装费用（包括安装一切辅材及安装过程可能涉及到的地面硬化及绿化处理费用）、成品保护费用、按照</w:t>
      </w:r>
      <w:r>
        <w:rPr>
          <w:rFonts w:hint="eastAsia" w:ascii="宋体" w:hAnsi="宋体" w:eastAsia="宋体" w:cs="宋体"/>
          <w:sz w:val="24"/>
          <w:szCs w:val="24"/>
        </w:rPr>
        <w:t>国家/国际标准及地方法规要求或合同约定进行测试检验等的费用、保险、利润和国家规定的任何收费、商检费、质检费、各项税金（不限于进口材料关税及增值税等）及本地存仓费等；还包括因质量问题引起的维修和更换、技术指导和培训等费用；并充分考虑了包括原材料、人工和机械等价格变动在内的一切风险因素，相关部门的检测费用、应由投标人承担的税金、保险、物价变动、政策</w:t>
      </w:r>
      <w:r>
        <w:rPr>
          <w:rFonts w:hint="eastAsia" w:ascii="宋体" w:hAnsi="宋体" w:eastAsia="宋体" w:cs="宋体"/>
          <w:sz w:val="24"/>
          <w:szCs w:val="24"/>
          <w:highlight w:val="none"/>
        </w:rPr>
        <w:t>变动、汇率变动等应考虑的风险费用、利润以及应由投标人承担的其他费用）。</w:t>
      </w:r>
    </w:p>
    <w:p>
      <w:pPr>
        <w:widowControl/>
        <w:topLinePunct/>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2、通过中国海关报关验放进入中国</w:t>
      </w:r>
      <w:r>
        <w:rPr>
          <w:rFonts w:hint="eastAsia" w:ascii="宋体" w:hAnsi="宋体" w:eastAsia="宋体" w:cs="宋体"/>
          <w:sz w:val="24"/>
          <w:szCs w:val="24"/>
        </w:rPr>
        <w:t>境内且产自关境外的产品不在本项目的投标范围。</w:t>
      </w:r>
    </w:p>
    <w:p>
      <w:pPr>
        <w:widowControl/>
        <w:topLinePunct/>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、投标供应商应将所有成本（除保险费）统一核算为车辆单价进行报价。</w:t>
      </w:r>
    </w:p>
    <w:bookmarkEnd w:id="4"/>
    <w:p>
      <w:pPr>
        <w:pageBreakBefore w:val="0"/>
        <w:shd w:val="clear"/>
        <w:overflowPunct/>
        <w:bidi w:val="0"/>
        <w:spacing w:line="500" w:lineRule="exact"/>
        <w:rPr>
          <w:rFonts w:hint="eastAsia" w:ascii="宋体" w:hAnsi="宋体" w:eastAsia="宋体" w:cs="宋体"/>
          <w:b/>
          <w:bCs/>
          <w:kern w:val="44"/>
          <w:sz w:val="30"/>
          <w:szCs w:val="30"/>
          <w:highlight w:val="none"/>
          <w:lang w:val="en-US" w:eastAsia="zh-CN" w:bidi="ar-SA"/>
        </w:rPr>
      </w:pPr>
      <w:r>
        <w:rPr>
          <w:rFonts w:hint="eastAsia" w:ascii="宋体" w:hAnsi="宋体" w:eastAsia="宋体" w:cs="宋体"/>
          <w:color w:val="000000"/>
          <w:kern w:val="0"/>
          <w:sz w:val="24"/>
          <w:szCs w:val="24"/>
          <w:lang w:val="en-US" w:eastAsia="zh-CN" w:bidi="ar"/>
        </w:rPr>
        <w:br w:type="page"/>
      </w:r>
      <w:bookmarkStart w:id="5" w:name="_Toc16512"/>
      <w:r>
        <w:rPr>
          <w:rFonts w:hint="eastAsia" w:ascii="宋体" w:hAnsi="宋体" w:eastAsia="宋体" w:cs="宋体"/>
          <w:b/>
          <w:bCs/>
          <w:kern w:val="44"/>
          <w:sz w:val="30"/>
          <w:szCs w:val="30"/>
          <w:highlight w:val="none"/>
          <w:lang w:val="en-US" w:eastAsia="zh-CN" w:bidi="ar-SA"/>
        </w:rPr>
        <w:t>第</w:t>
      </w:r>
      <w:r>
        <w:rPr>
          <w:rFonts w:hint="eastAsia" w:ascii="宋体" w:hAnsi="宋体" w:cs="宋体"/>
          <w:b/>
          <w:bCs/>
          <w:kern w:val="44"/>
          <w:sz w:val="30"/>
          <w:szCs w:val="30"/>
          <w:highlight w:val="none"/>
          <w:lang w:val="en-US" w:eastAsia="zh-CN" w:bidi="ar-SA"/>
        </w:rPr>
        <w:t>五</w:t>
      </w:r>
      <w:r>
        <w:rPr>
          <w:rFonts w:hint="eastAsia" w:ascii="宋体" w:hAnsi="宋体" w:eastAsia="宋体" w:cs="宋体"/>
          <w:b/>
          <w:bCs/>
          <w:kern w:val="44"/>
          <w:sz w:val="30"/>
          <w:szCs w:val="30"/>
          <w:highlight w:val="none"/>
          <w:lang w:val="en-US" w:eastAsia="zh-CN" w:bidi="ar-SA"/>
        </w:rPr>
        <w:t xml:space="preserve">章  </w:t>
      </w:r>
      <w:bookmarkEnd w:id="5"/>
      <w:r>
        <w:rPr>
          <w:rFonts w:hint="eastAsia" w:ascii="宋体" w:hAnsi="宋体" w:eastAsia="宋体" w:cs="宋体"/>
          <w:b/>
          <w:bCs/>
          <w:kern w:val="44"/>
          <w:sz w:val="30"/>
          <w:szCs w:val="30"/>
          <w:highlight w:val="none"/>
          <w:lang w:val="en-US" w:eastAsia="zh-CN" w:bidi="ar-SA"/>
        </w:rPr>
        <w:t>政府采购合同</w:t>
      </w:r>
    </w:p>
    <w:p>
      <w:pPr>
        <w:shd w:val="clear"/>
        <w:spacing w:line="360" w:lineRule="auto"/>
        <w:rPr>
          <w:rFonts w:hint="eastAsia" w:ascii="宋体" w:hAnsi="宋体" w:eastAsia="宋体" w:cs="宋体"/>
          <w:color w:val="auto"/>
          <w:highlight w:val="none"/>
        </w:rPr>
      </w:pPr>
    </w:p>
    <w:p>
      <w:pPr>
        <w:pStyle w:val="2"/>
        <w:shd w:val="clear"/>
        <w:spacing w:line="360" w:lineRule="auto"/>
        <w:rPr>
          <w:rFonts w:hint="eastAsia" w:ascii="宋体" w:hAnsi="宋体" w:eastAsia="宋体" w:cs="宋体"/>
          <w:color w:val="auto"/>
          <w:highlight w:val="none"/>
        </w:rPr>
      </w:pPr>
    </w:p>
    <w:p>
      <w:pPr>
        <w:pStyle w:val="2"/>
        <w:shd w:val="clear"/>
        <w:spacing w:line="360" w:lineRule="auto"/>
        <w:rPr>
          <w:rFonts w:hint="eastAsia" w:ascii="宋体" w:hAnsi="宋体" w:eastAsia="宋体" w:cs="宋体"/>
          <w:color w:val="auto"/>
          <w:highlight w:val="none"/>
        </w:rPr>
      </w:pPr>
    </w:p>
    <w:p>
      <w:pPr>
        <w:shd w:val="clear"/>
        <w:spacing w:before="120" w:line="360" w:lineRule="auto"/>
        <w:jc w:val="center"/>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政府采购合同</w:t>
      </w:r>
    </w:p>
    <w:p>
      <w:pPr>
        <w:shd w:val="clear"/>
        <w:spacing w:before="120" w:line="360" w:lineRule="auto"/>
        <w:jc w:val="center"/>
        <w:rPr>
          <w:rFonts w:hint="eastAsia" w:ascii="宋体" w:hAnsi="宋体" w:eastAsia="宋体" w:cs="宋体"/>
          <w:color w:val="auto"/>
          <w:sz w:val="28"/>
          <w:szCs w:val="28"/>
          <w:highlight w:val="none"/>
        </w:rPr>
      </w:pPr>
      <w:bookmarkStart w:id="6" w:name="_Toc109543216"/>
      <w:bookmarkStart w:id="7" w:name="_Toc109542396"/>
      <w:r>
        <w:rPr>
          <w:rFonts w:hint="eastAsia" w:ascii="宋体" w:hAnsi="宋体" w:eastAsia="宋体" w:cs="宋体"/>
          <w:color w:val="auto"/>
          <w:sz w:val="28"/>
          <w:szCs w:val="28"/>
          <w:highlight w:val="none"/>
        </w:rPr>
        <w:t>（参考格式）</w:t>
      </w:r>
    </w:p>
    <w:p>
      <w:pPr>
        <w:pStyle w:val="2"/>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shd w:val="clear"/>
        <w:spacing w:before="120" w:line="360" w:lineRule="auto"/>
        <w:ind w:firstLine="3064" w:firstLineChars="1090"/>
        <w:rPr>
          <w:rFonts w:hint="eastAsia" w:ascii="宋体" w:hAnsi="宋体" w:eastAsia="宋体" w:cs="宋体"/>
          <w:color w:val="auto"/>
          <w:sz w:val="28"/>
          <w:szCs w:val="28"/>
          <w:highlight w:val="none"/>
          <w:u w:val="single"/>
        </w:rPr>
      </w:pPr>
      <w:r>
        <w:rPr>
          <w:rFonts w:hint="eastAsia" w:ascii="宋体" w:hAnsi="宋体" w:eastAsia="宋体" w:cs="宋体"/>
          <w:b/>
          <w:bCs/>
          <w:color w:val="auto"/>
          <w:sz w:val="28"/>
          <w:szCs w:val="28"/>
          <w:highlight w:val="none"/>
        </w:rPr>
        <w:t>合同编号：</w:t>
      </w:r>
      <w:bookmarkEnd w:id="6"/>
      <w:bookmarkEnd w:id="7"/>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rPr>
        <w:tab/>
      </w:r>
    </w:p>
    <w:p>
      <w:pPr>
        <w:shd w:val="clear"/>
        <w:spacing w:before="120" w:line="360" w:lineRule="auto"/>
        <w:rPr>
          <w:rFonts w:hint="eastAsia" w:ascii="宋体" w:hAnsi="宋体" w:eastAsia="宋体" w:cs="宋体"/>
          <w:color w:val="auto"/>
          <w:sz w:val="28"/>
          <w:szCs w:val="28"/>
          <w:highlight w:val="none"/>
        </w:rPr>
      </w:pPr>
    </w:p>
    <w:p>
      <w:pPr>
        <w:shd w:val="clear"/>
        <w:spacing w:before="120" w:line="360" w:lineRule="auto"/>
        <w:rPr>
          <w:rFonts w:hint="eastAsia" w:ascii="宋体" w:hAnsi="宋体" w:eastAsia="宋体" w:cs="宋体"/>
          <w:color w:val="auto"/>
          <w:sz w:val="28"/>
          <w:szCs w:val="28"/>
          <w:highlight w:val="none"/>
        </w:rPr>
      </w:pPr>
    </w:p>
    <w:p>
      <w:pPr>
        <w:pStyle w:val="2"/>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shd w:val="clear"/>
        <w:spacing w:before="120" w:line="360" w:lineRule="auto"/>
        <w:ind w:firstLine="843" w:firstLineChars="3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项目名称：</w:t>
      </w:r>
      <w:r>
        <w:rPr>
          <w:rFonts w:hint="eastAsia" w:ascii="宋体" w:hAnsi="宋体" w:eastAsia="宋体" w:cs="宋体"/>
          <w:b/>
          <w:bCs/>
          <w:color w:val="auto"/>
          <w:sz w:val="28"/>
          <w:szCs w:val="28"/>
          <w:highlight w:val="none"/>
          <w:u w:val="single"/>
        </w:rPr>
        <w:t xml:space="preserve">                                      </w:t>
      </w:r>
    </w:p>
    <w:p>
      <w:pPr>
        <w:shd w:val="clear"/>
        <w:spacing w:before="120" w:line="360" w:lineRule="auto"/>
        <w:ind w:firstLine="843" w:firstLineChars="3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lang w:eastAsia="zh-CN"/>
        </w:rPr>
        <w:t>采</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购</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人</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p>
    <w:p>
      <w:pPr>
        <w:shd w:val="clear"/>
        <w:spacing w:before="120" w:line="360" w:lineRule="auto"/>
        <w:ind w:firstLine="843" w:firstLineChars="3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lang w:eastAsia="zh-CN"/>
        </w:rPr>
        <w:t>供</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应</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商</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rPr>
        <w:tab/>
      </w:r>
    </w:p>
    <w:p>
      <w:pPr>
        <w:shd w:val="clear"/>
        <w:spacing w:line="360" w:lineRule="auto"/>
        <w:ind w:firstLine="843" w:firstLineChars="300"/>
        <w:rPr>
          <w:rFonts w:hint="eastAsia" w:ascii="宋体" w:hAnsi="宋体" w:eastAsia="宋体" w:cs="宋体"/>
          <w:b/>
          <w:bCs/>
          <w:color w:val="auto"/>
          <w:szCs w:val="24"/>
          <w:highlight w:val="none"/>
        </w:rPr>
      </w:pPr>
      <w:r>
        <w:rPr>
          <w:rFonts w:hint="eastAsia" w:ascii="宋体" w:hAnsi="宋体" w:eastAsia="宋体" w:cs="宋体"/>
          <w:b/>
          <w:bCs/>
          <w:color w:val="auto"/>
          <w:sz w:val="28"/>
          <w:szCs w:val="28"/>
          <w:highlight w:val="none"/>
        </w:rPr>
        <w:t>签署日期：</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rPr>
        <w:tab/>
      </w:r>
    </w:p>
    <w:p>
      <w:pPr>
        <w:shd w:val="clear"/>
        <w:spacing w:before="166" w:beforeLines="50" w:line="360" w:lineRule="auto"/>
        <w:jc w:val="center"/>
        <w:rPr>
          <w:rFonts w:hint="eastAsia" w:ascii="宋体" w:hAnsi="宋体" w:eastAsia="宋体" w:cs="宋体"/>
          <w:b/>
          <w:bCs/>
          <w:color w:val="auto"/>
          <w:sz w:val="32"/>
          <w:szCs w:val="32"/>
          <w:highlight w:val="none"/>
          <w:lang w:eastAsia="zh-CN"/>
        </w:rPr>
      </w:pPr>
      <w:bookmarkStart w:id="8" w:name="_Toc356927946"/>
      <w:bookmarkStart w:id="9" w:name="_Toc233435953"/>
      <w:r>
        <w:rPr>
          <w:rFonts w:hint="eastAsia" w:ascii="宋体" w:hAnsi="宋体" w:eastAsia="宋体" w:cs="宋体"/>
          <w:color w:val="auto"/>
          <w:sz w:val="28"/>
          <w:szCs w:val="28"/>
          <w:highlight w:val="yellow"/>
        </w:rPr>
        <w:br w:type="page"/>
      </w:r>
      <w:bookmarkEnd w:id="8"/>
      <w:bookmarkEnd w:id="9"/>
      <w:r>
        <w:rPr>
          <w:rFonts w:hint="eastAsia" w:hAnsi="宋体" w:eastAsia="宋体" w:cs="宋体"/>
          <w:b/>
          <w:bCs/>
          <w:color w:val="auto"/>
          <w:sz w:val="40"/>
          <w:szCs w:val="40"/>
          <w:highlight w:val="none"/>
          <w:lang w:eastAsia="zh-CN"/>
        </w:rPr>
        <w:t>合同条款</w:t>
      </w:r>
    </w:p>
    <w:p>
      <w:pPr>
        <w:keepNext w:val="0"/>
        <w:keepLines w:val="0"/>
        <w:pageBreakBefore w:val="0"/>
        <w:widowControl w:val="0"/>
        <w:shd w:val="clear"/>
        <w:kinsoku/>
        <w:wordWrap/>
        <w:overflowPunct/>
        <w:topLinePunct w:val="0"/>
        <w:bidi w:val="0"/>
        <w:spacing w:line="500" w:lineRule="exact"/>
        <w:textAlignment w:val="auto"/>
        <w:rPr>
          <w:rFonts w:hint="eastAsia" w:ascii="宋体" w:hAnsi="宋体" w:cs="仿宋"/>
          <w:sz w:val="24"/>
          <w:szCs w:val="24"/>
          <w:highlight w:val="none"/>
        </w:rPr>
      </w:pPr>
      <w:r>
        <w:rPr>
          <w:rFonts w:hint="eastAsia" w:ascii="宋体" w:hAnsi="宋体" w:cs="仿宋"/>
          <w:sz w:val="24"/>
          <w:szCs w:val="24"/>
          <w:highlight w:val="none"/>
        </w:rPr>
        <w:t>一、供货合同格式</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pacing w:val="-10"/>
          <w:kern w:val="0"/>
          <w:sz w:val="24"/>
          <w:szCs w:val="24"/>
          <w:highlight w:val="none"/>
        </w:rPr>
      </w:pPr>
      <w:r>
        <w:rPr>
          <w:rFonts w:hint="eastAsia" w:ascii="宋体" w:hAnsi="宋体" w:cs="仿宋"/>
          <w:sz w:val="24"/>
          <w:szCs w:val="24"/>
          <w:highlight w:val="none"/>
          <w:lang w:val="en-US" w:eastAsia="zh-CN"/>
        </w:rPr>
        <w:t>武功县委政法委员会全县192个村（社区）治安联防巡逻电动摩托车采购项目</w:t>
      </w:r>
      <w:r>
        <w:rPr>
          <w:rFonts w:hint="eastAsia" w:ascii="宋体" w:hAnsi="宋体" w:cs="仿宋"/>
          <w:sz w:val="24"/>
          <w:szCs w:val="24"/>
          <w:highlight w:val="none"/>
        </w:rPr>
        <w:t>，</w:t>
      </w:r>
      <w:r>
        <w:rPr>
          <w:rFonts w:hint="eastAsia" w:ascii="宋体" w:hAnsi="宋体" w:eastAsia="宋体" w:cs="宋体"/>
          <w:kern w:val="0"/>
          <w:sz w:val="24"/>
          <w:szCs w:val="24"/>
          <w:highlight w:val="none"/>
        </w:rPr>
        <w:t>在</w:t>
      </w:r>
      <w:r>
        <w:rPr>
          <w:rFonts w:hint="eastAsia" w:ascii="宋体" w:hAnsi="宋体" w:cs="宋体"/>
          <w:color w:val="auto"/>
          <w:sz w:val="24"/>
          <w:szCs w:val="24"/>
          <w:highlight w:val="none"/>
          <w:lang w:val="en-US" w:eastAsia="zh-CN"/>
        </w:rPr>
        <w:t>武功县财政厅</w:t>
      </w:r>
      <w:r>
        <w:rPr>
          <w:rFonts w:hint="eastAsia" w:ascii="宋体" w:hAnsi="宋体" w:eastAsia="宋体" w:cs="宋体"/>
          <w:kern w:val="0"/>
          <w:sz w:val="24"/>
          <w:szCs w:val="24"/>
          <w:highlight w:val="none"/>
        </w:rPr>
        <w:t>的监督管理下，</w:t>
      </w:r>
      <w:r>
        <w:rPr>
          <w:rFonts w:hint="eastAsia" w:ascii="宋体" w:hAnsi="宋体" w:cs="仿宋"/>
          <w:kern w:val="0"/>
          <w:sz w:val="24"/>
          <w:szCs w:val="24"/>
          <w:highlight w:val="none"/>
        </w:rPr>
        <w:t>由陕西中海招标有限公司组织</w:t>
      </w:r>
      <w:r>
        <w:rPr>
          <w:rFonts w:hint="eastAsia" w:ascii="宋体" w:hAnsi="宋体" w:cs="仿宋"/>
          <w:kern w:val="0"/>
          <w:sz w:val="24"/>
          <w:szCs w:val="24"/>
          <w:highlight w:val="none"/>
          <w:lang w:val="en-US" w:eastAsia="zh-CN"/>
        </w:rPr>
        <w:t>竞争性磋商方式采购</w:t>
      </w:r>
      <w:r>
        <w:rPr>
          <w:rFonts w:hint="eastAsia" w:ascii="宋体" w:hAnsi="宋体" w:cs="仿宋"/>
          <w:kern w:val="0"/>
          <w:sz w:val="24"/>
          <w:szCs w:val="24"/>
          <w:highlight w:val="none"/>
        </w:rPr>
        <w:t>，</w:t>
      </w:r>
      <w:r>
        <w:rPr>
          <w:rFonts w:hint="eastAsia" w:ascii="宋体" w:hAnsi="宋体" w:cs="宋体"/>
          <w:sz w:val="24"/>
          <w:szCs w:val="24"/>
          <w:lang w:eastAsia="zh-CN"/>
        </w:rPr>
        <w:t>中共武功县委政法委员会</w:t>
      </w:r>
      <w:r>
        <w:rPr>
          <w:rFonts w:hint="eastAsia" w:ascii="宋体" w:hAnsi="宋体" w:cs="仿宋"/>
          <w:kern w:val="0"/>
          <w:sz w:val="24"/>
          <w:szCs w:val="24"/>
          <w:highlight w:val="none"/>
        </w:rPr>
        <w:t>(以下简称“买方”)确定 (中标单位名称) （以下简称“卖方”）为中标单位。</w:t>
      </w:r>
    </w:p>
    <w:p>
      <w:pPr>
        <w:keepNext w:val="0"/>
        <w:keepLines w:val="0"/>
        <w:pageBreakBefore w:val="0"/>
        <w:widowControl w:val="0"/>
        <w:shd w:val="clear"/>
        <w:kinsoku/>
        <w:wordWrap/>
        <w:overflowPunct/>
        <w:topLinePunct w:val="0"/>
        <w:bidi w:val="0"/>
        <w:spacing w:line="500" w:lineRule="exact"/>
        <w:ind w:right="210" w:rightChars="100" w:firstLine="480" w:firstLineChars="200"/>
        <w:textAlignment w:val="auto"/>
        <w:rPr>
          <w:rFonts w:hint="eastAsia" w:ascii="宋体" w:hAnsi="宋体" w:cs="仿宋"/>
          <w:kern w:val="0"/>
          <w:sz w:val="24"/>
          <w:szCs w:val="24"/>
          <w:highlight w:val="none"/>
        </w:rPr>
      </w:pPr>
      <w:r>
        <w:rPr>
          <w:rFonts w:hint="eastAsia" w:ascii="宋体" w:hAnsi="宋体" w:cs="仿宋"/>
          <w:kern w:val="0"/>
          <w:sz w:val="24"/>
          <w:szCs w:val="24"/>
          <w:highlight w:val="none"/>
        </w:rPr>
        <w:t>依据《中华人民共和国合同法》和《中华人民共和国政府采购法》，买方通过</w:t>
      </w:r>
      <w:r>
        <w:rPr>
          <w:rFonts w:hint="eastAsia" w:ascii="宋体" w:hAnsi="宋体" w:cs="仿宋"/>
          <w:kern w:val="0"/>
          <w:sz w:val="24"/>
          <w:szCs w:val="24"/>
          <w:highlight w:val="none"/>
          <w:lang w:val="en-US" w:eastAsia="zh-CN"/>
        </w:rPr>
        <w:t>竞争性磋商方式</w:t>
      </w:r>
      <w:r>
        <w:rPr>
          <w:rFonts w:hint="eastAsia" w:ascii="宋体" w:hAnsi="宋体" w:cs="仿宋"/>
          <w:kern w:val="0"/>
          <w:sz w:val="24"/>
          <w:szCs w:val="24"/>
          <w:highlight w:val="none"/>
        </w:rPr>
        <w:t>采购</w:t>
      </w:r>
      <w:r>
        <w:rPr>
          <w:rFonts w:hint="eastAsia" w:ascii="宋体" w:hAnsi="宋体" w:cs="仿宋"/>
          <w:kern w:val="0"/>
          <w:sz w:val="24"/>
          <w:szCs w:val="24"/>
          <w:highlight w:val="none"/>
          <w:u w:val="single"/>
        </w:rPr>
        <w:t>（</w:t>
      </w:r>
      <w:r>
        <w:rPr>
          <w:rFonts w:hint="eastAsia" w:hAnsi="宋体" w:cs="仿宋"/>
          <w:kern w:val="0"/>
          <w:sz w:val="24"/>
          <w:szCs w:val="24"/>
          <w:highlight w:val="none"/>
          <w:u w:val="single"/>
          <w:lang w:val="en-US" w:eastAsia="zh-CN"/>
        </w:rPr>
        <w:t>项目名称</w:t>
      </w:r>
      <w:r>
        <w:rPr>
          <w:rFonts w:hint="eastAsia" w:ascii="宋体" w:hAnsi="宋体" w:cs="仿宋"/>
          <w:kern w:val="0"/>
          <w:sz w:val="24"/>
          <w:szCs w:val="24"/>
          <w:highlight w:val="none"/>
          <w:u w:val="single"/>
        </w:rPr>
        <w:t xml:space="preserve">） </w:t>
      </w:r>
      <w:r>
        <w:rPr>
          <w:rFonts w:hint="eastAsia" w:ascii="宋体" w:hAnsi="宋体" w:cs="仿宋"/>
          <w:kern w:val="0"/>
          <w:sz w:val="24"/>
          <w:szCs w:val="24"/>
          <w:highlight w:val="none"/>
        </w:rPr>
        <w:t>，并接受了卖方以价格</w:t>
      </w:r>
      <w:r>
        <w:rPr>
          <w:rFonts w:hint="eastAsia" w:ascii="宋体" w:hAnsi="宋体" w:cs="仿宋"/>
          <w:kern w:val="0"/>
          <w:sz w:val="24"/>
          <w:szCs w:val="24"/>
          <w:highlight w:val="none"/>
          <w:u w:val="single"/>
        </w:rPr>
        <w:t xml:space="preserve"> (中标金额大写)</w:t>
      </w:r>
      <w:r>
        <w:rPr>
          <w:rFonts w:hint="eastAsia" w:ascii="宋体" w:hAnsi="宋体" w:cs="仿宋"/>
          <w:kern w:val="0"/>
          <w:sz w:val="24"/>
          <w:szCs w:val="24"/>
          <w:highlight w:val="none"/>
        </w:rPr>
        <w:t>(以下简称“合同价”)提供的产品及服务。</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bookmarkStart w:id="10" w:name="_Toc188808831"/>
      <w:bookmarkStart w:id="11" w:name="_Toc194663916"/>
      <w:bookmarkStart w:id="12" w:name="_Toc193126879"/>
      <w:bookmarkStart w:id="13" w:name="_Toc193187095"/>
      <w:r>
        <w:rPr>
          <w:rFonts w:hint="eastAsia" w:ascii="宋体" w:hAnsi="宋体" w:cs="仿宋"/>
          <w:sz w:val="24"/>
          <w:szCs w:val="24"/>
          <w:highlight w:val="none"/>
        </w:rPr>
        <w:t>本合同在此声明如下：</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1、本合同中的词语和术语的含义与合同条款中定义的相同。</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2、下述文件是本合同的一部分，并与本合同一起阅读和解释：</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1）合同条款</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2）合同条款附件</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3）中标通知书</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4）招标文件</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5）投标文件</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3、考虑到买方将按照本合同向卖方支付货款，卖方在此保证全部按照合同的规定向买方提供货物和服务，并修补缺陷。</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default" w:ascii="宋体" w:hAnsi="宋体" w:eastAsia="宋体" w:cs="仿宋"/>
          <w:kern w:val="0"/>
          <w:sz w:val="24"/>
          <w:szCs w:val="24"/>
          <w:highlight w:val="none"/>
          <w:lang w:val="en-US" w:eastAsia="zh-CN"/>
        </w:rPr>
      </w:pPr>
      <w:r>
        <w:rPr>
          <w:rFonts w:hint="eastAsia" w:ascii="宋体" w:hAnsi="宋体" w:cs="仿宋"/>
          <w:kern w:val="0"/>
          <w:sz w:val="24"/>
          <w:szCs w:val="24"/>
          <w:highlight w:val="none"/>
        </w:rPr>
        <w:t>5、付款方式：</w:t>
      </w:r>
      <w:r>
        <w:rPr>
          <w:rFonts w:hint="eastAsia" w:hAnsi="宋体" w:cs="仿宋"/>
          <w:kern w:val="0"/>
          <w:sz w:val="24"/>
          <w:szCs w:val="24"/>
          <w:highlight w:val="none"/>
          <w:u w:val="single"/>
          <w:lang w:val="en-US" w:eastAsia="zh-CN"/>
        </w:rPr>
        <w:t xml:space="preserve">  </w:t>
      </w:r>
      <w:r>
        <w:rPr>
          <w:rFonts w:hint="eastAsia" w:ascii="宋体" w:hAnsi="宋体" w:cs="宋体"/>
          <w:b w:val="0"/>
          <w:bCs w:val="0"/>
          <w:color w:val="000000"/>
          <w:kern w:val="0"/>
          <w:sz w:val="24"/>
          <w:szCs w:val="24"/>
          <w:highlight w:val="none"/>
          <w:u w:val="single"/>
          <w:lang w:val="en-US" w:eastAsia="zh-CN" w:bidi="ar"/>
        </w:rPr>
        <w:t xml:space="preserve">             </w:t>
      </w:r>
    </w:p>
    <w:p>
      <w:pPr>
        <w:keepNext w:val="0"/>
        <w:keepLines w:val="0"/>
        <w:pageBreakBefore w:val="0"/>
        <w:widowControl w:val="0"/>
        <w:shd w:val="clear"/>
        <w:kinsoku/>
        <w:wordWrap/>
        <w:overflowPunct/>
        <w:topLinePunct w:val="0"/>
        <w:bidi w:val="0"/>
        <w:adjustRightInd w:val="0"/>
        <w:snapToGrid w:val="0"/>
        <w:spacing w:line="500" w:lineRule="exact"/>
        <w:ind w:firstLine="480" w:firstLineChars="200"/>
        <w:textAlignment w:val="auto"/>
        <w:rPr>
          <w:rFonts w:hint="eastAsia" w:ascii="宋体" w:hAnsi="宋体" w:cs="仿宋"/>
          <w:kern w:val="0"/>
          <w:sz w:val="24"/>
          <w:szCs w:val="24"/>
          <w:highlight w:val="none"/>
        </w:rPr>
      </w:pPr>
      <w:r>
        <w:rPr>
          <w:rFonts w:hint="eastAsia" w:ascii="宋体" w:hAnsi="宋体" w:cs="仿宋"/>
          <w:kern w:val="0"/>
          <w:sz w:val="24"/>
          <w:szCs w:val="24"/>
          <w:highlight w:val="none"/>
          <w:lang w:val="en-US" w:eastAsia="zh-CN"/>
        </w:rPr>
        <w:t>6</w:t>
      </w:r>
      <w:r>
        <w:rPr>
          <w:rFonts w:hint="eastAsia" w:ascii="宋体" w:hAnsi="宋体" w:cs="仿宋"/>
          <w:kern w:val="0"/>
          <w:sz w:val="24"/>
          <w:szCs w:val="24"/>
          <w:highlight w:val="none"/>
        </w:rPr>
        <w:t>、本合同由买卖双方及鉴证方共同签字盖章，自签字盖章之日起生效。</w:t>
      </w:r>
    </w:p>
    <w:tbl>
      <w:tblPr>
        <w:tblStyle w:val="22"/>
        <w:tblpPr w:leftFromText="180" w:rightFromText="180" w:vertAnchor="text" w:horzAnchor="margin" w:tblpX="406" w:tblpY="58"/>
        <w:tblOverlap w:val="never"/>
        <w:tblW w:w="0" w:type="auto"/>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noWrap w:val="0"/>
            <w:tcMar>
              <w:top w:w="113" w:type="dxa"/>
              <w:left w:w="113" w:type="dxa"/>
              <w:bottom w:w="113" w:type="dxa"/>
              <w:right w:w="113" w:type="dxa"/>
            </w:tcMar>
            <w:vAlign w:val="top"/>
          </w:tcPr>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买方名称：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地    址：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邮    编：</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电    话：</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传    真：</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代表签字：</w:t>
            </w:r>
          </w:p>
          <w:p>
            <w:pPr>
              <w:keepNext w:val="0"/>
              <w:keepLines w:val="0"/>
              <w:pageBreakBefore w:val="0"/>
              <w:widowControl w:val="0"/>
              <w:shd w:val="clear"/>
              <w:kinsoku/>
              <w:wordWrap/>
              <w:overflowPunct/>
              <w:topLinePunct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盖章：</w:t>
            </w:r>
          </w:p>
          <w:p>
            <w:pPr>
              <w:keepNext w:val="0"/>
              <w:keepLines w:val="0"/>
              <w:pageBreakBefore w:val="0"/>
              <w:widowControl w:val="0"/>
              <w:shd w:val="clear"/>
              <w:kinsoku/>
              <w:wordWrap/>
              <w:overflowPunct/>
              <w:topLinePunct w:val="0"/>
              <w:autoSpaceDE w:val="0"/>
              <w:autoSpaceDN w:val="0"/>
              <w:bidi w:val="0"/>
              <w:spacing w:line="500" w:lineRule="exact"/>
              <w:textAlignment w:val="auto"/>
              <w:rPr>
                <w:rFonts w:hint="eastAsia" w:ascii="宋体" w:hAnsi="宋体" w:cs="仿宋"/>
                <w:sz w:val="24"/>
                <w:szCs w:val="24"/>
                <w:highlight w:val="none"/>
              </w:rPr>
            </w:pPr>
            <w:r>
              <w:rPr>
                <w:rFonts w:hint="eastAsia" w:ascii="宋体" w:hAnsi="宋体" w:cs="仿宋"/>
                <w:sz w:val="24"/>
                <w:szCs w:val="24"/>
                <w:highlight w:val="none"/>
              </w:rPr>
              <w:t xml:space="preserve">            年  月  日      </w:t>
            </w:r>
          </w:p>
          <w:p>
            <w:pPr>
              <w:keepNext w:val="0"/>
              <w:keepLines w:val="0"/>
              <w:pageBreakBefore w:val="0"/>
              <w:widowControl w:val="0"/>
              <w:shd w:val="clear"/>
              <w:kinsoku/>
              <w:wordWrap/>
              <w:overflowPunct/>
              <w:topLinePunct w:val="0"/>
              <w:autoSpaceDE w:val="0"/>
              <w:autoSpaceDN w:val="0"/>
              <w:bidi w:val="0"/>
              <w:spacing w:line="500" w:lineRule="exact"/>
              <w:textAlignment w:val="auto"/>
              <w:rPr>
                <w:rFonts w:hint="eastAsia" w:ascii="宋体" w:hAnsi="宋体" w:cs="仿宋"/>
                <w:sz w:val="24"/>
                <w:szCs w:val="24"/>
                <w:highlight w:val="none"/>
              </w:rPr>
            </w:pPr>
          </w:p>
        </w:tc>
        <w:tc>
          <w:tcPr>
            <w:tcW w:w="3936" w:type="dxa"/>
            <w:noWrap w:val="0"/>
            <w:tcMar>
              <w:top w:w="113" w:type="dxa"/>
              <w:left w:w="113" w:type="dxa"/>
              <w:bottom w:w="113" w:type="dxa"/>
              <w:right w:w="113" w:type="dxa"/>
            </w:tcMar>
            <w:vAlign w:val="top"/>
          </w:tcPr>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卖方名称：</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地    址：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邮    编：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电    话：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传    真：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开户银行：</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帐    号：</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代表签字</w:t>
            </w:r>
          </w:p>
          <w:p>
            <w:pPr>
              <w:keepNext w:val="0"/>
              <w:keepLines w:val="0"/>
              <w:pageBreakBefore w:val="0"/>
              <w:widowControl w:val="0"/>
              <w:shd w:val="clear"/>
              <w:kinsoku/>
              <w:wordWrap/>
              <w:overflowPunct/>
              <w:topLinePunct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盖章：</w:t>
            </w:r>
          </w:p>
          <w:p>
            <w:pPr>
              <w:keepNext w:val="0"/>
              <w:keepLines w:val="0"/>
              <w:pageBreakBefore w:val="0"/>
              <w:widowControl w:val="0"/>
              <w:shd w:val="clear"/>
              <w:kinsoku/>
              <w:wordWrap/>
              <w:overflowPunct/>
              <w:topLinePunct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           年  月  日</w:t>
            </w:r>
          </w:p>
        </w:tc>
      </w:tr>
      <w:bookmarkEnd w:id="10"/>
      <w:bookmarkEnd w:id="11"/>
      <w:bookmarkEnd w:id="12"/>
      <w:bookmarkEnd w:id="13"/>
    </w:tbl>
    <w:p>
      <w:pPr>
        <w:shd w:val="clear"/>
        <w:rPr>
          <w:rFonts w:hint="eastAsia" w:ascii="宋体" w:hAnsi="宋体" w:cs="宋体"/>
          <w:szCs w:val="24"/>
          <w:highlight w:val="none"/>
        </w:rPr>
      </w:pPr>
    </w:p>
    <w:p>
      <w:pPr>
        <w:keepNext w:val="0"/>
        <w:keepLines w:val="0"/>
        <w:pageBreakBefore w:val="0"/>
        <w:widowControl w:val="0"/>
        <w:shd w:val="clear"/>
        <w:kinsoku/>
        <w:wordWrap/>
        <w:overflowPunct/>
        <w:topLinePunct w:val="0"/>
        <w:autoSpaceDE w:val="0"/>
        <w:autoSpaceDN w:val="0"/>
        <w:bidi w:val="0"/>
        <w:snapToGrid/>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keepNext w:val="0"/>
        <w:keepLines w:val="0"/>
        <w:pageBreakBefore w:val="0"/>
        <w:widowControl w:val="0"/>
        <w:shd w:val="clear"/>
        <w:kinsoku/>
        <w:wordWrap/>
        <w:overflowPunct/>
        <w:topLinePunct w:val="0"/>
        <w:autoSpaceDE w:val="0"/>
        <w:autoSpaceDN w:val="0"/>
        <w:bidi w:val="0"/>
        <w:snapToGrid/>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合同标的物内容及数量</w:t>
      </w:r>
    </w:p>
    <w:tbl>
      <w:tblPr>
        <w:tblStyle w:val="22"/>
        <w:tblW w:w="50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179"/>
        <w:gridCol w:w="1074"/>
        <w:gridCol w:w="1099"/>
        <w:gridCol w:w="631"/>
        <w:gridCol w:w="631"/>
        <w:gridCol w:w="1265"/>
        <w:gridCol w:w="126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序号</w:t>
            </w:r>
          </w:p>
        </w:tc>
        <w:tc>
          <w:tcPr>
            <w:tcW w:w="647"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货物名称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型号规格</w:t>
            </w:r>
          </w:p>
        </w:tc>
        <w:tc>
          <w:tcPr>
            <w:tcW w:w="603"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生产厂家</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产地</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数量</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单价（万元）</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总价（万元）</w:t>
            </w:r>
          </w:p>
        </w:tc>
        <w:tc>
          <w:tcPr>
            <w:tcW w:w="71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603"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71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603"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c>
          <w:tcPr>
            <w:tcW w:w="71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r>
              <w:rPr>
                <w:rFonts w:hint="eastAsia" w:ascii="宋体" w:hAnsi="宋体" w:cs="宋体"/>
                <w:sz w:val="24"/>
                <w:szCs w:val="24"/>
                <w:highlight w:val="none"/>
              </w:rPr>
              <w:t>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603"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c>
          <w:tcPr>
            <w:tcW w:w="71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58"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w:t>
            </w:r>
          </w:p>
        </w:tc>
        <w:tc>
          <w:tcPr>
            <w:tcW w:w="647"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603"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rPr>
                <w:rFonts w:ascii="宋体" w:hAnsi="宋体" w:cs="宋体"/>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sz w:val="24"/>
                <w:szCs w:val="24"/>
                <w:highlight w:val="none"/>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c>
          <w:tcPr>
            <w:tcW w:w="719" w:type="pct"/>
            <w:tcBorders>
              <w:top w:val="single" w:color="auto" w:sz="4" w:space="0"/>
              <w:left w:val="single" w:color="auto" w:sz="4" w:space="0"/>
              <w:bottom w:val="single" w:color="auto" w:sz="4" w:space="0"/>
              <w:right w:val="single" w:color="auto" w:sz="4" w:space="0"/>
            </w:tcBorders>
            <w:noWrap w:val="0"/>
            <w:vAlign w:val="center"/>
          </w:tcPr>
          <w:p>
            <w:pPr>
              <w:shd w:val="clear"/>
              <w:tabs>
                <w:tab w:val="left" w:pos="480"/>
              </w:tabs>
              <w:spacing w:line="360" w:lineRule="auto"/>
              <w:jc w:val="center"/>
              <w:rPr>
                <w:rFonts w:ascii="宋体" w:hAnsi="宋体" w:cs="宋体"/>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5000" w:type="pct"/>
            <w:gridSpan w:val="9"/>
            <w:noWrap w:val="0"/>
            <w:vAlign w:val="top"/>
          </w:tcPr>
          <w:p>
            <w:pPr>
              <w:shd w:val="clear"/>
              <w:tabs>
                <w:tab w:val="left" w:pos="480"/>
              </w:tabs>
              <w:spacing w:line="360" w:lineRule="auto"/>
              <w:rPr>
                <w:rFonts w:hint="eastAsia" w:ascii="宋体" w:hAnsi="宋体" w:cs="宋体"/>
                <w:sz w:val="28"/>
                <w:szCs w:val="28"/>
                <w:highlight w:val="none"/>
              </w:rPr>
            </w:pPr>
            <w:r>
              <w:rPr>
                <w:rFonts w:hint="eastAsia" w:ascii="宋体" w:hAnsi="宋体" w:cs="宋体"/>
                <w:sz w:val="28"/>
                <w:szCs w:val="28"/>
                <w:highlight w:val="none"/>
              </w:rPr>
              <w:t xml:space="preserve">货物价款合计（大写）：   </w:t>
            </w:r>
          </w:p>
          <w:p>
            <w:pPr>
              <w:shd w:val="clear"/>
              <w:tabs>
                <w:tab w:val="left" w:pos="480"/>
              </w:tabs>
              <w:spacing w:line="360" w:lineRule="auto"/>
              <w:ind w:firstLine="1680" w:firstLineChars="600"/>
              <w:rPr>
                <w:rFonts w:ascii="宋体" w:hAnsi="宋体" w:cs="宋体"/>
                <w:b/>
                <w:sz w:val="24"/>
                <w:szCs w:val="24"/>
                <w:highlight w:val="none"/>
              </w:rPr>
            </w:pPr>
            <w:r>
              <w:rPr>
                <w:rFonts w:hint="eastAsia" w:ascii="宋体" w:hAnsi="宋体" w:cs="宋体"/>
                <w:sz w:val="28"/>
                <w:szCs w:val="28"/>
                <w:highlight w:val="none"/>
                <w:lang w:val="en-US" w:eastAsia="zh-CN"/>
              </w:rPr>
              <w:t>（小写）</w:t>
            </w:r>
            <w:r>
              <w:rPr>
                <w:rFonts w:hint="eastAsia" w:ascii="宋体" w:hAnsi="宋体" w:cs="宋体"/>
                <w:sz w:val="28"/>
                <w:szCs w:val="28"/>
                <w:highlight w:val="none"/>
              </w:rPr>
              <w:t>：¥（元）</w:t>
            </w:r>
          </w:p>
        </w:tc>
      </w:tr>
    </w:tbl>
    <w:p>
      <w:pPr>
        <w:keepNext w:val="0"/>
        <w:keepLines w:val="0"/>
        <w:pageBreakBefore w:val="0"/>
        <w:widowControl w:val="0"/>
        <w:shd w:val="clear"/>
        <w:kinsoku/>
        <w:wordWrap/>
        <w:overflowPunct/>
        <w:topLinePunct w:val="0"/>
        <w:autoSpaceDE w:val="0"/>
        <w:autoSpaceDN w:val="0"/>
        <w:bidi w:val="0"/>
        <w:snapToGrid/>
        <w:spacing w:line="500" w:lineRule="exact"/>
        <w:textAlignment w:val="auto"/>
        <w:rPr>
          <w:rFonts w:hint="eastAsia" w:ascii="宋体" w:hAnsi="宋体" w:eastAsia="宋体" w:cs="宋体"/>
          <w:sz w:val="24"/>
          <w:szCs w:val="24"/>
          <w:highlight w:val="none"/>
        </w:rPr>
      </w:pPr>
    </w:p>
    <w:p>
      <w:pPr>
        <w:keepNext w:val="0"/>
        <w:keepLines w:val="0"/>
        <w:pageBreakBefore w:val="0"/>
        <w:widowControl w:val="0"/>
        <w:shd w:val="clear"/>
        <w:kinsoku/>
        <w:wordWrap/>
        <w:overflowPunct/>
        <w:topLinePunct w:val="0"/>
        <w:autoSpaceDE w:val="0"/>
        <w:autoSpaceDN w:val="0"/>
        <w:bidi w:val="0"/>
        <w:snapToGrid/>
        <w:spacing w:line="500" w:lineRule="exact"/>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rPr>
        <w:t>、合同条款</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1、定义</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本合同下列术语应解释为：</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1-1、“合同”系指买卖双方签署的、合同格式中载明的买卖双方所达成的协议，包括所有的附件、附录和招标文件所提到的构成合同的所有文件。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1-2、“合同价”系指根据本合同规定卖方在正确地完全履行合同义务后买方应支付给卖方的价款。</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1-3、“货物”系指卖方根据本合同规定须向买方提供的一切产品、部件或其它材料。</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1-4、“服务”系指根据本合同规定卖方承担与供货有关的辅助服务如运输、保险以及其它的伴随服务，例如调试、提供技术援助、培训和合同中规定卖方应承担的其它义务。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w:t>
      </w:r>
      <w:r>
        <w:rPr>
          <w:rFonts w:hint="eastAsia" w:ascii="宋体" w:hAnsi="宋体" w:eastAsia="宋体" w:cs="宋体"/>
          <w:kern w:val="0"/>
          <w:sz w:val="24"/>
          <w:szCs w:val="24"/>
          <w:highlight w:val="none"/>
        </w:rPr>
        <w:t>项目现场”系指本合同项下货物安装、运行的场地。</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1-6、“合同条款”系指本合同条款。</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1-7、“买方”是指购买货物和服务的单位即</w:t>
      </w:r>
      <w:r>
        <w:rPr>
          <w:rFonts w:hint="eastAsia" w:ascii="宋体" w:hAnsi="宋体" w:cs="宋体"/>
          <w:sz w:val="24"/>
          <w:szCs w:val="24"/>
          <w:highlight w:val="none"/>
          <w:lang w:eastAsia="zh-CN"/>
        </w:rPr>
        <w:t>中共武功县委政法委员会</w:t>
      </w:r>
      <w:r>
        <w:rPr>
          <w:rFonts w:hint="eastAsia" w:ascii="宋体" w:hAnsi="宋体" w:eastAsia="宋体" w:cs="宋体"/>
          <w:sz w:val="24"/>
          <w:szCs w:val="24"/>
          <w:highlight w:val="none"/>
        </w:rPr>
        <w:t>。</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1-8、“卖方”是指提供本合同内的货物和服务的公司或其它实体即成交人。</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1-9、“天”指日历天数。</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2、适用性</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本合同条款适用于没有被本项目招标文件规定条款、卖方的投标文件承诺条款所取代的范围。</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3、</w:t>
      </w:r>
      <w:r>
        <w:rPr>
          <w:rFonts w:hint="eastAsia" w:ascii="宋体" w:hAnsi="宋体" w:eastAsia="宋体" w:cs="宋体"/>
          <w:sz w:val="24"/>
          <w:szCs w:val="24"/>
          <w:highlight w:val="none"/>
        </w:rPr>
        <w:t>使用合同文件和资料</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-1、没有买方事先书面同意，卖方不得将买方或代表买方提供的有关合同或任何合同条文、规格、计划、图纸、模型、样品或资料提供给与履行本合同无关的任何其他人，即使向与履行本合同有关的人员提供，也应注意保密并限于履行合同必须的范围。</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3-2、没有买方事先书面同意，除了履行本合同之外，卖方不应使用合同条款第3-1条所列举的任何文件和资料。</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3-3、除了合同本身以外，合同条款第3-1条所列举的任何文件是买方的财产。如果买方有要求，卖方在完成合同后应将这些文件及全部复制件还给买方。</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4、专利权</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卖方应保证，买方在使用该产品或产品的任何一部分，免受第三方提出的侵犯（其专利权）、商标权、著作权或其它知识产权的起诉。</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5、技术规格</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本合同下交付的货物必须等同或优于本项目招标文件《</w:t>
      </w:r>
      <w:r>
        <w:rPr>
          <w:rFonts w:hint="eastAsia" w:hAnsi="宋体" w:eastAsia="宋体" w:cs="宋体"/>
          <w:sz w:val="24"/>
          <w:szCs w:val="24"/>
          <w:highlight w:val="none"/>
          <w:lang w:val="en-US" w:eastAsia="zh-CN"/>
        </w:rPr>
        <w:t>采购内容及需求</w:t>
      </w:r>
      <w:r>
        <w:rPr>
          <w:rFonts w:hint="eastAsia" w:ascii="宋体" w:hAnsi="宋体" w:eastAsia="宋体" w:cs="宋体"/>
          <w:sz w:val="24"/>
          <w:szCs w:val="24"/>
          <w:highlight w:val="none"/>
        </w:rPr>
        <w:t>》所述的标准。若卖方在其投标文件中承诺的技术标准优于本项目招标文件《</w:t>
      </w:r>
      <w:r>
        <w:rPr>
          <w:rFonts w:hint="eastAsia" w:hAnsi="宋体" w:eastAsia="宋体" w:cs="宋体"/>
          <w:sz w:val="24"/>
          <w:szCs w:val="24"/>
          <w:highlight w:val="none"/>
          <w:lang w:val="en-US" w:eastAsia="zh-CN"/>
        </w:rPr>
        <w:t>采购内容及需求</w:t>
      </w:r>
      <w:r>
        <w:rPr>
          <w:rFonts w:hint="eastAsia" w:ascii="宋体" w:hAnsi="宋体" w:eastAsia="宋体" w:cs="宋体"/>
          <w:sz w:val="24"/>
          <w:szCs w:val="24"/>
          <w:highlight w:val="none"/>
        </w:rPr>
        <w:t>》所述标准的，按投标文件的承诺执行。</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6、检验和测试</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6-2、检验和测试在买方指定的交货地点进行。</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6-5、如果在产品使用寿命期内，根据检验结果，发现产品的质量或规格与合同要求不符，或被证实有缺陷，包含潜在的缺陷或使用不合适的材料，买方应向卖方提出索赔。</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7、包装及运输</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7-1、卖方负责货物到达交货地点前的所有包装、运输、装卸及保险事项，相关费用应包括在合同总价中。</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7-3、货物的运输方式由卖方自行选择，但包装必须满足货物运输和装卸的要求，保证买方收到的是无任何损伤的货物。否则，因此造成的损失由卖方自行承担。</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8、伴随服务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8-1、卖方必须在合同生效后三十(30)天内向买方提交所供货物的技术文件（中文技术文件），例如：产品说明、图纸、操作手册、使用说明、维护手册和／或服务指南等。</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8-2、卖方应向买方提供下列所有服务，包括本项目招标文件“商务条款”与“技术规格与要求”中规定的附加服务（如果有的话）：</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（1）实施或监督所供货物的现场组装和/或试运行；</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（2）提供货物组装和/或维修所需的工具；</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（3）为所供货物的每一适当的单台设备提供详细的操作和维护手册；</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（4）在双方商定的一定期限内对所供货物实施运行或监督或维护或修理，但前提条件是该服务并不能免除卖方在合同保证期内所承担的义务；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（5）在卖方或制造厂和/或在项目现场就所供货物的组装、试运行、运行、维护和/或修理、软硬件升级对买方人员进行培训。</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8-3、卖方应提供本项目招标文件“商务条款”和“技术规格与要求”中规定的所有服务。为履行要求的伴随服务的报价或双方商定的费用应包括在合同价中。</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8-4、如果卖方或制造厂提供的伴随服务的费用未含在货物的合同价中，双方应事先就其达成协议，但其费用单价不应超过卖方向其他人提供类似服务所收取的现行单价。</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9、备品备件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9-1、卖方可能被要求提供下列与备品备件有关的材料、通知和资料：</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（1）买方从卖方选购备品备件，但前提条件是该选择并不能免除卖方在合同保证期内所承担的义务；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（2）在备品备件停止生产的情况下，卖方应事先将要停止生产的计划通知买方使买方有足够的时间采购所需的备品备件；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（3）在备品备件停止生产后，如果买方要求，卖方应免费向买方提供备品备件的蓝图、图纸和规格。</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9-2、卖方应按照本项目招标文件“</w:t>
      </w:r>
      <w:r>
        <w:rPr>
          <w:rFonts w:hint="eastAsia" w:hAnsi="宋体" w:eastAsia="宋体" w:cs="宋体"/>
          <w:kern w:val="0"/>
          <w:sz w:val="24"/>
          <w:szCs w:val="24"/>
          <w:highlight w:val="none"/>
          <w:lang w:val="en-US" w:eastAsia="zh-CN"/>
        </w:rPr>
        <w:t>采购内容及需求</w:t>
      </w:r>
      <w:r>
        <w:rPr>
          <w:rFonts w:hint="eastAsia" w:ascii="宋体" w:hAnsi="宋体" w:eastAsia="宋体" w:cs="宋体"/>
          <w:kern w:val="0"/>
          <w:sz w:val="24"/>
          <w:szCs w:val="24"/>
          <w:highlight w:val="none"/>
        </w:rPr>
        <w:t>”中的规定提供所需的备品备件。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10、质量保证</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10-1、质量保证期为终验合格</w:t>
      </w:r>
      <w:r>
        <w:rPr>
          <w:rFonts w:hint="eastAsia" w:ascii="宋体" w:hAnsi="宋体" w:eastAsia="宋体" w:cs="宋体"/>
          <w:color w:val="auto"/>
          <w:kern w:val="0"/>
          <w:sz w:val="24"/>
          <w:szCs w:val="24"/>
          <w:highlight w:val="none"/>
        </w:rPr>
        <w:t>之日起</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个月</w:t>
      </w:r>
      <w:r>
        <w:rPr>
          <w:rFonts w:hint="eastAsia" w:ascii="宋体" w:hAnsi="宋体" w:eastAsia="宋体" w:cs="宋体"/>
          <w:kern w:val="0"/>
          <w:sz w:val="24"/>
          <w:szCs w:val="24"/>
          <w:highlight w:val="none"/>
        </w:rPr>
        <w:t>。</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10-3、根据检验结果或者在质量保证期内，如果货物的数量、质量或规格与合同不符，或证实货物是有缺陷的，包括潜在的缺陷，买方应尽快以书面形式向卖方提出所发现的缺陷。</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10-4、卖方收到通知后应在招标文件规定的时间内以合理的速度免费维修或更换有缺陷的货物或部件。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11</w:t>
      </w:r>
      <w:r>
        <w:rPr>
          <w:rFonts w:hint="eastAsia" w:ascii="宋体" w:hAnsi="宋体" w:eastAsia="宋体" w:cs="宋体"/>
          <w:kern w:val="0"/>
          <w:sz w:val="24"/>
          <w:szCs w:val="24"/>
          <w:highlight w:val="none"/>
        </w:rPr>
        <w:t>、售后服务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乙方为所供货物提供以下售后服务：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（一）质保期内：</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1、发生质量问题，接到甲方通知后，应于2小时内派出专业的维修人员到现场进行检测维修，发生的全部费用由乙方承担，若需送回生产厂，乙方承担由此产生的一切费用；</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2、每年四次派技术人员到现场走访，给予检查维护；</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3、排除故障的期限不超过24小时。否则甲方有权指定第三方维修，维修费用由乙方承担，直接从质保金中扣除，质保金已付或无法支付全部维修费用的，超出部分由乙方另行承担。</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（二）质保期结束前，乙方进行系统测试，全面保养维护，确保正常运行。</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12</w:t>
      </w:r>
      <w:r>
        <w:rPr>
          <w:rFonts w:hint="eastAsia" w:ascii="宋体" w:hAnsi="宋体" w:eastAsia="宋体" w:cs="宋体"/>
          <w:kern w:val="0"/>
          <w:sz w:val="24"/>
          <w:szCs w:val="24"/>
          <w:highlight w:val="none"/>
        </w:rPr>
        <w:t>、技术与服务</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（一）技术资料：</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1、货物合格证；</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2、货物使用说明书（中文）；</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3、进口货物商检证明和报关单；</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4、乙方提供相关部门出具的检验测试报告；</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5、其它资料。</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（二）培训：乙方须在设备安装调试完成后对甲方操作人员进行完整使用、保养等培训，是否完成培训视为货物验收必备条件之一；</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（三）服务承诺：以投标文件、澄清表（函）、合同和随货物的相关文件为准。</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13</w:t>
      </w:r>
      <w:r>
        <w:rPr>
          <w:rFonts w:hint="eastAsia" w:ascii="宋体" w:hAnsi="宋体" w:eastAsia="宋体" w:cs="宋体"/>
          <w:kern w:val="0"/>
          <w:sz w:val="24"/>
          <w:szCs w:val="24"/>
          <w:highlight w:val="none"/>
        </w:rPr>
        <w:t>、验收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（一）货物到达甲方指定地点后，甲方根据合同要求，进行外观验收，确认产地、规格、型号和数量。甲乙双方需在约定的时间和地点共同开箱检验。</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（二）货物安装、调试过程中，属于国家计量法规定需要检测的设备及配件，乙方需提供计量检测部门的检测报告，属于特种设备的，乙方需办理注册登记和使用许可，而后能够正常使用时书面通知甲方。</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（三）乙方向甲方提交原厂质保证明文件，要求覆盖乙方所承诺的全部质保期限。</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（四）甲方确认接收乙方的自检内容后，进行验收，验收合格后，由乙方对甲方操作人员进行培训，完成培训后，甲方填写验收单作为对货物的最终认可。</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（五）乙方向甲方提交货物实施过程中的所有资料，以便甲方日后管理和维护。</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（六）验收依据：</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1、本合同及合同附件。</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2、国家相应的标准、规范。</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3、招标文件、投标文件、澄清表（函）。</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14</w:t>
      </w:r>
      <w:r>
        <w:rPr>
          <w:rFonts w:hint="eastAsia" w:ascii="宋体" w:hAnsi="宋体" w:eastAsia="宋体" w:cs="宋体"/>
          <w:kern w:val="0"/>
          <w:sz w:val="24"/>
          <w:szCs w:val="24"/>
          <w:highlight w:val="none"/>
        </w:rPr>
        <w:t>、索赔</w:t>
      </w:r>
    </w:p>
    <w:p>
      <w:pPr>
        <w:keepNext w:val="0"/>
        <w:keepLines w:val="0"/>
        <w:pageBreakBefore w:val="0"/>
        <w:widowControl w:val="0"/>
        <w:shd w:val="clear"/>
        <w:kinsoku/>
        <w:wordWrap/>
        <w:overflowPunct/>
        <w:topLinePunct w:val="0"/>
        <w:bidi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-1、如果卖方对偏差负有责任，而买方在安装、调试、验收和质量保证期内提出了索赔，卖方应按照买方同意的下列一种或几种方式结合起来解决索赔事宜：</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（2）根据货物的偏差情况、损坏程度、以及买方所遭受损失的金额，经买卖双方商定降低货物的价格。</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4</w:t>
      </w:r>
      <w:r>
        <w:rPr>
          <w:rFonts w:hint="eastAsia" w:ascii="宋体" w:hAnsi="宋体" w:eastAsia="宋体" w:cs="宋体"/>
          <w:kern w:val="0"/>
          <w:sz w:val="24"/>
          <w:szCs w:val="24"/>
          <w:highlight w:val="none"/>
        </w:rPr>
        <w:t>-2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rPr>
        <w:t>、变更指令</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rPr>
        <w:t>-1、买方可以在任何时候书面向卖方发出指令，在本合同的一般范围内变更下述一项或几项：</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spacing w:val="-4"/>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spacing w:val="-4"/>
          <w:kern w:val="0"/>
          <w:sz w:val="24"/>
          <w:szCs w:val="24"/>
          <w:highlight w:val="none"/>
        </w:rPr>
        <w:t>本合同项下提供的货物是专为买方制造时，变更图纸、设计或规格；</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（2）运输或包装的方法；</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（3）交货地点；</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（4）卖方提供的服务。</w:t>
      </w:r>
    </w:p>
    <w:p>
      <w:pPr>
        <w:keepNext w:val="0"/>
        <w:keepLines w:val="0"/>
        <w:pageBreakBefore w:val="0"/>
        <w:widowControl w:val="0"/>
        <w:shd w:val="clear"/>
        <w:kinsoku/>
        <w:wordWrap/>
        <w:overflowPunct/>
        <w:topLinePunct w:val="0"/>
        <w:autoSpaceDN w:val="0"/>
        <w:bidi w:val="0"/>
        <w:adjustRightInd w:val="0"/>
        <w:snapToGrid/>
        <w:spacing w:line="500" w:lineRule="exact"/>
        <w:ind w:firstLine="464" w:firstLineChars="200"/>
        <w:textAlignment w:val="auto"/>
        <w:rPr>
          <w:rFonts w:hint="eastAsia" w:ascii="宋体" w:hAnsi="宋体" w:eastAsia="宋体" w:cs="宋体"/>
          <w:kern w:val="0"/>
          <w:sz w:val="24"/>
          <w:szCs w:val="24"/>
          <w:highlight w:val="none"/>
        </w:rPr>
      </w:pPr>
      <w:r>
        <w:rPr>
          <w:rFonts w:hint="eastAsia" w:ascii="宋体" w:hAnsi="宋体" w:eastAsia="宋体" w:cs="宋体"/>
          <w:spacing w:val="-4"/>
          <w:kern w:val="0"/>
          <w:sz w:val="24"/>
          <w:szCs w:val="24"/>
          <w:highlight w:val="none"/>
        </w:rPr>
        <w:t>1</w:t>
      </w:r>
      <w:r>
        <w:rPr>
          <w:rFonts w:hint="eastAsia" w:ascii="宋体" w:hAnsi="宋体" w:cs="宋体"/>
          <w:spacing w:val="-4"/>
          <w:kern w:val="0"/>
          <w:sz w:val="24"/>
          <w:szCs w:val="24"/>
          <w:highlight w:val="none"/>
          <w:lang w:val="en-US" w:eastAsia="zh-CN"/>
        </w:rPr>
        <w:t>5</w:t>
      </w:r>
      <w:r>
        <w:rPr>
          <w:rFonts w:hint="eastAsia" w:ascii="宋体" w:hAnsi="宋体" w:eastAsia="宋体" w:cs="宋体"/>
          <w:spacing w:val="-4"/>
          <w:kern w:val="0"/>
          <w:sz w:val="24"/>
          <w:szCs w:val="24"/>
          <w:highlight w:val="none"/>
        </w:rPr>
        <w:t>-2、</w:t>
      </w:r>
      <w:r>
        <w:rPr>
          <w:rFonts w:hint="eastAsia" w:ascii="宋体" w:hAnsi="宋体" w:eastAsia="宋体" w:cs="宋体"/>
          <w:kern w:val="0"/>
          <w:sz w:val="24"/>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rPr>
        <w:t>、合同修改</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除了合同条款第12条的情况，不应对合同条款进行任何变更或修改，除非双方同意并签订书面的合同修改书。</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、转让</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未经买方事先书面同意，卖方不得部分转让或全部转让其应履行的合同义务。</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、卖方履约延误</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-1、卖方应按照本项目招标文件“商务条款”中规定的交货时间交货和提供服务。</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-3、除合同条款第19条规定的情况外,除非拖延是根据合同条款第15-2条的规定取得同意而不收取误期赔偿费之外，卖方延误交货，将按合同条款第16条的规定被收取误期赔偿费。</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8</w:t>
      </w:r>
      <w:r>
        <w:rPr>
          <w:rFonts w:hint="eastAsia" w:ascii="宋体" w:hAnsi="宋体" w:eastAsia="宋体" w:cs="宋体"/>
          <w:kern w:val="0"/>
          <w:sz w:val="24"/>
          <w:szCs w:val="24"/>
          <w:highlight w:val="none"/>
        </w:rPr>
        <w:t>、误期赔偿费</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除合同条款第18条规定的情况外，如果卖方没有按照合同规定的时间交货和提供服务，买方应在不影响</w:t>
      </w:r>
      <w:r>
        <w:rPr>
          <w:rFonts w:hint="eastAsia" w:ascii="宋体" w:hAnsi="宋体" w:eastAsia="宋体" w:cs="宋体"/>
          <w:kern w:val="0"/>
          <w:sz w:val="24"/>
          <w:szCs w:val="24"/>
          <w:highlight w:val="none"/>
        </w:rPr>
        <w:t>合同项下的其他补救措施的情况下，从合同价中扣除误期赔偿费。每延误一周的赔偿费按合同价的</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t>计收，直至交货或提供服务为止。误期赔偿费的最高限额为合同价格的</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t>。一旦达到误期赔偿费的最高限额，买方可考虑根据合同条款18条的规定终止合同。</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9</w:t>
      </w:r>
      <w:r>
        <w:rPr>
          <w:rFonts w:hint="eastAsia" w:ascii="宋体" w:hAnsi="宋体" w:eastAsia="宋体" w:cs="宋体"/>
          <w:kern w:val="0"/>
          <w:sz w:val="24"/>
          <w:szCs w:val="24"/>
          <w:highlight w:val="none"/>
        </w:rPr>
        <w:t>、违约终止合同</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9</w:t>
      </w:r>
      <w:r>
        <w:rPr>
          <w:rFonts w:hint="eastAsia" w:ascii="宋体" w:hAnsi="宋体" w:eastAsia="宋体" w:cs="宋体"/>
          <w:kern w:val="0"/>
          <w:sz w:val="24"/>
          <w:szCs w:val="24"/>
          <w:highlight w:val="none"/>
        </w:rPr>
        <w:t>-1、在买方对卖方违约而采取的任何补救措施不受影响的情况下，买方可向卖方发出书面违约通知书，提出终止部分或全部合同：</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（1）如果卖方未能在合同规定的期限内或买方根据合同条款第14.2条的规定同意延长的期限内提供部分或全部货物；或</w:t>
      </w:r>
      <w:r>
        <w:rPr>
          <w:rFonts w:hint="eastAsia" w:ascii="宋体" w:hAnsi="宋体" w:eastAsia="宋体" w:cs="宋体"/>
          <w:sz w:val="24"/>
          <w:szCs w:val="24"/>
          <w:highlight w:val="none"/>
        </w:rPr>
        <w:t>误期赔偿费达到最高限额。</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（2）如果卖方未能履行合同规定的其它任何义务。</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（3）如果买方认为卖方在本合同的竞争和实施过程中有腐败和欺诈行为。为此目的，定义下述条件：</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“腐败行为”是指提供、给予、接受或索取任何有价值的物品来影响买方在采购过程或合同实施过程中的行为。</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“欺诈行为”是指为了影响采购过程或合同实施过程而谎报或隐瞒事实，损害买方利益的行为。</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cs="宋体"/>
          <w:kern w:val="0"/>
          <w:sz w:val="24"/>
          <w:szCs w:val="24"/>
          <w:highlight w:val="none"/>
          <w:lang w:val="en-US" w:eastAsia="zh-CN"/>
        </w:rPr>
        <w:t>9</w:t>
      </w:r>
      <w:r>
        <w:rPr>
          <w:rFonts w:hint="eastAsia" w:ascii="宋体" w:hAnsi="宋体" w:eastAsia="宋体" w:cs="宋体"/>
          <w:kern w:val="0"/>
          <w:sz w:val="24"/>
          <w:szCs w:val="24"/>
          <w:highlight w:val="none"/>
        </w:rPr>
        <w:t>-2、如果买方根据上述第17-1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20</w:t>
      </w:r>
      <w:r>
        <w:rPr>
          <w:rFonts w:hint="eastAsia" w:ascii="宋体" w:hAnsi="宋体" w:eastAsia="宋体" w:cs="宋体"/>
          <w:kern w:val="0"/>
          <w:sz w:val="24"/>
          <w:szCs w:val="24"/>
          <w:highlight w:val="none"/>
        </w:rPr>
        <w:t>、不可抗力</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20</w:t>
      </w:r>
      <w:r>
        <w:rPr>
          <w:rFonts w:hint="eastAsia" w:ascii="宋体" w:hAnsi="宋体" w:eastAsia="宋体" w:cs="宋体"/>
          <w:kern w:val="0"/>
          <w:sz w:val="24"/>
          <w:szCs w:val="24"/>
          <w:highlight w:val="none"/>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20</w:t>
      </w:r>
      <w:r>
        <w:rPr>
          <w:rFonts w:hint="eastAsia" w:ascii="宋体" w:hAnsi="宋体" w:eastAsia="宋体" w:cs="宋体"/>
          <w:kern w:val="0"/>
          <w:sz w:val="24"/>
          <w:szCs w:val="24"/>
          <w:highlight w:val="none"/>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20</w:t>
      </w:r>
      <w:r>
        <w:rPr>
          <w:rFonts w:hint="eastAsia" w:ascii="宋体" w:hAnsi="宋体" w:eastAsia="宋体" w:cs="宋体"/>
          <w:kern w:val="0"/>
          <w:sz w:val="24"/>
          <w:szCs w:val="24"/>
          <w:highlight w:val="none"/>
        </w:rPr>
        <w:t>-3、因合同一方迟延履行合同后发生不可抗力的，不能免除迟延履行方的相应责任。</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21</w:t>
      </w:r>
      <w:r>
        <w:rPr>
          <w:rFonts w:hint="eastAsia" w:ascii="宋体" w:hAnsi="宋体" w:eastAsia="宋体" w:cs="宋体"/>
          <w:kern w:val="0"/>
          <w:sz w:val="24"/>
          <w:szCs w:val="24"/>
          <w:highlight w:val="none"/>
        </w:rPr>
        <w:t>、因破产而终止合同</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22</w:t>
      </w:r>
      <w:r>
        <w:rPr>
          <w:rFonts w:hint="eastAsia" w:ascii="宋体" w:hAnsi="宋体" w:eastAsia="宋体" w:cs="宋体"/>
          <w:kern w:val="0"/>
          <w:sz w:val="24"/>
          <w:szCs w:val="24"/>
          <w:highlight w:val="none"/>
        </w:rPr>
        <w:t>、因买方的便利而终止合同</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22</w:t>
      </w:r>
      <w:r>
        <w:rPr>
          <w:rFonts w:hint="eastAsia" w:ascii="宋体" w:hAnsi="宋体" w:eastAsia="宋体" w:cs="宋体"/>
          <w:kern w:val="0"/>
          <w:sz w:val="24"/>
          <w:szCs w:val="24"/>
          <w:highlight w:val="none"/>
        </w:rPr>
        <w:t>-1、买方可在任何时候出于自身的便利向卖方发出书面通知全部或部分终止合同，终止通知应明确该终止合同是出于买方的便利，并明确合同终止的程度，以及终止的生效日期。</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22</w:t>
      </w:r>
      <w:r>
        <w:rPr>
          <w:rFonts w:hint="eastAsia" w:ascii="宋体" w:hAnsi="宋体" w:eastAsia="宋体" w:cs="宋体"/>
          <w:kern w:val="0"/>
          <w:sz w:val="24"/>
          <w:szCs w:val="24"/>
          <w:highlight w:val="none"/>
        </w:rPr>
        <w:t>-2、对卖方收到终止通知后三十（30）天内已完成并准备装运的货物，买方应按原合同价格和条款予以接收，对于剩下的货物，买方可：</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（1）仅对部分货物按照原来的合同价格和条款予以接受；</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（2）取消对所剩货物的采购，并按双方商定的金额向卖方支付部分完成的货物和服务以及卖方以前已采购的材料和部件的费用。</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、争议的解决</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-1、因执行本合同所发生的或与本合同有关的一切争议,双方应通过友好协商解决。如果协商开始后六十（60）天还不能解决，任何一方均可按中华人民共和国有关法律的规定提交仲裁。仲裁地点为采购人当地仲裁委员会。</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-2、仲裁裁决应为最终裁决，对双方均具有约束力。</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-3、对仲裁裁决不服的，可向</w:t>
      </w:r>
      <w:r>
        <w:rPr>
          <w:rFonts w:hint="eastAsia" w:ascii="宋体" w:hAnsi="宋体" w:cs="宋体"/>
          <w:kern w:val="0"/>
          <w:sz w:val="24"/>
          <w:szCs w:val="24"/>
          <w:highlight w:val="none"/>
          <w:lang w:val="en-US" w:eastAsia="zh-CN"/>
        </w:rPr>
        <w:t>项目所在地的</w:t>
      </w:r>
      <w:r>
        <w:rPr>
          <w:rFonts w:hint="eastAsia" w:ascii="宋体" w:hAnsi="宋体" w:eastAsia="宋体" w:cs="宋体"/>
          <w:kern w:val="0"/>
          <w:sz w:val="24"/>
          <w:szCs w:val="24"/>
          <w:highlight w:val="none"/>
        </w:rPr>
        <w:t>中级人民法院申请撤销仲裁；</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-4、仲裁费除仲裁机关另有裁决外均应由败诉方负担。</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-5、在仲裁期间，除正在进行仲裁的部分外，本合同其它部分应继续执行。</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24</w:t>
      </w:r>
      <w:r>
        <w:rPr>
          <w:rFonts w:hint="eastAsia" w:ascii="宋体" w:hAnsi="宋体" w:eastAsia="宋体" w:cs="宋体"/>
          <w:kern w:val="0"/>
          <w:sz w:val="24"/>
          <w:szCs w:val="24"/>
          <w:highlight w:val="none"/>
        </w:rPr>
        <w:t>、适用法律</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本合同应按照中华人民共和国的现行法律进行解释。</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25</w:t>
      </w:r>
      <w:r>
        <w:rPr>
          <w:rFonts w:hint="eastAsia" w:ascii="宋体" w:hAnsi="宋体" w:eastAsia="宋体" w:cs="宋体"/>
          <w:kern w:val="0"/>
          <w:sz w:val="24"/>
          <w:szCs w:val="24"/>
          <w:highlight w:val="none"/>
        </w:rPr>
        <w:t>、通知</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25</w:t>
      </w:r>
      <w:r>
        <w:rPr>
          <w:rFonts w:hint="eastAsia" w:ascii="宋体" w:hAnsi="宋体" w:eastAsia="宋体" w:cs="宋体"/>
          <w:kern w:val="0"/>
          <w:sz w:val="24"/>
          <w:szCs w:val="24"/>
          <w:highlight w:val="none"/>
        </w:rPr>
        <w:t>-1、本合同一方给对方的通知应用书面形式送到合同专用条款中规定的对方的地址。传真要经书面确认。</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rPr>
        <w:t>-2、通知以送到日期或通知书的生效日期为生效日期，两者中以晚的一个日期为准。</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rPr>
        <w:t>、税款</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rPr>
        <w:t>-1、按照中华人民共和国税法和有关部门的规定，买方需交纳的与本合同有关的一切税费均应由买方负担。</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rPr>
        <w:t>-2、按照中华人民共和国税法和有关部门的规定，卖方需交纳的与本合同有关的一切税费均应由卖方负担。</w:t>
      </w:r>
    </w:p>
    <w:p>
      <w:pPr>
        <w:keepNext w:val="0"/>
        <w:keepLines w:val="0"/>
        <w:pageBreakBefore w:val="0"/>
        <w:widowControl w:val="0"/>
        <w:shd w:val="clear"/>
        <w:kinsoku/>
        <w:wordWrap/>
        <w:overflowPunct/>
        <w:topLinePunct w:val="0"/>
        <w:autoSpaceDN w:val="0"/>
        <w:bidi w:val="0"/>
        <w:adjustRightInd w:val="0"/>
        <w:snapToGrid/>
        <w:spacing w:line="50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rPr>
        <w:t>、合同生效</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highlight w:val="none"/>
        </w:rPr>
        <w:t>本合同由买卖双方及鉴证方共同签字盖章，自签字盖章之日起生效。</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br w:type="page"/>
      </w:r>
    </w:p>
    <w:p>
      <w:pPr>
        <w:pageBreakBefore w:val="0"/>
        <w:shd w:val="clear"/>
        <w:overflowPunct/>
        <w:bidi w:val="0"/>
        <w:spacing w:line="500" w:lineRule="exact"/>
        <w:jc w:val="center"/>
        <w:outlineLvl w:val="0"/>
        <w:rPr>
          <w:rFonts w:hint="eastAsia" w:ascii="宋体" w:hAnsi="宋体" w:eastAsia="宋体" w:cs="宋体"/>
          <w:b/>
          <w:bCs/>
          <w:kern w:val="44"/>
          <w:sz w:val="30"/>
          <w:szCs w:val="30"/>
          <w:lang w:val="en-US" w:eastAsia="zh-CN" w:bidi="ar-SA"/>
        </w:rPr>
      </w:pPr>
      <w:bookmarkStart w:id="14" w:name="_Toc27673"/>
      <w:r>
        <w:rPr>
          <w:rFonts w:hint="eastAsia" w:ascii="宋体" w:hAnsi="宋体" w:eastAsia="宋体" w:cs="宋体"/>
          <w:b/>
          <w:bCs/>
          <w:kern w:val="44"/>
          <w:sz w:val="30"/>
          <w:szCs w:val="30"/>
          <w:lang w:val="en-US" w:eastAsia="zh-CN" w:bidi="ar-SA"/>
        </w:rPr>
        <w:t>第</w:t>
      </w:r>
      <w:r>
        <w:rPr>
          <w:rFonts w:hint="eastAsia" w:ascii="宋体" w:hAnsi="宋体" w:cs="宋体"/>
          <w:b/>
          <w:bCs/>
          <w:kern w:val="44"/>
          <w:sz w:val="30"/>
          <w:szCs w:val="30"/>
          <w:lang w:val="en-US" w:eastAsia="zh-CN" w:bidi="ar-SA"/>
        </w:rPr>
        <w:t>六</w:t>
      </w:r>
      <w:r>
        <w:rPr>
          <w:rFonts w:hint="eastAsia" w:ascii="宋体" w:hAnsi="宋体" w:eastAsia="宋体" w:cs="宋体"/>
          <w:b/>
          <w:bCs/>
          <w:kern w:val="44"/>
          <w:sz w:val="30"/>
          <w:szCs w:val="30"/>
          <w:lang w:val="en-US" w:eastAsia="zh-CN" w:bidi="ar-SA"/>
        </w:rPr>
        <w:t>章   磋商响应文件格式</w:t>
      </w:r>
      <w:bookmarkEnd w:id="14"/>
    </w:p>
    <w:p>
      <w:pPr>
        <w:pageBreakBefore w:val="0"/>
        <w:shd w:val="clear"/>
        <w:overflowPunct/>
        <w:bidi w:val="0"/>
        <w:spacing w:line="500" w:lineRule="exact"/>
        <w:outlineLvl w:val="9"/>
        <w:rPr>
          <w:rFonts w:hint="eastAsia" w:ascii="宋体" w:hAnsi="宋体" w:eastAsia="宋体" w:cs="宋体"/>
          <w:b/>
          <w:bCs/>
          <w:kern w:val="44"/>
          <w:sz w:val="24"/>
          <w:szCs w:val="24"/>
          <w:lang w:val="en-US" w:eastAsia="zh-CN" w:bidi="ar-SA"/>
        </w:rPr>
      </w:pPr>
      <w:bookmarkStart w:id="15" w:name="_Toc29147"/>
    </w:p>
    <w:p>
      <w:pPr>
        <w:pageBreakBefore w:val="0"/>
        <w:shd w:val="clear"/>
        <w:overflowPunct/>
        <w:bidi w:val="0"/>
        <w:spacing w:line="500" w:lineRule="exact"/>
        <w:jc w:val="right"/>
        <w:outlineLvl w:val="9"/>
        <w:rPr>
          <w:rFonts w:hint="default" w:ascii="宋体" w:hAnsi="宋体" w:eastAsia="宋体" w:cs="宋体"/>
          <w:b/>
          <w:bCs/>
          <w:kern w:val="44"/>
          <w:sz w:val="24"/>
          <w:szCs w:val="24"/>
          <w:lang w:val="en-US" w:eastAsia="zh-CN" w:bidi="ar-SA"/>
        </w:rPr>
      </w:pPr>
      <w:r>
        <w:rPr>
          <w:rFonts w:hint="eastAsia" w:ascii="宋体" w:hAnsi="宋体" w:cs="宋体"/>
          <w:b/>
          <w:bCs/>
          <w:kern w:val="44"/>
          <w:sz w:val="24"/>
          <w:szCs w:val="24"/>
          <w:lang w:val="en-US" w:eastAsia="zh-CN" w:bidi="ar-SA"/>
        </w:rPr>
        <w:t>正本/副本</w:t>
      </w:r>
    </w:p>
    <w:p>
      <w:pPr>
        <w:pageBreakBefore w:val="0"/>
        <w:shd w:val="clear"/>
        <w:overflowPunct/>
        <w:bidi w:val="0"/>
        <w:spacing w:line="500" w:lineRule="exact"/>
        <w:outlineLvl w:val="9"/>
        <w:rPr>
          <w:rFonts w:hint="default" w:ascii="宋体" w:hAnsi="宋体" w:eastAsia="宋体" w:cs="宋体"/>
          <w:b/>
          <w:bCs/>
          <w:kern w:val="44"/>
          <w:sz w:val="24"/>
          <w:szCs w:val="24"/>
          <w:lang w:val="en-US" w:eastAsia="zh-CN" w:bidi="ar-SA"/>
        </w:rPr>
      </w:pPr>
      <w:r>
        <w:rPr>
          <w:rFonts w:hint="eastAsia" w:ascii="宋体" w:hAnsi="宋体" w:eastAsia="宋体" w:cs="宋体"/>
          <w:b/>
          <w:bCs/>
          <w:kern w:val="44"/>
          <w:sz w:val="24"/>
          <w:szCs w:val="24"/>
          <w:lang w:val="en-US" w:eastAsia="zh-CN" w:bidi="ar-SA"/>
        </w:rPr>
        <w:t>项目编号：</w:t>
      </w:r>
      <w:bookmarkEnd w:id="15"/>
      <w:r>
        <w:rPr>
          <w:rFonts w:hint="eastAsia" w:ascii="宋体" w:hAnsi="宋体" w:eastAsia="宋体" w:cs="宋体"/>
          <w:b/>
          <w:bCs/>
          <w:kern w:val="44"/>
          <w:sz w:val="24"/>
          <w:szCs w:val="24"/>
          <w:lang w:val="en-US" w:eastAsia="zh-CN" w:bidi="ar-SA"/>
        </w:rPr>
        <w:t>ZHZB2022-HW-0702</w:t>
      </w:r>
    </w:p>
    <w:p>
      <w:pPr>
        <w:pStyle w:val="19"/>
        <w:pageBreakBefore w:val="0"/>
        <w:shd w:val="clear"/>
        <w:overflowPunct/>
        <w:bidi w:val="0"/>
        <w:spacing w:line="500" w:lineRule="exact"/>
        <w:rPr>
          <w:rFonts w:hint="eastAsia" w:ascii="宋体" w:hAnsi="宋体" w:eastAsia="宋体" w:cs="宋体"/>
          <w:sz w:val="24"/>
          <w:szCs w:val="24"/>
          <w:lang w:val="en-US" w:eastAsia="zh-CN"/>
        </w:rPr>
      </w:pPr>
    </w:p>
    <w:p>
      <w:pPr>
        <w:pageBreakBefore w:val="0"/>
        <w:shd w:val="clear"/>
        <w:overflowPunct/>
        <w:bidi w:val="0"/>
        <w:spacing w:line="500" w:lineRule="exact"/>
        <w:jc w:val="center"/>
        <w:rPr>
          <w:rFonts w:hint="eastAsia" w:ascii="宋体" w:hAnsi="宋体" w:eastAsia="宋体" w:cs="宋体"/>
          <w:b/>
          <w:bCs/>
          <w:sz w:val="24"/>
          <w:szCs w:val="24"/>
          <w:lang w:eastAsia="zh-CN"/>
        </w:rPr>
      </w:pPr>
    </w:p>
    <w:p>
      <w:pPr>
        <w:pageBreakBefore w:val="0"/>
        <w:shd w:val="clear"/>
        <w:overflowPunct/>
        <w:bidi w:val="0"/>
        <w:spacing w:line="500" w:lineRule="exact"/>
        <w:jc w:val="center"/>
        <w:rPr>
          <w:rFonts w:hint="eastAsia" w:ascii="宋体" w:hAnsi="宋体" w:eastAsia="宋体" w:cs="宋体"/>
          <w:b/>
          <w:bCs/>
          <w:sz w:val="24"/>
          <w:szCs w:val="24"/>
          <w:lang w:eastAsia="zh-CN"/>
        </w:rPr>
      </w:pPr>
    </w:p>
    <w:p>
      <w:pPr>
        <w:pageBreakBefore w:val="0"/>
        <w:shd w:val="clear"/>
        <w:overflowPunct/>
        <w:bidi w:val="0"/>
        <w:spacing w:line="500" w:lineRule="exact"/>
        <w:jc w:val="center"/>
        <w:rPr>
          <w:rFonts w:hint="eastAsia" w:ascii="宋体" w:hAnsi="宋体" w:eastAsia="宋体" w:cs="宋体"/>
          <w:b/>
          <w:bCs/>
          <w:sz w:val="48"/>
          <w:szCs w:val="48"/>
          <w:lang w:val="en-US" w:eastAsia="zh-CN"/>
        </w:rPr>
      </w:pPr>
      <w:r>
        <w:rPr>
          <w:rFonts w:hint="eastAsia" w:ascii="宋体" w:hAnsi="宋体" w:cs="宋体"/>
          <w:b/>
          <w:bCs/>
          <w:sz w:val="48"/>
          <w:szCs w:val="48"/>
          <w:lang w:val="en-US" w:eastAsia="zh-CN"/>
        </w:rPr>
        <w:t>武功县委政法委员会全县192个村（社区）治安联防巡逻电动摩托车采购项目</w:t>
      </w:r>
    </w:p>
    <w:p>
      <w:pPr>
        <w:pStyle w:val="19"/>
        <w:pageBreakBefore w:val="0"/>
        <w:shd w:val="clear"/>
        <w:overflowPunct/>
        <w:bidi w:val="0"/>
        <w:spacing w:line="500" w:lineRule="exact"/>
        <w:jc w:val="center"/>
        <w:rPr>
          <w:rFonts w:hint="eastAsia" w:ascii="宋体" w:hAnsi="宋体" w:eastAsia="宋体" w:cs="宋体"/>
          <w:b/>
          <w:bCs/>
          <w:sz w:val="24"/>
          <w:szCs w:val="24"/>
          <w:lang w:val="en-US" w:eastAsia="zh-CN"/>
        </w:rPr>
      </w:pPr>
    </w:p>
    <w:p>
      <w:pPr>
        <w:pStyle w:val="19"/>
        <w:pageBreakBefore w:val="0"/>
        <w:shd w:val="clear"/>
        <w:overflowPunct/>
        <w:bidi w:val="0"/>
        <w:spacing w:line="500" w:lineRule="exact"/>
        <w:jc w:val="center"/>
        <w:rPr>
          <w:rFonts w:hint="default" w:ascii="宋体" w:hAnsi="宋体" w:eastAsia="宋体" w:cs="宋体"/>
          <w:b/>
          <w:bCs/>
          <w:sz w:val="24"/>
          <w:szCs w:val="24"/>
          <w:lang w:val="en-US" w:eastAsia="zh-CN"/>
        </w:rPr>
      </w:pPr>
    </w:p>
    <w:p>
      <w:pPr>
        <w:pStyle w:val="19"/>
        <w:pageBreakBefore w:val="0"/>
        <w:shd w:val="clear"/>
        <w:overflowPunct/>
        <w:bidi w:val="0"/>
        <w:spacing w:line="500" w:lineRule="exact"/>
        <w:jc w:val="center"/>
        <w:rPr>
          <w:rFonts w:hint="eastAsia" w:ascii="宋体" w:hAnsi="宋体" w:eastAsia="宋体" w:cs="宋体"/>
          <w:b/>
          <w:bCs/>
          <w:sz w:val="32"/>
          <w:szCs w:val="32"/>
          <w:lang w:val="en-US" w:eastAsia="zh-CN"/>
        </w:rPr>
      </w:pPr>
    </w:p>
    <w:p>
      <w:pPr>
        <w:pStyle w:val="19"/>
        <w:pageBreakBefore w:val="0"/>
        <w:shd w:val="clear"/>
        <w:overflowPunct/>
        <w:bidi w:val="0"/>
        <w:spacing w:line="50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磋商响应文件</w:t>
      </w:r>
    </w:p>
    <w:p>
      <w:pPr>
        <w:pStyle w:val="19"/>
        <w:pageBreakBefore w:val="0"/>
        <w:shd w:val="clear"/>
        <w:overflowPunct/>
        <w:bidi w:val="0"/>
        <w:spacing w:line="500" w:lineRule="exact"/>
        <w:jc w:val="both"/>
        <w:rPr>
          <w:rFonts w:hint="eastAsia" w:ascii="宋体" w:hAnsi="宋体" w:eastAsia="宋体" w:cs="宋体"/>
          <w:b/>
          <w:bCs/>
          <w:sz w:val="24"/>
          <w:szCs w:val="24"/>
          <w:lang w:val="en-US" w:eastAsia="zh-CN"/>
        </w:rPr>
      </w:pPr>
    </w:p>
    <w:p>
      <w:pPr>
        <w:pStyle w:val="19"/>
        <w:pageBreakBefore w:val="0"/>
        <w:shd w:val="clear"/>
        <w:overflowPunct/>
        <w:bidi w:val="0"/>
        <w:spacing w:line="500" w:lineRule="exact"/>
        <w:jc w:val="both"/>
        <w:rPr>
          <w:rFonts w:hint="eastAsia" w:ascii="宋体" w:hAnsi="宋体" w:eastAsia="宋体" w:cs="宋体"/>
          <w:b/>
          <w:bCs/>
          <w:sz w:val="24"/>
          <w:szCs w:val="24"/>
          <w:lang w:val="en-US" w:eastAsia="zh-CN"/>
        </w:rPr>
      </w:pPr>
    </w:p>
    <w:p>
      <w:pPr>
        <w:pStyle w:val="19"/>
        <w:pageBreakBefore w:val="0"/>
        <w:shd w:val="clear"/>
        <w:overflowPunct/>
        <w:bidi w:val="0"/>
        <w:spacing w:line="500" w:lineRule="exact"/>
        <w:ind w:firstLine="1124" w:firstLineChars="400"/>
        <w:jc w:val="left"/>
        <w:outlineLvl w:val="9"/>
        <w:rPr>
          <w:rFonts w:hint="default" w:ascii="宋体" w:hAnsi="宋体" w:eastAsia="宋体" w:cs="宋体"/>
          <w:b/>
          <w:bCs/>
          <w:sz w:val="28"/>
          <w:szCs w:val="28"/>
          <w:lang w:val="en-US" w:eastAsia="zh-CN"/>
        </w:rPr>
      </w:pPr>
      <w:bookmarkStart w:id="16" w:name="_Toc32599"/>
      <w:r>
        <w:rPr>
          <w:rFonts w:hint="eastAsia" w:ascii="宋体" w:hAnsi="宋体" w:cs="宋体"/>
          <w:b/>
          <w:bCs/>
          <w:sz w:val="28"/>
          <w:szCs w:val="28"/>
          <w:lang w:val="en-US" w:eastAsia="zh-CN"/>
        </w:rPr>
        <w:t>供应商</w:t>
      </w:r>
      <w:r>
        <w:rPr>
          <w:rFonts w:hint="eastAsia" w:ascii="宋体" w:hAnsi="宋体" w:eastAsia="宋体" w:cs="宋体"/>
          <w:b/>
          <w:bCs/>
          <w:sz w:val="28"/>
          <w:szCs w:val="28"/>
          <w:lang w:val="en-US" w:eastAsia="zh-CN"/>
        </w:rPr>
        <w:t>（单位名称加盖公章）：</w:t>
      </w:r>
      <w:bookmarkEnd w:id="16"/>
      <w:r>
        <w:rPr>
          <w:rFonts w:hint="eastAsia" w:ascii="宋体" w:hAnsi="宋体" w:cs="宋体"/>
          <w:b/>
          <w:bCs/>
          <w:sz w:val="28"/>
          <w:szCs w:val="28"/>
          <w:u w:val="single"/>
          <w:lang w:val="en-US" w:eastAsia="zh-CN"/>
        </w:rPr>
        <w:t xml:space="preserve">                    </w:t>
      </w:r>
    </w:p>
    <w:p>
      <w:pPr>
        <w:pStyle w:val="19"/>
        <w:pageBreakBefore w:val="0"/>
        <w:shd w:val="clear"/>
        <w:overflowPunct/>
        <w:bidi w:val="0"/>
        <w:spacing w:line="500" w:lineRule="exact"/>
        <w:ind w:firstLine="1124" w:firstLineChars="400"/>
        <w:jc w:val="left"/>
        <w:outlineLvl w:val="9"/>
        <w:rPr>
          <w:rFonts w:hint="eastAsia" w:ascii="宋体" w:hAnsi="宋体" w:cs="宋体"/>
          <w:b/>
          <w:bCs/>
          <w:sz w:val="28"/>
          <w:szCs w:val="28"/>
          <w:lang w:val="en-US" w:eastAsia="zh-CN"/>
        </w:rPr>
      </w:pPr>
      <w:bookmarkStart w:id="17" w:name="_Toc12214"/>
    </w:p>
    <w:p>
      <w:pPr>
        <w:pStyle w:val="19"/>
        <w:pageBreakBefore w:val="0"/>
        <w:shd w:val="clear"/>
        <w:overflowPunct/>
        <w:bidi w:val="0"/>
        <w:spacing w:line="500" w:lineRule="exact"/>
        <w:ind w:firstLine="1124" w:firstLineChars="400"/>
        <w:jc w:val="left"/>
        <w:outlineLvl w:val="9"/>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法定代表人或委托代理人</w:t>
      </w:r>
      <w:r>
        <w:rPr>
          <w:rFonts w:hint="eastAsia" w:ascii="宋体" w:hAnsi="宋体" w:eastAsia="宋体" w:cs="宋体"/>
          <w:b/>
          <w:bCs/>
          <w:sz w:val="28"/>
          <w:szCs w:val="28"/>
          <w:lang w:val="en-US" w:eastAsia="zh-CN"/>
        </w:rPr>
        <w:t>：</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none"/>
          <w:lang w:val="en-US" w:eastAsia="zh-CN"/>
        </w:rPr>
        <w:t>（签字或盖章）</w:t>
      </w:r>
    </w:p>
    <w:p>
      <w:pPr>
        <w:pStyle w:val="19"/>
        <w:pageBreakBefore w:val="0"/>
        <w:shd w:val="clear"/>
        <w:overflowPunct/>
        <w:bidi w:val="0"/>
        <w:spacing w:line="500" w:lineRule="exact"/>
        <w:ind w:firstLine="1124" w:firstLineChars="400"/>
        <w:jc w:val="left"/>
        <w:outlineLvl w:val="9"/>
        <w:rPr>
          <w:rFonts w:hint="eastAsia" w:ascii="宋体" w:hAnsi="宋体" w:eastAsia="宋体" w:cs="宋体"/>
          <w:b/>
          <w:bCs/>
          <w:sz w:val="28"/>
          <w:szCs w:val="28"/>
          <w:lang w:val="en-US" w:eastAsia="zh-CN"/>
        </w:rPr>
      </w:pPr>
    </w:p>
    <w:p>
      <w:pPr>
        <w:pStyle w:val="19"/>
        <w:pageBreakBefore w:val="0"/>
        <w:shd w:val="clear"/>
        <w:overflowPunct/>
        <w:bidi w:val="0"/>
        <w:spacing w:line="500" w:lineRule="exact"/>
        <w:ind w:firstLine="1124" w:firstLineChars="400"/>
        <w:jc w:val="left"/>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日期：   年   月   日</w:t>
      </w:r>
      <w:bookmarkEnd w:id="17"/>
    </w:p>
    <w:p>
      <w:pPr>
        <w:keepNext w:val="0"/>
        <w:keepLines w:val="0"/>
        <w:pageBreakBefore w:val="0"/>
        <w:widowControl/>
        <w:suppressLineNumbers w:val="0"/>
        <w:shd w:val="clear"/>
        <w:overflowPunct/>
        <w:bidi w:val="0"/>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r>
        <w:rPr>
          <w:rFonts w:hint="eastAsia" w:ascii="宋体" w:hAnsi="宋体" w:eastAsia="宋体" w:cs="宋体"/>
          <w:color w:val="000000"/>
          <w:kern w:val="0"/>
          <w:sz w:val="28"/>
          <w:szCs w:val="28"/>
          <w:lang w:val="en-US" w:eastAsia="zh-CN" w:bidi="ar"/>
        </w:rPr>
        <w:t>目   录</w:t>
      </w:r>
    </w:p>
    <w:p>
      <w:pPr>
        <w:keepNext w:val="0"/>
        <w:keepLines w:val="0"/>
        <w:pageBreakBefore w:val="0"/>
        <w:widowControl/>
        <w:suppressLineNumbers w:val="0"/>
        <w:shd w:val="clear"/>
        <w:overflowPunct/>
        <w:bidi w:val="0"/>
        <w:spacing w:line="500" w:lineRule="exact"/>
        <w:jc w:val="left"/>
        <w:outlineLvl w:val="9"/>
        <w:rPr>
          <w:rFonts w:hint="eastAsia" w:ascii="宋体" w:hAnsi="宋体" w:cs="宋体"/>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一、磋商函</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二、开标一览表</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三、分项报价表</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四、技术偏差表</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五、商务响应偏差表</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六、投标技术方案</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七、资格证明文件</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八、项目业绩一览表</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九、其他附件</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十、关于落实政府采购政策需提供资料的附件</w:t>
      </w:r>
    </w:p>
    <w:p>
      <w:pPr>
        <w:pageBreakBefore w:val="0"/>
        <w:shd w:val="clear"/>
        <w:overflowPunct/>
        <w:bidi w:val="0"/>
        <w:spacing w:line="500" w:lineRule="exac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十一、供应商认为有必要补充说明的事项</w:t>
      </w: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p>
    <w:p>
      <w:pPr>
        <w:keepNext w:val="0"/>
        <w:keepLines w:val="0"/>
        <w:pageBreakBefore w:val="0"/>
        <w:widowControl/>
        <w:suppressLineNumbers w:val="0"/>
        <w:shd w:val="clear"/>
        <w:overflowPunct/>
        <w:bidi w:val="0"/>
        <w:spacing w:line="500" w:lineRule="exact"/>
        <w:jc w:val="center"/>
        <w:outlineLvl w:val="1"/>
        <w:rPr>
          <w:rFonts w:hint="eastAsia" w:ascii="宋体" w:hAnsi="宋体" w:eastAsia="宋体" w:cs="宋体"/>
          <w:sz w:val="24"/>
          <w:szCs w:val="24"/>
        </w:rPr>
      </w:pPr>
      <w:bookmarkStart w:id="18" w:name="_Toc25629"/>
      <w:r>
        <w:rPr>
          <w:rFonts w:hint="eastAsia" w:ascii="宋体" w:hAnsi="宋体" w:eastAsia="宋体" w:cs="宋体"/>
          <w:b/>
          <w:bCs/>
          <w:color w:val="000000"/>
          <w:kern w:val="0"/>
          <w:sz w:val="24"/>
          <w:szCs w:val="24"/>
          <w:lang w:val="en-US" w:eastAsia="zh-CN" w:bidi="ar"/>
        </w:rPr>
        <w:t>一、磋商函</w:t>
      </w:r>
      <w:bookmarkEnd w:id="18"/>
    </w:p>
    <w:p>
      <w:pPr>
        <w:keepNext w:val="0"/>
        <w:keepLines w:val="0"/>
        <w:pageBreakBefore w:val="0"/>
        <w:widowControl/>
        <w:suppressLineNumbers w:val="0"/>
        <w:shd w:val="clear"/>
        <w:overflowPunct/>
        <w:bidi w:val="0"/>
        <w:spacing w:line="500" w:lineRule="exact"/>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致：（</w:t>
      </w:r>
      <w:r>
        <w:rPr>
          <w:rFonts w:hint="eastAsia" w:ascii="宋体" w:hAnsi="宋体" w:cs="宋体"/>
          <w:b/>
          <w:bCs/>
          <w:color w:val="000000"/>
          <w:kern w:val="0"/>
          <w:sz w:val="24"/>
          <w:szCs w:val="24"/>
          <w:lang w:val="en-US" w:eastAsia="zh-CN" w:bidi="ar"/>
        </w:rPr>
        <w:t>采购代理机构</w:t>
      </w:r>
      <w:r>
        <w:rPr>
          <w:rFonts w:hint="eastAsia" w:ascii="宋体" w:hAnsi="宋体" w:eastAsia="宋体" w:cs="宋体"/>
          <w:b/>
          <w:bCs/>
          <w:color w:val="000000"/>
          <w:kern w:val="0"/>
          <w:sz w:val="24"/>
          <w:szCs w:val="24"/>
          <w:lang w:val="en-US" w:eastAsia="zh-CN" w:bidi="ar"/>
        </w:rPr>
        <w:t xml:space="preserve">名称）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我方全面研究了</w:t>
      </w:r>
      <w:r>
        <w:rPr>
          <w:rFonts w:hint="eastAsia" w:ascii="宋体" w:hAnsi="宋体" w:eastAsia="宋体" w:cs="宋体"/>
          <w:color w:val="000000"/>
          <w:kern w:val="0"/>
          <w:sz w:val="24"/>
          <w:szCs w:val="24"/>
          <w:u w:val="single"/>
          <w:lang w:val="en-US" w:eastAsia="zh-CN" w:bidi="ar"/>
        </w:rPr>
        <w:t xml:space="preserve">   （项目名称）、（项目编号）、（包号）   </w:t>
      </w:r>
      <w:r>
        <w:rPr>
          <w:rFonts w:hint="eastAsia" w:ascii="宋体" w:hAnsi="宋体" w:eastAsia="宋体" w:cs="宋体"/>
          <w:color w:val="000000"/>
          <w:kern w:val="0"/>
          <w:sz w:val="24"/>
          <w:szCs w:val="24"/>
          <w:lang w:val="en-US" w:eastAsia="zh-CN" w:bidi="ar"/>
        </w:rPr>
        <w:t>磋商文件的全部内容，决定参加贵单位组织的本项目磋商。</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cs="宋体"/>
          <w:color w:val="000000"/>
          <w:kern w:val="0"/>
          <w:sz w:val="24"/>
          <w:szCs w:val="24"/>
          <w:u w:val="single"/>
          <w:lang w:val="en-US" w:eastAsia="zh-CN" w:bidi="ar"/>
        </w:rPr>
        <w:t>供应商</w:t>
      </w:r>
      <w:r>
        <w:rPr>
          <w:rFonts w:hint="eastAsia" w:ascii="宋体" w:hAnsi="宋体" w:eastAsia="宋体" w:cs="宋体"/>
          <w:color w:val="000000"/>
          <w:kern w:val="0"/>
          <w:sz w:val="24"/>
          <w:szCs w:val="24"/>
          <w:u w:val="single"/>
          <w:lang w:val="en-US" w:eastAsia="zh-CN" w:bidi="ar"/>
        </w:rPr>
        <w:t xml:space="preserve">名称）   </w:t>
      </w:r>
      <w:r>
        <w:rPr>
          <w:rFonts w:hint="eastAsia" w:ascii="宋体" w:hAnsi="宋体" w:eastAsia="宋体" w:cs="宋体"/>
          <w:color w:val="000000"/>
          <w:kern w:val="0"/>
          <w:sz w:val="24"/>
          <w:szCs w:val="24"/>
          <w:lang w:val="en-US" w:eastAsia="zh-CN" w:bidi="ar"/>
        </w:rPr>
        <w:t>正式授权</w:t>
      </w:r>
      <w:r>
        <w:rPr>
          <w:rFonts w:hint="eastAsia" w:ascii="宋体" w:hAnsi="宋体" w:eastAsia="宋体" w:cs="宋体"/>
          <w:color w:val="000000"/>
          <w:kern w:val="0"/>
          <w:sz w:val="24"/>
          <w:szCs w:val="24"/>
          <w:u w:val="single"/>
          <w:lang w:val="en-US" w:eastAsia="zh-CN" w:bidi="ar"/>
        </w:rPr>
        <w:t>（姓名、职务）</w:t>
      </w:r>
      <w:r>
        <w:rPr>
          <w:rFonts w:hint="eastAsia" w:ascii="宋体" w:hAnsi="宋体" w:eastAsia="宋体" w:cs="宋体"/>
          <w:color w:val="000000"/>
          <w:kern w:val="0"/>
          <w:sz w:val="24"/>
          <w:szCs w:val="24"/>
          <w:lang w:val="en-US" w:eastAsia="zh-CN" w:bidi="ar"/>
        </w:rPr>
        <w:t>代表我方全权处理本项目磋商的有关事宜。</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在此，我方郑重声明以下诸点,并负法律责任。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1、我方自愿按照磋商文件规定的各项要求向</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 xml:space="preserve">提供所需服务。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按照磋商文件的规定，我方磋商报价为人民币大写</w:t>
      </w:r>
      <w:r>
        <w:rPr>
          <w:rFonts w:hint="eastAsia" w:ascii="宋体" w:hAnsi="宋体" w:eastAsia="宋体" w:cs="宋体"/>
          <w:b/>
          <w:bCs/>
          <w:color w:val="000000"/>
          <w:kern w:val="0"/>
          <w:sz w:val="24"/>
          <w:szCs w:val="24"/>
          <w:u w:val="single"/>
          <w:lang w:val="en-US" w:eastAsia="zh-CN" w:bidi="ar"/>
        </w:rPr>
        <w:t xml:space="preserve">     </w:t>
      </w:r>
      <w:r>
        <w:rPr>
          <w:rFonts w:hint="eastAsia" w:ascii="宋体" w:hAnsi="宋体" w:eastAsia="宋体" w:cs="宋体"/>
          <w:b/>
          <w:bCs/>
          <w:color w:val="000000"/>
          <w:kern w:val="0"/>
          <w:sz w:val="24"/>
          <w:szCs w:val="24"/>
          <w:lang w:val="en-US" w:eastAsia="zh-CN" w:bidi="ar"/>
        </w:rPr>
        <w:t>，￥</w:t>
      </w:r>
      <w:r>
        <w:rPr>
          <w:rFonts w:hint="eastAsia" w:ascii="宋体" w:hAnsi="宋体" w:eastAsia="宋体" w:cs="宋体"/>
          <w:b/>
          <w:bCs/>
          <w:color w:val="000000"/>
          <w:kern w:val="0"/>
          <w:sz w:val="24"/>
          <w:szCs w:val="24"/>
          <w:u w:val="single"/>
          <w:lang w:val="en-US" w:eastAsia="zh-CN" w:bidi="ar"/>
        </w:rPr>
        <w:t xml:space="preserve">     </w:t>
      </w:r>
      <w:r>
        <w:rPr>
          <w:rFonts w:hint="eastAsia" w:ascii="宋体" w:hAnsi="宋体" w:eastAsia="宋体" w:cs="宋体"/>
          <w:b/>
          <w:bCs/>
          <w:color w:val="000000"/>
          <w:kern w:val="0"/>
          <w:sz w:val="24"/>
          <w:szCs w:val="24"/>
          <w:u w:val="none"/>
          <w:lang w:val="en-US" w:eastAsia="zh-CN" w:bidi="ar"/>
        </w:rPr>
        <w:t>元</w:t>
      </w:r>
      <w:r>
        <w:rPr>
          <w:rFonts w:hint="eastAsia" w:ascii="宋体" w:hAnsi="宋体" w:eastAsia="宋体" w:cs="宋体"/>
          <w:b/>
          <w:bCs/>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3、我方已仔细阅读了磋商文件的全部内容，并同意和放弃对磋商文件不明或误解而询问、质疑和投诉的权利。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4、如我方中标：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（1）我方在收到中标通知书后，在中标通知书规定的期限内与</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 xml:space="preserve">签订合同。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（2）我方将严格履行合同规定的责任和义务，保证于合同签字生效后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内完成并交付</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 xml:space="preserve">验收。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（3）磋商有效期自动延长至合同履行完毕。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（4）我方保证按规定和标准向贵方交纳代理服务费。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5、我方完全理解并同意磋商文件中有关不退还磋商保证金条款所规定的情形。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6、我方愿意提供</w:t>
      </w:r>
      <w:r>
        <w:rPr>
          <w:rFonts w:hint="eastAsia" w:ascii="宋体" w:hAnsi="宋体" w:cs="宋体"/>
          <w:color w:val="000000"/>
          <w:kern w:val="0"/>
          <w:sz w:val="24"/>
          <w:szCs w:val="24"/>
          <w:lang w:val="en-US" w:eastAsia="zh-CN" w:bidi="ar"/>
        </w:rPr>
        <w:t>采购人</w:t>
      </w:r>
      <w:r>
        <w:rPr>
          <w:rFonts w:hint="eastAsia" w:ascii="宋体" w:hAnsi="宋体" w:eastAsia="宋体" w:cs="宋体"/>
          <w:color w:val="000000"/>
          <w:kern w:val="0"/>
          <w:sz w:val="24"/>
          <w:szCs w:val="24"/>
          <w:lang w:val="en-US" w:eastAsia="zh-CN" w:bidi="ar"/>
        </w:rPr>
        <w:t xml:space="preserve">可能另外要求的，与磋商有关的任何文件资料，并保证我方已提供和将要提供的文件资料是真实、准确的。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7、</w:t>
      </w:r>
      <w:r>
        <w:rPr>
          <w:rFonts w:hint="eastAsia" w:ascii="宋体" w:hAnsi="宋体" w:eastAsia="宋体" w:cs="宋体"/>
          <w:b/>
          <w:bCs/>
          <w:color w:val="000000"/>
          <w:kern w:val="0"/>
          <w:sz w:val="24"/>
          <w:szCs w:val="24"/>
          <w:lang w:val="en-US" w:eastAsia="zh-CN" w:bidi="ar"/>
        </w:rPr>
        <w:t>我方为本项目提交的磋商响应文件正本 1 份，副本 2份，电子文件U盘 1 份。</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8、</w:t>
      </w:r>
      <w:r>
        <w:rPr>
          <w:rFonts w:hint="eastAsia" w:ascii="宋体" w:hAnsi="宋体" w:eastAsia="宋体" w:cs="宋体"/>
          <w:b/>
          <w:bCs/>
          <w:color w:val="000000"/>
          <w:kern w:val="0"/>
          <w:sz w:val="24"/>
          <w:szCs w:val="24"/>
          <w:lang w:val="en-US" w:eastAsia="zh-CN" w:bidi="ar"/>
        </w:rPr>
        <w:t>我方承诺磋商有效期为90日历天（从磋商截止之日算起）。</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9、我方完全理解最低报价不是中标的唯一条件，且尊重磋商小组的评标结论和定标结果。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10、有关本项目的所有函电，请按下列地址联系：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名称：（盖章）</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法定代表人或授权代表（签名或盖章）：</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u w:val="single"/>
          <w:lang w:val="en-US" w:eastAsia="zh-CN" w:bidi="ar"/>
        </w:rPr>
      </w:pPr>
      <w:r>
        <w:rPr>
          <w:rFonts w:hint="eastAsia" w:ascii="宋体" w:hAnsi="宋体" w:eastAsia="宋体" w:cs="宋体"/>
          <w:color w:val="000000"/>
          <w:kern w:val="0"/>
          <w:sz w:val="24"/>
          <w:szCs w:val="24"/>
          <w:lang w:val="en-US" w:eastAsia="zh-CN" w:bidi="ar"/>
        </w:rPr>
        <w:t>通讯地址：</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邮政编码：</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联系电话：</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传    真：</w:t>
      </w:r>
      <w:r>
        <w:rPr>
          <w:rFonts w:hint="eastAsia" w:ascii="宋体" w:hAnsi="宋体" w:eastAsia="宋体" w:cs="宋体"/>
          <w:color w:val="000000"/>
          <w:kern w:val="0"/>
          <w:sz w:val="24"/>
          <w:szCs w:val="24"/>
          <w:u w:val="single"/>
          <w:lang w:val="en-US" w:eastAsia="zh-CN" w:bidi="ar"/>
        </w:rPr>
        <w:t xml:space="preserve">                                 </w:t>
      </w:r>
      <w:bookmarkStart w:id="52" w:name="_GoBack"/>
      <w:bookmarkEnd w:id="52"/>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电子邮件：</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开户银行: </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帐    号：</w:t>
      </w:r>
      <w:r>
        <w:rPr>
          <w:rFonts w:hint="eastAsia" w:ascii="宋体" w:hAnsi="宋体" w:eastAsia="宋体" w:cs="宋体"/>
          <w:color w:val="000000"/>
          <w:kern w:val="0"/>
          <w:sz w:val="24"/>
          <w:szCs w:val="24"/>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日    期：</w:t>
      </w:r>
      <w:r>
        <w:rPr>
          <w:rFonts w:hint="eastAsia" w:ascii="宋体" w:hAnsi="宋体" w:eastAsia="宋体" w:cs="宋体"/>
          <w:color w:val="000000"/>
          <w:kern w:val="0"/>
          <w:sz w:val="24"/>
          <w:szCs w:val="24"/>
          <w:u w:val="single"/>
          <w:lang w:val="en-US" w:eastAsia="zh-CN" w:bidi="ar"/>
        </w:rPr>
        <w:t xml:space="preserve">                                                 </w:t>
      </w:r>
    </w:p>
    <w:p>
      <w:pPr>
        <w:pageBreakBefore w:val="0"/>
        <w:shd w:val="clear"/>
        <w:overflowPunct/>
        <w:bidi w:val="0"/>
        <w:spacing w:line="50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keepNext w:val="0"/>
        <w:keepLines w:val="0"/>
        <w:pageBreakBefore w:val="0"/>
        <w:widowControl/>
        <w:numPr>
          <w:ilvl w:val="0"/>
          <w:numId w:val="0"/>
        </w:numPr>
        <w:suppressLineNumbers w:val="0"/>
        <w:shd w:val="clear"/>
        <w:overflowPunct/>
        <w:bidi w:val="0"/>
        <w:spacing w:line="500" w:lineRule="exact"/>
        <w:ind w:leftChars="0"/>
        <w:jc w:val="center"/>
        <w:outlineLvl w:val="1"/>
        <w:rPr>
          <w:rFonts w:hint="eastAsia" w:ascii="宋体" w:hAnsi="宋体" w:eastAsia="宋体" w:cs="宋体"/>
          <w:b/>
          <w:bCs/>
          <w:color w:val="000000"/>
          <w:kern w:val="0"/>
          <w:sz w:val="24"/>
          <w:szCs w:val="24"/>
          <w:lang w:val="en-US" w:eastAsia="zh-CN" w:bidi="ar"/>
        </w:rPr>
      </w:pPr>
      <w:bookmarkStart w:id="19" w:name="_Toc12600"/>
      <w:r>
        <w:rPr>
          <w:rFonts w:hint="eastAsia" w:ascii="宋体" w:hAnsi="宋体" w:eastAsia="宋体" w:cs="宋体"/>
          <w:b/>
          <w:bCs/>
          <w:color w:val="000000"/>
          <w:kern w:val="0"/>
          <w:sz w:val="24"/>
          <w:szCs w:val="24"/>
          <w:lang w:val="en-US" w:eastAsia="zh-CN" w:bidi="ar"/>
        </w:rPr>
        <w:t>二、开标一览表</w:t>
      </w:r>
      <w:bookmarkEnd w:id="19"/>
    </w:p>
    <w:p>
      <w:pPr>
        <w:pStyle w:val="2"/>
        <w:pageBreakBefore w:val="0"/>
        <w:numPr>
          <w:ilvl w:val="0"/>
          <w:numId w:val="0"/>
        </w:numPr>
        <w:shd w:val="clear"/>
        <w:overflowPunct/>
        <w:bidi w:val="0"/>
        <w:spacing w:line="500" w:lineRule="exact"/>
        <w:ind w:leftChars="0"/>
        <w:rPr>
          <w:rFonts w:hint="eastAsia" w:ascii="宋体" w:hAnsi="宋体" w:eastAsia="宋体" w:cs="宋体"/>
          <w:sz w:val="24"/>
          <w:szCs w:val="24"/>
          <w:lang w:val="en-US" w:eastAsia="zh-CN"/>
        </w:rPr>
      </w:pPr>
    </w:p>
    <w:p>
      <w:pPr>
        <w:pageBreakBefore w:val="0"/>
        <w:widowControl/>
        <w:shd w:val="clear"/>
        <w:wordWrap w:val="0"/>
        <w:overflowPunct/>
        <w:bidi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u w:val="none"/>
          <w:lang w:val="en-US" w:eastAsia="zh-CN"/>
        </w:rPr>
        <w:t xml:space="preserve">   </w:t>
      </w:r>
      <w:r>
        <w:rPr>
          <w:rFonts w:hint="eastAsia" w:ascii="宋体" w:hAnsi="宋体" w:eastAsia="宋体" w:cs="宋体"/>
          <w:sz w:val="24"/>
          <w:szCs w:val="24"/>
        </w:rPr>
        <w:t>单位：元</w:t>
      </w:r>
    </w:p>
    <w:tbl>
      <w:tblPr>
        <w:tblStyle w:val="22"/>
        <w:tblpPr w:leftFromText="180" w:rightFromText="180" w:vertAnchor="text" w:horzAnchor="page" w:tblpX="2051" w:tblpY="308"/>
        <w:tblW w:w="84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445"/>
        <w:gridCol w:w="1608"/>
        <w:gridCol w:w="1843"/>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1678" w:type="dxa"/>
            <w:tcBorders>
              <w:tl2br w:val="nil"/>
              <w:tr2bl w:val="nil"/>
            </w:tcBorders>
            <w:noWrap w:val="0"/>
            <w:vAlign w:val="top"/>
          </w:tcPr>
          <w:p>
            <w:pPr>
              <w:pageBreakBefore w:val="0"/>
              <w:shd w:val="clear"/>
              <w:kinsoku w:val="0"/>
              <w:overflowPunct/>
              <w:bidi w:val="0"/>
              <w:spacing w:line="500" w:lineRule="exact"/>
              <w:ind w:firstLine="420" w:firstLineChars="175"/>
              <w:jc w:val="lef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-3175</wp:posOffset>
                      </wp:positionV>
                      <wp:extent cx="1071245" cy="1686560"/>
                      <wp:effectExtent l="3810" t="2540" r="10795" b="6350"/>
                      <wp:wrapNone/>
                      <wp:docPr id="2" name="直接连接符 2"/>
                      <wp:cNvGraphicFramePr/>
                      <a:graphic xmlns:a="http://schemas.openxmlformats.org/drawingml/2006/main">
                        <a:graphicData uri="http://schemas.microsoft.com/office/word/2010/wordprocessingShape">
                          <wps:wsp>
                            <wps:cNvCnPr/>
                            <wps:spPr>
                              <a:xfrm>
                                <a:off x="1818005" y="3350260"/>
                                <a:ext cx="1071245" cy="1686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pt;margin-top:-0.25pt;height:132.8pt;width:84.35pt;z-index:251663360;mso-width-relative:page;mso-height-relative:page;" filled="f" stroked="t" coordsize="21600,21600" o:gfxdata="UEsDBAoAAAAAAIdO4kAAAAAAAAAAAAAAAAAEAAAAZHJzL1BLAwQUAAAACACHTuJAPKzqjNcAAAAJ&#10;AQAADwAAAGRycy9kb3ducmV2LnhtbE2PsU7DMBCGdyTewTokttZOpTRRiNMBiQEJCQgMjG58jQPx&#10;OdhuEt4ed4LtTv/pu++vD6sd2Yw+DI4kZFsBDKlzeqBewvvbw6YEFqIirUZHKOEHAxya66taVdot&#10;9IpzG3uWIBQqJcHEOFWch86gVWHrJqSUnZy3KqbV91x7tSS4HflOiD23aqD0wagJ7w12X+3ZJgoV&#10;36d19B8vz0+mbJdPfJwLlPL2JhN3wCKu8e8YLvpJHZrkdHRn0oGNEjaZSF1iGnJglzwvC2BHCbt9&#10;ngFvav6/QfMLUEsDBBQAAAAIAIdO4kAhzp/R9AEAAMMDAAAOAAAAZHJzL2Uyb0RvYy54bWytU02O&#10;0zAY3SNxB8t7mjRDQxU1ncVUwwZBJeAArmMnlvwnf56mvQQXQGIHK5bsuQ3DMfjshBkYNrMgC8c/&#10;z+/ze37eXJ6MJkcRQDnb0uWipERY7jpl+5a+f3f9bE0JRGY7pp0VLT0LoJfbp082o29E5QanOxEI&#10;klhoRt/SIUbfFAXwQRgGC+eFxUXpgmERh6EvusBGZDe6qMqyLkYXOh8cFwA4u5sW6cwYHkPopFRc&#10;7By/McLGiTUIzSJKgkF5oNt8WikFj2+kBBGJbikqjbnFItg/pLbYbljTB+YHxecjsMcc4YEmw5TF&#10;ondUOxYZuQnqHyqjeHDgZFxwZ4pJSHYEVSzLB968HZgXWQtaDf7OdPh/tPz1cR+I6lpaUWKZwQu/&#10;/fjtx4fPP79/wvb26xdSJZNGDw1ir+w+zCPw+5AUn2Qw6Y9ayAkDtV6uy3JFybmlFxersqpnk8Up&#10;Ep4A5Ytl9RwBHBHLel2vJkRxT+UDxJfCGZI6LdXKJhdYw46vIGJ5hP6GpGnrrpXW+Sa1JWNLa6yL&#10;/AzTKTEV2DUeFYLtKWG6x9jzGDIjOK26tDvxQOgPVzqQI0thyV+SjtX+gqXSOwbDhMtLU4yMivgy&#10;tDItRQvwm3driyTJwMmy1Du47pydzPN4t7nMnMMUnj/Heff929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s6ozXAAAACQEAAA8AAAAAAAAAAQAgAAAAIgAAAGRycy9kb3ducmV2LnhtbFBLAQIU&#10;ABQAAAAIAIdO4kAhzp/R9AEAAMMDAAAOAAAAAAAAAAEAIAAAACYBAABkcnMvZTJvRG9jLnhtbFBL&#10;BQYAAAAABgAGAFkBAACMBQAAAAA=&#10;">
                      <v:fill on="f" focussize="0,0"/>
                      <v:stroke weight="0.5pt" color="#000000 [3200]" miterlimit="8" joinstyle="miter"/>
                      <v:imagedata o:title=""/>
                      <o:lock v:ext="edit" aspectratio="f"/>
                    </v:line>
                  </w:pict>
                </mc:Fallback>
              </mc:AlternateContent>
            </w:r>
            <w:r>
              <w:rPr>
                <w:rFonts w:hint="eastAsia" w:ascii="宋体" w:hAnsi="宋体" w:eastAsia="宋体" w:cs="宋体"/>
                <w:sz w:val="24"/>
                <w:szCs w:val="24"/>
              </w:rPr>
              <w:t>报价内容</w:t>
            </w:r>
          </w:p>
          <w:p>
            <w:pPr>
              <w:pageBreakBefore w:val="0"/>
              <w:shd w:val="clear"/>
              <w:kinsoku w:val="0"/>
              <w:overflowPunct/>
              <w:bidi w:val="0"/>
              <w:spacing w:line="500" w:lineRule="exact"/>
              <w:jc w:val="left"/>
              <w:rPr>
                <w:rFonts w:hint="eastAsia" w:ascii="宋体" w:hAnsi="宋体" w:eastAsia="宋体" w:cs="宋体"/>
                <w:sz w:val="24"/>
                <w:szCs w:val="24"/>
              </w:rPr>
            </w:pPr>
          </w:p>
          <w:p>
            <w:pPr>
              <w:pageBreakBefore w:val="0"/>
              <w:shd w:val="clear"/>
              <w:kinsoku w:val="0"/>
              <w:overflowPunct/>
              <w:bidi w:val="0"/>
              <w:spacing w:line="500" w:lineRule="exact"/>
              <w:jc w:val="left"/>
              <w:rPr>
                <w:rFonts w:hint="eastAsia" w:ascii="宋体" w:hAnsi="宋体" w:eastAsia="宋体" w:cs="宋体"/>
                <w:sz w:val="24"/>
                <w:szCs w:val="24"/>
              </w:rPr>
            </w:pPr>
          </w:p>
          <w:p>
            <w:pPr>
              <w:pageBreakBefore w:val="0"/>
              <w:shd w:val="clear"/>
              <w:kinsoku w:val="0"/>
              <w:overflowPunct/>
              <w:bidi w:val="0"/>
              <w:spacing w:line="500" w:lineRule="exact"/>
              <w:jc w:val="left"/>
              <w:rPr>
                <w:rFonts w:hint="eastAsia" w:ascii="宋体" w:hAnsi="宋体" w:eastAsia="宋体" w:cs="宋体"/>
                <w:sz w:val="24"/>
                <w:szCs w:val="24"/>
              </w:rPr>
            </w:pPr>
            <w:r>
              <w:rPr>
                <w:rFonts w:hint="eastAsia" w:ascii="宋体" w:hAnsi="宋体" w:eastAsia="宋体" w:cs="宋体"/>
                <w:sz w:val="24"/>
                <w:szCs w:val="24"/>
              </w:rPr>
              <w:t>投标内容</w:t>
            </w:r>
          </w:p>
        </w:tc>
        <w:tc>
          <w:tcPr>
            <w:tcW w:w="1445" w:type="dxa"/>
            <w:tcBorders>
              <w:tl2br w:val="nil"/>
              <w:tr2bl w:val="nil"/>
            </w:tcBorders>
            <w:noWrap w:val="0"/>
            <w:vAlign w:val="center"/>
          </w:tcPr>
          <w:p>
            <w:pPr>
              <w:pageBreakBefore w:val="0"/>
              <w:shd w:val="clear"/>
              <w:kinsoku w:val="0"/>
              <w:overflowPunct/>
              <w:bidi w:val="0"/>
              <w:spacing w:line="500" w:lineRule="exact"/>
              <w:jc w:val="center"/>
              <w:rPr>
                <w:rFonts w:hint="eastAsia" w:ascii="宋体" w:hAnsi="宋体" w:eastAsia="宋体" w:cs="宋体"/>
                <w:sz w:val="24"/>
                <w:szCs w:val="24"/>
                <w:highlight w:val="yellow"/>
              </w:rPr>
            </w:pP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总报价</w:t>
            </w:r>
          </w:p>
        </w:tc>
        <w:tc>
          <w:tcPr>
            <w:tcW w:w="1608" w:type="dxa"/>
            <w:tcBorders>
              <w:tl2br w:val="nil"/>
              <w:tr2bl w:val="nil"/>
            </w:tcBorders>
            <w:noWrap w:val="0"/>
            <w:vAlign w:val="center"/>
          </w:tcPr>
          <w:p>
            <w:pPr>
              <w:pageBreakBefore w:val="0"/>
              <w:shd w:val="clear"/>
              <w:kinsoku w:val="0"/>
              <w:overflowPunct/>
              <w:bidi w:val="0"/>
              <w:spacing w:line="500" w:lineRule="exact"/>
              <w:jc w:val="center"/>
              <w:rPr>
                <w:rFonts w:hint="eastAsia" w:ascii="宋体" w:hAnsi="宋体" w:eastAsia="宋体" w:cs="宋体"/>
                <w:sz w:val="24"/>
                <w:szCs w:val="24"/>
                <w:highlight w:val="yellow"/>
              </w:rPr>
            </w:pPr>
            <w:r>
              <w:rPr>
                <w:rFonts w:hint="eastAsia" w:ascii="宋体" w:hAnsi="宋体" w:cs="宋体"/>
                <w:sz w:val="24"/>
                <w:szCs w:val="24"/>
                <w:highlight w:val="none"/>
                <w:lang w:val="en-US" w:eastAsia="zh-CN"/>
              </w:rPr>
              <w:t>供货期</w:t>
            </w:r>
          </w:p>
        </w:tc>
        <w:tc>
          <w:tcPr>
            <w:tcW w:w="1843" w:type="dxa"/>
            <w:tcBorders>
              <w:tl2br w:val="nil"/>
              <w:tr2bl w:val="nil"/>
            </w:tcBorders>
            <w:noWrap w:val="0"/>
            <w:vAlign w:val="center"/>
          </w:tcPr>
          <w:p>
            <w:pPr>
              <w:pageBreakBefore w:val="0"/>
              <w:shd w:val="clear"/>
              <w:kinsoku w:val="0"/>
              <w:overflowPunct/>
              <w:bidi w:val="0"/>
              <w:spacing w:line="50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质保期</w:t>
            </w:r>
          </w:p>
        </w:tc>
        <w:tc>
          <w:tcPr>
            <w:tcW w:w="1843" w:type="dxa"/>
            <w:tcBorders>
              <w:tl2br w:val="nil"/>
              <w:tr2bl w:val="nil"/>
            </w:tcBorders>
            <w:noWrap w:val="0"/>
            <w:vAlign w:val="center"/>
          </w:tcPr>
          <w:p>
            <w:pPr>
              <w:pageBreakBefore w:val="0"/>
              <w:shd w:val="clear"/>
              <w:kinsoku w:val="0"/>
              <w:overflowPunct/>
              <w:bidi w:val="0"/>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1678" w:type="dxa"/>
            <w:tcBorders>
              <w:tl2br w:val="nil"/>
              <w:tr2bl w:val="nil"/>
            </w:tcBorders>
            <w:noWrap w:val="0"/>
            <w:vAlign w:val="center"/>
          </w:tcPr>
          <w:p>
            <w:pPr>
              <w:pageBreakBefore w:val="0"/>
              <w:shd w:val="clear"/>
              <w:kinsoku w:val="0"/>
              <w:overflowPunct/>
              <w:bidi w:val="0"/>
              <w:spacing w:line="500" w:lineRule="exact"/>
              <w:jc w:val="left"/>
              <w:rPr>
                <w:rFonts w:hint="default" w:ascii="宋体" w:hAnsi="宋体" w:eastAsia="宋体" w:cs="宋体"/>
                <w:sz w:val="24"/>
                <w:szCs w:val="24"/>
                <w:lang w:val="en-US" w:eastAsia="zh-CN"/>
              </w:rPr>
            </w:pPr>
            <w:r>
              <w:rPr>
                <w:rFonts w:hint="eastAsia" w:ascii="宋体" w:hAnsi="宋体" w:cs="宋体"/>
                <w:sz w:val="24"/>
                <w:szCs w:val="24"/>
                <w:highlight w:val="none"/>
                <w:lang w:eastAsia="zh-CN"/>
              </w:rPr>
              <w:t>武功县委政法委员会全县192个村（社区）治安联防巡逻电动摩托车采购项目</w:t>
            </w:r>
          </w:p>
        </w:tc>
        <w:tc>
          <w:tcPr>
            <w:tcW w:w="1445" w:type="dxa"/>
            <w:tcBorders>
              <w:tl2br w:val="nil"/>
              <w:tr2bl w:val="nil"/>
            </w:tcBorders>
            <w:noWrap w:val="0"/>
            <w:vAlign w:val="center"/>
          </w:tcPr>
          <w:p>
            <w:pPr>
              <w:pageBreakBefore w:val="0"/>
              <w:shd w:val="clear"/>
              <w:kinsoku w:val="0"/>
              <w:overflowPunct/>
              <w:bidi w:val="0"/>
              <w:spacing w:line="500" w:lineRule="exact"/>
              <w:jc w:val="left"/>
              <w:rPr>
                <w:rFonts w:hint="eastAsia" w:ascii="宋体" w:hAnsi="宋体" w:eastAsia="宋体" w:cs="宋体"/>
                <w:sz w:val="24"/>
                <w:szCs w:val="24"/>
              </w:rPr>
            </w:pPr>
          </w:p>
        </w:tc>
        <w:tc>
          <w:tcPr>
            <w:tcW w:w="1608" w:type="dxa"/>
            <w:tcBorders>
              <w:tl2br w:val="nil"/>
              <w:tr2bl w:val="nil"/>
            </w:tcBorders>
            <w:noWrap w:val="0"/>
            <w:vAlign w:val="center"/>
          </w:tcPr>
          <w:p>
            <w:pPr>
              <w:pageBreakBefore w:val="0"/>
              <w:shd w:val="clear"/>
              <w:kinsoku w:val="0"/>
              <w:overflowPunct/>
              <w:bidi w:val="0"/>
              <w:spacing w:line="500" w:lineRule="exact"/>
              <w:ind w:firstLine="480" w:firstLineChars="200"/>
              <w:jc w:val="left"/>
              <w:rPr>
                <w:rFonts w:hint="eastAsia" w:ascii="宋体" w:hAnsi="宋体" w:eastAsia="宋体" w:cs="宋体"/>
                <w:sz w:val="24"/>
                <w:szCs w:val="24"/>
              </w:rPr>
            </w:pPr>
          </w:p>
        </w:tc>
        <w:tc>
          <w:tcPr>
            <w:tcW w:w="1843" w:type="dxa"/>
            <w:tcBorders>
              <w:tl2br w:val="nil"/>
              <w:tr2bl w:val="nil"/>
            </w:tcBorders>
            <w:noWrap w:val="0"/>
            <w:vAlign w:val="center"/>
          </w:tcPr>
          <w:p>
            <w:pPr>
              <w:pageBreakBefore w:val="0"/>
              <w:shd w:val="clear"/>
              <w:kinsoku w:val="0"/>
              <w:overflowPunct/>
              <w:bidi w:val="0"/>
              <w:spacing w:line="500" w:lineRule="exact"/>
              <w:ind w:firstLine="480" w:firstLineChars="200"/>
              <w:jc w:val="left"/>
              <w:rPr>
                <w:rFonts w:hint="eastAsia" w:ascii="宋体" w:hAnsi="宋体" w:eastAsia="宋体" w:cs="宋体"/>
                <w:sz w:val="24"/>
                <w:szCs w:val="24"/>
              </w:rPr>
            </w:pPr>
          </w:p>
        </w:tc>
        <w:tc>
          <w:tcPr>
            <w:tcW w:w="1843" w:type="dxa"/>
            <w:tcBorders>
              <w:tl2br w:val="nil"/>
              <w:tr2bl w:val="nil"/>
            </w:tcBorders>
            <w:noWrap w:val="0"/>
            <w:vAlign w:val="center"/>
          </w:tcPr>
          <w:p>
            <w:pPr>
              <w:pageBreakBefore w:val="0"/>
              <w:shd w:val="clear"/>
              <w:kinsoku w:val="0"/>
              <w:overflowPunct/>
              <w:bidi w:val="0"/>
              <w:spacing w:line="500" w:lineRule="exact"/>
              <w:ind w:firstLine="480" w:firstLineChars="200"/>
              <w:jc w:val="left"/>
              <w:rPr>
                <w:rFonts w:hint="eastAsia" w:ascii="宋体" w:hAnsi="宋体" w:eastAsia="宋体" w:cs="宋体"/>
                <w:sz w:val="24"/>
                <w:szCs w:val="24"/>
              </w:rPr>
            </w:pPr>
          </w:p>
        </w:tc>
      </w:tr>
    </w:tbl>
    <w:p>
      <w:pPr>
        <w:keepNext w:val="0"/>
        <w:keepLines w:val="0"/>
        <w:pageBreakBefore w:val="0"/>
        <w:widowControl/>
        <w:suppressLineNumbers w:val="0"/>
        <w:shd w:val="clear"/>
        <w:overflowPunct/>
        <w:bidi w:val="0"/>
        <w:spacing w:line="500" w:lineRule="exact"/>
        <w:jc w:val="lef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ind w:firstLine="5760" w:firstLineChars="2400"/>
        <w:jc w:val="left"/>
        <w:rPr>
          <w:rFonts w:hint="eastAsia" w:ascii="宋体" w:hAnsi="宋体" w:eastAsia="宋体" w:cs="宋体"/>
          <w:color w:val="000000"/>
          <w:kern w:val="0"/>
          <w:sz w:val="24"/>
          <w:szCs w:val="24"/>
          <w:lang w:val="en-US" w:eastAsia="zh-CN" w:bidi="ar"/>
        </w:rPr>
      </w:pPr>
    </w:p>
    <w:p>
      <w:pPr>
        <w:pageBreakBefore w:val="0"/>
        <w:widowControl/>
        <w:shd w:val="clear"/>
        <w:overflowPunct/>
        <w:bidi w:val="0"/>
        <w:spacing w:line="500" w:lineRule="exact"/>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投标单位</w:t>
      </w:r>
      <w:r>
        <w:rPr>
          <w:rFonts w:hint="eastAsia" w:ascii="宋体" w:hAnsi="宋体" w:eastAsia="宋体" w:cs="宋体"/>
          <w:sz w:val="24"/>
          <w:szCs w:val="24"/>
        </w:rPr>
        <w:t>（单位名称及公章）：</w:t>
      </w:r>
    </w:p>
    <w:p>
      <w:pPr>
        <w:keepNext w:val="0"/>
        <w:keepLines w:val="0"/>
        <w:pageBreakBefore w:val="0"/>
        <w:widowControl/>
        <w:suppressLineNumbers w:val="0"/>
        <w:shd w:val="clear"/>
        <w:overflowPunct/>
        <w:bidi w:val="0"/>
        <w:spacing w:line="500" w:lineRule="exact"/>
        <w:ind w:firstLine="4080" w:firstLineChars="1700"/>
        <w:jc w:val="left"/>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overflowPunct/>
        <w:bidi w:val="0"/>
        <w:spacing w:line="500" w:lineRule="exact"/>
        <w:ind w:firstLine="4080" w:firstLineChars="17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日 期： 年 月 日</w:t>
      </w:r>
    </w:p>
    <w:p>
      <w:pPr>
        <w:pageBreakBefore w:val="0"/>
        <w:shd w:val="clear"/>
        <w:overflowPunct/>
        <w:bidi w:val="0"/>
        <w:spacing w:line="50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pStyle w:val="2"/>
        <w:pageBreakBefore w:val="0"/>
        <w:numPr>
          <w:ilvl w:val="0"/>
          <w:numId w:val="0"/>
        </w:numPr>
        <w:shd w:val="clear"/>
        <w:overflowPunct/>
        <w:bidi w:val="0"/>
        <w:spacing w:line="500" w:lineRule="exact"/>
        <w:jc w:val="center"/>
        <w:outlineLvl w:val="1"/>
        <w:rPr>
          <w:rFonts w:hint="default" w:ascii="宋体" w:hAnsi="宋体" w:eastAsia="宋体" w:cs="宋体"/>
          <w:b/>
          <w:bCs/>
          <w:color w:val="000000"/>
          <w:kern w:val="0"/>
          <w:sz w:val="24"/>
          <w:szCs w:val="24"/>
          <w:lang w:val="en-US" w:eastAsia="zh-CN" w:bidi="ar"/>
        </w:rPr>
      </w:pPr>
      <w:bookmarkStart w:id="20" w:name="_Toc16867"/>
      <w:r>
        <w:rPr>
          <w:rFonts w:hint="eastAsia" w:ascii="宋体" w:hAnsi="宋体" w:cs="宋体"/>
          <w:b/>
          <w:bCs/>
          <w:color w:val="000000"/>
          <w:kern w:val="0"/>
          <w:sz w:val="24"/>
          <w:szCs w:val="24"/>
          <w:lang w:val="en-US" w:eastAsia="zh-CN" w:bidi="ar"/>
        </w:rPr>
        <w:t>三、分项报价</w:t>
      </w:r>
      <w:r>
        <w:rPr>
          <w:rFonts w:hint="eastAsia" w:ascii="宋体" w:hAnsi="宋体" w:eastAsia="宋体" w:cs="宋体"/>
          <w:b/>
          <w:bCs/>
          <w:color w:val="000000"/>
          <w:kern w:val="0"/>
          <w:sz w:val="24"/>
          <w:szCs w:val="24"/>
          <w:lang w:val="en-US" w:eastAsia="zh-CN" w:bidi="ar"/>
        </w:rPr>
        <w:t>表</w:t>
      </w:r>
    </w:p>
    <w:p>
      <w:pPr>
        <w:pStyle w:val="19"/>
        <w:shd w:val="clear"/>
        <w:spacing w:line="360" w:lineRule="auto"/>
        <w:rPr>
          <w:rFonts w:hint="eastAsia"/>
          <w:lang w:val="en-US" w:eastAsia="zh-CN"/>
        </w:rPr>
      </w:pPr>
      <w:r>
        <w:rPr>
          <w:rFonts w:hint="eastAsia" w:ascii="宋体" w:hAnsi="宋体" w:cs="宋体"/>
          <w:sz w:val="24"/>
        </w:rPr>
        <w:t>项目名称：</w:t>
      </w:r>
      <w:r>
        <w:rPr>
          <w:rFonts w:hint="eastAsia" w:ascii="宋体" w:hAnsi="宋体" w:cs="宋体"/>
          <w:sz w:val="24"/>
          <w:lang w:val="en-US" w:eastAsia="zh-CN"/>
        </w:rPr>
        <w:t xml:space="preserve">          项目编号：                           </w:t>
      </w:r>
      <w:r>
        <w:rPr>
          <w:rFonts w:hint="eastAsia" w:ascii="宋体" w:hAnsi="宋体" w:cs="宋体"/>
          <w:sz w:val="24"/>
          <w:highlight w:val="none"/>
          <w:u w:val="none"/>
          <w:lang w:val="en-US" w:eastAsia="zh-CN"/>
        </w:rPr>
        <w:t xml:space="preserve">   </w:t>
      </w:r>
      <w:r>
        <w:rPr>
          <w:rFonts w:hint="eastAsia" w:ascii="宋体" w:hAnsi="宋体" w:cs="宋体"/>
          <w:sz w:val="24"/>
        </w:rPr>
        <w:t>单位：</w:t>
      </w:r>
      <w:r>
        <w:rPr>
          <w:rFonts w:hint="eastAsia" w:ascii="宋体" w:hAnsi="宋体" w:cs="宋体"/>
          <w:sz w:val="24"/>
          <w:szCs w:val="24"/>
        </w:rPr>
        <w:t>元</w:t>
      </w:r>
    </w:p>
    <w:tbl>
      <w:tblPr>
        <w:tblStyle w:val="22"/>
        <w:tblpPr w:leftFromText="180" w:rightFromText="180" w:vertAnchor="text" w:horzAnchor="page" w:tblpX="1903" w:tblpY="194"/>
        <w:tblOverlap w:val="never"/>
        <w:tblW w:w="83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41"/>
        <w:gridCol w:w="756"/>
        <w:gridCol w:w="738"/>
        <w:gridCol w:w="478"/>
        <w:gridCol w:w="737"/>
        <w:gridCol w:w="1122"/>
        <w:gridCol w:w="1046"/>
        <w:gridCol w:w="1337"/>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68" w:hRule="atLeast"/>
          <w:jc w:val="center"/>
        </w:trPr>
        <w:tc>
          <w:tcPr>
            <w:tcW w:w="641"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序号</w:t>
            </w:r>
          </w:p>
        </w:tc>
        <w:tc>
          <w:tcPr>
            <w:tcW w:w="756"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名称</w:t>
            </w:r>
          </w:p>
        </w:tc>
        <w:tc>
          <w:tcPr>
            <w:tcW w:w="738"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品牌</w:t>
            </w:r>
          </w:p>
        </w:tc>
        <w:tc>
          <w:tcPr>
            <w:tcW w:w="1215" w:type="dxa"/>
            <w:gridSpan w:val="2"/>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规格</w:t>
            </w:r>
          </w:p>
        </w:tc>
        <w:tc>
          <w:tcPr>
            <w:tcW w:w="1122"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产地及制造</w:t>
            </w:r>
          </w:p>
          <w:p>
            <w:pPr>
              <w:widowControl/>
              <w:shd w:val="clear"/>
              <w:spacing w:line="240" w:lineRule="auto"/>
              <w:jc w:val="center"/>
              <w:rPr>
                <w:rFonts w:hint="eastAsia" w:ascii="宋体" w:hAnsi="宋体" w:cs="宋体"/>
                <w:sz w:val="24"/>
              </w:rPr>
            </w:pPr>
            <w:r>
              <w:rPr>
                <w:rFonts w:hint="eastAsia" w:ascii="宋体" w:hAnsi="宋体" w:cs="宋体"/>
                <w:sz w:val="24"/>
              </w:rPr>
              <w:t>厂名</w:t>
            </w:r>
          </w:p>
        </w:tc>
        <w:tc>
          <w:tcPr>
            <w:tcW w:w="1046"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数量</w:t>
            </w:r>
          </w:p>
        </w:tc>
        <w:tc>
          <w:tcPr>
            <w:tcW w:w="1337"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单价</w:t>
            </w:r>
          </w:p>
          <w:p>
            <w:pPr>
              <w:widowControl/>
              <w:shd w:val="clear"/>
              <w:spacing w:line="240" w:lineRule="auto"/>
              <w:jc w:val="center"/>
              <w:rPr>
                <w:rFonts w:hint="eastAsia" w:ascii="宋体" w:hAnsi="宋体" w:cs="宋体"/>
                <w:sz w:val="24"/>
              </w:rPr>
            </w:pPr>
            <w:r>
              <w:rPr>
                <w:rFonts w:hint="eastAsia" w:ascii="宋体" w:hAnsi="宋体" w:cs="宋体"/>
                <w:sz w:val="24"/>
              </w:rPr>
              <w:t>（元）</w:t>
            </w:r>
          </w:p>
        </w:tc>
        <w:tc>
          <w:tcPr>
            <w:tcW w:w="1500"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总价</w:t>
            </w:r>
          </w:p>
          <w:p>
            <w:pPr>
              <w:widowControl/>
              <w:shd w:val="clear"/>
              <w:spacing w:line="240" w:lineRule="auto"/>
              <w:jc w:val="center"/>
              <w:rPr>
                <w:rFonts w:hint="eastAsia" w:ascii="宋体" w:hAnsi="宋体" w:cs="宋体"/>
                <w:sz w:val="24"/>
              </w:rPr>
            </w:pPr>
            <w:r>
              <w:rPr>
                <w:rFonts w:hint="eastAsia" w:ascii="宋体" w:hAnsi="宋体" w:cs="宋体"/>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41"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1</w:t>
            </w:r>
          </w:p>
        </w:tc>
        <w:tc>
          <w:tcPr>
            <w:tcW w:w="756"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738"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15"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12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046"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337"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500"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41"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2</w:t>
            </w:r>
          </w:p>
        </w:tc>
        <w:tc>
          <w:tcPr>
            <w:tcW w:w="756"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738"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15"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12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046"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337"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500"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41"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3</w:t>
            </w:r>
          </w:p>
        </w:tc>
        <w:tc>
          <w:tcPr>
            <w:tcW w:w="756"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738"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15"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12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046"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337"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500"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41"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w:t>
            </w:r>
          </w:p>
        </w:tc>
        <w:tc>
          <w:tcPr>
            <w:tcW w:w="756"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738"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15"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12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046"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337"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500"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41"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w:t>
            </w:r>
          </w:p>
        </w:tc>
        <w:tc>
          <w:tcPr>
            <w:tcW w:w="756"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738"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15"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12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046"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337"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500"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613"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其他费用</w:t>
            </w:r>
          </w:p>
        </w:tc>
        <w:tc>
          <w:tcPr>
            <w:tcW w:w="5742"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613"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w:t>
            </w:r>
          </w:p>
        </w:tc>
        <w:tc>
          <w:tcPr>
            <w:tcW w:w="5742"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613"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lang w:eastAsia="zh-CN"/>
              </w:rPr>
              <w:t>磋商</w:t>
            </w:r>
            <w:r>
              <w:rPr>
                <w:rFonts w:hint="eastAsia" w:ascii="宋体" w:hAnsi="宋体" w:cs="宋体"/>
                <w:sz w:val="24"/>
              </w:rPr>
              <w:t>总报价（元）</w:t>
            </w:r>
          </w:p>
        </w:tc>
        <w:tc>
          <w:tcPr>
            <w:tcW w:w="5742"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大写：</w:t>
            </w:r>
            <w:r>
              <w:rPr>
                <w:rFonts w:hint="eastAsia" w:ascii="宋体" w:hAnsi="宋体" w:cs="宋体"/>
                <w:sz w:val="24"/>
                <w:lang w:val="en-US" w:eastAsia="zh-CN"/>
              </w:rPr>
              <w:t xml:space="preserve">                   </w:t>
            </w:r>
            <w:r>
              <w:rPr>
                <w:rFonts w:hint="eastAsia" w:ascii="宋体" w:hAnsi="宋体" w:cs="宋体"/>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85" w:hRule="atLeast"/>
          <w:jc w:val="center"/>
        </w:trPr>
        <w:tc>
          <w:tcPr>
            <w:tcW w:w="2613"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备注</w:t>
            </w:r>
          </w:p>
        </w:tc>
        <w:tc>
          <w:tcPr>
            <w:tcW w:w="5742"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保留小数点后两位。</w:t>
            </w:r>
          </w:p>
        </w:tc>
      </w:tr>
    </w:tbl>
    <w:p>
      <w:pPr>
        <w:pStyle w:val="19"/>
        <w:numPr>
          <w:ilvl w:val="0"/>
          <w:numId w:val="0"/>
        </w:numPr>
        <w:shd w:val="clear"/>
        <w:ind w:leftChars="0"/>
        <w:rPr>
          <w:rFonts w:hint="eastAsia"/>
          <w:lang w:val="en-US" w:eastAsia="zh-CN"/>
        </w:rPr>
      </w:pPr>
    </w:p>
    <w:p>
      <w:pPr>
        <w:widowControl/>
        <w:shd w:val="clear"/>
        <w:spacing w:line="480" w:lineRule="auto"/>
        <w:ind w:firstLine="4320" w:firstLineChars="1800"/>
        <w:jc w:val="left"/>
        <w:rPr>
          <w:rFonts w:hint="eastAsia" w:ascii="宋体" w:hAnsi="宋体" w:cs="宋体"/>
          <w:sz w:val="24"/>
          <w:lang w:eastAsia="zh-CN"/>
        </w:rPr>
      </w:pPr>
    </w:p>
    <w:p>
      <w:pPr>
        <w:widowControl/>
        <w:shd w:val="clear"/>
        <w:spacing w:line="480" w:lineRule="auto"/>
        <w:ind w:firstLine="4320" w:firstLineChars="1800"/>
        <w:jc w:val="left"/>
        <w:rPr>
          <w:rFonts w:hint="eastAsia" w:ascii="宋体" w:hAnsi="宋体" w:cs="宋体"/>
          <w:sz w:val="24"/>
          <w:lang w:eastAsia="zh-CN"/>
        </w:rPr>
      </w:pPr>
    </w:p>
    <w:p>
      <w:pPr>
        <w:widowControl/>
        <w:shd w:val="clear"/>
        <w:spacing w:line="480" w:lineRule="auto"/>
        <w:ind w:firstLine="4320" w:firstLineChars="1800"/>
        <w:jc w:val="left"/>
        <w:rPr>
          <w:rFonts w:hint="eastAsia" w:ascii="宋体" w:hAnsi="宋体" w:cs="宋体"/>
          <w:sz w:val="24"/>
        </w:rPr>
      </w:pPr>
      <w:r>
        <w:rPr>
          <w:rFonts w:hint="eastAsia" w:ascii="宋体" w:hAnsi="宋体" w:cs="宋体"/>
          <w:sz w:val="24"/>
          <w:lang w:eastAsia="zh-CN"/>
        </w:rPr>
        <w:t>投标单位</w:t>
      </w:r>
      <w:r>
        <w:rPr>
          <w:rFonts w:hint="eastAsia" w:ascii="宋体" w:hAnsi="宋体" w:cs="宋体"/>
          <w:sz w:val="24"/>
        </w:rPr>
        <w:t>（单位名称及公章）：</w:t>
      </w:r>
    </w:p>
    <w:p>
      <w:pPr>
        <w:widowControl/>
        <w:shd w:val="clear"/>
        <w:spacing w:line="480" w:lineRule="auto"/>
        <w:ind w:firstLine="3840" w:firstLineChars="1600"/>
        <w:jc w:val="left"/>
        <w:rPr>
          <w:rFonts w:hint="eastAsia" w:ascii="宋体" w:hAnsi="宋体" w:cs="宋体"/>
          <w:sz w:val="24"/>
        </w:rPr>
      </w:pPr>
      <w:r>
        <w:rPr>
          <w:rFonts w:hint="eastAsia" w:ascii="宋体" w:hAnsi="宋体" w:cs="宋体"/>
          <w:sz w:val="24"/>
        </w:rPr>
        <w:t>法定代表人/被授权人（签字或盖章）：</w:t>
      </w:r>
    </w:p>
    <w:p>
      <w:pPr>
        <w:widowControl/>
        <w:shd w:val="clear"/>
        <w:spacing w:line="480" w:lineRule="auto"/>
        <w:ind w:firstLine="6000" w:firstLineChars="2500"/>
        <w:jc w:val="left"/>
        <w:rPr>
          <w:rFonts w:hint="eastAsia" w:ascii="宋体" w:hAnsi="宋体" w:cs="宋体"/>
          <w:sz w:val="24"/>
        </w:rPr>
      </w:pPr>
      <w:r>
        <w:rPr>
          <w:rFonts w:hint="eastAsia" w:ascii="宋体" w:hAnsi="宋体" w:cs="宋体"/>
          <w:sz w:val="24"/>
        </w:rPr>
        <w:t>日期：</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pStyle w:val="2"/>
        <w:pageBreakBefore w:val="0"/>
        <w:numPr>
          <w:ilvl w:val="0"/>
          <w:numId w:val="0"/>
        </w:numPr>
        <w:shd w:val="clear"/>
        <w:overflowPunct/>
        <w:bidi w:val="0"/>
        <w:spacing w:line="500" w:lineRule="exact"/>
        <w:jc w:val="center"/>
        <w:outlineLvl w:val="1"/>
        <w:rPr>
          <w:rFonts w:hint="default" w:ascii="宋体" w:hAnsi="宋体" w:eastAsia="宋体" w:cs="宋体"/>
          <w:b/>
          <w:bCs/>
          <w:color w:val="000000"/>
          <w:kern w:val="0"/>
          <w:sz w:val="24"/>
          <w:szCs w:val="24"/>
          <w:lang w:val="en-US" w:eastAsia="zh-CN" w:bidi="ar"/>
        </w:rPr>
      </w:pPr>
    </w:p>
    <w:p>
      <w:pPr>
        <w:pStyle w:val="2"/>
        <w:pageBreakBefore w:val="0"/>
        <w:numPr>
          <w:ilvl w:val="0"/>
          <w:numId w:val="0"/>
        </w:numPr>
        <w:shd w:val="clear"/>
        <w:overflowPunct/>
        <w:bidi w:val="0"/>
        <w:spacing w:line="500" w:lineRule="exact"/>
        <w:jc w:val="center"/>
        <w:outlineLvl w:val="1"/>
        <w:rPr>
          <w:rFonts w:hint="eastAsia" w:ascii="宋体" w:hAnsi="宋体" w:eastAsia="宋体" w:cs="宋体"/>
          <w:b/>
          <w:bCs/>
          <w:color w:val="000000"/>
          <w:kern w:val="0"/>
          <w:sz w:val="24"/>
          <w:szCs w:val="24"/>
          <w:lang w:val="en-US" w:eastAsia="zh-CN" w:bidi="ar"/>
        </w:rPr>
      </w:pPr>
    </w:p>
    <w:p>
      <w:pPr>
        <w:pStyle w:val="2"/>
        <w:pageBreakBefore w:val="0"/>
        <w:numPr>
          <w:ilvl w:val="0"/>
          <w:numId w:val="0"/>
        </w:numPr>
        <w:shd w:val="clear"/>
        <w:overflowPunct/>
        <w:bidi w:val="0"/>
        <w:spacing w:line="500" w:lineRule="exact"/>
        <w:jc w:val="both"/>
        <w:outlineLvl w:val="1"/>
        <w:rPr>
          <w:rFonts w:hint="eastAsia" w:ascii="宋体" w:hAnsi="宋体" w:eastAsia="宋体" w:cs="宋体"/>
          <w:b/>
          <w:bCs/>
          <w:color w:val="000000"/>
          <w:kern w:val="0"/>
          <w:sz w:val="24"/>
          <w:szCs w:val="24"/>
          <w:lang w:val="en-US" w:eastAsia="zh-CN" w:bidi="ar"/>
        </w:rPr>
      </w:pPr>
    </w:p>
    <w:p>
      <w:pPr>
        <w:pStyle w:val="2"/>
        <w:pageBreakBefore w:val="0"/>
        <w:numPr>
          <w:ilvl w:val="0"/>
          <w:numId w:val="0"/>
        </w:numPr>
        <w:shd w:val="clear"/>
        <w:overflowPunct/>
        <w:bidi w:val="0"/>
        <w:spacing w:line="500" w:lineRule="exact"/>
        <w:jc w:val="center"/>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四、技术偏差表</w:t>
      </w:r>
      <w:bookmarkEnd w:id="20"/>
    </w:p>
    <w:p>
      <w:pPr>
        <w:pStyle w:val="19"/>
        <w:pageBreakBefore w:val="0"/>
        <w:numPr>
          <w:ilvl w:val="0"/>
          <w:numId w:val="0"/>
        </w:numPr>
        <w:shd w:val="clear"/>
        <w:overflowPunct/>
        <w:bidi w:val="0"/>
        <w:spacing w:line="50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项目名称：                                    项目编号：       包号：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252"/>
        <w:gridCol w:w="1900"/>
        <w:gridCol w:w="1901"/>
        <w:gridCol w:w="232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8940" w:type="dxa"/>
            <w:gridSpan w:val="6"/>
            <w:noWrap w:val="0"/>
            <w:vAlign w:val="center"/>
          </w:tcPr>
          <w:p>
            <w:pPr>
              <w:adjustRightInd w:val="0"/>
              <w:snapToGrid w:val="0"/>
              <w:spacing w:line="360" w:lineRule="auto"/>
              <w:jc w:val="left"/>
              <w:rPr>
                <w:b/>
                <w:color w:val="000000"/>
                <w:sz w:val="24"/>
              </w:rPr>
            </w:pPr>
            <w:r>
              <w:rPr>
                <w:b/>
                <w:color w:val="000000"/>
                <w:sz w:val="24"/>
              </w:rPr>
              <w:t>对本</w:t>
            </w:r>
            <w:r>
              <w:rPr>
                <w:rFonts w:hint="eastAsia"/>
                <w:b/>
                <w:color w:val="000000"/>
                <w:sz w:val="24"/>
              </w:rPr>
              <w:t>项目</w:t>
            </w:r>
            <w:r>
              <w:rPr>
                <w:rFonts w:hint="eastAsia"/>
                <w:b/>
                <w:color w:val="000000"/>
                <w:sz w:val="24"/>
                <w:lang w:val="en-US" w:eastAsia="zh-CN"/>
              </w:rPr>
              <w:t>技术偏差</w:t>
            </w:r>
            <w:r>
              <w:rPr>
                <w:b/>
                <w:color w:val="000000"/>
                <w:sz w:val="24"/>
              </w:rPr>
              <w:t>的偏离情况（请进行勾选）：</w:t>
            </w:r>
          </w:p>
          <w:p>
            <w:pPr>
              <w:adjustRightInd w:val="0"/>
              <w:snapToGrid w:val="0"/>
              <w:spacing w:line="360" w:lineRule="auto"/>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spacing w:line="360" w:lineRule="auto"/>
              <w:jc w:val="left"/>
              <w:rPr>
                <w:color w:val="000000"/>
                <w:sz w:val="24"/>
              </w:rPr>
            </w:pPr>
            <w:r>
              <w:rPr>
                <w:b/>
                <w:color w:val="000000"/>
                <w:sz w:val="24"/>
              </w:rPr>
              <w:t>□有偏离</w:t>
            </w:r>
            <w:r>
              <w:rPr>
                <w:color w:val="000000"/>
                <w:sz w:val="24"/>
              </w:rPr>
              <w:t>（</w:t>
            </w:r>
            <w:r>
              <w:rPr>
                <w:color w:val="000000"/>
                <w:sz w:val="24"/>
                <w:szCs w:val="21"/>
              </w:rPr>
              <w:t>如有偏离，</w:t>
            </w:r>
            <w:r>
              <w:rPr>
                <w:color w:val="000000"/>
                <w:sz w:val="24"/>
              </w:rPr>
              <w:t>则</w:t>
            </w:r>
            <w:r>
              <w:rPr>
                <w:rFonts w:hint="eastAsia"/>
                <w:color w:val="000000"/>
                <w:sz w:val="24"/>
              </w:rPr>
              <w:t>应</w:t>
            </w:r>
            <w:r>
              <w:rPr>
                <w:color w:val="000000"/>
                <w:sz w:val="24"/>
              </w:rPr>
              <w:t>在本表中对偏离项逐一列明）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03" w:type="dxa"/>
            <w:noWrap w:val="0"/>
            <w:vAlign w:val="center"/>
          </w:tcPr>
          <w:p>
            <w:pPr>
              <w:adjustRightInd w:val="0"/>
              <w:snapToGrid w:val="0"/>
              <w:jc w:val="center"/>
              <w:rPr>
                <w:color w:val="000000"/>
                <w:sz w:val="24"/>
              </w:rPr>
            </w:pPr>
            <w:r>
              <w:rPr>
                <w:color w:val="000000"/>
                <w:sz w:val="24"/>
              </w:rPr>
              <w:t>序号</w:t>
            </w:r>
          </w:p>
        </w:tc>
        <w:tc>
          <w:tcPr>
            <w:tcW w:w="1252" w:type="dxa"/>
            <w:noWrap w:val="0"/>
            <w:vAlign w:val="center"/>
          </w:tcPr>
          <w:p>
            <w:pPr>
              <w:adjustRightInd w:val="0"/>
              <w:snapToGrid w:val="0"/>
              <w:jc w:val="center"/>
              <w:rPr>
                <w:color w:val="000000"/>
                <w:sz w:val="24"/>
              </w:rPr>
            </w:pPr>
            <w:r>
              <w:rPr>
                <w:rFonts w:hint="eastAsia"/>
                <w:color w:val="000000"/>
                <w:sz w:val="24"/>
                <w:szCs w:val="21"/>
                <w:lang w:val="en-US" w:eastAsia="zh-CN"/>
              </w:rPr>
              <w:t>磋商</w:t>
            </w:r>
            <w:r>
              <w:rPr>
                <w:rFonts w:hint="eastAsia"/>
                <w:color w:val="000000"/>
                <w:sz w:val="24"/>
                <w:szCs w:val="21"/>
                <w:lang w:eastAsia="zh-CN"/>
              </w:rPr>
              <w:t>文件</w:t>
            </w:r>
            <w:r>
              <w:rPr>
                <w:color w:val="000000"/>
                <w:sz w:val="24"/>
              </w:rPr>
              <w:t>条目号（页码）</w:t>
            </w:r>
          </w:p>
        </w:tc>
        <w:tc>
          <w:tcPr>
            <w:tcW w:w="1900" w:type="dxa"/>
            <w:noWrap w:val="0"/>
            <w:vAlign w:val="center"/>
          </w:tcPr>
          <w:p>
            <w:pPr>
              <w:adjustRightInd w:val="0"/>
              <w:snapToGrid w:val="0"/>
              <w:jc w:val="center"/>
              <w:rPr>
                <w:color w:val="000000"/>
                <w:sz w:val="24"/>
              </w:rPr>
            </w:pPr>
            <w:r>
              <w:rPr>
                <w:rFonts w:hint="eastAsia"/>
                <w:color w:val="000000"/>
                <w:sz w:val="24"/>
                <w:szCs w:val="21"/>
                <w:lang w:val="en-US" w:eastAsia="zh-CN"/>
              </w:rPr>
              <w:t>磋商</w:t>
            </w:r>
            <w:r>
              <w:rPr>
                <w:rFonts w:hint="eastAsia"/>
                <w:color w:val="000000"/>
                <w:sz w:val="24"/>
                <w:szCs w:val="21"/>
                <w:lang w:eastAsia="zh-CN"/>
              </w:rPr>
              <w:t>文件</w:t>
            </w:r>
            <w:r>
              <w:rPr>
                <w:color w:val="000000"/>
                <w:sz w:val="24"/>
              </w:rPr>
              <w:t>要求</w:t>
            </w:r>
          </w:p>
        </w:tc>
        <w:tc>
          <w:tcPr>
            <w:tcW w:w="1901" w:type="dxa"/>
            <w:noWrap w:val="0"/>
            <w:vAlign w:val="center"/>
          </w:tcPr>
          <w:p>
            <w:pPr>
              <w:adjustRightInd w:val="0"/>
              <w:snapToGrid w:val="0"/>
              <w:jc w:val="center"/>
              <w:rPr>
                <w:color w:val="000000"/>
                <w:sz w:val="24"/>
              </w:rPr>
            </w:pPr>
            <w:r>
              <w:rPr>
                <w:rFonts w:hint="eastAsia"/>
                <w:color w:val="000000"/>
                <w:sz w:val="24"/>
                <w:lang w:eastAsia="zh-CN"/>
              </w:rPr>
              <w:t>响应文件</w:t>
            </w:r>
            <w:r>
              <w:rPr>
                <w:color w:val="000000"/>
                <w:sz w:val="24"/>
              </w:rPr>
              <w:t>内容</w:t>
            </w:r>
          </w:p>
        </w:tc>
        <w:tc>
          <w:tcPr>
            <w:tcW w:w="2321" w:type="dxa"/>
            <w:noWrap w:val="0"/>
            <w:vAlign w:val="center"/>
          </w:tcPr>
          <w:p>
            <w:pPr>
              <w:adjustRightInd w:val="0"/>
              <w:snapToGrid w:val="0"/>
              <w:jc w:val="center"/>
              <w:rPr>
                <w:color w:val="000000"/>
                <w:sz w:val="24"/>
              </w:rPr>
            </w:pPr>
            <w:r>
              <w:rPr>
                <w:color w:val="000000"/>
                <w:sz w:val="24"/>
              </w:rPr>
              <w:t>偏离情况</w:t>
            </w:r>
          </w:p>
        </w:tc>
        <w:tc>
          <w:tcPr>
            <w:tcW w:w="763" w:type="dxa"/>
            <w:noWrap w:val="0"/>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1</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2</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803"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bl>
    <w:p>
      <w:pPr>
        <w:keepNext w:val="0"/>
        <w:keepLines w:val="0"/>
        <w:pageBreakBefore w:val="0"/>
        <w:widowControl/>
        <w:suppressLineNumbers w:val="0"/>
        <w:shd w:val="clear"/>
        <w:overflowPunct/>
        <w:bidi w:val="0"/>
        <w:spacing w:line="500" w:lineRule="exact"/>
        <w:jc w:val="left"/>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default"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注：1. 本表应严格按照磋商文件要求填写；</w:t>
      </w:r>
      <w:r>
        <w:rPr>
          <w:rFonts w:hint="eastAsia" w:ascii="宋体" w:hAnsi="宋体" w:cs="宋体"/>
          <w:color w:val="000000"/>
          <w:kern w:val="0"/>
          <w:sz w:val="24"/>
          <w:szCs w:val="24"/>
          <w:lang w:val="en-US" w:eastAsia="zh-CN" w:bidi="ar"/>
        </w:rPr>
        <w:t>写明偏离情况“正偏离”、“负偏离”、“无偏离”，并明确偏离内容；不填写视为无偏离。</w:t>
      </w:r>
    </w:p>
    <w:p>
      <w:pPr>
        <w:keepNext w:val="0"/>
        <w:keepLines w:val="0"/>
        <w:pageBreakBefore w:val="0"/>
        <w:widowControl/>
        <w:suppressLineNumbers w:val="0"/>
        <w:shd w:val="clear"/>
        <w:overflowPunct/>
        <w:bidi w:val="0"/>
        <w:spacing w:line="500" w:lineRule="exact"/>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 xml:space="preserve">必须据实填写，不得虚假响应，否则将取消其磋商或中标资格，并按有关规定进行处罚。 </w:t>
      </w:r>
    </w:p>
    <w:p>
      <w:pPr>
        <w:keepNext w:val="0"/>
        <w:keepLines w:val="0"/>
        <w:pageBreakBefore w:val="0"/>
        <w:widowControl/>
        <w:suppressLineNumbers w:val="0"/>
        <w:shd w:val="clear"/>
        <w:overflowPunct/>
        <w:bidi w:val="0"/>
        <w:spacing w:line="500" w:lineRule="exact"/>
        <w:jc w:val="left"/>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color w:val="000000"/>
          <w:kern w:val="0"/>
          <w:sz w:val="24"/>
          <w:szCs w:val="24"/>
          <w:lang w:val="en-US" w:eastAsia="zh-CN" w:bidi="ar"/>
        </w:rPr>
      </w:pPr>
    </w:p>
    <w:p>
      <w:pPr>
        <w:pageBreakBefore w:val="0"/>
        <w:widowControl/>
        <w:shd w:val="clear"/>
        <w:overflowPunct/>
        <w:bidi w:val="0"/>
        <w:spacing w:line="500" w:lineRule="exact"/>
        <w:ind w:firstLine="4320" w:firstLineChars="1800"/>
        <w:jc w:val="left"/>
        <w:rPr>
          <w:rFonts w:hint="eastAsia" w:ascii="宋体" w:hAnsi="宋体" w:eastAsia="宋体" w:cs="宋体"/>
          <w:sz w:val="24"/>
          <w:szCs w:val="24"/>
        </w:rPr>
      </w:pPr>
      <w:r>
        <w:rPr>
          <w:rFonts w:hint="eastAsia" w:ascii="宋体" w:hAnsi="宋体" w:eastAsia="宋体" w:cs="宋体"/>
          <w:sz w:val="24"/>
          <w:szCs w:val="24"/>
          <w:lang w:eastAsia="zh-CN"/>
        </w:rPr>
        <w:t>投标单位</w:t>
      </w:r>
      <w:r>
        <w:rPr>
          <w:rFonts w:hint="eastAsia" w:ascii="宋体" w:hAnsi="宋体" w:eastAsia="宋体" w:cs="宋体"/>
          <w:sz w:val="24"/>
          <w:szCs w:val="24"/>
        </w:rPr>
        <w:t>（单位名称及公章）：</w:t>
      </w:r>
    </w:p>
    <w:p>
      <w:pPr>
        <w:keepNext w:val="0"/>
        <w:keepLines w:val="0"/>
        <w:pageBreakBefore w:val="0"/>
        <w:widowControl/>
        <w:suppressLineNumbers w:val="0"/>
        <w:shd w:val="clear"/>
        <w:overflowPunct/>
        <w:bidi w:val="0"/>
        <w:spacing w:line="500" w:lineRule="exact"/>
        <w:ind w:firstLine="4080" w:firstLineChars="1700"/>
        <w:jc w:val="left"/>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shd w:val="clear"/>
        <w:overflowPunct/>
        <w:bidi w:val="0"/>
        <w:spacing w:line="500" w:lineRule="exact"/>
        <w:ind w:firstLine="4080" w:firstLineChars="17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日 期： 年 月 日</w:t>
      </w:r>
    </w:p>
    <w:p>
      <w:pPr>
        <w:pageBreakBefore w:val="0"/>
        <w:numPr>
          <w:ilvl w:val="0"/>
          <w:numId w:val="0"/>
        </w:numPr>
        <w:shd w:val="clear"/>
        <w:overflowPunct/>
        <w:bidi w:val="0"/>
        <w:spacing w:line="500" w:lineRule="exact"/>
        <w:ind w:leftChars="0"/>
        <w:jc w:val="center"/>
        <w:outlineLvl w:val="1"/>
        <w:rPr>
          <w:rFonts w:hint="eastAsia" w:ascii="宋体" w:hAnsi="宋体" w:eastAsia="宋体" w:cs="宋体"/>
          <w:b/>
          <w:bCs/>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bookmarkStart w:id="21" w:name="_Toc5469"/>
      <w:r>
        <w:rPr>
          <w:rFonts w:hint="eastAsia" w:ascii="宋体" w:hAnsi="宋体" w:eastAsia="宋体" w:cs="宋体"/>
          <w:b/>
          <w:bCs/>
          <w:color w:val="000000"/>
          <w:kern w:val="0"/>
          <w:sz w:val="24"/>
          <w:szCs w:val="24"/>
          <w:lang w:val="en-US" w:eastAsia="zh-CN" w:bidi="ar"/>
        </w:rPr>
        <w:t>五、商务响应偏差表</w:t>
      </w:r>
      <w:bookmarkEnd w:id="21"/>
    </w:p>
    <w:p>
      <w:pPr>
        <w:pageBreakBefore w:val="0"/>
        <w:numPr>
          <w:ilvl w:val="0"/>
          <w:numId w:val="0"/>
        </w:numPr>
        <w:shd w:val="clear"/>
        <w:overflowPunct/>
        <w:bidi w:val="0"/>
        <w:spacing w:line="500" w:lineRule="exact"/>
        <w:ind w:leftChars="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项目名称：                                  项目编号：    包号：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252"/>
        <w:gridCol w:w="1900"/>
        <w:gridCol w:w="1901"/>
        <w:gridCol w:w="232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0" w:type="auto"/>
            <w:gridSpan w:val="6"/>
            <w:noWrap w:val="0"/>
            <w:vAlign w:val="center"/>
          </w:tcPr>
          <w:p>
            <w:pPr>
              <w:adjustRightInd w:val="0"/>
              <w:snapToGrid w:val="0"/>
              <w:spacing w:line="360" w:lineRule="auto"/>
              <w:jc w:val="left"/>
              <w:rPr>
                <w:b/>
                <w:color w:val="000000"/>
                <w:sz w:val="24"/>
              </w:rPr>
            </w:pPr>
            <w:r>
              <w:rPr>
                <w:b/>
                <w:color w:val="000000"/>
                <w:sz w:val="24"/>
              </w:rPr>
              <w:t>对本</w:t>
            </w:r>
            <w:r>
              <w:rPr>
                <w:rFonts w:hint="eastAsia"/>
                <w:b/>
                <w:color w:val="000000"/>
                <w:sz w:val="24"/>
              </w:rPr>
              <w:t>项目</w:t>
            </w:r>
            <w:r>
              <w:rPr>
                <w:rFonts w:hint="eastAsia"/>
                <w:b/>
                <w:color w:val="000000"/>
                <w:sz w:val="24"/>
                <w:lang w:val="en-US" w:eastAsia="zh-CN"/>
              </w:rPr>
              <w:t>商务响应</w:t>
            </w:r>
            <w:r>
              <w:rPr>
                <w:b/>
                <w:color w:val="000000"/>
                <w:sz w:val="24"/>
              </w:rPr>
              <w:t>的偏离情况（请进行勾选）：</w:t>
            </w:r>
          </w:p>
          <w:p>
            <w:pPr>
              <w:adjustRightInd w:val="0"/>
              <w:snapToGrid w:val="0"/>
              <w:spacing w:line="360" w:lineRule="auto"/>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spacing w:line="360" w:lineRule="auto"/>
              <w:jc w:val="left"/>
              <w:rPr>
                <w:color w:val="000000"/>
                <w:sz w:val="24"/>
              </w:rPr>
            </w:pPr>
            <w:r>
              <w:rPr>
                <w:b/>
                <w:color w:val="000000"/>
                <w:sz w:val="24"/>
              </w:rPr>
              <w:t>□有偏离</w:t>
            </w:r>
            <w:r>
              <w:rPr>
                <w:color w:val="000000"/>
                <w:sz w:val="24"/>
              </w:rPr>
              <w:t>（</w:t>
            </w:r>
            <w:r>
              <w:rPr>
                <w:color w:val="000000"/>
                <w:sz w:val="24"/>
                <w:szCs w:val="21"/>
              </w:rPr>
              <w:t>如有偏离，</w:t>
            </w:r>
            <w:r>
              <w:rPr>
                <w:color w:val="000000"/>
                <w:sz w:val="24"/>
              </w:rPr>
              <w:t>则</w:t>
            </w:r>
            <w:r>
              <w:rPr>
                <w:rFonts w:hint="eastAsia"/>
                <w:color w:val="000000"/>
                <w:sz w:val="24"/>
              </w:rPr>
              <w:t>应</w:t>
            </w:r>
            <w:r>
              <w:rPr>
                <w:color w:val="000000"/>
                <w:sz w:val="24"/>
              </w:rPr>
              <w:t>在本表中对偏离项逐一列明）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03" w:type="dxa"/>
            <w:noWrap w:val="0"/>
            <w:vAlign w:val="center"/>
          </w:tcPr>
          <w:p>
            <w:pPr>
              <w:adjustRightInd w:val="0"/>
              <w:snapToGrid w:val="0"/>
              <w:jc w:val="center"/>
              <w:rPr>
                <w:color w:val="000000"/>
                <w:sz w:val="24"/>
              </w:rPr>
            </w:pPr>
            <w:r>
              <w:rPr>
                <w:color w:val="000000"/>
                <w:sz w:val="24"/>
              </w:rPr>
              <w:t>序号</w:t>
            </w:r>
          </w:p>
        </w:tc>
        <w:tc>
          <w:tcPr>
            <w:tcW w:w="1252" w:type="dxa"/>
            <w:noWrap w:val="0"/>
            <w:vAlign w:val="center"/>
          </w:tcPr>
          <w:p>
            <w:pPr>
              <w:adjustRightInd w:val="0"/>
              <w:snapToGrid w:val="0"/>
              <w:jc w:val="center"/>
              <w:rPr>
                <w:color w:val="000000"/>
                <w:sz w:val="24"/>
              </w:rPr>
            </w:pPr>
            <w:r>
              <w:rPr>
                <w:rFonts w:hint="eastAsia"/>
                <w:color w:val="000000"/>
                <w:sz w:val="24"/>
                <w:szCs w:val="21"/>
                <w:lang w:eastAsia="zh-CN"/>
              </w:rPr>
              <w:t>招标文件</w:t>
            </w:r>
            <w:r>
              <w:rPr>
                <w:color w:val="000000"/>
                <w:sz w:val="24"/>
              </w:rPr>
              <w:t>条目号（页码）</w:t>
            </w:r>
          </w:p>
        </w:tc>
        <w:tc>
          <w:tcPr>
            <w:tcW w:w="1900" w:type="dxa"/>
            <w:noWrap w:val="0"/>
            <w:vAlign w:val="center"/>
          </w:tcPr>
          <w:p>
            <w:pPr>
              <w:adjustRightInd w:val="0"/>
              <w:snapToGrid w:val="0"/>
              <w:jc w:val="center"/>
              <w:rPr>
                <w:color w:val="000000"/>
                <w:sz w:val="24"/>
              </w:rPr>
            </w:pPr>
            <w:r>
              <w:rPr>
                <w:rFonts w:hint="eastAsia"/>
                <w:color w:val="000000"/>
                <w:sz w:val="24"/>
                <w:szCs w:val="21"/>
                <w:lang w:eastAsia="zh-CN"/>
              </w:rPr>
              <w:t>招标文件</w:t>
            </w:r>
            <w:r>
              <w:rPr>
                <w:color w:val="000000"/>
                <w:sz w:val="24"/>
              </w:rPr>
              <w:t>要求</w:t>
            </w:r>
          </w:p>
        </w:tc>
        <w:tc>
          <w:tcPr>
            <w:tcW w:w="1901" w:type="dxa"/>
            <w:noWrap w:val="0"/>
            <w:vAlign w:val="center"/>
          </w:tcPr>
          <w:p>
            <w:pPr>
              <w:adjustRightInd w:val="0"/>
              <w:snapToGrid w:val="0"/>
              <w:jc w:val="center"/>
              <w:rPr>
                <w:color w:val="000000"/>
                <w:sz w:val="24"/>
              </w:rPr>
            </w:pPr>
            <w:r>
              <w:rPr>
                <w:rFonts w:hint="eastAsia"/>
                <w:color w:val="000000"/>
                <w:sz w:val="24"/>
                <w:lang w:eastAsia="zh-CN"/>
              </w:rPr>
              <w:t>响应文件</w:t>
            </w:r>
            <w:r>
              <w:rPr>
                <w:color w:val="000000"/>
                <w:sz w:val="24"/>
              </w:rPr>
              <w:t>内容</w:t>
            </w:r>
          </w:p>
        </w:tc>
        <w:tc>
          <w:tcPr>
            <w:tcW w:w="2321" w:type="dxa"/>
            <w:noWrap w:val="0"/>
            <w:vAlign w:val="center"/>
          </w:tcPr>
          <w:p>
            <w:pPr>
              <w:adjustRightInd w:val="0"/>
              <w:snapToGrid w:val="0"/>
              <w:jc w:val="center"/>
              <w:rPr>
                <w:color w:val="000000"/>
                <w:sz w:val="24"/>
              </w:rPr>
            </w:pPr>
            <w:r>
              <w:rPr>
                <w:color w:val="000000"/>
                <w:sz w:val="24"/>
              </w:rPr>
              <w:t>偏离情况</w:t>
            </w:r>
          </w:p>
        </w:tc>
        <w:tc>
          <w:tcPr>
            <w:tcW w:w="763" w:type="dxa"/>
            <w:noWrap w:val="0"/>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1</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2</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803"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bl>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注：1. </w:t>
      </w:r>
      <w:r>
        <w:rPr>
          <w:rFonts w:hint="eastAsia" w:ascii="宋体" w:hAnsi="宋体" w:cs="宋体"/>
          <w:color w:val="000000"/>
          <w:kern w:val="0"/>
          <w:sz w:val="24"/>
          <w:szCs w:val="24"/>
          <w:lang w:val="en-US" w:eastAsia="zh-CN" w:bidi="ar"/>
        </w:rPr>
        <w:t>供应商</w:t>
      </w:r>
      <w:r>
        <w:rPr>
          <w:rFonts w:hint="eastAsia" w:ascii="宋体" w:hAnsi="宋体" w:eastAsia="宋体" w:cs="宋体"/>
          <w:color w:val="000000"/>
          <w:kern w:val="0"/>
          <w:sz w:val="24"/>
          <w:szCs w:val="24"/>
          <w:lang w:val="en-US" w:eastAsia="zh-CN" w:bidi="ar"/>
        </w:rPr>
        <w:t>必须据实填写，不得虚假响应，否则将取消其磋商或中标资格，并按有关规定进行处罚。</w:t>
      </w:r>
    </w:p>
    <w:p>
      <w:pPr>
        <w:pStyle w:val="2"/>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.商务响应不允许负偏离。</w:t>
      </w:r>
    </w:p>
    <w:p>
      <w:pPr>
        <w:pageBreakBefore w:val="0"/>
        <w:numPr>
          <w:ilvl w:val="0"/>
          <w:numId w:val="0"/>
        </w:numPr>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numPr>
          <w:ilvl w:val="0"/>
          <w:numId w:val="0"/>
        </w:numPr>
        <w:shd w:val="clear"/>
        <w:overflowPunct/>
        <w:bidi w:val="0"/>
        <w:spacing w:line="500" w:lineRule="exact"/>
        <w:rPr>
          <w:rFonts w:hint="eastAsia" w:ascii="宋体" w:hAnsi="宋体" w:eastAsia="宋体" w:cs="宋体"/>
          <w:b/>
          <w:bCs/>
          <w:color w:val="000000"/>
          <w:kern w:val="0"/>
          <w:sz w:val="24"/>
          <w:szCs w:val="24"/>
          <w:lang w:val="en-US" w:eastAsia="zh-CN" w:bidi="ar"/>
        </w:rPr>
      </w:pPr>
    </w:p>
    <w:p>
      <w:pPr>
        <w:pageBreakBefore w:val="0"/>
        <w:widowControl/>
        <w:shd w:val="clear"/>
        <w:overflowPunct/>
        <w:bidi w:val="0"/>
        <w:spacing w:line="500" w:lineRule="exact"/>
        <w:ind w:firstLine="4320" w:firstLineChars="1800"/>
        <w:jc w:val="left"/>
        <w:rPr>
          <w:rFonts w:hint="eastAsia" w:ascii="宋体" w:hAnsi="宋体" w:eastAsia="宋体" w:cs="宋体"/>
          <w:sz w:val="24"/>
          <w:szCs w:val="24"/>
        </w:rPr>
      </w:pPr>
      <w:r>
        <w:rPr>
          <w:rFonts w:hint="eastAsia" w:ascii="宋体" w:hAnsi="宋体" w:eastAsia="宋体" w:cs="宋体"/>
          <w:sz w:val="24"/>
          <w:szCs w:val="24"/>
          <w:lang w:eastAsia="zh-CN"/>
        </w:rPr>
        <w:t>投标单位</w:t>
      </w:r>
      <w:r>
        <w:rPr>
          <w:rFonts w:hint="eastAsia" w:ascii="宋体" w:hAnsi="宋体" w:eastAsia="宋体" w:cs="宋体"/>
          <w:sz w:val="24"/>
          <w:szCs w:val="24"/>
        </w:rPr>
        <w:t>（单位名称及公章）：</w:t>
      </w:r>
    </w:p>
    <w:p>
      <w:pPr>
        <w:pageBreakBefore w:val="0"/>
        <w:numPr>
          <w:ilvl w:val="0"/>
          <w:numId w:val="0"/>
        </w:numPr>
        <w:shd w:val="clear"/>
        <w:overflowPunct/>
        <w:bidi w:val="0"/>
        <w:spacing w:line="500" w:lineRule="exact"/>
        <w:ind w:firstLine="4080" w:firstLineChars="1700"/>
        <w:rPr>
          <w:rFonts w:hint="eastAsia" w:ascii="宋体" w:hAnsi="宋体" w:eastAsia="宋体" w:cs="宋体"/>
          <w:sz w:val="24"/>
          <w:szCs w:val="24"/>
          <w:lang w:eastAsia="zh-CN"/>
        </w:rPr>
      </w:pPr>
      <w:r>
        <w:rPr>
          <w:rFonts w:hint="eastAsia" w:ascii="宋体" w:hAnsi="宋体" w:eastAsia="宋体" w:cs="宋体"/>
          <w:sz w:val="24"/>
          <w:szCs w:val="24"/>
        </w:rPr>
        <w:t>法定代表人/被授权人（签字或盖章）</w:t>
      </w:r>
      <w:r>
        <w:rPr>
          <w:rFonts w:hint="eastAsia" w:ascii="宋体" w:hAnsi="宋体" w:eastAsia="宋体" w:cs="宋体"/>
          <w:sz w:val="24"/>
          <w:szCs w:val="24"/>
          <w:lang w:eastAsia="zh-CN"/>
        </w:rPr>
        <w:t>：</w:t>
      </w:r>
    </w:p>
    <w:p>
      <w:pPr>
        <w:pageBreakBefore w:val="0"/>
        <w:numPr>
          <w:ilvl w:val="0"/>
          <w:numId w:val="0"/>
        </w:numPr>
        <w:shd w:val="clear"/>
        <w:overflowPunct/>
        <w:bidi w:val="0"/>
        <w:spacing w:line="500" w:lineRule="exact"/>
        <w:ind w:firstLine="4560" w:firstLineChars="19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日 期： 年 月 日</w:t>
      </w:r>
    </w:p>
    <w:p>
      <w:pPr>
        <w:pageBreakBefore w:val="0"/>
        <w:shd w:val="clear"/>
        <w:overflowPunct/>
        <w:bidi w:val="0"/>
        <w:spacing w:line="50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pStyle w:val="4"/>
        <w:pageBreakBefore w:val="0"/>
        <w:shd w:val="clear"/>
        <w:overflowPunct/>
        <w:bidi w:val="0"/>
        <w:spacing w:line="500" w:lineRule="exact"/>
        <w:jc w:val="center"/>
        <w:outlineLvl w:val="1"/>
        <w:rPr>
          <w:rFonts w:hint="eastAsia" w:ascii="宋体" w:hAnsi="宋体" w:eastAsia="宋体" w:cs="宋体"/>
          <w:b/>
          <w:bCs/>
          <w:sz w:val="24"/>
          <w:szCs w:val="24"/>
          <w:lang w:eastAsia="zh-CN"/>
        </w:rPr>
      </w:pPr>
      <w:bookmarkStart w:id="22" w:name="_Toc561"/>
      <w:r>
        <w:rPr>
          <w:rFonts w:hint="eastAsia" w:ascii="宋体" w:hAnsi="宋体" w:eastAsia="宋体" w:cs="宋体"/>
          <w:b/>
          <w:bCs/>
          <w:sz w:val="24"/>
          <w:szCs w:val="24"/>
          <w:lang w:eastAsia="zh-CN"/>
        </w:rPr>
        <w:t>六、</w:t>
      </w:r>
      <w:bookmarkEnd w:id="22"/>
      <w:r>
        <w:rPr>
          <w:rFonts w:hint="eastAsia" w:ascii="宋体" w:hAnsi="宋体" w:eastAsia="宋体" w:cs="宋体"/>
          <w:b/>
          <w:bCs/>
          <w:sz w:val="24"/>
          <w:szCs w:val="24"/>
          <w:lang w:eastAsia="zh-CN"/>
        </w:rPr>
        <w:t>投标技术方案</w:t>
      </w:r>
    </w:p>
    <w:p>
      <w:pPr>
        <w:pageBreakBefore w:val="0"/>
        <w:widowControl/>
        <w:shd w:val="clear"/>
        <w:overflowPunct/>
        <w:bidi w:val="0"/>
        <w:spacing w:line="500" w:lineRule="exact"/>
        <w:jc w:val="center"/>
        <w:rPr>
          <w:rFonts w:hint="eastAsia" w:ascii="宋体" w:hAnsi="宋体" w:eastAsia="宋体" w:cs="宋体"/>
          <w:b w:val="0"/>
          <w:bCs w:val="0"/>
          <w:sz w:val="24"/>
          <w:szCs w:val="24"/>
          <w:lang w:eastAsia="zh-CN"/>
        </w:rPr>
        <w:sectPr>
          <w:footerReference r:id="rId6" w:type="default"/>
          <w:pgSz w:w="11906" w:h="16838"/>
          <w:pgMar w:top="1418" w:right="1531" w:bottom="1418" w:left="1531" w:header="964" w:footer="964"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b w:val="0"/>
          <w:bCs w:val="0"/>
          <w:sz w:val="24"/>
          <w:szCs w:val="24"/>
          <w:lang w:eastAsia="zh-CN"/>
        </w:rPr>
        <w:t>（格式自拟，按照磋商文</w:t>
      </w:r>
      <w:r>
        <w:rPr>
          <w:rFonts w:hint="eastAsia" w:ascii="宋体" w:hAnsi="宋体" w:cs="宋体"/>
          <w:b w:val="0"/>
          <w:bCs w:val="0"/>
          <w:sz w:val="24"/>
          <w:szCs w:val="24"/>
          <w:lang w:val="en-US" w:eastAsia="zh-CN"/>
        </w:rPr>
        <w:t>规定的</w:t>
      </w:r>
      <w:r>
        <w:rPr>
          <w:rFonts w:hint="eastAsia" w:ascii="宋体" w:hAnsi="宋体" w:eastAsia="宋体" w:cs="宋体"/>
          <w:b w:val="0"/>
          <w:bCs w:val="0"/>
          <w:sz w:val="24"/>
          <w:szCs w:val="24"/>
          <w:lang w:eastAsia="zh-CN"/>
        </w:rPr>
        <w:t>评标办法进行编写）</w:t>
      </w:r>
    </w:p>
    <w:p>
      <w:pPr>
        <w:keepNext w:val="0"/>
        <w:keepLines w:val="0"/>
        <w:pageBreakBefore w:val="0"/>
        <w:numPr>
          <w:ilvl w:val="0"/>
          <w:numId w:val="0"/>
        </w:numPr>
        <w:shd w:val="clear"/>
        <w:kinsoku/>
        <w:wordWrap/>
        <w:overflowPunct/>
        <w:topLinePunct w:val="0"/>
        <w:autoSpaceDE/>
        <w:autoSpaceDN/>
        <w:bidi w:val="0"/>
        <w:adjustRightInd/>
        <w:snapToGrid/>
        <w:spacing w:line="460" w:lineRule="exact"/>
        <w:ind w:leftChars="0"/>
        <w:jc w:val="center"/>
        <w:outlineLvl w:val="1"/>
        <w:rPr>
          <w:rFonts w:hint="eastAsia" w:ascii="宋体" w:hAnsi="宋体" w:eastAsia="宋体" w:cs="宋体"/>
          <w:b/>
          <w:bCs/>
          <w:color w:val="000000"/>
          <w:kern w:val="0"/>
          <w:sz w:val="24"/>
          <w:szCs w:val="24"/>
          <w:lang w:val="en-US" w:eastAsia="zh-CN" w:bidi="ar"/>
        </w:rPr>
      </w:pPr>
      <w:bookmarkStart w:id="23" w:name="_Toc24286"/>
      <w:r>
        <w:rPr>
          <w:rFonts w:hint="eastAsia" w:ascii="宋体" w:hAnsi="宋体" w:eastAsia="宋体" w:cs="宋体"/>
          <w:b/>
          <w:bCs/>
          <w:color w:val="000000"/>
          <w:kern w:val="0"/>
          <w:sz w:val="24"/>
          <w:szCs w:val="24"/>
          <w:lang w:val="en-US" w:eastAsia="zh-CN" w:bidi="ar"/>
        </w:rPr>
        <w:t>七、资格证明文件</w:t>
      </w:r>
      <w:bookmarkEnd w:id="23"/>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56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56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2、本项目的特定资格要求：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1）供应商应具有独立承担民事责任的能力且具备向采购人提供相关服务的企业法人（或单位负责人）、事业法人、其他组织或自然人，企业法人（或单位负责人）应提供统一社会信用代码的营业执照证明文件；事业法人应提供事业单位法人证明文件；其他组织应提供合法证明文件；自然人提供身份证原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（2）法定代表人参加的，须出示法人身份证明书及身份证复印件；法定代表人授权他人参加的，须提供法定代表人授权委托书及被授权人身份证复印件；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（3）财务状况报告：提供2021年度经审计的财务报告（成立时间至提交投标文件截止时间不足一年的可提供成立后任意时段的资产负债表），或在投标截止时间前六个月内其基本开户银行出具的资信证明；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（4）税收缴纳证明：提供采购活动前6个月内任意一个月已缴纳的完税凭证或税务机关开具的完税证明（任意税种），依法免税的单位应提供相关证明材料；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（5）社会保障资金缴纳证明：提供采购活动前6个月内任意一个月已缴纳的社会保障资金缴存单据或社保机构开具的社会保险参保缴费情况证明，依法不需要缴纳社会保障资金的应提供相关文件证明；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（6）具有履行合同所必需的设备和专业技术能力承诺函；</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（7）参加政府采购活动前三年内在经营活动中没有重大违法记录的书面声明；</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8）供应商未被列入“中国执行信息公开网”网站记录的“失信被执行人”；“信用中国”网站记录的“重大税收违法案件当事人”名单；在“中国政府采购网”记录的“政府采购严重违法失信行为信息记录名单”中的供应商禁止参加政府采购活动期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baseline"/>
        <w:rPr>
          <w:rFonts w:hint="default" w:ascii="宋体" w:hAnsi="宋体" w:eastAsia="宋体" w:cs="宋体"/>
          <w:i w:val="0"/>
          <w:iCs w:val="0"/>
          <w:caps w:val="0"/>
          <w:color w:val="333333"/>
          <w:spacing w:val="0"/>
          <w:kern w:val="2"/>
          <w:sz w:val="24"/>
          <w:szCs w:val="24"/>
          <w:shd w:val="clear" w:fill="FFFFFF"/>
          <w:vertAlign w:val="baseline"/>
          <w:lang w:val="en-US" w:eastAsia="zh-CN" w:bidi="ar-SA"/>
        </w:rPr>
      </w:pPr>
      <w:r>
        <w:rPr>
          <w:rFonts w:hint="default" w:ascii="宋体" w:hAnsi="宋体" w:eastAsia="宋体" w:cs="宋体"/>
          <w:i w:val="0"/>
          <w:iCs w:val="0"/>
          <w:caps w:val="0"/>
          <w:color w:val="333333"/>
          <w:spacing w:val="0"/>
          <w:kern w:val="2"/>
          <w:sz w:val="24"/>
          <w:szCs w:val="24"/>
          <w:shd w:val="clear" w:fill="FFFFFF"/>
          <w:vertAlign w:val="baseline"/>
          <w:lang w:val="en-US" w:eastAsia="zh-CN" w:bidi="ar-SA"/>
        </w:rPr>
        <w:t xml:space="preserve">    （9）本项目不接受联合体投标，不允许转包；</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60" w:lineRule="exact"/>
        <w:ind w:right="0" w:rightChars="0" w:firstLine="482" w:firstLineChars="20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注：以上资质为必备资质，复印件或扫描件须加盖公司原色印章。</w:t>
      </w: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p>
    <w:p>
      <w:pPr>
        <w:keepNext/>
        <w:pageBreakBefore w:val="0"/>
        <w:shd w:val="clear"/>
        <w:overflowPunct/>
        <w:bidi w:val="0"/>
        <w:spacing w:before="312" w:beforeLines="100" w:line="500" w:lineRule="exact"/>
        <w:rPr>
          <w:rFonts w:hint="eastAsia" w:ascii="宋体" w:hAnsi="宋体" w:eastAsia="宋体" w:cs="宋体"/>
          <w:sz w:val="24"/>
          <w:szCs w:val="24"/>
          <w:lang w:eastAsia="zh-CN"/>
        </w:rPr>
      </w:pPr>
      <w:bookmarkStart w:id="24" w:name="_Toc403077649"/>
      <w:bookmarkStart w:id="25" w:name="_Toc363474028"/>
      <w:r>
        <w:rPr>
          <w:rFonts w:hint="eastAsia" w:ascii="宋体" w:hAnsi="宋体" w:eastAsia="宋体" w:cs="宋体"/>
          <w:sz w:val="24"/>
          <w:szCs w:val="24"/>
          <w:lang w:val="en-US" w:eastAsia="zh-CN"/>
        </w:rPr>
        <w:t>2、</w:t>
      </w:r>
      <w:r>
        <w:rPr>
          <w:rFonts w:hint="eastAsia" w:ascii="宋体" w:hAnsi="宋体" w:eastAsia="宋体" w:cs="宋体"/>
          <w:sz w:val="24"/>
          <w:szCs w:val="24"/>
        </w:rPr>
        <w:t>法定代表人身份证明/法定代表人授权书</w:t>
      </w:r>
      <w:bookmarkEnd w:id="24"/>
      <w:bookmarkEnd w:id="25"/>
      <w:r>
        <w:rPr>
          <w:rFonts w:hint="eastAsia" w:ascii="宋体" w:hAnsi="宋体" w:eastAsia="宋体" w:cs="宋体"/>
          <w:sz w:val="24"/>
          <w:szCs w:val="24"/>
          <w:lang w:eastAsia="zh-CN"/>
        </w:rPr>
        <w:t>格式</w:t>
      </w:r>
    </w:p>
    <w:p>
      <w:pPr>
        <w:pageBreakBefore w:val="0"/>
        <w:shd w:val="clear"/>
        <w:overflowPunct/>
        <w:bidi w:val="0"/>
        <w:spacing w:line="500" w:lineRule="exact"/>
        <w:rPr>
          <w:rFonts w:hint="eastAsia" w:ascii="宋体" w:hAnsi="宋体" w:eastAsia="宋体" w:cs="宋体"/>
          <w:b/>
          <w:bCs/>
          <w:sz w:val="24"/>
          <w:szCs w:val="24"/>
        </w:rPr>
      </w:pPr>
      <w:r>
        <w:rPr>
          <w:rFonts w:hint="eastAsia" w:ascii="宋体" w:hAnsi="宋体" w:eastAsia="宋体" w:cs="宋体"/>
          <w:sz w:val="24"/>
          <w:szCs w:val="24"/>
        </w:rPr>
        <w:t xml:space="preserve">       </w:t>
      </w:r>
    </w:p>
    <w:p>
      <w:pPr>
        <w:pStyle w:val="2"/>
        <w:pageBreakBefore w:val="0"/>
        <w:shd w:val="clear"/>
        <w:overflowPunct/>
        <w:bidi w:val="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法定代表人身份证明</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rPr>
      </w:pPr>
      <w:r>
        <w:rPr>
          <w:rFonts w:hint="eastAsia" w:ascii="宋体" w:hAnsi="宋体" w:eastAsia="宋体" w:cs="宋体"/>
          <w:sz w:val="24"/>
          <w:szCs w:val="24"/>
          <w:lang w:eastAsia="zh-CN"/>
        </w:rPr>
        <w:t>投标单位</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rPr>
      </w:pPr>
      <w:r>
        <w:rPr>
          <w:rFonts w:hint="eastAsia" w:ascii="宋体" w:hAnsi="宋体" w:eastAsia="宋体" w:cs="宋体"/>
          <w:sz w:val="24"/>
          <w:szCs w:val="24"/>
        </w:rPr>
        <w:t>统一社会信用代码：</w:t>
      </w:r>
      <w:r>
        <w:rPr>
          <w:rFonts w:hint="eastAsia" w:ascii="宋体" w:hAnsi="宋体" w:eastAsia="宋体" w:cs="宋体"/>
          <w:sz w:val="24"/>
          <w:szCs w:val="24"/>
          <w:u w:val="single"/>
        </w:rPr>
        <w:t xml:space="preserve">                </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rPr>
      </w:pPr>
      <w:r>
        <w:rPr>
          <w:rFonts w:hint="eastAsia" w:ascii="宋体" w:hAnsi="宋体" w:eastAsia="宋体" w:cs="宋体"/>
          <w:sz w:val="24"/>
          <w:szCs w:val="24"/>
        </w:rPr>
        <w:t>注册地址：</w:t>
      </w:r>
      <w:r>
        <w:rPr>
          <w:rFonts w:hint="eastAsia" w:ascii="宋体" w:hAnsi="宋体" w:eastAsia="宋体" w:cs="宋体"/>
          <w:sz w:val="24"/>
          <w:szCs w:val="24"/>
          <w:u w:val="single"/>
        </w:rPr>
        <w:t xml:space="preserve">                        </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u w:val="single"/>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系</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投标单位</w:t>
      </w:r>
      <w:r>
        <w:rPr>
          <w:rFonts w:hint="eastAsia" w:ascii="宋体" w:hAnsi="宋体" w:eastAsia="宋体" w:cs="宋体"/>
          <w:sz w:val="24"/>
          <w:szCs w:val="24"/>
        </w:rPr>
        <w:t>名称）的法定代表人。</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rPr>
      </w:pPr>
      <w:r>
        <w:rPr>
          <w:rFonts w:hint="eastAsia" w:ascii="宋体" w:hAnsi="宋体" w:eastAsia="宋体" w:cs="宋体"/>
          <w:sz w:val="24"/>
          <w:szCs w:val="24"/>
        </w:rPr>
        <w:t>特此证明。</w:t>
      </w:r>
    </w:p>
    <w:p>
      <w:pPr>
        <w:pageBreakBefore w:val="0"/>
        <w:shd w:val="clear"/>
        <w:overflowPunct/>
        <w:autoSpaceDE w:val="0"/>
        <w:autoSpaceDN w:val="0"/>
        <w:bidi w:val="0"/>
        <w:adjustRightInd w:val="0"/>
        <w:snapToGrid w:val="0"/>
        <w:spacing w:before="156" w:beforeLines="50" w:line="500" w:lineRule="exact"/>
        <w:jc w:val="left"/>
        <w:rPr>
          <w:rFonts w:hint="eastAsia" w:ascii="宋体" w:hAnsi="宋体" w:eastAsia="宋体" w:cs="宋体"/>
          <w:sz w:val="24"/>
          <w:szCs w:val="24"/>
          <w:lang w:eastAsia="zh-CN"/>
        </w:rPr>
      </w:pPr>
      <w:r>
        <w:rPr>
          <w:rFonts w:hint="eastAsia" w:ascii="宋体" w:hAnsi="宋体" w:eastAsia="宋体" w:cs="宋体"/>
          <w:sz w:val="24"/>
          <w:szCs w:val="24"/>
        </w:rPr>
        <w:t>附：法定代表人身份证复印件</w:t>
      </w:r>
      <w:r>
        <w:rPr>
          <w:rFonts w:hint="eastAsia" w:ascii="宋体" w:hAnsi="宋体" w:eastAsia="宋体" w:cs="宋体"/>
          <w:sz w:val="24"/>
          <w:szCs w:val="24"/>
          <w:lang w:eastAsia="zh-CN"/>
        </w:rPr>
        <w:t>（正反面）</w:t>
      </w:r>
    </w:p>
    <w:tbl>
      <w:tblPr>
        <w:tblStyle w:val="22"/>
        <w:tblpPr w:leftFromText="180" w:rightFromText="180" w:vertAnchor="text" w:horzAnchor="margin" w:tblpXSpec="center" w:tblpY="104"/>
        <w:tblW w:w="88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44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4420" w:type="dxa"/>
            <w:tcBorders>
              <w:tl2br w:val="nil"/>
              <w:tr2bl w:val="nil"/>
            </w:tcBorders>
            <w:noWrap w:val="0"/>
            <w:vAlign w:val="center"/>
          </w:tcPr>
          <w:p>
            <w:pPr>
              <w:pageBreakBefore w:val="0"/>
              <w:shd w:val="clear"/>
              <w:overflowPunct/>
              <w:bidi w:val="0"/>
              <w:snapToGrid w:val="0"/>
              <w:spacing w:line="500" w:lineRule="exact"/>
              <w:jc w:val="cente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法定代表人身份证复印件</w:t>
            </w:r>
            <w:r>
              <w:rPr>
                <w:rFonts w:hint="eastAsia" w:ascii="宋体" w:hAnsi="宋体" w:eastAsia="宋体" w:cs="宋体"/>
                <w:sz w:val="24"/>
                <w:szCs w:val="24"/>
                <w:lang w:eastAsia="zh-CN"/>
              </w:rPr>
              <w:t>）</w:t>
            </w:r>
          </w:p>
        </w:tc>
        <w:tc>
          <w:tcPr>
            <w:tcW w:w="4420" w:type="dxa"/>
            <w:tcBorders>
              <w:tl2br w:val="nil"/>
              <w:tr2bl w:val="nil"/>
            </w:tcBorders>
            <w:noWrap w:val="0"/>
            <w:vAlign w:val="center"/>
          </w:tcPr>
          <w:p>
            <w:pPr>
              <w:pageBreakBefore w:val="0"/>
              <w:shd w:val="clear"/>
              <w:overflowPunct/>
              <w:bidi w:val="0"/>
              <w:snapToGrid w:val="0"/>
              <w:spacing w:line="500" w:lineRule="exact"/>
              <w:jc w:val="cente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法定代表人身份证复印件</w:t>
            </w:r>
            <w:r>
              <w:rPr>
                <w:rFonts w:hint="eastAsia" w:ascii="宋体" w:hAnsi="宋体" w:eastAsia="宋体" w:cs="宋体"/>
                <w:sz w:val="24"/>
                <w:szCs w:val="24"/>
                <w:lang w:eastAsia="zh-CN"/>
              </w:rPr>
              <w:t>）</w:t>
            </w:r>
          </w:p>
        </w:tc>
      </w:tr>
    </w:tbl>
    <w:p>
      <w:pPr>
        <w:pageBreakBefore w:val="0"/>
        <w:shd w:val="clear"/>
        <w:overflowPunct/>
        <w:bidi w:val="0"/>
        <w:snapToGrid w:val="0"/>
        <w:spacing w:line="500" w:lineRule="exact"/>
        <w:rPr>
          <w:rFonts w:hint="eastAsia" w:ascii="宋体" w:hAnsi="宋体" w:eastAsia="宋体" w:cs="宋体"/>
          <w:sz w:val="24"/>
          <w:szCs w:val="24"/>
        </w:rPr>
      </w:pPr>
    </w:p>
    <w:p>
      <w:pPr>
        <w:pageBreakBefore w:val="0"/>
        <w:shd w:val="clear"/>
        <w:overflowPunct/>
        <w:bidi w:val="0"/>
        <w:adjustRightInd w:val="0"/>
        <w:snapToGrid w:val="0"/>
        <w:spacing w:line="500" w:lineRule="exact"/>
        <w:ind w:right="420"/>
        <w:rPr>
          <w:rFonts w:hint="eastAsia" w:ascii="宋体" w:hAnsi="宋体" w:eastAsia="宋体" w:cs="宋体"/>
          <w:b/>
          <w:bCs/>
          <w:sz w:val="24"/>
          <w:szCs w:val="24"/>
        </w:rPr>
      </w:pPr>
      <w:r>
        <w:rPr>
          <w:rFonts w:hint="eastAsia" w:ascii="宋体" w:hAnsi="宋体" w:eastAsia="宋体" w:cs="宋体"/>
          <w:b/>
          <w:bCs/>
          <w:sz w:val="24"/>
          <w:szCs w:val="24"/>
        </w:rPr>
        <w:t>说明：法定代表人参加磋商时提供</w:t>
      </w:r>
      <w:r>
        <w:rPr>
          <w:rFonts w:hint="eastAsia" w:ascii="宋体" w:hAnsi="宋体" w:eastAsia="宋体" w:cs="宋体"/>
          <w:sz w:val="24"/>
          <w:szCs w:val="24"/>
        </w:rPr>
        <w:t>。</w:t>
      </w:r>
    </w:p>
    <w:p>
      <w:pPr>
        <w:pageBreakBefore w:val="0"/>
        <w:shd w:val="clear"/>
        <w:overflowPunct/>
        <w:bidi w:val="0"/>
        <w:snapToGrid w:val="0"/>
        <w:spacing w:line="500" w:lineRule="exact"/>
        <w:rPr>
          <w:rFonts w:hint="eastAsia" w:ascii="宋体" w:hAnsi="宋体" w:eastAsia="宋体" w:cs="宋体"/>
          <w:sz w:val="24"/>
          <w:szCs w:val="24"/>
        </w:rPr>
      </w:pPr>
    </w:p>
    <w:p>
      <w:pPr>
        <w:pageBreakBefore w:val="0"/>
        <w:shd w:val="clear"/>
        <w:overflowPunct/>
        <w:bidi w:val="0"/>
        <w:snapToGrid w:val="0"/>
        <w:spacing w:line="500" w:lineRule="exact"/>
        <w:rPr>
          <w:rFonts w:hint="eastAsia" w:ascii="宋体" w:hAnsi="宋体" w:eastAsia="宋体" w:cs="宋体"/>
          <w:sz w:val="24"/>
          <w:szCs w:val="24"/>
        </w:rPr>
      </w:pPr>
    </w:p>
    <w:p>
      <w:pPr>
        <w:pageBreakBefore w:val="0"/>
        <w:shd w:val="clear"/>
        <w:overflowPunct/>
        <w:bidi w:val="0"/>
        <w:adjustRightInd w:val="0"/>
        <w:snapToGrid w:val="0"/>
        <w:spacing w:line="500" w:lineRule="exact"/>
        <w:ind w:right="420" w:firstLine="4800" w:firstLineChars="2000"/>
        <w:rPr>
          <w:rFonts w:hint="eastAsia" w:ascii="宋体" w:hAnsi="宋体" w:eastAsia="宋体" w:cs="宋体"/>
          <w:sz w:val="24"/>
          <w:szCs w:val="24"/>
          <w:lang w:eastAsia="zh-CN"/>
        </w:rPr>
      </w:pPr>
      <w:r>
        <w:rPr>
          <w:rFonts w:hint="eastAsia" w:ascii="宋体" w:hAnsi="宋体" w:eastAsia="宋体" w:cs="宋体"/>
          <w:sz w:val="24"/>
          <w:szCs w:val="24"/>
          <w:lang w:eastAsia="zh-CN"/>
        </w:rPr>
        <w:t>投标单位</w:t>
      </w:r>
      <w:r>
        <w:rPr>
          <w:rFonts w:hint="eastAsia" w:ascii="宋体" w:hAnsi="宋体" w:eastAsia="宋体" w:cs="宋体"/>
          <w:sz w:val="24"/>
          <w:szCs w:val="24"/>
        </w:rPr>
        <w:t>（单位名称及公章）</w:t>
      </w:r>
      <w:r>
        <w:rPr>
          <w:rFonts w:hint="eastAsia" w:ascii="宋体" w:hAnsi="宋体" w:eastAsia="宋体" w:cs="宋体"/>
          <w:sz w:val="24"/>
          <w:szCs w:val="24"/>
          <w:lang w:eastAsia="zh-CN"/>
        </w:rPr>
        <w:t>：</w:t>
      </w:r>
    </w:p>
    <w:p>
      <w:pPr>
        <w:pageBreakBefore w:val="0"/>
        <w:shd w:val="clear"/>
        <w:overflowPunct/>
        <w:bidi w:val="0"/>
        <w:adjustRightInd w:val="0"/>
        <w:snapToGrid w:val="0"/>
        <w:spacing w:line="500" w:lineRule="exact"/>
        <w:ind w:right="420" w:firstLine="6000" w:firstLineChars="2500"/>
        <w:rPr>
          <w:rFonts w:hint="eastAsia" w:ascii="宋体" w:hAnsi="宋体" w:eastAsia="宋体" w:cs="宋体"/>
          <w:sz w:val="24"/>
          <w:szCs w:val="24"/>
        </w:rPr>
      </w:pPr>
      <w:r>
        <w:rPr>
          <w:rFonts w:hint="eastAsia" w:ascii="宋体" w:hAnsi="宋体" w:eastAsia="宋体" w:cs="宋体"/>
          <w:sz w:val="24"/>
          <w:szCs w:val="24"/>
        </w:rPr>
        <w:t>日期：    年  月  日</w:t>
      </w:r>
    </w:p>
    <w:p>
      <w:pPr>
        <w:pageBreakBefore w:val="0"/>
        <w:shd w:val="clear"/>
        <w:overflowPunct/>
        <w:bidi w:val="0"/>
        <w:spacing w:line="500" w:lineRule="exact"/>
        <w:jc w:val="left"/>
        <w:rPr>
          <w:rFonts w:hint="eastAsia" w:ascii="宋体" w:hAnsi="宋体" w:eastAsia="宋体" w:cs="宋体"/>
          <w:spacing w:val="4"/>
          <w:sz w:val="24"/>
          <w:szCs w:val="24"/>
        </w:rPr>
      </w:pPr>
    </w:p>
    <w:p>
      <w:pPr>
        <w:pageBreakBefore w:val="0"/>
        <w:shd w:val="clear"/>
        <w:overflowPunct/>
        <w:bidi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br w:type="page"/>
      </w:r>
    </w:p>
    <w:p>
      <w:pPr>
        <w:keepNext/>
        <w:pageBreakBefore w:val="0"/>
        <w:shd w:val="clear"/>
        <w:overflowPunct/>
        <w:bidi w:val="0"/>
        <w:spacing w:before="312" w:beforeLines="100"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法定代表人授权书</w:t>
      </w:r>
    </w:p>
    <w:p>
      <w:pPr>
        <w:pageBreakBefore w:val="0"/>
        <w:shd w:val="clear"/>
        <w:overflowPunct/>
        <w:bidi w:val="0"/>
        <w:spacing w:line="500" w:lineRule="exact"/>
        <w:jc w:val="left"/>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致：</w:t>
      </w:r>
      <w:r>
        <w:rPr>
          <w:rFonts w:hint="eastAsia" w:ascii="宋体" w:hAnsi="宋体" w:eastAsia="宋体" w:cs="宋体"/>
          <w:spacing w:val="4"/>
          <w:sz w:val="24"/>
          <w:szCs w:val="24"/>
          <w:u w:val="single"/>
          <w:lang w:val="en-US" w:eastAsia="zh-CN"/>
        </w:rPr>
        <w:t xml:space="preserve">                        </w:t>
      </w:r>
    </w:p>
    <w:p>
      <w:pPr>
        <w:pageBreakBefore w:val="0"/>
        <w:shd w:val="clear"/>
        <w:overflowPunct/>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（姓名）</w:t>
      </w:r>
      <w:r>
        <w:rPr>
          <w:rFonts w:hint="eastAsia" w:ascii="宋体" w:hAnsi="宋体" w:eastAsia="宋体" w:cs="宋体"/>
          <w:sz w:val="24"/>
          <w:szCs w:val="24"/>
        </w:rPr>
        <w:t>系</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投标单位</w:t>
      </w:r>
      <w:r>
        <w:rPr>
          <w:rFonts w:hint="eastAsia" w:ascii="宋体" w:hAnsi="宋体" w:eastAsia="宋体" w:cs="宋体"/>
          <w:sz w:val="24"/>
          <w:szCs w:val="24"/>
          <w:u w:val="single"/>
        </w:rPr>
        <w:t>名称）</w:t>
      </w:r>
      <w:r>
        <w:rPr>
          <w:rFonts w:hint="eastAsia" w:ascii="宋体" w:hAnsi="宋体" w:eastAsia="宋体" w:cs="宋体"/>
          <w:sz w:val="24"/>
          <w:szCs w:val="24"/>
        </w:rPr>
        <w:t>的法定代表人，现委托</w:t>
      </w:r>
      <w:r>
        <w:rPr>
          <w:rFonts w:hint="eastAsia" w:ascii="宋体" w:hAnsi="宋体" w:eastAsia="宋体" w:cs="宋体"/>
          <w:sz w:val="24"/>
          <w:szCs w:val="24"/>
          <w:u w:val="single"/>
        </w:rPr>
        <w:t>（姓名）</w:t>
      </w:r>
      <w:r>
        <w:rPr>
          <w:rFonts w:hint="eastAsia" w:ascii="宋体" w:hAnsi="宋体" w:eastAsia="宋体" w:cs="宋体"/>
          <w:sz w:val="24"/>
          <w:szCs w:val="24"/>
        </w:rPr>
        <w:t>为我方代理人。代理人根据授权，以我方名义签署、澄清确认、递交、撤回、修改</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eastAsia="zh-CN"/>
        </w:rPr>
        <w:t>武功县委政法委员会全县192个村（社区）治安联防巡逻电动摩托车采购项目</w:t>
      </w:r>
      <w:r>
        <w:rPr>
          <w:rFonts w:hint="eastAsia" w:ascii="宋体" w:hAnsi="宋体" w:eastAsia="宋体" w:cs="宋体"/>
          <w:bCs/>
          <w:sz w:val="24"/>
          <w:szCs w:val="24"/>
          <w:u w:val="single"/>
          <w:lang w:val="en-US" w:eastAsia="zh-CN"/>
        </w:rPr>
        <w:t xml:space="preserve"> </w:t>
      </w:r>
      <w:r>
        <w:rPr>
          <w:rFonts w:hint="eastAsia" w:ascii="宋体" w:hAnsi="宋体" w:eastAsia="宋体" w:cs="宋体"/>
          <w:sz w:val="24"/>
          <w:szCs w:val="24"/>
        </w:rPr>
        <w:t>响应文件、签订合同和处理有关事宜，其法律后果由我方承担。</w:t>
      </w:r>
    </w:p>
    <w:p>
      <w:pPr>
        <w:pageBreakBefore w:val="0"/>
        <w:shd w:val="clear"/>
        <w:overflowPunct/>
        <w:bidi w:val="0"/>
        <w:spacing w:line="500" w:lineRule="exact"/>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我公司对</w:t>
      </w:r>
      <w:r>
        <w:rPr>
          <w:rFonts w:hint="eastAsia" w:ascii="宋体" w:hAnsi="宋体" w:eastAsia="宋体" w:cs="宋体"/>
          <w:sz w:val="24"/>
          <w:szCs w:val="24"/>
        </w:rPr>
        <w:t>授权代表</w:t>
      </w:r>
      <w:r>
        <w:rPr>
          <w:rFonts w:hint="eastAsia" w:ascii="宋体" w:hAnsi="宋体" w:eastAsia="宋体" w:cs="宋体"/>
          <w:spacing w:val="4"/>
          <w:sz w:val="24"/>
          <w:szCs w:val="24"/>
        </w:rPr>
        <w:t>的签名负全部责任。</w:t>
      </w:r>
    </w:p>
    <w:p>
      <w:pPr>
        <w:pageBreakBefore w:val="0"/>
        <w:shd w:val="clear"/>
        <w:overflowPunct/>
        <w:bidi w:val="0"/>
        <w:spacing w:line="500" w:lineRule="exact"/>
        <w:ind w:right="540" w:rightChars="257" w:firstLine="480" w:firstLineChars="200"/>
        <w:jc w:val="left"/>
        <w:rPr>
          <w:rFonts w:hint="eastAsia" w:ascii="宋体" w:hAnsi="宋体" w:eastAsia="宋体" w:cs="宋体"/>
          <w:spacing w:val="4"/>
          <w:sz w:val="24"/>
          <w:szCs w:val="24"/>
        </w:rPr>
      </w:pPr>
      <w:r>
        <w:rPr>
          <w:rFonts w:hint="eastAsia" w:ascii="宋体" w:hAnsi="宋体" w:eastAsia="宋体" w:cs="宋体"/>
          <w:sz w:val="24"/>
          <w:szCs w:val="24"/>
        </w:rPr>
        <w:t>委托期限：</w:t>
      </w:r>
      <w:r>
        <w:rPr>
          <w:rFonts w:hint="eastAsia" w:ascii="宋体" w:hAnsi="宋体" w:eastAsia="宋体" w:cs="宋体"/>
          <w:sz w:val="24"/>
          <w:szCs w:val="24"/>
          <w:lang w:val="zh-CN"/>
        </w:rPr>
        <w:t>自磋商之日起</w:t>
      </w:r>
      <w:r>
        <w:rPr>
          <w:rFonts w:hint="eastAsia" w:ascii="宋体" w:hAnsi="宋体" w:eastAsia="宋体" w:cs="宋体"/>
          <w:sz w:val="24"/>
          <w:szCs w:val="24"/>
          <w:u w:val="single"/>
        </w:rPr>
        <w:t>90</w:t>
      </w:r>
      <w:r>
        <w:rPr>
          <w:rFonts w:hint="eastAsia" w:ascii="宋体" w:hAnsi="宋体" w:eastAsia="宋体" w:cs="宋体"/>
          <w:sz w:val="24"/>
          <w:szCs w:val="24"/>
          <w:lang w:val="zh-CN"/>
        </w:rPr>
        <w:t>天。</w:t>
      </w:r>
    </w:p>
    <w:tbl>
      <w:tblPr>
        <w:tblStyle w:val="22"/>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pageBreakBefore w:val="0"/>
              <w:shd w:val="clear"/>
              <w:overflowPunct/>
              <w:bidi w:val="0"/>
              <w:spacing w:line="500" w:lineRule="exact"/>
              <w:jc w:val="left"/>
              <w:rPr>
                <w:rFonts w:hint="eastAsia" w:ascii="宋体" w:hAnsi="宋体" w:eastAsia="宋体" w:cs="宋体"/>
                <w:spacing w:val="4"/>
                <w:sz w:val="24"/>
                <w:szCs w:val="24"/>
              </w:rPr>
            </w:pPr>
            <w:r>
              <w:rPr>
                <w:rFonts w:hint="eastAsia" w:ascii="宋体" w:hAnsi="宋体" w:eastAsia="宋体" w:cs="宋体"/>
                <w:spacing w:val="4"/>
                <w:sz w:val="24"/>
                <w:szCs w:val="24"/>
              </w:rPr>
              <w:t>被授权人签字或盖章：</w:t>
            </w:r>
          </w:p>
        </w:tc>
        <w:tc>
          <w:tcPr>
            <w:tcW w:w="3990" w:type="dxa"/>
            <w:noWrap w:val="0"/>
            <w:vAlign w:val="top"/>
          </w:tcPr>
          <w:p>
            <w:pPr>
              <w:pageBreakBefore w:val="0"/>
              <w:shd w:val="clear"/>
              <w:overflowPunct/>
              <w:bidi w:val="0"/>
              <w:spacing w:line="500" w:lineRule="exact"/>
              <w:jc w:val="left"/>
              <w:rPr>
                <w:rFonts w:hint="eastAsia" w:ascii="宋体" w:hAnsi="宋体" w:eastAsia="宋体" w:cs="宋体"/>
                <w:spacing w:val="4"/>
                <w:sz w:val="24"/>
                <w:szCs w:val="24"/>
              </w:rPr>
            </w:pPr>
            <w:r>
              <w:rPr>
                <w:rFonts w:hint="eastAsia" w:ascii="宋体" w:hAnsi="宋体" w:eastAsia="宋体" w:cs="宋体"/>
                <w:spacing w:val="4"/>
                <w:sz w:val="24"/>
                <w:szCs w:val="24"/>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pageBreakBefore w:val="0"/>
              <w:shd w:val="clear"/>
              <w:overflowPunct/>
              <w:bidi w:val="0"/>
              <w:spacing w:line="500" w:lineRule="exact"/>
              <w:jc w:val="left"/>
              <w:rPr>
                <w:rFonts w:hint="eastAsia" w:ascii="宋体" w:hAnsi="宋体" w:eastAsia="宋体" w:cs="宋体"/>
                <w:spacing w:val="4"/>
                <w:sz w:val="24"/>
                <w:szCs w:val="24"/>
              </w:rPr>
            </w:pPr>
            <w:r>
              <w:rPr>
                <w:rFonts w:hint="eastAsia" w:ascii="宋体" w:hAnsi="宋体" w:eastAsia="宋体" w:cs="宋体"/>
                <w:spacing w:val="4"/>
                <w:sz w:val="24"/>
                <w:szCs w:val="24"/>
              </w:rPr>
              <w:t>职务：</w:t>
            </w:r>
          </w:p>
        </w:tc>
        <w:tc>
          <w:tcPr>
            <w:tcW w:w="3990" w:type="dxa"/>
            <w:noWrap w:val="0"/>
            <w:vAlign w:val="top"/>
          </w:tcPr>
          <w:p>
            <w:pPr>
              <w:pageBreakBefore w:val="0"/>
              <w:shd w:val="clear"/>
              <w:overflowPunct/>
              <w:bidi w:val="0"/>
              <w:spacing w:line="500" w:lineRule="exact"/>
              <w:jc w:val="left"/>
              <w:rPr>
                <w:rFonts w:hint="eastAsia" w:ascii="宋体" w:hAnsi="宋体" w:eastAsia="宋体" w:cs="宋体"/>
                <w:spacing w:val="4"/>
                <w:sz w:val="24"/>
                <w:szCs w:val="24"/>
              </w:rPr>
            </w:pPr>
            <w:r>
              <w:rPr>
                <w:rFonts w:hint="eastAsia" w:ascii="宋体" w:hAnsi="宋体" w:eastAsia="宋体" w:cs="宋体"/>
                <w:spacing w:val="4"/>
                <w:sz w:val="24"/>
                <w:szCs w:val="24"/>
              </w:rPr>
              <w:t>职务：</w:t>
            </w:r>
          </w:p>
        </w:tc>
      </w:tr>
      <w:tr>
        <w:tblPrEx>
          <w:tblCellMar>
            <w:top w:w="0" w:type="dxa"/>
            <w:left w:w="108" w:type="dxa"/>
            <w:bottom w:w="0" w:type="dxa"/>
            <w:right w:w="108" w:type="dxa"/>
          </w:tblCellMar>
        </w:tblPrEx>
        <w:trPr>
          <w:trHeight w:val="600" w:hRule="atLeast"/>
        </w:trPr>
        <w:tc>
          <w:tcPr>
            <w:tcW w:w="4200" w:type="dxa"/>
            <w:noWrap w:val="0"/>
            <w:vAlign w:val="top"/>
          </w:tcPr>
          <w:p>
            <w:pPr>
              <w:pageBreakBefore w:val="0"/>
              <w:shd w:val="clear"/>
              <w:overflowPunct/>
              <w:bidi w:val="0"/>
              <w:spacing w:line="500" w:lineRule="exact"/>
              <w:jc w:val="left"/>
              <w:rPr>
                <w:rFonts w:hint="eastAsia" w:ascii="宋体" w:hAnsi="宋体" w:eastAsia="宋体" w:cs="宋体"/>
                <w:spacing w:val="4"/>
                <w:sz w:val="24"/>
                <w:szCs w:val="24"/>
              </w:rPr>
            </w:pPr>
            <w:r>
              <w:rPr>
                <w:rFonts w:hint="eastAsia" w:ascii="宋体" w:hAnsi="宋体" w:eastAsia="宋体" w:cs="宋体"/>
                <w:spacing w:val="4"/>
                <w:sz w:val="24"/>
                <w:szCs w:val="24"/>
              </w:rPr>
              <w:t>身份证号：</w:t>
            </w:r>
          </w:p>
        </w:tc>
        <w:tc>
          <w:tcPr>
            <w:tcW w:w="3990" w:type="dxa"/>
            <w:noWrap w:val="0"/>
            <w:vAlign w:val="top"/>
          </w:tcPr>
          <w:p>
            <w:pPr>
              <w:pageBreakBefore w:val="0"/>
              <w:shd w:val="clear"/>
              <w:overflowPunct/>
              <w:bidi w:val="0"/>
              <w:spacing w:line="500" w:lineRule="exact"/>
              <w:jc w:val="left"/>
              <w:rPr>
                <w:rFonts w:hint="eastAsia" w:ascii="宋体" w:hAnsi="宋体" w:eastAsia="宋体" w:cs="宋体"/>
                <w:spacing w:val="4"/>
                <w:sz w:val="24"/>
                <w:szCs w:val="24"/>
              </w:rPr>
            </w:pPr>
            <w:r>
              <w:rPr>
                <w:rFonts w:hint="eastAsia" w:ascii="宋体" w:hAnsi="宋体" w:eastAsia="宋体" w:cs="宋体"/>
                <w:spacing w:val="4"/>
                <w:sz w:val="24"/>
                <w:szCs w:val="24"/>
              </w:rPr>
              <w:t>身份证号：</w:t>
            </w:r>
          </w:p>
        </w:tc>
      </w:tr>
    </w:tbl>
    <w:p>
      <w:pPr>
        <w:pageBreakBefore w:val="0"/>
        <w:shd w:val="clear"/>
        <w:overflowPunct/>
        <w:bidi w:val="0"/>
        <w:spacing w:line="500" w:lineRule="exact"/>
        <w:ind w:firstLine="505" w:firstLineChars="204"/>
        <w:rPr>
          <w:rFonts w:hint="eastAsia" w:ascii="宋体" w:hAnsi="宋体" w:eastAsia="宋体" w:cs="宋体"/>
          <w:spacing w:val="4"/>
          <w:sz w:val="24"/>
          <w:szCs w:val="24"/>
          <w:lang w:eastAsia="zh-CN"/>
        </w:rPr>
      </w:pPr>
      <w:r>
        <w:rPr>
          <w:rFonts w:hint="eastAsia" w:ascii="宋体" w:hAnsi="宋体" w:eastAsia="宋体" w:cs="宋体"/>
          <w:spacing w:val="4"/>
          <w:sz w:val="24"/>
          <w:szCs w:val="24"/>
        </w:rPr>
        <w:t>附：法定代表人、被授权人身份证复印件</w:t>
      </w:r>
      <w:r>
        <w:rPr>
          <w:rFonts w:hint="eastAsia" w:ascii="宋体" w:hAnsi="宋体" w:eastAsia="宋体" w:cs="宋体"/>
          <w:spacing w:val="4"/>
          <w:sz w:val="24"/>
          <w:szCs w:val="24"/>
          <w:lang w:eastAsia="zh-CN"/>
        </w:rPr>
        <w:t>（正反面）</w:t>
      </w:r>
    </w:p>
    <w:p>
      <w:pPr>
        <w:pageBreakBefore w:val="0"/>
        <w:shd w:val="clear"/>
        <w:overflowPunct/>
        <w:bidi w:val="0"/>
        <w:spacing w:line="500" w:lineRule="exact"/>
        <w:rPr>
          <w:rFonts w:hint="eastAsia" w:ascii="宋体" w:hAnsi="宋体" w:eastAsia="宋体" w:cs="宋体"/>
          <w:spacing w:val="4"/>
          <w:sz w:val="24"/>
          <w:szCs w:val="24"/>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820"/>
        <w:gridCol w:w="38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3820" w:type="dxa"/>
            <w:tcBorders>
              <w:tl2br w:val="nil"/>
              <w:tr2bl w:val="nil"/>
            </w:tcBorders>
            <w:vAlign w:val="center"/>
          </w:tcPr>
          <w:p>
            <w:pPr>
              <w:pStyle w:val="2"/>
              <w:pageBreakBefore w:val="0"/>
              <w:shd w:val="clear"/>
              <w:overflowPunct/>
              <w:bidi w:val="0"/>
              <w:spacing w:line="50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法定代表人身份证复印件</w:t>
            </w:r>
            <w:r>
              <w:rPr>
                <w:rFonts w:hint="eastAsia" w:ascii="宋体" w:hAnsi="宋体" w:eastAsia="宋体" w:cs="宋体"/>
                <w:sz w:val="24"/>
                <w:szCs w:val="24"/>
                <w:lang w:eastAsia="zh-CN"/>
              </w:rPr>
              <w:t>）</w:t>
            </w:r>
          </w:p>
        </w:tc>
        <w:tc>
          <w:tcPr>
            <w:tcW w:w="3820" w:type="dxa"/>
            <w:tcBorders>
              <w:tl2br w:val="nil"/>
              <w:tr2bl w:val="nil"/>
            </w:tcBorders>
            <w:vAlign w:val="center"/>
          </w:tcPr>
          <w:p>
            <w:pPr>
              <w:pStyle w:val="2"/>
              <w:pageBreakBefore w:val="0"/>
              <w:shd w:val="clear"/>
              <w:overflowPunct/>
              <w:bidi w:val="0"/>
              <w:spacing w:line="50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委托代理人身份证复印件</w:t>
            </w:r>
            <w:r>
              <w:rPr>
                <w:rFonts w:hint="eastAsia" w:ascii="宋体" w:hAnsi="宋体" w:eastAsia="宋体" w:cs="宋体"/>
                <w:sz w:val="24"/>
                <w:szCs w:val="24"/>
                <w:lang w:eastAsia="zh-CN"/>
              </w:rPr>
              <w:t>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3820" w:type="dxa"/>
            <w:tcBorders>
              <w:tl2br w:val="nil"/>
              <w:tr2bl w:val="nil"/>
            </w:tcBorders>
            <w:vAlign w:val="center"/>
          </w:tcPr>
          <w:p>
            <w:pPr>
              <w:pStyle w:val="2"/>
              <w:pageBreakBefore w:val="0"/>
              <w:shd w:val="clear"/>
              <w:overflowPunct/>
              <w:bidi w:val="0"/>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法定代表人身份证复印件</w:t>
            </w:r>
            <w:r>
              <w:rPr>
                <w:rFonts w:hint="eastAsia" w:ascii="宋体" w:hAnsi="宋体" w:eastAsia="宋体" w:cs="宋体"/>
                <w:sz w:val="24"/>
                <w:szCs w:val="24"/>
                <w:lang w:eastAsia="zh-CN"/>
              </w:rPr>
              <w:t>）</w:t>
            </w:r>
          </w:p>
        </w:tc>
        <w:tc>
          <w:tcPr>
            <w:tcW w:w="3820" w:type="dxa"/>
            <w:tcBorders>
              <w:tl2br w:val="nil"/>
              <w:tr2bl w:val="nil"/>
            </w:tcBorders>
            <w:vAlign w:val="center"/>
          </w:tcPr>
          <w:p>
            <w:pPr>
              <w:pStyle w:val="2"/>
              <w:pageBreakBefore w:val="0"/>
              <w:shd w:val="clear"/>
              <w:overflowPunct/>
              <w:bidi w:val="0"/>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委托代理人身份证复印件</w:t>
            </w:r>
            <w:r>
              <w:rPr>
                <w:rFonts w:hint="eastAsia" w:ascii="宋体" w:hAnsi="宋体" w:eastAsia="宋体" w:cs="宋体"/>
                <w:sz w:val="24"/>
                <w:szCs w:val="24"/>
                <w:lang w:eastAsia="zh-CN"/>
              </w:rPr>
              <w:t>反面）</w:t>
            </w:r>
          </w:p>
        </w:tc>
      </w:tr>
    </w:tbl>
    <w:p>
      <w:pPr>
        <w:pageBreakBefore w:val="0"/>
        <w:shd w:val="clear"/>
        <w:overflowPunct/>
        <w:bidi w:val="0"/>
        <w:spacing w:line="500" w:lineRule="exact"/>
        <w:outlineLvl w:val="9"/>
        <w:rPr>
          <w:rFonts w:hint="eastAsia" w:ascii="宋体" w:hAnsi="宋体" w:eastAsia="宋体" w:cs="宋体"/>
          <w:sz w:val="24"/>
          <w:szCs w:val="24"/>
        </w:rPr>
      </w:pPr>
      <w:r>
        <w:rPr>
          <w:rFonts w:hint="eastAsia" w:ascii="宋体" w:hAnsi="宋体" w:eastAsia="宋体" w:cs="宋体"/>
          <w:b/>
          <w:bCs/>
          <w:sz w:val="24"/>
          <w:szCs w:val="24"/>
          <w:lang w:val="zh-CN"/>
        </w:rPr>
        <w:t>说明：授权代表参加磋商时提供。</w:t>
      </w:r>
    </w:p>
    <w:p>
      <w:pPr>
        <w:pageBreakBefore w:val="0"/>
        <w:shd w:val="clear"/>
        <w:overflowPunct/>
        <w:bidi w:val="0"/>
        <w:spacing w:line="500" w:lineRule="exact"/>
        <w:ind w:firstLine="510"/>
        <w:rPr>
          <w:rFonts w:hint="eastAsia" w:ascii="宋体" w:hAnsi="宋体" w:eastAsia="宋体" w:cs="宋体"/>
          <w:spacing w:val="4"/>
          <w:sz w:val="24"/>
          <w:szCs w:val="24"/>
        </w:rPr>
      </w:pPr>
    </w:p>
    <w:p>
      <w:pPr>
        <w:pageBreakBefore w:val="0"/>
        <w:shd w:val="clear"/>
        <w:overflowPunct/>
        <w:bidi w:val="0"/>
        <w:adjustRightInd w:val="0"/>
        <w:snapToGrid w:val="0"/>
        <w:spacing w:line="500" w:lineRule="exact"/>
        <w:ind w:right="420" w:firstLine="4800" w:firstLineChars="2000"/>
        <w:rPr>
          <w:rFonts w:hint="eastAsia" w:ascii="宋体" w:hAnsi="宋体" w:eastAsia="宋体" w:cs="宋体"/>
          <w:sz w:val="24"/>
          <w:szCs w:val="24"/>
          <w:lang w:eastAsia="zh-CN"/>
        </w:rPr>
      </w:pPr>
      <w:r>
        <w:rPr>
          <w:rFonts w:hint="eastAsia" w:ascii="宋体" w:hAnsi="宋体" w:eastAsia="宋体" w:cs="宋体"/>
          <w:sz w:val="24"/>
          <w:szCs w:val="24"/>
          <w:lang w:eastAsia="zh-CN"/>
        </w:rPr>
        <w:t>投标单位</w:t>
      </w:r>
      <w:r>
        <w:rPr>
          <w:rFonts w:hint="eastAsia" w:ascii="宋体" w:hAnsi="宋体" w:eastAsia="宋体" w:cs="宋体"/>
          <w:sz w:val="24"/>
          <w:szCs w:val="24"/>
        </w:rPr>
        <w:t>（单位名称及公章）</w:t>
      </w:r>
      <w:r>
        <w:rPr>
          <w:rFonts w:hint="eastAsia" w:ascii="宋体" w:hAnsi="宋体" w:eastAsia="宋体" w:cs="宋体"/>
          <w:sz w:val="24"/>
          <w:szCs w:val="24"/>
          <w:lang w:eastAsia="zh-CN"/>
        </w:rPr>
        <w:t>：</w:t>
      </w:r>
    </w:p>
    <w:p>
      <w:pPr>
        <w:pageBreakBefore w:val="0"/>
        <w:shd w:val="clear"/>
        <w:overflowPunct/>
        <w:bidi w:val="0"/>
        <w:adjustRightInd w:val="0"/>
        <w:snapToGrid w:val="0"/>
        <w:spacing w:line="500" w:lineRule="exact"/>
        <w:ind w:right="420" w:firstLine="6000" w:firstLineChars="2500"/>
        <w:rPr>
          <w:rFonts w:hint="eastAsia" w:ascii="宋体" w:hAnsi="宋体" w:eastAsia="宋体" w:cs="宋体"/>
          <w:sz w:val="24"/>
          <w:szCs w:val="24"/>
        </w:rPr>
      </w:pPr>
      <w:r>
        <w:rPr>
          <w:rFonts w:hint="eastAsia" w:ascii="宋体" w:hAnsi="宋体" w:eastAsia="宋体" w:cs="宋体"/>
          <w:sz w:val="24"/>
          <w:szCs w:val="24"/>
        </w:rPr>
        <w:t>日期：    年  月  日</w:t>
      </w:r>
    </w:p>
    <w:p>
      <w:pPr>
        <w:pageBreakBefore w:val="0"/>
        <w:shd w:val="clear"/>
        <w:overflowPunct/>
        <w:bidi w:val="0"/>
        <w:spacing w:line="500" w:lineRule="exac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br w:type="page"/>
      </w:r>
    </w:p>
    <w:p>
      <w:pPr>
        <w:pStyle w:val="4"/>
        <w:pageBreakBefore w:val="0"/>
        <w:shd w:val="clear"/>
        <w:overflowPunct/>
        <w:bidi w:val="0"/>
        <w:spacing w:line="500" w:lineRule="exact"/>
        <w:jc w:val="center"/>
        <w:rPr>
          <w:rFonts w:hint="eastAsia" w:ascii="宋体" w:hAnsi="宋体" w:eastAsia="宋体" w:cs="宋体"/>
          <w:sz w:val="24"/>
          <w:szCs w:val="24"/>
        </w:rPr>
      </w:pPr>
      <w:bookmarkStart w:id="26" w:name="_Toc7022"/>
      <w:bookmarkStart w:id="27" w:name="_Toc527969888"/>
      <w:bookmarkStart w:id="28" w:name="_Toc19010"/>
      <w:bookmarkStart w:id="29" w:name="_Toc30932"/>
      <w:bookmarkStart w:id="30" w:name="_Toc51658022"/>
      <w:r>
        <w:rPr>
          <w:rFonts w:hint="eastAsia" w:ascii="宋体" w:hAnsi="宋体" w:eastAsia="宋体" w:cs="宋体"/>
          <w:b/>
          <w:bCs/>
          <w:color w:val="000000"/>
          <w:kern w:val="0"/>
          <w:sz w:val="24"/>
          <w:szCs w:val="24"/>
          <w:lang w:val="en-US" w:eastAsia="zh-CN" w:bidi="ar"/>
        </w:rPr>
        <w:t>八、</w:t>
      </w:r>
      <w:bookmarkEnd w:id="26"/>
      <w:bookmarkEnd w:id="27"/>
      <w:bookmarkEnd w:id="28"/>
      <w:bookmarkEnd w:id="29"/>
      <w:bookmarkEnd w:id="30"/>
      <w:bookmarkStart w:id="31" w:name="_Toc6037"/>
      <w:r>
        <w:rPr>
          <w:rFonts w:hint="eastAsia" w:ascii="宋体" w:hAnsi="宋体" w:eastAsia="宋体" w:cs="宋体"/>
          <w:b/>
          <w:bCs/>
          <w:color w:val="000000"/>
          <w:kern w:val="0"/>
          <w:sz w:val="24"/>
          <w:szCs w:val="24"/>
          <w:lang w:val="en-US" w:eastAsia="zh-CN" w:bidi="ar"/>
        </w:rPr>
        <w:t>项目业绩一览表</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3"/>
        <w:gridCol w:w="1446"/>
        <w:gridCol w:w="1325"/>
        <w:gridCol w:w="1341"/>
        <w:gridCol w:w="1424"/>
        <w:gridCol w:w="1511"/>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2" w:hRule="atLeast"/>
        </w:trPr>
        <w:tc>
          <w:tcPr>
            <w:tcW w:w="723"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年份</w:t>
            </w:r>
          </w:p>
        </w:tc>
        <w:tc>
          <w:tcPr>
            <w:tcW w:w="1446"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用户名称</w:t>
            </w:r>
          </w:p>
        </w:tc>
        <w:tc>
          <w:tcPr>
            <w:tcW w:w="1325"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134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完成时间</w:t>
            </w:r>
          </w:p>
        </w:tc>
        <w:tc>
          <w:tcPr>
            <w:tcW w:w="1424" w:type="dxa"/>
            <w:tcBorders>
              <w:tl2br w:val="nil"/>
              <w:tr2bl w:val="nil"/>
            </w:tcBorders>
            <w:noWrap w:val="0"/>
            <w:vAlign w:val="center"/>
          </w:tcPr>
          <w:p>
            <w:pPr>
              <w:pageBreakBefore w:val="0"/>
              <w:shd w:val="clear"/>
              <w:overflowPunct/>
              <w:bidi w:val="0"/>
              <w:spacing w:line="500" w:lineRule="exact"/>
              <w:ind w:firstLine="120" w:firstLineChars="50"/>
              <w:jc w:val="center"/>
              <w:rPr>
                <w:rFonts w:hint="eastAsia" w:ascii="宋体" w:hAnsi="宋体" w:eastAsia="宋体" w:cs="宋体"/>
                <w:bCs/>
                <w:sz w:val="24"/>
                <w:szCs w:val="24"/>
              </w:rPr>
            </w:pPr>
            <w:r>
              <w:rPr>
                <w:rFonts w:hint="eastAsia" w:ascii="宋体" w:hAnsi="宋体" w:eastAsia="宋体" w:cs="宋体"/>
                <w:bCs/>
                <w:sz w:val="24"/>
                <w:szCs w:val="24"/>
              </w:rPr>
              <w:t>合同金额</w:t>
            </w:r>
          </w:p>
        </w:tc>
        <w:tc>
          <w:tcPr>
            <w:tcW w:w="1511" w:type="dxa"/>
            <w:tcBorders>
              <w:tl2br w:val="nil"/>
              <w:tr2bl w:val="nil"/>
            </w:tcBorders>
            <w:noWrap w:val="0"/>
            <w:vAlign w:val="center"/>
          </w:tcPr>
          <w:p>
            <w:pPr>
              <w:pageBreakBefore w:val="0"/>
              <w:shd w:val="clear"/>
              <w:overflowPunct/>
              <w:bidi w:val="0"/>
              <w:spacing w:line="500" w:lineRule="exact"/>
              <w:ind w:left="204" w:hanging="232" w:hangingChars="97"/>
              <w:jc w:val="center"/>
              <w:rPr>
                <w:rFonts w:hint="eastAsia" w:ascii="宋体" w:hAnsi="宋体" w:eastAsia="宋体" w:cs="宋体"/>
                <w:bCs/>
                <w:sz w:val="24"/>
                <w:szCs w:val="24"/>
              </w:rPr>
            </w:pPr>
            <w:r>
              <w:rPr>
                <w:rFonts w:hint="eastAsia" w:ascii="宋体" w:hAnsi="宋体" w:eastAsia="宋体" w:cs="宋体"/>
                <w:bCs/>
                <w:sz w:val="24"/>
                <w:szCs w:val="24"/>
              </w:rPr>
              <w:t>完成项目</w:t>
            </w:r>
          </w:p>
          <w:p>
            <w:pPr>
              <w:pageBreakBefore w:val="0"/>
              <w:shd w:val="clear"/>
              <w:overflowPunct/>
              <w:bidi w:val="0"/>
              <w:spacing w:line="500" w:lineRule="exact"/>
              <w:ind w:left="204" w:hanging="232" w:hangingChars="97"/>
              <w:jc w:val="center"/>
              <w:rPr>
                <w:rFonts w:hint="eastAsia" w:ascii="宋体" w:hAnsi="宋体" w:eastAsia="宋体" w:cs="宋体"/>
                <w:bCs/>
                <w:sz w:val="24"/>
                <w:szCs w:val="24"/>
              </w:rPr>
            </w:pPr>
            <w:r>
              <w:rPr>
                <w:rFonts w:hint="eastAsia" w:ascii="宋体" w:hAnsi="宋体" w:eastAsia="宋体" w:cs="宋体"/>
                <w:bCs/>
                <w:sz w:val="24"/>
                <w:szCs w:val="24"/>
              </w:rPr>
              <w:t>质量</w:t>
            </w:r>
          </w:p>
        </w:tc>
        <w:tc>
          <w:tcPr>
            <w:tcW w:w="1050"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8" w:hRule="atLeast"/>
        </w:trPr>
        <w:tc>
          <w:tcPr>
            <w:tcW w:w="723"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8" w:hRule="atLeast"/>
        </w:trPr>
        <w:tc>
          <w:tcPr>
            <w:tcW w:w="723"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8" w:hRule="atLeast"/>
        </w:trPr>
        <w:tc>
          <w:tcPr>
            <w:tcW w:w="723"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8" w:hRule="atLeast"/>
        </w:trPr>
        <w:tc>
          <w:tcPr>
            <w:tcW w:w="723"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8" w:hRule="atLeast"/>
        </w:trPr>
        <w:tc>
          <w:tcPr>
            <w:tcW w:w="723"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68" w:hRule="atLeast"/>
        </w:trPr>
        <w:tc>
          <w:tcPr>
            <w:tcW w:w="723"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rPr>
                <w:rFonts w:hint="eastAsia" w:ascii="宋体" w:hAnsi="宋体" w:eastAsia="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79" w:hRule="atLeast"/>
        </w:trPr>
        <w:tc>
          <w:tcPr>
            <w:tcW w:w="723"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46"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25"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34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424"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511"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c>
          <w:tcPr>
            <w:tcW w:w="1050" w:type="dxa"/>
            <w:tcBorders>
              <w:tl2br w:val="nil"/>
              <w:tr2bl w:val="nil"/>
            </w:tcBorders>
            <w:noWrap w:val="0"/>
            <w:vAlign w:val="center"/>
          </w:tcPr>
          <w:p>
            <w:pPr>
              <w:pageBreakBefore w:val="0"/>
              <w:shd w:val="clear"/>
              <w:overflowPunct/>
              <w:bidi w:val="0"/>
              <w:spacing w:line="500" w:lineRule="exact"/>
              <w:jc w:val="center"/>
              <w:rPr>
                <w:rFonts w:hint="eastAsia" w:ascii="宋体" w:hAnsi="宋体" w:eastAsia="宋体" w:cs="宋体"/>
                <w:bCs/>
                <w:sz w:val="24"/>
                <w:szCs w:val="24"/>
              </w:rPr>
            </w:pPr>
          </w:p>
        </w:tc>
      </w:tr>
    </w:tbl>
    <w:p>
      <w:pPr>
        <w:pageBreakBefore w:val="0"/>
        <w:shd w:val="clear"/>
        <w:overflowPunct/>
        <w:bidi w:val="0"/>
        <w:spacing w:line="500" w:lineRule="exact"/>
        <w:rPr>
          <w:rFonts w:hint="eastAsia" w:ascii="宋体" w:hAnsi="宋体" w:eastAsia="宋体" w:cs="宋体"/>
          <w:sz w:val="24"/>
          <w:szCs w:val="24"/>
        </w:rPr>
      </w:pPr>
    </w:p>
    <w:p>
      <w:pPr>
        <w:pageBreakBefore w:val="0"/>
        <w:shd w:val="clear"/>
        <w:tabs>
          <w:tab w:val="left" w:pos="555"/>
          <w:tab w:val="left" w:pos="2214"/>
          <w:tab w:val="left" w:pos="3774"/>
          <w:tab w:val="left" w:pos="4854"/>
          <w:tab w:val="left" w:pos="5934"/>
          <w:tab w:val="left" w:pos="7014"/>
          <w:tab w:val="left" w:pos="8214"/>
          <w:tab w:val="left" w:pos="10134"/>
          <w:tab w:val="left" w:pos="11124"/>
        </w:tabs>
        <w:overflowPunct/>
        <w:bidi w:val="0"/>
        <w:spacing w:line="500" w:lineRule="exact"/>
        <w:rPr>
          <w:rFonts w:hint="eastAsia" w:ascii="宋体" w:hAnsi="宋体" w:eastAsia="宋体" w:cs="宋体"/>
          <w:sz w:val="24"/>
          <w:szCs w:val="24"/>
        </w:rPr>
      </w:pPr>
      <w:r>
        <w:rPr>
          <w:rFonts w:hint="eastAsia" w:ascii="宋体" w:hAnsi="宋体" w:eastAsia="宋体" w:cs="宋体"/>
          <w:sz w:val="24"/>
          <w:szCs w:val="24"/>
        </w:rPr>
        <w:t>注：以上业绩需提供合同复印件加盖公章，原件备查。</w:t>
      </w:r>
    </w:p>
    <w:p>
      <w:pPr>
        <w:pageBreakBefore w:val="0"/>
        <w:shd w:val="clear"/>
        <w:overflowPunct/>
        <w:bidi w:val="0"/>
        <w:spacing w:line="500" w:lineRule="exact"/>
        <w:ind w:left="360"/>
        <w:jc w:val="center"/>
        <w:rPr>
          <w:rFonts w:hint="eastAsia" w:ascii="宋体" w:hAnsi="宋体" w:eastAsia="宋体" w:cs="宋体"/>
          <w:sz w:val="24"/>
          <w:szCs w:val="24"/>
        </w:rPr>
      </w:pPr>
    </w:p>
    <w:p>
      <w:pPr>
        <w:pageBreakBefore w:val="0"/>
        <w:shd w:val="clear"/>
        <w:overflowPunct/>
        <w:bidi w:val="0"/>
        <w:adjustRightInd w:val="0"/>
        <w:spacing w:line="500" w:lineRule="exact"/>
        <w:ind w:firstLine="420" w:firstLineChars="175"/>
        <w:jc w:val="center"/>
        <w:rPr>
          <w:rFonts w:hint="eastAsia" w:ascii="宋体" w:hAnsi="宋体" w:eastAsia="宋体" w:cs="宋体"/>
          <w:bCs/>
          <w:sz w:val="24"/>
          <w:szCs w:val="24"/>
          <w:lang w:eastAsia="zh-CN"/>
        </w:rPr>
      </w:pPr>
    </w:p>
    <w:p>
      <w:pPr>
        <w:pageBreakBefore w:val="0"/>
        <w:shd w:val="clear"/>
        <w:overflowPunct/>
        <w:bidi w:val="0"/>
        <w:adjustRightInd w:val="0"/>
        <w:spacing w:line="500" w:lineRule="exact"/>
        <w:ind w:firstLine="420" w:firstLineChars="175"/>
        <w:jc w:val="center"/>
        <w:rPr>
          <w:rFonts w:hint="eastAsia" w:ascii="宋体" w:hAnsi="宋体" w:eastAsia="宋体" w:cs="宋体"/>
          <w:bCs/>
          <w:sz w:val="24"/>
          <w:szCs w:val="24"/>
          <w:lang w:eastAsia="zh-CN"/>
        </w:rPr>
      </w:pPr>
    </w:p>
    <w:p>
      <w:pPr>
        <w:pageBreakBefore w:val="0"/>
        <w:shd w:val="clear"/>
        <w:overflowPunct/>
        <w:bidi w:val="0"/>
        <w:adjustRightInd w:val="0"/>
        <w:spacing w:line="500" w:lineRule="exact"/>
        <w:ind w:firstLine="420" w:firstLineChars="175"/>
        <w:jc w:val="center"/>
        <w:rPr>
          <w:rFonts w:hint="eastAsia" w:ascii="宋体" w:hAnsi="宋体" w:eastAsia="宋体" w:cs="宋体"/>
          <w:bCs/>
          <w:sz w:val="24"/>
          <w:szCs w:val="24"/>
          <w:lang w:eastAsia="zh-CN"/>
        </w:rPr>
      </w:pPr>
    </w:p>
    <w:p>
      <w:pPr>
        <w:pageBreakBefore w:val="0"/>
        <w:widowControl/>
        <w:shd w:val="clear"/>
        <w:overflowPunct/>
        <w:bidi w:val="0"/>
        <w:spacing w:line="500" w:lineRule="exact"/>
        <w:ind w:firstLine="4320" w:firstLineChars="1800"/>
        <w:jc w:val="left"/>
        <w:rPr>
          <w:rFonts w:hint="eastAsia" w:ascii="宋体" w:hAnsi="宋体" w:eastAsia="宋体" w:cs="宋体"/>
          <w:sz w:val="24"/>
          <w:szCs w:val="24"/>
        </w:rPr>
      </w:pPr>
      <w:r>
        <w:rPr>
          <w:rFonts w:hint="eastAsia" w:ascii="宋体" w:hAnsi="宋体" w:eastAsia="宋体" w:cs="宋体"/>
          <w:sz w:val="24"/>
          <w:szCs w:val="24"/>
          <w:lang w:eastAsia="zh-CN"/>
        </w:rPr>
        <w:t>投标单位</w:t>
      </w:r>
      <w:r>
        <w:rPr>
          <w:rFonts w:hint="eastAsia" w:ascii="宋体" w:hAnsi="宋体" w:eastAsia="宋体" w:cs="宋体"/>
          <w:sz w:val="24"/>
          <w:szCs w:val="24"/>
        </w:rPr>
        <w:t>（单位名称及公章）：</w:t>
      </w:r>
    </w:p>
    <w:p>
      <w:pPr>
        <w:pageBreakBefore w:val="0"/>
        <w:shd w:val="clear"/>
        <w:overflowPunct/>
        <w:bidi w:val="0"/>
        <w:adjustRightInd w:val="0"/>
        <w:spacing w:line="500" w:lineRule="exact"/>
        <w:ind w:firstLine="3600" w:firstLineChars="1500"/>
        <w:jc w:val="left"/>
        <w:rPr>
          <w:rFonts w:hint="eastAsia" w:ascii="宋体" w:hAnsi="宋体" w:eastAsia="宋体" w:cs="宋体"/>
          <w:sz w:val="24"/>
          <w:szCs w:val="24"/>
          <w:lang w:eastAsia="zh-CN"/>
        </w:rPr>
      </w:pPr>
      <w:r>
        <w:rPr>
          <w:rFonts w:hint="eastAsia" w:ascii="宋体" w:hAnsi="宋体" w:eastAsia="宋体" w:cs="宋体"/>
          <w:sz w:val="24"/>
          <w:szCs w:val="24"/>
        </w:rPr>
        <w:t>法定代表人/被授权人（签字或盖章）</w:t>
      </w:r>
      <w:r>
        <w:rPr>
          <w:rFonts w:hint="eastAsia" w:ascii="宋体" w:hAnsi="宋体" w:eastAsia="宋体" w:cs="宋体"/>
          <w:sz w:val="24"/>
          <w:szCs w:val="24"/>
          <w:lang w:eastAsia="zh-CN"/>
        </w:rPr>
        <w:t>：</w:t>
      </w:r>
    </w:p>
    <w:p>
      <w:pPr>
        <w:pageBreakBefore w:val="0"/>
        <w:shd w:val="clear"/>
        <w:overflowPunct/>
        <w:bidi w:val="0"/>
        <w:adjustRightInd w:val="0"/>
        <w:spacing w:line="500" w:lineRule="exact"/>
        <w:ind w:firstLine="3840" w:firstLineChars="1600"/>
        <w:jc w:val="left"/>
        <w:rPr>
          <w:rFonts w:hint="eastAsia" w:ascii="宋体" w:hAnsi="宋体" w:eastAsia="宋体" w:cs="宋体"/>
          <w:sz w:val="24"/>
          <w:szCs w:val="24"/>
          <w:lang w:val="en-US" w:eastAsia="zh-CN"/>
        </w:rPr>
        <w:sectPr>
          <w:footerReference r:id="rId7" w:type="default"/>
          <w:pgSz w:w="11906" w:h="16838"/>
          <w:pgMar w:top="1440" w:right="1287"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r>
        <w:rPr>
          <w:rFonts w:hint="eastAsia" w:ascii="宋体" w:hAnsi="宋体" w:eastAsia="宋体" w:cs="宋体"/>
          <w:bCs/>
          <w:sz w:val="24"/>
          <w:szCs w:val="24"/>
        </w:rPr>
        <w:t>日</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期:</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lang w:val="en-US" w:eastAsia="zh-CN"/>
        </w:rPr>
        <w:t>年    月    日</w:t>
      </w:r>
    </w:p>
    <w:p>
      <w:pPr>
        <w:shd w:val="clear"/>
        <w:adjustRightInd w:val="0"/>
        <w:snapToGrid w:val="0"/>
        <w:spacing w:line="360" w:lineRule="auto"/>
        <w:jc w:val="center"/>
        <w:outlineLvl w:val="0"/>
        <w:rPr>
          <w:rFonts w:hint="eastAsia" w:ascii="宋体" w:hAnsi="宋体" w:eastAsia="宋体" w:cs="宋体"/>
          <w:b/>
          <w:bCs/>
          <w:color w:val="000000"/>
          <w:kern w:val="0"/>
          <w:sz w:val="24"/>
          <w:szCs w:val="24"/>
          <w:lang w:val="en-US" w:eastAsia="zh-CN" w:bidi="ar"/>
        </w:rPr>
      </w:pPr>
      <w:bookmarkStart w:id="32" w:name="_Toc8460"/>
      <w:bookmarkStart w:id="33" w:name="_Toc17073"/>
      <w:bookmarkStart w:id="34" w:name="_Toc16932"/>
      <w:bookmarkStart w:id="35" w:name="_Toc14923"/>
      <w:bookmarkStart w:id="36" w:name="_Toc16021"/>
      <w:r>
        <w:rPr>
          <w:rFonts w:hint="eastAsia" w:ascii="宋体" w:hAnsi="宋体" w:cs="宋体"/>
          <w:b/>
          <w:bCs/>
          <w:color w:val="000000"/>
          <w:kern w:val="0"/>
          <w:sz w:val="24"/>
          <w:szCs w:val="24"/>
          <w:lang w:val="en-US" w:eastAsia="zh-CN" w:bidi="ar"/>
        </w:rPr>
        <w:t>九、</w:t>
      </w:r>
      <w:r>
        <w:rPr>
          <w:rFonts w:hint="eastAsia" w:ascii="宋体" w:hAnsi="宋体" w:eastAsia="宋体" w:cs="宋体"/>
          <w:b/>
          <w:bCs/>
          <w:color w:val="000000"/>
          <w:kern w:val="0"/>
          <w:sz w:val="24"/>
          <w:szCs w:val="24"/>
          <w:lang w:val="en-US" w:eastAsia="zh-CN" w:bidi="ar"/>
        </w:rPr>
        <w:t>其他附件</w:t>
      </w:r>
      <w:bookmarkEnd w:id="32"/>
      <w:bookmarkEnd w:id="33"/>
      <w:bookmarkEnd w:id="34"/>
      <w:bookmarkEnd w:id="35"/>
      <w:bookmarkEnd w:id="36"/>
    </w:p>
    <w:p>
      <w:pPr>
        <w:pStyle w:val="15"/>
        <w:shd w:val="clear"/>
        <w:adjustRightInd w:val="0"/>
        <w:snapToGrid w:val="0"/>
        <w:spacing w:line="360" w:lineRule="auto"/>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1、履行合同所必需的设备和专业技术能力的书面声明</w:t>
      </w:r>
    </w:p>
    <w:p>
      <w:pPr>
        <w:pStyle w:val="15"/>
        <w:shd w:val="clear"/>
        <w:adjustRightInd w:val="0"/>
        <w:snapToGrid w:val="0"/>
        <w:spacing w:line="360" w:lineRule="auto"/>
        <w:jc w:val="center"/>
        <w:rPr>
          <w:rFonts w:hint="eastAsia" w:hAnsi="宋体" w:cs="宋体"/>
          <w:b/>
          <w:color w:val="FF0000"/>
          <w:sz w:val="28"/>
          <w:szCs w:val="28"/>
        </w:rPr>
      </w:pPr>
    </w:p>
    <w:p>
      <w:pPr>
        <w:shd w:val="clear"/>
        <w:spacing w:line="480" w:lineRule="auto"/>
        <w:rPr>
          <w:rFonts w:hint="eastAsia" w:asciiTheme="majorEastAsia" w:hAnsiTheme="majorEastAsia" w:eastAsiaTheme="majorEastAsia" w:cstheme="majorEastAsia"/>
          <w:spacing w:val="4"/>
          <w:sz w:val="24"/>
          <w:szCs w:val="24"/>
          <w:u w:val="single"/>
        </w:rPr>
      </w:pPr>
      <w:r>
        <w:rPr>
          <w:rFonts w:hint="eastAsia" w:asciiTheme="majorEastAsia" w:hAnsiTheme="majorEastAsia" w:eastAsiaTheme="majorEastAsia" w:cstheme="majorEastAsia"/>
          <w:spacing w:val="4"/>
          <w:sz w:val="24"/>
          <w:szCs w:val="24"/>
          <w:u w:val="single"/>
        </w:rPr>
        <w:t xml:space="preserve">   （采购人名称）    ：</w:t>
      </w:r>
    </w:p>
    <w:p>
      <w:pPr>
        <w:pStyle w:val="15"/>
        <w:shd w:val="clear"/>
        <w:adjustRightInd w:val="0"/>
        <w:snapToGrid w:val="0"/>
        <w:spacing w:line="480" w:lineRule="auto"/>
        <w:ind w:firstLine="496" w:firstLineChars="200"/>
        <w:rPr>
          <w:rFonts w:hint="eastAsia" w:asciiTheme="majorEastAsia" w:hAnsiTheme="majorEastAsia" w:eastAsiaTheme="majorEastAsia" w:cstheme="majorEastAsia"/>
          <w:spacing w:val="4"/>
          <w:sz w:val="24"/>
          <w:szCs w:val="24"/>
        </w:rPr>
      </w:pPr>
      <w:r>
        <w:rPr>
          <w:rFonts w:hint="eastAsia" w:asciiTheme="majorEastAsia" w:hAnsiTheme="majorEastAsia" w:eastAsiaTheme="majorEastAsia" w:cstheme="majorEastAsia"/>
          <w:spacing w:val="4"/>
          <w:sz w:val="24"/>
          <w:szCs w:val="24"/>
          <w:u w:val="single"/>
        </w:rPr>
        <w:t xml:space="preserve">   （供应商名称）    </w:t>
      </w:r>
      <w:r>
        <w:rPr>
          <w:rFonts w:hint="eastAsia" w:asciiTheme="majorEastAsia" w:hAnsiTheme="majorEastAsia" w:eastAsiaTheme="majorEastAsia" w:cstheme="majorEastAsia"/>
          <w:spacing w:val="4"/>
          <w:sz w:val="24"/>
          <w:szCs w:val="24"/>
        </w:rPr>
        <w:t xml:space="preserve"> 于</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4"/>
          <w:sz w:val="24"/>
          <w:szCs w:val="24"/>
        </w:rPr>
        <w:t>年</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4"/>
          <w:sz w:val="24"/>
          <w:szCs w:val="24"/>
        </w:rPr>
        <w:t>月</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4"/>
          <w:sz w:val="24"/>
          <w:szCs w:val="24"/>
        </w:rPr>
        <w:t>日在中华人民共和国境内</w:t>
      </w:r>
      <w:r>
        <w:rPr>
          <w:rFonts w:hint="eastAsia" w:asciiTheme="majorEastAsia" w:hAnsiTheme="majorEastAsia" w:eastAsiaTheme="majorEastAsia" w:cstheme="majorEastAsia"/>
          <w:spacing w:val="4"/>
          <w:sz w:val="24"/>
          <w:szCs w:val="24"/>
          <w:u w:val="single"/>
        </w:rPr>
        <w:t xml:space="preserve">               （详细注册地址）     </w:t>
      </w:r>
      <w:r>
        <w:rPr>
          <w:rFonts w:hint="eastAsia" w:asciiTheme="majorEastAsia" w:hAnsiTheme="majorEastAsia" w:eastAsiaTheme="majorEastAsia" w:cstheme="majorEastAsia"/>
          <w:spacing w:val="4"/>
          <w:sz w:val="24"/>
          <w:szCs w:val="24"/>
        </w:rPr>
        <w:t>合法注册并经营，公司主营业务为</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4"/>
          <w:sz w:val="24"/>
          <w:szCs w:val="24"/>
        </w:rPr>
        <w:t>，营业（生产经营）面积为</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4"/>
          <w:sz w:val="24"/>
          <w:szCs w:val="24"/>
        </w:rPr>
        <w:t xml:space="preserve"> ，现有员工数量为</w:t>
      </w:r>
      <w:r>
        <w:rPr>
          <w:rFonts w:hint="eastAsia" w:asciiTheme="majorEastAsia" w:hAnsiTheme="majorEastAsia" w:eastAsiaTheme="majorEastAsia" w:cstheme="majorEastAsia"/>
          <w:spacing w:val="4"/>
          <w:sz w:val="24"/>
          <w:szCs w:val="24"/>
          <w:u w:val="single"/>
        </w:rPr>
        <w:t xml:space="preserve">         </w:t>
      </w:r>
      <w:r>
        <w:rPr>
          <w:rFonts w:hint="eastAsia" w:asciiTheme="majorEastAsia" w:hAnsiTheme="majorEastAsia" w:eastAsiaTheme="majorEastAsia" w:cstheme="majorEastAsia"/>
          <w:spacing w:val="4"/>
          <w:sz w:val="24"/>
          <w:szCs w:val="24"/>
        </w:rPr>
        <w:t>，本公司郑重声明，具有履行本合同所必需的设备和专业技术能力。</w:t>
      </w:r>
      <w:r>
        <w:rPr>
          <w:rFonts w:hint="eastAsia" w:asciiTheme="majorEastAsia" w:hAnsiTheme="majorEastAsia" w:eastAsiaTheme="majorEastAsia" w:cstheme="majorEastAsia"/>
          <w:sz w:val="24"/>
          <w:szCs w:val="24"/>
        </w:rPr>
        <w:t>如有不实，我方将无条件地退出本项目的采购活动，并遵照《政府采购法》有关"提供虚假材料的规定"接受处罚。</w:t>
      </w:r>
    </w:p>
    <w:p>
      <w:pPr>
        <w:shd w:val="clear"/>
        <w:spacing w:before="240" w:beforeLines="100" w:after="120" w:afterLines="50" w:line="480" w:lineRule="auto"/>
        <w:rPr>
          <w:rFonts w:hint="eastAsia" w:asciiTheme="majorEastAsia" w:hAnsiTheme="majorEastAsia" w:eastAsiaTheme="majorEastAsia" w:cstheme="majorEastAsia"/>
          <w:spacing w:val="4"/>
          <w:sz w:val="24"/>
          <w:szCs w:val="24"/>
        </w:rPr>
      </w:pPr>
    </w:p>
    <w:p>
      <w:pPr>
        <w:pStyle w:val="16"/>
        <w:shd w:val="clear"/>
        <w:spacing w:line="480" w:lineRule="auto"/>
        <w:rPr>
          <w:rFonts w:hint="eastAsia" w:asciiTheme="majorEastAsia" w:hAnsiTheme="majorEastAsia" w:eastAsiaTheme="majorEastAsia" w:cstheme="majorEastAsia"/>
          <w:sz w:val="24"/>
          <w:szCs w:val="24"/>
        </w:rPr>
      </w:pPr>
    </w:p>
    <w:p>
      <w:pPr>
        <w:shd w:val="clear"/>
        <w:spacing w:line="600" w:lineRule="auto"/>
        <w:ind w:right="-161"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（公章）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法定代表人或其委托代理人：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日  期：</w:t>
      </w:r>
      <w:r>
        <w:rPr>
          <w:rFonts w:hint="eastAsia" w:asciiTheme="majorEastAsia" w:hAnsiTheme="majorEastAsia" w:eastAsiaTheme="majorEastAsia" w:cstheme="majorEastAsia"/>
          <w:sz w:val="24"/>
          <w:szCs w:val="24"/>
          <w:u w:val="single"/>
        </w:rPr>
        <w:t xml:space="preserve">                 </w:t>
      </w:r>
    </w:p>
    <w:p>
      <w:pPr>
        <w:pStyle w:val="16"/>
        <w:shd w:val="clear"/>
        <w:spacing w:line="480" w:lineRule="auto"/>
        <w:jc w:val="both"/>
        <w:rPr>
          <w:rFonts w:hint="eastAsia" w:asciiTheme="majorEastAsia" w:hAnsiTheme="majorEastAsia" w:eastAsiaTheme="majorEastAsia" w:cstheme="majorEastAsia"/>
          <w:sz w:val="24"/>
          <w:szCs w:val="24"/>
          <w:u w:val="single"/>
        </w:rPr>
      </w:pPr>
    </w:p>
    <w:p>
      <w:pPr>
        <w:pStyle w:val="16"/>
        <w:shd w:val="clear"/>
        <w:spacing w:line="360" w:lineRule="auto"/>
        <w:jc w:val="both"/>
        <w:rPr>
          <w:rFonts w:hint="eastAsia" w:asciiTheme="majorEastAsia" w:hAnsiTheme="majorEastAsia" w:eastAsiaTheme="majorEastAsia" w:cstheme="majorEastAsia"/>
          <w:sz w:val="24"/>
          <w:szCs w:val="24"/>
          <w:u w:val="single"/>
        </w:rPr>
      </w:pPr>
    </w:p>
    <w:p>
      <w:pPr>
        <w:pStyle w:val="16"/>
        <w:shd w:val="clear"/>
        <w:spacing w:line="360" w:lineRule="auto"/>
        <w:jc w:val="both"/>
        <w:rPr>
          <w:rFonts w:hint="eastAsia" w:asciiTheme="majorEastAsia" w:hAnsiTheme="majorEastAsia" w:eastAsiaTheme="majorEastAsia" w:cstheme="majorEastAsia"/>
          <w:sz w:val="24"/>
          <w:szCs w:val="24"/>
          <w:u w:val="single"/>
        </w:rPr>
      </w:pPr>
    </w:p>
    <w:p>
      <w:pPr>
        <w:pStyle w:val="16"/>
        <w:shd w:val="clear"/>
        <w:spacing w:line="360" w:lineRule="auto"/>
        <w:jc w:val="both"/>
        <w:rPr>
          <w:rFonts w:hint="eastAsia" w:asciiTheme="majorEastAsia" w:hAnsiTheme="majorEastAsia" w:eastAsiaTheme="majorEastAsia" w:cstheme="majorEastAsia"/>
          <w:sz w:val="24"/>
          <w:szCs w:val="24"/>
          <w:u w:val="single"/>
        </w:rPr>
      </w:pPr>
    </w:p>
    <w:p>
      <w:pPr>
        <w:pStyle w:val="16"/>
        <w:shd w:val="clear"/>
        <w:spacing w:line="360" w:lineRule="auto"/>
        <w:jc w:val="both"/>
        <w:rPr>
          <w:rFonts w:hint="eastAsia" w:asciiTheme="majorEastAsia" w:hAnsiTheme="majorEastAsia" w:eastAsiaTheme="majorEastAsia" w:cstheme="majorEastAsia"/>
          <w:sz w:val="24"/>
          <w:szCs w:val="24"/>
          <w:u w:val="single"/>
        </w:rPr>
      </w:pPr>
    </w:p>
    <w:p>
      <w:pPr>
        <w:shd w:val="clear"/>
        <w:autoSpaceDE w:val="0"/>
        <w:autoSpaceDN w:val="0"/>
        <w:adjustRightInd w:val="0"/>
        <w:spacing w:line="360" w:lineRule="auto"/>
        <w:jc w:val="center"/>
        <w:rPr>
          <w:rFonts w:hint="eastAsia" w:asciiTheme="majorEastAsia" w:hAnsiTheme="majorEastAsia" w:eastAsiaTheme="majorEastAsia" w:cstheme="majorEastAsia"/>
          <w:b/>
          <w:bCs/>
          <w:sz w:val="24"/>
          <w:szCs w:val="24"/>
        </w:rPr>
      </w:pPr>
      <w:bookmarkStart w:id="37" w:name="_Toc16030"/>
      <w:bookmarkStart w:id="38" w:name="_Toc25995"/>
      <w:bookmarkStart w:id="39" w:name="_Toc6058"/>
      <w:bookmarkStart w:id="40" w:name="_Toc7439"/>
    </w:p>
    <w:bookmarkEnd w:id="37"/>
    <w:bookmarkEnd w:id="38"/>
    <w:bookmarkEnd w:id="39"/>
    <w:bookmarkEnd w:id="40"/>
    <w:p>
      <w:pPr>
        <w:shd w:val="clear"/>
        <w:adjustRightInd w:val="0"/>
        <w:snapToGrid w:val="0"/>
        <w:spacing w:line="360" w:lineRule="auto"/>
        <w:outlineLvl w:val="0"/>
        <w:rPr>
          <w:rFonts w:hint="eastAsia" w:asciiTheme="majorEastAsia" w:hAnsiTheme="majorEastAsia" w:eastAsiaTheme="majorEastAsia" w:cstheme="majorEastAsia"/>
          <w:b/>
          <w:sz w:val="24"/>
          <w:szCs w:val="24"/>
        </w:rPr>
      </w:pPr>
      <w:bookmarkStart w:id="41" w:name="_Toc26390"/>
      <w:bookmarkStart w:id="42" w:name="_Toc2316"/>
      <w:bookmarkStart w:id="43" w:name="_Toc6293"/>
      <w:bookmarkStart w:id="44" w:name="_Toc5547"/>
      <w:bookmarkStart w:id="45" w:name="_Toc14972"/>
    </w:p>
    <w:p>
      <w:pPr>
        <w:shd w:val="clear"/>
        <w:adjustRightInd w:val="0"/>
        <w:snapToGrid w:val="0"/>
        <w:spacing w:line="360" w:lineRule="auto"/>
        <w:outlineLvl w:val="0"/>
        <w:rPr>
          <w:rFonts w:hint="eastAsia" w:asciiTheme="majorEastAsia" w:hAnsiTheme="majorEastAsia" w:eastAsiaTheme="majorEastAsia" w:cstheme="majorEastAsia"/>
          <w:b/>
          <w:sz w:val="24"/>
          <w:szCs w:val="24"/>
        </w:rPr>
      </w:pPr>
    </w:p>
    <w:bookmarkEnd w:id="41"/>
    <w:bookmarkEnd w:id="42"/>
    <w:bookmarkEnd w:id="43"/>
    <w:bookmarkEnd w:id="44"/>
    <w:bookmarkEnd w:id="45"/>
    <w:p>
      <w:pPr>
        <w:pStyle w:val="15"/>
        <w:shd w:val="clear"/>
        <w:adjustRightInd w:val="0"/>
        <w:snapToGrid w:val="0"/>
        <w:spacing w:line="36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2、</w:t>
      </w:r>
      <w:r>
        <w:rPr>
          <w:rFonts w:hint="eastAsia" w:asciiTheme="majorEastAsia" w:hAnsiTheme="majorEastAsia" w:eastAsiaTheme="majorEastAsia" w:cstheme="majorEastAsia"/>
          <w:b/>
          <w:sz w:val="24"/>
          <w:szCs w:val="24"/>
        </w:rPr>
        <w:t>参加政府采购活动前三年内无重大违法记录的书面声明</w:t>
      </w:r>
    </w:p>
    <w:p>
      <w:pPr>
        <w:shd w:val="clear"/>
        <w:snapToGrid w:val="0"/>
        <w:spacing w:line="360" w:lineRule="auto"/>
        <w:ind w:firstLine="480" w:firstLineChars="200"/>
        <w:rPr>
          <w:rFonts w:hint="eastAsia" w:asciiTheme="majorEastAsia" w:hAnsiTheme="majorEastAsia" w:eastAsiaTheme="majorEastAsia" w:cstheme="majorEastAsia"/>
          <w:color w:val="FF0000"/>
          <w:sz w:val="24"/>
          <w:szCs w:val="24"/>
        </w:rPr>
      </w:pPr>
    </w:p>
    <w:p>
      <w:pPr>
        <w:shd w:val="clear"/>
        <w:spacing w:line="360" w:lineRule="auto"/>
        <w:rPr>
          <w:rFonts w:hint="eastAsia" w:asciiTheme="majorEastAsia" w:hAnsiTheme="majorEastAsia" w:eastAsiaTheme="majorEastAsia" w:cstheme="majorEastAsia"/>
          <w:spacing w:val="4"/>
          <w:sz w:val="24"/>
          <w:szCs w:val="24"/>
          <w:u w:val="single"/>
        </w:rPr>
      </w:pPr>
      <w:r>
        <w:rPr>
          <w:rFonts w:hint="eastAsia" w:asciiTheme="majorEastAsia" w:hAnsiTheme="majorEastAsia" w:eastAsiaTheme="majorEastAsia" w:cstheme="majorEastAsia"/>
          <w:spacing w:val="4"/>
          <w:sz w:val="24"/>
          <w:szCs w:val="24"/>
          <w:u w:val="single"/>
        </w:rPr>
        <w:t xml:space="preserve">   （采购人名称）    ：</w:t>
      </w:r>
    </w:p>
    <w:p>
      <w:pPr>
        <w:shd w:val="clear"/>
        <w:autoSpaceDE w:val="0"/>
        <w:autoSpaceDN w:val="0"/>
        <w:adjustRightInd w:val="0"/>
        <w:spacing w:line="480" w:lineRule="auto"/>
        <w:ind w:firstLine="480" w:firstLineChars="200"/>
        <w:rPr>
          <w:rFonts w:hint="eastAsia" w:asciiTheme="majorEastAsia" w:hAnsiTheme="majorEastAsia" w:eastAsiaTheme="majorEastAsia" w:cstheme="majorEastAsia"/>
          <w:sz w:val="24"/>
          <w:szCs w:val="24"/>
          <w:lang w:eastAsia="zh-CN"/>
        </w:rPr>
      </w:pPr>
    </w:p>
    <w:p>
      <w:pPr>
        <w:shd w:val="clear"/>
        <w:autoSpaceDE w:val="0"/>
        <w:autoSpaceDN w:val="0"/>
        <w:adjustRightInd w:val="0"/>
        <w:spacing w:line="480" w:lineRule="auto"/>
        <w:ind w:firstLine="480" w:firstLineChars="2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 xml:space="preserve">    我方</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（供应商名称）郑重声明在参加本次政府采购活动前3年内的经营活动没有重大违法记录。如有不实，我方将无条件地退出本项目的采购活动，并遵照《政府采购法》有关"提供虚假材料的规定"接受处罚。</w:t>
      </w:r>
    </w:p>
    <w:p>
      <w:pPr>
        <w:shd w:val="clear"/>
        <w:autoSpaceDE w:val="0"/>
        <w:autoSpaceDN w:val="0"/>
        <w:adjustRightInd w:val="0"/>
        <w:spacing w:line="48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特此声明。</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p>
    <w:p>
      <w:pPr>
        <w:shd w:val="clear"/>
        <w:spacing w:line="600" w:lineRule="auto"/>
        <w:ind w:right="-161"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（公章）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法定代表人或其委托代理人：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日  期：</w:t>
      </w:r>
      <w:r>
        <w:rPr>
          <w:rFonts w:hint="eastAsia" w:asciiTheme="majorEastAsia" w:hAnsiTheme="majorEastAsia" w:eastAsiaTheme="majorEastAsia" w:cstheme="majorEastAsia"/>
          <w:sz w:val="24"/>
          <w:szCs w:val="24"/>
          <w:u w:val="single"/>
        </w:rPr>
        <w:t xml:space="preserve">                 </w:t>
      </w:r>
    </w:p>
    <w:p>
      <w:pPr>
        <w:shd w:val="clear"/>
        <w:spacing w:line="360" w:lineRule="auto"/>
        <w:ind w:right="-161" w:firstLine="2640" w:firstLineChars="1100"/>
        <w:rPr>
          <w:rFonts w:hint="eastAsia" w:asciiTheme="majorEastAsia" w:hAnsiTheme="majorEastAsia" w:eastAsiaTheme="majorEastAsia" w:cstheme="majorEastAsia"/>
          <w:sz w:val="24"/>
          <w:szCs w:val="24"/>
          <w:u w:val="single"/>
        </w:rPr>
      </w:pPr>
    </w:p>
    <w:p>
      <w:pPr>
        <w:shd w:val="clear"/>
        <w:spacing w:line="360" w:lineRule="auto"/>
        <w:ind w:right="-161"/>
        <w:rPr>
          <w:rFonts w:hint="eastAsia" w:asciiTheme="majorEastAsia" w:hAnsiTheme="majorEastAsia" w:eastAsiaTheme="majorEastAsia" w:cstheme="majorEastAsia"/>
          <w:b/>
          <w:sz w:val="24"/>
          <w:szCs w:val="24"/>
        </w:rPr>
      </w:pPr>
    </w:p>
    <w:p>
      <w:pPr>
        <w:shd w:val="clear"/>
        <w:spacing w:line="360" w:lineRule="auto"/>
        <w:ind w:right="-161"/>
        <w:rPr>
          <w:rFonts w:hint="eastAsia" w:asciiTheme="majorEastAsia" w:hAnsiTheme="majorEastAsia" w:eastAsiaTheme="majorEastAsia" w:cstheme="majorEastAsia"/>
          <w:b/>
          <w:sz w:val="24"/>
          <w:szCs w:val="24"/>
        </w:rPr>
      </w:pPr>
    </w:p>
    <w:p>
      <w:pPr>
        <w:shd w:val="clear"/>
        <w:spacing w:line="360" w:lineRule="auto"/>
        <w:ind w:right="-161"/>
        <w:rPr>
          <w:rFonts w:hint="eastAsia" w:asciiTheme="majorEastAsia" w:hAnsiTheme="majorEastAsia" w:eastAsiaTheme="majorEastAsia" w:cstheme="majorEastAsia"/>
          <w:b/>
          <w:sz w:val="24"/>
          <w:szCs w:val="24"/>
        </w:rPr>
      </w:pPr>
    </w:p>
    <w:p>
      <w:pPr>
        <w:shd w:val="clear"/>
        <w:spacing w:line="360" w:lineRule="auto"/>
        <w:ind w:right="-161"/>
        <w:rPr>
          <w:rFonts w:hint="eastAsia" w:asciiTheme="majorEastAsia" w:hAnsiTheme="majorEastAsia" w:eastAsiaTheme="majorEastAsia" w:cstheme="majorEastAsia"/>
          <w:b/>
          <w:sz w:val="24"/>
          <w:szCs w:val="24"/>
        </w:rPr>
      </w:pPr>
    </w:p>
    <w:p>
      <w:pPr>
        <w:shd w:val="clear"/>
        <w:spacing w:line="360" w:lineRule="auto"/>
        <w:ind w:right="-161"/>
        <w:rPr>
          <w:rFonts w:hint="eastAsia" w:asciiTheme="majorEastAsia" w:hAnsiTheme="majorEastAsia" w:eastAsiaTheme="majorEastAsia" w:cstheme="majorEastAsia"/>
          <w:b/>
          <w:sz w:val="24"/>
          <w:szCs w:val="24"/>
        </w:rPr>
      </w:pPr>
    </w:p>
    <w:p>
      <w:pPr>
        <w:shd w:val="clear"/>
        <w:autoSpaceDE w:val="0"/>
        <w:autoSpaceDN w:val="0"/>
        <w:adjustRightInd w:val="0"/>
        <w:spacing w:line="360" w:lineRule="auto"/>
        <w:jc w:val="center"/>
        <w:rPr>
          <w:rFonts w:hint="eastAsia" w:asciiTheme="majorEastAsia" w:hAnsiTheme="majorEastAsia" w:eastAsiaTheme="majorEastAsia" w:cstheme="majorEastAsia"/>
          <w:b/>
          <w:bCs/>
          <w:sz w:val="24"/>
          <w:szCs w:val="24"/>
        </w:rPr>
      </w:pPr>
    </w:p>
    <w:p>
      <w:pPr>
        <w:shd w:val="clear"/>
        <w:autoSpaceDE w:val="0"/>
        <w:autoSpaceDN w:val="0"/>
        <w:adjustRightInd w:val="0"/>
        <w:spacing w:line="360" w:lineRule="auto"/>
        <w:jc w:val="center"/>
        <w:rPr>
          <w:rFonts w:hint="eastAsia" w:asciiTheme="majorEastAsia" w:hAnsiTheme="majorEastAsia" w:eastAsiaTheme="majorEastAsia" w:cstheme="majorEastAsia"/>
          <w:b/>
          <w:bCs/>
          <w:sz w:val="24"/>
          <w:szCs w:val="24"/>
        </w:rPr>
      </w:pPr>
    </w:p>
    <w:p>
      <w:pPr>
        <w:shd w:val="clear"/>
        <w:spacing w:line="360" w:lineRule="auto"/>
        <w:ind w:left="420" w:right="-161"/>
        <w:jc w:val="center"/>
        <w:rPr>
          <w:rFonts w:hint="eastAsia" w:asciiTheme="majorEastAsia" w:hAnsiTheme="majorEastAsia" w:eastAsiaTheme="majorEastAsia" w:cstheme="majorEastAsia"/>
          <w:b/>
          <w:sz w:val="24"/>
          <w:szCs w:val="24"/>
          <w:lang w:val="en-US" w:eastAsia="zh-CN"/>
        </w:rPr>
      </w:pPr>
    </w:p>
    <w:p>
      <w:pPr>
        <w:shd w:val="clear"/>
        <w:spacing w:line="360" w:lineRule="auto"/>
        <w:ind w:left="420" w:right="-161"/>
        <w:jc w:val="center"/>
        <w:rPr>
          <w:rFonts w:hint="eastAsia" w:asciiTheme="majorEastAsia" w:hAnsiTheme="majorEastAsia" w:eastAsiaTheme="majorEastAsia" w:cstheme="majorEastAsia"/>
          <w:b/>
          <w:sz w:val="24"/>
          <w:szCs w:val="24"/>
          <w:lang w:val="en-US" w:eastAsia="zh-CN"/>
        </w:rPr>
      </w:pPr>
    </w:p>
    <w:p>
      <w:pPr>
        <w:shd w:val="clear"/>
        <w:spacing w:line="360" w:lineRule="auto"/>
        <w:ind w:left="420" w:right="-161"/>
        <w:jc w:val="center"/>
        <w:rPr>
          <w:rFonts w:hint="eastAsia" w:asciiTheme="majorEastAsia" w:hAnsiTheme="majorEastAsia" w:eastAsiaTheme="majorEastAsia" w:cstheme="majorEastAsia"/>
          <w:b/>
          <w:sz w:val="24"/>
          <w:szCs w:val="24"/>
          <w:lang w:val="en-US" w:eastAsia="zh-CN"/>
        </w:rPr>
      </w:pPr>
    </w:p>
    <w:p>
      <w:pPr>
        <w:shd w:val="clear"/>
        <w:spacing w:line="360" w:lineRule="auto"/>
        <w:ind w:left="420" w:right="-161"/>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3、</w:t>
      </w:r>
      <w:r>
        <w:rPr>
          <w:rFonts w:hint="eastAsia" w:asciiTheme="majorEastAsia" w:hAnsiTheme="majorEastAsia" w:eastAsiaTheme="majorEastAsia" w:cstheme="majorEastAsia"/>
          <w:b/>
          <w:sz w:val="24"/>
          <w:szCs w:val="24"/>
        </w:rPr>
        <w:t>供应商企业关系关联承诺书</w:t>
      </w:r>
    </w:p>
    <w:p>
      <w:pPr>
        <w:pStyle w:val="11"/>
        <w:shd w:val="clear"/>
        <w:ind w:left="420"/>
        <w:rPr>
          <w:rFonts w:hint="eastAsia" w:asciiTheme="majorEastAsia" w:hAnsiTheme="majorEastAsia" w:eastAsiaTheme="majorEastAsia" w:cstheme="majorEastAsia"/>
          <w:sz w:val="24"/>
          <w:szCs w:val="24"/>
        </w:rPr>
      </w:pP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一、供应商在本次采购项目中，不存在与其他供应商负责人为同一人，有控股、管理等关联关系承诺。</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（一）管理关系说明：</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我单位管理的具有独立法人的下属单位：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(没有填无)。</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我单位的上级管理单位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(没有填无)。</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（二）股权关系说明：</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我单位控股的单位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(没有填无) 。</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我单位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(没有填无)被</w:t>
      </w:r>
      <w:r>
        <w:rPr>
          <w:rFonts w:hint="eastAsia" w:asciiTheme="majorEastAsia" w:hAnsiTheme="majorEastAsia" w:eastAsiaTheme="majorEastAsia" w:cstheme="majorEastAsia"/>
          <w:sz w:val="24"/>
          <w:szCs w:val="24"/>
          <w:u w:val="single"/>
        </w:rPr>
        <w:t xml:space="preserve">   （控股单位全称）  </w:t>
      </w:r>
      <w:r>
        <w:rPr>
          <w:rFonts w:hint="eastAsia" w:asciiTheme="majorEastAsia" w:hAnsiTheme="majorEastAsia" w:eastAsiaTheme="majorEastAsia" w:cstheme="majorEastAsia"/>
          <w:sz w:val="24"/>
          <w:szCs w:val="24"/>
        </w:rPr>
        <w:t>单位控股。</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（三）单位负责人：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(没有填无)。</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二、我单位</w:t>
      </w:r>
      <w:r>
        <w:rPr>
          <w:rFonts w:hint="eastAsia" w:asciiTheme="majorEastAsia" w:hAnsiTheme="majorEastAsia" w:eastAsiaTheme="majorEastAsia" w:cstheme="majorEastAsia"/>
          <w:sz w:val="24"/>
          <w:szCs w:val="24"/>
          <w:u w:val="single"/>
        </w:rPr>
        <w:t>承诺未</w:t>
      </w:r>
      <w:r>
        <w:rPr>
          <w:rFonts w:hint="eastAsia" w:asciiTheme="majorEastAsia" w:hAnsiTheme="majorEastAsia" w:eastAsiaTheme="majorEastAsia" w:cstheme="majorEastAsia"/>
          <w:sz w:val="24"/>
          <w:szCs w:val="24"/>
        </w:rPr>
        <w:t>为本包项目提供过整体设计、规范编制或者项目管理、施工、监理、检测、供货等服务的供应商。</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三、其他与本项目有关的利害关系说明</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(没有填无)。</w:t>
      </w:r>
    </w:p>
    <w:p>
      <w:pPr>
        <w:pStyle w:val="2"/>
        <w:shd w:val="clea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我单位承诺以上说明真实有效，无虚假内容或隐瞒。如有不实，我方将无条件地退出本项目的采购活动，并遵照《政府采购法》有关“提供虚假材料的规定”接受处罚。</w:t>
      </w:r>
    </w:p>
    <w:p>
      <w:pPr>
        <w:shd w:val="clear"/>
        <w:spacing w:line="360" w:lineRule="auto"/>
        <w:ind w:right="-161" w:firstLine="2640" w:firstLineChars="1100"/>
        <w:rPr>
          <w:rFonts w:hint="eastAsia" w:asciiTheme="majorEastAsia" w:hAnsiTheme="majorEastAsia" w:eastAsiaTheme="majorEastAsia" w:cstheme="majorEastAsia"/>
          <w:sz w:val="24"/>
          <w:szCs w:val="24"/>
        </w:rPr>
      </w:pPr>
    </w:p>
    <w:p>
      <w:pPr>
        <w:shd w:val="clear"/>
        <w:spacing w:line="600" w:lineRule="auto"/>
        <w:ind w:right="-161"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（公章）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法定代表人或其委托代理人：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日  期：</w:t>
      </w:r>
      <w:r>
        <w:rPr>
          <w:rFonts w:hint="eastAsia" w:asciiTheme="majorEastAsia" w:hAnsiTheme="majorEastAsia" w:eastAsiaTheme="majorEastAsia" w:cstheme="majorEastAsia"/>
          <w:sz w:val="24"/>
          <w:szCs w:val="24"/>
          <w:u w:val="single"/>
        </w:rPr>
        <w:t xml:space="preserve">                 </w:t>
      </w:r>
    </w:p>
    <w:p>
      <w:pPr>
        <w:shd w:val="clear"/>
        <w:spacing w:line="360" w:lineRule="auto"/>
        <w:ind w:right="-161"/>
        <w:jc w:val="center"/>
        <w:rPr>
          <w:rFonts w:hint="eastAsia" w:asciiTheme="majorEastAsia" w:hAnsiTheme="majorEastAsia" w:eastAsiaTheme="majorEastAsia" w:cstheme="majorEastAsia"/>
          <w:b/>
          <w:sz w:val="24"/>
          <w:szCs w:val="24"/>
        </w:rPr>
      </w:pPr>
    </w:p>
    <w:p>
      <w:pPr>
        <w:shd w:val="clear"/>
        <w:spacing w:line="360" w:lineRule="auto"/>
        <w:ind w:right="-161"/>
        <w:jc w:val="center"/>
        <w:rPr>
          <w:rFonts w:hint="eastAsia" w:asciiTheme="majorEastAsia" w:hAnsiTheme="majorEastAsia" w:eastAsiaTheme="majorEastAsia" w:cstheme="majorEastAsia"/>
          <w:b/>
          <w:sz w:val="24"/>
          <w:szCs w:val="24"/>
        </w:rPr>
      </w:pPr>
    </w:p>
    <w:p>
      <w:pPr>
        <w:shd w:val="clear"/>
        <w:spacing w:line="360" w:lineRule="auto"/>
        <w:ind w:right="-161"/>
        <w:jc w:val="center"/>
        <w:rPr>
          <w:rFonts w:hint="eastAsia" w:asciiTheme="majorEastAsia" w:hAnsiTheme="majorEastAsia" w:eastAsiaTheme="majorEastAsia" w:cstheme="majorEastAsia"/>
          <w:b/>
          <w:sz w:val="24"/>
          <w:szCs w:val="24"/>
        </w:rPr>
      </w:pPr>
    </w:p>
    <w:p>
      <w:pPr>
        <w:shd w:val="clear"/>
        <w:spacing w:line="360" w:lineRule="auto"/>
        <w:ind w:right="-161"/>
        <w:jc w:val="center"/>
        <w:rPr>
          <w:rFonts w:hint="eastAsia" w:asciiTheme="majorEastAsia" w:hAnsiTheme="majorEastAsia" w:eastAsiaTheme="majorEastAsia" w:cstheme="majorEastAsia"/>
          <w:b/>
          <w:sz w:val="24"/>
          <w:szCs w:val="24"/>
          <w:lang w:val="en-US" w:eastAsia="zh-CN"/>
        </w:rPr>
      </w:pPr>
    </w:p>
    <w:p>
      <w:pPr>
        <w:shd w:val="clear"/>
        <w:spacing w:line="360" w:lineRule="auto"/>
        <w:ind w:right="-161"/>
        <w:jc w:val="center"/>
        <w:rPr>
          <w:rFonts w:hint="eastAsia" w:asciiTheme="majorEastAsia" w:hAnsiTheme="majorEastAsia" w:eastAsiaTheme="majorEastAsia" w:cstheme="majorEastAsia"/>
          <w:b/>
          <w:sz w:val="24"/>
          <w:szCs w:val="24"/>
          <w:lang w:val="en-US" w:eastAsia="zh-CN"/>
        </w:rPr>
      </w:pPr>
    </w:p>
    <w:p>
      <w:pPr>
        <w:shd w:val="clear"/>
        <w:spacing w:line="360" w:lineRule="auto"/>
        <w:ind w:right="-161"/>
        <w:jc w:val="center"/>
        <w:rPr>
          <w:rFonts w:hint="eastAsia" w:asciiTheme="majorEastAsia" w:hAnsiTheme="majorEastAsia" w:eastAsiaTheme="majorEastAsia" w:cstheme="majorEastAsia"/>
          <w:b/>
          <w:sz w:val="24"/>
          <w:szCs w:val="24"/>
          <w:lang w:val="en-US" w:eastAsia="zh-CN"/>
        </w:rPr>
      </w:pPr>
    </w:p>
    <w:p>
      <w:pPr>
        <w:shd w:val="clear"/>
        <w:spacing w:line="360" w:lineRule="auto"/>
        <w:ind w:right="-161"/>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4、</w:t>
      </w:r>
      <w:r>
        <w:rPr>
          <w:rFonts w:hint="eastAsia" w:asciiTheme="majorEastAsia" w:hAnsiTheme="majorEastAsia" w:eastAsiaTheme="majorEastAsia" w:cstheme="majorEastAsia"/>
          <w:b/>
          <w:sz w:val="24"/>
          <w:szCs w:val="24"/>
        </w:rPr>
        <w:t>拒绝政府采购领域商业贿赂承诺书</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为响应党中央、国务院关于治理政府采购领域商业贿赂行为的号召，我公司在此庄严承诺：</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一、在参与政府采购活动中遵纪守法、诚信经营、公平竞标。</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二、不向政府采购人、采购代理机构和政府采购评审专家进行任何形式的商业贿赂以谋取交易机会。</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三、不向政府采购代理机构和采购人提供虚假资格证明文件或采用虚假应标方式参与政府采购市场竞争并谋取成交。</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四、不采取“围标、陪标”等商业欺诈手段获得政府采购订单。</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五、不采取不正当手段诋毁、排挤其他供应商。</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六、不在提供货物和服务时“偷梁换柱、以次充好”损害采购人的合法权益。</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七、不与采购人、采购代理机构、政府采购评审专家或其他供应商恶意串通，进行质疑和投诉，维护政府采购市场秩序。</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八、尊重和接受政府采购监督管理部门的监督和政府采购代理机构采购要求，承担因违约行为给采购人造成的损失。</w:t>
      </w:r>
    </w:p>
    <w:p>
      <w:pPr>
        <w:shd w:val="clear"/>
        <w:autoSpaceDE w:val="0"/>
        <w:autoSpaceDN w:val="0"/>
        <w:adjustRightIn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 xml:space="preserve">    九、不发生其他有悖于政府采购公开、公平、公正和诚信原则的行为。                                    </w:t>
      </w:r>
    </w:p>
    <w:p>
      <w:pPr>
        <w:shd w:val="clear"/>
        <w:spacing w:line="360" w:lineRule="auto"/>
        <w:ind w:right="-161" w:firstLine="2640" w:firstLineChars="1100"/>
        <w:rPr>
          <w:rFonts w:hint="eastAsia" w:asciiTheme="majorEastAsia" w:hAnsiTheme="majorEastAsia" w:eastAsiaTheme="majorEastAsia" w:cstheme="majorEastAsia"/>
          <w:sz w:val="24"/>
          <w:szCs w:val="24"/>
        </w:rPr>
      </w:pPr>
    </w:p>
    <w:p>
      <w:pPr>
        <w:shd w:val="clear"/>
        <w:spacing w:line="600" w:lineRule="auto"/>
        <w:ind w:right="-161"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（公章）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法定代表人或其委托代理人：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（签字/章）</w:t>
      </w:r>
    </w:p>
    <w:p>
      <w:pPr>
        <w:shd w:val="clear"/>
        <w:autoSpaceDE w:val="0"/>
        <w:autoSpaceDN w:val="0"/>
        <w:adjustRightInd w:val="0"/>
        <w:spacing w:line="600" w:lineRule="auto"/>
        <w:ind w:firstLine="2400" w:firstLineChars="10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日  期：</w:t>
      </w:r>
      <w:r>
        <w:rPr>
          <w:rFonts w:hint="eastAsia" w:asciiTheme="majorEastAsia" w:hAnsiTheme="majorEastAsia" w:eastAsiaTheme="majorEastAsia" w:cstheme="majorEastAsia"/>
          <w:sz w:val="24"/>
          <w:szCs w:val="24"/>
          <w:u w:val="single"/>
        </w:rPr>
        <w:t xml:space="preserve">                 </w:t>
      </w:r>
    </w:p>
    <w:p>
      <w:pPr>
        <w:keepNext w:val="0"/>
        <w:keepLines w:val="0"/>
        <w:widowControl/>
        <w:suppressLineNumbers w:val="0"/>
        <w:shd w:val="clear"/>
        <w:spacing w:before="0" w:beforeAutospacing="0" w:after="0" w:afterAutospacing="0" w:line="480" w:lineRule="atLeast"/>
        <w:ind w:left="0" w:right="0"/>
        <w:jc w:val="left"/>
        <w:rPr>
          <w:rFonts w:hint="eastAsia" w:ascii="宋体" w:hAnsi="宋体" w:eastAsia="宋体" w:cs="宋体"/>
          <w:b/>
          <w:bCs/>
          <w:i w:val="0"/>
          <w:iCs w:val="0"/>
          <w:caps w:val="0"/>
          <w:color w:val="auto"/>
          <w:spacing w:val="0"/>
          <w:kern w:val="0"/>
          <w:sz w:val="28"/>
          <w:szCs w:val="28"/>
          <w:highlight w:val="none"/>
          <w:lang w:val="en-US" w:eastAsia="zh-CN" w:bidi="ar"/>
        </w:rPr>
      </w:pPr>
    </w:p>
    <w:p>
      <w:pPr>
        <w:keepNext w:val="0"/>
        <w:keepLines w:val="0"/>
        <w:widowControl/>
        <w:suppressLineNumbers w:val="0"/>
        <w:shd w:val="clear"/>
        <w:spacing w:before="0" w:beforeAutospacing="0" w:after="0" w:afterAutospacing="0" w:line="480" w:lineRule="atLeast"/>
        <w:ind w:left="0" w:right="0"/>
        <w:jc w:val="left"/>
        <w:rPr>
          <w:rFonts w:hint="eastAsia" w:ascii="宋体" w:hAnsi="宋体" w:eastAsia="宋体" w:cs="宋体"/>
          <w:b/>
          <w:bCs/>
          <w:i w:val="0"/>
          <w:iCs w:val="0"/>
          <w:caps w:val="0"/>
          <w:color w:val="auto"/>
          <w:spacing w:val="0"/>
          <w:kern w:val="0"/>
          <w:sz w:val="28"/>
          <w:szCs w:val="28"/>
          <w:highlight w:val="none"/>
          <w:lang w:val="en-US" w:eastAsia="zh-CN" w:bidi="ar"/>
        </w:rPr>
      </w:pPr>
    </w:p>
    <w:p>
      <w:pPr>
        <w:keepNext w:val="0"/>
        <w:keepLines w:val="0"/>
        <w:widowControl/>
        <w:suppressLineNumbers w:val="0"/>
        <w:shd w:val="clear"/>
        <w:spacing w:before="0" w:beforeAutospacing="0" w:after="0" w:afterAutospacing="0" w:line="480" w:lineRule="atLeast"/>
        <w:ind w:left="0" w:right="0"/>
        <w:jc w:val="left"/>
        <w:rPr>
          <w:rFonts w:hint="eastAsia" w:ascii="宋体" w:hAnsi="宋体" w:eastAsia="宋体" w:cs="宋体"/>
          <w:b/>
          <w:bCs/>
          <w:i w:val="0"/>
          <w:iCs w:val="0"/>
          <w:caps w:val="0"/>
          <w:color w:val="auto"/>
          <w:spacing w:val="0"/>
          <w:kern w:val="0"/>
          <w:sz w:val="28"/>
          <w:szCs w:val="28"/>
          <w:highlight w:val="none"/>
          <w:lang w:val="en-US" w:eastAsia="zh-CN" w:bidi="ar"/>
        </w:rPr>
      </w:pPr>
    </w:p>
    <w:p>
      <w:pPr>
        <w:keepNext w:val="0"/>
        <w:keepLines w:val="0"/>
        <w:widowControl/>
        <w:suppressLineNumbers w:val="0"/>
        <w:shd w:val="clear"/>
        <w:spacing w:before="0" w:beforeAutospacing="0" w:after="0" w:afterAutospacing="0" w:line="480" w:lineRule="atLeast"/>
        <w:ind w:left="0" w:right="0"/>
        <w:jc w:val="left"/>
        <w:rPr>
          <w:rFonts w:hint="eastAsia" w:ascii="宋体" w:hAnsi="宋体" w:eastAsia="宋体" w:cs="宋体"/>
          <w:b/>
          <w:bCs/>
          <w:i w:val="0"/>
          <w:iCs w:val="0"/>
          <w:caps w:val="0"/>
          <w:color w:val="auto"/>
          <w:spacing w:val="0"/>
          <w:kern w:val="0"/>
          <w:sz w:val="28"/>
          <w:szCs w:val="28"/>
          <w:highlight w:val="none"/>
          <w:lang w:val="en-US" w:eastAsia="zh-CN" w:bidi="ar"/>
        </w:rPr>
      </w:pPr>
    </w:p>
    <w:p>
      <w:pPr>
        <w:keepNext w:val="0"/>
        <w:keepLines w:val="0"/>
        <w:widowControl/>
        <w:suppressLineNumbers w:val="0"/>
        <w:shd w:val="clear"/>
        <w:spacing w:before="0" w:beforeAutospacing="0" w:after="0" w:afterAutospacing="0" w:line="480" w:lineRule="atLeast"/>
        <w:ind w:left="0" w:right="0"/>
        <w:jc w:val="left"/>
        <w:rPr>
          <w:rFonts w:hint="eastAsia" w:ascii="宋体" w:hAnsi="宋体" w:eastAsia="宋体" w:cs="宋体"/>
          <w:b/>
          <w:bCs/>
          <w:i w:val="0"/>
          <w:iCs w:val="0"/>
          <w:caps w:val="0"/>
          <w:color w:val="auto"/>
          <w:spacing w:val="0"/>
          <w:kern w:val="0"/>
          <w:sz w:val="28"/>
          <w:szCs w:val="28"/>
          <w:highlight w:val="none"/>
          <w:lang w:val="en-US" w:eastAsia="zh-CN" w:bidi="ar"/>
        </w:rPr>
      </w:pPr>
    </w:p>
    <w:p>
      <w:pPr>
        <w:keepNext w:val="0"/>
        <w:keepLines w:val="0"/>
        <w:widowControl/>
        <w:suppressLineNumbers w:val="0"/>
        <w:shd w:val="clear"/>
        <w:spacing w:before="0" w:beforeAutospacing="0" w:after="0" w:afterAutospacing="0" w:line="480" w:lineRule="atLeast"/>
        <w:ind w:left="0" w:right="0"/>
        <w:jc w:val="left"/>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cs="宋体"/>
          <w:b/>
          <w:bCs/>
          <w:i w:val="0"/>
          <w:iCs w:val="0"/>
          <w:caps w:val="0"/>
          <w:color w:val="auto"/>
          <w:spacing w:val="0"/>
          <w:kern w:val="0"/>
          <w:sz w:val="24"/>
          <w:szCs w:val="24"/>
          <w:highlight w:val="none"/>
          <w:lang w:val="en-US" w:eastAsia="zh-CN" w:bidi="ar"/>
        </w:rPr>
        <w:t>十、</w:t>
      </w:r>
      <w:r>
        <w:rPr>
          <w:rFonts w:hint="eastAsia" w:ascii="宋体" w:hAnsi="宋体" w:eastAsia="宋体" w:cs="宋体"/>
          <w:b/>
          <w:bCs/>
          <w:i w:val="0"/>
          <w:iCs w:val="0"/>
          <w:caps w:val="0"/>
          <w:color w:val="auto"/>
          <w:spacing w:val="0"/>
          <w:kern w:val="0"/>
          <w:sz w:val="24"/>
          <w:szCs w:val="24"/>
          <w:highlight w:val="none"/>
          <w:lang w:val="en-US" w:eastAsia="zh-CN" w:bidi="ar"/>
        </w:rPr>
        <w:t xml:space="preserve">关于落实政府采购政策需提供资料的附件  </w:t>
      </w:r>
    </w:p>
    <w:p>
      <w:pPr>
        <w:pStyle w:val="14"/>
        <w:shd w:val="clear"/>
        <w:rPr>
          <w:rFonts w:hint="eastAsia"/>
        </w:rPr>
      </w:pPr>
    </w:p>
    <w:p>
      <w:pPr>
        <w:shd w:val="clear"/>
        <w:spacing w:line="360" w:lineRule="auto"/>
        <w:ind w:right="-161"/>
        <w:jc w:val="center"/>
        <w:rPr>
          <w:rFonts w:hint="eastAsia" w:ascii="宋体" w:hAnsi="宋体" w:eastAsia="宋体" w:cs="宋体"/>
          <w:b/>
          <w:sz w:val="24"/>
          <w:szCs w:val="24"/>
        </w:rPr>
      </w:pPr>
      <w:r>
        <w:rPr>
          <w:rFonts w:hint="eastAsia" w:ascii="宋体" w:hAnsi="宋体" w:eastAsia="宋体" w:cs="宋体"/>
          <w:b/>
          <w:bCs/>
          <w:i w:val="0"/>
          <w:iCs w:val="0"/>
          <w:caps w:val="0"/>
          <w:color w:val="auto"/>
          <w:spacing w:val="0"/>
          <w:kern w:val="0"/>
          <w:sz w:val="24"/>
          <w:szCs w:val="24"/>
          <w:highlight w:val="none"/>
          <w:lang w:val="en-US" w:eastAsia="zh-CN" w:bidi="ar"/>
        </w:rPr>
        <w:t>1、</w:t>
      </w:r>
      <w:r>
        <w:rPr>
          <w:rFonts w:hint="eastAsia" w:ascii="宋体" w:hAnsi="宋体" w:eastAsia="宋体" w:cs="宋体"/>
          <w:b/>
          <w:sz w:val="24"/>
          <w:szCs w:val="24"/>
        </w:rPr>
        <w:t>中小企业声明函（货物）</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号）的规定，本公司（联合体）参加（单位名称）的</w:t>
      </w:r>
      <w:r>
        <w:rPr>
          <w:rFonts w:hint="eastAsia" w:ascii="宋体" w:hAnsi="宋体" w:eastAsia="宋体" w:cs="宋体"/>
          <w:sz w:val="24"/>
          <w:szCs w:val="24"/>
          <w:u w:val="single"/>
        </w:rPr>
        <w:t>（项目名称）</w:t>
      </w:r>
      <w:r>
        <w:rPr>
          <w:rFonts w:hint="eastAsia" w:ascii="宋体" w:hAnsi="宋体" w:eastAsia="宋体" w:cs="宋体"/>
          <w:sz w:val="24"/>
          <w:szCs w:val="24"/>
        </w:rPr>
        <w:t xml:space="preserve">采购活动，提供的货物全部由符合政策要求的中小企业制造。相关企业（含联合体中的中小企业、签订分包意向协议的中小企业）的具体情况如下： </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（标的名称） </w:t>
      </w:r>
      <w:r>
        <w:rPr>
          <w:rFonts w:hint="eastAsia" w:ascii="宋体" w:hAnsi="宋体" w:eastAsia="宋体" w:cs="宋体"/>
          <w:sz w:val="24"/>
          <w:szCs w:val="24"/>
        </w:rPr>
        <w:t>，属于（采购文件中明确的所属行业）行业；制造商为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本企业对上述声明内容的真实性负责。如有虚假，将依法承担相应责任。 </w:t>
      </w:r>
    </w:p>
    <w:p>
      <w:pPr>
        <w:shd w:val="clear"/>
        <w:spacing w:line="360" w:lineRule="auto"/>
        <w:ind w:firstLine="480" w:firstLineChars="200"/>
        <w:rPr>
          <w:rFonts w:hint="eastAsia" w:ascii="宋体" w:hAnsi="宋体" w:eastAsia="宋体" w:cs="宋体"/>
          <w:sz w:val="24"/>
          <w:szCs w:val="24"/>
        </w:rPr>
      </w:pPr>
    </w:p>
    <w:p>
      <w:pPr>
        <w:shd w:val="clear"/>
        <w:spacing w:line="48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供应商（盖章）：</w:t>
      </w:r>
      <w:r>
        <w:rPr>
          <w:rFonts w:hint="eastAsia" w:ascii="宋体" w:hAnsi="宋体" w:eastAsia="宋体" w:cs="宋体"/>
          <w:sz w:val="24"/>
          <w:szCs w:val="24"/>
          <w:u w:val="single"/>
        </w:rPr>
        <w:t xml:space="preserve">                        </w:t>
      </w:r>
    </w:p>
    <w:p>
      <w:pPr>
        <w:shd w:val="clear"/>
        <w:spacing w:line="480" w:lineRule="auto"/>
        <w:ind w:firstLine="480" w:firstLineChars="200"/>
        <w:rPr>
          <w:rFonts w:hint="eastAsia" w:ascii="宋体" w:hAnsi="宋体" w:cs="宋体"/>
          <w:sz w:val="28"/>
          <w:szCs w:val="28"/>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p>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widowControl/>
        <w:suppressLineNumbers w:val="0"/>
        <w:shd w:val="clear"/>
        <w:spacing w:before="0" w:beforeAutospacing="0" w:after="0" w:afterAutospacing="0" w:line="315" w:lineRule="atLeast"/>
        <w:ind w:left="0" w:right="0" w:firstLine="555"/>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2、《监狱企业声明函》</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75"/>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本公司郑重声明，根据《财政部司法部关于政府采购支持监狱企业发展有关问题的通知》（财库〔2014〕68号）的规定，本公司为</w:t>
      </w:r>
      <w:r>
        <w:rPr>
          <w:rFonts w:hint="eastAsia" w:ascii="宋体" w:hAnsi="宋体" w:eastAsia="宋体" w:cs="宋体"/>
          <w:i w:val="0"/>
          <w:iCs w:val="0"/>
          <w:caps w:val="0"/>
          <w:color w:val="auto"/>
          <w:spacing w:val="0"/>
          <w:kern w:val="0"/>
          <w:sz w:val="24"/>
          <w:szCs w:val="24"/>
          <w:highlight w:val="none"/>
          <w:u w:val="single"/>
          <w:lang w:val="en-US" w:eastAsia="zh-CN" w:bidi="ar"/>
        </w:rPr>
        <w:t>        </w:t>
      </w:r>
      <w:r>
        <w:rPr>
          <w:rFonts w:hint="eastAsia" w:ascii="宋体" w:hAnsi="宋体" w:eastAsia="宋体" w:cs="宋体"/>
          <w:i w:val="0"/>
          <w:iCs w:val="0"/>
          <w:caps w:val="0"/>
          <w:color w:val="auto"/>
          <w:spacing w:val="0"/>
          <w:kern w:val="0"/>
          <w:sz w:val="24"/>
          <w:szCs w:val="24"/>
          <w:highlight w:val="none"/>
          <w:lang w:val="en-US" w:eastAsia="zh-CN" w:bidi="ar"/>
        </w:rPr>
        <w:t>（请填写：监狱）企业。</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235"/>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本单位为符合条件的监狱企业，且本单位参加______单位的______项目采购活动提供本单位制造的货物（由本单位承担工程/提供服务）。</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本公司对上述声明的真实性负责，若有虚假，将依法承担相应责任。</w:t>
      </w:r>
    </w:p>
    <w:p>
      <w:pPr>
        <w:keepNext w:val="0"/>
        <w:keepLines w:val="0"/>
        <w:widowControl/>
        <w:suppressLineNumbers w:val="0"/>
        <w:shd w:val="clear"/>
        <w:spacing w:before="0" w:beforeAutospacing="0" w:after="0" w:afterAutospacing="0" w:line="315"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供应商名称：（印章）</w:t>
      </w:r>
    </w:p>
    <w:p>
      <w:pPr>
        <w:keepNext w:val="0"/>
        <w:keepLines w:val="0"/>
        <w:widowControl/>
        <w:suppressLineNumbers w:val="0"/>
        <w:shd w:val="clear"/>
        <w:spacing w:before="0" w:beforeAutospacing="0" w:after="0" w:afterAutospacing="0" w:line="315"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法定代表人或其法人授权委托人：（签字或盖章）</w:t>
      </w:r>
    </w:p>
    <w:p>
      <w:pPr>
        <w:keepNext w:val="0"/>
        <w:keepLines w:val="0"/>
        <w:widowControl/>
        <w:suppressLineNumbers w:val="0"/>
        <w:shd w:val="clear"/>
        <w:spacing w:before="0" w:beforeAutospacing="0" w:after="0" w:afterAutospacing="0" w:line="315"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日期：   年   月   日</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注：</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1.非监狱企业无需在响应文件中提供。如为监狱企业应在响应文件的封面右上角明确注明相关信息以便方便认可。</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t>2.供应商提供《监狱企业声明函》的需保证其真实性，如经查实存在虚假证明的情况，由供应商承担相应责任。</w:t>
      </w:r>
    </w:p>
    <w:p>
      <w:pPr>
        <w:shd w:val="clear"/>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br w:type="page"/>
      </w:r>
    </w:p>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3、残疾人福利性单位声明函</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由本单位承担工程/提供服务）（不包括使用非残疾人福利性单位注册商标的货物）。</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75"/>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本单位对上述声明的真实性负责。如有虚假，将依法承担相应责任。</w:t>
      </w:r>
    </w:p>
    <w:p>
      <w:pPr>
        <w:keepNext w:val="0"/>
        <w:keepLines w:val="0"/>
        <w:widowControl/>
        <w:suppressLineNumbers w:val="0"/>
        <w:shd w:val="clear"/>
        <w:spacing w:before="0" w:beforeAutospacing="0" w:after="0" w:afterAutospacing="0" w:line="588" w:lineRule="atLeast"/>
        <w:ind w:left="0" w:right="0" w:firstLine="624"/>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6"/>
          <w:kern w:val="0"/>
          <w:sz w:val="24"/>
          <w:szCs w:val="24"/>
          <w:highlight w:val="none"/>
          <w:lang w:val="en-US" w:eastAsia="zh-CN" w:bidi="ar"/>
        </w:rPr>
        <w:t> </w:t>
      </w:r>
    </w:p>
    <w:p>
      <w:pPr>
        <w:keepNext w:val="0"/>
        <w:keepLines w:val="0"/>
        <w:widowControl/>
        <w:suppressLineNumbers w:val="0"/>
        <w:shd w:val="clear"/>
        <w:spacing w:before="0" w:beforeAutospacing="0" w:after="0" w:afterAutospacing="0" w:line="588" w:lineRule="atLeast"/>
        <w:ind w:left="0" w:right="0" w:firstLine="625"/>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6"/>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供应商名称：（印章）</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法定代表人或其法人授权委托人：（签字或盖章）</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日期：   年   月   日</w:t>
      </w:r>
    </w:p>
    <w:p>
      <w:pPr>
        <w:keepNext w:val="0"/>
        <w:keepLines w:val="0"/>
        <w:widowControl/>
        <w:suppressLineNumbers w:val="0"/>
        <w:shd w:val="clear"/>
        <w:spacing w:before="0" w:beforeAutospacing="0" w:after="0" w:afterAutospacing="0" w:line="420"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注：</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1.非残疾人福利性单位无需在响应文件中提供。如为残疾人福利性单位应在响应文件的封面右上角明确注明相关信息以便方便认可。</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t>2.供应商企业所提供的《残疾人福利性单位声明函》，由其自行承担相应的法律责任。</w:t>
      </w:r>
    </w:p>
    <w:p>
      <w:pPr>
        <w:shd w:val="clear"/>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br w:type="page"/>
      </w:r>
    </w:p>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4、福利性单位声明函</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本单位郑重声明，根据陕西省《关于政府采购优先购买福利性企业产品和服务的意见》规定，本单位为符合条件的福利性单位，且本单位参加______单位的______项目采购活动提供本单位制造的货物（由本单位承担工程/提供服务），或者提供其他福利性单位制造的货物（由本单位承担工程/提供服务）（不包括使用非福利性单位注册商标的货物）。</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75"/>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本单位对上述声明的真实性负责。如有虚假，将依法承担相应责任。</w:t>
      </w:r>
    </w:p>
    <w:p>
      <w:pPr>
        <w:keepNext w:val="0"/>
        <w:keepLines w:val="0"/>
        <w:widowControl/>
        <w:suppressLineNumbers w:val="0"/>
        <w:shd w:val="clear"/>
        <w:spacing w:before="0" w:beforeAutospacing="0" w:after="0" w:afterAutospacing="0" w:line="588"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6"/>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供应商名称：（印章）</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法定代表人或其法人授权委托人：（签字或盖章）</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0" w:right="0" w:firstLine="235"/>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日期：   年   月   日</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注：</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1.非福利性单位无需在响应文件中提供。如为福利性单位应在响应文件的封面右上角明确注明相关信息以便方便认可。</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2.供应商企业所提供的《福利性单位声明函》，由其自行承担相应的法律责任。</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t>3.符合招标文件规定的小微企业、监狱企业、残疾人福利性单位优惠条件的供应商，小微企业，价格给予10%的扣除；监狱企业、残疾人福利性单位，价格给予6%的扣除；用扣除后的价格参与评审。</w:t>
      </w:r>
    </w:p>
    <w:p>
      <w:pPr>
        <w:shd w:val="clear"/>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br w:type="page"/>
      </w:r>
    </w:p>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5、《节能环保、环境标志产品明细表》</w:t>
      </w:r>
    </w:p>
    <w:tbl>
      <w:tblPr>
        <w:tblStyle w:val="22"/>
        <w:tblW w:w="8320"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0"/>
        <w:gridCol w:w="882"/>
        <w:gridCol w:w="990"/>
        <w:gridCol w:w="1016"/>
        <w:gridCol w:w="873"/>
        <w:gridCol w:w="1069"/>
        <w:gridCol w:w="717"/>
        <w:gridCol w:w="757"/>
        <w:gridCol w:w="756"/>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2" w:hRule="atLeast"/>
        </w:trPr>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序号</w:t>
            </w:r>
          </w:p>
        </w:tc>
        <w:tc>
          <w:tcPr>
            <w:tcW w:w="88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产品</w:t>
            </w:r>
          </w:p>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名称</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制造厂家</w:t>
            </w:r>
          </w:p>
        </w:tc>
        <w:tc>
          <w:tcPr>
            <w:tcW w:w="10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规格</w:t>
            </w:r>
          </w:p>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型号</w:t>
            </w:r>
          </w:p>
        </w:tc>
        <w:tc>
          <w:tcPr>
            <w:tcW w:w="8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类别</w:t>
            </w:r>
          </w:p>
        </w:tc>
        <w:tc>
          <w:tcPr>
            <w:tcW w:w="10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认证证书编号</w:t>
            </w:r>
          </w:p>
        </w:tc>
        <w:tc>
          <w:tcPr>
            <w:tcW w:w="7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数量</w:t>
            </w:r>
          </w:p>
        </w:tc>
        <w:tc>
          <w:tcPr>
            <w:tcW w:w="75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单价</w:t>
            </w:r>
          </w:p>
        </w:tc>
        <w:tc>
          <w:tcPr>
            <w:tcW w:w="75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总价</w:t>
            </w:r>
          </w:p>
        </w:tc>
        <w:tc>
          <w:tcPr>
            <w:tcW w:w="6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6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6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6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6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6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6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10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c>
          <w:tcPr>
            <w:tcW w:w="6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439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合计（人民币）</w:t>
            </w:r>
          </w:p>
        </w:tc>
        <w:tc>
          <w:tcPr>
            <w:tcW w:w="3929"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w:t>
            </w:r>
          </w:p>
        </w:tc>
      </w:tr>
    </w:tbl>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firstLine="444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供应商名称（盖章）：</w:t>
      </w:r>
    </w:p>
    <w:p>
      <w:pPr>
        <w:keepNext w:val="0"/>
        <w:keepLines w:val="0"/>
        <w:widowControl/>
        <w:suppressLineNumbers w:val="0"/>
        <w:shd w:val="clear"/>
        <w:spacing w:before="0" w:beforeAutospacing="0" w:after="0" w:afterAutospacing="0" w:line="315" w:lineRule="atLeast"/>
        <w:ind w:left="0" w:right="0" w:firstLine="444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315" w:lineRule="atLeast"/>
        <w:ind w:left="0" w:right="0" w:firstLine="444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法定代表人或授权代表（签字）：</w:t>
      </w:r>
    </w:p>
    <w:p>
      <w:pPr>
        <w:keepNext w:val="0"/>
        <w:keepLines w:val="0"/>
        <w:widowControl/>
        <w:suppressLineNumbers w:val="0"/>
        <w:shd w:val="clear"/>
        <w:spacing w:before="0" w:beforeAutospacing="0" w:after="0" w:afterAutospacing="0" w:line="315" w:lineRule="atLeast"/>
        <w:ind w:left="0" w:right="0" w:firstLine="444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ind w:left="0" w:right="0" w:firstLine="324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ind w:left="0" w:right="0" w:firstLine="324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年  月  日</w:t>
      </w:r>
    </w:p>
    <w:p>
      <w:pPr>
        <w:keepNext w:val="0"/>
        <w:keepLines w:val="0"/>
        <w:widowControl/>
        <w:suppressLineNumbers w:val="0"/>
        <w:shd w:val="clear"/>
        <w:spacing w:before="0" w:beforeAutospacing="0" w:after="0" w:afterAutospacing="0" w:line="315" w:lineRule="atLeast"/>
        <w:ind w:left="0" w:right="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40" w:lineRule="atLeast"/>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注：</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宋体" w:hAnsi="宋体" w:eastAsia="宋体" w:cs="宋体"/>
          <w:color w:val="auto"/>
          <w:sz w:val="24"/>
          <w:szCs w:val="24"/>
          <w:highlight w:val="none"/>
          <w:lang w:val="en-US"/>
        </w:rPr>
      </w:pPr>
      <w:r>
        <w:rPr>
          <w:rFonts w:hint="eastAsia" w:ascii="宋体" w:hAnsi="宋体" w:eastAsia="宋体" w:cs="宋体"/>
          <w:b/>
          <w:bCs/>
          <w:i w:val="0"/>
          <w:iCs w:val="0"/>
          <w:caps w:val="0"/>
          <w:color w:val="auto"/>
          <w:spacing w:val="0"/>
          <w:kern w:val="0"/>
          <w:sz w:val="24"/>
          <w:szCs w:val="24"/>
          <w:highlight w:val="none"/>
          <w:lang w:val="en-US" w:eastAsia="zh-CN" w:bidi="ar"/>
        </w:rPr>
        <w:t>1.如磋商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2.类别填写：节能环保产品或环境标志产品。</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t>3.评标委员会根据所提供的内容给予得分。</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cs="宋体"/>
          <w:b/>
          <w:bCs/>
          <w:i w:val="0"/>
          <w:iCs w:val="0"/>
          <w:caps w:val="0"/>
          <w:color w:val="auto"/>
          <w:spacing w:val="0"/>
          <w:kern w:val="0"/>
          <w:sz w:val="24"/>
          <w:szCs w:val="24"/>
          <w:highlight w:val="none"/>
          <w:lang w:val="en-US" w:eastAsia="zh-CN" w:bidi="ar"/>
        </w:rPr>
        <w:t>4.非节能环保、环境标志产品无需填写。</w:t>
      </w:r>
    </w:p>
    <w:p>
      <w:pPr>
        <w:shd w:val="clear"/>
        <w:rPr>
          <w:rFonts w:hint="eastAsia" w:ascii="宋体" w:hAnsi="宋体" w:eastAsia="宋体" w:cs="宋体"/>
          <w:b/>
          <w:bCs/>
          <w:i w:val="0"/>
          <w:iCs w:val="0"/>
          <w:caps w:val="0"/>
          <w:color w:val="auto"/>
          <w:spacing w:val="0"/>
          <w:kern w:val="0"/>
          <w:sz w:val="24"/>
          <w:szCs w:val="24"/>
          <w:highlight w:val="none"/>
          <w:lang w:val="en-US" w:eastAsia="zh-CN" w:bidi="ar"/>
        </w:rPr>
      </w:pPr>
      <w:r>
        <w:rPr>
          <w:rFonts w:hint="eastAsia" w:ascii="宋体" w:hAnsi="宋体" w:eastAsia="宋体" w:cs="宋体"/>
          <w:b/>
          <w:bCs/>
          <w:i w:val="0"/>
          <w:iCs w:val="0"/>
          <w:caps w:val="0"/>
          <w:color w:val="auto"/>
          <w:spacing w:val="0"/>
          <w:kern w:val="0"/>
          <w:sz w:val="24"/>
          <w:szCs w:val="24"/>
          <w:highlight w:val="none"/>
          <w:lang w:val="en-US" w:eastAsia="zh-CN" w:bidi="ar"/>
        </w:rPr>
        <w:br w:type="page"/>
      </w:r>
    </w:p>
    <w:p>
      <w:pPr>
        <w:keepNext w:val="0"/>
        <w:keepLines w:val="0"/>
        <w:widowControl/>
        <w:suppressLineNumbers w:val="0"/>
        <w:shd w:val="clear"/>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6、《拒绝政府采购领域商业贿赂承诺书》</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为响应党中央、国务院关于治理采购领域商业贿赂行为的号召，我公司再次承诺：</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1.在参与采购活动中遵纪守法、诚信经营、公平竞标。</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2.不向采购人、采购代理机构和采购评审专家进行任何形式的商业贿赂以谋取成交交易机会。</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3.不向采购代理机构和采购人提供虚假资质文件或采用虚假应标方式参与采购市场竞争并谋取成交、成交。</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4.不采取“围标、陪标”等商业欺诈手段获取采购订单。</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5.不采取不正当手段诋毁、排挤其他磋商供应商。</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6.不在提供商品和服务时“偷梁换柱、以次充好”损害采购人的合法权益。</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7.不与采购人、采购代理机构、采购评审专家或其他磋商供应商恶意串通，进行质疑和投诉，维护采购市场秩序。</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8.尊重和接受采购监督管理部门的监督和采购代理机构磋商采购要求，承担因违约行为给采购人造成的损失。</w:t>
      </w:r>
    </w:p>
    <w:p>
      <w:pPr>
        <w:keepNext w:val="0"/>
        <w:keepLines w:val="0"/>
        <w:widowControl/>
        <w:suppressLineNumbers w:val="0"/>
        <w:shd w:val="clear"/>
        <w:spacing w:before="0" w:beforeAutospacing="0" w:after="0" w:afterAutospacing="0" w:line="56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9.不发生其他有悖于政府采购公开、公平、公正和诚信原则的行为。</w:t>
      </w:r>
    </w:p>
    <w:p>
      <w:pPr>
        <w:keepNext w:val="0"/>
        <w:keepLines w:val="0"/>
        <w:widowControl/>
        <w:suppressLineNumbers w:val="0"/>
        <w:shd w:val="clear"/>
        <w:spacing w:before="0" w:beforeAutospacing="0" w:after="0" w:afterAutospacing="0" w:line="420" w:lineRule="atLeast"/>
        <w:ind w:left="482" w:right="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keepNext w:val="0"/>
        <w:keepLines w:val="0"/>
        <w:widowControl/>
        <w:suppressLineNumbers w:val="0"/>
        <w:shd w:val="clear"/>
        <w:spacing w:before="0" w:beforeAutospacing="0" w:after="0" w:afterAutospacing="0" w:line="420" w:lineRule="atLeast"/>
        <w:ind w:left="482" w:right="0"/>
        <w:jc w:val="left"/>
        <w:rPr>
          <w:rFonts w:hint="eastAsia" w:ascii="宋体" w:hAnsi="宋体" w:eastAsia="宋体" w:cs="宋体"/>
          <w:i w:val="0"/>
          <w:iCs w:val="0"/>
          <w:caps w:val="0"/>
          <w:color w:val="auto"/>
          <w:spacing w:val="0"/>
          <w:kern w:val="0"/>
          <w:sz w:val="24"/>
          <w:szCs w:val="24"/>
          <w:highlight w:val="none"/>
          <w:lang w:val="en-US" w:eastAsia="zh-CN" w:bidi="ar"/>
        </w:rPr>
      </w:pPr>
      <w:r>
        <w:rPr>
          <w:rFonts w:hint="eastAsia" w:ascii="宋体" w:hAnsi="宋体" w:eastAsia="宋体" w:cs="宋体"/>
          <w:i w:val="0"/>
          <w:iCs w:val="0"/>
          <w:caps w:val="0"/>
          <w:color w:val="auto"/>
          <w:spacing w:val="0"/>
          <w:kern w:val="0"/>
          <w:sz w:val="24"/>
          <w:szCs w:val="24"/>
          <w:highlight w:val="none"/>
          <w:lang w:val="en-US" w:eastAsia="zh-CN" w:bidi="ar"/>
        </w:rPr>
        <w:t>承诺单位：（盖章）                  </w:t>
      </w:r>
    </w:p>
    <w:p>
      <w:pPr>
        <w:keepNext w:val="0"/>
        <w:keepLines w:val="0"/>
        <w:widowControl/>
        <w:suppressLineNumbers w:val="0"/>
        <w:shd w:val="clear"/>
        <w:spacing w:before="0" w:beforeAutospacing="0" w:after="0" w:afterAutospacing="0" w:line="420" w:lineRule="atLeast"/>
        <w:ind w:left="482" w:right="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全权代表：（签字）</w:t>
      </w:r>
    </w:p>
    <w:p>
      <w:pPr>
        <w:keepNext w:val="0"/>
        <w:keepLines w:val="0"/>
        <w:widowControl/>
        <w:suppressLineNumbers w:val="0"/>
        <w:shd w:val="clear"/>
        <w:spacing w:before="0" w:beforeAutospacing="0" w:after="0" w:afterAutospacing="0" w:line="420" w:lineRule="atLeast"/>
        <w:ind w:left="482" w:right="0"/>
        <w:jc w:val="left"/>
        <w:rPr>
          <w:rFonts w:hint="eastAsia" w:ascii="宋体" w:hAnsi="宋体" w:eastAsia="宋体" w:cs="宋体"/>
          <w:i w:val="0"/>
          <w:iCs w:val="0"/>
          <w:caps w:val="0"/>
          <w:color w:val="auto"/>
          <w:spacing w:val="0"/>
          <w:kern w:val="0"/>
          <w:sz w:val="24"/>
          <w:szCs w:val="24"/>
          <w:highlight w:val="none"/>
          <w:lang w:val="en-US" w:eastAsia="zh-CN" w:bidi="ar"/>
        </w:rPr>
      </w:pPr>
      <w:r>
        <w:rPr>
          <w:rFonts w:hint="eastAsia" w:ascii="宋体" w:hAnsi="宋体" w:eastAsia="宋体" w:cs="宋体"/>
          <w:i w:val="0"/>
          <w:iCs w:val="0"/>
          <w:caps w:val="0"/>
          <w:color w:val="auto"/>
          <w:spacing w:val="0"/>
          <w:kern w:val="0"/>
          <w:sz w:val="24"/>
          <w:szCs w:val="24"/>
          <w:highlight w:val="none"/>
          <w:lang w:val="en-US" w:eastAsia="zh-CN" w:bidi="ar"/>
        </w:rPr>
        <w:t>地址：  </w:t>
      </w:r>
    </w:p>
    <w:p>
      <w:pPr>
        <w:keepNext w:val="0"/>
        <w:keepLines w:val="0"/>
        <w:widowControl/>
        <w:suppressLineNumbers w:val="0"/>
        <w:shd w:val="clear"/>
        <w:spacing w:before="0" w:beforeAutospacing="0" w:after="0" w:afterAutospacing="0" w:line="420" w:lineRule="atLeast"/>
        <w:ind w:left="482" w:right="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邮编：</w:t>
      </w:r>
    </w:p>
    <w:p>
      <w:pPr>
        <w:keepNext w:val="0"/>
        <w:keepLines w:val="0"/>
        <w:widowControl/>
        <w:suppressLineNumbers w:val="0"/>
        <w:shd w:val="clear"/>
        <w:spacing w:before="0" w:beforeAutospacing="0" w:after="0" w:afterAutospacing="0" w:line="420" w:lineRule="atLeast"/>
        <w:ind w:left="482" w:right="0"/>
        <w:jc w:val="left"/>
        <w:rPr>
          <w:rFonts w:hint="eastAsia" w:ascii="宋体" w:hAnsi="宋体" w:eastAsia="宋体" w:cs="宋体"/>
          <w:i w:val="0"/>
          <w:iCs w:val="0"/>
          <w:caps w:val="0"/>
          <w:color w:val="auto"/>
          <w:spacing w:val="0"/>
          <w:kern w:val="0"/>
          <w:sz w:val="24"/>
          <w:szCs w:val="24"/>
          <w:highlight w:val="none"/>
          <w:lang w:val="en-US" w:eastAsia="zh-CN" w:bidi="ar"/>
        </w:rPr>
      </w:pPr>
      <w:r>
        <w:rPr>
          <w:rFonts w:hint="eastAsia" w:ascii="宋体" w:hAnsi="宋体" w:eastAsia="宋体" w:cs="宋体"/>
          <w:i w:val="0"/>
          <w:iCs w:val="0"/>
          <w:caps w:val="0"/>
          <w:color w:val="auto"/>
          <w:spacing w:val="0"/>
          <w:kern w:val="0"/>
          <w:sz w:val="24"/>
          <w:szCs w:val="24"/>
          <w:highlight w:val="none"/>
          <w:lang w:val="en-US" w:eastAsia="zh-CN" w:bidi="ar"/>
        </w:rPr>
        <w:t>电话：</w:t>
      </w:r>
    </w:p>
    <w:p>
      <w:pPr>
        <w:keepNext w:val="0"/>
        <w:keepLines w:val="0"/>
        <w:widowControl/>
        <w:suppressLineNumbers w:val="0"/>
        <w:shd w:val="clear"/>
        <w:spacing w:before="0" w:beforeAutospacing="0" w:after="0" w:afterAutospacing="0" w:line="420" w:lineRule="atLeast"/>
        <w:ind w:left="483" w:right="0" w:firstLine="516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 </w:t>
      </w:r>
    </w:p>
    <w:p>
      <w:pPr>
        <w:shd w:val="clear"/>
        <w:spacing w:line="245" w:lineRule="auto"/>
        <w:jc w:val="center"/>
        <w:outlineLvl w:val="0"/>
        <w:rPr>
          <w:rFonts w:hint="eastAsia" w:ascii="宋体" w:hAnsi="宋体" w:eastAsia="宋体" w:cs="宋体"/>
          <w:i w:val="0"/>
          <w:iCs w:val="0"/>
          <w:caps w:val="0"/>
          <w:color w:val="auto"/>
          <w:spacing w:val="0"/>
          <w:kern w:val="0"/>
          <w:sz w:val="24"/>
          <w:szCs w:val="24"/>
          <w:highlight w:val="none"/>
          <w:lang w:val="en-US" w:eastAsia="zh-CN" w:bidi="ar"/>
        </w:rPr>
      </w:pPr>
      <w:r>
        <w:rPr>
          <w:rFonts w:hint="eastAsia" w:ascii="宋体" w:hAnsi="宋体" w:eastAsia="宋体" w:cs="宋体"/>
          <w:i w:val="0"/>
          <w:iCs w:val="0"/>
          <w:caps w:val="0"/>
          <w:color w:val="auto"/>
          <w:spacing w:val="0"/>
          <w:kern w:val="0"/>
          <w:sz w:val="24"/>
          <w:szCs w:val="24"/>
          <w:highlight w:val="none"/>
          <w:lang w:val="en-US" w:eastAsia="zh-CN" w:bidi="ar"/>
        </w:rPr>
        <w:t>年    月    日</w:t>
      </w:r>
    </w:p>
    <w:p>
      <w:pPr>
        <w:keepNext w:val="0"/>
        <w:keepLines w:val="0"/>
        <w:pageBreakBefore w:val="0"/>
        <w:widowControl/>
        <w:suppressLineNumbers w:val="0"/>
        <w:shd w:val="clear"/>
        <w:overflowPunct/>
        <w:bidi w:val="0"/>
        <w:spacing w:line="500" w:lineRule="exact"/>
        <w:jc w:val="center"/>
        <w:outlineLvl w:val="1"/>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center"/>
        <w:outlineLvl w:val="1"/>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center"/>
        <w:outlineLvl w:val="1"/>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center"/>
        <w:outlineLvl w:val="1"/>
        <w:rPr>
          <w:rFonts w:hint="eastAsia" w:ascii="宋体" w:hAnsi="宋体" w:cs="宋体"/>
          <w:b/>
          <w:bCs/>
          <w:color w:val="000000"/>
          <w:kern w:val="0"/>
          <w:sz w:val="24"/>
          <w:szCs w:val="24"/>
          <w:lang w:val="en-US" w:eastAsia="zh-CN" w:bidi="ar"/>
        </w:rPr>
      </w:pPr>
    </w:p>
    <w:p>
      <w:pPr>
        <w:keepNext w:val="0"/>
        <w:keepLines w:val="0"/>
        <w:pageBreakBefore w:val="0"/>
        <w:widowControl/>
        <w:suppressLineNumbers w:val="0"/>
        <w:shd w:val="clear"/>
        <w:overflowPunct/>
        <w:bidi w:val="0"/>
        <w:spacing w:line="500" w:lineRule="exact"/>
        <w:jc w:val="center"/>
        <w:outlineLvl w:val="1"/>
        <w:rPr>
          <w:rFonts w:hint="eastAsia" w:ascii="宋体" w:hAnsi="宋体" w:eastAsia="宋体" w:cs="宋体"/>
          <w:sz w:val="24"/>
          <w:szCs w:val="24"/>
        </w:rPr>
      </w:pPr>
      <w:r>
        <w:rPr>
          <w:rFonts w:hint="eastAsia" w:ascii="宋体" w:hAnsi="宋体" w:cs="宋体"/>
          <w:b/>
          <w:bCs/>
          <w:color w:val="000000"/>
          <w:kern w:val="0"/>
          <w:sz w:val="24"/>
          <w:szCs w:val="24"/>
          <w:lang w:val="en-US" w:eastAsia="zh-CN" w:bidi="ar"/>
        </w:rPr>
        <w:t>十一</w:t>
      </w:r>
      <w:r>
        <w:rPr>
          <w:rFonts w:hint="eastAsia" w:ascii="宋体" w:hAnsi="宋体" w:eastAsia="宋体" w:cs="宋体"/>
          <w:b/>
          <w:bCs/>
          <w:color w:val="000000"/>
          <w:kern w:val="0"/>
          <w:sz w:val="24"/>
          <w:szCs w:val="24"/>
          <w:lang w:val="en-US" w:eastAsia="zh-CN" w:bidi="ar"/>
        </w:rPr>
        <w:t>、</w:t>
      </w:r>
      <w:r>
        <w:rPr>
          <w:rFonts w:hint="eastAsia" w:ascii="宋体" w:hAnsi="宋体" w:cs="宋体"/>
          <w:b/>
          <w:bCs/>
          <w:color w:val="000000"/>
          <w:kern w:val="0"/>
          <w:sz w:val="24"/>
          <w:szCs w:val="24"/>
          <w:lang w:val="en-US" w:eastAsia="zh-CN" w:bidi="ar"/>
        </w:rPr>
        <w:t>供应商</w:t>
      </w:r>
      <w:r>
        <w:rPr>
          <w:rFonts w:hint="eastAsia" w:ascii="宋体" w:hAnsi="宋体" w:eastAsia="宋体" w:cs="宋体"/>
          <w:b/>
          <w:bCs/>
          <w:color w:val="000000"/>
          <w:kern w:val="0"/>
          <w:sz w:val="24"/>
          <w:szCs w:val="24"/>
          <w:lang w:val="en-US" w:eastAsia="zh-CN" w:bidi="ar"/>
        </w:rPr>
        <w:t>认为有必要补充说明的事项</w:t>
      </w:r>
      <w:bookmarkEnd w:id="31"/>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sectPr>
          <w:pgSz w:w="11906" w:h="16838"/>
          <w:pgMar w:top="1417" w:right="1531" w:bottom="1417"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u w:val="thick"/>
        </w:rPr>
      </w:pPr>
      <w:r>
        <w:rPr>
          <w:rFonts w:hint="eastAsia" w:ascii="宋体" w:hAnsi="宋体"/>
          <w:u w:val="thick"/>
        </w:rPr>
        <w:t xml:space="preserve">                         </w:t>
      </w:r>
      <w:r>
        <w:rPr>
          <w:rFonts w:hint="eastAsia" w:ascii="宋体" w:hAnsi="宋体"/>
          <w:sz w:val="44"/>
          <w:szCs w:val="44"/>
          <w:u w:val="thick"/>
        </w:rPr>
        <w:t>（此页以后无内容）</w:t>
      </w:r>
      <w:r>
        <w:rPr>
          <w:rFonts w:hint="eastAsia" w:ascii="宋体" w:hAnsi="宋体"/>
          <w:u w:val="thick"/>
        </w:rPr>
        <w:t xml:space="preserve">                      </w:t>
      </w: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sectPr>
          <w:footerReference r:id="rId8" w:type="default"/>
          <w:pgSz w:w="11906" w:h="16838"/>
          <w:pgMar w:top="1417" w:right="1531" w:bottom="1417"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p>
      <w:pPr>
        <w:spacing w:line="520" w:lineRule="exact"/>
        <w:rPr>
          <w:rFonts w:hint="eastAsia" w:ascii="宋体" w:hAnsi="宋体"/>
          <w:sz w:val="30"/>
          <w:szCs w:val="30"/>
        </w:rPr>
      </w:pPr>
    </w:p>
    <w:p>
      <w:pPr>
        <w:spacing w:line="520" w:lineRule="exact"/>
        <w:rPr>
          <w:rFonts w:hint="eastAsia" w:ascii="宋体" w:hAnsi="宋体"/>
          <w:sz w:val="30"/>
          <w:szCs w:val="30"/>
        </w:rPr>
      </w:pPr>
    </w:p>
    <w:p>
      <w:pPr>
        <w:spacing w:line="520" w:lineRule="exact"/>
        <w:rPr>
          <w:rFonts w:hint="eastAsia" w:ascii="宋体" w:hAnsi="宋体"/>
          <w:sz w:val="30"/>
          <w:szCs w:val="30"/>
        </w:rPr>
      </w:pPr>
    </w:p>
    <w:p>
      <w:pPr>
        <w:spacing w:line="520" w:lineRule="exact"/>
        <w:rPr>
          <w:rFonts w:hint="eastAsia" w:ascii="宋体" w:hAnsi="宋体"/>
          <w:sz w:val="30"/>
          <w:szCs w:val="30"/>
        </w:rPr>
      </w:pPr>
    </w:p>
    <w:p>
      <w:pPr>
        <w:spacing w:line="520" w:lineRule="exact"/>
        <w:rPr>
          <w:rFonts w:hint="eastAsia" w:ascii="宋体" w:hAnsi="宋体"/>
          <w:sz w:val="30"/>
          <w:szCs w:val="30"/>
        </w:rPr>
      </w:pPr>
    </w:p>
    <w:p>
      <w:pPr>
        <w:spacing w:line="520" w:lineRule="exact"/>
        <w:rPr>
          <w:rFonts w:hint="eastAsia" w:ascii="宋体" w:hAnsi="宋体"/>
          <w:sz w:val="30"/>
          <w:szCs w:val="30"/>
        </w:rPr>
      </w:pPr>
      <w:r>
        <w:rPr>
          <w:rFonts w:hint="eastAsia" w:ascii="宋体" w:hAnsi="宋体"/>
          <w:sz w:val="30"/>
          <w:szCs w:val="30"/>
        </w:rPr>
        <w:t>陕西中海招标有限公司（封底）</w:t>
      </w:r>
    </w:p>
    <w:p>
      <w:pPr>
        <w:spacing w:line="520" w:lineRule="exact"/>
        <w:rPr>
          <w:rFonts w:ascii="宋体" w:hAnsi="宋体"/>
          <w:sz w:val="30"/>
          <w:szCs w:val="30"/>
          <w:u w:val="single"/>
        </w:rPr>
      </w:pPr>
      <w:r>
        <w:rPr>
          <w:rFonts w:hint="eastAsia" w:ascii="宋体" w:hAnsi="宋体"/>
          <w:sz w:val="30"/>
          <w:szCs w:val="30"/>
          <w:u w:val="single"/>
        </w:rPr>
        <w:t xml:space="preserve">                                                           </w:t>
      </w:r>
    </w:p>
    <w:p>
      <w:pPr>
        <w:autoSpaceDE w:val="0"/>
        <w:autoSpaceDN w:val="0"/>
        <w:spacing w:line="520" w:lineRule="exact"/>
        <w:rPr>
          <w:rFonts w:hint="eastAsia" w:ascii="宋体" w:hAnsi="宋体"/>
          <w:szCs w:val="21"/>
        </w:rPr>
      </w:pPr>
      <w:bookmarkStart w:id="46" w:name="_Toc8409"/>
      <w:r>
        <w:rPr>
          <w:rFonts w:hint="eastAsia" w:ascii="宋体" w:hAnsi="宋体"/>
          <w:szCs w:val="21"/>
        </w:rPr>
        <w:t>地    址</w:t>
      </w:r>
      <w:r>
        <w:rPr>
          <w:rFonts w:hint="eastAsia" w:ascii="宋体" w:hAnsi="宋体"/>
          <w:spacing w:val="-6"/>
          <w:szCs w:val="21"/>
        </w:rPr>
        <w:t>：</w:t>
      </w:r>
      <w:r>
        <w:rPr>
          <w:rFonts w:hint="eastAsia" w:ascii="宋体" w:hAnsi="宋体"/>
          <w:szCs w:val="21"/>
        </w:rPr>
        <w:t>西安市莲湖区西关正街英达大厦809室</w:t>
      </w:r>
      <w:bookmarkEnd w:id="46"/>
      <w:r>
        <w:rPr>
          <w:rFonts w:hint="eastAsia" w:ascii="宋体" w:hAnsi="宋体"/>
          <w:szCs w:val="21"/>
        </w:rPr>
        <w:t xml:space="preserve">   </w:t>
      </w:r>
    </w:p>
    <w:p>
      <w:pPr>
        <w:autoSpaceDE w:val="0"/>
        <w:autoSpaceDN w:val="0"/>
        <w:spacing w:line="520" w:lineRule="exact"/>
        <w:rPr>
          <w:rFonts w:hint="eastAsia" w:ascii="宋体" w:hAnsi="宋体"/>
          <w:szCs w:val="21"/>
        </w:rPr>
      </w:pPr>
      <w:bookmarkStart w:id="47" w:name="_Toc14498"/>
      <w:r>
        <w:rPr>
          <w:rFonts w:hint="eastAsia" w:ascii="宋体" w:hAnsi="宋体"/>
          <w:szCs w:val="21"/>
        </w:rPr>
        <w:t>邮    编：710082</w:t>
      </w:r>
      <w:bookmarkEnd w:id="47"/>
    </w:p>
    <w:p>
      <w:pPr>
        <w:autoSpaceDE w:val="0"/>
        <w:autoSpaceDN w:val="0"/>
        <w:spacing w:line="520" w:lineRule="exact"/>
        <w:rPr>
          <w:rFonts w:hint="eastAsia" w:ascii="宋体" w:hAnsi="宋体" w:eastAsia="宋体"/>
          <w:szCs w:val="21"/>
          <w:lang w:eastAsia="zh-CN"/>
        </w:rPr>
      </w:pPr>
      <w:bookmarkStart w:id="48" w:name="_Toc26682"/>
      <w:r>
        <w:rPr>
          <w:rFonts w:hint="eastAsia" w:ascii="宋体" w:hAnsi="宋体"/>
          <w:szCs w:val="21"/>
        </w:rPr>
        <w:t>电    话：029—89351688-60</w:t>
      </w:r>
      <w:bookmarkEnd w:id="48"/>
      <w:r>
        <w:rPr>
          <w:rFonts w:hint="eastAsia" w:ascii="宋体" w:hAnsi="宋体"/>
          <w:szCs w:val="21"/>
          <w:lang w:val="en-US" w:eastAsia="zh-CN"/>
        </w:rPr>
        <w:t>8</w:t>
      </w:r>
    </w:p>
    <w:p>
      <w:pPr>
        <w:autoSpaceDE w:val="0"/>
        <w:autoSpaceDN w:val="0"/>
        <w:spacing w:line="520" w:lineRule="exact"/>
        <w:rPr>
          <w:rFonts w:hint="eastAsia" w:ascii="宋体" w:hAnsi="宋体"/>
          <w:szCs w:val="21"/>
        </w:rPr>
      </w:pPr>
      <w:bookmarkStart w:id="49" w:name="_Toc19532"/>
      <w:r>
        <w:rPr>
          <w:rFonts w:hint="eastAsia" w:ascii="宋体" w:hAnsi="宋体"/>
          <w:szCs w:val="21"/>
        </w:rPr>
        <w:t>网    址：http://www.sxzhzb.com/</w:t>
      </w:r>
      <w:bookmarkEnd w:id="49"/>
    </w:p>
    <w:p>
      <w:pPr>
        <w:autoSpaceDE w:val="0"/>
        <w:autoSpaceDN w:val="0"/>
        <w:spacing w:line="520" w:lineRule="exact"/>
        <w:rPr>
          <w:rFonts w:hint="eastAsia" w:ascii="宋体" w:hAnsi="宋体"/>
          <w:szCs w:val="21"/>
        </w:rPr>
      </w:pPr>
      <w:bookmarkStart w:id="50" w:name="_Toc119"/>
      <w:r>
        <w:rPr>
          <w:rFonts w:hint="eastAsia" w:ascii="宋体" w:hAnsi="宋体"/>
          <w:szCs w:val="21"/>
        </w:rPr>
        <w:t>电子邮箱：sxzhzb@163.com</w:t>
      </w:r>
      <w:bookmarkEnd w:id="50"/>
    </w:p>
    <w:p>
      <w:pPr>
        <w:autoSpaceDE w:val="0"/>
        <w:autoSpaceDN w:val="0"/>
        <w:spacing w:line="520" w:lineRule="exact"/>
        <w:rPr>
          <w:rFonts w:hint="eastAsia" w:ascii="宋体" w:hAnsi="宋体"/>
          <w:szCs w:val="21"/>
        </w:rPr>
      </w:pPr>
      <w:bookmarkStart w:id="51" w:name="_Toc22523"/>
      <w:r>
        <w:rPr>
          <w:rFonts w:hint="eastAsia" w:ascii="宋体" w:hAnsi="宋体"/>
          <w:szCs w:val="21"/>
        </w:rPr>
        <w:t>开户名称：中国银行西安二环世纪星支行</w:t>
      </w:r>
      <w:bookmarkEnd w:id="51"/>
    </w:p>
    <w:p>
      <w:pPr>
        <w:autoSpaceDE w:val="0"/>
        <w:autoSpaceDN w:val="0"/>
        <w:spacing w:line="520" w:lineRule="exact"/>
        <w:rPr>
          <w:rFonts w:hint="eastAsia" w:ascii="宋体" w:hAnsi="宋体" w:cs="宋体"/>
        </w:rPr>
      </w:pPr>
      <w:r>
        <w:rPr>
          <w:rFonts w:hint="eastAsia" w:ascii="宋体" w:hAnsi="宋体"/>
          <w:szCs w:val="21"/>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482600</wp:posOffset>
                </wp:positionV>
                <wp:extent cx="5581650" cy="635"/>
                <wp:effectExtent l="0" t="0" r="0" b="0"/>
                <wp:wrapNone/>
                <wp:docPr id="90" name="直接连接符 90"/>
                <wp:cNvGraphicFramePr/>
                <a:graphic xmlns:a="http://schemas.openxmlformats.org/drawingml/2006/main">
                  <a:graphicData uri="http://schemas.microsoft.com/office/word/2010/wordprocessingShape">
                    <wps:wsp>
                      <wps:cNvCnPr/>
                      <wps:spPr>
                        <a:xfrm>
                          <a:off x="0" y="0"/>
                          <a:ext cx="558165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38pt;height:0.05pt;width:439.5pt;z-index:251662336;mso-width-relative:page;mso-height-relative:page;" filled="f" stroked="t" coordsize="21600,21600" o:gfxdata="UEsDBAoAAAAAAIdO4kAAAAAAAAAAAAAAAAAEAAAAZHJzL1BLAwQUAAAACACHTuJAuhMXXNUAAAAI&#10;AQAADwAAAGRycy9kb3ducmV2LnhtbE2Py07DMBBF90j8gzVI7FonPEoIcSpRiU13hApYTuMhiYjH&#10;Ueymzd8zZQOredzRmXuL9cn1aqIxdJ4NpMsEFHHtbceNgd3byyIDFSKyxd4zGZgpwLq8vCgwt/7I&#10;rzRVsVEC4ZCjgTbGIdc61C05DEs/EIv25UeHUcax0XbEo8Bdr2+SZKUddiwfWhxo01L9XR2cUO4/&#10;suctZrt57qvPx7vN+3ZiZ8z1VZo8gYp0in/HcLYv1qEUT3t/YBtUb2BxK1GigYeVVNGz32Z/XqSg&#10;y0L/D1D+AFBLAwQUAAAACACHTuJAVX2YM/YBAADpAwAADgAAAGRycy9lMm9Eb2MueG1srVNLjhMx&#10;EN0jcQfLe9LJoEQzrXRmMWHYIBgJOEDFdndb8k8uJ51cggsgsYMVS/bchuEYlN0hA8MmC3rhLrue&#10;n+s9l5fXe2vYTkXU3jV8NplyppzwUruu4e/f3T675AwTOAnGO9Xwg0J+vXr6ZDmEWl343hupIiMS&#10;h/UQGt6nFOqqQtErCzjxQTlKtj5aSDSNXSUjDMRuTXUxnS6qwUcZohcKkVbXY5IfGeM5hL5ttVBr&#10;L7ZWuTSyRmUgkSTsdUC+KtW2rRLpTduiSsw0nJSmMtIhFG/yWK2WUHcRQq/FsQQ4p4RHmixoR4ee&#10;qNaQgG2j/ofKahE9+jZNhLfVKKQ4Qipm00fevO0hqKKFrMZwMh3/H614vbuLTMuGX5ElDizd+P3H&#10;bz8+fP75/RON91+/MMqQTUPAmtA37i4eZxjuYta8b6PNf1LD9sXaw8latU9M0OJ8fjlbzOkIQbnF&#10;83lmrB62hojppfKW5aDhRrusG2rYvcI0Qn9D8rJxbKDevZoWRqAubOn2idwGUoKuK5vRGy1vtTF5&#10;C8Zuc2Mi20HuhPIda/gLlk9ZA/YjrqQyDOpegXzhJEuHQBY5eho812CV5Mwoekk5KsgE2pyDJPnG&#10;kQvZ2NHKHG28PNCNbEPUXU9WzEqVOUMdUDw7dmtusT/nhenhh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TF1zVAAAACAEAAA8AAAAAAAAAAQAgAAAAIgAAAGRycy9kb3ducmV2LnhtbFBLAQIU&#10;ABQAAAAIAIdO4kBVfZgz9gEAAOkDAAAOAAAAAAAAAAEAIAAAACQBAABkcnMvZTJvRG9jLnhtbFBL&#10;BQYAAAAABgAGAFkBAACMBQAAAAA=&#10;">
                <v:fill on="f" focussize="0,0"/>
                <v:stroke weight="1.5pt" color="#000000" joinstyle="round"/>
                <v:imagedata o:title=""/>
                <o:lock v:ext="edit" aspectratio="f"/>
              </v:line>
            </w:pict>
          </mc:Fallback>
        </mc:AlternateContent>
      </w:r>
      <w:r>
        <w:rPr>
          <w:rFonts w:hint="eastAsia" w:ascii="宋体" w:hAnsi="宋体"/>
          <w:szCs w:val="21"/>
        </w:rPr>
        <w:t>账    号：1020 0176 8739</w:t>
      </w:r>
    </w:p>
    <w:p>
      <w:pPr>
        <w:pStyle w:val="19"/>
        <w:pageBreakBefore w:val="0"/>
        <w:numPr>
          <w:ilvl w:val="0"/>
          <w:numId w:val="0"/>
        </w:numPr>
        <w:shd w:val="clear"/>
        <w:overflowPunct/>
        <w:bidi w:val="0"/>
        <w:spacing w:line="500" w:lineRule="exact"/>
        <w:jc w:val="both"/>
        <w:rPr>
          <w:rFonts w:hint="eastAsia" w:ascii="宋体" w:hAnsi="宋体" w:eastAsia="宋体" w:cs="宋体"/>
          <w:sz w:val="24"/>
          <w:szCs w:val="24"/>
          <w:lang w:val="en-US" w:eastAsia="zh-CN"/>
        </w:rPr>
      </w:pPr>
    </w:p>
    <w:sectPr>
      <w:footerReference r:id="rId9" w:type="default"/>
      <w:pgSz w:w="11906" w:h="16838"/>
      <w:pgMar w:top="1417" w:right="1531" w:bottom="1417" w:left="1531" w:header="851" w:footer="850"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6"/>
      </w:rPr>
    </w:pPr>
    <w:r>
      <w:rPr>
        <w:rStyle w:val="26"/>
        <w:rFonts w:hint="eastAsia"/>
        <w:u w:val="single"/>
      </w:rPr>
      <w:t xml:space="preserve">                                          </w:t>
    </w:r>
    <w:r>
      <w:rPr>
        <w:rStyle w:val="26"/>
        <w:rFonts w:hint="eastAsia"/>
        <w:u w:val="single"/>
        <w:lang w:val="en-US" w:eastAsia="zh-CN"/>
      </w:rPr>
      <w:t xml:space="preserve">                                          </w:t>
    </w:r>
    <w:r>
      <w:rPr>
        <w:rStyle w:val="26"/>
        <w:rFonts w:hint="eastAsia"/>
        <w:u w:val="single"/>
      </w:rPr>
      <w:t xml:space="preserve">                    </w:t>
    </w:r>
  </w:p>
  <w:p>
    <w:pPr>
      <w:jc w:val="center"/>
      <w:rPr>
        <w:rFonts w:hint="eastAsia" w:ascii="宋体" w:hAnsi="宋体" w:eastAsia="宋体" w:cs="宋体"/>
        <w:b w:val="0"/>
        <w:bCs/>
        <w:szCs w:val="21"/>
      </w:rPr>
    </w:pPr>
    <w:r>
      <w:rPr>
        <w:rFonts w:hint="eastAsia" w:ascii="宋体" w:hAnsi="宋体" w:cs="宋体"/>
        <w:b w:val="0"/>
        <w:bCs/>
        <w:szCs w:val="21"/>
        <w:lang w:val="en-US" w:eastAsia="zh-CN"/>
      </w:rPr>
      <w:t xml:space="preserve"> </w:t>
    </w:r>
    <w:r>
      <w:rPr>
        <w:rFonts w:hint="eastAsia" w:ascii="宋体" w:hAnsi="宋体" w:eastAsia="宋体" w:cs="宋体"/>
        <w:b w:val="0"/>
        <w:bCs/>
        <w:szCs w:val="21"/>
      </w:rPr>
      <w:t>陕西中海招标有限公司</w:t>
    </w:r>
  </w:p>
  <w:p>
    <w:pPr>
      <w:jc w:val="center"/>
    </w:pPr>
    <w:r>
      <w:rPr>
        <w:rFonts w:hint="eastAsia" w:ascii="宋体" w:hAnsi="宋体" w:eastAsia="宋体" w:cs="宋体"/>
        <w:b w:val="0"/>
        <w:bCs/>
      </w:rPr>
      <w:t>地 址：西安市西关正街英达大厦809 室                            电 话：029-89351688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6"/>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r>
      <w:rPr>
        <w:rStyle w:val="26"/>
        <w:rFonts w:hint="eastAsia"/>
        <w:u w:val="single"/>
      </w:rPr>
      <w:t xml:space="preserve">                                          </w:t>
    </w:r>
    <w:r>
      <w:rPr>
        <w:rStyle w:val="26"/>
        <w:rFonts w:hint="eastAsia"/>
        <w:u w:val="single"/>
        <w:lang w:val="en-US" w:eastAsia="zh-CN"/>
      </w:rPr>
      <w:t xml:space="preserve">                                          </w:t>
    </w:r>
    <w:r>
      <w:rPr>
        <w:rStyle w:val="26"/>
        <w:rFonts w:hint="eastAsia"/>
        <w:u w:val="single"/>
      </w:rPr>
      <w:t xml:space="preserve">                    </w:t>
    </w:r>
  </w:p>
  <w:p>
    <w:pPr>
      <w:jc w:val="center"/>
      <w:rPr>
        <w:rFonts w:hint="eastAsia" w:ascii="宋体" w:hAnsi="宋体" w:eastAsia="宋体" w:cs="宋体"/>
        <w:b w:val="0"/>
        <w:bCs/>
        <w:szCs w:val="21"/>
      </w:rPr>
    </w:pPr>
    <w:r>
      <w:rPr>
        <w:rFonts w:hint="eastAsia" w:ascii="宋体" w:hAnsi="宋体" w:cs="宋体"/>
        <w:b w:val="0"/>
        <w:bCs/>
        <w:szCs w:val="21"/>
        <w:lang w:val="en-US" w:eastAsia="zh-CN"/>
      </w:rPr>
      <w:t xml:space="preserve"> </w:t>
    </w:r>
    <w:r>
      <w:rPr>
        <w:rFonts w:hint="eastAsia" w:ascii="宋体" w:hAnsi="宋体" w:eastAsia="宋体" w:cs="宋体"/>
        <w:b w:val="0"/>
        <w:bCs/>
        <w:szCs w:val="21"/>
      </w:rPr>
      <w:t>陕西中海招标有限公司</w:t>
    </w:r>
  </w:p>
  <w:p>
    <w:pPr>
      <w:jc w:val="center"/>
    </w:pPr>
    <w:r>
      <w:rPr>
        <w:rFonts w:hint="eastAsia" w:ascii="宋体" w:hAnsi="宋体" w:eastAsia="宋体" w:cs="宋体"/>
        <w:b w:val="0"/>
        <w:bCs/>
      </w:rPr>
      <w:t>地 址：西安市西关正街英达大厦809 室                            电 话：029-89351688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6"/>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- 71 -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- 71 -</w:t>
                    </w:r>
                    <w:r>
                      <w:fldChar w:fldCharType="end"/>
                    </w:r>
                  </w:p>
                </w:txbxContent>
              </v:textbox>
            </v:shape>
          </w:pict>
        </mc:Fallback>
      </mc:AlternateContent>
    </w:r>
    <w:r>
      <w:rPr>
        <w:rStyle w:val="26"/>
        <w:rFonts w:hint="eastAsia"/>
        <w:u w:val="single"/>
        <w:lang w:val="en-US" w:eastAsia="zh-CN"/>
      </w:rPr>
      <w:t xml:space="preserve">                                       </w:t>
    </w:r>
    <w:r>
      <w:rPr>
        <w:rStyle w:val="26"/>
        <w:rFonts w:hint="eastAsia"/>
        <w:u w:val="single"/>
      </w:rPr>
      <w:t xml:space="preserve">                  </w:t>
    </w:r>
    <w:r>
      <w:rPr>
        <w:rStyle w:val="26"/>
        <w:rFonts w:hint="eastAsia"/>
        <w:u w:val="single"/>
        <w:lang w:val="en-US" w:eastAsia="zh-CN"/>
      </w:rPr>
      <w:t xml:space="preserve">                                      </w:t>
    </w:r>
    <w:r>
      <w:rPr>
        <w:rStyle w:val="26"/>
        <w:rFonts w:hint="eastAsia"/>
        <w:u w:val="single"/>
      </w:rPr>
      <w:t xml:space="preserve">  </w:t>
    </w:r>
  </w:p>
  <w:p>
    <w:pPr>
      <w:jc w:val="center"/>
      <w:rPr>
        <w:rFonts w:hint="eastAsia" w:ascii="宋体" w:hAnsi="宋体" w:eastAsia="宋体" w:cs="宋体"/>
        <w:b w:val="0"/>
        <w:bCs/>
        <w:szCs w:val="21"/>
      </w:rPr>
    </w:pPr>
    <w:r>
      <w:rPr>
        <w:rFonts w:hint="eastAsia" w:ascii="宋体" w:hAnsi="宋体" w:cs="宋体"/>
        <w:b w:val="0"/>
        <w:bCs/>
        <w:szCs w:val="21"/>
        <w:lang w:val="en-US" w:eastAsia="zh-CN"/>
      </w:rPr>
      <w:t xml:space="preserve"> </w:t>
    </w:r>
    <w:r>
      <w:rPr>
        <w:rFonts w:hint="eastAsia" w:ascii="宋体" w:hAnsi="宋体" w:eastAsia="宋体" w:cs="宋体"/>
        <w:b w:val="0"/>
        <w:bCs/>
        <w:szCs w:val="21"/>
      </w:rPr>
      <w:t>陕西中海招标有限公司</w:t>
    </w:r>
  </w:p>
  <w:p>
    <w:pPr>
      <w:jc w:val="center"/>
    </w:pPr>
    <w:r>
      <w:rPr>
        <w:rFonts w:hint="eastAsia" w:ascii="宋体" w:hAnsi="宋体" w:eastAsia="宋体" w:cs="宋体"/>
        <w:b w:val="0"/>
        <w:bCs/>
      </w:rPr>
      <w:t>地 址：西安市西关正街英达大厦809 室                            电 话：029-89351688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360" w:lineRule="auto"/>
      <w:jc w:val="center"/>
      <w:rPr>
        <w:rFonts w:hint="eastAsia" w:ascii="宋体" w:hAnsi="宋体"/>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- 88 -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- 88 -</w:t>
                    </w:r>
                    <w:r>
                      <w:fldChar w:fldCharType="end"/>
                    </w:r>
                  </w:p>
                </w:txbxContent>
              </v:textbox>
            </v:shape>
          </w:pict>
        </mc:Fallback>
      </mc:AlternateContent>
    </w:r>
    <w:r>
      <w:rPr>
        <w:rFonts w:hint="eastAsia" w:ascii="宋体" w:hAnsi="宋体"/>
        <w:sz w:val="18"/>
        <w:szCs w:val="18"/>
      </w:rPr>
      <w:t>陕西中海招标有限公司</w:t>
    </w:r>
  </w:p>
  <w:p>
    <w:pPr>
      <w:autoSpaceDE w:val="0"/>
      <w:autoSpaceDN w:val="0"/>
      <w:spacing w:line="360" w:lineRule="auto"/>
    </w:pPr>
    <w:r>
      <w:rPr>
        <w:rFonts w:hint="eastAsia" w:ascii="宋体" w:hAnsi="宋体"/>
        <w:sz w:val="18"/>
        <w:szCs w:val="18"/>
      </w:rPr>
      <w:t>地址</w:t>
    </w:r>
    <w:r>
      <w:rPr>
        <w:rFonts w:hint="eastAsia" w:ascii="宋体" w:hAnsi="宋体"/>
        <w:spacing w:val="-6"/>
        <w:sz w:val="18"/>
        <w:szCs w:val="18"/>
      </w:rPr>
      <w:t>：</w:t>
    </w:r>
    <w:r>
      <w:rPr>
        <w:rFonts w:hint="eastAsia" w:ascii="宋体" w:hAnsi="宋体"/>
        <w:sz w:val="18"/>
        <w:szCs w:val="18"/>
      </w:rPr>
      <w:t>西安市莲湖区西关正街英达大厦809室</w:t>
    </w:r>
    <w:r>
      <w:rPr>
        <w:rFonts w:hint="eastAsia" w:ascii="宋体" w:hAnsi="宋体"/>
        <w:sz w:val="18"/>
        <w:szCs w:val="18"/>
        <w:lang w:val="en-US" w:eastAsia="zh-CN"/>
      </w:rPr>
      <w:t xml:space="preserve">                                   </w:t>
    </w:r>
    <w:r>
      <w:rPr>
        <w:rFonts w:hint="eastAsia" w:ascii="宋体" w:hAnsi="宋体"/>
        <w:sz w:val="18"/>
        <w:szCs w:val="18"/>
      </w:rPr>
      <w:t>电话：029—89351688-60</w:t>
    </w:r>
    <w:r>
      <w:rPr>
        <w:rFonts w:hint="eastAsia" w:ascii="宋体" w:hAnsi="宋体"/>
        <w:sz w:val="18"/>
        <w:szCs w:val="18"/>
        <w:lang w:val="en-US" w:eastAsia="zh-CN"/>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360" w:lineRule="auto"/>
      <w:jc w:val="center"/>
      <w:rPr>
        <w:rFonts w:hint="eastAsia" w:ascii="宋体" w:hAnsi="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- 89 -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- 89 -</w:t>
                    </w:r>
                    <w:r>
                      <w:fldChar w:fldCharType="end"/>
                    </w:r>
                  </w:p>
                </w:txbxContent>
              </v:textbox>
            </v:shape>
          </w:pict>
        </mc:Fallback>
      </mc:AlternateContent>
    </w:r>
    <w:r>
      <w:rPr>
        <w:rFonts w:hint="eastAsia" w:ascii="宋体" w:hAnsi="宋体"/>
        <w:sz w:val="18"/>
        <w:szCs w:val="18"/>
      </w:rPr>
      <w:t>陕西中海招标有限公司</w:t>
    </w:r>
  </w:p>
  <w:p>
    <w:pPr>
      <w:autoSpaceDE w:val="0"/>
      <w:autoSpaceDN w:val="0"/>
      <w:spacing w:line="360" w:lineRule="auto"/>
    </w:pPr>
    <w:r>
      <w:rPr>
        <w:rFonts w:hint="eastAsia" w:ascii="宋体" w:hAnsi="宋体"/>
        <w:sz w:val="18"/>
        <w:szCs w:val="18"/>
      </w:rPr>
      <w:t>地址</w:t>
    </w:r>
    <w:r>
      <w:rPr>
        <w:rFonts w:hint="eastAsia" w:ascii="宋体" w:hAnsi="宋体"/>
        <w:spacing w:val="-6"/>
        <w:sz w:val="18"/>
        <w:szCs w:val="18"/>
      </w:rPr>
      <w:t>：</w:t>
    </w:r>
    <w:r>
      <w:rPr>
        <w:rFonts w:hint="eastAsia" w:ascii="宋体" w:hAnsi="宋体"/>
        <w:sz w:val="18"/>
        <w:szCs w:val="18"/>
      </w:rPr>
      <w:t>西安市莲湖区西关正街英达大厦809室</w:t>
    </w:r>
    <w:r>
      <w:rPr>
        <w:rFonts w:hint="eastAsia" w:ascii="宋体" w:hAnsi="宋体"/>
        <w:sz w:val="18"/>
        <w:szCs w:val="18"/>
        <w:lang w:val="en-US" w:eastAsia="zh-CN"/>
      </w:rPr>
      <w:t xml:space="preserve">                                   </w:t>
    </w:r>
    <w:r>
      <w:rPr>
        <w:rFonts w:hint="eastAsia" w:ascii="宋体" w:hAnsi="宋体"/>
        <w:sz w:val="18"/>
        <w:szCs w:val="18"/>
      </w:rPr>
      <w:t>电话：029—89351688-60</w:t>
    </w:r>
    <w:r>
      <w:rPr>
        <w:rFonts w:hint="eastAsia" w:ascii="宋体" w:hAnsi="宋体"/>
        <w:sz w:val="18"/>
        <w:szCs w:val="18"/>
        <w:lang w:val="en-US" w:eastAsia="zh-CN"/>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center"/>
      <w:rPr>
        <w:b w:val="0"/>
        <w:bCs w:val="0"/>
        <w:sz w:val="21"/>
        <w:szCs w:val="21"/>
      </w:rPr>
    </w:pPr>
    <w:r>
      <w:rPr>
        <w:rFonts w:hint="eastAsia" w:ascii="宋体" w:hAnsi="宋体" w:cs="宋体"/>
        <w:b w:val="0"/>
        <w:bCs w:val="0"/>
        <w:kern w:val="2"/>
        <w:sz w:val="21"/>
        <w:szCs w:val="21"/>
        <w:highlight w:val="none"/>
        <w:vertAlign w:val="baseline"/>
        <w:lang w:val="en-US" w:eastAsia="zh-CN" w:bidi="ar-SA"/>
      </w:rPr>
      <w:t xml:space="preserve">武功县委政法委员会全县192个村（社区）治安联防巡逻电动摩托车采购项目                               </w:t>
    </w:r>
    <w:r>
      <w:rPr>
        <w:rFonts w:hint="eastAsia" w:ascii="宋体" w:hAnsi="宋体" w:eastAsia="宋体" w:cs="宋体"/>
        <w:b/>
        <w:bCs/>
        <w:kern w:val="44"/>
        <w:sz w:val="21"/>
        <w:szCs w:val="21"/>
        <w:lang w:val="en-US" w:eastAsia="zh-CN" w:bidi="ar-SA"/>
      </w:rPr>
      <w:t>ZHZB2022-HW-0702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tabs>
        <w:tab w:val="left" w:pos="2267"/>
        <w:tab w:val="clear" w:pos="4153"/>
      </w:tabs>
      <w:jc w:val="center"/>
      <w:rPr>
        <w:rFonts w:hint="default" w:eastAsia="宋体"/>
        <w:sz w:val="21"/>
        <w:szCs w:val="21"/>
        <w:lang w:val="en-US" w:eastAsia="zh-CN"/>
      </w:rPr>
    </w:pPr>
    <w:r>
      <w:rPr>
        <w:rFonts w:hint="eastAsia" w:ascii="宋体" w:hAnsi="宋体" w:cs="宋体"/>
        <w:b w:val="0"/>
        <w:bCs w:val="0"/>
        <w:kern w:val="2"/>
        <w:sz w:val="21"/>
        <w:szCs w:val="21"/>
        <w:highlight w:val="none"/>
        <w:vertAlign w:val="baseline"/>
        <w:lang w:val="en-US" w:eastAsia="zh-CN" w:bidi="ar-SA"/>
      </w:rPr>
      <w:t xml:space="preserve">武功县委政法委员会全县192个村（社区）治安联防巡逻电动摩托车采购项目                               </w:t>
    </w:r>
    <w:r>
      <w:rPr>
        <w:rFonts w:hint="eastAsia" w:ascii="宋体" w:hAnsi="宋体" w:eastAsia="宋体" w:cs="宋体"/>
        <w:b/>
        <w:bCs/>
        <w:kern w:val="44"/>
        <w:sz w:val="21"/>
        <w:szCs w:val="21"/>
        <w:lang w:val="en-US" w:eastAsia="zh-CN" w:bidi="ar-SA"/>
      </w:rPr>
      <w:t>ZHZB2022-HW-0702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4628B"/>
    <w:multiLevelType w:val="multilevel"/>
    <w:tmpl w:val="0A14628B"/>
    <w:lvl w:ilvl="0" w:tentative="0">
      <w:start w:val="1"/>
      <w:numFmt w:val="chineseCountingThousand"/>
      <w:pStyle w:val="3"/>
      <w:suff w:val="nothing"/>
      <w:lvlText w:val="第%1章"/>
      <w:lvlJc w:val="left"/>
      <w:pPr>
        <w:ind w:left="252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92B8FBE"/>
    <w:multiLevelType w:val="singleLevel"/>
    <w:tmpl w:val="192B8FB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zAzNmU4YmUwYjJlMjRkZDg5ZDZkZTEyYzI0OTcifQ=="/>
  </w:docVars>
  <w:rsids>
    <w:rsidRoot w:val="00000000"/>
    <w:rsid w:val="013B1380"/>
    <w:rsid w:val="016E5565"/>
    <w:rsid w:val="023B5533"/>
    <w:rsid w:val="028A6F07"/>
    <w:rsid w:val="06E37017"/>
    <w:rsid w:val="07845F1E"/>
    <w:rsid w:val="08A6059A"/>
    <w:rsid w:val="08C13D12"/>
    <w:rsid w:val="090F0B8D"/>
    <w:rsid w:val="0910632A"/>
    <w:rsid w:val="09246EBE"/>
    <w:rsid w:val="0AA5006D"/>
    <w:rsid w:val="0B7E2574"/>
    <w:rsid w:val="0C1317AF"/>
    <w:rsid w:val="0CCF1799"/>
    <w:rsid w:val="0D02672E"/>
    <w:rsid w:val="0FF27A70"/>
    <w:rsid w:val="1134003D"/>
    <w:rsid w:val="12055C03"/>
    <w:rsid w:val="12C04D4B"/>
    <w:rsid w:val="14495735"/>
    <w:rsid w:val="14DF1B44"/>
    <w:rsid w:val="15073AEC"/>
    <w:rsid w:val="152E66D6"/>
    <w:rsid w:val="158A0926"/>
    <w:rsid w:val="160126E0"/>
    <w:rsid w:val="19E06840"/>
    <w:rsid w:val="19FA7E71"/>
    <w:rsid w:val="1C7E6481"/>
    <w:rsid w:val="1CF51E26"/>
    <w:rsid w:val="1D07649E"/>
    <w:rsid w:val="1E791675"/>
    <w:rsid w:val="1FDA7D0E"/>
    <w:rsid w:val="2110675B"/>
    <w:rsid w:val="23211644"/>
    <w:rsid w:val="23A319AB"/>
    <w:rsid w:val="23F45958"/>
    <w:rsid w:val="24C75BC2"/>
    <w:rsid w:val="24F628EA"/>
    <w:rsid w:val="251A66EA"/>
    <w:rsid w:val="25202314"/>
    <w:rsid w:val="26B83581"/>
    <w:rsid w:val="270545BC"/>
    <w:rsid w:val="27A95C55"/>
    <w:rsid w:val="296F7FA3"/>
    <w:rsid w:val="29C53023"/>
    <w:rsid w:val="29EF6F25"/>
    <w:rsid w:val="2A182500"/>
    <w:rsid w:val="2AF05EF0"/>
    <w:rsid w:val="2D072E83"/>
    <w:rsid w:val="2D2263E9"/>
    <w:rsid w:val="2D560E46"/>
    <w:rsid w:val="2D6C34FE"/>
    <w:rsid w:val="2DB25A15"/>
    <w:rsid w:val="2EBB758F"/>
    <w:rsid w:val="2EF0730E"/>
    <w:rsid w:val="2FA02EDC"/>
    <w:rsid w:val="2FAF7047"/>
    <w:rsid w:val="305C0B80"/>
    <w:rsid w:val="30FD4AA0"/>
    <w:rsid w:val="31356490"/>
    <w:rsid w:val="317B4F84"/>
    <w:rsid w:val="31951EAC"/>
    <w:rsid w:val="31E941C9"/>
    <w:rsid w:val="323C0CD4"/>
    <w:rsid w:val="32A92130"/>
    <w:rsid w:val="32DA005D"/>
    <w:rsid w:val="33DD03E9"/>
    <w:rsid w:val="34F5171A"/>
    <w:rsid w:val="357C6166"/>
    <w:rsid w:val="3659618D"/>
    <w:rsid w:val="378C5708"/>
    <w:rsid w:val="37981632"/>
    <w:rsid w:val="37D96D0C"/>
    <w:rsid w:val="37DC5CF3"/>
    <w:rsid w:val="38A3591E"/>
    <w:rsid w:val="38AE4F5E"/>
    <w:rsid w:val="3AA12985"/>
    <w:rsid w:val="3CB9225D"/>
    <w:rsid w:val="3D644E59"/>
    <w:rsid w:val="3E353C3E"/>
    <w:rsid w:val="3EC33441"/>
    <w:rsid w:val="42243D49"/>
    <w:rsid w:val="43422FCA"/>
    <w:rsid w:val="45A5333F"/>
    <w:rsid w:val="460C7E50"/>
    <w:rsid w:val="46F83A09"/>
    <w:rsid w:val="49D444F2"/>
    <w:rsid w:val="4A033835"/>
    <w:rsid w:val="4AAB1213"/>
    <w:rsid w:val="4AFD03AC"/>
    <w:rsid w:val="4C322427"/>
    <w:rsid w:val="4C5E52FB"/>
    <w:rsid w:val="4D8A26F9"/>
    <w:rsid w:val="4DA64623"/>
    <w:rsid w:val="4EBD70EC"/>
    <w:rsid w:val="50AB7689"/>
    <w:rsid w:val="51387E45"/>
    <w:rsid w:val="517E1488"/>
    <w:rsid w:val="521C6D90"/>
    <w:rsid w:val="548A6A6E"/>
    <w:rsid w:val="55200833"/>
    <w:rsid w:val="55914EEE"/>
    <w:rsid w:val="55945F64"/>
    <w:rsid w:val="57C7631F"/>
    <w:rsid w:val="58AF1207"/>
    <w:rsid w:val="59051E44"/>
    <w:rsid w:val="593D08F1"/>
    <w:rsid w:val="59B32BD9"/>
    <w:rsid w:val="5BEE2B88"/>
    <w:rsid w:val="5D3B2930"/>
    <w:rsid w:val="5DA17E05"/>
    <w:rsid w:val="5EF133C2"/>
    <w:rsid w:val="5F953E6C"/>
    <w:rsid w:val="5F987CC4"/>
    <w:rsid w:val="61011AEE"/>
    <w:rsid w:val="620A47A1"/>
    <w:rsid w:val="624209C2"/>
    <w:rsid w:val="632B573B"/>
    <w:rsid w:val="63AF3AD2"/>
    <w:rsid w:val="64E21E2A"/>
    <w:rsid w:val="65F1595E"/>
    <w:rsid w:val="676F74A5"/>
    <w:rsid w:val="67ED6375"/>
    <w:rsid w:val="6951741F"/>
    <w:rsid w:val="69BE4C8E"/>
    <w:rsid w:val="6A350C4E"/>
    <w:rsid w:val="6AED145B"/>
    <w:rsid w:val="6B4B024C"/>
    <w:rsid w:val="6B901978"/>
    <w:rsid w:val="6BF90833"/>
    <w:rsid w:val="6E2535EF"/>
    <w:rsid w:val="6E7F2C7A"/>
    <w:rsid w:val="6ED133A6"/>
    <w:rsid w:val="6F1A73D9"/>
    <w:rsid w:val="70CC52AE"/>
    <w:rsid w:val="72575D97"/>
    <w:rsid w:val="742B5222"/>
    <w:rsid w:val="74AD42BF"/>
    <w:rsid w:val="752A52D1"/>
    <w:rsid w:val="76DB6A6D"/>
    <w:rsid w:val="77192A37"/>
    <w:rsid w:val="78127339"/>
    <w:rsid w:val="79D6193D"/>
    <w:rsid w:val="7A632485"/>
    <w:rsid w:val="7B167E15"/>
    <w:rsid w:val="7B203254"/>
    <w:rsid w:val="7B497A36"/>
    <w:rsid w:val="7B79235D"/>
    <w:rsid w:val="7D28612E"/>
    <w:rsid w:val="7D445D47"/>
    <w:rsid w:val="7DBF6D54"/>
    <w:rsid w:val="7E156F7A"/>
    <w:rsid w:val="7E8A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line="360" w:lineRule="auto"/>
      <w:outlineLvl w:val="0"/>
    </w:pPr>
    <w:rPr>
      <w:b/>
      <w:bCs/>
      <w:kern w:val="44"/>
      <w:sz w:val="32"/>
      <w:szCs w:val="44"/>
    </w:rPr>
  </w:style>
  <w:style w:type="paragraph" w:styleId="4">
    <w:name w:val="heading 2"/>
    <w:basedOn w:val="1"/>
    <w:next w:val="1"/>
    <w:qFormat/>
    <w:uiPriority w:val="9"/>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line="360" w:lineRule="auto"/>
      <w:outlineLvl w:val="2"/>
    </w:pPr>
    <w:rPr>
      <w:b/>
      <w:bCs/>
      <w:sz w:val="24"/>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next w:val="9"/>
    <w:qFormat/>
    <w:uiPriority w:val="0"/>
    <w:pPr>
      <w:widowControl/>
      <w:ind w:firstLine="420" w:firstLineChars="200"/>
      <w:jc w:val="left"/>
    </w:pPr>
  </w:style>
  <w:style w:type="paragraph" w:styleId="9">
    <w:name w:val="Body Text First Indent 2"/>
    <w:basedOn w:val="10"/>
    <w:unhideWhenUsed/>
    <w:qFormat/>
    <w:uiPriority w:val="0"/>
    <w:pPr>
      <w:ind w:firstLine="420" w:firstLineChars="200"/>
    </w:pPr>
    <w:rPr>
      <w:szCs w:val="20"/>
    </w:rPr>
  </w:style>
  <w:style w:type="paragraph" w:styleId="10">
    <w:name w:val="Body Text Indent"/>
    <w:basedOn w:val="1"/>
    <w:qFormat/>
    <w:uiPriority w:val="0"/>
    <w:pPr>
      <w:ind w:left="420" w:leftChars="200"/>
    </w:pPr>
  </w:style>
  <w:style w:type="paragraph" w:styleId="11">
    <w:name w:val="toa heading"/>
    <w:basedOn w:val="1"/>
    <w:next w:val="1"/>
    <w:unhideWhenUsed/>
    <w:qFormat/>
    <w:uiPriority w:val="99"/>
    <w:pPr>
      <w:spacing w:before="120"/>
    </w:pPr>
    <w:rPr>
      <w:rFonts w:ascii="Cambria" w:hAnsi="Cambria"/>
      <w:sz w:val="24"/>
    </w:rPr>
  </w:style>
  <w:style w:type="paragraph" w:styleId="12">
    <w:name w:val="annotation text"/>
    <w:basedOn w:val="1"/>
    <w:semiHidden/>
    <w:unhideWhenUsed/>
    <w:qFormat/>
    <w:uiPriority w:val="99"/>
    <w:pPr>
      <w:jc w:val="left"/>
    </w:pPr>
  </w:style>
  <w:style w:type="paragraph" w:styleId="13">
    <w:name w:val="Body Text 3"/>
    <w:basedOn w:val="1"/>
    <w:qFormat/>
    <w:uiPriority w:val="0"/>
    <w:rPr>
      <w:rFonts w:ascii="宋体"/>
      <w:sz w:val="24"/>
      <w:szCs w:val="20"/>
    </w:rPr>
  </w:style>
  <w:style w:type="paragraph" w:styleId="14">
    <w:name w:val="index 4"/>
    <w:basedOn w:val="1"/>
    <w:next w:val="1"/>
    <w:unhideWhenUsed/>
    <w:qFormat/>
    <w:uiPriority w:val="99"/>
    <w:pPr>
      <w:ind w:left="428" w:firstLine="140"/>
    </w:pPr>
  </w:style>
  <w:style w:type="paragraph" w:styleId="15">
    <w:name w:val="Plain Text"/>
    <w:basedOn w:val="1"/>
    <w:qFormat/>
    <w:uiPriority w:val="0"/>
    <w:rPr>
      <w:rFonts w:hAnsi="Courier New"/>
      <w:kern w:val="2"/>
      <w:sz w:val="21"/>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style>
  <w:style w:type="paragraph" w:styleId="19">
    <w:name w:val="Body Text 2"/>
    <w:basedOn w:val="1"/>
    <w:qFormat/>
    <w:uiPriority w:val="0"/>
    <w:pPr>
      <w:spacing w:after="120" w:afterLines="0" w:line="480" w:lineRule="auto"/>
    </w:pPr>
    <w:rPr>
      <w:rFonts w:ascii="Times New Roman" w:hAnsi="Times New Roman" w:cs="Times New Roman"/>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w:basedOn w:val="2"/>
    <w:next w:val="1"/>
    <w:qFormat/>
    <w:uiPriority w:val="0"/>
    <w:pPr>
      <w:spacing w:line="360" w:lineRule="auto"/>
      <w:ind w:firstLine="420"/>
    </w:pPr>
    <w:rPr>
      <w:rFonts w:ascii="宋体" w:hAnsi="宋体"/>
      <w:sz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qFormat/>
    <w:uiPriority w:val="99"/>
    <w:rPr>
      <w:rFonts w:cs="Times New Roman"/>
    </w:rPr>
  </w:style>
  <w:style w:type="paragraph" w:customStyle="1" w:styleId="27">
    <w:name w:val="正文缩进1"/>
    <w:basedOn w:val="1"/>
    <w:qFormat/>
    <w:uiPriority w:val="0"/>
    <w:pPr>
      <w:ind w:firstLine="420" w:firstLineChars="200"/>
    </w:pPr>
  </w:style>
  <w:style w:type="paragraph" w:customStyle="1" w:styleId="2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styleId="30">
    <w:name w:val="List Paragraph"/>
    <w:basedOn w:val="1"/>
    <w:qFormat/>
    <w:uiPriority w:val="34"/>
    <w:pPr>
      <w:ind w:firstLine="420" w:firstLineChars="200"/>
    </w:pPr>
  </w:style>
  <w:style w:type="character" w:customStyle="1" w:styleId="31">
    <w:name w:val="font21"/>
    <w:basedOn w:val="24"/>
    <w:qFormat/>
    <w:uiPriority w:val="0"/>
    <w:rPr>
      <w:rFonts w:ascii="宋体" w:hAnsi="宋体" w:eastAsia="宋体" w:cs="宋体"/>
      <w:color w:val="000000"/>
      <w:sz w:val="18"/>
      <w:szCs w:val="18"/>
      <w:u w:val="none"/>
    </w:rPr>
  </w:style>
  <w:style w:type="paragraph" w:customStyle="1" w:styleId="32">
    <w:name w:val="Table Paragraph"/>
    <w:basedOn w:val="1"/>
    <w:qFormat/>
    <w:uiPriority w:val="1"/>
    <w:rPr>
      <w:rFonts w:ascii="仿宋" w:hAnsi="仿宋" w:eastAsia="仿宋" w:cs="仿宋"/>
      <w:lang w:val="zh-CN" w:eastAsia="zh-CN" w:bidi="zh-CN"/>
    </w:rPr>
  </w:style>
  <w:style w:type="character" w:customStyle="1" w:styleId="33">
    <w:name w:val="font51"/>
    <w:basedOn w:val="24"/>
    <w:qFormat/>
    <w:uiPriority w:val="0"/>
    <w:rPr>
      <w:rFonts w:ascii="黑体" w:hAnsi="宋体" w:eastAsia="黑体" w:cs="黑体"/>
      <w:b/>
      <w:bCs/>
      <w:color w:val="000000"/>
      <w:sz w:val="22"/>
      <w:szCs w:val="22"/>
      <w:u w:val="none"/>
    </w:rPr>
  </w:style>
  <w:style w:type="character" w:customStyle="1" w:styleId="34">
    <w:name w:val="font01"/>
    <w:basedOn w:val="24"/>
    <w:qFormat/>
    <w:uiPriority w:val="0"/>
    <w:rPr>
      <w:rFonts w:hint="default" w:ascii="Helvetica" w:hAnsi="Helvetica" w:eastAsia="Helvetica" w:cs="Helvetica"/>
      <w:color w:val="000000"/>
      <w:sz w:val="22"/>
      <w:szCs w:val="22"/>
      <w:u w:val="none"/>
    </w:rPr>
  </w:style>
  <w:style w:type="character" w:customStyle="1" w:styleId="35">
    <w:name w:val="font41"/>
    <w:basedOn w:val="24"/>
    <w:qFormat/>
    <w:uiPriority w:val="0"/>
    <w:rPr>
      <w:rFonts w:hint="eastAsia" w:ascii="黑体" w:hAnsi="宋体" w:eastAsia="黑体" w:cs="黑体"/>
      <w:color w:val="000000"/>
      <w:sz w:val="22"/>
      <w:szCs w:val="22"/>
      <w:u w:val="none"/>
    </w:rPr>
  </w:style>
  <w:style w:type="character" w:customStyle="1" w:styleId="36">
    <w:name w:val="font31"/>
    <w:basedOn w:val="24"/>
    <w:qFormat/>
    <w:uiPriority w:val="0"/>
    <w:rPr>
      <w:rFonts w:hint="eastAsia" w:ascii="宋体" w:hAnsi="宋体" w:eastAsia="宋体" w:cs="宋体"/>
      <w:color w:val="000000"/>
      <w:sz w:val="22"/>
      <w:szCs w:val="22"/>
      <w:u w:val="none"/>
    </w:rPr>
  </w:style>
  <w:style w:type="character" w:customStyle="1" w:styleId="37">
    <w:name w:val="font61"/>
    <w:basedOn w:val="24"/>
    <w:qFormat/>
    <w:uiPriority w:val="0"/>
    <w:rPr>
      <w:rFonts w:hint="eastAsia" w:ascii="宋体" w:hAnsi="宋体" w:eastAsia="宋体" w:cs="宋体"/>
      <w:b/>
      <w:bCs/>
      <w:color w:val="000000"/>
      <w:sz w:val="22"/>
      <w:szCs w:val="22"/>
      <w:u w:val="none"/>
    </w:rPr>
  </w:style>
  <w:style w:type="character" w:customStyle="1" w:styleId="38">
    <w:name w:val="font71"/>
    <w:basedOn w:val="24"/>
    <w:qFormat/>
    <w:uiPriority w:val="0"/>
    <w:rPr>
      <w:rFonts w:hint="eastAsia" w:ascii="黑体" w:hAnsi="宋体" w:eastAsia="黑体" w:cs="黑体"/>
      <w:color w:val="000000"/>
      <w:sz w:val="22"/>
      <w:szCs w:val="22"/>
      <w:u w:val="none"/>
    </w:rPr>
  </w:style>
  <w:style w:type="character" w:customStyle="1" w:styleId="39">
    <w:name w:val="font81"/>
    <w:basedOn w:val="24"/>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31862</Words>
  <Characters>33243</Characters>
  <Lines>0</Lines>
  <Paragraphs>0</Paragraphs>
  <TotalTime>5</TotalTime>
  <ScaleCrop>false</ScaleCrop>
  <LinksUpToDate>false</LinksUpToDate>
  <CharactersWithSpaces>35917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星</cp:lastModifiedBy>
  <dcterms:modified xsi:type="dcterms:W3CDTF">2022-07-14T03:01:02Z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1C9F112D8E6B4835A818CDBF4EC5D7B5</vt:lpwstr>
  </property>
</Properties>
</file>