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pStyle w:val="2"/>
        <w:rPr>
          <w:rFonts w:hint="eastAsia"/>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spacing w:line="360" w:lineRule="auto"/>
        <w:jc w:val="both"/>
        <w:rPr>
          <w:rFonts w:hint="eastAsia" w:ascii="宋体" w:hAnsi="宋体" w:eastAsia="宋体" w:cs="宋体"/>
          <w:b/>
          <w:sz w:val="30"/>
          <w:szCs w:val="30"/>
          <w:highlight w:val="none"/>
        </w:rPr>
      </w:pPr>
    </w:p>
    <w:p>
      <w:pPr>
        <w:pStyle w:val="2"/>
        <w:rPr>
          <w:rFonts w:hint="eastAsia"/>
        </w:rPr>
      </w:pPr>
    </w:p>
    <w:p>
      <w:pPr>
        <w:spacing w:line="360" w:lineRule="auto"/>
        <w:jc w:val="both"/>
        <w:rPr>
          <w:rFonts w:hint="eastAsia" w:ascii="宋体" w:hAnsi="宋体" w:eastAsia="宋体" w:cs="宋体"/>
          <w:b/>
          <w:sz w:val="30"/>
          <w:szCs w:val="30"/>
          <w:highlight w:val="none"/>
        </w:rPr>
      </w:pPr>
    </w:p>
    <w:p>
      <w:pPr>
        <w:pStyle w:val="2"/>
        <w:rPr>
          <w:rFonts w:hint="default" w:asciiTheme="minorEastAsia" w:hAnsiTheme="minorEastAsia" w:eastAsiaTheme="minorEastAsia"/>
          <w:b/>
          <w:bCs/>
          <w:sz w:val="36"/>
          <w:szCs w:val="36"/>
          <w:highlight w:val="none"/>
          <w:u w:val="single"/>
          <w:lang w:val="en-US" w:eastAsia="zh-CN"/>
        </w:rPr>
      </w:pPr>
      <w:r>
        <w:rPr>
          <w:rFonts w:hint="eastAsia" w:asciiTheme="minorEastAsia" w:hAnsiTheme="minorEastAsia" w:eastAsiaTheme="minorEastAsia"/>
          <w:b/>
          <w:bCs/>
          <w:sz w:val="36"/>
          <w:szCs w:val="36"/>
          <w:highlight w:val="none"/>
          <w:u w:val="single"/>
          <w:lang w:val="en-US" w:eastAsia="zh-CN"/>
        </w:rPr>
        <w:t xml:space="preserve">陕西友邦项目管理有限公司                      </w:t>
      </w:r>
    </w:p>
    <w:p>
      <w:pPr>
        <w:pStyle w:val="2"/>
        <w:rPr>
          <w:rFonts w:hint="eastAsia" w:asciiTheme="minorEastAsia" w:hAnsiTheme="minorEastAsia" w:eastAsiaTheme="minorEastAsia"/>
          <w:sz w:val="36"/>
          <w:szCs w:val="36"/>
          <w:highlight w:val="none"/>
          <w:lang w:val="en-US" w:eastAsia="zh-CN"/>
        </w:rPr>
      </w:pPr>
      <w:r>
        <w:rPr>
          <w:rFonts w:hint="eastAsia" w:asciiTheme="minorEastAsia" w:hAnsiTheme="minorEastAsia" w:eastAsiaTheme="minorEastAsia"/>
          <w:sz w:val="36"/>
          <w:szCs w:val="36"/>
          <w:highlight w:val="none"/>
          <w:lang w:val="en-US" w:eastAsia="zh-CN"/>
        </w:rPr>
        <w:t>联系地址：陕西省西咸新区沣西新城天兴大厦1607室</w:t>
      </w:r>
    </w:p>
    <w:p>
      <w:pPr>
        <w:pStyle w:val="2"/>
        <w:rPr>
          <w:rFonts w:hint="default" w:asciiTheme="minorEastAsia" w:hAnsiTheme="minorEastAsia" w:eastAsiaTheme="minorEastAsia"/>
          <w:sz w:val="36"/>
          <w:szCs w:val="36"/>
          <w:highlight w:val="none"/>
          <w:lang w:val="en-US" w:eastAsia="zh-CN"/>
        </w:rPr>
      </w:pPr>
      <w:r>
        <w:rPr>
          <w:rFonts w:hint="eastAsia" w:asciiTheme="minorEastAsia" w:hAnsiTheme="minorEastAsia" w:eastAsiaTheme="minorEastAsia"/>
          <w:sz w:val="36"/>
          <w:szCs w:val="36"/>
          <w:highlight w:val="none"/>
          <w:lang w:val="en-US" w:eastAsia="zh-CN"/>
        </w:rPr>
        <w:t>电话：029-81631610/18191911822</w:t>
      </w:r>
    </w:p>
    <w:p>
      <w:pPr>
        <w:spacing w:line="360" w:lineRule="auto"/>
        <w:jc w:val="both"/>
        <w:rPr>
          <w:rFonts w:hint="eastAsia" w:ascii="宋体" w:hAnsi="宋体" w:eastAsia="宋体" w:cs="宋体"/>
          <w:b/>
          <w:sz w:val="30"/>
          <w:szCs w:val="30"/>
          <w:highlight w:val="none"/>
        </w:rPr>
      </w:pPr>
    </w:p>
    <w:p>
      <w:pPr>
        <w:jc w:val="both"/>
        <w:rPr>
          <w:rFonts w:hint="eastAsia" w:ascii="宋体" w:hAnsi="宋体" w:eastAsia="宋体" w:cs="宋体"/>
          <w:b/>
          <w:bCs/>
          <w:color w:val="auto"/>
          <w:sz w:val="28"/>
          <w:szCs w:val="28"/>
          <w:lang w:val="en-US" w:eastAsia="zh-CN"/>
        </w:rPr>
        <w:sectPr>
          <w:headerReference r:id="rId4" w:type="first"/>
          <w:footerReference r:id="rId5" w:type="first"/>
          <w:headerReference r:id="rId3" w:type="default"/>
          <w:pgSz w:w="11906" w:h="16838"/>
          <w:pgMar w:top="1418" w:right="1418" w:bottom="1418" w:left="1814" w:header="851" w:footer="992" w:gutter="0"/>
          <w:pgNumType w:fmt="decimal" w:start="1"/>
          <w:cols w:space="720" w:num="1"/>
          <w:titlePg/>
          <w:docGrid w:type="lines" w:linePitch="312" w:charSpace="0"/>
        </w:sectPr>
      </w:pPr>
    </w:p>
    <w:p>
      <w:pPr>
        <w:jc w:val="both"/>
        <w:rPr>
          <w:rFonts w:hint="eastAsia" w:ascii="宋体" w:hAnsi="宋体" w:eastAsia="宋体" w:cs="宋体"/>
          <w:b/>
          <w:bCs/>
          <w:color w:val="FF0000"/>
          <w:sz w:val="32"/>
          <w:szCs w:val="32"/>
        </w:rPr>
      </w:pPr>
      <w:r>
        <w:rPr>
          <w:rFonts w:hint="eastAsia" w:ascii="宋体" w:hAnsi="宋体" w:eastAsia="宋体" w:cs="宋体"/>
          <w:b/>
          <w:bCs/>
          <w:color w:val="auto"/>
          <w:sz w:val="28"/>
          <w:szCs w:val="28"/>
          <w:lang w:val="en-US" w:eastAsia="zh-CN"/>
        </w:rPr>
        <w:t>项目编号：SXYB-CG-20221040</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FF0000"/>
          <w:sz w:val="32"/>
          <w:szCs w:val="32"/>
          <w:lang w:val="en-US" w:eastAsia="zh-CN"/>
        </w:rPr>
        <w:t xml:space="preserve">  </w:t>
      </w:r>
      <w:r>
        <w:rPr>
          <w:rFonts w:hint="eastAsia" w:ascii="宋体" w:hAnsi="宋体" w:eastAsia="宋体" w:cs="宋体"/>
          <w:b/>
          <w:bCs/>
          <w:color w:val="FF0000"/>
          <w:sz w:val="32"/>
          <w:szCs w:val="32"/>
        </w:rPr>
        <w:t xml:space="preserve"> </w:t>
      </w:r>
    </w:p>
    <w:p>
      <w:pPr>
        <w:rPr>
          <w:rFonts w:hint="eastAsia" w:ascii="宋体" w:hAnsi="宋体" w:eastAsia="宋体" w:cs="宋体"/>
          <w:b/>
          <w:bCs/>
          <w:color w:val="auto"/>
          <w:sz w:val="32"/>
          <w:szCs w:val="32"/>
        </w:rPr>
      </w:pPr>
      <w:r>
        <w:rPr>
          <w:rFonts w:hint="eastAsia" w:ascii="宋体" w:hAnsi="宋体" w:eastAsia="宋体" w:cs="宋体"/>
          <w:b/>
          <w:bCs/>
          <w:color w:val="auto"/>
          <w:sz w:val="32"/>
          <w:szCs w:val="32"/>
        </w:rPr>
        <w:t xml:space="preserve">          </w:t>
      </w:r>
    </w:p>
    <w:p>
      <w:pPr>
        <w:rPr>
          <w:rFonts w:hint="eastAsia"/>
          <w:lang w:eastAsia="zh-CN"/>
        </w:rPr>
      </w:pPr>
      <w:r>
        <w:rPr>
          <w:rFonts w:hint="eastAsia" w:ascii="宋体" w:hAnsi="宋体" w:eastAsia="宋体" w:cs="宋体"/>
          <w:b/>
          <w:bCs/>
          <w:color w:val="auto"/>
          <w:sz w:val="32"/>
          <w:szCs w:val="32"/>
        </w:rPr>
        <w:t xml:space="preserve">   </w:t>
      </w:r>
    </w:p>
    <w:p>
      <w:pPr>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城区部分路面改造项目（城区坑槽修补及北大街全段）工程</w:t>
      </w:r>
    </w:p>
    <w:p>
      <w:pPr>
        <w:pStyle w:val="9"/>
        <w:rPr>
          <w:rFonts w:hint="eastAsia"/>
        </w:rPr>
      </w:pPr>
    </w:p>
    <w:p>
      <w:pPr>
        <w:rPr>
          <w:rFonts w:hint="eastAsia"/>
        </w:rPr>
      </w:pPr>
    </w:p>
    <w:p>
      <w:pPr>
        <w:pStyle w:val="9"/>
        <w:rPr>
          <w:rFonts w:hint="eastAsia"/>
        </w:rPr>
      </w:pPr>
    </w:p>
    <w:p>
      <w:pPr>
        <w:jc w:val="center"/>
        <w:rPr>
          <w:rFonts w:hint="eastAsia" w:ascii="宋体" w:hAnsi="宋体" w:eastAsia="宋体" w:cs="宋体"/>
          <w:b/>
          <w:bCs w:val="0"/>
          <w:color w:val="auto"/>
          <w:sz w:val="72"/>
          <w:szCs w:val="72"/>
        </w:rPr>
      </w:pPr>
      <w:r>
        <w:rPr>
          <w:rFonts w:hint="eastAsia" w:ascii="宋体" w:hAnsi="宋体" w:eastAsia="宋体" w:cs="宋体"/>
          <w:b/>
          <w:bCs w:val="0"/>
          <w:color w:val="auto"/>
          <w:sz w:val="72"/>
          <w:szCs w:val="72"/>
        </w:rPr>
        <w:t>竞争性磋商文件</w:t>
      </w:r>
    </w:p>
    <w:p>
      <w:pPr>
        <w:rPr>
          <w:rFonts w:hint="eastAsia" w:ascii="宋体" w:hAnsi="宋体" w:eastAsia="宋体" w:cs="宋体"/>
          <w:b/>
          <w:color w:val="auto"/>
          <w:sz w:val="72"/>
          <w:szCs w:val="72"/>
        </w:rPr>
      </w:pPr>
      <w:r>
        <w:drawing>
          <wp:anchor distT="0" distB="0" distL="114300" distR="114300" simplePos="0" relativeHeight="251659264" behindDoc="0" locked="0" layoutInCell="1" allowOverlap="1">
            <wp:simplePos x="0" y="0"/>
            <wp:positionH relativeFrom="column">
              <wp:posOffset>1206500</wp:posOffset>
            </wp:positionH>
            <wp:positionV relativeFrom="paragraph">
              <wp:posOffset>226060</wp:posOffset>
            </wp:positionV>
            <wp:extent cx="3056255" cy="2436495"/>
            <wp:effectExtent l="0" t="0" r="6985" b="1905"/>
            <wp:wrapSquare wrapText="bothSides"/>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3"/>
                    <a:stretch>
                      <a:fillRect/>
                    </a:stretch>
                  </pic:blipFill>
                  <pic:spPr>
                    <a:xfrm>
                      <a:off x="0" y="0"/>
                      <a:ext cx="3056255" cy="2436495"/>
                    </a:xfrm>
                    <a:prstGeom prst="rect">
                      <a:avLst/>
                    </a:prstGeom>
                    <a:noFill/>
                    <a:ln>
                      <a:noFill/>
                    </a:ln>
                  </pic:spPr>
                </pic:pic>
              </a:graphicData>
            </a:graphic>
          </wp:anchor>
        </w:drawing>
      </w:r>
      <w:r>
        <w:rPr>
          <w:rFonts w:hint="eastAsia" w:ascii="宋体" w:hAnsi="宋体" w:eastAsia="宋体" w:cs="宋体"/>
          <w:b/>
          <w:color w:val="auto"/>
          <w:sz w:val="72"/>
          <w:szCs w:val="72"/>
        </w:rPr>
        <w:t xml:space="preserve">               </w:t>
      </w:r>
    </w:p>
    <w:p>
      <w:pPr>
        <w:jc w:val="center"/>
        <w:rPr>
          <w:rFonts w:hint="eastAsia" w:ascii="宋体" w:hAnsi="宋体" w:eastAsia="宋体" w:cs="宋体"/>
          <w:b/>
          <w:color w:val="auto"/>
          <w:sz w:val="36"/>
          <w:szCs w:val="36"/>
        </w:rPr>
      </w:pPr>
    </w:p>
    <w:p>
      <w:pPr>
        <w:rPr>
          <w:rFonts w:hint="eastAsia"/>
        </w:rPr>
      </w:pPr>
    </w:p>
    <w:p>
      <w:pPr>
        <w:pStyle w:val="9"/>
        <w:rPr>
          <w:rFonts w:hint="eastAsia"/>
        </w:rPr>
      </w:pPr>
    </w:p>
    <w:p>
      <w:pPr>
        <w:pStyle w:val="9"/>
        <w:rPr>
          <w:rFonts w:hint="eastAsia"/>
        </w:rPr>
      </w:pPr>
    </w:p>
    <w:p>
      <w:pPr>
        <w:rPr>
          <w:rFonts w:hint="eastAsia"/>
        </w:rPr>
      </w:pPr>
    </w:p>
    <w:p>
      <w:pPr>
        <w:rPr>
          <w:rFonts w:hint="eastAsia"/>
        </w:rPr>
      </w:pPr>
    </w:p>
    <w:p>
      <w:pPr>
        <w:keepNext w:val="0"/>
        <w:keepLines w:val="0"/>
        <w:pageBreakBefore w:val="0"/>
        <w:widowControl w:val="0"/>
        <w:tabs>
          <w:tab w:val="center" w:pos="5346"/>
        </w:tabs>
        <w:kinsoku/>
        <w:wordWrap/>
        <w:overflowPunct/>
        <w:topLinePunct w:val="0"/>
        <w:autoSpaceDE/>
        <w:autoSpaceDN/>
        <w:bidi w:val="0"/>
        <w:adjustRightInd/>
        <w:snapToGrid/>
        <w:spacing w:line="600" w:lineRule="auto"/>
        <w:ind w:firstLine="964" w:firstLineChars="300"/>
        <w:jc w:val="both"/>
        <w:textAlignment w:val="auto"/>
        <w:rPr>
          <w:rFonts w:hint="eastAsia" w:hAnsi="宋体" w:cs="宋体"/>
          <w:b/>
          <w:color w:val="auto"/>
          <w:sz w:val="32"/>
          <w:szCs w:val="32"/>
          <w:lang w:eastAsia="zh-CN"/>
        </w:rPr>
      </w:pPr>
    </w:p>
    <w:p>
      <w:pPr>
        <w:pStyle w:val="5"/>
        <w:rPr>
          <w:rFonts w:hint="eastAsia" w:hAnsi="宋体" w:cs="宋体"/>
          <w:b/>
          <w:color w:val="auto"/>
          <w:sz w:val="32"/>
          <w:szCs w:val="32"/>
          <w:lang w:eastAsia="zh-CN"/>
        </w:rPr>
      </w:pPr>
    </w:p>
    <w:p>
      <w:pPr>
        <w:pStyle w:val="6"/>
        <w:rPr>
          <w:rFonts w:hint="eastAsia"/>
          <w:lang w:eastAsia="zh-CN"/>
        </w:rPr>
      </w:pPr>
    </w:p>
    <w:p>
      <w:pPr>
        <w:keepNext w:val="0"/>
        <w:keepLines w:val="0"/>
        <w:pageBreakBefore w:val="0"/>
        <w:widowControl w:val="0"/>
        <w:tabs>
          <w:tab w:val="center" w:pos="5346"/>
        </w:tabs>
        <w:kinsoku/>
        <w:wordWrap/>
        <w:overflowPunct/>
        <w:topLinePunct w:val="0"/>
        <w:autoSpaceDE/>
        <w:autoSpaceDN/>
        <w:bidi w:val="0"/>
        <w:adjustRightInd/>
        <w:snapToGrid/>
        <w:spacing w:line="600" w:lineRule="auto"/>
        <w:ind w:firstLine="964" w:firstLineChars="300"/>
        <w:jc w:val="both"/>
        <w:textAlignment w:val="auto"/>
        <w:rPr>
          <w:rFonts w:hint="default"/>
          <w:sz w:val="32"/>
          <w:szCs w:val="32"/>
          <w:u w:val="single"/>
          <w:lang w:val="en-US" w:eastAsia="zh-CN"/>
        </w:rPr>
      </w:pPr>
      <w:r>
        <w:rPr>
          <w:rFonts w:hint="eastAsia" w:hAnsi="宋体" w:cs="宋体"/>
          <w:b/>
          <w:color w:val="auto"/>
          <w:sz w:val="32"/>
          <w:szCs w:val="32"/>
          <w:lang w:eastAsia="zh-CN"/>
        </w:rPr>
        <w:t>采</w:t>
      </w:r>
      <w:r>
        <w:rPr>
          <w:rFonts w:hint="eastAsia" w:hAnsi="宋体" w:cs="宋体"/>
          <w:b/>
          <w:color w:val="auto"/>
          <w:sz w:val="32"/>
          <w:szCs w:val="32"/>
          <w:lang w:val="en-US" w:eastAsia="zh-CN"/>
        </w:rPr>
        <w:t xml:space="preserve">    </w:t>
      </w:r>
      <w:r>
        <w:rPr>
          <w:rFonts w:hint="eastAsia" w:hAnsi="宋体" w:cs="宋体"/>
          <w:b/>
          <w:color w:val="auto"/>
          <w:sz w:val="32"/>
          <w:szCs w:val="32"/>
          <w:lang w:eastAsia="zh-CN"/>
        </w:rPr>
        <w:t>购</w:t>
      </w:r>
      <w:r>
        <w:rPr>
          <w:rFonts w:hint="eastAsia" w:hAnsi="宋体" w:cs="宋体"/>
          <w:b/>
          <w:color w:val="auto"/>
          <w:sz w:val="32"/>
          <w:szCs w:val="32"/>
          <w:lang w:val="en-US" w:eastAsia="zh-CN"/>
        </w:rPr>
        <w:t xml:space="preserve">  </w:t>
      </w:r>
      <w:r>
        <w:rPr>
          <w:rFonts w:hint="eastAsia" w:hAnsi="宋体" w:cs="宋体"/>
          <w:b/>
          <w:color w:val="auto"/>
          <w:sz w:val="32"/>
          <w:szCs w:val="32"/>
          <w:lang w:eastAsia="zh-CN"/>
        </w:rPr>
        <w:t>人：彬州市城市管理执法局</w:t>
      </w:r>
    </w:p>
    <w:p>
      <w:pPr>
        <w:pStyle w:val="9"/>
        <w:keepNext w:val="0"/>
        <w:keepLines w:val="0"/>
        <w:pageBreakBefore w:val="0"/>
        <w:widowControl w:val="0"/>
        <w:kinsoku/>
        <w:wordWrap/>
        <w:overflowPunct/>
        <w:topLinePunct w:val="0"/>
        <w:autoSpaceDE/>
        <w:autoSpaceDN/>
        <w:bidi w:val="0"/>
        <w:adjustRightInd/>
        <w:snapToGrid/>
        <w:spacing w:after="0" w:afterLines="0" w:line="600" w:lineRule="auto"/>
        <w:ind w:firstLine="964" w:firstLineChars="300"/>
        <w:jc w:val="both"/>
        <w:textAlignment w:val="auto"/>
        <w:rPr>
          <w:rFonts w:hint="default" w:hAnsi="宋体" w:cs="宋体"/>
          <w:b/>
          <w:color w:val="auto"/>
          <w:sz w:val="32"/>
          <w:szCs w:val="32"/>
          <w:lang w:val="en-US" w:eastAsia="zh-CN"/>
        </w:rPr>
      </w:pPr>
      <w:r>
        <w:rPr>
          <w:rFonts w:hint="eastAsia" w:hAnsi="宋体" w:cs="宋体"/>
          <w:b/>
          <w:color w:val="auto"/>
          <w:sz w:val="32"/>
          <w:szCs w:val="32"/>
          <w:lang w:eastAsia="zh-CN"/>
        </w:rPr>
        <w:t>采购代理机构：</w:t>
      </w:r>
      <w:r>
        <w:rPr>
          <w:rFonts w:hint="eastAsia" w:hAnsi="宋体" w:cs="宋体"/>
          <w:b/>
          <w:color w:val="auto"/>
          <w:sz w:val="32"/>
          <w:szCs w:val="32"/>
          <w:lang w:val="en-US" w:eastAsia="zh-CN"/>
        </w:rPr>
        <w:t>陕西友邦项目管理有限公司</w:t>
      </w:r>
    </w:p>
    <w:p>
      <w:pPr>
        <w:spacing w:line="600" w:lineRule="auto"/>
        <w:jc w:val="center"/>
        <w:rPr>
          <w:rFonts w:hint="eastAsia" w:ascii="宋体" w:hAnsi="宋体" w:eastAsia="宋体" w:cs="宋体"/>
          <w:b/>
          <w:color w:val="auto"/>
          <w:sz w:val="32"/>
          <w:szCs w:val="32"/>
        </w:rPr>
      </w:pPr>
      <w:r>
        <w:rPr>
          <w:rFonts w:hint="eastAsia" w:hAnsi="宋体" w:cs="宋体"/>
          <w:b/>
          <w:color w:val="auto"/>
          <w:sz w:val="32"/>
          <w:szCs w:val="32"/>
          <w:lang w:val="en-US" w:eastAsia="zh-CN"/>
        </w:rPr>
        <w:t>二〇二二</w:t>
      </w:r>
      <w:r>
        <w:rPr>
          <w:rFonts w:hint="eastAsia" w:ascii="宋体" w:hAnsi="宋体" w:eastAsia="宋体" w:cs="宋体"/>
          <w:b/>
          <w:color w:val="auto"/>
          <w:sz w:val="32"/>
          <w:szCs w:val="32"/>
        </w:rPr>
        <w:t>年</w:t>
      </w:r>
      <w:r>
        <w:rPr>
          <w:rFonts w:hint="eastAsia" w:hAnsi="宋体" w:cs="宋体"/>
          <w:b/>
          <w:color w:val="auto"/>
          <w:sz w:val="32"/>
          <w:szCs w:val="32"/>
          <w:lang w:eastAsia="zh-CN"/>
        </w:rPr>
        <w:t>十</w:t>
      </w:r>
      <w:r>
        <w:rPr>
          <w:rFonts w:hint="eastAsia" w:ascii="宋体" w:hAnsi="宋体" w:eastAsia="宋体" w:cs="宋体"/>
          <w:b/>
          <w:color w:val="auto"/>
          <w:sz w:val="32"/>
          <w:szCs w:val="32"/>
        </w:rPr>
        <w:t>月</w:t>
      </w:r>
    </w:p>
    <w:p>
      <w:pPr>
        <w:spacing w:line="600" w:lineRule="auto"/>
        <w:jc w:val="center"/>
        <w:rPr>
          <w:rFonts w:hint="eastAsia" w:ascii="宋体" w:hAnsi="宋体" w:cs="宋体"/>
          <w:b/>
          <w:bCs/>
          <w:color w:val="000000"/>
          <w:sz w:val="38"/>
          <w:szCs w:val="36"/>
          <w:lang w:val="zh-CN"/>
        </w:rPr>
      </w:pPr>
    </w:p>
    <w:p>
      <w:pPr>
        <w:spacing w:line="276" w:lineRule="auto"/>
        <w:jc w:val="center"/>
        <w:rPr>
          <w:rFonts w:hint="eastAsia" w:ascii="宋体" w:hAnsi="宋体" w:cs="宋体"/>
          <w:b/>
          <w:bCs/>
          <w:color w:val="000000"/>
          <w:sz w:val="38"/>
          <w:szCs w:val="36"/>
          <w:lang w:val="zh-CN"/>
        </w:rPr>
        <w:sectPr>
          <w:footerReference r:id="rId7" w:type="first"/>
          <w:footerReference r:id="rId6" w:type="default"/>
          <w:pgSz w:w="11906" w:h="16838"/>
          <w:pgMar w:top="1418" w:right="1418" w:bottom="1418" w:left="1814" w:header="851" w:footer="992" w:gutter="0"/>
          <w:pgNumType w:fmt="decimal" w:start="1"/>
          <w:cols w:space="720" w:num="1"/>
          <w:titlePg/>
          <w:docGrid w:type="lines" w:linePitch="312" w:charSpace="0"/>
        </w:sectPr>
      </w:pPr>
    </w:p>
    <w:p>
      <w:pPr>
        <w:spacing w:line="276" w:lineRule="auto"/>
        <w:jc w:val="center"/>
        <w:rPr>
          <w:rFonts w:ascii="宋体" w:hAnsi="宋体" w:cs="宋体"/>
          <w:b/>
          <w:bCs/>
          <w:color w:val="000000"/>
          <w:sz w:val="38"/>
          <w:szCs w:val="36"/>
          <w:lang w:val="zh-CN"/>
        </w:rPr>
      </w:pPr>
      <w:r>
        <w:rPr>
          <w:rFonts w:hint="eastAsia" w:ascii="宋体" w:hAnsi="宋体" w:cs="宋体"/>
          <w:b/>
          <w:bCs/>
          <w:color w:val="000000"/>
          <w:sz w:val="38"/>
          <w:szCs w:val="36"/>
          <w:lang w:val="zh-CN"/>
        </w:rPr>
        <w:t>特别提示</w:t>
      </w:r>
    </w:p>
    <w:p>
      <w:pPr>
        <w:pStyle w:val="45"/>
        <w:ind w:firstLine="210"/>
        <w:rPr>
          <w:lang w:val="zh-CN"/>
        </w:rPr>
      </w:pPr>
    </w:p>
    <w:p>
      <w:pPr>
        <w:snapToGrid w:val="0"/>
        <w:spacing w:before="0" w:beforeAutospacing="0" w:after="0" w:afterAutospacing="0" w:line="360" w:lineRule="auto"/>
        <w:jc w:val="both"/>
        <w:textAlignment w:val="baseline"/>
        <w:rPr>
          <w:rStyle w:val="187"/>
          <w:rFonts w:ascii="宋体" w:hAnsi="宋体" w:eastAsia="宋体"/>
          <w:b w:val="0"/>
          <w:i w:val="0"/>
          <w:caps w:val="0"/>
          <w:color w:val="000000"/>
          <w:spacing w:val="0"/>
          <w:w w:val="100"/>
          <w:kern w:val="2"/>
          <w:sz w:val="24"/>
          <w:szCs w:val="24"/>
          <w:lang w:val="en-US" w:eastAsia="zh-CN" w:bidi="ar-SA"/>
        </w:rPr>
      </w:pPr>
      <w:r>
        <w:rPr>
          <w:rStyle w:val="187"/>
          <w:rFonts w:ascii="宋体" w:hAnsi="宋体" w:eastAsia="宋体"/>
          <w:b w:val="0"/>
          <w:i w:val="0"/>
          <w:caps w:val="0"/>
          <w:color w:val="000000"/>
          <w:spacing w:val="0"/>
          <w:w w:val="100"/>
          <w:kern w:val="2"/>
          <w:sz w:val="24"/>
          <w:szCs w:val="24"/>
          <w:lang w:val="en-US" w:eastAsia="zh-CN" w:bidi="ar-SA"/>
        </w:rPr>
        <w:t>各供应商，在此我们特别提醒您注意以下事项：</w:t>
      </w:r>
    </w:p>
    <w:p>
      <w:pPr>
        <w:snapToGrid w:val="0"/>
        <w:spacing w:before="0" w:beforeAutospacing="0" w:after="0" w:afterAutospacing="0" w:line="360" w:lineRule="auto"/>
        <w:jc w:val="both"/>
        <w:textAlignment w:val="baseline"/>
        <w:rPr>
          <w:rStyle w:val="187"/>
          <w:rFonts w:ascii="宋体" w:hAnsi="宋体" w:eastAsia="宋体" w:cs="宋体"/>
          <w:b/>
          <w:bCs/>
          <w:i w:val="0"/>
          <w:caps w:val="0"/>
          <w:color w:val="000000"/>
          <w:spacing w:val="0"/>
          <w:w w:val="100"/>
          <w:kern w:val="2"/>
          <w:sz w:val="24"/>
          <w:szCs w:val="24"/>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一、有关磋商响应文件：</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i w:val="0"/>
          <w:caps w:val="0"/>
          <w:color w:val="000000"/>
          <w:spacing w:val="0"/>
          <w:w w:val="100"/>
          <w:kern w:val="2"/>
          <w:sz w:val="24"/>
          <w:szCs w:val="24"/>
          <w:lang w:val="en-US" w:eastAsia="zh-CN" w:bidi="ar-SA"/>
        </w:rPr>
        <w:t>1、请</w:t>
      </w:r>
      <w:r>
        <w:rPr>
          <w:rStyle w:val="187"/>
          <w:rFonts w:ascii="宋体" w:hAnsi="宋体" w:eastAsia="宋体"/>
          <w:b w:val="0"/>
          <w:bCs w:val="0"/>
          <w:i w:val="0"/>
          <w:caps w:val="0"/>
          <w:color w:val="000000"/>
          <w:spacing w:val="0"/>
          <w:w w:val="100"/>
          <w:kern w:val="2"/>
          <w:sz w:val="24"/>
          <w:szCs w:val="24"/>
          <w:lang w:val="en-US" w:eastAsia="zh-CN" w:bidi="ar-SA"/>
        </w:rPr>
        <w:t>仔细阅读磋商文件并正确理解磋商文件中各项具体要求。如对磋商文件有疑问，请在磋商文件规定的时间内以书面形式提出，逾期将被拒绝受理。</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bCs w:val="0"/>
          <w:i w:val="0"/>
          <w:caps w:val="0"/>
          <w:color w:val="000000"/>
          <w:spacing w:val="0"/>
          <w:w w:val="100"/>
          <w:kern w:val="2"/>
          <w:sz w:val="24"/>
          <w:szCs w:val="24"/>
          <w:lang w:val="en-US" w:eastAsia="zh-CN" w:bidi="ar-SA"/>
        </w:rPr>
        <w:t>2、请严格按照磋商文件载明的磋商响应文件的格式要求编制磋商响应文件，磋商响应文件须胶装成册。</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bCs w:val="0"/>
          <w:i w:val="0"/>
          <w:caps w:val="0"/>
          <w:color w:val="000000"/>
          <w:spacing w:val="0"/>
          <w:w w:val="100"/>
          <w:kern w:val="2"/>
          <w:sz w:val="24"/>
          <w:szCs w:val="24"/>
          <w:lang w:val="en-US" w:eastAsia="zh-CN" w:bidi="ar-SA"/>
        </w:rPr>
        <w:t>3、请仔细核对磋商响应文件是否已按照磋商文件的要求签字、签章和加盖单位公章，实质性条款是否满足磋商文件要求，磋商响应文件中所附资格证明等资料是否齐全、有效且是否满足磋商文件要求。</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bCs w:val="0"/>
          <w:i w:val="0"/>
          <w:caps w:val="0"/>
          <w:color w:val="000000"/>
          <w:spacing w:val="0"/>
          <w:w w:val="100"/>
          <w:kern w:val="2"/>
          <w:sz w:val="24"/>
          <w:szCs w:val="24"/>
          <w:lang w:val="en-US" w:eastAsia="zh-CN" w:bidi="ar-SA"/>
        </w:rPr>
        <w:t>4、请按照磋商文件要求密封磋商响应文件，并正确标记。</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bCs w:val="0"/>
          <w:i w:val="0"/>
          <w:caps w:val="0"/>
          <w:color w:val="000000"/>
          <w:spacing w:val="0"/>
          <w:w w:val="100"/>
          <w:kern w:val="2"/>
          <w:sz w:val="24"/>
          <w:szCs w:val="24"/>
          <w:lang w:val="en-US" w:eastAsia="zh-CN" w:bidi="ar-SA"/>
        </w:rPr>
        <w:t>提示：磋商响应文件若不满足以上条件将有被否决的风险。</w:t>
      </w:r>
    </w:p>
    <w:p>
      <w:pPr>
        <w:snapToGrid w:val="0"/>
        <w:spacing w:before="0" w:beforeAutospacing="0" w:after="0" w:afterAutospacing="0" w:line="360" w:lineRule="auto"/>
        <w:jc w:val="both"/>
        <w:textAlignment w:val="baseline"/>
        <w:rPr>
          <w:rStyle w:val="187"/>
          <w:rFonts w:ascii="宋体" w:hAnsi="宋体" w:eastAsia="宋体" w:cs="宋体"/>
          <w:b/>
          <w:bCs/>
          <w:i w:val="0"/>
          <w:caps w:val="0"/>
          <w:color w:val="000000"/>
          <w:spacing w:val="0"/>
          <w:w w:val="100"/>
          <w:kern w:val="2"/>
          <w:sz w:val="24"/>
          <w:szCs w:val="24"/>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二、有关磋商：</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bCs w:val="0"/>
          <w:i w:val="0"/>
          <w:caps w:val="0"/>
          <w:color w:val="000000"/>
          <w:spacing w:val="0"/>
          <w:w w:val="100"/>
          <w:kern w:val="2"/>
          <w:sz w:val="24"/>
          <w:szCs w:val="24"/>
          <w:lang w:val="en-US" w:eastAsia="zh-CN" w:bidi="ar-SA"/>
        </w:rPr>
        <w:t>1、除磋商文件要求递交的文件和资料外，请随身携带磋商文件要求提供的其他备查文件原件。</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bCs w:val="0"/>
          <w:i w:val="0"/>
          <w:caps w:val="0"/>
          <w:color w:val="000000"/>
          <w:spacing w:val="0"/>
          <w:w w:val="100"/>
          <w:kern w:val="2"/>
          <w:sz w:val="24"/>
          <w:szCs w:val="24"/>
          <w:lang w:val="en-US" w:eastAsia="zh-CN" w:bidi="ar-SA"/>
        </w:rPr>
        <w:t>2、请务必考虑天气情况、交通情况以及您对磋商地址的路线熟悉等情况于竞争性磋商公告规定的时间和地点递交磋商响应文件，磋商响应文件逾期到达，将被拒绝接收。</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bCs w:val="0"/>
          <w:i w:val="0"/>
          <w:caps w:val="0"/>
          <w:color w:val="000000"/>
          <w:spacing w:val="0"/>
          <w:w w:val="100"/>
          <w:kern w:val="2"/>
          <w:sz w:val="24"/>
          <w:szCs w:val="24"/>
          <w:lang w:val="en-US" w:eastAsia="zh-CN" w:bidi="ar-SA"/>
        </w:rPr>
        <w:t>3、请到达文件递交地点后及时到磋商响应文件接收处签字登记。</w:t>
      </w:r>
    </w:p>
    <w:p>
      <w:pPr>
        <w:snapToGrid w:val="0"/>
        <w:spacing w:before="0" w:beforeAutospacing="0" w:after="0" w:afterAutospacing="0" w:line="360" w:lineRule="auto"/>
        <w:jc w:val="both"/>
        <w:textAlignment w:val="baseline"/>
        <w:rPr>
          <w:rStyle w:val="187"/>
          <w:rFonts w:ascii="宋体" w:hAnsi="宋体" w:eastAsia="宋体" w:cs="宋体"/>
          <w:b/>
          <w:bCs/>
          <w:i w:val="0"/>
          <w:caps w:val="0"/>
          <w:color w:val="000000"/>
          <w:spacing w:val="0"/>
          <w:w w:val="100"/>
          <w:kern w:val="2"/>
          <w:sz w:val="24"/>
          <w:szCs w:val="24"/>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三、关于弃标的说明</w:t>
      </w:r>
    </w:p>
    <w:p>
      <w:pPr>
        <w:snapToGrid w:val="0"/>
        <w:spacing w:before="0" w:beforeAutospacing="0" w:after="0" w:afterAutospacing="0" w:line="360" w:lineRule="auto"/>
        <w:ind w:firstLine="480" w:firstLineChars="200"/>
        <w:jc w:val="both"/>
        <w:textAlignment w:val="baseline"/>
        <w:rPr>
          <w:rStyle w:val="187"/>
          <w:rFonts w:ascii="宋体" w:hAnsi="宋体" w:eastAsia="宋体"/>
          <w:b w:val="0"/>
          <w:bCs w:val="0"/>
          <w:i w:val="0"/>
          <w:caps w:val="0"/>
          <w:color w:val="000000"/>
          <w:spacing w:val="0"/>
          <w:w w:val="100"/>
          <w:kern w:val="2"/>
          <w:sz w:val="24"/>
          <w:szCs w:val="24"/>
          <w:lang w:val="en-US" w:eastAsia="zh-CN" w:bidi="ar-SA"/>
        </w:rPr>
      </w:pPr>
      <w:r>
        <w:rPr>
          <w:rStyle w:val="187"/>
          <w:rFonts w:ascii="宋体" w:hAnsi="宋体" w:eastAsia="宋体"/>
          <w:b w:val="0"/>
          <w:bCs w:val="0"/>
          <w:i w:val="0"/>
          <w:caps w:val="0"/>
          <w:color w:val="000000"/>
          <w:spacing w:val="0"/>
          <w:w w:val="100"/>
          <w:kern w:val="2"/>
          <w:sz w:val="24"/>
          <w:szCs w:val="24"/>
          <w:lang w:val="en-US" w:eastAsia="zh-CN" w:bidi="ar-SA"/>
        </w:rPr>
        <w:t>供应商登记免费领取采购文件的，如不参与项目投标，应在递交投标（或相应）文件截止时间前一日以书面形式告知采购代理机构。否则，采购代理机构可以向财政部门反映情况并提供相应的佐证。供应商一年内累计出现三次该情形，将被监管部门记录为失信行为。</w:t>
      </w:r>
    </w:p>
    <w:p>
      <w:pPr>
        <w:snapToGrid w:val="0"/>
        <w:spacing w:before="0" w:beforeAutospacing="0" w:after="0" w:afterAutospacing="0" w:line="360" w:lineRule="auto"/>
        <w:jc w:val="both"/>
        <w:textAlignment w:val="baseline"/>
        <w:rPr>
          <w:rStyle w:val="187"/>
          <w:rFonts w:ascii="宋体" w:hAnsi="宋体" w:eastAsia="宋体" w:cs="宋体"/>
          <w:b/>
          <w:bCs/>
          <w:i w:val="0"/>
          <w:caps w:val="0"/>
          <w:color w:val="000000"/>
          <w:spacing w:val="0"/>
          <w:w w:val="100"/>
          <w:kern w:val="2"/>
          <w:sz w:val="24"/>
          <w:szCs w:val="24"/>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四、关于供应商注册登记提醒：</w:t>
      </w:r>
    </w:p>
    <w:p>
      <w:pPr>
        <w:snapToGrid w:val="0"/>
        <w:spacing w:before="0" w:beforeAutospacing="0" w:after="0" w:afterAutospacing="0" w:line="360" w:lineRule="auto"/>
        <w:ind w:firstLine="482" w:firstLineChars="200"/>
        <w:jc w:val="both"/>
        <w:textAlignment w:val="baseline"/>
        <w:rPr>
          <w:rStyle w:val="187"/>
          <w:rFonts w:ascii="宋体" w:hAnsi="宋体" w:eastAsia="宋体" w:cs="宋体"/>
          <w:b/>
          <w:bCs/>
          <w:i w:val="0"/>
          <w:caps w:val="0"/>
          <w:color w:val="000000"/>
          <w:spacing w:val="0"/>
          <w:w w:val="100"/>
          <w:kern w:val="2"/>
          <w:sz w:val="24"/>
          <w:szCs w:val="24"/>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snapToGrid w:val="0"/>
        <w:spacing w:before="0" w:beforeAutospacing="0" w:after="0" w:afterAutospacing="0" w:line="360" w:lineRule="auto"/>
        <w:jc w:val="both"/>
        <w:textAlignment w:val="baseline"/>
        <w:rPr>
          <w:rStyle w:val="187"/>
          <w:rFonts w:ascii="宋体" w:hAnsi="宋体" w:eastAsia="宋体" w:cs="宋体"/>
          <w:b/>
          <w:bCs/>
          <w:i w:val="0"/>
          <w:caps w:val="0"/>
          <w:color w:val="000000"/>
          <w:spacing w:val="0"/>
          <w:w w:val="100"/>
          <w:kern w:val="2"/>
          <w:sz w:val="24"/>
          <w:szCs w:val="24"/>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五、关于中小企业融资：</w:t>
      </w:r>
    </w:p>
    <w:p>
      <w:pPr>
        <w:snapToGrid w:val="0"/>
        <w:spacing w:before="0" w:beforeAutospacing="0" w:after="0" w:afterAutospacing="0" w:line="360" w:lineRule="auto"/>
        <w:ind w:firstLine="482" w:firstLineChars="200"/>
        <w:jc w:val="both"/>
        <w:textAlignment w:val="baseline"/>
        <w:rPr>
          <w:rStyle w:val="187"/>
          <w:rFonts w:ascii="宋体" w:hAnsi="宋体" w:eastAsia="宋体" w:cs="宋体"/>
          <w:b/>
          <w:bCs/>
          <w:i w:val="0"/>
          <w:caps w:val="0"/>
          <w:color w:val="000000"/>
          <w:spacing w:val="0"/>
          <w:w w:val="100"/>
          <w:kern w:val="2"/>
          <w:sz w:val="24"/>
          <w:szCs w:val="24"/>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为了进一步推动金融支持政策更好适应市场主体的需要，扎实落实国务院关于支持中小企业发展的政策措施，积极发挥政府釆购政策功能，有效缓解中小企业融资难、融资贵问题，根据中办、国办《关于促进中小企业健康发展的指导意见》、财政部、工信部《政府采购促进中小企业发展管理办法》（财库〔2020〕46号）、《陕西省中小企业政府釆购信用融资办法》（陕财办采[2018]23号）、《陕西省财政厅关于加快推进我省中小企业政府采购信用融资工作的通知》（陕财办釆［2020］15号）等有关规定，按照市场主导、财政引导、银企自愿、风险自担的原则，中标（成交）供应商可根据自身资金需求，登录陕西省政府采购信用融资平台（http: //www.ccgp-shaanxi.gov.cn/zcdservice/zcd/shanxi/）在线申请，依法参加政府采购信用融资活动。目前的合作银行有：北京银行、中国建设银行、中信银行、中国平安银行、中国光大银行、浦发银行、兴业银行、中国工商银行、秦农银行、浙商银行、中国银行、西安银行、中国农业银行、中国邮政储蓄银行（排名不分先后）；</w:t>
      </w:r>
    </w:p>
    <w:p>
      <w:pPr>
        <w:snapToGrid w:val="0"/>
        <w:spacing w:before="0" w:beforeAutospacing="0" w:after="0" w:afterAutospacing="0" w:line="360" w:lineRule="auto"/>
        <w:ind w:firstLine="482" w:firstLineChars="200"/>
        <w:jc w:val="both"/>
        <w:textAlignment w:val="baseline"/>
        <w:rPr>
          <w:rStyle w:val="187"/>
          <w:rFonts w:ascii="宋体" w:hAnsi="宋体" w:eastAsia="宋体" w:cs="宋体"/>
          <w:b/>
          <w:bCs/>
          <w:i w:val="0"/>
          <w:caps w:val="0"/>
          <w:color w:val="FF0000"/>
          <w:spacing w:val="0"/>
          <w:w w:val="100"/>
          <w:kern w:val="2"/>
          <w:sz w:val="24"/>
          <w:szCs w:val="24"/>
          <w:highlight w:val="yellow"/>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各供应商应认真检查竞争性磋商文件是否完整，若发现缺页或附件不全时，应及时向采购代理机构提出，以便补齐；在获取后2日内未提出，则视为竞争性磋商文件完整、无误。</w:t>
      </w:r>
    </w:p>
    <w:p>
      <w:pPr>
        <w:snapToGrid w:val="0"/>
        <w:spacing w:before="0" w:beforeAutospacing="0" w:after="0" w:afterAutospacing="0" w:line="360" w:lineRule="auto"/>
        <w:ind w:firstLine="482" w:firstLineChars="200"/>
        <w:jc w:val="both"/>
        <w:textAlignment w:val="baseline"/>
        <w:rPr>
          <w:rStyle w:val="187"/>
          <w:rFonts w:ascii="宋体" w:hAnsi="宋体" w:eastAsia="宋体" w:cs="宋体"/>
          <w:b/>
          <w:bCs/>
          <w:i w:val="0"/>
          <w:caps w:val="0"/>
          <w:color w:val="000000"/>
          <w:spacing w:val="0"/>
          <w:w w:val="100"/>
          <w:kern w:val="2"/>
          <w:sz w:val="24"/>
          <w:szCs w:val="24"/>
          <w:lang w:val="en-US" w:eastAsia="zh-CN" w:bidi="ar-SA"/>
        </w:rPr>
      </w:pPr>
      <w:r>
        <w:rPr>
          <w:rStyle w:val="187"/>
          <w:rFonts w:ascii="宋体" w:hAnsi="宋体" w:eastAsia="宋体" w:cs="宋体"/>
          <w:b/>
          <w:bCs/>
          <w:i w:val="0"/>
          <w:caps w:val="0"/>
          <w:color w:val="000000"/>
          <w:spacing w:val="0"/>
          <w:w w:val="100"/>
          <w:kern w:val="2"/>
          <w:sz w:val="24"/>
          <w:szCs w:val="24"/>
          <w:lang w:val="en-US" w:eastAsia="zh-CN" w:bidi="ar-SA"/>
        </w:rPr>
        <w:t>请各供应商仔细阅读上述提示。如需帮助，请您与我们的工作人员联系，我们将非常高兴地为您服务。（联系人：刘工     联系电话：15529629622）</w:t>
      </w:r>
    </w:p>
    <w:p>
      <w:pPr>
        <w:snapToGrid w:val="0"/>
        <w:spacing w:before="0" w:beforeAutospacing="0" w:after="0" w:afterAutospacing="0" w:line="276" w:lineRule="auto"/>
        <w:jc w:val="center"/>
        <w:textAlignment w:val="baseline"/>
        <w:rPr>
          <w:rStyle w:val="187"/>
          <w:rFonts w:ascii="宋体" w:hAnsi="宋体" w:cs="宋体"/>
          <w:b/>
          <w:bCs/>
          <w:i w:val="0"/>
          <w:caps w:val="0"/>
          <w:color w:val="000000"/>
          <w:spacing w:val="0"/>
          <w:w w:val="100"/>
          <w:kern w:val="2"/>
          <w:sz w:val="38"/>
          <w:szCs w:val="36"/>
          <w:lang w:val="zh-CN" w:eastAsia="zh-CN" w:bidi="ar-SA"/>
        </w:rPr>
      </w:pPr>
      <w:r>
        <w:rPr>
          <w:rStyle w:val="187"/>
          <w:rFonts w:ascii="宋体" w:hAnsi="宋体" w:cs="宋体"/>
          <w:b/>
          <w:bCs/>
          <w:i w:val="0"/>
          <w:caps w:val="0"/>
          <w:color w:val="000000"/>
          <w:spacing w:val="0"/>
          <w:w w:val="100"/>
          <w:kern w:val="2"/>
          <w:sz w:val="38"/>
          <w:szCs w:val="36"/>
          <w:lang w:val="zh-CN" w:eastAsia="zh-CN" w:bidi="ar-SA"/>
        </w:rPr>
        <w:t>温馨提示</w:t>
      </w:r>
    </w:p>
    <w:p>
      <w:pPr>
        <w:snapToGrid w:val="0"/>
        <w:spacing w:before="0" w:beforeAutospacing="0" w:after="0" w:afterAutospacing="0" w:line="360" w:lineRule="auto"/>
        <w:ind w:firstLine="560" w:firstLineChars="200"/>
        <w:jc w:val="both"/>
        <w:textAlignment w:val="baseline"/>
        <w:rPr>
          <w:rStyle w:val="187"/>
          <w:rFonts w:ascii="宋体" w:hAnsi="宋体" w:cs="宋体"/>
          <w:b w:val="0"/>
          <w:bCs/>
          <w:i w:val="0"/>
          <w:caps w:val="0"/>
          <w:color w:val="000000"/>
          <w:spacing w:val="0"/>
          <w:w w:val="100"/>
          <w:kern w:val="2"/>
          <w:sz w:val="28"/>
          <w:szCs w:val="28"/>
          <w:lang w:val="zh-CN" w:eastAsia="zh-CN" w:bidi="ar-SA"/>
        </w:rPr>
      </w:pPr>
      <w:r>
        <w:rPr>
          <w:rStyle w:val="187"/>
          <w:rFonts w:ascii="宋体" w:hAnsi="宋体" w:cs="宋体"/>
          <w:b w:val="0"/>
          <w:bCs/>
          <w:i w:val="0"/>
          <w:caps w:val="0"/>
          <w:color w:val="000000"/>
          <w:spacing w:val="0"/>
          <w:w w:val="100"/>
          <w:kern w:val="2"/>
          <w:sz w:val="28"/>
          <w:szCs w:val="28"/>
          <w:lang w:val="zh-CN" w:eastAsia="zh-CN" w:bidi="ar-SA"/>
        </w:rPr>
        <w:t>购买磋商文件后，请仔细阅读，特别注意粗体部分，如有疑问，请来电咨询。</w:t>
      </w:r>
    </w:p>
    <w:tbl>
      <w:tblPr>
        <w:tblStyle w:val="46"/>
        <w:tblW w:w="96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9693" w:type="dxa"/>
            <w:tcBorders>
              <w:top w:val="single" w:color="000000" w:sz="6" w:space="0"/>
              <w:left w:val="single" w:color="000000" w:sz="6" w:space="0"/>
              <w:bottom w:val="single" w:color="000000" w:sz="6" w:space="0"/>
              <w:right w:val="single" w:color="000000" w:sz="6" w:space="0"/>
            </w:tcBorders>
            <w:vAlign w:val="top"/>
          </w:tcPr>
          <w:p>
            <w:pPr>
              <w:snapToGrid w:val="0"/>
              <w:spacing w:before="0" w:beforeAutospacing="0" w:after="0" w:afterAutospacing="0" w:line="360" w:lineRule="auto"/>
              <w:ind w:firstLine="562" w:firstLineChars="200"/>
              <w:jc w:val="both"/>
              <w:textAlignment w:val="baseline"/>
              <w:rPr>
                <w:rStyle w:val="187"/>
                <w:rFonts w:ascii="宋体" w:hAnsi="宋体" w:cs="宋体"/>
                <w:b/>
                <w:bCs/>
                <w:i w:val="0"/>
                <w:caps w:val="0"/>
                <w:color w:val="000000"/>
                <w:spacing w:val="0"/>
                <w:w w:val="100"/>
                <w:kern w:val="2"/>
                <w:sz w:val="28"/>
                <w:szCs w:val="28"/>
                <w:lang w:val="zh-CN" w:eastAsia="zh-CN" w:bidi="ar-SA"/>
              </w:rPr>
            </w:pPr>
            <w:r>
              <w:rPr>
                <w:rStyle w:val="187"/>
                <w:rFonts w:ascii="宋体" w:hAnsi="宋体" w:cs="宋体"/>
                <w:b/>
                <w:bCs/>
                <w:i w:val="0"/>
                <w:caps w:val="0"/>
                <w:color w:val="000000"/>
                <w:spacing w:val="0"/>
                <w:w w:val="100"/>
                <w:kern w:val="2"/>
                <w:sz w:val="28"/>
                <w:szCs w:val="28"/>
                <w:lang w:val="zh-CN" w:eastAsia="zh-CN" w:bidi="ar-SA"/>
              </w:rPr>
              <w:t>请将代理服务费汇至下列指定账户：</w:t>
            </w:r>
          </w:p>
          <w:p>
            <w:pPr>
              <w:pStyle w:val="188"/>
              <w:widowControl/>
              <w:snapToGrid w:val="0"/>
              <w:spacing w:before="0" w:beforeAutospacing="0" w:after="0" w:afterAutospacing="0" w:line="360" w:lineRule="auto"/>
              <w:ind w:firstLine="560" w:firstLineChars="200"/>
              <w:jc w:val="both"/>
              <w:textAlignment w:val="baseline"/>
              <w:rPr>
                <w:rStyle w:val="187"/>
                <w:rFonts w:ascii="宋体" w:hAnsi="宋体" w:eastAsia="宋体"/>
                <w:b w:val="0"/>
                <w:i w:val="0"/>
                <w:caps w:val="0"/>
                <w:spacing w:val="0"/>
                <w:w w:val="100"/>
                <w:kern w:val="2"/>
                <w:sz w:val="28"/>
                <w:szCs w:val="28"/>
                <w:lang w:val="en-US" w:eastAsia="zh-CN" w:bidi="ar-SA"/>
              </w:rPr>
            </w:pPr>
            <w:r>
              <w:rPr>
                <w:rStyle w:val="187"/>
                <w:rFonts w:ascii="宋体" w:hAnsi="宋体" w:eastAsia="宋体"/>
                <w:b w:val="0"/>
                <w:i w:val="0"/>
                <w:caps w:val="0"/>
                <w:spacing w:val="0"/>
                <w:w w:val="100"/>
                <w:kern w:val="2"/>
                <w:sz w:val="28"/>
                <w:szCs w:val="28"/>
                <w:lang w:val="en-US" w:eastAsia="zh-CN" w:bidi="ar-SA"/>
              </w:rPr>
              <w:t>开户名称：陕西友邦项目管理有限公司</w:t>
            </w:r>
          </w:p>
          <w:p>
            <w:pPr>
              <w:pStyle w:val="188"/>
              <w:widowControl/>
              <w:snapToGrid w:val="0"/>
              <w:spacing w:before="0" w:beforeAutospacing="0" w:after="0" w:afterAutospacing="0" w:line="360" w:lineRule="auto"/>
              <w:ind w:firstLine="560" w:firstLineChars="200"/>
              <w:jc w:val="both"/>
              <w:textAlignment w:val="baseline"/>
              <w:rPr>
                <w:rStyle w:val="187"/>
                <w:rFonts w:ascii="宋体" w:hAnsi="宋体" w:eastAsia="宋体"/>
                <w:b w:val="0"/>
                <w:i w:val="0"/>
                <w:caps w:val="0"/>
                <w:spacing w:val="0"/>
                <w:w w:val="100"/>
                <w:kern w:val="2"/>
                <w:sz w:val="28"/>
                <w:szCs w:val="28"/>
                <w:lang w:val="en-US" w:eastAsia="zh-CN" w:bidi="ar-SA"/>
              </w:rPr>
            </w:pPr>
            <w:r>
              <w:rPr>
                <w:rStyle w:val="187"/>
                <w:rFonts w:ascii="宋体" w:hAnsi="宋体" w:eastAsia="宋体"/>
                <w:b w:val="0"/>
                <w:i w:val="0"/>
                <w:caps w:val="0"/>
                <w:spacing w:val="0"/>
                <w:w w:val="100"/>
                <w:kern w:val="2"/>
                <w:sz w:val="28"/>
                <w:szCs w:val="28"/>
                <w:lang w:val="en-US" w:eastAsia="zh-CN" w:bidi="ar-SA"/>
              </w:rPr>
              <w:t>开户银行：中国建设银行股份有限公司咸阳金旭路支行</w:t>
            </w:r>
          </w:p>
          <w:p>
            <w:pPr>
              <w:pStyle w:val="188"/>
              <w:widowControl/>
              <w:snapToGrid w:val="0"/>
              <w:spacing w:before="0" w:beforeAutospacing="0" w:after="0" w:afterAutospacing="0" w:line="360" w:lineRule="auto"/>
              <w:ind w:firstLine="560" w:firstLineChars="200"/>
              <w:jc w:val="both"/>
              <w:textAlignment w:val="baseline"/>
              <w:rPr>
                <w:rStyle w:val="187"/>
                <w:rFonts w:ascii="宋体" w:hAnsi="宋体" w:eastAsia="宋体"/>
                <w:b w:val="0"/>
                <w:i w:val="0"/>
                <w:caps w:val="0"/>
                <w:spacing w:val="0"/>
                <w:w w:val="100"/>
                <w:kern w:val="2"/>
                <w:sz w:val="28"/>
                <w:szCs w:val="28"/>
                <w:lang w:val="en-US" w:eastAsia="zh-CN" w:bidi="ar-SA"/>
              </w:rPr>
            </w:pPr>
            <w:r>
              <w:rPr>
                <w:rStyle w:val="187"/>
                <w:rFonts w:ascii="宋体" w:hAnsi="宋体" w:eastAsia="宋体"/>
                <w:b w:val="0"/>
                <w:i w:val="0"/>
                <w:caps w:val="0"/>
                <w:spacing w:val="0"/>
                <w:w w:val="100"/>
                <w:kern w:val="2"/>
                <w:sz w:val="28"/>
                <w:szCs w:val="28"/>
                <w:lang w:val="en-US" w:eastAsia="zh-CN" w:bidi="ar-SA"/>
              </w:rPr>
              <w:t>银行账户：61050163670800001463</w:t>
            </w:r>
          </w:p>
          <w:p>
            <w:pPr>
              <w:pStyle w:val="188"/>
              <w:widowControl/>
              <w:snapToGrid w:val="0"/>
              <w:spacing w:before="0" w:beforeAutospacing="0" w:after="0" w:afterAutospacing="0" w:line="360" w:lineRule="auto"/>
              <w:ind w:firstLine="562" w:firstLineChars="200"/>
              <w:jc w:val="both"/>
              <w:textAlignment w:val="baseline"/>
              <w:rPr>
                <w:rStyle w:val="187"/>
                <w:rFonts w:ascii="宋体" w:hAnsi="宋体" w:cs="宋体"/>
                <w:b/>
                <w:bCs/>
                <w:i w:val="0"/>
                <w:caps w:val="0"/>
                <w:color w:val="000000"/>
                <w:spacing w:val="0"/>
                <w:w w:val="100"/>
                <w:kern w:val="2"/>
                <w:sz w:val="28"/>
                <w:szCs w:val="28"/>
                <w:lang w:val="zh-CN" w:eastAsia="zh-CN" w:bidi="ar-SA"/>
              </w:rPr>
            </w:pPr>
            <w:r>
              <w:rPr>
                <w:rStyle w:val="187"/>
                <w:rFonts w:ascii="宋体" w:hAnsi="宋体" w:cs="宋体"/>
                <w:b/>
                <w:bCs/>
                <w:i w:val="0"/>
                <w:caps w:val="0"/>
                <w:color w:val="000000"/>
                <w:spacing w:val="0"/>
                <w:w w:val="100"/>
                <w:kern w:val="2"/>
                <w:sz w:val="28"/>
                <w:szCs w:val="28"/>
                <w:lang w:val="zh-CN" w:eastAsia="zh-CN" w:bidi="ar-SA"/>
              </w:rPr>
              <w:t>汇款备注：</w:t>
            </w:r>
            <w:r>
              <w:rPr>
                <w:rStyle w:val="187"/>
                <w:rFonts w:hint="eastAsia" w:ascii="宋体" w:hAnsi="宋体" w:cs="宋体"/>
                <w:b/>
                <w:bCs/>
                <w:i w:val="0"/>
                <w:caps w:val="0"/>
                <w:color w:val="000000"/>
                <w:spacing w:val="0"/>
                <w:w w:val="100"/>
                <w:kern w:val="2"/>
                <w:sz w:val="28"/>
                <w:szCs w:val="28"/>
                <w:lang w:val="zh-CN" w:eastAsia="zh-CN" w:bidi="ar-SA"/>
              </w:rPr>
              <w:t>城区部分路面改造项目（城区坑槽修补及北大街全段）工程</w:t>
            </w:r>
            <w:r>
              <w:rPr>
                <w:rStyle w:val="187"/>
                <w:rFonts w:ascii="宋体" w:hAnsi="宋体" w:cs="宋体"/>
                <w:b/>
                <w:bCs/>
                <w:i w:val="0"/>
                <w:caps w:val="0"/>
                <w:color w:val="000000"/>
                <w:spacing w:val="0"/>
                <w:w w:val="100"/>
                <w:kern w:val="2"/>
                <w:sz w:val="28"/>
                <w:szCs w:val="28"/>
                <w:lang w:val="zh-CN" w:eastAsia="zh-CN" w:bidi="ar-SA"/>
              </w:rPr>
              <w:t>代理服务费（可简写）</w:t>
            </w:r>
          </w:p>
        </w:tc>
      </w:tr>
    </w:tbl>
    <w:p>
      <w:pPr>
        <w:jc w:val="center"/>
        <w:rPr>
          <w:rFonts w:hint="eastAsia" w:ascii="宋体" w:hAnsi="宋体" w:eastAsia="宋体" w:cs="宋体"/>
          <w:b/>
          <w:sz w:val="44"/>
          <w:szCs w:val="44"/>
        </w:rPr>
      </w:pPr>
    </w:p>
    <w:p>
      <w:pPr>
        <w:jc w:val="center"/>
        <w:rPr>
          <w:rFonts w:hint="eastAsia" w:ascii="宋体" w:hAnsi="宋体" w:eastAsia="宋体" w:cs="宋体"/>
          <w:b/>
          <w:sz w:val="44"/>
          <w:szCs w:val="44"/>
        </w:rPr>
      </w:pPr>
      <w:r>
        <w:rPr>
          <w:rFonts w:hint="eastAsia" w:ascii="宋体" w:hAnsi="宋体" w:eastAsia="宋体" w:cs="宋体"/>
          <w:b/>
          <w:sz w:val="44"/>
          <w:szCs w:val="44"/>
        </w:rPr>
        <w:t>目 录</w:t>
      </w:r>
    </w:p>
    <w:p>
      <w:pPr>
        <w:jc w:val="center"/>
        <w:rPr>
          <w:rFonts w:hint="eastAsia" w:ascii="宋体" w:hAnsi="宋体" w:eastAsia="宋体" w:cs="宋体"/>
          <w:b/>
          <w:sz w:val="44"/>
          <w:szCs w:val="44"/>
        </w:rPr>
      </w:pPr>
    </w:p>
    <w:p>
      <w:pPr>
        <w:pStyle w:val="32"/>
        <w:tabs>
          <w:tab w:val="right" w:leader="dot" w:pos="8787"/>
        </w:tabs>
        <w:spacing w:line="720" w:lineRule="auto"/>
        <w:rPr>
          <w:rFonts w:hint="eastAsia" w:ascii="宋体" w:hAnsi="宋体" w:eastAsia="宋体" w:cs="宋体"/>
          <w:b/>
          <w:sz w:val="32"/>
          <w:szCs w:val="32"/>
        </w:rPr>
      </w:pPr>
      <w:bookmarkStart w:id="0" w:name="_Toc16218"/>
      <w:bookmarkStart w:id="1" w:name="_Toc389582033"/>
      <w:bookmarkStart w:id="2" w:name="_Toc27420"/>
      <w:bookmarkStart w:id="3" w:name="_Toc5293"/>
      <w:bookmarkStart w:id="4" w:name="_Toc19886"/>
      <w:bookmarkStart w:id="5" w:name="_Toc20858"/>
      <w:bookmarkStart w:id="6" w:name="_Toc20652"/>
      <w:bookmarkStart w:id="7" w:name="_Toc21518"/>
      <w:bookmarkStart w:id="8" w:name="_Toc363474016"/>
      <w:bookmarkStart w:id="9" w:name="_Toc363473971"/>
      <w:bookmarkStart w:id="10" w:name="_Toc403077638"/>
      <w:r>
        <w:rPr>
          <w:rFonts w:hint="eastAsia" w:ascii="宋体" w:hAnsi="宋体" w:eastAsia="宋体" w:cs="宋体"/>
          <w:bCs/>
          <w:sz w:val="36"/>
          <w:szCs w:val="36"/>
        </w:rPr>
        <w:fldChar w:fldCharType="begin"/>
      </w:r>
      <w:r>
        <w:rPr>
          <w:rFonts w:hint="eastAsia" w:ascii="宋体" w:hAnsi="宋体" w:eastAsia="宋体" w:cs="宋体"/>
          <w:bCs/>
          <w:sz w:val="36"/>
          <w:szCs w:val="36"/>
        </w:rPr>
        <w:instrText xml:space="preserve">TOC \o "1-3" \h \u </w:instrText>
      </w:r>
      <w:r>
        <w:rPr>
          <w:rFonts w:hint="eastAsia" w:ascii="宋体" w:hAnsi="宋体" w:eastAsia="宋体" w:cs="宋体"/>
          <w:bCs/>
          <w:sz w:val="36"/>
          <w:szCs w:val="36"/>
        </w:rPr>
        <w:fldChar w:fldCharType="separate"/>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HYPERLINK \l _Toc22575 </w:instrText>
      </w:r>
      <w:r>
        <w:rPr>
          <w:rFonts w:hint="eastAsia" w:ascii="宋体" w:hAnsi="宋体" w:eastAsia="宋体" w:cs="宋体"/>
          <w:b/>
          <w:sz w:val="32"/>
          <w:szCs w:val="32"/>
        </w:rPr>
        <w:fldChar w:fldCharType="separate"/>
      </w:r>
      <w:r>
        <w:rPr>
          <w:rFonts w:hint="eastAsia" w:ascii="宋体" w:hAnsi="宋体" w:eastAsia="宋体" w:cs="宋体"/>
          <w:b/>
          <w:sz w:val="32"/>
          <w:szCs w:val="32"/>
        </w:rPr>
        <w:t>第一章 竞争性磋商公告</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_Toc22575 </w:instrText>
      </w:r>
      <w:r>
        <w:rPr>
          <w:rFonts w:hint="eastAsia" w:ascii="宋体" w:hAnsi="宋体" w:eastAsia="宋体" w:cs="宋体"/>
          <w:b/>
          <w:sz w:val="32"/>
          <w:szCs w:val="32"/>
        </w:rPr>
        <w:fldChar w:fldCharType="separate"/>
      </w:r>
      <w:r>
        <w:rPr>
          <w:rFonts w:hint="eastAsia" w:ascii="宋体" w:hAnsi="宋体" w:eastAsia="宋体" w:cs="宋体"/>
          <w:b/>
          <w:sz w:val="32"/>
          <w:szCs w:val="32"/>
        </w:rPr>
        <w:t>4</w:t>
      </w:r>
      <w:r>
        <w:rPr>
          <w:rFonts w:hint="eastAsia" w:ascii="宋体" w:hAnsi="宋体" w:eastAsia="宋体" w:cs="宋体"/>
          <w:b/>
          <w:sz w:val="32"/>
          <w:szCs w:val="32"/>
        </w:rPr>
        <w:fldChar w:fldCharType="end"/>
      </w:r>
      <w:r>
        <w:rPr>
          <w:rFonts w:hint="eastAsia" w:ascii="宋体" w:hAnsi="宋体" w:eastAsia="宋体" w:cs="宋体"/>
          <w:b/>
          <w:sz w:val="32"/>
          <w:szCs w:val="32"/>
        </w:rPr>
        <w:fldChar w:fldCharType="end"/>
      </w:r>
    </w:p>
    <w:p>
      <w:pPr>
        <w:pStyle w:val="32"/>
        <w:tabs>
          <w:tab w:val="right" w:leader="dot" w:pos="8787"/>
        </w:tabs>
        <w:spacing w:line="720" w:lineRule="auto"/>
        <w:rPr>
          <w:rFonts w:hint="eastAsia" w:ascii="宋体" w:hAnsi="宋体" w:eastAsia="宋体" w:cs="宋体"/>
          <w:b/>
          <w:sz w:val="32"/>
          <w:szCs w:val="32"/>
        </w:rPr>
      </w:pP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HYPERLINK \l _Toc15643 </w:instrText>
      </w:r>
      <w:r>
        <w:rPr>
          <w:rFonts w:hint="eastAsia" w:ascii="宋体" w:hAnsi="宋体" w:eastAsia="宋体" w:cs="宋体"/>
          <w:b/>
          <w:sz w:val="32"/>
          <w:szCs w:val="32"/>
        </w:rPr>
        <w:fldChar w:fldCharType="separate"/>
      </w:r>
      <w:r>
        <w:rPr>
          <w:rFonts w:hint="eastAsia" w:ascii="宋体" w:hAnsi="宋体" w:eastAsia="宋体" w:cs="宋体"/>
          <w:b/>
          <w:kern w:val="2"/>
          <w:sz w:val="32"/>
          <w:szCs w:val="32"/>
        </w:rPr>
        <w:t>第二章 供应商须知</w:t>
      </w:r>
      <w:r>
        <w:rPr>
          <w:rFonts w:hint="eastAsia" w:ascii="宋体" w:hAnsi="宋体" w:eastAsia="宋体" w:cs="宋体"/>
          <w:b/>
          <w:sz w:val="32"/>
          <w:szCs w:val="32"/>
        </w:rPr>
        <w:tab/>
      </w:r>
      <w:r>
        <w:rPr>
          <w:rFonts w:hint="eastAsia" w:hAnsi="宋体" w:eastAsia="宋体" w:cs="宋体"/>
          <w:b/>
          <w:sz w:val="32"/>
          <w:szCs w:val="32"/>
          <w:lang w:val="en-US" w:eastAsia="zh-CN"/>
        </w:rPr>
        <w:t>4</w:t>
      </w:r>
      <w:r>
        <w:rPr>
          <w:rFonts w:hint="eastAsia" w:ascii="宋体" w:hAnsi="宋体" w:eastAsia="宋体" w:cs="宋体"/>
          <w:b/>
          <w:sz w:val="32"/>
          <w:szCs w:val="32"/>
        </w:rPr>
        <w:fldChar w:fldCharType="end"/>
      </w:r>
    </w:p>
    <w:p>
      <w:pPr>
        <w:pStyle w:val="32"/>
        <w:tabs>
          <w:tab w:val="right" w:leader="dot" w:pos="8787"/>
        </w:tabs>
        <w:spacing w:line="720" w:lineRule="auto"/>
        <w:rPr>
          <w:rFonts w:hint="eastAsia" w:ascii="宋体" w:hAnsi="宋体" w:eastAsia="宋体" w:cs="宋体"/>
          <w:b/>
          <w:sz w:val="32"/>
          <w:szCs w:val="32"/>
        </w:rPr>
      </w:pP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HYPERLINK \l _Toc8957 </w:instrText>
      </w:r>
      <w:r>
        <w:rPr>
          <w:rFonts w:hint="eastAsia" w:ascii="宋体" w:hAnsi="宋体" w:eastAsia="宋体" w:cs="宋体"/>
          <w:b/>
          <w:sz w:val="32"/>
          <w:szCs w:val="32"/>
        </w:rPr>
        <w:fldChar w:fldCharType="separate"/>
      </w:r>
      <w:r>
        <w:rPr>
          <w:rFonts w:hint="eastAsia" w:ascii="宋体" w:hAnsi="宋体" w:eastAsia="宋体" w:cs="宋体"/>
          <w:b/>
          <w:sz w:val="32"/>
          <w:szCs w:val="32"/>
        </w:rPr>
        <w:t>第三章 合同条款及格式</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_Toc8957 </w:instrText>
      </w:r>
      <w:r>
        <w:rPr>
          <w:rFonts w:hint="eastAsia" w:ascii="宋体" w:hAnsi="宋体" w:eastAsia="宋体" w:cs="宋体"/>
          <w:b/>
          <w:sz w:val="32"/>
          <w:szCs w:val="32"/>
        </w:rPr>
        <w:fldChar w:fldCharType="separate"/>
      </w:r>
      <w:r>
        <w:rPr>
          <w:rFonts w:hint="eastAsia" w:ascii="宋体" w:hAnsi="宋体" w:eastAsia="宋体" w:cs="宋体"/>
          <w:b/>
          <w:sz w:val="32"/>
          <w:szCs w:val="32"/>
        </w:rPr>
        <w:t>25</w:t>
      </w:r>
      <w:r>
        <w:rPr>
          <w:rFonts w:hint="eastAsia" w:ascii="宋体" w:hAnsi="宋体" w:eastAsia="宋体" w:cs="宋体"/>
          <w:b/>
          <w:sz w:val="32"/>
          <w:szCs w:val="32"/>
        </w:rPr>
        <w:fldChar w:fldCharType="end"/>
      </w:r>
      <w:r>
        <w:rPr>
          <w:rFonts w:hint="eastAsia" w:ascii="宋体" w:hAnsi="宋体" w:eastAsia="宋体" w:cs="宋体"/>
          <w:b/>
          <w:sz w:val="32"/>
          <w:szCs w:val="32"/>
        </w:rPr>
        <w:fldChar w:fldCharType="end"/>
      </w:r>
    </w:p>
    <w:p>
      <w:pPr>
        <w:pStyle w:val="32"/>
        <w:tabs>
          <w:tab w:val="right" w:leader="dot" w:pos="8787"/>
        </w:tabs>
        <w:spacing w:line="720" w:lineRule="auto"/>
        <w:rPr>
          <w:rFonts w:hint="eastAsia" w:ascii="宋体" w:hAnsi="宋体" w:eastAsia="宋体" w:cs="宋体"/>
          <w:b/>
          <w:sz w:val="32"/>
          <w:szCs w:val="32"/>
        </w:rPr>
      </w:pP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HYPERLINK \l _Toc27659 </w:instrText>
      </w:r>
      <w:r>
        <w:rPr>
          <w:rFonts w:hint="eastAsia" w:ascii="宋体" w:hAnsi="宋体" w:eastAsia="宋体" w:cs="宋体"/>
          <w:b/>
          <w:sz w:val="32"/>
          <w:szCs w:val="32"/>
        </w:rPr>
        <w:fldChar w:fldCharType="separate"/>
      </w:r>
      <w:r>
        <w:rPr>
          <w:rFonts w:hint="eastAsia" w:ascii="宋体" w:hAnsi="宋体" w:eastAsia="宋体" w:cs="宋体"/>
          <w:b/>
          <w:sz w:val="32"/>
          <w:szCs w:val="32"/>
        </w:rPr>
        <w:t>第四章 工程量清单</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_Toc27659 </w:instrText>
      </w:r>
      <w:r>
        <w:rPr>
          <w:rFonts w:hint="eastAsia" w:ascii="宋体" w:hAnsi="宋体" w:eastAsia="宋体" w:cs="宋体"/>
          <w:b/>
          <w:sz w:val="32"/>
          <w:szCs w:val="32"/>
        </w:rPr>
        <w:fldChar w:fldCharType="separate"/>
      </w:r>
      <w:r>
        <w:rPr>
          <w:rFonts w:hint="eastAsia" w:ascii="宋体" w:hAnsi="宋体" w:eastAsia="宋体" w:cs="宋体"/>
          <w:b/>
          <w:sz w:val="32"/>
          <w:szCs w:val="32"/>
        </w:rPr>
        <w:t>41</w:t>
      </w:r>
      <w:r>
        <w:rPr>
          <w:rFonts w:hint="eastAsia" w:ascii="宋体" w:hAnsi="宋体" w:eastAsia="宋体" w:cs="宋体"/>
          <w:b/>
          <w:sz w:val="32"/>
          <w:szCs w:val="32"/>
        </w:rPr>
        <w:fldChar w:fldCharType="end"/>
      </w:r>
      <w:r>
        <w:rPr>
          <w:rFonts w:hint="eastAsia" w:ascii="宋体" w:hAnsi="宋体" w:eastAsia="宋体" w:cs="宋体"/>
          <w:b/>
          <w:sz w:val="32"/>
          <w:szCs w:val="32"/>
        </w:rPr>
        <w:fldChar w:fldCharType="end"/>
      </w:r>
    </w:p>
    <w:p>
      <w:pPr>
        <w:pStyle w:val="32"/>
        <w:tabs>
          <w:tab w:val="right" w:leader="dot" w:pos="8787"/>
        </w:tabs>
        <w:spacing w:line="720" w:lineRule="auto"/>
        <w:rPr>
          <w:rFonts w:hint="eastAsia" w:ascii="宋体" w:hAnsi="宋体" w:eastAsia="宋体" w:cs="宋体"/>
          <w:b/>
          <w:sz w:val="32"/>
          <w:szCs w:val="32"/>
        </w:rPr>
      </w:pP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HYPERLINK \l _Toc20795 </w:instrText>
      </w:r>
      <w:r>
        <w:rPr>
          <w:rFonts w:hint="eastAsia" w:ascii="宋体" w:hAnsi="宋体" w:eastAsia="宋体" w:cs="宋体"/>
          <w:b/>
          <w:sz w:val="32"/>
          <w:szCs w:val="32"/>
        </w:rPr>
        <w:fldChar w:fldCharType="separate"/>
      </w:r>
      <w:r>
        <w:rPr>
          <w:rFonts w:hint="eastAsia" w:ascii="宋体" w:hAnsi="宋体" w:eastAsia="宋体" w:cs="宋体"/>
          <w:b/>
          <w:sz w:val="32"/>
          <w:szCs w:val="32"/>
        </w:rPr>
        <w:t>第</w:t>
      </w:r>
      <w:r>
        <w:rPr>
          <w:rFonts w:hint="eastAsia" w:hAnsi="宋体" w:cs="宋体"/>
          <w:b/>
          <w:sz w:val="32"/>
          <w:szCs w:val="32"/>
          <w:lang w:eastAsia="zh-CN"/>
        </w:rPr>
        <w:t>五</w:t>
      </w:r>
      <w:r>
        <w:rPr>
          <w:rFonts w:hint="eastAsia" w:ascii="宋体" w:hAnsi="宋体" w:eastAsia="宋体" w:cs="宋体"/>
          <w:b/>
          <w:sz w:val="32"/>
          <w:szCs w:val="32"/>
        </w:rPr>
        <w:t>章 评审方法</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_Toc20795 </w:instrText>
      </w:r>
      <w:r>
        <w:rPr>
          <w:rFonts w:hint="eastAsia" w:ascii="宋体" w:hAnsi="宋体" w:eastAsia="宋体" w:cs="宋体"/>
          <w:b/>
          <w:sz w:val="32"/>
          <w:szCs w:val="32"/>
        </w:rPr>
        <w:fldChar w:fldCharType="separate"/>
      </w:r>
      <w:r>
        <w:rPr>
          <w:rFonts w:hint="eastAsia" w:ascii="宋体" w:hAnsi="宋体" w:eastAsia="宋体" w:cs="宋体"/>
          <w:b/>
          <w:sz w:val="32"/>
          <w:szCs w:val="32"/>
        </w:rPr>
        <w:t>42</w:t>
      </w:r>
      <w:r>
        <w:rPr>
          <w:rFonts w:hint="eastAsia" w:ascii="宋体" w:hAnsi="宋体" w:eastAsia="宋体" w:cs="宋体"/>
          <w:b/>
          <w:sz w:val="32"/>
          <w:szCs w:val="32"/>
        </w:rPr>
        <w:fldChar w:fldCharType="end"/>
      </w:r>
      <w:r>
        <w:rPr>
          <w:rFonts w:hint="eastAsia" w:ascii="宋体" w:hAnsi="宋体" w:eastAsia="宋体" w:cs="宋体"/>
          <w:b/>
          <w:sz w:val="32"/>
          <w:szCs w:val="32"/>
        </w:rPr>
        <w:fldChar w:fldCharType="end"/>
      </w:r>
    </w:p>
    <w:p>
      <w:pPr>
        <w:pStyle w:val="32"/>
        <w:tabs>
          <w:tab w:val="right" w:leader="dot" w:pos="8787"/>
        </w:tabs>
        <w:spacing w:line="720" w:lineRule="auto"/>
        <w:rPr>
          <w:rFonts w:hint="eastAsia" w:ascii="宋体" w:hAnsi="宋体" w:eastAsia="宋体" w:cs="宋体"/>
          <w:b/>
          <w:sz w:val="32"/>
          <w:szCs w:val="32"/>
        </w:rPr>
      </w:pP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HYPERLINK \l _Toc24669 </w:instrText>
      </w:r>
      <w:r>
        <w:rPr>
          <w:rFonts w:hint="eastAsia" w:ascii="宋体" w:hAnsi="宋体" w:eastAsia="宋体" w:cs="宋体"/>
          <w:b/>
          <w:sz w:val="32"/>
          <w:szCs w:val="32"/>
        </w:rPr>
        <w:fldChar w:fldCharType="separate"/>
      </w:r>
      <w:r>
        <w:rPr>
          <w:rFonts w:hint="eastAsia" w:ascii="宋体" w:hAnsi="宋体" w:eastAsia="宋体" w:cs="宋体"/>
          <w:b/>
          <w:sz w:val="32"/>
          <w:szCs w:val="32"/>
        </w:rPr>
        <w:t>第</w:t>
      </w:r>
      <w:r>
        <w:rPr>
          <w:rFonts w:hint="eastAsia" w:hAnsi="宋体" w:cs="宋体"/>
          <w:b/>
          <w:sz w:val="32"/>
          <w:szCs w:val="32"/>
          <w:lang w:eastAsia="zh-CN"/>
        </w:rPr>
        <w:t>六</w:t>
      </w:r>
      <w:r>
        <w:rPr>
          <w:rFonts w:hint="eastAsia" w:ascii="宋体" w:hAnsi="宋体" w:eastAsia="宋体" w:cs="宋体"/>
          <w:b/>
          <w:sz w:val="32"/>
          <w:szCs w:val="32"/>
        </w:rPr>
        <w:t>章 竞争性磋商响应文件格式</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_Toc24669 </w:instrText>
      </w:r>
      <w:r>
        <w:rPr>
          <w:rFonts w:hint="eastAsia" w:ascii="宋体" w:hAnsi="宋体" w:eastAsia="宋体" w:cs="宋体"/>
          <w:b/>
          <w:sz w:val="32"/>
          <w:szCs w:val="32"/>
        </w:rPr>
        <w:fldChar w:fldCharType="separate"/>
      </w:r>
      <w:r>
        <w:rPr>
          <w:rFonts w:hint="eastAsia" w:ascii="宋体" w:hAnsi="宋体" w:eastAsia="宋体" w:cs="宋体"/>
          <w:b/>
          <w:sz w:val="32"/>
          <w:szCs w:val="32"/>
        </w:rPr>
        <w:t>49</w:t>
      </w:r>
      <w:r>
        <w:rPr>
          <w:rFonts w:hint="eastAsia" w:ascii="宋体" w:hAnsi="宋体" w:eastAsia="宋体" w:cs="宋体"/>
          <w:b/>
          <w:sz w:val="32"/>
          <w:szCs w:val="32"/>
        </w:rPr>
        <w:fldChar w:fldCharType="end"/>
      </w:r>
      <w:r>
        <w:rPr>
          <w:rFonts w:hint="eastAsia" w:ascii="宋体" w:hAnsi="宋体" w:eastAsia="宋体" w:cs="宋体"/>
          <w:b/>
          <w:sz w:val="32"/>
          <w:szCs w:val="32"/>
        </w:rPr>
        <w:fldChar w:fldCharType="end"/>
      </w:r>
    </w:p>
    <w:p>
      <w:pPr>
        <w:rPr>
          <w:rFonts w:hint="eastAsia" w:ascii="宋体" w:hAnsi="宋体" w:eastAsia="宋体" w:cs="宋体"/>
        </w:rPr>
      </w:pPr>
    </w:p>
    <w:p>
      <w:pPr>
        <w:pStyle w:val="32"/>
        <w:tabs>
          <w:tab w:val="right" w:leader="dot" w:pos="8302"/>
        </w:tabs>
        <w:spacing w:line="720" w:lineRule="auto"/>
        <w:rPr>
          <w:rFonts w:hint="eastAsia" w:ascii="宋体" w:hAnsi="宋体" w:eastAsia="宋体" w:cs="宋体"/>
          <w:bCs/>
          <w:sz w:val="36"/>
          <w:szCs w:val="36"/>
          <w:lang w:val="en-US" w:eastAsia="zh-CN"/>
        </w:rPr>
        <w:sectPr>
          <w:footerReference r:id="rId9" w:type="first"/>
          <w:footerReference r:id="rId8" w:type="default"/>
          <w:pgSz w:w="11906" w:h="16838"/>
          <w:pgMar w:top="1418" w:right="1418" w:bottom="1418" w:left="1814" w:header="851" w:footer="992" w:gutter="0"/>
          <w:pgNumType w:fmt="decimal" w:start="1"/>
          <w:cols w:space="720" w:num="1"/>
          <w:titlePg/>
          <w:docGrid w:type="lines" w:linePitch="312" w:charSpace="0"/>
        </w:sectPr>
      </w:pPr>
      <w:r>
        <w:rPr>
          <w:rFonts w:hint="eastAsia" w:ascii="宋体" w:hAnsi="宋体" w:eastAsia="宋体" w:cs="宋体"/>
          <w:bCs/>
          <w:szCs w:val="36"/>
        </w:rPr>
        <w:fldChar w:fldCharType="end"/>
      </w:r>
      <w:r>
        <w:rPr>
          <w:rFonts w:hint="eastAsia" w:hAnsi="宋体" w:eastAsia="宋体" w:cs="宋体"/>
          <w:bCs/>
          <w:szCs w:val="36"/>
          <w:lang w:val="en-US" w:eastAsia="zh-CN"/>
        </w:rPr>
        <w:t xml:space="preserve"> </w:t>
      </w:r>
    </w:p>
    <w:bookmarkEnd w:id="0"/>
    <w:bookmarkEnd w:id="1"/>
    <w:bookmarkEnd w:id="2"/>
    <w:bookmarkEnd w:id="3"/>
    <w:bookmarkEnd w:id="4"/>
    <w:bookmarkEnd w:id="5"/>
    <w:bookmarkEnd w:id="6"/>
    <w:bookmarkEnd w:id="7"/>
    <w:p>
      <w:pPr>
        <w:pStyle w:val="3"/>
        <w:keepNext w:val="0"/>
        <w:keepLines/>
        <w:pageBreakBefore/>
        <w:spacing w:before="156" w:beforeLines="50" w:after="156" w:afterLines="50" w:line="360" w:lineRule="auto"/>
        <w:jc w:val="center"/>
        <w:rPr>
          <w:rFonts w:hint="eastAsia" w:ascii="宋体" w:hAnsi="宋体" w:eastAsia="宋体" w:cs="宋体"/>
          <w:bCs/>
          <w:color w:val="auto"/>
          <w:sz w:val="36"/>
          <w:szCs w:val="36"/>
        </w:rPr>
      </w:pPr>
      <w:bookmarkStart w:id="11" w:name="_Toc22575"/>
      <w:bookmarkStart w:id="12" w:name="_Toc423973071"/>
      <w:bookmarkStart w:id="13" w:name="_Toc4757"/>
      <w:bookmarkStart w:id="14" w:name="_Toc389582035"/>
      <w:bookmarkStart w:id="15" w:name="_Toc2929"/>
      <w:bookmarkStart w:id="16" w:name="_Toc29249"/>
      <w:bookmarkStart w:id="17" w:name="_Toc15643"/>
      <w:bookmarkStart w:id="18" w:name="_Toc3564"/>
      <w:bookmarkStart w:id="19" w:name="_Toc423973072"/>
      <w:r>
        <w:rPr>
          <w:rFonts w:hint="eastAsia" w:ascii="宋体" w:hAnsi="宋体" w:eastAsia="宋体" w:cs="宋体"/>
          <w:bCs/>
          <w:color w:val="auto"/>
          <w:sz w:val="36"/>
          <w:szCs w:val="36"/>
        </w:rPr>
        <w:t>第一章  竞争性磋商公告</w:t>
      </w:r>
      <w:bookmarkEnd w:id="11"/>
      <w:bookmarkEnd w:id="12"/>
      <w:bookmarkEnd w:id="13"/>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240" w:afterAutospacing="0" w:line="400" w:lineRule="exact"/>
        <w:ind w:left="0" w:right="0" w:firstLine="0"/>
        <w:jc w:val="center"/>
        <w:textAlignment w:val="baseline"/>
        <w:rPr>
          <w:rFonts w:hint="eastAsia" w:ascii="宋体" w:hAnsi="宋体" w:eastAsia="宋体" w:cs="宋体"/>
          <w:b/>
          <w:bCs/>
          <w:i w:val="0"/>
          <w:iCs w:val="0"/>
          <w:caps w:val="0"/>
          <w:color w:val="333333"/>
          <w:spacing w:val="0"/>
          <w:sz w:val="28"/>
          <w:szCs w:val="28"/>
          <w:shd w:val="clear" w:fill="FFFFFF"/>
          <w:vertAlign w:val="baseline"/>
        </w:rPr>
      </w:pPr>
      <w:r>
        <w:rPr>
          <w:rFonts w:hint="eastAsia" w:ascii="宋体" w:hAnsi="宋体" w:eastAsia="宋体" w:cs="宋体"/>
          <w:b/>
          <w:bCs/>
          <w:i w:val="0"/>
          <w:iCs w:val="0"/>
          <w:caps w:val="0"/>
          <w:color w:val="333333"/>
          <w:spacing w:val="0"/>
          <w:sz w:val="28"/>
          <w:szCs w:val="28"/>
          <w:shd w:val="clear" w:fill="FFFFFF"/>
          <w:vertAlign w:val="baseline"/>
        </w:rPr>
        <w:t>城区部分路面改造项目（城区坑槽修补及北大街全段）工程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240" w:afterAutospacing="0" w:line="400" w:lineRule="exact"/>
        <w:ind w:left="0" w:right="0" w:firstLine="0"/>
        <w:jc w:val="center"/>
        <w:textAlignment w:val="baseline"/>
        <w:rPr>
          <w:rFonts w:ascii="Helvetica" w:hAnsi="Helvetica" w:eastAsia="Helvetica" w:cs="Helvetica"/>
          <w:b/>
          <w:bCs/>
          <w:i w:val="0"/>
          <w:iCs w:val="0"/>
          <w:caps w:val="0"/>
          <w:color w:val="333333"/>
          <w:spacing w:val="0"/>
          <w:sz w:val="24"/>
          <w:szCs w:val="24"/>
        </w:rPr>
      </w:pPr>
      <w:r>
        <w:rPr>
          <w:rFonts w:hint="eastAsia" w:ascii="宋体" w:hAnsi="宋体" w:eastAsia="宋体" w:cs="宋体"/>
          <w:b/>
          <w:bCs/>
          <w:i w:val="0"/>
          <w:iCs w:val="0"/>
          <w:caps w:val="0"/>
          <w:color w:val="333333"/>
          <w:spacing w:val="0"/>
          <w:sz w:val="28"/>
          <w:szCs w:val="28"/>
          <w:shd w:val="clear" w:fill="FFFFFF"/>
          <w:vertAlign w:val="baseline"/>
        </w:rPr>
        <w:t>竞争性磋商公告</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80" w:lineRule="exact"/>
        <w:ind w:left="1343" w:leftChars="116" w:right="0" w:hanging="1065" w:hangingChars="379"/>
        <w:jc w:val="left"/>
        <w:textAlignment w:val="auto"/>
        <w:rPr>
          <w:rFonts w:hint="eastAsia" w:ascii="宋体" w:hAnsi="宋体" w:eastAsia="宋体" w:cs="宋体"/>
          <w:b w:val="0"/>
          <w:bCs w:val="0"/>
          <w:color w:val="000000" w:themeColor="text1"/>
          <w:sz w:val="28"/>
          <w:szCs w:val="28"/>
          <w14:textFill>
            <w14:solidFill>
              <w14:schemeClr w14:val="tx1"/>
            </w14:solidFill>
          </w14:textFill>
        </w:rPr>
      </w:pPr>
      <w:r>
        <w:rPr>
          <w:rStyle w:val="49"/>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项目概况</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城区部分路面改造项目（城区坑槽修补及北大街全段）工程采购项目的潜在供应商应在沣西新城天兴大厦16007室获取采购文件，并于</w:t>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t>2022年11月08日 14时30分</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（北京时间）前提交响应文件。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0" w:afterAutospacing="0" w:line="480" w:lineRule="exact"/>
        <w:ind w:left="1006" w:leftChars="116" w:right="0" w:hanging="728" w:hangingChars="259"/>
        <w:jc w:val="left"/>
        <w:textAlignment w:val="auto"/>
        <w:rPr>
          <w:rFonts w:hint="eastAsia" w:ascii="宋体" w:hAnsi="宋体" w:eastAsia="宋体" w:cs="宋体"/>
          <w:b w:val="0"/>
          <w:bCs w:val="0"/>
          <w:color w:val="000000" w:themeColor="text1"/>
          <w:sz w:val="28"/>
          <w:szCs w:val="28"/>
          <w14:textFill>
            <w14:solidFill>
              <w14:schemeClr w14:val="tx1"/>
            </w14:solidFill>
          </w14:textFill>
        </w:rPr>
      </w:pPr>
      <w:r>
        <w:rPr>
          <w:rStyle w:val="49"/>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一、项目基本情况</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项目编号：SXYB-CG-20221040</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项目名称：城区部分路面改造项目（城区坑槽修补及北大街全段）工程</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采购方式：竞争性磋商</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预算金额：1,496,112.74元</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采购需求：</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合同包1(城区部分路面改造项目（城区坑槽修补及北大街全段）工程):</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50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合同包预算金额：1,496,112.74元</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50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合同包最高限价：1,496,112.74元</w:t>
      </w:r>
    </w:p>
    <w:tbl>
      <w:tblPr>
        <w:tblStyle w:val="46"/>
        <w:tblW w:w="87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12"/>
        <w:gridCol w:w="972"/>
        <w:gridCol w:w="1926"/>
        <w:gridCol w:w="966"/>
        <w:gridCol w:w="1222"/>
        <w:gridCol w:w="1591"/>
        <w:gridCol w:w="15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94" w:hRule="atLeast"/>
          <w:tblHeader/>
        </w:trPr>
        <w:tc>
          <w:tcPr>
            <w:tcW w:w="51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品目号</w:t>
            </w:r>
          </w:p>
        </w:tc>
        <w:tc>
          <w:tcPr>
            <w:tcW w:w="97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品目名称</w:t>
            </w:r>
          </w:p>
        </w:tc>
        <w:tc>
          <w:tcPr>
            <w:tcW w:w="192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采购标的</w:t>
            </w:r>
          </w:p>
        </w:tc>
        <w:tc>
          <w:tcPr>
            <w:tcW w:w="96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数量（单位）</w:t>
            </w:r>
          </w:p>
        </w:tc>
        <w:tc>
          <w:tcPr>
            <w:tcW w:w="122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技术规格、参数及要求</w:t>
            </w:r>
          </w:p>
        </w:tc>
        <w:tc>
          <w:tcPr>
            <w:tcW w:w="159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品目预算(元)</w:t>
            </w:r>
          </w:p>
        </w:tc>
        <w:tc>
          <w:tcPr>
            <w:tcW w:w="158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73" w:hRule="atLeast"/>
        </w:trPr>
        <w:tc>
          <w:tcPr>
            <w:tcW w:w="51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1-1</w:t>
            </w:r>
          </w:p>
        </w:tc>
        <w:tc>
          <w:tcPr>
            <w:tcW w:w="97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其他建筑物、构筑物修缮</w:t>
            </w:r>
          </w:p>
        </w:tc>
        <w:tc>
          <w:tcPr>
            <w:tcW w:w="192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城区部分沥青路面损坏塌陷、凹凸不平，对坑槽部分切割重新修补及北大街全段重新铺筑沥青混凝土。</w:t>
            </w:r>
          </w:p>
        </w:tc>
        <w:tc>
          <w:tcPr>
            <w:tcW w:w="96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1(项)</w:t>
            </w:r>
          </w:p>
        </w:tc>
        <w:tc>
          <w:tcPr>
            <w:tcW w:w="122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详见采购文件</w:t>
            </w:r>
          </w:p>
        </w:tc>
        <w:tc>
          <w:tcPr>
            <w:tcW w:w="159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1,496,112.74</w:t>
            </w:r>
          </w:p>
        </w:tc>
        <w:tc>
          <w:tcPr>
            <w:tcW w:w="158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1,496,112.74</w:t>
            </w:r>
          </w:p>
        </w:tc>
      </w:tr>
    </w:tbl>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50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本合同包不接受联合体投标</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50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合同履行期限：30日历天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0" w:afterAutospacing="0" w:line="480" w:lineRule="exact"/>
        <w:ind w:left="1006" w:leftChars="116" w:right="0" w:hanging="728" w:hangingChars="259"/>
        <w:jc w:val="left"/>
        <w:textAlignment w:val="auto"/>
        <w:rPr>
          <w:rFonts w:hint="eastAsia" w:ascii="宋体" w:hAnsi="宋体" w:eastAsia="宋体" w:cs="宋体"/>
          <w:b w:val="0"/>
          <w:bCs w:val="0"/>
          <w:color w:val="000000" w:themeColor="text1"/>
          <w:sz w:val="28"/>
          <w:szCs w:val="28"/>
          <w14:textFill>
            <w14:solidFill>
              <w14:schemeClr w14:val="tx1"/>
            </w14:solidFill>
          </w14:textFill>
        </w:rPr>
      </w:pPr>
      <w:r>
        <w:rPr>
          <w:rStyle w:val="49"/>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二、申请人的资格要求：</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1.满足《中华人民共和国政府采购法》第二十二条规定;</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2.落实政府采购政策需满足的资格要求：</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合同包1(城区部分路面改造项目（城区坑槽修补及北大街全段）工程)落实政府采购政策需满足的资格要求如下:</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384" w:right="0" w:firstLine="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（1）《政府采购促进中小企业发展管理办法》的通知--（财库〔2020〕46号）；</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（2）财政部司法部关于政府采购支持监狱企业发展有关问题的通知--（财库〔2014〕68号）；</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（3）《国务院办公厅关于建立政府强制采购节能产品制度的通知》--（国办发〔2007〕51号）；</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（4）《节能产品政府采购实施意见》--（财库〔2004〕185号）；</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（5）《环境标志产品政府采购实施的意见》--（财库〔2006〕90号）；</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（6）三部门联合发布关于促进残疾人就业政府采购政策的通知--（财库〔2017〕141号）；</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（7）《财政部 发展改革委 生态环境部 市场监管总局关于调整优化节能产品、环境标志产品政府采购执行机制的通知》--（财库〔2019〕9号）； </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（8）《财政部 国务院扶贫办关于运用政府采购政策支持脱贫攻坚的通知》--（财库〔2019〕27号）；</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（9）其他需要落实的政府采购政策。</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3.本项目的特定资格要求：</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合同包1(城区部分路面改造项目（城区坑槽修补及北大街全段）工程)特定资格要求如下:</w:t>
      </w:r>
    </w:p>
    <w:p>
      <w:pPr>
        <w:pStyle w:val="42"/>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384" w:right="0" w:firstLine="0"/>
        <w:jc w:val="both"/>
        <w:textAlignment w:val="auto"/>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具有独立承担民事责任能力的法人或其他组织，提供统一社会信用代码的营业执照（或事业单位提供事业单位法人证书，自然人提供本人身份证）；</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（2）法定代表人授权书（附法定代表人、被授权人身份证复印件）及被授权人身份证（法定代表人直接参加投标，须提供法定代表人身份证明及身份证原件）；</w:t>
      </w:r>
    </w:p>
    <w:p>
      <w:pPr>
        <w:pStyle w:val="4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384" w:leftChars="0" w:right="0" w:rightChars="0"/>
        <w:jc w:val="both"/>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t>（3）投标人须具备建设行政主管部门颁发的市政公用工程施工总承包三级及以上资质并具有有效的安全生产许可证；</w:t>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t>（4）拟委派项目经理须具有市政工程专业二级及以上（含二级）注册建造师证书并具有有效的安全生产考核合格证，在本单位注册且无在建工程；</w:t>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t>（5）提供2020年或2021年任一年度经审计的财务报告（成立时间至提交投标文件截止时间不足一年的可提供成立后任意时段的资产负债表），或基本存款账户开户银行出具的资信证明及基本存款账户开户许可证（基本账户信息表）；</w:t>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t>（6）具备履行合同所必需的设备和专业技术能力的证明材料(由供应商根据项目需求提供说明材料或者承诺)；</w:t>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t>（7）税收缴纳证明：提供响应文件递交截止日前6个月内已缴纳的至少一个月的纳税证明或完税证明（包含增值税、企业所得税），依法免税的单位应提供相关证明材料；</w:t>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t>（8）社会保障资金缴纳证明：提供响应文件递交截止日前6个月内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t>（9）参加政府采购活动前3年内，在经营活动中没有重大违法记录的书面声明。</w:t>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t>（10）不得为“信用中国”网站(http://www.creditchina.gov.cn)列入“失信被执行人或重大税收违法案件当事人名单或政府采购严重违法失信行为记录名单”的投标人；不得为中国政府采购网(http://www.ccgp.gov.cn)“政府采购严重违法失信行为记录名单”中的投标人；</w:t>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t>（11）本项目不接受联合体投标，单位负责人为同一人或者存在直接控股、管理关系的不同供应商，不得参加同一项目的政府采购活动（提供书面声明材料）；</w:t>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t>（12）本项目专门面向中小企业采购；须符合《政府采购促进中小企业发展管理办法》（财库〔2020〕46号）规定的中小企业参加。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0" w:afterAutospacing="0" w:line="480" w:lineRule="exact"/>
        <w:ind w:left="1006" w:leftChars="116" w:right="0" w:hanging="728" w:hangingChars="259"/>
        <w:jc w:val="left"/>
        <w:textAlignment w:val="auto"/>
        <w:rPr>
          <w:rFonts w:hint="eastAsia" w:ascii="宋体" w:hAnsi="宋体" w:eastAsia="宋体" w:cs="宋体"/>
          <w:b w:val="0"/>
          <w:bCs w:val="0"/>
          <w:color w:val="000000" w:themeColor="text1"/>
          <w:sz w:val="28"/>
          <w:szCs w:val="28"/>
          <w14:textFill>
            <w14:solidFill>
              <w14:schemeClr w14:val="tx1"/>
            </w14:solidFill>
          </w14:textFill>
        </w:rPr>
      </w:pPr>
      <w:r>
        <w:rPr>
          <w:rStyle w:val="49"/>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三、获取招标文件</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时间：2022年10月26日至2022年11月01日，每天上午 09:00:00至12:00:00，下午14:00:00至17:00:00（北京时间）</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途径：沣西新城天兴大厦16007室</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方式：现场获取</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售价：0元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0" w:afterAutospacing="0" w:line="480" w:lineRule="exact"/>
        <w:ind w:left="0" w:right="0"/>
        <w:jc w:val="left"/>
        <w:textAlignment w:val="auto"/>
        <w:rPr>
          <w:rFonts w:hint="eastAsia" w:ascii="宋体" w:hAnsi="宋体" w:eastAsia="宋体" w:cs="宋体"/>
          <w:b w:val="0"/>
          <w:bCs w:val="0"/>
          <w:color w:val="000000" w:themeColor="text1"/>
          <w:sz w:val="28"/>
          <w:szCs w:val="28"/>
          <w14:textFill>
            <w14:solidFill>
              <w14:schemeClr w14:val="tx1"/>
            </w14:solidFill>
          </w14:textFill>
        </w:rPr>
      </w:pPr>
      <w:r>
        <w:rPr>
          <w:rStyle w:val="49"/>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四、提交投标文件截止时间、开标时间和地点</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时间：2022年11月08日 14时30分00秒 （北京时间）</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提交投标文件地点：沣西新城天兴大厦16007室</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开标地点：沣西新城天兴大厦16007室</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0" w:afterAutospacing="0" w:line="480" w:lineRule="exact"/>
        <w:ind w:left="0" w:right="0"/>
        <w:jc w:val="left"/>
        <w:textAlignment w:val="auto"/>
        <w:rPr>
          <w:rFonts w:hint="eastAsia" w:ascii="宋体" w:hAnsi="宋体" w:eastAsia="宋体" w:cs="宋体"/>
          <w:b w:val="0"/>
          <w:bCs w:val="0"/>
          <w:color w:val="000000" w:themeColor="text1"/>
          <w:sz w:val="28"/>
          <w:szCs w:val="28"/>
          <w14:textFill>
            <w14:solidFill>
              <w14:schemeClr w14:val="tx1"/>
            </w14:solidFill>
          </w14:textFill>
        </w:rPr>
      </w:pPr>
      <w:r>
        <w:rPr>
          <w:rStyle w:val="49"/>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五、公告期限</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自本公告发布之日起3个工作日。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0" w:afterAutospacing="0" w:line="480" w:lineRule="exact"/>
        <w:ind w:left="0" w:right="0"/>
        <w:jc w:val="left"/>
        <w:textAlignment w:val="auto"/>
        <w:rPr>
          <w:rFonts w:hint="eastAsia" w:ascii="宋体" w:hAnsi="宋体" w:eastAsia="宋体" w:cs="宋体"/>
          <w:b w:val="0"/>
          <w:bCs w:val="0"/>
          <w:color w:val="000000" w:themeColor="text1"/>
          <w:sz w:val="28"/>
          <w:szCs w:val="28"/>
          <w14:textFill>
            <w14:solidFill>
              <w14:schemeClr w14:val="tx1"/>
            </w14:solidFill>
          </w14:textFill>
        </w:rPr>
      </w:pPr>
      <w:r>
        <w:rPr>
          <w:rStyle w:val="49"/>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六、其他补充事宜</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1、发售时间：2022年10月26日至2022年11月01日，上午9：00至12：00，下午14：00至17：00（北京时间，下同，节假日除外）；</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2、请携带单位介绍信和本人身份证原件及复印件（复印件加盖单位公章）至沣西新城天兴大厦16007室领取磋商文件，谢绝邮递；</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3、请供应商按照陕西省财政厅关于政府采购供应商注册登记有关事项的通知中的要求，通过陕西省政府采购网（http://www.ccgp-shaanxi.gov.cn/）</w:t>
      </w:r>
      <w:r>
        <w:rPr>
          <w:rFonts w:hint="eastAsia" w:ascii="宋体" w:hAnsi="宋体" w:eastAsia="宋体" w:cs="宋体"/>
          <w:i w:val="0"/>
          <w:iCs w:val="0"/>
          <w:caps w:val="0"/>
          <w:color w:val="000000" w:themeColor="text1"/>
          <w:spacing w:val="0"/>
          <w:sz w:val="28"/>
          <w:szCs w:val="28"/>
          <w:highlight w:val="none"/>
          <w:shd w:val="clear" w:fill="FFFFFF"/>
          <w14:textFill>
            <w14:solidFill>
              <w14:schemeClr w14:val="tx1"/>
            </w14:solidFill>
          </w14:textFill>
        </w:rPr>
        <w:t>注册登记加入陕西省政府采购供应商库；</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4、供应商只需拟派1人参与本项目磋商会议，该人员不可与疫情发生轨迹相关；必须注册“陕西一码通”且为绿码，持48小时核酸检测结果为阴性且供应商拟派人员经现场测量体温不得超过37.3℃。</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5、参与磋商会议的人员均需全程佩戴口罩等防护措施。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0" w:afterAutospacing="0" w:line="480" w:lineRule="exact"/>
        <w:ind w:left="0" w:right="0"/>
        <w:jc w:val="left"/>
        <w:textAlignment w:val="auto"/>
        <w:rPr>
          <w:rFonts w:hint="eastAsia" w:ascii="宋体" w:hAnsi="宋体" w:eastAsia="宋体" w:cs="宋体"/>
          <w:b w:val="0"/>
          <w:bCs w:val="0"/>
          <w:color w:val="000000" w:themeColor="text1"/>
          <w:sz w:val="28"/>
          <w:szCs w:val="28"/>
          <w14:textFill>
            <w14:solidFill>
              <w14:schemeClr w14:val="tx1"/>
            </w14:solidFill>
          </w14:textFill>
        </w:rPr>
      </w:pPr>
      <w:r>
        <w:rPr>
          <w:rStyle w:val="49"/>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七、对本次招标提出询问，请按以下方式联系。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jc w:val="left"/>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i w:val="0"/>
          <w:iCs w:val="0"/>
          <w:caps w:val="0"/>
          <w:color w:val="000000" w:themeColor="text1"/>
          <w:spacing w:val="0"/>
          <w:sz w:val="28"/>
          <w:szCs w:val="28"/>
          <w:shd w:val="clear" w:fill="FFFFFF"/>
          <w14:textFill>
            <w14:solidFill>
              <w14:schemeClr w14:val="tx1"/>
            </w14:solidFill>
          </w14:textFill>
        </w:rPr>
        <w:t>1.采购人信息</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名称：彬州市城市管理执法局</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地址：彬州市北大街马王庙巷7号</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联系方式：029-34927572</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jc w:val="left"/>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i w:val="0"/>
          <w:iCs w:val="0"/>
          <w:caps w:val="0"/>
          <w:color w:val="000000" w:themeColor="text1"/>
          <w:spacing w:val="0"/>
          <w:sz w:val="28"/>
          <w:szCs w:val="28"/>
          <w:shd w:val="clear" w:fill="FFFFFF"/>
          <w14:textFill>
            <w14:solidFill>
              <w14:schemeClr w14:val="tx1"/>
            </w14:solidFill>
          </w14:textFill>
        </w:rPr>
        <w:t>2.采购代理机构信息</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名称：陕西友邦项目管理有限公司</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地址：沣西新城天兴大厦16007室</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联系方式：029-81631610/15529629622</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jc w:val="left"/>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i w:val="0"/>
          <w:iCs w:val="0"/>
          <w:caps w:val="0"/>
          <w:color w:val="000000" w:themeColor="text1"/>
          <w:spacing w:val="0"/>
          <w:sz w:val="28"/>
          <w:szCs w:val="28"/>
          <w:shd w:val="clear" w:fill="FFFFFF"/>
          <w14:textFill>
            <w14:solidFill>
              <w14:schemeClr w14:val="tx1"/>
            </w14:solidFill>
          </w14:textFill>
        </w:rPr>
        <w:t>3.项目联系方式</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项目联系人：刘工</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384"/>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电话：029-81631610/15529629622</w:t>
      </w:r>
    </w:p>
    <w:p>
      <w:pPr>
        <w:pStyle w:val="4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400" w:lineRule="exact"/>
        <w:ind w:left="0" w:right="0" w:firstLine="384"/>
        <w:jc w:val="right"/>
        <w:textAlignment w:val="baseline"/>
        <w:rPr>
          <w:sz w:val="16"/>
          <w:szCs w:val="16"/>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陕西友邦项目管理有限公司</w:t>
      </w:r>
    </w:p>
    <w:p>
      <w:pPr>
        <w:pStyle w:val="42"/>
        <w:keepNext w:val="0"/>
        <w:keepLines w:val="0"/>
        <w:widowControl/>
        <w:suppressLineNumbers w:val="0"/>
        <w:spacing w:line="450" w:lineRule="atLeast"/>
        <w:ind w:left="0" w:firstLine="9060" w:firstLineChars="3775"/>
      </w:pPr>
    </w:p>
    <w:p>
      <w:pPr>
        <w:pStyle w:val="42"/>
        <w:keepNext w:val="0"/>
        <w:keepLines w:val="0"/>
        <w:pageBreakBefore w:val="0"/>
        <w:widowControl/>
        <w:suppressLineNumbers w:val="0"/>
        <w:kinsoku/>
        <w:wordWrap/>
        <w:overflowPunct/>
        <w:topLinePunct w:val="0"/>
        <w:autoSpaceDE/>
        <w:autoSpaceDN/>
        <w:bidi w:val="0"/>
        <w:adjustRightInd/>
        <w:snapToGrid/>
        <w:spacing w:beforeAutospacing="0" w:line="360" w:lineRule="auto"/>
        <w:ind w:firstLine="8880" w:firstLineChars="3700"/>
        <w:textAlignment w:val="auto"/>
      </w:pPr>
    </w:p>
    <w:p>
      <w:pPr>
        <w:pStyle w:val="42"/>
        <w:spacing w:before="210" w:beforeAutospacing="0" w:after="210" w:afterAutospacing="0" w:line="510" w:lineRule="atLeast"/>
        <w:ind w:firstLine="420"/>
        <w:jc w:val="center"/>
        <w:rPr>
          <w:rFonts w:ascii="微软雅黑" w:hAnsi="微软雅黑" w:eastAsia="微软雅黑" w:cs="微软雅黑"/>
          <w:color w:val="333333"/>
          <w:sz w:val="21"/>
          <w:szCs w:val="21"/>
        </w:rPr>
      </w:pPr>
    </w:p>
    <w:p>
      <w:pPr>
        <w:pStyle w:val="42"/>
        <w:spacing w:before="210" w:beforeAutospacing="0" w:after="210" w:afterAutospacing="0" w:line="510" w:lineRule="atLeast"/>
        <w:ind w:firstLine="420"/>
        <w:jc w:val="center"/>
        <w:rPr>
          <w:rFonts w:ascii="微软雅黑" w:hAnsi="微软雅黑" w:eastAsia="微软雅黑" w:cs="微软雅黑"/>
          <w:color w:val="333333"/>
          <w:sz w:val="21"/>
          <w:szCs w:val="21"/>
        </w:rPr>
      </w:pPr>
    </w:p>
    <w:p>
      <w:pPr>
        <w:pStyle w:val="42"/>
        <w:spacing w:before="210" w:beforeAutospacing="0" w:after="210" w:afterAutospacing="0" w:line="510" w:lineRule="atLeast"/>
        <w:ind w:firstLine="420"/>
        <w:jc w:val="center"/>
        <w:rPr>
          <w:rFonts w:ascii="微软雅黑" w:hAnsi="微软雅黑" w:eastAsia="微软雅黑" w:cs="微软雅黑"/>
          <w:color w:val="333333"/>
          <w:sz w:val="21"/>
          <w:szCs w:val="21"/>
        </w:rPr>
      </w:pPr>
    </w:p>
    <w:p>
      <w:pPr>
        <w:pStyle w:val="42"/>
        <w:spacing w:before="210" w:beforeAutospacing="0" w:after="210" w:afterAutospacing="0" w:line="510" w:lineRule="atLeast"/>
        <w:ind w:firstLine="420"/>
        <w:jc w:val="center"/>
        <w:rPr>
          <w:rFonts w:ascii="微软雅黑" w:hAnsi="微软雅黑" w:eastAsia="微软雅黑" w:cs="微软雅黑"/>
          <w:color w:val="333333"/>
          <w:sz w:val="21"/>
          <w:szCs w:val="21"/>
        </w:rPr>
      </w:pPr>
    </w:p>
    <w:p>
      <w:pPr>
        <w:pStyle w:val="42"/>
        <w:spacing w:before="210" w:beforeAutospacing="0" w:after="210" w:afterAutospacing="0" w:line="510" w:lineRule="atLeast"/>
        <w:ind w:firstLine="420"/>
        <w:jc w:val="center"/>
        <w:rPr>
          <w:rFonts w:ascii="微软雅黑" w:hAnsi="微软雅黑" w:eastAsia="微软雅黑" w:cs="微软雅黑"/>
          <w:color w:val="333333"/>
          <w:sz w:val="21"/>
          <w:szCs w:val="21"/>
        </w:rPr>
      </w:pPr>
    </w:p>
    <w:p>
      <w:pPr>
        <w:pStyle w:val="42"/>
        <w:spacing w:before="210" w:beforeAutospacing="0" w:after="210" w:afterAutospacing="0" w:line="510" w:lineRule="atLeast"/>
        <w:ind w:firstLine="420"/>
        <w:jc w:val="center"/>
        <w:rPr>
          <w:rFonts w:ascii="微软雅黑" w:hAnsi="微软雅黑" w:eastAsia="微软雅黑" w:cs="微软雅黑"/>
          <w:color w:val="333333"/>
          <w:sz w:val="21"/>
          <w:szCs w:val="21"/>
        </w:rPr>
      </w:pPr>
    </w:p>
    <w:p>
      <w:pPr>
        <w:pStyle w:val="42"/>
        <w:spacing w:before="210" w:beforeAutospacing="0" w:after="210" w:afterAutospacing="0" w:line="510" w:lineRule="atLeast"/>
        <w:ind w:firstLine="420"/>
        <w:jc w:val="center"/>
        <w:rPr>
          <w:rFonts w:ascii="微软雅黑" w:hAnsi="微软雅黑" w:eastAsia="微软雅黑" w:cs="微软雅黑"/>
          <w:color w:val="333333"/>
          <w:sz w:val="21"/>
          <w:szCs w:val="21"/>
        </w:rPr>
      </w:pPr>
    </w:p>
    <w:p>
      <w:pPr>
        <w:pStyle w:val="42"/>
        <w:spacing w:before="210" w:beforeAutospacing="0" w:after="210" w:afterAutospacing="0" w:line="510" w:lineRule="atLeast"/>
        <w:ind w:firstLine="420"/>
        <w:jc w:val="center"/>
        <w:rPr>
          <w:rFonts w:ascii="微软雅黑" w:hAnsi="微软雅黑" w:eastAsia="微软雅黑" w:cs="微软雅黑"/>
          <w:color w:val="333333"/>
          <w:sz w:val="21"/>
          <w:szCs w:val="21"/>
        </w:rPr>
      </w:pPr>
    </w:p>
    <w:p>
      <w:pPr>
        <w:pStyle w:val="42"/>
        <w:spacing w:before="210" w:beforeAutospacing="0" w:after="210" w:afterAutospacing="0" w:line="510" w:lineRule="atLeast"/>
        <w:ind w:firstLine="420"/>
        <w:jc w:val="center"/>
        <w:rPr>
          <w:rFonts w:ascii="微软雅黑" w:hAnsi="微软雅黑" w:eastAsia="微软雅黑" w:cs="微软雅黑"/>
          <w:color w:val="333333"/>
          <w:sz w:val="21"/>
          <w:szCs w:val="21"/>
        </w:rPr>
      </w:pPr>
    </w:p>
    <w:p>
      <w:pPr>
        <w:tabs>
          <w:tab w:val="left" w:pos="-200"/>
          <w:tab w:val="left" w:pos="0"/>
        </w:tabs>
        <w:spacing w:line="360" w:lineRule="auto"/>
        <w:jc w:val="center"/>
        <w:rPr>
          <w:rFonts w:hint="eastAsia" w:ascii="宋体" w:hAnsi="宋体" w:eastAsia="宋体" w:cs="宋体"/>
          <w:bCs/>
          <w:color w:val="auto"/>
          <w:sz w:val="36"/>
          <w:szCs w:val="36"/>
        </w:rPr>
      </w:pPr>
      <w:r>
        <w:rPr>
          <w:rFonts w:hint="eastAsia" w:ascii="宋体" w:hAnsi="宋体" w:eastAsia="宋体" w:cs="宋体"/>
          <w:b/>
          <w:bCs/>
          <w:color w:val="auto"/>
          <w:kern w:val="2"/>
          <w:sz w:val="36"/>
          <w:szCs w:val="36"/>
        </w:rPr>
        <w:t xml:space="preserve">第二章  </w:t>
      </w:r>
      <w:bookmarkEnd w:id="14"/>
      <w:bookmarkEnd w:id="15"/>
      <w:bookmarkStart w:id="20" w:name="OLE_LINK3"/>
      <w:r>
        <w:rPr>
          <w:rFonts w:hint="eastAsia" w:ascii="宋体" w:hAnsi="宋体" w:eastAsia="宋体" w:cs="宋体"/>
          <w:b/>
          <w:bCs/>
          <w:color w:val="auto"/>
          <w:kern w:val="2"/>
          <w:sz w:val="36"/>
          <w:szCs w:val="36"/>
        </w:rPr>
        <w:t>供应商须知</w:t>
      </w:r>
      <w:bookmarkEnd w:id="16"/>
      <w:bookmarkEnd w:id="17"/>
      <w:bookmarkEnd w:id="18"/>
      <w:bookmarkEnd w:id="19"/>
      <w:bookmarkEnd w:id="20"/>
    </w:p>
    <w:p>
      <w:pPr>
        <w:pStyle w:val="4"/>
        <w:widowControl w:val="0"/>
        <w:spacing w:before="120" w:after="120" w:line="360" w:lineRule="auto"/>
        <w:ind w:left="0"/>
        <w:jc w:val="center"/>
        <w:rPr>
          <w:rFonts w:hint="eastAsia" w:ascii="宋体" w:hAnsi="宋体" w:eastAsia="宋体" w:cs="宋体"/>
          <w:color w:val="auto"/>
          <w:sz w:val="32"/>
        </w:rPr>
      </w:pPr>
      <w:bookmarkStart w:id="21" w:name="_Toc9230"/>
      <w:bookmarkStart w:id="22" w:name="_Toc19364"/>
      <w:bookmarkStart w:id="23" w:name="_Toc423973073"/>
      <w:bookmarkStart w:id="24" w:name="OLE_LINK2"/>
      <w:bookmarkStart w:id="25" w:name="_Toc31462"/>
      <w:r>
        <w:rPr>
          <w:rFonts w:hint="eastAsia" w:ascii="宋体" w:hAnsi="宋体" w:eastAsia="宋体" w:cs="宋体"/>
          <w:color w:val="auto"/>
          <w:sz w:val="32"/>
        </w:rPr>
        <w:t>供应商须知前附表</w:t>
      </w:r>
      <w:bookmarkEnd w:id="21"/>
      <w:bookmarkEnd w:id="22"/>
      <w:bookmarkEnd w:id="23"/>
      <w:bookmarkEnd w:id="24"/>
      <w:bookmarkEnd w:id="25"/>
    </w:p>
    <w:p>
      <w:pPr>
        <w:spacing w:line="44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本表是对供应商须知的具体补充和修改，如有矛盾，应以本资料表为准。</w:t>
      </w:r>
    </w:p>
    <w:bookmarkEnd w:id="8"/>
    <w:bookmarkEnd w:id="9"/>
    <w:bookmarkEnd w:id="10"/>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786"/>
        <w:gridCol w:w="206"/>
        <w:gridCol w:w="6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99" w:type="dxa"/>
            <w:noWrap w:val="0"/>
            <w:vAlign w:val="center"/>
          </w:tcPr>
          <w:p>
            <w:pPr>
              <w:spacing w:line="360" w:lineRule="auto"/>
              <w:jc w:val="center"/>
              <w:rPr>
                <w:rFonts w:hint="eastAsia" w:ascii="宋体" w:hAnsi="宋体" w:eastAsia="宋体" w:cs="宋体"/>
                <w:b/>
                <w:bCs/>
                <w:color w:val="auto"/>
                <w:szCs w:val="24"/>
              </w:rPr>
            </w:pPr>
            <w:bookmarkStart w:id="26" w:name="_Toc403077639"/>
            <w:bookmarkStart w:id="27" w:name="_Toc363474017"/>
            <w:bookmarkStart w:id="28" w:name="_Toc363473972"/>
            <w:r>
              <w:rPr>
                <w:rFonts w:hint="eastAsia" w:ascii="宋体" w:hAnsi="宋体" w:eastAsia="宋体" w:cs="宋体"/>
                <w:b/>
                <w:bCs/>
                <w:color w:val="auto"/>
                <w:szCs w:val="24"/>
              </w:rPr>
              <w:t>条款号</w:t>
            </w:r>
          </w:p>
        </w:tc>
        <w:tc>
          <w:tcPr>
            <w:tcW w:w="1786" w:type="dxa"/>
            <w:noWrap w:val="0"/>
            <w:vAlign w:val="center"/>
          </w:tcPr>
          <w:p>
            <w:pPr>
              <w:spacing w:line="360" w:lineRule="auto"/>
              <w:jc w:val="center"/>
              <w:rPr>
                <w:rFonts w:hint="eastAsia" w:ascii="宋体" w:hAnsi="宋体" w:eastAsia="宋体" w:cs="宋体"/>
                <w:b/>
                <w:bCs/>
                <w:color w:val="auto"/>
                <w:szCs w:val="24"/>
              </w:rPr>
            </w:pPr>
            <w:r>
              <w:rPr>
                <w:rFonts w:hint="eastAsia" w:ascii="宋体" w:hAnsi="宋体" w:eastAsia="宋体" w:cs="宋体"/>
                <w:b/>
                <w:bCs/>
                <w:color w:val="auto"/>
                <w:szCs w:val="24"/>
              </w:rPr>
              <w:t>条款名称</w:t>
            </w:r>
          </w:p>
        </w:tc>
        <w:tc>
          <w:tcPr>
            <w:tcW w:w="6306" w:type="dxa"/>
            <w:gridSpan w:val="2"/>
            <w:noWrap w:val="0"/>
            <w:vAlign w:val="center"/>
          </w:tcPr>
          <w:p>
            <w:pPr>
              <w:spacing w:line="360" w:lineRule="auto"/>
              <w:jc w:val="center"/>
              <w:rPr>
                <w:rFonts w:hint="eastAsia" w:ascii="宋体" w:hAnsi="宋体" w:eastAsia="宋体" w:cs="宋体"/>
                <w:b/>
                <w:bCs/>
                <w:color w:val="auto"/>
                <w:szCs w:val="24"/>
              </w:rPr>
            </w:pPr>
            <w:r>
              <w:rPr>
                <w:rFonts w:hint="eastAsia" w:ascii="宋体" w:hAnsi="宋体" w:eastAsia="宋体" w:cs="宋体"/>
                <w:b/>
                <w:bCs/>
                <w:color w:val="auto"/>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1.1.2</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采购人</w:t>
            </w:r>
          </w:p>
        </w:tc>
        <w:tc>
          <w:tcPr>
            <w:tcW w:w="6306" w:type="dxa"/>
            <w:gridSpan w:val="2"/>
            <w:noWrap w:val="0"/>
            <w:vAlign w:val="center"/>
          </w:tcPr>
          <w:p>
            <w:pPr>
              <w:pStyle w:val="42"/>
              <w:spacing w:before="0" w:beforeAutospacing="0" w:after="0" w:afterAutospacing="0" w:line="510" w:lineRule="atLeast"/>
              <w:rPr>
                <w:rFonts w:hint="eastAsia" w:ascii="宋体" w:hAnsi="宋体" w:eastAsia="宋体" w:cs="宋体"/>
                <w:color w:val="auto"/>
                <w:szCs w:val="24"/>
                <w:lang w:eastAsia="zh-CN"/>
              </w:rPr>
            </w:pPr>
            <w:r>
              <w:rPr>
                <w:rFonts w:hint="eastAsia" w:ascii="宋体" w:hAnsi="宋体" w:eastAsia="宋体" w:cs="宋体"/>
                <w:color w:val="auto"/>
                <w:szCs w:val="24"/>
                <w:lang w:eastAsia="zh-CN"/>
              </w:rPr>
              <w:t>名称：彬州市城市管理执法局</w:t>
            </w:r>
          </w:p>
          <w:p>
            <w:pPr>
              <w:pStyle w:val="42"/>
              <w:spacing w:before="0" w:beforeAutospacing="0" w:after="0" w:afterAutospacing="0" w:line="510" w:lineRule="atLeast"/>
              <w:rPr>
                <w:rFonts w:hint="eastAsia" w:ascii="宋体" w:hAnsi="宋体" w:eastAsia="宋体" w:cs="宋体"/>
                <w:color w:val="auto"/>
                <w:szCs w:val="24"/>
                <w:lang w:eastAsia="zh-CN"/>
              </w:rPr>
            </w:pPr>
            <w:r>
              <w:rPr>
                <w:rFonts w:hint="eastAsia" w:ascii="宋体" w:hAnsi="宋体" w:eastAsia="宋体" w:cs="宋体"/>
                <w:color w:val="auto"/>
                <w:szCs w:val="24"/>
                <w:lang w:eastAsia="zh-CN"/>
              </w:rPr>
              <w:t>地址：彬州市北大街马王庙巷7号</w:t>
            </w:r>
          </w:p>
          <w:p>
            <w:pPr>
              <w:pStyle w:val="42"/>
              <w:spacing w:before="0" w:beforeAutospacing="0" w:after="0" w:afterAutospacing="0" w:line="510" w:lineRule="atLeast"/>
              <w:rPr>
                <w:rFonts w:hint="default" w:ascii="宋体" w:hAnsi="宋体" w:eastAsia="宋体" w:cs="宋体"/>
                <w:color w:val="auto"/>
                <w:szCs w:val="24"/>
                <w:lang w:val="en-US" w:eastAsia="zh-CN"/>
              </w:rPr>
            </w:pPr>
            <w:r>
              <w:rPr>
                <w:rFonts w:hint="eastAsia" w:ascii="宋体" w:hAnsi="宋体" w:eastAsia="宋体" w:cs="宋体"/>
                <w:color w:val="auto"/>
                <w:szCs w:val="24"/>
                <w:lang w:eastAsia="zh-CN"/>
              </w:rPr>
              <w:t>联系人：</w:t>
            </w:r>
            <w:r>
              <w:rPr>
                <w:rFonts w:hint="eastAsia" w:cs="宋体"/>
                <w:color w:val="auto"/>
                <w:szCs w:val="24"/>
                <w:lang w:val="en-US" w:eastAsia="zh-CN"/>
              </w:rPr>
              <w:t>任工</w:t>
            </w:r>
          </w:p>
          <w:p>
            <w:pPr>
              <w:pStyle w:val="42"/>
              <w:spacing w:before="0" w:beforeAutospacing="0" w:after="0" w:afterAutospacing="0" w:line="510" w:lineRule="atLeast"/>
              <w:rPr>
                <w:rFonts w:hint="eastAsia" w:ascii="宋体" w:hAnsi="宋体" w:eastAsia="宋体" w:cs="宋体"/>
                <w:color w:val="auto"/>
                <w:szCs w:val="24"/>
                <w:lang w:eastAsia="zh-CN"/>
              </w:rPr>
            </w:pPr>
            <w:r>
              <w:rPr>
                <w:rFonts w:hint="eastAsia" w:ascii="宋体" w:hAnsi="宋体" w:eastAsia="宋体" w:cs="宋体"/>
                <w:color w:val="auto"/>
                <w:szCs w:val="24"/>
                <w:lang w:eastAsia="zh-CN"/>
              </w:rPr>
              <w:t>联系方式：029-34927572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1.1.3</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hAnsi="宋体" w:eastAsia="宋体" w:cs="宋体"/>
                <w:color w:val="auto"/>
                <w:szCs w:val="24"/>
                <w:lang w:eastAsia="zh-CN"/>
              </w:rPr>
              <w:t>采购</w:t>
            </w:r>
            <w:r>
              <w:rPr>
                <w:rFonts w:hint="eastAsia" w:ascii="宋体" w:hAnsi="宋体" w:eastAsia="宋体" w:cs="宋体"/>
                <w:color w:val="auto"/>
                <w:szCs w:val="24"/>
              </w:rPr>
              <w:t>代理机构</w:t>
            </w:r>
          </w:p>
        </w:tc>
        <w:tc>
          <w:tcPr>
            <w:tcW w:w="6306" w:type="dxa"/>
            <w:gridSpan w:val="2"/>
            <w:noWrap w:val="0"/>
            <w:vAlign w:val="center"/>
          </w:tcPr>
          <w:p>
            <w:pPr>
              <w:spacing w:line="360" w:lineRule="auto"/>
              <w:rPr>
                <w:rFonts w:hint="default" w:ascii="宋体" w:hAnsi="宋体" w:eastAsia="宋体" w:cs="宋体"/>
                <w:color w:val="auto"/>
                <w:szCs w:val="24"/>
                <w:lang w:val="en-US" w:eastAsia="zh-CN"/>
              </w:rPr>
            </w:pPr>
            <w:r>
              <w:rPr>
                <w:rFonts w:hint="default" w:ascii="宋体" w:hAnsi="宋体" w:eastAsia="宋体" w:cs="宋体"/>
                <w:color w:val="auto"/>
                <w:szCs w:val="24"/>
                <w:lang w:val="en-US" w:eastAsia="zh-CN"/>
              </w:rPr>
              <w:t>名称：陕西友邦项目管理有限公司</w:t>
            </w:r>
          </w:p>
          <w:p>
            <w:pPr>
              <w:spacing w:line="360" w:lineRule="auto"/>
              <w:rPr>
                <w:rFonts w:hint="default" w:ascii="宋体" w:hAnsi="宋体" w:eastAsia="宋体" w:cs="宋体"/>
                <w:color w:val="auto"/>
                <w:szCs w:val="24"/>
                <w:lang w:val="en-US" w:eastAsia="zh-CN"/>
              </w:rPr>
            </w:pPr>
            <w:r>
              <w:rPr>
                <w:rFonts w:hint="default" w:ascii="宋体" w:hAnsi="宋体" w:eastAsia="宋体" w:cs="宋体"/>
                <w:color w:val="auto"/>
                <w:szCs w:val="24"/>
                <w:lang w:val="en-US" w:eastAsia="zh-CN"/>
              </w:rPr>
              <w:t>地址：沣西新城天兴大厦16007室</w:t>
            </w:r>
          </w:p>
          <w:p>
            <w:pPr>
              <w:spacing w:line="360" w:lineRule="auto"/>
              <w:rPr>
                <w:rFonts w:hint="default" w:ascii="宋体" w:hAnsi="宋体" w:eastAsia="宋体" w:cs="宋体"/>
                <w:color w:val="auto"/>
                <w:szCs w:val="24"/>
                <w:lang w:val="en-US" w:eastAsia="zh-CN"/>
              </w:rPr>
            </w:pPr>
            <w:r>
              <w:rPr>
                <w:rFonts w:hint="default" w:ascii="宋体" w:hAnsi="宋体" w:eastAsia="宋体" w:cs="宋体"/>
                <w:color w:val="auto"/>
                <w:szCs w:val="24"/>
                <w:lang w:val="en-US" w:eastAsia="zh-CN"/>
              </w:rPr>
              <w:t>联系人：刘工</w:t>
            </w:r>
          </w:p>
          <w:p>
            <w:pPr>
              <w:spacing w:line="360" w:lineRule="auto"/>
              <w:rPr>
                <w:rFonts w:hint="default" w:ascii="宋体" w:hAnsi="宋体" w:eastAsia="宋体" w:cs="宋体"/>
                <w:color w:val="auto"/>
                <w:szCs w:val="24"/>
                <w:lang w:val="en-US" w:eastAsia="zh-CN"/>
              </w:rPr>
            </w:pPr>
            <w:r>
              <w:rPr>
                <w:rFonts w:hint="default" w:ascii="宋体" w:hAnsi="宋体" w:eastAsia="宋体" w:cs="宋体"/>
                <w:color w:val="auto"/>
                <w:szCs w:val="24"/>
                <w:lang w:val="en-US" w:eastAsia="zh-CN"/>
              </w:rPr>
              <w:t>联系方式：029-81631610/15529629622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1.1.5</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项目地点</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1.2.1</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资金来源</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1.2.2</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资金落实情况</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资金已落实到位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1.3.1</w:t>
            </w:r>
          </w:p>
        </w:tc>
        <w:tc>
          <w:tcPr>
            <w:tcW w:w="1786" w:type="dxa"/>
            <w:noWrap w:val="0"/>
            <w:vAlign w:val="center"/>
          </w:tcPr>
          <w:p>
            <w:pPr>
              <w:spacing w:line="360" w:lineRule="auto"/>
              <w:jc w:val="center"/>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计划工期</w:t>
            </w:r>
          </w:p>
        </w:tc>
        <w:tc>
          <w:tcPr>
            <w:tcW w:w="6306" w:type="dxa"/>
            <w:gridSpan w:val="2"/>
            <w:noWrap w:val="0"/>
            <w:vAlign w:val="center"/>
          </w:tcPr>
          <w:p>
            <w:pPr>
              <w:pStyle w:val="20"/>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合同签订后</w:t>
            </w:r>
            <w:r>
              <w:rPr>
                <w:rFonts w:hint="eastAsia" w:ascii="宋体" w:hAnsi="宋体" w:cs="宋体"/>
                <w:b/>
                <w:bCs/>
                <w:color w:val="000000" w:themeColor="text1"/>
                <w:sz w:val="24"/>
                <w:u w:val="single"/>
                <w:lang w:val="en-US" w:eastAsia="zh-CN"/>
                <w14:textFill>
                  <w14:solidFill>
                    <w14:schemeClr w14:val="tx1"/>
                  </w14:solidFill>
                </w14:textFill>
              </w:rPr>
              <w:t>30日历天内</w:t>
            </w:r>
            <w:r>
              <w:rPr>
                <w:rFonts w:hint="eastAsia" w:ascii="宋体" w:hAnsi="宋体" w:eastAsia="宋体" w:cs="宋体"/>
                <w:b/>
                <w:bCs/>
                <w:color w:val="000000" w:themeColor="text1"/>
                <w:sz w:val="24"/>
                <w14:textFill>
                  <w14:solidFill>
                    <w14:schemeClr w14:val="tx1"/>
                  </w14:solidFill>
                </w14:textFill>
              </w:rPr>
              <w:t>（完成所有项目建设内容且验收合格。）</w:t>
            </w:r>
          </w:p>
          <w:p>
            <w:pPr>
              <w:pStyle w:val="2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质保期：</w:t>
            </w:r>
            <w:r>
              <w:rPr>
                <w:rFonts w:hint="eastAsia" w:ascii="宋体" w:hAnsi="宋体" w:cs="宋体"/>
                <w:b/>
                <w:bCs/>
                <w:color w:val="000000" w:themeColor="text1"/>
                <w:sz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highlight w:val="none"/>
                <w14:textFill>
                  <w14:solidFill>
                    <w14:schemeClr w14:val="tx1"/>
                  </w14:solidFill>
                </w14:textFill>
              </w:rPr>
              <w:t>年，国家有规定的，且优于磋商文件要求的，按国家规定执行。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1.3.2</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质量标准</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符合国家现行</w:t>
            </w:r>
            <w:r>
              <w:rPr>
                <w:rFonts w:hint="eastAsia" w:hAnsi="宋体" w:cs="宋体"/>
                <w:color w:val="auto"/>
                <w:szCs w:val="24"/>
                <w:lang w:val="en-US" w:eastAsia="zh-CN"/>
              </w:rPr>
              <w:t>行业</w:t>
            </w:r>
            <w:r>
              <w:rPr>
                <w:rFonts w:hint="eastAsia" w:ascii="宋体" w:hAnsi="宋体" w:eastAsia="宋体" w:cs="宋体"/>
                <w:color w:val="auto"/>
                <w:szCs w:val="24"/>
              </w:rPr>
              <w:t>有关施工质量验收规范“合格”要求。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1.4.1</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供应商资格要求</w:t>
            </w:r>
          </w:p>
        </w:tc>
        <w:tc>
          <w:tcPr>
            <w:tcW w:w="630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宋体" w:hAnsi="宋体" w:eastAsia="宋体" w:cs="宋体"/>
                <w:b/>
                <w:bCs/>
                <w:color w:val="auto"/>
                <w:szCs w:val="24"/>
                <w:lang w:val="en-US" w:eastAsia="zh-CN"/>
              </w:rPr>
            </w:pPr>
            <w:r>
              <w:rPr>
                <w:rFonts w:hint="eastAsia" w:ascii="宋体" w:hAnsi="宋体" w:eastAsia="宋体" w:cs="宋体"/>
                <w:b w:val="0"/>
                <w:bCs w:val="0"/>
                <w:color w:val="auto"/>
                <w:szCs w:val="24"/>
              </w:rPr>
              <w:t>资格证明文件：</w:t>
            </w:r>
          </w:p>
          <w:p>
            <w:pPr>
              <w:spacing w:line="408"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（1）具有独立承担民事责任能力的法人或其他组织，提供统一社会信用代码的营业执照（或事业单位提供事业单位法人证书，自然人提供本人身份证）；</w:t>
            </w:r>
            <w:r>
              <w:rPr>
                <w:rFonts w:hint="eastAsia" w:ascii="宋体" w:hAnsi="宋体" w:eastAsia="宋体" w:cs="宋体"/>
                <w:color w:val="auto"/>
                <w:kern w:val="2"/>
                <w:sz w:val="24"/>
                <w:szCs w:val="24"/>
                <w:lang w:val="en-US" w:eastAsia="zh-CN" w:bidi="ar-SA"/>
              </w:rPr>
              <w:br w:type="textWrapping"/>
            </w:r>
            <w:r>
              <w:rPr>
                <w:rFonts w:hint="eastAsia" w:ascii="宋体" w:hAnsi="宋体" w:eastAsia="宋体" w:cs="宋体"/>
                <w:color w:val="auto"/>
                <w:kern w:val="2"/>
                <w:sz w:val="24"/>
                <w:szCs w:val="24"/>
                <w:lang w:val="en-US" w:eastAsia="zh-CN" w:bidi="ar-SA"/>
              </w:rPr>
              <w:t>（2）法定代表人授权书（附法定代表人、被授权人身份证复印件）及被授权人身份证（法定代表人直接参加投标，须提供法定代表人身份证明及身份证原件）；</w:t>
            </w:r>
            <w:r>
              <w:rPr>
                <w:rFonts w:hint="eastAsia" w:ascii="宋体" w:hAnsi="宋体" w:eastAsia="宋体" w:cs="宋体"/>
                <w:color w:val="auto"/>
                <w:kern w:val="2"/>
                <w:sz w:val="24"/>
                <w:szCs w:val="24"/>
                <w:lang w:val="en-US" w:eastAsia="zh-CN" w:bidi="ar-SA"/>
              </w:rPr>
              <w:br w:type="textWrapping"/>
            </w:r>
            <w:r>
              <w:rPr>
                <w:rFonts w:hint="eastAsia" w:ascii="宋体" w:hAnsi="宋体" w:eastAsia="宋体" w:cs="宋体"/>
                <w:color w:val="auto"/>
                <w:kern w:val="2"/>
                <w:sz w:val="24"/>
                <w:szCs w:val="24"/>
                <w:lang w:val="en-US" w:eastAsia="zh-CN" w:bidi="ar-SA"/>
              </w:rPr>
              <w:t>（3）投标人须具备建设行政主管部门颁发的市政公用工程施工总承包三级及以上资质并具有有效的安全生产许可证；</w:t>
            </w:r>
            <w:r>
              <w:rPr>
                <w:rFonts w:hint="eastAsia" w:ascii="宋体" w:hAnsi="宋体" w:eastAsia="宋体" w:cs="宋体"/>
                <w:color w:val="auto"/>
                <w:kern w:val="2"/>
                <w:sz w:val="24"/>
                <w:szCs w:val="24"/>
                <w:lang w:val="en-US" w:eastAsia="zh-CN" w:bidi="ar-SA"/>
              </w:rPr>
              <w:br w:type="textWrapping"/>
            </w:r>
            <w:r>
              <w:rPr>
                <w:rFonts w:hint="eastAsia" w:ascii="宋体" w:hAnsi="宋体" w:eastAsia="宋体" w:cs="宋体"/>
                <w:color w:val="auto"/>
                <w:kern w:val="2"/>
                <w:sz w:val="24"/>
                <w:szCs w:val="24"/>
                <w:lang w:val="en-US" w:eastAsia="zh-CN" w:bidi="ar-SA"/>
              </w:rPr>
              <w:t>（4）拟委派项目经理须具有市政工程专业二级及以上（含二级）注册建造师证书并具有有效的安全生产考核合格证，在本单位注册且无在建工程；</w:t>
            </w:r>
            <w:r>
              <w:rPr>
                <w:rFonts w:hint="eastAsia" w:ascii="宋体" w:hAnsi="宋体" w:eastAsia="宋体" w:cs="宋体"/>
                <w:color w:val="auto"/>
                <w:kern w:val="2"/>
                <w:sz w:val="24"/>
                <w:szCs w:val="24"/>
                <w:lang w:val="en-US" w:eastAsia="zh-CN" w:bidi="ar-SA"/>
              </w:rPr>
              <w:br w:type="textWrapping"/>
            </w:r>
            <w:r>
              <w:rPr>
                <w:rFonts w:hint="eastAsia" w:ascii="宋体" w:hAnsi="宋体" w:eastAsia="宋体" w:cs="宋体"/>
                <w:color w:val="auto"/>
                <w:kern w:val="2"/>
                <w:sz w:val="24"/>
                <w:szCs w:val="24"/>
                <w:lang w:val="en-US" w:eastAsia="zh-CN" w:bidi="ar-SA"/>
              </w:rPr>
              <w:t>（5）提供2020年或2021年任一年度经审计的财务报告（成立时间至提交投标文件截止时间不足一年的可提供成立后任意时段的资产负债表），或基本存款账户开户银行出具的资信证明及基本存款账户开户许可证（基本账户信息表）；</w:t>
            </w:r>
            <w:r>
              <w:rPr>
                <w:rFonts w:hint="eastAsia" w:ascii="宋体" w:hAnsi="宋体" w:eastAsia="宋体" w:cs="宋体"/>
                <w:color w:val="auto"/>
                <w:kern w:val="2"/>
                <w:sz w:val="24"/>
                <w:szCs w:val="24"/>
                <w:lang w:val="en-US" w:eastAsia="zh-CN" w:bidi="ar-SA"/>
              </w:rPr>
              <w:br w:type="textWrapping"/>
            </w:r>
            <w:r>
              <w:rPr>
                <w:rFonts w:hint="eastAsia" w:ascii="宋体" w:hAnsi="宋体" w:eastAsia="宋体" w:cs="宋体"/>
                <w:color w:val="auto"/>
                <w:kern w:val="2"/>
                <w:sz w:val="24"/>
                <w:szCs w:val="24"/>
                <w:lang w:val="en-US" w:eastAsia="zh-CN" w:bidi="ar-SA"/>
              </w:rPr>
              <w:t>（6）具备履行合同所必需的设备和专业技术能力的证明材料(由供应商根据项目需求提供说明材料或者承诺)；</w:t>
            </w:r>
            <w:r>
              <w:rPr>
                <w:rFonts w:hint="eastAsia" w:ascii="宋体" w:hAnsi="宋体" w:eastAsia="宋体" w:cs="宋体"/>
                <w:color w:val="auto"/>
                <w:kern w:val="2"/>
                <w:sz w:val="24"/>
                <w:szCs w:val="24"/>
                <w:lang w:val="en-US" w:eastAsia="zh-CN" w:bidi="ar-SA"/>
              </w:rPr>
              <w:br w:type="textWrapping"/>
            </w:r>
            <w:r>
              <w:rPr>
                <w:rFonts w:hint="eastAsia" w:ascii="宋体" w:hAnsi="宋体" w:eastAsia="宋体" w:cs="宋体"/>
                <w:color w:val="auto"/>
                <w:kern w:val="2"/>
                <w:sz w:val="24"/>
                <w:szCs w:val="24"/>
                <w:lang w:val="en-US" w:eastAsia="zh-CN" w:bidi="ar-SA"/>
              </w:rPr>
              <w:t>（7）税收缴纳证明：提供响应文件递交截止日前6个月内已缴纳的至少一个月的纳税证明或完税证明（包含增值税、企业所得税），依法免税的单位应提供相关证明材料；</w:t>
            </w:r>
            <w:r>
              <w:rPr>
                <w:rFonts w:hint="eastAsia" w:ascii="宋体" w:hAnsi="宋体" w:eastAsia="宋体" w:cs="宋体"/>
                <w:color w:val="auto"/>
                <w:kern w:val="2"/>
                <w:sz w:val="24"/>
                <w:szCs w:val="24"/>
                <w:lang w:val="en-US" w:eastAsia="zh-CN" w:bidi="ar-SA"/>
              </w:rPr>
              <w:br w:type="textWrapping"/>
            </w:r>
            <w:r>
              <w:rPr>
                <w:rFonts w:hint="eastAsia" w:ascii="宋体" w:hAnsi="宋体" w:eastAsia="宋体" w:cs="宋体"/>
                <w:color w:val="auto"/>
                <w:kern w:val="2"/>
                <w:sz w:val="24"/>
                <w:szCs w:val="24"/>
                <w:lang w:val="en-US" w:eastAsia="zh-CN" w:bidi="ar-SA"/>
              </w:rPr>
              <w:t>（8）社会保障资金缴纳证明：提供响应文件递交截止日前6个月内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color w:val="auto"/>
                <w:kern w:val="2"/>
                <w:sz w:val="24"/>
                <w:szCs w:val="24"/>
                <w:lang w:val="en-US" w:eastAsia="zh-CN" w:bidi="ar-SA"/>
              </w:rPr>
              <w:br w:type="textWrapping"/>
            </w:r>
            <w:r>
              <w:rPr>
                <w:rFonts w:hint="eastAsia" w:ascii="宋体" w:hAnsi="宋体" w:eastAsia="宋体" w:cs="宋体"/>
                <w:color w:val="auto"/>
                <w:kern w:val="2"/>
                <w:sz w:val="24"/>
                <w:szCs w:val="24"/>
                <w:lang w:val="en-US" w:eastAsia="zh-CN" w:bidi="ar-SA"/>
              </w:rPr>
              <w:t>（9）参加政府采购活动前3年内，在经营活动中没有重大违法记录的书面声明。</w:t>
            </w:r>
            <w:r>
              <w:rPr>
                <w:rFonts w:hint="eastAsia" w:ascii="宋体" w:hAnsi="宋体" w:eastAsia="宋体" w:cs="宋体"/>
                <w:color w:val="auto"/>
                <w:kern w:val="2"/>
                <w:sz w:val="24"/>
                <w:szCs w:val="24"/>
                <w:lang w:val="en-US" w:eastAsia="zh-CN" w:bidi="ar-SA"/>
              </w:rPr>
              <w:br w:type="textWrapping"/>
            </w:r>
            <w:r>
              <w:rPr>
                <w:rFonts w:hint="eastAsia" w:ascii="宋体" w:hAnsi="宋体" w:eastAsia="宋体" w:cs="宋体"/>
                <w:color w:val="auto"/>
                <w:kern w:val="2"/>
                <w:sz w:val="24"/>
                <w:szCs w:val="24"/>
                <w:lang w:val="en-US" w:eastAsia="zh-CN" w:bidi="ar-SA"/>
              </w:rPr>
              <w:t>（10）不得为“信用中国”网站(http://www.creditchina.gov.cn)列入“失信被执行人或重大税收违法案件当事人名单或政府采购严重违法失信行为记录名单”的投标人；不得为中国政府采购网(http://www.ccgp.gov.cn)“政府采购严重违法失信行为记录名单”中的投标人；</w:t>
            </w:r>
            <w:r>
              <w:rPr>
                <w:rFonts w:hint="eastAsia" w:ascii="宋体" w:hAnsi="宋体" w:eastAsia="宋体" w:cs="宋体"/>
                <w:color w:val="auto"/>
                <w:kern w:val="2"/>
                <w:sz w:val="24"/>
                <w:szCs w:val="24"/>
                <w:lang w:val="en-US" w:eastAsia="zh-CN" w:bidi="ar-SA"/>
              </w:rPr>
              <w:br w:type="textWrapping"/>
            </w:r>
            <w:r>
              <w:rPr>
                <w:rFonts w:hint="eastAsia" w:ascii="宋体" w:hAnsi="宋体" w:eastAsia="宋体" w:cs="宋体"/>
                <w:color w:val="auto"/>
                <w:kern w:val="2"/>
                <w:sz w:val="24"/>
                <w:szCs w:val="24"/>
                <w:lang w:val="en-US" w:eastAsia="zh-CN" w:bidi="ar-SA"/>
              </w:rPr>
              <w:t>（11）本项目不接受联合体投标，单位负责人为同一人或者存在直接控股、管理关系的不同供应商，不得参加同一项目的政府采购活动（提供书面声明材料）；</w:t>
            </w:r>
            <w:r>
              <w:rPr>
                <w:rFonts w:hint="eastAsia" w:ascii="宋体" w:hAnsi="宋体" w:eastAsia="宋体" w:cs="宋体"/>
                <w:color w:val="auto"/>
                <w:kern w:val="2"/>
                <w:sz w:val="24"/>
                <w:szCs w:val="24"/>
                <w:lang w:val="en-US" w:eastAsia="zh-CN" w:bidi="ar-SA"/>
              </w:rPr>
              <w:br w:type="textWrapping"/>
            </w:r>
            <w:r>
              <w:rPr>
                <w:rFonts w:hint="eastAsia" w:ascii="宋体" w:hAnsi="宋体" w:eastAsia="宋体" w:cs="宋体"/>
                <w:color w:val="auto"/>
                <w:kern w:val="2"/>
                <w:sz w:val="24"/>
                <w:szCs w:val="24"/>
                <w:lang w:val="en-US" w:eastAsia="zh-CN" w:bidi="ar-SA"/>
              </w:rPr>
              <w:t>（12）本项目专门面向中小企业采购；须符合《政府采购促进中小企业发展管理办法》（财库〔2020〕46号）规定的中小企业参加。</w:t>
            </w:r>
          </w:p>
          <w:p>
            <w:pPr>
              <w:spacing w:line="408" w:lineRule="auto"/>
              <w:rPr>
                <w:rFonts w:hint="eastAsia" w:ascii="宋体" w:hAnsi="宋体" w:eastAsia="宋体" w:cs="宋体"/>
                <w:b/>
                <w:bCs/>
                <w:color w:val="auto"/>
                <w:szCs w:val="24"/>
              </w:rPr>
            </w:pPr>
            <w:r>
              <w:rPr>
                <w:rFonts w:hint="eastAsia" w:ascii="宋体" w:hAnsi="宋体" w:eastAsia="宋体" w:cs="宋体"/>
                <w:color w:val="auto"/>
                <w:szCs w:val="24"/>
              </w:rPr>
              <w:t xml:space="preserve">  </w:t>
            </w:r>
            <w:r>
              <w:rPr>
                <w:rFonts w:hint="eastAsia" w:hAnsi="宋体" w:cs="宋体"/>
                <w:color w:val="auto"/>
                <w:szCs w:val="24"/>
                <w:lang w:val="en-US" w:eastAsia="zh-CN"/>
              </w:rPr>
              <w:t xml:space="preserve"> </w:t>
            </w:r>
            <w:r>
              <w:rPr>
                <w:rFonts w:hint="eastAsia" w:ascii="宋体" w:hAnsi="宋体" w:eastAsia="宋体" w:cs="宋体"/>
                <w:b/>
                <w:bCs/>
                <w:color w:val="auto"/>
                <w:szCs w:val="24"/>
              </w:rPr>
              <w:t>以上为必备资质，缺一项或某项达不到要求，按无效磋</w:t>
            </w:r>
          </w:p>
          <w:p>
            <w:pPr>
              <w:spacing w:line="408" w:lineRule="auto"/>
              <w:rPr>
                <w:rFonts w:hint="eastAsia" w:ascii="宋体" w:hAnsi="宋体" w:eastAsia="宋体" w:cs="宋体"/>
                <w:color w:val="auto"/>
                <w:szCs w:val="24"/>
              </w:rPr>
            </w:pPr>
            <w:r>
              <w:rPr>
                <w:rFonts w:hint="eastAsia" w:ascii="宋体" w:hAnsi="宋体" w:eastAsia="宋体" w:cs="宋体"/>
                <w:b/>
                <w:bCs/>
                <w:color w:val="auto"/>
                <w:szCs w:val="24"/>
              </w:rPr>
              <w:t>商处理。磋商当天，除身份证原件随身携带外，同时以上资质在磋商响应文件正副本中各附一套复印件加盖公章。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1.4.2</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磋商报价</w:t>
            </w:r>
          </w:p>
        </w:tc>
        <w:tc>
          <w:tcPr>
            <w:tcW w:w="6306" w:type="dxa"/>
            <w:gridSpan w:val="2"/>
            <w:noWrap w:val="0"/>
            <w:vAlign w:val="center"/>
          </w:tcPr>
          <w:p>
            <w:pPr>
              <w:spacing w:line="360" w:lineRule="auto"/>
              <w:jc w:val="left"/>
              <w:rPr>
                <w:rFonts w:hint="eastAsia" w:ascii="宋体" w:hAnsi="宋体" w:eastAsia="宋体" w:cs="宋体"/>
                <w:color w:val="auto"/>
                <w:szCs w:val="24"/>
              </w:rPr>
            </w:pPr>
            <w:r>
              <w:rPr>
                <w:rFonts w:hint="eastAsia" w:ascii="宋体" w:hAnsi="宋体" w:eastAsia="宋体" w:cs="宋体"/>
                <w:color w:val="auto"/>
                <w:szCs w:val="24"/>
              </w:rPr>
              <w:t>磋商报价：磋商报价是竞争性磋商文件所确定的磋商范围内的全部工作内容的价格体现，应包括材料费、施工费、运杂费（含保险）、仓储保管费、税金等其他一切相关费用，以及采购人在磋商前以及合同明示或暗示的所有风险、责任和义务。供应商成交后，总价将不作任何调整。</w:t>
            </w:r>
          </w:p>
          <w:p>
            <w:pPr>
              <w:spacing w:line="360" w:lineRule="auto"/>
              <w:jc w:val="left"/>
              <w:rPr>
                <w:rFonts w:hint="eastAsia" w:ascii="宋体" w:hAnsi="宋体" w:eastAsia="宋体" w:cs="宋体"/>
                <w:color w:val="auto"/>
                <w:szCs w:val="24"/>
              </w:rPr>
            </w:pPr>
            <w:r>
              <w:rPr>
                <w:rFonts w:hint="eastAsia" w:ascii="宋体" w:hAnsi="宋体" w:eastAsia="宋体" w:cs="宋体"/>
                <w:color w:val="auto"/>
                <w:szCs w:val="24"/>
              </w:rPr>
              <w:t>磋商报价表中标明本次工程</w:t>
            </w:r>
            <w:r>
              <w:rPr>
                <w:rFonts w:hint="eastAsia" w:hAnsi="宋体" w:cs="宋体"/>
                <w:color w:val="auto"/>
                <w:szCs w:val="24"/>
                <w:lang w:val="en-US" w:eastAsia="zh-CN"/>
              </w:rPr>
              <w:t>及货物</w:t>
            </w:r>
            <w:r>
              <w:rPr>
                <w:rFonts w:hint="eastAsia" w:ascii="宋体" w:hAnsi="宋体" w:eastAsia="宋体" w:cs="宋体"/>
                <w:color w:val="auto"/>
                <w:szCs w:val="24"/>
              </w:rPr>
              <w:t>的所有单项价格和总</w:t>
            </w:r>
            <w:bookmarkStart w:id="120" w:name="_GoBack"/>
            <w:bookmarkEnd w:id="120"/>
            <w:r>
              <w:rPr>
                <w:rFonts w:hint="eastAsia" w:ascii="宋体" w:hAnsi="宋体" w:eastAsia="宋体" w:cs="宋体"/>
                <w:color w:val="auto"/>
                <w:szCs w:val="24"/>
              </w:rPr>
              <w:t>价，任何有选择的报价将不予接受，否则按无效磋商处理。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999" w:type="dxa"/>
            <w:noWrap w:val="0"/>
            <w:vAlign w:val="center"/>
          </w:tcPr>
          <w:p>
            <w:pPr>
              <w:spacing w:line="360" w:lineRule="auto"/>
              <w:jc w:val="center"/>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1.4.3</w:t>
            </w:r>
          </w:p>
        </w:tc>
        <w:tc>
          <w:tcPr>
            <w:tcW w:w="1786" w:type="dxa"/>
            <w:noWrap w:val="0"/>
            <w:vAlign w:val="center"/>
          </w:tcPr>
          <w:p>
            <w:pPr>
              <w:spacing w:line="360" w:lineRule="auto"/>
              <w:jc w:val="center"/>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磋商响应文件发售时间</w:t>
            </w:r>
          </w:p>
        </w:tc>
        <w:tc>
          <w:tcPr>
            <w:tcW w:w="6306" w:type="dxa"/>
            <w:gridSpan w:val="2"/>
            <w:noWrap w:val="0"/>
            <w:vAlign w:val="center"/>
          </w:tcPr>
          <w:p>
            <w:pPr>
              <w:spacing w:line="360" w:lineRule="auto"/>
              <w:jc w:val="left"/>
              <w:rPr>
                <w:rFonts w:hint="eastAsia" w:ascii="宋体" w:hAnsi="宋体" w:eastAsia="宋体" w:cs="宋体"/>
                <w:color w:val="000000" w:themeColor="text1"/>
                <w:szCs w:val="24"/>
                <w:highlight w:val="yellow"/>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磋商响应文件发售时间：</w:t>
            </w:r>
            <w:r>
              <w:rPr>
                <w:rFonts w:hint="eastAsia" w:ascii="宋体" w:hAnsi="宋体" w:eastAsia="宋体" w:cs="宋体"/>
                <w:color w:val="000000" w:themeColor="text1"/>
                <w:szCs w:val="24"/>
                <w:u w:val="single"/>
                <w14:textFill>
                  <w14:solidFill>
                    <w14:schemeClr w14:val="tx1"/>
                  </w14:solidFill>
                </w14:textFill>
              </w:rPr>
              <w:t>2022年10月26日至2022年11月01日</w:t>
            </w:r>
            <w:r>
              <w:rPr>
                <w:rFonts w:hint="eastAsia" w:ascii="宋体" w:hAnsi="宋体" w:eastAsia="宋体" w:cs="宋体"/>
                <w:color w:val="000000" w:themeColor="text1"/>
                <w:szCs w:val="24"/>
                <w:highlight w:val="none"/>
                <w14:textFill>
                  <w14:solidFill>
                    <w14:schemeClr w14:val="tx1"/>
                  </w14:solidFill>
                </w14:textFill>
              </w:rPr>
              <w:t>（每日09:00—17:00）。（节假日除外）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1.9</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踏勘现场</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采购代理机构不组织统一踏勘，各供应商自行踏勘，相关费用及安全由供应商自行承担，踏勘时不得扰民，如有疑问请以书面的方式提交给采购代理机构。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1.10</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磋商答疑会</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不召开；若有疑问，均应在磋商截止日期2日前以书面形式向采购代理机构提出。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1.11</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分包</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2.1</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构成磋商文件的其他材料</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磋商澄清、修改、答疑文件、工程量清单、图纸等相关材料。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2.2.3</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供应商对磋商文件的疑问</w:t>
            </w:r>
          </w:p>
        </w:tc>
        <w:tc>
          <w:tcPr>
            <w:tcW w:w="6306" w:type="dxa"/>
            <w:gridSpan w:val="2"/>
            <w:noWrap w:val="0"/>
            <w:vAlign w:val="center"/>
          </w:tcPr>
          <w:p>
            <w:pPr>
              <w:pStyle w:val="20"/>
              <w:rPr>
                <w:rFonts w:hint="eastAsia" w:ascii="宋体" w:hAnsi="宋体" w:eastAsia="宋体" w:cs="宋体"/>
                <w:color w:val="auto"/>
                <w:sz w:val="24"/>
              </w:rPr>
            </w:pPr>
            <w:r>
              <w:rPr>
                <w:rFonts w:hint="eastAsia" w:ascii="宋体" w:hAnsi="宋体" w:eastAsia="宋体" w:cs="宋体"/>
                <w:color w:val="auto"/>
                <w:sz w:val="24"/>
              </w:rPr>
              <w:t>磋商截止时间2日前。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2.2.2</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采购人澄清</w:t>
            </w:r>
          </w:p>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磋商文件的截止时间</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磋商截止时间5日前。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3.1.1</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构成磋商响应文件的其他材料</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供应商按照磋商文件的要求认为有利于磋商的材料。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3.3.1</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磋商有效期(含授权期）</w:t>
            </w:r>
          </w:p>
        </w:tc>
        <w:tc>
          <w:tcPr>
            <w:tcW w:w="6306" w:type="dxa"/>
            <w:gridSpan w:val="2"/>
            <w:noWrap w:val="0"/>
            <w:vAlign w:val="center"/>
          </w:tcPr>
          <w:p>
            <w:pPr>
              <w:spacing w:line="360" w:lineRule="auto"/>
              <w:jc w:val="left"/>
              <w:rPr>
                <w:rFonts w:hint="eastAsia" w:ascii="宋体" w:hAnsi="宋体" w:eastAsia="宋体" w:cs="宋体"/>
                <w:color w:val="auto"/>
                <w:szCs w:val="24"/>
              </w:rPr>
            </w:pPr>
            <w:r>
              <w:rPr>
                <w:rFonts w:hint="eastAsia" w:ascii="宋体" w:hAnsi="宋体" w:eastAsia="宋体" w:cs="宋体"/>
                <w:color w:val="auto"/>
                <w:szCs w:val="24"/>
              </w:rPr>
              <w:t>提交磋商响应文件的截止之日起90天。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3.5</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是否允许交</w:t>
            </w:r>
          </w:p>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备选磋商方案</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3.6.3</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签字或盖章要求</w:t>
            </w:r>
          </w:p>
        </w:tc>
        <w:tc>
          <w:tcPr>
            <w:tcW w:w="6306" w:type="dxa"/>
            <w:gridSpan w:val="2"/>
            <w:noWrap w:val="0"/>
            <w:vAlign w:val="center"/>
          </w:tcPr>
          <w:p>
            <w:pPr>
              <w:spacing w:line="360" w:lineRule="auto"/>
              <w:jc w:val="left"/>
              <w:rPr>
                <w:rFonts w:hint="eastAsia" w:ascii="宋体" w:hAnsi="宋体" w:eastAsia="宋体" w:cs="宋体"/>
                <w:color w:val="auto"/>
                <w:szCs w:val="24"/>
              </w:rPr>
            </w:pPr>
            <w:r>
              <w:rPr>
                <w:rFonts w:hint="eastAsia" w:ascii="宋体" w:hAnsi="宋体" w:eastAsia="宋体" w:cs="宋体"/>
                <w:color w:val="auto"/>
                <w:szCs w:val="24"/>
              </w:rPr>
              <w:t>磋商响应文件封面、磋商函及其它有要求处必须加盖供应商公章并经法定代表人或其委托代理人签字或盖章。</w:t>
            </w:r>
          </w:p>
          <w:p>
            <w:pPr>
              <w:spacing w:line="360" w:lineRule="auto"/>
              <w:jc w:val="left"/>
              <w:rPr>
                <w:rFonts w:hint="eastAsia" w:ascii="宋体" w:hAnsi="宋体" w:eastAsia="宋体" w:cs="宋体"/>
                <w:color w:val="auto"/>
              </w:rPr>
            </w:pPr>
            <w:r>
              <w:rPr>
                <w:rFonts w:hint="eastAsia" w:ascii="宋体" w:hAnsi="宋体" w:eastAsia="宋体" w:cs="宋体"/>
                <w:color w:val="auto"/>
                <w:szCs w:val="24"/>
              </w:rPr>
              <w:t>磋商响应文件应无涂改或行间插字和增删。如确需修改，修改处必须由供应商加盖供应商公章并经法定代表人或其委托代理人签字或盖章。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3.6.4</w:t>
            </w:r>
          </w:p>
        </w:tc>
        <w:tc>
          <w:tcPr>
            <w:tcW w:w="1786"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磋商响应文件份数</w:t>
            </w:r>
          </w:p>
        </w:tc>
        <w:tc>
          <w:tcPr>
            <w:tcW w:w="6306" w:type="dxa"/>
            <w:gridSpan w:val="2"/>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正本的份数：壹份；副本的份数：贰份；电子版（U盘）：壹份。</w:t>
            </w:r>
          </w:p>
          <w:p>
            <w:pPr>
              <w:spacing w:line="360" w:lineRule="auto"/>
              <w:rPr>
                <w:rFonts w:hint="eastAsia" w:ascii="宋体" w:hAnsi="宋体" w:eastAsia="宋体" w:cs="宋体"/>
                <w:color w:val="auto"/>
                <w:szCs w:val="24"/>
              </w:rPr>
            </w:pPr>
            <w:r>
              <w:rPr>
                <w:rFonts w:hint="eastAsia" w:ascii="宋体" w:hAnsi="宋体" w:eastAsia="宋体" w:cs="宋体"/>
                <w:color w:val="auto"/>
                <w:szCs w:val="24"/>
              </w:rPr>
              <w:t>电子版包括：</w:t>
            </w:r>
          </w:p>
          <w:p>
            <w:pPr>
              <w:spacing w:line="360" w:lineRule="auto"/>
              <w:rPr>
                <w:rFonts w:hint="eastAsia" w:ascii="宋体" w:hAnsi="宋体" w:eastAsia="宋体" w:cs="宋体"/>
                <w:b/>
                <w:bCs/>
                <w:color w:val="auto"/>
                <w:szCs w:val="24"/>
              </w:rPr>
            </w:pPr>
            <w:r>
              <w:rPr>
                <w:rFonts w:hint="eastAsia" w:ascii="宋体" w:hAnsi="宋体" w:eastAsia="宋体" w:cs="宋体"/>
                <w:b/>
                <w:bCs/>
                <w:color w:val="auto"/>
                <w:szCs w:val="24"/>
              </w:rPr>
              <w:t>（1）word版</w:t>
            </w:r>
            <w:r>
              <w:rPr>
                <w:rFonts w:hint="eastAsia" w:hAnsi="宋体" w:cs="宋体"/>
                <w:b/>
                <w:bCs/>
                <w:color w:val="auto"/>
                <w:szCs w:val="24"/>
                <w:lang w:val="en-US" w:eastAsia="zh-CN"/>
              </w:rPr>
              <w:t>及PDF版</w:t>
            </w:r>
            <w:r>
              <w:rPr>
                <w:rFonts w:hint="eastAsia" w:ascii="宋体" w:hAnsi="宋体" w:eastAsia="宋体" w:cs="宋体"/>
                <w:b/>
                <w:bCs/>
                <w:color w:val="auto"/>
                <w:szCs w:val="24"/>
              </w:rPr>
              <w:t>磋商响应文件；</w:t>
            </w:r>
          </w:p>
          <w:p>
            <w:pPr>
              <w:spacing w:line="360" w:lineRule="auto"/>
              <w:rPr>
                <w:rFonts w:hint="eastAsia" w:ascii="宋体" w:hAnsi="宋体" w:eastAsia="宋体" w:cs="宋体"/>
                <w:color w:val="auto"/>
                <w:szCs w:val="24"/>
              </w:rPr>
            </w:pPr>
            <w:r>
              <w:rPr>
                <w:rFonts w:hint="eastAsia" w:ascii="宋体" w:hAnsi="宋体" w:eastAsia="宋体" w:cs="宋体"/>
                <w:color w:val="auto"/>
                <w:szCs w:val="24"/>
              </w:rPr>
              <w:t>磋商响应文件装订要求：胶装。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4.1.3</w:t>
            </w:r>
          </w:p>
        </w:tc>
        <w:tc>
          <w:tcPr>
            <w:tcW w:w="1786" w:type="dxa"/>
            <w:noWrap w:val="0"/>
            <w:vAlign w:val="center"/>
          </w:tcPr>
          <w:p>
            <w:pPr>
              <w:spacing w:line="360" w:lineRule="auto"/>
              <w:jc w:val="center"/>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封套上写明</w:t>
            </w:r>
          </w:p>
        </w:tc>
        <w:tc>
          <w:tcPr>
            <w:tcW w:w="6306" w:type="dxa"/>
            <w:gridSpan w:val="2"/>
            <w:noWrap w:val="0"/>
            <w:vAlign w:val="center"/>
          </w:tcPr>
          <w:p>
            <w:pPr>
              <w:numPr>
                <w:ilvl w:val="0"/>
                <w:numId w:val="6"/>
              </w:numPr>
              <w:spacing w:line="360" w:lineRule="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采购人名称：彬州市城市管理执法局</w:t>
            </w:r>
          </w:p>
          <w:p>
            <w:pPr>
              <w:numPr>
                <w:ilvl w:val="0"/>
                <w:numId w:val="6"/>
              </w:numPr>
              <w:spacing w:line="360" w:lineRule="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供应商名称以及标注“正本”、“副本”、“报价一览表”“电子版”字样，密封处应加盖供应商公章。</w:t>
            </w:r>
          </w:p>
          <w:p>
            <w:pPr>
              <w:numPr>
                <w:ilvl w:val="0"/>
                <w:numId w:val="6"/>
              </w:numPr>
              <w:spacing w:line="360" w:lineRule="auto"/>
              <w:ind w:left="0" w:leftChars="0" w:firstLine="0" w:firstLineChars="0"/>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城区部分路面改造项目（城区坑槽修补及北大街全段）工程磋商响应文件在:202</w:t>
            </w:r>
            <w:r>
              <w:rPr>
                <w:rFonts w:hint="eastAsia" w:hAnsi="宋体" w:cs="宋体"/>
                <w:color w:val="000000" w:themeColor="text1"/>
                <w:szCs w:val="24"/>
                <w:lang w:val="en-US" w:eastAsia="zh-CN"/>
                <w14:textFill>
                  <w14:solidFill>
                    <w14:schemeClr w14:val="tx1"/>
                  </w14:solidFill>
                </w14:textFill>
              </w:rPr>
              <w:t>2</w:t>
            </w:r>
            <w:r>
              <w:rPr>
                <w:rFonts w:hint="eastAsia" w:ascii="宋体" w:hAnsi="宋体" w:eastAsia="宋体" w:cs="宋体"/>
                <w:color w:val="000000" w:themeColor="text1"/>
                <w:szCs w:val="24"/>
                <w14:textFill>
                  <w14:solidFill>
                    <w14:schemeClr w14:val="tx1"/>
                  </w14:solidFill>
                </w14:textFill>
              </w:rPr>
              <w:t>年</w:t>
            </w:r>
            <w:r>
              <w:rPr>
                <w:rFonts w:hint="eastAsia" w:hAnsi="宋体" w:cs="宋体"/>
                <w:color w:val="000000" w:themeColor="text1"/>
                <w:szCs w:val="24"/>
                <w:lang w:val="en-US" w:eastAsia="zh-CN"/>
                <w14:textFill>
                  <w14:solidFill>
                    <w14:schemeClr w14:val="tx1"/>
                  </w14:solidFill>
                </w14:textFill>
              </w:rPr>
              <w:t>11</w:t>
            </w:r>
            <w:r>
              <w:rPr>
                <w:rFonts w:hint="eastAsia" w:ascii="宋体" w:hAnsi="宋体" w:eastAsia="宋体" w:cs="宋体"/>
                <w:color w:val="000000" w:themeColor="text1"/>
                <w:szCs w:val="24"/>
                <w14:textFill>
                  <w14:solidFill>
                    <w14:schemeClr w14:val="tx1"/>
                  </w14:solidFill>
                </w14:textFill>
              </w:rPr>
              <w:t>月</w:t>
            </w:r>
            <w:r>
              <w:rPr>
                <w:rFonts w:hint="eastAsia" w:hAnsi="宋体" w:cs="宋体"/>
                <w:color w:val="000000" w:themeColor="text1"/>
                <w:szCs w:val="24"/>
                <w:lang w:val="en-US" w:eastAsia="zh-CN"/>
                <w14:textFill>
                  <w14:solidFill>
                    <w14:schemeClr w14:val="tx1"/>
                  </w14:solidFill>
                </w14:textFill>
              </w:rPr>
              <w:t>08</w:t>
            </w:r>
            <w:r>
              <w:rPr>
                <w:rFonts w:hint="eastAsia" w:ascii="宋体" w:hAnsi="宋体" w:eastAsia="宋体" w:cs="宋体"/>
                <w:color w:val="000000" w:themeColor="text1"/>
                <w:szCs w:val="24"/>
                <w14:textFill>
                  <w14:solidFill>
                    <w14:schemeClr w14:val="tx1"/>
                  </w14:solidFill>
                </w14:textFill>
              </w:rPr>
              <w:t>日</w:t>
            </w:r>
            <w:r>
              <w:rPr>
                <w:rFonts w:hint="eastAsia" w:hAnsi="宋体" w:cs="宋体"/>
                <w:color w:val="000000" w:themeColor="text1"/>
                <w:szCs w:val="24"/>
                <w:lang w:val="en-US" w:eastAsia="zh-CN"/>
                <w14:textFill>
                  <w14:solidFill>
                    <w14:schemeClr w14:val="tx1"/>
                  </w14:solidFill>
                </w14:textFill>
              </w:rPr>
              <w:t>14时30</w:t>
            </w:r>
            <w:r>
              <w:rPr>
                <w:rFonts w:hint="eastAsia" w:ascii="宋体" w:hAnsi="宋体" w:eastAsia="宋体" w:cs="宋体"/>
                <w:color w:val="000000" w:themeColor="text1"/>
                <w:szCs w:val="24"/>
                <w14:textFill>
                  <w14:solidFill>
                    <w14:schemeClr w14:val="tx1"/>
                  </w14:solidFill>
                </w14:textFill>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4.2.2</w:t>
            </w:r>
          </w:p>
        </w:tc>
        <w:tc>
          <w:tcPr>
            <w:tcW w:w="1786" w:type="dxa"/>
            <w:noWrap w:val="0"/>
            <w:vAlign w:val="center"/>
          </w:tcPr>
          <w:p>
            <w:pPr>
              <w:spacing w:line="360" w:lineRule="auto"/>
              <w:jc w:val="center"/>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递交磋商响应文件截止时间、地点</w:t>
            </w:r>
          </w:p>
        </w:tc>
        <w:tc>
          <w:tcPr>
            <w:tcW w:w="6306" w:type="dxa"/>
            <w:gridSpan w:val="2"/>
            <w:noWrap w:val="0"/>
            <w:vAlign w:val="center"/>
          </w:tcPr>
          <w:p>
            <w:pPr>
              <w:spacing w:line="408" w:lineRule="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磋商时间:2022年</w:t>
            </w:r>
            <w:r>
              <w:rPr>
                <w:rFonts w:hint="eastAsia" w:hAnsi="宋体" w:cs="宋体"/>
                <w:color w:val="000000" w:themeColor="text1"/>
                <w:szCs w:val="24"/>
                <w:lang w:val="en-US" w:eastAsia="zh-CN"/>
                <w14:textFill>
                  <w14:solidFill>
                    <w14:schemeClr w14:val="tx1"/>
                  </w14:solidFill>
                </w14:textFill>
              </w:rPr>
              <w:t>11</w:t>
            </w:r>
            <w:r>
              <w:rPr>
                <w:rFonts w:hint="eastAsia" w:ascii="宋体" w:hAnsi="宋体" w:eastAsia="宋体" w:cs="宋体"/>
                <w:color w:val="000000" w:themeColor="text1"/>
                <w:szCs w:val="24"/>
                <w14:textFill>
                  <w14:solidFill>
                    <w14:schemeClr w14:val="tx1"/>
                  </w14:solidFill>
                </w14:textFill>
              </w:rPr>
              <w:t>月</w:t>
            </w:r>
            <w:r>
              <w:rPr>
                <w:rFonts w:hint="eastAsia" w:hAnsi="宋体" w:cs="宋体"/>
                <w:color w:val="000000" w:themeColor="text1"/>
                <w:szCs w:val="24"/>
                <w:lang w:val="en-US" w:eastAsia="zh-CN"/>
                <w14:textFill>
                  <w14:solidFill>
                    <w14:schemeClr w14:val="tx1"/>
                  </w14:solidFill>
                </w14:textFill>
              </w:rPr>
              <w:t>08</w:t>
            </w:r>
            <w:r>
              <w:rPr>
                <w:rFonts w:hint="eastAsia" w:ascii="宋体" w:hAnsi="宋体" w:eastAsia="宋体" w:cs="宋体"/>
                <w:color w:val="000000" w:themeColor="text1"/>
                <w:szCs w:val="24"/>
                <w14:textFill>
                  <w14:solidFill>
                    <w14:schemeClr w14:val="tx1"/>
                  </w14:solidFill>
                </w14:textFill>
              </w:rPr>
              <w:t>日14时30分(北京时间)</w:t>
            </w:r>
          </w:p>
          <w:p>
            <w:pPr>
              <w:spacing w:line="360" w:lineRule="auto"/>
              <w:rPr>
                <w:rFonts w:hint="eastAsia" w:ascii="宋体" w:hAnsi="宋体" w:eastAsia="宋体" w:cs="宋体"/>
                <w:color w:val="000000" w:themeColor="text1"/>
                <w:szCs w:val="24"/>
                <w:lang w:eastAsia="zh-CN"/>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磋商地点：沣西新城天兴大厦16007</w:t>
            </w:r>
            <w:r>
              <w:rPr>
                <w:rFonts w:hint="eastAsia" w:hAnsi="宋体" w:eastAsia="宋体" w:cs="宋体"/>
                <w:color w:val="000000" w:themeColor="text1"/>
                <w:szCs w:val="24"/>
                <w:lang w:eastAsia="zh-CN"/>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4.2.3</w:t>
            </w:r>
          </w:p>
        </w:tc>
        <w:tc>
          <w:tcPr>
            <w:tcW w:w="1786" w:type="dxa"/>
            <w:noWrap w:val="0"/>
            <w:vAlign w:val="center"/>
          </w:tcPr>
          <w:p>
            <w:pPr>
              <w:spacing w:line="360" w:lineRule="auto"/>
              <w:jc w:val="center"/>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是否退还磋商响应文件</w:t>
            </w:r>
          </w:p>
        </w:tc>
        <w:tc>
          <w:tcPr>
            <w:tcW w:w="6306" w:type="dxa"/>
            <w:gridSpan w:val="2"/>
            <w:noWrap w:val="0"/>
            <w:vAlign w:val="center"/>
          </w:tcPr>
          <w:p>
            <w:pPr>
              <w:spacing w:line="360" w:lineRule="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999" w:type="dxa"/>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5.1</w:t>
            </w:r>
          </w:p>
        </w:tc>
        <w:tc>
          <w:tcPr>
            <w:tcW w:w="1786" w:type="dxa"/>
            <w:noWrap w:val="0"/>
            <w:vAlign w:val="center"/>
          </w:tcPr>
          <w:p>
            <w:pPr>
              <w:spacing w:line="360" w:lineRule="auto"/>
              <w:jc w:val="center"/>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磋商时间和地点</w:t>
            </w:r>
          </w:p>
        </w:tc>
        <w:tc>
          <w:tcPr>
            <w:tcW w:w="6306" w:type="dxa"/>
            <w:gridSpan w:val="2"/>
            <w:noWrap w:val="0"/>
            <w:vAlign w:val="center"/>
          </w:tcPr>
          <w:p>
            <w:pPr>
              <w:spacing w:line="408" w:lineRule="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磋商时间：2022年</w:t>
            </w:r>
            <w:r>
              <w:rPr>
                <w:rFonts w:hint="eastAsia" w:hAnsi="宋体" w:cs="宋体"/>
                <w:color w:val="000000" w:themeColor="text1"/>
                <w:szCs w:val="24"/>
                <w:lang w:val="en-US" w:eastAsia="zh-CN"/>
                <w14:textFill>
                  <w14:solidFill>
                    <w14:schemeClr w14:val="tx1"/>
                  </w14:solidFill>
                </w14:textFill>
              </w:rPr>
              <w:t>11</w:t>
            </w:r>
            <w:r>
              <w:rPr>
                <w:rFonts w:hint="eastAsia" w:ascii="宋体" w:hAnsi="宋体" w:eastAsia="宋体" w:cs="宋体"/>
                <w:color w:val="000000" w:themeColor="text1"/>
                <w:szCs w:val="24"/>
                <w14:textFill>
                  <w14:solidFill>
                    <w14:schemeClr w14:val="tx1"/>
                  </w14:solidFill>
                </w14:textFill>
              </w:rPr>
              <w:t>月</w:t>
            </w:r>
            <w:r>
              <w:rPr>
                <w:rFonts w:hint="eastAsia" w:hAnsi="宋体" w:cs="宋体"/>
                <w:color w:val="000000" w:themeColor="text1"/>
                <w:szCs w:val="24"/>
                <w:lang w:val="en-US" w:eastAsia="zh-CN"/>
                <w14:textFill>
                  <w14:solidFill>
                    <w14:schemeClr w14:val="tx1"/>
                  </w14:solidFill>
                </w14:textFill>
              </w:rPr>
              <w:t>08</w:t>
            </w:r>
            <w:r>
              <w:rPr>
                <w:rFonts w:hint="eastAsia" w:ascii="宋体" w:hAnsi="宋体" w:eastAsia="宋体" w:cs="宋体"/>
                <w:color w:val="000000" w:themeColor="text1"/>
                <w:szCs w:val="24"/>
                <w14:textFill>
                  <w14:solidFill>
                    <w14:schemeClr w14:val="tx1"/>
                  </w14:solidFill>
                </w14:textFill>
              </w:rPr>
              <w:t>日14时30分(北京时间)</w:t>
            </w:r>
          </w:p>
          <w:p>
            <w:pPr>
              <w:spacing w:line="360" w:lineRule="auto"/>
              <w:rPr>
                <w:rFonts w:hint="eastAsia" w:ascii="宋体" w:hAnsi="宋体" w:eastAsia="宋体" w:cs="宋体"/>
                <w:color w:val="000000" w:themeColor="text1"/>
                <w:szCs w:val="24"/>
                <w:lang w:eastAsia="zh-CN"/>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磋商地点:沣西新城天兴大厦16007室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91" w:type="dxa"/>
            <w:gridSpan w:val="4"/>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10.1计算机辅助评标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991" w:type="dxa"/>
            <w:gridSpan w:val="3"/>
            <w:noWrap w:val="0"/>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是否实行计算机辅助评标</w:t>
            </w:r>
          </w:p>
        </w:tc>
        <w:tc>
          <w:tcPr>
            <w:tcW w:w="6100" w:type="dxa"/>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091" w:type="dxa"/>
            <w:gridSpan w:val="4"/>
            <w:noWrap w:val="0"/>
            <w:vAlign w:val="center"/>
          </w:tcPr>
          <w:p>
            <w:pPr>
              <w:spacing w:line="360" w:lineRule="auto"/>
              <w:ind w:left="126" w:leftChars="52" w:hanging="1"/>
              <w:rPr>
                <w:rFonts w:hint="eastAsia" w:ascii="宋体" w:hAnsi="宋体" w:eastAsia="宋体" w:cs="宋体"/>
                <w:color w:val="auto"/>
                <w:szCs w:val="24"/>
              </w:rPr>
            </w:pPr>
            <w:r>
              <w:rPr>
                <w:rFonts w:hint="eastAsia" w:ascii="宋体" w:hAnsi="宋体" w:eastAsia="宋体" w:cs="宋体"/>
                <w:color w:val="auto"/>
                <w:szCs w:val="24"/>
              </w:rPr>
              <w:t>10.2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91" w:type="dxa"/>
            <w:gridSpan w:val="4"/>
            <w:noWrap w:val="0"/>
            <w:vAlign w:val="center"/>
          </w:tcPr>
          <w:p>
            <w:pPr>
              <w:spacing w:line="360" w:lineRule="auto"/>
              <w:ind w:left="126" w:leftChars="52" w:hanging="1"/>
              <w:rPr>
                <w:rFonts w:hint="eastAsia" w:ascii="宋体" w:hAnsi="宋体" w:eastAsia="宋体" w:cs="宋体"/>
                <w:color w:val="auto"/>
                <w:szCs w:val="24"/>
              </w:rPr>
            </w:pPr>
            <w:r>
              <w:rPr>
                <w:rFonts w:hint="eastAsia" w:ascii="宋体" w:hAnsi="宋体" w:eastAsia="宋体" w:cs="宋体"/>
                <w:color w:val="auto"/>
                <w:szCs w:val="24"/>
              </w:rPr>
              <w:t>构成本磋商文件各个组成部分的文件，未经采购人书面同意，供应商不得擅自复印和用于非本磋商项目所需的其他目的。采购人全部或者部分使用未成交人磋商响应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91" w:type="dxa"/>
            <w:gridSpan w:val="4"/>
            <w:noWrap w:val="0"/>
            <w:vAlign w:val="center"/>
          </w:tcPr>
          <w:p>
            <w:pPr>
              <w:spacing w:line="360" w:lineRule="auto"/>
              <w:ind w:left="126" w:leftChars="52" w:hanging="1"/>
              <w:rPr>
                <w:rFonts w:hint="eastAsia" w:ascii="宋体" w:hAnsi="宋体" w:eastAsia="宋体" w:cs="宋体"/>
                <w:color w:val="auto"/>
                <w:szCs w:val="24"/>
              </w:rPr>
            </w:pPr>
            <w:r>
              <w:rPr>
                <w:rFonts w:hint="eastAsia" w:ascii="宋体" w:hAnsi="宋体" w:eastAsia="宋体" w:cs="宋体"/>
                <w:color w:val="auto"/>
                <w:szCs w:val="24"/>
              </w:rPr>
              <w:t>10.3 重新磋商的其他情形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91" w:type="dxa"/>
            <w:gridSpan w:val="4"/>
            <w:noWrap w:val="0"/>
            <w:vAlign w:val="center"/>
          </w:tcPr>
          <w:p>
            <w:pPr>
              <w:spacing w:line="360" w:lineRule="auto"/>
              <w:ind w:left="126" w:leftChars="52" w:hanging="1"/>
              <w:rPr>
                <w:rFonts w:hint="eastAsia" w:ascii="宋体" w:hAnsi="宋体" w:eastAsia="宋体" w:cs="宋体"/>
                <w:color w:val="auto"/>
                <w:szCs w:val="24"/>
              </w:rPr>
            </w:pPr>
            <w:r>
              <w:rPr>
                <w:rFonts w:hint="eastAsia" w:ascii="宋体" w:hAnsi="宋体" w:eastAsia="宋体" w:cs="宋体"/>
                <w:color w:val="auto"/>
                <w:szCs w:val="24"/>
              </w:rPr>
              <w:t>除供应商须知正文第7条规定的情形外，除非已经产生成交候选人，在磋商有效期内同意延长磋商有效期的供应商少于三个的，采购人应当依法重新招标。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91" w:type="dxa"/>
            <w:gridSpan w:val="4"/>
            <w:noWrap w:val="0"/>
            <w:vAlign w:val="center"/>
          </w:tcPr>
          <w:p>
            <w:pPr>
              <w:spacing w:line="360" w:lineRule="auto"/>
              <w:ind w:left="126" w:leftChars="52" w:hanging="1"/>
              <w:rPr>
                <w:rFonts w:hint="eastAsia" w:ascii="宋体" w:hAnsi="宋体" w:eastAsia="宋体" w:cs="宋体"/>
                <w:color w:val="auto"/>
                <w:szCs w:val="24"/>
              </w:rPr>
            </w:pPr>
            <w:r>
              <w:rPr>
                <w:rFonts w:hint="eastAsia" w:ascii="宋体" w:hAnsi="宋体" w:eastAsia="宋体" w:cs="宋体"/>
                <w:color w:val="auto"/>
                <w:szCs w:val="24"/>
              </w:rPr>
              <w:t>10.4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091" w:type="dxa"/>
            <w:gridSpan w:val="4"/>
            <w:noWrap w:val="0"/>
            <w:vAlign w:val="center"/>
          </w:tcPr>
          <w:p>
            <w:pPr>
              <w:spacing w:line="360" w:lineRule="auto"/>
              <w:ind w:left="126" w:leftChars="52" w:hanging="1"/>
              <w:rPr>
                <w:rFonts w:hint="eastAsia" w:ascii="宋体" w:hAnsi="宋体" w:eastAsia="宋体" w:cs="宋体"/>
                <w:color w:val="auto"/>
                <w:szCs w:val="24"/>
              </w:rPr>
            </w:pPr>
            <w:r>
              <w:rPr>
                <w:rFonts w:hint="eastAsia" w:ascii="宋体" w:hAnsi="宋体" w:eastAsia="宋体" w:cs="宋体"/>
                <w:color w:val="auto"/>
                <w:szCs w:val="24"/>
              </w:rPr>
              <w:t>构成磋商文件组成部分的“通用合同条款”、“专用合同条款”、“技术标准和要求”和“工程量清单”“图纸”等章节中出现的措辞“发包人”和“承包人”，在磋商阶段应当分别按“采购人”和“供应商”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9091" w:type="dxa"/>
            <w:gridSpan w:val="4"/>
            <w:noWrap w:val="0"/>
            <w:vAlign w:val="center"/>
          </w:tcPr>
          <w:p>
            <w:pPr>
              <w:spacing w:line="360" w:lineRule="auto"/>
              <w:ind w:left="67" w:leftChars="-2" w:hanging="72" w:hangingChars="30"/>
              <w:rPr>
                <w:rFonts w:hint="eastAsia" w:ascii="宋体" w:hAnsi="宋体" w:eastAsia="宋体" w:cs="宋体"/>
                <w:b/>
                <w:bCs/>
                <w:color w:val="auto"/>
                <w:szCs w:val="24"/>
              </w:rPr>
            </w:pPr>
            <w:r>
              <w:rPr>
                <w:rFonts w:hint="eastAsia" w:ascii="宋体" w:hAnsi="宋体" w:eastAsia="宋体" w:cs="宋体"/>
                <w:b/>
                <w:bCs/>
                <w:color w:val="auto"/>
                <w:szCs w:val="24"/>
              </w:rPr>
              <w:t>10.5  现场携带原件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jc w:val="center"/>
        </w:trPr>
        <w:tc>
          <w:tcPr>
            <w:tcW w:w="9091" w:type="dxa"/>
            <w:gridSpan w:val="4"/>
            <w:noWrap w:val="0"/>
            <w:vAlign w:val="center"/>
          </w:tcPr>
          <w:p>
            <w:pPr>
              <w:spacing w:line="360" w:lineRule="auto"/>
              <w:ind w:left="67" w:leftChars="-2" w:hanging="72" w:hangingChars="30"/>
              <w:rPr>
                <w:rFonts w:hint="eastAsia" w:ascii="宋体" w:hAnsi="宋体" w:eastAsia="宋体" w:cs="宋体"/>
                <w:b/>
                <w:bCs/>
                <w:color w:val="auto"/>
                <w:szCs w:val="24"/>
              </w:rPr>
            </w:pPr>
            <w:r>
              <w:rPr>
                <w:rFonts w:hint="eastAsia" w:ascii="宋体" w:hAnsi="宋体" w:eastAsia="宋体" w:cs="宋体"/>
                <w:b/>
                <w:bCs/>
                <w:color w:val="auto"/>
                <w:szCs w:val="24"/>
              </w:rPr>
              <w:t>1、法定代表人授权书（附法定代表人身份证复印件）及被授权人身份证原件；</w:t>
            </w:r>
          </w:p>
          <w:p>
            <w:pPr>
              <w:spacing w:line="360" w:lineRule="auto"/>
              <w:ind w:left="67" w:leftChars="-2" w:hanging="72" w:hangingChars="30"/>
              <w:rPr>
                <w:rFonts w:hint="eastAsia" w:ascii="宋体" w:hAnsi="宋体" w:eastAsia="宋体" w:cs="宋体"/>
                <w:b/>
                <w:bCs/>
                <w:color w:val="auto"/>
                <w:szCs w:val="24"/>
              </w:rPr>
            </w:pPr>
            <w:r>
              <w:rPr>
                <w:rFonts w:hint="eastAsia" w:ascii="宋体" w:hAnsi="宋体" w:eastAsia="宋体" w:cs="宋体"/>
                <w:b/>
                <w:bCs/>
                <w:color w:val="auto"/>
                <w:szCs w:val="24"/>
              </w:rPr>
              <w:t>2、法定代表人直接参加投标须提供法定代表人身份证原件。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9091" w:type="dxa"/>
            <w:gridSpan w:val="4"/>
            <w:noWrap w:val="0"/>
            <w:vAlign w:val="center"/>
          </w:tcPr>
          <w:p>
            <w:pPr>
              <w:spacing w:line="360" w:lineRule="auto"/>
              <w:ind w:left="67" w:leftChars="-2" w:hanging="72" w:hangingChars="30"/>
              <w:rPr>
                <w:rFonts w:hint="eastAsia" w:ascii="宋体" w:hAnsi="宋体" w:eastAsia="宋体" w:cs="宋体"/>
                <w:color w:val="auto"/>
                <w:sz w:val="24"/>
                <w:szCs w:val="24"/>
                <w:lang w:val="en-US" w:eastAsia="zh-CN" w:bidi="ar-SA"/>
              </w:rPr>
            </w:pPr>
            <w:r>
              <w:rPr>
                <w:rFonts w:hint="eastAsia" w:ascii="宋体" w:hAnsi="宋体" w:eastAsia="宋体" w:cs="宋体"/>
                <w:color w:val="auto"/>
                <w:szCs w:val="24"/>
              </w:rPr>
              <w:t>10.</w:t>
            </w:r>
            <w:r>
              <w:rPr>
                <w:rFonts w:hint="eastAsia" w:hAnsi="宋体" w:cs="宋体"/>
                <w:color w:val="auto"/>
                <w:szCs w:val="24"/>
                <w:lang w:val="en-US" w:eastAsia="zh-CN"/>
              </w:rPr>
              <w:t xml:space="preserve">6 </w:t>
            </w:r>
            <w:r>
              <w:rPr>
                <w:rFonts w:hint="eastAsia" w:ascii="宋体" w:hAnsi="宋体" w:eastAsia="宋体" w:cs="宋体"/>
                <w:color w:val="auto"/>
                <w:szCs w:val="24"/>
              </w:rPr>
              <w:t xml:space="preserve">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9091" w:type="dxa"/>
            <w:gridSpan w:val="4"/>
            <w:noWrap w:val="0"/>
            <w:vAlign w:val="center"/>
          </w:tcPr>
          <w:p>
            <w:pPr>
              <w:spacing w:line="360" w:lineRule="auto"/>
              <w:ind w:left="67" w:leftChars="-2" w:hanging="72" w:hangingChars="30"/>
              <w:rPr>
                <w:rFonts w:hint="eastAsia" w:ascii="宋体" w:hAnsi="宋体" w:eastAsia="宋体" w:cs="宋体"/>
                <w:color w:val="auto"/>
                <w:sz w:val="24"/>
                <w:szCs w:val="24"/>
                <w:lang w:val="en-US" w:eastAsia="zh-CN" w:bidi="ar-SA"/>
              </w:rPr>
            </w:pPr>
            <w:r>
              <w:rPr>
                <w:rFonts w:hint="eastAsia" w:ascii="宋体" w:hAnsi="宋体" w:eastAsia="宋体" w:cs="宋体"/>
                <w:color w:val="auto"/>
                <w:szCs w:val="24"/>
              </w:rPr>
              <w:t>本磋商文件由采购人和采购代理机构负责解释。</w:t>
            </w:r>
          </w:p>
        </w:tc>
      </w:tr>
    </w:tbl>
    <w:p>
      <w:pPr>
        <w:spacing w:before="156" w:beforeLines="50" w:after="156" w:afterLines="50"/>
        <w:rPr>
          <w:rFonts w:hint="eastAsia" w:ascii="宋体" w:hAnsi="宋体" w:eastAsia="宋体" w:cs="宋体"/>
          <w:color w:val="auto"/>
          <w:sz w:val="32"/>
          <w:szCs w:val="32"/>
        </w:rPr>
      </w:pPr>
      <w:r>
        <w:rPr>
          <w:rFonts w:hint="eastAsia" w:ascii="宋体" w:hAnsi="宋体" w:eastAsia="宋体" w:cs="宋体"/>
          <w:b/>
          <w:color w:val="auto"/>
          <w:sz w:val="32"/>
          <w:szCs w:val="32"/>
        </w:rPr>
        <w:br w:type="page"/>
      </w:r>
      <w:r>
        <w:rPr>
          <w:rFonts w:hint="eastAsia" w:ascii="宋体" w:hAnsi="宋体" w:eastAsia="宋体" w:cs="宋体"/>
          <w:b/>
          <w:color w:val="auto"/>
          <w:sz w:val="32"/>
          <w:szCs w:val="32"/>
        </w:rPr>
        <w:t xml:space="preserve">   </w:t>
      </w:r>
      <w:r>
        <w:rPr>
          <w:rFonts w:hint="eastAsia" w:ascii="宋体" w:hAnsi="宋体" w:eastAsia="宋体" w:cs="宋体"/>
          <w:b/>
          <w:bCs/>
          <w:color w:val="auto"/>
          <w:szCs w:val="24"/>
        </w:rPr>
        <w:t>1.总则</w:t>
      </w:r>
      <w:bookmarkEnd w:id="26"/>
      <w:bookmarkEnd w:id="27"/>
      <w:bookmarkEnd w:id="28"/>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1.1 项目概况</w:t>
      </w:r>
    </w:p>
    <w:p>
      <w:pPr>
        <w:pStyle w:val="20"/>
        <w:spacing w:line="360" w:lineRule="auto"/>
        <w:ind w:left="480" w:leftChars="200"/>
        <w:rPr>
          <w:rFonts w:hint="eastAsia" w:ascii="宋体" w:hAnsi="宋体" w:eastAsia="宋体" w:cs="宋体"/>
          <w:color w:val="auto"/>
          <w:sz w:val="24"/>
        </w:rPr>
      </w:pPr>
      <w:r>
        <w:rPr>
          <w:rFonts w:hint="eastAsia" w:ascii="宋体" w:hAnsi="宋体" w:eastAsia="宋体" w:cs="宋体"/>
          <w:color w:val="auto"/>
          <w:sz w:val="24"/>
        </w:rPr>
        <w:t>1.1.1 根据《中华人民共和国政府采购法》、《政府采购竞争性磋商采购方式管理暂行办法》等有关法律、法规和规章的规定，本项目己具备招标条件，现对本招标项目施工进行招标。</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1.1.2 本招标项目采购</w:t>
      </w:r>
      <w:r>
        <w:rPr>
          <w:rFonts w:hint="eastAsia" w:ascii="宋体" w:hAnsi="宋体" w:eastAsia="宋体" w:cs="宋体"/>
          <w:color w:val="auto"/>
          <w:kern w:val="2"/>
          <w:szCs w:val="24"/>
        </w:rPr>
        <w:t>人：</w:t>
      </w:r>
      <w:r>
        <w:rPr>
          <w:rFonts w:hint="eastAsia" w:ascii="宋体" w:hAnsi="宋体" w:eastAsia="宋体" w:cs="宋体"/>
          <w:color w:val="auto"/>
          <w:szCs w:val="24"/>
        </w:rPr>
        <w:t>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1.1.3 本招标项目招标代理机构：见供应商须知前附表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1.1.4本招标项目</w:t>
      </w:r>
      <w:r>
        <w:rPr>
          <w:rFonts w:hint="eastAsia" w:ascii="宋体" w:hAnsi="宋体" w:eastAsia="宋体" w:cs="宋体"/>
          <w:color w:val="auto"/>
          <w:kern w:val="2"/>
          <w:szCs w:val="24"/>
        </w:rPr>
        <w:t>名称：</w:t>
      </w:r>
      <w:r>
        <w:rPr>
          <w:rFonts w:hint="eastAsia" w:ascii="宋体" w:hAnsi="宋体" w:eastAsia="宋体" w:cs="宋体"/>
          <w:color w:val="auto"/>
          <w:szCs w:val="24"/>
        </w:rPr>
        <w:t>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1.1.5本招标项目建设地点：见供应商须知前附表</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1.2 资金来源和落实情况</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1.2.1 本招标项目的资金来源：见供应商须知前附表。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1.2.2 本招标项目的资金落实情况：见供应商须知前附表。</w:t>
      </w:r>
    </w:p>
    <w:p>
      <w:pPr>
        <w:spacing w:line="360" w:lineRule="auto"/>
        <w:ind w:firstLine="482" w:firstLineChars="200"/>
        <w:rPr>
          <w:rFonts w:hint="eastAsia" w:ascii="宋体" w:hAnsi="宋体" w:eastAsia="宋体" w:cs="宋体"/>
          <w:color w:val="auto"/>
          <w:szCs w:val="24"/>
        </w:rPr>
      </w:pPr>
      <w:r>
        <w:rPr>
          <w:rFonts w:hint="eastAsia" w:ascii="宋体" w:hAnsi="宋体" w:eastAsia="宋体" w:cs="宋体"/>
          <w:b/>
          <w:bCs/>
          <w:color w:val="auto"/>
          <w:szCs w:val="24"/>
        </w:rPr>
        <w:t>1.3 招标范围、计划工期和质量要求</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1.3.1本招标项目的计划工期：见供应商须知前附表。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1.3.2 本招标项目的质量要求：见供应商须知前附表。</w:t>
      </w:r>
    </w:p>
    <w:p>
      <w:pPr>
        <w:spacing w:line="360" w:lineRule="auto"/>
        <w:ind w:firstLine="482" w:firstLineChars="200"/>
        <w:rPr>
          <w:rFonts w:hint="eastAsia" w:ascii="宋体" w:hAnsi="宋体" w:eastAsia="宋体" w:cs="宋体"/>
          <w:color w:val="auto"/>
          <w:szCs w:val="24"/>
        </w:rPr>
      </w:pPr>
      <w:r>
        <w:rPr>
          <w:rFonts w:hint="eastAsia" w:ascii="宋体" w:hAnsi="宋体" w:eastAsia="宋体" w:cs="宋体"/>
          <w:b/>
          <w:bCs/>
          <w:color w:val="auto"/>
          <w:szCs w:val="24"/>
        </w:rPr>
        <w:t>1.4 供应商资格要求、磋商报价、磋商文件发售时间</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1.4.1供应商资格要求：见供应商须知前附表。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1.4.2磋商报价：见供应商须知前附表。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1.4.3磋商文件发售时间：见供应商须知前附表。</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1.5 费用承担</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供应商准备和参加磋商活动发生的费用自理。</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1.6 保密</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参与招标磋商活动的各方应对磋商文件和磋商响应文件中的商业和技术等秘密保密，违者应对由此造成的后果承担法律责任。</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1.7 语言文字</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除专用术语外，与招标磋商有关的语言均使用中文。必要时专用术语应附有中文注释。</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1.8 计量单位</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所有计量均采用中华人民共和国法定计量单位。</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1.9 踏勘现场</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1.9.1招标代理机构不组织统一踏勘现场，由供应商自行安排。</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1.9.2 供应商踏勘现场发生的费用自理，并自行负责在踏勘现场中所发生的人员伤亡和财产损失。</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1.9.3 供应商应对工程现场及周围环境进行踏勘，充分了解现场环境、总体布置情况、工程地形地貌、工程现场道路、工程总体进度情况、储存空间、场内运输、装卸等限制条件及其它任何足以影响磋商报价的情况，以便各供应商获取须自主考虑的有关磋商响应文件编制和合同签署所需的相关资料和数据，任何因忽视或误解工地情况而导致的索赔或工期延长申请将不获批准。</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1.9.4 采购人在踏勘现场中介绍的工程场地和相关的周边环境情况，供应商在编制磋商响应文件时参考，采购人不对供应商据此作出的判断和决策负责。</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1.10 磋商答疑会</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本项目不召开磋商答疑会，供应商对磋商文件、清单、施工图以及施工现场条件等的疑问和要求澄清的内容，均应在磋商截止日期2日前以书面形式向采购代理机构提出（</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"mailto:同时请将电子版发至bidding@sxhxzb.com" </w:instrText>
      </w:r>
      <w:r>
        <w:rPr>
          <w:rFonts w:hint="eastAsia" w:ascii="宋体" w:hAnsi="宋体" w:eastAsia="宋体" w:cs="宋体"/>
          <w:color w:val="auto"/>
        </w:rPr>
        <w:fldChar w:fldCharType="separate"/>
      </w:r>
      <w:r>
        <w:rPr>
          <w:rStyle w:val="55"/>
          <w:rFonts w:hint="eastAsia" w:ascii="宋体" w:hAnsi="宋体" w:eastAsia="宋体" w:cs="宋体"/>
          <w:color w:val="auto"/>
          <w:szCs w:val="24"/>
        </w:rPr>
        <w:t>同时请将电子版发至</w:t>
      </w:r>
      <w:r>
        <w:rPr>
          <w:rFonts w:hint="eastAsia" w:ascii="宋体" w:hAnsi="宋体" w:eastAsia="宋体" w:cs="宋体"/>
          <w:color w:val="auto"/>
          <w:szCs w:val="24"/>
        </w:rPr>
        <w:fldChar w:fldCharType="end"/>
      </w:r>
      <w:r>
        <w:rPr>
          <w:rFonts w:hint="eastAsia" w:ascii="宋体" w:hAnsi="宋体" w:eastAsia="宋体" w:cs="宋体"/>
          <w:color w:val="auto"/>
          <w:szCs w:val="24"/>
          <w:u w:val="single"/>
          <w:lang w:val="en-US" w:eastAsia="zh-CN"/>
        </w:rPr>
        <w:t xml:space="preserve">: </w:t>
      </w:r>
      <w:r>
        <w:rPr>
          <w:rFonts w:hint="eastAsia" w:hAnsi="宋体" w:cs="宋体"/>
          <w:color w:val="auto"/>
          <w:szCs w:val="24"/>
          <w:u w:val="single"/>
          <w:lang w:val="en-US" w:eastAsia="zh-CN"/>
        </w:rPr>
        <w:t>674610865</w:t>
      </w:r>
      <w:r>
        <w:rPr>
          <w:rFonts w:hint="eastAsia" w:ascii="宋体" w:hAnsi="宋体" w:eastAsia="宋体" w:cs="宋体"/>
          <w:color w:val="auto"/>
          <w:szCs w:val="24"/>
          <w:u w:val="single"/>
          <w:lang w:val="en-US" w:eastAsia="zh-CN"/>
        </w:rPr>
        <w:t xml:space="preserve">@qq.com  </w:t>
      </w:r>
      <w:r>
        <w:rPr>
          <w:rFonts w:hint="eastAsia" w:ascii="宋体" w:hAnsi="宋体" w:eastAsia="宋体" w:cs="宋体"/>
          <w:color w:val="auto"/>
          <w:szCs w:val="24"/>
        </w:rPr>
        <w:t>）</w:t>
      </w:r>
      <w:r>
        <w:rPr>
          <w:rFonts w:hint="eastAsia" w:ascii="宋体" w:hAnsi="宋体" w:eastAsia="宋体" w:cs="宋体"/>
          <w:color w:val="FF0000"/>
          <w:szCs w:val="24"/>
        </w:rPr>
        <w:t>，</w:t>
      </w:r>
      <w:r>
        <w:rPr>
          <w:rFonts w:hint="eastAsia" w:ascii="宋体" w:hAnsi="宋体" w:eastAsia="宋体" w:cs="宋体"/>
          <w:color w:val="auto"/>
          <w:szCs w:val="24"/>
        </w:rPr>
        <w:t>采购人和招标代理机构做出统一解答和必要澄清后在开标前7天将以书面的《答疑纪要》发送所有供应商。答疑纪要为磋商文件的组成部分，与磋商文件具有同等法律效力。</w:t>
      </w:r>
    </w:p>
    <w:p>
      <w:pPr>
        <w:spacing w:line="360" w:lineRule="auto"/>
        <w:ind w:firstLine="482" w:firstLineChars="200"/>
        <w:rPr>
          <w:rFonts w:hint="eastAsia" w:ascii="宋体" w:hAnsi="宋体" w:eastAsia="宋体" w:cs="宋体"/>
          <w:color w:val="auto"/>
          <w:szCs w:val="24"/>
        </w:rPr>
      </w:pPr>
      <w:r>
        <w:rPr>
          <w:rFonts w:hint="eastAsia" w:ascii="宋体" w:hAnsi="宋体" w:eastAsia="宋体" w:cs="宋体"/>
          <w:b/>
          <w:bCs/>
          <w:color w:val="auto"/>
          <w:szCs w:val="24"/>
        </w:rPr>
        <w:t>1.11 分包：</w:t>
      </w:r>
      <w:r>
        <w:rPr>
          <w:rFonts w:hint="eastAsia" w:ascii="宋体" w:hAnsi="宋体" w:eastAsia="宋体" w:cs="宋体"/>
          <w:color w:val="auto"/>
          <w:szCs w:val="24"/>
        </w:rPr>
        <w:t>不允许。</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1.12 偏离</w:t>
      </w:r>
    </w:p>
    <w:p>
      <w:pPr>
        <w:spacing w:line="360" w:lineRule="auto"/>
        <w:ind w:firstLine="480" w:firstLineChars="200"/>
        <w:rPr>
          <w:rFonts w:hint="eastAsia" w:ascii="宋体" w:hAnsi="宋体" w:eastAsia="宋体" w:cs="宋体"/>
          <w:color w:val="auto"/>
          <w:szCs w:val="24"/>
        </w:rPr>
      </w:pPr>
      <w:bookmarkStart w:id="29" w:name="_Toc421778366"/>
      <w:bookmarkStart w:id="30" w:name="_Toc420591644"/>
      <w:bookmarkStart w:id="31" w:name="_Toc425240465"/>
      <w:r>
        <w:rPr>
          <w:rFonts w:hint="eastAsia" w:ascii="宋体" w:hAnsi="宋体" w:eastAsia="宋体" w:cs="宋体"/>
          <w:color w:val="auto"/>
          <w:szCs w:val="24"/>
        </w:rPr>
        <w:t>不满足评审方法中初步评审标准的，视为发生重大偏离，其磋商被否决。其余偏离视为细微偏离，磋商小组将通过澄清方式对细微偏离进行澄清或修改。</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2．磋商文件</w:t>
      </w:r>
      <w:bookmarkEnd w:id="29"/>
      <w:bookmarkEnd w:id="30"/>
      <w:bookmarkEnd w:id="31"/>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2.1磋商文件的组成</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本磋商文件包括：</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(1）竞争性磋商公告；</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(2）供应商须知及供应商须知前附表；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(3）合同条款及格式；</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(4）工程量清单；</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w:t>
      </w:r>
      <w:r>
        <w:rPr>
          <w:rFonts w:hint="eastAsia" w:hAnsi="宋体" w:cs="宋体"/>
          <w:color w:val="auto"/>
          <w:szCs w:val="24"/>
          <w:lang w:val="en-US" w:eastAsia="zh-CN"/>
        </w:rPr>
        <w:t>5</w:t>
      </w:r>
      <w:r>
        <w:rPr>
          <w:rFonts w:hint="eastAsia" w:ascii="宋体" w:hAnsi="宋体" w:eastAsia="宋体" w:cs="宋体"/>
          <w:color w:val="auto"/>
          <w:szCs w:val="24"/>
        </w:rPr>
        <w:t xml:space="preserve">）评审方法；                                                                       </w:t>
      </w:r>
    </w:p>
    <w:p>
      <w:pPr>
        <w:spacing w:line="360" w:lineRule="auto"/>
        <w:ind w:firstLine="360" w:firstLineChars="150"/>
        <w:rPr>
          <w:rFonts w:hint="eastAsia" w:ascii="宋体" w:hAnsi="宋体" w:eastAsia="宋体" w:cs="宋体"/>
          <w:color w:val="auto"/>
          <w:szCs w:val="24"/>
        </w:rPr>
      </w:pPr>
      <w:r>
        <w:rPr>
          <w:rFonts w:hint="eastAsia" w:ascii="宋体" w:hAnsi="宋体" w:eastAsia="宋体" w:cs="宋体"/>
          <w:color w:val="auto"/>
          <w:szCs w:val="24"/>
        </w:rPr>
        <w:t>（</w:t>
      </w:r>
      <w:r>
        <w:rPr>
          <w:rFonts w:hint="eastAsia" w:hAnsi="宋体" w:cs="宋体"/>
          <w:color w:val="auto"/>
          <w:szCs w:val="24"/>
          <w:lang w:val="en-US" w:eastAsia="zh-CN"/>
        </w:rPr>
        <w:t>6</w:t>
      </w:r>
      <w:r>
        <w:rPr>
          <w:rFonts w:hint="eastAsia" w:ascii="宋体" w:hAnsi="宋体" w:eastAsia="宋体" w:cs="宋体"/>
          <w:color w:val="auto"/>
          <w:szCs w:val="24"/>
        </w:rPr>
        <w:t>）竞争性磋商响应文件构成及格式。</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根据本章第1.10 款、第2.2 款对磋商文件所作的澄清、修改，构成磋商文件的组成部分。</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2.2 磋商文件的澄清及修改</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2.2.1在磋商响应文件磋商截止日期3日前，采购代理机构可以视采购具体情况，延长磋商截止时间和开标时间并在财政部门指定的媒体上发布变更公告，同时将变更时间书面通知所有获取磋商文件的潜在供应商。</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 xml:space="preserve">2.2.2采购代理机构如果对已发出的磋商文件进行修改，将在磋商截止时间5日前，在发布磋商公告的财政部门指定媒体上发布变更公告，并以书面形式通知所有磋商文件收受人。该澄清或者修改的内容为磋商文件的组成部分。 </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2.2.3已经购买磋商文件的供应商对磋商文件有疑问的，均应在磋商截止时间2日前以书面形式向采购代理机构提出。采购代理机构视情况必要时将书面答复传送给所有磋商文件收受人。</w:t>
      </w:r>
    </w:p>
    <w:p>
      <w:pPr>
        <w:spacing w:line="360" w:lineRule="auto"/>
        <w:ind w:firstLine="480" w:firstLineChars="200"/>
        <w:rPr>
          <w:rFonts w:hint="eastAsia" w:ascii="宋体" w:hAnsi="宋体" w:eastAsia="宋体" w:cs="宋体"/>
          <w:b/>
          <w:bCs/>
          <w:color w:val="auto"/>
          <w:szCs w:val="24"/>
        </w:rPr>
      </w:pPr>
      <w:r>
        <w:rPr>
          <w:rFonts w:hint="eastAsia" w:ascii="宋体" w:hAnsi="宋体" w:eastAsia="宋体" w:cs="宋体"/>
          <w:color w:val="auto"/>
          <w:szCs w:val="24"/>
        </w:rPr>
        <w:t>2.2.4供应商在收到上述通知后，应在24小时内向采购代理机构回函确认。</w:t>
      </w:r>
    </w:p>
    <w:p>
      <w:pPr>
        <w:spacing w:before="156" w:beforeLines="50" w:after="156" w:afterLines="50" w:line="360" w:lineRule="auto"/>
        <w:rPr>
          <w:rFonts w:hint="eastAsia" w:ascii="宋体" w:hAnsi="宋体" w:eastAsia="宋体" w:cs="宋体"/>
          <w:b/>
          <w:bCs/>
          <w:color w:val="auto"/>
          <w:szCs w:val="24"/>
        </w:rPr>
      </w:pPr>
      <w:bookmarkStart w:id="32" w:name="_Toc425240466"/>
      <w:bookmarkStart w:id="33" w:name="_Toc420591645"/>
      <w:bookmarkStart w:id="34" w:name="_Toc421778367"/>
      <w:r>
        <w:rPr>
          <w:rFonts w:hint="eastAsia" w:ascii="宋体" w:hAnsi="宋体" w:eastAsia="宋体" w:cs="宋体"/>
          <w:b/>
          <w:bCs/>
          <w:color w:val="auto"/>
          <w:szCs w:val="24"/>
        </w:rPr>
        <w:t>3．磋商响应文件</w:t>
      </w:r>
      <w:bookmarkEnd w:id="32"/>
      <w:bookmarkEnd w:id="33"/>
      <w:bookmarkEnd w:id="34"/>
    </w:p>
    <w:p>
      <w:pPr>
        <w:pStyle w:val="20"/>
        <w:rPr>
          <w:rFonts w:hint="eastAsia" w:ascii="宋体" w:hAnsi="宋体" w:eastAsia="宋体" w:cs="宋体"/>
          <w:b/>
          <w:bCs/>
          <w:color w:val="auto"/>
          <w:sz w:val="24"/>
        </w:rPr>
      </w:pPr>
      <w:r>
        <w:rPr>
          <w:rFonts w:hint="eastAsia" w:ascii="宋体" w:hAnsi="宋体" w:eastAsia="宋体" w:cs="宋体"/>
          <w:b/>
          <w:bCs/>
          <w:color w:val="auto"/>
          <w:sz w:val="24"/>
        </w:rPr>
        <w:t>3.1 磋商响应文件及磋商响应文件电子版的要求</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3.1.1 磋商响应文件应包括下列内容：</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1）磋商响应函</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2）磋商报价表（后附已标价工程量清单）</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3）施工组织设计</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4）商务响应说明书</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5）陕西省政府采购供应商拒绝政府采购领域商业贿赂承诺书</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6）资格证明文件</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7）业绩</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szCs w:val="24"/>
        </w:rPr>
        <w:t>8）其他资料</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3.2 磋商报价</w:t>
      </w:r>
    </w:p>
    <w:p>
      <w:pPr>
        <w:spacing w:line="360" w:lineRule="auto"/>
        <w:ind w:firstLine="480" w:firstLineChars="200"/>
        <w:rPr>
          <w:rFonts w:hint="eastAsia" w:ascii="宋体" w:hAnsi="宋体" w:eastAsia="宋体" w:cs="宋体"/>
          <w:color w:val="auto"/>
          <w:szCs w:val="24"/>
        </w:rPr>
      </w:pPr>
      <w:bookmarkStart w:id="35" w:name="OLE_LINK20"/>
      <w:bookmarkStart w:id="36" w:name="OLE_LINK63"/>
      <w:bookmarkStart w:id="37" w:name="OLE_LINK114"/>
      <w:bookmarkStart w:id="38" w:name="OLE_LINK113"/>
      <w:bookmarkStart w:id="39" w:name="OLE_LINK74"/>
      <w:bookmarkStart w:id="40" w:name="OLE_LINK64"/>
      <w:r>
        <w:rPr>
          <w:rFonts w:hint="eastAsia" w:ascii="宋体" w:hAnsi="宋体" w:eastAsia="宋体" w:cs="宋体"/>
          <w:color w:val="auto"/>
          <w:szCs w:val="24"/>
        </w:rPr>
        <w:t>1.本次报价采用固定总价，按照给定的工程量清单进行填报单价。应充分考虑国家现行技术标准、规范和设计图纸要求，以及供应商企业自身情况，自主报价。</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报价应是采购范围内全部工作内容的价格体现。磋商报价包括但不限于直接费用、间接费用、税金、利润、风险费用、后续服务费用等。报价一经提交，则将被视为采购内容的全部费用已经包含在报价内，供应商没有填报的费用，采购人将不予支付，并认为此项费用已包括在报价的其他综合单价或合价中。供应商亦不得以任何理由在报价中重复计价。除合同另有约定外，对成交供应商提出的任何追加报价，采购人将不予考虑。</w:t>
      </w:r>
    </w:p>
    <w:bookmarkEnd w:id="35"/>
    <w:bookmarkEnd w:id="36"/>
    <w:bookmarkEnd w:id="37"/>
    <w:bookmarkEnd w:id="38"/>
    <w:bookmarkEnd w:id="39"/>
    <w:bookmarkEnd w:id="40"/>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3.供应商报价应包含招标代理服务费。</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3.3 磋商有效期</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3.3.1 在供应商须知前附表规定的磋商有效期内供应商不得要求撤销或修改其磋商响应文件。</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3.3.2 出现特殊情况需要延长磋商有效期的，采购人以书面形式通知所有供应商延长磋商有效期，但不得要求或被允许修改或撤销其磋商响应文件；供应商拒绝延长的。</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3.4备选磋商方案</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除供应商须知前附表另有规定外，供应商不得递交备选磋商方案。</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3.5磋商响应文件的编制</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3.5.1 磋商响应文件应按“磋商响应文件格式”进行编写，如有必要，可以增加附页，作为磋商响应文件的组成部分。</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3.5.2 磋商响应文件应当对磋商文件有关工期、磋商有效期、质量要求、技术标准和要求、招标范围等实质性内容作出响应。</w:t>
      </w:r>
    </w:p>
    <w:p>
      <w:pPr>
        <w:spacing w:line="50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3.5.3 磋商响应文件应用不褪色的材料书写或打印，并由供应商的法定代表人或其委托代理人签字或盖章。委托代理人签字的，磋商响应文件应附法定代表人签署的授权委托书。磋商响应文件应尽量避免涂改、行间插字或删除。如果出现上述情况，改动之处应加盖供应商公章或由供应商的法定代表人或其授权的代理人签字确认。所有要求签字（名）处，均须由签字（名）者本人用不褪色的蓝(黑)色墨水(汁)书写，不得用任何形式的图章代替。</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3.5.4 磋商响应文件正本、副本份数见供应商须知前附表。正本和副本的封面上应清楚地标记“正本”或“副本”的字样。当副本和正本不一致时，以正本为准。</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3.5.5 所有磋商响应文件正本和副本须按第七章规定的顺序编排、编制目录、除封面、封底、目录、分隔页外，其余每一页必须加盖供应商公章</w:t>
      </w:r>
      <w:r>
        <w:rPr>
          <w:rFonts w:hint="eastAsia" w:hAnsi="宋体" w:eastAsia="宋体" w:cs="宋体"/>
          <w:color w:val="auto"/>
          <w:szCs w:val="24"/>
          <w:lang w:val="en-US" w:eastAsia="zh-CN"/>
        </w:rPr>
        <w:t>,</w:t>
      </w:r>
      <w:r>
        <w:rPr>
          <w:rFonts w:hint="eastAsia" w:ascii="宋体" w:hAnsi="宋体" w:eastAsia="宋体" w:cs="宋体"/>
          <w:color w:val="auto"/>
          <w:szCs w:val="24"/>
        </w:rPr>
        <w:t>并分别胶装成册。</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3.5.6供应商名称应填写全称，竞争性磋商响应文件正本必须逐页加盖供应商公章。</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3.5.7因字迹潦草、表述不清或不按竞争性磋商文件格式编制的竞争性磋商响应文件，所引起的对供应商不利的后果，由供应商自行负责。</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3.5.8竞争性磋商文件的副本、电子版须和正本保持一致。若正本、副本和电子版有不一致的内容，以正本为准。</w:t>
      </w:r>
    </w:p>
    <w:p>
      <w:pPr>
        <w:spacing w:before="156" w:beforeLines="50" w:after="156" w:afterLines="50" w:line="360" w:lineRule="auto"/>
        <w:rPr>
          <w:rFonts w:hint="eastAsia" w:ascii="宋体" w:hAnsi="宋体" w:eastAsia="宋体" w:cs="宋体"/>
          <w:b/>
          <w:bCs/>
          <w:color w:val="auto"/>
          <w:szCs w:val="24"/>
        </w:rPr>
      </w:pPr>
      <w:bookmarkStart w:id="41" w:name="_Toc420591646"/>
      <w:bookmarkStart w:id="42" w:name="_Toc425240467"/>
      <w:bookmarkStart w:id="43" w:name="_Toc421778368"/>
      <w:r>
        <w:rPr>
          <w:rFonts w:hint="eastAsia" w:ascii="宋体" w:hAnsi="宋体" w:eastAsia="宋体" w:cs="宋体"/>
          <w:b/>
          <w:bCs/>
          <w:color w:val="auto"/>
          <w:szCs w:val="24"/>
        </w:rPr>
        <w:t>4．</w:t>
      </w:r>
      <w:bookmarkEnd w:id="41"/>
      <w:bookmarkEnd w:id="42"/>
      <w:bookmarkEnd w:id="43"/>
      <w:r>
        <w:rPr>
          <w:rFonts w:hint="eastAsia" w:ascii="宋体" w:hAnsi="宋体" w:eastAsia="宋体" w:cs="宋体"/>
          <w:b/>
          <w:bCs/>
          <w:color w:val="auto"/>
          <w:szCs w:val="24"/>
        </w:rPr>
        <w:t>磋商</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4.1 磋商文件的密封和标记</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4.1.1磋商响应文件的密封：磋商响应文件须胶装成套且须用密封袋密封，包括磋商响应文件正本、副本、磋商响应文件电子版。</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4.1.2磋商响应文件的正本须单独包装，副本可以包装在一个封套内或分别包装，磋商文件中需提供的原件应按磋商文件要求单独密封并同磋商响应文件一并递交，所有封套均应加贴封条，并在封套的封口处加盖供应商公章及法定代表人或其委托代理人签字或盖章。</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4.1.3 磋商响应文件的封套上应清楚地标记“正本”、“副本”、“电子版”字样，封套上应写明的其他内容见供应商须知前附表。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4.1.4未按本章第3.6.4和3.6.5项和第4.1.2 项要求密封和加写标记的磋商响应文件，代理机构不予受理。</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4.2 磋商响应文件的递交</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4.2.1 供应商应在供应商须知前附表第4.2.2 项规定的磋商截止时间前递交磋商响应文件。</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4.2.2 供应商递交磋商响应文件的地点：见供应商须知前附表。</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4.2.3 供应商所递交的磋商响应文件不予退还。</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4.2.4逾期送达的或者未送达指定地点的磋商响应文件，</w:t>
      </w:r>
      <w:bookmarkStart w:id="44" w:name="OLE_LINK50"/>
      <w:r>
        <w:rPr>
          <w:rFonts w:hint="eastAsia" w:ascii="宋体" w:hAnsi="宋体" w:eastAsia="宋体" w:cs="宋体"/>
          <w:color w:val="auto"/>
          <w:szCs w:val="24"/>
        </w:rPr>
        <w:t>代理机构</w:t>
      </w:r>
      <w:bookmarkEnd w:id="44"/>
      <w:r>
        <w:rPr>
          <w:rFonts w:hint="eastAsia" w:ascii="宋体" w:hAnsi="宋体" w:eastAsia="宋体" w:cs="宋体"/>
          <w:color w:val="auto"/>
          <w:szCs w:val="24"/>
        </w:rPr>
        <w:t>不予受理。</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4.3 磋商响应文件的修改与撤回</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4.3.1 在供应商须知前附表第4.2.2 项规定的磋商截止时间前，供应商可以修改或撤回已递交的磋商响应文件，但应以书面形式通知采购人。</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4.3.2 供应商修改或撤回已递交磋商响应文件的书面通知应按照本章第3.6.5项的要求签字和盖章。</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4.3.3 修改的内容为磋商响应文件的组成部分。修改的磋商响应文件应按照本章第3 条、第4 条规定进行编制、密封、标记和递交，并标明“修改”字样。</w:t>
      </w:r>
    </w:p>
    <w:p>
      <w:pPr>
        <w:spacing w:before="156" w:beforeLines="50" w:after="156" w:afterLines="50" w:line="360" w:lineRule="auto"/>
        <w:rPr>
          <w:rFonts w:hint="eastAsia" w:ascii="宋体" w:hAnsi="宋体" w:eastAsia="宋体" w:cs="宋体"/>
          <w:b/>
          <w:bCs/>
          <w:color w:val="auto"/>
          <w:szCs w:val="24"/>
        </w:rPr>
      </w:pPr>
      <w:bookmarkStart w:id="45" w:name="_Toc420591647"/>
      <w:bookmarkStart w:id="46" w:name="_Toc421778369"/>
      <w:bookmarkStart w:id="47" w:name="_Toc425240468"/>
      <w:r>
        <w:rPr>
          <w:rFonts w:hint="eastAsia" w:ascii="宋体" w:hAnsi="宋体" w:eastAsia="宋体" w:cs="宋体"/>
          <w:b/>
          <w:bCs/>
          <w:color w:val="auto"/>
          <w:szCs w:val="24"/>
        </w:rPr>
        <w:t>5．开标</w:t>
      </w:r>
      <w:bookmarkEnd w:id="45"/>
      <w:bookmarkEnd w:id="46"/>
      <w:bookmarkEnd w:id="47"/>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5.1 磋商时间和地点</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见供应商须知前附表。</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5.2磋商程序</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主持人按下列程序进行磋商：</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（1）宣布招标项目名称及磋商响应文件接收截止时间，终止一切磋商响应文件的接收工作，并宣布开标会开始；</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（2）介绍采购人、代理机构、采购监督管理部门和采购工作人员；</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（3）宣布本项目供应商签到名单；</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（4）宣布磋商会议纪律；</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（5）按照供应商须知前附表规定检查磋商响应件的密封情况；</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（6）在采购人（监标人）的监督下，将磋商响应文件送交磋商小组评审；</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 xml:space="preserve">（7）磋商结束。            </w:t>
      </w:r>
    </w:p>
    <w:p>
      <w:pPr>
        <w:spacing w:before="156" w:beforeLines="50" w:after="156" w:afterLines="50" w:line="360" w:lineRule="auto"/>
        <w:rPr>
          <w:rFonts w:hint="eastAsia" w:ascii="宋体" w:hAnsi="宋体" w:eastAsia="宋体" w:cs="宋体"/>
          <w:b/>
          <w:bCs/>
          <w:color w:val="auto"/>
          <w:szCs w:val="24"/>
        </w:rPr>
      </w:pPr>
      <w:bookmarkStart w:id="48" w:name="_Toc421778370"/>
      <w:bookmarkStart w:id="49" w:name="_Toc425240469"/>
      <w:bookmarkStart w:id="50" w:name="_Toc420591648"/>
      <w:r>
        <w:rPr>
          <w:rFonts w:hint="eastAsia" w:ascii="宋体" w:hAnsi="宋体" w:eastAsia="宋体" w:cs="宋体"/>
          <w:b/>
          <w:bCs/>
          <w:color w:val="auto"/>
          <w:szCs w:val="24"/>
        </w:rPr>
        <w:t>6．评</w:t>
      </w:r>
      <w:bookmarkEnd w:id="48"/>
      <w:bookmarkEnd w:id="49"/>
      <w:bookmarkEnd w:id="50"/>
      <w:r>
        <w:rPr>
          <w:rFonts w:hint="eastAsia" w:ascii="宋体" w:hAnsi="宋体" w:eastAsia="宋体" w:cs="宋体"/>
          <w:b/>
          <w:bCs/>
          <w:color w:val="auto"/>
          <w:szCs w:val="24"/>
        </w:rPr>
        <w:t>审</w:t>
      </w:r>
    </w:p>
    <w:p>
      <w:pPr>
        <w:spacing w:line="360" w:lineRule="auto"/>
        <w:ind w:firstLine="482" w:firstLineChars="200"/>
        <w:rPr>
          <w:rFonts w:hint="eastAsia" w:ascii="宋体" w:hAnsi="宋体" w:eastAsia="宋体" w:cs="宋体"/>
          <w:color w:val="auto"/>
          <w:szCs w:val="24"/>
        </w:rPr>
      </w:pPr>
      <w:r>
        <w:rPr>
          <w:rFonts w:hint="eastAsia" w:ascii="宋体" w:hAnsi="宋体" w:eastAsia="宋体" w:cs="宋体"/>
          <w:b/>
          <w:bCs/>
          <w:color w:val="auto"/>
          <w:szCs w:val="24"/>
        </w:rPr>
        <w:t>6.1 评审委员会</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6.1.1 评审由采购人依法组建的磋商小组负责。磋商小组由采购人代表和具备相关专业的专家等3人以上单数组成磋商小组。</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6.1.2 磋商小组成员有下列情形之一的，应当回避：</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(1）供应商或供应商的主要负责人的近亲属；</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(2）与供应商有经济利益关系，可能影响对磋商公正评审的；</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(3）曾因在磋商、评标以及其他与招标磋商有关活动中从事违法行为而受过行政处罚或刑事处罚的。</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6.2 评审原则</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6.2.1评审活动遵循公平、公正、科学和择优的原则。</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6.2.2实质上没有响应竞争性磋商文件要求的磋商将被拒绝。供应商不得通过修正或撤销不合要求的偏离从而使其磋商成为实质性响应的磋商。如发现下列情况之一的，其磋商将构成非实质性响应，按无效磋商处理：</w:t>
      </w:r>
    </w:p>
    <w:p>
      <w:pPr>
        <w:tabs>
          <w:tab w:val="left" w:pos="1260"/>
        </w:tabs>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1）没有按照竞争性磋商文件要求提供的竞争性磋商响应文件或竞争性磋商响应文件构成有重大缺项；</w:t>
      </w:r>
    </w:p>
    <w:p>
      <w:pPr>
        <w:tabs>
          <w:tab w:val="left" w:pos="1260"/>
        </w:tabs>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2）竞争性磋商响应文件未按竞争性磋商文件要求密封、签署、盖章的；</w:t>
      </w:r>
    </w:p>
    <w:p>
      <w:pPr>
        <w:tabs>
          <w:tab w:val="left" w:pos="1260"/>
        </w:tabs>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3）资格证明文件不全的或无效的，或不符合国家规定的；</w:t>
      </w:r>
    </w:p>
    <w:p>
      <w:pPr>
        <w:tabs>
          <w:tab w:val="left" w:pos="1260"/>
        </w:tabs>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4）竞争性磋商响应文件无供应商公章、无法定代表人签字或签字人无法定代表人有效委托书的；</w:t>
      </w:r>
    </w:p>
    <w:p>
      <w:pPr>
        <w:tabs>
          <w:tab w:val="left" w:pos="1260"/>
        </w:tabs>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5）</w:t>
      </w:r>
      <w:r>
        <w:rPr>
          <w:rFonts w:hint="eastAsia" w:ascii="宋体" w:hAnsi="宋体" w:eastAsia="宋体" w:cs="宋体"/>
          <w:color w:val="auto"/>
          <w:spacing w:val="-6"/>
          <w:szCs w:val="24"/>
        </w:rPr>
        <w:t>无磋商有效期（含授权期）或有效期（含授权期）达不到竞争性磋商文件要求的</w:t>
      </w:r>
      <w:r>
        <w:rPr>
          <w:rFonts w:hint="eastAsia" w:ascii="宋体" w:hAnsi="宋体" w:eastAsia="宋体" w:cs="宋体"/>
          <w:color w:val="auto"/>
          <w:szCs w:val="24"/>
        </w:rPr>
        <w:t>；</w:t>
      </w:r>
    </w:p>
    <w:p>
      <w:pPr>
        <w:tabs>
          <w:tab w:val="left" w:pos="1260"/>
        </w:tabs>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6）供应商在同一份竞争性磋商响应文件中，有两个或多个报价的；</w:t>
      </w:r>
    </w:p>
    <w:p>
      <w:pPr>
        <w:tabs>
          <w:tab w:val="left" w:pos="1260"/>
        </w:tabs>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7）存在有重大缺漏项和重大偏离的；</w:t>
      </w:r>
    </w:p>
    <w:p>
      <w:pPr>
        <w:tabs>
          <w:tab w:val="left" w:pos="1260"/>
        </w:tabs>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8）供应商有串通磋商、以他人名义磋商、行贿、提供虚假证明（包括第三方提供的虚假证明），开具虚假资质，出现虚假应答的，除按无效文件处理外，还将按照政府采购的有关规定进行处罚；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10）磋商总报价低于成本或者高于竞争性磋商文件公布的采购预算的。</w:t>
      </w:r>
    </w:p>
    <w:p>
      <w:pPr>
        <w:pStyle w:val="7"/>
        <w:tabs>
          <w:tab w:val="left" w:pos="600"/>
        </w:tabs>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11）竞争性磋商响应文件含有采购人不能接受的附加条件的；</w:t>
      </w:r>
    </w:p>
    <w:p>
      <w:pPr>
        <w:pStyle w:val="7"/>
        <w:tabs>
          <w:tab w:val="left" w:pos="600"/>
        </w:tabs>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12）竞争性磋商响应文件不符合法律法规要求的；</w:t>
      </w:r>
    </w:p>
    <w:p>
      <w:pPr>
        <w:pStyle w:val="7"/>
        <w:tabs>
          <w:tab w:val="left" w:pos="600"/>
        </w:tabs>
        <w:spacing w:line="360" w:lineRule="auto"/>
        <w:ind w:firstLine="480" w:firstLineChars="200"/>
        <w:rPr>
          <w:rFonts w:hint="eastAsia" w:ascii="宋体" w:hAnsi="宋体" w:eastAsia="宋体" w:cs="宋体"/>
          <w:color w:val="auto"/>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被列入失信被执行人、重大税收违法案件当事人名单、政府采购严重违法失信行为记录名单及其他不符合《中华人民共和国政府采购法》第二十二条规定条件。</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6.3 评审</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6.3.1评审委员会按照第六章“评审办法”规定的方法、评审因素、标准和程序对磋商响应文件进行评审。第六章“评审办法”没有规定的方法、评审因素和标准，不作为评审依据。</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6.3.2评审过程的保密</w:t>
      </w:r>
    </w:p>
    <w:p>
      <w:pPr>
        <w:numPr>
          <w:ilvl w:val="0"/>
          <w:numId w:val="7"/>
        </w:num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开标后，直至授予成交供应商合同为止，凡属于对磋商响应的审查、补遗、评价和比较的有关资料以及成交候选人的推荐情况等均严格保密。</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（2）在磋商响应文件的评审、成交候选人推荐以及授予合同的过程中，供应商向采购人和磋商小组施加影响的任何行为，都将会导致其磋商被拒绝直至取消其成交资格。</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（3）成交供应商确定后，采购人不对未成交人就评审过程以及未能成交原因作出任何解释。未成交人不得向磋商小组组成人员或其他有关人员索问评审过程的情况和材料。</w:t>
      </w:r>
    </w:p>
    <w:p>
      <w:pPr>
        <w:spacing w:before="156" w:beforeLines="50" w:after="156" w:afterLines="50" w:line="360" w:lineRule="auto"/>
        <w:rPr>
          <w:rFonts w:hint="eastAsia" w:ascii="宋体" w:hAnsi="宋体" w:eastAsia="宋体" w:cs="宋体"/>
          <w:b/>
          <w:bCs/>
          <w:color w:val="auto"/>
          <w:szCs w:val="24"/>
        </w:rPr>
      </w:pPr>
      <w:bookmarkStart w:id="51" w:name="_Toc421778371"/>
      <w:bookmarkStart w:id="52" w:name="_Toc425240470"/>
      <w:bookmarkStart w:id="53" w:name="_Toc420591649"/>
      <w:r>
        <w:rPr>
          <w:rFonts w:hint="eastAsia" w:ascii="宋体" w:hAnsi="宋体" w:eastAsia="宋体" w:cs="宋体"/>
          <w:b/>
          <w:bCs/>
          <w:color w:val="auto"/>
          <w:szCs w:val="24"/>
        </w:rPr>
        <w:t>7．合同授予</w:t>
      </w:r>
      <w:bookmarkEnd w:id="51"/>
      <w:bookmarkEnd w:id="52"/>
      <w:bookmarkEnd w:id="53"/>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7.1 定标方式</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磋商小组推荐3名成交候选人，并标明推荐顺序，采购人依据磋商小组推荐的成交候选人确定成交单位。</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7.2 成交通知</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在本章第3.3 款规定的磋商有效期内，经采购人同意由代理机构以书面形式向成交供应商发出成交通知书。</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7.3 履约担保</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7.3.1在签订合同前，成交人应按供应商须知前附表规定的金额、担保形式和磋商文件第三章“合同条款及格式”规定的履约担保格式向采购人提交履约担保。联合体成交的，其履约担保由牵头人递交，并应符合供应商须知前附表规定的金额、担保形式和磋商文件第三章“合同条款及格式”规定的履约担保格式要求。</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7.3.2 成交人不能按本章第7.3.1项要求提交履约担保的，视为放弃成交，给采购人造成的损失的，成交供应商还应当对超过部分予以赔偿。</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7.4 签订合同</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7.4.1 采购人和成交人应当自成交通知书发出之日起30天内，根据磋商文件和成交人的磋商响应文件订立书面合同；成交人应在领取成交通知书时向采购代理机构一次性支付成交代理服务费。成交人无正当理由拒签合同或拒绝缴纳成交代理服务费的，采购人取消其成交资格；给采购人和采购代理机构造成损失的，成交单位还应当对超过部分予以赔偿。</w:t>
      </w:r>
    </w:p>
    <w:p>
      <w:pPr>
        <w:spacing w:before="156" w:beforeLines="50" w:after="156" w:afterLines="50" w:line="360" w:lineRule="auto"/>
        <w:rPr>
          <w:rFonts w:hint="eastAsia" w:ascii="宋体" w:hAnsi="宋体" w:eastAsia="宋体" w:cs="宋体"/>
          <w:b/>
          <w:bCs/>
          <w:color w:val="auto"/>
          <w:szCs w:val="24"/>
        </w:rPr>
      </w:pPr>
      <w:bookmarkStart w:id="54" w:name="_Toc420591651"/>
      <w:bookmarkStart w:id="55" w:name="_Toc421778373"/>
      <w:bookmarkStart w:id="56" w:name="_Toc425240472"/>
      <w:r>
        <w:rPr>
          <w:rFonts w:hint="eastAsia" w:ascii="宋体" w:hAnsi="宋体" w:eastAsia="宋体" w:cs="宋体"/>
          <w:b/>
          <w:bCs/>
          <w:color w:val="auto"/>
          <w:szCs w:val="24"/>
        </w:rPr>
        <w:t>8．纪律和监督</w:t>
      </w:r>
      <w:bookmarkEnd w:id="54"/>
      <w:bookmarkEnd w:id="55"/>
      <w:bookmarkEnd w:id="56"/>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8.1 对采购人的纪律要求</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采购人不得泄漏磋商活动中应当保密的情况和资料，不得与供应商串通损害国家利益、社会公共利益或者他人合法权益。</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8.2 对供应商的纪律要求</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供应商不得相互串通磋商或者与采购人串通磋商，不得向采购人或者磋商小组成员行贿谋取成交，不得以他人名义磋商或者以其他方式弄虚作假骗取磋商；供应商不得以任何方式干扰、影响评审工作。</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8.3 对磋商小组成员的纪律要求</w:t>
      </w:r>
    </w:p>
    <w:p>
      <w:pPr>
        <w:spacing w:line="360" w:lineRule="auto"/>
        <w:ind w:firstLine="480" w:firstLineChars="200"/>
        <w:rPr>
          <w:rFonts w:hint="eastAsia" w:ascii="宋体" w:hAnsi="宋体" w:eastAsia="宋体" w:cs="宋体"/>
          <w:b/>
          <w:bCs/>
          <w:color w:val="auto"/>
          <w:szCs w:val="24"/>
        </w:rPr>
      </w:pPr>
      <w:r>
        <w:rPr>
          <w:rFonts w:hint="eastAsia" w:ascii="宋体" w:hAnsi="宋体" w:eastAsia="宋体" w:cs="宋体"/>
          <w:color w:val="auto"/>
          <w:szCs w:val="24"/>
        </w:rPr>
        <w:t>磋商小组成员不得收受他人的财物或者其他好处，不得向他人透漏对磋商响应文件的评审和比较、成交候选人的推荐情况以及磋商有关的其他情况。在评审活动中，磋商小组成员不得擅离职守，影响评审程序正常进行，不得使用第六章“评审办法”没有规定的评审因素和标准进行评审。</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8.4 对与评审活动有关的工作人员的纪律要求</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与评审活动有关的工作人员不得收受他人的财物或者其他好处，不得向他人透漏对磋商响应文件的评审和比较、成交候选人的推荐情况以及评审有关的其他情况。在评审活动中，与评审活动有关的工作人员不得擅离职守，影响评审程序正常进行。</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8.5 投诉</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供应商和其他利害关系人认为本次招标活动违反法律、法规和规章规定的，有权向有关行政监督部门投诉。</w:t>
      </w:r>
    </w:p>
    <w:p>
      <w:pPr>
        <w:spacing w:before="156" w:beforeLines="50" w:after="156" w:afterLines="50" w:line="360" w:lineRule="auto"/>
        <w:rPr>
          <w:rFonts w:hint="eastAsia" w:ascii="宋体" w:hAnsi="宋体" w:eastAsia="宋体" w:cs="宋体"/>
          <w:b/>
          <w:bCs/>
          <w:color w:val="auto"/>
          <w:szCs w:val="24"/>
        </w:rPr>
      </w:pPr>
      <w:bookmarkStart w:id="57" w:name="_Toc420591652"/>
      <w:bookmarkStart w:id="58" w:name="_Toc421778374"/>
      <w:bookmarkStart w:id="59" w:name="_Toc425240473"/>
      <w:r>
        <w:rPr>
          <w:rFonts w:hint="eastAsia" w:ascii="宋体" w:hAnsi="宋体" w:eastAsia="宋体" w:cs="宋体"/>
          <w:b/>
          <w:bCs/>
          <w:color w:val="auto"/>
          <w:szCs w:val="24"/>
        </w:rPr>
        <w:t>9、需要补充的其他内容：</w:t>
      </w:r>
      <w:bookmarkStart w:id="60" w:name="_Toc356305901"/>
      <w:r>
        <w:rPr>
          <w:rFonts w:hint="eastAsia" w:ascii="宋体" w:hAnsi="宋体" w:eastAsia="宋体" w:cs="宋体"/>
          <w:b/>
          <w:bCs/>
          <w:color w:val="auto"/>
          <w:szCs w:val="24"/>
        </w:rPr>
        <w:t>详见供应商须知前附表</w:t>
      </w:r>
      <w:bookmarkEnd w:id="60"/>
      <w:r>
        <w:rPr>
          <w:rFonts w:hint="eastAsia" w:ascii="宋体" w:hAnsi="宋体" w:eastAsia="宋体" w:cs="宋体"/>
          <w:b/>
          <w:bCs/>
          <w:color w:val="auto"/>
          <w:szCs w:val="24"/>
        </w:rPr>
        <w:t>。</w:t>
      </w:r>
      <w:bookmarkEnd w:id="57"/>
      <w:bookmarkEnd w:id="58"/>
      <w:bookmarkEnd w:id="59"/>
    </w:p>
    <w:p>
      <w:pPr>
        <w:spacing w:before="156" w:beforeLines="50" w:after="156" w:afterLines="50" w:line="360" w:lineRule="auto"/>
        <w:rPr>
          <w:rFonts w:hint="eastAsia" w:ascii="宋体" w:hAnsi="宋体" w:eastAsia="宋体" w:cs="宋体"/>
          <w:b/>
          <w:bCs/>
          <w:color w:val="auto"/>
          <w:szCs w:val="24"/>
        </w:rPr>
      </w:pPr>
      <w:bookmarkStart w:id="61" w:name="_Toc420591653"/>
      <w:bookmarkStart w:id="62" w:name="_Toc421778375"/>
      <w:bookmarkStart w:id="63" w:name="_Toc425240474"/>
      <w:r>
        <w:rPr>
          <w:rFonts w:hint="eastAsia" w:ascii="宋体" w:hAnsi="宋体" w:eastAsia="宋体" w:cs="宋体"/>
          <w:b/>
          <w:bCs/>
          <w:color w:val="auto"/>
          <w:szCs w:val="24"/>
        </w:rPr>
        <w:t>10、成交代理服务费</w:t>
      </w:r>
      <w:bookmarkEnd w:id="61"/>
      <w:bookmarkEnd w:id="62"/>
      <w:bookmarkEnd w:id="63"/>
    </w:p>
    <w:p>
      <w:pPr>
        <w:spacing w:line="360" w:lineRule="auto"/>
        <w:ind w:firstLine="480" w:firstLineChars="2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10.1成交代理服务费：参照国家计委颁发的《招标代理服务收费管理暂行办法》（计价格[2002]1980号）和国家发展改革委员会办公厅颁发的《关于招标代理服务收费有关问题的通知》（发改办价格[2003]857号）中</w:t>
      </w:r>
      <w:r>
        <w:rPr>
          <w:rFonts w:hint="eastAsia" w:hAnsi="宋体" w:cs="宋体"/>
          <w:color w:val="auto"/>
          <w:szCs w:val="24"/>
          <w:highlight w:val="none"/>
          <w:lang w:val="en-US" w:eastAsia="zh-CN"/>
        </w:rPr>
        <w:t>工程类</w:t>
      </w:r>
      <w:r>
        <w:rPr>
          <w:rFonts w:hint="eastAsia" w:ascii="宋体" w:hAnsi="宋体" w:eastAsia="宋体" w:cs="宋体"/>
          <w:color w:val="auto"/>
          <w:szCs w:val="24"/>
          <w:highlight w:val="none"/>
        </w:rPr>
        <w:t>收费标准按中标（成交）金额计算（不足捌仟元按捌仟元计取）。</w:t>
      </w:r>
    </w:p>
    <w:p>
      <w:pPr>
        <w:spacing w:line="360" w:lineRule="auto"/>
        <w:ind w:left="480" w:left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10.2 成交人在领取成交通知书同时，向招标代理机构一次性缴付招标代理服务费。</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开户名称：陕西友邦项目管理有限公司</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开户银行：中国建设银行股份有限公司咸阳金旭路支行</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银行账户：61050163670800001463</w:t>
      </w:r>
    </w:p>
    <w:p>
      <w:pPr>
        <w:spacing w:line="360" w:lineRule="auto"/>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11.质疑</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49"/>
          <w:rFonts w:hint="eastAsia" w:ascii="宋体" w:hAnsi="宋体" w:eastAsia="宋体" w:cs="宋体"/>
          <w:bCs w:val="0"/>
          <w:color w:val="auto"/>
          <w:szCs w:val="24"/>
          <w:shd w:val="clear" w:color="auto" w:fill="FFFFFF"/>
        </w:rPr>
      </w:pPr>
      <w:r>
        <w:rPr>
          <w:rFonts w:hint="eastAsia" w:ascii="宋体" w:hAnsi="宋体" w:eastAsia="宋体" w:cs="宋体"/>
          <w:color w:val="auto"/>
          <w:szCs w:val="24"/>
        </w:rPr>
        <w:t>11.2供应商必须在法定质疑期内一次性提出针对同一采购程序环节的质疑。</w:t>
      </w:r>
    </w:p>
    <w:p>
      <w:pPr>
        <w:spacing w:line="500" w:lineRule="exact"/>
        <w:ind w:left="3" w:firstLine="518" w:firstLineChars="216"/>
        <w:rPr>
          <w:rStyle w:val="49"/>
          <w:rFonts w:hint="eastAsia" w:ascii="宋体" w:hAnsi="宋体" w:eastAsia="宋体" w:cs="宋体"/>
          <w:b w:val="0"/>
          <w:color w:val="auto"/>
          <w:szCs w:val="24"/>
          <w:shd w:val="clear" w:color="auto" w:fill="FFFFFF"/>
        </w:rPr>
      </w:pPr>
      <w:r>
        <w:rPr>
          <w:rStyle w:val="49"/>
          <w:rFonts w:hint="eastAsia" w:ascii="宋体" w:hAnsi="宋体" w:eastAsia="宋体" w:cs="宋体"/>
          <w:b w:val="0"/>
          <w:color w:val="auto"/>
          <w:szCs w:val="24"/>
          <w:shd w:val="clear" w:color="auto" w:fill="FFFFFF"/>
        </w:rPr>
        <w:t>11.3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49"/>
          <w:rFonts w:hint="eastAsia" w:ascii="宋体" w:hAnsi="宋体" w:eastAsia="宋体" w:cs="宋体"/>
          <w:b w:val="0"/>
          <w:color w:val="auto"/>
          <w:szCs w:val="24"/>
          <w:shd w:val="clear" w:color="auto" w:fill="FFFFFF"/>
        </w:rPr>
      </w:pPr>
      <w:r>
        <w:rPr>
          <w:rStyle w:val="49"/>
          <w:rFonts w:hint="eastAsia" w:ascii="宋体" w:hAnsi="宋体" w:eastAsia="宋体" w:cs="宋体"/>
          <w:b w:val="0"/>
          <w:color w:val="auto"/>
          <w:szCs w:val="24"/>
          <w:shd w:val="clear" w:color="auto" w:fill="FFFFFF"/>
        </w:rPr>
        <w:t>11.4以联合体形式参加政府采购活动的，其质疑应当由组成联合体的所有供应商共同提出。</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11.5供应商提出质疑应当提交质疑函和必要的证明材料。质疑函应当包括下列内容：</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11.5.1供应商的姓名或者名称、地址、邮编、联系人及联系电话；</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11.5.2质疑项目的名称、编号；</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11.5.3具体、明确的质疑事项和与质疑事项相关的请求；</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11.5.4事实依据；</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11.5.5必要的法律依据；</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11.5.6提出质疑的日期。</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11.6有下列情形之一的，属于无效质疑，采购代理机构和采购人不予受理：</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11.6.1质疑供应商不是参与本次政府采购项目的供应商；</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11.6.2质疑供应商与质疑事项不存在利害关系的；</w:t>
      </w:r>
    </w:p>
    <w:p>
      <w:pPr>
        <w:spacing w:line="500" w:lineRule="exact"/>
        <w:ind w:right="12" w:firstLine="480"/>
        <w:rPr>
          <w:rFonts w:hint="eastAsia" w:ascii="宋体" w:hAnsi="宋体" w:eastAsia="宋体" w:cs="宋体"/>
          <w:color w:val="auto"/>
          <w:szCs w:val="24"/>
        </w:rPr>
      </w:pPr>
      <w:r>
        <w:rPr>
          <w:rFonts w:hint="eastAsia" w:ascii="宋体" w:hAnsi="宋体" w:eastAsia="宋体" w:cs="宋体"/>
          <w:color w:val="auto"/>
          <w:szCs w:val="24"/>
        </w:rPr>
        <w:t>11.6.3未在法定期限内提出质疑的；</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11.6.4质疑未以书面形式提出，或质疑函主要内容构成不完整的；</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11.6.5应当提交授权书而未提交的；</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11.6.6以非法手段取得证据、材料的；</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11.6.7质疑答复后，同一质疑人就同一事项或同一采购程序环节再次提出质疑的；</w:t>
      </w:r>
    </w:p>
    <w:p>
      <w:pPr>
        <w:widowControl/>
        <w:spacing w:line="360" w:lineRule="auto"/>
        <w:ind w:firstLine="480" w:firstLineChars="200"/>
        <w:rPr>
          <w:rStyle w:val="49"/>
          <w:rFonts w:hint="eastAsia" w:ascii="宋体" w:hAnsi="宋体" w:eastAsia="宋体" w:cs="宋体"/>
          <w:b w:val="0"/>
          <w:color w:val="auto"/>
          <w:szCs w:val="24"/>
          <w:shd w:val="clear" w:color="auto" w:fill="FFFFFF"/>
        </w:rPr>
      </w:pPr>
      <w:r>
        <w:rPr>
          <w:rFonts w:hint="eastAsia" w:ascii="宋体" w:hAnsi="宋体" w:eastAsia="宋体" w:cs="宋体"/>
          <w:color w:val="auto"/>
        </w:rPr>
        <w:t>11.6.8不符合法律、法规、规章和政府采购监管机构规定的其他条件的。</w:t>
      </w:r>
    </w:p>
    <w:p>
      <w:pPr>
        <w:spacing w:line="500" w:lineRule="exact"/>
        <w:ind w:right="12"/>
        <w:rPr>
          <w:rFonts w:hint="eastAsia" w:ascii="宋体" w:hAnsi="宋体" w:eastAsia="宋体" w:cs="宋体"/>
          <w:color w:val="auto"/>
          <w:szCs w:val="24"/>
        </w:rPr>
      </w:pPr>
      <w:r>
        <w:rPr>
          <w:rFonts w:hint="eastAsia" w:ascii="宋体" w:hAnsi="宋体" w:eastAsia="宋体" w:cs="宋体"/>
          <w:color w:val="auto"/>
          <w:szCs w:val="24"/>
        </w:rPr>
        <w:t xml:space="preserve">    11.7质疑答复</w:t>
      </w:r>
    </w:p>
    <w:p>
      <w:pPr>
        <w:pStyle w:val="168"/>
        <w:spacing w:line="500" w:lineRule="exact"/>
        <w:ind w:firstLine="480"/>
        <w:jc w:val="left"/>
        <w:rPr>
          <w:rFonts w:hint="eastAsia" w:ascii="宋体" w:hAnsi="宋体" w:eastAsia="宋体" w:cs="宋体"/>
          <w:color w:val="auto"/>
          <w:szCs w:val="24"/>
        </w:rPr>
      </w:pPr>
      <w:r>
        <w:rPr>
          <w:rFonts w:hint="eastAsia" w:ascii="宋体" w:hAnsi="宋体" w:eastAsia="宋体" w:cs="宋体"/>
          <w:color w:val="auto"/>
          <w:szCs w:val="24"/>
        </w:rPr>
        <w:t>11.7.1采购人或采购代理机构在收到质疑函后7个工作日内作出答复，并以书面形式通知质疑供应商和其他有关供应商。</w:t>
      </w:r>
    </w:p>
    <w:p>
      <w:pPr>
        <w:pStyle w:val="168"/>
        <w:spacing w:line="500" w:lineRule="exact"/>
        <w:ind w:firstLine="480" w:firstLineChars="0"/>
        <w:jc w:val="left"/>
        <w:rPr>
          <w:rFonts w:hint="eastAsia" w:ascii="宋体" w:hAnsi="宋体" w:eastAsia="宋体" w:cs="宋体"/>
          <w:color w:val="auto"/>
          <w:szCs w:val="24"/>
        </w:rPr>
      </w:pPr>
      <w:r>
        <w:rPr>
          <w:rFonts w:hint="eastAsia" w:ascii="宋体" w:hAnsi="宋体" w:eastAsia="宋体" w:cs="宋体"/>
          <w:color w:val="auto"/>
          <w:szCs w:val="24"/>
        </w:rPr>
        <w:t>11.7.2质疑供应商对采购人、采购代理机构的答复不满意，或者采购人、采购代理机构未在规定时间内作出答复的，可以在答复期满后15个工作日内向</w:t>
      </w:r>
      <w:r>
        <w:rPr>
          <w:rFonts w:hint="eastAsia" w:hAnsi="宋体" w:cs="宋体"/>
          <w:b/>
          <w:bCs/>
          <w:color w:val="auto"/>
          <w:szCs w:val="24"/>
          <w:highlight w:val="none"/>
          <w:lang w:val="en-US" w:eastAsia="zh-CN"/>
        </w:rPr>
        <w:t>彬州市</w:t>
      </w:r>
      <w:r>
        <w:rPr>
          <w:rFonts w:hint="eastAsia" w:ascii="宋体" w:hAnsi="宋体" w:eastAsia="宋体" w:cs="宋体"/>
          <w:b/>
          <w:bCs/>
          <w:color w:val="auto"/>
          <w:szCs w:val="24"/>
          <w:highlight w:val="none"/>
        </w:rPr>
        <w:t>财政局</w:t>
      </w:r>
      <w:r>
        <w:rPr>
          <w:rFonts w:hint="eastAsia" w:ascii="宋体" w:hAnsi="宋体" w:eastAsia="宋体" w:cs="宋体"/>
          <w:color w:val="auto"/>
          <w:szCs w:val="24"/>
        </w:rPr>
        <w:t>提起投诉。</w:t>
      </w:r>
    </w:p>
    <w:p>
      <w:pPr>
        <w:pStyle w:val="168"/>
        <w:spacing w:line="500" w:lineRule="exact"/>
        <w:ind w:firstLine="480" w:firstLineChars="0"/>
        <w:jc w:val="left"/>
        <w:rPr>
          <w:rFonts w:hint="eastAsia" w:ascii="宋体" w:hAnsi="宋体" w:eastAsia="宋体" w:cs="宋体"/>
          <w:color w:val="auto"/>
          <w:szCs w:val="24"/>
        </w:rPr>
      </w:pPr>
      <w:r>
        <w:rPr>
          <w:rFonts w:hint="eastAsia" w:ascii="宋体" w:hAnsi="宋体" w:eastAsia="宋体" w:cs="宋体"/>
          <w:color w:val="auto"/>
          <w:szCs w:val="24"/>
        </w:rPr>
        <w:t>11.8其他需要说明的事项</w:t>
      </w:r>
    </w:p>
    <w:p>
      <w:pPr>
        <w:pStyle w:val="168"/>
        <w:spacing w:line="500" w:lineRule="exact"/>
        <w:ind w:firstLine="480" w:firstLineChars="0"/>
        <w:jc w:val="left"/>
        <w:rPr>
          <w:rFonts w:hint="eastAsia" w:ascii="宋体" w:hAnsi="宋体" w:eastAsia="宋体" w:cs="宋体"/>
          <w:color w:val="auto"/>
          <w:szCs w:val="24"/>
        </w:rPr>
      </w:pPr>
      <w:r>
        <w:rPr>
          <w:rFonts w:hint="eastAsia" w:ascii="宋体" w:hAnsi="宋体" w:eastAsia="宋体" w:cs="宋体"/>
          <w:color w:val="auto"/>
          <w:szCs w:val="24"/>
        </w:rPr>
        <w:t>11.8.1接收质疑函的方式：书面形式</w:t>
      </w:r>
    </w:p>
    <w:p>
      <w:pPr>
        <w:pStyle w:val="168"/>
        <w:spacing w:line="500" w:lineRule="exact"/>
        <w:ind w:firstLine="480"/>
        <w:jc w:val="left"/>
        <w:rPr>
          <w:rFonts w:hint="default" w:ascii="宋体" w:hAnsi="宋体" w:eastAsia="宋体" w:cs="宋体"/>
          <w:color w:val="auto"/>
          <w:szCs w:val="24"/>
          <w:lang w:val="en-US" w:eastAsia="zh-CN"/>
        </w:rPr>
      </w:pPr>
      <w:r>
        <w:rPr>
          <w:rFonts w:hint="eastAsia" w:ascii="宋体" w:hAnsi="宋体" w:eastAsia="宋体" w:cs="宋体"/>
          <w:color w:val="auto"/>
          <w:szCs w:val="24"/>
        </w:rPr>
        <w:t>11.8.2联系部门：</w:t>
      </w:r>
      <w:r>
        <w:rPr>
          <w:rFonts w:hint="eastAsia" w:hAnsi="宋体" w:cs="宋体"/>
          <w:color w:val="auto"/>
          <w:szCs w:val="24"/>
          <w:lang w:val="en-US" w:eastAsia="zh-CN"/>
        </w:rPr>
        <w:t>陕西友邦项目管理有限公司</w:t>
      </w:r>
    </w:p>
    <w:p>
      <w:pPr>
        <w:pStyle w:val="168"/>
        <w:spacing w:line="500" w:lineRule="exact"/>
        <w:ind w:firstLine="480"/>
        <w:jc w:val="left"/>
        <w:rPr>
          <w:rFonts w:hint="eastAsia" w:ascii="宋体" w:hAnsi="宋体" w:eastAsia="宋体" w:cs="宋体"/>
          <w:color w:val="auto"/>
          <w:szCs w:val="24"/>
        </w:rPr>
      </w:pPr>
      <w:r>
        <w:rPr>
          <w:rFonts w:hint="eastAsia" w:ascii="宋体" w:hAnsi="宋体" w:eastAsia="宋体" w:cs="宋体"/>
          <w:color w:val="auto"/>
          <w:szCs w:val="24"/>
        </w:rPr>
        <w:t>11.8.3联系电话：029-81631610/15529629622</w:t>
      </w:r>
    </w:p>
    <w:p>
      <w:pPr>
        <w:pStyle w:val="168"/>
        <w:spacing w:line="500" w:lineRule="exact"/>
        <w:ind w:firstLine="480"/>
        <w:jc w:val="left"/>
        <w:rPr>
          <w:rFonts w:hint="eastAsia" w:ascii="宋体" w:hAnsi="宋体" w:eastAsia="宋体" w:cs="宋体"/>
          <w:color w:val="auto"/>
          <w:szCs w:val="24"/>
          <w:lang w:eastAsia="zh-CN"/>
        </w:rPr>
      </w:pPr>
      <w:r>
        <w:rPr>
          <w:rFonts w:hint="eastAsia" w:ascii="宋体" w:hAnsi="宋体" w:eastAsia="宋体" w:cs="宋体"/>
          <w:color w:val="auto"/>
          <w:szCs w:val="24"/>
        </w:rPr>
        <w:t>11.8.4通讯地址：沣西新城天兴大厦16007室</w:t>
      </w:r>
    </w:p>
    <w:p>
      <w:pPr>
        <w:spacing w:line="360" w:lineRule="auto"/>
        <w:rPr>
          <w:rFonts w:hint="eastAsia" w:ascii="宋体" w:hAnsi="宋体" w:eastAsia="宋体" w:cs="宋体"/>
          <w:b/>
          <w:color w:val="auto"/>
          <w:szCs w:val="24"/>
        </w:rPr>
      </w:pPr>
      <w:r>
        <w:rPr>
          <w:rFonts w:hint="eastAsia" w:ascii="宋体" w:hAnsi="宋体" w:eastAsia="宋体" w:cs="宋体"/>
          <w:b/>
          <w:color w:val="auto"/>
          <w:szCs w:val="24"/>
        </w:rPr>
        <w:t>12.其他</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12.1磋商步骤为：第一次报价---初步评审---分别磋商---第二次报价---综合评审推荐成交候选人。（以供应商递交的磋商响应文件中的总报价为第一次报价。分别磋商后，供应商现场填报的磋商响应总报价为第二次报价，二次报价即为最终报价）</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12.2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12.3采用竞争性磋商采购方式采购的政府购买服务项目（含政府和社会资本合作项目），</w:t>
      </w:r>
      <w:r>
        <w:rPr>
          <w:rFonts w:hint="eastAsia" w:ascii="宋体" w:hAnsi="宋体" w:eastAsia="宋体" w:cs="宋体"/>
          <w:color w:val="auto"/>
        </w:rPr>
        <w:t>采购过程中符合要求的供应商</w:t>
      </w:r>
      <w:r>
        <w:rPr>
          <w:rFonts w:hint="eastAsia" w:ascii="宋体" w:hAnsi="宋体" w:eastAsia="宋体" w:cs="宋体"/>
          <w:color w:val="auto"/>
          <w:szCs w:val="24"/>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szCs w:val="24"/>
        </w:rPr>
        <w:t>12.4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的，供应商还应当对超过部分予以赔偿，并依法承担相应法律责任。</w:t>
      </w:r>
      <w:bookmarkStart w:id="64" w:name="_Toc363474023"/>
    </w:p>
    <w:p>
      <w:pPr>
        <w:pStyle w:val="3"/>
        <w:numPr>
          <w:ilvl w:val="0"/>
          <w:numId w:val="0"/>
        </w:numPr>
        <w:jc w:val="center"/>
        <w:rPr>
          <w:rFonts w:hint="eastAsia" w:ascii="宋体" w:hAnsi="宋体" w:eastAsia="宋体" w:cs="宋体"/>
          <w:bCs/>
          <w:color w:val="auto"/>
          <w:sz w:val="36"/>
          <w:szCs w:val="36"/>
        </w:rPr>
      </w:pPr>
      <w:bookmarkStart w:id="65" w:name="_Toc423973074"/>
      <w:bookmarkStart w:id="66" w:name="_Toc403077645"/>
      <w:bookmarkStart w:id="67" w:name="_Toc25783"/>
      <w:bookmarkStart w:id="68" w:name="_Toc9896"/>
      <w:r>
        <w:rPr>
          <w:rFonts w:hint="eastAsia" w:ascii="宋体" w:hAnsi="宋体" w:eastAsia="宋体" w:cs="宋体"/>
          <w:bCs/>
          <w:color w:val="auto"/>
          <w:sz w:val="36"/>
          <w:szCs w:val="36"/>
        </w:rPr>
        <w:br w:type="page"/>
      </w:r>
      <w:bookmarkStart w:id="69" w:name="_Toc8957"/>
      <w:r>
        <w:rPr>
          <w:rFonts w:hint="eastAsia" w:ascii="宋体" w:eastAsia="宋体" w:cs="宋体"/>
          <w:bCs/>
          <w:color w:val="auto"/>
          <w:sz w:val="36"/>
          <w:szCs w:val="36"/>
          <w:lang w:val="en-US" w:eastAsia="zh-CN"/>
        </w:rPr>
        <w:t xml:space="preserve">第三章  </w:t>
      </w:r>
      <w:r>
        <w:rPr>
          <w:rFonts w:hint="eastAsia" w:ascii="宋体" w:hAnsi="宋体" w:eastAsia="宋体" w:cs="宋体"/>
          <w:bCs/>
          <w:color w:val="auto"/>
          <w:sz w:val="36"/>
          <w:szCs w:val="36"/>
        </w:rPr>
        <w:t>合同条款及格式</w:t>
      </w:r>
      <w:bookmarkEnd w:id="65"/>
      <w:bookmarkEnd w:id="66"/>
      <w:bookmarkEnd w:id="67"/>
      <w:bookmarkEnd w:id="68"/>
      <w:bookmarkEnd w:id="69"/>
    </w:p>
    <w:p>
      <w:pPr>
        <w:rPr>
          <w:rFonts w:hint="eastAsia" w:ascii="宋体" w:hAnsi="宋体" w:eastAsia="宋体" w:cs="宋体"/>
          <w:b/>
          <w:bCs/>
          <w:color w:val="auto"/>
          <w:sz w:val="48"/>
          <w:szCs w:val="48"/>
        </w:rPr>
      </w:pPr>
      <w:bookmarkStart w:id="70" w:name="_Toc389582037"/>
      <w:bookmarkStart w:id="71" w:name="_Toc19199"/>
      <w:bookmarkStart w:id="72" w:name="_Toc423973075"/>
      <w:bookmarkStart w:id="73" w:name="_Toc26595"/>
      <w:bookmarkStart w:id="74" w:name="_Toc29888"/>
      <w:bookmarkStart w:id="75" w:name="_Toc4679"/>
      <w:bookmarkStart w:id="76" w:name="_Toc31520"/>
      <w:bookmarkStart w:id="77" w:name="_Toc19246"/>
      <w:bookmarkStart w:id="78" w:name="_Toc8333"/>
    </w:p>
    <w:p>
      <w:pPr>
        <w:pStyle w:val="5"/>
        <w:ind w:firstLine="0" w:firstLineChars="0"/>
        <w:rPr>
          <w:rFonts w:hint="eastAsia" w:ascii="宋体" w:hAnsi="宋体" w:eastAsia="宋体" w:cs="宋体"/>
          <w:b/>
          <w:bCs/>
          <w:color w:val="auto"/>
          <w:sz w:val="52"/>
          <w:szCs w:val="52"/>
        </w:rPr>
      </w:pPr>
    </w:p>
    <w:p>
      <w:pPr>
        <w:spacing w:line="360" w:lineRule="auto"/>
        <w:jc w:val="center"/>
        <w:rPr>
          <w:rFonts w:hint="eastAsia" w:ascii="宋体" w:hAnsi="宋体" w:eastAsia="宋体" w:cs="宋体"/>
          <w:b/>
          <w:bCs/>
          <w:color w:val="auto"/>
          <w:sz w:val="52"/>
          <w:szCs w:val="52"/>
        </w:rPr>
      </w:pPr>
    </w:p>
    <w:p>
      <w:pPr>
        <w:jc w:val="center"/>
        <w:rPr>
          <w:rFonts w:hint="eastAsia" w:ascii="宋体" w:hAnsi="宋体" w:eastAsia="宋体" w:cs="宋体"/>
          <w:b/>
          <w:color w:val="auto"/>
          <w:spacing w:val="100"/>
          <w:kern w:val="16"/>
          <w:sz w:val="52"/>
          <w:szCs w:val="52"/>
        </w:rPr>
      </w:pPr>
      <w:r>
        <w:rPr>
          <w:rFonts w:hint="eastAsia" w:ascii="宋体" w:hAnsi="宋体" w:eastAsia="宋体" w:cs="宋体"/>
          <w:b/>
          <w:color w:val="auto"/>
          <w:spacing w:val="100"/>
          <w:kern w:val="16"/>
          <w:sz w:val="52"/>
          <w:szCs w:val="52"/>
        </w:rPr>
        <w:t>建设工程施工合同</w:t>
      </w:r>
    </w:p>
    <w:p>
      <w:pPr>
        <w:jc w:val="center"/>
        <w:rPr>
          <w:rFonts w:hint="eastAsia" w:ascii="宋体" w:hAnsi="宋体" w:eastAsia="宋体" w:cs="宋体"/>
          <w:b/>
          <w:bCs/>
          <w:color w:val="auto"/>
          <w:sz w:val="44"/>
          <w:szCs w:val="44"/>
          <w:highlight w:val="yellow"/>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5"/>
        <w:rPr>
          <w:rFonts w:hint="eastAsia" w:ascii="宋体" w:hAnsi="宋体" w:eastAsia="宋体" w:cs="宋体"/>
          <w:color w:val="auto"/>
        </w:rPr>
      </w:pPr>
    </w:p>
    <w:p>
      <w:pPr>
        <w:pStyle w:val="5"/>
        <w:rPr>
          <w:rFonts w:hint="eastAsia" w:ascii="宋体" w:hAnsi="宋体" w:eastAsia="宋体" w:cs="宋体"/>
          <w:color w:val="auto"/>
        </w:rPr>
      </w:pPr>
    </w:p>
    <w:p>
      <w:pPr>
        <w:pStyle w:val="5"/>
        <w:rPr>
          <w:rFonts w:hint="eastAsia" w:ascii="宋体" w:hAnsi="宋体" w:eastAsia="宋体" w:cs="宋体"/>
          <w:color w:val="auto"/>
        </w:rPr>
      </w:pPr>
    </w:p>
    <w:p>
      <w:pPr>
        <w:pStyle w:val="5"/>
        <w:rPr>
          <w:rFonts w:hint="eastAsia" w:ascii="宋体" w:hAnsi="宋体" w:eastAsia="宋体" w:cs="宋体"/>
          <w:color w:val="auto"/>
        </w:rPr>
      </w:pPr>
    </w:p>
    <w:p>
      <w:pPr>
        <w:rPr>
          <w:rFonts w:hint="eastAsia" w:ascii="宋体" w:hAnsi="宋体" w:eastAsia="宋体" w:cs="宋体"/>
          <w:color w:val="auto"/>
        </w:rPr>
      </w:pPr>
    </w:p>
    <w:p>
      <w:pPr>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（示范文本</w:t>
      </w:r>
      <w:r>
        <w:rPr>
          <w:rFonts w:hint="eastAsia" w:ascii="宋体" w:hAnsi="宋体" w:eastAsia="宋体" w:cs="宋体"/>
          <w:b/>
          <w:color w:val="auto"/>
          <w:sz w:val="36"/>
          <w:szCs w:val="36"/>
          <w:highlight w:val="none"/>
        </w:rPr>
        <w:t>）</w:t>
      </w:r>
    </w:p>
    <w:p>
      <w:pPr>
        <w:spacing w:before="156" w:beforeLines="50" w:line="360" w:lineRule="auto"/>
        <w:jc w:val="center"/>
        <w:rPr>
          <w:rFonts w:hint="eastAsia" w:ascii="宋体" w:hAnsi="宋体" w:eastAsia="宋体" w:cs="宋体"/>
          <w:bCs/>
          <w:color w:val="auto"/>
          <w:sz w:val="48"/>
          <w:szCs w:val="48"/>
        </w:rPr>
      </w:pPr>
    </w:p>
    <w:p>
      <w:pPr>
        <w:rPr>
          <w:rFonts w:hint="eastAsia" w:ascii="宋体" w:hAnsi="宋体" w:eastAsia="宋体" w:cs="宋体"/>
          <w:bCs/>
          <w:color w:val="auto"/>
          <w:sz w:val="48"/>
          <w:szCs w:val="48"/>
        </w:rPr>
      </w:pPr>
    </w:p>
    <w:p>
      <w:pPr>
        <w:tabs>
          <w:tab w:val="left" w:pos="709"/>
          <w:tab w:val="left" w:pos="851"/>
        </w:tabs>
        <w:adjustRightInd w:val="0"/>
        <w:snapToGrid w:val="0"/>
        <w:spacing w:before="60" w:after="60"/>
        <w:ind w:firstLine="2146" w:firstLineChars="668"/>
        <w:rPr>
          <w:rFonts w:hint="eastAsia" w:ascii="宋体" w:hAnsi="宋体" w:eastAsia="宋体" w:cs="宋体"/>
          <w:b/>
          <w:color w:val="auto"/>
          <w:sz w:val="32"/>
          <w:szCs w:val="32"/>
        </w:rPr>
      </w:pPr>
      <w:r>
        <w:rPr>
          <w:rFonts w:hint="eastAsia" w:ascii="宋体" w:hAnsi="宋体" w:eastAsia="宋体" w:cs="宋体"/>
          <w:b/>
          <w:color w:val="auto"/>
          <w:sz w:val="32"/>
          <w:szCs w:val="32"/>
        </w:rPr>
        <w:t>中华人民共和国建设部</w:t>
      </w:r>
    </w:p>
    <w:p>
      <w:pPr>
        <w:adjustRightInd w:val="0"/>
        <w:snapToGrid w:val="0"/>
        <w:spacing w:before="60" w:after="60"/>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制 定</w:t>
      </w:r>
    </w:p>
    <w:p>
      <w:pPr>
        <w:spacing w:before="156" w:beforeLines="50" w:line="360" w:lineRule="auto"/>
        <w:ind w:firstLine="2168" w:firstLineChars="600"/>
        <w:rPr>
          <w:rFonts w:hint="eastAsia" w:ascii="宋体" w:hAnsi="宋体" w:eastAsia="宋体" w:cs="宋体"/>
          <w:b/>
          <w:color w:val="auto"/>
          <w:spacing w:val="20"/>
          <w:sz w:val="32"/>
          <w:szCs w:val="32"/>
        </w:rPr>
      </w:pPr>
      <w:r>
        <w:rPr>
          <w:rFonts w:hint="eastAsia" w:ascii="宋体" w:hAnsi="宋体" w:eastAsia="宋体" w:cs="宋体"/>
          <w:b/>
          <w:color w:val="auto"/>
          <w:spacing w:val="20"/>
          <w:sz w:val="32"/>
          <w:szCs w:val="32"/>
        </w:rPr>
        <w:t>国家工商行政管理局</w:t>
      </w:r>
    </w:p>
    <w:p>
      <w:pPr>
        <w:spacing w:before="156" w:beforeLines="50" w:line="360" w:lineRule="auto"/>
        <w:jc w:val="center"/>
        <w:rPr>
          <w:rFonts w:hint="eastAsia" w:ascii="宋体" w:hAnsi="宋体" w:eastAsia="宋体" w:cs="宋体"/>
          <w:b/>
          <w:bCs/>
          <w:color w:val="auto"/>
          <w:sz w:val="36"/>
          <w:szCs w:val="36"/>
        </w:rPr>
      </w:pPr>
      <w:r>
        <w:rPr>
          <w:rFonts w:hint="eastAsia" w:ascii="宋体" w:hAnsi="宋体" w:eastAsia="宋体" w:cs="宋体"/>
          <w:bCs/>
          <w:color w:val="auto"/>
          <w:sz w:val="48"/>
          <w:szCs w:val="48"/>
        </w:rPr>
        <w:br w:type="page"/>
      </w:r>
      <w:r>
        <w:rPr>
          <w:rFonts w:hint="eastAsia" w:ascii="宋体" w:hAnsi="宋体" w:eastAsia="宋体" w:cs="宋体"/>
          <w:bCs/>
          <w:color w:val="auto"/>
          <w:sz w:val="48"/>
          <w:szCs w:val="48"/>
        </w:rPr>
        <w:t xml:space="preserve">  </w:t>
      </w:r>
      <w:r>
        <w:rPr>
          <w:rFonts w:hint="eastAsia" w:ascii="宋体" w:hAnsi="宋体" w:eastAsia="宋体" w:cs="宋体"/>
          <w:b/>
          <w:bCs/>
          <w:color w:val="auto"/>
          <w:sz w:val="36"/>
          <w:szCs w:val="36"/>
        </w:rPr>
        <w:t>第一部分  协议书</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发包人（全称）：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承包人（全称）：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依照《中华人民共和国合同法》、《 中华人民共和国建筑法》及其他有关法律、行政法规，遵循平等、自愿、公平和诚实信用的原则，双方就本建设工程施工事项协商一致，订立本合同。 </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一、工程概况：</w:t>
      </w:r>
    </w:p>
    <w:p>
      <w:pPr>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工程名称：</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工程地点：</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资金来源：</w:t>
      </w:r>
      <w:r>
        <w:rPr>
          <w:rFonts w:hint="eastAsia" w:ascii="宋体" w:hAnsi="宋体" w:eastAsia="宋体" w:cs="宋体"/>
          <w:color w:val="auto"/>
          <w:u w:val="single"/>
        </w:rPr>
        <w:t xml:space="preserve">                             </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二、工程承包范围</w:t>
      </w:r>
    </w:p>
    <w:p>
      <w:pPr>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承包范围：</w:t>
      </w:r>
      <w:r>
        <w:rPr>
          <w:rFonts w:hint="eastAsia" w:ascii="宋体" w:hAnsi="宋体" w:eastAsia="宋体" w:cs="宋体"/>
          <w:color w:val="auto"/>
          <w:u w:val="single"/>
        </w:rPr>
        <w:t>详见工程量清单及图纸</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三、合同工期</w:t>
      </w:r>
    </w:p>
    <w:p>
      <w:pPr>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开工日期：</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竣工日期：</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合同工期总日历天数</w:t>
      </w:r>
      <w:r>
        <w:rPr>
          <w:rFonts w:hint="eastAsia" w:hAnsi="宋体" w:eastAsia="宋体" w:cs="宋体"/>
          <w:color w:val="auto"/>
          <w:u w:val="single"/>
          <w:lang w:val="en-US" w:eastAsia="zh-CN"/>
        </w:rPr>
        <w:t xml:space="preserve">          </w:t>
      </w:r>
      <w:r>
        <w:rPr>
          <w:rFonts w:hint="eastAsia" w:ascii="宋体" w:hAnsi="宋体" w:eastAsia="宋体" w:cs="宋体"/>
          <w:color w:val="auto"/>
        </w:rPr>
        <w:t xml:space="preserve">日历日。 </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四、质量标准</w:t>
      </w:r>
    </w:p>
    <w:p>
      <w:pPr>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工程质量标准：</w:t>
      </w:r>
      <w:r>
        <w:rPr>
          <w:rFonts w:hint="eastAsia" w:ascii="宋体" w:hAnsi="宋体" w:eastAsia="宋体" w:cs="宋体"/>
          <w:color w:val="auto"/>
          <w:u w:val="single"/>
        </w:rPr>
        <w:t>符合国家现行</w:t>
      </w:r>
      <w:r>
        <w:rPr>
          <w:rFonts w:hint="eastAsia" w:hAnsi="宋体" w:cs="宋体"/>
          <w:color w:val="auto"/>
          <w:u w:val="single"/>
          <w:lang w:val="en-US" w:eastAsia="zh-CN"/>
        </w:rPr>
        <w:t>行业</w:t>
      </w:r>
      <w:r>
        <w:rPr>
          <w:rFonts w:hint="eastAsia" w:ascii="宋体" w:hAnsi="宋体" w:eastAsia="宋体" w:cs="宋体"/>
          <w:color w:val="auto"/>
          <w:u w:val="single"/>
        </w:rPr>
        <w:t>有关施工质量验收规范“合格”要求。</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五、合同价款</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1、金额（大写）：</w:t>
      </w:r>
      <w:r>
        <w:rPr>
          <w:rFonts w:hint="eastAsia" w:ascii="宋体" w:hAnsi="宋体" w:eastAsia="宋体" w:cs="宋体"/>
          <w:color w:val="auto"/>
          <w:u w:val="single"/>
        </w:rPr>
        <w:t xml:space="preserve">                                     </w:t>
      </w:r>
      <w:r>
        <w:rPr>
          <w:rFonts w:hint="eastAsia" w:ascii="宋体" w:hAnsi="宋体" w:eastAsia="宋体" w:cs="宋体"/>
          <w:color w:val="auto"/>
        </w:rPr>
        <w:t xml:space="preserve"> 元（人民币）</w:t>
      </w:r>
    </w:p>
    <w:p>
      <w:pPr>
        <w:spacing w:line="360" w:lineRule="auto"/>
        <w:ind w:firstLine="600" w:firstLineChars="25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rPr>
        <w:t xml:space="preserve"> 元</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（其中：工程暂列金额</w:t>
      </w:r>
      <w:r>
        <w:rPr>
          <w:rFonts w:hint="eastAsia" w:ascii="宋体" w:hAnsi="宋体" w:eastAsia="宋体" w:cs="宋体"/>
          <w:color w:val="auto"/>
          <w:u w:val="single"/>
        </w:rPr>
        <w:t xml:space="preserve">          </w:t>
      </w:r>
      <w:r>
        <w:rPr>
          <w:rFonts w:hint="eastAsia" w:ascii="宋体" w:hAnsi="宋体" w:eastAsia="宋体" w:cs="宋体"/>
          <w:color w:val="auto"/>
        </w:rPr>
        <w:t>元；安全防护、文明施工措施费</w:t>
      </w:r>
      <w:r>
        <w:rPr>
          <w:rFonts w:hint="eastAsia" w:ascii="宋体" w:hAnsi="宋体" w:eastAsia="宋体" w:cs="宋体"/>
          <w:color w:val="auto"/>
          <w:u w:val="single"/>
        </w:rPr>
        <w:t xml:space="preserve">            </w:t>
      </w:r>
      <w:r>
        <w:rPr>
          <w:rFonts w:hint="eastAsia" w:ascii="宋体" w:hAnsi="宋体" w:eastAsia="宋体" w:cs="宋体"/>
          <w:color w:val="auto"/>
        </w:rPr>
        <w:t>元，工程分包和材料购置费</w:t>
      </w:r>
      <w:r>
        <w:rPr>
          <w:rFonts w:hint="eastAsia" w:ascii="宋体" w:hAnsi="宋体" w:eastAsia="宋体" w:cs="宋体"/>
          <w:color w:val="auto"/>
          <w:u w:val="single"/>
        </w:rPr>
        <w:t xml:space="preserve">          </w:t>
      </w:r>
      <w:r>
        <w:rPr>
          <w:rFonts w:hint="eastAsia" w:ascii="宋体" w:hAnsi="宋体" w:eastAsia="宋体" w:cs="宋体"/>
          <w:color w:val="auto"/>
        </w:rPr>
        <w:t>元。）</w:t>
      </w:r>
    </w:p>
    <w:p>
      <w:pPr>
        <w:numPr>
          <w:ilvl w:val="0"/>
          <w:numId w:val="8"/>
        </w:num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综合单价：详见承包人的报价书。</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六、合同主要条款</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按竞争性磋商文件、《合同法》、《建筑工程质量保证条例》等有关规定要求,同时补充以下内容:</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1、承包方未经建设单位及有关部门同意，不得擅自变更本项目在磋商承诺中认定的改造范围、施工组织方案和项目负责人（项目经理，响应文件中应明确项目经理的姓名及联系方法，以备检查）。</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2、承包方必须自行施工，不得转包。为了确保工程质量，承包方应组织一支强有力的技术骨干队伍，建立严格的质量管理体系，规范操作。</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3、承包方如确因（不可抗拒）工程实际情况发生变化或其他因素造成需对方案进行修改、完善、补充时，需同发包方商定。因此发生的费用，由双方协商解决。</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七、组成合同的文件</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组成本合同的文件包括：</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1、本合同协议书</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2、本合同专用条款</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3、本合同通用条款</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4、成交通知书</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5、磋商响应文件、工程报价单或预算书及其附件</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6、竞争性磋商文件、答疑纪要及工程量清单</w:t>
      </w:r>
    </w:p>
    <w:p>
      <w:pPr>
        <w:spacing w:line="360" w:lineRule="auto"/>
        <w:ind w:firstLine="480" w:firstLineChars="200"/>
        <w:rPr>
          <w:rFonts w:hint="eastAsia" w:ascii="宋体" w:hAnsi="宋体" w:eastAsia="宋体" w:cs="宋体"/>
          <w:color w:val="auto"/>
          <w:szCs w:val="22"/>
        </w:rPr>
      </w:pPr>
      <w:r>
        <w:rPr>
          <w:rFonts w:hint="eastAsia" w:ascii="宋体" w:hAnsi="宋体" w:eastAsia="宋体" w:cs="宋体"/>
          <w:color w:val="auto"/>
          <w:szCs w:val="22"/>
        </w:rPr>
        <w:t>7、标准、规范及有关技术文件</w:t>
      </w:r>
    </w:p>
    <w:p>
      <w:pPr>
        <w:spacing w:line="360" w:lineRule="auto"/>
        <w:ind w:firstLine="480" w:firstLineChars="200"/>
        <w:rPr>
          <w:rFonts w:hint="eastAsia" w:ascii="宋体" w:hAnsi="宋体" w:eastAsia="宋体" w:cs="宋体"/>
          <w:color w:val="auto"/>
          <w:szCs w:val="22"/>
        </w:rPr>
      </w:pPr>
      <w:r>
        <w:rPr>
          <w:rFonts w:hint="eastAsia" w:ascii="宋体" w:hAnsi="宋体" w:eastAsia="宋体" w:cs="宋体"/>
          <w:color w:val="auto"/>
          <w:szCs w:val="22"/>
        </w:rPr>
        <w:t>双方为履行本合同的有关洽商、变更等书面协议或文件视为本合同的组成部分。</w:t>
      </w:r>
    </w:p>
    <w:p>
      <w:pPr>
        <w:spacing w:line="360" w:lineRule="auto"/>
        <w:ind w:firstLine="482" w:firstLineChars="200"/>
        <w:rPr>
          <w:rFonts w:hint="eastAsia" w:ascii="宋体" w:hAnsi="宋体" w:eastAsia="宋体" w:cs="宋体"/>
          <w:b/>
          <w:bCs/>
          <w:color w:val="auto"/>
          <w:szCs w:val="22"/>
        </w:rPr>
      </w:pPr>
      <w:r>
        <w:rPr>
          <w:rFonts w:hint="eastAsia" w:ascii="宋体" w:hAnsi="宋体" w:eastAsia="宋体" w:cs="宋体"/>
          <w:b/>
          <w:bCs/>
          <w:color w:val="auto"/>
          <w:szCs w:val="22"/>
        </w:rPr>
        <w:t>七、质量保证</w:t>
      </w:r>
    </w:p>
    <w:p>
      <w:pPr>
        <w:spacing w:line="360" w:lineRule="auto"/>
        <w:ind w:firstLine="480" w:firstLineChars="200"/>
        <w:rPr>
          <w:rFonts w:hint="eastAsia" w:ascii="宋体" w:hAnsi="宋体" w:eastAsia="宋体" w:cs="宋体"/>
          <w:color w:val="auto"/>
          <w:szCs w:val="22"/>
          <w:highlight w:val="yellow"/>
        </w:rPr>
      </w:pPr>
      <w:r>
        <w:rPr>
          <w:rFonts w:hint="eastAsia" w:ascii="宋体" w:hAnsi="宋体" w:eastAsia="宋体" w:cs="宋体"/>
          <w:color w:val="auto"/>
          <w:szCs w:val="22"/>
        </w:rPr>
        <w:t>1、</w:t>
      </w:r>
      <w:r>
        <w:rPr>
          <w:rFonts w:hint="eastAsia" w:ascii="宋体" w:hAnsi="宋体" w:eastAsia="宋体" w:cs="宋体"/>
          <w:color w:val="auto"/>
          <w:szCs w:val="22"/>
          <w:highlight w:val="none"/>
        </w:rPr>
        <w:t>质保期：</w:t>
      </w:r>
      <w:r>
        <w:rPr>
          <w:rFonts w:hint="eastAsia" w:hAnsi="宋体" w:cs="宋体"/>
          <w:color w:val="auto"/>
          <w:szCs w:val="22"/>
          <w:highlight w:val="none"/>
          <w:lang w:val="en-US" w:eastAsia="zh-CN"/>
        </w:rPr>
        <w:t>1</w:t>
      </w:r>
      <w:r>
        <w:rPr>
          <w:rFonts w:hint="eastAsia" w:ascii="宋体" w:hAnsi="宋体" w:eastAsia="宋体" w:cs="宋体"/>
          <w:color w:val="auto"/>
          <w:szCs w:val="22"/>
          <w:highlight w:val="none"/>
        </w:rPr>
        <w:t>年国家有规定的，优于磋商文件要求的，按国家规定执行。</w:t>
      </w:r>
    </w:p>
    <w:p>
      <w:pPr>
        <w:spacing w:line="360" w:lineRule="auto"/>
        <w:ind w:firstLine="480" w:firstLineChars="200"/>
        <w:rPr>
          <w:rFonts w:hint="eastAsia" w:ascii="宋体" w:hAnsi="宋体" w:eastAsia="宋体" w:cs="宋体"/>
          <w:color w:val="auto"/>
          <w:szCs w:val="22"/>
        </w:rPr>
      </w:pPr>
      <w:r>
        <w:rPr>
          <w:rFonts w:hint="eastAsia" w:ascii="宋体" w:hAnsi="宋体" w:eastAsia="宋体" w:cs="宋体"/>
          <w:color w:val="auto"/>
          <w:szCs w:val="22"/>
        </w:rPr>
        <w:t>2、所选材料必须保证质量可靠、进货渠道正常，符合国家相关标准，满足磋商要求；</w:t>
      </w:r>
    </w:p>
    <w:p>
      <w:pPr>
        <w:spacing w:line="360" w:lineRule="auto"/>
        <w:ind w:firstLine="480" w:firstLineChars="200"/>
        <w:rPr>
          <w:rFonts w:hint="eastAsia" w:ascii="宋体" w:hAnsi="宋体" w:eastAsia="宋体" w:cs="宋体"/>
          <w:color w:val="auto"/>
          <w:szCs w:val="22"/>
        </w:rPr>
      </w:pPr>
      <w:r>
        <w:rPr>
          <w:rFonts w:hint="eastAsia" w:ascii="宋体" w:hAnsi="宋体" w:eastAsia="宋体" w:cs="宋体"/>
          <w:color w:val="auto"/>
          <w:szCs w:val="22"/>
        </w:rPr>
        <w:t>3、整个工程符合国家有关规范，确保工程质量合格；</w:t>
      </w:r>
    </w:p>
    <w:p>
      <w:pPr>
        <w:spacing w:line="360" w:lineRule="auto"/>
        <w:ind w:firstLine="480" w:firstLineChars="200"/>
        <w:rPr>
          <w:rFonts w:hint="eastAsia" w:ascii="宋体" w:hAnsi="宋体" w:eastAsia="宋体" w:cs="宋体"/>
          <w:color w:val="auto"/>
          <w:szCs w:val="22"/>
        </w:rPr>
      </w:pPr>
      <w:r>
        <w:rPr>
          <w:rFonts w:hint="eastAsia" w:ascii="宋体" w:hAnsi="宋体" w:eastAsia="宋体" w:cs="宋体"/>
          <w:color w:val="auto"/>
          <w:szCs w:val="22"/>
        </w:rPr>
        <w:t>4、整个工程质保期按国家行业有关规定执行。</w:t>
      </w:r>
    </w:p>
    <w:p>
      <w:pPr>
        <w:spacing w:line="440" w:lineRule="exact"/>
        <w:ind w:firstLine="482" w:firstLineChars="200"/>
        <w:rPr>
          <w:rFonts w:hint="eastAsia" w:ascii="宋体" w:hAnsi="宋体" w:eastAsia="宋体" w:cs="宋体"/>
          <w:b/>
          <w:bCs/>
          <w:color w:val="auto"/>
        </w:rPr>
      </w:pPr>
      <w:r>
        <w:rPr>
          <w:rFonts w:hint="eastAsia" w:ascii="宋体" w:hAnsi="宋体" w:eastAsia="宋体" w:cs="宋体"/>
          <w:b/>
          <w:bCs/>
          <w:color w:val="auto"/>
        </w:rPr>
        <w:t>八、违约责任</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1、按《合同法》等相关法律法规中的相关条款执行；</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2、未按合同要求提供材料或工程质量达不到国家标准要求，由成交供应商负责整改，并承担相关费用，由此引起一切经济损失及政治影响由成交供应商承担。</w:t>
      </w:r>
    </w:p>
    <w:p>
      <w:pPr>
        <w:spacing w:line="440" w:lineRule="exact"/>
        <w:ind w:firstLine="482" w:firstLineChars="200"/>
        <w:rPr>
          <w:rFonts w:hint="eastAsia" w:ascii="宋体" w:hAnsi="宋体" w:eastAsia="宋体" w:cs="宋体"/>
          <w:b/>
          <w:bCs/>
          <w:color w:val="auto"/>
        </w:rPr>
      </w:pPr>
      <w:r>
        <w:rPr>
          <w:rFonts w:hint="eastAsia" w:ascii="宋体" w:hAnsi="宋体" w:eastAsia="宋体" w:cs="宋体"/>
          <w:b/>
          <w:bCs/>
          <w:color w:val="auto"/>
        </w:rPr>
        <w:t>九、验收</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1、主材到现场后，由发包单位、质检单位共同对其进行验收，确认材料的产地、规格、数量。</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2、完工验收</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（1）承包人完工后，进行自检，自检合格后准备验收文件，并书面通知发包单位；</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（2）发包单位确认发包单位的自检内容后，组织有关部门（必要时抽取专家）进行验收,或委托质检部门进行质检。验收合格作为工程被最终认可的唯一依据。</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3、验收依据：</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1、经济合同；</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2、国家相关的标准和规范。</w:t>
      </w:r>
    </w:p>
    <w:p>
      <w:pPr>
        <w:spacing w:line="440" w:lineRule="exact"/>
        <w:ind w:firstLine="482" w:firstLineChars="200"/>
        <w:rPr>
          <w:rFonts w:hint="eastAsia" w:ascii="宋体" w:hAnsi="宋体" w:eastAsia="宋体" w:cs="宋体"/>
          <w:b/>
          <w:bCs/>
          <w:color w:val="auto"/>
        </w:rPr>
      </w:pPr>
      <w:r>
        <w:rPr>
          <w:rFonts w:hint="eastAsia" w:ascii="宋体" w:hAnsi="宋体" w:eastAsia="宋体" w:cs="宋体"/>
          <w:b/>
          <w:bCs/>
          <w:color w:val="auto"/>
        </w:rPr>
        <w:t>十、争议</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在签订正式合同时再约定。</w:t>
      </w:r>
    </w:p>
    <w:p>
      <w:pPr>
        <w:spacing w:line="440" w:lineRule="exact"/>
        <w:ind w:firstLine="482" w:firstLineChars="200"/>
        <w:rPr>
          <w:rFonts w:hint="eastAsia" w:ascii="宋体" w:hAnsi="宋体" w:eastAsia="宋体" w:cs="宋体"/>
          <w:b/>
          <w:bCs/>
          <w:color w:val="auto"/>
        </w:rPr>
      </w:pPr>
      <w:r>
        <w:rPr>
          <w:rFonts w:hint="eastAsia" w:ascii="宋体" w:hAnsi="宋体" w:eastAsia="宋体" w:cs="宋体"/>
          <w:b/>
          <w:bCs/>
          <w:color w:val="auto"/>
        </w:rPr>
        <w:t>十一、其他</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1、保险</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本工程双方约定投保内容如下：</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（1）发包人投保内容：无；</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（2）发包人委托承包人办理的保险事项:无</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（3）承包人投保内容:承包人按照规定办理。</w:t>
      </w:r>
    </w:p>
    <w:p>
      <w:pPr>
        <w:spacing w:line="440" w:lineRule="exact"/>
        <w:ind w:firstLine="480" w:firstLineChars="200"/>
        <w:rPr>
          <w:rFonts w:hint="eastAsia" w:ascii="宋体" w:hAnsi="宋体" w:eastAsia="宋体" w:cs="宋体"/>
          <w:color w:val="auto"/>
        </w:rPr>
      </w:pPr>
      <w:r>
        <w:rPr>
          <w:rFonts w:hint="eastAsia" w:ascii="宋体" w:hAnsi="宋体" w:eastAsia="宋体" w:cs="宋体"/>
          <w:color w:val="auto"/>
        </w:rPr>
        <w:t xml:space="preserve">2、合同份数：见正式合同。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3、补充条款</w:t>
      </w:r>
    </w:p>
    <w:p>
      <w:pPr>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十二、合同生效</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合同订立时间：</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 xml:space="preserve"> 日</w:t>
      </w:r>
    </w:p>
    <w:p>
      <w:pPr>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合同订立地点：</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本合同双方约定 </w:t>
      </w:r>
      <w:r>
        <w:rPr>
          <w:rFonts w:hint="eastAsia" w:ascii="宋体" w:hAnsi="宋体" w:eastAsia="宋体" w:cs="宋体"/>
          <w:color w:val="auto"/>
          <w:u w:val="single"/>
        </w:rPr>
        <w:t xml:space="preserve">双方签字盖章 </w:t>
      </w:r>
      <w:r>
        <w:rPr>
          <w:rFonts w:hint="eastAsia" w:ascii="宋体" w:hAnsi="宋体" w:eastAsia="宋体" w:cs="宋体"/>
          <w:color w:val="auto"/>
        </w:rPr>
        <w:t>后生效。</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发包人：</w:t>
      </w:r>
      <w:r>
        <w:rPr>
          <w:rFonts w:hint="eastAsia" w:ascii="宋体" w:hAnsi="宋体" w:eastAsia="宋体" w:cs="宋体"/>
          <w:color w:val="auto"/>
          <w:u w:val="single"/>
        </w:rPr>
        <w:t xml:space="preserve">            </w:t>
      </w:r>
      <w:r>
        <w:rPr>
          <w:rFonts w:hint="eastAsia" w:ascii="宋体" w:hAnsi="宋体" w:eastAsia="宋体" w:cs="宋体"/>
          <w:color w:val="auto"/>
        </w:rPr>
        <w:t>（公章）            承包人：</w:t>
      </w:r>
      <w:r>
        <w:rPr>
          <w:rFonts w:hint="eastAsia" w:ascii="宋体" w:hAnsi="宋体" w:eastAsia="宋体" w:cs="宋体"/>
          <w:color w:val="auto"/>
          <w:u w:val="single"/>
        </w:rPr>
        <w:t xml:space="preserve">           </w:t>
      </w:r>
      <w:r>
        <w:rPr>
          <w:rFonts w:hint="eastAsia" w:ascii="宋体" w:hAnsi="宋体" w:eastAsia="宋体" w:cs="宋体"/>
          <w:color w:val="auto"/>
        </w:rPr>
        <w:t>（公章）</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法定代表人：                            法定代表人：</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委托代理人：                            委托代理人：</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联系人：                                联系人：</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电话：                                  电话：</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传真：                                  传真：</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开户银行：                              开户银行：</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账号：                                  账号：</w:t>
      </w:r>
    </w:p>
    <w:p>
      <w:pPr>
        <w:spacing w:line="360" w:lineRule="auto"/>
        <w:ind w:firstLine="480" w:firstLineChars="200"/>
        <w:jc w:val="center"/>
        <w:rPr>
          <w:rFonts w:hint="eastAsia" w:ascii="宋体" w:hAnsi="宋体" w:eastAsia="宋体" w:cs="宋体"/>
          <w:color w:val="auto"/>
          <w:szCs w:val="24"/>
        </w:rPr>
      </w:pPr>
      <w:r>
        <w:rPr>
          <w:rFonts w:hint="eastAsia" w:ascii="宋体" w:hAnsi="宋体" w:eastAsia="宋体" w:cs="宋体"/>
          <w:color w:val="auto"/>
          <w:szCs w:val="24"/>
        </w:rPr>
        <w:br w:type="page"/>
      </w:r>
    </w:p>
    <w:p>
      <w:pPr>
        <w:spacing w:line="360" w:lineRule="auto"/>
        <w:ind w:firstLine="723" w:firstLineChars="200"/>
        <w:jc w:val="center"/>
        <w:rPr>
          <w:rFonts w:hint="eastAsia" w:ascii="宋体" w:hAnsi="宋体" w:eastAsia="宋体" w:cs="宋体"/>
          <w:color w:val="auto"/>
        </w:rPr>
      </w:pPr>
      <w:r>
        <w:rPr>
          <w:rFonts w:hint="eastAsia" w:ascii="宋体" w:hAnsi="宋体" w:eastAsia="宋体" w:cs="宋体"/>
          <w:b/>
          <w:bCs/>
          <w:color w:val="auto"/>
          <w:sz w:val="36"/>
          <w:szCs w:val="36"/>
        </w:rPr>
        <w:t>第二部分  通用合同条款</w:t>
      </w:r>
    </w:p>
    <w:p>
      <w:pPr>
        <w:jc w:val="center"/>
        <w:rPr>
          <w:rFonts w:hint="eastAsia" w:ascii="宋体" w:hAnsi="宋体" w:eastAsia="宋体" w:cs="宋体"/>
          <w:color w:val="auto"/>
          <w:sz w:val="28"/>
          <w:szCs w:val="28"/>
        </w:rPr>
      </w:pPr>
      <w:r>
        <w:rPr>
          <w:rFonts w:hint="eastAsia" w:ascii="宋体" w:hAnsi="宋体" w:eastAsia="宋体" w:cs="宋体"/>
          <w:b/>
          <w:bCs/>
          <w:color w:val="auto"/>
          <w:sz w:val="28"/>
          <w:szCs w:val="28"/>
        </w:rPr>
        <w:t>执行《陕西省建设工程施工合同》（示范文本）2013年8月版本。</w:t>
      </w:r>
    </w:p>
    <w:p>
      <w:pPr>
        <w:jc w:val="center"/>
        <w:rPr>
          <w:rFonts w:hint="eastAsia" w:ascii="宋体" w:hAnsi="宋体" w:eastAsia="宋体" w:cs="宋体"/>
          <w:color w:val="auto"/>
          <w:sz w:val="30"/>
          <w:szCs w:val="30"/>
        </w:rPr>
      </w:pPr>
      <w:r>
        <w:rPr>
          <w:rFonts w:hint="eastAsia" w:ascii="宋体" w:hAnsi="宋体" w:eastAsia="宋体" w:cs="宋体"/>
          <w:color w:val="auto"/>
          <w:szCs w:val="21"/>
        </w:rPr>
        <w:br w:type="page"/>
      </w:r>
      <w:r>
        <w:rPr>
          <w:rFonts w:hint="eastAsia" w:ascii="宋体" w:hAnsi="宋体" w:eastAsia="宋体" w:cs="宋体"/>
          <w:b/>
          <w:bCs/>
          <w:color w:val="auto"/>
          <w:sz w:val="36"/>
          <w:szCs w:val="36"/>
        </w:rPr>
        <w:t>第三部分  专用合同条款</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一、词语定义及合同文件</w:t>
      </w:r>
    </w:p>
    <w:p>
      <w:pPr>
        <w:spacing w:line="360" w:lineRule="auto"/>
        <w:ind w:firstLine="482" w:firstLineChars="200"/>
        <w:jc w:val="left"/>
        <w:rPr>
          <w:rFonts w:hint="eastAsia" w:ascii="宋体" w:hAnsi="宋体" w:eastAsia="宋体" w:cs="宋体"/>
          <w:color w:val="auto"/>
        </w:rPr>
      </w:pPr>
      <w:r>
        <w:rPr>
          <w:rFonts w:hint="eastAsia" w:ascii="宋体" w:hAnsi="宋体" w:eastAsia="宋体" w:cs="宋体"/>
          <w:b/>
          <w:bCs/>
          <w:color w:val="auto"/>
        </w:rPr>
        <w:t>1、</w:t>
      </w:r>
      <w:r>
        <w:rPr>
          <w:rFonts w:hint="eastAsia" w:ascii="宋体" w:hAnsi="宋体" w:eastAsia="宋体" w:cs="宋体"/>
          <w:color w:val="auto"/>
          <w:u w:val="single"/>
        </w:rPr>
        <w:t>专用合同条款是对通用条款中相应条款内容的解释、补充、删除或修改，其序号与通用条款中条款一一对应，未作改动的条款按通用条款执行。</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2、合同文件及解释顺序</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合同文件组成及解释顺序：</w:t>
      </w:r>
      <w:r>
        <w:rPr>
          <w:rFonts w:hint="eastAsia" w:ascii="宋体" w:hAnsi="宋体" w:eastAsia="宋体" w:cs="宋体"/>
          <w:color w:val="auto"/>
          <w:u w:val="single"/>
        </w:rPr>
        <w:t>﹙1﹚本合同协议书；﹙2﹚本合同专用条款；﹙3﹚成交通知书；﹙4﹚磋商响应文件，工程报价单或预算书及其附件；﹙5﹚竞争性磋商文件答疑纪要及工程量清单；﹙6﹚本合同通用条款；﹙7﹚图纸；﹙8﹚标准规范及有关技术文件。</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3、语言文字和适用法律语言文字和适用法律、标准及规范</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3.1  本合同除使用汉语外，还使用</w:t>
      </w:r>
      <w:r>
        <w:rPr>
          <w:rFonts w:hint="eastAsia" w:hAnsi="宋体" w:cs="宋体"/>
          <w:color w:val="auto"/>
          <w:highlight w:val="none"/>
          <w:u w:val="single"/>
          <w:lang w:val="en-US" w:eastAsia="zh-CN"/>
        </w:rPr>
        <w:t xml:space="preserve">           /          </w:t>
      </w:r>
      <w:r>
        <w:rPr>
          <w:rFonts w:hint="eastAsia" w:ascii="宋体" w:hAnsi="宋体" w:eastAsia="宋体" w:cs="宋体"/>
          <w:color w:val="auto"/>
        </w:rPr>
        <w:t>语言文字。</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3.2  适用法律和法规需要明示的法律、行政法规：</w:t>
      </w:r>
      <w:r>
        <w:rPr>
          <w:rFonts w:hint="eastAsia" w:ascii="宋体" w:hAnsi="宋体" w:eastAsia="宋体" w:cs="宋体"/>
          <w:color w:val="auto"/>
          <w:u w:val="single"/>
        </w:rPr>
        <w:t>本合同适用于中华人民共和国法律，行政法规、陕西省地方法规。</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 xml:space="preserve">3.3  适用标准、规范 </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适用标准、规范的名称：</w:t>
      </w:r>
      <w:r>
        <w:rPr>
          <w:rFonts w:hint="eastAsia" w:ascii="宋体" w:hAnsi="宋体" w:eastAsia="宋体" w:cs="宋体"/>
          <w:color w:val="auto"/>
          <w:u w:val="single"/>
        </w:rPr>
        <w:t>﹙1﹚国家现行和相关技术规程；﹙2﹚工程所在地建设主管部门的标准、规范；﹙3﹚工程所在地行业的标准、规范；﹙4﹚发包人施工图纸的具体要求。</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发包人提供标准、规范的时间：</w:t>
      </w:r>
      <w:r>
        <w:rPr>
          <w:rFonts w:hint="eastAsia" w:ascii="宋体" w:hAnsi="宋体" w:eastAsia="宋体" w:cs="宋体"/>
          <w:color w:val="auto"/>
          <w:u w:val="single"/>
        </w:rPr>
        <w:t xml:space="preserve">               /                    </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国内没有相应标准、规范时的约定：</w:t>
      </w:r>
      <w:r>
        <w:rPr>
          <w:rFonts w:hint="eastAsia" w:ascii="宋体" w:hAnsi="宋体" w:eastAsia="宋体" w:cs="宋体"/>
          <w:color w:val="auto"/>
          <w:u w:val="single"/>
        </w:rPr>
        <w:t>以发包人和监理人的要求为准。</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4、图纸</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4.1发包人向承包人提供图纸日期和套数：</w:t>
      </w:r>
      <w:r>
        <w:rPr>
          <w:rFonts w:hint="eastAsia" w:ascii="宋体" w:hAnsi="宋体" w:eastAsia="宋体" w:cs="宋体"/>
          <w:color w:val="auto"/>
          <w:u w:val="single"/>
        </w:rPr>
        <w:t>合同签订之日起七日内，发包人向承包人提供五套图纸，其中两套竣工图归档﹙工程完工时提供﹚。</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发包人对图纸的保密要求：</w:t>
      </w:r>
      <w:r>
        <w:rPr>
          <w:rFonts w:hint="eastAsia" w:ascii="宋体" w:hAnsi="宋体" w:eastAsia="宋体" w:cs="宋体"/>
          <w:color w:val="auto"/>
          <w:u w:val="single"/>
        </w:rPr>
        <w:t>知识产权属发包人所有，承包人不得将此类图纸用于任何与本工程以外的项目。</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使用国外图纸的要求及费用承担：</w:t>
      </w:r>
      <w:r>
        <w:rPr>
          <w:rFonts w:hint="eastAsia" w:ascii="宋体" w:hAnsi="宋体" w:eastAsia="宋体" w:cs="宋体"/>
          <w:color w:val="auto"/>
          <w:u w:val="single"/>
        </w:rPr>
        <w:t xml:space="preserve">   无    </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二、双方一般权利和义务</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5、工程师</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 xml:space="preserve">5.2监理单位委派的工程师 </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姓名：_______________职务：______________</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发包人委托的职权：</w:t>
      </w:r>
      <w:r>
        <w:rPr>
          <w:rFonts w:hint="eastAsia" w:ascii="宋体" w:hAnsi="宋体" w:eastAsia="宋体" w:cs="宋体"/>
          <w:color w:val="auto"/>
          <w:u w:val="single"/>
        </w:rPr>
        <w:t>按照建设工程监理规范、监理合同，发包人与承包人签订的施工合同中的规定对施工过程进行全面监理。</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需要取得发包人批准才能行使的职权：</w:t>
      </w:r>
      <w:r>
        <w:rPr>
          <w:rFonts w:hint="eastAsia" w:ascii="宋体" w:hAnsi="宋体" w:eastAsia="宋体" w:cs="宋体"/>
          <w:color w:val="auto"/>
          <w:u w:val="single"/>
        </w:rPr>
        <w:t>以发包人的书面通知为准。</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 xml:space="preserve">5.4发包人派驻的工程师 </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姓名：____________________职务：________________________________</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职权：</w:t>
      </w:r>
      <w:r>
        <w:rPr>
          <w:rFonts w:hint="eastAsia" w:ascii="宋体" w:hAnsi="宋体" w:eastAsia="宋体" w:cs="宋体"/>
          <w:color w:val="auto"/>
          <w:u w:val="single"/>
        </w:rPr>
        <w:t>代表发包人，对施工单位的进度、安全、质量及资金使用情况进行全过程监督管理。</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5.6不实行监理的，工程师的职权：________</w:t>
      </w:r>
      <w:r>
        <w:rPr>
          <w:rFonts w:hint="eastAsia" w:ascii="宋体" w:hAnsi="宋体" w:eastAsia="宋体" w:cs="宋体"/>
          <w:color w:val="auto"/>
          <w:u w:val="single"/>
        </w:rPr>
        <w:t>/_</w:t>
      </w:r>
      <w:r>
        <w:rPr>
          <w:rFonts w:hint="eastAsia" w:ascii="宋体" w:hAnsi="宋体" w:eastAsia="宋体" w:cs="宋体"/>
          <w:color w:val="auto"/>
        </w:rPr>
        <w:t>____________________</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6、项目经理</w:t>
      </w:r>
    </w:p>
    <w:p>
      <w:pPr>
        <w:spacing w:line="360" w:lineRule="auto"/>
        <w:ind w:firstLine="480" w:firstLineChars="200"/>
        <w:jc w:val="left"/>
        <w:rPr>
          <w:rFonts w:hint="eastAsia" w:hAnsi="宋体" w:cs="宋体"/>
          <w:color w:val="auto"/>
          <w:lang w:val="en-US" w:eastAsia="zh-CN"/>
        </w:rPr>
      </w:pPr>
      <w:r>
        <w:rPr>
          <w:rFonts w:hint="eastAsia" w:ascii="宋体" w:hAnsi="宋体" w:eastAsia="宋体" w:cs="宋体"/>
          <w:color w:val="auto"/>
        </w:rPr>
        <w:t>姓名：</w:t>
      </w:r>
      <w:r>
        <w:rPr>
          <w:rFonts w:hint="eastAsia" w:hAnsi="宋体" w:cs="宋体"/>
          <w:color w:val="auto"/>
          <w:u w:val="single"/>
          <w:lang w:val="en-US" w:eastAsia="zh-CN"/>
        </w:rPr>
        <w:t xml:space="preserve">                    </w:t>
      </w:r>
      <w:r>
        <w:rPr>
          <w:rFonts w:hint="eastAsia" w:hAnsi="宋体" w:cs="宋体"/>
          <w:color w:val="auto"/>
          <w:lang w:val="en-US" w:eastAsia="zh-CN"/>
        </w:rPr>
        <w:t xml:space="preserve">                    </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职务：___________________</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7、发包人工作</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7.1发包人应按约定的时间和要求完成以下工作：</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（1）施工场地具备施工条件的要求及完成的时间：</w:t>
      </w:r>
      <w:r>
        <w:rPr>
          <w:rFonts w:hint="eastAsia" w:ascii="宋体" w:hAnsi="宋体" w:eastAsia="宋体" w:cs="宋体"/>
          <w:color w:val="auto"/>
          <w:u w:val="single"/>
        </w:rPr>
        <w:t>工程开工前五日内完成。</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（2）将施工所需的水、电、电讯线路接至施工场地的时间、地点和供应要求：</w:t>
      </w:r>
      <w:r>
        <w:rPr>
          <w:rFonts w:hint="eastAsia" w:ascii="宋体" w:hAnsi="宋体" w:eastAsia="宋体" w:cs="宋体"/>
          <w:color w:val="auto"/>
          <w:u w:val="single"/>
        </w:rPr>
        <w:t>本工程施工地点分散，水源、电源、电讯均由承包人自行解决并承担费用。</w:t>
      </w:r>
    </w:p>
    <w:p>
      <w:pPr>
        <w:spacing w:line="360" w:lineRule="auto"/>
        <w:ind w:firstLine="480" w:firstLineChars="200"/>
        <w:jc w:val="left"/>
        <w:rPr>
          <w:rFonts w:hint="eastAsia" w:ascii="宋体" w:hAnsi="宋体" w:eastAsia="宋体" w:cs="宋体"/>
          <w:color w:val="auto"/>
          <w:highlight w:val="none"/>
          <w:u w:val="thick"/>
        </w:rPr>
      </w:pPr>
      <w:r>
        <w:rPr>
          <w:rFonts w:hint="eastAsia" w:ascii="宋体" w:hAnsi="宋体" w:eastAsia="宋体" w:cs="宋体"/>
          <w:color w:val="auto"/>
          <w:highlight w:val="none"/>
        </w:rPr>
        <w:t>其计量和计价方法为：</w:t>
      </w:r>
      <w:r>
        <w:rPr>
          <w:rFonts w:hint="eastAsia" w:hAnsi="宋体" w:cs="宋体"/>
          <w:color w:val="auto"/>
          <w:highlight w:val="none"/>
          <w:u w:val="single"/>
          <w:lang w:val="en-US" w:eastAsia="zh-CN"/>
        </w:rPr>
        <w:t xml:space="preserve">                 /              </w:t>
      </w:r>
      <w:r>
        <w:rPr>
          <w:rFonts w:hint="eastAsia" w:ascii="宋体" w:hAnsi="宋体" w:eastAsia="宋体" w:cs="宋体"/>
          <w:color w:val="auto"/>
          <w:highlight w:val="none"/>
          <w:u w:val="single"/>
        </w:rPr>
        <w:t>。</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（3）施工场地与公共道路的通道开通时间和要求：</w:t>
      </w:r>
      <w:r>
        <w:rPr>
          <w:rFonts w:hint="eastAsia" w:ascii="宋体" w:hAnsi="宋体" w:eastAsia="宋体" w:cs="宋体"/>
          <w:color w:val="auto"/>
          <w:u w:val="single"/>
        </w:rPr>
        <w:t>已通。</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（4）工程地质和地下管线资料的提供时间：</w:t>
      </w:r>
      <w:r>
        <w:rPr>
          <w:rFonts w:hint="eastAsia" w:ascii="宋体" w:hAnsi="宋体" w:eastAsia="宋体" w:cs="宋体"/>
          <w:color w:val="auto"/>
          <w:u w:val="single"/>
        </w:rPr>
        <w:t>合同签订七日内提供发包人已知的情况，其它由承包人自行勘测和解决。</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（5）由发包人办理的施工所需证件、批件的名称和完成时间：</w:t>
      </w:r>
      <w:r>
        <w:rPr>
          <w:rFonts w:hint="eastAsia" w:ascii="宋体" w:hAnsi="宋体" w:eastAsia="宋体" w:cs="宋体"/>
          <w:color w:val="auto"/>
          <w:u w:val="single"/>
        </w:rPr>
        <w:t>合同签订后发包人积极办理，需要承包人配合的承包人必须积极配合在开工前完成</w:t>
      </w:r>
      <w:r>
        <w:rPr>
          <w:rFonts w:hint="eastAsia" w:ascii="宋体" w:hAnsi="宋体" w:eastAsia="宋体" w:cs="宋体"/>
          <w:color w:val="auto"/>
        </w:rPr>
        <w:t>。</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（6）水准点与座标控制点交验要求：</w:t>
      </w:r>
      <w:r>
        <w:rPr>
          <w:rFonts w:hint="eastAsia" w:ascii="宋体" w:hAnsi="宋体" w:eastAsia="宋体" w:cs="宋体"/>
          <w:color w:val="auto"/>
          <w:u w:val="single"/>
        </w:rPr>
        <w:t>进场后七日内。</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（7）图纸会审和设计交底时间：</w:t>
      </w:r>
      <w:r>
        <w:rPr>
          <w:rFonts w:hint="eastAsia" w:ascii="宋体" w:hAnsi="宋体" w:eastAsia="宋体" w:cs="宋体"/>
          <w:color w:val="auto"/>
          <w:u w:val="single"/>
        </w:rPr>
        <w:t>开工前十日内完成。</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（8）协调处理施工场地周围地下管线和邻近建筑物、构筑物（含文物保护建筑）、古树名木的保护工作：</w:t>
      </w:r>
      <w:r>
        <w:rPr>
          <w:rFonts w:hint="eastAsia" w:ascii="宋体" w:hAnsi="宋体" w:eastAsia="宋体" w:cs="宋体"/>
          <w:color w:val="auto"/>
          <w:u w:val="single"/>
        </w:rPr>
        <w:t>由发包人和承包人协商确定。</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（9）双方约定发包人应做的其他工作：</w:t>
      </w:r>
      <w:r>
        <w:rPr>
          <w:rFonts w:hint="eastAsia" w:ascii="宋体" w:hAnsi="宋体" w:eastAsia="宋体" w:cs="宋体"/>
          <w:color w:val="auto"/>
          <w:u w:val="single"/>
        </w:rPr>
        <w:t>施工中的协调配合工作。</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7.2发包人委托承包人办理的工作：</w:t>
      </w:r>
      <w:r>
        <w:rPr>
          <w:rFonts w:hint="eastAsia" w:ascii="宋体" w:hAnsi="宋体" w:eastAsia="宋体" w:cs="宋体"/>
          <w:color w:val="auto"/>
          <w:u w:val="single"/>
        </w:rPr>
        <w:t>配合发包人办理施工许可证、质量监督备案手续。</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8、承包人工作</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8.1承包人应按约定时间和要求，完成以下工作：</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（1）需由设计资质等级和业务范围允许的承包人完成的设计文件提交时间：</w:t>
      </w:r>
      <w:r>
        <w:rPr>
          <w:rFonts w:hint="eastAsia" w:ascii="宋体" w:hAnsi="宋体" w:eastAsia="宋体" w:cs="宋体"/>
          <w:color w:val="auto"/>
          <w:u w:val="single"/>
        </w:rPr>
        <w:t>按发包人的要求提供。</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（2）应提供计划、报表的名称及完成时间：</w:t>
      </w:r>
      <w:r>
        <w:rPr>
          <w:rFonts w:hint="eastAsia" w:ascii="宋体" w:hAnsi="宋体" w:eastAsia="宋体" w:cs="宋体"/>
          <w:color w:val="auto"/>
          <w:u w:val="single"/>
        </w:rPr>
        <w:t>a、合同签订后15日内向发包人、监理人提供切实可行的施工方案，项目部组成人员名单；b、每月26日向发包人、监理人提供当月25日以前完成的工程量报表。</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（3）承担施工安全保卫工作及非夜间施工照明的责任和要求：</w:t>
      </w:r>
      <w:r>
        <w:rPr>
          <w:rFonts w:hint="eastAsia" w:ascii="宋体" w:hAnsi="宋体" w:eastAsia="宋体" w:cs="宋体"/>
          <w:color w:val="auto"/>
          <w:u w:val="single"/>
        </w:rPr>
        <w:t>a、为现场安全保卫提供足够的安全保卫人员及相应的设施和措施，提供24小时的安全保卫服务；b、负责维修夜间和非夜间施工用的照明；c、严格执行《施工现场临时用电安全技术规范》和《建设工程施工现场用电安全规范》。</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（4）向发包人提供的办公和生活房屋及设施的要求：</w:t>
      </w:r>
      <w:r>
        <w:rPr>
          <w:rFonts w:hint="eastAsia" w:ascii="宋体" w:hAnsi="宋体" w:eastAsia="宋体" w:cs="宋体"/>
          <w:color w:val="auto"/>
          <w:u w:val="single"/>
        </w:rPr>
        <w:t>免费为发包人和监理人提供办公和生活用房。</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（5）需承包人办理的有关施工场地交通、环卫和施工噪音管理等手续：</w:t>
      </w:r>
      <w:r>
        <w:rPr>
          <w:rFonts w:hint="eastAsia" w:ascii="宋体" w:hAnsi="宋体" w:eastAsia="宋体" w:cs="宋体"/>
          <w:color w:val="auto"/>
          <w:u w:val="single"/>
        </w:rPr>
        <w:t>由承包人负责各项手续的办理并承担费用。</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（6）已完工程成品保护的特殊要求及费用承担：</w:t>
      </w:r>
      <w:r>
        <w:rPr>
          <w:rFonts w:hint="eastAsia" w:ascii="宋体" w:hAnsi="宋体" w:eastAsia="宋体" w:cs="宋体"/>
          <w:color w:val="auto"/>
          <w:u w:val="single"/>
        </w:rPr>
        <w:t>承包人负责，费用由承包人承担。</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（7）施工场地周围地下管线和邻近建筑物、构筑物（含文物保护建筑）、古树名木的保护要求及费用承担：</w:t>
      </w:r>
      <w:r>
        <w:rPr>
          <w:rFonts w:hint="eastAsia" w:ascii="宋体" w:hAnsi="宋体" w:eastAsia="宋体" w:cs="宋体"/>
          <w:color w:val="auto"/>
          <w:u w:val="single"/>
        </w:rPr>
        <w:t>由发包人和承包人负责协商确定。</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（8）施工场地清洁卫生的要求：</w:t>
      </w:r>
      <w:r>
        <w:rPr>
          <w:rFonts w:hint="eastAsia" w:ascii="宋体" w:hAnsi="宋体" w:eastAsia="宋体" w:cs="宋体"/>
          <w:color w:val="auto"/>
          <w:u w:val="single"/>
        </w:rPr>
        <w:t>由承包人负责。</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（9）双方约定承包人应做的其他工作：</w:t>
      </w:r>
      <w:r>
        <w:rPr>
          <w:rFonts w:hint="eastAsia" w:ascii="宋体" w:hAnsi="宋体" w:eastAsia="宋体" w:cs="宋体"/>
          <w:color w:val="auto"/>
          <w:u w:val="single"/>
        </w:rPr>
        <w:t>相关的对外协调工作。</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三、施工组织设计和工期</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9、进度计划</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9.1承包人提供施工组织设计（施工方案）和进度计划的时间：</w:t>
      </w:r>
      <w:r>
        <w:rPr>
          <w:rFonts w:hint="eastAsia" w:ascii="宋体" w:hAnsi="宋体" w:eastAsia="宋体" w:cs="宋体"/>
          <w:color w:val="auto"/>
          <w:u w:val="single"/>
        </w:rPr>
        <w:t>合同签订后15日内。</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工程师确认的时间：</w:t>
      </w:r>
      <w:r>
        <w:rPr>
          <w:rFonts w:hint="eastAsia" w:ascii="宋体" w:hAnsi="宋体" w:eastAsia="宋体" w:cs="宋体"/>
          <w:color w:val="auto"/>
          <w:u w:val="single"/>
        </w:rPr>
        <w:t>承包人接交之日起七日内。</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9.2群体工程中有关进度计划的要求：</w:t>
      </w:r>
      <w:r>
        <w:rPr>
          <w:rFonts w:hint="eastAsia" w:ascii="宋体" w:hAnsi="宋体" w:eastAsia="宋体" w:cs="宋体"/>
          <w:color w:val="auto"/>
          <w:u w:val="single"/>
        </w:rPr>
        <w:t>以发包人的要求为准。</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10、工期延误</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10.1双方约定工期顺延的其他情况：</w:t>
      </w:r>
      <w:r>
        <w:rPr>
          <w:rFonts w:hint="eastAsia" w:ascii="宋体" w:hAnsi="宋体" w:eastAsia="宋体" w:cs="宋体"/>
          <w:color w:val="auto"/>
          <w:u w:val="single"/>
        </w:rPr>
        <w:t>执行《通用条款》13条。</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四、质量与检验</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 xml:space="preserve">11、隐蔽工程和中间验收 </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11.1双方约定中间验收部位：</w:t>
      </w:r>
      <w:r>
        <w:rPr>
          <w:rFonts w:hint="eastAsia" w:ascii="宋体" w:hAnsi="宋体" w:eastAsia="宋体" w:cs="宋体"/>
          <w:color w:val="auto"/>
          <w:u w:val="single"/>
        </w:rPr>
        <w:t>执行《通用条款》。</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 xml:space="preserve">12、工程试车 </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12.1试车费用的承担：</w:t>
      </w:r>
      <w:r>
        <w:rPr>
          <w:rFonts w:hint="eastAsia" w:ascii="宋体" w:hAnsi="宋体" w:eastAsia="宋体" w:cs="宋体"/>
          <w:color w:val="auto"/>
          <w:u w:val="single"/>
        </w:rPr>
        <w:t>由承包人承担。</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五、安全防护文明施工</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六、合同价款</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 xml:space="preserve">13、合同价款约定 </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13.1本合同价款采用</w:t>
      </w:r>
      <w:r>
        <w:rPr>
          <w:rFonts w:hint="eastAsia" w:ascii="宋体" w:hAnsi="宋体" w:eastAsia="宋体" w:cs="宋体"/>
          <w:color w:val="auto"/>
          <w:u w:val="single"/>
        </w:rPr>
        <w:t xml:space="preserve">  （1）</w:t>
      </w:r>
      <w:r>
        <w:rPr>
          <w:rFonts w:hint="eastAsia" w:ascii="宋体" w:hAnsi="宋体" w:eastAsia="宋体" w:cs="宋体"/>
          <w:color w:val="auto"/>
        </w:rPr>
        <w:t>方式确定。</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（1）采用固定总价合同：</w:t>
      </w:r>
    </w:p>
    <w:p>
      <w:pPr>
        <w:spacing w:line="360" w:lineRule="auto"/>
        <w:ind w:firstLine="480" w:firstLineChars="200"/>
        <w:jc w:val="left"/>
        <w:rPr>
          <w:rFonts w:hint="eastAsia" w:ascii="宋体" w:hAnsi="宋体" w:eastAsia="宋体" w:cs="宋体"/>
          <w:color w:val="auto"/>
          <w:u w:val="single"/>
        </w:rPr>
      </w:pPr>
      <w:r>
        <w:rPr>
          <w:rFonts w:hint="eastAsia" w:ascii="宋体" w:hAnsi="宋体" w:eastAsia="宋体" w:cs="宋体"/>
          <w:color w:val="auto"/>
        </w:rPr>
        <w:t>（2）采用固定综合单价合同，综合单价中包括的风险范围：</w:t>
      </w:r>
      <w:r>
        <w:rPr>
          <w:rFonts w:hint="eastAsia" w:ascii="宋体" w:hAnsi="宋体" w:eastAsia="宋体" w:cs="宋体"/>
          <w:color w:val="auto"/>
          <w:u w:val="single"/>
        </w:rPr>
        <w:t xml:space="preserve">  /  </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（3）采用可调价格合同，合同价款调整方法：_________/_____________</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14、合同价款调整</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14.1双方约定合同价款的其他调整因素：___________/_______________</w:t>
      </w:r>
    </w:p>
    <w:p>
      <w:pPr>
        <w:spacing w:line="360" w:lineRule="auto"/>
        <w:ind w:firstLine="482" w:firstLineChars="200"/>
        <w:jc w:val="left"/>
        <w:rPr>
          <w:rFonts w:hint="eastAsia" w:ascii="宋体" w:hAnsi="宋体" w:eastAsia="宋体" w:cs="宋体"/>
          <w:b/>
          <w:bCs/>
          <w:color w:val="auto"/>
        </w:rPr>
      </w:pPr>
      <w:r>
        <w:rPr>
          <w:rFonts w:hint="eastAsia" w:ascii="宋体" w:hAnsi="宋体" w:eastAsia="宋体" w:cs="宋体"/>
          <w:b/>
          <w:bCs/>
          <w:color w:val="auto"/>
        </w:rPr>
        <w:t>15、工程预付款</w:t>
      </w:r>
    </w:p>
    <w:p>
      <w:pPr>
        <w:spacing w:line="360" w:lineRule="auto"/>
        <w:ind w:firstLine="480" w:firstLineChars="200"/>
        <w:jc w:val="left"/>
        <w:rPr>
          <w:rFonts w:hint="eastAsia" w:ascii="宋体" w:hAnsi="宋体" w:eastAsia="宋体" w:cs="宋体"/>
          <w:color w:val="auto"/>
          <w:u w:val="thick"/>
        </w:rPr>
      </w:pPr>
      <w:r>
        <w:rPr>
          <w:rFonts w:hint="eastAsia" w:ascii="宋体" w:hAnsi="宋体" w:eastAsia="宋体" w:cs="宋体"/>
          <w:color w:val="auto"/>
        </w:rPr>
        <w:t>发包人向承包人预付工程款的时间和金额或占合同价款总额的比例：</w:t>
      </w:r>
      <w:r>
        <w:rPr>
          <w:rFonts w:hint="eastAsia" w:ascii="宋体" w:hAnsi="宋体" w:eastAsia="宋体" w:cs="宋体"/>
          <w:color w:val="auto"/>
          <w:u w:val="single"/>
        </w:rPr>
        <w:t xml:space="preserve"> / </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预付安全防护、文明施工措施费用的比例和时间：</w:t>
      </w:r>
      <w:r>
        <w:rPr>
          <w:rFonts w:hint="eastAsia" w:ascii="宋体" w:hAnsi="宋体" w:eastAsia="宋体" w:cs="宋体"/>
          <w:color w:val="auto"/>
          <w:u w:val="single"/>
        </w:rPr>
        <w:t xml:space="preserve"> / </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16、工程量确认</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16.1承包人向工程师提交已完工程量报告的时间：</w:t>
      </w:r>
      <w:r>
        <w:rPr>
          <w:rFonts w:hint="eastAsia" w:ascii="宋体" w:hAnsi="宋体" w:eastAsia="宋体" w:cs="宋体"/>
          <w:color w:val="auto"/>
          <w:u w:val="single"/>
        </w:rPr>
        <w:t>每月的26日承包人向发包人提交25日以前已完工程量报告。</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17、工程进度款结算与支付</w:t>
      </w:r>
    </w:p>
    <w:p>
      <w:pPr>
        <w:spacing w:line="360" w:lineRule="auto"/>
        <w:ind w:firstLine="480" w:firstLineChars="200"/>
        <w:rPr>
          <w:rFonts w:hint="eastAsia" w:ascii="宋体" w:hAnsi="宋体" w:eastAsia="宋体" w:cs="宋体"/>
          <w:color w:val="auto"/>
          <w:szCs w:val="22"/>
          <w:highlight w:val="yellow"/>
          <w:u w:val="single"/>
        </w:rPr>
      </w:pPr>
      <w:r>
        <w:rPr>
          <w:rFonts w:hint="eastAsia" w:ascii="宋体" w:hAnsi="宋体" w:eastAsia="宋体" w:cs="宋体"/>
          <w:color w:val="auto"/>
          <w:szCs w:val="22"/>
        </w:rPr>
        <w:t>双方约定的工程进度款支付的方式、时间和比例是：</w:t>
      </w:r>
      <w:r>
        <w:rPr>
          <w:rFonts w:hint="eastAsia" w:ascii="宋体" w:hAnsi="宋体" w:eastAsia="宋体" w:cs="宋体"/>
          <w:color w:val="auto"/>
          <w:szCs w:val="24"/>
          <w:u w:val="single"/>
        </w:rPr>
        <w:t>本项目按进度付款。</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七、材料设备供应</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31发包人供应材料设备，承包人应按计划领取使用，在结算时发包人按暂定价从工程款中扣除。</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31.4发包人供应的材料设备与一览表不符时，双方约定发包人承担责任如下：</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（1）材料设备单价与一览表不符：</w:t>
      </w:r>
      <w:r>
        <w:rPr>
          <w:rFonts w:hint="eastAsia" w:ascii="宋体" w:hAnsi="宋体" w:eastAsia="宋体" w:cs="宋体"/>
          <w:color w:val="auto"/>
          <w:u w:val="single"/>
        </w:rPr>
        <w:t>执行《通用条款》31.4.（1）款。</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（2）材料设备的品种、规格、型号、质量等级与一览表不符：</w:t>
      </w:r>
      <w:r>
        <w:rPr>
          <w:rFonts w:hint="eastAsia" w:ascii="宋体" w:hAnsi="宋体" w:eastAsia="宋体" w:cs="宋体"/>
          <w:color w:val="auto"/>
          <w:u w:val="single"/>
        </w:rPr>
        <w:t>执行《通用条款》31.4(2)款。</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（3）承包人可代为调剂串换的材料：</w:t>
      </w:r>
      <w:r>
        <w:rPr>
          <w:rFonts w:hint="eastAsia" w:ascii="宋体" w:hAnsi="宋体" w:eastAsia="宋体" w:cs="宋体"/>
          <w:color w:val="auto"/>
          <w:u w:val="single"/>
        </w:rPr>
        <w:t>执行《通用条款》31.4.（3）款。</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（4）到货地点与一览表不符：</w:t>
      </w:r>
      <w:r>
        <w:rPr>
          <w:rFonts w:hint="eastAsia" w:ascii="宋体" w:hAnsi="宋体" w:eastAsia="宋体" w:cs="宋体"/>
          <w:color w:val="auto"/>
          <w:u w:val="single"/>
        </w:rPr>
        <w:t>执行《通用条款》31.4.（4）款。</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（5）供应数量与一览表不符：</w:t>
      </w:r>
      <w:r>
        <w:rPr>
          <w:rFonts w:hint="eastAsia" w:ascii="宋体" w:hAnsi="宋体" w:eastAsia="宋体" w:cs="宋体"/>
          <w:color w:val="auto"/>
          <w:u w:val="single"/>
        </w:rPr>
        <w:t>执行《通用条款》31.4.（5）款。</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（6）到货时间与一览表不符：</w:t>
      </w:r>
      <w:r>
        <w:rPr>
          <w:rFonts w:hint="eastAsia" w:ascii="宋体" w:hAnsi="宋体" w:eastAsia="宋体" w:cs="宋体"/>
          <w:color w:val="auto"/>
          <w:u w:val="single"/>
        </w:rPr>
        <w:t>执行《通用条款》31.4.（6）款。</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31.6发包人供应材料设备的结算方法：</w:t>
      </w:r>
      <w:r>
        <w:rPr>
          <w:rFonts w:hint="eastAsia" w:ascii="宋体" w:hAnsi="宋体" w:eastAsia="宋体" w:cs="宋体"/>
          <w:color w:val="auto"/>
          <w:u w:val="single"/>
        </w:rPr>
        <w:t xml:space="preserve">  无 </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32、承包人采购材料设备</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32.1承包人采购材料设备的约定：</w:t>
      </w:r>
      <w:r>
        <w:rPr>
          <w:rFonts w:hint="eastAsia" w:ascii="宋体" w:hAnsi="宋体" w:eastAsia="宋体" w:cs="宋体"/>
          <w:color w:val="auto"/>
          <w:u w:val="single"/>
        </w:rPr>
        <w:t>乙方自行采购的材料进场前须经发包人、监理工程师对质量进行确认后方可进场。乙方自行采购的材料规格型号应与施工图设计相符，质量等级必须合格。</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八、工程变更</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33、在本工程实施过程中若发生变更，按下列各项执行：</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33.1</w:t>
      </w:r>
      <w:r>
        <w:rPr>
          <w:rFonts w:hint="eastAsia" w:ascii="宋体" w:hAnsi="宋体" w:eastAsia="宋体" w:cs="宋体"/>
          <w:color w:val="auto"/>
          <w:u w:val="single"/>
        </w:rPr>
        <w:t>合同中已有适用综合单价的，可参照类似综合单价调整；</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33.2</w:t>
      </w:r>
      <w:r>
        <w:rPr>
          <w:rFonts w:hint="eastAsia" w:ascii="宋体" w:hAnsi="宋体" w:eastAsia="宋体" w:cs="宋体"/>
          <w:color w:val="auto"/>
          <w:u w:val="single"/>
        </w:rPr>
        <w:t>合同中有类似综合单价的，可参照类似综合单价调整；</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33.3</w:t>
      </w:r>
      <w:r>
        <w:rPr>
          <w:rFonts w:hint="eastAsia" w:ascii="宋体" w:hAnsi="宋体" w:eastAsia="宋体" w:cs="宋体"/>
          <w:color w:val="auto"/>
          <w:u w:val="single"/>
        </w:rPr>
        <w:t>合同中没有适用或类似综合单价的承包人按照磋商书人工工日、材料、机械台班单价进行组价，报监理工程师和发包人审核认可。</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九、竣工验收与结算</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36、竣工验收</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36.1承包人提供竣工图的约定：</w:t>
      </w:r>
      <w:r>
        <w:rPr>
          <w:rFonts w:hint="eastAsia" w:ascii="宋体" w:hAnsi="宋体" w:eastAsia="宋体" w:cs="宋体"/>
          <w:color w:val="auto"/>
          <w:u w:val="single"/>
        </w:rPr>
        <w:t>完整资料文件两套。</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36.6中间交工工程的范围和竣工时间：_______________</w:t>
      </w:r>
      <w:r>
        <w:rPr>
          <w:rFonts w:hint="eastAsia" w:ascii="宋体" w:hAnsi="宋体" w:eastAsia="宋体" w:cs="宋体"/>
          <w:color w:val="auto"/>
          <w:u w:val="single"/>
        </w:rPr>
        <w:t>/</w:t>
      </w:r>
      <w:r>
        <w:rPr>
          <w:rFonts w:hint="eastAsia" w:ascii="宋体" w:hAnsi="宋体" w:eastAsia="宋体" w:cs="宋体"/>
          <w:color w:val="auto"/>
        </w:rPr>
        <w:t>_______________</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37、竣工结算</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 xml:space="preserve">结算审查期限： </w:t>
      </w:r>
      <w:r>
        <w:rPr>
          <w:rFonts w:hint="eastAsia" w:ascii="宋体" w:hAnsi="宋体" w:eastAsia="宋体" w:cs="宋体"/>
          <w:color w:val="auto"/>
          <w:u w:val="single"/>
        </w:rPr>
        <w:t xml:space="preserve">  /   </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十、违约、索赔和争议</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39、违约</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39.1  本合同中关于发包人违约的具体责任如下： </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本合同通用条款第28.1条约定发包人违约应承担的违约责任：</w:t>
      </w:r>
      <w:r>
        <w:rPr>
          <w:rFonts w:hint="eastAsia" w:ascii="宋体" w:hAnsi="宋体" w:eastAsia="宋体" w:cs="宋体"/>
          <w:color w:val="auto"/>
          <w:u w:val="single"/>
        </w:rPr>
        <w:t xml:space="preserve">  _</w:t>
      </w:r>
      <w:r>
        <w:rPr>
          <w:rFonts w:hint="eastAsia" w:ascii="宋体" w:hAnsi="宋体" w:eastAsia="宋体" w:cs="宋体"/>
          <w:color w:val="auto"/>
        </w:rPr>
        <w:t>/_</w:t>
      </w:r>
      <w:r>
        <w:rPr>
          <w:rFonts w:hint="eastAsia" w:ascii="宋体" w:hAnsi="宋体" w:eastAsia="宋体" w:cs="宋体"/>
          <w:color w:val="auto"/>
          <w:u w:val="single"/>
        </w:rPr>
        <w:t xml:space="preserve">_   </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本合同通用条款第30.5款约定发包人违约应承担的违约责任：</w:t>
      </w:r>
      <w:r>
        <w:rPr>
          <w:rFonts w:hint="eastAsia" w:ascii="宋体" w:hAnsi="宋体" w:eastAsia="宋体" w:cs="宋体"/>
          <w:color w:val="auto"/>
          <w:u w:val="single"/>
        </w:rPr>
        <w:t>执行《通用条款》30.5款。</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本合同通用条款第37.6款约定发包人违约应承担的违约责任：</w:t>
      </w:r>
      <w:r>
        <w:rPr>
          <w:rFonts w:hint="eastAsia" w:ascii="宋体" w:hAnsi="宋体" w:eastAsia="宋体" w:cs="宋体"/>
          <w:color w:val="auto"/>
          <w:u w:val="single"/>
        </w:rPr>
        <w:t>执行《通用条款》37.6款。</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双方约定的发包人其他违约责任：__________/_________</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39.2  本合同中关于承包人违约的具体责任如下：本合同通用条款第14.2款约定承包人违约承担的违约责任：</w:t>
      </w:r>
      <w:r>
        <w:rPr>
          <w:rFonts w:hint="eastAsia" w:ascii="宋体" w:hAnsi="宋体" w:eastAsia="宋体" w:cs="宋体"/>
          <w:color w:val="auto"/>
          <w:u w:val="single"/>
        </w:rPr>
        <w:t>承包人工期每推迟一天按合同总价款的5‰支付采购人误期赔偿金，若影响到发包人使用另行赔偿给甲方造成的损失。</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本合同通用条款第15.1款约定承包人违约应承担的违约责任：</w:t>
      </w:r>
      <w:r>
        <w:rPr>
          <w:rFonts w:hint="eastAsia" w:ascii="宋体" w:hAnsi="宋体" w:eastAsia="宋体" w:cs="宋体"/>
          <w:color w:val="auto"/>
          <w:u w:val="single"/>
        </w:rPr>
        <w:t>承包方除按合同价款的2%承担违约金外，另按国务院279号令有关规定执行。</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双方约定的承包人其他违约责任：______</w:t>
      </w:r>
      <w:r>
        <w:rPr>
          <w:rFonts w:hint="eastAsia" w:ascii="宋体" w:hAnsi="宋体" w:eastAsia="宋体" w:cs="宋体"/>
          <w:color w:val="auto"/>
          <w:u w:val="single"/>
        </w:rPr>
        <w:t>/</w:t>
      </w:r>
      <w:r>
        <w:rPr>
          <w:rFonts w:hint="eastAsia" w:ascii="宋体" w:hAnsi="宋体" w:eastAsia="宋体" w:cs="宋体"/>
          <w:color w:val="auto"/>
        </w:rPr>
        <w:t>________</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41、争议</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41.1双方当事人约定，在履行合同过程中产生争议时：</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（1）请_</w:t>
      </w:r>
      <w:r>
        <w:rPr>
          <w:rFonts w:hint="eastAsia" w:ascii="宋体" w:hAnsi="宋体" w:eastAsia="宋体" w:cs="宋体"/>
          <w:color w:val="auto"/>
          <w:u w:val="single"/>
        </w:rPr>
        <w:t>合同管理部门和其他有关部门</w:t>
      </w:r>
      <w:r>
        <w:rPr>
          <w:rFonts w:hint="eastAsia" w:ascii="宋体" w:hAnsi="宋体" w:eastAsia="宋体" w:cs="宋体"/>
          <w:color w:val="auto"/>
        </w:rPr>
        <w:t>_调解；</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（2）合同争议调解不成的，按下列第_</w:t>
      </w:r>
      <w:r>
        <w:rPr>
          <w:rFonts w:hint="eastAsia" w:ascii="宋体" w:hAnsi="宋体" w:eastAsia="宋体" w:cs="宋体"/>
          <w:color w:val="auto"/>
          <w:u w:val="single"/>
        </w:rPr>
        <w:t xml:space="preserve"> 2）</w:t>
      </w:r>
      <w:r>
        <w:rPr>
          <w:rFonts w:hint="eastAsia" w:ascii="宋体" w:hAnsi="宋体" w:eastAsia="宋体" w:cs="宋体"/>
          <w:color w:val="auto"/>
        </w:rPr>
        <w:t>_种方式解决：</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  1）提交 ____________仲裁委员会申请仲裁； </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  2）依法</w:t>
      </w:r>
      <w:r>
        <w:rPr>
          <w:rFonts w:hint="eastAsia" w:ascii="宋体" w:hAnsi="宋体" w:eastAsia="宋体" w:cs="宋体"/>
          <w:color w:val="auto"/>
          <w:u w:val="single"/>
        </w:rPr>
        <w:t>向工程所在地</w:t>
      </w:r>
      <w:r>
        <w:rPr>
          <w:rFonts w:hint="eastAsia" w:ascii="宋体" w:hAnsi="宋体" w:eastAsia="宋体" w:cs="宋体"/>
          <w:color w:val="auto"/>
        </w:rPr>
        <w:t xml:space="preserve">_人民法院提起诉讼。 </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十一、其他</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42、工程分包</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42.1本工程发包人同意承包人分包的专业工程：</w:t>
      </w:r>
      <w:r>
        <w:rPr>
          <w:rFonts w:hint="eastAsia" w:ascii="宋体" w:hAnsi="宋体" w:eastAsia="宋体" w:cs="宋体"/>
          <w:color w:val="auto"/>
          <w:u w:val="single"/>
        </w:rPr>
        <w:t xml:space="preserve">   无  </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分包施工单位为：</w:t>
      </w:r>
      <w:r>
        <w:rPr>
          <w:rFonts w:hint="eastAsia" w:ascii="宋体" w:hAnsi="宋体" w:eastAsia="宋体" w:cs="宋体"/>
          <w:color w:val="auto"/>
          <w:u w:val="single"/>
        </w:rPr>
        <w:t xml:space="preserve">      /      </w:t>
      </w:r>
    </w:p>
    <w:p>
      <w:pPr>
        <w:widowControl/>
        <w:spacing w:line="360" w:lineRule="auto"/>
        <w:ind w:firstLine="482" w:firstLineChars="200"/>
        <w:rPr>
          <w:rFonts w:hint="eastAsia" w:ascii="宋体" w:hAnsi="宋体" w:eastAsia="宋体" w:cs="宋体"/>
          <w:b/>
          <w:bCs/>
          <w:color w:val="auto"/>
          <w:u w:val="single"/>
        </w:rPr>
      </w:pPr>
      <w:r>
        <w:rPr>
          <w:rFonts w:hint="eastAsia" w:ascii="宋体" w:hAnsi="宋体" w:eastAsia="宋体" w:cs="宋体"/>
          <w:b/>
          <w:bCs/>
          <w:color w:val="auto"/>
        </w:rPr>
        <w:t>43、不可抗力</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 xml:space="preserve">43.1双方关于不可抗力的约定： </w:t>
      </w:r>
      <w:r>
        <w:rPr>
          <w:rFonts w:hint="eastAsia" w:ascii="宋体" w:hAnsi="宋体" w:eastAsia="宋体" w:cs="宋体"/>
          <w:color w:val="auto"/>
          <w:u w:val="single"/>
        </w:rPr>
        <w:t>_根据国家的法律规定执行。</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44、保险</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44.6本工程双方约定投保内容如下：</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（1）发包人投保内容：</w:t>
      </w:r>
      <w:r>
        <w:rPr>
          <w:rFonts w:hint="eastAsia" w:ascii="宋体" w:hAnsi="宋体" w:eastAsia="宋体" w:cs="宋体"/>
          <w:color w:val="auto"/>
          <w:u w:val="single"/>
        </w:rPr>
        <w:t>执行《通用条款》44.1款，费用由发包人承担。</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发包人委托承包人办理的保险事项：____________/________________</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（2）承包人投保内容：</w:t>
      </w:r>
      <w:r>
        <w:rPr>
          <w:rFonts w:hint="eastAsia" w:ascii="宋体" w:hAnsi="宋体" w:eastAsia="宋体" w:cs="宋体"/>
          <w:color w:val="auto"/>
          <w:u w:val="single"/>
        </w:rPr>
        <w:t>执行《通用条款》44.4款，费用由承包人承担。</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45、担保</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45.3本工程双方约定担保事项如下： </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（1）发包人向承包人提供支付担保，担保方式为：</w:t>
      </w:r>
      <w:r>
        <w:rPr>
          <w:rFonts w:hint="eastAsia" w:ascii="宋体" w:hAnsi="宋体" w:eastAsia="宋体" w:cs="宋体"/>
          <w:color w:val="auto"/>
          <w:u w:val="single"/>
        </w:rPr>
        <w:t xml:space="preserve">      </w:t>
      </w:r>
      <w:r>
        <w:rPr>
          <w:rFonts w:hint="eastAsia" w:ascii="宋体" w:hAnsi="宋体" w:eastAsia="宋体" w:cs="宋体"/>
          <w:color w:val="auto"/>
        </w:rPr>
        <w:t>，担保金额：</w:t>
      </w:r>
      <w:r>
        <w:rPr>
          <w:rFonts w:hint="eastAsia" w:ascii="宋体" w:hAnsi="宋体" w:eastAsia="宋体" w:cs="宋体"/>
          <w:color w:val="auto"/>
          <w:u w:val="single"/>
        </w:rPr>
        <w:t xml:space="preserve">    </w:t>
      </w:r>
      <w:r>
        <w:rPr>
          <w:rFonts w:hint="eastAsia" w:ascii="宋体" w:hAnsi="宋体" w:eastAsia="宋体" w:cs="宋体"/>
          <w:color w:val="auto"/>
        </w:rPr>
        <w:t>，担保有效期：</w:t>
      </w:r>
      <w:r>
        <w:rPr>
          <w:rFonts w:hint="eastAsia" w:ascii="宋体" w:hAnsi="宋体" w:eastAsia="宋体" w:cs="宋体"/>
          <w:color w:val="auto"/>
          <w:u w:val="single"/>
        </w:rPr>
        <w:t xml:space="preserve">    </w:t>
      </w:r>
      <w:r>
        <w:rPr>
          <w:rFonts w:hint="eastAsia" w:ascii="宋体" w:hAnsi="宋体" w:eastAsia="宋体" w:cs="宋体"/>
          <w:color w:val="auto"/>
        </w:rPr>
        <w:t>。</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（2）承包人向发包人提供履约担保，担保方式为：</w:t>
      </w:r>
      <w:r>
        <w:rPr>
          <w:rFonts w:hint="eastAsia" w:ascii="宋体" w:hAnsi="宋体" w:eastAsia="宋体" w:cs="宋体"/>
          <w:color w:val="auto"/>
          <w:u w:val="single"/>
        </w:rPr>
        <w:t xml:space="preserve"> / </w:t>
      </w:r>
      <w:r>
        <w:rPr>
          <w:rFonts w:hint="eastAsia" w:ascii="宋体" w:hAnsi="宋体" w:eastAsia="宋体" w:cs="宋体"/>
          <w:color w:val="auto"/>
        </w:rPr>
        <w:t>，担保金额：</w:t>
      </w:r>
      <w:r>
        <w:rPr>
          <w:rFonts w:hint="eastAsia" w:ascii="宋体" w:hAnsi="宋体" w:eastAsia="宋体" w:cs="宋体"/>
          <w:color w:val="auto"/>
          <w:u w:val="single"/>
        </w:rPr>
        <w:t>/</w:t>
      </w:r>
      <w:r>
        <w:rPr>
          <w:rFonts w:hint="eastAsia" w:ascii="宋体" w:hAnsi="宋体" w:eastAsia="宋体" w:cs="宋体"/>
          <w:color w:val="auto"/>
        </w:rPr>
        <w:t>，担保有效期：</w:t>
      </w:r>
      <w:r>
        <w:rPr>
          <w:rFonts w:hint="eastAsia" w:ascii="宋体" w:hAnsi="宋体" w:eastAsia="宋体" w:cs="宋体"/>
          <w:color w:val="auto"/>
          <w:u w:val="single"/>
        </w:rPr>
        <w:t>/</w:t>
      </w:r>
      <w:r>
        <w:rPr>
          <w:rFonts w:hint="eastAsia" w:ascii="宋体" w:hAnsi="宋体" w:eastAsia="宋体" w:cs="宋体"/>
          <w:color w:val="auto"/>
        </w:rPr>
        <w:t>。</w:t>
      </w:r>
    </w:p>
    <w:p>
      <w:pPr>
        <w:widowControl/>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（3）双方约定的其他担保事项：_______________/________________</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50、合同份数</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50.2双方约定合同副本份数：</w:t>
      </w:r>
      <w:r>
        <w:rPr>
          <w:rFonts w:hint="eastAsia" w:ascii="宋体" w:hAnsi="宋体" w:eastAsia="宋体" w:cs="宋体"/>
          <w:color w:val="auto"/>
          <w:u w:val="single"/>
        </w:rPr>
        <w:t>捌份。</w:t>
      </w:r>
    </w:p>
    <w:p>
      <w:pPr>
        <w:widowControl/>
        <w:spacing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51、补充条款</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51.1</w:t>
      </w:r>
      <w:r>
        <w:rPr>
          <w:rFonts w:hint="eastAsia" w:ascii="宋体" w:hAnsi="宋体" w:eastAsia="宋体" w:cs="宋体"/>
          <w:color w:val="auto"/>
          <w:u w:val="single"/>
        </w:rPr>
        <w:t>本工程禁止转包，若发现承包方私自转包和未经发包人许可私自分包，发包人有权终止合同，对已完工程不予结算，并由承包人赔偿因此给发包方造成的直接或间接的经济损失。</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51.2</w:t>
      </w:r>
      <w:r>
        <w:rPr>
          <w:rFonts w:hint="eastAsia" w:ascii="宋体" w:hAnsi="宋体" w:eastAsia="宋体" w:cs="宋体"/>
          <w:color w:val="auto"/>
          <w:u w:val="single"/>
        </w:rPr>
        <w:t>施工企业须承诺按国务院及当地政府的规定按时、足额、实名方式支付农民工工资，否则发包人在工程款中代扣支付，并在工程结算时扣除。</w:t>
      </w:r>
    </w:p>
    <w:p>
      <w:pPr>
        <w:widowControl/>
        <w:spacing w:line="360" w:lineRule="auto"/>
        <w:ind w:firstLine="480" w:firstLineChars="200"/>
        <w:rPr>
          <w:rFonts w:hint="eastAsia" w:ascii="宋体" w:hAnsi="宋体" w:eastAsia="宋体" w:cs="宋体"/>
          <w:color w:val="auto"/>
          <w:u w:val="thick"/>
        </w:rPr>
      </w:pPr>
      <w:r>
        <w:rPr>
          <w:rFonts w:hint="eastAsia" w:ascii="宋体" w:hAnsi="宋体" w:eastAsia="宋体" w:cs="宋体"/>
          <w:color w:val="auto"/>
        </w:rPr>
        <w:t>51.3</w:t>
      </w:r>
      <w:r>
        <w:rPr>
          <w:rFonts w:hint="eastAsia" w:ascii="宋体" w:hAnsi="宋体" w:eastAsia="宋体" w:cs="宋体"/>
          <w:color w:val="auto"/>
          <w:u w:val="single"/>
        </w:rPr>
        <w:t>本工程竣工后，应免费将建筑物周围和施工单位生活区周围内施工现场清除干净；无建筑材料、无建筑设备、无建筑垃圾、无坑池渠沟、无掩埋的硬化道路和施工垃圾，做到场地整洁。</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51.4</w:t>
      </w:r>
      <w:r>
        <w:rPr>
          <w:rFonts w:hint="eastAsia" w:ascii="宋体" w:hAnsi="宋体" w:eastAsia="宋体" w:cs="宋体"/>
          <w:color w:val="auto"/>
          <w:u w:val="single"/>
        </w:rPr>
        <w:t>承包人在施工过程中应服从、遵守发包人和当地政府职能部门的管理制度。关于安全防护、文明施工措施费用的其他约定如下：</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u w:val="single"/>
        </w:rPr>
        <w:t>承包人需提供安全防护、文明施工措施费用的支付计划落实情况；</w:t>
      </w:r>
    </w:p>
    <w:p>
      <w:pPr>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2、</w:t>
      </w:r>
      <w:r>
        <w:rPr>
          <w:rFonts w:hint="eastAsia" w:ascii="宋体" w:hAnsi="宋体" w:eastAsia="宋体" w:cs="宋体"/>
          <w:color w:val="auto"/>
          <w:u w:val="single"/>
        </w:rPr>
        <w:t>工程师对承包人落实安全防护、文明施工措施分情况进行现场监理，若发现承包人为落实安全防护、文明施工措施的，有权责令其立即整改；</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3、</w:t>
      </w:r>
      <w:r>
        <w:rPr>
          <w:rFonts w:hint="eastAsia" w:ascii="宋体" w:hAnsi="宋体" w:eastAsia="宋体" w:cs="宋体"/>
          <w:color w:val="auto"/>
          <w:u w:val="single"/>
        </w:rPr>
        <w:t>发包人和承包人应在财务管理中单独列支安全防护、文明施工措施项目费用的支付情况。</w:t>
      </w:r>
    </w:p>
    <w:p>
      <w:pPr>
        <w:widowControl/>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51.5</w:t>
      </w:r>
      <w:r>
        <w:rPr>
          <w:rFonts w:hint="eastAsia" w:ascii="宋体" w:hAnsi="宋体" w:eastAsia="宋体" w:cs="宋体"/>
          <w:color w:val="auto"/>
          <w:u w:val="single"/>
        </w:rPr>
        <w:t>以上未尽事宜，双方协商解决或另行签署补充协议并到建设行政主管部门备案。</w:t>
      </w:r>
    </w:p>
    <w:p>
      <w:pPr>
        <w:pStyle w:val="5"/>
        <w:ind w:firstLine="480"/>
        <w:rPr>
          <w:rFonts w:hint="eastAsia" w:ascii="宋体" w:hAnsi="宋体" w:eastAsia="宋体" w:cs="宋体"/>
          <w:color w:val="auto"/>
          <w:kern w:val="0"/>
          <w:sz w:val="24"/>
          <w:u w:val="single"/>
        </w:rPr>
      </w:pPr>
    </w:p>
    <w:p>
      <w:pPr>
        <w:pStyle w:val="5"/>
        <w:ind w:firstLine="480"/>
        <w:rPr>
          <w:rFonts w:hint="eastAsia" w:ascii="宋体" w:hAnsi="宋体" w:eastAsia="宋体" w:cs="宋体"/>
          <w:color w:val="auto"/>
          <w:kern w:val="0"/>
          <w:sz w:val="24"/>
          <w:u w:val="single"/>
        </w:rPr>
      </w:pPr>
    </w:p>
    <w:p>
      <w:pPr>
        <w:pStyle w:val="5"/>
        <w:ind w:firstLine="480"/>
        <w:rPr>
          <w:rFonts w:hint="eastAsia" w:ascii="宋体" w:hAnsi="宋体" w:eastAsia="宋体" w:cs="宋体"/>
          <w:color w:val="auto"/>
          <w:kern w:val="0"/>
          <w:sz w:val="24"/>
          <w:u w:val="single"/>
        </w:rPr>
      </w:pPr>
    </w:p>
    <w:p>
      <w:pPr>
        <w:pStyle w:val="5"/>
        <w:ind w:firstLine="480"/>
        <w:rPr>
          <w:rFonts w:hint="eastAsia" w:ascii="宋体" w:hAnsi="宋体" w:eastAsia="宋体" w:cs="宋体"/>
          <w:color w:val="auto"/>
          <w:kern w:val="0"/>
          <w:sz w:val="24"/>
          <w:u w:val="single"/>
        </w:rPr>
      </w:pPr>
    </w:p>
    <w:p>
      <w:pPr>
        <w:pStyle w:val="5"/>
        <w:ind w:firstLine="480"/>
        <w:rPr>
          <w:rFonts w:hint="eastAsia" w:ascii="宋体" w:hAnsi="宋体" w:eastAsia="宋体" w:cs="宋体"/>
          <w:color w:val="auto"/>
          <w:kern w:val="0"/>
          <w:sz w:val="24"/>
          <w:u w:val="single"/>
        </w:rPr>
      </w:pPr>
    </w:p>
    <w:p>
      <w:pPr>
        <w:pStyle w:val="5"/>
        <w:ind w:firstLine="0" w:firstLineChars="0"/>
        <w:rPr>
          <w:rFonts w:hint="eastAsia" w:ascii="宋体" w:hAnsi="宋体" w:eastAsia="宋体" w:cs="宋体"/>
          <w:color w:val="auto"/>
          <w:kern w:val="0"/>
          <w:sz w:val="24"/>
          <w:u w:val="single"/>
        </w:rPr>
      </w:pPr>
    </w:p>
    <w:p>
      <w:pPr>
        <w:pStyle w:val="5"/>
        <w:ind w:firstLine="0" w:firstLineChars="0"/>
        <w:rPr>
          <w:rFonts w:hint="eastAsia" w:ascii="宋体" w:hAnsi="宋体" w:eastAsia="宋体" w:cs="宋体"/>
          <w:color w:val="auto"/>
          <w:kern w:val="0"/>
          <w:sz w:val="24"/>
          <w:u w:val="single"/>
        </w:rPr>
      </w:pPr>
    </w:p>
    <w:p>
      <w:pPr>
        <w:pStyle w:val="5"/>
        <w:ind w:firstLine="0" w:firstLineChars="0"/>
        <w:rPr>
          <w:rFonts w:hint="eastAsia" w:ascii="宋体" w:hAnsi="宋体" w:eastAsia="宋体" w:cs="宋体"/>
          <w:color w:val="auto"/>
          <w:kern w:val="0"/>
          <w:sz w:val="24"/>
          <w:u w:val="single"/>
        </w:rPr>
      </w:pPr>
    </w:p>
    <w:p>
      <w:pPr>
        <w:pStyle w:val="5"/>
        <w:ind w:firstLine="0" w:firstLineChars="0"/>
        <w:rPr>
          <w:rFonts w:hint="eastAsia" w:ascii="宋体" w:hAnsi="宋体" w:eastAsia="宋体" w:cs="宋体"/>
          <w:color w:val="auto"/>
          <w:kern w:val="0"/>
          <w:sz w:val="24"/>
          <w:u w:val="single"/>
        </w:rPr>
      </w:pPr>
    </w:p>
    <w:p>
      <w:pPr>
        <w:pStyle w:val="5"/>
        <w:ind w:firstLine="0" w:firstLineChars="0"/>
        <w:rPr>
          <w:rFonts w:hint="eastAsia" w:ascii="宋体" w:hAnsi="宋体" w:eastAsia="宋体" w:cs="宋体"/>
          <w:color w:val="auto"/>
          <w:kern w:val="0"/>
          <w:sz w:val="24"/>
          <w:u w:val="single"/>
        </w:rPr>
      </w:pP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rPr>
      </w:pPr>
    </w:p>
    <w:p>
      <w:pPr>
        <w:spacing w:line="360" w:lineRule="auto"/>
        <w:jc w:val="both"/>
        <w:rPr>
          <w:rFonts w:hint="eastAsia" w:ascii="宋体" w:hAnsi="宋体" w:eastAsia="宋体" w:cs="宋体"/>
          <w:b/>
          <w:bCs/>
          <w:color w:val="auto"/>
          <w:sz w:val="28"/>
          <w:szCs w:val="28"/>
        </w:rPr>
      </w:pPr>
      <w:r>
        <w:rPr>
          <w:rFonts w:hint="eastAsia" w:ascii="宋体" w:hAnsi="宋体" w:eastAsia="宋体" w:cs="宋体"/>
          <w:b/>
          <w:bCs/>
          <w:color w:val="auto"/>
          <w:sz w:val="28"/>
          <w:szCs w:val="28"/>
        </w:rPr>
        <w:t>附件一：廉政责任书格式</w:t>
      </w:r>
    </w:p>
    <w:p>
      <w:pPr>
        <w:spacing w:line="360" w:lineRule="auto"/>
        <w:ind w:firstLine="562" w:firstLineChars="20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建设工程廉政责任书</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发包人：</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承包人：</w:t>
      </w:r>
      <w:r>
        <w:rPr>
          <w:rFonts w:hint="eastAsia" w:ascii="宋体" w:hAnsi="宋体" w:eastAsia="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一、双方的责任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1.1应严格遵守国家关于建设工程的有关法律、法规，相关政策，以及廉政建设的各项规定。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1.2严格执行建设工程合同文件，自觉按合同办事。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1.3各项活动必须坚持公开、公平、公正、诚信、透明的原则(除法律法规另有规定者外)，不得为获取不正当的利益，损害国家、集体和对方利益，不得违反建设工程管理的规章制度。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1.4发现对方在业务活动中有违规、违纪、违法行为的，应及时提醒对方，情节严重的，应向其上级主管部门或纪检监察、司法等有关机关举报。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二、发包人责任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发包人的领导和从事该建设工程项目的工作人员，在工程建设的事前、事中、事后应遵守以下规定：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2.1不得向承包人和相关单位索要或接受回扣、礼金、有价证券、贵重物品和好处费、感谢费等。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2.2不得在承包人和相关单位报销任何应由发包人或个人支付的费用。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2.3不得要求、暗示或接受承包人和相关单位为个人装修住房、婚丧嫁娶、配偶子女的工作安排以及出国(境)、旅游等提供方便。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2.4不得参加有可能影响公正执行公务的承包人和相关单位的宴请、健身、娱乐等活动。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2.5不得向承包人和相关单位介绍或为配偶、子女、亲属参与同发包人工程建设管理合同有关的业务活动；不得以任何理由要求承包人和相关单位使用某种产品、材料和设备。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三、承包人责任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应与发包人保持正常的业务交往，按照有关法律法规和程序开展业务工作，严格执行工程建设的有关方针、政策，执行工程建设强制性标准，并遵守以下规定：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3.1不得以任何理由向发包人及其工作人员索要、接受或赠送礼金、有价证券、贵重物品及回扣、好处费、感谢费等。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3.2不得以任何理由为发包人和相关单位报销应由对方或个人支付的费用。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3.3不得接受或暗示为发包人、相关单位或个人装修住房、婚丧嫁娶、配偶子女的工作安排以及出国(境)、旅游等提供方便。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3.4不得以任何理由为发包人、相关单位或个人组织有可能影响公正执行公务的宴请、健身、娱乐等活动。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四、违约责任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4.1发包人工作人员有违反本责任书第一、二条责任行为的，依据有关法律、法规给予处理；涉嫌犯罪的，移交司法机关追究刑事责任；给承包人单位造成经济损失的，应予以赔偿。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4.2承包人工作人员有违反本责任书第一、三条责任行为的，依据有关法律法规处理；涉嫌犯罪的，移交司法机关追究刑事责任；给发包人单位造成经济损失的，应予以赔偿。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4.3本责任书作为建设工程合同的组成部分，与建设工程合同具有同等法律效力。经双方签署后立即生效。</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五、责任书有效期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本责任书的有效期为双方签署之日起至该工程项目竣工验收合格时止。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六、责任书份数</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rPr>
        <w:t xml:space="preserve">本责任书一式二份，发包人承包人各执一份，具有同等效力。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发包人：</w:t>
      </w:r>
      <w:r>
        <w:rPr>
          <w:rFonts w:hint="eastAsia" w:ascii="宋体" w:hAnsi="宋体" w:eastAsia="宋体" w:cs="宋体"/>
          <w:color w:val="auto"/>
          <w:u w:val="single"/>
        </w:rPr>
        <w:t xml:space="preserve">                     </w:t>
      </w:r>
      <w:r>
        <w:rPr>
          <w:rFonts w:hint="eastAsia" w:ascii="宋体" w:hAnsi="宋体" w:eastAsia="宋体" w:cs="宋体"/>
          <w:color w:val="auto"/>
        </w:rPr>
        <w:t>(公章)    承包人：</w:t>
      </w:r>
      <w:r>
        <w:rPr>
          <w:rFonts w:hint="eastAsia" w:ascii="宋体" w:hAnsi="宋体" w:eastAsia="宋体" w:cs="宋体"/>
          <w:color w:val="auto"/>
          <w:u w:val="single"/>
        </w:rPr>
        <w:t xml:space="preserve">                  </w:t>
      </w:r>
      <w:r>
        <w:rPr>
          <w:rFonts w:hint="eastAsia" w:ascii="宋体" w:hAnsi="宋体" w:eastAsia="宋体" w:cs="宋体"/>
          <w:color w:val="auto"/>
        </w:rPr>
        <w:t>(公章)</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法定地址：</w:t>
      </w:r>
      <w:r>
        <w:rPr>
          <w:rFonts w:hint="eastAsia" w:ascii="宋体" w:hAnsi="宋体" w:eastAsia="宋体" w:cs="宋体"/>
          <w:color w:val="auto"/>
          <w:u w:val="single"/>
        </w:rPr>
        <w:t xml:space="preserve">                   </w:t>
      </w:r>
      <w:r>
        <w:rPr>
          <w:rFonts w:hint="eastAsia" w:ascii="宋体" w:hAnsi="宋体" w:eastAsia="宋体" w:cs="宋体"/>
          <w:color w:val="auto"/>
        </w:rPr>
        <w:t xml:space="preserve">          法定地址：</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法定代表人或其                         法定代表人或其</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委托代理人：</w:t>
      </w:r>
      <w:r>
        <w:rPr>
          <w:rFonts w:hint="eastAsia" w:ascii="宋体" w:hAnsi="宋体" w:eastAsia="宋体" w:cs="宋体"/>
          <w:color w:val="auto"/>
          <w:u w:val="single"/>
        </w:rPr>
        <w:t xml:space="preserve">                </w:t>
      </w:r>
      <w:r>
        <w:rPr>
          <w:rFonts w:hint="eastAsia" w:ascii="宋体" w:hAnsi="宋体" w:eastAsia="宋体" w:cs="宋体"/>
          <w:color w:val="auto"/>
        </w:rPr>
        <w:t>(签字)    委托代理人：</w:t>
      </w:r>
      <w:r>
        <w:rPr>
          <w:rFonts w:hint="eastAsia" w:ascii="宋体" w:hAnsi="宋体" w:eastAsia="宋体" w:cs="宋体"/>
          <w:color w:val="auto"/>
          <w:u w:val="single"/>
        </w:rPr>
        <w:t xml:space="preserve">              </w:t>
      </w:r>
      <w:r>
        <w:rPr>
          <w:rFonts w:hint="eastAsia" w:ascii="宋体" w:hAnsi="宋体" w:eastAsia="宋体" w:cs="宋体"/>
          <w:color w:val="auto"/>
        </w:rPr>
        <w:t xml:space="preserve"> (签字)</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电话：</w:t>
      </w:r>
      <w:r>
        <w:rPr>
          <w:rFonts w:hint="eastAsia" w:ascii="宋体" w:hAnsi="宋体" w:eastAsia="宋体" w:cs="宋体"/>
          <w:color w:val="auto"/>
          <w:u w:val="single"/>
        </w:rPr>
        <w:t xml:space="preserve">                       </w:t>
      </w:r>
      <w:r>
        <w:rPr>
          <w:rFonts w:hint="eastAsia" w:ascii="宋体" w:hAnsi="宋体" w:eastAsia="宋体" w:cs="宋体"/>
          <w:color w:val="auto"/>
        </w:rPr>
        <w:t xml:space="preserve">          电话：</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传真：</w:t>
      </w:r>
      <w:r>
        <w:rPr>
          <w:rFonts w:hint="eastAsia" w:ascii="宋体" w:hAnsi="宋体" w:eastAsia="宋体" w:cs="宋体"/>
          <w:color w:val="auto"/>
          <w:u w:val="single"/>
        </w:rPr>
        <w:t xml:space="preserve">                       </w:t>
      </w:r>
      <w:r>
        <w:rPr>
          <w:rFonts w:hint="eastAsia" w:ascii="宋体" w:hAnsi="宋体" w:eastAsia="宋体" w:cs="宋体"/>
          <w:color w:val="auto"/>
        </w:rPr>
        <w:t xml:space="preserve">          传真：</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电子邮箱：</w:t>
      </w:r>
      <w:r>
        <w:rPr>
          <w:rFonts w:hint="eastAsia" w:ascii="宋体" w:hAnsi="宋体" w:eastAsia="宋体" w:cs="宋体"/>
          <w:color w:val="auto"/>
          <w:u w:val="single"/>
        </w:rPr>
        <w:t xml:space="preserve">                   </w:t>
      </w:r>
      <w:r>
        <w:rPr>
          <w:rFonts w:hint="eastAsia" w:ascii="宋体" w:hAnsi="宋体" w:eastAsia="宋体" w:cs="宋体"/>
          <w:color w:val="auto"/>
        </w:rPr>
        <w:t xml:space="preserve">          电子邮箱：</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开户银行：</w:t>
      </w:r>
      <w:r>
        <w:rPr>
          <w:rFonts w:hint="eastAsia" w:ascii="宋体" w:hAnsi="宋体" w:eastAsia="宋体" w:cs="宋体"/>
          <w:color w:val="auto"/>
          <w:u w:val="single"/>
        </w:rPr>
        <w:t xml:space="preserve">                   </w:t>
      </w:r>
      <w:r>
        <w:rPr>
          <w:rFonts w:hint="eastAsia" w:ascii="宋体" w:hAnsi="宋体" w:eastAsia="宋体" w:cs="宋体"/>
          <w:color w:val="auto"/>
        </w:rPr>
        <w:t xml:space="preserve">          开户银行：</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帐号：</w:t>
      </w:r>
      <w:r>
        <w:rPr>
          <w:rFonts w:hint="eastAsia" w:ascii="宋体" w:hAnsi="宋体" w:eastAsia="宋体" w:cs="宋体"/>
          <w:color w:val="auto"/>
          <w:u w:val="single"/>
        </w:rPr>
        <w:t xml:space="preserve">                       </w:t>
      </w:r>
      <w:r>
        <w:rPr>
          <w:rFonts w:hint="eastAsia" w:ascii="宋体" w:hAnsi="宋体" w:eastAsia="宋体" w:cs="宋体"/>
          <w:color w:val="auto"/>
        </w:rPr>
        <w:t xml:space="preserve">          帐号：</w:t>
      </w:r>
      <w:r>
        <w:rPr>
          <w:rFonts w:hint="eastAsia" w:ascii="宋体" w:hAnsi="宋体" w:eastAsia="宋体" w:cs="宋体"/>
          <w:color w:val="auto"/>
          <w:u w:val="single"/>
        </w:rPr>
        <w:t xml:space="preserve">                       </w:t>
      </w:r>
    </w:p>
    <w:p>
      <w:pPr>
        <w:spacing w:line="360" w:lineRule="auto"/>
        <w:ind w:firstLine="480" w:firstLineChars="200"/>
        <w:rPr>
          <w:rFonts w:hint="eastAsia" w:ascii="宋体" w:hAnsi="宋体" w:eastAsia="宋体" w:cs="宋体"/>
          <w:color w:val="auto"/>
          <w:u w:val="single"/>
        </w:rPr>
      </w:pPr>
      <w:r>
        <w:rPr>
          <w:rFonts w:hint="eastAsia" w:ascii="宋体" w:hAnsi="宋体" w:eastAsia="宋体" w:cs="宋体"/>
          <w:color w:val="auto"/>
        </w:rPr>
        <w:t>邮政编码：</w:t>
      </w:r>
      <w:r>
        <w:rPr>
          <w:rFonts w:hint="eastAsia" w:ascii="宋体" w:hAnsi="宋体" w:eastAsia="宋体" w:cs="宋体"/>
          <w:color w:val="auto"/>
          <w:u w:val="single"/>
        </w:rPr>
        <w:t xml:space="preserve">                   </w:t>
      </w:r>
      <w:r>
        <w:rPr>
          <w:rFonts w:hint="eastAsia" w:ascii="宋体" w:hAnsi="宋体" w:eastAsia="宋体" w:cs="宋体"/>
          <w:color w:val="auto"/>
        </w:rPr>
        <w:t xml:space="preserve">          邮政编码：</w:t>
      </w:r>
      <w:r>
        <w:rPr>
          <w:rFonts w:hint="eastAsia" w:ascii="宋体" w:hAnsi="宋体" w:eastAsia="宋体" w:cs="宋体"/>
          <w:color w:val="auto"/>
          <w:u w:val="single"/>
        </w:rPr>
        <w:t xml:space="preserve">                   </w:t>
      </w:r>
    </w:p>
    <w:p>
      <w:pPr>
        <w:spacing w:line="360" w:lineRule="auto"/>
        <w:rPr>
          <w:rFonts w:hint="eastAsia" w:ascii="宋体" w:hAnsi="宋体" w:eastAsia="宋体" w:cs="宋体"/>
          <w:b/>
          <w:bCs/>
          <w:color w:val="auto"/>
          <w:sz w:val="28"/>
          <w:szCs w:val="28"/>
        </w:rPr>
      </w:pPr>
      <w:r>
        <w:rPr>
          <w:rFonts w:hint="eastAsia" w:ascii="宋体" w:hAnsi="宋体" w:eastAsia="宋体" w:cs="宋体"/>
          <w:color w:val="auto"/>
          <w:szCs w:val="21"/>
        </w:rPr>
        <w:br w:type="page"/>
      </w:r>
      <w:r>
        <w:rPr>
          <w:rFonts w:hint="eastAsia" w:ascii="宋体" w:hAnsi="宋体" w:eastAsia="宋体" w:cs="宋体"/>
          <w:color w:val="auto"/>
          <w:szCs w:val="24"/>
        </w:rPr>
        <w:t xml:space="preserve">附件二                      </w:t>
      </w:r>
      <w:r>
        <w:rPr>
          <w:rFonts w:hint="eastAsia" w:ascii="宋体" w:hAnsi="宋体" w:eastAsia="宋体" w:cs="宋体"/>
          <w:b/>
          <w:bCs/>
          <w:color w:val="auto"/>
          <w:sz w:val="28"/>
          <w:szCs w:val="28"/>
        </w:rPr>
        <w:t>工程质量保修书</w:t>
      </w:r>
    </w:p>
    <w:p>
      <w:pPr>
        <w:spacing w:line="360" w:lineRule="auto"/>
        <w:ind w:firstLine="480" w:firstLineChars="200"/>
        <w:rPr>
          <w:rFonts w:hint="eastAsia" w:ascii="宋体" w:hAnsi="宋体" w:eastAsia="宋体" w:cs="宋体"/>
          <w:color w:val="auto"/>
          <w:szCs w:val="24"/>
        </w:rPr>
      </w:pP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发包人(全称)：</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承包人(全称)：</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为保证</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工程名称）在合理使用期限内正常使用，发包人、承包人协商一致签订工程质量保修书。承包人在质量保修期内按照有关管理规定及双方约定承担工程质量保修责任。</w:t>
      </w:r>
    </w:p>
    <w:p>
      <w:pPr>
        <w:autoSpaceDE w:val="0"/>
        <w:autoSpaceDN w:val="0"/>
        <w:adjustRightInd w:val="0"/>
        <w:spacing w:line="360" w:lineRule="auto"/>
        <w:rPr>
          <w:rFonts w:hint="eastAsia" w:ascii="宋体" w:hAnsi="宋体" w:eastAsia="宋体" w:cs="宋体"/>
          <w:b/>
          <w:color w:val="auto"/>
          <w:szCs w:val="24"/>
        </w:rPr>
      </w:pPr>
      <w:r>
        <w:rPr>
          <w:rFonts w:hint="eastAsia" w:ascii="宋体" w:hAnsi="宋体" w:eastAsia="宋体" w:cs="宋体"/>
          <w:b/>
          <w:color w:val="auto"/>
          <w:szCs w:val="24"/>
        </w:rPr>
        <w:t>第一条  工程质量保修范围和内容</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承包人在质量保修期内，按照有关法律、法规、规章的管理规定和双方约定，承担本工程质量保修责任。</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autoSpaceDE w:val="0"/>
        <w:autoSpaceDN w:val="0"/>
        <w:adjustRightInd w:val="0"/>
        <w:spacing w:line="360" w:lineRule="auto"/>
        <w:ind w:firstLine="480" w:firstLineChars="200"/>
        <w:rPr>
          <w:rFonts w:hint="eastAsia" w:ascii="宋体" w:hAnsi="宋体" w:eastAsia="宋体" w:cs="宋体"/>
          <w:color w:val="auto"/>
          <w:szCs w:val="24"/>
          <w:u w:val="single"/>
        </w:rPr>
      </w:pPr>
      <w:r>
        <w:rPr>
          <w:rFonts w:hint="eastAsia" w:ascii="宋体" w:hAnsi="宋体" w:eastAsia="宋体" w:cs="宋体"/>
          <w:color w:val="auto"/>
          <w:szCs w:val="24"/>
          <w:u w:val="single"/>
        </w:rPr>
        <w:t>如在保质期内乙方承包范围的工程内容发生质量问题，承包方应在接到通知后48小时内赶到现场，查明原因后进行返修，费用由承包方承担。</w:t>
      </w:r>
    </w:p>
    <w:p>
      <w:pPr>
        <w:autoSpaceDE w:val="0"/>
        <w:autoSpaceDN w:val="0"/>
        <w:adjustRightInd w:val="0"/>
        <w:spacing w:line="360" w:lineRule="auto"/>
        <w:rPr>
          <w:rFonts w:hint="eastAsia" w:ascii="宋体" w:hAnsi="宋体" w:eastAsia="宋体" w:cs="宋体"/>
          <w:b/>
          <w:color w:val="auto"/>
          <w:szCs w:val="24"/>
        </w:rPr>
      </w:pPr>
      <w:r>
        <w:rPr>
          <w:rFonts w:hint="eastAsia" w:ascii="宋体" w:hAnsi="宋体" w:eastAsia="宋体" w:cs="宋体"/>
          <w:b/>
          <w:color w:val="auto"/>
          <w:szCs w:val="24"/>
        </w:rPr>
        <w:t>第二条  质量保修期</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双方根据《建设工程质量管理条例》及有关规定，约定本工程的质量保修期如下：</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1.地基基础工程和主体结构工程为设计文件规定的该工程合理使用年限；</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2.屋面防水工程、有防水要求的卫生间、房间和外墙面的防渗漏为5年；</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3.装修工程为2年；</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4.电气管线、给排水管道、设备安装工程为2年；</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5.供热与供冷系统为2个采暖期、供冷期；</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6.住宅小区内的给排水设施、道路等配套工程为2年；</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7.其他项目保修期限约定如下：</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质量保修期自工程竣工验收合格之日起计算。</w:t>
      </w:r>
    </w:p>
    <w:p>
      <w:pPr>
        <w:autoSpaceDE w:val="0"/>
        <w:autoSpaceDN w:val="0"/>
        <w:adjustRightInd w:val="0"/>
        <w:spacing w:line="360" w:lineRule="auto"/>
        <w:rPr>
          <w:rFonts w:hint="eastAsia" w:ascii="宋体" w:hAnsi="宋体" w:eastAsia="宋体" w:cs="宋体"/>
          <w:b/>
          <w:color w:val="auto"/>
          <w:szCs w:val="24"/>
        </w:rPr>
      </w:pPr>
      <w:r>
        <w:rPr>
          <w:rFonts w:hint="eastAsia" w:ascii="宋体" w:hAnsi="宋体" w:eastAsia="宋体" w:cs="宋体"/>
          <w:b/>
          <w:color w:val="auto"/>
          <w:szCs w:val="24"/>
        </w:rPr>
        <w:t>第三条  质量保修责任</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1.属于保修范围、内容的项目，承包人应当在接到保修通知之日起7天内进行保修。承包人不在约定期限内派人保修的，发包人可以委托他人修理。</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2.发生紧急抢修事故的，承包人在接到事故通知后，应当立即到达事故现场抢修。</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4.质量保修完成后，由发包人组织验收。</w:t>
      </w:r>
    </w:p>
    <w:p>
      <w:pPr>
        <w:autoSpaceDE w:val="0"/>
        <w:autoSpaceDN w:val="0"/>
        <w:adjustRightInd w:val="0"/>
        <w:spacing w:line="360" w:lineRule="auto"/>
        <w:rPr>
          <w:rFonts w:hint="eastAsia" w:ascii="宋体" w:hAnsi="宋体" w:eastAsia="宋体" w:cs="宋体"/>
          <w:b/>
          <w:color w:val="auto"/>
          <w:szCs w:val="24"/>
        </w:rPr>
      </w:pPr>
      <w:r>
        <w:rPr>
          <w:rFonts w:hint="eastAsia" w:ascii="宋体" w:hAnsi="宋体" w:eastAsia="宋体" w:cs="宋体"/>
          <w:b/>
          <w:color w:val="auto"/>
          <w:szCs w:val="24"/>
        </w:rPr>
        <w:t>第四条  保修费用</w:t>
      </w:r>
    </w:p>
    <w:p>
      <w:pPr>
        <w:autoSpaceDE w:val="0"/>
        <w:autoSpaceDN w:val="0"/>
        <w:adjustRightInd w:val="0"/>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保修费用由造成质量缺陷的责任方承担。</w:t>
      </w:r>
    </w:p>
    <w:p>
      <w:pPr>
        <w:autoSpaceDE w:val="0"/>
        <w:autoSpaceDN w:val="0"/>
        <w:adjustRightInd w:val="0"/>
        <w:spacing w:line="360" w:lineRule="auto"/>
        <w:rPr>
          <w:rFonts w:hint="eastAsia" w:ascii="宋体" w:hAnsi="宋体" w:eastAsia="宋体" w:cs="宋体"/>
          <w:b/>
          <w:color w:val="auto"/>
          <w:szCs w:val="24"/>
        </w:rPr>
      </w:pPr>
      <w:r>
        <w:rPr>
          <w:rFonts w:hint="eastAsia" w:ascii="宋体" w:hAnsi="宋体" w:eastAsia="宋体" w:cs="宋体"/>
          <w:b/>
          <w:color w:val="auto"/>
          <w:szCs w:val="24"/>
        </w:rPr>
        <w:t>第五条  其他</w:t>
      </w:r>
    </w:p>
    <w:p>
      <w:pPr>
        <w:spacing w:line="360" w:lineRule="auto"/>
        <w:ind w:firstLine="480" w:firstLineChars="200"/>
        <w:rPr>
          <w:rFonts w:hint="eastAsia" w:ascii="宋体" w:hAnsi="宋体" w:eastAsia="宋体" w:cs="宋体"/>
          <w:color w:val="auto"/>
          <w:szCs w:val="24"/>
          <w:u w:val="single"/>
        </w:rPr>
      </w:pPr>
      <w:r>
        <w:rPr>
          <w:rFonts w:hint="eastAsia" w:ascii="宋体" w:hAnsi="宋体" w:eastAsia="宋体" w:cs="宋体"/>
          <w:color w:val="auto"/>
          <w:szCs w:val="24"/>
        </w:rPr>
        <w:t>双方约定的其他工程质量保修事项：</w:t>
      </w:r>
      <w:r>
        <w:rPr>
          <w:rFonts w:hint="eastAsia" w:ascii="宋体" w:hAnsi="宋体" w:eastAsia="宋体" w:cs="宋体"/>
          <w:color w:val="auto"/>
          <w:szCs w:val="24"/>
          <w:u w:val="single"/>
        </w:rPr>
        <w:t>/</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本工程质量保修书，由施工合同发包人、承包人双方在竣工验收前共同签署，作为施工合同附件，其有效期限至保修期满。</w:t>
      </w:r>
    </w:p>
    <w:p>
      <w:pPr>
        <w:autoSpaceDE w:val="0"/>
        <w:autoSpaceDN w:val="0"/>
        <w:adjustRightInd w:val="0"/>
        <w:spacing w:line="360" w:lineRule="auto"/>
        <w:ind w:firstLine="360" w:firstLineChars="150"/>
        <w:jc w:val="left"/>
        <w:rPr>
          <w:rFonts w:hint="eastAsia" w:ascii="宋体" w:hAnsi="宋体" w:eastAsia="宋体" w:cs="宋体"/>
          <w:color w:val="auto"/>
          <w:szCs w:val="24"/>
        </w:rPr>
      </w:pPr>
    </w:p>
    <w:p>
      <w:pPr>
        <w:autoSpaceDE w:val="0"/>
        <w:autoSpaceDN w:val="0"/>
        <w:adjustRightInd w:val="0"/>
        <w:spacing w:line="360" w:lineRule="auto"/>
        <w:ind w:firstLine="360" w:firstLineChars="150"/>
        <w:jc w:val="left"/>
        <w:rPr>
          <w:rFonts w:hint="eastAsia" w:ascii="宋体" w:hAnsi="宋体" w:eastAsia="宋体" w:cs="宋体"/>
          <w:color w:val="auto"/>
          <w:szCs w:val="24"/>
        </w:rPr>
      </w:pPr>
    </w:p>
    <w:p>
      <w:pPr>
        <w:autoSpaceDE w:val="0"/>
        <w:autoSpaceDN w:val="0"/>
        <w:adjustRightInd w:val="0"/>
        <w:spacing w:line="360" w:lineRule="auto"/>
        <w:ind w:firstLine="360" w:firstLineChars="150"/>
        <w:jc w:val="left"/>
        <w:rPr>
          <w:rFonts w:hint="eastAsia" w:ascii="宋体" w:hAnsi="宋体" w:eastAsia="宋体" w:cs="宋体"/>
          <w:color w:val="auto"/>
          <w:szCs w:val="24"/>
        </w:rPr>
      </w:pPr>
    </w:p>
    <w:p>
      <w:pPr>
        <w:autoSpaceDE w:val="0"/>
        <w:autoSpaceDN w:val="0"/>
        <w:adjustRightInd w:val="0"/>
        <w:spacing w:line="360" w:lineRule="auto"/>
        <w:ind w:firstLine="360" w:firstLineChars="150"/>
        <w:jc w:val="left"/>
        <w:rPr>
          <w:rFonts w:hint="eastAsia" w:ascii="宋体" w:hAnsi="宋体" w:eastAsia="宋体" w:cs="宋体"/>
          <w:color w:val="auto"/>
          <w:szCs w:val="24"/>
        </w:rPr>
      </w:pPr>
    </w:p>
    <w:p>
      <w:pPr>
        <w:autoSpaceDE w:val="0"/>
        <w:autoSpaceDN w:val="0"/>
        <w:adjustRightInd w:val="0"/>
        <w:spacing w:line="360" w:lineRule="auto"/>
        <w:ind w:firstLine="360" w:firstLineChars="150"/>
        <w:jc w:val="left"/>
        <w:rPr>
          <w:rFonts w:hint="eastAsia" w:ascii="宋体" w:hAnsi="宋体" w:eastAsia="宋体" w:cs="宋体"/>
          <w:color w:val="auto"/>
          <w:szCs w:val="24"/>
        </w:rPr>
      </w:pPr>
    </w:p>
    <w:p>
      <w:pPr>
        <w:autoSpaceDE w:val="0"/>
        <w:autoSpaceDN w:val="0"/>
        <w:adjustRightInd w:val="0"/>
        <w:spacing w:line="360" w:lineRule="auto"/>
        <w:ind w:firstLine="360" w:firstLineChars="150"/>
        <w:jc w:val="left"/>
        <w:rPr>
          <w:rFonts w:hint="eastAsia" w:ascii="宋体" w:hAnsi="宋体" w:eastAsia="宋体" w:cs="宋体"/>
          <w:color w:val="auto"/>
          <w:szCs w:val="24"/>
        </w:rPr>
      </w:pPr>
      <w:r>
        <w:rPr>
          <w:rFonts w:hint="eastAsia" w:ascii="宋体" w:hAnsi="宋体" w:eastAsia="宋体" w:cs="宋体"/>
          <w:color w:val="auto"/>
          <w:szCs w:val="24"/>
        </w:rPr>
        <w:t>发包人：（盖章）                     承包人：（盖章）</w:t>
      </w:r>
    </w:p>
    <w:p>
      <w:pPr>
        <w:autoSpaceDE w:val="0"/>
        <w:autoSpaceDN w:val="0"/>
        <w:adjustRightInd w:val="0"/>
        <w:spacing w:line="360" w:lineRule="auto"/>
        <w:ind w:firstLine="360" w:firstLineChars="150"/>
        <w:jc w:val="left"/>
        <w:rPr>
          <w:rFonts w:hint="eastAsia" w:ascii="宋体" w:hAnsi="宋体" w:eastAsia="宋体" w:cs="宋体"/>
          <w:color w:val="auto"/>
          <w:szCs w:val="24"/>
        </w:rPr>
      </w:pPr>
    </w:p>
    <w:p>
      <w:pPr>
        <w:autoSpaceDE w:val="0"/>
        <w:autoSpaceDN w:val="0"/>
        <w:adjustRightInd w:val="0"/>
        <w:spacing w:line="360" w:lineRule="auto"/>
        <w:ind w:firstLine="360" w:firstLineChars="150"/>
        <w:jc w:val="left"/>
        <w:rPr>
          <w:rFonts w:hint="eastAsia" w:ascii="宋体" w:hAnsi="宋体" w:eastAsia="宋体" w:cs="宋体"/>
          <w:color w:val="auto"/>
          <w:szCs w:val="24"/>
        </w:rPr>
      </w:pPr>
      <w:r>
        <w:rPr>
          <w:rFonts w:hint="eastAsia" w:ascii="宋体" w:hAnsi="宋体" w:eastAsia="宋体" w:cs="宋体"/>
          <w:color w:val="auto"/>
          <w:szCs w:val="24"/>
        </w:rPr>
        <w:t xml:space="preserve">法定代表人：                         法定代表人：   </w:t>
      </w:r>
    </w:p>
    <w:p>
      <w:pPr>
        <w:autoSpaceDE w:val="0"/>
        <w:autoSpaceDN w:val="0"/>
        <w:adjustRightInd w:val="0"/>
        <w:spacing w:line="360" w:lineRule="auto"/>
        <w:ind w:firstLine="360" w:firstLineChars="150"/>
        <w:jc w:val="left"/>
        <w:rPr>
          <w:rFonts w:hint="eastAsia" w:ascii="宋体" w:hAnsi="宋体" w:eastAsia="宋体" w:cs="宋体"/>
          <w:color w:val="auto"/>
          <w:szCs w:val="24"/>
        </w:rPr>
      </w:pPr>
      <w:r>
        <w:rPr>
          <w:rFonts w:hint="eastAsia" w:ascii="宋体" w:hAnsi="宋体" w:eastAsia="宋体" w:cs="宋体"/>
          <w:color w:val="auto"/>
          <w:szCs w:val="24"/>
        </w:rPr>
        <w:t xml:space="preserve">             </w:t>
      </w:r>
    </w:p>
    <w:p>
      <w:pPr>
        <w:autoSpaceDE w:val="0"/>
        <w:autoSpaceDN w:val="0"/>
        <w:adjustRightInd w:val="0"/>
        <w:spacing w:line="360" w:lineRule="auto"/>
        <w:ind w:firstLine="360" w:firstLineChars="150"/>
        <w:jc w:val="left"/>
        <w:rPr>
          <w:rFonts w:hint="eastAsia" w:ascii="宋体" w:hAnsi="宋体" w:eastAsia="宋体" w:cs="宋体"/>
          <w:color w:val="auto"/>
          <w:szCs w:val="24"/>
        </w:rPr>
      </w:pPr>
      <w:r>
        <w:rPr>
          <w:rFonts w:hint="eastAsia" w:ascii="宋体" w:hAnsi="宋体" w:eastAsia="宋体" w:cs="宋体"/>
          <w:color w:val="auto"/>
          <w:szCs w:val="24"/>
        </w:rPr>
        <w:t xml:space="preserve">授权的代理人：                       授权的代理人：                                                                                                  </w:t>
      </w:r>
    </w:p>
    <w:p>
      <w:pPr>
        <w:autoSpaceDE w:val="0"/>
        <w:autoSpaceDN w:val="0"/>
        <w:adjustRightInd w:val="0"/>
        <w:spacing w:line="360" w:lineRule="auto"/>
        <w:ind w:firstLine="360" w:firstLineChars="150"/>
        <w:jc w:val="left"/>
        <w:rPr>
          <w:rFonts w:hint="eastAsia" w:ascii="宋体" w:hAnsi="宋体" w:eastAsia="宋体" w:cs="宋体"/>
          <w:color w:val="auto"/>
          <w:szCs w:val="24"/>
        </w:rPr>
      </w:pPr>
      <w:r>
        <w:rPr>
          <w:rFonts w:hint="eastAsia" w:ascii="宋体" w:hAnsi="宋体" w:eastAsia="宋体" w:cs="宋体"/>
          <w:color w:val="auto"/>
          <w:szCs w:val="24"/>
        </w:rPr>
        <w:t xml:space="preserve">                  </w:t>
      </w:r>
    </w:p>
    <w:p>
      <w:pPr>
        <w:autoSpaceDE w:val="0"/>
        <w:autoSpaceDN w:val="0"/>
        <w:adjustRightInd w:val="0"/>
        <w:spacing w:line="360" w:lineRule="auto"/>
        <w:ind w:firstLine="360" w:firstLineChars="150"/>
        <w:jc w:val="left"/>
        <w:rPr>
          <w:rFonts w:hint="eastAsia" w:ascii="宋体" w:hAnsi="宋体" w:eastAsia="宋体" w:cs="宋体"/>
          <w:color w:val="auto"/>
          <w:szCs w:val="24"/>
        </w:rPr>
      </w:pPr>
    </w:p>
    <w:p>
      <w:pPr>
        <w:adjustRightInd w:val="0"/>
        <w:snapToGrid w:val="0"/>
        <w:spacing w:line="360" w:lineRule="auto"/>
        <w:ind w:firstLine="4548" w:firstLineChars="1895"/>
        <w:rPr>
          <w:rFonts w:hint="eastAsia" w:ascii="宋体" w:hAnsi="宋体" w:eastAsia="宋体" w:cs="宋体"/>
          <w:color w:val="auto"/>
        </w:rPr>
      </w:pPr>
      <w:r>
        <w:rPr>
          <w:rFonts w:hint="eastAsia" w:ascii="宋体" w:hAnsi="宋体" w:eastAsia="宋体" w:cs="宋体"/>
          <w:color w:val="auto"/>
          <w:szCs w:val="24"/>
        </w:rPr>
        <w:t>合同签订时间：二零二</w:t>
      </w:r>
      <w:r>
        <w:rPr>
          <w:rFonts w:hint="eastAsia" w:ascii="宋体" w:hAnsi="宋体" w:eastAsia="宋体" w:cs="宋体"/>
          <w:color w:val="auto"/>
          <w:szCs w:val="24"/>
          <w:lang w:val="en-US" w:eastAsia="zh-CN"/>
        </w:rPr>
        <w:t>一</w:t>
      </w:r>
      <w:r>
        <w:rPr>
          <w:rFonts w:hint="eastAsia" w:ascii="宋体" w:hAnsi="宋体" w:eastAsia="宋体" w:cs="宋体"/>
          <w:color w:val="auto"/>
          <w:szCs w:val="24"/>
        </w:rPr>
        <w:t>年</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月</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日</w:t>
      </w:r>
    </w:p>
    <w:bookmarkEnd w:id="70"/>
    <w:bookmarkEnd w:id="71"/>
    <w:bookmarkEnd w:id="72"/>
    <w:bookmarkEnd w:id="73"/>
    <w:bookmarkEnd w:id="74"/>
    <w:bookmarkEnd w:id="75"/>
    <w:bookmarkEnd w:id="76"/>
    <w:bookmarkEnd w:id="77"/>
    <w:bookmarkEnd w:id="78"/>
    <w:p>
      <w:pPr>
        <w:pStyle w:val="3"/>
        <w:keepNext w:val="0"/>
        <w:keepLines/>
        <w:pageBreakBefore/>
        <w:numPr>
          <w:ilvl w:val="0"/>
          <w:numId w:val="9"/>
        </w:numPr>
        <w:spacing w:before="156" w:beforeLines="50" w:after="156" w:afterLines="50" w:line="240" w:lineRule="auto"/>
        <w:jc w:val="center"/>
        <w:rPr>
          <w:rFonts w:hint="eastAsia" w:ascii="宋体" w:hAnsi="宋体" w:eastAsia="宋体" w:cs="宋体"/>
          <w:bCs/>
          <w:color w:val="000000" w:themeColor="text1"/>
          <w:szCs w:val="32"/>
          <w:highlight w:val="none"/>
          <w:lang w:val="en-US" w:eastAsia="zh-CN"/>
          <w14:textFill>
            <w14:solidFill>
              <w14:schemeClr w14:val="tx1"/>
            </w14:solidFill>
          </w14:textFill>
        </w:rPr>
      </w:pPr>
      <w:bookmarkStart w:id="79" w:name="_Toc27659"/>
      <w:r>
        <w:rPr>
          <w:rFonts w:hint="eastAsia" w:ascii="宋体" w:hAnsi="宋体" w:eastAsia="宋体" w:cs="宋体"/>
          <w:bCs/>
          <w:color w:val="000000" w:themeColor="text1"/>
          <w:szCs w:val="32"/>
          <w:highlight w:val="none"/>
          <w:lang w:val="en-US" w:eastAsia="zh-CN"/>
          <w14:textFill>
            <w14:solidFill>
              <w14:schemeClr w14:val="tx1"/>
            </w14:solidFill>
          </w14:textFill>
        </w:rPr>
        <w:t>工程量清单</w:t>
      </w:r>
      <w:bookmarkEnd w:id="79"/>
      <w:r>
        <w:rPr>
          <w:rFonts w:hint="eastAsia" w:ascii="宋体" w:eastAsia="宋体" w:cs="宋体"/>
          <w:bCs/>
          <w:color w:val="000000" w:themeColor="text1"/>
          <w:szCs w:val="32"/>
          <w:highlight w:val="none"/>
          <w:lang w:val="en-US" w:eastAsia="zh-CN"/>
          <w14:textFill>
            <w14:solidFill>
              <w14:schemeClr w14:val="tx1"/>
            </w14:solidFill>
          </w14:textFill>
        </w:rPr>
        <w:t>（另附）</w:t>
      </w:r>
    </w:p>
    <w:p>
      <w:pPr>
        <w:widowControl w:val="0"/>
        <w:numPr>
          <w:ilvl w:val="0"/>
          <w:numId w:val="0"/>
        </w:numPr>
        <w:spacing w:line="240" w:lineRule="auto"/>
        <w:jc w:val="both"/>
        <w:rPr>
          <w:rFonts w:hint="eastAsia"/>
          <w:lang w:val="en-US" w:eastAsia="zh-CN"/>
        </w:rPr>
      </w:pPr>
    </w:p>
    <w:p>
      <w:pPr>
        <w:numPr>
          <w:ilvl w:val="0"/>
          <w:numId w:val="0"/>
        </w:numPr>
        <w:spacing w:line="240" w:lineRule="auto"/>
        <w:jc w:val="center"/>
        <w:rPr>
          <w:rFonts w:hint="eastAsia" w:ascii="仿宋" w:hAnsi="仿宋" w:eastAsia="仿宋" w:cs="仿宋"/>
          <w:b/>
          <w:bCs/>
          <w:sz w:val="44"/>
          <w:szCs w:val="44"/>
          <w:lang w:val="en-US" w:eastAsia="zh-CN"/>
        </w:rPr>
      </w:pPr>
      <w:r>
        <w:rPr>
          <w:rFonts w:hint="eastAsia" w:ascii="宋体" w:hAnsi="宋体" w:eastAsia="宋体" w:cs="宋体"/>
          <w:b/>
          <w:bCs/>
          <w:sz w:val="28"/>
          <w:szCs w:val="28"/>
          <w:lang w:val="en-US" w:eastAsia="zh-CN"/>
        </w:rPr>
        <w:t>编制说明</w:t>
      </w:r>
    </w:p>
    <w:p>
      <w:pPr>
        <w:ind w:firstLine="562" w:firstLineChars="200"/>
        <w:jc w:val="both"/>
        <w:rPr>
          <w:rFonts w:hint="eastAsia" w:ascii="宋体" w:hAnsi="宋体" w:cs="宋体"/>
          <w:b/>
          <w:bCs/>
          <w:sz w:val="20"/>
          <w:szCs w:val="20"/>
          <w:lang w:val="zh-CN"/>
        </w:rPr>
      </w:pPr>
      <w:r>
        <w:rPr>
          <w:rFonts w:hint="eastAsia" w:ascii="宋体" w:hAnsi="宋体"/>
          <w:b/>
          <w:sz w:val="28"/>
          <w:szCs w:val="28"/>
          <w:lang w:eastAsia="zh-CN"/>
        </w:rPr>
        <w:t>一、</w:t>
      </w:r>
      <w:r>
        <w:rPr>
          <w:rFonts w:hint="eastAsia" w:ascii="宋体" w:hAnsi="宋体"/>
          <w:b/>
          <w:sz w:val="28"/>
          <w:szCs w:val="28"/>
        </w:rPr>
        <w:t>工程名称：</w:t>
      </w:r>
      <w:r>
        <w:rPr>
          <w:rFonts w:hint="eastAsia"/>
          <w:sz w:val="24"/>
          <w:szCs w:val="24"/>
          <w:u w:val="none"/>
        </w:rPr>
        <w:t>城区部分路面改造项目（城区坑槽修补及北大街段）</w:t>
      </w:r>
    </w:p>
    <w:p>
      <w:pPr>
        <w:pStyle w:val="42"/>
        <w:keepNext w:val="0"/>
        <w:keepLines w:val="0"/>
        <w:pageBreakBefore w:val="0"/>
        <w:widowControl/>
        <w:suppressLineNumbers w:val="0"/>
        <w:kinsoku/>
        <w:wordWrap/>
        <w:overflowPunct/>
        <w:topLinePunct w:val="0"/>
        <w:bidi w:val="0"/>
        <w:snapToGrid/>
        <w:spacing w:before="0" w:beforeAutospacing="0" w:after="0" w:afterAutospacing="0" w:line="240" w:lineRule="auto"/>
        <w:ind w:right="0" w:firstLine="562" w:firstLineChars="200"/>
        <w:textAlignment w:val="auto"/>
        <w:rPr>
          <w:rFonts w:hint="eastAsia" w:ascii="宋体" w:hAnsi="宋体" w:eastAsia="宋体"/>
          <w:bCs/>
          <w:sz w:val="24"/>
          <w:szCs w:val="24"/>
          <w:lang w:eastAsia="zh-CN"/>
        </w:rPr>
      </w:pPr>
      <w:r>
        <w:rPr>
          <w:rFonts w:hint="eastAsia" w:ascii="宋体" w:hAnsi="宋体" w:cs="宋体"/>
          <w:b/>
          <w:bCs/>
          <w:sz w:val="28"/>
          <w:szCs w:val="28"/>
          <w:lang w:val="zh-CN"/>
        </w:rPr>
        <w:t>二、工程概况：</w:t>
      </w:r>
      <w:r>
        <w:rPr>
          <w:rFonts w:hint="eastAsia" w:eastAsia="宋体"/>
          <w:sz w:val="28"/>
          <w:szCs w:val="22"/>
          <w:lang w:eastAsia="zh-CN"/>
        </w:rPr>
        <w:t>因</w:t>
      </w:r>
      <w:r>
        <w:rPr>
          <w:rFonts w:hint="eastAsia"/>
          <w:sz w:val="28"/>
          <w:szCs w:val="22"/>
          <w:lang w:eastAsia="zh-CN"/>
        </w:rPr>
        <w:t>城区部分路面及北大街全段市政沥青道路多处出现坑槽及病害，</w:t>
      </w:r>
      <w:r>
        <w:rPr>
          <w:rFonts w:hint="eastAsia" w:ascii="宋体" w:hAnsi="宋体" w:eastAsia="宋体" w:cs="宋体"/>
          <w:sz w:val="28"/>
          <w:szCs w:val="28"/>
          <w:lang w:val="en-US" w:eastAsia="zh-CN"/>
        </w:rPr>
        <w:t>为了提升</w:t>
      </w:r>
      <w:r>
        <w:rPr>
          <w:rFonts w:hint="eastAsia" w:ascii="宋体" w:hAnsi="宋体" w:cs="宋体"/>
          <w:sz w:val="28"/>
          <w:szCs w:val="28"/>
          <w:lang w:val="en-US" w:eastAsia="zh-CN"/>
        </w:rPr>
        <w:t>我市</w:t>
      </w:r>
      <w:r>
        <w:rPr>
          <w:rFonts w:hint="eastAsia" w:ascii="宋体" w:hAnsi="宋体" w:eastAsia="宋体" w:cs="宋体"/>
          <w:sz w:val="28"/>
          <w:szCs w:val="28"/>
          <w:lang w:val="en-US" w:eastAsia="zh-CN"/>
        </w:rPr>
        <w:t>城市品位，改善人居环境，</w:t>
      </w:r>
      <w:r>
        <w:rPr>
          <w:rFonts w:hint="eastAsia" w:ascii="宋体" w:hAnsi="宋体" w:cs="宋体"/>
          <w:sz w:val="28"/>
          <w:szCs w:val="28"/>
          <w:lang w:val="en-US" w:eastAsia="zh-CN"/>
        </w:rPr>
        <w:t>保障道路畅通，</w:t>
      </w:r>
      <w:r>
        <w:rPr>
          <w:rFonts w:hint="eastAsia" w:ascii="宋体" w:hAnsi="宋体" w:eastAsia="宋体" w:cs="宋体"/>
          <w:sz w:val="28"/>
          <w:szCs w:val="28"/>
          <w:lang w:val="en-US" w:eastAsia="zh-CN"/>
        </w:rPr>
        <w:t>经市委市政府同意，</w:t>
      </w:r>
      <w:r>
        <w:rPr>
          <w:rFonts w:hint="eastAsia"/>
          <w:sz w:val="28"/>
          <w:szCs w:val="22"/>
          <w:lang w:eastAsia="zh-CN"/>
        </w:rPr>
        <w:t>对此区域内出现病害的道路进行提升改造。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200" w:firstLine="281" w:firstLineChars="100"/>
        <w:textAlignment w:val="auto"/>
        <w:rPr>
          <w:rFonts w:hint="eastAsia" w:ascii="宋体" w:hAnsi="宋体" w:cs="宋体"/>
          <w:bCs/>
          <w:sz w:val="28"/>
          <w:szCs w:val="28"/>
          <w:lang w:val="zh-CN"/>
        </w:rPr>
      </w:pPr>
      <w:r>
        <w:rPr>
          <w:rFonts w:hint="eastAsia" w:ascii="宋体" w:hAnsi="宋体" w:cs="宋体"/>
          <w:b/>
          <w:bCs/>
          <w:sz w:val="28"/>
          <w:szCs w:val="28"/>
          <w:lang w:val="zh-CN"/>
        </w:rPr>
        <w:t>三、编制依据：</w:t>
      </w:r>
    </w:p>
    <w:p>
      <w:pPr>
        <w:keepNext w:val="0"/>
        <w:keepLines w:val="0"/>
        <w:pageBreakBefore w:val="0"/>
        <w:widowControl w:val="0"/>
        <w:kinsoku/>
        <w:wordWrap/>
        <w:overflowPunct/>
        <w:topLinePunct w:val="0"/>
        <w:bidi w:val="0"/>
        <w:snapToGrid/>
        <w:spacing w:line="240" w:lineRule="auto"/>
        <w:ind w:left="0" w:firstLine="560" w:firstLineChars="200"/>
        <w:textAlignment w:val="auto"/>
        <w:rPr>
          <w:rFonts w:hint="eastAsia" w:ascii="宋体" w:hAnsi="宋体" w:cs="宋体"/>
          <w:b/>
          <w:bCs/>
          <w:sz w:val="28"/>
          <w:szCs w:val="28"/>
          <w:u w:val="single"/>
          <w:lang w:val="zh-CN"/>
        </w:rPr>
      </w:pPr>
      <w:r>
        <w:rPr>
          <w:rFonts w:hint="eastAsia" w:ascii="宋体" w:hAnsi="宋体" w:cs="宋体"/>
          <w:bCs/>
          <w:sz w:val="28"/>
          <w:szCs w:val="28"/>
        </w:rPr>
        <w:t>1</w:t>
      </w:r>
      <w:r>
        <w:rPr>
          <w:rFonts w:hint="eastAsia" w:ascii="宋体" w:hAnsi="宋体" w:cs="宋体"/>
          <w:bCs/>
          <w:sz w:val="28"/>
          <w:szCs w:val="28"/>
          <w:lang w:val="zh-CN"/>
        </w:rPr>
        <w:t>、业主单位提供的设计文件</w:t>
      </w:r>
      <w:r>
        <w:rPr>
          <w:rFonts w:hint="eastAsia" w:ascii="宋体" w:hAnsi="宋体"/>
          <w:sz w:val="28"/>
          <w:szCs w:val="28"/>
        </w:rPr>
        <w:t>及</w:t>
      </w:r>
      <w:r>
        <w:rPr>
          <w:rFonts w:hint="eastAsia" w:ascii="宋体" w:hAnsi="宋体"/>
          <w:sz w:val="28"/>
          <w:szCs w:val="28"/>
          <w:lang w:eastAsia="zh-CN"/>
        </w:rPr>
        <w:t>对应的专业</w:t>
      </w:r>
      <w:r>
        <w:rPr>
          <w:rFonts w:hint="eastAsia" w:ascii="宋体" w:hAnsi="宋体"/>
          <w:sz w:val="28"/>
          <w:szCs w:val="28"/>
        </w:rPr>
        <w:t>标准图集</w:t>
      </w:r>
      <w:r>
        <w:rPr>
          <w:rFonts w:hint="eastAsia" w:ascii="宋体" w:hAnsi="宋体"/>
          <w:sz w:val="28"/>
          <w:szCs w:val="28"/>
          <w:lang w:eastAsia="zh-CN"/>
        </w:rPr>
        <w:t>及做法</w:t>
      </w:r>
      <w:r>
        <w:rPr>
          <w:rFonts w:hint="eastAsia" w:ascii="宋体" w:hAnsi="宋体" w:cs="宋体"/>
          <w:bCs/>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auto"/>
        <w:ind w:left="0" w:firstLine="560" w:firstLineChars="200"/>
        <w:textAlignment w:val="auto"/>
        <w:rPr>
          <w:rFonts w:hint="eastAsia" w:ascii="宋体" w:hAnsi="宋体" w:cs="宋体"/>
          <w:bCs/>
          <w:sz w:val="28"/>
          <w:szCs w:val="28"/>
        </w:rPr>
      </w:pPr>
      <w:r>
        <w:rPr>
          <w:rFonts w:hint="eastAsia" w:ascii="宋体" w:hAnsi="宋体"/>
          <w:sz w:val="28"/>
          <w:szCs w:val="28"/>
        </w:rPr>
        <w:t>2、《陕西省建设工程工程量清单计价规则》（2009）</w:t>
      </w:r>
      <w:r>
        <w:rPr>
          <w:rFonts w:hint="eastAsia" w:ascii="宋体" w:hAnsi="宋体"/>
          <w:sz w:val="28"/>
          <w:szCs w:val="28"/>
          <w:lang w:eastAsia="zh-CN"/>
        </w:rPr>
        <w:t>、</w:t>
      </w:r>
      <w:r>
        <w:rPr>
          <w:rFonts w:hint="eastAsia" w:ascii="宋体" w:hAnsi="宋体" w:cs="宋体"/>
          <w:bCs/>
          <w:sz w:val="28"/>
          <w:szCs w:val="28"/>
        </w:rPr>
        <w:t>《</w:t>
      </w:r>
      <w:r>
        <w:rPr>
          <w:rFonts w:hint="eastAsia" w:ascii="宋体" w:hAnsi="宋体" w:eastAsia="宋体" w:cs="宋体"/>
          <w:sz w:val="28"/>
          <w:szCs w:val="28"/>
        </w:rPr>
        <w:t>陕西省市政工程价目表</w:t>
      </w:r>
      <w:r>
        <w:rPr>
          <w:rFonts w:hint="eastAsia" w:ascii="宋体" w:hAnsi="宋体" w:cs="宋体"/>
          <w:bCs/>
          <w:sz w:val="28"/>
          <w:szCs w:val="28"/>
        </w:rPr>
        <w:t>》（200</w:t>
      </w:r>
      <w:r>
        <w:rPr>
          <w:rFonts w:hint="eastAsia" w:ascii="宋体" w:hAnsi="宋体" w:cs="宋体"/>
          <w:bCs/>
          <w:sz w:val="28"/>
          <w:szCs w:val="28"/>
          <w:lang w:val="en-US" w:eastAsia="zh-CN"/>
        </w:rPr>
        <w:t>9</w:t>
      </w:r>
      <w:r>
        <w:rPr>
          <w:rFonts w:hint="eastAsia" w:ascii="宋体" w:hAnsi="宋体" w:cs="宋体"/>
          <w:bCs/>
          <w:sz w:val="28"/>
          <w:szCs w:val="28"/>
        </w:rPr>
        <w:t>）</w:t>
      </w:r>
      <w:r>
        <w:rPr>
          <w:rFonts w:hint="eastAsia" w:ascii="宋体" w:hAnsi="宋体" w:cs="宋体"/>
          <w:bCs/>
          <w:sz w:val="28"/>
          <w:szCs w:val="28"/>
          <w:lang w:eastAsia="zh-CN"/>
        </w:rPr>
        <w:t>、</w:t>
      </w:r>
      <w:r>
        <w:rPr>
          <w:rFonts w:hint="eastAsia" w:ascii="宋体" w:hAnsi="宋体"/>
          <w:sz w:val="28"/>
          <w:szCs w:val="28"/>
        </w:rPr>
        <w:t>《陕西省建设工程工程量清单计价费率》（2009）及其有关的编制依据和办法</w:t>
      </w:r>
      <w:r>
        <w:rPr>
          <w:rFonts w:hint="eastAsia" w:ascii="宋体" w:hAnsi="宋体" w:cs="宋体"/>
          <w:bCs/>
          <w:sz w:val="28"/>
          <w:szCs w:val="28"/>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240" w:lineRule="auto"/>
        <w:ind w:left="0" w:right="0" w:firstLine="560" w:firstLineChars="200"/>
        <w:jc w:val="left"/>
        <w:textAlignment w:val="auto"/>
        <w:rPr>
          <w:rFonts w:hint="eastAsia" w:ascii="宋体" w:hAnsi="宋体"/>
          <w:sz w:val="28"/>
          <w:szCs w:val="28"/>
        </w:rPr>
      </w:pPr>
      <w:r>
        <w:rPr>
          <w:rFonts w:hint="eastAsia" w:ascii="宋体" w:hAnsi="宋体"/>
          <w:b w:val="0"/>
          <w:bCs/>
          <w:sz w:val="28"/>
          <w:szCs w:val="28"/>
          <w:lang w:val="en-US" w:eastAsia="zh-CN"/>
        </w:rPr>
        <w:t>3</w:t>
      </w:r>
      <w:r>
        <w:rPr>
          <w:rFonts w:hint="eastAsia" w:ascii="宋体" w:hAnsi="宋体"/>
          <w:b w:val="0"/>
          <w:bCs/>
          <w:sz w:val="28"/>
          <w:szCs w:val="28"/>
        </w:rPr>
        <w:t>、陕建发【</w:t>
      </w:r>
      <w:r>
        <w:rPr>
          <w:rFonts w:hint="eastAsia"/>
          <w:b w:val="0"/>
          <w:bCs/>
          <w:sz w:val="28"/>
          <w:szCs w:val="28"/>
          <w:lang w:val="en-US" w:eastAsia="zh-CN"/>
        </w:rPr>
        <w:t>2020</w:t>
      </w:r>
      <w:r>
        <w:rPr>
          <w:rFonts w:hint="eastAsia" w:ascii="宋体" w:hAnsi="宋体"/>
          <w:b w:val="0"/>
          <w:bCs/>
          <w:sz w:val="28"/>
          <w:szCs w:val="28"/>
        </w:rPr>
        <w:t>】</w:t>
      </w:r>
      <w:r>
        <w:rPr>
          <w:rFonts w:hint="eastAsia"/>
          <w:b w:val="0"/>
          <w:bCs/>
          <w:sz w:val="28"/>
          <w:szCs w:val="28"/>
          <w:lang w:val="en-US" w:eastAsia="zh-CN"/>
        </w:rPr>
        <w:t>1097</w:t>
      </w:r>
      <w:r>
        <w:rPr>
          <w:rFonts w:hint="eastAsia" w:ascii="宋体" w:hAnsi="宋体"/>
          <w:b w:val="0"/>
          <w:bCs/>
          <w:sz w:val="28"/>
          <w:szCs w:val="28"/>
        </w:rPr>
        <w:t>号</w:t>
      </w:r>
      <w:r>
        <w:rPr>
          <w:rFonts w:hint="eastAsia" w:ascii="宋体" w:hAnsi="宋体"/>
          <w:b w:val="0"/>
          <w:bCs/>
          <w:sz w:val="28"/>
          <w:szCs w:val="28"/>
          <w:lang w:eastAsia="zh-CN"/>
        </w:rPr>
        <w:t>文</w:t>
      </w:r>
      <w:r>
        <w:rPr>
          <w:rFonts w:hint="eastAsia" w:ascii="宋体" w:hAnsi="宋体"/>
          <w:b w:val="0"/>
          <w:bCs/>
          <w:sz w:val="28"/>
          <w:szCs w:val="28"/>
        </w:rPr>
        <w:t>《</w:t>
      </w:r>
      <w:r>
        <w:rPr>
          <w:rFonts w:hint="eastAsia" w:ascii="宋体" w:hAnsi="宋体" w:eastAsia="宋体" w:cs="宋体"/>
          <w:b w:val="0"/>
          <w:bCs/>
          <w:i w:val="0"/>
          <w:caps w:val="0"/>
          <w:color w:val="333333"/>
          <w:spacing w:val="0"/>
          <w:sz w:val="28"/>
          <w:szCs w:val="28"/>
        </w:rPr>
        <w:t>陕西省住建厅关于建筑施工安全生产责任保险费用计价的通知</w:t>
      </w:r>
      <w:r>
        <w:rPr>
          <w:rFonts w:hint="eastAsia" w:ascii="宋体" w:hAnsi="宋体"/>
          <w:b w:val="0"/>
          <w:bCs/>
          <w:sz w:val="28"/>
          <w:szCs w:val="28"/>
        </w:rPr>
        <w:t>》</w:t>
      </w:r>
      <w:r>
        <w:rPr>
          <w:rFonts w:hint="eastAsia" w:ascii="宋体" w:hAnsi="宋体"/>
          <w:b w:val="0"/>
          <w:bCs/>
          <w:sz w:val="28"/>
          <w:szCs w:val="28"/>
          <w:lang w:eastAsia="zh-CN"/>
        </w:rPr>
        <w:t>；</w:t>
      </w:r>
      <w:r>
        <w:rPr>
          <w:rFonts w:hint="eastAsia" w:ascii="宋体" w:hAnsi="宋体"/>
          <w:b w:val="0"/>
          <w:bCs/>
          <w:sz w:val="28"/>
          <w:szCs w:val="28"/>
        </w:rPr>
        <w:t>陕建发【201</w:t>
      </w:r>
      <w:r>
        <w:rPr>
          <w:rFonts w:hint="eastAsia" w:ascii="宋体" w:hAnsi="宋体"/>
          <w:b w:val="0"/>
          <w:bCs/>
          <w:sz w:val="28"/>
          <w:szCs w:val="28"/>
          <w:lang w:val="en-US" w:eastAsia="zh-CN"/>
        </w:rPr>
        <w:t>9</w:t>
      </w:r>
      <w:r>
        <w:rPr>
          <w:rFonts w:hint="eastAsia" w:ascii="宋体" w:hAnsi="宋体"/>
          <w:b w:val="0"/>
          <w:bCs/>
          <w:sz w:val="28"/>
          <w:szCs w:val="28"/>
        </w:rPr>
        <w:t>】</w:t>
      </w:r>
      <w:r>
        <w:rPr>
          <w:rFonts w:hint="eastAsia" w:ascii="宋体" w:hAnsi="宋体"/>
          <w:b w:val="0"/>
          <w:bCs/>
          <w:sz w:val="28"/>
          <w:szCs w:val="28"/>
          <w:lang w:val="en-US" w:eastAsia="zh-CN"/>
        </w:rPr>
        <w:t>45</w:t>
      </w:r>
      <w:r>
        <w:rPr>
          <w:rFonts w:hint="eastAsia" w:ascii="宋体" w:hAnsi="宋体"/>
          <w:b w:val="0"/>
          <w:bCs/>
          <w:sz w:val="28"/>
          <w:szCs w:val="28"/>
        </w:rPr>
        <w:t>号</w:t>
      </w:r>
      <w:r>
        <w:rPr>
          <w:rFonts w:hint="eastAsia" w:ascii="宋体" w:hAnsi="宋体"/>
          <w:b w:val="0"/>
          <w:bCs/>
          <w:sz w:val="28"/>
          <w:szCs w:val="28"/>
          <w:lang w:eastAsia="zh-CN"/>
        </w:rPr>
        <w:t>文</w:t>
      </w:r>
      <w:r>
        <w:rPr>
          <w:rFonts w:hint="eastAsia" w:ascii="宋体" w:hAnsi="宋体"/>
          <w:b w:val="0"/>
          <w:bCs/>
          <w:sz w:val="28"/>
          <w:szCs w:val="28"/>
        </w:rPr>
        <w:t>《</w:t>
      </w:r>
      <w:r>
        <w:rPr>
          <w:rFonts w:hint="eastAsia" w:ascii="宋体" w:hAnsi="宋体" w:eastAsia="宋体" w:cs="宋体"/>
          <w:b w:val="0"/>
          <w:bCs/>
          <w:i w:val="0"/>
          <w:caps w:val="0"/>
          <w:color w:val="000000"/>
          <w:spacing w:val="0"/>
          <w:kern w:val="0"/>
          <w:sz w:val="28"/>
          <w:szCs w:val="28"/>
          <w:shd w:val="clear" w:color="auto" w:fill="FFFFFF"/>
          <w:lang w:val="en-US" w:eastAsia="zh-CN" w:bidi="ar"/>
        </w:rPr>
        <w:t>关于调整我省建设工程计价依据的通知</w:t>
      </w:r>
      <w:r>
        <w:rPr>
          <w:rFonts w:hint="eastAsia" w:ascii="宋体" w:hAnsi="宋体"/>
          <w:b w:val="0"/>
          <w:bCs/>
          <w:sz w:val="28"/>
          <w:szCs w:val="28"/>
        </w:rPr>
        <w:t>》</w:t>
      </w:r>
      <w:r>
        <w:rPr>
          <w:rFonts w:hint="eastAsia" w:ascii="宋体" w:hAnsi="宋体"/>
          <w:b w:val="0"/>
          <w:bCs/>
          <w:sz w:val="28"/>
          <w:szCs w:val="28"/>
          <w:lang w:eastAsia="zh-CN"/>
        </w:rPr>
        <w:t>；</w:t>
      </w:r>
      <w:r>
        <w:rPr>
          <w:rFonts w:hint="eastAsia" w:ascii="宋体" w:hAnsi="宋体" w:eastAsia="宋体" w:cs="宋体"/>
          <w:b w:val="0"/>
          <w:bCs/>
          <w:i w:val="0"/>
          <w:caps w:val="0"/>
          <w:color w:val="333333"/>
          <w:spacing w:val="0"/>
          <w:sz w:val="28"/>
          <w:szCs w:val="28"/>
          <w:shd w:val="clear" w:color="auto" w:fill="FFFFFF"/>
        </w:rPr>
        <w:t>陕建发〔20</w:t>
      </w:r>
      <w:r>
        <w:rPr>
          <w:rFonts w:hint="eastAsia" w:cs="宋体"/>
          <w:b w:val="0"/>
          <w:bCs/>
          <w:i w:val="0"/>
          <w:caps w:val="0"/>
          <w:color w:val="333333"/>
          <w:spacing w:val="0"/>
          <w:sz w:val="28"/>
          <w:szCs w:val="28"/>
          <w:shd w:val="clear" w:color="auto" w:fill="FFFFFF"/>
          <w:lang w:val="en-US" w:eastAsia="zh-CN"/>
        </w:rPr>
        <w:t>21</w:t>
      </w:r>
      <w:r>
        <w:rPr>
          <w:rFonts w:hint="eastAsia" w:ascii="宋体" w:hAnsi="宋体" w:eastAsia="宋体" w:cs="宋体"/>
          <w:b w:val="0"/>
          <w:bCs/>
          <w:i w:val="0"/>
          <w:caps w:val="0"/>
          <w:color w:val="333333"/>
          <w:spacing w:val="0"/>
          <w:sz w:val="28"/>
          <w:szCs w:val="28"/>
          <w:shd w:val="clear" w:color="auto" w:fill="FFFFFF"/>
        </w:rPr>
        <w:t>〕</w:t>
      </w:r>
      <w:r>
        <w:rPr>
          <w:rFonts w:hint="eastAsia" w:cs="宋体"/>
          <w:b w:val="0"/>
          <w:bCs/>
          <w:i w:val="0"/>
          <w:caps w:val="0"/>
          <w:color w:val="333333"/>
          <w:spacing w:val="0"/>
          <w:sz w:val="28"/>
          <w:szCs w:val="28"/>
          <w:shd w:val="clear" w:color="auto" w:fill="FFFFFF"/>
          <w:lang w:val="en-US" w:eastAsia="zh-CN"/>
        </w:rPr>
        <w:t>1097</w:t>
      </w:r>
      <w:r>
        <w:rPr>
          <w:rFonts w:hint="eastAsia" w:ascii="宋体" w:hAnsi="宋体" w:eastAsia="宋体" w:cs="宋体"/>
          <w:b w:val="0"/>
          <w:bCs/>
          <w:i w:val="0"/>
          <w:caps w:val="0"/>
          <w:color w:val="333333"/>
          <w:spacing w:val="0"/>
          <w:sz w:val="28"/>
          <w:szCs w:val="28"/>
          <w:shd w:val="clear" w:color="auto" w:fill="FFFFFF"/>
        </w:rPr>
        <w:t xml:space="preserve">号 </w:t>
      </w:r>
      <w:r>
        <w:rPr>
          <w:rFonts w:hint="eastAsia" w:cs="宋体"/>
          <w:b w:val="0"/>
          <w:bCs/>
          <w:i w:val="0"/>
          <w:caps w:val="0"/>
          <w:color w:val="333333"/>
          <w:spacing w:val="0"/>
          <w:sz w:val="28"/>
          <w:szCs w:val="28"/>
          <w:shd w:val="clear" w:color="auto" w:fill="FFFFFF"/>
          <w:lang w:eastAsia="zh-CN"/>
        </w:rPr>
        <w:t>《</w:t>
      </w:r>
      <w:r>
        <w:rPr>
          <w:rFonts w:hint="eastAsia" w:ascii="宋体" w:hAnsi="宋体" w:eastAsia="宋体" w:cs="宋体"/>
          <w:b w:val="0"/>
          <w:bCs/>
          <w:i w:val="0"/>
          <w:caps w:val="0"/>
          <w:color w:val="333333"/>
          <w:spacing w:val="0"/>
          <w:sz w:val="28"/>
          <w:szCs w:val="28"/>
          <w:shd w:val="clear" w:color="auto" w:fill="FFFFFF"/>
        </w:rPr>
        <w:t>关于调整房屋建筑和市政基础设施工程工程量清单计价综合人工单价的通知</w:t>
      </w:r>
      <w:r>
        <w:rPr>
          <w:rFonts w:hint="eastAsia" w:cs="宋体"/>
          <w:b w:val="0"/>
          <w:bCs/>
          <w:i w:val="0"/>
          <w:caps w:val="0"/>
          <w:color w:val="333333"/>
          <w:spacing w:val="0"/>
          <w:sz w:val="28"/>
          <w:szCs w:val="28"/>
          <w:shd w:val="clear" w:color="auto" w:fill="FFFFFF"/>
          <w:lang w:eastAsia="zh-CN"/>
        </w:rPr>
        <w:t>》</w:t>
      </w:r>
      <w:r>
        <w:rPr>
          <w:rFonts w:hint="eastAsia" w:ascii="宋体" w:hAnsi="宋体"/>
          <w:sz w:val="28"/>
          <w:szCs w:val="28"/>
        </w:rPr>
        <w:t>。</w:t>
      </w:r>
    </w:p>
    <w:p>
      <w:pPr>
        <w:keepNext w:val="0"/>
        <w:keepLines w:val="0"/>
        <w:pageBreakBefore w:val="0"/>
        <w:widowControl w:val="0"/>
        <w:kinsoku/>
        <w:wordWrap/>
        <w:overflowPunct/>
        <w:topLinePunct w:val="0"/>
        <w:autoSpaceDE w:val="0"/>
        <w:autoSpaceDN w:val="0"/>
        <w:bidi w:val="0"/>
        <w:adjustRightInd w:val="0"/>
        <w:snapToGrid/>
        <w:spacing w:line="240" w:lineRule="auto"/>
        <w:ind w:left="0" w:firstLine="562" w:firstLineChars="200"/>
        <w:textAlignment w:val="auto"/>
        <w:rPr>
          <w:rFonts w:hint="eastAsia" w:ascii="宋体" w:hAnsi="宋体"/>
          <w:sz w:val="28"/>
          <w:szCs w:val="28"/>
          <w:lang w:val="zh-CN"/>
        </w:rPr>
      </w:pPr>
      <w:r>
        <w:rPr>
          <w:rFonts w:hint="eastAsia" w:ascii="宋体" w:hAnsi="宋体"/>
          <w:b/>
          <w:sz w:val="28"/>
          <w:szCs w:val="28"/>
          <w:lang w:val="zh-CN"/>
        </w:rPr>
        <w:t>四、材料价格</w:t>
      </w:r>
    </w:p>
    <w:p>
      <w:pPr>
        <w:keepNext w:val="0"/>
        <w:keepLines w:val="0"/>
        <w:pageBreakBefore w:val="0"/>
        <w:widowControl w:val="0"/>
        <w:kinsoku/>
        <w:wordWrap/>
        <w:overflowPunct/>
        <w:topLinePunct w:val="0"/>
        <w:autoSpaceDE w:val="0"/>
        <w:autoSpaceDN w:val="0"/>
        <w:bidi w:val="0"/>
        <w:adjustRightInd w:val="0"/>
        <w:snapToGrid/>
        <w:spacing w:line="240" w:lineRule="auto"/>
        <w:ind w:firstLine="840" w:firstLineChars="300"/>
        <w:textAlignment w:val="auto"/>
        <w:rPr>
          <w:rFonts w:hint="eastAsia" w:ascii="宋体" w:hAnsi="宋体"/>
          <w:b/>
          <w:bCs w:val="0"/>
          <w:sz w:val="28"/>
          <w:szCs w:val="28"/>
          <w:lang w:val="en-US" w:eastAsia="zh-CN"/>
        </w:rPr>
      </w:pPr>
      <w:r>
        <w:rPr>
          <w:rFonts w:hint="eastAsia" w:ascii="宋体" w:hAnsi="宋体"/>
          <w:bCs/>
          <w:sz w:val="28"/>
          <w:szCs w:val="28"/>
          <w:lang w:val="zh-CN"/>
        </w:rPr>
        <w:t>材料价格执行《咸阳市工程造价信息》20</w:t>
      </w:r>
      <w:r>
        <w:rPr>
          <w:rFonts w:hint="eastAsia" w:ascii="宋体" w:hAnsi="宋体"/>
          <w:bCs/>
          <w:sz w:val="28"/>
          <w:szCs w:val="28"/>
          <w:lang w:val="en-US" w:eastAsia="zh-CN"/>
        </w:rPr>
        <w:t>22</w:t>
      </w:r>
      <w:r>
        <w:rPr>
          <w:rFonts w:hint="eastAsia" w:ascii="宋体" w:hAnsi="宋体"/>
          <w:bCs/>
          <w:sz w:val="28"/>
          <w:szCs w:val="28"/>
          <w:lang w:val="zh-CN"/>
        </w:rPr>
        <w:t>年第</w:t>
      </w:r>
      <w:r>
        <w:rPr>
          <w:rFonts w:hint="eastAsia" w:ascii="宋体" w:hAnsi="宋体"/>
          <w:bCs/>
          <w:sz w:val="28"/>
          <w:szCs w:val="28"/>
          <w:lang w:val="en-US" w:eastAsia="zh-CN"/>
        </w:rPr>
        <w:t>4</w:t>
      </w:r>
      <w:r>
        <w:rPr>
          <w:rFonts w:hint="eastAsia" w:ascii="宋体" w:hAnsi="宋体"/>
          <w:bCs/>
          <w:sz w:val="28"/>
          <w:szCs w:val="28"/>
          <w:lang w:val="zh-CN"/>
        </w:rPr>
        <w:t>期及地方市场调研价。</w:t>
      </w:r>
    </w:p>
    <w:p>
      <w:pPr>
        <w:keepNext w:val="0"/>
        <w:keepLines w:val="0"/>
        <w:pageBreakBefore w:val="0"/>
        <w:widowControl w:val="0"/>
        <w:kinsoku/>
        <w:wordWrap/>
        <w:overflowPunct/>
        <w:topLinePunct w:val="0"/>
        <w:autoSpaceDE w:val="0"/>
        <w:autoSpaceDN w:val="0"/>
        <w:bidi w:val="0"/>
        <w:adjustRightInd w:val="0"/>
        <w:snapToGrid/>
        <w:spacing w:line="240" w:lineRule="auto"/>
        <w:ind w:left="0" w:firstLine="562" w:firstLineChars="200"/>
        <w:textAlignment w:val="auto"/>
        <w:rPr>
          <w:rFonts w:hint="eastAsia" w:ascii="宋体" w:hAnsi="宋体"/>
          <w:b/>
          <w:sz w:val="28"/>
          <w:szCs w:val="28"/>
          <w:lang w:val="zh-CN"/>
        </w:rPr>
      </w:pPr>
      <w:r>
        <w:rPr>
          <w:rFonts w:hint="eastAsia" w:ascii="宋体" w:hAnsi="宋体"/>
          <w:b/>
          <w:sz w:val="28"/>
          <w:szCs w:val="28"/>
          <w:lang w:val="zh-CN"/>
        </w:rPr>
        <w:t>五、费用计取</w:t>
      </w:r>
    </w:p>
    <w:p>
      <w:pPr>
        <w:keepNext w:val="0"/>
        <w:keepLines w:val="0"/>
        <w:pageBreakBefore w:val="0"/>
        <w:widowControl w:val="0"/>
        <w:kinsoku/>
        <w:wordWrap/>
        <w:overflowPunct/>
        <w:topLinePunct w:val="0"/>
        <w:bidi w:val="0"/>
        <w:snapToGrid/>
        <w:spacing w:line="240"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1.软件版本号：</w:t>
      </w:r>
      <w:r>
        <w:rPr>
          <w:rFonts w:hint="eastAsia" w:ascii="宋体" w:hAnsi="宋体" w:eastAsia="宋体" w:cs="宋体"/>
          <w:i w:val="0"/>
          <w:caps w:val="0"/>
          <w:color w:val="4E4E4E"/>
          <w:spacing w:val="0"/>
          <w:sz w:val="28"/>
          <w:szCs w:val="28"/>
          <w:shd w:val="clear" w:color="auto" w:fill="FFFFFF"/>
        </w:rPr>
        <w:t>广联达云计价平台GCCP6.0</w:t>
      </w:r>
      <w:r>
        <w:rPr>
          <w:rFonts w:hint="eastAsia" w:ascii="宋体" w:hAnsi="宋体" w:eastAsia="宋体" w:cs="宋体"/>
          <w:i w:val="0"/>
          <w:caps w:val="0"/>
          <w:color w:val="4E4E4E"/>
          <w:spacing w:val="0"/>
          <w:sz w:val="28"/>
          <w:szCs w:val="28"/>
          <w:shd w:val="clear" w:color="auto" w:fill="FFFFFF"/>
          <w:lang w:val="en-US" w:eastAsia="zh-CN"/>
        </w:rPr>
        <w:t xml:space="preserve"> </w:t>
      </w:r>
      <w:r>
        <w:rPr>
          <w:rFonts w:ascii="微软雅黑" w:hAnsi="微软雅黑" w:eastAsia="微软雅黑" w:cs="微软雅黑"/>
          <w:i w:val="0"/>
          <w:iCs w:val="0"/>
          <w:caps w:val="0"/>
          <w:color w:val="4E4E4E"/>
          <w:spacing w:val="0"/>
          <w:sz w:val="28"/>
          <w:szCs w:val="28"/>
          <w:shd w:val="clear" w:color="auto" w:fill="FFFFFF"/>
        </w:rPr>
        <w:t>6.3000.23.106</w:t>
      </w:r>
    </w:p>
    <w:p>
      <w:pPr>
        <w:keepNext w:val="0"/>
        <w:keepLines w:val="0"/>
        <w:pageBreakBefore w:val="0"/>
        <w:widowControl w:val="0"/>
        <w:kinsoku/>
        <w:wordWrap/>
        <w:overflowPunct/>
        <w:topLinePunct w:val="0"/>
        <w:bidi w:val="0"/>
        <w:snapToGrid/>
        <w:spacing w:line="240" w:lineRule="auto"/>
        <w:ind w:firstLine="560" w:firstLineChars="200"/>
        <w:textAlignment w:val="auto"/>
        <w:rPr>
          <w:rFonts w:hint="default" w:ascii="宋体" w:hAnsi="宋体"/>
          <w:b w:val="0"/>
          <w:bCs/>
          <w:sz w:val="28"/>
          <w:szCs w:val="28"/>
          <w:lang w:val="en-US" w:eastAsia="zh-CN"/>
        </w:rPr>
      </w:pPr>
      <w:r>
        <w:rPr>
          <w:rFonts w:hint="eastAsia" w:ascii="宋体" w:hAnsi="宋体"/>
          <w:bCs/>
          <w:sz w:val="28"/>
          <w:szCs w:val="28"/>
          <w:lang w:val="en-US" w:eastAsia="zh-CN"/>
        </w:rPr>
        <w:t>2.</w:t>
      </w:r>
      <w:r>
        <w:rPr>
          <w:rFonts w:hint="eastAsia" w:ascii="宋体" w:hAnsi="宋体"/>
          <w:bCs/>
          <w:sz w:val="28"/>
          <w:szCs w:val="28"/>
          <w:lang w:eastAsia="zh-CN"/>
        </w:rPr>
        <w:t>规费、</w:t>
      </w:r>
      <w:r>
        <w:rPr>
          <w:rFonts w:hint="eastAsia" w:ascii="宋体" w:hAnsi="宋体"/>
          <w:sz w:val="28"/>
          <w:szCs w:val="28"/>
        </w:rPr>
        <w:t>税金、安全及文明施工措施费均按相关规定费率取费计入。</w:t>
      </w:r>
      <w:r>
        <w:rPr>
          <w:rFonts w:hint="eastAsia" w:ascii="宋体" w:hAnsi="宋体"/>
          <w:b/>
          <w:sz w:val="28"/>
          <w:szCs w:val="28"/>
          <w:lang w:val="en-US" w:eastAsia="zh-CN"/>
        </w:rPr>
        <w:t xml:space="preserve"> </w:t>
      </w:r>
    </w:p>
    <w:p>
      <w:pPr>
        <w:rPr>
          <w:rFonts w:hint="eastAsia"/>
          <w:lang w:eastAsia="zh-CN"/>
        </w:rPr>
      </w:pPr>
    </w:p>
    <w:p>
      <w:pPr>
        <w:pStyle w:val="3"/>
        <w:keepNext w:val="0"/>
        <w:spacing w:before="156" w:beforeLines="50" w:after="156" w:afterLines="50" w:line="360" w:lineRule="auto"/>
        <w:jc w:val="center"/>
        <w:rPr>
          <w:rFonts w:hint="eastAsia" w:ascii="宋体" w:hAnsi="宋体" w:eastAsia="宋体" w:cs="宋体"/>
          <w:bCs/>
          <w:color w:val="auto"/>
          <w:sz w:val="24"/>
          <w:szCs w:val="24"/>
        </w:rPr>
      </w:pPr>
      <w:bookmarkStart w:id="80" w:name="表-5 规费、税金项目清单"/>
      <w:bookmarkEnd w:id="80"/>
      <w:bookmarkStart w:id="81" w:name="_Toc18831"/>
      <w:bookmarkStart w:id="82" w:name="_Toc20795"/>
      <w:bookmarkStart w:id="83" w:name="_Toc1025"/>
      <w:bookmarkStart w:id="84" w:name="_Toc4053"/>
      <w:bookmarkStart w:id="85" w:name="_Toc389582038"/>
      <w:bookmarkStart w:id="86" w:name="_Toc23856"/>
      <w:bookmarkStart w:id="87" w:name="_Toc20481"/>
      <w:bookmarkStart w:id="88" w:name="_Toc11450"/>
      <w:bookmarkStart w:id="89" w:name="_Toc2711"/>
      <w:r>
        <w:rPr>
          <w:rFonts w:hint="eastAsia" w:ascii="宋体" w:hAnsi="宋体" w:eastAsia="宋体" w:cs="宋体"/>
          <w:bCs/>
          <w:color w:val="auto"/>
          <w:sz w:val="36"/>
          <w:szCs w:val="36"/>
        </w:rPr>
        <w:t>评审方法</w:t>
      </w:r>
      <w:bookmarkEnd w:id="81"/>
      <w:bookmarkEnd w:id="82"/>
    </w:p>
    <w:p>
      <w:pPr>
        <w:spacing w:line="360" w:lineRule="auto"/>
        <w:rPr>
          <w:rFonts w:hint="eastAsia" w:ascii="宋体" w:hAnsi="宋体" w:eastAsia="宋体" w:cs="宋体"/>
          <w:b/>
          <w:color w:val="auto"/>
          <w:szCs w:val="24"/>
        </w:rPr>
      </w:pPr>
      <w:r>
        <w:rPr>
          <w:rFonts w:hint="eastAsia" w:ascii="宋体" w:hAnsi="宋体" w:eastAsia="宋体" w:cs="宋体"/>
          <w:b/>
          <w:color w:val="auto"/>
          <w:szCs w:val="24"/>
        </w:rPr>
        <w:t>一．评审方法：</w:t>
      </w:r>
    </w:p>
    <w:p>
      <w:pPr>
        <w:spacing w:line="500" w:lineRule="exact"/>
        <w:ind w:firstLine="520" w:firstLineChars="217"/>
        <w:rPr>
          <w:rFonts w:hint="eastAsia" w:ascii="宋体" w:hAnsi="宋体" w:eastAsia="宋体" w:cs="宋体"/>
          <w:color w:val="auto"/>
          <w:spacing w:val="4"/>
          <w:szCs w:val="24"/>
        </w:rPr>
      </w:pPr>
      <w:r>
        <w:rPr>
          <w:rFonts w:hint="eastAsia" w:ascii="宋体" w:hAnsi="宋体" w:eastAsia="宋体" w:cs="宋体"/>
          <w:color w:val="auto"/>
          <w:szCs w:val="24"/>
        </w:rPr>
        <w:t>按照《中华人民共和国政府采购法》及实施条例和关于印发《政府采购竞争性磋商采购方式管理暂行办法》的通知（财库【2014】214号）</w:t>
      </w:r>
      <w:r>
        <w:rPr>
          <w:rFonts w:hint="eastAsia" w:ascii="宋体" w:hAnsi="宋体" w:eastAsia="宋体" w:cs="宋体"/>
          <w:color w:val="auto"/>
          <w:spacing w:val="4"/>
          <w:szCs w:val="24"/>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二、评审标准</w:t>
      </w:r>
    </w:p>
    <w:p>
      <w:pPr>
        <w:tabs>
          <w:tab w:val="left" w:pos="0"/>
        </w:tabs>
        <w:adjustRightInd w:val="0"/>
        <w:snapToGrid w:val="0"/>
        <w:spacing w:line="500" w:lineRule="exact"/>
        <w:ind w:firstLine="472" w:firstLineChars="196"/>
        <w:rPr>
          <w:rFonts w:hint="eastAsia" w:ascii="宋体" w:hAnsi="宋体" w:eastAsia="宋体" w:cs="宋体"/>
          <w:b/>
          <w:color w:val="auto"/>
        </w:rPr>
      </w:pPr>
      <w:r>
        <w:rPr>
          <w:rFonts w:hint="eastAsia" w:ascii="宋体" w:hAnsi="宋体" w:eastAsia="宋体" w:cs="宋体"/>
          <w:b/>
          <w:color w:val="auto"/>
        </w:rPr>
        <w:t>2.1初步评审标准</w:t>
      </w:r>
    </w:p>
    <w:p>
      <w:pPr>
        <w:tabs>
          <w:tab w:val="left" w:pos="0"/>
        </w:tabs>
        <w:adjustRightInd w:val="0"/>
        <w:snapToGrid w:val="0"/>
        <w:spacing w:line="500" w:lineRule="exact"/>
        <w:ind w:firstLine="470" w:firstLineChars="196"/>
        <w:rPr>
          <w:rFonts w:hint="eastAsia" w:ascii="宋体" w:hAnsi="宋体" w:eastAsia="宋体" w:cs="宋体"/>
          <w:color w:val="auto"/>
        </w:rPr>
      </w:pPr>
      <w:r>
        <w:rPr>
          <w:rFonts w:hint="eastAsia" w:ascii="宋体" w:hAnsi="宋体" w:eastAsia="宋体" w:cs="宋体"/>
          <w:color w:val="auto"/>
        </w:rPr>
        <w:t>2.1.1资格性审查标准：见附件1初步审查要素表</w:t>
      </w:r>
    </w:p>
    <w:p>
      <w:pPr>
        <w:tabs>
          <w:tab w:val="left" w:pos="0"/>
        </w:tabs>
        <w:adjustRightInd w:val="0"/>
        <w:snapToGrid w:val="0"/>
        <w:spacing w:line="500" w:lineRule="exact"/>
        <w:ind w:firstLine="470" w:firstLineChars="196"/>
        <w:rPr>
          <w:rFonts w:hint="eastAsia" w:ascii="宋体" w:hAnsi="宋体" w:eastAsia="宋体" w:cs="宋体"/>
          <w:color w:val="auto"/>
        </w:rPr>
      </w:pPr>
      <w:r>
        <w:rPr>
          <w:rFonts w:hint="eastAsia" w:ascii="宋体" w:hAnsi="宋体" w:eastAsia="宋体" w:cs="宋体"/>
          <w:color w:val="auto"/>
        </w:rPr>
        <w:t>2.1.2符合性审查标准：见附件2初步审查要素表</w:t>
      </w:r>
    </w:p>
    <w:p>
      <w:pPr>
        <w:tabs>
          <w:tab w:val="left" w:pos="0"/>
        </w:tabs>
        <w:adjustRightInd w:val="0"/>
        <w:snapToGrid w:val="0"/>
        <w:spacing w:line="500" w:lineRule="exact"/>
        <w:ind w:firstLine="472" w:firstLineChars="196"/>
        <w:rPr>
          <w:rFonts w:hint="eastAsia" w:ascii="宋体" w:hAnsi="宋体" w:eastAsia="宋体" w:cs="宋体"/>
          <w:b/>
          <w:color w:val="auto"/>
          <w:szCs w:val="22"/>
        </w:rPr>
      </w:pPr>
      <w:r>
        <w:rPr>
          <w:rFonts w:hint="eastAsia" w:ascii="宋体" w:hAnsi="宋体" w:eastAsia="宋体" w:cs="宋体"/>
          <w:b/>
          <w:color w:val="auto"/>
          <w:szCs w:val="22"/>
        </w:rPr>
        <w:t>2.2分值构成与评分标准</w:t>
      </w:r>
    </w:p>
    <w:p>
      <w:pPr>
        <w:tabs>
          <w:tab w:val="left" w:pos="0"/>
        </w:tabs>
        <w:adjustRightInd w:val="0"/>
        <w:snapToGrid w:val="0"/>
        <w:spacing w:line="500" w:lineRule="exact"/>
        <w:ind w:firstLine="470" w:firstLineChars="196"/>
        <w:rPr>
          <w:rFonts w:hint="eastAsia" w:ascii="宋体" w:hAnsi="宋体" w:eastAsia="宋体" w:cs="宋体"/>
          <w:bCs/>
          <w:color w:val="auto"/>
          <w:szCs w:val="22"/>
        </w:rPr>
      </w:pPr>
      <w:r>
        <w:rPr>
          <w:rFonts w:hint="eastAsia" w:ascii="宋体" w:hAnsi="宋体" w:eastAsia="宋体" w:cs="宋体"/>
          <w:bCs/>
          <w:color w:val="auto"/>
          <w:szCs w:val="22"/>
        </w:rPr>
        <w:t>2.2.1 分值构成</w:t>
      </w:r>
    </w:p>
    <w:p>
      <w:pPr>
        <w:tabs>
          <w:tab w:val="left" w:pos="0"/>
        </w:tabs>
        <w:adjustRightInd w:val="0"/>
        <w:snapToGrid w:val="0"/>
        <w:spacing w:line="500" w:lineRule="exact"/>
        <w:ind w:firstLine="470" w:firstLineChars="196"/>
        <w:rPr>
          <w:rFonts w:hint="eastAsia" w:ascii="宋体" w:hAnsi="宋体" w:eastAsia="宋体" w:cs="宋体"/>
          <w:bCs/>
          <w:color w:val="auto"/>
          <w:szCs w:val="22"/>
        </w:rPr>
      </w:pPr>
      <w:r>
        <w:rPr>
          <w:rFonts w:hint="eastAsia" w:ascii="宋体" w:hAnsi="宋体" w:eastAsia="宋体" w:cs="宋体"/>
          <w:bCs/>
          <w:color w:val="auto"/>
          <w:szCs w:val="22"/>
        </w:rPr>
        <w:t>（1）磋商价格：见附件2评标因素及权重分值表</w:t>
      </w:r>
    </w:p>
    <w:p>
      <w:pPr>
        <w:tabs>
          <w:tab w:val="left" w:pos="0"/>
        </w:tabs>
        <w:adjustRightInd w:val="0"/>
        <w:snapToGrid w:val="0"/>
        <w:spacing w:line="500" w:lineRule="exact"/>
        <w:ind w:firstLine="470" w:firstLineChars="196"/>
        <w:rPr>
          <w:rFonts w:hint="eastAsia" w:ascii="宋体" w:hAnsi="宋体" w:eastAsia="宋体" w:cs="宋体"/>
          <w:bCs/>
          <w:color w:val="auto"/>
          <w:szCs w:val="22"/>
        </w:rPr>
      </w:pPr>
      <w:r>
        <w:rPr>
          <w:rFonts w:hint="eastAsia" w:ascii="宋体" w:hAnsi="宋体" w:eastAsia="宋体" w:cs="宋体"/>
          <w:bCs/>
          <w:color w:val="auto"/>
          <w:szCs w:val="22"/>
        </w:rPr>
        <w:t>（2）施工组织部分：见附件2评标因素及权重分值表</w:t>
      </w:r>
    </w:p>
    <w:p>
      <w:pPr>
        <w:spacing w:line="500" w:lineRule="exact"/>
        <w:ind w:firstLine="480" w:firstLineChars="200"/>
        <w:rPr>
          <w:rFonts w:hint="eastAsia" w:ascii="宋体" w:hAnsi="宋体" w:eastAsia="宋体" w:cs="宋体"/>
          <w:b/>
          <w:color w:val="auto"/>
          <w:spacing w:val="4"/>
          <w:szCs w:val="24"/>
        </w:rPr>
      </w:pPr>
      <w:r>
        <w:rPr>
          <w:rFonts w:hint="eastAsia" w:ascii="宋体" w:hAnsi="宋体" w:eastAsia="宋体" w:cs="宋体"/>
          <w:bCs/>
          <w:color w:val="auto"/>
          <w:szCs w:val="22"/>
        </w:rPr>
        <w:t>（3）商务部分：见附件2评标因素及权重分值表</w:t>
      </w:r>
    </w:p>
    <w:p>
      <w:pPr>
        <w:spacing w:line="500" w:lineRule="exact"/>
        <w:rPr>
          <w:rFonts w:hint="eastAsia" w:ascii="宋体" w:hAnsi="宋体" w:eastAsia="宋体" w:cs="宋体"/>
          <w:b/>
          <w:color w:val="auto"/>
          <w:spacing w:val="4"/>
          <w:szCs w:val="24"/>
        </w:rPr>
      </w:pPr>
      <w:r>
        <w:rPr>
          <w:rFonts w:hint="eastAsia" w:ascii="宋体" w:hAnsi="宋体" w:eastAsia="宋体" w:cs="宋体"/>
          <w:b/>
          <w:color w:val="auto"/>
          <w:spacing w:val="4"/>
          <w:szCs w:val="24"/>
        </w:rPr>
        <w:t>三、评审程序：</w:t>
      </w:r>
    </w:p>
    <w:p>
      <w:pPr>
        <w:pStyle w:val="37"/>
        <w:spacing w:line="500" w:lineRule="exact"/>
        <w:ind w:left="0" w:leftChars="0"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按照竞争性磋商响应文件初审、澄清有关问题、分别磋商、二次报价、比较与评审、推荐成交候选</w:t>
      </w:r>
      <w:r>
        <w:rPr>
          <w:rFonts w:hint="eastAsia" w:ascii="宋体" w:hAnsi="宋体" w:eastAsia="宋体" w:cs="宋体"/>
          <w:color w:val="auto"/>
          <w:sz w:val="24"/>
          <w:szCs w:val="24"/>
          <w:lang w:eastAsia="zh-CN"/>
        </w:rPr>
        <w:t>人</w:t>
      </w:r>
      <w:r>
        <w:rPr>
          <w:rFonts w:hint="eastAsia" w:ascii="宋体" w:hAnsi="宋体" w:eastAsia="宋体" w:cs="宋体"/>
          <w:color w:val="auto"/>
          <w:sz w:val="24"/>
          <w:szCs w:val="24"/>
        </w:rPr>
        <w:t>名单。在上一步评审中被认定为无效磋商者，不进入下一步的评审。</w:t>
      </w:r>
    </w:p>
    <w:p>
      <w:pPr>
        <w:numPr>
          <w:ilvl w:val="0"/>
          <w:numId w:val="10"/>
        </w:numPr>
        <w:spacing w:line="500" w:lineRule="exact"/>
        <w:ind w:firstLine="498" w:firstLineChars="200"/>
        <w:rPr>
          <w:rFonts w:hint="eastAsia" w:ascii="宋体" w:hAnsi="宋体" w:eastAsia="宋体" w:cs="宋体"/>
          <w:b/>
          <w:bCs/>
          <w:color w:val="auto"/>
          <w:spacing w:val="4"/>
          <w:szCs w:val="24"/>
        </w:rPr>
      </w:pPr>
      <w:r>
        <w:rPr>
          <w:rFonts w:hint="eastAsia" w:ascii="宋体" w:hAnsi="宋体" w:eastAsia="宋体" w:cs="宋体"/>
          <w:b/>
          <w:bCs/>
          <w:color w:val="auto"/>
          <w:spacing w:val="4"/>
          <w:szCs w:val="24"/>
        </w:rPr>
        <w:t>对磋商响应文件的初审：</w:t>
      </w:r>
    </w:p>
    <w:p>
      <w:pPr>
        <w:tabs>
          <w:tab w:val="left" w:pos="0"/>
        </w:tabs>
        <w:adjustRightInd w:val="0"/>
        <w:snapToGrid w:val="0"/>
        <w:spacing w:line="500" w:lineRule="exact"/>
        <w:ind w:firstLine="472" w:firstLineChars="196"/>
        <w:rPr>
          <w:rFonts w:hint="eastAsia" w:ascii="宋体" w:hAnsi="宋体" w:eastAsia="宋体" w:cs="宋体"/>
          <w:b/>
          <w:bCs/>
          <w:color w:val="auto"/>
        </w:rPr>
      </w:pPr>
      <w:r>
        <w:rPr>
          <w:rFonts w:hint="eastAsia" w:ascii="宋体" w:hAnsi="宋体" w:eastAsia="宋体" w:cs="宋体"/>
          <w:b/>
          <w:bCs/>
          <w:color w:val="auto"/>
        </w:rPr>
        <w:t>1.1资格性审查：磋商小组将依据本章第2.1.1项规定的评审标准对磋商响应文件进行资格性审查。有一项不符合评审标准的，将被视为未实质性响应磋商文件，其磋商响应文件将按无效文件处理。</w:t>
      </w:r>
    </w:p>
    <w:p>
      <w:pPr>
        <w:spacing w:line="500" w:lineRule="exact"/>
        <w:ind w:firstLine="482" w:firstLineChars="200"/>
        <w:rPr>
          <w:rFonts w:hint="eastAsia" w:ascii="宋体" w:hAnsi="宋体" w:eastAsia="宋体" w:cs="宋体"/>
          <w:color w:val="auto"/>
        </w:rPr>
      </w:pPr>
      <w:r>
        <w:rPr>
          <w:rFonts w:hint="eastAsia" w:ascii="宋体" w:hAnsi="宋体" w:eastAsia="宋体" w:cs="宋体"/>
          <w:b/>
          <w:bCs/>
          <w:color w:val="auto"/>
        </w:rPr>
        <w:t>1.2符合性审查：磋商小组根据本章第2.1.2项规定的评审标准对磋商响应文件进行符合性评审。有一项不符合评审标准的，将被视为未实质性响应磋商文件，其磋商响应文件将按无效文件处理。</w:t>
      </w:r>
    </w:p>
    <w:p>
      <w:pPr>
        <w:spacing w:line="500" w:lineRule="exact"/>
        <w:ind w:firstLine="482" w:firstLineChars="200"/>
        <w:rPr>
          <w:rFonts w:hint="eastAsia" w:ascii="宋体" w:hAnsi="宋体" w:eastAsia="宋体" w:cs="宋体"/>
          <w:b/>
          <w:bCs/>
          <w:color w:val="auto"/>
          <w:szCs w:val="24"/>
        </w:rPr>
      </w:pPr>
      <w:r>
        <w:rPr>
          <w:rFonts w:hint="eastAsia" w:ascii="宋体" w:hAnsi="宋体" w:eastAsia="宋体" w:cs="宋体"/>
          <w:b/>
          <w:bCs/>
          <w:color w:val="auto"/>
        </w:rPr>
        <w:t>在资格性审查阶段，不符合磋商文件要求的，不得进入符合性审查，在符合性审查时未通过的，不得进入后续评审环节。</w:t>
      </w:r>
    </w:p>
    <w:p>
      <w:pPr>
        <w:spacing w:line="500" w:lineRule="exact"/>
        <w:ind w:firstLine="482" w:firstLineChars="200"/>
        <w:rPr>
          <w:rFonts w:hint="eastAsia" w:ascii="宋体" w:hAnsi="宋体" w:eastAsia="宋体" w:cs="宋体"/>
          <w:b/>
          <w:bCs/>
          <w:color w:val="auto"/>
          <w:szCs w:val="24"/>
        </w:rPr>
      </w:pPr>
      <w:r>
        <w:rPr>
          <w:rFonts w:hint="eastAsia" w:ascii="宋体" w:hAnsi="宋体" w:eastAsia="宋体" w:cs="宋体"/>
          <w:b/>
          <w:bCs/>
          <w:color w:val="auto"/>
          <w:szCs w:val="24"/>
        </w:rPr>
        <w:t>2、磋商响应文件的澄清</w:t>
      </w:r>
    </w:p>
    <w:p>
      <w:pPr>
        <w:spacing w:line="50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2.1磋商小组发现供应商的报价明显低于其他通过符合性审查的供应商的报价，有可能影响产品质量或者不能诚信履约的，应当要求其在磋商现场合理的时间内做出书面说明，必要时提交相关证明材料。供应商不能证明其报价合理性的，磋商小组应当将其作为无效响应处理。</w:t>
      </w:r>
    </w:p>
    <w:p>
      <w:pPr>
        <w:spacing w:line="50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2.2有效的书面澄清材料，是磋商响应文件的补充材料，成为磋商响应文件的组成部分。</w:t>
      </w:r>
    </w:p>
    <w:p>
      <w:pPr>
        <w:spacing w:line="500" w:lineRule="exact"/>
        <w:ind w:firstLine="482" w:firstLineChars="200"/>
        <w:rPr>
          <w:rFonts w:hint="eastAsia" w:ascii="宋体" w:hAnsi="宋体" w:eastAsia="宋体" w:cs="宋体"/>
          <w:color w:val="auto"/>
          <w:szCs w:val="24"/>
        </w:rPr>
      </w:pPr>
      <w:r>
        <w:rPr>
          <w:rFonts w:hint="eastAsia" w:ascii="宋体" w:hAnsi="宋体" w:eastAsia="宋体" w:cs="宋体"/>
          <w:b/>
          <w:bCs/>
          <w:color w:val="auto"/>
          <w:szCs w:val="24"/>
        </w:rPr>
        <w:t>3、磋商：</w:t>
      </w:r>
      <w:r>
        <w:rPr>
          <w:rFonts w:hint="eastAsia" w:ascii="宋体" w:hAnsi="宋体" w:eastAsia="宋体" w:cs="宋体"/>
          <w:color w:val="auto"/>
          <w:szCs w:val="24"/>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spacing w:line="500" w:lineRule="exact"/>
        <w:ind w:firstLine="482" w:firstLineChars="200"/>
        <w:rPr>
          <w:rFonts w:hint="eastAsia" w:ascii="宋体" w:hAnsi="宋体" w:eastAsia="宋体" w:cs="宋体"/>
          <w:color w:val="auto"/>
          <w:szCs w:val="24"/>
        </w:rPr>
      </w:pPr>
      <w:r>
        <w:rPr>
          <w:rFonts w:hint="eastAsia" w:ascii="宋体" w:hAnsi="宋体" w:eastAsia="宋体" w:cs="宋体"/>
          <w:b/>
          <w:bCs/>
          <w:color w:val="auto"/>
          <w:szCs w:val="24"/>
        </w:rPr>
        <w:t>4、综合评审</w:t>
      </w:r>
      <w:r>
        <w:rPr>
          <w:rFonts w:hint="eastAsia" w:ascii="宋体" w:hAnsi="宋体" w:eastAsia="宋体" w:cs="宋体"/>
          <w:color w:val="auto"/>
          <w:szCs w:val="24"/>
        </w:rPr>
        <w:t>：对于经初审合格的所有供应商，由磋商小组各成员依据磋商响应文件和最终报价，按照下列《评标要素和分值分解表》规定的内容独立进行综合评价、比较打分，然后汇总每个供应商的得分，从高到低依次排序，推荐成交候选人。</w:t>
      </w:r>
    </w:p>
    <w:p>
      <w:pPr>
        <w:spacing w:line="500" w:lineRule="exact"/>
        <w:jc w:val="left"/>
        <w:rPr>
          <w:rFonts w:hint="eastAsia" w:ascii="宋体" w:hAnsi="宋体" w:eastAsia="宋体" w:cs="宋体"/>
          <w:b/>
          <w:color w:val="auto"/>
          <w:szCs w:val="24"/>
        </w:rPr>
      </w:pPr>
      <w:r>
        <w:rPr>
          <w:rFonts w:hint="eastAsia" w:ascii="宋体" w:hAnsi="宋体" w:eastAsia="宋体" w:cs="宋体"/>
          <w:b/>
          <w:color w:val="auto"/>
          <w:szCs w:val="24"/>
        </w:rPr>
        <w:t>四、政策性扣减</w:t>
      </w:r>
    </w:p>
    <w:p>
      <w:pPr>
        <w:spacing w:line="500" w:lineRule="exact"/>
        <w:ind w:firstLine="482" w:firstLineChars="200"/>
        <w:jc w:val="left"/>
        <w:rPr>
          <w:rFonts w:hint="eastAsia" w:ascii="宋体" w:hAnsi="宋体" w:eastAsia="宋体" w:cs="宋体"/>
          <w:b/>
          <w:bCs/>
          <w:color w:val="auto"/>
          <w:szCs w:val="24"/>
        </w:rPr>
      </w:pPr>
      <w:r>
        <w:rPr>
          <w:rFonts w:hint="eastAsia" w:ascii="宋体" w:hAnsi="宋体" w:eastAsia="宋体" w:cs="宋体"/>
          <w:b/>
          <w:bCs/>
          <w:color w:val="auto"/>
          <w:szCs w:val="24"/>
        </w:rPr>
        <w:t>1政策性扣减范围</w:t>
      </w:r>
    </w:p>
    <w:p>
      <w:pPr>
        <w:spacing w:line="5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1.1</w:t>
      </w:r>
      <w:r>
        <w:rPr>
          <w:rFonts w:hint="eastAsia" w:hAnsi="宋体" w:cs="宋体"/>
          <w:color w:val="auto"/>
          <w:szCs w:val="24"/>
          <w:lang w:val="en-US" w:eastAsia="zh-CN"/>
        </w:rPr>
        <w:t>本项目专门面向中小企业采购，</w:t>
      </w:r>
      <w:r>
        <w:rPr>
          <w:rFonts w:hint="eastAsia" w:ascii="宋体" w:hAnsi="宋体" w:eastAsia="宋体" w:cs="宋体"/>
          <w:color w:val="auto"/>
          <w:szCs w:val="24"/>
        </w:rPr>
        <w:t>供应商</w:t>
      </w:r>
      <w:r>
        <w:rPr>
          <w:rFonts w:hint="eastAsia" w:hAnsi="宋体" w:cs="宋体"/>
          <w:color w:val="auto"/>
          <w:szCs w:val="24"/>
          <w:lang w:val="en-US" w:eastAsia="zh-CN"/>
        </w:rPr>
        <w:t>必须</w:t>
      </w:r>
      <w:r>
        <w:rPr>
          <w:rFonts w:hint="eastAsia" w:ascii="宋体" w:hAnsi="宋体" w:eastAsia="宋体" w:cs="宋体"/>
          <w:color w:val="auto"/>
          <w:szCs w:val="24"/>
        </w:rPr>
        <w:t>符合小型、微型企业或监狱企业、残疾人福利性单位条件</w:t>
      </w:r>
      <w:r>
        <w:rPr>
          <w:rFonts w:hint="eastAsia" w:hAnsi="宋体" w:cs="宋体"/>
          <w:color w:val="auto"/>
          <w:szCs w:val="24"/>
          <w:lang w:val="en-US" w:eastAsia="zh-CN"/>
        </w:rPr>
        <w:t>方可参与</w:t>
      </w:r>
      <w:r>
        <w:rPr>
          <w:rFonts w:hint="eastAsia" w:ascii="宋体" w:hAnsi="宋体" w:eastAsia="宋体" w:cs="宋体"/>
          <w:color w:val="auto"/>
          <w:szCs w:val="24"/>
        </w:rPr>
        <w:t>。</w:t>
      </w:r>
    </w:p>
    <w:p>
      <w:pPr>
        <w:spacing w:line="500" w:lineRule="exact"/>
        <w:ind w:firstLine="480" w:firstLineChars="2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1.2依照&lt;关于印发《政府采购促进中小企业发展暂行办法》的通知&gt;（财库〔2011〕181号）的规定，小型、微型企业应当同时符合以下条件：</w:t>
      </w:r>
    </w:p>
    <w:p>
      <w:pPr>
        <w:spacing w:line="500" w:lineRule="exact"/>
        <w:ind w:firstLine="480" w:firstLineChars="200"/>
        <w:jc w:val="left"/>
        <w:rPr>
          <w:rFonts w:hint="eastAsia" w:ascii="宋体" w:hAnsi="宋体" w:eastAsia="宋体" w:cs="宋体"/>
          <w:color w:val="auto"/>
          <w:szCs w:val="24"/>
          <w:highlight w:val="yellow"/>
        </w:rPr>
      </w:pPr>
      <w:r>
        <w:rPr>
          <w:rFonts w:hint="eastAsia" w:ascii="宋体" w:hAnsi="宋体" w:eastAsia="宋体" w:cs="宋体"/>
          <w:color w:val="auto"/>
          <w:szCs w:val="24"/>
          <w:highlight w:val="none"/>
        </w:rPr>
        <w:t>1.2.1符合中小企业划分标准（中小企业划分标准是指国务院有关部门根据企业从业人员、营业收入、资产总额等指标制定的中小企业划型标准（工信部联企业〔2011〕300号））。</w:t>
      </w:r>
    </w:p>
    <w:p>
      <w:pPr>
        <w:pStyle w:val="152"/>
        <w:ind w:firstLine="480" w:firstLineChars="200"/>
        <w:rPr>
          <w:rFonts w:hint="default" w:eastAsia="AGYXIQ+Frutiger-Cn"/>
          <w:lang w:val="en-US" w:eastAsia="zh-CN"/>
        </w:rPr>
      </w:pPr>
      <w:r>
        <w:rPr>
          <w:rFonts w:hint="eastAsia"/>
          <w:lang w:val="en-US" w:eastAsia="zh-CN"/>
        </w:rPr>
        <w:t>1.2.2符合《关于印发〈政府采购促进中小企业发展管理办法〉的通知》（财库〔2020〕46号）的通知；</w:t>
      </w:r>
    </w:p>
    <w:p>
      <w:pPr>
        <w:spacing w:line="5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1.2.</w:t>
      </w:r>
      <w:r>
        <w:rPr>
          <w:rFonts w:hint="eastAsia" w:hAnsi="宋体" w:cs="宋体"/>
          <w:color w:val="auto"/>
          <w:szCs w:val="24"/>
          <w:lang w:val="en-US" w:eastAsia="zh-CN"/>
        </w:rPr>
        <w:t>3</w:t>
      </w:r>
      <w:r>
        <w:rPr>
          <w:rFonts w:hint="eastAsia" w:ascii="宋体" w:hAnsi="宋体" w:eastAsia="宋体" w:cs="宋体"/>
          <w:color w:val="auto"/>
          <w:szCs w:val="24"/>
        </w:rPr>
        <w:t>提供本企业制造的货物、承担的工程或者服务，或者提供其他中小企业制造的货物，不包括提供或使用大型企业注册商标的货物。</w:t>
      </w:r>
    </w:p>
    <w:p>
      <w:pPr>
        <w:spacing w:line="5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1.2.</w:t>
      </w:r>
      <w:r>
        <w:rPr>
          <w:rFonts w:hint="eastAsia" w:hAnsi="宋体" w:cs="宋体"/>
          <w:color w:val="auto"/>
          <w:szCs w:val="24"/>
          <w:lang w:val="en-US" w:eastAsia="zh-CN"/>
        </w:rPr>
        <w:t>4</w:t>
      </w:r>
      <w:r>
        <w:rPr>
          <w:rFonts w:hint="eastAsia" w:ascii="宋体" w:hAnsi="宋体" w:eastAsia="宋体" w:cs="宋体"/>
          <w:color w:val="auto"/>
          <w:szCs w:val="24"/>
        </w:rPr>
        <w:t>小型、微型企业提供中型企业制造的货物的，视同为中型企业；小型、微型、中型企业提供大型企业制造的货物的，视同为大型企业。</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1.3采购人拟采购产品属于优先采购节能、环境标志产品范围的，应当优先采购节能、环境标志产品；拟采购产品符合政府采购强制采购政策的，实行强制采购。</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1.3.1采购人依据节能产品、环境标志产品品目清单和节能、环境标志产品认证证书实施政府优先采购和强制采购。</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spacing w:line="560" w:lineRule="exact"/>
        <w:ind w:firstLine="480" w:firstLineChars="200"/>
        <w:rPr>
          <w:rFonts w:hint="eastAsia" w:ascii="宋体" w:hAnsi="宋体" w:eastAsia="宋体" w:cs="宋体"/>
          <w:color w:val="auto"/>
        </w:rPr>
      </w:pPr>
      <w:r>
        <w:rPr>
          <w:rFonts w:hint="eastAsia" w:ascii="宋体" w:hAnsi="宋体" w:eastAsia="宋体" w:cs="宋体"/>
          <w:color w:val="auto"/>
          <w:szCs w:val="24"/>
        </w:rPr>
        <w:t>1.4监狱企业参加政府采购活动时，应当提供由省级以上监狱管理局、戒毒管理局(含新疆生产建设兵团)出具的属于监狱企业的证明文件。</w:t>
      </w:r>
      <w:r>
        <w:rPr>
          <w:rFonts w:hint="eastAsia" w:ascii="宋体" w:hAnsi="宋体" w:eastAsia="宋体" w:cs="宋体"/>
          <w:color w:val="auto"/>
        </w:rPr>
        <w:t>监狱企业参加政府采购活动时，视同小型、微型企业。</w:t>
      </w:r>
    </w:p>
    <w:p>
      <w:pPr>
        <w:spacing w:line="560" w:lineRule="exact"/>
        <w:ind w:firstLine="480" w:firstLineChars="200"/>
        <w:rPr>
          <w:rFonts w:hint="eastAsia" w:ascii="宋体" w:hAnsi="宋体" w:eastAsia="宋体" w:cs="宋体"/>
          <w:color w:val="auto"/>
        </w:rPr>
      </w:pPr>
      <w:r>
        <w:rPr>
          <w:rFonts w:hint="eastAsia" w:ascii="宋体" w:hAnsi="宋体" w:eastAsia="宋体" w:cs="宋体"/>
          <w:color w:val="auto"/>
          <w:szCs w:val="24"/>
        </w:rPr>
        <w:t>1.5符合条件的残疾人福利性单位在参加政府采购活动时，应当提供本通知规定的《残疾人福利性单位声明函》，并对声明的真实性负责。残疾人福利性单位</w:t>
      </w:r>
      <w:r>
        <w:rPr>
          <w:rFonts w:hint="eastAsia" w:ascii="宋体" w:hAnsi="宋体" w:eastAsia="宋体" w:cs="宋体"/>
          <w:color w:val="auto"/>
        </w:rPr>
        <w:t>参加政府采购活动时，视同小型、微型企业；</w:t>
      </w:r>
      <w:r>
        <w:rPr>
          <w:rFonts w:hint="eastAsia" w:ascii="宋体" w:hAnsi="宋体" w:eastAsia="宋体" w:cs="宋体"/>
          <w:color w:val="auto"/>
          <w:szCs w:val="24"/>
        </w:rPr>
        <w:t>残疾人福利性单位属于小型、微型企业的，不重复享受政策。</w:t>
      </w:r>
    </w:p>
    <w:p>
      <w:pPr>
        <w:spacing w:line="500" w:lineRule="exact"/>
        <w:ind w:firstLine="482" w:firstLineChars="200"/>
        <w:jc w:val="left"/>
        <w:rPr>
          <w:rFonts w:hint="eastAsia" w:ascii="宋体" w:hAnsi="宋体" w:eastAsia="宋体" w:cs="宋体"/>
          <w:b/>
          <w:bCs/>
          <w:color w:val="auto"/>
          <w:szCs w:val="24"/>
        </w:rPr>
      </w:pPr>
      <w:r>
        <w:rPr>
          <w:rFonts w:hint="eastAsia" w:ascii="宋体" w:hAnsi="宋体" w:eastAsia="宋体" w:cs="宋体"/>
          <w:b/>
          <w:bCs/>
          <w:color w:val="auto"/>
          <w:szCs w:val="24"/>
        </w:rPr>
        <w:t>2、政策性扣减方式：</w:t>
      </w:r>
    </w:p>
    <w:p>
      <w:pPr>
        <w:spacing w:line="500" w:lineRule="exact"/>
        <w:ind w:firstLine="480" w:firstLineChars="2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2.1供应商为非联合体参与磋商的情况：</w:t>
      </w:r>
    </w:p>
    <w:p>
      <w:pPr>
        <w:spacing w:line="500" w:lineRule="exact"/>
        <w:ind w:firstLine="480" w:firstLineChars="200"/>
        <w:jc w:val="left"/>
        <w:rPr>
          <w:rFonts w:hint="eastAsia" w:ascii="宋体" w:hAnsi="宋体" w:eastAsia="宋体" w:cs="宋体"/>
          <w:color w:val="auto"/>
          <w:szCs w:val="24"/>
          <w:highlight w:val="none"/>
        </w:rPr>
      </w:pPr>
      <w:r>
        <w:rPr>
          <w:rFonts w:hint="eastAsia" w:hAnsi="宋体" w:cs="宋体"/>
          <w:color w:val="auto"/>
          <w:szCs w:val="24"/>
          <w:highlight w:val="none"/>
          <w:lang w:val="en-US" w:eastAsia="zh-CN"/>
        </w:rPr>
        <w:t>本项目专门面向中小企业，所有供应商必须是中小企业才能参加。</w:t>
      </w:r>
    </w:p>
    <w:p>
      <w:pPr>
        <w:spacing w:line="60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2.</w:t>
      </w:r>
      <w:r>
        <w:rPr>
          <w:rFonts w:hint="eastAsia" w:hAnsi="宋体" w:cs="宋体"/>
          <w:color w:val="auto"/>
          <w:szCs w:val="24"/>
          <w:lang w:val="en-US" w:eastAsia="zh-CN"/>
        </w:rPr>
        <w:t>2</w:t>
      </w:r>
      <w:r>
        <w:rPr>
          <w:rFonts w:hint="eastAsia" w:ascii="宋体" w:hAnsi="宋体" w:eastAsia="宋体" w:cs="宋体"/>
          <w:color w:val="auto"/>
          <w:szCs w:val="24"/>
        </w:rPr>
        <w:t>小微企业、监狱企业、残疾人福利性单位不重复享受优惠政策；</w:t>
      </w:r>
    </w:p>
    <w:p>
      <w:pPr>
        <w:spacing w:line="60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2.</w:t>
      </w:r>
      <w:r>
        <w:rPr>
          <w:rFonts w:hint="eastAsia" w:hAnsi="宋体" w:cs="宋体"/>
          <w:color w:val="auto"/>
          <w:szCs w:val="24"/>
          <w:lang w:val="en-US" w:eastAsia="zh-CN"/>
        </w:rPr>
        <w:t>3</w:t>
      </w:r>
      <w:r>
        <w:rPr>
          <w:rFonts w:hint="eastAsia" w:ascii="宋体" w:hAnsi="宋体" w:eastAsia="宋体" w:cs="宋体"/>
          <w:color w:val="auto"/>
          <w:szCs w:val="24"/>
        </w:rPr>
        <w:t>4供应商享受支持中小型企业发展政策优惠的，可以同时享受节能、环境标志产品优先采购政策。</w:t>
      </w:r>
    </w:p>
    <w:p>
      <w:pPr>
        <w:spacing w:line="5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3、成交价格=成交供应商的有效磋商报价。</w:t>
      </w:r>
    </w:p>
    <w:p>
      <w:pPr>
        <w:pStyle w:val="9"/>
        <w:rPr>
          <w:rFonts w:hint="eastAsia" w:ascii="宋体" w:hAnsi="宋体" w:eastAsia="宋体" w:cs="宋体"/>
          <w:color w:val="auto"/>
          <w:szCs w:val="24"/>
          <w:lang w:val="en-US" w:eastAsia="zh-CN"/>
        </w:rPr>
      </w:pPr>
      <w:r>
        <w:rPr>
          <w:rFonts w:hint="eastAsia" w:ascii="宋体" w:hAnsi="宋体" w:eastAsia="宋体" w:cs="宋体"/>
          <w:b/>
          <w:color w:val="auto"/>
          <w:spacing w:val="4"/>
          <w:szCs w:val="24"/>
        </w:rPr>
        <w:br w:type="page"/>
      </w:r>
      <w:r>
        <w:rPr>
          <w:rFonts w:hint="eastAsia" w:ascii="宋体" w:hAnsi="宋体" w:eastAsia="宋体" w:cs="宋体"/>
          <w:b/>
          <w:bCs/>
          <w:color w:val="auto"/>
          <w:sz w:val="24"/>
          <w:szCs w:val="24"/>
          <w:lang w:eastAsia="zh-CN"/>
        </w:rPr>
        <w:t>附件</w:t>
      </w:r>
      <w:r>
        <w:rPr>
          <w:rFonts w:hint="eastAsia" w:ascii="宋体" w:hAnsi="宋体" w:eastAsia="宋体" w:cs="宋体"/>
          <w:b/>
          <w:bCs/>
          <w:color w:val="auto"/>
          <w:sz w:val="24"/>
          <w:szCs w:val="24"/>
          <w:lang w:val="en-US" w:eastAsia="zh-CN"/>
        </w:rPr>
        <w:t>1：</w:t>
      </w:r>
    </w:p>
    <w:p>
      <w:pPr>
        <w:pStyle w:val="9"/>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初步审查要素表</w:t>
      </w:r>
    </w:p>
    <w:tbl>
      <w:tblPr>
        <w:tblStyle w:val="4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456"/>
        <w:gridCol w:w="339"/>
        <w:gridCol w:w="636"/>
        <w:gridCol w:w="1786"/>
        <w:gridCol w:w="5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67" w:type="pct"/>
            <w:gridSpan w:val="3"/>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条款号</w:t>
            </w:r>
          </w:p>
        </w:tc>
        <w:tc>
          <w:tcPr>
            <w:tcW w:w="1306" w:type="pct"/>
            <w:gridSpan w:val="2"/>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评审因素</w:t>
            </w:r>
          </w:p>
        </w:tc>
        <w:tc>
          <w:tcPr>
            <w:tcW w:w="2825" w:type="pct"/>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restart"/>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2.1.1</w:t>
            </w:r>
          </w:p>
        </w:tc>
        <w:tc>
          <w:tcPr>
            <w:tcW w:w="428" w:type="pct"/>
            <w:gridSpan w:val="2"/>
            <w:vMerge w:val="restart"/>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资格</w:t>
            </w:r>
          </w:p>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评审</w:t>
            </w:r>
          </w:p>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标准</w:t>
            </w:r>
          </w:p>
        </w:tc>
        <w:tc>
          <w:tcPr>
            <w:tcW w:w="1306" w:type="pct"/>
            <w:gridSpan w:val="2"/>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营业执照等主体资格证明文件</w:t>
            </w:r>
          </w:p>
        </w:tc>
        <w:tc>
          <w:tcPr>
            <w:tcW w:w="2825" w:type="pct"/>
            <w:noWrap w:val="0"/>
            <w:vAlign w:val="center"/>
          </w:tcPr>
          <w:p>
            <w:pPr>
              <w:tabs>
                <w:tab w:val="left" w:pos="0"/>
              </w:tabs>
              <w:adjustRightInd w:val="0"/>
              <w:snapToGrid w:val="0"/>
              <w:jc w:val="left"/>
              <w:rPr>
                <w:rFonts w:hint="eastAsia" w:ascii="宋体" w:hAnsi="宋体" w:eastAsia="宋体" w:cs="宋体"/>
                <w:bCs/>
                <w:color w:val="auto"/>
                <w:szCs w:val="24"/>
              </w:rPr>
            </w:pPr>
            <w:r>
              <w:rPr>
                <w:rFonts w:hint="eastAsia" w:ascii="宋体" w:hAnsi="宋体" w:eastAsia="宋体" w:cs="宋体"/>
                <w:bCs/>
                <w:color w:val="auto"/>
                <w:szCs w:val="24"/>
              </w:rPr>
              <w:t>具有独立承担民事责任能力的法人或其他组织，提供统一社会信用代码的营业执照（或事业单位提供事业单位法人证书，自然人提供本人身份证）；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6" w:type="pct"/>
            <w:gridSpan w:val="2"/>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法定代表人授权书/法定</w:t>
            </w:r>
          </w:p>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代表人身份证明</w:t>
            </w:r>
          </w:p>
        </w:tc>
        <w:tc>
          <w:tcPr>
            <w:tcW w:w="2825" w:type="pct"/>
            <w:noWrap w:val="0"/>
            <w:vAlign w:val="center"/>
          </w:tcPr>
          <w:p>
            <w:pPr>
              <w:tabs>
                <w:tab w:val="left" w:pos="0"/>
              </w:tabs>
              <w:adjustRightInd w:val="0"/>
              <w:snapToGrid w:val="0"/>
              <w:jc w:val="left"/>
              <w:rPr>
                <w:rFonts w:hint="eastAsia" w:ascii="宋体" w:hAnsi="宋体" w:eastAsia="宋体" w:cs="宋体"/>
                <w:bCs/>
                <w:color w:val="auto"/>
                <w:szCs w:val="24"/>
              </w:rPr>
            </w:pPr>
            <w:r>
              <w:rPr>
                <w:rFonts w:hint="eastAsia" w:ascii="宋体" w:hAnsi="宋体" w:eastAsia="宋体" w:cs="宋体"/>
                <w:bCs/>
                <w:color w:val="auto"/>
                <w:szCs w:val="24"/>
              </w:rPr>
              <w:t>法定代表人授权书（附法定代表人、被授权人身份证复印件）及被授权人身份证（法定代表人直接参加投标，须提供法定代表人身份证明及身份证原件）；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6" w:type="pct"/>
            <w:gridSpan w:val="2"/>
            <w:noWrap w:val="0"/>
            <w:vAlign w:val="center"/>
          </w:tcPr>
          <w:p>
            <w:pPr>
              <w:tabs>
                <w:tab w:val="left" w:pos="0"/>
              </w:tabs>
              <w:adjustRightInd w:val="0"/>
              <w:snapToGrid w:val="0"/>
              <w:jc w:val="center"/>
              <w:rPr>
                <w:rFonts w:hint="default" w:ascii="宋体" w:hAnsi="宋体" w:eastAsia="宋体" w:cs="宋体"/>
                <w:bCs/>
                <w:color w:val="auto"/>
                <w:szCs w:val="24"/>
                <w:lang w:val="en-US" w:eastAsia="zh-CN"/>
              </w:rPr>
            </w:pPr>
            <w:r>
              <w:rPr>
                <w:rFonts w:hint="eastAsia" w:hAnsi="宋体" w:cs="宋体"/>
                <w:bCs/>
                <w:color w:val="auto"/>
                <w:szCs w:val="24"/>
                <w:lang w:val="en-US" w:eastAsia="zh-CN"/>
              </w:rPr>
              <w:t>资质证书</w:t>
            </w:r>
          </w:p>
        </w:tc>
        <w:tc>
          <w:tcPr>
            <w:tcW w:w="2825" w:type="pct"/>
            <w:noWrap w:val="0"/>
            <w:vAlign w:val="center"/>
          </w:tcPr>
          <w:p>
            <w:pPr>
              <w:tabs>
                <w:tab w:val="left" w:pos="0"/>
              </w:tabs>
              <w:adjustRightInd w:val="0"/>
              <w:snapToGrid w:val="0"/>
              <w:jc w:val="left"/>
              <w:rPr>
                <w:rFonts w:hint="eastAsia" w:ascii="宋体" w:hAnsi="宋体" w:eastAsia="宋体" w:cs="宋体"/>
                <w:bCs/>
                <w:color w:val="auto"/>
                <w:szCs w:val="24"/>
              </w:rPr>
            </w:pPr>
            <w:r>
              <w:rPr>
                <w:rFonts w:hint="eastAsia" w:ascii="宋体" w:hAnsi="宋体" w:eastAsia="宋体" w:cs="宋体"/>
                <w:bCs/>
                <w:color w:val="auto"/>
                <w:szCs w:val="24"/>
              </w:rPr>
              <w:t>投标人须具备建设行政主管部门颁发的市政公用工程施工总承包三级及以上资质并具有有效的安全生产许可证；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6" w:type="pct"/>
            <w:gridSpan w:val="2"/>
            <w:noWrap w:val="0"/>
            <w:vAlign w:val="center"/>
          </w:tcPr>
          <w:p>
            <w:pPr>
              <w:tabs>
                <w:tab w:val="left" w:pos="0"/>
              </w:tabs>
              <w:adjustRightInd w:val="0"/>
              <w:snapToGrid w:val="0"/>
              <w:jc w:val="center"/>
              <w:rPr>
                <w:rFonts w:hint="default" w:ascii="宋体" w:hAnsi="宋体" w:eastAsia="宋体" w:cs="宋体"/>
                <w:bCs/>
                <w:color w:val="auto"/>
                <w:szCs w:val="24"/>
                <w:lang w:val="en-US" w:eastAsia="zh-CN"/>
              </w:rPr>
            </w:pPr>
            <w:r>
              <w:rPr>
                <w:rFonts w:hint="eastAsia" w:hAnsi="宋体" w:cs="宋体"/>
                <w:bCs/>
                <w:color w:val="auto"/>
                <w:szCs w:val="24"/>
                <w:lang w:val="en-US" w:eastAsia="zh-CN"/>
              </w:rPr>
              <w:t>项目经理</w:t>
            </w:r>
          </w:p>
        </w:tc>
        <w:tc>
          <w:tcPr>
            <w:tcW w:w="2825" w:type="pct"/>
            <w:noWrap w:val="0"/>
            <w:vAlign w:val="center"/>
          </w:tcPr>
          <w:p>
            <w:pPr>
              <w:tabs>
                <w:tab w:val="left" w:pos="0"/>
              </w:tabs>
              <w:adjustRightInd w:val="0"/>
              <w:snapToGrid w:val="0"/>
              <w:jc w:val="left"/>
              <w:rPr>
                <w:rFonts w:hint="eastAsia" w:ascii="宋体" w:hAnsi="宋体" w:eastAsia="宋体" w:cs="宋体"/>
                <w:bCs/>
                <w:color w:val="auto"/>
                <w:szCs w:val="24"/>
              </w:rPr>
            </w:pPr>
            <w:r>
              <w:rPr>
                <w:rFonts w:hint="eastAsia" w:ascii="宋体" w:hAnsi="宋体" w:eastAsia="宋体" w:cs="宋体"/>
                <w:bCs/>
                <w:color w:val="auto"/>
                <w:szCs w:val="24"/>
              </w:rPr>
              <w:t>拟委派项目经理须具有市政工程专业二级及以上（含二级）注册建造师证书并具有有效的安全生产考核合格证，在本单位注册且无在建工程；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6" w:type="pct"/>
            <w:gridSpan w:val="2"/>
            <w:noWrap w:val="0"/>
            <w:vAlign w:val="center"/>
          </w:tcPr>
          <w:p>
            <w:pPr>
              <w:tabs>
                <w:tab w:val="left" w:pos="0"/>
              </w:tabs>
              <w:adjustRightInd w:val="0"/>
              <w:snapToGrid w:val="0"/>
              <w:jc w:val="center"/>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Cs w:val="24"/>
              </w:rPr>
              <w:t>财务状况报告</w:t>
            </w:r>
          </w:p>
        </w:tc>
        <w:tc>
          <w:tcPr>
            <w:tcW w:w="2825" w:type="pct"/>
            <w:noWrap w:val="0"/>
            <w:vAlign w:val="center"/>
          </w:tcPr>
          <w:p>
            <w:pPr>
              <w:tabs>
                <w:tab w:val="left" w:pos="0"/>
              </w:tabs>
              <w:adjustRightInd w:val="0"/>
              <w:snapToGrid w:val="0"/>
              <w:jc w:val="left"/>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 w:val="24"/>
                <w:szCs w:val="24"/>
                <w:lang w:val="en-US" w:eastAsia="zh-CN" w:bidi="ar-SA"/>
              </w:rPr>
              <w:t>提供2020年或2021年任一年度经审计的财务报告（成立时间至提交投标文件截止时间不足一年的可提供成立后任意时段的资产负债表），或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6" w:type="pct"/>
            <w:gridSpan w:val="2"/>
            <w:noWrap w:val="0"/>
            <w:vAlign w:val="center"/>
          </w:tcPr>
          <w:p>
            <w:pPr>
              <w:tabs>
                <w:tab w:val="left" w:pos="0"/>
              </w:tabs>
              <w:adjustRightInd w:val="0"/>
              <w:snapToGrid w:val="0"/>
              <w:jc w:val="center"/>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Cs w:val="24"/>
              </w:rPr>
              <w:t>承诺</w:t>
            </w:r>
          </w:p>
        </w:tc>
        <w:tc>
          <w:tcPr>
            <w:tcW w:w="2825" w:type="pct"/>
            <w:noWrap w:val="0"/>
            <w:vAlign w:val="center"/>
          </w:tcPr>
          <w:p>
            <w:pPr>
              <w:tabs>
                <w:tab w:val="left" w:pos="0"/>
              </w:tabs>
              <w:adjustRightInd w:val="0"/>
              <w:snapToGrid w:val="0"/>
              <w:jc w:val="left"/>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 w:val="24"/>
                <w:szCs w:val="24"/>
                <w:lang w:val="en-US" w:eastAsia="zh-CN" w:bidi="ar-SA"/>
              </w:rPr>
              <w:t>具备履行合同所必需的设备和专业技术能力的证明材料(由供应商根据项目需求提供说明材料或者承诺)；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6" w:type="pct"/>
            <w:gridSpan w:val="2"/>
            <w:noWrap w:val="0"/>
            <w:vAlign w:val="center"/>
          </w:tcPr>
          <w:p>
            <w:pPr>
              <w:tabs>
                <w:tab w:val="left" w:pos="0"/>
              </w:tabs>
              <w:adjustRightInd w:val="0"/>
              <w:snapToGrid w:val="0"/>
              <w:jc w:val="center"/>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Cs w:val="24"/>
              </w:rPr>
              <w:t>税收缴纳证明</w:t>
            </w:r>
          </w:p>
        </w:tc>
        <w:tc>
          <w:tcPr>
            <w:tcW w:w="2825" w:type="pct"/>
            <w:noWrap w:val="0"/>
            <w:vAlign w:val="center"/>
          </w:tcPr>
          <w:p>
            <w:pPr>
              <w:tabs>
                <w:tab w:val="left" w:pos="0"/>
              </w:tabs>
              <w:adjustRightInd w:val="0"/>
              <w:snapToGrid w:val="0"/>
              <w:jc w:val="left"/>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Cs w:val="24"/>
              </w:rPr>
              <w:t>提供响应文件递交截止日前6个月内已缴纳的至少一个月的纳税证明或完税证明（包含增值税、企业所得税），依法免税的单位应提供相关证明材料；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6" w:type="pct"/>
            <w:gridSpan w:val="2"/>
            <w:noWrap w:val="0"/>
            <w:vAlign w:val="center"/>
          </w:tcPr>
          <w:p>
            <w:pPr>
              <w:tabs>
                <w:tab w:val="left" w:pos="0"/>
              </w:tabs>
              <w:adjustRightInd w:val="0"/>
              <w:snapToGrid w:val="0"/>
              <w:jc w:val="center"/>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Cs w:val="24"/>
              </w:rPr>
              <w:t>社会保障资金缴纳证明</w:t>
            </w:r>
          </w:p>
        </w:tc>
        <w:tc>
          <w:tcPr>
            <w:tcW w:w="2825" w:type="pct"/>
            <w:noWrap w:val="0"/>
            <w:vAlign w:val="center"/>
          </w:tcPr>
          <w:p>
            <w:pPr>
              <w:tabs>
                <w:tab w:val="left" w:pos="0"/>
              </w:tabs>
              <w:adjustRightInd w:val="0"/>
              <w:snapToGrid w:val="0"/>
              <w:jc w:val="left"/>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Cs w:val="24"/>
              </w:rPr>
              <w:t>提供响应文件递交截止日前6个月内已缴存的至少一个月的社会保障资金缴存单据或社保机构开具的社会保险参保缴费情况证明，依法不需要缴纳社会保障资金的单位应提供相关证明材料；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6" w:type="pct"/>
            <w:gridSpan w:val="2"/>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书面声明</w:t>
            </w:r>
          </w:p>
        </w:tc>
        <w:tc>
          <w:tcPr>
            <w:tcW w:w="2825" w:type="pct"/>
            <w:noWrap w:val="0"/>
            <w:vAlign w:val="center"/>
          </w:tcPr>
          <w:p>
            <w:pPr>
              <w:tabs>
                <w:tab w:val="left" w:pos="0"/>
              </w:tabs>
              <w:adjustRightInd w:val="0"/>
              <w:snapToGrid w:val="0"/>
              <w:jc w:val="left"/>
              <w:rPr>
                <w:rFonts w:hint="eastAsia" w:ascii="宋体" w:hAnsi="宋体" w:eastAsia="宋体" w:cs="宋体"/>
                <w:bCs/>
                <w:color w:val="auto"/>
                <w:szCs w:val="24"/>
              </w:rPr>
            </w:pPr>
            <w:r>
              <w:rPr>
                <w:rFonts w:hint="eastAsia" w:ascii="宋体" w:hAnsi="宋体" w:eastAsia="宋体" w:cs="宋体"/>
                <w:bCs/>
                <w:color w:val="auto"/>
                <w:szCs w:val="24"/>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6" w:type="pct"/>
            <w:gridSpan w:val="2"/>
            <w:noWrap w:val="0"/>
            <w:vAlign w:val="center"/>
          </w:tcPr>
          <w:p>
            <w:pPr>
              <w:tabs>
                <w:tab w:val="left" w:pos="0"/>
              </w:tabs>
              <w:adjustRightInd w:val="0"/>
              <w:snapToGrid w:val="0"/>
              <w:jc w:val="center"/>
              <w:rPr>
                <w:rFonts w:hint="default" w:ascii="宋体" w:hAnsi="宋体" w:eastAsia="宋体" w:cs="宋体"/>
                <w:bCs/>
                <w:color w:val="auto"/>
                <w:sz w:val="24"/>
                <w:szCs w:val="24"/>
                <w:lang w:val="en-US" w:eastAsia="zh-CN" w:bidi="ar-SA"/>
              </w:rPr>
            </w:pPr>
            <w:r>
              <w:rPr>
                <w:rFonts w:hint="eastAsia" w:ascii="宋体" w:hAnsi="宋体" w:eastAsia="宋体" w:cs="宋体"/>
                <w:bCs/>
                <w:color w:val="auto"/>
                <w:sz w:val="24"/>
                <w:szCs w:val="24"/>
                <w:lang w:val="en-US" w:eastAsia="zh-CN" w:bidi="ar-SA"/>
              </w:rPr>
              <w:t>信用</w:t>
            </w:r>
            <w:r>
              <w:rPr>
                <w:rFonts w:hint="eastAsia" w:hAnsi="宋体" w:cs="宋体"/>
                <w:bCs/>
                <w:color w:val="auto"/>
                <w:sz w:val="24"/>
                <w:szCs w:val="24"/>
                <w:lang w:val="en-US" w:eastAsia="zh-CN" w:bidi="ar-SA"/>
              </w:rPr>
              <w:t>查询</w:t>
            </w:r>
          </w:p>
        </w:tc>
        <w:tc>
          <w:tcPr>
            <w:tcW w:w="2825" w:type="pct"/>
            <w:noWrap w:val="0"/>
            <w:vAlign w:val="center"/>
          </w:tcPr>
          <w:p>
            <w:pPr>
              <w:tabs>
                <w:tab w:val="left" w:pos="0"/>
              </w:tabs>
              <w:adjustRightInd w:val="0"/>
              <w:snapToGrid w:val="0"/>
              <w:jc w:val="left"/>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 w:val="24"/>
                <w:szCs w:val="24"/>
                <w:lang w:val="en-US" w:eastAsia="zh-CN" w:bidi="ar-SA"/>
              </w:rPr>
              <w:t>不得为“信用中国”网站(http://www.creditchina.gov.cn)列入“失信被执行人或重大税收违法案件当事人名单或政府采购严重违法失信行为记录名单”的投标人；不得为中国政府采购网(http://www.ccgp.gov.cn)“政府采购严重违法失信行为记录名单”中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6" w:type="pct"/>
            <w:gridSpan w:val="2"/>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联合体</w:t>
            </w:r>
          </w:p>
        </w:tc>
        <w:tc>
          <w:tcPr>
            <w:tcW w:w="2825" w:type="pct"/>
            <w:noWrap w:val="0"/>
            <w:vAlign w:val="center"/>
          </w:tcPr>
          <w:p>
            <w:pPr>
              <w:tabs>
                <w:tab w:val="left" w:pos="0"/>
              </w:tabs>
              <w:adjustRightInd w:val="0"/>
              <w:snapToGrid w:val="0"/>
              <w:jc w:val="left"/>
              <w:rPr>
                <w:rFonts w:hint="eastAsia" w:ascii="宋体" w:hAnsi="宋体" w:eastAsia="宋体" w:cs="宋体"/>
                <w:color w:val="auto"/>
                <w:szCs w:val="24"/>
                <w:lang w:eastAsia="zh-CN"/>
              </w:rPr>
            </w:pPr>
            <w:r>
              <w:rPr>
                <w:rFonts w:hint="eastAsia" w:ascii="宋体" w:hAnsi="宋体" w:eastAsia="宋体" w:cs="宋体"/>
                <w:color w:val="auto"/>
                <w:szCs w:val="24"/>
                <w:lang w:eastAsia="zh-CN"/>
              </w:rPr>
              <w:t>本项目不接受联合体投标，单位负责人为同一人或者存在直接控股、管理关系的不同供应商，不得参加同一项目的政府采购活动（提供书面声明材料）；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39"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1306" w:type="pct"/>
            <w:gridSpan w:val="2"/>
            <w:noWrap w:val="0"/>
            <w:vAlign w:val="center"/>
          </w:tcPr>
          <w:p>
            <w:pPr>
              <w:tabs>
                <w:tab w:val="left" w:pos="0"/>
              </w:tabs>
              <w:adjustRightInd w:val="0"/>
              <w:snapToGrid w:val="0"/>
              <w:jc w:val="center"/>
              <w:rPr>
                <w:rFonts w:hint="eastAsia" w:ascii="宋体" w:hAnsi="宋体" w:eastAsia="宋体" w:cs="宋体"/>
                <w:bCs/>
                <w:color w:val="auto"/>
                <w:szCs w:val="24"/>
                <w:highlight w:val="none"/>
              </w:rPr>
            </w:pPr>
            <w:r>
              <w:rPr>
                <w:rFonts w:hint="eastAsia" w:ascii="宋体" w:hAnsi="宋体" w:eastAsia="宋体" w:cs="宋体"/>
                <w:color w:val="auto"/>
                <w:szCs w:val="24"/>
                <w:highlight w:val="none"/>
                <w:lang w:val="en-US" w:eastAsia="zh-CN"/>
              </w:rPr>
              <w:t>中小企业声明函</w:t>
            </w:r>
          </w:p>
        </w:tc>
        <w:tc>
          <w:tcPr>
            <w:tcW w:w="2825" w:type="pct"/>
            <w:noWrap w:val="0"/>
            <w:vAlign w:val="center"/>
          </w:tcPr>
          <w:p>
            <w:pPr>
              <w:tabs>
                <w:tab w:val="left" w:pos="0"/>
              </w:tabs>
              <w:adjustRightInd w:val="0"/>
              <w:snapToGrid w:val="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本项目专门面向中小企业采购；须符合《政府采购促进中小企业发展管理办法》（财库〔2020〕46号）规定的中小企业参加。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noWrap w:val="0"/>
            <w:vAlign w:val="center"/>
          </w:tcPr>
          <w:p>
            <w:pPr>
              <w:tabs>
                <w:tab w:val="left" w:pos="0"/>
              </w:tabs>
              <w:adjustRightInd w:val="0"/>
              <w:snapToGrid w:val="0"/>
              <w:jc w:val="left"/>
              <w:rPr>
                <w:rFonts w:hint="eastAsia" w:ascii="宋体" w:hAnsi="宋体" w:eastAsia="宋体" w:cs="宋体"/>
                <w:bCs/>
                <w:color w:val="auto"/>
                <w:szCs w:val="24"/>
              </w:rPr>
            </w:pPr>
            <w:r>
              <w:rPr>
                <w:rFonts w:hint="eastAsia" w:ascii="宋体" w:hAnsi="宋体" w:eastAsia="宋体" w:cs="宋体"/>
                <w:bCs/>
                <w:color w:val="auto"/>
                <w:szCs w:val="24"/>
              </w:rPr>
              <w:t>注：以上为必备资质，缺一项或某项达不到要求，按无效文件处理。资格审查时以磋商响应文件中所附证明材料为准，原件备查。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restart"/>
            <w:noWrap w:val="0"/>
            <w:vAlign w:val="center"/>
          </w:tcPr>
          <w:p>
            <w:pPr>
              <w:tabs>
                <w:tab w:val="left" w:pos="0"/>
              </w:tabs>
              <w:adjustRightInd w:val="0"/>
              <w:snapToGrid w:val="0"/>
              <w:spacing w:line="360" w:lineRule="auto"/>
              <w:jc w:val="center"/>
              <w:rPr>
                <w:rFonts w:hint="eastAsia" w:ascii="宋体" w:hAnsi="宋体" w:eastAsia="宋体" w:cs="宋体"/>
                <w:bCs/>
                <w:color w:val="auto"/>
                <w:szCs w:val="24"/>
              </w:rPr>
            </w:pPr>
            <w:r>
              <w:rPr>
                <w:rFonts w:hint="eastAsia" w:ascii="宋体" w:hAnsi="宋体" w:eastAsia="宋体" w:cs="宋体"/>
                <w:bCs/>
                <w:color w:val="auto"/>
                <w:szCs w:val="24"/>
              </w:rPr>
              <w:t>2.1.2</w:t>
            </w:r>
          </w:p>
        </w:tc>
        <w:tc>
          <w:tcPr>
            <w:tcW w:w="245" w:type="pct"/>
            <w:vMerge w:val="restart"/>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符合性评审标准</w:t>
            </w:r>
          </w:p>
        </w:tc>
        <w:tc>
          <w:tcPr>
            <w:tcW w:w="526" w:type="pct"/>
            <w:gridSpan w:val="2"/>
            <w:vMerge w:val="restart"/>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有效性审查</w:t>
            </w: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磋商响应文件的签署盖章</w:t>
            </w:r>
          </w:p>
        </w:tc>
        <w:tc>
          <w:tcPr>
            <w:tcW w:w="2825"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磋商响应文件上法定代表人或其授权代表人的签字齐全并加盖公章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245"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526" w:type="pct"/>
            <w:gridSpan w:val="2"/>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磋商响应文件格式</w:t>
            </w:r>
          </w:p>
        </w:tc>
        <w:tc>
          <w:tcPr>
            <w:tcW w:w="2825"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应符合“磋商响应文件格式”要求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245"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526" w:type="pct"/>
            <w:gridSpan w:val="2"/>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报价唯一</w:t>
            </w:r>
          </w:p>
        </w:tc>
        <w:tc>
          <w:tcPr>
            <w:tcW w:w="2825"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spacing w:line="360" w:lineRule="auto"/>
              <w:jc w:val="center"/>
              <w:rPr>
                <w:rFonts w:hint="eastAsia" w:ascii="宋体" w:hAnsi="宋体" w:eastAsia="宋体" w:cs="宋体"/>
                <w:bCs/>
                <w:color w:val="auto"/>
                <w:szCs w:val="24"/>
              </w:rPr>
            </w:pPr>
          </w:p>
        </w:tc>
        <w:tc>
          <w:tcPr>
            <w:tcW w:w="245"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526" w:type="pct"/>
            <w:gridSpan w:val="2"/>
            <w:vMerge w:val="restart"/>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完整性审查</w:t>
            </w: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磋商响应文件份数</w:t>
            </w:r>
          </w:p>
        </w:tc>
        <w:tc>
          <w:tcPr>
            <w:tcW w:w="2825"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应符合“供应商须知前附表”规定的正本、副本、电子版、报价一览表文件数量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245"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526" w:type="pct"/>
            <w:gridSpan w:val="2"/>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磋商响应文件内容</w:t>
            </w:r>
          </w:p>
        </w:tc>
        <w:tc>
          <w:tcPr>
            <w:tcW w:w="2825"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磋商响应文件内容齐全、无遗漏(除评标因素外）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spacing w:line="360" w:lineRule="auto"/>
              <w:jc w:val="center"/>
              <w:rPr>
                <w:rFonts w:hint="eastAsia" w:ascii="宋体" w:hAnsi="宋体" w:eastAsia="宋体" w:cs="宋体"/>
                <w:bCs/>
                <w:color w:val="auto"/>
                <w:szCs w:val="24"/>
              </w:rPr>
            </w:pPr>
          </w:p>
        </w:tc>
        <w:tc>
          <w:tcPr>
            <w:tcW w:w="245" w:type="pct"/>
            <w:vMerge w:val="continue"/>
            <w:noWrap w:val="0"/>
            <w:vAlign w:val="center"/>
          </w:tcPr>
          <w:p>
            <w:pPr>
              <w:tabs>
                <w:tab w:val="left" w:pos="0"/>
              </w:tabs>
              <w:adjustRightInd w:val="0"/>
              <w:snapToGrid w:val="0"/>
              <w:jc w:val="center"/>
              <w:rPr>
                <w:rFonts w:hint="eastAsia" w:ascii="宋体" w:hAnsi="宋体" w:eastAsia="宋体" w:cs="宋体"/>
                <w:bCs/>
                <w:color w:val="auto"/>
                <w:szCs w:val="24"/>
              </w:rPr>
            </w:pPr>
          </w:p>
        </w:tc>
        <w:tc>
          <w:tcPr>
            <w:tcW w:w="526" w:type="pct"/>
            <w:gridSpan w:val="2"/>
            <w:vMerge w:val="restart"/>
            <w:noWrap w:val="0"/>
            <w:vAlign w:val="center"/>
          </w:tcPr>
          <w:p>
            <w:pPr>
              <w:tabs>
                <w:tab w:val="left" w:pos="0"/>
              </w:tabs>
              <w:adjustRightInd w:val="0"/>
              <w:snapToGrid w:val="0"/>
              <w:jc w:val="center"/>
              <w:rPr>
                <w:rFonts w:hint="eastAsia" w:ascii="宋体" w:hAnsi="宋体" w:eastAsia="宋体" w:cs="宋体"/>
                <w:bCs/>
                <w:color w:val="auto"/>
                <w:szCs w:val="24"/>
              </w:rPr>
            </w:pPr>
            <w:r>
              <w:rPr>
                <w:rFonts w:hint="eastAsia" w:ascii="宋体" w:hAnsi="宋体" w:eastAsia="宋体" w:cs="宋体"/>
                <w:bCs/>
                <w:color w:val="auto"/>
                <w:szCs w:val="24"/>
              </w:rPr>
              <w:t>响应性审查</w:t>
            </w: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对磋商文件响应程度</w:t>
            </w:r>
          </w:p>
        </w:tc>
        <w:tc>
          <w:tcPr>
            <w:tcW w:w="2825"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245"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526" w:type="pct"/>
            <w:gridSpan w:val="2"/>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工期</w:t>
            </w:r>
          </w:p>
        </w:tc>
        <w:tc>
          <w:tcPr>
            <w:tcW w:w="2825"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应满足磋商文件中要求的工期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245"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526" w:type="pct"/>
            <w:gridSpan w:val="2"/>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实施地点</w:t>
            </w:r>
          </w:p>
        </w:tc>
        <w:tc>
          <w:tcPr>
            <w:tcW w:w="2825"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应满足磋商文件中要求的实施地点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245" w:type="pct"/>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526" w:type="pct"/>
            <w:gridSpan w:val="2"/>
            <w:vMerge w:val="continue"/>
            <w:noWrap w:val="0"/>
            <w:vAlign w:val="top"/>
          </w:tcPr>
          <w:p>
            <w:pPr>
              <w:tabs>
                <w:tab w:val="left" w:pos="0"/>
              </w:tabs>
              <w:adjustRightInd w:val="0"/>
              <w:snapToGrid w:val="0"/>
              <w:spacing w:line="360" w:lineRule="auto"/>
              <w:rPr>
                <w:rFonts w:hint="eastAsia" w:ascii="宋体" w:hAnsi="宋体" w:eastAsia="宋体" w:cs="宋体"/>
                <w:bCs/>
                <w:color w:val="auto"/>
                <w:szCs w:val="24"/>
              </w:rPr>
            </w:pPr>
          </w:p>
        </w:tc>
        <w:tc>
          <w:tcPr>
            <w:tcW w:w="961"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磋商有效期</w:t>
            </w:r>
          </w:p>
        </w:tc>
        <w:tc>
          <w:tcPr>
            <w:tcW w:w="2825" w:type="pct"/>
            <w:noWrap w:val="0"/>
            <w:vAlign w:val="center"/>
          </w:tcPr>
          <w:p>
            <w:pPr>
              <w:tabs>
                <w:tab w:val="left" w:pos="0"/>
              </w:tabs>
              <w:adjustRightInd w:val="0"/>
              <w:snapToGrid w:val="0"/>
              <w:rPr>
                <w:rFonts w:hint="eastAsia" w:ascii="宋体" w:hAnsi="宋体" w:eastAsia="宋体" w:cs="宋体"/>
                <w:bCs/>
                <w:color w:val="auto"/>
                <w:szCs w:val="24"/>
              </w:rPr>
            </w:pPr>
            <w:r>
              <w:rPr>
                <w:rFonts w:hint="eastAsia" w:ascii="宋体" w:hAnsi="宋体" w:eastAsia="宋体" w:cs="宋体"/>
                <w:bCs/>
                <w:color w:val="auto"/>
                <w:szCs w:val="24"/>
              </w:rPr>
              <w:t>应满足磋商文件中的规定</w:t>
            </w:r>
          </w:p>
        </w:tc>
      </w:tr>
    </w:tbl>
    <w:p>
      <w:pPr>
        <w:spacing w:line="360" w:lineRule="auto"/>
        <w:rPr>
          <w:rFonts w:hint="eastAsia" w:ascii="宋体" w:hAnsi="宋体" w:eastAsia="宋体" w:cs="宋体"/>
          <w:b/>
          <w:color w:val="auto"/>
          <w:spacing w:val="4"/>
          <w:szCs w:val="24"/>
        </w:rPr>
      </w:pPr>
    </w:p>
    <w:p>
      <w:pPr>
        <w:spacing w:line="360" w:lineRule="auto"/>
        <w:rPr>
          <w:rFonts w:hint="eastAsia" w:ascii="宋体" w:hAnsi="宋体" w:eastAsia="宋体" w:cs="宋体"/>
          <w:b/>
          <w:color w:val="auto"/>
          <w:spacing w:val="4"/>
          <w:szCs w:val="24"/>
        </w:rPr>
      </w:pPr>
    </w:p>
    <w:p>
      <w:pPr>
        <w:spacing w:line="360" w:lineRule="auto"/>
        <w:rPr>
          <w:rFonts w:hint="eastAsia" w:ascii="宋体" w:hAnsi="宋体" w:eastAsia="宋体" w:cs="宋体"/>
          <w:b/>
          <w:color w:val="auto"/>
          <w:spacing w:val="4"/>
          <w:szCs w:val="24"/>
        </w:rPr>
      </w:pPr>
    </w:p>
    <w:p>
      <w:pPr>
        <w:spacing w:line="360" w:lineRule="auto"/>
        <w:rPr>
          <w:rFonts w:hint="eastAsia" w:ascii="宋体" w:hAnsi="宋体" w:eastAsia="宋体" w:cs="宋体"/>
          <w:b/>
          <w:color w:val="auto"/>
          <w:spacing w:val="4"/>
          <w:szCs w:val="24"/>
        </w:rPr>
      </w:pPr>
    </w:p>
    <w:p>
      <w:pPr>
        <w:spacing w:line="360" w:lineRule="auto"/>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pStyle w:val="152"/>
        <w:rPr>
          <w:rFonts w:hint="eastAsia" w:ascii="宋体" w:hAnsi="宋体" w:eastAsia="宋体" w:cs="宋体"/>
          <w:b/>
          <w:color w:val="auto"/>
          <w:spacing w:val="4"/>
          <w:szCs w:val="24"/>
        </w:rPr>
      </w:pPr>
    </w:p>
    <w:p>
      <w:pPr>
        <w:spacing w:line="360" w:lineRule="auto"/>
        <w:rPr>
          <w:rFonts w:hint="eastAsia" w:ascii="宋体" w:hAnsi="宋体" w:eastAsia="宋体" w:cs="宋体"/>
          <w:b/>
          <w:color w:val="auto"/>
          <w:spacing w:val="4"/>
          <w:szCs w:val="24"/>
        </w:rPr>
      </w:pPr>
      <w:r>
        <w:rPr>
          <w:rFonts w:hint="eastAsia" w:ascii="宋体" w:hAnsi="宋体" w:eastAsia="宋体" w:cs="宋体"/>
          <w:b/>
          <w:color w:val="auto"/>
          <w:spacing w:val="4"/>
          <w:szCs w:val="24"/>
        </w:rPr>
        <w:t>附件2：</w:t>
      </w:r>
    </w:p>
    <w:p>
      <w:pPr>
        <w:spacing w:line="360" w:lineRule="auto"/>
        <w:jc w:val="center"/>
        <w:rPr>
          <w:rFonts w:hint="eastAsia" w:ascii="宋体" w:hAnsi="宋体" w:eastAsia="宋体" w:cs="宋体"/>
          <w:b/>
          <w:color w:val="auto"/>
          <w:spacing w:val="4"/>
          <w:szCs w:val="24"/>
        </w:rPr>
      </w:pPr>
      <w:r>
        <w:rPr>
          <w:rFonts w:hint="eastAsia" w:ascii="宋体" w:hAnsi="宋体" w:eastAsia="宋体" w:cs="宋体"/>
          <w:b/>
          <w:color w:val="auto"/>
          <w:spacing w:val="4"/>
          <w:szCs w:val="24"/>
        </w:rPr>
        <w:t>评标因素及权重分值表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241"/>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761" w:type="dxa"/>
            <w:noWrap w:val="0"/>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评标内容</w:t>
            </w:r>
          </w:p>
        </w:tc>
        <w:tc>
          <w:tcPr>
            <w:tcW w:w="1241" w:type="dxa"/>
            <w:noWrap w:val="0"/>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分数</w:t>
            </w:r>
          </w:p>
        </w:tc>
        <w:tc>
          <w:tcPr>
            <w:tcW w:w="6285" w:type="dxa"/>
            <w:noWrap w:val="0"/>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评标原则与标准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61" w:type="dxa"/>
            <w:noWrap w:val="0"/>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磋商报价</w:t>
            </w:r>
          </w:p>
        </w:tc>
        <w:tc>
          <w:tcPr>
            <w:tcW w:w="1241" w:type="dxa"/>
            <w:noWrap w:val="0"/>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30分</w:t>
            </w:r>
          </w:p>
        </w:tc>
        <w:tc>
          <w:tcPr>
            <w:tcW w:w="6285" w:type="dxa"/>
            <w:noWrap w:val="0"/>
            <w:vAlign w:val="center"/>
          </w:tcPr>
          <w:p>
            <w:pPr>
              <w:spacing w:line="360" w:lineRule="auto"/>
              <w:rPr>
                <w:rFonts w:hint="eastAsia" w:ascii="宋体" w:hAnsi="宋体" w:eastAsia="宋体" w:cs="宋体"/>
                <w:color w:val="auto"/>
                <w:szCs w:val="24"/>
              </w:rPr>
            </w:pPr>
            <w:r>
              <w:rPr>
                <w:rFonts w:hint="eastAsia" w:ascii="宋体" w:hAnsi="宋体" w:eastAsia="宋体" w:cs="宋体"/>
                <w:color w:val="auto"/>
                <w:szCs w:val="24"/>
              </w:rPr>
              <w:t>1.经初审合格的磋商响应文件，其磋商报价为有效磋商报价，对符合政策性扣减的供应商的有效磋商价格进行政策性扣减，并依据扣减后的价格（评审价格）进行价格评审。</w:t>
            </w:r>
          </w:p>
          <w:p>
            <w:pPr>
              <w:spacing w:line="360" w:lineRule="auto"/>
              <w:ind w:left="-108" w:leftChars="-45" w:firstLine="120" w:firstLineChars="50"/>
              <w:rPr>
                <w:rFonts w:hint="eastAsia" w:ascii="宋体" w:hAnsi="宋体" w:eastAsia="宋体" w:cs="宋体"/>
                <w:color w:val="auto"/>
                <w:szCs w:val="24"/>
              </w:rPr>
            </w:pPr>
            <w:r>
              <w:rPr>
                <w:rFonts w:hint="eastAsia" w:ascii="宋体" w:hAnsi="宋体" w:eastAsia="宋体" w:cs="宋体"/>
                <w:color w:val="auto"/>
                <w:szCs w:val="24"/>
              </w:rPr>
              <w:t>2.满足磋商文件实质性要求且最终报价最低的供应商的价格为磋商基准价，其价格分为满分30分。</w:t>
            </w:r>
          </w:p>
          <w:p>
            <w:pPr>
              <w:spacing w:line="360" w:lineRule="auto"/>
              <w:ind w:left="-108" w:leftChars="-45" w:firstLine="120" w:firstLineChars="50"/>
              <w:rPr>
                <w:rFonts w:hint="eastAsia" w:ascii="宋体" w:hAnsi="宋体" w:eastAsia="宋体" w:cs="宋体"/>
                <w:color w:val="auto"/>
                <w:szCs w:val="24"/>
              </w:rPr>
            </w:pPr>
            <w:r>
              <w:rPr>
                <w:rFonts w:hint="eastAsia" w:ascii="宋体" w:hAnsi="宋体" w:eastAsia="宋体" w:cs="宋体"/>
                <w:color w:val="auto"/>
                <w:szCs w:val="24"/>
              </w:rPr>
              <w:t>3.磋商报价得分=（磋商基准价/最终磋商报价）×30的公式计算得分。</w:t>
            </w:r>
          </w:p>
          <w:p>
            <w:pPr>
              <w:spacing w:line="360" w:lineRule="auto"/>
              <w:ind w:left="-108" w:leftChars="-45" w:firstLine="120" w:firstLineChars="50"/>
              <w:rPr>
                <w:rFonts w:hint="eastAsia" w:ascii="宋体" w:hAnsi="宋体" w:eastAsia="宋体" w:cs="宋体"/>
                <w:bCs/>
                <w:color w:val="auto"/>
              </w:rPr>
            </w:pPr>
            <w:r>
              <w:rPr>
                <w:rFonts w:hint="eastAsia" w:ascii="宋体" w:hAnsi="宋体" w:eastAsia="宋体" w:cs="宋体"/>
                <w:color w:val="auto"/>
                <w:szCs w:val="24"/>
              </w:rPr>
              <w:t>4.磋商报价不完整的，不进入基准价的计算，本项得0分。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761" w:type="dxa"/>
            <w:vMerge w:val="restart"/>
            <w:noWrap w:val="0"/>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施工组织部分</w:t>
            </w:r>
          </w:p>
          <w:p>
            <w:pPr>
              <w:spacing w:line="360" w:lineRule="auto"/>
              <w:jc w:val="center"/>
              <w:rPr>
                <w:rFonts w:hint="eastAsia" w:ascii="宋体" w:hAnsi="宋体" w:eastAsia="宋体" w:cs="宋体"/>
                <w:color w:val="auto"/>
              </w:rPr>
            </w:pPr>
            <w:r>
              <w:rPr>
                <w:rFonts w:hint="eastAsia" w:ascii="宋体" w:hAnsi="宋体" w:eastAsia="宋体" w:cs="宋体"/>
                <w:color w:val="auto"/>
              </w:rPr>
              <w:t>（50分）</w:t>
            </w:r>
          </w:p>
        </w:tc>
        <w:tc>
          <w:tcPr>
            <w:tcW w:w="1241" w:type="dxa"/>
            <w:vMerge w:val="restart"/>
            <w:noWrap w:val="0"/>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50分</w:t>
            </w: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1、项目管理机构及项目部组成（1～5分）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vMerge w:val="continue"/>
            <w:noWrap w:val="0"/>
            <w:vAlign w:val="center"/>
          </w:tcPr>
          <w:p>
            <w:pPr>
              <w:spacing w:line="360" w:lineRule="auto"/>
              <w:rPr>
                <w:rFonts w:hint="eastAsia" w:ascii="宋体" w:hAnsi="宋体" w:eastAsia="宋体" w:cs="宋体"/>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2、质量保证体系及制度（1～5分）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vMerge w:val="continue"/>
            <w:noWrap w:val="0"/>
            <w:vAlign w:val="center"/>
          </w:tcPr>
          <w:p>
            <w:pPr>
              <w:spacing w:line="360" w:lineRule="auto"/>
              <w:rPr>
                <w:rFonts w:hint="eastAsia" w:ascii="宋体" w:hAnsi="宋体" w:eastAsia="宋体" w:cs="宋体"/>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3、施工方案以及新工艺新技术的应用（1～5分）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vMerge w:val="continue"/>
            <w:noWrap w:val="0"/>
            <w:vAlign w:val="center"/>
          </w:tcPr>
          <w:p>
            <w:pPr>
              <w:spacing w:line="360" w:lineRule="auto"/>
              <w:rPr>
                <w:rFonts w:hint="eastAsia" w:ascii="宋体" w:hAnsi="宋体" w:eastAsia="宋体" w:cs="宋体"/>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4、劳动力计划及主要材料供应计划（1～5分）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vMerge w:val="continue"/>
            <w:noWrap w:val="0"/>
            <w:vAlign w:val="center"/>
          </w:tcPr>
          <w:p>
            <w:pPr>
              <w:spacing w:line="360" w:lineRule="auto"/>
              <w:rPr>
                <w:rFonts w:hint="eastAsia" w:ascii="宋体" w:hAnsi="宋体" w:eastAsia="宋体" w:cs="宋体"/>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5、仪器配备供应计划表（1～5分）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vMerge w:val="continue"/>
            <w:noWrap w:val="0"/>
            <w:vAlign w:val="center"/>
          </w:tcPr>
          <w:p>
            <w:pPr>
              <w:spacing w:line="360" w:lineRule="auto"/>
              <w:rPr>
                <w:rFonts w:hint="eastAsia" w:ascii="宋体" w:hAnsi="宋体" w:eastAsia="宋体" w:cs="宋体"/>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6、工程质量保证措施（1～5分）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snapToGrid w:val="0"/>
                <w:color w:val="auto"/>
              </w:rPr>
            </w:pPr>
          </w:p>
        </w:tc>
        <w:tc>
          <w:tcPr>
            <w:tcW w:w="1241" w:type="dxa"/>
            <w:vMerge w:val="continue"/>
            <w:noWrap w:val="0"/>
            <w:vAlign w:val="center"/>
          </w:tcPr>
          <w:p>
            <w:pPr>
              <w:spacing w:line="360" w:lineRule="auto"/>
              <w:rPr>
                <w:rFonts w:hint="eastAsia" w:ascii="宋体" w:hAnsi="宋体" w:eastAsia="宋体" w:cs="宋体"/>
                <w:snapToGrid w:val="0"/>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7、工程质量控制及奖惩办法（1～5分）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vMerge w:val="continue"/>
            <w:noWrap w:val="0"/>
            <w:vAlign w:val="center"/>
          </w:tcPr>
          <w:p>
            <w:pPr>
              <w:spacing w:line="360" w:lineRule="auto"/>
              <w:rPr>
                <w:rFonts w:hint="eastAsia" w:ascii="宋体" w:hAnsi="宋体" w:eastAsia="宋体" w:cs="宋体"/>
                <w:snapToGrid w:val="0"/>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8、施工进度计划及确保工期的技术措施（1～5分）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vMerge w:val="continue"/>
            <w:noWrap w:val="0"/>
            <w:vAlign w:val="center"/>
          </w:tcPr>
          <w:p>
            <w:pPr>
              <w:spacing w:line="360" w:lineRule="auto"/>
              <w:rPr>
                <w:rFonts w:hint="eastAsia" w:ascii="宋体" w:hAnsi="宋体" w:eastAsia="宋体" w:cs="宋体"/>
                <w:snapToGrid w:val="0"/>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9、雨季施工管理防范措施（1～5分）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vMerge w:val="continue"/>
            <w:noWrap w:val="0"/>
            <w:vAlign w:val="center"/>
          </w:tcPr>
          <w:p>
            <w:pPr>
              <w:spacing w:line="360" w:lineRule="auto"/>
              <w:rPr>
                <w:rFonts w:hint="eastAsia" w:ascii="宋体" w:hAnsi="宋体" w:eastAsia="宋体" w:cs="宋体"/>
                <w:snapToGrid w:val="0"/>
                <w:color w:val="auto"/>
              </w:rPr>
            </w:pP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szCs w:val="24"/>
              </w:rPr>
              <w:t>10、安全施工措施，文明、环保施工措施（1～5分）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restart"/>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商务部分</w:t>
            </w:r>
          </w:p>
          <w:p>
            <w:pPr>
              <w:spacing w:line="360" w:lineRule="auto"/>
              <w:jc w:val="center"/>
              <w:rPr>
                <w:rFonts w:hint="eastAsia" w:ascii="宋体" w:hAnsi="宋体" w:eastAsia="宋体" w:cs="宋体"/>
                <w:color w:val="auto"/>
              </w:rPr>
            </w:pPr>
            <w:r>
              <w:rPr>
                <w:rFonts w:hint="eastAsia" w:ascii="宋体" w:hAnsi="宋体" w:eastAsia="宋体" w:cs="宋体"/>
                <w:color w:val="auto"/>
                <w:szCs w:val="24"/>
              </w:rPr>
              <w:t>（20分）</w:t>
            </w:r>
          </w:p>
        </w:tc>
        <w:tc>
          <w:tcPr>
            <w:tcW w:w="1241"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业绩</w:t>
            </w:r>
          </w:p>
          <w:p>
            <w:pPr>
              <w:jc w:val="center"/>
              <w:rPr>
                <w:rFonts w:hint="eastAsia" w:ascii="宋体" w:hAnsi="宋体" w:eastAsia="宋体" w:cs="宋体"/>
                <w:snapToGrid w:val="0"/>
                <w:color w:val="auto"/>
              </w:rPr>
            </w:pPr>
            <w:r>
              <w:rPr>
                <w:rFonts w:hint="eastAsia" w:ascii="宋体" w:hAnsi="宋体" w:eastAsia="宋体" w:cs="宋体"/>
                <w:color w:val="auto"/>
                <w:szCs w:val="24"/>
              </w:rPr>
              <w:t>（10分）</w:t>
            </w:r>
          </w:p>
        </w:tc>
        <w:tc>
          <w:tcPr>
            <w:tcW w:w="6285" w:type="dxa"/>
            <w:noWrap w:val="0"/>
            <w:vAlign w:val="center"/>
          </w:tcPr>
          <w:p>
            <w:pPr>
              <w:spacing w:line="360" w:lineRule="auto"/>
              <w:ind w:leftChars="-2" w:hanging="4" w:hangingChars="2"/>
              <w:rPr>
                <w:rFonts w:hint="eastAsia" w:ascii="宋体" w:hAnsi="宋体" w:eastAsia="宋体" w:cs="宋体"/>
                <w:bCs/>
                <w:color w:val="auto"/>
              </w:rPr>
            </w:pPr>
            <w:r>
              <w:rPr>
                <w:rFonts w:hint="eastAsia" w:ascii="宋体" w:hAnsi="宋体" w:eastAsia="宋体" w:cs="宋体"/>
                <w:bCs/>
                <w:color w:val="auto"/>
              </w:rPr>
              <w:t>201</w:t>
            </w:r>
            <w:r>
              <w:rPr>
                <w:rFonts w:hint="eastAsia" w:hAnsi="宋体" w:cs="宋体"/>
                <w:bCs/>
                <w:color w:val="auto"/>
                <w:lang w:val="en-US" w:eastAsia="zh-CN"/>
              </w:rPr>
              <w:t>9</w:t>
            </w:r>
            <w:r>
              <w:rPr>
                <w:rFonts w:hint="eastAsia" w:ascii="宋体" w:hAnsi="宋体" w:eastAsia="宋体" w:cs="宋体"/>
                <w:bCs/>
                <w:color w:val="auto"/>
              </w:rPr>
              <w:t>年1月1日至今承接过类似项目的业绩证明，每提供一个得</w:t>
            </w:r>
            <w:r>
              <w:rPr>
                <w:rFonts w:hint="eastAsia" w:hAnsi="宋体" w:cs="宋体"/>
                <w:bCs/>
                <w:color w:val="auto"/>
                <w:lang w:val="en-US" w:eastAsia="zh-CN"/>
              </w:rPr>
              <w:t>2</w:t>
            </w:r>
            <w:r>
              <w:rPr>
                <w:rFonts w:hint="eastAsia" w:ascii="宋体" w:hAnsi="宋体" w:eastAsia="宋体" w:cs="宋体"/>
                <w:bCs/>
                <w:color w:val="auto"/>
              </w:rPr>
              <w:t>分，满分10分。（以合同复印件为准，原件备查；弄虚作假者取消其成交资格）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工程质量承诺</w:t>
            </w:r>
          </w:p>
          <w:p>
            <w:pPr>
              <w:jc w:val="center"/>
              <w:rPr>
                <w:rFonts w:hint="eastAsia" w:ascii="宋体" w:hAnsi="宋体" w:eastAsia="宋体" w:cs="宋体"/>
                <w:snapToGrid w:val="0"/>
                <w:color w:val="auto"/>
              </w:rPr>
            </w:pPr>
            <w:r>
              <w:rPr>
                <w:rFonts w:hint="eastAsia" w:ascii="宋体" w:hAnsi="宋体" w:eastAsia="宋体" w:cs="宋体"/>
                <w:color w:val="auto"/>
                <w:szCs w:val="24"/>
              </w:rPr>
              <w:t>（5分）</w:t>
            </w:r>
          </w:p>
        </w:tc>
        <w:tc>
          <w:tcPr>
            <w:tcW w:w="6285" w:type="dxa"/>
            <w:noWrap w:val="0"/>
            <w:vAlign w:val="center"/>
          </w:tcPr>
          <w:p>
            <w:pPr>
              <w:pStyle w:val="20"/>
              <w:rPr>
                <w:rFonts w:hint="eastAsia" w:ascii="宋体" w:hAnsi="宋体" w:eastAsia="宋体" w:cs="宋体"/>
                <w:bCs/>
                <w:color w:val="auto"/>
                <w:sz w:val="24"/>
              </w:rPr>
            </w:pPr>
            <w:r>
              <w:rPr>
                <w:rFonts w:hint="eastAsia" w:ascii="宋体" w:hAnsi="宋体" w:eastAsia="宋体" w:cs="宋体"/>
                <w:color w:val="auto"/>
                <w:sz w:val="24"/>
              </w:rPr>
              <w:t>质量保修承诺完整、合理（0-5分）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宋体" w:hAnsi="宋体" w:eastAsia="宋体" w:cs="宋体"/>
                <w:color w:val="auto"/>
              </w:rPr>
            </w:pPr>
          </w:p>
        </w:tc>
        <w:tc>
          <w:tcPr>
            <w:tcW w:w="1241"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后续服务</w:t>
            </w:r>
          </w:p>
          <w:p>
            <w:pPr>
              <w:jc w:val="center"/>
              <w:rPr>
                <w:rFonts w:hint="eastAsia" w:ascii="宋体" w:hAnsi="宋体" w:eastAsia="宋体" w:cs="宋体"/>
                <w:snapToGrid w:val="0"/>
                <w:color w:val="auto"/>
              </w:rPr>
            </w:pPr>
            <w:r>
              <w:rPr>
                <w:rFonts w:hint="eastAsia" w:ascii="宋体" w:hAnsi="宋体" w:eastAsia="宋体" w:cs="宋体"/>
                <w:color w:val="auto"/>
                <w:szCs w:val="24"/>
              </w:rPr>
              <w:t>（5分）</w:t>
            </w:r>
          </w:p>
        </w:tc>
        <w:tc>
          <w:tcPr>
            <w:tcW w:w="6285" w:type="dxa"/>
            <w:noWrap w:val="0"/>
            <w:vAlign w:val="center"/>
          </w:tcPr>
          <w:p>
            <w:pPr>
              <w:spacing w:line="360" w:lineRule="auto"/>
              <w:rPr>
                <w:rFonts w:hint="eastAsia" w:ascii="宋体" w:hAnsi="宋体" w:eastAsia="宋体" w:cs="宋体"/>
                <w:bCs/>
                <w:color w:val="auto"/>
              </w:rPr>
            </w:pPr>
            <w:r>
              <w:rPr>
                <w:rFonts w:hint="eastAsia" w:ascii="宋体" w:hAnsi="宋体" w:eastAsia="宋体" w:cs="宋体"/>
                <w:color w:val="auto"/>
              </w:rPr>
              <w:t>后续服务条款具体、可行；并有详细的后续服务措施承诺且具体、可行</w:t>
            </w:r>
            <w:r>
              <w:rPr>
                <w:rFonts w:hint="eastAsia" w:ascii="宋体" w:hAnsi="宋体" w:eastAsia="宋体" w:cs="宋体"/>
                <w:color w:val="auto"/>
                <w:szCs w:val="24"/>
              </w:rPr>
              <w:t>（0-5分）</w:t>
            </w:r>
          </w:p>
        </w:tc>
      </w:tr>
    </w:tbl>
    <w:p>
      <w:pPr>
        <w:pStyle w:val="37"/>
        <w:spacing w:line="360" w:lineRule="auto"/>
        <w:ind w:left="0" w:leftChars="0" w:firstLine="446"/>
        <w:rPr>
          <w:rFonts w:hint="eastAsia" w:ascii="宋体" w:hAnsi="宋体" w:eastAsia="宋体" w:cs="宋体"/>
          <w:b/>
          <w:color w:val="auto"/>
          <w:sz w:val="24"/>
          <w:szCs w:val="24"/>
        </w:rPr>
      </w:pPr>
      <w:r>
        <w:rPr>
          <w:rFonts w:hint="eastAsia" w:ascii="宋体" w:hAnsi="宋体" w:eastAsia="宋体" w:cs="宋体"/>
          <w:b/>
          <w:color w:val="auto"/>
          <w:sz w:val="24"/>
          <w:szCs w:val="24"/>
        </w:rPr>
        <w:t>注：评审办法中要求提供原件</w:t>
      </w:r>
      <w:r>
        <w:rPr>
          <w:rFonts w:hint="eastAsia" w:ascii="宋体" w:hAnsi="宋体" w:eastAsia="宋体" w:cs="宋体"/>
          <w:b/>
          <w:color w:val="auto"/>
          <w:sz w:val="24"/>
          <w:szCs w:val="24"/>
          <w:lang w:eastAsia="zh-CN"/>
        </w:rPr>
        <w:t>的</w:t>
      </w:r>
      <w:r>
        <w:rPr>
          <w:rFonts w:hint="eastAsia" w:ascii="宋体" w:hAnsi="宋体" w:eastAsia="宋体" w:cs="宋体"/>
          <w:b/>
          <w:color w:val="auto"/>
          <w:sz w:val="24"/>
          <w:szCs w:val="24"/>
        </w:rPr>
        <w:t>得分项，供应商如提供原件的同时须在磋商响应文件中附相应的复印件或扫描件。</w:t>
      </w:r>
    </w:p>
    <w:p>
      <w:pPr>
        <w:pStyle w:val="37"/>
        <w:spacing w:line="240" w:lineRule="auto"/>
        <w:ind w:left="0" w:leftChars="0" w:firstLine="0" w:firstLineChars="0"/>
        <w:rPr>
          <w:rFonts w:hint="eastAsia" w:ascii="宋体" w:hAnsi="宋体" w:eastAsia="宋体" w:cs="宋体"/>
          <w:b/>
          <w:color w:val="auto"/>
          <w:sz w:val="24"/>
          <w:szCs w:val="24"/>
        </w:rPr>
      </w:pPr>
    </w:p>
    <w:p>
      <w:pPr>
        <w:pStyle w:val="37"/>
        <w:spacing w:line="240" w:lineRule="auto"/>
        <w:ind w:left="0" w:leftChars="0"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五、成交：</w:t>
      </w:r>
    </w:p>
    <w:p>
      <w:pPr>
        <w:spacing w:line="360" w:lineRule="auto"/>
        <w:ind w:firstLine="496" w:firstLineChars="200"/>
        <w:rPr>
          <w:rFonts w:hint="eastAsia" w:ascii="宋体" w:hAnsi="宋体" w:eastAsia="宋体" w:cs="宋体"/>
          <w:color w:val="auto"/>
          <w:spacing w:val="4"/>
          <w:szCs w:val="24"/>
        </w:rPr>
      </w:pPr>
      <w:r>
        <w:rPr>
          <w:rFonts w:hint="eastAsia" w:ascii="宋体" w:hAnsi="宋体" w:eastAsia="宋体" w:cs="宋体"/>
          <w:color w:val="auto"/>
          <w:spacing w:val="4"/>
          <w:szCs w:val="24"/>
        </w:rPr>
        <w:t>1、磋商结果报告由磋商小组全体成员签字确认。</w:t>
      </w:r>
    </w:p>
    <w:p>
      <w:pPr>
        <w:spacing w:line="360" w:lineRule="auto"/>
        <w:ind w:firstLine="496" w:firstLineChars="200"/>
        <w:rPr>
          <w:rFonts w:hint="eastAsia" w:ascii="宋体" w:hAnsi="宋体" w:eastAsia="宋体" w:cs="宋体"/>
          <w:b/>
          <w:color w:val="auto"/>
          <w:szCs w:val="24"/>
        </w:rPr>
      </w:pPr>
      <w:r>
        <w:rPr>
          <w:rFonts w:hint="eastAsia" w:ascii="宋体" w:hAnsi="宋体" w:eastAsia="宋体" w:cs="宋体"/>
          <w:color w:val="auto"/>
          <w:spacing w:val="4"/>
          <w:szCs w:val="24"/>
        </w:rPr>
        <w:t>2、采购人根据磋商结果报告中推荐的成交候选人确定成交供应商，以复函通知采购代理机构。</w:t>
      </w:r>
    </w:p>
    <w:p>
      <w:pPr>
        <w:pStyle w:val="37"/>
        <w:spacing w:line="360" w:lineRule="auto"/>
        <w:ind w:left="708" w:firstLine="446"/>
        <w:rPr>
          <w:rFonts w:hint="eastAsia" w:ascii="宋体" w:hAnsi="宋体" w:eastAsia="宋体" w:cs="宋体"/>
          <w:b/>
          <w:color w:val="auto"/>
          <w:sz w:val="24"/>
          <w:szCs w:val="24"/>
        </w:rPr>
      </w:pPr>
    </w:p>
    <w:bookmarkEnd w:id="64"/>
    <w:bookmarkEnd w:id="83"/>
    <w:bookmarkEnd w:id="84"/>
    <w:bookmarkEnd w:id="85"/>
    <w:bookmarkEnd w:id="86"/>
    <w:bookmarkEnd w:id="87"/>
    <w:bookmarkEnd w:id="88"/>
    <w:bookmarkEnd w:id="89"/>
    <w:p>
      <w:pPr>
        <w:pStyle w:val="3"/>
        <w:keepNext w:val="0"/>
        <w:keepLines/>
        <w:pageBreakBefore/>
        <w:spacing w:before="156" w:beforeLines="50" w:after="156" w:afterLines="50"/>
        <w:jc w:val="center"/>
        <w:rPr>
          <w:rFonts w:hint="eastAsia" w:ascii="宋体" w:hAnsi="宋体" w:eastAsia="宋体" w:cs="宋体"/>
          <w:bCs/>
          <w:color w:val="auto"/>
          <w:sz w:val="36"/>
          <w:szCs w:val="36"/>
        </w:rPr>
      </w:pPr>
      <w:bookmarkStart w:id="90" w:name="_Toc24669"/>
      <w:bookmarkStart w:id="91" w:name="_Toc423973079"/>
      <w:bookmarkStart w:id="92" w:name="_Toc363474025"/>
      <w:bookmarkStart w:id="93" w:name="_Toc27437"/>
      <w:bookmarkStart w:id="94" w:name="_Toc403077646"/>
      <w:bookmarkStart w:id="95" w:name="_Toc5084"/>
      <w:r>
        <w:rPr>
          <w:rFonts w:hint="eastAsia" w:ascii="宋体" w:hAnsi="宋体" w:eastAsia="宋体" w:cs="宋体"/>
          <w:bCs/>
          <w:color w:val="auto"/>
          <w:sz w:val="36"/>
          <w:szCs w:val="36"/>
          <w:lang w:eastAsia="zh-CN"/>
        </w:rPr>
        <w:t>第</w:t>
      </w:r>
      <w:r>
        <w:rPr>
          <w:rFonts w:hint="eastAsia" w:ascii="宋体" w:eastAsia="宋体" w:cs="宋体"/>
          <w:bCs/>
          <w:color w:val="auto"/>
          <w:sz w:val="36"/>
          <w:szCs w:val="36"/>
          <w:lang w:eastAsia="zh-CN"/>
        </w:rPr>
        <w:t>六</w:t>
      </w:r>
      <w:r>
        <w:rPr>
          <w:rFonts w:hint="eastAsia" w:ascii="宋体" w:hAnsi="宋体" w:eastAsia="宋体" w:cs="宋体"/>
          <w:bCs/>
          <w:color w:val="auto"/>
          <w:sz w:val="36"/>
          <w:szCs w:val="36"/>
          <w:lang w:eastAsia="zh-CN"/>
        </w:rPr>
        <w:t>章</w:t>
      </w:r>
      <w:r>
        <w:rPr>
          <w:rFonts w:hint="eastAsia" w:ascii="宋体" w:hAnsi="宋体" w:eastAsia="宋体" w:cs="宋体"/>
          <w:bCs/>
          <w:color w:val="auto"/>
          <w:sz w:val="36"/>
          <w:szCs w:val="36"/>
        </w:rPr>
        <w:t xml:space="preserve"> 竞争性磋商响应文件格式</w:t>
      </w:r>
      <w:bookmarkEnd w:id="90"/>
      <w:bookmarkEnd w:id="91"/>
      <w:bookmarkEnd w:id="92"/>
      <w:bookmarkEnd w:id="93"/>
      <w:bookmarkEnd w:id="94"/>
      <w:bookmarkEnd w:id="95"/>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b/>
          <w:color w:val="auto"/>
          <w:sz w:val="32"/>
          <w:szCs w:val="32"/>
        </w:rPr>
      </w:pPr>
      <w:r>
        <w:rPr>
          <w:rFonts w:hint="eastAsia" w:ascii="宋体" w:hAnsi="宋体" w:eastAsia="宋体" w:cs="宋体"/>
          <w:b/>
          <w:bCs/>
          <w:color w:val="auto"/>
          <w:sz w:val="32"/>
          <w:szCs w:val="32"/>
        </w:rPr>
        <w:t>项目编号：</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 xml:space="preserve">           </w:t>
      </w:r>
      <w:r>
        <w:rPr>
          <w:rFonts w:hint="eastAsia" w:hAnsi="宋体" w:cs="宋体"/>
          <w:b/>
          <w:bCs/>
          <w:color w:val="auto"/>
          <w:sz w:val="32"/>
          <w:szCs w:val="32"/>
          <w:lang w:val="en-US" w:eastAsia="zh-CN"/>
        </w:rPr>
        <w:t xml:space="preserve">        </w:t>
      </w:r>
      <w:r>
        <w:rPr>
          <w:rFonts w:hint="eastAsia" w:ascii="宋体" w:hAnsi="宋体" w:eastAsia="宋体" w:cs="宋体"/>
          <w:b/>
          <w:bCs/>
          <w:color w:val="auto"/>
          <w:sz w:val="32"/>
          <w:szCs w:val="32"/>
        </w:rPr>
        <w:t xml:space="preserve">    </w:t>
      </w:r>
      <w:r>
        <w:rPr>
          <w:rFonts w:hint="eastAsia" w:ascii="宋体" w:hAnsi="宋体" w:eastAsia="宋体" w:cs="宋体"/>
          <w:b/>
          <w:color w:val="auto"/>
          <w:sz w:val="32"/>
          <w:szCs w:val="32"/>
        </w:rPr>
        <w:t>（正本或副本）</w:t>
      </w:r>
    </w:p>
    <w:p>
      <w:pPr>
        <w:jc w:val="right"/>
        <w:rPr>
          <w:rFonts w:hint="eastAsia" w:ascii="宋体" w:hAnsi="宋体" w:eastAsia="宋体" w:cs="宋体"/>
          <w:b/>
          <w:color w:val="auto"/>
          <w:sz w:val="32"/>
          <w:szCs w:val="32"/>
        </w:rPr>
      </w:pPr>
    </w:p>
    <w:p>
      <w:pPr>
        <w:jc w:val="right"/>
        <w:rPr>
          <w:rFonts w:hint="eastAsia" w:ascii="宋体" w:hAnsi="宋体" w:eastAsia="宋体" w:cs="宋体"/>
          <w:b/>
          <w:color w:val="auto"/>
          <w:sz w:val="32"/>
          <w:szCs w:val="32"/>
        </w:rPr>
      </w:pPr>
    </w:p>
    <w:p>
      <w:pPr>
        <w:jc w:val="center"/>
        <w:rPr>
          <w:rFonts w:hint="default" w:ascii="宋体" w:hAnsi="宋体" w:eastAsia="宋体" w:cs="宋体"/>
          <w:b/>
          <w:color w:val="auto"/>
          <w:sz w:val="44"/>
          <w:szCs w:val="44"/>
          <w:lang w:val="en-US" w:eastAsia="zh-CN"/>
        </w:rPr>
      </w:pPr>
      <w:r>
        <w:rPr>
          <w:rFonts w:hint="default" w:ascii="宋体" w:hAnsi="宋体" w:eastAsia="宋体" w:cs="宋体"/>
          <w:b/>
          <w:color w:val="auto"/>
          <w:sz w:val="44"/>
          <w:szCs w:val="44"/>
          <w:lang w:val="en-US" w:eastAsia="zh-CN"/>
        </w:rPr>
        <w:t>城区部分路面改造项目（城区坑槽修补及北大街全段）工程</w:t>
      </w:r>
    </w:p>
    <w:p>
      <w:pPr>
        <w:jc w:val="center"/>
        <w:rPr>
          <w:rFonts w:hint="eastAsia" w:ascii="宋体" w:hAnsi="宋体" w:eastAsia="宋体" w:cs="宋体"/>
          <w:b/>
          <w:color w:val="auto"/>
          <w:sz w:val="56"/>
          <w:szCs w:val="56"/>
        </w:rPr>
      </w:pPr>
    </w:p>
    <w:p>
      <w:pPr>
        <w:pStyle w:val="9"/>
        <w:rPr>
          <w:rFonts w:hint="eastAsia"/>
        </w:rPr>
      </w:pPr>
    </w:p>
    <w:p>
      <w:pPr>
        <w:jc w:val="center"/>
        <w:rPr>
          <w:rFonts w:hint="eastAsia" w:ascii="宋体" w:hAnsi="宋体" w:eastAsia="宋体" w:cs="宋体"/>
          <w:b/>
          <w:color w:val="auto"/>
          <w:sz w:val="52"/>
          <w:szCs w:val="52"/>
        </w:rPr>
      </w:pPr>
      <w:r>
        <w:rPr>
          <w:rFonts w:hint="eastAsia" w:ascii="宋体" w:hAnsi="宋体" w:eastAsia="宋体" w:cs="宋体"/>
          <w:b/>
          <w:color w:val="auto"/>
          <w:sz w:val="52"/>
          <w:szCs w:val="52"/>
        </w:rPr>
        <w:t>竞争性磋商响应文件</w:t>
      </w:r>
    </w:p>
    <w:p>
      <w:pPr>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               </w:t>
      </w:r>
    </w:p>
    <w:p>
      <w:pPr>
        <w:jc w:val="center"/>
        <w:rPr>
          <w:rFonts w:hint="eastAsia" w:ascii="宋体" w:hAnsi="宋体" w:eastAsia="宋体" w:cs="宋体"/>
          <w:b/>
          <w:color w:val="auto"/>
          <w:sz w:val="36"/>
          <w:szCs w:val="36"/>
        </w:rPr>
      </w:pPr>
    </w:p>
    <w:p>
      <w:pPr>
        <w:rPr>
          <w:rFonts w:hint="eastAsia" w:ascii="宋体" w:hAnsi="宋体" w:eastAsia="宋体" w:cs="宋体"/>
          <w:b/>
          <w:color w:val="auto"/>
          <w:sz w:val="36"/>
          <w:szCs w:val="36"/>
        </w:rPr>
      </w:pPr>
    </w:p>
    <w:p>
      <w:pPr>
        <w:rPr>
          <w:rFonts w:hint="eastAsia" w:ascii="宋体" w:hAnsi="宋体" w:eastAsia="宋体" w:cs="宋体"/>
          <w:b/>
          <w:color w:val="auto"/>
          <w:sz w:val="36"/>
          <w:szCs w:val="36"/>
        </w:rPr>
      </w:pPr>
    </w:p>
    <w:p>
      <w:pPr>
        <w:pStyle w:val="9"/>
        <w:rPr>
          <w:rFonts w:hint="eastAsia" w:ascii="宋体" w:hAnsi="宋体" w:eastAsia="宋体" w:cs="宋体"/>
          <w:b/>
          <w:color w:val="auto"/>
          <w:sz w:val="36"/>
          <w:szCs w:val="36"/>
        </w:rPr>
      </w:pPr>
    </w:p>
    <w:p>
      <w:pPr>
        <w:rPr>
          <w:rFonts w:hint="eastAsia" w:ascii="宋体" w:hAnsi="宋体" w:eastAsia="宋体" w:cs="宋体"/>
          <w:b/>
          <w:color w:val="auto"/>
          <w:sz w:val="36"/>
          <w:szCs w:val="36"/>
        </w:rPr>
      </w:pPr>
    </w:p>
    <w:p>
      <w:pPr>
        <w:pStyle w:val="9"/>
        <w:rPr>
          <w:rFonts w:hint="eastAsia"/>
          <w:color w:val="auto"/>
        </w:rPr>
      </w:pPr>
    </w:p>
    <w:p>
      <w:pPr>
        <w:tabs>
          <w:tab w:val="center" w:pos="5346"/>
        </w:tabs>
        <w:spacing w:line="480" w:lineRule="auto"/>
        <w:ind w:firstLine="3213" w:firstLineChars="1000"/>
        <w:jc w:val="both"/>
        <w:rPr>
          <w:rFonts w:hint="eastAsia" w:ascii="宋体" w:hAnsi="宋体" w:eastAsia="宋体" w:cs="宋体"/>
          <w:b/>
          <w:color w:val="auto"/>
          <w:sz w:val="32"/>
          <w:szCs w:val="32"/>
        </w:rPr>
      </w:pPr>
      <w:r>
        <w:rPr>
          <w:rFonts w:hint="eastAsia" w:ascii="宋体" w:hAnsi="宋体" w:eastAsia="宋体" w:cs="宋体"/>
          <w:b/>
          <w:color w:val="auto"/>
          <w:sz w:val="32"/>
          <w:szCs w:val="32"/>
        </w:rPr>
        <w:t>供应商名称（公章）</w:t>
      </w:r>
    </w:p>
    <w:p>
      <w:pPr>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年   月  日</w:t>
      </w:r>
      <w:bookmarkStart w:id="96" w:name="_Toc344572156"/>
    </w:p>
    <w:p>
      <w:pPr>
        <w:pStyle w:val="9"/>
        <w:rPr>
          <w:rFonts w:hint="eastAsia" w:ascii="宋体" w:hAnsi="宋体" w:eastAsia="宋体" w:cs="宋体"/>
          <w:b/>
          <w:color w:val="auto"/>
          <w:sz w:val="32"/>
          <w:szCs w:val="32"/>
          <w:lang w:val="en-US" w:eastAsia="zh-CN"/>
        </w:rPr>
      </w:pPr>
    </w:p>
    <w:p>
      <w:pPr>
        <w:pStyle w:val="9"/>
        <w:rPr>
          <w:rFonts w:hint="eastAsia" w:ascii="宋体" w:hAnsi="宋体" w:eastAsia="宋体" w:cs="宋体"/>
          <w:color w:val="auto"/>
          <w:lang w:val="en-US" w:eastAsia="zh-CN"/>
        </w:rPr>
      </w:pPr>
    </w:p>
    <w:p>
      <w:pPr>
        <w:rPr>
          <w:rFonts w:hint="eastAsia" w:ascii="宋体" w:hAnsi="宋体" w:eastAsia="宋体" w:cs="宋体"/>
          <w:color w:val="auto"/>
        </w:rPr>
      </w:pPr>
    </w:p>
    <w:p>
      <w:pPr>
        <w:rPr>
          <w:rFonts w:hint="eastAsia" w:ascii="宋体" w:hAnsi="宋体" w:eastAsia="宋体" w:cs="宋体"/>
          <w:color w:val="auto"/>
        </w:rPr>
      </w:pPr>
    </w:p>
    <w:p>
      <w:pPr>
        <w:jc w:val="center"/>
        <w:rPr>
          <w:rFonts w:hint="eastAsia" w:ascii="宋体" w:hAnsi="宋体" w:eastAsia="宋体" w:cs="宋体"/>
          <w:b/>
          <w:color w:val="auto"/>
          <w:sz w:val="44"/>
        </w:rPr>
      </w:pPr>
      <w:r>
        <w:rPr>
          <w:rFonts w:hint="eastAsia" w:ascii="宋体" w:hAnsi="宋体" w:eastAsia="宋体" w:cs="宋体"/>
          <w:b/>
          <w:color w:val="auto"/>
          <w:sz w:val="44"/>
        </w:rPr>
        <w:t>目  录</w:t>
      </w:r>
    </w:p>
    <w:p>
      <w:pPr>
        <w:pStyle w:val="9"/>
        <w:rPr>
          <w:rFonts w:hint="eastAsia" w:ascii="宋体" w:hAnsi="宋体" w:eastAsia="宋体" w:cs="宋体"/>
          <w:color w:val="auto"/>
        </w:rPr>
      </w:pPr>
    </w:p>
    <w:p>
      <w:pPr>
        <w:spacing w:line="9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一、磋商响应函</w:t>
      </w:r>
    </w:p>
    <w:p>
      <w:pPr>
        <w:spacing w:line="9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二、磋商报价表</w:t>
      </w:r>
    </w:p>
    <w:p>
      <w:pPr>
        <w:spacing w:line="9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三、施工组织设计</w:t>
      </w:r>
    </w:p>
    <w:p>
      <w:pPr>
        <w:spacing w:line="9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四、商务响应说明书</w:t>
      </w:r>
    </w:p>
    <w:p>
      <w:pPr>
        <w:spacing w:line="9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五、陕西省政府采购供应商拒绝政府采购领域商业贿赂承诺书</w:t>
      </w:r>
    </w:p>
    <w:p>
      <w:pPr>
        <w:spacing w:line="9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六、资格证明文件</w:t>
      </w:r>
    </w:p>
    <w:p>
      <w:pPr>
        <w:pStyle w:val="5"/>
        <w:ind w:firstLine="496"/>
        <w:rPr>
          <w:rFonts w:hint="eastAsia" w:ascii="宋体" w:hAnsi="宋体" w:eastAsia="宋体" w:cs="宋体"/>
          <w:color w:val="auto"/>
          <w:spacing w:val="4"/>
          <w:kern w:val="0"/>
          <w:sz w:val="24"/>
          <w:lang w:val="en-US" w:eastAsia="zh-CN"/>
        </w:rPr>
      </w:pPr>
      <w:r>
        <w:rPr>
          <w:rFonts w:hint="eastAsia" w:ascii="宋体" w:hAnsi="宋体" w:eastAsia="宋体" w:cs="宋体"/>
          <w:color w:val="auto"/>
          <w:spacing w:val="4"/>
          <w:kern w:val="0"/>
          <w:sz w:val="24"/>
          <w:lang w:val="en-US" w:eastAsia="zh-CN"/>
        </w:rPr>
        <w:t xml:space="preserve"> </w:t>
      </w:r>
    </w:p>
    <w:p>
      <w:pPr>
        <w:pStyle w:val="5"/>
        <w:ind w:firstLine="496"/>
        <w:rPr>
          <w:rFonts w:hint="eastAsia" w:ascii="宋体" w:hAnsi="宋体" w:eastAsia="宋体" w:cs="宋体"/>
          <w:color w:val="auto"/>
          <w:spacing w:val="4"/>
          <w:kern w:val="0"/>
          <w:sz w:val="24"/>
        </w:rPr>
      </w:pPr>
      <w:r>
        <w:rPr>
          <w:rFonts w:hint="eastAsia" w:ascii="宋体" w:hAnsi="宋体" w:eastAsia="宋体" w:cs="宋体"/>
          <w:color w:val="auto"/>
          <w:spacing w:val="4"/>
          <w:kern w:val="0"/>
          <w:sz w:val="24"/>
          <w:lang w:val="en-US" w:eastAsia="zh-CN"/>
        </w:rPr>
        <w:t>七、</w:t>
      </w:r>
      <w:r>
        <w:rPr>
          <w:rFonts w:hint="eastAsia" w:ascii="宋体" w:hAnsi="宋体" w:eastAsia="宋体" w:cs="宋体"/>
          <w:color w:val="auto"/>
          <w:spacing w:val="4"/>
          <w:kern w:val="0"/>
          <w:sz w:val="24"/>
        </w:rPr>
        <w:t>业绩</w:t>
      </w:r>
    </w:p>
    <w:p>
      <w:pPr>
        <w:pStyle w:val="5"/>
        <w:ind w:firstLine="496"/>
        <w:rPr>
          <w:rFonts w:hint="eastAsia" w:ascii="宋体" w:hAnsi="宋体" w:eastAsia="宋体" w:cs="宋体"/>
          <w:color w:val="auto"/>
          <w:spacing w:val="4"/>
          <w:kern w:val="0"/>
          <w:sz w:val="24"/>
        </w:rPr>
      </w:pPr>
    </w:p>
    <w:p>
      <w:pPr>
        <w:pStyle w:val="5"/>
        <w:ind w:firstLine="496"/>
        <w:rPr>
          <w:rFonts w:hint="eastAsia" w:ascii="宋体" w:hAnsi="宋体" w:eastAsia="宋体" w:cs="宋体"/>
          <w:color w:val="auto"/>
          <w:spacing w:val="4"/>
          <w:kern w:val="0"/>
          <w:sz w:val="24"/>
        </w:rPr>
      </w:pPr>
      <w:r>
        <w:rPr>
          <w:rFonts w:hint="eastAsia" w:ascii="宋体" w:hAnsi="宋体" w:eastAsia="宋体" w:cs="宋体"/>
          <w:color w:val="auto"/>
          <w:spacing w:val="4"/>
          <w:kern w:val="0"/>
          <w:sz w:val="24"/>
        </w:rPr>
        <w:t>八</w:t>
      </w:r>
      <w:r>
        <w:rPr>
          <w:rFonts w:hint="eastAsia" w:ascii="宋体" w:hAnsi="宋体" w:eastAsia="宋体" w:cs="宋体"/>
          <w:color w:val="auto"/>
          <w:spacing w:val="4"/>
          <w:kern w:val="0"/>
          <w:sz w:val="24"/>
          <w:lang w:val="en-US" w:eastAsia="zh-CN"/>
        </w:rPr>
        <w:t>、其他说明</w:t>
      </w:r>
    </w:p>
    <w:p>
      <w:pPr>
        <w:pStyle w:val="5"/>
        <w:ind w:firstLine="496"/>
        <w:rPr>
          <w:rFonts w:hint="eastAsia" w:ascii="宋体" w:hAnsi="宋体" w:eastAsia="宋体" w:cs="宋体"/>
          <w:color w:val="auto"/>
          <w:spacing w:val="4"/>
          <w:kern w:val="0"/>
          <w:sz w:val="24"/>
          <w:lang w:val="en-US" w:eastAsia="zh-CN"/>
        </w:rPr>
      </w:pPr>
    </w:p>
    <w:p>
      <w:pPr>
        <w:pStyle w:val="5"/>
        <w:spacing w:line="360" w:lineRule="auto"/>
        <w:rPr>
          <w:rFonts w:hint="eastAsia" w:ascii="宋体" w:hAnsi="宋体" w:eastAsia="宋体" w:cs="宋体"/>
          <w:color w:val="auto"/>
        </w:rPr>
      </w:pPr>
    </w:p>
    <w:p>
      <w:pPr>
        <w:pStyle w:val="5"/>
        <w:spacing w:line="360" w:lineRule="auto"/>
        <w:rPr>
          <w:rFonts w:hint="eastAsia" w:ascii="宋体" w:hAnsi="宋体" w:eastAsia="宋体" w:cs="宋体"/>
          <w:color w:val="auto"/>
        </w:rPr>
      </w:pPr>
    </w:p>
    <w:p>
      <w:pPr>
        <w:keepNext/>
        <w:keepLines/>
        <w:widowControl/>
        <w:tabs>
          <w:tab w:val="left" w:pos="3705"/>
        </w:tabs>
        <w:spacing w:line="360" w:lineRule="auto"/>
        <w:ind w:left="3708"/>
        <w:rPr>
          <w:rFonts w:hint="eastAsia" w:ascii="宋体" w:hAnsi="宋体" w:eastAsia="宋体" w:cs="宋体"/>
          <w:bCs/>
          <w:color w:val="auto"/>
          <w:sz w:val="44"/>
        </w:rPr>
      </w:pPr>
    </w:p>
    <w:p>
      <w:pPr>
        <w:pStyle w:val="5"/>
        <w:ind w:firstLine="880"/>
        <w:rPr>
          <w:rFonts w:hint="eastAsia" w:ascii="宋体" w:hAnsi="宋体" w:eastAsia="宋体" w:cs="宋体"/>
          <w:bCs/>
          <w:color w:val="auto"/>
          <w:sz w:val="44"/>
        </w:rPr>
      </w:pPr>
    </w:p>
    <w:p>
      <w:pPr>
        <w:pStyle w:val="5"/>
        <w:ind w:firstLine="880"/>
        <w:rPr>
          <w:rFonts w:hint="eastAsia" w:ascii="宋体" w:hAnsi="宋体" w:eastAsia="宋体" w:cs="宋体"/>
          <w:bCs/>
          <w:color w:val="auto"/>
          <w:sz w:val="44"/>
        </w:rPr>
      </w:pPr>
    </w:p>
    <w:bookmarkEnd w:id="96"/>
    <w:p>
      <w:pPr>
        <w:pStyle w:val="9"/>
        <w:rPr>
          <w:rFonts w:hint="eastAsia" w:ascii="宋体" w:hAnsi="宋体" w:eastAsia="宋体" w:cs="宋体"/>
          <w:b/>
          <w:color w:val="auto"/>
          <w:sz w:val="32"/>
          <w:szCs w:val="32"/>
        </w:rPr>
      </w:pPr>
      <w:bookmarkStart w:id="97" w:name="_Toc403077648"/>
      <w:bookmarkStart w:id="98" w:name="_Toc363474027"/>
      <w:bookmarkStart w:id="99" w:name="_Toc204524343"/>
    </w:p>
    <w:p>
      <w:pPr>
        <w:pStyle w:val="9"/>
        <w:rPr>
          <w:rFonts w:hint="eastAsia" w:ascii="宋体" w:hAnsi="宋体" w:eastAsia="宋体" w:cs="宋体"/>
          <w:b/>
          <w:color w:val="auto"/>
          <w:sz w:val="32"/>
          <w:szCs w:val="32"/>
        </w:rPr>
      </w:pPr>
    </w:p>
    <w:p>
      <w:pPr>
        <w:spacing w:line="520" w:lineRule="exact"/>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bookmarkStart w:id="100" w:name="_Toc28057"/>
      <w:r>
        <w:rPr>
          <w:rFonts w:hint="eastAsia" w:ascii="宋体" w:hAnsi="宋体" w:eastAsia="宋体" w:cs="宋体"/>
          <w:b/>
          <w:color w:val="auto"/>
          <w:sz w:val="32"/>
          <w:szCs w:val="32"/>
        </w:rPr>
        <w:t>一、磋商</w:t>
      </w:r>
      <w:bookmarkEnd w:id="97"/>
      <w:bookmarkEnd w:id="98"/>
      <w:r>
        <w:rPr>
          <w:rFonts w:hint="eastAsia" w:ascii="宋体" w:hAnsi="宋体" w:eastAsia="宋体" w:cs="宋体"/>
          <w:b/>
          <w:color w:val="auto"/>
          <w:sz w:val="32"/>
          <w:szCs w:val="32"/>
        </w:rPr>
        <w:t>响应函</w:t>
      </w:r>
      <w:bookmarkEnd w:id="100"/>
    </w:p>
    <w:p>
      <w:pPr>
        <w:spacing w:line="360" w:lineRule="auto"/>
        <w:jc w:val="left"/>
        <w:rPr>
          <w:rFonts w:hint="eastAsia" w:ascii="宋体" w:hAnsi="宋体" w:eastAsia="宋体" w:cs="宋体"/>
          <w:color w:val="auto"/>
          <w:spacing w:val="4"/>
          <w:szCs w:val="24"/>
        </w:rPr>
      </w:pPr>
    </w:p>
    <w:p>
      <w:pPr>
        <w:spacing w:line="360" w:lineRule="auto"/>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致：</w:t>
      </w:r>
      <w:r>
        <w:rPr>
          <w:rFonts w:hint="eastAsia" w:ascii="宋体" w:hAnsi="宋体" w:eastAsia="宋体" w:cs="宋体"/>
          <w:color w:val="auto"/>
          <w:spacing w:val="4"/>
          <w:szCs w:val="24"/>
          <w:u w:val="single"/>
        </w:rPr>
        <w:t>陕西友邦项目管理有限公司</w:t>
      </w:r>
    </w:p>
    <w:p>
      <w:pPr>
        <w:spacing w:line="360" w:lineRule="auto"/>
        <w:ind w:firstLine="496" w:firstLineChars="200"/>
        <w:rPr>
          <w:rFonts w:hint="eastAsia" w:ascii="宋体" w:hAnsi="宋体" w:eastAsia="宋体" w:cs="宋体"/>
          <w:color w:val="auto"/>
          <w:spacing w:val="4"/>
          <w:szCs w:val="24"/>
        </w:rPr>
      </w:pPr>
      <w:r>
        <w:rPr>
          <w:rFonts w:hint="eastAsia" w:ascii="宋体" w:hAnsi="宋体" w:eastAsia="宋体" w:cs="宋体"/>
          <w:color w:val="auto"/>
          <w:spacing w:val="4"/>
          <w:szCs w:val="24"/>
        </w:rPr>
        <w:t xml:space="preserve">根据贵方“ </w:t>
      </w:r>
      <w:r>
        <w:rPr>
          <w:rFonts w:hint="eastAsia" w:ascii="宋体" w:hAnsi="宋体" w:eastAsia="宋体" w:cs="宋体"/>
          <w:color w:val="auto"/>
          <w:spacing w:val="4"/>
          <w:szCs w:val="24"/>
          <w:u w:val="single"/>
        </w:rPr>
        <w:t xml:space="preserve">                  </w:t>
      </w:r>
      <w:r>
        <w:rPr>
          <w:rFonts w:hint="eastAsia" w:ascii="宋体" w:hAnsi="宋体" w:eastAsia="宋体" w:cs="宋体"/>
          <w:color w:val="auto"/>
          <w:spacing w:val="4"/>
          <w:szCs w:val="24"/>
        </w:rPr>
        <w:t>”项目的磋商邀请</w:t>
      </w:r>
      <w:r>
        <w:rPr>
          <w:rFonts w:hint="eastAsia" w:ascii="宋体" w:hAnsi="宋体" w:eastAsia="宋体" w:cs="宋体"/>
          <w:color w:val="auto"/>
          <w:spacing w:val="4"/>
          <w:szCs w:val="24"/>
          <w:u w:val="single"/>
        </w:rPr>
        <w:t>(项目编号：           )</w:t>
      </w:r>
      <w:r>
        <w:rPr>
          <w:rFonts w:hint="eastAsia" w:ascii="宋体" w:hAnsi="宋体" w:eastAsia="宋体" w:cs="宋体"/>
          <w:color w:val="auto"/>
          <w:spacing w:val="4"/>
          <w:szCs w:val="24"/>
        </w:rPr>
        <w:t>，签字代表</w:t>
      </w:r>
      <w:r>
        <w:rPr>
          <w:rFonts w:hint="eastAsia" w:hAnsi="宋体" w:eastAsia="宋体" w:cs="宋体"/>
          <w:color w:val="auto"/>
          <w:spacing w:val="4"/>
          <w:szCs w:val="24"/>
          <w:u w:val="single"/>
          <w:lang w:val="en-US" w:eastAsia="zh-CN"/>
        </w:rPr>
        <w:t xml:space="preserve">      </w:t>
      </w:r>
      <w:r>
        <w:rPr>
          <w:rFonts w:hint="eastAsia" w:ascii="宋体" w:hAnsi="宋体" w:eastAsia="宋体" w:cs="宋体"/>
          <w:color w:val="auto"/>
          <w:spacing w:val="4"/>
          <w:szCs w:val="24"/>
          <w:u w:val="single"/>
        </w:rPr>
        <w:t>（全名、职务）</w:t>
      </w:r>
      <w:r>
        <w:rPr>
          <w:rFonts w:hint="eastAsia" w:ascii="宋体" w:hAnsi="宋体" w:eastAsia="宋体" w:cs="宋体"/>
          <w:color w:val="auto"/>
          <w:spacing w:val="4"/>
          <w:szCs w:val="24"/>
        </w:rPr>
        <w:t>经正式授权并代表供应商</w:t>
      </w:r>
      <w:r>
        <w:rPr>
          <w:rFonts w:hint="eastAsia" w:hAnsi="宋体" w:eastAsia="宋体" w:cs="宋体"/>
          <w:color w:val="auto"/>
          <w:spacing w:val="4"/>
          <w:szCs w:val="24"/>
          <w:u w:val="single"/>
          <w:lang w:val="en-US" w:eastAsia="zh-CN"/>
        </w:rPr>
        <w:t xml:space="preserve">      </w:t>
      </w:r>
      <w:r>
        <w:rPr>
          <w:rFonts w:hint="eastAsia" w:ascii="宋体" w:hAnsi="宋体" w:eastAsia="宋体" w:cs="宋体"/>
          <w:color w:val="auto"/>
          <w:spacing w:val="4"/>
          <w:szCs w:val="24"/>
          <w:u w:val="single"/>
        </w:rPr>
        <w:t>(供应商名称、地址)</w:t>
      </w:r>
      <w:r>
        <w:rPr>
          <w:rFonts w:hint="eastAsia" w:ascii="宋体" w:hAnsi="宋体" w:eastAsia="宋体" w:cs="宋体"/>
          <w:color w:val="auto"/>
          <w:spacing w:val="4"/>
          <w:szCs w:val="24"/>
        </w:rPr>
        <w:t xml:space="preserve"> 提交竞争性磋商响应文件正本壹份、副本一式</w:t>
      </w:r>
      <w:r>
        <w:rPr>
          <w:rFonts w:hint="eastAsia" w:ascii="宋体" w:hAnsi="宋体" w:eastAsia="宋体" w:cs="宋体"/>
          <w:color w:val="auto"/>
          <w:spacing w:val="4"/>
          <w:szCs w:val="24"/>
          <w:u w:val="single"/>
        </w:rPr>
        <w:t xml:space="preserve">  </w:t>
      </w:r>
      <w:r>
        <w:rPr>
          <w:rFonts w:hint="eastAsia" w:ascii="宋体" w:hAnsi="宋体" w:eastAsia="宋体" w:cs="宋体"/>
          <w:color w:val="auto"/>
          <w:spacing w:val="4"/>
          <w:szCs w:val="24"/>
        </w:rPr>
        <w:t>份、电子版</w:t>
      </w:r>
      <w:r>
        <w:rPr>
          <w:rFonts w:hint="eastAsia" w:ascii="宋体" w:hAnsi="宋体" w:eastAsia="宋体" w:cs="宋体"/>
          <w:color w:val="auto"/>
          <w:spacing w:val="4"/>
          <w:szCs w:val="24"/>
          <w:u w:val="single"/>
        </w:rPr>
        <w:t xml:space="preserve">    </w:t>
      </w:r>
      <w:r>
        <w:rPr>
          <w:rFonts w:hint="eastAsia" w:ascii="宋体" w:hAnsi="宋体" w:eastAsia="宋体" w:cs="宋体"/>
          <w:color w:val="auto"/>
          <w:spacing w:val="4"/>
          <w:szCs w:val="24"/>
        </w:rPr>
        <w:t>份。</w:t>
      </w:r>
    </w:p>
    <w:p>
      <w:pPr>
        <w:spacing w:line="360" w:lineRule="auto"/>
        <w:ind w:left="624" w:leftChars="251" w:hanging="22" w:hangingChars="9"/>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我方承诺如下：</w:t>
      </w:r>
    </w:p>
    <w:p>
      <w:pPr>
        <w:numPr>
          <w:ilvl w:val="0"/>
          <w:numId w:val="11"/>
        </w:numPr>
        <w:tabs>
          <w:tab w:val="left" w:pos="2160"/>
        </w:tabs>
        <w:spacing w:line="360" w:lineRule="auto"/>
        <w:ind w:firstLine="496" w:firstLineChars="200"/>
        <w:jc w:val="left"/>
        <w:rPr>
          <w:rFonts w:hint="eastAsia" w:ascii="宋体" w:hAnsi="宋体" w:eastAsia="宋体" w:cs="宋体"/>
          <w:color w:val="auto"/>
          <w:spacing w:val="4"/>
        </w:rPr>
      </w:pPr>
      <w:r>
        <w:rPr>
          <w:rFonts w:hint="eastAsia" w:ascii="宋体" w:hAnsi="宋体" w:eastAsia="宋体" w:cs="宋体"/>
          <w:color w:val="auto"/>
          <w:spacing w:val="4"/>
          <w:szCs w:val="24"/>
        </w:rPr>
        <w:t>磋商总报价</w:t>
      </w:r>
      <w:r>
        <w:rPr>
          <w:rFonts w:hint="eastAsia" w:ascii="宋体" w:hAnsi="宋体" w:eastAsia="宋体" w:cs="宋体"/>
          <w:color w:val="auto"/>
          <w:spacing w:val="4"/>
        </w:rPr>
        <w:t xml:space="preserve">为小写： </w:t>
      </w:r>
      <w:r>
        <w:rPr>
          <w:rFonts w:hint="eastAsia" w:ascii="宋体" w:hAnsi="宋体" w:eastAsia="宋体" w:cs="宋体"/>
          <w:color w:val="auto"/>
          <w:spacing w:val="4"/>
          <w:u w:val="single"/>
        </w:rPr>
        <w:t xml:space="preserve">        </w:t>
      </w:r>
      <w:r>
        <w:rPr>
          <w:rFonts w:hint="eastAsia" w:ascii="宋体" w:hAnsi="宋体" w:eastAsia="宋体" w:cs="宋体"/>
          <w:color w:val="auto"/>
          <w:spacing w:val="4"/>
        </w:rPr>
        <w:t>（大写：</w:t>
      </w:r>
      <w:r>
        <w:rPr>
          <w:rFonts w:hint="eastAsia" w:ascii="宋体" w:hAnsi="宋体" w:eastAsia="宋体" w:cs="宋体"/>
          <w:color w:val="auto"/>
          <w:spacing w:val="4"/>
          <w:u w:val="single"/>
        </w:rPr>
        <w:t xml:space="preserve">         </w:t>
      </w:r>
      <w:r>
        <w:rPr>
          <w:rFonts w:hint="eastAsia" w:ascii="宋体" w:hAnsi="宋体" w:eastAsia="宋体" w:cs="宋体"/>
          <w:color w:val="auto"/>
          <w:spacing w:val="4"/>
        </w:rPr>
        <w:t>）。</w:t>
      </w:r>
    </w:p>
    <w:p>
      <w:pPr>
        <w:numPr>
          <w:ilvl w:val="0"/>
          <w:numId w:val="11"/>
        </w:numPr>
        <w:tabs>
          <w:tab w:val="left" w:pos="2160"/>
        </w:tabs>
        <w:spacing w:line="360" w:lineRule="auto"/>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如果成交，我们根据竞争性磋商文件的规定，履行合同的责任和义务。</w:t>
      </w:r>
    </w:p>
    <w:p>
      <w:pPr>
        <w:tabs>
          <w:tab w:val="left" w:pos="2160"/>
        </w:tabs>
        <w:spacing w:line="360" w:lineRule="auto"/>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4）我们同意在磋商有效期内（</w:t>
      </w:r>
      <w:r>
        <w:rPr>
          <w:rFonts w:hint="eastAsia" w:ascii="宋体" w:hAnsi="宋体" w:eastAsia="宋体" w:cs="宋体"/>
          <w:color w:val="auto"/>
          <w:spacing w:val="4"/>
          <w:szCs w:val="24"/>
          <w:u w:val="single"/>
        </w:rPr>
        <w:t>自磋商之日起 90 天</w:t>
      </w:r>
      <w:r>
        <w:rPr>
          <w:rFonts w:hint="eastAsia" w:ascii="宋体" w:hAnsi="宋体" w:eastAsia="宋体" w:cs="宋体"/>
          <w:color w:val="auto"/>
          <w:spacing w:val="4"/>
          <w:szCs w:val="24"/>
        </w:rPr>
        <w:t>），本磋商响应函对我方具有约束力。</w:t>
      </w:r>
    </w:p>
    <w:p>
      <w:pPr>
        <w:tabs>
          <w:tab w:val="left" w:pos="2160"/>
        </w:tabs>
        <w:spacing w:line="360" w:lineRule="auto"/>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 xml:space="preserve">5）同意提供贵方可能另外要求的与本磋商有关的任何证据和资料。 </w:t>
      </w:r>
    </w:p>
    <w:p>
      <w:pPr>
        <w:tabs>
          <w:tab w:val="left" w:pos="2160"/>
        </w:tabs>
        <w:spacing w:line="360" w:lineRule="auto"/>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6）我们同意，如果成交，向</w:t>
      </w:r>
      <w:r>
        <w:rPr>
          <w:rFonts w:hint="eastAsia" w:hAnsi="宋体" w:cs="宋体"/>
          <w:color w:val="auto"/>
          <w:spacing w:val="4"/>
          <w:szCs w:val="24"/>
          <w:lang w:val="en-US" w:eastAsia="zh-CN"/>
        </w:rPr>
        <w:t>陕西友邦项目管理有限公司</w:t>
      </w:r>
      <w:r>
        <w:rPr>
          <w:rFonts w:hint="eastAsia" w:ascii="宋体" w:hAnsi="宋体" w:eastAsia="宋体" w:cs="宋体"/>
          <w:color w:val="auto"/>
          <w:spacing w:val="4"/>
          <w:szCs w:val="24"/>
        </w:rPr>
        <w:t>交纳招标代理服务费。</w:t>
      </w:r>
    </w:p>
    <w:p>
      <w:pPr>
        <w:tabs>
          <w:tab w:val="left" w:pos="2160"/>
        </w:tabs>
        <w:spacing w:line="360" w:lineRule="auto"/>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7）与本磋商有关的一切正式往来通讯为：</w:t>
      </w:r>
    </w:p>
    <w:p>
      <w:pPr>
        <w:spacing w:line="360" w:lineRule="auto"/>
        <w:ind w:firstLine="1240" w:firstLineChars="5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联系地址：</w:t>
      </w:r>
    </w:p>
    <w:p>
      <w:pPr>
        <w:spacing w:line="360" w:lineRule="auto"/>
        <w:ind w:firstLine="1240" w:firstLineChars="5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邮政编码：</w:t>
      </w:r>
    </w:p>
    <w:p>
      <w:pPr>
        <w:spacing w:line="360" w:lineRule="auto"/>
        <w:ind w:firstLine="1240" w:firstLineChars="5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电    话：</w:t>
      </w:r>
    </w:p>
    <w:p>
      <w:pPr>
        <w:spacing w:line="360" w:lineRule="auto"/>
        <w:ind w:firstLine="1240" w:firstLineChars="5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传    真：</w:t>
      </w:r>
    </w:p>
    <w:p>
      <w:pPr>
        <w:spacing w:line="360" w:lineRule="auto"/>
        <w:ind w:firstLine="1240" w:firstLineChars="5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供应商名称（盖章）：</w:t>
      </w:r>
    </w:p>
    <w:p>
      <w:pPr>
        <w:spacing w:line="360" w:lineRule="auto"/>
        <w:ind w:firstLine="1240" w:firstLineChars="5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供应商法定代表人签字</w:t>
      </w:r>
      <w:r>
        <w:rPr>
          <w:rFonts w:hint="eastAsia" w:ascii="宋体" w:hAnsi="宋体" w:eastAsia="宋体" w:cs="宋体"/>
          <w:color w:val="auto"/>
          <w:szCs w:val="24"/>
        </w:rPr>
        <w:t>：</w:t>
      </w:r>
    </w:p>
    <w:p>
      <w:pPr>
        <w:spacing w:line="360" w:lineRule="auto"/>
        <w:ind w:firstLine="1240" w:firstLineChars="500"/>
        <w:jc w:val="left"/>
        <w:rPr>
          <w:rFonts w:hint="eastAsia" w:ascii="宋体" w:hAnsi="宋体" w:eastAsia="宋体" w:cs="宋体"/>
          <w:color w:val="auto"/>
          <w:sz w:val="32"/>
          <w:szCs w:val="32"/>
          <w:lang w:eastAsia="zh-CN"/>
        </w:rPr>
      </w:pPr>
      <w:r>
        <w:rPr>
          <w:rFonts w:hint="eastAsia" w:ascii="宋体" w:hAnsi="宋体" w:eastAsia="宋体" w:cs="宋体"/>
          <w:color w:val="auto"/>
          <w:spacing w:val="4"/>
          <w:szCs w:val="24"/>
        </w:rPr>
        <w:t>日    期：</w:t>
      </w:r>
      <w:bookmarkStart w:id="101" w:name="_Toc4334"/>
      <w:bookmarkStart w:id="102" w:name="_Toc363474030"/>
      <w:bookmarkStart w:id="103" w:name="_Toc403077651"/>
    </w:p>
    <w:p>
      <w:pPr>
        <w:pStyle w:val="10"/>
        <w:spacing w:before="312" w:beforeLines="100" w:line="360" w:lineRule="auto"/>
        <w:rPr>
          <w:rFonts w:hint="eastAsia" w:ascii="宋体" w:hAnsi="宋体" w:eastAsia="宋体" w:cs="宋体"/>
          <w:color w:val="auto"/>
          <w:sz w:val="32"/>
          <w:szCs w:val="32"/>
          <w:lang w:eastAsia="zh-CN"/>
        </w:rPr>
      </w:pPr>
    </w:p>
    <w:p>
      <w:pPr>
        <w:pStyle w:val="10"/>
        <w:spacing w:before="312" w:beforeLines="100" w:line="360" w:lineRule="auto"/>
        <w:rPr>
          <w:rFonts w:hint="eastAsia" w:ascii="宋体" w:hAnsi="宋体" w:eastAsia="宋体" w:cs="宋体"/>
          <w:color w:val="auto"/>
          <w:sz w:val="32"/>
          <w:szCs w:val="32"/>
          <w:lang w:eastAsia="zh-CN"/>
        </w:rPr>
      </w:pPr>
    </w:p>
    <w:p>
      <w:pPr>
        <w:rPr>
          <w:rFonts w:hint="eastAsia"/>
          <w:lang w:eastAsia="zh-CN"/>
        </w:rPr>
      </w:pPr>
    </w:p>
    <w:p>
      <w:pPr>
        <w:pStyle w:val="10"/>
        <w:spacing w:before="312" w:beforeLines="100" w:line="360" w:lineRule="auto"/>
        <w:rPr>
          <w:rFonts w:hint="eastAsia" w:ascii="宋体" w:hAnsi="宋体" w:eastAsia="宋体" w:cs="宋体"/>
          <w:color w:val="auto"/>
          <w:sz w:val="32"/>
          <w:szCs w:val="32"/>
        </w:rPr>
      </w:pPr>
      <w:r>
        <w:rPr>
          <w:rFonts w:hint="eastAsia" w:ascii="宋体" w:hAnsi="宋体" w:eastAsia="宋体" w:cs="宋体"/>
          <w:color w:val="auto"/>
          <w:sz w:val="32"/>
          <w:szCs w:val="32"/>
          <w:lang w:eastAsia="zh-CN"/>
        </w:rPr>
        <w:t>二</w:t>
      </w:r>
      <w:r>
        <w:rPr>
          <w:rFonts w:hint="eastAsia" w:ascii="宋体" w:hAnsi="宋体" w:eastAsia="宋体" w:cs="宋体"/>
          <w:color w:val="auto"/>
          <w:sz w:val="32"/>
          <w:szCs w:val="32"/>
        </w:rPr>
        <w:t>、磋商报价表</w:t>
      </w:r>
      <w:bookmarkEnd w:id="101"/>
      <w:bookmarkEnd w:id="102"/>
      <w:bookmarkEnd w:id="103"/>
    </w:p>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2.1报价一览表</w:t>
      </w:r>
    </w:p>
    <w:tbl>
      <w:tblPr>
        <w:tblStyle w:val="46"/>
        <w:tblpPr w:leftFromText="180" w:rightFromText="180" w:vertAnchor="text" w:horzAnchor="page" w:tblpX="1680" w:tblpY="3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7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noWrap w:val="0"/>
            <w:vAlign w:val="center"/>
          </w:tcPr>
          <w:p>
            <w:pPr>
              <w:rPr>
                <w:rFonts w:hint="default" w:ascii="宋体" w:hAnsi="宋体" w:eastAsia="宋体" w:cs="宋体"/>
                <w:color w:val="auto"/>
                <w:szCs w:val="24"/>
                <w:lang w:val="en-US" w:eastAsia="zh-CN"/>
              </w:rPr>
            </w:pPr>
            <w:r>
              <w:rPr>
                <w:rFonts w:hint="eastAsia" w:ascii="宋体" w:hAnsi="宋体" w:eastAsia="宋体" w:cs="宋体"/>
                <w:color w:val="auto"/>
                <w:szCs w:val="24"/>
              </w:rPr>
              <w:t>项目名称：城区部分路面改造项目（城区坑槽修补及北大街全段）工程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noWrap w:val="0"/>
            <w:vAlign w:val="center"/>
          </w:tcPr>
          <w:p>
            <w:pPr>
              <w:rPr>
                <w:rFonts w:hint="default" w:ascii="宋体" w:hAnsi="宋体" w:eastAsia="宋体" w:cs="宋体"/>
                <w:color w:val="auto"/>
                <w:szCs w:val="24"/>
                <w:lang w:val="en-US" w:eastAsia="zh-CN"/>
              </w:rPr>
            </w:pPr>
            <w:r>
              <w:rPr>
                <w:rFonts w:hint="eastAsia" w:ascii="宋体" w:hAnsi="宋体" w:eastAsia="宋体" w:cs="宋体"/>
                <w:color w:val="auto"/>
                <w:szCs w:val="24"/>
              </w:rPr>
              <w:t>项目编号：SXYB-CG-20221040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noWrap w:val="0"/>
            <w:vAlign w:val="center"/>
          </w:tcPr>
          <w:p>
            <w:pPr>
              <w:rPr>
                <w:rFonts w:hint="eastAsia" w:ascii="宋体" w:hAnsi="宋体" w:eastAsia="宋体" w:cs="宋体"/>
                <w:color w:val="auto"/>
                <w:szCs w:val="24"/>
              </w:rPr>
            </w:pPr>
            <w:r>
              <w:rPr>
                <w:rFonts w:hint="eastAsia" w:ascii="宋体" w:hAnsi="宋体" w:eastAsia="宋体" w:cs="宋体"/>
                <w:color w:val="auto"/>
                <w:szCs w:val="24"/>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vMerge w:val="restart"/>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磋商总报价</w:t>
            </w:r>
          </w:p>
          <w:p>
            <w:pPr>
              <w:jc w:val="center"/>
              <w:rPr>
                <w:rFonts w:hint="eastAsia" w:ascii="宋体" w:hAnsi="宋体" w:eastAsia="宋体" w:cs="宋体"/>
                <w:color w:val="auto"/>
                <w:szCs w:val="24"/>
              </w:rPr>
            </w:pPr>
            <w:r>
              <w:rPr>
                <w:rFonts w:hint="eastAsia" w:ascii="宋体" w:hAnsi="宋体" w:eastAsia="宋体" w:cs="宋体"/>
                <w:color w:val="auto"/>
                <w:szCs w:val="24"/>
              </w:rPr>
              <w:t>（元）</w:t>
            </w:r>
          </w:p>
        </w:tc>
        <w:tc>
          <w:tcPr>
            <w:tcW w:w="7094" w:type="dxa"/>
            <w:noWrap w:val="0"/>
            <w:vAlign w:val="center"/>
          </w:tcPr>
          <w:p>
            <w:pPr>
              <w:rPr>
                <w:rFonts w:hint="eastAsia" w:ascii="宋体" w:hAnsi="宋体" w:eastAsia="宋体" w:cs="宋体"/>
                <w:color w:val="auto"/>
                <w:szCs w:val="24"/>
              </w:rPr>
            </w:pPr>
            <w:r>
              <w:rPr>
                <w:rFonts w:hint="eastAsia" w:ascii="宋体" w:hAnsi="宋体" w:eastAsia="宋体" w:cs="宋体"/>
                <w:color w:val="auto"/>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909" w:type="dxa"/>
            <w:vMerge w:val="continue"/>
            <w:noWrap w:val="0"/>
            <w:vAlign w:val="center"/>
          </w:tcPr>
          <w:p>
            <w:pPr>
              <w:jc w:val="center"/>
              <w:rPr>
                <w:rFonts w:hint="eastAsia" w:ascii="宋体" w:hAnsi="宋体" w:eastAsia="宋体" w:cs="宋体"/>
                <w:color w:val="auto"/>
                <w:szCs w:val="24"/>
              </w:rPr>
            </w:pPr>
          </w:p>
        </w:tc>
        <w:tc>
          <w:tcPr>
            <w:tcW w:w="7094" w:type="dxa"/>
            <w:noWrap w:val="0"/>
            <w:vAlign w:val="center"/>
          </w:tcPr>
          <w:p>
            <w:pPr>
              <w:rPr>
                <w:rFonts w:hint="eastAsia" w:ascii="宋体" w:hAnsi="宋体" w:eastAsia="宋体" w:cs="宋体"/>
                <w:color w:val="auto"/>
                <w:szCs w:val="24"/>
              </w:rPr>
            </w:pPr>
            <w:r>
              <w:rPr>
                <w:rFonts w:hint="eastAsia" w:ascii="宋体" w:hAnsi="宋体" w:eastAsia="宋体" w:cs="宋体"/>
                <w:color w:val="auto"/>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noWrap w:val="0"/>
            <w:vAlign w:val="center"/>
          </w:tcPr>
          <w:p>
            <w:pPr>
              <w:jc w:val="center"/>
              <w:rPr>
                <w:rFonts w:hint="eastAsia" w:ascii="宋体" w:hAnsi="宋体" w:eastAsia="宋体" w:cs="宋体"/>
                <w:color w:val="auto"/>
                <w:szCs w:val="24"/>
                <w:lang w:eastAsia="zh-CN"/>
              </w:rPr>
            </w:pPr>
            <w:r>
              <w:rPr>
                <w:rFonts w:hint="eastAsia" w:ascii="宋体" w:hAnsi="宋体" w:eastAsia="宋体" w:cs="宋体"/>
                <w:color w:val="auto"/>
                <w:szCs w:val="24"/>
                <w:highlight w:val="none"/>
              </w:rPr>
              <w:t>项目</w:t>
            </w:r>
            <w:r>
              <w:rPr>
                <w:rFonts w:hint="eastAsia" w:hAnsi="宋体" w:cs="宋体"/>
                <w:color w:val="auto"/>
                <w:szCs w:val="24"/>
                <w:highlight w:val="none"/>
                <w:lang w:val="en-US" w:eastAsia="zh-CN"/>
              </w:rPr>
              <w:t>经理</w:t>
            </w:r>
          </w:p>
        </w:tc>
        <w:tc>
          <w:tcPr>
            <w:tcW w:w="7094" w:type="dxa"/>
            <w:noWrap w:val="0"/>
            <w:vAlign w:val="center"/>
          </w:tcPr>
          <w:p>
            <w:pPr>
              <w:rPr>
                <w:rFonts w:hint="eastAsia" w:ascii="宋体" w:hAnsi="宋体" w:eastAsia="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质量标准</w:t>
            </w:r>
          </w:p>
        </w:tc>
        <w:tc>
          <w:tcPr>
            <w:tcW w:w="7094" w:type="dxa"/>
            <w:noWrap w:val="0"/>
            <w:vAlign w:val="center"/>
          </w:tcPr>
          <w:p>
            <w:pPr>
              <w:rPr>
                <w:rFonts w:hint="eastAsia" w:ascii="宋体" w:hAnsi="宋体" w:eastAsia="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noWrap w:val="0"/>
            <w:vAlign w:val="center"/>
          </w:tcPr>
          <w:p>
            <w:pPr>
              <w:rPr>
                <w:rFonts w:hint="eastAsia" w:ascii="宋体" w:hAnsi="宋体" w:eastAsia="宋体" w:cs="宋体"/>
                <w:color w:val="auto"/>
                <w:szCs w:val="24"/>
              </w:rPr>
            </w:pPr>
            <w:r>
              <w:rPr>
                <w:rFonts w:hint="eastAsia" w:ascii="宋体" w:hAnsi="宋体" w:eastAsia="宋体" w:cs="宋体"/>
                <w:color w:val="auto"/>
                <w:szCs w:val="24"/>
              </w:rPr>
              <w:t>工期（日历日）</w:t>
            </w:r>
          </w:p>
        </w:tc>
        <w:tc>
          <w:tcPr>
            <w:tcW w:w="7094" w:type="dxa"/>
            <w:noWrap w:val="0"/>
            <w:vAlign w:val="center"/>
          </w:tcPr>
          <w:p>
            <w:pPr>
              <w:rPr>
                <w:rFonts w:hint="eastAsia" w:ascii="宋体" w:hAnsi="宋体" w:eastAsia="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质保期</w:t>
            </w:r>
          </w:p>
        </w:tc>
        <w:tc>
          <w:tcPr>
            <w:tcW w:w="7094" w:type="dxa"/>
            <w:noWrap w:val="0"/>
            <w:vAlign w:val="center"/>
          </w:tcPr>
          <w:p>
            <w:pPr>
              <w:rPr>
                <w:rFonts w:hint="eastAsia" w:ascii="宋体" w:hAnsi="宋体" w:eastAsia="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备 注</w:t>
            </w:r>
          </w:p>
        </w:tc>
        <w:tc>
          <w:tcPr>
            <w:tcW w:w="7094" w:type="dxa"/>
            <w:noWrap w:val="0"/>
            <w:vAlign w:val="center"/>
          </w:tcPr>
          <w:p>
            <w:pPr>
              <w:rPr>
                <w:rFonts w:hint="eastAsia" w:ascii="宋体" w:hAnsi="宋体" w:eastAsia="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noWrap w:val="0"/>
            <w:vAlign w:val="center"/>
          </w:tcPr>
          <w:p>
            <w:pPr>
              <w:rPr>
                <w:rFonts w:hint="eastAsia" w:ascii="宋体" w:hAnsi="宋体" w:eastAsia="宋体" w:cs="宋体"/>
                <w:color w:val="auto"/>
                <w:szCs w:val="24"/>
              </w:rPr>
            </w:pPr>
            <w:r>
              <w:rPr>
                <w:rFonts w:hint="eastAsia" w:ascii="宋体" w:hAnsi="宋体" w:eastAsia="宋体" w:cs="宋体"/>
                <w:color w:val="auto"/>
              </w:rPr>
              <w:t>备注：表内报价内容以元为单位，保留小数点后（两位）。</w:t>
            </w:r>
          </w:p>
        </w:tc>
      </w:tr>
    </w:tbl>
    <w:p>
      <w:pPr>
        <w:jc w:val="left"/>
        <w:rPr>
          <w:rFonts w:hint="eastAsia" w:ascii="宋体" w:hAnsi="宋体" w:eastAsia="宋体" w:cs="宋体"/>
          <w:color w:val="auto"/>
          <w:szCs w:val="24"/>
        </w:rPr>
      </w:pPr>
      <w:r>
        <w:rPr>
          <w:rFonts w:hint="eastAsia" w:ascii="宋体" w:hAnsi="宋体" w:eastAsia="宋体" w:cs="宋体"/>
          <w:color w:val="auto"/>
        </w:rPr>
        <w:t xml:space="preserve">                                               </w:t>
      </w:r>
    </w:p>
    <w:p>
      <w:pPr>
        <w:rPr>
          <w:rFonts w:hint="eastAsia" w:ascii="宋体" w:hAnsi="宋体" w:eastAsia="宋体" w:cs="宋体"/>
          <w:color w:val="auto"/>
          <w:szCs w:val="24"/>
        </w:rPr>
      </w:pPr>
    </w:p>
    <w:p>
      <w:pPr>
        <w:spacing w:line="280" w:lineRule="exact"/>
        <w:ind w:right="617" w:rightChars="257"/>
        <w:jc w:val="left"/>
        <w:rPr>
          <w:rFonts w:hint="eastAsia" w:ascii="宋体" w:hAnsi="宋体" w:eastAsia="宋体" w:cs="宋体"/>
          <w:color w:val="auto"/>
          <w:szCs w:val="24"/>
        </w:rPr>
      </w:pPr>
      <w:r>
        <w:rPr>
          <w:rFonts w:hint="eastAsia" w:ascii="宋体" w:hAnsi="宋体" w:eastAsia="宋体" w:cs="宋体"/>
          <w:color w:val="auto"/>
          <w:szCs w:val="24"/>
        </w:rPr>
        <w:t>供应商名称：</w:t>
      </w:r>
      <w:r>
        <w:rPr>
          <w:rFonts w:hint="eastAsia" w:ascii="宋体" w:hAnsi="宋体" w:eastAsia="宋体" w:cs="宋体"/>
          <w:color w:val="auto"/>
          <w:szCs w:val="24"/>
          <w:u w:val="single"/>
        </w:rPr>
        <w:t xml:space="preserve">      （加盖单位公章）      </w:t>
      </w:r>
    </w:p>
    <w:p>
      <w:pPr>
        <w:spacing w:line="280" w:lineRule="exact"/>
        <w:ind w:right="617" w:rightChars="257"/>
        <w:jc w:val="left"/>
        <w:rPr>
          <w:rFonts w:hint="eastAsia" w:ascii="宋体" w:hAnsi="宋体" w:eastAsia="宋体" w:cs="宋体"/>
          <w:color w:val="auto"/>
          <w:szCs w:val="24"/>
        </w:rPr>
      </w:pPr>
    </w:p>
    <w:p>
      <w:pPr>
        <w:spacing w:line="280" w:lineRule="exact"/>
        <w:ind w:right="617" w:rightChars="257"/>
        <w:jc w:val="left"/>
        <w:rPr>
          <w:rFonts w:hint="eastAsia" w:ascii="宋体" w:hAnsi="宋体" w:eastAsia="宋体" w:cs="宋体"/>
          <w:color w:val="auto"/>
          <w:szCs w:val="24"/>
        </w:rPr>
      </w:pPr>
      <w:r>
        <w:rPr>
          <w:rFonts w:hint="eastAsia" w:ascii="宋体" w:hAnsi="宋体" w:eastAsia="宋体" w:cs="宋体"/>
          <w:color w:val="auto"/>
        </w:rPr>
        <w:t>法定代表人/被授权人签字</w:t>
      </w:r>
      <w:r>
        <w:rPr>
          <w:rFonts w:hint="eastAsia" w:ascii="宋体" w:hAnsi="宋体" w:eastAsia="宋体" w:cs="宋体"/>
          <w:color w:val="auto"/>
          <w:spacing w:val="4"/>
        </w:rPr>
        <w:t>或盖章</w:t>
      </w:r>
      <w:r>
        <w:rPr>
          <w:rFonts w:hint="eastAsia" w:ascii="宋体" w:hAnsi="宋体" w:eastAsia="宋体" w:cs="宋体"/>
          <w:color w:val="auto"/>
          <w:szCs w:val="24"/>
        </w:rPr>
        <w:t>：</w:t>
      </w:r>
    </w:p>
    <w:p>
      <w:pPr>
        <w:spacing w:line="280" w:lineRule="exact"/>
        <w:ind w:right="617" w:rightChars="257"/>
        <w:jc w:val="left"/>
        <w:rPr>
          <w:rFonts w:hint="eastAsia" w:ascii="宋体" w:hAnsi="宋体" w:eastAsia="宋体" w:cs="宋体"/>
          <w:color w:val="auto"/>
          <w:szCs w:val="24"/>
        </w:rPr>
      </w:pPr>
    </w:p>
    <w:p>
      <w:pPr>
        <w:spacing w:line="280" w:lineRule="exact"/>
        <w:ind w:right="617" w:rightChars="257"/>
        <w:rPr>
          <w:rFonts w:hint="eastAsia" w:ascii="宋体" w:hAnsi="宋体" w:eastAsia="宋体" w:cs="宋体"/>
          <w:color w:val="auto"/>
          <w:szCs w:val="24"/>
        </w:rPr>
      </w:pPr>
      <w:r>
        <w:rPr>
          <w:rFonts w:hint="eastAsia" w:ascii="宋体" w:hAnsi="宋体" w:eastAsia="宋体" w:cs="宋体"/>
          <w:color w:val="auto"/>
          <w:szCs w:val="24"/>
        </w:rPr>
        <w:t>日    期：</w:t>
      </w:r>
    </w:p>
    <w:p>
      <w:pPr>
        <w:jc w:val="center"/>
        <w:rPr>
          <w:rFonts w:hint="eastAsia" w:ascii="宋体" w:hAnsi="宋体" w:eastAsia="宋体" w:cs="宋体"/>
          <w:color w:val="auto"/>
          <w:szCs w:val="24"/>
        </w:rPr>
      </w:pPr>
    </w:p>
    <w:p>
      <w:pPr>
        <w:spacing w:before="156" w:beforeLines="50" w:after="156" w:afterLines="50" w:line="400" w:lineRule="atLeast"/>
        <w:rPr>
          <w:rFonts w:hint="eastAsia" w:ascii="宋体" w:hAnsi="宋体" w:eastAsia="宋体" w:cs="宋体"/>
          <w:color w:val="auto"/>
          <w:szCs w:val="24"/>
          <w:highlight w:val="green"/>
          <w:u w:val="single"/>
        </w:rPr>
      </w:pPr>
      <w:r>
        <w:rPr>
          <w:rFonts w:hint="eastAsia" w:ascii="宋体" w:hAnsi="宋体" w:eastAsia="宋体" w:cs="宋体"/>
          <w:color w:val="auto"/>
          <w:szCs w:val="24"/>
          <w:highlight w:val="none"/>
        </w:rPr>
        <w:t>注：本表应按“供应商须知”的规定密封单独提交。严格按照表格格式报价。</w:t>
      </w:r>
    </w:p>
    <w:p>
      <w:pPr>
        <w:pStyle w:val="25"/>
        <w:rPr>
          <w:rFonts w:hint="eastAsia" w:ascii="宋体" w:hAnsi="宋体" w:eastAsia="宋体" w:cs="宋体"/>
          <w:b/>
          <w:color w:val="auto"/>
          <w:sz w:val="30"/>
          <w:szCs w:val="30"/>
        </w:rPr>
      </w:pPr>
    </w:p>
    <w:p>
      <w:pPr>
        <w:pStyle w:val="25"/>
        <w:rPr>
          <w:rFonts w:hint="eastAsia" w:ascii="宋体" w:hAnsi="宋体" w:eastAsia="宋体" w:cs="宋体"/>
          <w:b/>
          <w:color w:val="auto"/>
          <w:sz w:val="30"/>
          <w:szCs w:val="30"/>
        </w:rPr>
      </w:pPr>
    </w:p>
    <w:p>
      <w:pPr>
        <w:spacing w:line="360" w:lineRule="atLeast"/>
        <w:jc w:val="center"/>
        <w:rPr>
          <w:rFonts w:hint="eastAsia" w:ascii="宋体" w:hAnsi="宋体"/>
          <w:b/>
          <w:color w:val="auto"/>
          <w:sz w:val="32"/>
          <w:szCs w:val="32"/>
          <w:highlight w:val="none"/>
          <w:u w:val="none"/>
        </w:rPr>
      </w:pPr>
      <w:r>
        <w:rPr>
          <w:rFonts w:hint="eastAsia" w:ascii="宋体" w:hAnsi="宋体" w:eastAsia="宋体" w:cs="宋体"/>
          <w:b/>
          <w:color w:val="auto"/>
          <w:sz w:val="30"/>
          <w:szCs w:val="30"/>
        </w:rPr>
        <w:t>2</w:t>
      </w:r>
      <w:r>
        <w:rPr>
          <w:rFonts w:hint="eastAsia" w:hAnsi="宋体" w:cs="宋体"/>
          <w:b/>
          <w:color w:val="auto"/>
          <w:sz w:val="30"/>
          <w:szCs w:val="30"/>
          <w:lang w:val="en-US" w:eastAsia="zh-CN"/>
        </w:rPr>
        <w:t xml:space="preserve">.2  </w:t>
      </w:r>
      <w:r>
        <w:rPr>
          <w:rFonts w:hint="eastAsia" w:ascii="宋体" w:hAnsi="宋体" w:eastAsia="宋体" w:cs="宋体"/>
          <w:b/>
          <w:color w:val="auto"/>
          <w:sz w:val="30"/>
          <w:szCs w:val="30"/>
        </w:rPr>
        <w:t>已标价工程量清单</w:t>
      </w:r>
      <w:r>
        <w:rPr>
          <w:rFonts w:hint="eastAsia" w:ascii="宋体" w:hAnsi="宋体" w:eastAsia="宋体" w:cs="宋体"/>
          <w:b/>
          <w:sz w:val="28"/>
          <w:szCs w:val="28"/>
          <w:u w:val="none"/>
        </w:rPr>
        <w:t>（以软件生成为准）</w:t>
      </w:r>
    </w:p>
    <w:p>
      <w:pPr>
        <w:spacing w:line="600" w:lineRule="auto"/>
        <w:ind w:firstLine="482" w:firstLineChars="200"/>
        <w:rPr>
          <w:rFonts w:hint="eastAsia" w:ascii="宋体" w:hAnsi="宋体" w:eastAsia="宋体" w:cs="宋体"/>
          <w:color w:val="auto"/>
          <w:highlight w:val="yellow"/>
        </w:rPr>
      </w:pPr>
      <w:r>
        <w:rPr>
          <w:rFonts w:hint="eastAsia" w:ascii="宋体" w:hAnsi="宋体"/>
          <w:b/>
          <w:color w:val="auto"/>
          <w:szCs w:val="21"/>
          <w:highlight w:val="none"/>
          <w:u w:val="none"/>
        </w:rPr>
        <w:t>说明：</w:t>
      </w:r>
      <w:r>
        <w:rPr>
          <w:rFonts w:hint="eastAsia" w:ascii="宋体" w:hAnsi="宋体" w:eastAsia="宋体" w:cs="宋体"/>
          <w:color w:val="auto"/>
        </w:rPr>
        <w:t>分部分项工程量清单计价表、措施项目费、材料价格表、材料汇总表等；根据广联</w:t>
      </w:r>
      <w:r>
        <w:rPr>
          <w:rFonts w:hint="eastAsia" w:ascii="宋体" w:hAnsi="宋体" w:eastAsia="宋体" w:cs="宋体"/>
          <w:color w:val="auto"/>
          <w:highlight w:val="none"/>
        </w:rPr>
        <w:t>达云计价平台GCCP6.0（版本：</w:t>
      </w:r>
      <w:r>
        <w:rPr>
          <w:rFonts w:hint="eastAsia" w:hAnsi="宋体" w:eastAsia="宋体" w:cs="宋体"/>
          <w:color w:val="auto"/>
          <w:highlight w:val="none"/>
          <w:lang w:val="en-US" w:eastAsia="zh-CN"/>
        </w:rPr>
        <w:t>详见清单说明</w:t>
      </w:r>
      <w:r>
        <w:rPr>
          <w:rFonts w:hint="eastAsia" w:ascii="宋体" w:hAnsi="宋体" w:eastAsia="宋体" w:cs="宋体"/>
          <w:color w:val="auto"/>
          <w:highlight w:val="none"/>
        </w:rPr>
        <w:t>）自行生成。</w:t>
      </w:r>
    </w:p>
    <w:p>
      <w:pPr>
        <w:spacing w:line="360" w:lineRule="auto"/>
        <w:ind w:firstLine="480" w:firstLineChars="200"/>
        <w:rPr>
          <w:rFonts w:ascii="宋体" w:hAnsi="宋体"/>
          <w:color w:val="auto"/>
          <w:szCs w:val="21"/>
          <w:highlight w:val="none"/>
        </w:rPr>
      </w:pPr>
    </w:p>
    <w:p>
      <w:pPr>
        <w:jc w:val="center"/>
        <w:rPr>
          <w:rFonts w:hint="eastAsia" w:ascii="宋体" w:hAnsi="宋体" w:eastAsia="宋体" w:cs="宋体"/>
          <w:b/>
          <w:color w:val="auto"/>
          <w:sz w:val="30"/>
          <w:szCs w:val="30"/>
        </w:rPr>
      </w:pPr>
    </w:p>
    <w:p>
      <w:pPr>
        <w:rPr>
          <w:rFonts w:hint="eastAsia" w:ascii="宋体" w:hAnsi="宋体" w:eastAsia="宋体" w:cs="宋体"/>
          <w:color w:val="auto"/>
        </w:rPr>
      </w:pPr>
    </w:p>
    <w:p>
      <w:pPr>
        <w:pStyle w:val="9"/>
        <w:rPr>
          <w:rFonts w:hint="eastAsia" w:ascii="宋体" w:hAnsi="宋体" w:eastAsia="宋体" w:cs="宋体"/>
          <w:color w:val="auto"/>
        </w:rPr>
      </w:pPr>
    </w:p>
    <w:p>
      <w:pPr>
        <w:rPr>
          <w:rFonts w:hint="eastAsia" w:ascii="宋体" w:hAnsi="宋体" w:eastAsia="宋体" w:cs="宋体"/>
          <w:color w:val="auto"/>
        </w:rPr>
      </w:pPr>
    </w:p>
    <w:p>
      <w:pPr>
        <w:pStyle w:val="9"/>
        <w:rPr>
          <w:rFonts w:hint="eastAsia" w:ascii="宋体" w:hAnsi="宋体" w:eastAsia="宋体" w:cs="宋体"/>
          <w:color w:val="auto"/>
        </w:rPr>
      </w:pPr>
    </w:p>
    <w:p>
      <w:pPr>
        <w:rPr>
          <w:rFonts w:hint="eastAsia" w:ascii="宋体" w:hAnsi="宋体" w:eastAsia="宋体" w:cs="宋体"/>
          <w:color w:val="auto"/>
        </w:rPr>
      </w:pPr>
    </w:p>
    <w:p>
      <w:pPr>
        <w:pStyle w:val="9"/>
        <w:rPr>
          <w:rFonts w:hint="eastAsia" w:ascii="宋体" w:hAnsi="宋体" w:eastAsia="宋体" w:cs="宋体"/>
          <w:color w:val="auto"/>
        </w:rPr>
      </w:pPr>
    </w:p>
    <w:p>
      <w:pPr>
        <w:rPr>
          <w:rFonts w:hint="eastAsia" w:ascii="宋体" w:hAnsi="宋体" w:eastAsia="宋体" w:cs="宋体"/>
          <w:color w:val="auto"/>
        </w:rPr>
      </w:pPr>
    </w:p>
    <w:p>
      <w:pPr>
        <w:pStyle w:val="9"/>
        <w:rPr>
          <w:rFonts w:hint="eastAsia" w:ascii="宋体" w:hAnsi="宋体" w:eastAsia="宋体" w:cs="宋体"/>
          <w:color w:val="auto"/>
        </w:rPr>
      </w:pPr>
    </w:p>
    <w:p>
      <w:pPr>
        <w:rPr>
          <w:rFonts w:hint="eastAsia"/>
        </w:rPr>
      </w:pPr>
    </w:p>
    <w:p>
      <w:pPr>
        <w:rPr>
          <w:rFonts w:hint="eastAsia" w:ascii="宋体" w:hAnsi="宋体" w:eastAsia="宋体" w:cs="宋体"/>
          <w:color w:val="auto"/>
        </w:rPr>
      </w:pPr>
    </w:p>
    <w:p>
      <w:pPr>
        <w:spacing w:line="280" w:lineRule="exact"/>
        <w:ind w:right="617" w:rightChars="257"/>
        <w:jc w:val="left"/>
        <w:rPr>
          <w:rFonts w:hint="eastAsia" w:ascii="宋体" w:hAnsi="宋体" w:eastAsia="宋体" w:cs="宋体"/>
          <w:color w:val="auto"/>
          <w:u w:val="single"/>
          <w:lang w:val="en-US" w:eastAsia="zh-CN"/>
        </w:rPr>
      </w:pPr>
      <w:r>
        <w:rPr>
          <w:rFonts w:hint="eastAsia" w:ascii="宋体" w:hAnsi="宋体" w:eastAsia="宋体" w:cs="宋体"/>
          <w:color w:val="auto"/>
        </w:rPr>
        <w:t>供应商名称：</w:t>
      </w:r>
      <w:r>
        <w:rPr>
          <w:rFonts w:hint="eastAsia" w:ascii="宋体" w:hAnsi="宋体" w:eastAsia="宋体" w:cs="宋体"/>
          <w:color w:val="auto"/>
          <w:u w:val="single"/>
        </w:rPr>
        <w:t xml:space="preserve">      </w:t>
      </w:r>
      <w:r>
        <w:rPr>
          <w:rFonts w:hint="eastAsia" w:hAnsi="宋体" w:eastAsia="宋体" w:cs="宋体"/>
          <w:color w:val="auto"/>
          <w:u w:val="single"/>
          <w:lang w:val="en-US" w:eastAsia="zh-CN"/>
        </w:rPr>
        <w:t xml:space="preserve">           </w:t>
      </w:r>
      <w:r>
        <w:rPr>
          <w:rFonts w:hint="eastAsia" w:ascii="宋体" w:hAnsi="宋体" w:eastAsia="宋体" w:cs="宋体"/>
          <w:color w:val="auto"/>
          <w:u w:val="single"/>
        </w:rPr>
        <w:t>（加盖单位公章）</w:t>
      </w:r>
      <w:r>
        <w:rPr>
          <w:rFonts w:hint="eastAsia" w:hAnsi="宋体" w:eastAsia="宋体" w:cs="宋体"/>
          <w:color w:val="auto"/>
          <w:u w:val="single"/>
          <w:lang w:val="en-US" w:eastAsia="zh-CN"/>
        </w:rPr>
        <w:t xml:space="preserve"> </w:t>
      </w:r>
    </w:p>
    <w:p>
      <w:pPr>
        <w:spacing w:line="280" w:lineRule="exact"/>
        <w:ind w:right="617" w:rightChars="257"/>
        <w:jc w:val="left"/>
        <w:rPr>
          <w:rFonts w:hint="eastAsia" w:ascii="宋体" w:hAnsi="宋体" w:eastAsia="宋体" w:cs="宋体"/>
          <w:color w:val="auto"/>
        </w:rPr>
      </w:pPr>
    </w:p>
    <w:p>
      <w:pPr>
        <w:spacing w:line="280" w:lineRule="exact"/>
        <w:ind w:right="617" w:rightChars="257"/>
        <w:jc w:val="left"/>
        <w:rPr>
          <w:rFonts w:hint="eastAsia" w:ascii="宋体" w:hAnsi="宋体" w:eastAsia="宋体" w:cs="宋体"/>
          <w:color w:val="auto"/>
        </w:rPr>
      </w:pPr>
      <w:r>
        <w:rPr>
          <w:rFonts w:hint="eastAsia" w:ascii="宋体" w:hAnsi="宋体" w:eastAsia="宋体" w:cs="宋体"/>
          <w:color w:val="auto"/>
        </w:rPr>
        <w:t>法定代表人/被授权人签字</w:t>
      </w:r>
      <w:r>
        <w:rPr>
          <w:rFonts w:hint="eastAsia" w:ascii="宋体" w:hAnsi="宋体" w:eastAsia="宋体" w:cs="宋体"/>
          <w:color w:val="auto"/>
          <w:spacing w:val="4"/>
        </w:rPr>
        <w:t>或盖章</w:t>
      </w:r>
      <w:r>
        <w:rPr>
          <w:rFonts w:hint="eastAsia" w:ascii="宋体" w:hAnsi="宋体" w:eastAsia="宋体" w:cs="宋体"/>
          <w:color w:val="auto"/>
          <w:szCs w:val="24"/>
        </w:rPr>
        <w:t>：</w:t>
      </w:r>
    </w:p>
    <w:p>
      <w:pPr>
        <w:spacing w:line="280" w:lineRule="exact"/>
        <w:ind w:right="617" w:rightChars="257"/>
        <w:jc w:val="left"/>
        <w:rPr>
          <w:rFonts w:hint="eastAsia" w:ascii="宋体" w:hAnsi="宋体" w:eastAsia="宋体" w:cs="宋体"/>
          <w:color w:val="auto"/>
        </w:rPr>
      </w:pPr>
    </w:p>
    <w:p>
      <w:pPr>
        <w:spacing w:line="280" w:lineRule="exact"/>
        <w:ind w:right="617" w:rightChars="257"/>
        <w:rPr>
          <w:rFonts w:hint="eastAsia" w:ascii="宋体" w:hAnsi="宋体" w:eastAsia="宋体" w:cs="宋体"/>
          <w:color w:val="auto"/>
        </w:rPr>
      </w:pPr>
      <w:r>
        <w:rPr>
          <w:rFonts w:hint="eastAsia" w:ascii="宋体" w:hAnsi="宋体" w:eastAsia="宋体" w:cs="宋体"/>
          <w:color w:val="auto"/>
        </w:rPr>
        <w:t>日    期：</w:t>
      </w:r>
      <w:bookmarkEnd w:id="99"/>
      <w:bookmarkStart w:id="104" w:name="_Toc344572163"/>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line="440" w:lineRule="exact"/>
        <w:rPr>
          <w:rFonts w:hint="eastAsia" w:ascii="宋体" w:hAnsi="宋体" w:eastAsia="宋体" w:cs="宋体"/>
          <w:color w:val="auto"/>
          <w:sz w:val="32"/>
          <w:szCs w:val="32"/>
        </w:rPr>
      </w:pPr>
    </w:p>
    <w:p>
      <w:pPr>
        <w:spacing w:after="120" w:line="440" w:lineRule="exact"/>
        <w:jc w:val="center"/>
        <w:rPr>
          <w:rFonts w:hint="eastAsia" w:ascii="宋体" w:hAnsi="宋体" w:eastAsia="宋体" w:cs="宋体"/>
          <w:color w:val="auto"/>
          <w:sz w:val="32"/>
          <w:szCs w:val="32"/>
        </w:rPr>
      </w:pPr>
      <w:r>
        <w:rPr>
          <w:rFonts w:hint="eastAsia" w:ascii="宋体" w:hAnsi="宋体" w:eastAsia="宋体" w:cs="宋体"/>
          <w:color w:val="auto"/>
          <w:sz w:val="32"/>
          <w:szCs w:val="32"/>
        </w:rPr>
        <w:t>三、</w:t>
      </w:r>
      <w:r>
        <w:rPr>
          <w:rStyle w:val="64"/>
          <w:rFonts w:hint="eastAsia" w:ascii="宋体" w:hAnsi="宋体" w:eastAsia="宋体" w:cs="宋体"/>
          <w:color w:val="auto"/>
          <w:sz w:val="32"/>
          <w:szCs w:val="32"/>
        </w:rPr>
        <w:t>施工组织设计</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1）项目管理机构及项目经理部组成</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2）质量保证体系及制度</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3）施工方案以及新工艺新技术的应用</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4）劳动力计划及主要材料供应计划</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5）仪器配备供应计划表</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6）工程质量保证措施</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7）工程质量控制及奖惩办法</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8）施工进度计划及确保工期的技术措施</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9）雨季施工管理防范措施</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10）安全施工措施，文明、环保施工措施</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施工组织设计除采用文字表述外可附下列图表，图表及格式附后。</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附表一 拟投入本工程的主要施工设备表</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附表二 拟配备本工程的试验和检测仪器设备表</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附表三 劳动力计划表</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附表四 计划开、竣工日期和施工进度网络图</w:t>
      </w:r>
    </w:p>
    <w:p>
      <w:pPr>
        <w:spacing w:line="58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附表五 临时用地表</w:t>
      </w:r>
    </w:p>
    <w:p>
      <w:pPr>
        <w:spacing w:line="480" w:lineRule="auto"/>
        <w:ind w:firstLine="4819" w:firstLineChars="2000"/>
        <w:rPr>
          <w:rFonts w:hint="eastAsia" w:ascii="宋体" w:hAnsi="宋体" w:eastAsia="宋体" w:cs="宋体"/>
          <w:b/>
          <w:bCs/>
          <w:color w:val="auto"/>
          <w:szCs w:val="24"/>
        </w:rPr>
      </w:pPr>
    </w:p>
    <w:p>
      <w:pPr>
        <w:spacing w:line="480" w:lineRule="auto"/>
        <w:ind w:firstLine="4819" w:firstLineChars="2000"/>
        <w:rPr>
          <w:rFonts w:hint="eastAsia" w:ascii="宋体" w:hAnsi="宋体" w:eastAsia="宋体" w:cs="宋体"/>
          <w:b/>
          <w:bCs/>
          <w:color w:val="auto"/>
          <w:szCs w:val="24"/>
        </w:rPr>
      </w:pPr>
    </w:p>
    <w:p>
      <w:pPr>
        <w:spacing w:line="480" w:lineRule="auto"/>
        <w:ind w:firstLine="4819" w:firstLineChars="2000"/>
        <w:rPr>
          <w:rFonts w:hint="eastAsia" w:ascii="宋体" w:hAnsi="宋体" w:eastAsia="宋体" w:cs="宋体"/>
          <w:b/>
          <w:bCs/>
          <w:color w:val="auto"/>
          <w:szCs w:val="24"/>
        </w:rPr>
      </w:pPr>
    </w:p>
    <w:p>
      <w:pPr>
        <w:spacing w:line="480" w:lineRule="auto"/>
        <w:ind w:firstLine="4819" w:firstLineChars="2000"/>
        <w:rPr>
          <w:rFonts w:hint="eastAsia" w:ascii="宋体" w:hAnsi="宋体" w:eastAsia="宋体" w:cs="宋体"/>
          <w:b/>
          <w:bCs/>
          <w:color w:val="auto"/>
          <w:szCs w:val="24"/>
        </w:rPr>
      </w:pPr>
    </w:p>
    <w:p>
      <w:pPr>
        <w:spacing w:line="480" w:lineRule="auto"/>
        <w:ind w:firstLine="4819" w:firstLineChars="2000"/>
        <w:rPr>
          <w:rFonts w:hint="eastAsia" w:ascii="宋体" w:hAnsi="宋体" w:eastAsia="宋体" w:cs="宋体"/>
          <w:b/>
          <w:bCs/>
          <w:color w:val="auto"/>
          <w:szCs w:val="24"/>
        </w:rPr>
      </w:pPr>
    </w:p>
    <w:p>
      <w:pPr>
        <w:pStyle w:val="9"/>
        <w:rPr>
          <w:rFonts w:hint="eastAsia"/>
        </w:rPr>
      </w:pPr>
    </w:p>
    <w:p>
      <w:pPr>
        <w:spacing w:line="480" w:lineRule="auto"/>
        <w:jc w:val="left"/>
        <w:rPr>
          <w:rFonts w:hint="eastAsia" w:ascii="宋体" w:hAnsi="宋体" w:eastAsia="宋体" w:cs="宋体"/>
          <w:b/>
          <w:bCs/>
          <w:color w:val="auto"/>
          <w:szCs w:val="24"/>
        </w:rPr>
      </w:pPr>
      <w:r>
        <w:rPr>
          <w:rFonts w:hint="eastAsia" w:ascii="宋体" w:hAnsi="宋体" w:eastAsia="宋体" w:cs="宋体"/>
          <w:b/>
          <w:bCs/>
          <w:color w:val="auto"/>
          <w:szCs w:val="24"/>
        </w:rPr>
        <w:t>附表一：拟投入本工程的主要施工设备表</w:t>
      </w:r>
    </w:p>
    <w:tbl>
      <w:tblPr>
        <w:tblStyle w:val="4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117"/>
        <w:gridCol w:w="992"/>
        <w:gridCol w:w="709"/>
        <w:gridCol w:w="1134"/>
        <w:gridCol w:w="1134"/>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68"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序号</w:t>
            </w:r>
          </w:p>
        </w:tc>
        <w:tc>
          <w:tcPr>
            <w:tcW w:w="1117"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设备</w:t>
            </w:r>
          </w:p>
          <w:p>
            <w:pPr>
              <w:jc w:val="center"/>
              <w:rPr>
                <w:rFonts w:hint="eastAsia" w:ascii="宋体" w:hAnsi="宋体" w:eastAsia="宋体" w:cs="宋体"/>
                <w:color w:val="auto"/>
              </w:rPr>
            </w:pPr>
            <w:r>
              <w:rPr>
                <w:rFonts w:hint="eastAsia" w:ascii="宋体" w:hAnsi="宋体" w:eastAsia="宋体" w:cs="宋体"/>
                <w:color w:val="auto"/>
              </w:rPr>
              <w:t>名称</w:t>
            </w:r>
          </w:p>
        </w:tc>
        <w:tc>
          <w:tcPr>
            <w:tcW w:w="992"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型号</w:t>
            </w:r>
          </w:p>
          <w:p>
            <w:pPr>
              <w:jc w:val="center"/>
              <w:rPr>
                <w:rFonts w:hint="eastAsia" w:ascii="宋体" w:hAnsi="宋体" w:eastAsia="宋体" w:cs="宋体"/>
                <w:color w:val="auto"/>
              </w:rPr>
            </w:pPr>
            <w:r>
              <w:rPr>
                <w:rFonts w:hint="eastAsia" w:ascii="宋体" w:hAnsi="宋体" w:eastAsia="宋体" w:cs="宋体"/>
                <w:color w:val="auto"/>
              </w:rPr>
              <w:t>规格</w:t>
            </w:r>
          </w:p>
        </w:tc>
        <w:tc>
          <w:tcPr>
            <w:tcW w:w="709"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数量</w:t>
            </w:r>
          </w:p>
        </w:tc>
        <w:tc>
          <w:tcPr>
            <w:tcW w:w="1134"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国别</w:t>
            </w:r>
          </w:p>
          <w:p>
            <w:pPr>
              <w:jc w:val="center"/>
              <w:rPr>
                <w:rFonts w:hint="eastAsia" w:ascii="宋体" w:hAnsi="宋体" w:eastAsia="宋体" w:cs="宋体"/>
                <w:color w:val="auto"/>
              </w:rPr>
            </w:pPr>
            <w:r>
              <w:rPr>
                <w:rFonts w:hint="eastAsia" w:ascii="宋体" w:hAnsi="宋体" w:eastAsia="宋体" w:cs="宋体"/>
                <w:color w:val="auto"/>
              </w:rPr>
              <w:t>产地</w:t>
            </w:r>
          </w:p>
        </w:tc>
        <w:tc>
          <w:tcPr>
            <w:tcW w:w="1134"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额定功率</w:t>
            </w:r>
          </w:p>
          <w:p>
            <w:pPr>
              <w:jc w:val="center"/>
              <w:rPr>
                <w:rFonts w:hint="eastAsia" w:ascii="宋体" w:hAnsi="宋体" w:eastAsia="宋体" w:cs="宋体"/>
                <w:color w:val="auto"/>
              </w:rPr>
            </w:pPr>
            <w:r>
              <w:rPr>
                <w:rFonts w:hint="eastAsia" w:ascii="宋体" w:hAnsi="宋体" w:eastAsia="宋体" w:cs="宋体"/>
                <w:color w:val="auto"/>
              </w:rPr>
              <w:t>（KW）</w:t>
            </w:r>
          </w:p>
        </w:tc>
        <w:tc>
          <w:tcPr>
            <w:tcW w:w="1843"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用于施工部位</w:t>
            </w:r>
          </w:p>
        </w:tc>
        <w:tc>
          <w:tcPr>
            <w:tcW w:w="1701"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noWrap w:val="0"/>
            <w:vAlign w:val="center"/>
          </w:tcPr>
          <w:p>
            <w:pPr>
              <w:jc w:val="center"/>
              <w:rPr>
                <w:rFonts w:hint="eastAsia" w:ascii="宋体" w:hAnsi="宋体" w:eastAsia="宋体" w:cs="宋体"/>
                <w:color w:val="auto"/>
              </w:rPr>
            </w:pPr>
          </w:p>
        </w:tc>
        <w:tc>
          <w:tcPr>
            <w:tcW w:w="1117" w:type="dxa"/>
            <w:noWrap w:val="0"/>
            <w:vAlign w:val="center"/>
          </w:tcPr>
          <w:p>
            <w:pPr>
              <w:jc w:val="center"/>
              <w:rPr>
                <w:rFonts w:hint="eastAsia" w:ascii="宋体" w:hAnsi="宋体" w:eastAsia="宋体" w:cs="宋体"/>
                <w:color w:val="auto"/>
              </w:rPr>
            </w:pPr>
          </w:p>
        </w:tc>
        <w:tc>
          <w:tcPr>
            <w:tcW w:w="992" w:type="dxa"/>
            <w:noWrap w:val="0"/>
            <w:vAlign w:val="center"/>
          </w:tcPr>
          <w:p>
            <w:pPr>
              <w:jc w:val="center"/>
              <w:rPr>
                <w:rFonts w:hint="eastAsia" w:ascii="宋体" w:hAnsi="宋体" w:eastAsia="宋体" w:cs="宋体"/>
                <w:color w:val="auto"/>
              </w:rPr>
            </w:pPr>
          </w:p>
        </w:tc>
        <w:tc>
          <w:tcPr>
            <w:tcW w:w="709"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134" w:type="dxa"/>
            <w:noWrap w:val="0"/>
            <w:vAlign w:val="center"/>
          </w:tcPr>
          <w:p>
            <w:pPr>
              <w:jc w:val="center"/>
              <w:rPr>
                <w:rFonts w:hint="eastAsia" w:ascii="宋体" w:hAnsi="宋体" w:eastAsia="宋体" w:cs="宋体"/>
                <w:color w:val="auto"/>
              </w:rPr>
            </w:pPr>
          </w:p>
        </w:tc>
        <w:tc>
          <w:tcPr>
            <w:tcW w:w="1843" w:type="dxa"/>
            <w:noWrap w:val="0"/>
            <w:vAlign w:val="center"/>
          </w:tcPr>
          <w:p>
            <w:pPr>
              <w:jc w:val="center"/>
              <w:rPr>
                <w:rFonts w:hint="eastAsia" w:ascii="宋体" w:hAnsi="宋体" w:eastAsia="宋体" w:cs="宋体"/>
                <w:color w:val="auto"/>
              </w:rPr>
            </w:pPr>
          </w:p>
        </w:tc>
        <w:tc>
          <w:tcPr>
            <w:tcW w:w="1701" w:type="dxa"/>
            <w:noWrap w:val="0"/>
            <w:vAlign w:val="center"/>
          </w:tcPr>
          <w:p>
            <w:pPr>
              <w:jc w:val="center"/>
              <w:rPr>
                <w:rFonts w:hint="eastAsia" w:ascii="宋体" w:hAnsi="宋体" w:eastAsia="宋体" w:cs="宋体"/>
                <w:color w:val="auto"/>
              </w:rPr>
            </w:pPr>
          </w:p>
        </w:tc>
      </w:tr>
    </w:tbl>
    <w:p>
      <w:pPr>
        <w:spacing w:after="120"/>
        <w:rPr>
          <w:rFonts w:hint="eastAsia" w:ascii="宋体" w:hAnsi="宋体" w:eastAsia="宋体" w:cs="宋体"/>
          <w:b/>
          <w:color w:val="auto"/>
          <w:szCs w:val="24"/>
        </w:rPr>
      </w:pPr>
    </w:p>
    <w:p>
      <w:pPr>
        <w:spacing w:after="120"/>
        <w:rPr>
          <w:rFonts w:hint="eastAsia" w:ascii="宋体" w:hAnsi="宋体" w:eastAsia="宋体" w:cs="宋体"/>
          <w:b/>
          <w:color w:val="auto"/>
          <w:szCs w:val="24"/>
        </w:rPr>
      </w:pPr>
    </w:p>
    <w:p>
      <w:pPr>
        <w:spacing w:after="120"/>
        <w:rPr>
          <w:rFonts w:hint="eastAsia" w:ascii="宋体" w:hAnsi="宋体" w:eastAsia="宋体" w:cs="宋体"/>
          <w:b/>
          <w:color w:val="auto"/>
          <w:szCs w:val="24"/>
        </w:rPr>
      </w:pPr>
    </w:p>
    <w:p>
      <w:pPr>
        <w:spacing w:after="120"/>
        <w:rPr>
          <w:rFonts w:hint="eastAsia" w:ascii="宋体" w:hAnsi="宋体" w:eastAsia="宋体" w:cs="宋体"/>
          <w:b/>
          <w:color w:val="auto"/>
          <w:szCs w:val="24"/>
        </w:rPr>
      </w:pPr>
    </w:p>
    <w:p>
      <w:pPr>
        <w:spacing w:before="156" w:beforeLines="50" w:after="312" w:afterLines="100" w:line="420" w:lineRule="exact"/>
        <w:rPr>
          <w:rFonts w:hint="eastAsia" w:ascii="宋体" w:hAnsi="宋体" w:eastAsia="宋体" w:cs="宋体"/>
          <w:b/>
          <w:bCs/>
          <w:color w:val="auto"/>
          <w:szCs w:val="24"/>
        </w:rPr>
      </w:pPr>
    </w:p>
    <w:p>
      <w:pPr>
        <w:spacing w:before="156" w:beforeLines="50" w:after="312" w:afterLines="100" w:line="420" w:lineRule="exact"/>
        <w:rPr>
          <w:rFonts w:hint="eastAsia" w:ascii="宋体" w:hAnsi="宋体" w:eastAsia="宋体" w:cs="宋体"/>
          <w:b/>
          <w:bCs/>
          <w:color w:val="auto"/>
          <w:szCs w:val="24"/>
        </w:rPr>
      </w:pPr>
      <w:r>
        <w:rPr>
          <w:rFonts w:hint="eastAsia" w:ascii="宋体" w:hAnsi="宋体" w:eastAsia="宋体" w:cs="宋体"/>
          <w:b/>
          <w:bCs/>
          <w:color w:val="auto"/>
          <w:szCs w:val="24"/>
        </w:rPr>
        <w:t>附表二：拟配备本工程的试验和检测仪器设备表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624"/>
        <w:gridCol w:w="1362"/>
        <w:gridCol w:w="1001"/>
        <w:gridCol w:w="1180"/>
        <w:gridCol w:w="1402"/>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98"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序号</w:t>
            </w:r>
          </w:p>
        </w:tc>
        <w:tc>
          <w:tcPr>
            <w:tcW w:w="1624"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仪器设备名称</w:t>
            </w:r>
          </w:p>
        </w:tc>
        <w:tc>
          <w:tcPr>
            <w:tcW w:w="1362"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型号</w:t>
            </w:r>
          </w:p>
          <w:p>
            <w:pPr>
              <w:jc w:val="center"/>
              <w:rPr>
                <w:rFonts w:hint="eastAsia" w:ascii="宋体" w:hAnsi="宋体" w:eastAsia="宋体" w:cs="宋体"/>
                <w:color w:val="auto"/>
              </w:rPr>
            </w:pPr>
            <w:r>
              <w:rPr>
                <w:rFonts w:hint="eastAsia" w:ascii="宋体" w:hAnsi="宋体" w:eastAsia="宋体" w:cs="宋体"/>
                <w:color w:val="auto"/>
              </w:rPr>
              <w:t>规格</w:t>
            </w:r>
          </w:p>
        </w:tc>
        <w:tc>
          <w:tcPr>
            <w:tcW w:w="1001"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数量</w:t>
            </w:r>
          </w:p>
        </w:tc>
        <w:tc>
          <w:tcPr>
            <w:tcW w:w="1180"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国别</w:t>
            </w:r>
          </w:p>
          <w:p>
            <w:pPr>
              <w:jc w:val="center"/>
              <w:rPr>
                <w:rFonts w:hint="eastAsia" w:ascii="宋体" w:hAnsi="宋体" w:eastAsia="宋体" w:cs="宋体"/>
                <w:color w:val="auto"/>
              </w:rPr>
            </w:pPr>
            <w:r>
              <w:rPr>
                <w:rFonts w:hint="eastAsia" w:ascii="宋体" w:hAnsi="宋体" w:eastAsia="宋体" w:cs="宋体"/>
                <w:color w:val="auto"/>
              </w:rPr>
              <w:t>产地</w:t>
            </w:r>
          </w:p>
        </w:tc>
        <w:tc>
          <w:tcPr>
            <w:tcW w:w="1402"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用途</w:t>
            </w:r>
          </w:p>
        </w:tc>
        <w:tc>
          <w:tcPr>
            <w:tcW w:w="1279"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noWrap w:val="0"/>
            <w:vAlign w:val="center"/>
          </w:tcPr>
          <w:p>
            <w:pPr>
              <w:jc w:val="center"/>
              <w:rPr>
                <w:rFonts w:hint="eastAsia" w:ascii="宋体" w:hAnsi="宋体" w:eastAsia="宋体" w:cs="宋体"/>
                <w:color w:val="auto"/>
              </w:rPr>
            </w:pPr>
          </w:p>
        </w:tc>
        <w:tc>
          <w:tcPr>
            <w:tcW w:w="1624" w:type="dxa"/>
            <w:noWrap w:val="0"/>
            <w:vAlign w:val="center"/>
          </w:tcPr>
          <w:p>
            <w:pPr>
              <w:jc w:val="center"/>
              <w:rPr>
                <w:rFonts w:hint="eastAsia" w:ascii="宋体" w:hAnsi="宋体" w:eastAsia="宋体" w:cs="宋体"/>
                <w:color w:val="auto"/>
              </w:rPr>
            </w:pPr>
          </w:p>
        </w:tc>
        <w:tc>
          <w:tcPr>
            <w:tcW w:w="1362" w:type="dxa"/>
            <w:noWrap w:val="0"/>
            <w:vAlign w:val="center"/>
          </w:tcPr>
          <w:p>
            <w:pPr>
              <w:jc w:val="center"/>
              <w:rPr>
                <w:rFonts w:hint="eastAsia" w:ascii="宋体" w:hAnsi="宋体" w:eastAsia="宋体" w:cs="宋体"/>
                <w:color w:val="auto"/>
              </w:rPr>
            </w:pPr>
          </w:p>
        </w:tc>
        <w:tc>
          <w:tcPr>
            <w:tcW w:w="1001" w:type="dxa"/>
            <w:noWrap w:val="0"/>
            <w:vAlign w:val="center"/>
          </w:tcPr>
          <w:p>
            <w:pPr>
              <w:jc w:val="center"/>
              <w:rPr>
                <w:rFonts w:hint="eastAsia" w:ascii="宋体" w:hAnsi="宋体" w:eastAsia="宋体" w:cs="宋体"/>
                <w:color w:val="auto"/>
              </w:rPr>
            </w:pPr>
          </w:p>
        </w:tc>
        <w:tc>
          <w:tcPr>
            <w:tcW w:w="1180" w:type="dxa"/>
            <w:noWrap w:val="0"/>
            <w:vAlign w:val="center"/>
          </w:tcPr>
          <w:p>
            <w:pPr>
              <w:jc w:val="center"/>
              <w:rPr>
                <w:rFonts w:hint="eastAsia" w:ascii="宋体" w:hAnsi="宋体" w:eastAsia="宋体" w:cs="宋体"/>
                <w:color w:val="auto"/>
              </w:rPr>
            </w:pPr>
          </w:p>
        </w:tc>
        <w:tc>
          <w:tcPr>
            <w:tcW w:w="1402" w:type="dxa"/>
            <w:noWrap w:val="0"/>
            <w:vAlign w:val="center"/>
          </w:tcPr>
          <w:p>
            <w:pPr>
              <w:jc w:val="center"/>
              <w:rPr>
                <w:rFonts w:hint="eastAsia" w:ascii="宋体" w:hAnsi="宋体" w:eastAsia="宋体" w:cs="宋体"/>
                <w:color w:val="auto"/>
              </w:rPr>
            </w:pPr>
          </w:p>
        </w:tc>
        <w:tc>
          <w:tcPr>
            <w:tcW w:w="1279" w:type="dxa"/>
            <w:noWrap w:val="0"/>
            <w:vAlign w:val="center"/>
          </w:tcPr>
          <w:p>
            <w:pPr>
              <w:jc w:val="center"/>
              <w:rPr>
                <w:rFonts w:hint="eastAsia" w:ascii="宋体" w:hAnsi="宋体" w:eastAsia="宋体" w:cs="宋体"/>
                <w:color w:val="auto"/>
              </w:rPr>
            </w:pPr>
          </w:p>
        </w:tc>
      </w:tr>
    </w:tbl>
    <w:p>
      <w:pPr>
        <w:spacing w:before="156" w:beforeLines="50" w:after="156" w:afterLines="50" w:line="480" w:lineRule="auto"/>
        <w:rPr>
          <w:rFonts w:hint="eastAsia" w:ascii="宋体" w:hAnsi="宋体" w:eastAsia="宋体" w:cs="宋体"/>
          <w:b/>
          <w:bCs/>
          <w:color w:val="auto"/>
          <w:szCs w:val="24"/>
        </w:rPr>
      </w:pPr>
    </w:p>
    <w:p>
      <w:pPr>
        <w:spacing w:before="156" w:beforeLines="50" w:after="156" w:afterLines="50" w:line="480" w:lineRule="auto"/>
        <w:rPr>
          <w:rFonts w:hint="eastAsia" w:ascii="宋体" w:hAnsi="宋体" w:eastAsia="宋体" w:cs="宋体"/>
          <w:b/>
          <w:bCs/>
          <w:color w:val="auto"/>
          <w:szCs w:val="24"/>
        </w:rPr>
      </w:pPr>
    </w:p>
    <w:p>
      <w:pPr>
        <w:spacing w:before="156" w:beforeLines="50" w:after="156" w:afterLines="50" w:line="480" w:lineRule="auto"/>
        <w:rPr>
          <w:rFonts w:hint="eastAsia" w:ascii="宋体" w:hAnsi="宋体" w:eastAsia="宋体" w:cs="宋体"/>
          <w:b/>
          <w:bCs/>
          <w:color w:val="auto"/>
          <w:szCs w:val="24"/>
        </w:rPr>
      </w:pPr>
    </w:p>
    <w:p>
      <w:pPr>
        <w:spacing w:before="156" w:beforeLines="50" w:after="156" w:afterLines="50" w:line="480" w:lineRule="auto"/>
        <w:rPr>
          <w:rFonts w:hint="eastAsia" w:ascii="宋体" w:hAnsi="宋体" w:eastAsia="宋体" w:cs="宋体"/>
          <w:b/>
          <w:bCs/>
          <w:color w:val="auto"/>
          <w:szCs w:val="24"/>
        </w:rPr>
      </w:pPr>
    </w:p>
    <w:p>
      <w:pPr>
        <w:spacing w:before="156" w:beforeLines="50" w:after="156" w:afterLines="50" w:line="480" w:lineRule="auto"/>
        <w:rPr>
          <w:rFonts w:hint="eastAsia" w:ascii="宋体" w:hAnsi="宋体" w:eastAsia="宋体" w:cs="宋体"/>
          <w:b/>
          <w:bCs/>
          <w:color w:val="auto"/>
          <w:szCs w:val="24"/>
        </w:rPr>
      </w:pPr>
    </w:p>
    <w:p>
      <w:pPr>
        <w:spacing w:before="156" w:beforeLines="50" w:after="156" w:afterLines="50" w:line="480" w:lineRule="auto"/>
        <w:rPr>
          <w:rFonts w:hint="eastAsia" w:ascii="宋体" w:hAnsi="宋体" w:eastAsia="宋体" w:cs="宋体"/>
          <w:b/>
          <w:bCs/>
          <w:color w:val="auto"/>
          <w:szCs w:val="24"/>
        </w:rPr>
      </w:pPr>
    </w:p>
    <w:p>
      <w:pPr>
        <w:spacing w:before="156" w:beforeLines="50" w:after="156" w:afterLines="50" w:line="480" w:lineRule="auto"/>
        <w:rPr>
          <w:rFonts w:hint="eastAsia" w:ascii="宋体" w:hAnsi="宋体" w:eastAsia="宋体" w:cs="宋体"/>
          <w:b/>
          <w:bCs/>
          <w:color w:val="auto"/>
          <w:szCs w:val="24"/>
        </w:rPr>
      </w:pPr>
      <w:r>
        <w:rPr>
          <w:rFonts w:hint="eastAsia" w:ascii="宋体" w:hAnsi="宋体" w:eastAsia="宋体" w:cs="宋体"/>
          <w:b/>
          <w:bCs/>
          <w:color w:val="auto"/>
          <w:szCs w:val="24"/>
        </w:rPr>
        <w:t>附表三：劳动力计划表</w:t>
      </w:r>
    </w:p>
    <w:p>
      <w:pPr>
        <w:spacing w:before="156" w:beforeLines="50" w:after="156" w:afterLines="50" w:line="480" w:lineRule="auto"/>
        <w:rPr>
          <w:rFonts w:hint="eastAsia" w:ascii="宋体" w:hAnsi="宋体" w:eastAsia="宋体" w:cs="宋体"/>
          <w:b/>
          <w:bCs/>
          <w:color w:val="auto"/>
          <w:szCs w:val="24"/>
        </w:rPr>
      </w:pPr>
      <w:r>
        <w:rPr>
          <w:rFonts w:hint="eastAsia" w:ascii="宋体" w:hAnsi="宋体" w:eastAsia="宋体" w:cs="宋体"/>
          <w:color w:val="auto"/>
          <w:szCs w:val="24"/>
        </w:rPr>
        <w:t>单位：人</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047"/>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9"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工种</w:t>
            </w:r>
          </w:p>
        </w:tc>
        <w:tc>
          <w:tcPr>
            <w:tcW w:w="7425" w:type="dxa"/>
            <w:gridSpan w:val="7"/>
            <w:noWrap w:val="0"/>
            <w:vAlign w:val="center"/>
          </w:tcPr>
          <w:p>
            <w:pPr>
              <w:jc w:val="center"/>
              <w:rPr>
                <w:rFonts w:hint="eastAsia" w:ascii="宋体" w:hAnsi="宋体" w:eastAsia="宋体" w:cs="宋体"/>
                <w:color w:val="auto"/>
              </w:rPr>
            </w:pPr>
            <w:r>
              <w:rPr>
                <w:rFonts w:hint="eastAsia" w:ascii="宋体" w:hAnsi="宋体" w:eastAsia="宋体" w:cs="宋体"/>
                <w:color w:val="auto"/>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color w:val="auto"/>
              </w:rPr>
            </w:pPr>
          </w:p>
        </w:tc>
        <w:tc>
          <w:tcPr>
            <w:tcW w:w="1047"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c>
          <w:tcPr>
            <w:tcW w:w="1063" w:type="dxa"/>
            <w:noWrap w:val="0"/>
            <w:vAlign w:val="center"/>
          </w:tcPr>
          <w:p>
            <w:pPr>
              <w:spacing w:line="360" w:lineRule="auto"/>
              <w:jc w:val="center"/>
              <w:rPr>
                <w:rFonts w:hint="eastAsia" w:ascii="宋体" w:hAnsi="宋体" w:eastAsia="宋体" w:cs="宋体"/>
                <w:color w:val="auto"/>
              </w:rPr>
            </w:pPr>
          </w:p>
        </w:tc>
      </w:tr>
    </w:tbl>
    <w:p>
      <w:pPr>
        <w:spacing w:line="580" w:lineRule="exact"/>
        <w:rPr>
          <w:rFonts w:hint="eastAsia" w:ascii="宋体" w:hAnsi="宋体" w:eastAsia="宋体" w:cs="宋体"/>
          <w:b/>
          <w:bCs/>
          <w:color w:val="auto"/>
          <w:spacing w:val="4"/>
          <w:szCs w:val="24"/>
        </w:rPr>
      </w:pPr>
    </w:p>
    <w:p>
      <w:pPr>
        <w:spacing w:before="156" w:beforeLines="50" w:after="312" w:afterLines="100" w:line="360" w:lineRule="auto"/>
        <w:rPr>
          <w:rFonts w:hint="eastAsia" w:ascii="宋体" w:hAnsi="宋体" w:eastAsia="宋体" w:cs="宋体"/>
          <w:b/>
          <w:bCs/>
          <w:color w:val="auto"/>
          <w:szCs w:val="24"/>
        </w:rPr>
      </w:pPr>
      <w:r>
        <w:rPr>
          <w:rFonts w:hint="eastAsia" w:ascii="宋体" w:hAnsi="宋体" w:eastAsia="宋体" w:cs="宋体"/>
          <w:b/>
          <w:bCs/>
          <w:color w:val="auto"/>
          <w:szCs w:val="24"/>
        </w:rPr>
        <w:br w:type="page"/>
      </w:r>
      <w:r>
        <w:rPr>
          <w:rFonts w:hint="eastAsia" w:ascii="宋体" w:hAnsi="宋体" w:eastAsia="宋体" w:cs="宋体"/>
          <w:b/>
          <w:bCs/>
          <w:color w:val="auto"/>
          <w:szCs w:val="24"/>
        </w:rPr>
        <w:t>附表四：计划开、竣工日期和施工进度网络图</w:t>
      </w:r>
    </w:p>
    <w:p>
      <w:pPr>
        <w:spacing w:line="48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1．投标人应递交施工进度网络图或施工进度表，说明按招标文件要求的计划工期进行施工的各个关键日期。</w:t>
      </w:r>
    </w:p>
    <w:p>
      <w:pPr>
        <w:spacing w:line="48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2．施工进度表可采用网络图或横道图表示。</w:t>
      </w:r>
    </w:p>
    <w:p>
      <w:pPr>
        <w:spacing w:before="156" w:beforeLines="50" w:after="312" w:afterLines="100" w:line="480" w:lineRule="auto"/>
        <w:rPr>
          <w:rFonts w:hint="eastAsia" w:ascii="宋体" w:hAnsi="宋体" w:eastAsia="宋体" w:cs="宋体"/>
          <w:color w:val="auto"/>
        </w:rPr>
      </w:pPr>
    </w:p>
    <w:p>
      <w:pPr>
        <w:spacing w:before="156" w:beforeLines="50" w:after="312" w:afterLines="100" w:line="420" w:lineRule="exact"/>
        <w:rPr>
          <w:rFonts w:hint="eastAsia" w:ascii="宋体" w:hAnsi="宋体" w:eastAsia="宋体" w:cs="宋体"/>
          <w:b/>
          <w:bCs/>
          <w:color w:val="auto"/>
          <w:szCs w:val="24"/>
        </w:rPr>
      </w:pPr>
      <w:r>
        <w:rPr>
          <w:rFonts w:hint="eastAsia" w:ascii="宋体" w:hAnsi="宋体" w:eastAsia="宋体" w:cs="宋体"/>
          <w:color w:val="auto"/>
        </w:rPr>
        <w:br w:type="page"/>
      </w:r>
      <w:r>
        <w:rPr>
          <w:rFonts w:hint="eastAsia" w:ascii="宋体" w:hAnsi="宋体" w:eastAsia="宋体" w:cs="宋体"/>
          <w:color w:val="auto"/>
        </w:rPr>
        <w:t xml:space="preserve"> </w:t>
      </w:r>
      <w:r>
        <w:rPr>
          <w:rFonts w:hint="eastAsia" w:ascii="宋体" w:hAnsi="宋体" w:eastAsia="宋体" w:cs="宋体"/>
          <w:b/>
          <w:bCs/>
          <w:color w:val="auto"/>
          <w:szCs w:val="24"/>
        </w:rPr>
        <w:t>附表五：临时用地表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082"/>
        <w:gridCol w:w="2082"/>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用途</w:t>
            </w:r>
          </w:p>
        </w:tc>
        <w:tc>
          <w:tcPr>
            <w:tcW w:w="2082"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面积（平方米）</w:t>
            </w:r>
          </w:p>
        </w:tc>
        <w:tc>
          <w:tcPr>
            <w:tcW w:w="2082"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位置</w:t>
            </w:r>
          </w:p>
        </w:tc>
        <w:tc>
          <w:tcPr>
            <w:tcW w:w="2082"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c>
          <w:tcPr>
            <w:tcW w:w="2082" w:type="dxa"/>
            <w:noWrap w:val="0"/>
            <w:vAlign w:val="top"/>
          </w:tcPr>
          <w:p>
            <w:pPr>
              <w:rPr>
                <w:rFonts w:hint="eastAsia" w:ascii="宋体" w:hAnsi="宋体" w:eastAsia="宋体" w:cs="宋体"/>
                <w:color w:val="auto"/>
              </w:rPr>
            </w:pPr>
          </w:p>
        </w:tc>
      </w:tr>
    </w:tbl>
    <w:p>
      <w:pPr>
        <w:rPr>
          <w:rFonts w:hint="eastAsia" w:ascii="宋体" w:hAnsi="宋体" w:eastAsia="宋体" w:cs="宋体"/>
          <w:color w:val="auto"/>
          <w:szCs w:val="24"/>
        </w:rPr>
      </w:pPr>
    </w:p>
    <w:p>
      <w:pPr>
        <w:spacing w:line="440" w:lineRule="exact"/>
        <w:jc w:val="center"/>
        <w:outlineLvl w:val="2"/>
        <w:rPr>
          <w:rFonts w:hint="eastAsia" w:ascii="宋体" w:hAnsi="宋体" w:eastAsia="宋体" w:cs="宋体"/>
          <w:color w:val="auto"/>
          <w:sz w:val="32"/>
          <w:szCs w:val="32"/>
        </w:rPr>
      </w:pPr>
      <w:r>
        <w:rPr>
          <w:rFonts w:hint="eastAsia" w:ascii="宋体" w:hAnsi="宋体" w:eastAsia="宋体" w:cs="宋体"/>
          <w:b/>
          <w:color w:val="auto"/>
          <w:sz w:val="32"/>
          <w:szCs w:val="32"/>
        </w:rPr>
        <w:br w:type="page"/>
      </w:r>
      <w:bookmarkStart w:id="105" w:name="_Toc9218"/>
      <w:bookmarkStart w:id="106" w:name="_Toc2621"/>
      <w:bookmarkStart w:id="107" w:name="_Toc1379"/>
      <w:bookmarkStart w:id="108" w:name="_Toc21284"/>
      <w:bookmarkStart w:id="109" w:name="_Toc23455"/>
      <w:bookmarkStart w:id="110" w:name="_Toc5376"/>
      <w:r>
        <w:rPr>
          <w:rFonts w:hint="eastAsia" w:ascii="宋体" w:hAnsi="宋体" w:eastAsia="宋体" w:cs="宋体"/>
          <w:b/>
          <w:bCs/>
          <w:color w:val="auto"/>
          <w:sz w:val="32"/>
          <w:szCs w:val="32"/>
        </w:rPr>
        <w:t>四、</w:t>
      </w:r>
      <w:bookmarkEnd w:id="105"/>
      <w:bookmarkEnd w:id="106"/>
      <w:bookmarkEnd w:id="107"/>
      <w:bookmarkEnd w:id="108"/>
      <w:bookmarkEnd w:id="109"/>
      <w:r>
        <w:rPr>
          <w:rFonts w:hint="eastAsia" w:ascii="宋体" w:hAnsi="宋体" w:eastAsia="宋体" w:cs="宋体"/>
          <w:b/>
          <w:bCs/>
          <w:color w:val="auto"/>
          <w:sz w:val="32"/>
          <w:szCs w:val="32"/>
        </w:rPr>
        <w:t>商务响应说明书</w:t>
      </w:r>
      <w:bookmarkEnd w:id="110"/>
    </w:p>
    <w:p>
      <w:pPr>
        <w:pStyle w:val="42"/>
        <w:widowControl w:val="0"/>
        <w:spacing w:before="0" w:beforeAutospacing="0" w:after="0" w:afterAutospacing="0"/>
        <w:jc w:val="both"/>
        <w:rPr>
          <w:rFonts w:hint="eastAsia" w:ascii="宋体" w:hAnsi="宋体" w:eastAsia="宋体" w:cs="宋体"/>
          <w:color w:val="auto"/>
        </w:rPr>
      </w:pPr>
    </w:p>
    <w:p>
      <w:pPr>
        <w:spacing w:after="120" w:line="440" w:lineRule="exact"/>
        <w:rPr>
          <w:rFonts w:hint="eastAsia" w:ascii="宋体" w:hAnsi="宋体" w:eastAsia="宋体" w:cs="宋体"/>
          <w:color w:val="auto"/>
          <w:szCs w:val="24"/>
        </w:rPr>
      </w:pPr>
      <w:r>
        <w:rPr>
          <w:rFonts w:hint="eastAsia" w:ascii="宋体" w:hAnsi="宋体" w:eastAsia="宋体" w:cs="宋体"/>
          <w:color w:val="auto"/>
          <w:szCs w:val="24"/>
        </w:rPr>
        <w:t>项目名称：</w:t>
      </w:r>
    </w:p>
    <w:p>
      <w:pPr>
        <w:spacing w:after="120" w:line="440" w:lineRule="exact"/>
        <w:rPr>
          <w:rFonts w:hint="eastAsia" w:ascii="宋体" w:hAnsi="宋体" w:eastAsia="宋体" w:cs="宋体"/>
          <w:color w:val="auto"/>
          <w:szCs w:val="24"/>
        </w:rPr>
      </w:pPr>
      <w:r>
        <w:rPr>
          <w:rFonts w:hint="eastAsia" w:ascii="宋体" w:hAnsi="宋体" w:eastAsia="宋体" w:cs="宋体"/>
          <w:color w:val="auto"/>
          <w:szCs w:val="24"/>
        </w:rPr>
        <w:t>项目编号：</w:t>
      </w:r>
    </w:p>
    <w:p>
      <w:pPr>
        <w:spacing w:line="44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按照竞争性磋商文件的商务要求编制商务响应说明书，格式不限。但</w:t>
      </w:r>
      <w:r>
        <w:rPr>
          <w:rFonts w:hint="eastAsia" w:ascii="宋体" w:hAnsi="宋体" w:eastAsia="宋体" w:cs="宋体"/>
          <w:b/>
          <w:color w:val="auto"/>
          <w:szCs w:val="24"/>
        </w:rPr>
        <w:t>内容至少应包括如下：</w:t>
      </w:r>
    </w:p>
    <w:p>
      <w:pPr>
        <w:spacing w:line="440" w:lineRule="exact"/>
        <w:jc w:val="center"/>
        <w:rPr>
          <w:rFonts w:hint="eastAsia" w:ascii="宋体" w:hAnsi="宋体" w:eastAsia="宋体" w:cs="宋体"/>
          <w:color w:val="auto"/>
          <w:sz w:val="36"/>
          <w:szCs w:val="36"/>
        </w:rPr>
      </w:pPr>
    </w:p>
    <w:p>
      <w:pPr>
        <w:spacing w:line="360" w:lineRule="auto"/>
        <w:ind w:left="600" w:leftChars="250"/>
        <w:rPr>
          <w:rFonts w:hint="eastAsia" w:ascii="宋体" w:hAnsi="宋体" w:eastAsia="宋体" w:cs="宋体"/>
          <w:color w:val="auto"/>
          <w:szCs w:val="24"/>
        </w:rPr>
      </w:pPr>
      <w:r>
        <w:rPr>
          <w:rFonts w:hint="eastAsia" w:ascii="宋体" w:hAnsi="宋体" w:eastAsia="宋体" w:cs="宋体"/>
          <w:color w:val="auto"/>
          <w:szCs w:val="24"/>
        </w:rPr>
        <w:t>1.磋商报价所包含的全部内容；</w:t>
      </w:r>
    </w:p>
    <w:p>
      <w:pPr>
        <w:spacing w:line="360" w:lineRule="auto"/>
        <w:ind w:left="600" w:leftChars="250"/>
        <w:rPr>
          <w:rFonts w:hint="eastAsia" w:ascii="宋体" w:hAnsi="宋体" w:eastAsia="宋体" w:cs="宋体"/>
          <w:color w:val="auto"/>
          <w:szCs w:val="24"/>
        </w:rPr>
      </w:pPr>
      <w:r>
        <w:rPr>
          <w:rFonts w:hint="eastAsia" w:ascii="宋体" w:hAnsi="宋体" w:eastAsia="宋体" w:cs="宋体"/>
          <w:color w:val="auto"/>
          <w:szCs w:val="24"/>
        </w:rPr>
        <w:t>2.对工期、实施地点、付款方式、合同条款等磋商响应。</w:t>
      </w:r>
    </w:p>
    <w:p>
      <w:pPr>
        <w:spacing w:line="360" w:lineRule="auto"/>
        <w:ind w:left="600" w:leftChars="250"/>
        <w:rPr>
          <w:rFonts w:hint="eastAsia" w:ascii="宋体" w:hAnsi="宋体" w:eastAsia="宋体" w:cs="宋体"/>
          <w:color w:val="auto"/>
          <w:szCs w:val="24"/>
        </w:rPr>
      </w:pPr>
      <w:r>
        <w:rPr>
          <w:rFonts w:hint="eastAsia" w:ascii="宋体" w:hAnsi="宋体" w:eastAsia="宋体" w:cs="宋体"/>
          <w:color w:val="auto"/>
          <w:szCs w:val="24"/>
        </w:rPr>
        <w:t>3.磋商文件中要求的其它内容。</w:t>
      </w:r>
    </w:p>
    <w:p>
      <w:pPr>
        <w:spacing w:line="360" w:lineRule="auto"/>
        <w:ind w:left="600" w:leftChars="250"/>
        <w:rPr>
          <w:rFonts w:hint="eastAsia" w:ascii="宋体" w:hAnsi="宋体" w:eastAsia="宋体" w:cs="宋体"/>
          <w:color w:val="auto"/>
          <w:szCs w:val="24"/>
        </w:rPr>
      </w:pPr>
      <w:r>
        <w:rPr>
          <w:rFonts w:hint="eastAsia" w:ascii="宋体" w:hAnsi="宋体" w:eastAsia="宋体" w:cs="宋体"/>
          <w:color w:val="auto"/>
          <w:szCs w:val="24"/>
        </w:rPr>
        <w:t>4.工程质量保证承诺。</w:t>
      </w:r>
    </w:p>
    <w:p>
      <w:pPr>
        <w:spacing w:line="360" w:lineRule="auto"/>
        <w:ind w:left="600" w:leftChars="250"/>
        <w:rPr>
          <w:rFonts w:hint="eastAsia" w:ascii="宋体" w:hAnsi="宋体" w:eastAsia="宋体" w:cs="宋体"/>
          <w:color w:val="auto"/>
          <w:szCs w:val="24"/>
        </w:rPr>
      </w:pPr>
      <w:r>
        <w:rPr>
          <w:rFonts w:hint="eastAsia" w:ascii="宋体" w:hAnsi="宋体" w:eastAsia="宋体" w:cs="宋体"/>
          <w:color w:val="auto"/>
          <w:szCs w:val="24"/>
        </w:rPr>
        <w:t>5.后续服务条款具体、可行；并有详细的后续服务措施承诺且具体、可行。</w:t>
      </w:r>
    </w:p>
    <w:p>
      <w:pPr>
        <w:spacing w:line="360" w:lineRule="auto"/>
        <w:ind w:left="600" w:leftChars="250"/>
        <w:rPr>
          <w:rFonts w:hint="eastAsia" w:ascii="宋体" w:hAnsi="宋体" w:eastAsia="宋体" w:cs="宋体"/>
          <w:b/>
          <w:bCs/>
          <w:color w:val="auto"/>
          <w:sz w:val="28"/>
          <w:szCs w:val="28"/>
        </w:rPr>
      </w:pPr>
    </w:p>
    <w:p>
      <w:pPr>
        <w:spacing w:line="440" w:lineRule="exact"/>
        <w:ind w:left="3725" w:leftChars="1552"/>
        <w:rPr>
          <w:rFonts w:hint="eastAsia" w:ascii="宋体" w:hAnsi="宋体" w:eastAsia="宋体" w:cs="宋体"/>
          <w:color w:val="auto"/>
          <w:szCs w:val="24"/>
        </w:rPr>
      </w:pPr>
    </w:p>
    <w:p>
      <w:pPr>
        <w:spacing w:line="280" w:lineRule="exact"/>
        <w:ind w:right="617" w:rightChars="257"/>
        <w:jc w:val="left"/>
        <w:rPr>
          <w:rFonts w:hint="eastAsia" w:ascii="宋体" w:hAnsi="宋体" w:eastAsia="宋体" w:cs="宋体"/>
          <w:color w:val="auto"/>
          <w:u w:val="single"/>
          <w:lang w:val="en-US" w:eastAsia="zh-CN"/>
        </w:rPr>
      </w:pPr>
      <w:r>
        <w:rPr>
          <w:rFonts w:hint="eastAsia" w:ascii="宋体" w:hAnsi="宋体" w:eastAsia="宋体" w:cs="宋体"/>
          <w:color w:val="auto"/>
        </w:rPr>
        <w:t>供应商名称：</w:t>
      </w:r>
      <w:r>
        <w:rPr>
          <w:rFonts w:hint="eastAsia" w:ascii="宋体" w:hAnsi="宋体" w:eastAsia="宋体" w:cs="宋体"/>
          <w:color w:val="auto"/>
          <w:u w:val="single"/>
        </w:rPr>
        <w:t xml:space="preserve">      </w:t>
      </w:r>
      <w:r>
        <w:rPr>
          <w:rFonts w:hint="eastAsia" w:hAnsi="宋体" w:eastAsia="宋体" w:cs="宋体"/>
          <w:color w:val="auto"/>
          <w:u w:val="single"/>
          <w:lang w:val="en-US" w:eastAsia="zh-CN"/>
        </w:rPr>
        <w:t xml:space="preserve">           </w:t>
      </w:r>
      <w:r>
        <w:rPr>
          <w:rFonts w:hint="eastAsia" w:ascii="宋体" w:hAnsi="宋体" w:eastAsia="宋体" w:cs="宋体"/>
          <w:color w:val="auto"/>
          <w:u w:val="single"/>
        </w:rPr>
        <w:t>（加盖单位公章）</w:t>
      </w:r>
      <w:r>
        <w:rPr>
          <w:rFonts w:hint="eastAsia" w:hAnsi="宋体" w:eastAsia="宋体" w:cs="宋体"/>
          <w:color w:val="auto"/>
          <w:u w:val="single"/>
          <w:lang w:val="en-US" w:eastAsia="zh-CN"/>
        </w:rPr>
        <w:t xml:space="preserve"> </w:t>
      </w:r>
    </w:p>
    <w:p>
      <w:pPr>
        <w:spacing w:line="280" w:lineRule="exact"/>
        <w:ind w:right="617" w:rightChars="257"/>
        <w:jc w:val="left"/>
        <w:rPr>
          <w:rFonts w:hint="eastAsia" w:ascii="宋体" w:hAnsi="宋体" w:eastAsia="宋体" w:cs="宋体"/>
          <w:color w:val="auto"/>
        </w:rPr>
      </w:pPr>
    </w:p>
    <w:p>
      <w:pPr>
        <w:spacing w:line="280" w:lineRule="exact"/>
        <w:ind w:right="617" w:rightChars="257"/>
        <w:jc w:val="left"/>
        <w:rPr>
          <w:rFonts w:hint="eastAsia" w:ascii="宋体" w:hAnsi="宋体" w:eastAsia="宋体" w:cs="宋体"/>
          <w:color w:val="auto"/>
        </w:rPr>
      </w:pPr>
      <w:r>
        <w:rPr>
          <w:rFonts w:hint="eastAsia" w:ascii="宋体" w:hAnsi="宋体" w:eastAsia="宋体" w:cs="宋体"/>
          <w:color w:val="auto"/>
        </w:rPr>
        <w:t>法定代表人/被授权人签字</w:t>
      </w:r>
      <w:r>
        <w:rPr>
          <w:rFonts w:hint="eastAsia" w:ascii="宋体" w:hAnsi="宋体" w:eastAsia="宋体" w:cs="宋体"/>
          <w:color w:val="auto"/>
          <w:spacing w:val="4"/>
        </w:rPr>
        <w:t>或盖章</w:t>
      </w:r>
      <w:r>
        <w:rPr>
          <w:rFonts w:hint="eastAsia" w:ascii="宋体" w:hAnsi="宋体" w:eastAsia="宋体" w:cs="宋体"/>
          <w:color w:val="auto"/>
          <w:szCs w:val="24"/>
        </w:rPr>
        <w:t>：</w:t>
      </w:r>
    </w:p>
    <w:p>
      <w:pPr>
        <w:spacing w:line="280" w:lineRule="exact"/>
        <w:ind w:right="617" w:rightChars="257"/>
        <w:jc w:val="left"/>
        <w:rPr>
          <w:rFonts w:hint="eastAsia" w:ascii="宋体" w:hAnsi="宋体" w:eastAsia="宋体" w:cs="宋体"/>
          <w:color w:val="auto"/>
        </w:rPr>
      </w:pPr>
    </w:p>
    <w:p>
      <w:pPr>
        <w:spacing w:line="280" w:lineRule="exact"/>
        <w:ind w:right="617" w:rightChars="257"/>
        <w:jc w:val="left"/>
        <w:rPr>
          <w:rFonts w:hint="eastAsia" w:ascii="宋体" w:hAnsi="宋体" w:eastAsia="宋体" w:cs="宋体"/>
          <w:color w:val="auto"/>
        </w:rPr>
      </w:pPr>
      <w:r>
        <w:rPr>
          <w:rFonts w:hint="eastAsia" w:ascii="宋体" w:hAnsi="宋体" w:eastAsia="宋体" w:cs="宋体"/>
          <w:color w:val="auto"/>
        </w:rPr>
        <w:t>日    期：</w:t>
      </w:r>
    </w:p>
    <w:p>
      <w:pPr>
        <w:spacing w:line="440" w:lineRule="exact"/>
        <w:ind w:left="3725" w:leftChars="1552"/>
        <w:rPr>
          <w:rFonts w:hint="eastAsia" w:ascii="宋体" w:hAnsi="宋体" w:eastAsia="宋体" w:cs="宋体"/>
          <w:color w:val="auto"/>
          <w:szCs w:val="24"/>
        </w:rPr>
      </w:pPr>
    </w:p>
    <w:p>
      <w:pPr>
        <w:spacing w:line="440" w:lineRule="exact"/>
        <w:ind w:left="3725" w:leftChars="1552"/>
        <w:rPr>
          <w:rFonts w:hint="eastAsia" w:ascii="宋体" w:hAnsi="宋体" w:eastAsia="宋体" w:cs="宋体"/>
          <w:color w:val="auto"/>
          <w:szCs w:val="24"/>
        </w:rPr>
      </w:pPr>
    </w:p>
    <w:bookmarkEnd w:id="104"/>
    <w:p>
      <w:pPr>
        <w:spacing w:line="360" w:lineRule="auto"/>
        <w:jc w:val="center"/>
        <w:outlineLvl w:val="2"/>
        <w:rPr>
          <w:rFonts w:hint="eastAsia" w:ascii="宋体" w:hAnsi="宋体" w:eastAsia="宋体" w:cs="宋体"/>
          <w:b/>
          <w:bCs/>
          <w:color w:val="auto"/>
          <w:sz w:val="30"/>
          <w:szCs w:val="30"/>
        </w:rPr>
      </w:pPr>
      <w:bookmarkStart w:id="111" w:name="_Toc363474033"/>
      <w:bookmarkStart w:id="112" w:name="_Toc403077656"/>
      <w:r>
        <w:rPr>
          <w:rFonts w:hint="eastAsia" w:ascii="宋体" w:hAnsi="宋体" w:eastAsia="宋体" w:cs="宋体"/>
          <w:b/>
          <w:bCs/>
          <w:color w:val="auto"/>
          <w:sz w:val="30"/>
          <w:szCs w:val="30"/>
        </w:rPr>
        <w:br w:type="page"/>
      </w:r>
      <w:bookmarkStart w:id="113" w:name="_Toc4357"/>
      <w:r>
        <w:rPr>
          <w:rFonts w:hint="eastAsia" w:ascii="宋体" w:hAnsi="宋体" w:eastAsia="宋体" w:cs="宋体"/>
          <w:b/>
          <w:bCs/>
          <w:color w:val="auto"/>
          <w:sz w:val="30"/>
          <w:szCs w:val="30"/>
        </w:rPr>
        <w:t>五、陕西省政府采购供应商拒绝政府采购领域商业贿赂承诺书</w:t>
      </w:r>
      <w:bookmarkEnd w:id="111"/>
      <w:bookmarkEnd w:id="112"/>
      <w:bookmarkEnd w:id="113"/>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为响应党中央、国务院关于治理政府采购领域商业贿赂行为的号召，我公司在此庄严承诺：</w:t>
      </w:r>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1、在参与政府采购活动中遵纪守法、诚信经营、公平竞标。</w:t>
      </w:r>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2、不向政府采购人、采购代理机构和政府采购评审专家进行任何形式的商业贿赂以谋取交易机会。</w:t>
      </w:r>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3、不向政府采购代理机构和采购人提供虚假资质文件或采用虚假应标方式参与政府采购市场竞争并谋取成交、成交。</w:t>
      </w:r>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4、不采取“围标、陪标”等商业欺诈手段获得政府采购定单。</w:t>
      </w:r>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5、不采取不正当手段诋毁、排挤其他供应商。</w:t>
      </w:r>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6、不在提供商品和服务时“偷梁换柱、以次充好”损害采购人的合法权益。</w:t>
      </w:r>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7、不与采购人、采购代理机构政府采购评审专家或其它供应商恶意串通，进行质疑和投诉，维护政府采购市场秩序。</w:t>
      </w:r>
    </w:p>
    <w:p>
      <w:pPr>
        <w:spacing w:line="600" w:lineRule="exact"/>
        <w:ind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int="eastAsia" w:ascii="宋体" w:hAnsi="宋体" w:eastAsia="宋体" w:cs="宋体"/>
          <w:color w:val="auto"/>
          <w:szCs w:val="24"/>
        </w:rPr>
      </w:pPr>
      <w:r>
        <w:rPr>
          <w:rFonts w:hint="eastAsia" w:ascii="宋体" w:hAnsi="宋体" w:eastAsia="宋体" w:cs="宋体"/>
          <w:color w:val="auto"/>
          <w:szCs w:val="24"/>
        </w:rPr>
        <w:t>9、不发生其他有悖于政府采购公开、公平、公正和诚信原则的行为。</w:t>
      </w:r>
      <w:r>
        <w:rPr>
          <w:rFonts w:hint="eastAsia" w:ascii="宋体" w:hAnsi="宋体" w:eastAsia="宋体" w:cs="宋体"/>
          <w:color w:val="auto"/>
          <w:szCs w:val="24"/>
        </w:rPr>
        <w:br w:type="textWrapping"/>
      </w:r>
      <w:r>
        <w:rPr>
          <w:rFonts w:hint="eastAsia" w:ascii="宋体" w:hAnsi="宋体" w:eastAsia="宋体" w:cs="宋体"/>
          <w:color w:val="auto"/>
          <w:szCs w:val="24"/>
        </w:rPr>
        <w:t>承诺单位（盖章）：</w:t>
      </w:r>
    </w:p>
    <w:p>
      <w:pPr>
        <w:spacing w:line="600" w:lineRule="exact"/>
        <w:ind w:left="802" w:leftChars="334"/>
        <w:jc w:val="left"/>
        <w:rPr>
          <w:rFonts w:hint="eastAsia" w:ascii="宋体" w:hAnsi="宋体" w:eastAsia="宋体" w:cs="宋体"/>
          <w:color w:val="auto"/>
          <w:szCs w:val="24"/>
        </w:rPr>
      </w:pPr>
      <w:r>
        <w:rPr>
          <w:rFonts w:hint="eastAsia" w:ascii="宋体" w:hAnsi="宋体" w:eastAsia="宋体" w:cs="宋体"/>
          <w:color w:val="auto"/>
          <w:szCs w:val="24"/>
        </w:rPr>
        <w:t>法定代表人（签字或盖章）：</w:t>
      </w:r>
    </w:p>
    <w:p>
      <w:pPr>
        <w:spacing w:line="600" w:lineRule="exact"/>
        <w:ind w:left="802" w:leftChars="334"/>
        <w:jc w:val="left"/>
        <w:rPr>
          <w:rFonts w:hint="eastAsia" w:ascii="宋体" w:hAnsi="宋体" w:eastAsia="宋体" w:cs="宋体"/>
          <w:color w:val="auto"/>
          <w:szCs w:val="24"/>
        </w:rPr>
      </w:pPr>
      <w:r>
        <w:rPr>
          <w:rFonts w:hint="eastAsia" w:ascii="宋体" w:hAnsi="宋体" w:eastAsia="宋体" w:cs="宋体"/>
          <w:color w:val="auto"/>
          <w:szCs w:val="24"/>
        </w:rPr>
        <w:t>地  址：                        </w:t>
      </w:r>
    </w:p>
    <w:p>
      <w:pPr>
        <w:spacing w:line="600" w:lineRule="exact"/>
        <w:ind w:left="754" w:leftChars="314"/>
        <w:jc w:val="left"/>
        <w:rPr>
          <w:rFonts w:hint="eastAsia" w:ascii="宋体" w:hAnsi="宋体" w:eastAsia="宋体" w:cs="宋体"/>
          <w:color w:val="auto"/>
          <w:szCs w:val="24"/>
        </w:rPr>
      </w:pPr>
      <w:r>
        <w:rPr>
          <w:rFonts w:hint="eastAsia" w:ascii="宋体" w:hAnsi="宋体" w:eastAsia="宋体" w:cs="宋体"/>
          <w:color w:val="auto"/>
          <w:szCs w:val="24"/>
        </w:rPr>
        <w:t>邮  编：</w:t>
      </w:r>
      <w:r>
        <w:rPr>
          <w:rFonts w:hint="eastAsia" w:ascii="宋体" w:hAnsi="宋体" w:eastAsia="宋体" w:cs="宋体"/>
          <w:color w:val="auto"/>
          <w:szCs w:val="24"/>
        </w:rPr>
        <w:br w:type="textWrapping"/>
      </w:r>
      <w:r>
        <w:rPr>
          <w:rFonts w:hint="eastAsia" w:ascii="宋体" w:hAnsi="宋体" w:eastAsia="宋体" w:cs="宋体"/>
          <w:color w:val="auto"/>
          <w:szCs w:val="24"/>
        </w:rPr>
        <w:t xml:space="preserve">电  话：                                        </w:t>
      </w:r>
    </w:p>
    <w:p>
      <w:pPr>
        <w:spacing w:line="600" w:lineRule="exact"/>
        <w:ind w:left="754" w:leftChars="314" w:firstLine="5280" w:firstLineChars="2200"/>
        <w:jc w:val="left"/>
        <w:rPr>
          <w:rFonts w:hint="eastAsia" w:ascii="宋体" w:hAnsi="宋体" w:eastAsia="宋体" w:cs="宋体"/>
          <w:color w:val="auto"/>
          <w:szCs w:val="24"/>
        </w:rPr>
      </w:pPr>
      <w:r>
        <w:rPr>
          <w:rFonts w:hint="eastAsia" w:ascii="宋体" w:hAnsi="宋体" w:eastAsia="宋体" w:cs="宋体"/>
          <w:color w:val="auto"/>
          <w:szCs w:val="24"/>
        </w:rPr>
        <w:t>年   月   日</w:t>
      </w:r>
      <w:bookmarkStart w:id="114" w:name="_Toc363474034"/>
      <w:bookmarkStart w:id="115" w:name="_Toc19705"/>
      <w:bookmarkStart w:id="116" w:name="_Toc403077657"/>
    </w:p>
    <w:p>
      <w:pPr>
        <w:jc w:val="center"/>
        <w:outlineLvl w:val="2"/>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六、资格证明文件</w:t>
      </w:r>
      <w:bookmarkEnd w:id="114"/>
      <w:bookmarkEnd w:id="115"/>
      <w:bookmarkEnd w:id="116"/>
    </w:p>
    <w:p>
      <w:pPr>
        <w:spacing w:line="408" w:lineRule="auto"/>
        <w:ind w:firstLine="240" w:firstLineChars="100"/>
        <w:rPr>
          <w:rFonts w:hint="eastAsia" w:ascii="宋体" w:hAnsi="宋体" w:eastAsia="宋体" w:cs="宋体"/>
          <w:b w:val="0"/>
          <w:bCs w:val="0"/>
          <w:color w:val="auto"/>
          <w:szCs w:val="24"/>
        </w:rPr>
      </w:pPr>
      <w:r>
        <w:rPr>
          <w:rFonts w:hint="eastAsia" w:ascii="宋体" w:hAnsi="宋体" w:eastAsia="宋体" w:cs="宋体"/>
          <w:b w:val="0"/>
          <w:bCs w:val="0"/>
          <w:color w:val="auto"/>
          <w:szCs w:val="24"/>
        </w:rPr>
        <w:t>（1）具有独立承担民事责任能力的法人或其他组织，提供统一社会信用代码的营业执照（或事业单位提供事业单位法人证书，自然人提供本人身份证）；</w:t>
      </w:r>
    </w:p>
    <w:p>
      <w:pPr>
        <w:spacing w:line="408" w:lineRule="auto"/>
        <w:ind w:firstLine="240" w:firstLineChars="100"/>
        <w:rPr>
          <w:rFonts w:hint="eastAsia" w:ascii="宋体" w:hAnsi="宋体" w:eastAsia="宋体" w:cs="宋体"/>
          <w:b w:val="0"/>
          <w:bCs w:val="0"/>
          <w:color w:val="auto"/>
          <w:szCs w:val="24"/>
        </w:rPr>
      </w:pPr>
      <w:r>
        <w:rPr>
          <w:rFonts w:hint="eastAsia" w:ascii="宋体" w:hAnsi="宋体" w:eastAsia="宋体" w:cs="宋体"/>
          <w:b w:val="0"/>
          <w:bCs w:val="0"/>
          <w:color w:val="auto"/>
          <w:szCs w:val="24"/>
        </w:rPr>
        <w:t>（2）法定代表人授权书（附法定代表人、被授权人身份证复印件）及被授权人身份证（法定代表人直接参加投标，须提供法定代表人身份证明及身份证原件）；</w:t>
      </w:r>
    </w:p>
    <w:p>
      <w:pPr>
        <w:spacing w:line="408" w:lineRule="auto"/>
        <w:ind w:firstLine="240" w:firstLineChars="100"/>
        <w:rPr>
          <w:rFonts w:hint="eastAsia" w:ascii="宋体" w:hAnsi="宋体" w:eastAsia="宋体" w:cs="宋体"/>
          <w:b w:val="0"/>
          <w:bCs w:val="0"/>
          <w:color w:val="auto"/>
          <w:szCs w:val="24"/>
        </w:rPr>
      </w:pPr>
      <w:r>
        <w:rPr>
          <w:rFonts w:hint="eastAsia" w:ascii="宋体" w:hAnsi="宋体" w:eastAsia="宋体" w:cs="宋体"/>
          <w:b w:val="0"/>
          <w:bCs w:val="0"/>
          <w:color w:val="auto"/>
          <w:szCs w:val="24"/>
        </w:rPr>
        <w:t>（3）投标人须具备建设行政主管部门颁发的市政公用工程施工总承包三级及以上资质并具有有效的安全生产许可证；</w:t>
      </w:r>
    </w:p>
    <w:p>
      <w:pPr>
        <w:spacing w:line="408" w:lineRule="auto"/>
        <w:ind w:firstLine="240" w:firstLineChars="100"/>
        <w:rPr>
          <w:rFonts w:hint="eastAsia" w:ascii="宋体" w:hAnsi="宋体" w:eastAsia="宋体" w:cs="宋体"/>
          <w:b w:val="0"/>
          <w:bCs w:val="0"/>
          <w:color w:val="auto"/>
          <w:szCs w:val="24"/>
        </w:rPr>
      </w:pPr>
      <w:r>
        <w:rPr>
          <w:rFonts w:hint="eastAsia" w:ascii="宋体" w:hAnsi="宋体" w:eastAsia="宋体" w:cs="宋体"/>
          <w:b w:val="0"/>
          <w:bCs w:val="0"/>
          <w:color w:val="auto"/>
          <w:szCs w:val="24"/>
        </w:rPr>
        <w:t>（4）拟委派项目经理须具有市政工程专业二级及以上（含二级）注册建造师证书并具有有效的安全生产考核合格证，在本单位注册且无在建工程；</w:t>
      </w:r>
    </w:p>
    <w:p>
      <w:pPr>
        <w:spacing w:line="408" w:lineRule="auto"/>
        <w:ind w:firstLine="240" w:firstLineChars="100"/>
        <w:rPr>
          <w:rFonts w:hint="eastAsia" w:ascii="宋体" w:hAnsi="宋体" w:eastAsia="宋体" w:cs="宋体"/>
          <w:b w:val="0"/>
          <w:bCs w:val="0"/>
          <w:color w:val="auto"/>
          <w:szCs w:val="24"/>
        </w:rPr>
      </w:pPr>
      <w:r>
        <w:rPr>
          <w:rFonts w:hint="eastAsia" w:ascii="宋体" w:hAnsi="宋体" w:eastAsia="宋体" w:cs="宋体"/>
          <w:b w:val="0"/>
          <w:bCs w:val="0"/>
          <w:color w:val="auto"/>
          <w:szCs w:val="24"/>
        </w:rPr>
        <w:t>（5）提供2020年或2021年任一年度经审计的财务报告（成立时间至提交投标文件截止时间不足一年的可提供成立后任意时段的资产负债表），或基本存款账户开户银行出具的资信证明及基本存款账户开户许可证（基本账户信息表）；</w:t>
      </w:r>
    </w:p>
    <w:p>
      <w:pPr>
        <w:spacing w:line="408" w:lineRule="auto"/>
        <w:ind w:firstLine="240" w:firstLineChars="100"/>
        <w:rPr>
          <w:rFonts w:hint="eastAsia" w:ascii="宋体" w:hAnsi="宋体" w:eastAsia="宋体" w:cs="宋体"/>
          <w:b w:val="0"/>
          <w:bCs w:val="0"/>
          <w:color w:val="auto"/>
          <w:szCs w:val="24"/>
        </w:rPr>
      </w:pPr>
      <w:r>
        <w:rPr>
          <w:rFonts w:hint="eastAsia" w:ascii="宋体" w:hAnsi="宋体" w:eastAsia="宋体" w:cs="宋体"/>
          <w:b w:val="0"/>
          <w:bCs w:val="0"/>
          <w:color w:val="auto"/>
          <w:szCs w:val="24"/>
        </w:rPr>
        <w:t>（6）具备履行合同所必需的设备和专业技术能力的证明材料(由供应商根据项目需求提供说明材料或者承诺)；</w:t>
      </w:r>
    </w:p>
    <w:p>
      <w:pPr>
        <w:spacing w:line="408" w:lineRule="auto"/>
        <w:ind w:firstLine="240" w:firstLineChars="100"/>
        <w:rPr>
          <w:rFonts w:hint="eastAsia" w:ascii="宋体" w:hAnsi="宋体" w:eastAsia="宋体" w:cs="宋体"/>
          <w:b w:val="0"/>
          <w:bCs w:val="0"/>
          <w:color w:val="auto"/>
          <w:szCs w:val="24"/>
        </w:rPr>
      </w:pPr>
      <w:r>
        <w:rPr>
          <w:rFonts w:hint="eastAsia" w:ascii="宋体" w:hAnsi="宋体" w:eastAsia="宋体" w:cs="宋体"/>
          <w:b w:val="0"/>
          <w:bCs w:val="0"/>
          <w:color w:val="auto"/>
          <w:szCs w:val="24"/>
        </w:rPr>
        <w:t>（7）税收缴纳证明：提供响应文件递交截止日前6个月内已缴纳的至少一个月的纳税证明或完税证明（包含增值税、企业所得税），依法免税的单位应提供相关证明材料；</w:t>
      </w:r>
    </w:p>
    <w:p>
      <w:pPr>
        <w:spacing w:line="408" w:lineRule="auto"/>
        <w:ind w:firstLine="240" w:firstLineChars="100"/>
        <w:rPr>
          <w:rFonts w:hint="eastAsia" w:ascii="宋体" w:hAnsi="宋体" w:eastAsia="宋体" w:cs="宋体"/>
          <w:b w:val="0"/>
          <w:bCs w:val="0"/>
          <w:color w:val="auto"/>
          <w:szCs w:val="24"/>
        </w:rPr>
      </w:pPr>
      <w:r>
        <w:rPr>
          <w:rFonts w:hint="eastAsia" w:ascii="宋体" w:hAnsi="宋体" w:eastAsia="宋体" w:cs="宋体"/>
          <w:b w:val="0"/>
          <w:bCs w:val="0"/>
          <w:color w:val="auto"/>
          <w:szCs w:val="24"/>
        </w:rPr>
        <w:t>（8）社会保障资金缴纳证明：提供响应文件递交截止日前6个月内已缴存的至少一个月的社会保障资金缴存单据或社保机构开具的社会保险参保缴费情况证明，依法不需要缴纳社会保障资金的单位应提供相关证明材料；</w:t>
      </w:r>
    </w:p>
    <w:p>
      <w:pPr>
        <w:spacing w:line="408" w:lineRule="auto"/>
        <w:ind w:firstLine="240" w:firstLineChars="100"/>
        <w:rPr>
          <w:rFonts w:hint="eastAsia" w:ascii="宋体" w:hAnsi="宋体" w:eastAsia="宋体" w:cs="宋体"/>
          <w:b w:val="0"/>
          <w:bCs w:val="0"/>
          <w:color w:val="auto"/>
          <w:szCs w:val="24"/>
        </w:rPr>
      </w:pPr>
      <w:r>
        <w:rPr>
          <w:rFonts w:hint="eastAsia" w:ascii="宋体" w:hAnsi="宋体" w:eastAsia="宋体" w:cs="宋体"/>
          <w:b w:val="0"/>
          <w:bCs w:val="0"/>
          <w:color w:val="auto"/>
          <w:szCs w:val="24"/>
        </w:rPr>
        <w:t>（9）参加政府采购活动前3年内，在经营活动中没有重大违法记录的书面声明。</w:t>
      </w:r>
    </w:p>
    <w:p>
      <w:pPr>
        <w:spacing w:line="408" w:lineRule="auto"/>
        <w:ind w:firstLine="240" w:firstLineChars="100"/>
        <w:rPr>
          <w:rFonts w:hint="eastAsia" w:ascii="宋体" w:hAnsi="宋体" w:eastAsia="宋体" w:cs="宋体"/>
          <w:b w:val="0"/>
          <w:bCs w:val="0"/>
          <w:color w:val="auto"/>
          <w:szCs w:val="24"/>
        </w:rPr>
      </w:pPr>
      <w:r>
        <w:rPr>
          <w:rFonts w:hint="eastAsia" w:ascii="宋体" w:hAnsi="宋体" w:eastAsia="宋体" w:cs="宋体"/>
          <w:b w:val="0"/>
          <w:bCs w:val="0"/>
          <w:color w:val="auto"/>
          <w:szCs w:val="24"/>
        </w:rPr>
        <w:t>（10）不得为“信用中国”网站(http://www.creditchina.gov.cn)列入“失信被执行人或重大税收违法案件当事人名单或政府采购严重违法失信行为记录名单”的投标人；不得为中国政府采购网(http://www.ccgp.gov.cn)“政府采购严重违法失信行为记录名单”中的投标人；</w:t>
      </w:r>
    </w:p>
    <w:p>
      <w:pPr>
        <w:spacing w:line="408" w:lineRule="auto"/>
        <w:ind w:firstLine="240" w:firstLineChars="100"/>
        <w:rPr>
          <w:rFonts w:hint="eastAsia" w:ascii="宋体" w:hAnsi="宋体" w:eastAsia="宋体" w:cs="宋体"/>
          <w:b w:val="0"/>
          <w:bCs w:val="0"/>
          <w:color w:val="auto"/>
          <w:szCs w:val="24"/>
        </w:rPr>
      </w:pPr>
      <w:r>
        <w:rPr>
          <w:rFonts w:hint="eastAsia" w:ascii="宋体" w:hAnsi="宋体" w:eastAsia="宋体" w:cs="宋体"/>
          <w:b w:val="0"/>
          <w:bCs w:val="0"/>
          <w:color w:val="auto"/>
          <w:szCs w:val="24"/>
        </w:rPr>
        <w:t>（11）本项目不接受联合体投标，单位负责人为同一人或者存在直接控股、管理关系的不同供应商，不得参加同一项目的政府采购活动（提供书面声明材料）；</w:t>
      </w:r>
    </w:p>
    <w:p>
      <w:pPr>
        <w:spacing w:line="408" w:lineRule="auto"/>
        <w:ind w:firstLine="240" w:firstLineChars="100"/>
        <w:rPr>
          <w:rFonts w:hint="eastAsia" w:ascii="宋体" w:hAnsi="宋体" w:eastAsia="宋体" w:cs="宋体"/>
          <w:b w:val="0"/>
          <w:bCs w:val="0"/>
          <w:color w:val="auto"/>
          <w:szCs w:val="24"/>
        </w:rPr>
      </w:pPr>
      <w:r>
        <w:rPr>
          <w:rFonts w:hint="eastAsia" w:ascii="宋体" w:hAnsi="宋体" w:eastAsia="宋体" w:cs="宋体"/>
          <w:b w:val="0"/>
          <w:bCs w:val="0"/>
          <w:color w:val="auto"/>
          <w:szCs w:val="24"/>
        </w:rPr>
        <w:t>（12）本项目专门面向中小企业采购；须符合《政府采购促进中小企业发展管理办法》（财库〔2020〕46号）规定的中小企业参加。</w:t>
      </w:r>
    </w:p>
    <w:p>
      <w:pPr>
        <w:spacing w:line="56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后附相关格式：</w:t>
      </w:r>
    </w:p>
    <w:p>
      <w:pPr>
        <w:rPr>
          <w:rFonts w:hint="eastAsia" w:ascii="宋体" w:hAnsi="宋体" w:eastAsia="宋体" w:cs="宋体"/>
          <w:b/>
          <w:color w:val="auto"/>
          <w:sz w:val="28"/>
          <w:szCs w:val="28"/>
        </w:rPr>
      </w:pPr>
      <w:r>
        <w:rPr>
          <w:rFonts w:hint="eastAsia" w:ascii="宋体" w:hAnsi="宋体" w:eastAsia="宋体" w:cs="宋体"/>
          <w:b/>
          <w:color w:val="auto"/>
          <w:sz w:val="28"/>
          <w:szCs w:val="28"/>
        </w:rPr>
        <w:t>附件1：</w:t>
      </w:r>
    </w:p>
    <w:p>
      <w:pPr>
        <w:rPr>
          <w:rFonts w:hint="eastAsia" w:ascii="宋体" w:hAnsi="宋体" w:eastAsia="宋体" w:cs="宋体"/>
          <w:b/>
          <w:bCs/>
          <w:color w:val="auto"/>
          <w:szCs w:val="32"/>
        </w:rPr>
      </w:pPr>
      <w:r>
        <w:rPr>
          <w:rFonts w:hint="eastAsia" w:ascii="宋体" w:hAnsi="宋体" w:eastAsia="宋体" w:cs="宋体"/>
          <w:color w:val="auto"/>
        </w:rPr>
        <w:t xml:space="preserve">      </w:t>
      </w:r>
      <w:r>
        <w:rPr>
          <w:rFonts w:hint="eastAsia" w:ascii="宋体" w:hAnsi="宋体" w:eastAsia="宋体" w:cs="宋体"/>
          <w:color w:val="auto"/>
          <w:szCs w:val="32"/>
        </w:rPr>
        <w:t xml:space="preserve"> </w:t>
      </w:r>
    </w:p>
    <w:p>
      <w:pPr>
        <w:pStyle w:val="9"/>
        <w:jc w:val="cente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法定代表人身份证明</w:t>
      </w:r>
    </w:p>
    <w:p>
      <w:pPr>
        <w:autoSpaceDE w:val="0"/>
        <w:autoSpaceDN w:val="0"/>
        <w:adjustRightInd w:val="0"/>
        <w:snapToGrid w:val="0"/>
        <w:spacing w:before="156" w:beforeLines="50" w:line="360" w:lineRule="auto"/>
        <w:jc w:val="left"/>
        <w:rPr>
          <w:rFonts w:hint="eastAsia" w:ascii="宋体" w:hAnsi="宋体" w:eastAsia="宋体" w:cs="宋体"/>
          <w:color w:val="auto"/>
        </w:rPr>
      </w:pPr>
      <w:r>
        <w:rPr>
          <w:rFonts w:hint="eastAsia" w:ascii="宋体" w:hAnsi="宋体" w:eastAsia="宋体" w:cs="宋体"/>
          <w:color w:val="auto"/>
        </w:rPr>
        <w:t>供应商名称：</w:t>
      </w:r>
      <w:r>
        <w:rPr>
          <w:rFonts w:hint="eastAsia" w:ascii="宋体" w:hAnsi="宋体" w:eastAsia="宋体" w:cs="宋体"/>
          <w:color w:val="auto"/>
          <w:u w:val="single"/>
        </w:rPr>
        <w:t xml:space="preserve">                  </w:t>
      </w:r>
      <w:r>
        <w:rPr>
          <w:rFonts w:hint="eastAsia" w:ascii="宋体" w:hAnsi="宋体" w:eastAsia="宋体" w:cs="宋体"/>
          <w:color w:val="auto"/>
        </w:rPr>
        <w:t xml:space="preserve"> </w:t>
      </w:r>
    </w:p>
    <w:p>
      <w:pPr>
        <w:autoSpaceDE w:val="0"/>
        <w:autoSpaceDN w:val="0"/>
        <w:adjustRightInd w:val="0"/>
        <w:snapToGrid w:val="0"/>
        <w:spacing w:before="156" w:beforeLines="50" w:line="360" w:lineRule="auto"/>
        <w:jc w:val="left"/>
        <w:rPr>
          <w:rFonts w:hint="eastAsia" w:ascii="宋体" w:hAnsi="宋体" w:eastAsia="宋体" w:cs="宋体"/>
          <w:color w:val="auto"/>
        </w:rPr>
      </w:pPr>
      <w:r>
        <w:rPr>
          <w:rFonts w:hint="eastAsia" w:ascii="宋体" w:hAnsi="宋体" w:eastAsia="宋体" w:cs="宋体"/>
          <w:color w:val="auto"/>
        </w:rPr>
        <w:t>统一社会信用代码：</w:t>
      </w:r>
      <w:r>
        <w:rPr>
          <w:rFonts w:hint="eastAsia" w:ascii="宋体" w:hAnsi="宋体" w:eastAsia="宋体" w:cs="宋体"/>
          <w:color w:val="auto"/>
          <w:u w:val="single"/>
        </w:rPr>
        <w:t xml:space="preserve">                </w:t>
      </w:r>
    </w:p>
    <w:p>
      <w:pPr>
        <w:autoSpaceDE w:val="0"/>
        <w:autoSpaceDN w:val="0"/>
        <w:adjustRightInd w:val="0"/>
        <w:snapToGrid w:val="0"/>
        <w:spacing w:before="156" w:beforeLines="50" w:line="360" w:lineRule="auto"/>
        <w:jc w:val="left"/>
        <w:rPr>
          <w:rFonts w:hint="eastAsia" w:ascii="宋体" w:hAnsi="宋体" w:eastAsia="宋体" w:cs="宋体"/>
          <w:color w:val="auto"/>
        </w:rPr>
      </w:pPr>
      <w:r>
        <w:rPr>
          <w:rFonts w:hint="eastAsia" w:ascii="宋体" w:hAnsi="宋体" w:eastAsia="宋体" w:cs="宋体"/>
          <w:color w:val="auto"/>
        </w:rPr>
        <w:t>注册地址：</w:t>
      </w:r>
      <w:r>
        <w:rPr>
          <w:rFonts w:hint="eastAsia" w:ascii="宋体" w:hAnsi="宋体" w:eastAsia="宋体" w:cs="宋体"/>
          <w:color w:val="auto"/>
          <w:u w:val="single"/>
        </w:rPr>
        <w:t xml:space="preserve">                        </w:t>
      </w:r>
    </w:p>
    <w:p>
      <w:pPr>
        <w:autoSpaceDE w:val="0"/>
        <w:autoSpaceDN w:val="0"/>
        <w:adjustRightInd w:val="0"/>
        <w:snapToGrid w:val="0"/>
        <w:spacing w:before="156" w:beforeLines="50" w:line="360" w:lineRule="auto"/>
        <w:jc w:val="left"/>
        <w:rPr>
          <w:rFonts w:hint="eastAsia" w:ascii="宋体" w:hAnsi="宋体" w:eastAsia="宋体" w:cs="宋体"/>
          <w:color w:val="auto"/>
        </w:rPr>
      </w:pPr>
      <w:r>
        <w:rPr>
          <w:rFonts w:hint="eastAsia" w:ascii="宋体" w:hAnsi="宋体" w:eastAsia="宋体" w:cs="宋体"/>
          <w:color w:val="auto"/>
        </w:rPr>
        <w:t>成立时间：</w:t>
      </w:r>
      <w:r>
        <w:rPr>
          <w:rFonts w:hint="eastAsia" w:ascii="宋体" w:hAnsi="宋体" w:eastAsia="宋体" w:cs="宋体"/>
          <w:color w:val="auto"/>
          <w:u w:val="single"/>
        </w:rPr>
        <w:t xml:space="preserve">    </w:t>
      </w:r>
      <w:r>
        <w:rPr>
          <w:rFonts w:hint="eastAsia" w:ascii="宋体" w:hAnsi="宋体" w:eastAsia="宋体" w:cs="宋体"/>
          <w:color w:val="auto"/>
        </w:rPr>
        <w:t xml:space="preserve">年 </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autoSpaceDE w:val="0"/>
        <w:autoSpaceDN w:val="0"/>
        <w:adjustRightInd w:val="0"/>
        <w:snapToGrid w:val="0"/>
        <w:spacing w:before="156" w:beforeLines="50" w:line="360" w:lineRule="auto"/>
        <w:jc w:val="left"/>
        <w:rPr>
          <w:rFonts w:hint="eastAsia" w:ascii="宋体" w:hAnsi="宋体" w:eastAsia="宋体" w:cs="宋体"/>
          <w:color w:val="auto"/>
          <w:u w:val="single"/>
        </w:rPr>
      </w:pPr>
      <w:r>
        <w:rPr>
          <w:rFonts w:hint="eastAsia" w:ascii="宋体" w:hAnsi="宋体" w:eastAsia="宋体" w:cs="宋体"/>
          <w:color w:val="auto"/>
        </w:rPr>
        <w:t>经营期限：</w:t>
      </w:r>
      <w:r>
        <w:rPr>
          <w:rFonts w:hint="eastAsia" w:ascii="宋体" w:hAnsi="宋体" w:eastAsia="宋体" w:cs="宋体"/>
          <w:color w:val="auto"/>
          <w:u w:val="single"/>
        </w:rPr>
        <w:t xml:space="preserve">                  </w:t>
      </w:r>
    </w:p>
    <w:p>
      <w:pPr>
        <w:autoSpaceDE w:val="0"/>
        <w:autoSpaceDN w:val="0"/>
        <w:adjustRightInd w:val="0"/>
        <w:snapToGrid w:val="0"/>
        <w:spacing w:before="156" w:beforeLines="50" w:line="360" w:lineRule="auto"/>
        <w:jc w:val="left"/>
        <w:rPr>
          <w:rFonts w:hint="eastAsia" w:ascii="宋体" w:hAnsi="宋体" w:eastAsia="宋体" w:cs="宋体"/>
          <w:color w:val="auto"/>
        </w:rPr>
      </w:pPr>
      <w:r>
        <w:rPr>
          <w:rFonts w:hint="eastAsia" w:ascii="宋体" w:hAnsi="宋体" w:eastAsia="宋体" w:cs="宋体"/>
          <w:color w:val="auto"/>
        </w:rPr>
        <w:t>姓名：</w:t>
      </w:r>
      <w:r>
        <w:rPr>
          <w:rFonts w:hint="eastAsia" w:ascii="宋体" w:hAnsi="宋体" w:eastAsia="宋体" w:cs="宋体"/>
          <w:color w:val="auto"/>
          <w:u w:val="single"/>
        </w:rPr>
        <w:t xml:space="preserve">      </w:t>
      </w:r>
      <w:r>
        <w:rPr>
          <w:rFonts w:hint="eastAsia" w:ascii="宋体" w:hAnsi="宋体" w:eastAsia="宋体" w:cs="宋体"/>
          <w:color w:val="auto"/>
        </w:rPr>
        <w:t xml:space="preserve"> 性别：</w:t>
      </w:r>
      <w:r>
        <w:rPr>
          <w:rFonts w:hint="eastAsia" w:ascii="宋体" w:hAnsi="宋体" w:eastAsia="宋体" w:cs="宋体"/>
          <w:color w:val="auto"/>
          <w:u w:val="single"/>
        </w:rPr>
        <w:t xml:space="preserve">    </w:t>
      </w:r>
      <w:r>
        <w:rPr>
          <w:rFonts w:hint="eastAsia" w:ascii="宋体" w:hAnsi="宋体" w:eastAsia="宋体" w:cs="宋体"/>
          <w:color w:val="auto"/>
        </w:rPr>
        <w:t xml:space="preserve"> 年龄：</w:t>
      </w:r>
      <w:r>
        <w:rPr>
          <w:rFonts w:hint="eastAsia" w:ascii="宋体" w:hAnsi="宋体" w:eastAsia="宋体" w:cs="宋体"/>
          <w:color w:val="auto"/>
          <w:u w:val="single"/>
        </w:rPr>
        <w:t xml:space="preserve">  </w:t>
      </w:r>
      <w:r>
        <w:rPr>
          <w:rFonts w:hint="eastAsia" w:ascii="宋体" w:hAnsi="宋体" w:eastAsia="宋体" w:cs="宋体"/>
          <w:color w:val="auto"/>
        </w:rPr>
        <w:t xml:space="preserve"> 系</w:t>
      </w:r>
      <w:r>
        <w:rPr>
          <w:rFonts w:hint="eastAsia" w:ascii="宋体" w:hAnsi="宋体" w:eastAsia="宋体" w:cs="宋体"/>
          <w:color w:val="auto"/>
          <w:u w:val="single"/>
        </w:rPr>
        <w:t xml:space="preserve">            </w:t>
      </w:r>
      <w:r>
        <w:rPr>
          <w:rFonts w:hint="eastAsia" w:ascii="宋体" w:hAnsi="宋体" w:eastAsia="宋体" w:cs="宋体"/>
          <w:color w:val="auto"/>
        </w:rPr>
        <w:t>（供应商名称）的法定代表人。</w:t>
      </w:r>
    </w:p>
    <w:p>
      <w:pPr>
        <w:autoSpaceDE w:val="0"/>
        <w:autoSpaceDN w:val="0"/>
        <w:adjustRightInd w:val="0"/>
        <w:snapToGrid w:val="0"/>
        <w:spacing w:before="156" w:beforeLines="50" w:line="360" w:lineRule="auto"/>
        <w:jc w:val="left"/>
        <w:rPr>
          <w:rFonts w:hint="eastAsia" w:ascii="宋体" w:hAnsi="宋体" w:eastAsia="宋体" w:cs="宋体"/>
          <w:color w:val="auto"/>
        </w:rPr>
      </w:pPr>
      <w:r>
        <w:rPr>
          <w:rFonts w:hint="eastAsia" w:ascii="宋体" w:hAnsi="宋体" w:eastAsia="宋体" w:cs="宋体"/>
          <w:color w:val="auto"/>
        </w:rPr>
        <w:t>特此证明。</w:t>
      </w:r>
    </w:p>
    <w:p>
      <w:pPr>
        <w:autoSpaceDE w:val="0"/>
        <w:autoSpaceDN w:val="0"/>
        <w:adjustRightInd w:val="0"/>
        <w:snapToGrid w:val="0"/>
        <w:spacing w:before="156" w:beforeLines="50" w:line="360" w:lineRule="auto"/>
        <w:jc w:val="left"/>
        <w:rPr>
          <w:rFonts w:hint="eastAsia" w:ascii="宋体" w:hAnsi="宋体" w:eastAsia="宋体" w:cs="宋体"/>
          <w:color w:val="auto"/>
          <w:szCs w:val="21"/>
        </w:rPr>
      </w:pPr>
      <w:r>
        <w:rPr>
          <w:rFonts w:hint="eastAsia" w:ascii="宋体" w:hAnsi="宋体" w:eastAsia="宋体" w:cs="宋体"/>
          <w:color w:val="auto"/>
          <w:szCs w:val="21"/>
        </w:rPr>
        <w:t>附：法定代表人身份证复印件</w:t>
      </w:r>
    </w:p>
    <w:tbl>
      <w:tblPr>
        <w:tblStyle w:val="46"/>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4" w:hRule="atLeast"/>
        </w:trPr>
        <w:tc>
          <w:tcPr>
            <w:tcW w:w="7540" w:type="dxa"/>
            <w:noWrap w:val="0"/>
            <w:vAlign w:val="center"/>
          </w:tcPr>
          <w:p>
            <w:pPr>
              <w:snapToGrid w:val="0"/>
              <w:spacing w:line="480" w:lineRule="auto"/>
              <w:jc w:val="center"/>
              <w:rPr>
                <w:rFonts w:hint="eastAsia" w:ascii="宋体" w:hAnsi="宋体" w:eastAsia="宋体" w:cs="宋体"/>
                <w:color w:val="auto"/>
                <w:szCs w:val="21"/>
              </w:rPr>
            </w:pPr>
          </w:p>
          <w:p>
            <w:pPr>
              <w:snapToGrid w:val="0"/>
              <w:spacing w:line="480" w:lineRule="auto"/>
              <w:jc w:val="center"/>
              <w:rPr>
                <w:rFonts w:hint="eastAsia" w:ascii="宋体" w:hAnsi="宋体" w:eastAsia="宋体" w:cs="宋体"/>
                <w:color w:val="auto"/>
                <w:szCs w:val="21"/>
              </w:rPr>
            </w:pPr>
          </w:p>
          <w:p>
            <w:pPr>
              <w:autoSpaceDE w:val="0"/>
              <w:autoSpaceDN w:val="0"/>
              <w:adjustRightInd w:val="0"/>
              <w:snapToGrid w:val="0"/>
              <w:spacing w:before="156" w:beforeLines="50" w:line="360" w:lineRule="auto"/>
              <w:jc w:val="center"/>
              <w:rPr>
                <w:rFonts w:hint="eastAsia" w:ascii="宋体" w:hAnsi="宋体" w:eastAsia="宋体" w:cs="宋体"/>
                <w:color w:val="auto"/>
                <w:szCs w:val="21"/>
              </w:rPr>
            </w:pPr>
            <w:r>
              <w:rPr>
                <w:rFonts w:hint="eastAsia" w:ascii="宋体" w:hAnsi="宋体" w:eastAsia="宋体" w:cs="宋体"/>
                <w:color w:val="auto"/>
                <w:szCs w:val="21"/>
              </w:rPr>
              <w:t>法定代表人身份证复印件粘贴处</w:t>
            </w:r>
          </w:p>
          <w:p>
            <w:pPr>
              <w:pStyle w:val="9"/>
              <w:jc w:val="center"/>
              <w:rPr>
                <w:rFonts w:hint="eastAsia" w:ascii="宋体" w:hAnsi="宋体" w:eastAsia="宋体" w:cs="宋体"/>
                <w:color w:val="auto"/>
                <w:lang w:val="en-US" w:eastAsia="zh-CN"/>
              </w:rPr>
            </w:pPr>
            <w:r>
              <w:rPr>
                <w:rFonts w:hint="eastAsia" w:ascii="宋体" w:hAnsi="宋体" w:eastAsia="宋体" w:cs="宋体"/>
                <w:color w:val="auto"/>
                <w:szCs w:val="21"/>
                <w:lang w:val="en-US" w:eastAsia="zh-CN"/>
              </w:rPr>
              <w:t>（正反面）</w:t>
            </w:r>
          </w:p>
          <w:p>
            <w:pPr>
              <w:snapToGrid w:val="0"/>
              <w:spacing w:line="480" w:lineRule="auto"/>
              <w:jc w:val="center"/>
              <w:rPr>
                <w:rFonts w:hint="eastAsia" w:ascii="宋体" w:hAnsi="宋体" w:eastAsia="宋体" w:cs="宋体"/>
                <w:color w:val="auto"/>
                <w:szCs w:val="21"/>
              </w:rPr>
            </w:pPr>
          </w:p>
          <w:p>
            <w:pPr>
              <w:snapToGrid w:val="0"/>
              <w:spacing w:line="480" w:lineRule="auto"/>
              <w:jc w:val="center"/>
              <w:rPr>
                <w:rFonts w:hint="eastAsia" w:ascii="宋体" w:hAnsi="宋体" w:eastAsia="宋体" w:cs="宋体"/>
                <w:color w:val="auto"/>
                <w:szCs w:val="21"/>
              </w:rPr>
            </w:pPr>
          </w:p>
        </w:tc>
      </w:tr>
    </w:tbl>
    <w:p>
      <w:pPr>
        <w:snapToGrid w:val="0"/>
        <w:spacing w:line="480" w:lineRule="auto"/>
        <w:rPr>
          <w:rFonts w:hint="eastAsia" w:ascii="宋体" w:hAnsi="宋体" w:eastAsia="宋体" w:cs="宋体"/>
          <w:color w:val="auto"/>
          <w:szCs w:val="21"/>
        </w:rPr>
      </w:pPr>
    </w:p>
    <w:p>
      <w:pPr>
        <w:snapToGrid w:val="0"/>
        <w:rPr>
          <w:rFonts w:hint="eastAsia" w:ascii="宋体" w:hAnsi="宋体" w:eastAsia="宋体" w:cs="宋体"/>
          <w:color w:val="auto"/>
          <w:szCs w:val="21"/>
        </w:rPr>
      </w:pPr>
    </w:p>
    <w:p>
      <w:pPr>
        <w:snapToGrid w:val="0"/>
        <w:rPr>
          <w:rFonts w:hint="eastAsia" w:ascii="宋体" w:hAnsi="宋体" w:eastAsia="宋体" w:cs="宋体"/>
          <w:color w:val="auto"/>
          <w:szCs w:val="21"/>
        </w:rPr>
      </w:pPr>
    </w:p>
    <w:p>
      <w:pPr>
        <w:snapToGrid w:val="0"/>
        <w:rPr>
          <w:rFonts w:hint="eastAsia" w:ascii="宋体" w:hAnsi="宋体" w:eastAsia="宋体" w:cs="宋体"/>
          <w:color w:val="auto"/>
          <w:szCs w:val="21"/>
        </w:rPr>
      </w:pPr>
    </w:p>
    <w:p>
      <w:pPr>
        <w:snapToGrid w:val="0"/>
        <w:rPr>
          <w:rFonts w:hint="eastAsia" w:ascii="宋体" w:hAnsi="宋体" w:eastAsia="宋体" w:cs="宋体"/>
          <w:color w:val="auto"/>
          <w:szCs w:val="21"/>
        </w:rPr>
      </w:pPr>
    </w:p>
    <w:p>
      <w:pPr>
        <w:adjustRightInd w:val="0"/>
        <w:snapToGrid w:val="0"/>
        <w:spacing w:line="360" w:lineRule="auto"/>
        <w:rPr>
          <w:rFonts w:hint="eastAsia" w:ascii="宋体" w:hAnsi="宋体" w:eastAsia="宋体" w:cs="宋体"/>
          <w:color w:val="auto"/>
        </w:rPr>
      </w:pPr>
    </w:p>
    <w:p>
      <w:pPr>
        <w:adjustRightInd w:val="0"/>
        <w:snapToGrid w:val="0"/>
        <w:spacing w:line="360" w:lineRule="auto"/>
        <w:ind w:right="420"/>
        <w:rPr>
          <w:rFonts w:hint="eastAsia" w:ascii="宋体" w:hAnsi="宋体" w:eastAsia="宋体" w:cs="宋体"/>
          <w:color w:val="auto"/>
        </w:rPr>
      </w:pPr>
    </w:p>
    <w:p>
      <w:pPr>
        <w:adjustRightInd w:val="0"/>
        <w:snapToGrid w:val="0"/>
        <w:spacing w:line="360" w:lineRule="auto"/>
        <w:ind w:right="420"/>
        <w:rPr>
          <w:rFonts w:hint="eastAsia" w:ascii="宋体" w:hAnsi="宋体" w:eastAsia="宋体" w:cs="宋体"/>
          <w:color w:val="auto"/>
        </w:rPr>
      </w:pPr>
    </w:p>
    <w:p>
      <w:pPr>
        <w:adjustRightInd w:val="0"/>
        <w:snapToGrid w:val="0"/>
        <w:spacing w:line="360" w:lineRule="auto"/>
        <w:ind w:right="420"/>
        <w:rPr>
          <w:rFonts w:hint="eastAsia" w:ascii="宋体" w:hAnsi="宋体" w:eastAsia="宋体" w:cs="宋体"/>
          <w:color w:val="auto"/>
        </w:rPr>
      </w:pPr>
    </w:p>
    <w:p>
      <w:pPr>
        <w:adjustRightInd w:val="0"/>
        <w:snapToGrid w:val="0"/>
        <w:spacing w:line="360" w:lineRule="auto"/>
        <w:ind w:right="420"/>
        <w:rPr>
          <w:rFonts w:hint="eastAsia" w:ascii="宋体" w:hAnsi="宋体" w:eastAsia="宋体" w:cs="宋体"/>
          <w:color w:val="auto"/>
        </w:rPr>
      </w:pPr>
    </w:p>
    <w:p>
      <w:pPr>
        <w:adjustRightInd w:val="0"/>
        <w:snapToGrid w:val="0"/>
        <w:spacing w:line="360" w:lineRule="auto"/>
        <w:ind w:right="420"/>
        <w:rPr>
          <w:rFonts w:hint="eastAsia" w:ascii="宋体" w:hAnsi="宋体" w:eastAsia="宋体" w:cs="宋体"/>
          <w:color w:val="auto"/>
        </w:rPr>
      </w:pPr>
      <w:r>
        <w:rPr>
          <w:rFonts w:hint="eastAsia" w:ascii="宋体" w:hAnsi="宋体" w:eastAsia="宋体" w:cs="宋体"/>
          <w:color w:val="auto"/>
        </w:rPr>
        <w:t>供应商名称（公章）：</w:t>
      </w:r>
    </w:p>
    <w:p>
      <w:pPr>
        <w:adjustRightInd w:val="0"/>
        <w:snapToGrid w:val="0"/>
        <w:spacing w:line="360" w:lineRule="auto"/>
        <w:ind w:right="420"/>
        <w:rPr>
          <w:rFonts w:hint="eastAsia" w:ascii="宋体" w:hAnsi="宋体" w:eastAsia="宋体" w:cs="宋体"/>
          <w:color w:val="auto"/>
        </w:rPr>
      </w:pPr>
      <w:r>
        <w:rPr>
          <w:rFonts w:hint="eastAsia" w:ascii="宋体" w:hAnsi="宋体" w:eastAsia="宋体" w:cs="宋体"/>
          <w:color w:val="auto"/>
        </w:rPr>
        <w:t>日期：    年  月  日</w:t>
      </w:r>
    </w:p>
    <w:p>
      <w:pPr>
        <w:pStyle w:val="9"/>
        <w:rPr>
          <w:rFonts w:hint="eastAsia" w:ascii="宋体" w:hAnsi="宋体" w:eastAsia="宋体" w:cs="宋体"/>
          <w:color w:val="auto"/>
        </w:rPr>
      </w:pPr>
    </w:p>
    <w:p>
      <w:pPr>
        <w:adjustRightInd w:val="0"/>
        <w:snapToGrid w:val="0"/>
        <w:spacing w:line="360" w:lineRule="auto"/>
        <w:ind w:right="420"/>
        <w:rPr>
          <w:rFonts w:hint="eastAsia" w:ascii="宋体" w:hAnsi="宋体" w:eastAsia="宋体" w:cs="宋体"/>
          <w:b/>
          <w:bCs/>
          <w:color w:val="auto"/>
          <w:szCs w:val="24"/>
        </w:rPr>
      </w:pPr>
      <w:r>
        <w:rPr>
          <w:rFonts w:hint="eastAsia" w:ascii="宋体" w:hAnsi="宋体" w:eastAsia="宋体" w:cs="宋体"/>
          <w:b/>
          <w:bCs/>
          <w:color w:val="auto"/>
          <w:szCs w:val="24"/>
        </w:rPr>
        <w:t>说明：仅限法定代表人参加磋商时提供</w:t>
      </w:r>
      <w:r>
        <w:rPr>
          <w:rFonts w:hint="eastAsia" w:ascii="宋体" w:hAnsi="宋体" w:eastAsia="宋体" w:cs="宋体"/>
          <w:color w:val="auto"/>
          <w:szCs w:val="24"/>
        </w:rPr>
        <w:t>。</w:t>
      </w:r>
    </w:p>
    <w:p>
      <w:pPr>
        <w:keepNext/>
        <w:spacing w:before="312" w:beforeLines="100"/>
        <w:rPr>
          <w:rFonts w:hint="eastAsia" w:ascii="宋体" w:hAnsi="宋体" w:eastAsia="宋体" w:cs="宋体"/>
          <w:b/>
          <w:bCs/>
          <w:color w:val="auto"/>
          <w:sz w:val="28"/>
          <w:szCs w:val="28"/>
        </w:rPr>
      </w:pPr>
      <w:r>
        <w:rPr>
          <w:rFonts w:hint="eastAsia" w:ascii="宋体" w:hAnsi="宋体" w:eastAsia="宋体" w:cs="宋体"/>
          <w:b/>
          <w:bCs/>
          <w:color w:val="auto"/>
          <w:sz w:val="28"/>
          <w:szCs w:val="28"/>
        </w:rPr>
        <w:t>附件2</w:t>
      </w:r>
    </w:p>
    <w:p>
      <w:pPr>
        <w:keepNext/>
        <w:spacing w:before="312" w:beforeLines="10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法定代表人授权书</w:t>
      </w:r>
    </w:p>
    <w:p>
      <w:pPr>
        <w:spacing w:line="500" w:lineRule="exact"/>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致：</w:t>
      </w:r>
      <w:r>
        <w:rPr>
          <w:rFonts w:hint="eastAsia" w:hAnsi="宋体" w:cs="宋体"/>
          <w:color w:val="000000" w:themeColor="text1"/>
          <w:spacing w:val="4"/>
          <w:szCs w:val="24"/>
          <w:u w:val="single"/>
          <w:lang w:val="en-US" w:eastAsia="zh-CN"/>
          <w14:textFill>
            <w14:solidFill>
              <w14:schemeClr w14:val="tx1"/>
            </w14:solidFill>
          </w14:textFill>
        </w:rPr>
        <w:t>陕西友邦项目管理有限公司</w:t>
      </w:r>
      <w:r>
        <w:rPr>
          <w:rFonts w:hint="eastAsia" w:ascii="宋体" w:hAnsi="宋体" w:eastAsia="宋体" w:cs="宋体"/>
          <w:color w:val="000000" w:themeColor="text1"/>
          <w:spacing w:val="4"/>
          <w:szCs w:val="24"/>
          <w:u w:val="single"/>
          <w14:textFill>
            <w14:solidFill>
              <w14:schemeClr w14:val="tx1"/>
            </w14:solidFill>
          </w14:textFill>
        </w:rPr>
        <w:t xml:space="preserve"> </w:t>
      </w:r>
    </w:p>
    <w:p>
      <w:pPr>
        <w:spacing w:line="5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u w:val="single"/>
        </w:rPr>
        <w:t>(供应商名称)</w:t>
      </w:r>
      <w:r>
        <w:rPr>
          <w:rFonts w:hint="eastAsia" w:ascii="宋体" w:hAnsi="宋体" w:eastAsia="宋体" w:cs="宋体"/>
          <w:color w:val="auto"/>
          <w:spacing w:val="4"/>
          <w:szCs w:val="24"/>
        </w:rPr>
        <w:t>按中华人民共和国法律于</w:t>
      </w:r>
      <w:r>
        <w:rPr>
          <w:rFonts w:hint="eastAsia" w:ascii="宋体" w:hAnsi="宋体" w:eastAsia="宋体" w:cs="宋体"/>
          <w:color w:val="auto"/>
          <w:spacing w:val="4"/>
          <w:szCs w:val="24"/>
          <w:u w:val="single"/>
        </w:rPr>
        <w:t>（  年  月  日 ）</w:t>
      </w:r>
      <w:r>
        <w:rPr>
          <w:rFonts w:hint="eastAsia" w:ascii="宋体" w:hAnsi="宋体" w:eastAsia="宋体" w:cs="宋体"/>
          <w:color w:val="auto"/>
          <w:spacing w:val="4"/>
          <w:szCs w:val="24"/>
        </w:rPr>
        <w:t>成立。</w:t>
      </w:r>
      <w:r>
        <w:rPr>
          <w:rFonts w:hint="eastAsia" w:ascii="宋体" w:hAnsi="宋体" w:eastAsia="宋体" w:cs="宋体"/>
          <w:color w:val="auto"/>
          <w:spacing w:val="4"/>
          <w:szCs w:val="24"/>
          <w:u w:val="single"/>
        </w:rPr>
        <w:t>(法定代表人姓名)</w:t>
      </w:r>
      <w:r>
        <w:rPr>
          <w:rFonts w:hint="eastAsia" w:ascii="宋体" w:hAnsi="宋体" w:eastAsia="宋体" w:cs="宋体"/>
          <w:color w:val="auto"/>
          <w:spacing w:val="4"/>
          <w:szCs w:val="24"/>
        </w:rPr>
        <w:t>特授权</w:t>
      </w:r>
      <w:r>
        <w:rPr>
          <w:rFonts w:hint="eastAsia" w:ascii="宋体" w:hAnsi="宋体" w:eastAsia="宋体" w:cs="宋体"/>
          <w:color w:val="auto"/>
          <w:spacing w:val="4"/>
          <w:szCs w:val="24"/>
          <w:u w:val="single"/>
        </w:rPr>
        <w:t xml:space="preserve">（ </w:t>
      </w:r>
      <w:r>
        <w:rPr>
          <w:rFonts w:hint="eastAsia" w:ascii="宋体" w:hAnsi="宋体" w:eastAsia="宋体" w:cs="宋体"/>
          <w:color w:val="auto"/>
          <w:szCs w:val="24"/>
          <w:u w:val="single"/>
        </w:rPr>
        <w:t>授权代表</w:t>
      </w:r>
      <w:r>
        <w:rPr>
          <w:rFonts w:hint="eastAsia" w:ascii="宋体" w:hAnsi="宋体" w:eastAsia="宋体" w:cs="宋体"/>
          <w:color w:val="auto"/>
          <w:spacing w:val="4"/>
          <w:szCs w:val="24"/>
          <w:u w:val="single"/>
        </w:rPr>
        <w:t>姓名 ）</w:t>
      </w:r>
      <w:r>
        <w:rPr>
          <w:rFonts w:hint="eastAsia" w:ascii="宋体" w:hAnsi="宋体" w:eastAsia="宋体" w:cs="宋体"/>
          <w:color w:val="auto"/>
          <w:spacing w:val="4"/>
          <w:szCs w:val="24"/>
        </w:rPr>
        <w:t xml:space="preserve">代表我公司全权办理针对本次 </w:t>
      </w:r>
      <w:r>
        <w:rPr>
          <w:rFonts w:hint="eastAsia" w:hAnsi="宋体" w:cs="宋体"/>
          <w:color w:val="auto"/>
          <w:spacing w:val="4"/>
          <w:szCs w:val="24"/>
          <w:u w:val="single"/>
          <w:lang w:val="en-US" w:eastAsia="zh-CN"/>
        </w:rPr>
        <w:t xml:space="preserve">      </w:t>
      </w:r>
      <w:r>
        <w:rPr>
          <w:rFonts w:hint="eastAsia" w:ascii="宋体" w:hAnsi="宋体" w:eastAsia="宋体" w:cs="宋体"/>
          <w:color w:val="auto"/>
          <w:spacing w:val="4"/>
          <w:szCs w:val="24"/>
        </w:rPr>
        <w:t>项目</w:t>
      </w:r>
      <w:r>
        <w:rPr>
          <w:rFonts w:hint="eastAsia" w:ascii="宋体" w:hAnsi="宋体" w:eastAsia="宋体" w:cs="宋体"/>
          <w:color w:val="auto"/>
          <w:spacing w:val="4"/>
          <w:szCs w:val="24"/>
          <w:u w:val="single"/>
        </w:rPr>
        <w:t>（项目编号）</w:t>
      </w:r>
      <w:r>
        <w:rPr>
          <w:rFonts w:hint="eastAsia" w:ascii="宋体" w:hAnsi="宋体" w:eastAsia="宋体" w:cs="宋体"/>
          <w:color w:val="auto"/>
          <w:spacing w:val="4"/>
          <w:szCs w:val="24"/>
        </w:rPr>
        <w:t>的磋商、签约等具体工作，并签署全部有关的文件、协议及合同。</w:t>
      </w:r>
    </w:p>
    <w:p>
      <w:pPr>
        <w:spacing w:line="5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我公司对</w:t>
      </w:r>
      <w:r>
        <w:rPr>
          <w:rFonts w:hint="eastAsia" w:ascii="宋体" w:hAnsi="宋体" w:eastAsia="宋体" w:cs="宋体"/>
          <w:color w:val="auto"/>
          <w:szCs w:val="24"/>
        </w:rPr>
        <w:t>授权代表</w:t>
      </w:r>
      <w:r>
        <w:rPr>
          <w:rFonts w:hint="eastAsia" w:ascii="宋体" w:hAnsi="宋体" w:eastAsia="宋体" w:cs="宋体"/>
          <w:color w:val="auto"/>
          <w:spacing w:val="4"/>
          <w:szCs w:val="24"/>
        </w:rPr>
        <w:t>的签名负全部责任。</w:t>
      </w:r>
    </w:p>
    <w:p>
      <w:pPr>
        <w:spacing w:line="500" w:lineRule="exact"/>
        <w:ind w:right="617" w:rightChars="257" w:firstLine="480" w:firstLineChars="200"/>
        <w:jc w:val="left"/>
        <w:rPr>
          <w:rFonts w:hint="eastAsia" w:ascii="宋体" w:hAnsi="宋体" w:eastAsia="宋体" w:cs="宋体"/>
          <w:color w:val="auto"/>
          <w:szCs w:val="24"/>
        </w:rPr>
      </w:pPr>
      <w:r>
        <w:rPr>
          <w:rFonts w:hint="eastAsia" w:ascii="宋体" w:hAnsi="宋体" w:eastAsia="宋体" w:cs="宋体"/>
          <w:color w:val="auto"/>
          <w:szCs w:val="24"/>
        </w:rPr>
        <w:t>委托期限：</w:t>
      </w:r>
      <w:r>
        <w:rPr>
          <w:rFonts w:hint="eastAsia" w:ascii="宋体" w:hAnsi="宋体" w:eastAsia="宋体" w:cs="宋体"/>
          <w:color w:val="auto"/>
          <w:szCs w:val="24"/>
          <w:lang w:val="zh-CN"/>
        </w:rPr>
        <w:t>自磋商之日起</w:t>
      </w:r>
      <w:r>
        <w:rPr>
          <w:rFonts w:hint="eastAsia" w:ascii="宋体" w:hAnsi="宋体" w:eastAsia="宋体" w:cs="宋体"/>
          <w:color w:val="auto"/>
          <w:szCs w:val="24"/>
          <w:u w:val="single"/>
        </w:rPr>
        <w:t>90</w:t>
      </w:r>
      <w:r>
        <w:rPr>
          <w:rFonts w:hint="eastAsia" w:ascii="宋体" w:hAnsi="宋体" w:eastAsia="宋体" w:cs="宋体"/>
          <w:color w:val="auto"/>
          <w:szCs w:val="24"/>
          <w:lang w:val="zh-CN"/>
        </w:rPr>
        <w:t>天。</w:t>
      </w:r>
    </w:p>
    <w:p>
      <w:pPr>
        <w:spacing w:line="500" w:lineRule="exact"/>
        <w:ind w:firstLine="496" w:firstLineChars="200"/>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本授权书于</w:t>
      </w:r>
      <w:r>
        <w:rPr>
          <w:rFonts w:hint="eastAsia" w:ascii="宋体" w:hAnsi="宋体" w:eastAsia="宋体" w:cs="宋体"/>
          <w:color w:val="auto"/>
          <w:spacing w:val="4"/>
          <w:szCs w:val="24"/>
          <w:u w:val="single"/>
        </w:rPr>
        <w:t xml:space="preserve">      年   月   日</w:t>
      </w:r>
      <w:r>
        <w:rPr>
          <w:rFonts w:hint="eastAsia" w:ascii="宋体" w:hAnsi="宋体" w:eastAsia="宋体" w:cs="宋体"/>
          <w:color w:val="auto"/>
          <w:spacing w:val="4"/>
          <w:szCs w:val="24"/>
        </w:rPr>
        <w:t>签字生效，特此证明。</w:t>
      </w:r>
    </w:p>
    <w:p>
      <w:pPr>
        <w:spacing w:line="360" w:lineRule="auto"/>
        <w:ind w:firstLine="496" w:firstLineChars="200"/>
        <w:jc w:val="left"/>
        <w:rPr>
          <w:rFonts w:hint="eastAsia" w:ascii="宋体" w:hAnsi="宋体" w:eastAsia="宋体" w:cs="宋体"/>
          <w:color w:val="auto"/>
          <w:spacing w:val="4"/>
          <w:szCs w:val="24"/>
        </w:rPr>
      </w:pPr>
    </w:p>
    <w:tbl>
      <w:tblPr>
        <w:tblStyle w:val="46"/>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被授权人签字或盖章：</w:t>
            </w:r>
          </w:p>
        </w:tc>
        <w:tc>
          <w:tcPr>
            <w:tcW w:w="3990" w:type="dxa"/>
            <w:noWrap w:val="0"/>
            <w:vAlign w:val="top"/>
          </w:tcPr>
          <w:p>
            <w:pPr>
              <w:spacing w:line="360" w:lineRule="auto"/>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法定代表人签字或盖章：</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职务：</w:t>
            </w:r>
          </w:p>
        </w:tc>
        <w:tc>
          <w:tcPr>
            <w:tcW w:w="3990" w:type="dxa"/>
            <w:noWrap w:val="0"/>
            <w:vAlign w:val="top"/>
          </w:tcPr>
          <w:p>
            <w:pPr>
              <w:spacing w:line="360" w:lineRule="auto"/>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职务：</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身份证号：</w:t>
            </w:r>
          </w:p>
        </w:tc>
        <w:tc>
          <w:tcPr>
            <w:tcW w:w="3990" w:type="dxa"/>
            <w:noWrap w:val="0"/>
            <w:vAlign w:val="top"/>
          </w:tcPr>
          <w:p>
            <w:pPr>
              <w:spacing w:line="360" w:lineRule="auto"/>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身份证号：</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color w:val="auto"/>
                <w:spacing w:val="4"/>
                <w:szCs w:val="24"/>
              </w:rPr>
            </w:pPr>
            <w:r>
              <w:rPr>
                <w:rFonts w:hint="eastAsia" w:ascii="宋体" w:hAnsi="宋体" w:eastAsia="宋体" w:cs="宋体"/>
                <w:color w:val="auto"/>
                <w:spacing w:val="4"/>
                <w:szCs w:val="24"/>
              </w:rPr>
              <w:t>所在部门：</w:t>
            </w:r>
          </w:p>
        </w:tc>
        <w:tc>
          <w:tcPr>
            <w:tcW w:w="3990" w:type="dxa"/>
            <w:noWrap w:val="0"/>
            <w:vAlign w:val="top"/>
          </w:tcPr>
          <w:p>
            <w:pPr>
              <w:spacing w:line="360" w:lineRule="auto"/>
              <w:jc w:val="left"/>
              <w:rPr>
                <w:rFonts w:hint="eastAsia" w:ascii="宋体" w:hAnsi="宋体" w:eastAsia="宋体" w:cs="宋体"/>
                <w:color w:val="auto"/>
                <w:spacing w:val="4"/>
                <w:szCs w:val="24"/>
              </w:rPr>
            </w:pPr>
          </w:p>
        </w:tc>
      </w:tr>
    </w:tbl>
    <w:p>
      <w:pPr>
        <w:spacing w:line="360" w:lineRule="auto"/>
        <w:ind w:firstLine="505" w:firstLineChars="204"/>
        <w:rPr>
          <w:rFonts w:hint="eastAsia" w:ascii="宋体" w:hAnsi="宋体" w:eastAsia="宋体" w:cs="宋体"/>
          <w:color w:val="auto"/>
          <w:spacing w:val="4"/>
          <w:szCs w:val="24"/>
        </w:rPr>
      </w:pPr>
      <w:r>
        <w:rPr>
          <w:rFonts w:hint="eastAsia" w:ascii="宋体" w:hAnsi="宋体" w:eastAsia="宋体" w:cs="宋体"/>
          <w:color w:val="auto"/>
          <w:spacing w:val="4"/>
          <w:szCs w:val="24"/>
        </w:rPr>
        <w:t>附：被授权人、法定代表人身份证复印件</w:t>
      </w:r>
    </w:p>
    <w:p>
      <w:pPr>
        <w:spacing w:line="360" w:lineRule="auto"/>
        <w:rPr>
          <w:rFonts w:hint="eastAsia" w:ascii="宋体" w:hAnsi="宋体" w:eastAsia="宋体" w:cs="宋体"/>
          <w:color w:val="auto"/>
          <w:spacing w:val="4"/>
          <w:szCs w:val="24"/>
        </w:rPr>
      </w:pPr>
    </w:p>
    <w:tbl>
      <w:tblPr>
        <w:tblStyle w:val="46"/>
        <w:tblW w:w="0" w:type="auto"/>
        <w:tblInd w:w="540" w:type="dxa"/>
        <w:tblLayout w:type="fixed"/>
        <w:tblCellMar>
          <w:top w:w="0" w:type="dxa"/>
          <w:left w:w="108" w:type="dxa"/>
          <w:bottom w:w="0" w:type="dxa"/>
          <w:right w:w="108" w:type="dxa"/>
        </w:tblCellMar>
      </w:tblPr>
      <w:tblGrid>
        <w:gridCol w:w="4308"/>
        <w:gridCol w:w="4172"/>
      </w:tblGrid>
      <w:tr>
        <w:tblPrEx>
          <w:tblCellMar>
            <w:top w:w="0" w:type="dxa"/>
            <w:left w:w="108" w:type="dxa"/>
            <w:bottom w:w="0" w:type="dxa"/>
            <w:right w:w="108" w:type="dxa"/>
          </w:tblCellMar>
        </w:tblPrEx>
        <w:trPr>
          <w:trHeight w:val="2428" w:hRule="atLeast"/>
        </w:trPr>
        <w:tc>
          <w:tcPr>
            <w:tcW w:w="430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Cs w:val="21"/>
                <w:lang w:val="zh-CN"/>
              </w:rPr>
            </w:pPr>
            <w:r>
              <w:rPr>
                <w:rFonts w:hint="eastAsia" w:ascii="宋体" w:hAnsi="宋体" w:eastAsia="宋体" w:cs="宋体"/>
                <w:color w:val="auto"/>
                <w:szCs w:val="21"/>
                <w:lang w:val="zh-CN"/>
              </w:rPr>
              <w:t>授权代表身份证复印件粘贴处</w:t>
            </w:r>
          </w:p>
          <w:p>
            <w:pPr>
              <w:spacing w:line="360" w:lineRule="auto"/>
              <w:jc w:val="center"/>
              <w:rPr>
                <w:rFonts w:hint="eastAsia" w:ascii="宋体" w:hAnsi="宋体" w:eastAsia="宋体" w:cs="宋体"/>
                <w:color w:val="auto"/>
                <w:szCs w:val="21"/>
                <w:u w:val="single"/>
              </w:rPr>
            </w:pPr>
            <w:r>
              <w:rPr>
                <w:rFonts w:hint="eastAsia" w:ascii="宋体" w:hAnsi="宋体" w:eastAsia="宋体" w:cs="宋体"/>
                <w:color w:val="auto"/>
                <w:szCs w:val="21"/>
                <w:lang w:val="zh-CN"/>
              </w:rPr>
              <w:t>（正反面）</w:t>
            </w:r>
          </w:p>
        </w:tc>
        <w:tc>
          <w:tcPr>
            <w:tcW w:w="417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Cs w:val="21"/>
                <w:lang w:val="zh-CN"/>
              </w:rPr>
            </w:pPr>
            <w:r>
              <w:rPr>
                <w:rFonts w:hint="eastAsia" w:ascii="宋体" w:hAnsi="宋体" w:eastAsia="宋体" w:cs="宋体"/>
                <w:color w:val="auto"/>
                <w:szCs w:val="21"/>
                <w:lang w:val="zh-CN"/>
              </w:rPr>
              <w:t>法定代表人身份证复印件粘贴处</w:t>
            </w:r>
          </w:p>
          <w:p>
            <w:pPr>
              <w:spacing w:line="360" w:lineRule="auto"/>
              <w:jc w:val="center"/>
              <w:rPr>
                <w:rFonts w:hint="eastAsia" w:ascii="宋体" w:hAnsi="宋体" w:eastAsia="宋体" w:cs="宋体"/>
                <w:color w:val="auto"/>
                <w:u w:val="single"/>
              </w:rPr>
            </w:pPr>
            <w:r>
              <w:rPr>
                <w:rFonts w:hint="eastAsia" w:ascii="宋体" w:hAnsi="宋体" w:eastAsia="宋体" w:cs="宋体"/>
                <w:color w:val="auto"/>
                <w:szCs w:val="21"/>
                <w:lang w:val="zh-CN"/>
              </w:rPr>
              <w:t>（正反面）</w:t>
            </w:r>
          </w:p>
        </w:tc>
      </w:tr>
    </w:tbl>
    <w:p>
      <w:pPr>
        <w:spacing w:line="360" w:lineRule="auto"/>
        <w:ind w:firstLine="510"/>
        <w:rPr>
          <w:rFonts w:hint="eastAsia" w:ascii="宋体" w:hAnsi="宋体" w:eastAsia="宋体" w:cs="宋体"/>
          <w:color w:val="auto"/>
          <w:spacing w:val="4"/>
          <w:szCs w:val="24"/>
        </w:rPr>
      </w:pPr>
    </w:p>
    <w:p>
      <w:pPr>
        <w:spacing w:before="156" w:beforeLines="50" w:after="156" w:afterLines="50" w:line="360" w:lineRule="auto"/>
        <w:rPr>
          <w:rFonts w:hint="eastAsia" w:ascii="宋体" w:hAnsi="宋体" w:eastAsia="宋体" w:cs="宋体"/>
          <w:color w:val="auto"/>
          <w:spacing w:val="4"/>
          <w:szCs w:val="24"/>
        </w:rPr>
      </w:pPr>
      <w:r>
        <w:rPr>
          <w:rFonts w:hint="eastAsia" w:ascii="宋体" w:hAnsi="宋体" w:eastAsia="宋体" w:cs="宋体"/>
          <w:color w:val="auto"/>
          <w:spacing w:val="4"/>
          <w:szCs w:val="24"/>
        </w:rPr>
        <w:t>供应商名称：</w:t>
      </w:r>
      <w:r>
        <w:rPr>
          <w:rFonts w:hint="eastAsia" w:ascii="宋体" w:hAnsi="宋体" w:eastAsia="宋体" w:cs="宋体"/>
          <w:color w:val="auto"/>
          <w:u w:val="single"/>
        </w:rPr>
        <w:t xml:space="preserve">      （加盖单位公章）       </w:t>
      </w:r>
    </w:p>
    <w:p>
      <w:pPr>
        <w:spacing w:before="156" w:beforeLines="50" w:after="156" w:afterLines="50" w:line="360" w:lineRule="auto"/>
        <w:rPr>
          <w:rFonts w:hint="eastAsia" w:ascii="宋体" w:hAnsi="宋体" w:eastAsia="宋体" w:cs="宋体"/>
          <w:color w:val="auto"/>
        </w:rPr>
      </w:pPr>
      <w:r>
        <w:rPr>
          <w:rFonts w:hint="eastAsia" w:ascii="宋体" w:hAnsi="宋体" w:eastAsia="宋体" w:cs="宋体"/>
          <w:color w:val="auto"/>
          <w:spacing w:val="4"/>
          <w:szCs w:val="24"/>
        </w:rPr>
        <w:t>日期：</w:t>
      </w:r>
    </w:p>
    <w:p>
      <w:pPr>
        <w:tabs>
          <w:tab w:val="left" w:pos="4860"/>
        </w:tabs>
        <w:spacing w:line="588" w:lineRule="exact"/>
        <w:ind w:right="1560"/>
        <w:rPr>
          <w:rFonts w:hint="eastAsia" w:ascii="宋体" w:hAnsi="宋体" w:eastAsia="宋体" w:cs="宋体"/>
          <w:b/>
          <w:bCs/>
          <w:color w:val="auto"/>
          <w:lang w:val="zh-CN"/>
        </w:rPr>
      </w:pPr>
      <w:r>
        <w:rPr>
          <w:rFonts w:hint="eastAsia" w:ascii="宋体" w:hAnsi="宋体" w:eastAsia="宋体" w:cs="宋体"/>
          <w:b/>
          <w:bCs/>
          <w:color w:val="auto"/>
          <w:lang w:val="zh-CN"/>
        </w:rPr>
        <w:t>说明：仅限授权代表参加磋商时提供。</w:t>
      </w:r>
    </w:p>
    <w:p>
      <w:pPr>
        <w:tabs>
          <w:tab w:val="left" w:pos="7839"/>
        </w:tabs>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七、业绩</w:t>
      </w: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p>
    <w:p>
      <w:pPr>
        <w:tabs>
          <w:tab w:val="left" w:pos="7839"/>
        </w:tabs>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八、其它说明</w:t>
      </w:r>
    </w:p>
    <w:p>
      <w:pPr>
        <w:pStyle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、依据竞争性磋商文件要求，供应商认为有必要说明的其他内容</w:t>
      </w:r>
    </w:p>
    <w:p>
      <w:pPr>
        <w:pStyle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、其他可以证明供应商实力的文件。</w:t>
      </w: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sz w:val="24"/>
          <w:szCs w:val="24"/>
          <w:highlight w:val="yellow"/>
          <w:lang w:eastAsia="zh-CN"/>
        </w:rPr>
      </w:pPr>
    </w:p>
    <w:p>
      <w:pPr>
        <w:spacing w:before="156" w:beforeLines="50" w:after="156" w:afterLines="50"/>
        <w:rPr>
          <w:rFonts w:hint="eastAsia" w:ascii="宋体" w:hAnsi="宋体" w:eastAsia="宋体" w:cs="宋体"/>
          <w:color w:val="auto"/>
        </w:rPr>
      </w:pPr>
      <w:r>
        <w:rPr>
          <w:rFonts w:hint="eastAsia" w:ascii="宋体" w:hAnsi="宋体" w:eastAsia="宋体" w:cs="宋体"/>
          <w:b/>
          <w:bCs/>
          <w:color w:val="auto"/>
          <w:sz w:val="28"/>
          <w:szCs w:val="28"/>
        </w:rPr>
        <w:t>附件1：</w:t>
      </w:r>
      <w:r>
        <w:rPr>
          <w:rFonts w:hint="eastAsia" w:ascii="仿宋_GB2312" w:hAnsi="宋体" w:eastAsia="仿宋_GB2312"/>
          <w:b/>
          <w:bCs w:val="0"/>
          <w:i w:val="0"/>
          <w:color w:val="000000"/>
          <w:kern w:val="2"/>
          <w:sz w:val="32"/>
          <w:highlight w:val="none"/>
        </w:rPr>
        <w:t>中小企业声明函（工程、服务）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bookmarkStart w:id="117" w:name="_Toc13836"/>
      <w:r>
        <w:rPr>
          <w:rFonts w:hint="eastAsia" w:ascii="宋体" w:hAnsi="宋体" w:eastAsia="宋体" w:cs="宋体"/>
          <w:color w:val="auto"/>
          <w:kern w:val="2"/>
          <w:sz w:val="24"/>
          <w:szCs w:val="24"/>
          <w:lang w:val="en-US" w:eastAsia="zh-CN" w:bidi="ar-SA"/>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1. （标的名称） ，属于（采购文件中明确的所属行业）；承建（承接）企业为（企业名称），从业人员     人，营业收入为      万元，资产总额为      万元，属于（中型企业、小型企业、微型企业）；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2. （标的名称） ，属于（采购文件中明确的所属行业）；承建（承接）企业为（企业名称），从业人员     人，营业收入为      万元，资产总额为     万元，属于（中型企业、小型企业、微型企业）；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本企业对上述声明内容的真实性负责。如有虚假，将依 法承担相应责任。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企业名称（盖章）：</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日 期：</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从业人员、营业收入、资产总额填报上一年度数据，无上一年度数据的新成立企业可不填报。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4"/>
          <w:szCs w:val="24"/>
          <w:lang w:val="en-US" w:eastAsia="zh-CN" w:bidi="ar-SA"/>
        </w:rPr>
      </w:pPr>
    </w:p>
    <w:p>
      <w:pPr>
        <w:spacing w:before="312" w:beforeLines="100" w:after="156" w:afterLines="50"/>
        <w:rPr>
          <w:rFonts w:hint="eastAsia" w:ascii="宋体" w:hAnsi="宋体" w:eastAsia="宋体" w:cs="宋体"/>
          <w:color w:val="auto"/>
          <w:kern w:val="2"/>
          <w:sz w:val="24"/>
          <w:szCs w:val="24"/>
          <w:lang w:val="en-US" w:eastAsia="zh-CN" w:bidi="ar-SA"/>
        </w:rPr>
      </w:pPr>
    </w:p>
    <w:p>
      <w:pPr>
        <w:spacing w:before="312" w:beforeLines="100" w:after="156" w:afterLines="50"/>
        <w:rPr>
          <w:rFonts w:hint="eastAsia" w:ascii="宋体" w:hAnsi="宋体" w:eastAsia="宋体" w:cs="宋体"/>
          <w:b/>
          <w:color w:val="auto"/>
          <w:sz w:val="28"/>
          <w:szCs w:val="28"/>
        </w:rPr>
      </w:pPr>
    </w:p>
    <w:p>
      <w:pPr>
        <w:spacing w:before="312" w:beforeLines="100" w:after="156" w:afterLines="50"/>
        <w:rPr>
          <w:rFonts w:hint="eastAsia" w:ascii="宋体" w:hAnsi="宋体" w:eastAsia="宋体" w:cs="宋体"/>
          <w:b/>
          <w:color w:val="auto"/>
          <w:sz w:val="28"/>
          <w:szCs w:val="28"/>
        </w:rPr>
      </w:pPr>
    </w:p>
    <w:p>
      <w:pPr>
        <w:spacing w:before="312" w:beforeLines="100" w:after="156" w:afterLines="50"/>
        <w:rPr>
          <w:rFonts w:hint="eastAsia" w:ascii="宋体" w:hAnsi="宋体" w:eastAsia="宋体" w:cs="宋体"/>
          <w:b/>
          <w:color w:val="auto"/>
          <w:sz w:val="28"/>
          <w:szCs w:val="28"/>
        </w:rPr>
      </w:pPr>
      <w:r>
        <w:rPr>
          <w:rFonts w:hint="eastAsia" w:ascii="宋体" w:hAnsi="宋体" w:eastAsia="宋体" w:cs="宋体"/>
          <w:b/>
          <w:color w:val="auto"/>
          <w:sz w:val="28"/>
          <w:szCs w:val="28"/>
        </w:rPr>
        <w:t>附件2（如有）：</w:t>
      </w:r>
    </w:p>
    <w:p>
      <w:pPr>
        <w:spacing w:before="312" w:beforeLines="100" w:after="156" w:afterLines="50"/>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磋商产品属节能、环境标志产品列表</w:t>
      </w:r>
      <w:bookmarkEnd w:id="117"/>
    </w:p>
    <w:p>
      <w:pPr>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项目名称：</w:t>
      </w:r>
    </w:p>
    <w:p>
      <w:pPr>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项目编号：</w:t>
      </w:r>
    </w:p>
    <w:tbl>
      <w:tblPr>
        <w:tblStyle w:val="46"/>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noWrap w:val="0"/>
            <w:vAlign w:val="center"/>
          </w:tcPr>
          <w:p>
            <w:pPr>
              <w:spacing w:after="120"/>
              <w:jc w:val="center"/>
              <w:rPr>
                <w:rFonts w:hint="eastAsia" w:ascii="宋体" w:hAnsi="宋体" w:eastAsia="宋体" w:cs="宋体"/>
                <w:color w:val="auto"/>
              </w:rPr>
            </w:pPr>
            <w:r>
              <w:rPr>
                <w:rFonts w:hint="eastAsia" w:ascii="宋体" w:hAnsi="宋体" w:eastAsia="宋体" w:cs="宋体"/>
                <w:color w:val="auto"/>
              </w:rPr>
              <w:t>序号</w:t>
            </w:r>
          </w:p>
        </w:tc>
        <w:tc>
          <w:tcPr>
            <w:tcW w:w="186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color w:val="auto"/>
              </w:rPr>
            </w:pPr>
            <w:r>
              <w:rPr>
                <w:rFonts w:hint="eastAsia" w:ascii="宋体" w:hAnsi="宋体" w:eastAsia="宋体" w:cs="宋体"/>
                <w:color w:val="auto"/>
              </w:rPr>
              <w:t>名称</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20"/>
              <w:jc w:val="center"/>
              <w:rPr>
                <w:rFonts w:hint="eastAsia" w:ascii="宋体" w:hAnsi="宋体" w:eastAsia="宋体" w:cs="宋体"/>
                <w:color w:val="auto"/>
              </w:rPr>
            </w:pPr>
            <w:r>
              <w:rPr>
                <w:rFonts w:hint="eastAsia" w:ascii="宋体" w:hAnsi="宋体" w:eastAsia="宋体" w:cs="宋体"/>
                <w:color w:val="auto"/>
              </w:rPr>
              <w:t>型号和规格</w:t>
            </w:r>
          </w:p>
        </w:tc>
        <w:tc>
          <w:tcPr>
            <w:tcW w:w="1311"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color w:val="auto"/>
              </w:rPr>
            </w:pPr>
            <w:r>
              <w:rPr>
                <w:rFonts w:hint="eastAsia" w:ascii="宋体" w:hAnsi="宋体" w:eastAsia="宋体" w:cs="宋体"/>
                <w:color w:val="auto"/>
              </w:rPr>
              <w:t>数量</w:t>
            </w:r>
          </w:p>
        </w:tc>
        <w:tc>
          <w:tcPr>
            <w:tcW w:w="1307"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color w:val="auto"/>
              </w:rPr>
            </w:pPr>
            <w:r>
              <w:rPr>
                <w:rFonts w:hint="eastAsia" w:ascii="宋体" w:hAnsi="宋体" w:eastAsia="宋体" w:cs="宋体"/>
                <w:color w:val="auto"/>
              </w:rPr>
              <w:t>单价</w:t>
            </w:r>
          </w:p>
          <w:p>
            <w:pPr>
              <w:spacing w:after="120"/>
              <w:jc w:val="center"/>
              <w:rPr>
                <w:rFonts w:hint="eastAsia" w:ascii="宋体" w:hAnsi="宋体" w:eastAsia="宋体" w:cs="宋体"/>
                <w:bCs/>
                <w:color w:val="auto"/>
              </w:rPr>
            </w:pPr>
            <w:r>
              <w:rPr>
                <w:rFonts w:hint="eastAsia" w:ascii="宋体" w:hAnsi="宋体" w:eastAsia="宋体" w:cs="宋体"/>
                <w:color w:val="auto"/>
              </w:rPr>
              <w:t>（元）</w:t>
            </w:r>
          </w:p>
        </w:tc>
        <w:tc>
          <w:tcPr>
            <w:tcW w:w="131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bCs/>
                <w:color w:val="auto"/>
              </w:rPr>
            </w:pPr>
            <w:r>
              <w:rPr>
                <w:rFonts w:hint="eastAsia" w:ascii="宋体" w:hAnsi="宋体" w:eastAsia="宋体" w:cs="宋体"/>
                <w:bCs/>
                <w:color w:val="auto"/>
              </w:rPr>
              <w:t>总价</w:t>
            </w:r>
          </w:p>
          <w:p>
            <w:pPr>
              <w:spacing w:after="120"/>
              <w:jc w:val="center"/>
              <w:rPr>
                <w:rFonts w:hint="eastAsia" w:ascii="宋体" w:hAnsi="宋体" w:eastAsia="宋体" w:cs="宋体"/>
                <w:bCs/>
                <w:color w:val="auto"/>
              </w:rPr>
            </w:pPr>
            <w:r>
              <w:rPr>
                <w:rFonts w:hint="eastAsia" w:ascii="宋体" w:hAnsi="宋体" w:eastAsia="宋体" w:cs="宋体"/>
                <w:bCs/>
                <w:color w:val="auto"/>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noWrap w:val="0"/>
            <w:vAlign w:val="center"/>
          </w:tcPr>
          <w:p>
            <w:pPr>
              <w:spacing w:before="312" w:beforeLines="100"/>
              <w:jc w:val="center"/>
              <w:rPr>
                <w:rFonts w:hint="eastAsia" w:ascii="宋体" w:hAnsi="宋体" w:eastAsia="宋体" w:cs="宋体"/>
                <w:color w:val="auto"/>
              </w:rPr>
            </w:pPr>
            <w:r>
              <w:rPr>
                <w:rFonts w:hint="eastAsia" w:ascii="宋体" w:hAnsi="宋体" w:eastAsia="宋体" w:cs="宋体"/>
                <w:color w:val="auto"/>
              </w:rPr>
              <w:t>1</w:t>
            </w:r>
          </w:p>
        </w:tc>
        <w:tc>
          <w:tcPr>
            <w:tcW w:w="1863" w:type="dxa"/>
            <w:tcBorders>
              <w:top w:val="single" w:color="auto" w:sz="6" w:space="0"/>
              <w:left w:val="single" w:color="auto" w:sz="6" w:space="0"/>
              <w:bottom w:val="single" w:color="auto" w:sz="4"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2250" w:type="dxa"/>
            <w:tcBorders>
              <w:top w:val="single" w:color="auto" w:sz="6" w:space="0"/>
              <w:left w:val="single" w:color="auto" w:sz="6" w:space="0"/>
              <w:bottom w:val="single" w:color="auto" w:sz="4"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1" w:type="dxa"/>
            <w:tcBorders>
              <w:top w:val="single" w:color="auto" w:sz="6" w:space="0"/>
              <w:left w:val="single" w:color="auto" w:sz="6" w:space="0"/>
              <w:bottom w:val="single" w:color="auto" w:sz="4"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07" w:type="dxa"/>
            <w:tcBorders>
              <w:top w:val="single" w:color="auto" w:sz="6" w:space="0"/>
              <w:left w:val="single" w:color="auto" w:sz="6" w:space="0"/>
              <w:bottom w:val="single" w:color="auto" w:sz="4"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3" w:type="dxa"/>
            <w:tcBorders>
              <w:top w:val="single" w:color="auto" w:sz="6" w:space="0"/>
              <w:left w:val="single" w:color="auto" w:sz="6" w:space="0"/>
              <w:bottom w:val="single" w:color="auto" w:sz="4" w:space="0"/>
              <w:right w:val="single" w:color="auto" w:sz="6" w:space="0"/>
            </w:tcBorders>
            <w:noWrap w:val="0"/>
            <w:vAlign w:val="center"/>
          </w:tcPr>
          <w:p>
            <w:pPr>
              <w:spacing w:before="156" w:beforeLines="50"/>
              <w:jc w:val="center"/>
              <w:rPr>
                <w:rFonts w:hint="eastAsia" w:ascii="宋体" w:hAnsi="宋体" w:eastAsia="宋体" w:cs="宋体"/>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312" w:beforeLines="100"/>
              <w:jc w:val="center"/>
              <w:rPr>
                <w:rFonts w:hint="eastAsia" w:ascii="宋体" w:hAnsi="宋体" w:eastAsia="宋体" w:cs="宋体"/>
                <w:color w:val="auto"/>
              </w:rPr>
            </w:pPr>
            <w:r>
              <w:rPr>
                <w:rFonts w:hint="eastAsia" w:ascii="宋体" w:hAnsi="宋体" w:eastAsia="宋体" w:cs="宋体"/>
                <w:color w:val="auto"/>
              </w:rPr>
              <w:t>2</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312" w:beforeLines="100"/>
              <w:jc w:val="center"/>
              <w:rPr>
                <w:rFonts w:hint="eastAsia" w:ascii="宋体" w:hAnsi="宋体" w:eastAsia="宋体" w:cs="宋体"/>
                <w:color w:val="auto"/>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312" w:beforeLines="100"/>
              <w:jc w:val="center"/>
              <w:rPr>
                <w:rFonts w:hint="eastAsia" w:ascii="宋体" w:hAnsi="宋体" w:eastAsia="宋体" w:cs="宋体"/>
                <w:color w:val="auto"/>
              </w:rPr>
            </w:pPr>
            <w:r>
              <w:rPr>
                <w:rFonts w:hint="eastAsia" w:ascii="宋体" w:hAnsi="宋体" w:eastAsia="宋体" w:cs="宋体"/>
                <w:color w:val="auto"/>
              </w:rPr>
              <w:t>3</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312" w:beforeLines="100"/>
              <w:jc w:val="center"/>
              <w:rPr>
                <w:rFonts w:hint="eastAsia" w:ascii="宋体" w:hAnsi="宋体" w:eastAsia="宋体" w:cs="宋体"/>
                <w:color w:val="auto"/>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312" w:beforeLines="100"/>
              <w:jc w:val="center"/>
              <w:rPr>
                <w:rFonts w:hint="eastAsia" w:ascii="宋体" w:hAnsi="宋体" w:eastAsia="宋体" w:cs="宋体"/>
                <w:color w:val="auto"/>
              </w:rPr>
            </w:pPr>
            <w:r>
              <w:rPr>
                <w:rFonts w:hint="eastAsia" w:ascii="宋体" w:hAnsi="宋体" w:eastAsia="宋体" w:cs="宋体"/>
                <w:color w:val="auto"/>
                <w:szCs w:val="24"/>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312" w:beforeLines="100"/>
              <w:jc w:val="center"/>
              <w:rPr>
                <w:rFonts w:hint="eastAsia" w:ascii="宋体" w:hAnsi="宋体" w:eastAsia="宋体" w:cs="宋体"/>
                <w:b/>
                <w:color w:val="auto"/>
              </w:rPr>
            </w:pPr>
            <w:r>
              <w:rPr>
                <w:rFonts w:hint="eastAsia" w:ascii="宋体" w:hAnsi="宋体" w:eastAsia="宋体" w:cs="宋体"/>
                <w:color w:val="auto"/>
                <w:szCs w:val="24"/>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合计：</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156" w:beforeLines="50"/>
              <w:jc w:val="left"/>
              <w:rPr>
                <w:rFonts w:hint="eastAsia" w:ascii="宋体" w:hAnsi="宋体" w:eastAsia="宋体" w:cs="宋体"/>
                <w:color w:val="auto"/>
              </w:rPr>
            </w:pPr>
            <w:r>
              <w:rPr>
                <w:rFonts w:hint="eastAsia" w:ascii="宋体" w:hAnsi="宋体" w:eastAsia="宋体" w:cs="宋体"/>
                <w:color w:val="auto"/>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备注</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宋体" w:hAnsi="宋体" w:eastAsia="宋体" w:cs="宋体"/>
                <w:color w:val="auto"/>
              </w:rPr>
            </w:pPr>
            <w:r>
              <w:rPr>
                <w:rFonts w:hint="eastAsia" w:ascii="宋体" w:hAnsi="宋体" w:eastAsia="宋体" w:cs="宋体"/>
                <w:color w:val="auto"/>
                <w:spacing w:val="-6"/>
              </w:rPr>
              <w:t>保留小数点后两位。</w:t>
            </w:r>
          </w:p>
        </w:tc>
      </w:tr>
    </w:tbl>
    <w:p>
      <w:pPr>
        <w:adjustRightInd w:val="0"/>
        <w:snapToGrid w:val="0"/>
        <w:spacing w:line="360" w:lineRule="auto"/>
        <w:rPr>
          <w:rFonts w:hint="eastAsia" w:ascii="宋体" w:hAnsi="宋体" w:eastAsia="宋体" w:cs="宋体"/>
          <w:color w:val="auto"/>
          <w:szCs w:val="21"/>
          <w:highlight w:val="cyan"/>
        </w:rPr>
      </w:pPr>
    </w:p>
    <w:p>
      <w:pPr>
        <w:adjustRightInd w:val="0"/>
        <w:snapToGrid w:val="0"/>
        <w:spacing w:line="360" w:lineRule="auto"/>
        <w:rPr>
          <w:rFonts w:hint="eastAsia" w:ascii="宋体" w:hAnsi="宋体" w:eastAsia="宋体" w:cs="宋体"/>
          <w:bCs/>
          <w:color w:val="auto"/>
          <w:szCs w:val="21"/>
          <w:highlight w:val="green"/>
        </w:rPr>
      </w:pPr>
      <w:r>
        <w:rPr>
          <w:rFonts w:hint="eastAsia" w:ascii="宋体" w:hAnsi="宋体" w:eastAsia="宋体" w:cs="宋体"/>
          <w:color w:val="auto"/>
          <w:szCs w:val="21"/>
        </w:rPr>
        <w:t>说明：</w:t>
      </w:r>
      <w:r>
        <w:rPr>
          <w:rFonts w:hint="eastAsia" w:ascii="宋体" w:hAnsi="宋体" w:eastAsia="宋体" w:cs="宋体"/>
          <w:bCs/>
          <w:color w:val="auto"/>
          <w:szCs w:val="21"/>
        </w:rPr>
        <w:t>1、</w:t>
      </w:r>
      <w:r>
        <w:rPr>
          <w:rFonts w:hint="eastAsia" w:ascii="宋体" w:hAnsi="宋体" w:eastAsia="宋体" w:cs="宋体"/>
          <w:color w:val="auto"/>
          <w:szCs w:val="21"/>
        </w:rPr>
        <w:t>供应商提供的属于节能、环境标志产品品目清单中优先采购的产品，须按磋商文件要求提供相关证明材料。</w:t>
      </w:r>
    </w:p>
    <w:p>
      <w:pPr>
        <w:pStyle w:val="139"/>
        <w:spacing w:line="400" w:lineRule="exact"/>
        <w:ind w:left="480" w:leftChars="200" w:firstLine="240" w:firstLineChars="100"/>
        <w:rPr>
          <w:rFonts w:hint="eastAsia" w:ascii="宋体" w:hAnsi="宋体" w:eastAsia="宋体" w:cs="宋体"/>
          <w:color w:val="auto"/>
          <w:sz w:val="28"/>
          <w:szCs w:val="28"/>
        </w:rPr>
      </w:pPr>
      <w:r>
        <w:rPr>
          <w:rFonts w:hint="eastAsia" w:ascii="宋体" w:hAnsi="宋体" w:eastAsia="宋体" w:cs="宋体"/>
          <w:bCs/>
          <w:color w:val="auto"/>
        </w:rPr>
        <w:t>2、未按上述要求提供、</w:t>
      </w:r>
      <w:r>
        <w:rPr>
          <w:rFonts w:hint="eastAsia" w:ascii="宋体" w:hAnsi="宋体" w:eastAsia="宋体" w:cs="宋体"/>
          <w:color w:val="auto"/>
        </w:rPr>
        <w:t>填写</w:t>
      </w:r>
      <w:r>
        <w:rPr>
          <w:rFonts w:hint="eastAsia" w:ascii="宋体" w:hAnsi="宋体" w:eastAsia="宋体" w:cs="宋体"/>
          <w:bCs/>
          <w:color w:val="auto"/>
        </w:rPr>
        <w:t>的，评审时不予以考虑。</w:t>
      </w:r>
    </w:p>
    <w:p>
      <w:pPr>
        <w:spacing w:before="100" w:beforeAutospacing="1" w:after="156" w:afterLines="50" w:line="360" w:lineRule="auto"/>
        <w:rPr>
          <w:rFonts w:hint="eastAsia" w:ascii="宋体" w:hAnsi="宋体" w:eastAsia="宋体" w:cs="宋体"/>
          <w:b/>
          <w:bCs/>
          <w:color w:val="auto"/>
          <w:spacing w:val="6"/>
          <w:sz w:val="30"/>
          <w:szCs w:val="30"/>
        </w:rPr>
      </w:pPr>
    </w:p>
    <w:p>
      <w:pPr>
        <w:spacing w:before="100" w:beforeAutospacing="1" w:after="156" w:afterLines="50" w:line="360" w:lineRule="auto"/>
        <w:rPr>
          <w:rFonts w:hint="eastAsia" w:ascii="宋体" w:hAnsi="宋体" w:eastAsia="宋体" w:cs="宋体"/>
          <w:b/>
          <w:bCs/>
          <w:color w:val="auto"/>
          <w:spacing w:val="6"/>
          <w:sz w:val="30"/>
          <w:szCs w:val="30"/>
        </w:rPr>
      </w:pPr>
    </w:p>
    <w:p>
      <w:pPr>
        <w:spacing w:before="100" w:beforeAutospacing="1" w:after="156" w:afterLines="50" w:line="360" w:lineRule="auto"/>
        <w:rPr>
          <w:rFonts w:hint="eastAsia" w:ascii="宋体" w:hAnsi="宋体" w:eastAsia="宋体" w:cs="宋体"/>
          <w:b/>
          <w:bCs/>
          <w:color w:val="auto"/>
          <w:spacing w:val="6"/>
          <w:sz w:val="30"/>
          <w:szCs w:val="30"/>
        </w:rPr>
      </w:pPr>
    </w:p>
    <w:p>
      <w:pPr>
        <w:spacing w:before="100" w:beforeAutospacing="1" w:after="156" w:afterLines="50" w:line="360" w:lineRule="auto"/>
        <w:rPr>
          <w:rFonts w:hint="eastAsia" w:ascii="宋体" w:hAnsi="宋体" w:eastAsia="宋体" w:cs="宋体"/>
          <w:b/>
          <w:bCs/>
          <w:color w:val="auto"/>
          <w:spacing w:val="6"/>
          <w:sz w:val="30"/>
          <w:szCs w:val="30"/>
        </w:rPr>
      </w:pPr>
      <w:r>
        <w:rPr>
          <w:rFonts w:hint="eastAsia" w:ascii="宋体" w:hAnsi="宋体" w:eastAsia="宋体" w:cs="宋体"/>
          <w:b/>
          <w:bCs/>
          <w:color w:val="auto"/>
          <w:spacing w:val="6"/>
          <w:sz w:val="30"/>
          <w:szCs w:val="30"/>
        </w:rPr>
        <w:t>附件3（如有）：</w:t>
      </w:r>
    </w:p>
    <w:p>
      <w:pPr>
        <w:spacing w:line="588" w:lineRule="exact"/>
        <w:jc w:val="center"/>
        <w:rPr>
          <w:rFonts w:hint="eastAsia" w:ascii="宋体" w:hAnsi="宋体" w:eastAsia="宋体" w:cs="宋体"/>
          <w:b/>
          <w:color w:val="auto"/>
          <w:spacing w:val="6"/>
          <w:sz w:val="32"/>
          <w:szCs w:val="32"/>
        </w:rPr>
      </w:pPr>
      <w:bookmarkStart w:id="118" w:name="OLE_LINK14"/>
      <w:bookmarkStart w:id="119" w:name="OLE_LINK13"/>
      <w:r>
        <w:rPr>
          <w:rFonts w:hint="eastAsia" w:ascii="宋体" w:hAnsi="宋体" w:eastAsia="宋体" w:cs="宋体"/>
          <w:b/>
          <w:color w:val="auto"/>
          <w:spacing w:val="6"/>
          <w:sz w:val="32"/>
          <w:szCs w:val="32"/>
        </w:rPr>
        <w:t>残疾人福利性单位声明函</w:t>
      </w:r>
    </w:p>
    <w:bookmarkEnd w:id="118"/>
    <w:bookmarkEnd w:id="119"/>
    <w:p>
      <w:pPr>
        <w:spacing w:line="588" w:lineRule="exact"/>
        <w:rPr>
          <w:rFonts w:hint="eastAsia" w:ascii="宋体" w:hAnsi="宋体" w:eastAsia="宋体" w:cs="宋体"/>
          <w:b/>
          <w:color w:val="auto"/>
          <w:spacing w:val="6"/>
          <w:sz w:val="30"/>
          <w:szCs w:val="30"/>
        </w:rPr>
      </w:pPr>
    </w:p>
    <w:p>
      <w:pPr>
        <w:spacing w:line="588" w:lineRule="exact"/>
        <w:ind w:firstLine="504" w:firstLineChars="200"/>
        <w:rPr>
          <w:rFonts w:hint="eastAsia" w:ascii="宋体" w:hAnsi="宋体" w:eastAsia="宋体" w:cs="宋体"/>
          <w:color w:val="auto"/>
          <w:spacing w:val="6"/>
          <w:szCs w:val="24"/>
        </w:rPr>
      </w:pPr>
      <w:r>
        <w:rPr>
          <w:rFonts w:hint="eastAsia" w:ascii="宋体" w:hAnsi="宋体" w:eastAsia="宋体" w:cs="宋体"/>
          <w:color w:val="auto"/>
          <w:spacing w:val="6"/>
          <w:szCs w:val="24"/>
        </w:rPr>
        <w:t>本单位郑重声明，根据《财政部 民政部 中国残疾人联合会关于促进残疾人就业政府采购政策的通知》（财库</w:t>
      </w:r>
      <w:r>
        <w:rPr>
          <w:rFonts w:hint="eastAsia" w:ascii="宋体" w:hAnsi="宋体" w:eastAsia="宋体" w:cs="宋体"/>
          <w:color w:val="auto"/>
          <w:szCs w:val="24"/>
        </w:rPr>
        <w:t>〔2017〕 141</w:t>
      </w:r>
      <w:r>
        <w:rPr>
          <w:rFonts w:hint="eastAsia" w:ascii="宋体" w:hAnsi="宋体" w:eastAsia="宋体" w:cs="宋体"/>
          <w:color w:val="auto"/>
          <w:spacing w:val="6"/>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auto"/>
          <w:spacing w:val="6"/>
          <w:szCs w:val="24"/>
        </w:rPr>
      </w:pPr>
      <w:r>
        <w:rPr>
          <w:rFonts w:hint="eastAsia" w:ascii="宋体" w:hAnsi="宋体" w:eastAsia="宋体" w:cs="宋体"/>
          <w:color w:val="auto"/>
          <w:spacing w:val="6"/>
          <w:szCs w:val="24"/>
        </w:rPr>
        <w:t>本单位对上述声明的真实性负责。如有虚假，将依法承担相应责任。</w:t>
      </w:r>
    </w:p>
    <w:p>
      <w:pPr>
        <w:spacing w:line="588" w:lineRule="exact"/>
        <w:ind w:firstLine="504" w:firstLineChars="200"/>
        <w:rPr>
          <w:rFonts w:hint="eastAsia" w:ascii="宋体" w:hAnsi="宋体" w:eastAsia="宋体" w:cs="宋体"/>
          <w:color w:val="auto"/>
          <w:spacing w:val="6"/>
          <w:szCs w:val="24"/>
        </w:rPr>
      </w:pPr>
    </w:p>
    <w:p>
      <w:pPr>
        <w:spacing w:line="588" w:lineRule="exact"/>
        <w:ind w:firstLine="504" w:firstLineChars="200"/>
        <w:rPr>
          <w:rFonts w:hint="eastAsia" w:ascii="宋体" w:hAnsi="宋体" w:eastAsia="宋体" w:cs="宋体"/>
          <w:color w:val="auto"/>
          <w:spacing w:val="6"/>
          <w:szCs w:val="24"/>
        </w:rPr>
      </w:pPr>
    </w:p>
    <w:p>
      <w:pPr>
        <w:spacing w:line="588" w:lineRule="exact"/>
        <w:ind w:firstLine="504" w:firstLineChars="200"/>
        <w:rPr>
          <w:rFonts w:hint="eastAsia" w:ascii="宋体" w:hAnsi="宋体" w:eastAsia="宋体" w:cs="宋体"/>
          <w:color w:val="auto"/>
          <w:spacing w:val="6"/>
          <w:szCs w:val="24"/>
        </w:rPr>
      </w:pPr>
    </w:p>
    <w:p>
      <w:pPr>
        <w:spacing w:line="588" w:lineRule="exact"/>
        <w:ind w:firstLine="504" w:firstLineChars="200"/>
        <w:rPr>
          <w:rFonts w:hint="eastAsia" w:ascii="宋体" w:hAnsi="宋体" w:eastAsia="宋体" w:cs="宋体"/>
          <w:color w:val="auto"/>
          <w:spacing w:val="6"/>
          <w:szCs w:val="24"/>
        </w:rPr>
      </w:pPr>
    </w:p>
    <w:p>
      <w:pPr>
        <w:tabs>
          <w:tab w:val="left" w:pos="4860"/>
        </w:tabs>
        <w:spacing w:line="588" w:lineRule="exact"/>
        <w:ind w:right="1560" w:firstLine="504" w:firstLineChars="200"/>
        <w:jc w:val="center"/>
        <w:rPr>
          <w:rFonts w:hint="eastAsia" w:ascii="宋体" w:hAnsi="宋体" w:eastAsia="宋体" w:cs="宋体"/>
          <w:color w:val="auto"/>
          <w:spacing w:val="6"/>
          <w:szCs w:val="24"/>
        </w:rPr>
      </w:pPr>
      <w:r>
        <w:rPr>
          <w:rFonts w:hint="eastAsia" w:ascii="宋体" w:hAnsi="宋体" w:eastAsia="宋体" w:cs="宋体"/>
          <w:color w:val="auto"/>
          <w:spacing w:val="6"/>
          <w:szCs w:val="24"/>
        </w:rPr>
        <w:t xml:space="preserve">                    单位名称（盖章）：</w:t>
      </w:r>
    </w:p>
    <w:p>
      <w:pPr>
        <w:tabs>
          <w:tab w:val="left" w:pos="4860"/>
        </w:tabs>
        <w:spacing w:line="588" w:lineRule="exact"/>
        <w:ind w:right="1560" w:firstLine="504" w:firstLineChars="200"/>
        <w:jc w:val="center"/>
        <w:rPr>
          <w:rFonts w:hint="eastAsia" w:ascii="宋体" w:hAnsi="宋体" w:eastAsia="宋体" w:cs="宋体"/>
          <w:color w:val="auto"/>
          <w:spacing w:val="6"/>
          <w:szCs w:val="24"/>
        </w:rPr>
      </w:pPr>
      <w:r>
        <w:rPr>
          <w:rFonts w:hint="eastAsia" w:ascii="宋体" w:hAnsi="宋体" w:eastAsia="宋体" w:cs="宋体"/>
          <w:color w:val="auto"/>
          <w:spacing w:val="6"/>
          <w:szCs w:val="24"/>
        </w:rPr>
        <w:t xml:space="preserve">             日    期：</w:t>
      </w:r>
    </w:p>
    <w:p>
      <w:pPr>
        <w:pStyle w:val="9"/>
        <w:rPr>
          <w:rFonts w:hint="eastAsia" w:ascii="宋体" w:hAnsi="宋体" w:eastAsia="宋体" w:cs="宋体"/>
          <w:color w:val="auto"/>
          <w:sz w:val="24"/>
          <w:szCs w:val="24"/>
          <w:highlight w:val="yellow"/>
          <w:lang w:eastAsia="zh-CN"/>
        </w:rPr>
      </w:pPr>
    </w:p>
    <w:p>
      <w:pPr>
        <w:rPr>
          <w:rFonts w:hint="eastAsia" w:ascii="宋体" w:hAnsi="宋体" w:eastAsia="宋体" w:cs="宋体"/>
          <w:color w:val="auto"/>
          <w:szCs w:val="24"/>
          <w:highlight w:val="yellow"/>
        </w:rPr>
      </w:pPr>
    </w:p>
    <w:p>
      <w:pPr>
        <w:pStyle w:val="9"/>
        <w:rPr>
          <w:rFonts w:hint="eastAsia" w:ascii="宋体" w:hAnsi="宋体" w:eastAsia="宋体" w:cs="宋体"/>
          <w:color w:val="auto"/>
          <w:sz w:val="24"/>
          <w:szCs w:val="24"/>
          <w:highlight w:val="yellow"/>
          <w:lang w:eastAsia="zh-CN"/>
        </w:rPr>
      </w:pPr>
    </w:p>
    <w:p>
      <w:pPr>
        <w:rPr>
          <w:rFonts w:hint="eastAsia" w:ascii="宋体" w:hAnsi="宋体" w:eastAsia="宋体" w:cs="宋体"/>
          <w:color w:val="auto"/>
          <w:szCs w:val="24"/>
          <w:highlight w:val="yellow"/>
        </w:rPr>
      </w:pPr>
    </w:p>
    <w:p>
      <w:pPr>
        <w:pStyle w:val="9"/>
        <w:rPr>
          <w:rFonts w:hint="eastAsia" w:ascii="宋体" w:hAnsi="宋体" w:eastAsia="宋体" w:cs="宋体"/>
          <w:color w:val="auto"/>
          <w:sz w:val="24"/>
          <w:szCs w:val="24"/>
          <w:highlight w:val="yellow"/>
          <w:lang w:eastAsia="zh-CN"/>
        </w:rPr>
      </w:pPr>
    </w:p>
    <w:p>
      <w:pPr>
        <w:rPr>
          <w:rFonts w:hint="eastAsia" w:ascii="宋体" w:hAnsi="宋体" w:eastAsia="宋体" w:cs="宋体"/>
          <w:color w:val="auto"/>
          <w:szCs w:val="24"/>
          <w:highlight w:val="yellow"/>
        </w:rPr>
      </w:pPr>
    </w:p>
    <w:p>
      <w:pPr>
        <w:pStyle w:val="9"/>
        <w:rPr>
          <w:rFonts w:hint="eastAsia" w:ascii="宋体" w:hAnsi="宋体" w:eastAsia="宋体" w:cs="宋体"/>
          <w:color w:val="auto"/>
          <w:sz w:val="24"/>
          <w:szCs w:val="24"/>
          <w:highlight w:val="yellow"/>
          <w:lang w:eastAsia="zh-CN"/>
        </w:rPr>
      </w:pPr>
    </w:p>
    <w:p>
      <w:pPr>
        <w:rPr>
          <w:rFonts w:hint="eastAsia" w:ascii="宋体" w:hAnsi="宋体" w:eastAsia="宋体" w:cs="宋体"/>
          <w:color w:val="auto"/>
          <w:szCs w:val="24"/>
          <w:highlight w:val="yellow"/>
        </w:rPr>
      </w:pPr>
    </w:p>
    <w:p>
      <w:pPr>
        <w:pStyle w:val="9"/>
        <w:rPr>
          <w:rFonts w:hint="eastAsia" w:ascii="宋体" w:hAnsi="宋体" w:eastAsia="宋体" w:cs="宋体"/>
          <w:color w:val="auto"/>
          <w:sz w:val="24"/>
          <w:szCs w:val="24"/>
          <w:highlight w:val="yellow"/>
          <w:lang w:eastAsia="zh-CN"/>
        </w:rPr>
      </w:pPr>
    </w:p>
    <w:p>
      <w:pPr>
        <w:rPr>
          <w:rFonts w:hint="eastAsia" w:ascii="宋体" w:hAnsi="宋体" w:eastAsia="宋体" w:cs="宋体"/>
          <w:color w:val="auto"/>
          <w:szCs w:val="24"/>
          <w:highlight w:val="yellow"/>
        </w:rPr>
      </w:pPr>
    </w:p>
    <w:p>
      <w:pPr>
        <w:pStyle w:val="9"/>
        <w:rPr>
          <w:rFonts w:hint="eastAsia" w:ascii="宋体" w:hAnsi="宋体" w:eastAsia="宋体" w:cs="宋体"/>
          <w:color w:val="auto"/>
          <w:sz w:val="24"/>
          <w:szCs w:val="24"/>
          <w:highlight w:val="yellow"/>
          <w:lang w:eastAsia="zh-CN"/>
        </w:rPr>
      </w:pPr>
    </w:p>
    <w:p>
      <w:pPr>
        <w:rPr>
          <w:rFonts w:hint="eastAsia" w:ascii="宋体" w:hAnsi="宋体" w:eastAsia="宋体" w:cs="宋体"/>
          <w:color w:val="auto"/>
          <w:szCs w:val="24"/>
          <w:highlight w:val="yellow"/>
        </w:rPr>
      </w:pPr>
    </w:p>
    <w:p>
      <w:pPr>
        <w:pStyle w:val="9"/>
        <w:rPr>
          <w:rFonts w:hint="eastAsia" w:ascii="宋体" w:hAnsi="宋体" w:eastAsia="宋体" w:cs="宋体"/>
          <w:b/>
          <w:bCs/>
          <w:color w:val="auto"/>
          <w:spacing w:val="6"/>
          <w:kern w:val="0"/>
          <w:sz w:val="30"/>
          <w:szCs w:val="30"/>
          <w:lang w:val="en-US" w:eastAsia="zh-CN"/>
        </w:rPr>
      </w:pPr>
    </w:p>
    <w:p>
      <w:pPr>
        <w:pStyle w:val="9"/>
        <w:rPr>
          <w:rFonts w:hint="eastAsia" w:ascii="宋体" w:hAnsi="宋体" w:eastAsia="宋体" w:cs="宋体"/>
          <w:b/>
          <w:bCs/>
          <w:color w:val="auto"/>
          <w:spacing w:val="6"/>
          <w:kern w:val="0"/>
          <w:sz w:val="30"/>
          <w:szCs w:val="30"/>
          <w:lang w:val="en-US" w:eastAsia="zh-CN"/>
        </w:rPr>
      </w:pPr>
      <w:r>
        <w:rPr>
          <w:rFonts w:hint="eastAsia" w:ascii="宋体" w:hAnsi="宋体" w:eastAsia="宋体" w:cs="宋体"/>
          <w:b/>
          <w:bCs/>
          <w:color w:val="auto"/>
          <w:spacing w:val="6"/>
          <w:kern w:val="0"/>
          <w:sz w:val="30"/>
          <w:szCs w:val="30"/>
          <w:lang w:val="en-US" w:eastAsia="zh-CN"/>
        </w:rPr>
        <w:t>附件4（如有）：</w:t>
      </w:r>
    </w:p>
    <w:p>
      <w:pPr>
        <w:rPr>
          <w:rFonts w:hint="eastAsia" w:ascii="宋体" w:hAnsi="宋体" w:eastAsia="宋体" w:cs="宋体"/>
          <w:color w:val="auto"/>
        </w:rPr>
      </w:pPr>
    </w:p>
    <w:p>
      <w:pPr>
        <w:spacing w:line="588" w:lineRule="exact"/>
        <w:jc w:val="center"/>
        <w:rPr>
          <w:rFonts w:hint="eastAsia" w:ascii="宋体" w:hAnsi="宋体" w:eastAsia="宋体" w:cs="宋体"/>
          <w:b/>
          <w:color w:val="auto"/>
          <w:spacing w:val="6"/>
          <w:sz w:val="32"/>
          <w:szCs w:val="32"/>
        </w:rPr>
      </w:pPr>
      <w:r>
        <w:rPr>
          <w:rFonts w:hint="eastAsia" w:ascii="宋体" w:hAnsi="宋体" w:eastAsia="宋体" w:cs="宋体"/>
          <w:b/>
          <w:color w:val="auto"/>
          <w:spacing w:val="6"/>
          <w:sz w:val="32"/>
          <w:szCs w:val="32"/>
        </w:rPr>
        <w:t>监狱企业证明文件</w:t>
      </w:r>
    </w:p>
    <w:p>
      <w:pPr>
        <w:pStyle w:val="9"/>
        <w:rPr>
          <w:rFonts w:hint="eastAsia" w:ascii="宋体" w:hAnsi="宋体" w:eastAsia="宋体" w:cs="宋体"/>
          <w:b/>
          <w:color w:val="auto"/>
          <w:spacing w:val="6"/>
          <w:sz w:val="32"/>
          <w:szCs w:val="32"/>
          <w:lang w:eastAsia="zh-CN"/>
        </w:rPr>
      </w:pPr>
    </w:p>
    <w:p>
      <w:pPr>
        <w:rPr>
          <w:rFonts w:hint="eastAsia" w:ascii="宋体" w:hAnsi="宋体" w:eastAsia="宋体" w:cs="宋体"/>
          <w:color w:val="auto"/>
        </w:rPr>
      </w:pPr>
    </w:p>
    <w:p>
      <w:pPr>
        <w:spacing w:line="588" w:lineRule="exact"/>
        <w:ind w:firstLine="504" w:firstLineChars="200"/>
        <w:rPr>
          <w:rFonts w:hint="eastAsia" w:ascii="宋体" w:hAnsi="宋体" w:eastAsia="宋体" w:cs="宋体"/>
          <w:color w:val="auto"/>
          <w:spacing w:val="6"/>
          <w:szCs w:val="24"/>
        </w:rPr>
      </w:pPr>
      <w:r>
        <w:rPr>
          <w:rFonts w:hint="eastAsia" w:ascii="宋体" w:hAnsi="宋体" w:eastAsia="宋体" w:cs="宋体"/>
          <w:color w:val="auto"/>
          <w:spacing w:val="6"/>
          <w:szCs w:val="24"/>
        </w:rPr>
        <w:t>根据财</w:t>
      </w:r>
      <w:r>
        <w:rPr>
          <w:rFonts w:hint="eastAsia" w:ascii="宋体" w:hAnsi="宋体" w:eastAsia="宋体" w:cs="宋体"/>
          <w:color w:val="auto"/>
          <w:spacing w:val="6"/>
          <w:sz w:val="28"/>
          <w:szCs w:val="28"/>
        </w:rPr>
        <w:t>政部、司法部《关于</w:t>
      </w:r>
      <w:r>
        <w:rPr>
          <w:rFonts w:hint="eastAsia" w:ascii="宋体" w:hAnsi="宋体" w:eastAsia="宋体" w:cs="宋体"/>
          <w:color w:val="auto"/>
          <w:spacing w:val="6"/>
          <w:szCs w:val="24"/>
        </w:rPr>
        <w:t>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88" w:lineRule="exact"/>
        <w:ind w:firstLine="504" w:firstLineChars="200"/>
        <w:rPr>
          <w:rFonts w:hint="eastAsia" w:ascii="宋体" w:hAnsi="宋体" w:eastAsia="宋体" w:cs="宋体"/>
          <w:color w:val="auto"/>
          <w:spacing w:val="6"/>
          <w:szCs w:val="24"/>
        </w:rPr>
      </w:pPr>
      <w:r>
        <w:rPr>
          <w:rFonts w:hint="eastAsia" w:ascii="宋体" w:hAnsi="宋体" w:eastAsia="宋体" w:cs="宋体"/>
          <w:color w:val="auto"/>
          <w:spacing w:val="6"/>
          <w:szCs w:val="24"/>
        </w:rPr>
        <w:t>监狱企业参加政府采购活动时，应当提供由省级以上监狱管理局、戒毒管理局（含新疆生产建设兵团）出具的属于监狱企业的证明文件。</w:t>
      </w:r>
    </w:p>
    <w:p>
      <w:pPr>
        <w:pStyle w:val="9"/>
        <w:rPr>
          <w:rFonts w:hint="eastAsia" w:ascii="宋体" w:hAnsi="宋体" w:eastAsia="宋体" w:cs="宋体"/>
          <w:color w:val="auto"/>
          <w:spacing w:val="6"/>
          <w:sz w:val="24"/>
          <w:szCs w:val="24"/>
          <w:lang w:eastAsia="zh-CN"/>
        </w:rPr>
      </w:pPr>
    </w:p>
    <w:p>
      <w:pPr>
        <w:rPr>
          <w:rFonts w:hint="eastAsia" w:ascii="宋体" w:hAnsi="宋体" w:eastAsia="宋体" w:cs="宋体"/>
          <w:color w:val="auto"/>
          <w:spacing w:val="6"/>
          <w:szCs w:val="24"/>
        </w:rPr>
      </w:pPr>
    </w:p>
    <w:p>
      <w:pPr>
        <w:pStyle w:val="9"/>
        <w:rPr>
          <w:rFonts w:hint="eastAsia" w:ascii="宋体" w:hAnsi="宋体" w:eastAsia="宋体" w:cs="宋体"/>
          <w:color w:val="auto"/>
          <w:spacing w:val="6"/>
          <w:sz w:val="24"/>
          <w:szCs w:val="24"/>
          <w:lang w:eastAsia="zh-CN"/>
        </w:rPr>
      </w:pPr>
    </w:p>
    <w:p>
      <w:pPr>
        <w:rPr>
          <w:rFonts w:hint="eastAsia" w:ascii="宋体" w:hAnsi="宋体" w:eastAsia="宋体" w:cs="宋体"/>
          <w:color w:val="auto"/>
          <w:spacing w:val="6"/>
          <w:szCs w:val="24"/>
        </w:rPr>
      </w:pPr>
    </w:p>
    <w:p>
      <w:pPr>
        <w:tabs>
          <w:tab w:val="left" w:pos="4860"/>
        </w:tabs>
        <w:spacing w:line="588" w:lineRule="exact"/>
        <w:ind w:right="1560" w:firstLine="504" w:firstLineChars="200"/>
        <w:jc w:val="center"/>
        <w:rPr>
          <w:rFonts w:hint="eastAsia" w:ascii="宋体" w:hAnsi="宋体" w:eastAsia="宋体" w:cs="宋体"/>
          <w:color w:val="auto"/>
          <w:spacing w:val="6"/>
          <w:szCs w:val="24"/>
        </w:rPr>
      </w:pPr>
      <w:r>
        <w:rPr>
          <w:rFonts w:hint="eastAsia" w:ascii="宋体" w:hAnsi="宋体" w:eastAsia="宋体" w:cs="宋体"/>
          <w:color w:val="auto"/>
          <w:spacing w:val="6"/>
          <w:szCs w:val="24"/>
        </w:rPr>
        <w:t xml:space="preserve">                   单位名称（盖章）：</w:t>
      </w:r>
    </w:p>
    <w:p>
      <w:pPr>
        <w:tabs>
          <w:tab w:val="left" w:pos="4860"/>
        </w:tabs>
        <w:spacing w:line="588" w:lineRule="exact"/>
        <w:ind w:right="1560" w:firstLine="504" w:firstLineChars="200"/>
        <w:jc w:val="center"/>
        <w:rPr>
          <w:rFonts w:hint="eastAsia" w:ascii="宋体" w:hAnsi="宋体" w:eastAsia="宋体" w:cs="宋体"/>
          <w:color w:val="auto"/>
          <w:spacing w:val="6"/>
          <w:szCs w:val="24"/>
        </w:rPr>
      </w:pPr>
      <w:r>
        <w:rPr>
          <w:rFonts w:hint="eastAsia" w:ascii="宋体" w:hAnsi="宋体" w:eastAsia="宋体" w:cs="宋体"/>
          <w:color w:val="auto"/>
          <w:spacing w:val="6"/>
          <w:szCs w:val="24"/>
        </w:rPr>
        <w:t xml:space="preserve">            日    期：</w:t>
      </w:r>
    </w:p>
    <w:p>
      <w:pPr>
        <w:pStyle w:val="9"/>
        <w:rPr>
          <w:rFonts w:hint="eastAsia" w:ascii="宋体" w:hAnsi="宋体" w:eastAsia="宋体" w:cs="宋体"/>
          <w:color w:val="auto"/>
          <w:sz w:val="24"/>
          <w:szCs w:val="24"/>
          <w:highlight w:val="yellow"/>
          <w:lang w:eastAsia="zh-CN"/>
        </w:rPr>
      </w:pPr>
    </w:p>
    <w:p>
      <w:pPr>
        <w:pStyle w:val="9"/>
        <w:rPr>
          <w:rFonts w:hint="eastAsia" w:ascii="宋体" w:hAnsi="宋体" w:eastAsia="宋体" w:cs="宋体"/>
          <w:color w:val="auto"/>
          <w:lang w:eastAsia="zh-CN"/>
        </w:rPr>
      </w:pPr>
    </w:p>
    <w:p>
      <w:pPr>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p>
      <w:pPr>
        <w:pStyle w:val="25"/>
        <w:rPr>
          <w:rFonts w:hint="eastAsia" w:ascii="宋体" w:hAnsi="宋体" w:eastAsia="宋体" w:cs="宋体"/>
          <w:color w:val="auto"/>
          <w:lang w:eastAsia="zh-CN"/>
        </w:rPr>
      </w:pPr>
    </w:p>
    <w:sectPr>
      <w:headerReference r:id="rId10" w:type="default"/>
      <w:footerReference r:id="rId11" w:type="default"/>
      <w:pgSz w:w="11906" w:h="16838"/>
      <w:pgMar w:top="1304" w:right="1418"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panose1 w:val="020E0705020206020404"/>
    <w:charset w:val="00"/>
    <w:family w:val="swiss"/>
    <w:pitch w:val="default"/>
    <w:sig w:usb0="00000003" w:usb1="00000000" w:usb2="00000000" w:usb3="00000000" w:csb0="20000001" w:csb1="00000000"/>
  </w:font>
  <w:font w:name="Consolas">
    <w:panose1 w:val="020B0609020204030204"/>
    <w:charset w:val="00"/>
    <w:family w:val="modern"/>
    <w:pitch w:val="default"/>
    <w:sig w:usb0="E00006FF" w:usb1="0000FCFF" w:usb2="00000001" w:usb3="00000000" w:csb0="6000019F" w:csb1="DFD70000"/>
  </w:font>
  <w:font w:name="新宋体">
    <w:panose1 w:val="02010609030101010101"/>
    <w:charset w:val="86"/>
    <w:family w:val="modern"/>
    <w:pitch w:val="default"/>
    <w:sig w:usb0="00000283" w:usb1="288F0000" w:usb2="00000006" w:usb3="00000000" w:csb0="00040001" w:csb1="00000000"/>
  </w:font>
  <w:font w:name="AGYXIQ+Frutiger-Cn">
    <w:altName w:val="宋体"/>
    <w:panose1 w:val="020B0604020202020204"/>
    <w:charset w:val="86"/>
    <w:family w:val="swiss"/>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4936"/>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4936"/>
        <w:tab w:val="clear" w:pos="4153"/>
      </w:tabs>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4936"/>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288" w:rightChars="-120"/>
      <w:jc w:val="both"/>
      <w:rPr>
        <w:rFonts w:hint="eastAsia" w:ascii="楷体" w:hAnsi="楷体" w:eastAsia="楷体" w:cs="楷体"/>
        <w:sz w:val="21"/>
        <w:szCs w:val="21"/>
        <w:lang w:eastAsia="zh-CN"/>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50</w:t>
                    </w:r>
                    <w:r>
                      <w:fldChar w:fldCharType="end"/>
                    </w:r>
                  </w:p>
                </w:txbxContent>
              </v:textbox>
            </v:shape>
          </w:pict>
        </mc:Fallback>
      </mc:AlternateContent>
    </w:r>
    <w:r>
      <w:rPr>
        <w:rFonts w:hint="eastAsia" w:ascii="楷体" w:hAnsi="楷体" w:eastAsia="楷体" w:cs="楷体"/>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500" w:lineRule="exact"/>
      <w:rPr>
        <w:rFonts w:hAnsi="宋体" w:cs="宋体"/>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rPr>
        <w:rFonts w:hint="eastAsia" w:ascii="宋体" w:hAnsi="宋体" w:cs="宋体"/>
      </w:rPr>
    </w:pPr>
    <w:r>
      <w:rPr>
        <w:rFonts w:hint="eastAsia" w:ascii="宋体" w:hAnsi="宋体" w:cs="宋体"/>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rPr>
        <w:rFonts w:hAnsi="宋体" w:cs="宋体"/>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745025"/>
    <w:multiLevelType w:val="singleLevel"/>
    <w:tmpl w:val="BA745025"/>
    <w:lvl w:ilvl="0" w:tentative="0">
      <w:start w:val="4"/>
      <w:numFmt w:val="chineseCounting"/>
      <w:suff w:val="space"/>
      <w:lvlText w:val="第%1章"/>
      <w:lvlJc w:val="left"/>
      <w:rPr>
        <w:rFonts w:hint="eastAsia"/>
      </w:rPr>
    </w:lvl>
  </w:abstractNum>
  <w:abstractNum w:abstractNumId="1">
    <w:nsid w:val="DB0A9D24"/>
    <w:multiLevelType w:val="singleLevel"/>
    <w:tmpl w:val="DB0A9D24"/>
    <w:lvl w:ilvl="0" w:tentative="0">
      <w:start w:val="1"/>
      <w:numFmt w:val="decimal"/>
      <w:suff w:val="nothing"/>
      <w:lvlText w:val="%1、"/>
      <w:lvlJc w:val="left"/>
      <w:rPr>
        <w:rFonts w:hint="default"/>
        <w:color w:val="auto"/>
      </w:rPr>
    </w:lvl>
  </w:abstractNum>
  <w:abstractNum w:abstractNumId="2">
    <w:nsid w:val="E6DE94EF"/>
    <w:multiLevelType w:val="singleLevel"/>
    <w:tmpl w:val="E6DE94EF"/>
    <w:lvl w:ilvl="0" w:tentative="0">
      <w:start w:val="1"/>
      <w:numFmt w:val="decimal"/>
      <w:suff w:val="nothing"/>
      <w:lvlText w:val="（%1）"/>
      <w:lvlJc w:val="left"/>
    </w:lvl>
  </w:abstractNum>
  <w:abstractNum w:abstractNumId="3">
    <w:nsid w:val="00000002"/>
    <w:multiLevelType w:val="multilevel"/>
    <w:tmpl w:val="00000002"/>
    <w:lvl w:ilvl="0" w:tentative="0">
      <w:start w:val="1"/>
      <w:numFmt w:val="decimal"/>
      <w:pStyle w:val="126"/>
      <w:lvlText w:val="%1. "/>
      <w:lvlJc w:val="left"/>
      <w:pPr>
        <w:tabs>
          <w:tab w:val="left" w:pos="839"/>
        </w:tabs>
        <w:ind w:left="839" w:hanging="419"/>
      </w:pPr>
      <w:rPr>
        <w:rFonts w:hint="eastAsia"/>
      </w:rPr>
    </w:lvl>
    <w:lvl w:ilvl="1" w:tentative="0">
      <w:start w:val="1"/>
      <w:numFmt w:val="upperLetter"/>
      <w:pStyle w:val="141"/>
      <w:lvlText w:val="%2. "/>
      <w:lvlJc w:val="left"/>
      <w:pPr>
        <w:tabs>
          <w:tab w:val="left" w:pos="1049"/>
        </w:tabs>
        <w:ind w:left="1049" w:hanging="420"/>
      </w:pPr>
      <w:rPr>
        <w:rFonts w:hint="eastAsia"/>
      </w:rPr>
    </w:lvl>
    <w:lvl w:ilvl="2" w:tentative="0">
      <w:start w:val="1"/>
      <w:numFmt w:val="lowerLetter"/>
      <w:pStyle w:val="133"/>
      <w:lvlText w:val="%3. "/>
      <w:lvlJc w:val="left"/>
      <w:pPr>
        <w:tabs>
          <w:tab w:val="left" w:pos="1259"/>
        </w:tabs>
        <w:ind w:left="1259" w:hanging="420"/>
      </w:pPr>
      <w:rPr>
        <w:rFonts w:hint="eastAsia"/>
      </w:rPr>
    </w:lvl>
    <w:lvl w:ilvl="3" w:tentative="0">
      <w:start w:val="1"/>
      <w:numFmt w:val="lowerLetter"/>
      <w:pStyle w:val="178"/>
      <w:lvlText w:val="%4) "/>
      <w:lvlJc w:val="left"/>
      <w:pPr>
        <w:tabs>
          <w:tab w:val="left" w:pos="1469"/>
        </w:tabs>
        <w:ind w:left="1469" w:hanging="420"/>
      </w:pPr>
      <w:rPr>
        <w:rFonts w:hint="eastAsia"/>
      </w:rPr>
    </w:lvl>
    <w:lvl w:ilvl="4" w:tentative="0">
      <w:start w:val="1"/>
      <w:numFmt w:val="none"/>
      <w:suff w:val="nothing"/>
      <w:lvlText w:val=""/>
      <w:lvlJc w:val="left"/>
      <w:pPr>
        <w:ind w:left="1259" w:firstLine="0"/>
      </w:pPr>
      <w:rPr>
        <w:rFonts w:hint="eastAsia"/>
      </w:rPr>
    </w:lvl>
    <w:lvl w:ilvl="5" w:tentative="0">
      <w:start w:val="1"/>
      <w:numFmt w:val="none"/>
      <w:suff w:val="nothing"/>
      <w:lvlText w:val=""/>
      <w:lvlJc w:val="left"/>
      <w:pPr>
        <w:ind w:left="1259" w:firstLine="0"/>
      </w:pPr>
      <w:rPr>
        <w:rFonts w:hint="eastAsia"/>
      </w:rPr>
    </w:lvl>
    <w:lvl w:ilvl="6" w:tentative="0">
      <w:start w:val="1"/>
      <w:numFmt w:val="none"/>
      <w:suff w:val="nothing"/>
      <w:lvlText w:val=""/>
      <w:lvlJc w:val="left"/>
      <w:pPr>
        <w:ind w:left="1259" w:firstLine="0"/>
      </w:pPr>
      <w:rPr>
        <w:rFonts w:hint="eastAsia"/>
      </w:rPr>
    </w:lvl>
    <w:lvl w:ilvl="7" w:tentative="0">
      <w:start w:val="1"/>
      <w:numFmt w:val="none"/>
      <w:suff w:val="nothing"/>
      <w:lvlText w:val=""/>
      <w:lvlJc w:val="left"/>
      <w:pPr>
        <w:ind w:left="1259" w:firstLine="0"/>
      </w:pPr>
      <w:rPr>
        <w:rFonts w:hint="eastAsia"/>
      </w:rPr>
    </w:lvl>
    <w:lvl w:ilvl="8" w:tentative="0">
      <w:start w:val="1"/>
      <w:numFmt w:val="none"/>
      <w:suff w:val="nothing"/>
      <w:lvlText w:val=""/>
      <w:lvlJc w:val="left"/>
      <w:pPr>
        <w:ind w:left="1259" w:firstLine="0"/>
      </w:pPr>
      <w:rPr>
        <w:rFonts w:hint="eastAsia"/>
      </w:rPr>
    </w:lvl>
  </w:abstractNum>
  <w:abstractNum w:abstractNumId="4">
    <w:nsid w:val="0000001F"/>
    <w:multiLevelType w:val="singleLevel"/>
    <w:tmpl w:val="0000001F"/>
    <w:lvl w:ilvl="0" w:tentative="0">
      <w:start w:val="1"/>
      <w:numFmt w:val="decimal"/>
      <w:pStyle w:val="143"/>
      <w:lvlText w:val="%1．"/>
      <w:lvlJc w:val="left"/>
      <w:pPr>
        <w:tabs>
          <w:tab w:val="left" w:pos="720"/>
        </w:tabs>
        <w:ind w:left="720" w:hanging="720"/>
      </w:pPr>
    </w:lvl>
  </w:abstractNum>
  <w:abstractNum w:abstractNumId="5">
    <w:nsid w:val="00000024"/>
    <w:multiLevelType w:val="multilevel"/>
    <w:tmpl w:val="0000002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pStyle w:val="163"/>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31"/>
    <w:multiLevelType w:val="multilevel"/>
    <w:tmpl w:val="00000031"/>
    <w:lvl w:ilvl="0" w:tentative="0">
      <w:start w:val="1"/>
      <w:numFmt w:val="decimal"/>
      <w:lvlText w:val="%1."/>
      <w:lvlJc w:val="left"/>
      <w:pPr>
        <w:tabs>
          <w:tab w:val="left" w:pos="420"/>
        </w:tabs>
        <w:ind w:left="420" w:hanging="420"/>
      </w:pPr>
    </w:lvl>
    <w:lvl w:ilvl="1" w:tentative="0">
      <w:start w:val="1"/>
      <w:numFmt w:val="bullet"/>
      <w:pStyle w:val="35"/>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4"/>
      <w:numFmt w:val="decimal"/>
      <w:lvlText w:val="%5、"/>
      <w:lvlJc w:val="left"/>
      <w:pPr>
        <w:tabs>
          <w:tab w:val="left" w:pos="2160"/>
        </w:tabs>
        <w:ind w:left="2160" w:hanging="480"/>
      </w:pPr>
      <w:rPr>
        <w:rFonts w:hint="eastAsia"/>
      </w:rPr>
    </w:lvl>
    <w:lvl w:ilvl="5" w:tentative="0">
      <w:start w:val="28"/>
      <w:numFmt w:val="decimal"/>
      <w:lvlText w:val="%6．"/>
      <w:lvlJc w:val="left"/>
      <w:pPr>
        <w:tabs>
          <w:tab w:val="left" w:pos="2520"/>
        </w:tabs>
        <w:ind w:left="2520" w:hanging="420"/>
      </w:pPr>
      <w:rPr>
        <w:rFonts w:hint="eastAsia"/>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345DCC0"/>
    <w:multiLevelType w:val="singleLevel"/>
    <w:tmpl w:val="3345DCC0"/>
    <w:lvl w:ilvl="0" w:tentative="0">
      <w:start w:val="1"/>
      <w:numFmt w:val="decimal"/>
      <w:suff w:val="nothing"/>
      <w:lvlText w:val="%1）"/>
      <w:lvlJc w:val="left"/>
    </w:lvl>
  </w:abstractNum>
  <w:abstractNum w:abstractNumId="8">
    <w:nsid w:val="595127E4"/>
    <w:multiLevelType w:val="singleLevel"/>
    <w:tmpl w:val="595127E4"/>
    <w:lvl w:ilvl="0" w:tentative="0">
      <w:start w:val="2"/>
      <w:numFmt w:val="decimal"/>
      <w:suff w:val="nothing"/>
      <w:lvlText w:val="%1、"/>
      <w:lvlJc w:val="left"/>
    </w:lvl>
  </w:abstractNum>
  <w:abstractNum w:abstractNumId="9">
    <w:nsid w:val="595B59B5"/>
    <w:multiLevelType w:val="singleLevel"/>
    <w:tmpl w:val="595B59B5"/>
    <w:lvl w:ilvl="0" w:tentative="0">
      <w:start w:val="1"/>
      <w:numFmt w:val="decimal"/>
      <w:suff w:val="space"/>
      <w:lvlText w:val="（%1）"/>
      <w:lvlJc w:val="left"/>
    </w:lvl>
  </w:abstractNum>
  <w:abstractNum w:abstractNumId="10">
    <w:nsid w:val="59CF0981"/>
    <w:multiLevelType w:val="singleLevel"/>
    <w:tmpl w:val="59CF0981"/>
    <w:lvl w:ilvl="0" w:tentative="0">
      <w:start w:val="1"/>
      <w:numFmt w:val="decimal"/>
      <w:suff w:val="nothing"/>
      <w:lvlText w:val="%1、"/>
      <w:lvlJc w:val="left"/>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9"/>
  </w:num>
  <w:num w:numId="8">
    <w:abstractNumId w:val="8"/>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ZDU3YmZmOGQxYzgwM2FkN2IxYjBjZDc5YmFlNDUifQ=="/>
  </w:docVars>
  <w:rsids>
    <w:rsidRoot w:val="00172A27"/>
    <w:rsid w:val="000F7FCC"/>
    <w:rsid w:val="001135E8"/>
    <w:rsid w:val="003570A2"/>
    <w:rsid w:val="003B4825"/>
    <w:rsid w:val="00414FF8"/>
    <w:rsid w:val="00535D44"/>
    <w:rsid w:val="00562D9C"/>
    <w:rsid w:val="0084215C"/>
    <w:rsid w:val="00852C83"/>
    <w:rsid w:val="00881787"/>
    <w:rsid w:val="00922AAB"/>
    <w:rsid w:val="009327C2"/>
    <w:rsid w:val="009D55E8"/>
    <w:rsid w:val="009D6469"/>
    <w:rsid w:val="00B57122"/>
    <w:rsid w:val="00C81CB2"/>
    <w:rsid w:val="00CF3636"/>
    <w:rsid w:val="00D45C18"/>
    <w:rsid w:val="01C2452B"/>
    <w:rsid w:val="01CC3840"/>
    <w:rsid w:val="02071517"/>
    <w:rsid w:val="02493B89"/>
    <w:rsid w:val="02805FE9"/>
    <w:rsid w:val="029D21B7"/>
    <w:rsid w:val="02AC2B9D"/>
    <w:rsid w:val="02B00AE9"/>
    <w:rsid w:val="02C625F3"/>
    <w:rsid w:val="03242AAB"/>
    <w:rsid w:val="03362506"/>
    <w:rsid w:val="03C11C1F"/>
    <w:rsid w:val="03EC6D93"/>
    <w:rsid w:val="04071631"/>
    <w:rsid w:val="044F104F"/>
    <w:rsid w:val="04716650"/>
    <w:rsid w:val="047E12E5"/>
    <w:rsid w:val="04BB75F6"/>
    <w:rsid w:val="051661B9"/>
    <w:rsid w:val="051A336F"/>
    <w:rsid w:val="05A735F8"/>
    <w:rsid w:val="05AE6FFA"/>
    <w:rsid w:val="05DE7796"/>
    <w:rsid w:val="05EB0088"/>
    <w:rsid w:val="06174EDA"/>
    <w:rsid w:val="062B2069"/>
    <w:rsid w:val="062B6E2E"/>
    <w:rsid w:val="063648E5"/>
    <w:rsid w:val="064F25A4"/>
    <w:rsid w:val="06B80E96"/>
    <w:rsid w:val="06E41556"/>
    <w:rsid w:val="06EF6C44"/>
    <w:rsid w:val="070C7189"/>
    <w:rsid w:val="077819B8"/>
    <w:rsid w:val="078B4616"/>
    <w:rsid w:val="078C56B1"/>
    <w:rsid w:val="07A616D3"/>
    <w:rsid w:val="07AD799B"/>
    <w:rsid w:val="07C77C18"/>
    <w:rsid w:val="07CD0FC2"/>
    <w:rsid w:val="081A369C"/>
    <w:rsid w:val="090E210A"/>
    <w:rsid w:val="090E2F34"/>
    <w:rsid w:val="09514953"/>
    <w:rsid w:val="09D37A4A"/>
    <w:rsid w:val="09DF5144"/>
    <w:rsid w:val="09FE49BE"/>
    <w:rsid w:val="0A044472"/>
    <w:rsid w:val="0A073528"/>
    <w:rsid w:val="0A080000"/>
    <w:rsid w:val="0A1E73A8"/>
    <w:rsid w:val="0A44206D"/>
    <w:rsid w:val="0A4720F6"/>
    <w:rsid w:val="0A820365"/>
    <w:rsid w:val="0A8C07BD"/>
    <w:rsid w:val="0AA2567B"/>
    <w:rsid w:val="0AD67754"/>
    <w:rsid w:val="0AE243C3"/>
    <w:rsid w:val="0BA4742B"/>
    <w:rsid w:val="0BB70E1E"/>
    <w:rsid w:val="0BF117BB"/>
    <w:rsid w:val="0BFB2792"/>
    <w:rsid w:val="0C0B25A7"/>
    <w:rsid w:val="0C1A2D2A"/>
    <w:rsid w:val="0C2602CF"/>
    <w:rsid w:val="0C3726B2"/>
    <w:rsid w:val="0C636D32"/>
    <w:rsid w:val="0CD86FCA"/>
    <w:rsid w:val="0CED1C1D"/>
    <w:rsid w:val="0CF4110D"/>
    <w:rsid w:val="0D0660C5"/>
    <w:rsid w:val="0D6B10C0"/>
    <w:rsid w:val="0DB95038"/>
    <w:rsid w:val="0E121122"/>
    <w:rsid w:val="0E552BDF"/>
    <w:rsid w:val="0E6565AA"/>
    <w:rsid w:val="0E7E03EC"/>
    <w:rsid w:val="0EE35842"/>
    <w:rsid w:val="0EE96C06"/>
    <w:rsid w:val="0F0122DD"/>
    <w:rsid w:val="0F234606"/>
    <w:rsid w:val="0FB452F2"/>
    <w:rsid w:val="0FBA05B6"/>
    <w:rsid w:val="0FD837BA"/>
    <w:rsid w:val="0FF4502E"/>
    <w:rsid w:val="0FF839FB"/>
    <w:rsid w:val="1003721B"/>
    <w:rsid w:val="102E76BC"/>
    <w:rsid w:val="10384E78"/>
    <w:rsid w:val="105B77D5"/>
    <w:rsid w:val="10B76399"/>
    <w:rsid w:val="10ED33EC"/>
    <w:rsid w:val="110C6828"/>
    <w:rsid w:val="112545DA"/>
    <w:rsid w:val="11974CC9"/>
    <w:rsid w:val="11BF1042"/>
    <w:rsid w:val="11D067FB"/>
    <w:rsid w:val="1206638C"/>
    <w:rsid w:val="120C1A69"/>
    <w:rsid w:val="12747E52"/>
    <w:rsid w:val="12822BDC"/>
    <w:rsid w:val="12CB141B"/>
    <w:rsid w:val="12EE3269"/>
    <w:rsid w:val="131A585D"/>
    <w:rsid w:val="132D4265"/>
    <w:rsid w:val="134B28C3"/>
    <w:rsid w:val="13AE0025"/>
    <w:rsid w:val="13C21F37"/>
    <w:rsid w:val="13E22173"/>
    <w:rsid w:val="13FF65B9"/>
    <w:rsid w:val="140E799C"/>
    <w:rsid w:val="14277E1C"/>
    <w:rsid w:val="142D182B"/>
    <w:rsid w:val="142D24E1"/>
    <w:rsid w:val="144105C2"/>
    <w:rsid w:val="14465583"/>
    <w:rsid w:val="1489797E"/>
    <w:rsid w:val="14E3185F"/>
    <w:rsid w:val="14EC685B"/>
    <w:rsid w:val="15940523"/>
    <w:rsid w:val="15D92747"/>
    <w:rsid w:val="16232653"/>
    <w:rsid w:val="162E052F"/>
    <w:rsid w:val="16973F77"/>
    <w:rsid w:val="16D63309"/>
    <w:rsid w:val="16E15A1B"/>
    <w:rsid w:val="16F00EAE"/>
    <w:rsid w:val="170314FF"/>
    <w:rsid w:val="17094351"/>
    <w:rsid w:val="170A1D53"/>
    <w:rsid w:val="172B1660"/>
    <w:rsid w:val="17356793"/>
    <w:rsid w:val="17676097"/>
    <w:rsid w:val="176D5D89"/>
    <w:rsid w:val="17764193"/>
    <w:rsid w:val="177B4BB5"/>
    <w:rsid w:val="178942F2"/>
    <w:rsid w:val="17B50DD3"/>
    <w:rsid w:val="17D1639F"/>
    <w:rsid w:val="17D873E3"/>
    <w:rsid w:val="17FB5688"/>
    <w:rsid w:val="180B47BC"/>
    <w:rsid w:val="18273A72"/>
    <w:rsid w:val="18437769"/>
    <w:rsid w:val="186739D6"/>
    <w:rsid w:val="18733149"/>
    <w:rsid w:val="187B468F"/>
    <w:rsid w:val="188D1B63"/>
    <w:rsid w:val="189B55AD"/>
    <w:rsid w:val="18D21577"/>
    <w:rsid w:val="18ED7730"/>
    <w:rsid w:val="1907440A"/>
    <w:rsid w:val="19454747"/>
    <w:rsid w:val="19A52914"/>
    <w:rsid w:val="19F216E5"/>
    <w:rsid w:val="19FA4C74"/>
    <w:rsid w:val="1A103AA7"/>
    <w:rsid w:val="1A107E3C"/>
    <w:rsid w:val="1A956864"/>
    <w:rsid w:val="1AB646B8"/>
    <w:rsid w:val="1ABE570A"/>
    <w:rsid w:val="1AC161AA"/>
    <w:rsid w:val="1ADF2E5B"/>
    <w:rsid w:val="1AE3786E"/>
    <w:rsid w:val="1AF24A6E"/>
    <w:rsid w:val="1B3622AD"/>
    <w:rsid w:val="1B462A79"/>
    <w:rsid w:val="1B891C3F"/>
    <w:rsid w:val="1B8E2784"/>
    <w:rsid w:val="1BAD08FD"/>
    <w:rsid w:val="1BD05FED"/>
    <w:rsid w:val="1C300A55"/>
    <w:rsid w:val="1C4D1A39"/>
    <w:rsid w:val="1CEE5C13"/>
    <w:rsid w:val="1D1661D1"/>
    <w:rsid w:val="1D5E6B39"/>
    <w:rsid w:val="1DA14DD4"/>
    <w:rsid w:val="1DB4365C"/>
    <w:rsid w:val="1DB85E34"/>
    <w:rsid w:val="1E275991"/>
    <w:rsid w:val="1E6D03D3"/>
    <w:rsid w:val="1E7F062E"/>
    <w:rsid w:val="1EAF7DB4"/>
    <w:rsid w:val="1EE11E87"/>
    <w:rsid w:val="1F0C71E5"/>
    <w:rsid w:val="1F160654"/>
    <w:rsid w:val="1F7F4163"/>
    <w:rsid w:val="1FB53904"/>
    <w:rsid w:val="1FBF52E0"/>
    <w:rsid w:val="1FD8190C"/>
    <w:rsid w:val="202A59E5"/>
    <w:rsid w:val="204D0F0E"/>
    <w:rsid w:val="20716385"/>
    <w:rsid w:val="20BE558A"/>
    <w:rsid w:val="21335D2C"/>
    <w:rsid w:val="213D2F38"/>
    <w:rsid w:val="213F63D7"/>
    <w:rsid w:val="21550743"/>
    <w:rsid w:val="216235A0"/>
    <w:rsid w:val="21856913"/>
    <w:rsid w:val="21C26F2C"/>
    <w:rsid w:val="21E92CFD"/>
    <w:rsid w:val="21FF4A70"/>
    <w:rsid w:val="22026FA8"/>
    <w:rsid w:val="2213280D"/>
    <w:rsid w:val="22204B67"/>
    <w:rsid w:val="222E5ABD"/>
    <w:rsid w:val="22C52C20"/>
    <w:rsid w:val="22E86C60"/>
    <w:rsid w:val="22F145EF"/>
    <w:rsid w:val="22F30802"/>
    <w:rsid w:val="23394E5F"/>
    <w:rsid w:val="236B502F"/>
    <w:rsid w:val="2370048D"/>
    <w:rsid w:val="23707332"/>
    <w:rsid w:val="237951BB"/>
    <w:rsid w:val="23C13780"/>
    <w:rsid w:val="23CC3438"/>
    <w:rsid w:val="23DD0D84"/>
    <w:rsid w:val="23FB09C1"/>
    <w:rsid w:val="23FF0C79"/>
    <w:rsid w:val="24454E05"/>
    <w:rsid w:val="246565C0"/>
    <w:rsid w:val="24823A03"/>
    <w:rsid w:val="24B67CB1"/>
    <w:rsid w:val="24CE126E"/>
    <w:rsid w:val="250435FD"/>
    <w:rsid w:val="250744B1"/>
    <w:rsid w:val="251168E1"/>
    <w:rsid w:val="252D6EB7"/>
    <w:rsid w:val="25454E31"/>
    <w:rsid w:val="255761BC"/>
    <w:rsid w:val="25892A8A"/>
    <w:rsid w:val="258A1ABC"/>
    <w:rsid w:val="25AB4D1A"/>
    <w:rsid w:val="25BA3EF7"/>
    <w:rsid w:val="25D34E7F"/>
    <w:rsid w:val="25DF4912"/>
    <w:rsid w:val="25F037B0"/>
    <w:rsid w:val="26204DCE"/>
    <w:rsid w:val="262E7803"/>
    <w:rsid w:val="26312E0A"/>
    <w:rsid w:val="26775A6E"/>
    <w:rsid w:val="267822DB"/>
    <w:rsid w:val="26946A1E"/>
    <w:rsid w:val="269E6ACE"/>
    <w:rsid w:val="26CC2E5B"/>
    <w:rsid w:val="26D036CA"/>
    <w:rsid w:val="26D66B34"/>
    <w:rsid w:val="26E550AA"/>
    <w:rsid w:val="26FD3090"/>
    <w:rsid w:val="275B6FAD"/>
    <w:rsid w:val="27A6495D"/>
    <w:rsid w:val="27C0255F"/>
    <w:rsid w:val="27D40A70"/>
    <w:rsid w:val="27DD2FD3"/>
    <w:rsid w:val="27E24A0E"/>
    <w:rsid w:val="27FD659C"/>
    <w:rsid w:val="281A3230"/>
    <w:rsid w:val="28205069"/>
    <w:rsid w:val="28247D25"/>
    <w:rsid w:val="283074B7"/>
    <w:rsid w:val="28926C34"/>
    <w:rsid w:val="28961768"/>
    <w:rsid w:val="28D21E91"/>
    <w:rsid w:val="28DF4BDB"/>
    <w:rsid w:val="28ED4E27"/>
    <w:rsid w:val="29266CA9"/>
    <w:rsid w:val="29316ABF"/>
    <w:rsid w:val="294A04EE"/>
    <w:rsid w:val="29584331"/>
    <w:rsid w:val="296B770E"/>
    <w:rsid w:val="29CC4DE6"/>
    <w:rsid w:val="2A091376"/>
    <w:rsid w:val="2A3471B8"/>
    <w:rsid w:val="2A577535"/>
    <w:rsid w:val="2A7C2051"/>
    <w:rsid w:val="2AC746A1"/>
    <w:rsid w:val="2B15569F"/>
    <w:rsid w:val="2B2422B6"/>
    <w:rsid w:val="2B3928C3"/>
    <w:rsid w:val="2B583870"/>
    <w:rsid w:val="2B6167AC"/>
    <w:rsid w:val="2B732D5A"/>
    <w:rsid w:val="2B84193E"/>
    <w:rsid w:val="2BAA32EF"/>
    <w:rsid w:val="2BC114B7"/>
    <w:rsid w:val="2C825A04"/>
    <w:rsid w:val="2C8E670C"/>
    <w:rsid w:val="2C98443C"/>
    <w:rsid w:val="2CB21552"/>
    <w:rsid w:val="2CE40BD5"/>
    <w:rsid w:val="2D0E4B13"/>
    <w:rsid w:val="2D485C49"/>
    <w:rsid w:val="2D533249"/>
    <w:rsid w:val="2DB81F66"/>
    <w:rsid w:val="2DDE54BE"/>
    <w:rsid w:val="2E017E10"/>
    <w:rsid w:val="2E0932A9"/>
    <w:rsid w:val="2E0F4BDA"/>
    <w:rsid w:val="2E22703E"/>
    <w:rsid w:val="2E2A43E2"/>
    <w:rsid w:val="2E313F75"/>
    <w:rsid w:val="2E321836"/>
    <w:rsid w:val="2E39449A"/>
    <w:rsid w:val="2E547D07"/>
    <w:rsid w:val="2E794CAE"/>
    <w:rsid w:val="2E913B4D"/>
    <w:rsid w:val="2E9B3F13"/>
    <w:rsid w:val="2EB44669"/>
    <w:rsid w:val="2EBE02DF"/>
    <w:rsid w:val="2ED4358B"/>
    <w:rsid w:val="2EE36E13"/>
    <w:rsid w:val="2EED2B52"/>
    <w:rsid w:val="2F0C0D22"/>
    <w:rsid w:val="2F215B92"/>
    <w:rsid w:val="2F4370EE"/>
    <w:rsid w:val="2F441D98"/>
    <w:rsid w:val="2F8F5251"/>
    <w:rsid w:val="2FA14054"/>
    <w:rsid w:val="2FD43A6F"/>
    <w:rsid w:val="301B55DB"/>
    <w:rsid w:val="301C3348"/>
    <w:rsid w:val="30246AEE"/>
    <w:rsid w:val="30527191"/>
    <w:rsid w:val="3070231B"/>
    <w:rsid w:val="307E6679"/>
    <w:rsid w:val="308747E0"/>
    <w:rsid w:val="30C34B15"/>
    <w:rsid w:val="30F84303"/>
    <w:rsid w:val="311E1F60"/>
    <w:rsid w:val="313B1D9C"/>
    <w:rsid w:val="315F78D5"/>
    <w:rsid w:val="322C0C89"/>
    <w:rsid w:val="326028C2"/>
    <w:rsid w:val="3278166B"/>
    <w:rsid w:val="327A6FDB"/>
    <w:rsid w:val="32C47767"/>
    <w:rsid w:val="32CE3469"/>
    <w:rsid w:val="32F94A3F"/>
    <w:rsid w:val="332C12DE"/>
    <w:rsid w:val="33535097"/>
    <w:rsid w:val="33730F56"/>
    <w:rsid w:val="33777DFE"/>
    <w:rsid w:val="33DD6448"/>
    <w:rsid w:val="33F5113E"/>
    <w:rsid w:val="3443386E"/>
    <w:rsid w:val="344808F1"/>
    <w:rsid w:val="347D5264"/>
    <w:rsid w:val="348A278E"/>
    <w:rsid w:val="348D4A2B"/>
    <w:rsid w:val="350526C7"/>
    <w:rsid w:val="35421ED9"/>
    <w:rsid w:val="356C6E1C"/>
    <w:rsid w:val="359C0B7D"/>
    <w:rsid w:val="35C26A4E"/>
    <w:rsid w:val="35DF2229"/>
    <w:rsid w:val="360A0613"/>
    <w:rsid w:val="365C11FB"/>
    <w:rsid w:val="36743A45"/>
    <w:rsid w:val="36DB494F"/>
    <w:rsid w:val="36F712B3"/>
    <w:rsid w:val="3724598C"/>
    <w:rsid w:val="37696141"/>
    <w:rsid w:val="37784C08"/>
    <w:rsid w:val="37896AA9"/>
    <w:rsid w:val="37973867"/>
    <w:rsid w:val="37AB35B3"/>
    <w:rsid w:val="380A4233"/>
    <w:rsid w:val="38392804"/>
    <w:rsid w:val="384E1036"/>
    <w:rsid w:val="385D7765"/>
    <w:rsid w:val="385F0A9F"/>
    <w:rsid w:val="38B91462"/>
    <w:rsid w:val="38E13059"/>
    <w:rsid w:val="392D2DD0"/>
    <w:rsid w:val="397C1A30"/>
    <w:rsid w:val="39822294"/>
    <w:rsid w:val="398A7A9A"/>
    <w:rsid w:val="398B77B8"/>
    <w:rsid w:val="39904FFE"/>
    <w:rsid w:val="399E25A7"/>
    <w:rsid w:val="39A4575C"/>
    <w:rsid w:val="39DD6F1B"/>
    <w:rsid w:val="3A317724"/>
    <w:rsid w:val="3A4A0DBB"/>
    <w:rsid w:val="3A9A0BC2"/>
    <w:rsid w:val="3AC72F81"/>
    <w:rsid w:val="3ACA2034"/>
    <w:rsid w:val="3AF41842"/>
    <w:rsid w:val="3B057253"/>
    <w:rsid w:val="3B5513EE"/>
    <w:rsid w:val="3B5B041A"/>
    <w:rsid w:val="3B734DFF"/>
    <w:rsid w:val="3BAA2A78"/>
    <w:rsid w:val="3C182A9A"/>
    <w:rsid w:val="3C507739"/>
    <w:rsid w:val="3C5C2493"/>
    <w:rsid w:val="3C8F3DC5"/>
    <w:rsid w:val="3C956364"/>
    <w:rsid w:val="3CB50ED7"/>
    <w:rsid w:val="3CF03698"/>
    <w:rsid w:val="3D1B6978"/>
    <w:rsid w:val="3D256C43"/>
    <w:rsid w:val="3D2725E1"/>
    <w:rsid w:val="3D345D1B"/>
    <w:rsid w:val="3D857424"/>
    <w:rsid w:val="3D9E6E78"/>
    <w:rsid w:val="3DAC43D9"/>
    <w:rsid w:val="3DBF14EF"/>
    <w:rsid w:val="3DC02B11"/>
    <w:rsid w:val="3E10541B"/>
    <w:rsid w:val="3E375121"/>
    <w:rsid w:val="3E515528"/>
    <w:rsid w:val="3EBF332D"/>
    <w:rsid w:val="3EC911AA"/>
    <w:rsid w:val="3ED601F8"/>
    <w:rsid w:val="3EDE4299"/>
    <w:rsid w:val="3F034B8B"/>
    <w:rsid w:val="3F0873DA"/>
    <w:rsid w:val="3F2F0012"/>
    <w:rsid w:val="3F3567E1"/>
    <w:rsid w:val="3F39061C"/>
    <w:rsid w:val="3F3E42C8"/>
    <w:rsid w:val="3F4E51FE"/>
    <w:rsid w:val="3F9A735D"/>
    <w:rsid w:val="3FA428FC"/>
    <w:rsid w:val="3FE31432"/>
    <w:rsid w:val="402248E1"/>
    <w:rsid w:val="40566938"/>
    <w:rsid w:val="410F7758"/>
    <w:rsid w:val="417513B0"/>
    <w:rsid w:val="41B16FCC"/>
    <w:rsid w:val="41D30952"/>
    <w:rsid w:val="41F83F25"/>
    <w:rsid w:val="41FA5113"/>
    <w:rsid w:val="421139ED"/>
    <w:rsid w:val="4226683E"/>
    <w:rsid w:val="42267217"/>
    <w:rsid w:val="426B2F68"/>
    <w:rsid w:val="42996CF7"/>
    <w:rsid w:val="42BB4F89"/>
    <w:rsid w:val="42DC2510"/>
    <w:rsid w:val="42DD5F85"/>
    <w:rsid w:val="42F73BA6"/>
    <w:rsid w:val="431B7A3E"/>
    <w:rsid w:val="433E478B"/>
    <w:rsid w:val="436A3B08"/>
    <w:rsid w:val="437643EA"/>
    <w:rsid w:val="437F359A"/>
    <w:rsid w:val="43B443F7"/>
    <w:rsid w:val="43C66A6B"/>
    <w:rsid w:val="43D41E5D"/>
    <w:rsid w:val="443C5F01"/>
    <w:rsid w:val="44463D7C"/>
    <w:rsid w:val="44696592"/>
    <w:rsid w:val="448C5305"/>
    <w:rsid w:val="449A0FFE"/>
    <w:rsid w:val="449E1E0D"/>
    <w:rsid w:val="44A541D0"/>
    <w:rsid w:val="44C161E4"/>
    <w:rsid w:val="45177607"/>
    <w:rsid w:val="4556095A"/>
    <w:rsid w:val="45817244"/>
    <w:rsid w:val="45883D83"/>
    <w:rsid w:val="45D0551E"/>
    <w:rsid w:val="45D80655"/>
    <w:rsid w:val="463C40C8"/>
    <w:rsid w:val="467E7A89"/>
    <w:rsid w:val="468105C4"/>
    <w:rsid w:val="468746A2"/>
    <w:rsid w:val="46A945FE"/>
    <w:rsid w:val="46BA41A3"/>
    <w:rsid w:val="46C665CA"/>
    <w:rsid w:val="46D81FE7"/>
    <w:rsid w:val="47407F3C"/>
    <w:rsid w:val="476904B3"/>
    <w:rsid w:val="476F2493"/>
    <w:rsid w:val="47BC3824"/>
    <w:rsid w:val="47DD732C"/>
    <w:rsid w:val="47F4587F"/>
    <w:rsid w:val="48003730"/>
    <w:rsid w:val="4854602E"/>
    <w:rsid w:val="48932ED6"/>
    <w:rsid w:val="489E62EC"/>
    <w:rsid w:val="48A3168E"/>
    <w:rsid w:val="48B67EDD"/>
    <w:rsid w:val="49191EFF"/>
    <w:rsid w:val="493B0323"/>
    <w:rsid w:val="494D6A0F"/>
    <w:rsid w:val="49674C4A"/>
    <w:rsid w:val="498A6AE4"/>
    <w:rsid w:val="499D1A5D"/>
    <w:rsid w:val="49AA5B4B"/>
    <w:rsid w:val="49D809B8"/>
    <w:rsid w:val="49E2133F"/>
    <w:rsid w:val="49EE0227"/>
    <w:rsid w:val="4A0C1A0D"/>
    <w:rsid w:val="4A1407B4"/>
    <w:rsid w:val="4A450310"/>
    <w:rsid w:val="4A5217BA"/>
    <w:rsid w:val="4AA716F9"/>
    <w:rsid w:val="4AB76638"/>
    <w:rsid w:val="4B000DE0"/>
    <w:rsid w:val="4B090764"/>
    <w:rsid w:val="4B4D01B3"/>
    <w:rsid w:val="4B5A703F"/>
    <w:rsid w:val="4BA4536F"/>
    <w:rsid w:val="4BBB5F3F"/>
    <w:rsid w:val="4BC61EF6"/>
    <w:rsid w:val="4BDE0EFC"/>
    <w:rsid w:val="4C0E5054"/>
    <w:rsid w:val="4C0E569F"/>
    <w:rsid w:val="4C3E0570"/>
    <w:rsid w:val="4C56350D"/>
    <w:rsid w:val="4C580ECE"/>
    <w:rsid w:val="4CE06F90"/>
    <w:rsid w:val="4D27508C"/>
    <w:rsid w:val="4D6A137A"/>
    <w:rsid w:val="4DA43EFD"/>
    <w:rsid w:val="4DAD0804"/>
    <w:rsid w:val="4DB1575E"/>
    <w:rsid w:val="4E0E7C51"/>
    <w:rsid w:val="4E31115D"/>
    <w:rsid w:val="4E3B1383"/>
    <w:rsid w:val="4E7F24A1"/>
    <w:rsid w:val="4E8A39AF"/>
    <w:rsid w:val="4EC357CE"/>
    <w:rsid w:val="4ED80F2D"/>
    <w:rsid w:val="4F1065C4"/>
    <w:rsid w:val="4F20208F"/>
    <w:rsid w:val="4F486F33"/>
    <w:rsid w:val="4F6C07CE"/>
    <w:rsid w:val="4F99357F"/>
    <w:rsid w:val="5019328A"/>
    <w:rsid w:val="503E02C1"/>
    <w:rsid w:val="505319A9"/>
    <w:rsid w:val="50670A6D"/>
    <w:rsid w:val="508D6053"/>
    <w:rsid w:val="50927B45"/>
    <w:rsid w:val="50996EDD"/>
    <w:rsid w:val="50B75C96"/>
    <w:rsid w:val="50DB08EC"/>
    <w:rsid w:val="50F76DB0"/>
    <w:rsid w:val="512B46A8"/>
    <w:rsid w:val="514C1FCD"/>
    <w:rsid w:val="51C30BA3"/>
    <w:rsid w:val="52252CFB"/>
    <w:rsid w:val="522A0739"/>
    <w:rsid w:val="523B404F"/>
    <w:rsid w:val="52C761B5"/>
    <w:rsid w:val="52F41198"/>
    <w:rsid w:val="53672C06"/>
    <w:rsid w:val="536E3603"/>
    <w:rsid w:val="538177E7"/>
    <w:rsid w:val="53AE09B2"/>
    <w:rsid w:val="53D31B27"/>
    <w:rsid w:val="54003932"/>
    <w:rsid w:val="540B7832"/>
    <w:rsid w:val="541A21A0"/>
    <w:rsid w:val="543F0355"/>
    <w:rsid w:val="54417942"/>
    <w:rsid w:val="544210B9"/>
    <w:rsid w:val="54A01099"/>
    <w:rsid w:val="54AC046B"/>
    <w:rsid w:val="54BB0FA0"/>
    <w:rsid w:val="54CB5BDC"/>
    <w:rsid w:val="55173ED8"/>
    <w:rsid w:val="5521435B"/>
    <w:rsid w:val="552F67F0"/>
    <w:rsid w:val="55633A8B"/>
    <w:rsid w:val="55981050"/>
    <w:rsid w:val="55A14C2E"/>
    <w:rsid w:val="55FE18B3"/>
    <w:rsid w:val="56A66A28"/>
    <w:rsid w:val="56BA5724"/>
    <w:rsid w:val="56FA7A04"/>
    <w:rsid w:val="570C5D20"/>
    <w:rsid w:val="57165548"/>
    <w:rsid w:val="57541045"/>
    <w:rsid w:val="575A1894"/>
    <w:rsid w:val="57DB294B"/>
    <w:rsid w:val="57F86A27"/>
    <w:rsid w:val="58613C95"/>
    <w:rsid w:val="5897178F"/>
    <w:rsid w:val="58A07577"/>
    <w:rsid w:val="58A628E3"/>
    <w:rsid w:val="58BE1B0A"/>
    <w:rsid w:val="58CF7CCF"/>
    <w:rsid w:val="58DC66EC"/>
    <w:rsid w:val="58E04BE6"/>
    <w:rsid w:val="592C6642"/>
    <w:rsid w:val="593D4822"/>
    <w:rsid w:val="59525E29"/>
    <w:rsid w:val="598E1DB2"/>
    <w:rsid w:val="59B14068"/>
    <w:rsid w:val="5A037A7F"/>
    <w:rsid w:val="5A0F09A8"/>
    <w:rsid w:val="5A4452AC"/>
    <w:rsid w:val="5A526178"/>
    <w:rsid w:val="5A717688"/>
    <w:rsid w:val="5A7863D4"/>
    <w:rsid w:val="5A9C32E8"/>
    <w:rsid w:val="5AF2125F"/>
    <w:rsid w:val="5B9D3FE1"/>
    <w:rsid w:val="5BA951BB"/>
    <w:rsid w:val="5BC821D8"/>
    <w:rsid w:val="5BE4034C"/>
    <w:rsid w:val="5BED6322"/>
    <w:rsid w:val="5BFC75D2"/>
    <w:rsid w:val="5C563C93"/>
    <w:rsid w:val="5C654141"/>
    <w:rsid w:val="5C7A6E7F"/>
    <w:rsid w:val="5C8E46D9"/>
    <w:rsid w:val="5CB007E8"/>
    <w:rsid w:val="5CB13837"/>
    <w:rsid w:val="5CC63BE3"/>
    <w:rsid w:val="5CD476E0"/>
    <w:rsid w:val="5CE64449"/>
    <w:rsid w:val="5DCB6B6C"/>
    <w:rsid w:val="5DED7881"/>
    <w:rsid w:val="5DF179DE"/>
    <w:rsid w:val="5DF42996"/>
    <w:rsid w:val="5E4C73AE"/>
    <w:rsid w:val="5E866B34"/>
    <w:rsid w:val="5E9D06F4"/>
    <w:rsid w:val="5E9E2C9A"/>
    <w:rsid w:val="5EB939F8"/>
    <w:rsid w:val="5F09567C"/>
    <w:rsid w:val="5F1777E4"/>
    <w:rsid w:val="5F1E5618"/>
    <w:rsid w:val="5F532041"/>
    <w:rsid w:val="5FB20CC8"/>
    <w:rsid w:val="5FB23A8B"/>
    <w:rsid w:val="5FC548AB"/>
    <w:rsid w:val="5FC94359"/>
    <w:rsid w:val="5FCD4AB5"/>
    <w:rsid w:val="5FE71A87"/>
    <w:rsid w:val="5FEB10F9"/>
    <w:rsid w:val="5FEE5723"/>
    <w:rsid w:val="600A077C"/>
    <w:rsid w:val="6072697B"/>
    <w:rsid w:val="607E27E8"/>
    <w:rsid w:val="61194453"/>
    <w:rsid w:val="61322EB4"/>
    <w:rsid w:val="613A0E50"/>
    <w:rsid w:val="615C3E15"/>
    <w:rsid w:val="61681246"/>
    <w:rsid w:val="61713D8F"/>
    <w:rsid w:val="61CE2D7C"/>
    <w:rsid w:val="624B3F0A"/>
    <w:rsid w:val="62534D5E"/>
    <w:rsid w:val="62546660"/>
    <w:rsid w:val="62717DCA"/>
    <w:rsid w:val="6288696F"/>
    <w:rsid w:val="6297184A"/>
    <w:rsid w:val="62D96985"/>
    <w:rsid w:val="631A422B"/>
    <w:rsid w:val="631A735F"/>
    <w:rsid w:val="633C6622"/>
    <w:rsid w:val="63413AB2"/>
    <w:rsid w:val="63547DED"/>
    <w:rsid w:val="63551A00"/>
    <w:rsid w:val="63B10FCE"/>
    <w:rsid w:val="63C95418"/>
    <w:rsid w:val="63D9214E"/>
    <w:rsid w:val="63DE3761"/>
    <w:rsid w:val="63E0099B"/>
    <w:rsid w:val="63E73E13"/>
    <w:rsid w:val="63E86AD0"/>
    <w:rsid w:val="63EB2B28"/>
    <w:rsid w:val="644765D2"/>
    <w:rsid w:val="64540BA7"/>
    <w:rsid w:val="6454357F"/>
    <w:rsid w:val="64724FBB"/>
    <w:rsid w:val="647272CD"/>
    <w:rsid w:val="64B264C7"/>
    <w:rsid w:val="64E5345B"/>
    <w:rsid w:val="64EC1C58"/>
    <w:rsid w:val="656049CE"/>
    <w:rsid w:val="65A601FC"/>
    <w:rsid w:val="65B734AB"/>
    <w:rsid w:val="65EC319B"/>
    <w:rsid w:val="66426A09"/>
    <w:rsid w:val="668B41D4"/>
    <w:rsid w:val="66BB73F9"/>
    <w:rsid w:val="673327D2"/>
    <w:rsid w:val="674822B8"/>
    <w:rsid w:val="674B37BD"/>
    <w:rsid w:val="6758188D"/>
    <w:rsid w:val="67D40CE3"/>
    <w:rsid w:val="68390609"/>
    <w:rsid w:val="68451E1B"/>
    <w:rsid w:val="686910FC"/>
    <w:rsid w:val="687542F1"/>
    <w:rsid w:val="68AA184D"/>
    <w:rsid w:val="68B42575"/>
    <w:rsid w:val="68DC529F"/>
    <w:rsid w:val="690E02D7"/>
    <w:rsid w:val="69203DED"/>
    <w:rsid w:val="69313C0B"/>
    <w:rsid w:val="69372C2E"/>
    <w:rsid w:val="69461A74"/>
    <w:rsid w:val="69700BF0"/>
    <w:rsid w:val="698258D6"/>
    <w:rsid w:val="699946F3"/>
    <w:rsid w:val="69E061C8"/>
    <w:rsid w:val="6A0A36C9"/>
    <w:rsid w:val="6A3848B9"/>
    <w:rsid w:val="6A3A0F05"/>
    <w:rsid w:val="6A54032E"/>
    <w:rsid w:val="6AC627CA"/>
    <w:rsid w:val="6B052184"/>
    <w:rsid w:val="6B10183D"/>
    <w:rsid w:val="6B261DB8"/>
    <w:rsid w:val="6B897A27"/>
    <w:rsid w:val="6B9B41E8"/>
    <w:rsid w:val="6BAA35FD"/>
    <w:rsid w:val="6C144E20"/>
    <w:rsid w:val="6C2D306F"/>
    <w:rsid w:val="6C99186A"/>
    <w:rsid w:val="6CA6446C"/>
    <w:rsid w:val="6CBC7D79"/>
    <w:rsid w:val="6CD825BA"/>
    <w:rsid w:val="6CEF0736"/>
    <w:rsid w:val="6D1A79F9"/>
    <w:rsid w:val="6D2B214B"/>
    <w:rsid w:val="6D5230BE"/>
    <w:rsid w:val="6D6F41EC"/>
    <w:rsid w:val="6D7103CC"/>
    <w:rsid w:val="6DD870DD"/>
    <w:rsid w:val="6DE77DFD"/>
    <w:rsid w:val="6E014DDE"/>
    <w:rsid w:val="6E0A4037"/>
    <w:rsid w:val="6E6A20C6"/>
    <w:rsid w:val="6E7107D7"/>
    <w:rsid w:val="6E97619C"/>
    <w:rsid w:val="6ECD32EA"/>
    <w:rsid w:val="6EF63686"/>
    <w:rsid w:val="6F06338E"/>
    <w:rsid w:val="6F0F7A85"/>
    <w:rsid w:val="6F2D0772"/>
    <w:rsid w:val="6F2F5238"/>
    <w:rsid w:val="6F982775"/>
    <w:rsid w:val="6FC36004"/>
    <w:rsid w:val="6FF0273C"/>
    <w:rsid w:val="6FF53990"/>
    <w:rsid w:val="70003BE1"/>
    <w:rsid w:val="70061533"/>
    <w:rsid w:val="700E369C"/>
    <w:rsid w:val="702463B9"/>
    <w:rsid w:val="702E6831"/>
    <w:rsid w:val="704C658B"/>
    <w:rsid w:val="70684C14"/>
    <w:rsid w:val="706F01E8"/>
    <w:rsid w:val="706F084F"/>
    <w:rsid w:val="708A0D0D"/>
    <w:rsid w:val="70D9632B"/>
    <w:rsid w:val="70E0173B"/>
    <w:rsid w:val="71986B74"/>
    <w:rsid w:val="719B5B03"/>
    <w:rsid w:val="719E603E"/>
    <w:rsid w:val="71B46CA7"/>
    <w:rsid w:val="71C07554"/>
    <w:rsid w:val="71CB072C"/>
    <w:rsid w:val="71CC1917"/>
    <w:rsid w:val="71E725D6"/>
    <w:rsid w:val="72150711"/>
    <w:rsid w:val="72320B04"/>
    <w:rsid w:val="7243372D"/>
    <w:rsid w:val="72786336"/>
    <w:rsid w:val="729709E2"/>
    <w:rsid w:val="72D0217D"/>
    <w:rsid w:val="72F67255"/>
    <w:rsid w:val="73013A91"/>
    <w:rsid w:val="73935D64"/>
    <w:rsid w:val="73B27337"/>
    <w:rsid w:val="73F1799A"/>
    <w:rsid w:val="7442043B"/>
    <w:rsid w:val="74567E3F"/>
    <w:rsid w:val="745728D4"/>
    <w:rsid w:val="74825A9A"/>
    <w:rsid w:val="753F1285"/>
    <w:rsid w:val="754839B1"/>
    <w:rsid w:val="7581299B"/>
    <w:rsid w:val="758C08C3"/>
    <w:rsid w:val="759D2DB1"/>
    <w:rsid w:val="75E5128C"/>
    <w:rsid w:val="76161EA4"/>
    <w:rsid w:val="76204A58"/>
    <w:rsid w:val="762F3DF8"/>
    <w:rsid w:val="7633617F"/>
    <w:rsid w:val="763C79F2"/>
    <w:rsid w:val="763D524C"/>
    <w:rsid w:val="76BA0631"/>
    <w:rsid w:val="76DF43E5"/>
    <w:rsid w:val="779202C9"/>
    <w:rsid w:val="779809BD"/>
    <w:rsid w:val="77A926BB"/>
    <w:rsid w:val="77C41397"/>
    <w:rsid w:val="780E5DC0"/>
    <w:rsid w:val="78440CCA"/>
    <w:rsid w:val="788144DE"/>
    <w:rsid w:val="78B02125"/>
    <w:rsid w:val="78DB70CE"/>
    <w:rsid w:val="795160BC"/>
    <w:rsid w:val="79C451BC"/>
    <w:rsid w:val="7A10290E"/>
    <w:rsid w:val="7A1F397B"/>
    <w:rsid w:val="7A2F0824"/>
    <w:rsid w:val="7A5B7C78"/>
    <w:rsid w:val="7A6819E0"/>
    <w:rsid w:val="7A773F81"/>
    <w:rsid w:val="7A803171"/>
    <w:rsid w:val="7AC23725"/>
    <w:rsid w:val="7ACF3B2C"/>
    <w:rsid w:val="7B4748C4"/>
    <w:rsid w:val="7B4B7B97"/>
    <w:rsid w:val="7B5B3DB3"/>
    <w:rsid w:val="7B642C47"/>
    <w:rsid w:val="7B8E7B9A"/>
    <w:rsid w:val="7B9B3558"/>
    <w:rsid w:val="7BA64498"/>
    <w:rsid w:val="7BB0278A"/>
    <w:rsid w:val="7BB25493"/>
    <w:rsid w:val="7BC70662"/>
    <w:rsid w:val="7C0C737D"/>
    <w:rsid w:val="7C1C261B"/>
    <w:rsid w:val="7C7074A1"/>
    <w:rsid w:val="7CC22F83"/>
    <w:rsid w:val="7CC4420B"/>
    <w:rsid w:val="7CE67982"/>
    <w:rsid w:val="7CEF461C"/>
    <w:rsid w:val="7D005A4D"/>
    <w:rsid w:val="7D122447"/>
    <w:rsid w:val="7D1663C2"/>
    <w:rsid w:val="7D3254F2"/>
    <w:rsid w:val="7D9C76A8"/>
    <w:rsid w:val="7DAF46A7"/>
    <w:rsid w:val="7DED3CF8"/>
    <w:rsid w:val="7E216F9D"/>
    <w:rsid w:val="7E2A41EB"/>
    <w:rsid w:val="7E33118F"/>
    <w:rsid w:val="7E425464"/>
    <w:rsid w:val="7E7C54E9"/>
    <w:rsid w:val="7F0C3F10"/>
    <w:rsid w:val="7F157D10"/>
    <w:rsid w:val="7F1E750F"/>
    <w:rsid w:val="7F695207"/>
    <w:rsid w:val="7FBC3335"/>
    <w:rsid w:val="7FC64053"/>
    <w:rsid w:val="7FF115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nhideWhenUsed="0" w:uiPriority="0" w:semiHidden="0"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7"/>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61"/>
    <w:qFormat/>
    <w:uiPriority w:val="0"/>
    <w:pPr>
      <w:keepNext/>
      <w:outlineLvl w:val="0"/>
    </w:pPr>
    <w:rPr>
      <w:rFonts w:ascii="仿宋_GB2312" w:hAnsi="宋体" w:eastAsia="仿宋_GB2312"/>
      <w:b/>
      <w:kern w:val="2"/>
      <w:sz w:val="32"/>
    </w:rPr>
  </w:style>
  <w:style w:type="paragraph" w:styleId="4">
    <w:name w:val="heading 2"/>
    <w:basedOn w:val="1"/>
    <w:next w:val="5"/>
    <w:link w:val="62"/>
    <w:qFormat/>
    <w:uiPriority w:val="9"/>
    <w:pPr>
      <w:keepNext/>
      <w:keepLines/>
      <w:widowControl/>
      <w:spacing w:before="260" w:beforeLines="0" w:after="260" w:afterLines="0"/>
      <w:ind w:left="284"/>
      <w:jc w:val="left"/>
      <w:outlineLvl w:val="1"/>
    </w:pPr>
    <w:rPr>
      <w:rFonts w:ascii="Arial" w:hAnsi="Arial"/>
      <w:b/>
      <w:bCs/>
      <w:sz w:val="28"/>
      <w:szCs w:val="32"/>
    </w:rPr>
  </w:style>
  <w:style w:type="paragraph" w:styleId="10">
    <w:name w:val="heading 3"/>
    <w:basedOn w:val="1"/>
    <w:next w:val="1"/>
    <w:link w:val="64"/>
    <w:qFormat/>
    <w:uiPriority w:val="0"/>
    <w:pPr>
      <w:keepNext/>
      <w:spacing w:before="624" w:beforeLines="200" w:line="400" w:lineRule="exact"/>
      <w:jc w:val="center"/>
      <w:outlineLvl w:val="2"/>
    </w:pPr>
    <w:rPr>
      <w:rFonts w:ascii="Times New Roman"/>
      <w:b/>
      <w:bCs/>
      <w:kern w:val="2"/>
      <w:szCs w:val="24"/>
    </w:rPr>
  </w:style>
  <w:style w:type="paragraph" w:styleId="11">
    <w:name w:val="heading 4"/>
    <w:basedOn w:val="1"/>
    <w:next w:val="1"/>
    <w:link w:val="65"/>
    <w:qFormat/>
    <w:uiPriority w:val="0"/>
    <w:pPr>
      <w:keepNext/>
      <w:keepLines/>
      <w:tabs>
        <w:tab w:val="left" w:pos="864"/>
      </w:tabs>
      <w:spacing w:before="120" w:beforeLines="0" w:line="360" w:lineRule="auto"/>
      <w:ind w:left="864" w:hanging="864"/>
      <w:outlineLvl w:val="3"/>
    </w:pPr>
    <w:rPr>
      <w:rFonts w:ascii="Arial" w:hAnsi="Arial"/>
      <w:bCs/>
      <w:kern w:val="2"/>
      <w:szCs w:val="28"/>
    </w:rPr>
  </w:style>
  <w:style w:type="paragraph" w:styleId="12">
    <w:name w:val="heading 5"/>
    <w:basedOn w:val="1"/>
    <w:next w:val="1"/>
    <w:link w:val="66"/>
    <w:qFormat/>
    <w:uiPriority w:val="0"/>
    <w:pPr>
      <w:keepNext/>
      <w:keepLines/>
      <w:tabs>
        <w:tab w:val="left" w:pos="1008"/>
        <w:tab w:val="left" w:pos="1218"/>
      </w:tabs>
      <w:spacing w:before="60" w:beforeLines="0" w:line="360" w:lineRule="auto"/>
      <w:ind w:left="1008" w:hanging="1008"/>
      <w:outlineLvl w:val="4"/>
    </w:pPr>
    <w:rPr>
      <w:rFonts w:ascii="Arial Unicode MS" w:hAnsi="Arial Unicode MS"/>
      <w:bCs/>
      <w:kern w:val="2"/>
      <w:szCs w:val="24"/>
    </w:rPr>
  </w:style>
  <w:style w:type="paragraph" w:styleId="13">
    <w:name w:val="heading 6"/>
    <w:basedOn w:val="1"/>
    <w:next w:val="1"/>
    <w:link w:val="67"/>
    <w:qFormat/>
    <w:uiPriority w:val="0"/>
    <w:pPr>
      <w:keepNext/>
      <w:keepLines/>
      <w:tabs>
        <w:tab w:val="left" w:pos="1152"/>
      </w:tabs>
      <w:spacing w:before="60" w:beforeLines="0" w:line="360" w:lineRule="auto"/>
      <w:ind w:left="1152" w:hanging="1152"/>
      <w:outlineLvl w:val="5"/>
    </w:pPr>
    <w:rPr>
      <w:rFonts w:ascii="Arial Unicode MS" w:hAnsi="Arial Unicode MS"/>
      <w:bCs/>
      <w:kern w:val="2"/>
      <w:szCs w:val="24"/>
    </w:rPr>
  </w:style>
  <w:style w:type="paragraph" w:styleId="14">
    <w:name w:val="heading 7"/>
    <w:basedOn w:val="1"/>
    <w:next w:val="1"/>
    <w:link w:val="68"/>
    <w:qFormat/>
    <w:uiPriority w:val="0"/>
    <w:pPr>
      <w:keepNext/>
      <w:tabs>
        <w:tab w:val="left" w:pos="1296"/>
      </w:tabs>
      <w:autoSpaceDE w:val="0"/>
      <w:autoSpaceDN w:val="0"/>
      <w:adjustRightInd w:val="0"/>
      <w:spacing w:line="288" w:lineRule="auto"/>
      <w:ind w:left="1296" w:hanging="1296"/>
      <w:outlineLvl w:val="6"/>
    </w:pPr>
    <w:rPr>
      <w:rFonts w:ascii="Arial" w:hAnsi="Arial"/>
      <w:b/>
      <w:color w:val="000000"/>
      <w:kern w:val="2"/>
      <w:sz w:val="15"/>
    </w:rPr>
  </w:style>
  <w:style w:type="paragraph" w:styleId="15">
    <w:name w:val="heading 8"/>
    <w:basedOn w:val="1"/>
    <w:next w:val="1"/>
    <w:link w:val="69"/>
    <w:qFormat/>
    <w:uiPriority w:val="0"/>
    <w:pPr>
      <w:keepNext/>
      <w:tabs>
        <w:tab w:val="left" w:pos="1440"/>
      </w:tabs>
      <w:spacing w:line="360" w:lineRule="auto"/>
      <w:ind w:left="1440" w:hanging="1440"/>
      <w:outlineLvl w:val="7"/>
    </w:pPr>
    <w:rPr>
      <w:rFonts w:ascii="仿宋_GB2312" w:eastAsia="仿宋_GB2312"/>
      <w:b/>
      <w:kern w:val="2"/>
    </w:rPr>
  </w:style>
  <w:style w:type="paragraph" w:styleId="16">
    <w:name w:val="heading 9"/>
    <w:basedOn w:val="1"/>
    <w:next w:val="1"/>
    <w:link w:val="70"/>
    <w:qFormat/>
    <w:uiPriority w:val="0"/>
    <w:pPr>
      <w:keepNext/>
      <w:keepLines/>
      <w:tabs>
        <w:tab w:val="left" w:pos="1584"/>
      </w:tabs>
      <w:spacing w:before="240" w:beforeLines="0" w:after="64" w:afterLines="0" w:line="320" w:lineRule="auto"/>
      <w:ind w:left="1584" w:hanging="1584"/>
      <w:outlineLvl w:val="8"/>
    </w:pPr>
    <w:rPr>
      <w:rFonts w:ascii="Arial" w:hAnsi="Arial" w:eastAsia="黑体"/>
      <w:kern w:val="2"/>
      <w:sz w:val="21"/>
      <w:szCs w:val="21"/>
    </w:rPr>
  </w:style>
  <w:style w:type="character" w:default="1" w:styleId="48">
    <w:name w:val="Default Paragraph Font"/>
    <w:qFormat/>
    <w:uiPriority w:val="0"/>
  </w:style>
  <w:style w:type="table" w:default="1" w:styleId="46">
    <w:name w:val="Normal Table"/>
    <w:unhideWhenUsed/>
    <w:qFormat/>
    <w:uiPriority w:val="99"/>
    <w:tblPr>
      <w:tblCellMar>
        <w:top w:w="0" w:type="dxa"/>
        <w:left w:w="108" w:type="dxa"/>
        <w:bottom w:w="0" w:type="dxa"/>
        <w:right w:w="108" w:type="dxa"/>
      </w:tblCellMar>
    </w:tblPr>
  </w:style>
  <w:style w:type="paragraph" w:styleId="2">
    <w:name w:val="Block Text"/>
    <w:basedOn w:val="1"/>
    <w:qFormat/>
    <w:uiPriority w:val="0"/>
    <w:pPr>
      <w:ind w:left="-359" w:leftChars="-171" w:right="-296" w:firstLine="560"/>
    </w:pPr>
    <w:rPr>
      <w:sz w:val="28"/>
    </w:rPr>
  </w:style>
  <w:style w:type="paragraph" w:styleId="5">
    <w:name w:val="Normal Indent"/>
    <w:basedOn w:val="1"/>
    <w:next w:val="6"/>
    <w:link w:val="63"/>
    <w:qFormat/>
    <w:uiPriority w:val="0"/>
    <w:pPr>
      <w:spacing w:line="300" w:lineRule="auto"/>
      <w:ind w:firstLine="420" w:firstLineChars="200"/>
    </w:pPr>
    <w:rPr>
      <w:rFonts w:ascii="Times New Roman"/>
      <w:kern w:val="2"/>
      <w:sz w:val="21"/>
      <w:szCs w:val="24"/>
    </w:rPr>
  </w:style>
  <w:style w:type="paragraph" w:styleId="6">
    <w:name w:val="Body Text First Indent 2"/>
    <w:basedOn w:val="7"/>
    <w:next w:val="9"/>
    <w:qFormat/>
    <w:uiPriority w:val="0"/>
    <w:pPr>
      <w:ind w:firstLine="420" w:firstLineChars="200"/>
    </w:pPr>
  </w:style>
  <w:style w:type="paragraph" w:styleId="7">
    <w:name w:val="Body Text Indent"/>
    <w:basedOn w:val="1"/>
    <w:next w:val="8"/>
    <w:link w:val="75"/>
    <w:qFormat/>
    <w:uiPriority w:val="0"/>
    <w:pPr>
      <w:widowControl/>
      <w:ind w:firstLine="652" w:firstLineChars="233"/>
    </w:pPr>
    <w:rPr>
      <w:rFonts w:ascii="Times New Roman"/>
      <w:sz w:val="28"/>
    </w:rPr>
  </w:style>
  <w:style w:type="paragraph" w:styleId="8">
    <w:name w:val="envelope return"/>
    <w:basedOn w:val="1"/>
    <w:qFormat/>
    <w:uiPriority w:val="0"/>
    <w:pPr>
      <w:snapToGrid w:val="0"/>
    </w:pPr>
    <w:rPr>
      <w:rFonts w:ascii="Arial" w:hAnsi="Arial"/>
    </w:rPr>
  </w:style>
  <w:style w:type="paragraph" w:styleId="9">
    <w:name w:val="Body Text"/>
    <w:basedOn w:val="1"/>
    <w:next w:val="1"/>
    <w:link w:val="60"/>
    <w:qFormat/>
    <w:uiPriority w:val="0"/>
    <w:pPr>
      <w:spacing w:after="120" w:afterLines="0"/>
    </w:pPr>
    <w:rPr>
      <w:rFonts w:ascii="Times New Roman"/>
      <w:kern w:val="2"/>
      <w:sz w:val="21"/>
    </w:rPr>
  </w:style>
  <w:style w:type="paragraph" w:styleId="17">
    <w:name w:val="toc 7"/>
    <w:basedOn w:val="1"/>
    <w:next w:val="1"/>
    <w:unhideWhenUsed/>
    <w:qFormat/>
    <w:uiPriority w:val="39"/>
    <w:pPr>
      <w:ind w:left="2520" w:leftChars="1200"/>
    </w:pPr>
  </w:style>
  <w:style w:type="paragraph" w:styleId="18">
    <w:name w:val="caption"/>
    <w:basedOn w:val="1"/>
    <w:next w:val="1"/>
    <w:link w:val="71"/>
    <w:qFormat/>
    <w:uiPriority w:val="0"/>
    <w:pPr>
      <w:spacing w:before="152" w:beforeLines="0" w:after="160" w:afterLines="0"/>
    </w:pPr>
    <w:rPr>
      <w:rFonts w:ascii="Arial" w:hAnsi="Arial" w:eastAsia="黑体"/>
      <w:kern w:val="2"/>
      <w:sz w:val="20"/>
    </w:rPr>
  </w:style>
  <w:style w:type="paragraph" w:styleId="19">
    <w:name w:val="Document Map"/>
    <w:basedOn w:val="1"/>
    <w:link w:val="72"/>
    <w:qFormat/>
    <w:uiPriority w:val="0"/>
    <w:pPr>
      <w:shd w:val="clear" w:color="auto" w:fill="000080"/>
    </w:pPr>
    <w:rPr>
      <w:rFonts w:ascii="Times New Roman"/>
      <w:kern w:val="2"/>
      <w:sz w:val="21"/>
    </w:rPr>
  </w:style>
  <w:style w:type="paragraph" w:styleId="20">
    <w:name w:val="annotation text"/>
    <w:basedOn w:val="1"/>
    <w:link w:val="73"/>
    <w:qFormat/>
    <w:uiPriority w:val="99"/>
    <w:pPr>
      <w:jc w:val="left"/>
    </w:pPr>
    <w:rPr>
      <w:rFonts w:ascii="Times New Roman"/>
      <w:kern w:val="2"/>
      <w:sz w:val="21"/>
      <w:szCs w:val="24"/>
    </w:rPr>
  </w:style>
  <w:style w:type="paragraph" w:styleId="21">
    <w:name w:val="Body Text 3"/>
    <w:basedOn w:val="1"/>
    <w:link w:val="74"/>
    <w:qFormat/>
    <w:uiPriority w:val="0"/>
    <w:pPr>
      <w:jc w:val="center"/>
    </w:pPr>
    <w:rPr>
      <w:rFonts w:ascii="Times New Roman"/>
      <w:b/>
      <w:spacing w:val="-20"/>
      <w:w w:val="110"/>
      <w:kern w:val="2"/>
      <w:sz w:val="52"/>
    </w:rPr>
  </w:style>
  <w:style w:type="paragraph" w:styleId="22">
    <w:name w:val="HTML Address"/>
    <w:basedOn w:val="1"/>
    <w:qFormat/>
    <w:uiPriority w:val="0"/>
    <w:pPr>
      <w:widowControl/>
      <w:jc w:val="left"/>
    </w:pPr>
    <w:rPr>
      <w:rFonts w:ascii="宋体" w:hAnsi="宋体" w:cs="宋体"/>
      <w:i/>
      <w:iCs/>
      <w:kern w:val="0"/>
      <w:sz w:val="24"/>
      <w:szCs w:val="24"/>
    </w:rPr>
  </w:style>
  <w:style w:type="paragraph" w:styleId="23">
    <w:name w:val="toc 5"/>
    <w:basedOn w:val="1"/>
    <w:next w:val="1"/>
    <w:unhideWhenUsed/>
    <w:qFormat/>
    <w:uiPriority w:val="39"/>
    <w:pPr>
      <w:ind w:left="1680" w:leftChars="800"/>
    </w:pPr>
  </w:style>
  <w:style w:type="paragraph" w:styleId="24">
    <w:name w:val="toc 3"/>
    <w:basedOn w:val="1"/>
    <w:next w:val="1"/>
    <w:unhideWhenUsed/>
    <w:qFormat/>
    <w:uiPriority w:val="39"/>
    <w:pPr>
      <w:ind w:left="840" w:leftChars="400"/>
    </w:pPr>
  </w:style>
  <w:style w:type="paragraph" w:styleId="25">
    <w:name w:val="Plain Text"/>
    <w:basedOn w:val="1"/>
    <w:link w:val="76"/>
    <w:qFormat/>
    <w:uiPriority w:val="0"/>
    <w:rPr>
      <w:rFonts w:hAnsi="Courier New"/>
      <w:kern w:val="2"/>
      <w:sz w:val="21"/>
    </w:rPr>
  </w:style>
  <w:style w:type="paragraph" w:styleId="26">
    <w:name w:val="toc 8"/>
    <w:basedOn w:val="1"/>
    <w:next w:val="1"/>
    <w:unhideWhenUsed/>
    <w:qFormat/>
    <w:uiPriority w:val="39"/>
    <w:pPr>
      <w:ind w:left="2940" w:leftChars="1400"/>
    </w:pPr>
  </w:style>
  <w:style w:type="paragraph" w:styleId="27">
    <w:name w:val="Date"/>
    <w:basedOn w:val="1"/>
    <w:next w:val="1"/>
    <w:link w:val="77"/>
    <w:qFormat/>
    <w:uiPriority w:val="0"/>
    <w:rPr>
      <w:rFonts w:ascii="Times New Roman"/>
      <w:kern w:val="2"/>
      <w:sz w:val="28"/>
    </w:rPr>
  </w:style>
  <w:style w:type="paragraph" w:styleId="28">
    <w:name w:val="Body Text Indent 2"/>
    <w:basedOn w:val="1"/>
    <w:link w:val="78"/>
    <w:qFormat/>
    <w:uiPriority w:val="99"/>
    <w:pPr>
      <w:tabs>
        <w:tab w:val="left" w:pos="5625"/>
      </w:tabs>
      <w:ind w:left="1138" w:leftChars="542"/>
    </w:pPr>
    <w:rPr>
      <w:rFonts w:ascii="Times New Roman"/>
      <w:kern w:val="2"/>
    </w:rPr>
  </w:style>
  <w:style w:type="paragraph" w:styleId="29">
    <w:name w:val="Balloon Text"/>
    <w:basedOn w:val="1"/>
    <w:link w:val="79"/>
    <w:qFormat/>
    <w:uiPriority w:val="99"/>
    <w:rPr>
      <w:rFonts w:ascii="Times New Roman"/>
      <w:kern w:val="2"/>
      <w:sz w:val="18"/>
      <w:szCs w:val="18"/>
    </w:rPr>
  </w:style>
  <w:style w:type="paragraph" w:styleId="30">
    <w:name w:val="footer"/>
    <w:basedOn w:val="1"/>
    <w:link w:val="80"/>
    <w:qFormat/>
    <w:uiPriority w:val="99"/>
    <w:pPr>
      <w:tabs>
        <w:tab w:val="center" w:pos="4153"/>
        <w:tab w:val="right" w:pos="8306"/>
      </w:tabs>
      <w:snapToGrid w:val="0"/>
      <w:jc w:val="left"/>
    </w:pPr>
    <w:rPr>
      <w:rFonts w:ascii="Times New Roman"/>
      <w:kern w:val="2"/>
      <w:sz w:val="18"/>
      <w:szCs w:val="18"/>
    </w:rPr>
  </w:style>
  <w:style w:type="paragraph" w:styleId="31">
    <w:name w:val="header"/>
    <w:basedOn w:val="1"/>
    <w:link w:val="81"/>
    <w:qFormat/>
    <w:uiPriority w:val="99"/>
    <w:pPr>
      <w:pBdr>
        <w:bottom w:val="single" w:color="auto" w:sz="6" w:space="1"/>
      </w:pBdr>
      <w:tabs>
        <w:tab w:val="center" w:pos="4153"/>
        <w:tab w:val="right" w:pos="8306"/>
      </w:tabs>
      <w:snapToGrid w:val="0"/>
      <w:jc w:val="center"/>
    </w:pPr>
    <w:rPr>
      <w:rFonts w:ascii="Times New Roman"/>
      <w:kern w:val="2"/>
      <w:sz w:val="18"/>
      <w:szCs w:val="18"/>
    </w:rPr>
  </w:style>
  <w:style w:type="paragraph" w:styleId="32">
    <w:name w:val="toc 1"/>
    <w:basedOn w:val="1"/>
    <w:next w:val="1"/>
    <w:unhideWhenUsed/>
    <w:qFormat/>
    <w:uiPriority w:val="39"/>
  </w:style>
  <w:style w:type="paragraph" w:styleId="33">
    <w:name w:val="toc 4"/>
    <w:basedOn w:val="1"/>
    <w:next w:val="1"/>
    <w:unhideWhenUsed/>
    <w:qFormat/>
    <w:uiPriority w:val="39"/>
    <w:pPr>
      <w:ind w:left="1260" w:leftChars="600"/>
    </w:pPr>
  </w:style>
  <w:style w:type="paragraph" w:styleId="34">
    <w:name w:val="Subtitle"/>
    <w:basedOn w:val="1"/>
    <w:next w:val="1"/>
    <w:link w:val="82"/>
    <w:qFormat/>
    <w:uiPriority w:val="0"/>
    <w:pPr>
      <w:spacing w:before="240" w:beforeLines="0" w:after="60" w:afterLines="0" w:line="312" w:lineRule="auto"/>
      <w:jc w:val="center"/>
      <w:outlineLvl w:val="1"/>
    </w:pPr>
    <w:rPr>
      <w:rFonts w:ascii="Cambria" w:hAnsi="Cambria"/>
      <w:b/>
      <w:bCs/>
      <w:kern w:val="28"/>
      <w:sz w:val="32"/>
      <w:szCs w:val="32"/>
    </w:rPr>
  </w:style>
  <w:style w:type="paragraph" w:styleId="35">
    <w:name w:val="List"/>
    <w:basedOn w:val="1"/>
    <w:qFormat/>
    <w:uiPriority w:val="0"/>
    <w:pPr>
      <w:numPr>
        <w:ilvl w:val="1"/>
        <w:numId w:val="1"/>
      </w:numPr>
      <w:spacing w:line="360" w:lineRule="auto"/>
      <w:jc w:val="left"/>
    </w:pPr>
    <w:rPr>
      <w:szCs w:val="24"/>
    </w:rPr>
  </w:style>
  <w:style w:type="paragraph" w:styleId="36">
    <w:name w:val="toc 6"/>
    <w:basedOn w:val="1"/>
    <w:next w:val="1"/>
    <w:unhideWhenUsed/>
    <w:qFormat/>
    <w:uiPriority w:val="39"/>
    <w:pPr>
      <w:ind w:left="2100" w:leftChars="1000"/>
    </w:pPr>
  </w:style>
  <w:style w:type="paragraph" w:styleId="37">
    <w:name w:val="Body Text Indent 3"/>
    <w:basedOn w:val="1"/>
    <w:link w:val="83"/>
    <w:qFormat/>
    <w:uiPriority w:val="0"/>
    <w:pPr>
      <w:spacing w:line="410" w:lineRule="exact"/>
      <w:ind w:left="619" w:leftChars="295" w:firstLine="390" w:firstLineChars="179"/>
    </w:pPr>
    <w:rPr>
      <w:rFonts w:hAnsi="宋体"/>
      <w:spacing w:val="4"/>
      <w:kern w:val="2"/>
      <w:sz w:val="21"/>
    </w:rPr>
  </w:style>
  <w:style w:type="paragraph" w:styleId="38">
    <w:name w:val="toc 2"/>
    <w:basedOn w:val="1"/>
    <w:next w:val="1"/>
    <w:unhideWhenUsed/>
    <w:qFormat/>
    <w:uiPriority w:val="39"/>
    <w:pPr>
      <w:ind w:left="420" w:leftChars="200"/>
    </w:pPr>
  </w:style>
  <w:style w:type="paragraph" w:styleId="39">
    <w:name w:val="toc 9"/>
    <w:basedOn w:val="1"/>
    <w:next w:val="1"/>
    <w:unhideWhenUsed/>
    <w:qFormat/>
    <w:uiPriority w:val="39"/>
    <w:pPr>
      <w:ind w:left="3360" w:leftChars="1600"/>
    </w:pPr>
  </w:style>
  <w:style w:type="paragraph" w:styleId="40">
    <w:name w:val="Body Text 2"/>
    <w:basedOn w:val="1"/>
    <w:link w:val="84"/>
    <w:qFormat/>
    <w:uiPriority w:val="0"/>
    <w:rPr>
      <w:rFonts w:ascii="楷体_GB2312" w:hAnsi="Copperplate Gothic Bold" w:eastAsia="楷体_GB2312"/>
      <w:kern w:val="2"/>
      <w:sz w:val="2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kern w:val="0"/>
      <w:sz w:val="20"/>
    </w:rPr>
  </w:style>
  <w:style w:type="paragraph" w:styleId="42">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paragraph" w:styleId="43">
    <w:name w:val="Title"/>
    <w:basedOn w:val="1"/>
    <w:next w:val="1"/>
    <w:link w:val="85"/>
    <w:qFormat/>
    <w:uiPriority w:val="0"/>
    <w:pPr>
      <w:spacing w:before="240" w:beforeLines="0" w:after="60" w:afterLines="0"/>
      <w:jc w:val="center"/>
      <w:outlineLvl w:val="0"/>
    </w:pPr>
    <w:rPr>
      <w:rFonts w:ascii="Cambria" w:hAnsi="Cambria"/>
      <w:b/>
      <w:bCs/>
      <w:kern w:val="2"/>
      <w:sz w:val="32"/>
      <w:szCs w:val="32"/>
    </w:rPr>
  </w:style>
  <w:style w:type="paragraph" w:styleId="44">
    <w:name w:val="annotation subject"/>
    <w:basedOn w:val="20"/>
    <w:next w:val="20"/>
    <w:link w:val="86"/>
    <w:qFormat/>
    <w:uiPriority w:val="0"/>
    <w:rPr>
      <w:b/>
      <w:bCs/>
    </w:rPr>
  </w:style>
  <w:style w:type="paragraph" w:styleId="45">
    <w:name w:val="Body Text First Indent"/>
    <w:basedOn w:val="9"/>
    <w:unhideWhenUsed/>
    <w:qFormat/>
    <w:uiPriority w:val="99"/>
    <w:pPr>
      <w:ind w:firstLine="420" w:firstLineChars="100"/>
    </w:p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qFormat/>
    <w:uiPriority w:val="22"/>
    <w:rPr>
      <w:b/>
      <w:bCs/>
    </w:rPr>
  </w:style>
  <w:style w:type="character" w:styleId="50">
    <w:name w:val="page number"/>
    <w:basedOn w:val="48"/>
    <w:qFormat/>
    <w:uiPriority w:val="0"/>
  </w:style>
  <w:style w:type="character" w:styleId="51">
    <w:name w:val="FollowedHyperlink"/>
    <w:basedOn w:val="48"/>
    <w:qFormat/>
    <w:uiPriority w:val="0"/>
    <w:rPr>
      <w:color w:val="333333"/>
      <w:u w:val="single"/>
    </w:rPr>
  </w:style>
  <w:style w:type="character" w:styleId="52">
    <w:name w:val="Emphasis"/>
    <w:qFormat/>
    <w:uiPriority w:val="0"/>
    <w:rPr>
      <w:i/>
      <w:iCs/>
    </w:rPr>
  </w:style>
  <w:style w:type="character" w:styleId="53">
    <w:name w:val="HTML Definition"/>
    <w:basedOn w:val="48"/>
    <w:unhideWhenUsed/>
    <w:qFormat/>
    <w:uiPriority w:val="99"/>
    <w:rPr>
      <w:i/>
      <w:iCs/>
    </w:rPr>
  </w:style>
  <w:style w:type="character" w:styleId="54">
    <w:name w:val="HTML Typewriter"/>
    <w:qFormat/>
    <w:uiPriority w:val="0"/>
    <w:rPr>
      <w:rFonts w:ascii="黑体" w:hAnsi="Courier New" w:eastAsia="黑体" w:cs="Courier New"/>
      <w:sz w:val="20"/>
      <w:szCs w:val="20"/>
    </w:rPr>
  </w:style>
  <w:style w:type="character" w:styleId="55">
    <w:name w:val="Hyperlink"/>
    <w:basedOn w:val="48"/>
    <w:qFormat/>
    <w:uiPriority w:val="99"/>
    <w:rPr>
      <w:color w:val="333333"/>
      <w:u w:val="single"/>
    </w:rPr>
  </w:style>
  <w:style w:type="character" w:styleId="56">
    <w:name w:val="HTML Code"/>
    <w:basedOn w:val="48"/>
    <w:unhideWhenUsed/>
    <w:qFormat/>
    <w:uiPriority w:val="99"/>
    <w:rPr>
      <w:rFonts w:hint="default" w:ascii="Consolas" w:hAnsi="Consolas" w:eastAsia="Consolas" w:cs="Consolas"/>
      <w:color w:val="C7254E"/>
      <w:sz w:val="21"/>
      <w:szCs w:val="21"/>
      <w:shd w:val="clear" w:color="auto" w:fill="F9F2F4"/>
    </w:rPr>
  </w:style>
  <w:style w:type="character" w:styleId="57">
    <w:name w:val="annotation reference"/>
    <w:qFormat/>
    <w:uiPriority w:val="99"/>
    <w:rPr>
      <w:sz w:val="21"/>
      <w:szCs w:val="21"/>
    </w:rPr>
  </w:style>
  <w:style w:type="character" w:styleId="58">
    <w:name w:val="HTML Keyboard"/>
    <w:basedOn w:val="48"/>
    <w:unhideWhenUsed/>
    <w:qFormat/>
    <w:uiPriority w:val="99"/>
    <w:rPr>
      <w:rFonts w:ascii="Consolas" w:hAnsi="Consolas" w:eastAsia="Consolas" w:cs="Consolas"/>
      <w:color w:val="FFFFFF"/>
      <w:sz w:val="21"/>
      <w:szCs w:val="21"/>
      <w:shd w:val="clear" w:color="auto" w:fill="333333"/>
    </w:rPr>
  </w:style>
  <w:style w:type="character" w:styleId="59">
    <w:name w:val="HTML Sample"/>
    <w:basedOn w:val="48"/>
    <w:unhideWhenUsed/>
    <w:qFormat/>
    <w:uiPriority w:val="99"/>
    <w:rPr>
      <w:rFonts w:hint="default" w:ascii="Consolas" w:hAnsi="Consolas" w:eastAsia="Consolas" w:cs="Consolas"/>
      <w:sz w:val="21"/>
      <w:szCs w:val="21"/>
    </w:rPr>
  </w:style>
  <w:style w:type="character" w:customStyle="1" w:styleId="60">
    <w:name w:val="正文文本 Char"/>
    <w:link w:val="9"/>
    <w:qFormat/>
    <w:uiPriority w:val="0"/>
    <w:rPr>
      <w:kern w:val="2"/>
      <w:sz w:val="21"/>
    </w:rPr>
  </w:style>
  <w:style w:type="character" w:customStyle="1" w:styleId="61">
    <w:name w:val="标题 1 Char"/>
    <w:link w:val="3"/>
    <w:qFormat/>
    <w:uiPriority w:val="0"/>
    <w:rPr>
      <w:rFonts w:ascii="仿宋_GB2312" w:hAnsi="宋体" w:eastAsia="仿宋_GB2312"/>
      <w:b/>
      <w:kern w:val="2"/>
      <w:sz w:val="32"/>
    </w:rPr>
  </w:style>
  <w:style w:type="character" w:customStyle="1" w:styleId="62">
    <w:name w:val="标题 2 Char"/>
    <w:link w:val="4"/>
    <w:qFormat/>
    <w:uiPriority w:val="9"/>
    <w:rPr>
      <w:rFonts w:ascii="Arial" w:hAnsi="Arial"/>
      <w:b/>
      <w:bCs/>
      <w:sz w:val="28"/>
      <w:szCs w:val="32"/>
    </w:rPr>
  </w:style>
  <w:style w:type="character" w:customStyle="1" w:styleId="63">
    <w:name w:val="正文缩进 Char"/>
    <w:link w:val="5"/>
    <w:qFormat/>
    <w:uiPriority w:val="0"/>
    <w:rPr>
      <w:kern w:val="2"/>
      <w:sz w:val="21"/>
      <w:szCs w:val="24"/>
    </w:rPr>
  </w:style>
  <w:style w:type="character" w:customStyle="1" w:styleId="64">
    <w:name w:val="标题 3 Char"/>
    <w:link w:val="10"/>
    <w:qFormat/>
    <w:uiPriority w:val="0"/>
    <w:rPr>
      <w:b/>
      <w:bCs/>
      <w:kern w:val="2"/>
      <w:sz w:val="24"/>
      <w:szCs w:val="24"/>
    </w:rPr>
  </w:style>
  <w:style w:type="character" w:customStyle="1" w:styleId="65">
    <w:name w:val="标题 4 Char"/>
    <w:link w:val="11"/>
    <w:qFormat/>
    <w:uiPriority w:val="0"/>
    <w:rPr>
      <w:rFonts w:ascii="Arial" w:hAnsi="Arial"/>
      <w:bCs/>
      <w:kern w:val="2"/>
      <w:sz w:val="24"/>
      <w:szCs w:val="28"/>
    </w:rPr>
  </w:style>
  <w:style w:type="character" w:customStyle="1" w:styleId="66">
    <w:name w:val="标题 5 Char"/>
    <w:link w:val="12"/>
    <w:qFormat/>
    <w:uiPriority w:val="0"/>
    <w:rPr>
      <w:rFonts w:ascii="Arial Unicode MS" w:hAnsi="Arial Unicode MS"/>
      <w:bCs/>
      <w:kern w:val="2"/>
      <w:sz w:val="24"/>
      <w:szCs w:val="24"/>
    </w:rPr>
  </w:style>
  <w:style w:type="character" w:customStyle="1" w:styleId="67">
    <w:name w:val="标题 6 Char"/>
    <w:link w:val="13"/>
    <w:qFormat/>
    <w:uiPriority w:val="0"/>
    <w:rPr>
      <w:rFonts w:ascii="Arial Unicode MS" w:hAnsi="Arial Unicode MS"/>
      <w:bCs/>
      <w:kern w:val="2"/>
      <w:sz w:val="24"/>
      <w:szCs w:val="24"/>
    </w:rPr>
  </w:style>
  <w:style w:type="character" w:customStyle="1" w:styleId="68">
    <w:name w:val="标题 7 Char"/>
    <w:link w:val="14"/>
    <w:qFormat/>
    <w:uiPriority w:val="0"/>
    <w:rPr>
      <w:rFonts w:ascii="Arial" w:hAnsi="Arial"/>
      <w:b/>
      <w:color w:val="000000"/>
      <w:kern w:val="2"/>
      <w:sz w:val="15"/>
    </w:rPr>
  </w:style>
  <w:style w:type="character" w:customStyle="1" w:styleId="69">
    <w:name w:val="标题 8 Char"/>
    <w:link w:val="15"/>
    <w:qFormat/>
    <w:uiPriority w:val="0"/>
    <w:rPr>
      <w:rFonts w:ascii="仿宋_GB2312" w:eastAsia="仿宋_GB2312"/>
      <w:b/>
      <w:kern w:val="2"/>
      <w:sz w:val="24"/>
    </w:rPr>
  </w:style>
  <w:style w:type="character" w:customStyle="1" w:styleId="70">
    <w:name w:val="标题 9 Char"/>
    <w:link w:val="16"/>
    <w:qFormat/>
    <w:uiPriority w:val="0"/>
    <w:rPr>
      <w:rFonts w:ascii="Arial" w:hAnsi="Arial" w:eastAsia="黑体"/>
      <w:kern w:val="2"/>
      <w:sz w:val="21"/>
      <w:szCs w:val="21"/>
    </w:rPr>
  </w:style>
  <w:style w:type="character" w:customStyle="1" w:styleId="71">
    <w:name w:val="题注 Char"/>
    <w:link w:val="18"/>
    <w:qFormat/>
    <w:uiPriority w:val="0"/>
    <w:rPr>
      <w:rFonts w:ascii="Arial" w:hAnsi="Arial" w:eastAsia="黑体" w:cs="Arial"/>
      <w:kern w:val="2"/>
    </w:rPr>
  </w:style>
  <w:style w:type="character" w:customStyle="1" w:styleId="72">
    <w:name w:val="文档结构图 Char"/>
    <w:link w:val="19"/>
    <w:qFormat/>
    <w:uiPriority w:val="0"/>
    <w:rPr>
      <w:kern w:val="2"/>
      <w:sz w:val="21"/>
      <w:shd w:val="clear" w:color="auto" w:fill="000080"/>
    </w:rPr>
  </w:style>
  <w:style w:type="character" w:customStyle="1" w:styleId="73">
    <w:name w:val="批注文字 Char"/>
    <w:link w:val="20"/>
    <w:qFormat/>
    <w:uiPriority w:val="99"/>
    <w:rPr>
      <w:rFonts w:eastAsia="宋体"/>
      <w:kern w:val="2"/>
      <w:sz w:val="21"/>
      <w:szCs w:val="24"/>
      <w:lang w:val="en-US" w:eastAsia="zh-CN" w:bidi="ar-SA"/>
    </w:rPr>
  </w:style>
  <w:style w:type="character" w:customStyle="1" w:styleId="74">
    <w:name w:val="正文文本 3 Char"/>
    <w:link w:val="21"/>
    <w:qFormat/>
    <w:uiPriority w:val="0"/>
    <w:rPr>
      <w:b/>
      <w:spacing w:val="-20"/>
      <w:w w:val="110"/>
      <w:kern w:val="2"/>
      <w:sz w:val="52"/>
    </w:rPr>
  </w:style>
  <w:style w:type="character" w:customStyle="1" w:styleId="75">
    <w:name w:val="正文文本缩进 Char"/>
    <w:link w:val="7"/>
    <w:qFormat/>
    <w:uiPriority w:val="0"/>
    <w:rPr>
      <w:sz w:val="28"/>
    </w:rPr>
  </w:style>
  <w:style w:type="character" w:customStyle="1" w:styleId="76">
    <w:name w:val="纯文本 Char"/>
    <w:link w:val="25"/>
    <w:qFormat/>
    <w:uiPriority w:val="0"/>
    <w:rPr>
      <w:rFonts w:ascii="宋体" w:hAnsi="Courier New" w:eastAsia="宋体"/>
      <w:kern w:val="2"/>
      <w:sz w:val="21"/>
      <w:lang w:val="en-US" w:eastAsia="zh-CN" w:bidi="ar-SA"/>
    </w:rPr>
  </w:style>
  <w:style w:type="character" w:customStyle="1" w:styleId="77">
    <w:name w:val="日期 Char"/>
    <w:link w:val="27"/>
    <w:qFormat/>
    <w:uiPriority w:val="0"/>
    <w:rPr>
      <w:kern w:val="2"/>
      <w:sz w:val="28"/>
    </w:rPr>
  </w:style>
  <w:style w:type="character" w:customStyle="1" w:styleId="78">
    <w:name w:val="正文文本缩进 2 Char"/>
    <w:link w:val="28"/>
    <w:qFormat/>
    <w:uiPriority w:val="99"/>
    <w:rPr>
      <w:kern w:val="2"/>
      <w:sz w:val="24"/>
    </w:rPr>
  </w:style>
  <w:style w:type="character" w:customStyle="1" w:styleId="79">
    <w:name w:val="批注框文本 Char"/>
    <w:link w:val="29"/>
    <w:qFormat/>
    <w:uiPriority w:val="99"/>
    <w:rPr>
      <w:kern w:val="2"/>
      <w:sz w:val="18"/>
      <w:szCs w:val="18"/>
    </w:rPr>
  </w:style>
  <w:style w:type="character" w:customStyle="1" w:styleId="80">
    <w:name w:val="页脚 Char"/>
    <w:link w:val="30"/>
    <w:qFormat/>
    <w:uiPriority w:val="99"/>
    <w:rPr>
      <w:rFonts w:eastAsia="宋体"/>
      <w:kern w:val="2"/>
      <w:sz w:val="18"/>
      <w:szCs w:val="18"/>
      <w:lang w:val="en-US" w:eastAsia="zh-CN" w:bidi="ar-SA"/>
    </w:rPr>
  </w:style>
  <w:style w:type="character" w:customStyle="1" w:styleId="81">
    <w:name w:val="页眉 Char"/>
    <w:link w:val="31"/>
    <w:qFormat/>
    <w:uiPriority w:val="99"/>
    <w:rPr>
      <w:rFonts w:eastAsia="宋体"/>
      <w:kern w:val="2"/>
      <w:sz w:val="18"/>
      <w:szCs w:val="18"/>
      <w:lang w:val="en-US" w:eastAsia="zh-CN" w:bidi="ar-SA"/>
    </w:rPr>
  </w:style>
  <w:style w:type="character" w:customStyle="1" w:styleId="82">
    <w:name w:val="副标题 Char"/>
    <w:link w:val="34"/>
    <w:qFormat/>
    <w:uiPriority w:val="0"/>
    <w:rPr>
      <w:rFonts w:ascii="Cambria" w:hAnsi="Cambria"/>
      <w:b/>
      <w:bCs/>
      <w:kern w:val="28"/>
      <w:sz w:val="32"/>
      <w:szCs w:val="32"/>
    </w:rPr>
  </w:style>
  <w:style w:type="character" w:customStyle="1" w:styleId="83">
    <w:name w:val="正文文本缩进 3 Char"/>
    <w:link w:val="37"/>
    <w:qFormat/>
    <w:uiPriority w:val="0"/>
    <w:rPr>
      <w:rFonts w:ascii="宋体" w:hAnsi="宋体"/>
      <w:spacing w:val="4"/>
      <w:kern w:val="2"/>
      <w:sz w:val="21"/>
    </w:rPr>
  </w:style>
  <w:style w:type="character" w:customStyle="1" w:styleId="84">
    <w:name w:val="正文文本 2 Char"/>
    <w:link w:val="40"/>
    <w:qFormat/>
    <w:uiPriority w:val="0"/>
    <w:rPr>
      <w:rFonts w:ascii="楷体_GB2312" w:hAnsi="Copperplate Gothic Bold" w:eastAsia="楷体_GB2312"/>
      <w:kern w:val="2"/>
      <w:sz w:val="28"/>
    </w:rPr>
  </w:style>
  <w:style w:type="character" w:customStyle="1" w:styleId="85">
    <w:name w:val="标题 Char"/>
    <w:link w:val="43"/>
    <w:qFormat/>
    <w:uiPriority w:val="0"/>
    <w:rPr>
      <w:rFonts w:ascii="Cambria" w:hAnsi="Cambria"/>
      <w:b/>
      <w:bCs/>
      <w:kern w:val="2"/>
      <w:sz w:val="32"/>
      <w:szCs w:val="32"/>
    </w:rPr>
  </w:style>
  <w:style w:type="character" w:customStyle="1" w:styleId="86">
    <w:name w:val="批注主题 Char"/>
    <w:link w:val="44"/>
    <w:qFormat/>
    <w:uiPriority w:val="0"/>
    <w:rPr>
      <w:rFonts w:eastAsia="宋体"/>
      <w:b/>
      <w:bCs/>
      <w:kern w:val="2"/>
      <w:sz w:val="21"/>
      <w:szCs w:val="24"/>
      <w:lang w:val="en-US" w:eastAsia="zh-CN" w:bidi="ar-SA"/>
    </w:rPr>
  </w:style>
  <w:style w:type="character" w:customStyle="1" w:styleId="87">
    <w:name w:val="old"/>
    <w:basedOn w:val="48"/>
    <w:qFormat/>
    <w:uiPriority w:val="0"/>
    <w:rPr>
      <w:color w:val="999999"/>
    </w:rPr>
  </w:style>
  <w:style w:type="character" w:customStyle="1" w:styleId="88">
    <w:name w:val="ca-01"/>
    <w:qFormat/>
    <w:uiPriority w:val="0"/>
    <w:rPr>
      <w:rFonts w:hint="eastAsia" w:ascii="宋体" w:hAnsi="宋体" w:eastAsia="宋体"/>
      <w:sz w:val="28"/>
      <w:szCs w:val="28"/>
    </w:rPr>
  </w:style>
  <w:style w:type="character" w:customStyle="1" w:styleId="89">
    <w:name w:val="emtidy-4"/>
    <w:basedOn w:val="48"/>
    <w:qFormat/>
    <w:uiPriority w:val="0"/>
  </w:style>
  <w:style w:type="character" w:customStyle="1" w:styleId="90">
    <w:name w:val="style5 style5"/>
    <w:basedOn w:val="48"/>
    <w:qFormat/>
    <w:uiPriority w:val="0"/>
  </w:style>
  <w:style w:type="character" w:customStyle="1" w:styleId="91">
    <w:name w:val="hui3"/>
    <w:qFormat/>
    <w:uiPriority w:val="0"/>
    <w:rPr>
      <w:color w:val="333333"/>
    </w:rPr>
  </w:style>
  <w:style w:type="character" w:customStyle="1" w:styleId="92">
    <w:name w:val="hover3"/>
    <w:basedOn w:val="48"/>
    <w:qFormat/>
    <w:uiPriority w:val="0"/>
    <w:rPr>
      <w:shd w:val="clear" w:color="auto" w:fill="EEEEEE"/>
    </w:rPr>
  </w:style>
  <w:style w:type="character" w:customStyle="1" w:styleId="93">
    <w:name w:val="emtidy-5"/>
    <w:basedOn w:val="48"/>
    <w:qFormat/>
    <w:uiPriority w:val="0"/>
  </w:style>
  <w:style w:type="character" w:customStyle="1" w:styleId="94">
    <w:name w:val="para1"/>
    <w:qFormat/>
    <w:uiPriority w:val="0"/>
    <w:rPr>
      <w:rFonts w:hint="default" w:ascii="Arial" w:hAnsi="Arial" w:cs="Arial"/>
      <w:sz w:val="18"/>
      <w:szCs w:val="18"/>
    </w:rPr>
  </w:style>
  <w:style w:type="character" w:customStyle="1" w:styleId="95">
    <w:name w:val="emtidy-6"/>
    <w:basedOn w:val="48"/>
    <w:qFormat/>
    <w:uiPriority w:val="0"/>
  </w:style>
  <w:style w:type="character" w:customStyle="1" w:styleId="96">
    <w:name w:val="无间隔 Char"/>
    <w:link w:val="97"/>
    <w:qFormat/>
    <w:uiPriority w:val="1"/>
    <w:rPr>
      <w:kern w:val="2"/>
      <w:sz w:val="21"/>
      <w:szCs w:val="22"/>
      <w:lang w:val="en-US" w:eastAsia="zh-CN" w:bidi="ar-SA"/>
    </w:rPr>
  </w:style>
  <w:style w:type="paragraph" w:styleId="97">
    <w:name w:val="No Spacing"/>
    <w:link w:val="96"/>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98">
    <w:name w:val="unnamed11"/>
    <w:basedOn w:val="48"/>
    <w:qFormat/>
    <w:uiPriority w:val="0"/>
  </w:style>
  <w:style w:type="character" w:customStyle="1" w:styleId="99">
    <w:name w:val="emtidy-2"/>
    <w:basedOn w:val="48"/>
    <w:qFormat/>
    <w:uiPriority w:val="0"/>
  </w:style>
  <w:style w:type="character" w:customStyle="1" w:styleId="100">
    <w:name w:val="副标题 Char1"/>
    <w:qFormat/>
    <w:uiPriority w:val="11"/>
    <w:rPr>
      <w:rFonts w:ascii="Cambria" w:hAnsi="Cambria" w:cs="Times New Roman"/>
      <w:b/>
      <w:bCs/>
      <w:kern w:val="28"/>
      <w:sz w:val="32"/>
      <w:szCs w:val="32"/>
    </w:rPr>
  </w:style>
  <w:style w:type="character" w:customStyle="1" w:styleId="101">
    <w:name w:val="招标书 正文 Char Char"/>
    <w:link w:val="102"/>
    <w:qFormat/>
    <w:uiPriority w:val="0"/>
    <w:rPr>
      <w:rFonts w:ascii="宋体" w:hAnsi="宋体"/>
      <w:color w:val="000000"/>
      <w:sz w:val="24"/>
      <w:szCs w:val="28"/>
    </w:rPr>
  </w:style>
  <w:style w:type="paragraph" w:customStyle="1" w:styleId="102">
    <w:name w:val="招标书 正文"/>
    <w:basedOn w:val="1"/>
    <w:link w:val="101"/>
    <w:qFormat/>
    <w:uiPriority w:val="0"/>
    <w:pPr>
      <w:widowControl/>
      <w:snapToGrid w:val="0"/>
      <w:spacing w:line="560" w:lineRule="exact"/>
      <w:ind w:firstLine="560" w:firstLineChars="200"/>
      <w:jc w:val="left"/>
    </w:pPr>
    <w:rPr>
      <w:rFonts w:hAnsi="宋体"/>
      <w:color w:val="000000"/>
      <w:szCs w:val="28"/>
    </w:rPr>
  </w:style>
  <w:style w:type="character" w:customStyle="1" w:styleId="103">
    <w:name w:val="样式 正文缩进 + 首行缩进:  2 字符 段前: 0.5 行 段后: 0.5 行 Char Char"/>
    <w:link w:val="104"/>
    <w:qFormat/>
    <w:uiPriority w:val="0"/>
    <w:rPr>
      <w:rFonts w:cs="宋体"/>
      <w:kern w:val="2"/>
      <w:sz w:val="24"/>
    </w:rPr>
  </w:style>
  <w:style w:type="paragraph" w:customStyle="1" w:styleId="104">
    <w:name w:val="样式 正文缩进 + 首行缩进:  2 字符 段前: 0.5 行 段后: 0.5 行"/>
    <w:basedOn w:val="5"/>
    <w:link w:val="103"/>
    <w:qFormat/>
    <w:uiPriority w:val="0"/>
    <w:pPr>
      <w:spacing w:before="156" w:beforeLines="50" w:after="156" w:afterLines="50" w:line="360" w:lineRule="auto"/>
      <w:ind w:firstLine="480"/>
    </w:pPr>
    <w:rPr>
      <w:sz w:val="24"/>
      <w:szCs w:val="20"/>
    </w:rPr>
  </w:style>
  <w:style w:type="character" w:customStyle="1" w:styleId="105">
    <w:name w:val="glyphicon4"/>
    <w:basedOn w:val="48"/>
    <w:qFormat/>
    <w:uiPriority w:val="0"/>
  </w:style>
  <w:style w:type="character" w:customStyle="1" w:styleId="106">
    <w:name w:val="正文文本 2 Char1"/>
    <w:semiHidden/>
    <w:qFormat/>
    <w:uiPriority w:val="99"/>
    <w:rPr>
      <w:kern w:val="2"/>
      <w:sz w:val="21"/>
    </w:rPr>
  </w:style>
  <w:style w:type="character" w:customStyle="1" w:styleId="107">
    <w:name w:val="base"/>
    <w:basedOn w:val="48"/>
    <w:qFormat/>
    <w:uiPriority w:val="0"/>
  </w:style>
  <w:style w:type="character" w:customStyle="1" w:styleId="108">
    <w:name w:val="正文文本 3 Char1"/>
    <w:semiHidden/>
    <w:qFormat/>
    <w:uiPriority w:val="99"/>
    <w:rPr>
      <w:kern w:val="2"/>
      <w:sz w:val="16"/>
      <w:szCs w:val="16"/>
    </w:rPr>
  </w:style>
  <w:style w:type="character" w:customStyle="1" w:styleId="109">
    <w:name w:val="glyphicon"/>
    <w:basedOn w:val="48"/>
    <w:qFormat/>
    <w:uiPriority w:val="0"/>
  </w:style>
  <w:style w:type="character" w:customStyle="1" w:styleId="110">
    <w:name w:val="indent"/>
    <w:basedOn w:val="48"/>
    <w:qFormat/>
    <w:uiPriority w:val="0"/>
  </w:style>
  <w:style w:type="character" w:customStyle="1" w:styleId="111">
    <w:name w:val="style31"/>
    <w:qFormat/>
    <w:uiPriority w:val="0"/>
    <w:rPr>
      <w:sz w:val="21"/>
      <w:szCs w:val="21"/>
    </w:rPr>
  </w:style>
  <w:style w:type="character" w:customStyle="1" w:styleId="112">
    <w:name w:val="introduction1"/>
    <w:qFormat/>
    <w:uiPriority w:val="0"/>
  </w:style>
  <w:style w:type="character" w:customStyle="1" w:styleId="113">
    <w:name w:val="hour_pm"/>
    <w:basedOn w:val="48"/>
    <w:qFormat/>
    <w:uiPriority w:val="0"/>
  </w:style>
  <w:style w:type="character" w:customStyle="1" w:styleId="114">
    <w:name w:val="ziti12-333-25"/>
    <w:basedOn w:val="48"/>
    <w:qFormat/>
    <w:uiPriority w:val="0"/>
  </w:style>
  <w:style w:type="character" w:customStyle="1" w:styleId="115">
    <w:name w:val="c1"/>
    <w:qFormat/>
    <w:uiPriority w:val="0"/>
    <w:rPr>
      <w:sz w:val="28"/>
      <w:szCs w:val="28"/>
    </w:rPr>
  </w:style>
  <w:style w:type="character" w:customStyle="1" w:styleId="116">
    <w:name w:val="c lh15"/>
    <w:basedOn w:val="48"/>
    <w:qFormat/>
    <w:uiPriority w:val="0"/>
  </w:style>
  <w:style w:type="character" w:customStyle="1" w:styleId="117">
    <w:name w:val="button"/>
    <w:basedOn w:val="48"/>
    <w:qFormat/>
    <w:uiPriority w:val="0"/>
  </w:style>
  <w:style w:type="character" w:customStyle="1" w:styleId="118">
    <w:name w:val=" Char Char5"/>
    <w:qFormat/>
    <w:uiPriority w:val="0"/>
    <w:rPr>
      <w:rFonts w:ascii="宋体" w:hAnsi="Courier New" w:eastAsia="宋体"/>
      <w:kern w:val="2"/>
      <w:sz w:val="21"/>
      <w:lang w:val="en-US" w:eastAsia="zh-CN" w:bidi="ar-SA"/>
    </w:rPr>
  </w:style>
  <w:style w:type="character" w:customStyle="1" w:styleId="119">
    <w:name w:val="hour_am"/>
    <w:basedOn w:val="48"/>
    <w:qFormat/>
    <w:uiPriority w:val="0"/>
  </w:style>
  <w:style w:type="character" w:customStyle="1" w:styleId="120">
    <w:name w:val="tmpztreemove_arrow"/>
    <w:basedOn w:val="48"/>
    <w:qFormat/>
    <w:uiPriority w:val="0"/>
    <w:rPr>
      <w:shd w:val="clear" w:color="auto" w:fill="FFFFFF"/>
    </w:rPr>
  </w:style>
  <w:style w:type="character" w:customStyle="1" w:styleId="121">
    <w:name w:val="标题 3 Char Char Char"/>
    <w:qFormat/>
    <w:uiPriority w:val="0"/>
    <w:rPr>
      <w:b/>
      <w:bCs/>
      <w:kern w:val="2"/>
      <w:sz w:val="24"/>
      <w:szCs w:val="24"/>
    </w:rPr>
  </w:style>
  <w:style w:type="character" w:customStyle="1" w:styleId="122">
    <w:name w:val="列出段落 Char"/>
    <w:link w:val="123"/>
    <w:qFormat/>
    <w:uiPriority w:val="34"/>
    <w:rPr>
      <w:rFonts w:ascii="Calibri" w:hAnsi="Calibri"/>
      <w:kern w:val="2"/>
      <w:sz w:val="21"/>
      <w:szCs w:val="22"/>
    </w:rPr>
  </w:style>
  <w:style w:type="paragraph" w:styleId="123">
    <w:name w:val="List Paragraph"/>
    <w:basedOn w:val="1"/>
    <w:link w:val="122"/>
    <w:qFormat/>
    <w:uiPriority w:val="34"/>
    <w:pPr>
      <w:ind w:firstLine="420" w:firstLineChars="200"/>
    </w:pPr>
    <w:rPr>
      <w:rFonts w:ascii="Calibri" w:hAnsi="Calibri"/>
      <w:kern w:val="2"/>
      <w:sz w:val="21"/>
      <w:szCs w:val="22"/>
    </w:rPr>
  </w:style>
  <w:style w:type="character" w:customStyle="1" w:styleId="124">
    <w:name w:val=" Char Char7"/>
    <w:qFormat/>
    <w:uiPriority w:val="0"/>
    <w:rPr>
      <w:rFonts w:ascii="宋体" w:hAnsi="Courier New" w:eastAsia="宋体"/>
      <w:kern w:val="2"/>
      <w:sz w:val="21"/>
      <w:lang w:val="en-US" w:eastAsia="zh-CN" w:bidi="ar-SA"/>
    </w:rPr>
  </w:style>
  <w:style w:type="character" w:customStyle="1" w:styleId="125">
    <w:name w:val="emtidy-3"/>
    <w:basedOn w:val="48"/>
    <w:qFormat/>
    <w:uiPriority w:val="0"/>
  </w:style>
  <w:style w:type="paragraph" w:customStyle="1" w:styleId="126">
    <w:name w:val="正文序号 1"/>
    <w:basedOn w:val="1"/>
    <w:qFormat/>
    <w:uiPriority w:val="0"/>
    <w:pPr>
      <w:numPr>
        <w:ilvl w:val="0"/>
        <w:numId w:val="2"/>
      </w:numPr>
      <w:spacing w:before="60" w:beforeLines="0"/>
    </w:pPr>
    <w:rPr>
      <w:szCs w:val="24"/>
    </w:rPr>
  </w:style>
  <w:style w:type="paragraph" w:customStyle="1" w:styleId="127">
    <w:name w:val="1册标题2"/>
    <w:basedOn w:val="1"/>
    <w:next w:val="1"/>
    <w:qFormat/>
    <w:uiPriority w:val="0"/>
    <w:pPr>
      <w:adjustRightInd w:val="0"/>
      <w:spacing w:before="156" w:beforeLines="50" w:after="156" w:afterLines="50" w:line="300" w:lineRule="auto"/>
      <w:jc w:val="center"/>
      <w:textAlignment w:val="baseline"/>
      <w:outlineLvl w:val="1"/>
    </w:pPr>
    <w:rPr>
      <w:rFonts w:ascii="Arial" w:hAnsi="Arial" w:eastAsia="黑体"/>
      <w:bCs/>
      <w:kern w:val="0"/>
      <w:sz w:val="32"/>
      <w:szCs w:val="24"/>
    </w:rPr>
  </w:style>
  <w:style w:type="paragraph" w:customStyle="1" w:styleId="128">
    <w:name w:val="表格文字"/>
    <w:basedOn w:val="1"/>
    <w:qFormat/>
    <w:uiPriority w:val="0"/>
    <w:pPr>
      <w:spacing w:before="120" w:beforeLines="0" w:after="120" w:afterLines="0"/>
    </w:pPr>
    <w:rPr>
      <w:rFonts w:ascii="新宋体" w:hAnsi="宋体" w:eastAsia="新宋体"/>
      <w:bCs/>
      <w:color w:val="000000"/>
      <w:kern w:val="0"/>
      <w:sz w:val="18"/>
      <w:szCs w:val="18"/>
    </w:rPr>
  </w:style>
  <w:style w:type="paragraph" w:customStyle="1" w:styleId="129">
    <w:name w:val="p0"/>
    <w:basedOn w:val="1"/>
    <w:qFormat/>
    <w:uiPriority w:val="0"/>
    <w:pPr>
      <w:widowControl/>
      <w:snapToGrid w:val="0"/>
      <w:spacing w:line="312" w:lineRule="atLeast"/>
      <w:textAlignment w:val="baseline"/>
    </w:pPr>
    <w:rPr>
      <w:kern w:val="0"/>
      <w:szCs w:val="21"/>
    </w:rPr>
  </w:style>
  <w:style w:type="paragraph" w:customStyle="1" w:styleId="130">
    <w:name w:val="正文空2格  1."/>
    <w:basedOn w:val="1"/>
    <w:qFormat/>
    <w:uiPriority w:val="0"/>
    <w:pPr>
      <w:adjustRightInd w:val="0"/>
      <w:spacing w:line="360" w:lineRule="auto"/>
      <w:ind w:firstLine="480" w:firstLineChars="200"/>
      <w:textAlignment w:val="baseline"/>
    </w:pPr>
    <w:rPr>
      <w:rFonts w:ascii="宋体" w:eastAsia="仿宋" w:cs="宋体"/>
      <w:kern w:val="0"/>
      <w:sz w:val="28"/>
    </w:rPr>
  </w:style>
  <w:style w:type="paragraph" w:customStyle="1" w:styleId="131">
    <w:name w:val="正文段"/>
    <w:basedOn w:val="1"/>
    <w:qFormat/>
    <w:uiPriority w:val="0"/>
    <w:pPr>
      <w:adjustRightInd w:val="0"/>
      <w:snapToGrid w:val="0"/>
      <w:spacing w:line="360" w:lineRule="auto"/>
    </w:pPr>
    <w:rPr>
      <w:rFonts w:eastAsia="仿宋_GB2312"/>
      <w:spacing w:val="-8"/>
      <w:sz w:val="24"/>
    </w:rPr>
  </w:style>
  <w:style w:type="paragraph" w:customStyle="1" w:styleId="132">
    <w:name w:val="xl24"/>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宋体" w:hAnsi="宋体"/>
      <w:b/>
      <w:bCs/>
      <w:kern w:val="0"/>
      <w:sz w:val="24"/>
      <w:szCs w:val="24"/>
    </w:rPr>
  </w:style>
  <w:style w:type="paragraph" w:customStyle="1" w:styleId="133">
    <w:name w:val="正文序号 3"/>
    <w:basedOn w:val="1"/>
    <w:qFormat/>
    <w:uiPriority w:val="0"/>
    <w:pPr>
      <w:numPr>
        <w:ilvl w:val="2"/>
        <w:numId w:val="2"/>
      </w:numPr>
      <w:spacing w:before="60" w:beforeLines="0"/>
    </w:pPr>
    <w:rPr>
      <w:szCs w:val="24"/>
    </w:rPr>
  </w:style>
  <w:style w:type="paragraph" w:customStyle="1" w:styleId="134">
    <w:name w:val="排列"/>
    <w:basedOn w:val="1"/>
    <w:qFormat/>
    <w:uiPriority w:val="0"/>
    <w:pPr>
      <w:adjustRightInd w:val="0"/>
      <w:spacing w:line="360" w:lineRule="auto"/>
      <w:ind w:hanging="627"/>
      <w:jc w:val="left"/>
    </w:pPr>
    <w:rPr>
      <w:b/>
      <w:kern w:val="0"/>
      <w:sz w:val="24"/>
    </w:rPr>
  </w:style>
  <w:style w:type="paragraph" w:customStyle="1" w:styleId="135">
    <w:name w:val="title1"/>
    <w:basedOn w:val="1"/>
    <w:qFormat/>
    <w:uiPriority w:val="0"/>
    <w:pPr>
      <w:spacing w:before="150" w:beforeAutospacing="0" w:after="0" w:afterAutospacing="0" w:line="450" w:lineRule="atLeast"/>
      <w:ind w:left="0" w:right="0"/>
      <w:jc w:val="left"/>
    </w:pPr>
    <w:rPr>
      <w:b/>
      <w:kern w:val="0"/>
      <w:sz w:val="24"/>
      <w:szCs w:val="24"/>
      <w:lang w:val="en-US" w:eastAsia="zh-CN" w:bidi="ar"/>
    </w:rPr>
  </w:style>
  <w:style w:type="paragraph" w:customStyle="1" w:styleId="136">
    <w:name w:val=" Char"/>
    <w:basedOn w:val="1"/>
    <w:qFormat/>
    <w:uiPriority w:val="0"/>
    <w:rPr>
      <w:rFonts w:ascii="宋体" w:hAnsi="宋体"/>
      <w:sz w:val="24"/>
      <w:szCs w:val="24"/>
    </w:rPr>
  </w:style>
  <w:style w:type="paragraph" w:customStyle="1" w:styleId="137">
    <w:name w:val="Char11"/>
    <w:basedOn w:val="1"/>
    <w:qFormat/>
    <w:uiPriority w:val="0"/>
    <w:rPr>
      <w:rFonts w:ascii="宋体" w:hAnsi="宋体"/>
      <w:sz w:val="24"/>
      <w:szCs w:val="24"/>
    </w:rPr>
  </w:style>
  <w:style w:type="paragraph" w:customStyle="1" w:styleId="138">
    <w:name w:val="?§?§?¨¤?§o????¨¤?"/>
    <w:basedOn w:val="1"/>
    <w:qFormat/>
    <w:uiPriority w:val="0"/>
    <w:pPr>
      <w:autoSpaceDE w:val="0"/>
      <w:autoSpaceDN w:val="0"/>
      <w:adjustRightInd w:val="0"/>
      <w:jc w:val="left"/>
    </w:pPr>
    <w:rPr>
      <w:kern w:val="0"/>
      <w:sz w:val="24"/>
    </w:rPr>
  </w:style>
  <w:style w:type="paragraph" w:customStyle="1" w:styleId="139">
    <w:name w:val="Char1"/>
    <w:basedOn w:val="1"/>
    <w:qFormat/>
    <w:uiPriority w:val="0"/>
    <w:pPr>
      <w:tabs>
        <w:tab w:val="left" w:pos="360"/>
      </w:tabs>
      <w:ind w:left="360" w:hanging="360" w:hangingChars="200"/>
    </w:pPr>
    <w:rPr>
      <w:sz w:val="24"/>
      <w:szCs w:val="24"/>
    </w:rPr>
  </w:style>
  <w:style w:type="paragraph" w:customStyle="1" w:styleId="140">
    <w:name w:val="表内文字"/>
    <w:basedOn w:val="1"/>
    <w:qFormat/>
    <w:uiPriority w:val="0"/>
    <w:pPr>
      <w:jc w:val="left"/>
    </w:pPr>
    <w:rPr>
      <w:szCs w:val="24"/>
    </w:rPr>
  </w:style>
  <w:style w:type="paragraph" w:customStyle="1" w:styleId="141">
    <w:name w:val="正文序号 2"/>
    <w:basedOn w:val="1"/>
    <w:qFormat/>
    <w:uiPriority w:val="0"/>
    <w:pPr>
      <w:numPr>
        <w:ilvl w:val="1"/>
        <w:numId w:val="2"/>
      </w:numPr>
      <w:spacing w:before="60" w:beforeLines="0"/>
    </w:pPr>
    <w:rPr>
      <w:szCs w:val="24"/>
    </w:rPr>
  </w:style>
  <w:style w:type="paragraph" w:customStyle="1" w:styleId="142">
    <w:name w:val="Char Char Char Char"/>
    <w:basedOn w:val="1"/>
    <w:qFormat/>
    <w:uiPriority w:val="0"/>
    <w:pPr>
      <w:widowControl/>
      <w:spacing w:after="160" w:afterLines="0" w:line="240" w:lineRule="exact"/>
      <w:jc w:val="center"/>
    </w:pPr>
    <w:rPr>
      <w:rFonts w:ascii="宋体" w:hAnsi="宋体"/>
      <w:b/>
      <w:kern w:val="0"/>
      <w:sz w:val="28"/>
      <w:szCs w:val="28"/>
      <w:lang w:eastAsia="en-US"/>
    </w:rPr>
  </w:style>
  <w:style w:type="paragraph" w:customStyle="1" w:styleId="143">
    <w:name w:val="Char"/>
    <w:basedOn w:val="1"/>
    <w:qFormat/>
    <w:uiPriority w:val="0"/>
    <w:pPr>
      <w:numPr>
        <w:ilvl w:val="0"/>
        <w:numId w:val="3"/>
      </w:numPr>
      <w:tabs>
        <w:tab w:val="left" w:pos="1200"/>
        <w:tab w:val="clear" w:pos="720"/>
      </w:tabs>
      <w:ind w:left="1200" w:hanging="360"/>
    </w:pPr>
    <w:rPr>
      <w:sz w:val="24"/>
      <w:szCs w:val="24"/>
    </w:rPr>
  </w:style>
  <w:style w:type="paragraph" w:customStyle="1" w:styleId="144">
    <w:name w:val="样式3"/>
    <w:basedOn w:val="25"/>
    <w:qFormat/>
    <w:uiPriority w:val="0"/>
    <w:pPr>
      <w:spacing w:line="0" w:lineRule="atLeast"/>
      <w:outlineLvl w:val="0"/>
    </w:pPr>
    <w:rPr>
      <w:sz w:val="28"/>
    </w:rPr>
  </w:style>
  <w:style w:type="paragraph" w:customStyle="1" w:styleId="145">
    <w:name w:val="Char3"/>
    <w:basedOn w:val="1"/>
    <w:qFormat/>
    <w:uiPriority w:val="0"/>
    <w:pPr>
      <w:tabs>
        <w:tab w:val="left" w:pos="360"/>
      </w:tabs>
    </w:pPr>
    <w:rPr>
      <w:sz w:val="24"/>
      <w:szCs w:val="24"/>
    </w:rPr>
  </w:style>
  <w:style w:type="paragraph" w:customStyle="1" w:styleId="146">
    <w:name w:val="Char12"/>
    <w:basedOn w:val="1"/>
    <w:qFormat/>
    <w:uiPriority w:val="0"/>
    <w:pPr>
      <w:tabs>
        <w:tab w:val="left" w:pos="360"/>
      </w:tabs>
    </w:pPr>
    <w:rPr>
      <w:sz w:val="24"/>
      <w:szCs w:val="24"/>
    </w:rPr>
  </w:style>
  <w:style w:type="paragraph" w:customStyle="1" w:styleId="147">
    <w:name w:val="文字列表"/>
    <w:basedOn w:val="1"/>
    <w:qFormat/>
    <w:uiPriority w:val="0"/>
    <w:pPr>
      <w:tabs>
        <w:tab w:val="left" w:pos="420"/>
      </w:tabs>
      <w:spacing w:line="360" w:lineRule="auto"/>
      <w:ind w:left="358" w:leftChars="128" w:firstLine="2"/>
    </w:pPr>
    <w:rPr>
      <w:spacing w:val="20"/>
      <w:sz w:val="24"/>
      <w:szCs w:val="24"/>
    </w:rPr>
  </w:style>
  <w:style w:type="paragraph" w:customStyle="1" w:styleId="148">
    <w:name w:val=" Char1"/>
    <w:basedOn w:val="1"/>
    <w:qFormat/>
    <w:uiPriority w:val="0"/>
    <w:pPr>
      <w:tabs>
        <w:tab w:val="left" w:pos="360"/>
      </w:tabs>
      <w:ind w:left="360" w:hanging="360" w:hangingChars="200"/>
    </w:pPr>
    <w:rPr>
      <w:sz w:val="24"/>
      <w:szCs w:val="24"/>
    </w:rPr>
  </w:style>
  <w:style w:type="paragraph" w:customStyle="1" w:styleId="149">
    <w:name w:val="表格文字中"/>
    <w:basedOn w:val="1"/>
    <w:qFormat/>
    <w:uiPriority w:val="0"/>
    <w:pPr>
      <w:adjustRightInd w:val="0"/>
      <w:snapToGrid w:val="0"/>
      <w:ind w:left="22" w:leftChars="8"/>
      <w:jc w:val="center"/>
    </w:pPr>
    <w:rPr>
      <w:kern w:val="0"/>
      <w:szCs w:val="24"/>
    </w:rPr>
  </w:style>
  <w:style w:type="paragraph" w:customStyle="1" w:styleId="150">
    <w:name w:val="_Style 37"/>
    <w:basedOn w:val="1"/>
    <w:qFormat/>
    <w:uiPriority w:val="0"/>
    <w:pPr>
      <w:widowControl/>
      <w:spacing w:after="160" w:afterLines="0" w:line="240" w:lineRule="exact"/>
      <w:jc w:val="center"/>
    </w:pPr>
    <w:rPr>
      <w:rFonts w:ascii="宋体" w:hAnsi="宋体"/>
      <w:b/>
      <w:kern w:val="0"/>
      <w:sz w:val="28"/>
      <w:szCs w:val="28"/>
      <w:lang w:eastAsia="en-US"/>
    </w:rPr>
  </w:style>
  <w:style w:type="paragraph" w:customStyle="1" w:styleId="151">
    <w:name w:val="Normal"/>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52">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paragraph" w:customStyle="1" w:styleId="153">
    <w:name w:val="普通(网站)1"/>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54">
    <w:name w:val="_Style 150"/>
    <w:basedOn w:val="3"/>
    <w:next w:val="1"/>
    <w:qFormat/>
    <w:uiPriority w:val="39"/>
    <w:pPr>
      <w:keepLines/>
      <w:widowControl/>
      <w:spacing w:before="480" w:beforeLines="0" w:line="276" w:lineRule="auto"/>
      <w:jc w:val="left"/>
      <w:outlineLvl w:val="9"/>
    </w:pPr>
    <w:rPr>
      <w:rFonts w:ascii="Cambria" w:hAnsi="Cambria" w:eastAsia="宋体" w:cs="Times New Roman"/>
      <w:bCs/>
      <w:color w:val="365F91"/>
      <w:kern w:val="0"/>
      <w:sz w:val="28"/>
      <w:szCs w:val="28"/>
    </w:rPr>
  </w:style>
  <w:style w:type="paragraph" w:customStyle="1" w:styleId="155">
    <w:name w:val="标准"/>
    <w:basedOn w:val="1"/>
    <w:qFormat/>
    <w:uiPriority w:val="0"/>
    <w:pPr>
      <w:widowControl/>
      <w:autoSpaceDE w:val="0"/>
      <w:autoSpaceDN w:val="0"/>
      <w:adjustRightInd w:val="0"/>
      <w:spacing w:line="318" w:lineRule="atLeast"/>
    </w:pPr>
    <w:rPr>
      <w:rFonts w:ascii="楷体_GB2312" w:hAnsi="宋体" w:eastAsia="楷体_GB2312" w:cs="宋体"/>
      <w:kern w:val="0"/>
      <w:sz w:val="24"/>
    </w:rPr>
  </w:style>
  <w:style w:type="paragraph" w:customStyle="1" w:styleId="156">
    <w:name w:val="小标题 2"/>
    <w:basedOn w:val="1"/>
    <w:qFormat/>
    <w:uiPriority w:val="0"/>
    <w:pPr>
      <w:autoSpaceDE w:val="0"/>
      <w:autoSpaceDN w:val="0"/>
      <w:adjustRightInd w:val="0"/>
    </w:pPr>
    <w:rPr>
      <w:rFonts w:ascii="黑体" w:eastAsia="黑体" w:cs="黑体"/>
      <w:kern w:val="0"/>
      <w:sz w:val="24"/>
      <w:szCs w:val="24"/>
    </w:rPr>
  </w:style>
  <w:style w:type="paragraph" w:customStyle="1" w:styleId="157">
    <w:name w:val="表格标题"/>
    <w:basedOn w:val="1"/>
    <w:qFormat/>
    <w:uiPriority w:val="0"/>
    <w:pPr>
      <w:adjustRightInd w:val="0"/>
      <w:snapToGrid w:val="0"/>
      <w:spacing w:before="156" w:beforeLines="50" w:after="156" w:afterLines="50"/>
      <w:ind w:left="22" w:leftChars="8"/>
      <w:jc w:val="center"/>
    </w:pPr>
    <w:rPr>
      <w:b/>
      <w:bCs/>
      <w:color w:val="000000"/>
      <w:sz w:val="32"/>
      <w:szCs w:val="32"/>
    </w:rPr>
  </w:style>
  <w:style w:type="paragraph" w:customStyle="1" w:styleId="158">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59">
    <w:name w:val="case31"/>
    <w:basedOn w:val="1"/>
    <w:qFormat/>
    <w:uiPriority w:val="0"/>
    <w:pPr>
      <w:widowControl/>
      <w:spacing w:before="100" w:beforeLines="0" w:beforeAutospacing="1" w:after="100" w:afterLines="0" w:afterAutospacing="1"/>
      <w:jc w:val="left"/>
    </w:pPr>
    <w:rPr>
      <w:rFonts w:ascii="宋体" w:hAnsi="宋体"/>
      <w:color w:val="000000"/>
      <w:kern w:val="0"/>
      <w:sz w:val="24"/>
      <w:szCs w:val="24"/>
    </w:rPr>
  </w:style>
  <w:style w:type="paragraph" w:customStyle="1" w:styleId="160">
    <w:name w:val="表注1"/>
    <w:basedOn w:val="1"/>
    <w:qFormat/>
    <w:uiPriority w:val="0"/>
    <w:pPr>
      <w:adjustRightInd w:val="0"/>
      <w:snapToGrid w:val="0"/>
      <w:spacing w:before="156" w:beforeLines="50" w:line="300" w:lineRule="auto"/>
      <w:ind w:left="350" w:hanging="350" w:hangingChars="350"/>
    </w:pPr>
    <w:rPr>
      <w:rFonts w:eastAsia="仿宋_GB2312"/>
      <w:bCs/>
      <w:color w:val="000000"/>
      <w:szCs w:val="24"/>
    </w:rPr>
  </w:style>
  <w:style w:type="paragraph" w:customStyle="1" w:styleId="161">
    <w:name w:val="Plain Text"/>
    <w:basedOn w:val="1"/>
    <w:qFormat/>
    <w:uiPriority w:val="0"/>
    <w:pPr>
      <w:spacing w:line="324" w:lineRule="auto"/>
    </w:pPr>
    <w:rPr>
      <w:rFonts w:ascii="宋体" w:hAnsi="Courier New" w:cs="Courier New"/>
      <w:szCs w:val="21"/>
    </w:rPr>
  </w:style>
  <w:style w:type="paragraph" w:customStyle="1" w:styleId="162">
    <w:name w:val="reader-word-layer"/>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63">
    <w:name w:val="二级条标题"/>
    <w:basedOn w:val="1"/>
    <w:next w:val="1"/>
    <w:qFormat/>
    <w:uiPriority w:val="0"/>
    <w:pPr>
      <w:widowControl/>
      <w:numPr>
        <w:ilvl w:val="3"/>
        <w:numId w:val="4"/>
      </w:numPr>
      <w:jc w:val="left"/>
      <w:outlineLvl w:val="3"/>
    </w:pPr>
    <w:rPr>
      <w:rFonts w:eastAsia="黑体"/>
      <w:kern w:val="0"/>
    </w:rPr>
  </w:style>
  <w:style w:type="paragraph" w:customStyle="1" w:styleId="164">
    <w:name w:val="Char1 Char Char Char"/>
    <w:basedOn w:val="1"/>
    <w:qFormat/>
    <w:uiPriority w:val="0"/>
  </w:style>
  <w:style w:type="paragraph" w:customStyle="1" w:styleId="165">
    <w:name w:val="xl51"/>
    <w:basedOn w:val="1"/>
    <w:qFormat/>
    <w:uiPriority w:val="0"/>
    <w:pPr>
      <w:widowControl/>
      <w:spacing w:before="100" w:beforeLines="0" w:beforeAutospacing="1" w:after="100" w:afterLines="0" w:afterAutospacing="1"/>
      <w:jc w:val="center"/>
    </w:pPr>
    <w:rPr>
      <w:rFonts w:ascii="Arial Unicode MS" w:hAnsi="Arial Unicode MS" w:eastAsia="Arial Unicode MS"/>
      <w:b/>
      <w:kern w:val="0"/>
      <w:sz w:val="32"/>
    </w:rPr>
  </w:style>
  <w:style w:type="paragraph" w:customStyle="1" w:styleId="166">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167">
    <w:name w:val="??¨???¨????ì?¨¨??¨?o??????ì?¨¨?"/>
    <w:basedOn w:val="1"/>
    <w:qFormat/>
    <w:uiPriority w:val="0"/>
    <w:pPr>
      <w:autoSpaceDE w:val="0"/>
      <w:autoSpaceDN w:val="0"/>
      <w:adjustRightInd w:val="0"/>
      <w:jc w:val="left"/>
    </w:pPr>
    <w:rPr>
      <w:kern w:val="0"/>
      <w:sz w:val="24"/>
    </w:rPr>
  </w:style>
  <w:style w:type="paragraph" w:customStyle="1" w:styleId="168">
    <w:name w:val="List Paragraph1"/>
    <w:basedOn w:val="1"/>
    <w:qFormat/>
    <w:uiPriority w:val="34"/>
    <w:pPr>
      <w:ind w:firstLine="420" w:firstLineChars="200"/>
    </w:pPr>
  </w:style>
  <w:style w:type="paragraph" w:customStyle="1" w:styleId="169">
    <w:name w:val="Char Char1"/>
    <w:basedOn w:val="1"/>
    <w:qFormat/>
    <w:uiPriority w:val="0"/>
    <w:pPr>
      <w:widowControl/>
      <w:spacing w:after="160" w:afterLines="0" w:line="240" w:lineRule="exact"/>
      <w:jc w:val="left"/>
    </w:pPr>
    <w:rPr>
      <w:rFonts w:ascii="Verdana" w:hAnsi="Verdana" w:eastAsia="楷体_GB2312"/>
      <w:b/>
      <w:i/>
      <w:iCs/>
      <w:color w:val="000000"/>
      <w:kern w:val="0"/>
      <w:sz w:val="20"/>
      <w:lang w:eastAsia="en-US"/>
    </w:rPr>
  </w:style>
  <w:style w:type="paragraph" w:customStyle="1" w:styleId="170">
    <w:name w:val="ec_msonormal"/>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71">
    <w:name w:val="Form Header 1"/>
    <w:basedOn w:val="1"/>
    <w:next w:val="1"/>
    <w:qFormat/>
    <w:uiPriority w:val="0"/>
    <w:pPr>
      <w:widowControl/>
      <w:spacing w:before="80" w:beforeLines="0" w:after="80" w:afterLines="0"/>
      <w:jc w:val="left"/>
    </w:pPr>
    <w:rPr>
      <w:rFonts w:ascii="Arial" w:hAnsi="Arial"/>
      <w:b/>
      <w:kern w:val="0"/>
      <w:sz w:val="24"/>
      <w:lang w:val="de-DE" w:eastAsia="en-US"/>
    </w:rPr>
  </w:style>
  <w:style w:type="paragraph" w:customStyle="1" w:styleId="172">
    <w:name w:val="Date"/>
    <w:basedOn w:val="1"/>
    <w:next w:val="1"/>
    <w:qFormat/>
    <w:uiPriority w:val="0"/>
    <w:rPr>
      <w:rFonts w:ascii="黑体" w:eastAsia="黑体"/>
      <w:sz w:val="28"/>
    </w:rPr>
  </w:style>
  <w:style w:type="paragraph" w:customStyle="1" w:styleId="173">
    <w:name w:val="日期1"/>
    <w:basedOn w:val="1"/>
    <w:next w:val="1"/>
    <w:qFormat/>
    <w:uiPriority w:val="0"/>
    <w:rPr>
      <w:rFonts w:ascii="黑体" w:eastAsia="黑体"/>
      <w:sz w:val="28"/>
    </w:rPr>
  </w:style>
  <w:style w:type="paragraph" w:customStyle="1" w:styleId="174">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75">
    <w:name w:val="缺省文本"/>
    <w:basedOn w:val="1"/>
    <w:qFormat/>
    <w:uiPriority w:val="0"/>
    <w:pPr>
      <w:autoSpaceDE w:val="0"/>
      <w:autoSpaceDN w:val="0"/>
      <w:adjustRightInd w:val="0"/>
      <w:jc w:val="left"/>
    </w:pPr>
    <w:rPr>
      <w:kern w:val="0"/>
      <w:sz w:val="24"/>
    </w:rPr>
  </w:style>
  <w:style w:type="paragraph" w:customStyle="1" w:styleId="176">
    <w:name w:val="列出段落1"/>
    <w:basedOn w:val="1"/>
    <w:qFormat/>
    <w:uiPriority w:val="0"/>
    <w:pPr>
      <w:ind w:firstLine="420" w:firstLineChars="200"/>
    </w:pPr>
  </w:style>
  <w:style w:type="paragraph" w:customStyle="1" w:styleId="177">
    <w:name w:val="Q/19LGT01—2001"/>
    <w:basedOn w:val="1"/>
    <w:qFormat/>
    <w:uiPriority w:val="0"/>
    <w:pPr>
      <w:tabs>
        <w:tab w:val="left" w:pos="555"/>
      </w:tabs>
      <w:spacing w:line="360" w:lineRule="auto"/>
      <w:ind w:firstLine="420" w:firstLineChars="200"/>
    </w:pPr>
    <w:rPr>
      <w:rFonts w:ascii="宋体" w:hAnsi="宋体"/>
      <w:bCs/>
    </w:rPr>
  </w:style>
  <w:style w:type="paragraph" w:customStyle="1" w:styleId="178">
    <w:name w:val="正文序号 4"/>
    <w:basedOn w:val="1"/>
    <w:qFormat/>
    <w:uiPriority w:val="0"/>
    <w:pPr>
      <w:numPr>
        <w:ilvl w:val="3"/>
        <w:numId w:val="2"/>
      </w:numPr>
      <w:spacing w:before="60" w:beforeLines="0"/>
    </w:pPr>
    <w:rPr>
      <w:szCs w:val="24"/>
    </w:rPr>
  </w:style>
  <w:style w:type="paragraph" w:customStyle="1" w:styleId="179">
    <w:name w:val="插图编号"/>
    <w:basedOn w:val="1"/>
    <w:next w:val="5"/>
    <w:qFormat/>
    <w:uiPriority w:val="0"/>
    <w:pPr>
      <w:tabs>
        <w:tab w:val="left" w:pos="1440"/>
      </w:tabs>
      <w:spacing w:line="360" w:lineRule="auto"/>
      <w:ind w:left="1021" w:hanging="1021"/>
    </w:pPr>
    <w:rPr>
      <w:spacing w:val="20"/>
      <w:sz w:val="24"/>
      <w:szCs w:val="24"/>
    </w:rPr>
  </w:style>
  <w:style w:type="paragraph" w:customStyle="1" w:styleId="180">
    <w:name w:val="Table Paragraph"/>
    <w:basedOn w:val="1"/>
    <w:qFormat/>
    <w:uiPriority w:val="1"/>
    <w:rPr>
      <w:rFonts w:ascii="宋体" w:hAnsi="宋体" w:eastAsia="宋体" w:cs="宋体"/>
      <w:lang w:val="en-US" w:eastAsia="zh-CN" w:bidi="ar-SA"/>
    </w:rPr>
  </w:style>
  <w:style w:type="paragraph" w:customStyle="1" w:styleId="181">
    <w:name w:val="xl36"/>
    <w:basedOn w:val="1"/>
    <w:qFormat/>
    <w:uiPriority w:val="0"/>
    <w:pPr>
      <w:widowControl/>
      <w:spacing w:before="100" w:after="100"/>
      <w:jc w:val="center"/>
    </w:pPr>
    <w:rPr>
      <w:rFonts w:ascii="宋体"/>
      <w:kern w:val="0"/>
      <w:sz w:val="24"/>
    </w:rPr>
  </w:style>
  <w:style w:type="character" w:customStyle="1" w:styleId="182">
    <w:name w:val="hover2"/>
    <w:basedOn w:val="48"/>
    <w:qFormat/>
    <w:uiPriority w:val="0"/>
    <w:rPr>
      <w:shd w:val="clear" w:fill="EEEEEE"/>
    </w:rPr>
  </w:style>
  <w:style w:type="character" w:customStyle="1" w:styleId="183">
    <w:name w:val="glyphicon2"/>
    <w:basedOn w:val="48"/>
    <w:qFormat/>
    <w:uiPriority w:val="0"/>
  </w:style>
  <w:style w:type="paragraph" w:customStyle="1" w:styleId="184">
    <w:name w:val="title11"/>
    <w:basedOn w:val="1"/>
    <w:qFormat/>
    <w:uiPriority w:val="0"/>
    <w:pPr>
      <w:spacing w:before="150" w:beforeAutospacing="0" w:after="0" w:afterAutospacing="0" w:line="450" w:lineRule="atLeast"/>
      <w:ind w:left="0" w:right="0"/>
      <w:jc w:val="left"/>
    </w:pPr>
    <w:rPr>
      <w:b/>
      <w:bCs/>
      <w:kern w:val="0"/>
      <w:sz w:val="24"/>
      <w:szCs w:val="24"/>
      <w:lang w:val="en-US" w:eastAsia="zh-CN" w:bidi="ar"/>
    </w:rPr>
  </w:style>
  <w:style w:type="paragraph" w:customStyle="1" w:styleId="185">
    <w:name w:val="title14"/>
    <w:basedOn w:val="1"/>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186">
    <w:name w:val="BodyText"/>
    <w:basedOn w:val="1"/>
    <w:next w:val="1"/>
    <w:qFormat/>
    <w:uiPriority w:val="0"/>
    <w:pPr>
      <w:jc w:val="both"/>
      <w:textAlignment w:val="baseline"/>
    </w:pPr>
    <w:rPr>
      <w:rFonts w:ascii="Calibri" w:hAnsi="Calibri"/>
      <w:b/>
      <w:kern w:val="2"/>
      <w:sz w:val="28"/>
      <w:szCs w:val="22"/>
      <w:lang w:val="en-US" w:eastAsia="zh-CN" w:bidi="ar-SA"/>
    </w:rPr>
  </w:style>
  <w:style w:type="character" w:customStyle="1" w:styleId="187">
    <w:name w:val="NormalCharacter"/>
    <w:link w:val="1"/>
    <w:semiHidden/>
    <w:qFormat/>
    <w:uiPriority w:val="0"/>
    <w:rPr>
      <w:rFonts w:ascii="宋体" w:hAnsi="Times New Roman" w:eastAsia="宋体" w:cs="Times New Roman"/>
      <w:sz w:val="24"/>
      <w:lang w:val="en-US" w:eastAsia="zh-CN" w:bidi="ar-SA"/>
    </w:rPr>
  </w:style>
  <w:style w:type="paragraph" w:customStyle="1" w:styleId="188">
    <w:name w:val="PlainText"/>
    <w:basedOn w:val="1"/>
    <w:qFormat/>
    <w:uiPriority w:val="0"/>
    <w:pPr>
      <w:jc w:val="both"/>
      <w:textAlignment w:val="baseline"/>
    </w:pPr>
    <w:rPr>
      <w:rFonts w:ascii="宋体" w:hAnsi="Courier New"/>
      <w:kern w:val="2"/>
      <w:sz w:val="21"/>
      <w:szCs w:val="21"/>
      <w:lang w:val="en-US" w:eastAsia="zh-CN" w:bidi="ar-SA"/>
    </w:rPr>
  </w:style>
  <w:style w:type="character" w:customStyle="1" w:styleId="189">
    <w:name w:val="font01"/>
    <w:basedOn w:val="48"/>
    <w:qFormat/>
    <w:uiPriority w:val="0"/>
    <w:rPr>
      <w:rFonts w:hint="eastAsia" w:ascii="宋体" w:hAnsi="宋体" w:eastAsia="宋体" w:cs="宋体"/>
      <w:color w:val="000000"/>
      <w:sz w:val="20"/>
      <w:szCs w:val="20"/>
      <w:u w:val="single"/>
    </w:rPr>
  </w:style>
  <w:style w:type="character" w:customStyle="1" w:styleId="190">
    <w:name w:val="font21"/>
    <w:basedOn w:val="48"/>
    <w:qFormat/>
    <w:uiPriority w:val="0"/>
    <w:rPr>
      <w:rFonts w:ascii="Arial" w:hAnsi="Arial" w:cs="Arial"/>
      <w:color w:val="000000"/>
      <w:sz w:val="20"/>
      <w:szCs w:val="20"/>
      <w:u w:val="none"/>
    </w:rPr>
  </w:style>
  <w:style w:type="character" w:customStyle="1" w:styleId="191">
    <w:name w:val="font11"/>
    <w:basedOn w:val="48"/>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29879</Words>
  <Characters>32160</Characters>
  <Lines>248</Lines>
  <Paragraphs>70</Paragraphs>
  <TotalTime>35</TotalTime>
  <ScaleCrop>false</ScaleCrop>
  <LinksUpToDate>false</LinksUpToDate>
  <CharactersWithSpaces>34837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2016-03-23T10:00:00Z</dcterms:created>
  <dc:creator>ZH</dc:creator>
  <cp:lastModifiedBy>下一站，微笑</cp:lastModifiedBy>
  <cp:lastPrinted>2022-11-07T08:27:00Z</cp:lastPrinted>
  <dcterms:modified xsi:type="dcterms:W3CDTF">2022-11-09T02:42:11Z</dcterms:modified>
  <dc:title>政府采购货物和服务项目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4A626C48856248D482D4D0963748B9AE</vt:lpwstr>
  </property>
</Properties>
</file>