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b/>
          <w:color w:val="000000"/>
          <w:sz w:val="28"/>
          <w:szCs w:val="28"/>
          <w:bdr w:val="single" w:color="auto" w:sz="4" w:space="0"/>
          <w:shd w:val="pct10" w:color="auto" w:fill="FFFFFF"/>
        </w:rPr>
      </w:pPr>
      <w:r>
        <w:rPr>
          <w:rFonts w:hint="eastAsia" w:ascii="宋体" w:hAnsi="宋体" w:eastAsia="宋体" w:cs="宋体"/>
          <w:color w:val="000000"/>
          <w:sz w:val="36"/>
          <w:szCs w:val="36"/>
        </w:rPr>
        <w:drawing>
          <wp:anchor distT="0" distB="0" distL="114300" distR="114300" simplePos="0" relativeHeight="251660288" behindDoc="0" locked="0" layoutInCell="1" allowOverlap="1">
            <wp:simplePos x="0" y="0"/>
            <wp:positionH relativeFrom="margin">
              <wp:posOffset>44450</wp:posOffset>
            </wp:positionH>
            <wp:positionV relativeFrom="margin">
              <wp:posOffset>411480</wp:posOffset>
            </wp:positionV>
            <wp:extent cx="407670" cy="372745"/>
            <wp:effectExtent l="0" t="0" r="3810" b="8255"/>
            <wp:wrapSquare wrapText="bothSides"/>
            <wp:docPr id="4"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2"/>
                    <pic:cNvPicPr>
                      <a:picLocks noChangeAspect="1" noChangeArrowheads="1"/>
                    </pic:cNvPicPr>
                  </pic:nvPicPr>
                  <pic:blipFill>
                    <a:blip r:embed="rId5" cstate="print"/>
                    <a:srcRect/>
                    <a:stretch>
                      <a:fillRect/>
                    </a:stretch>
                  </pic:blipFill>
                  <pic:spPr>
                    <a:xfrm>
                      <a:off x="0" y="0"/>
                      <a:ext cx="407670" cy="372745"/>
                    </a:xfrm>
                    <a:prstGeom prst="rect">
                      <a:avLst/>
                    </a:prstGeom>
                    <a:noFill/>
                    <a:ln w="9525">
                      <a:noFill/>
                      <a:miter lim="800000"/>
                      <a:headEnd/>
                      <a:tailEnd/>
                    </a:ln>
                  </pic:spPr>
                </pic:pic>
              </a:graphicData>
            </a:graphic>
          </wp:anchor>
        </w:drawing>
      </w:r>
      <w:r>
        <w:rPr>
          <w:rFonts w:hint="eastAsia" w:ascii="宋体" w:hAnsi="宋体" w:eastAsia="宋体" w:cs="宋体"/>
          <w:color w:val="000000"/>
          <w:sz w:val="36"/>
          <w:szCs w:val="36"/>
          <w:bdr w:val="single" w:color="auto" w:sz="4" w:space="0"/>
          <w:shd w:val="pct10" w:color="auto" w:fill="FFFFFF"/>
        </w:rPr>
        <w:t>政府采购项目</w:t>
      </w:r>
    </w:p>
    <w:p>
      <w:pPr>
        <w:keepNext w:val="0"/>
        <w:keepLines w:val="0"/>
        <w:pageBreakBefore w:val="0"/>
        <w:widowControl w:val="0"/>
        <w:kinsoku/>
        <w:wordWrap/>
        <w:overflowPunct/>
        <w:topLinePunct w:val="0"/>
        <w:autoSpaceDE/>
        <w:autoSpaceDN/>
        <w:bidi w:val="0"/>
        <w:adjustRightInd/>
        <w:snapToGrid/>
        <w:spacing w:line="360" w:lineRule="auto"/>
        <w:ind w:right="720"/>
        <w:jc w:val="right"/>
        <w:textAlignment w:val="auto"/>
        <w:rPr>
          <w:rFonts w:hint="eastAsia" w:ascii="宋体" w:hAnsi="宋体" w:eastAsia="宋体" w:cs="宋体"/>
          <w:color w:val="000000"/>
          <w:sz w:val="36"/>
          <w:szCs w:val="36"/>
          <w:bdr w:val="single" w:color="auto" w:sz="4" w:space="0"/>
          <w:shd w:val="pct10" w:color="auto" w:fill="FFFFFF"/>
        </w:rPr>
      </w:pPr>
    </w:p>
    <w:p>
      <w:pPr>
        <w:spacing w:line="360" w:lineRule="auto"/>
        <w:jc w:val="right"/>
        <w:rPr>
          <w:rFonts w:hint="default" w:ascii="宋体" w:hAnsi="宋体" w:eastAsia="宋体" w:cs="宋体"/>
          <w:color w:val="000000"/>
          <w:sz w:val="36"/>
          <w:szCs w:val="36"/>
          <w:bdr w:val="single" w:color="auto" w:sz="4" w:space="0"/>
          <w:shd w:val="pct10" w:color="auto" w:fill="FFFFFF"/>
          <w:lang w:val="en-US" w:eastAsia="zh-CN"/>
        </w:rPr>
      </w:pPr>
      <w:r>
        <w:rPr>
          <w:rFonts w:hint="eastAsia" w:ascii="宋体" w:hAnsi="宋体" w:cs="宋体"/>
          <w:color w:val="000000"/>
          <w:sz w:val="36"/>
          <w:szCs w:val="36"/>
        </w:rPr>
        <w:t>项目编号: WDZB2022-866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52"/>
          <w:szCs w:val="52"/>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val="en-US" w:eastAsia="zh-CN"/>
        </w:rPr>
        <w:t>三原县城市书房和图书自助借阅机</w:t>
      </w: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20"/>
          <w:kern w:val="0"/>
          <w:sz w:val="52"/>
          <w:szCs w:val="52"/>
          <w:lang w:eastAsia="zh-CN"/>
        </w:rPr>
      </w:pPr>
      <w:r>
        <w:rPr>
          <w:rFonts w:hint="eastAsia" w:ascii="宋体" w:hAnsi="宋体" w:eastAsia="宋体" w:cs="宋体"/>
          <w:b/>
          <w:kern w:val="0"/>
          <w:sz w:val="52"/>
          <w:szCs w:val="52"/>
          <w:lang w:val="en-US" w:eastAsia="zh-CN"/>
        </w:rPr>
        <w:t>建设项目</w:t>
      </w: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00"/>
          <w:spacing w:val="20"/>
          <w:kern w:val="0"/>
          <w:sz w:val="84"/>
          <w:szCs w:val="84"/>
        </w:rPr>
      </w:pPr>
    </w:p>
    <w:p>
      <w:pPr>
        <w:pStyle w:val="2"/>
        <w:rPr>
          <w:rFonts w:hint="eastAsia"/>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20"/>
          <w:kern w:val="0"/>
          <w:sz w:val="84"/>
          <w:szCs w:val="84"/>
        </w:rPr>
      </w:pPr>
      <w:r>
        <w:rPr>
          <w:rFonts w:hint="eastAsia" w:ascii="宋体" w:hAnsi="宋体" w:eastAsia="宋体" w:cs="宋体"/>
          <w:b/>
          <w:bCs/>
          <w:color w:val="000000"/>
          <w:spacing w:val="20"/>
          <w:kern w:val="0"/>
          <w:sz w:val="84"/>
          <w:szCs w:val="84"/>
        </w:rPr>
        <w:t>公开招标文件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Cs/>
          <w:color w:val="000000"/>
          <w:kern w:val="0"/>
          <w:sz w:val="84"/>
          <w:szCs w:val="8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36"/>
          <w:szCs w:val="36"/>
        </w:rPr>
      </w:pPr>
      <w:r>
        <w:rPr>
          <w:rFonts w:hint="eastAsia" w:ascii="宋体" w:hAnsi="宋体" w:eastAsia="宋体" w:cs="宋体"/>
          <w:b/>
          <w:color w:val="000000"/>
          <w:sz w:val="36"/>
          <w:szCs w:val="36"/>
        </w:rPr>
        <w:t>陕西万德招标有限公司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lang w:val="en-US" w:eastAsia="zh-CN"/>
        </w:rPr>
        <w:t>二〇二二</w:t>
      </w:r>
      <w:r>
        <w:rPr>
          <w:rFonts w:hint="eastAsia" w:ascii="宋体" w:hAnsi="宋体" w:eastAsia="宋体" w:cs="宋体"/>
          <w:b/>
          <w:bCs/>
          <w:color w:val="000000"/>
          <w:sz w:val="36"/>
          <w:szCs w:val="36"/>
        </w:rPr>
        <w:t>年</w:t>
      </w:r>
      <w:r>
        <w:rPr>
          <w:rFonts w:hint="eastAsia" w:ascii="宋体" w:hAnsi="宋体" w:cs="宋体"/>
          <w:b/>
          <w:bCs/>
          <w:color w:val="000000"/>
          <w:sz w:val="36"/>
          <w:szCs w:val="36"/>
          <w:lang w:val="en-US" w:eastAsia="zh-CN"/>
        </w:rPr>
        <w:t>九月</w:t>
      </w:r>
    </w:p>
    <w:p>
      <w:pPr>
        <w:pStyle w:val="2"/>
        <w:rPr>
          <w:rFonts w:hint="eastAsia" w:ascii="宋体" w:hAnsi="宋体" w:eastAsia="宋体" w:cs="宋体"/>
          <w:b/>
          <w:bCs/>
          <w:color w:val="000000"/>
          <w:sz w:val="36"/>
          <w:szCs w:val="36"/>
          <w:lang w:val="en-US" w:eastAsia="zh-CN"/>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lang w:val="en-US" w:eastAsia="zh-CN" w:bidi="ar-SA"/>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eastAsia" w:ascii="宋体" w:hAnsi="宋体" w:eastAsia="宋体"/>
          <w:b/>
          <w:bCs/>
          <w:sz w:val="40"/>
          <w:szCs w:val="36"/>
          <w:lang w:val="en-US" w:eastAsia="zh-CN"/>
        </w:rPr>
        <w:id w:val="147476382"/>
        <w15:color w:val="DBDBDB"/>
        <w:docPartObj>
          <w:docPartGallery w:val="Table of Contents"/>
          <w:docPartUnique/>
        </w:docPartObj>
      </w:sdtPr>
      <w:sdtEndPr>
        <w:rPr>
          <w:rFonts w:hint="eastAsia" w:ascii="宋体" w:hAnsi="宋体" w:eastAsia="黑体" w:cs="Times New Roman"/>
          <w:b/>
          <w:bCs/>
          <w:kern w:val="44"/>
          <w:sz w:val="36"/>
          <w:szCs w:val="44"/>
          <w:lang w:val="en-US" w:eastAsia="zh-CN" w:bidi="ar-SA"/>
        </w:rPr>
      </w:sdtEndPr>
      <w:sdtContent>
        <w:p>
          <w:pPr>
            <w:pageBreakBefore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b/>
              <w:bCs/>
              <w:sz w:val="40"/>
              <w:szCs w:val="36"/>
              <w:lang w:val="en-US" w:eastAsia="zh-CN"/>
            </w:rPr>
          </w:pPr>
          <w:bookmarkStart w:id="242" w:name="_GoBack"/>
          <w:bookmarkEnd w:id="242"/>
          <w:r>
            <w:rPr>
              <w:rFonts w:hint="eastAsia" w:ascii="宋体" w:hAnsi="宋体" w:eastAsia="宋体"/>
              <w:b/>
              <w:bCs/>
              <w:sz w:val="40"/>
              <w:szCs w:val="36"/>
              <w:lang w:val="en-US" w:eastAsia="zh-CN"/>
            </w:rPr>
            <w:t>目</w:t>
          </w:r>
          <w:r>
            <w:rPr>
              <w:rFonts w:hint="eastAsia" w:ascii="宋体" w:hAnsi="宋体"/>
              <w:b/>
              <w:bCs/>
              <w:sz w:val="40"/>
              <w:szCs w:val="36"/>
              <w:lang w:val="en-US" w:eastAsia="zh-CN"/>
            </w:rPr>
            <w:t xml:space="preserve">  </w:t>
          </w:r>
          <w:r>
            <w:rPr>
              <w:rFonts w:hint="eastAsia" w:ascii="宋体" w:hAnsi="宋体" w:eastAsia="宋体"/>
              <w:b/>
              <w:bCs/>
              <w:sz w:val="40"/>
              <w:szCs w:val="36"/>
              <w:lang w:val="en-US" w:eastAsia="zh-CN"/>
            </w:rPr>
            <w:t>录</w:t>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_Toc31491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第一部分  招标公告</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_Toc31491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3</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_Toc20705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第二部分  投标人须知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_Toc20705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6</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_Toc6939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第一章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_Toc6939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_Toc7882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第二章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_Toc7882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_Toc11675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_Toc11675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_Toc12479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投标文件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_Toc12479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_Toc24827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开标、评标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_Toc24827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_Toc2554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第六章  中标和合同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_Toc2554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_Toc12871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第七章</w:t>
          </w:r>
          <w:r>
            <w:rPr>
              <w:rFonts w:hint="eastAsia" w:ascii="宋体" w:hAnsi="宋体" w:eastAsia="宋体" w:cs="宋体"/>
              <w:sz w:val="24"/>
              <w:szCs w:val="24"/>
              <w:lang w:val="en-US" w:eastAsia="zh-CN"/>
            </w:rPr>
            <w:t xml:space="preserve">  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_Toc12871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_Toc735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第三部分  商务要求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_Toc735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29</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_Toc9677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 xml:space="preserve">第四部分  </w:t>
          </w:r>
          <w:r>
            <w:rPr>
              <w:rFonts w:hint="eastAsia" w:ascii="宋体" w:hAnsi="宋体" w:eastAsia="宋体" w:cs="宋体"/>
              <w:b/>
              <w:sz w:val="24"/>
              <w:szCs w:val="24"/>
            </w:rPr>
            <w:t>合同条款（仅供参考）</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_Toc9677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30</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_Toc17879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第五部分  投标文件格式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_Toc17879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34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_Toc12057 </w:instrText>
          </w:r>
          <w:r>
            <w:rPr>
              <w:rFonts w:hint="eastAsia" w:ascii="宋体" w:hAnsi="宋体" w:eastAsia="宋体" w:cs="宋体"/>
              <w:sz w:val="24"/>
              <w:szCs w:val="24"/>
            </w:rPr>
            <w:fldChar w:fldCharType="separate"/>
          </w:r>
          <w:r>
            <w:rPr>
              <w:rFonts w:hint="eastAsia" w:ascii="宋体" w:hAnsi="宋体" w:eastAsia="宋体" w:cs="宋体"/>
              <w:sz w:val="24"/>
              <w:szCs w:val="24"/>
            </w:rPr>
            <w:t>第一部分 “资格性投标文件”格式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_Toc12057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5"/>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_Toc14482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第二部分 “商务及技术性投标文件”格式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_Toc14482 \h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_Toc23492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第六部分  评标细则及标准</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_Toc23492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54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4"/>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_Toc21785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 xml:space="preserve">第七部分  </w:t>
          </w:r>
          <w:r>
            <w:rPr>
              <w:rFonts w:hint="eastAsia" w:ascii="宋体" w:hAnsi="宋体" w:eastAsia="宋体" w:cs="宋体"/>
              <w:b/>
              <w:sz w:val="24"/>
              <w:szCs w:val="24"/>
            </w:rPr>
            <w:t>招标项目要求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_Toc21785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59</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3"/>
            <w:pageBreakBefore w:val="0"/>
            <w:kinsoku/>
            <w:wordWrap/>
            <w:overflowPunct/>
            <w:topLinePunct w:val="0"/>
            <w:autoSpaceDE/>
            <w:autoSpaceDN/>
            <w:bidi w:val="0"/>
            <w:adjustRightInd/>
            <w:snapToGrid/>
            <w:spacing w:before="0" w:after="0" w:line="360" w:lineRule="auto"/>
            <w:jc w:val="both"/>
            <w:textAlignment w:val="auto"/>
            <w:outlineLvl w:val="9"/>
          </w:pPr>
          <w:r>
            <w:rPr>
              <w:rFonts w:hint="eastAsia" w:ascii="宋体" w:hAnsi="宋体" w:eastAsia="宋体" w:cs="宋体"/>
              <w:b/>
              <w:sz w:val="24"/>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br w:type="page"/>
      </w:r>
    </w:p>
    <w:p>
      <w:pPr>
        <w:pStyle w:val="3"/>
        <w:bidi w:val="0"/>
        <w:jc w:val="center"/>
        <w:rPr>
          <w:rFonts w:hint="eastAsia"/>
        </w:rPr>
      </w:pPr>
      <w:bookmarkStart w:id="0" w:name="_Toc31491"/>
      <w:bookmarkStart w:id="1" w:name="_Toc11162"/>
      <w:r>
        <w:rPr>
          <w:rFonts w:hint="eastAsia"/>
        </w:rPr>
        <w:t>第一部分  招标公告</w:t>
      </w:r>
      <w:bookmarkEnd w:id="0"/>
      <w:bookmarkEnd w:id="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left="0" w:right="0" w:firstLine="482" w:firstLineChars="200"/>
        <w:jc w:val="left"/>
        <w:textAlignment w:val="baseline"/>
        <w:rPr>
          <w:rFonts w:hint="eastAsia" w:ascii="宋体" w:hAnsi="宋体" w:eastAsia="宋体" w:cs="宋体"/>
          <w:b w:val="0"/>
          <w:bCs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cs="宋体"/>
          <w:i w:val="0"/>
          <w:iCs w:val="0"/>
          <w:caps w:val="0"/>
          <w:color w:val="333333"/>
          <w:spacing w:val="0"/>
          <w:sz w:val="24"/>
          <w:szCs w:val="24"/>
          <w:shd w:val="clear" w:fill="FFFFFF"/>
          <w:vertAlign w:val="baseline"/>
          <w:lang w:eastAsia="zh-CN"/>
        </w:rPr>
        <w:t>三原县城市书房和图书自助借阅机建设项目</w:t>
      </w:r>
      <w:r>
        <w:rPr>
          <w:rFonts w:hint="eastAsia" w:ascii="宋体" w:hAnsi="宋体" w:eastAsia="宋体" w:cs="宋体"/>
          <w:i w:val="0"/>
          <w:iCs w:val="0"/>
          <w:caps w:val="0"/>
          <w:color w:val="333333"/>
          <w:spacing w:val="0"/>
          <w:sz w:val="24"/>
          <w:szCs w:val="24"/>
          <w:shd w:val="clear" w:fill="FFFFFF"/>
          <w:vertAlign w:val="baseline"/>
        </w:rPr>
        <w:t>的潜在投标人应在</w:t>
      </w:r>
      <w:r>
        <w:rPr>
          <w:rFonts w:hint="eastAsia" w:ascii="宋体" w:hAnsi="宋体" w:eastAsia="宋体" w:cs="宋体"/>
        </w:rPr>
        <w:t>西安市南二环西段21号华融国际商务大厦A座15层B区</w:t>
      </w:r>
      <w:r>
        <w:rPr>
          <w:rFonts w:hint="eastAsia" w:ascii="宋体" w:hAnsi="宋体" w:eastAsia="宋体" w:cs="宋体"/>
          <w:i w:val="0"/>
          <w:iCs w:val="0"/>
          <w:caps w:val="0"/>
          <w:color w:val="333333"/>
          <w:spacing w:val="0"/>
          <w:sz w:val="24"/>
          <w:szCs w:val="24"/>
          <w:shd w:val="clear" w:fill="FFFFFF"/>
          <w:vertAlign w:val="baseline"/>
        </w:rPr>
        <w:t>获取招标文件，并</w:t>
      </w:r>
      <w:r>
        <w:rPr>
          <w:rFonts w:hint="eastAsia" w:ascii="宋体" w:hAnsi="宋体" w:eastAsia="宋体" w:cs="宋体"/>
          <w:i w:val="0"/>
          <w:iCs w:val="0"/>
          <w:caps w:val="0"/>
          <w:color w:val="333333"/>
          <w:spacing w:val="0"/>
          <w:sz w:val="24"/>
          <w:szCs w:val="24"/>
          <w:highlight w:val="none"/>
          <w:shd w:val="clear" w:fill="FFFFFF"/>
          <w:vertAlign w:val="baseline"/>
        </w:rPr>
        <w:t>于2022年0</w:t>
      </w:r>
      <w:r>
        <w:rPr>
          <w:rFonts w:hint="eastAsia" w:ascii="宋体" w:hAnsi="宋体" w:cs="宋体"/>
          <w:i w:val="0"/>
          <w:iCs w:val="0"/>
          <w:caps w:val="0"/>
          <w:color w:val="333333"/>
          <w:spacing w:val="0"/>
          <w:sz w:val="24"/>
          <w:szCs w:val="24"/>
          <w:highlight w:val="none"/>
          <w:shd w:val="clear" w:fill="FFFFFF"/>
          <w:vertAlign w:val="baseline"/>
          <w:lang w:val="en-US" w:eastAsia="zh-CN"/>
        </w:rPr>
        <w:t>9</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cs="宋体"/>
          <w:i w:val="0"/>
          <w:iCs w:val="0"/>
          <w:caps w:val="0"/>
          <w:color w:val="333333"/>
          <w:spacing w:val="0"/>
          <w:sz w:val="24"/>
          <w:szCs w:val="24"/>
          <w:highlight w:val="none"/>
          <w:shd w:val="clear" w:fill="FFFFFF"/>
          <w:vertAlign w:val="baseline"/>
          <w:lang w:val="en-US" w:eastAsia="zh-CN"/>
        </w:rPr>
        <w:t>28</w:t>
      </w:r>
      <w:r>
        <w:rPr>
          <w:rFonts w:hint="eastAsia" w:ascii="宋体" w:hAnsi="宋体" w:eastAsia="宋体" w:cs="宋体"/>
          <w:i w:val="0"/>
          <w:iCs w:val="0"/>
          <w:caps w:val="0"/>
          <w:color w:val="333333"/>
          <w:spacing w:val="0"/>
          <w:sz w:val="24"/>
          <w:szCs w:val="24"/>
          <w:highlight w:val="none"/>
          <w:shd w:val="clear" w:fill="FFFFFF"/>
          <w:vertAlign w:val="baseline"/>
        </w:rPr>
        <w:t>日</w:t>
      </w:r>
      <w:r>
        <w:rPr>
          <w:rFonts w:hint="eastAsia" w:ascii="宋体" w:hAnsi="宋体" w:cs="宋体"/>
          <w:i w:val="0"/>
          <w:iCs w:val="0"/>
          <w:caps w:val="0"/>
          <w:color w:val="333333"/>
          <w:spacing w:val="0"/>
          <w:sz w:val="24"/>
          <w:szCs w:val="24"/>
          <w:highlight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shd w:val="clear" w:fill="FFFFFF"/>
          <w:vertAlign w:val="baseline"/>
        </w:rPr>
        <w:t>时30分（北京时间）前递交投标文件。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ascii="宋体" w:hAnsi="宋体" w:cs="宋体"/>
          <w:i w:val="0"/>
          <w:iCs w:val="0"/>
          <w:caps w:val="0"/>
          <w:color w:val="333333"/>
          <w:spacing w:val="0"/>
          <w:sz w:val="24"/>
          <w:szCs w:val="24"/>
          <w:shd w:val="clear" w:fill="FFFFFF"/>
          <w:vertAlign w:val="baseline"/>
          <w:lang w:eastAsia="zh-CN"/>
        </w:rPr>
        <w:t>WDZB2022-</w:t>
      </w:r>
      <w:r>
        <w:rPr>
          <w:rFonts w:hint="eastAsia" w:ascii="宋体" w:hAnsi="宋体" w:cs="宋体"/>
          <w:i w:val="0"/>
          <w:iCs w:val="0"/>
          <w:caps w:val="0"/>
          <w:color w:val="333333"/>
          <w:spacing w:val="0"/>
          <w:sz w:val="24"/>
          <w:szCs w:val="24"/>
          <w:shd w:val="clear" w:fill="FFFFFF"/>
          <w:vertAlign w:val="baseline"/>
          <w:lang w:val="en-US" w:eastAsia="zh-CN"/>
        </w:rPr>
        <w:t>866</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ascii="宋体" w:hAnsi="宋体" w:cs="宋体"/>
          <w:i w:val="0"/>
          <w:iCs w:val="0"/>
          <w:caps w:val="0"/>
          <w:color w:val="333333"/>
          <w:spacing w:val="0"/>
          <w:sz w:val="24"/>
          <w:szCs w:val="24"/>
          <w:shd w:val="clear" w:fill="FFFFFF"/>
          <w:vertAlign w:val="baseline"/>
          <w:lang w:eastAsia="zh-CN"/>
        </w:rPr>
        <w:t>三原县城市书房和图书自助借阅机建设项目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采购方式：公开招标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cs="宋体"/>
          <w:i w:val="0"/>
          <w:iCs w:val="0"/>
          <w:caps w:val="0"/>
          <w:color w:val="333333"/>
          <w:spacing w:val="0"/>
          <w:sz w:val="24"/>
          <w:szCs w:val="24"/>
          <w:shd w:val="clear" w:fill="FFFFFF"/>
          <w:vertAlign w:val="baseline"/>
          <w:lang w:eastAsia="zh-CN"/>
        </w:rPr>
        <w:t>1820000</w:t>
      </w:r>
      <w:r>
        <w:rPr>
          <w:rFonts w:hint="eastAsia" w:ascii="宋体" w:hAnsi="宋体" w:cs="宋体"/>
          <w:i w:val="0"/>
          <w:iCs w:val="0"/>
          <w:caps w:val="0"/>
          <w:color w:val="333333"/>
          <w:spacing w:val="0"/>
          <w:sz w:val="24"/>
          <w:szCs w:val="24"/>
          <w:shd w:val="clear" w:fill="FFFFFF"/>
          <w:vertAlign w:val="baseline"/>
          <w:lang w:val="en-US" w:eastAsia="zh-CN"/>
        </w:rPr>
        <w:t>.00</w:t>
      </w:r>
      <w:r>
        <w:rPr>
          <w:rFonts w:hint="eastAsia" w:ascii="宋体" w:hAnsi="宋体" w:eastAsia="宋体" w:cs="宋体"/>
          <w:i w:val="0"/>
          <w:iCs w:val="0"/>
          <w:caps w:val="0"/>
          <w:color w:val="333333"/>
          <w:spacing w:val="0"/>
          <w:sz w:val="24"/>
          <w:szCs w:val="24"/>
          <w:shd w:val="clear" w:fill="FFFFFF"/>
          <w:vertAlign w:val="baseline"/>
        </w:rPr>
        <w:t>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tbl>
      <w:tblPr>
        <w:tblStyle w:val="18"/>
        <w:tblW w:w="9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4"/>
        <w:gridCol w:w="2639"/>
        <w:gridCol w:w="1691"/>
        <w:gridCol w:w="1509"/>
        <w:gridCol w:w="1311"/>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4" w:hRule="atLeast"/>
          <w:tblHeader/>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auto"/>
              <w:ind w:right="0"/>
              <w:jc w:val="left"/>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合同</w:t>
            </w:r>
          </w:p>
          <w:p>
            <w:pPr>
              <w:keepNext w:val="0"/>
              <w:keepLines w:val="0"/>
              <w:pageBreakBefore w:val="0"/>
              <w:widowControl/>
              <w:suppressLineNumbers w:val="0"/>
              <w:shd w:val="clear"/>
              <w:kinsoku/>
              <w:wordWrap w:val="0"/>
              <w:overflowPunct/>
              <w:topLinePunct w:val="0"/>
              <w:autoSpaceDE/>
              <w:autoSpaceDN/>
              <w:bidi w:val="0"/>
              <w:adjustRightInd/>
              <w:snapToGrid/>
              <w:spacing w:beforeAutospacing="0" w:afterAutospacing="0" w:line="360" w:lineRule="auto"/>
              <w:ind w:right="0"/>
              <w:jc w:val="left"/>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包号</w:t>
            </w:r>
          </w:p>
        </w:tc>
        <w:tc>
          <w:tcPr>
            <w:tcW w:w="2639" w:type="dxa"/>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合同包名称</w:t>
            </w:r>
          </w:p>
        </w:tc>
        <w:tc>
          <w:tcPr>
            <w:tcW w:w="1691" w:type="dxa"/>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预算金额（元）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是否接受联合体</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2639" w:type="dxa"/>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sz w:val="24"/>
                <w:szCs w:val="24"/>
              </w:rPr>
            </w:pPr>
            <w:r>
              <w:rPr>
                <w:rFonts w:hint="eastAsia" w:ascii="宋体" w:hAnsi="宋体" w:cs="宋体"/>
                <w:kern w:val="0"/>
                <w:sz w:val="24"/>
                <w:szCs w:val="24"/>
                <w:lang w:val="en-US" w:eastAsia="zh-CN" w:bidi="ar"/>
              </w:rPr>
              <w:t>三原县城市书房和图书自助借阅机建设项目</w:t>
            </w:r>
          </w:p>
        </w:tc>
        <w:tc>
          <w:tcPr>
            <w:tcW w:w="1691" w:type="dxa"/>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sz w:val="24"/>
                <w:szCs w:val="24"/>
              </w:rPr>
            </w:pPr>
            <w:r>
              <w:rPr>
                <w:rFonts w:hint="eastAsia" w:ascii="宋体" w:hAnsi="宋体" w:cs="宋体"/>
                <w:i w:val="0"/>
                <w:iCs w:val="0"/>
                <w:caps w:val="0"/>
                <w:color w:val="333333"/>
                <w:spacing w:val="0"/>
                <w:sz w:val="24"/>
                <w:szCs w:val="24"/>
                <w:shd w:val="clear" w:fill="FFFFFF"/>
                <w:vertAlign w:val="baseline"/>
                <w:lang w:eastAsia="zh-CN"/>
              </w:rPr>
              <w:t>1820000</w:t>
            </w:r>
            <w:r>
              <w:rPr>
                <w:rFonts w:hint="eastAsia" w:ascii="宋体" w:hAnsi="宋体" w:cs="宋体"/>
                <w:kern w:val="0"/>
                <w:sz w:val="24"/>
                <w:szCs w:val="24"/>
                <w:lang w:val="en-US" w:eastAsia="zh-CN" w:bidi="ar"/>
              </w:rPr>
              <w:t>.00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否</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shd w:val="clear"/>
              <w:kinsoku/>
              <w:wordWrap w:val="0"/>
              <w:overflowPunct/>
              <w:topLinePunct w:val="0"/>
              <w:autoSpaceDE/>
              <w:autoSpaceDN/>
              <w:bidi w:val="0"/>
              <w:snapToGrid/>
              <w:spacing w:beforeAutospacing="0" w:afterAutospacing="0" w:line="360" w:lineRule="auto"/>
              <w:ind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highlight w:val="none"/>
                <w:vertAlign w:val="baseline"/>
                <w:lang w:val="en-US" w:eastAsia="zh-CN" w:bidi="ar"/>
              </w:rPr>
              <w:t>合同签订后30个日历日内</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right="0" w:firstLine="240" w:firstLineChars="1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right="0" w:firstLine="240" w:firstLineChars="1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eastAsia="zh-CN"/>
        </w:rPr>
        <w:t>三原县城市书房和图书自助借阅机建设项目</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480" w:leftChars="200" w:right="0" w:firstLine="0" w:firstLineChars="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2-1、《政府采购促进中小企业发展管理办法》（财库〔2020〕46号）；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2-2、《陕西省中小企业政府采购信用融资办法》〔陕财办采〔2018]23号)；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2-3、《财政部、司法部关于政府采购支持监狱企业发展有关问题的通知》（财库〔2014〕68号）；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2-4、《三部门联合发布关于促进残疾人就业政府采购政策的通知》（财库〔2017〕141号）；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2-5、《节能产品政府采购实施意见》（财库[2004]185号）；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2-6、《国务院办公厅关于建立政府强制采购节能产品制度的通知》(国办发(2007)51号)；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2-7、《环境标志产品政府采购实施的意见》（财库[2006]90号）；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2-8、其他需要落实的政府采购政策。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right="0" w:firstLine="240" w:firstLineChars="1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eastAsia="zh-CN"/>
        </w:rPr>
        <w:t>三原县城市书房和图书自助借阅机建设项目</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3-1、法定代表人授权书（附法定代表人身份证复印件）及被授权人身份证</w:t>
      </w:r>
      <w:r>
        <w:rPr>
          <w:rFonts w:hint="eastAsia" w:ascii="宋体" w:hAnsi="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（法定代表人直接参加投标只须提供法定代表人身份证）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w:t>
      </w:r>
      <w:r>
        <w:rPr>
          <w:rFonts w:hint="eastAsia" w:ascii="宋体" w:hAnsi="宋体" w:eastAsia="宋体" w:cs="宋体"/>
          <w:i w:val="0"/>
          <w:iCs w:val="0"/>
          <w:caps w:val="0"/>
          <w:color w:val="333333"/>
          <w:spacing w:val="0"/>
          <w:sz w:val="24"/>
          <w:szCs w:val="24"/>
          <w:highlight w:val="none"/>
          <w:shd w:val="clear" w:fill="FFFFFF"/>
          <w:vertAlign w:val="baseline"/>
        </w:rPr>
        <w:t>：2022年0</w:t>
      </w:r>
      <w:r>
        <w:rPr>
          <w:rFonts w:hint="eastAsia" w:ascii="宋体" w:hAnsi="宋体" w:cs="宋体"/>
          <w:i w:val="0"/>
          <w:iCs w:val="0"/>
          <w:caps w:val="0"/>
          <w:color w:val="333333"/>
          <w:spacing w:val="0"/>
          <w:sz w:val="24"/>
          <w:szCs w:val="24"/>
          <w:highlight w:val="none"/>
          <w:shd w:val="clear" w:fill="FFFFFF"/>
          <w:vertAlign w:val="baseline"/>
          <w:lang w:val="en-US" w:eastAsia="zh-CN"/>
        </w:rPr>
        <w:t>9</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cs="宋体"/>
          <w:i w:val="0"/>
          <w:iCs w:val="0"/>
          <w:caps w:val="0"/>
          <w:color w:val="333333"/>
          <w:spacing w:val="0"/>
          <w:sz w:val="24"/>
          <w:szCs w:val="24"/>
          <w:highlight w:val="none"/>
          <w:shd w:val="clear" w:fill="FFFFFF"/>
          <w:vertAlign w:val="baseline"/>
          <w:lang w:val="en-US" w:eastAsia="zh-CN"/>
        </w:rPr>
        <w:t>08</w:t>
      </w:r>
      <w:r>
        <w:rPr>
          <w:rFonts w:hint="eastAsia" w:ascii="宋体" w:hAnsi="宋体" w:eastAsia="宋体" w:cs="宋体"/>
          <w:i w:val="0"/>
          <w:iCs w:val="0"/>
          <w:caps w:val="0"/>
          <w:color w:val="333333"/>
          <w:spacing w:val="0"/>
          <w:sz w:val="24"/>
          <w:szCs w:val="24"/>
          <w:highlight w:val="none"/>
          <w:shd w:val="clear" w:fill="FFFFFF"/>
          <w:vertAlign w:val="baseline"/>
        </w:rPr>
        <w:t>日至2022年0</w:t>
      </w:r>
      <w:r>
        <w:rPr>
          <w:rFonts w:hint="eastAsia" w:ascii="宋体" w:hAnsi="宋体" w:cs="宋体"/>
          <w:i w:val="0"/>
          <w:iCs w:val="0"/>
          <w:caps w:val="0"/>
          <w:color w:val="333333"/>
          <w:spacing w:val="0"/>
          <w:sz w:val="24"/>
          <w:szCs w:val="24"/>
          <w:highlight w:val="none"/>
          <w:shd w:val="clear" w:fill="FFFFFF"/>
          <w:vertAlign w:val="baseline"/>
          <w:lang w:val="en-US" w:eastAsia="zh-CN"/>
        </w:rPr>
        <w:t>9</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cs="宋体"/>
          <w:i w:val="0"/>
          <w:iCs w:val="0"/>
          <w:caps w:val="0"/>
          <w:color w:val="333333"/>
          <w:spacing w:val="0"/>
          <w:sz w:val="24"/>
          <w:szCs w:val="24"/>
          <w:highlight w:val="none"/>
          <w:shd w:val="clear" w:fill="FFFFFF"/>
          <w:vertAlign w:val="baseline"/>
          <w:lang w:val="en-US" w:eastAsia="zh-CN"/>
        </w:rPr>
        <w:t>15</w:t>
      </w:r>
      <w:r>
        <w:rPr>
          <w:rFonts w:hint="eastAsia" w:ascii="宋体" w:hAnsi="宋体" w:eastAsia="宋体" w:cs="宋体"/>
          <w:i w:val="0"/>
          <w:iCs w:val="0"/>
          <w:caps w:val="0"/>
          <w:color w:val="333333"/>
          <w:spacing w:val="0"/>
          <w:sz w:val="24"/>
          <w:szCs w:val="24"/>
          <w:highlight w:val="none"/>
          <w:shd w:val="clear" w:fill="FFFFFF"/>
          <w:vertAlign w:val="baseline"/>
        </w:rPr>
        <w:t>日，每</w:t>
      </w:r>
      <w:r>
        <w:rPr>
          <w:rFonts w:hint="eastAsia" w:ascii="宋体" w:hAnsi="宋体" w:eastAsia="宋体" w:cs="宋体"/>
          <w:i w:val="0"/>
          <w:iCs w:val="0"/>
          <w:caps w:val="0"/>
          <w:color w:val="333333"/>
          <w:spacing w:val="0"/>
          <w:sz w:val="24"/>
          <w:szCs w:val="24"/>
          <w:shd w:val="clear" w:fill="FFFFFF"/>
          <w:vertAlign w:val="baseline"/>
        </w:rPr>
        <w:t>天上午09:00:00至12:00:00 ，下午1</w:t>
      </w:r>
      <w:r>
        <w:rPr>
          <w:rFonts w:hint="eastAsia" w:ascii="宋体" w:hAnsi="宋体"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:00:00至17:00:00（北京时间,法定节假日除外）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w:t>
      </w: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西安市南二环西段21号华融国际商务大厦A座15层B区</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w:t>
      </w:r>
      <w:r>
        <w:rPr>
          <w:rFonts w:hint="eastAsia" w:ascii="宋体" w:hAnsi="宋体" w:cs="宋体"/>
          <w:i w:val="0"/>
          <w:iCs w:val="0"/>
          <w:caps w:val="0"/>
          <w:color w:val="333333"/>
          <w:spacing w:val="0"/>
          <w:sz w:val="24"/>
          <w:szCs w:val="24"/>
          <w:shd w:val="clear" w:fill="FFFFFF"/>
          <w:vertAlign w:val="baseline"/>
          <w:lang w:eastAsia="zh-CN"/>
        </w:rPr>
        <w:t>免费</w:t>
      </w:r>
      <w:r>
        <w:rPr>
          <w:rFonts w:hint="eastAsia" w:ascii="宋体" w:hAnsi="宋体" w:eastAsia="宋体" w:cs="宋体"/>
          <w:i w:val="0"/>
          <w:iCs w:val="0"/>
          <w:caps w:val="0"/>
          <w:color w:val="333333"/>
          <w:spacing w:val="0"/>
          <w:sz w:val="24"/>
          <w:szCs w:val="24"/>
          <w:shd w:val="clear" w:fill="FFFFFF"/>
          <w:vertAlign w:val="baseline"/>
        </w:rPr>
        <w:t>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highlight w:val="none"/>
          <w:shd w:val="clear" w:fill="FFFFFF"/>
          <w:vertAlign w:val="baseline"/>
        </w:rPr>
        <w:t>2022年0</w:t>
      </w:r>
      <w:r>
        <w:rPr>
          <w:rFonts w:hint="eastAsia" w:ascii="宋体" w:hAnsi="宋体" w:cs="宋体"/>
          <w:i w:val="0"/>
          <w:iCs w:val="0"/>
          <w:caps w:val="0"/>
          <w:color w:val="333333"/>
          <w:spacing w:val="0"/>
          <w:sz w:val="24"/>
          <w:szCs w:val="24"/>
          <w:highlight w:val="none"/>
          <w:shd w:val="clear" w:fill="FFFFFF"/>
          <w:vertAlign w:val="baseline"/>
          <w:lang w:val="en-US" w:eastAsia="zh-CN"/>
        </w:rPr>
        <w:t>9</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cs="宋体"/>
          <w:i w:val="0"/>
          <w:iCs w:val="0"/>
          <w:caps w:val="0"/>
          <w:color w:val="333333"/>
          <w:spacing w:val="0"/>
          <w:sz w:val="24"/>
          <w:szCs w:val="24"/>
          <w:highlight w:val="none"/>
          <w:shd w:val="clear" w:fill="FFFFFF"/>
          <w:vertAlign w:val="baseline"/>
          <w:lang w:val="en-US" w:eastAsia="zh-CN"/>
        </w:rPr>
        <w:t>28</w:t>
      </w:r>
      <w:r>
        <w:rPr>
          <w:rFonts w:hint="eastAsia" w:ascii="宋体" w:hAnsi="宋体" w:eastAsia="宋体" w:cs="宋体"/>
          <w:i w:val="0"/>
          <w:iCs w:val="0"/>
          <w:caps w:val="0"/>
          <w:color w:val="333333"/>
          <w:spacing w:val="0"/>
          <w:sz w:val="24"/>
          <w:szCs w:val="24"/>
          <w:highlight w:val="none"/>
          <w:shd w:val="clear" w:fill="FFFFFF"/>
          <w:vertAlign w:val="baseline"/>
        </w:rPr>
        <w:t>日</w:t>
      </w:r>
      <w:r>
        <w:rPr>
          <w:rFonts w:hint="eastAsia" w:ascii="宋体" w:hAnsi="宋体" w:cs="宋体"/>
          <w:i w:val="0"/>
          <w:iCs w:val="0"/>
          <w:caps w:val="0"/>
          <w:color w:val="333333"/>
          <w:spacing w:val="0"/>
          <w:sz w:val="24"/>
          <w:szCs w:val="24"/>
          <w:highlight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shd w:val="clear" w:fill="FFFFFF"/>
          <w:vertAlign w:val="baseline"/>
        </w:rPr>
        <w:t>时30分</w:t>
      </w:r>
      <w:r>
        <w:rPr>
          <w:rFonts w:hint="eastAsia" w:ascii="宋体" w:hAnsi="宋体" w:eastAsia="宋体" w:cs="宋体"/>
          <w:i w:val="0"/>
          <w:iCs w:val="0"/>
          <w:caps w:val="0"/>
          <w:color w:val="333333"/>
          <w:spacing w:val="0"/>
          <w:sz w:val="24"/>
          <w:szCs w:val="24"/>
          <w:shd w:val="clear" w:fill="FFFFFF"/>
          <w:vertAlign w:val="baseline"/>
        </w:rPr>
        <w:t>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w:t>
      </w: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西安市南二环西段21号华融国际商务大厦A座15层B区1室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五、公告期限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六、其他补充事宜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2" w:firstLineChars="200"/>
        <w:jc w:val="both"/>
        <w:textAlignment w:val="baseline"/>
        <w:rPr>
          <w:rStyle w:val="21"/>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21"/>
          <w:rFonts w:hint="eastAsia" w:ascii="宋体" w:hAnsi="宋体" w:cs="宋体"/>
          <w:color w:val="333333"/>
          <w:highlight w:val="none"/>
        </w:rPr>
        <w:t>注：</w:t>
      </w:r>
      <w:r>
        <w:rPr>
          <w:rStyle w:val="21"/>
          <w:rFonts w:hint="eastAsia" w:ascii="宋体" w:hAnsi="宋体" w:cs="宋体"/>
          <w:color w:val="333333"/>
          <w:highlight w:val="none"/>
          <w:lang w:eastAsia="zh-CN"/>
        </w:rPr>
        <w:t>投标人</w:t>
      </w:r>
      <w:r>
        <w:rPr>
          <w:rStyle w:val="21"/>
          <w:rFonts w:hint="eastAsia" w:ascii="宋体" w:hAnsi="宋体" w:cs="宋体"/>
          <w:color w:val="333333"/>
          <w:highlight w:val="none"/>
        </w:rPr>
        <w:t>获取</w:t>
      </w:r>
      <w:r>
        <w:rPr>
          <w:rStyle w:val="21"/>
          <w:rFonts w:hint="eastAsia" w:ascii="宋体" w:hAnsi="宋体" w:cs="宋体"/>
          <w:color w:val="333333"/>
          <w:highlight w:val="none"/>
          <w:lang w:eastAsia="zh-CN"/>
        </w:rPr>
        <w:t>招标</w:t>
      </w:r>
      <w:r>
        <w:rPr>
          <w:rStyle w:val="21"/>
          <w:rFonts w:hint="eastAsia" w:ascii="宋体" w:hAnsi="宋体" w:cs="宋体"/>
          <w:color w:val="333333"/>
          <w:highlight w:val="none"/>
        </w:rPr>
        <w:t>文件时请携带单位介绍信、本人身份证复印件均加盖公章（鲜章）（谢绝邮寄），</w:t>
      </w:r>
      <w:r>
        <w:rPr>
          <w:rStyle w:val="21"/>
          <w:rFonts w:hint="eastAsia" w:ascii="宋体" w:hAnsi="宋体" w:cs="宋体"/>
          <w:color w:val="333333"/>
          <w:highlight w:val="none"/>
          <w:lang w:eastAsia="zh-CN"/>
        </w:rPr>
        <w:t>投标</w:t>
      </w:r>
      <w:r>
        <w:rPr>
          <w:rStyle w:val="21"/>
          <w:rFonts w:hint="eastAsia" w:ascii="宋体" w:hAnsi="宋体" w:cs="宋体"/>
          <w:color w:val="333333"/>
          <w:highlight w:val="none"/>
        </w:rPr>
        <w:t>资格不能转让</w:t>
      </w:r>
      <w:r>
        <w:rPr>
          <w:rStyle w:val="21"/>
          <w:rFonts w:hint="eastAsia" w:ascii="宋体" w:hAnsi="宋体" w:eastAsia="宋体" w:cs="宋体"/>
          <w:color w:val="333333"/>
          <w:sz w:val="24"/>
          <w:szCs w:val="24"/>
          <w:highlight w: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rPr>
      </w:pPr>
      <w:r>
        <w:rPr>
          <w:rStyle w:val="21"/>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firstLine="240" w:firstLineChars="10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名称：三原县文化和旅游局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w:t>
      </w:r>
      <w:r>
        <w:rPr>
          <w:rFonts w:hint="eastAsia" w:ascii="宋体" w:hAnsi="宋体" w:eastAsia="宋体" w:cs="宋体"/>
          <w:b w:val="0"/>
          <w:bCs/>
          <w:color w:val="000000"/>
          <w:sz w:val="24"/>
          <w:szCs w:val="24"/>
          <w:highlight w:val="none"/>
        </w:rPr>
        <w:t>咸阳市三原县池阳路中段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联系方式</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029-32282682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left="0" w:right="0"/>
        <w:jc w:val="left"/>
        <w:textAlignment w:val="baseline"/>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i w:val="0"/>
          <w:iCs w:val="0"/>
          <w:caps w:val="0"/>
          <w:color w:val="333333"/>
          <w:spacing w:val="0"/>
          <w:kern w:val="0"/>
          <w:sz w:val="24"/>
          <w:szCs w:val="24"/>
          <w:shd w:val="clear" w:fill="FFFFFF"/>
          <w:vertAlign w:val="baseline"/>
          <w:lang w:val="en-US" w:eastAsia="zh-CN" w:bidi="ar"/>
        </w:rPr>
        <w:t>2.釆购代理机构信息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333333"/>
          <w:spacing w:val="0"/>
          <w:kern w:val="2"/>
          <w:sz w:val="24"/>
          <w:szCs w:val="24"/>
          <w:shd w:val="clear" w:fill="FFFFFF"/>
          <w:vertAlign w:val="baseline"/>
          <w:lang w:val="en-US" w:eastAsia="zh-CN" w:bidi="ar-SA"/>
        </w:rPr>
        <w:t>名称：陕西万德招标有限公司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aps w:val="0"/>
          <w:color w:val="333333"/>
          <w:spacing w:val="0"/>
          <w:kern w:val="2"/>
          <w:sz w:val="24"/>
          <w:szCs w:val="24"/>
          <w:shd w:val="clear" w:fill="FFFFFF"/>
          <w:vertAlign w:val="baseline"/>
          <w:lang w:val="en-US" w:eastAsia="zh-CN" w:bidi="ar-SA"/>
        </w:rPr>
        <w:t>地址：</w:t>
      </w: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西安市南二环西段21号华融国际商务大厦A座15层B区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联系方式：029-85561862/85561863转80</w:t>
      </w:r>
      <w:r>
        <w:rPr>
          <w:rFonts w:hint="eastAsia" w:ascii="宋体" w:hAnsi="宋体" w:cs="宋体"/>
          <w:i w:val="0"/>
          <w:iCs w:val="0"/>
          <w:caps w:val="0"/>
          <w:color w:val="333333"/>
          <w:spacing w:val="0"/>
          <w:kern w:val="2"/>
          <w:sz w:val="24"/>
          <w:szCs w:val="24"/>
          <w:highlight w:val="none"/>
          <w:shd w:val="clear" w:fill="FFFFFF"/>
          <w:vertAlign w:val="baseline"/>
          <w:lang w:val="en-US" w:eastAsia="zh-CN" w:bidi="ar-SA"/>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left="0" w:right="0"/>
        <w:jc w:val="left"/>
        <w:textAlignment w:val="baseline"/>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i w:val="0"/>
          <w:iCs w:val="0"/>
          <w:caps w:val="0"/>
          <w:color w:val="333333"/>
          <w:spacing w:val="0"/>
          <w:kern w:val="0"/>
          <w:sz w:val="24"/>
          <w:szCs w:val="24"/>
          <w:highlight w:val="none"/>
          <w:shd w:val="clear" w:fill="FFFFFF"/>
          <w:vertAlign w:val="baseline"/>
          <w:lang w:val="en-US" w:eastAsia="zh-CN" w:bidi="ar"/>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项目联系人：</w:t>
      </w:r>
      <w:r>
        <w:rPr>
          <w:rFonts w:hint="eastAsia" w:ascii="宋体" w:hAnsi="宋体" w:cs="宋体"/>
          <w:color w:val="333333"/>
          <w:sz w:val="24"/>
          <w:szCs w:val="24"/>
          <w:highlight w:val="none"/>
          <w:lang w:val="en-US" w:eastAsia="zh-CN"/>
        </w:rPr>
        <w:t>饶宁</w:t>
      </w:r>
      <w:r>
        <w:rPr>
          <w:rFonts w:hint="eastAsia" w:ascii="宋体" w:hAnsi="宋体" w:eastAsia="宋体" w:cs="宋体"/>
          <w:color w:val="333333"/>
          <w:kern w:val="2"/>
          <w:sz w:val="24"/>
          <w:szCs w:val="24"/>
          <w:highlight w:val="none"/>
          <w:lang w:val="en-US" w:eastAsia="zh-CN" w:bidi="ar-SA"/>
        </w:rPr>
        <w:t>、</w:t>
      </w:r>
      <w:r>
        <w:rPr>
          <w:rFonts w:hint="eastAsia" w:ascii="宋体" w:hAnsi="宋体" w:cs="宋体"/>
          <w:color w:val="333333"/>
          <w:kern w:val="2"/>
          <w:sz w:val="24"/>
          <w:szCs w:val="24"/>
          <w:highlight w:val="none"/>
          <w:lang w:val="en-US" w:eastAsia="zh-CN" w:bidi="ar-SA"/>
        </w:rPr>
        <w:t>张静</w:t>
      </w:r>
      <w:r>
        <w:rPr>
          <w:rFonts w:hint="eastAsia" w:ascii="宋体" w:hAnsi="宋体" w:eastAsia="宋体" w:cs="宋体"/>
          <w:color w:val="333333"/>
          <w:kern w:val="2"/>
          <w:sz w:val="24"/>
          <w:szCs w:val="24"/>
          <w:highlight w:val="none"/>
          <w:lang w:val="en-US" w:eastAsia="zh-CN" w:bidi="ar-SA"/>
        </w:rPr>
        <w:t>、戚洪良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0" w:afterAutospacing="0" w:line="360" w:lineRule="auto"/>
        <w:ind w:left="0" w:right="0" w:firstLine="480"/>
        <w:jc w:val="left"/>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电话：029-85561862/85561863转80</w:t>
      </w:r>
      <w:r>
        <w:rPr>
          <w:rFonts w:hint="eastAsia" w:ascii="宋体" w:hAnsi="宋体" w:cs="宋体"/>
          <w:i w:val="0"/>
          <w:iCs w:val="0"/>
          <w:caps w:val="0"/>
          <w:color w:val="333333"/>
          <w:spacing w:val="0"/>
          <w:kern w:val="2"/>
          <w:sz w:val="24"/>
          <w:szCs w:val="24"/>
          <w:highlight w:val="none"/>
          <w:shd w:val="clear" w:fill="FFFFFF"/>
          <w:vertAlign w:val="baseline"/>
          <w:lang w:val="en-US" w:eastAsia="zh-CN" w:bidi="ar-SA"/>
        </w:rPr>
        <w:t>1</w:t>
      </w:r>
    </w:p>
    <w:p>
      <w:pPr>
        <w:pStyle w:val="29"/>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color w:val="333333"/>
          <w:sz w:val="24"/>
          <w:szCs w:val="24"/>
          <w:lang w:val="en-US" w:eastAsia="zh-CN"/>
        </w:rPr>
      </w:pPr>
    </w:p>
    <w:p>
      <w:pPr>
        <w:pStyle w:val="15"/>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333333"/>
          <w:sz w:val="24"/>
          <w:szCs w:val="24"/>
        </w:rPr>
      </w:pPr>
    </w:p>
    <w:p>
      <w:pPr>
        <w:pStyle w:val="15"/>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333333"/>
          <w:sz w:val="24"/>
          <w:szCs w:val="24"/>
        </w:rPr>
      </w:pPr>
    </w:p>
    <w:p>
      <w:pPr>
        <w:pStyle w:val="15"/>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color w:val="333333"/>
          <w:sz w:val="24"/>
          <w:szCs w:val="24"/>
        </w:rPr>
      </w:pPr>
      <w:r>
        <w:rPr>
          <w:rFonts w:hint="eastAsia" w:ascii="宋体" w:hAnsi="宋体" w:eastAsia="宋体" w:cs="宋体"/>
          <w:b/>
          <w:color w:val="333333"/>
          <w:sz w:val="24"/>
          <w:szCs w:val="24"/>
        </w:rPr>
        <w:t>陕西万德招标有限公司</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843" w:firstLineChars="350"/>
        <w:jc w:val="right"/>
        <w:textAlignment w:val="auto"/>
        <w:rPr>
          <w:rFonts w:hint="eastAsia" w:ascii="宋体" w:hAnsi="宋体" w:eastAsia="宋体" w:cs="宋体"/>
          <w:b/>
          <w:color w:val="333333"/>
          <w:sz w:val="24"/>
          <w:szCs w:val="24"/>
          <w:highlight w:val="none"/>
        </w:rPr>
      </w:pPr>
      <w:r>
        <w:rPr>
          <w:rFonts w:hint="eastAsia" w:ascii="宋体" w:hAnsi="宋体" w:cs="宋体"/>
          <w:b/>
          <w:color w:val="333333"/>
          <w:sz w:val="24"/>
          <w:szCs w:val="24"/>
          <w:highlight w:val="none"/>
          <w:lang w:val="en-US" w:eastAsia="zh-CN"/>
        </w:rPr>
        <w:t>2022</w:t>
      </w:r>
      <w:r>
        <w:rPr>
          <w:rFonts w:hint="eastAsia" w:ascii="宋体" w:hAnsi="宋体" w:eastAsia="宋体" w:cs="宋体"/>
          <w:b/>
          <w:color w:val="333333"/>
          <w:sz w:val="24"/>
          <w:szCs w:val="24"/>
          <w:highlight w:val="none"/>
        </w:rPr>
        <w:t>年</w:t>
      </w:r>
      <w:r>
        <w:rPr>
          <w:rFonts w:hint="eastAsia" w:ascii="宋体" w:hAnsi="宋体" w:cs="宋体"/>
          <w:b/>
          <w:color w:val="333333"/>
          <w:sz w:val="24"/>
          <w:szCs w:val="24"/>
          <w:highlight w:val="none"/>
          <w:lang w:val="en-US" w:eastAsia="zh-CN"/>
        </w:rPr>
        <w:t>09</w:t>
      </w:r>
      <w:r>
        <w:rPr>
          <w:rFonts w:hint="eastAsia" w:ascii="宋体" w:hAnsi="宋体" w:eastAsia="宋体" w:cs="宋体"/>
          <w:b/>
          <w:color w:val="333333"/>
          <w:sz w:val="24"/>
          <w:szCs w:val="24"/>
          <w:highlight w:val="none"/>
        </w:rPr>
        <w:t>月</w:t>
      </w:r>
      <w:r>
        <w:rPr>
          <w:rFonts w:hint="eastAsia" w:ascii="宋体" w:hAnsi="宋体" w:cs="宋体"/>
          <w:b/>
          <w:color w:val="333333"/>
          <w:sz w:val="24"/>
          <w:szCs w:val="24"/>
          <w:highlight w:val="none"/>
          <w:lang w:val="en-US" w:eastAsia="zh-CN"/>
        </w:rPr>
        <w:t>07</w:t>
      </w:r>
      <w:r>
        <w:rPr>
          <w:rFonts w:hint="eastAsia" w:ascii="宋体" w:hAnsi="宋体" w:eastAsia="宋体" w:cs="宋体"/>
          <w:b/>
          <w:color w:val="333333"/>
          <w:sz w:val="24"/>
          <w:szCs w:val="24"/>
          <w:highlight w:val="none"/>
        </w:rPr>
        <w:t>日</w:t>
      </w:r>
    </w:p>
    <w:p>
      <w:r>
        <w:br w:type="page"/>
      </w:r>
    </w:p>
    <w:p>
      <w:pPr>
        <w:pStyle w:val="3"/>
        <w:bidi w:val="0"/>
        <w:jc w:val="center"/>
        <w:rPr>
          <w:rFonts w:hint="eastAsia" w:ascii="宋体" w:hAnsi="宋体" w:eastAsia="宋体" w:cs="宋体"/>
          <w:szCs w:val="24"/>
        </w:rPr>
      </w:pPr>
      <w:bookmarkStart w:id="2" w:name="_Toc495"/>
      <w:bookmarkStart w:id="3" w:name="_Toc20705"/>
      <w:r>
        <w:rPr>
          <w:rFonts w:hint="eastAsia"/>
        </w:rPr>
        <w:t>第二部分  投标人须知</w:t>
      </w:r>
      <w:bookmarkEnd w:id="2"/>
      <w:bookmarkEnd w:id="3"/>
    </w:p>
    <w:p>
      <w:pPr>
        <w:pStyle w:val="4"/>
        <w:bidi w:val="0"/>
        <w:jc w:val="center"/>
        <w:rPr>
          <w:rFonts w:hint="eastAsia"/>
        </w:rPr>
      </w:pPr>
      <w:bookmarkStart w:id="4" w:name="_Toc12551"/>
      <w:bookmarkStart w:id="5" w:name="_Toc6939"/>
      <w:r>
        <w:rPr>
          <w:rFonts w:hint="eastAsia"/>
        </w:rPr>
        <w:t xml:space="preserve">第一章 </w:t>
      </w:r>
      <w:r>
        <w:rPr>
          <w:rFonts w:hint="eastAsia"/>
          <w:lang w:val="en-US" w:eastAsia="zh-CN"/>
        </w:rPr>
        <w:t xml:space="preserve"> </w:t>
      </w:r>
      <w:r>
        <w:rPr>
          <w:rFonts w:hint="eastAsia"/>
        </w:rPr>
        <w:t>投标人须知前附表</w:t>
      </w:r>
      <w:bookmarkEnd w:id="4"/>
      <w:bookmarkEnd w:id="5"/>
    </w:p>
    <w:tbl>
      <w:tblPr>
        <w:tblStyle w:val="18"/>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60"/>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应知事项</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采购预算</w:t>
            </w:r>
          </w:p>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最高限价</w:t>
            </w:r>
            <w:r>
              <w:rPr>
                <w:rFonts w:hint="eastAsia" w:ascii="宋体" w:hAnsi="宋体" w:eastAsia="宋体" w:cs="宋体"/>
                <w:color w:val="000000"/>
                <w:sz w:val="24"/>
                <w:szCs w:val="24"/>
                <w:lang w:eastAsia="zh-CN"/>
              </w:rPr>
              <w:t>）</w:t>
            </w:r>
          </w:p>
        </w:tc>
        <w:tc>
          <w:tcPr>
            <w:tcW w:w="7119" w:type="dxa"/>
            <w:vAlign w:val="center"/>
          </w:tcPr>
          <w:p>
            <w:pPr>
              <w:keepNext w:val="0"/>
              <w:keepLines w:val="0"/>
              <w:pageBreakBefore w:val="0"/>
              <w:widowControl/>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本项目</w:t>
            </w:r>
            <w:r>
              <w:rPr>
                <w:rFonts w:hint="eastAsia" w:ascii="宋体" w:hAnsi="宋体" w:eastAsia="宋体" w:cs="宋体"/>
                <w:b w:val="0"/>
                <w:bCs/>
                <w:color w:val="000000"/>
                <w:sz w:val="24"/>
                <w:szCs w:val="24"/>
                <w:lang w:eastAsia="zh-CN"/>
              </w:rPr>
              <w:t>投标</w:t>
            </w:r>
            <w:r>
              <w:rPr>
                <w:rFonts w:hint="eastAsia" w:ascii="宋体" w:hAnsi="宋体" w:eastAsia="宋体" w:cs="宋体"/>
                <w:b w:val="0"/>
                <w:bCs/>
                <w:color w:val="000000"/>
                <w:sz w:val="24"/>
                <w:szCs w:val="24"/>
              </w:rPr>
              <w:t>报价不</w:t>
            </w:r>
            <w:r>
              <w:rPr>
                <w:rFonts w:hint="eastAsia" w:ascii="宋体" w:hAnsi="宋体" w:eastAsia="宋体" w:cs="宋体"/>
                <w:b w:val="0"/>
                <w:bCs/>
                <w:color w:val="000000"/>
                <w:sz w:val="24"/>
                <w:szCs w:val="24"/>
                <w:lang w:eastAsia="zh-CN"/>
              </w:rPr>
              <w:t>得</w:t>
            </w:r>
            <w:r>
              <w:rPr>
                <w:rFonts w:hint="eastAsia" w:ascii="宋体" w:hAnsi="宋体" w:eastAsia="宋体" w:cs="宋体"/>
                <w:b w:val="0"/>
                <w:bCs/>
                <w:color w:val="000000"/>
                <w:sz w:val="24"/>
                <w:szCs w:val="24"/>
              </w:rPr>
              <w:t>超过采购预算</w:t>
            </w:r>
            <w:r>
              <w:rPr>
                <w:rFonts w:hint="eastAsia" w:ascii="宋体" w:hAnsi="宋体" w:eastAsia="宋体" w:cs="宋体"/>
                <w:b w:val="0"/>
                <w:bCs/>
                <w:color w:val="000000"/>
                <w:sz w:val="24"/>
                <w:szCs w:val="24"/>
                <w:lang w:eastAsia="zh-CN"/>
              </w:rPr>
              <w:t>（最高限价）</w:t>
            </w:r>
            <w:r>
              <w:rPr>
                <w:rFonts w:hint="eastAsia" w:ascii="宋体" w:hAnsi="宋体" w:eastAsia="宋体" w:cs="宋体"/>
                <w:b w:val="0"/>
                <w:bCs/>
                <w:color w:val="000000"/>
                <w:sz w:val="24"/>
                <w:szCs w:val="24"/>
              </w:rPr>
              <w:t>：人民币</w:t>
            </w:r>
            <w:r>
              <w:rPr>
                <w:rFonts w:hint="eastAsia" w:ascii="宋体" w:hAnsi="宋体" w:eastAsia="宋体" w:cs="宋体"/>
                <w:b w:val="0"/>
                <w:bCs/>
                <w:color w:val="000000"/>
                <w:sz w:val="24"/>
                <w:szCs w:val="24"/>
                <w:lang w:val="en-US" w:eastAsia="zh-CN"/>
              </w:rPr>
              <w:t>1820000</w:t>
            </w:r>
            <w:r>
              <w:rPr>
                <w:rFonts w:hint="eastAsia" w:ascii="宋体" w:hAnsi="宋体" w:cs="宋体"/>
                <w:b w:val="0"/>
                <w:bCs/>
                <w:color w:val="000000"/>
                <w:sz w:val="24"/>
                <w:szCs w:val="24"/>
                <w:lang w:val="en-US" w:eastAsia="zh-CN"/>
              </w:rPr>
              <w:t>.00</w:t>
            </w:r>
            <w:r>
              <w:rPr>
                <w:rFonts w:hint="eastAsia" w:ascii="宋体" w:hAnsi="宋体" w:eastAsia="宋体" w:cs="宋体"/>
                <w:b w:val="0"/>
                <w:bCs/>
                <w:color w:val="000000"/>
                <w:sz w:val="24"/>
                <w:szCs w:val="24"/>
              </w:rPr>
              <w:t>元</w:t>
            </w:r>
            <w:r>
              <w:rPr>
                <w:rFonts w:hint="eastAsia" w:ascii="宋体" w:hAnsi="宋体" w:cs="宋体"/>
                <w:b w:val="0"/>
                <w:bCs/>
                <w:color w:val="000000"/>
                <w:sz w:val="24"/>
                <w:szCs w:val="24"/>
                <w:lang w:eastAsia="zh-CN"/>
              </w:rPr>
              <w:t>，</w:t>
            </w:r>
            <w:r>
              <w:rPr>
                <w:rFonts w:hint="eastAsia" w:ascii="宋体" w:hAnsi="宋体" w:eastAsia="宋体" w:cs="宋体"/>
                <w:b w:val="0"/>
                <w:bCs/>
                <w:color w:val="000000"/>
                <w:sz w:val="24"/>
                <w:szCs w:val="24"/>
              </w:rPr>
              <w:t>投标报价超过采购</w:t>
            </w:r>
            <w:r>
              <w:rPr>
                <w:rFonts w:hint="eastAsia" w:ascii="宋体" w:hAnsi="宋体" w:eastAsia="宋体" w:cs="宋体"/>
                <w:b w:val="0"/>
                <w:bCs/>
                <w:color w:val="000000"/>
                <w:sz w:val="24"/>
                <w:szCs w:val="24"/>
                <w:highlight w:val="none"/>
              </w:rPr>
              <w:t>预算（最高限价）的</w:t>
            </w:r>
            <w:r>
              <w:rPr>
                <w:rFonts w:hint="eastAsia" w:ascii="宋体" w:hAnsi="宋体" w:eastAsia="宋体" w:cs="宋体"/>
                <w:b w:val="0"/>
                <w:bCs/>
                <w:color w:val="000000"/>
                <w:sz w:val="24"/>
                <w:szCs w:val="24"/>
              </w:rPr>
              <w:t>投标文件，将被视为无效投标文件。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采购方式</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评标方法</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联合体投标</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投标保证金</w:t>
            </w:r>
          </w:p>
        </w:tc>
        <w:tc>
          <w:tcPr>
            <w:tcW w:w="7119" w:type="dxa"/>
            <w:vAlign w:val="center"/>
          </w:tcPr>
          <w:p>
            <w:pPr>
              <w:pStyle w:val="11"/>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color w:val="000000"/>
                <w:sz w:val="24"/>
                <w:szCs w:val="24"/>
                <w:highlight w:val="no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w:t>
            </w:r>
          </w:p>
        </w:tc>
        <w:tc>
          <w:tcPr>
            <w:tcW w:w="1560"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highlight w:val="none"/>
                <w:lang w:val="zh-CN"/>
              </w:rPr>
              <w:t>履约保证金</w:t>
            </w:r>
          </w:p>
        </w:tc>
        <w:tc>
          <w:tcPr>
            <w:tcW w:w="7119" w:type="dxa"/>
            <w:vAlign w:val="center"/>
          </w:tcPr>
          <w:p>
            <w:pPr>
              <w:shd w:val="clear"/>
              <w:spacing w:line="360" w:lineRule="auto"/>
              <w:rPr>
                <w:rFonts w:hint="eastAsia" w:ascii="宋体" w:hAnsi="宋体" w:eastAsia="宋体" w:cs="宋体"/>
                <w:color w:val="auto"/>
                <w:sz w:val="24"/>
                <w:szCs w:val="24"/>
                <w:lang w:val="en-US" w:eastAsia="zh-CN" w:bidi="ar-SA"/>
              </w:rPr>
            </w:pPr>
            <w:r>
              <w:rPr>
                <w:rFonts w:hint="eastAsia" w:ascii="宋体" w:hAnsi="宋体" w:eastAsia="宋体" w:cs="宋体"/>
                <w:color w:val="000000"/>
                <w:sz w:val="24"/>
                <w:szCs w:val="24"/>
                <w:highlight w:val="no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7</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现场</w:t>
            </w:r>
            <w:r>
              <w:rPr>
                <w:rFonts w:hint="eastAsia" w:ascii="宋体" w:hAnsi="宋体" w:eastAsia="宋体" w:cs="宋体"/>
                <w:color w:val="000000"/>
                <w:sz w:val="24"/>
                <w:szCs w:val="24"/>
                <w:lang w:val="en-US" w:eastAsia="zh-CN"/>
              </w:rPr>
              <w:t>踏勘</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1、不组织。采购人认为有必要的，另行书面通知。</w:t>
            </w:r>
          </w:p>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2、投标人根据自身情况及需要，自行组织踏勘。（一切费用自理）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8</w:t>
            </w:r>
          </w:p>
        </w:tc>
        <w:tc>
          <w:tcPr>
            <w:tcW w:w="1560"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节能、环保产品政府采购政策</w:t>
            </w:r>
          </w:p>
        </w:tc>
        <w:tc>
          <w:tcPr>
            <w:tcW w:w="7119"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节能、环保产品政府采购政策：</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w:t>
            </w:r>
            <w:r>
              <w:rPr>
                <w:rFonts w:hint="eastAsia" w:ascii="宋体" w:hAnsi="宋体" w:eastAsia="宋体" w:cs="宋体"/>
                <w:sz w:val="24"/>
                <w:szCs w:val="24"/>
                <w:highlight w:val="none"/>
                <w:lang w:val="zh-CN"/>
              </w:rPr>
              <w:t>证书，对获得证书的产品实施政府优先采购或强制采购。</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9</w:t>
            </w:r>
          </w:p>
        </w:tc>
        <w:tc>
          <w:tcPr>
            <w:tcW w:w="1560"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小微企业（监狱企业、残疾人福利性单位视同小微企业）价格扣除</w:t>
            </w:r>
          </w:p>
        </w:tc>
        <w:tc>
          <w:tcPr>
            <w:tcW w:w="7119"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cs="宋体"/>
                <w:sz w:val="24"/>
                <w:szCs w:val="24"/>
                <w:lang w:val="en-US" w:eastAsia="zh-CN"/>
              </w:rPr>
              <w:t>10</w:t>
            </w:r>
            <w:r>
              <w:rPr>
                <w:rFonts w:hint="eastAsia" w:ascii="宋体" w:hAnsi="宋体" w:eastAsia="宋体" w:cs="宋体"/>
                <w:sz w:val="24"/>
                <w:szCs w:val="24"/>
              </w:rPr>
              <w:t>%的扣除，用扣除后的价格参加评审。</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2、参加政府采购活动的中小企业（监狱企业）提供《中小企业（监狱企业）声明函》原件，未提供的，视为放弃享受小微企业价格扣除优惠政策。</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cs="宋体"/>
                <w:sz w:val="24"/>
                <w:szCs w:val="24"/>
                <w:lang w:val="en-US" w:eastAsia="zh-CN"/>
              </w:rPr>
              <w:t>4</w:t>
            </w:r>
            <w:r>
              <w:rPr>
                <w:rFonts w:hint="eastAsia" w:ascii="宋体" w:hAnsi="宋体" w:eastAsia="宋体" w:cs="宋体"/>
                <w:sz w:val="24"/>
                <w:szCs w:val="24"/>
              </w:rPr>
              <w:t>%的扣除，用扣除后的价格参加评审。</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联合体各方均为小型、微型企业的，联合体视同为小型、微型企业享受规定的扶持政策。组成联合体的大中型企业和其他自然人、法人或者其他组织，与小型、微型企业之间不得存在投资关系。</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4、参加政府采购活动的残疾人福利性单位应当提供《残疾人福利性单位声明函》原件，未提供的，视为放弃享受小微企业价格扣除优惠政策。</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5. 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p>
        </w:tc>
        <w:tc>
          <w:tcPr>
            <w:tcW w:w="1560"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陕西省中小企业政府采购信用融资</w:t>
            </w:r>
          </w:p>
        </w:tc>
        <w:tc>
          <w:tcPr>
            <w:tcW w:w="7119"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rPr>
            </w:pPr>
            <w:r>
              <w:rPr>
                <w:rFonts w:hint="eastAsia"/>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lang w:eastAsia="zh-CN"/>
              </w:rPr>
            </w:pPr>
            <w:r>
              <w:rPr>
                <w:rFonts w:hint="eastAsia"/>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1</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0"/>
                <w:sz w:val="24"/>
                <w:szCs w:val="24"/>
                <w:lang w:val="zh-CN" w:eastAsia="zh-CN" w:bidi="ar-SA"/>
              </w:rPr>
            </w:pPr>
            <w:r>
              <w:rPr>
                <w:rFonts w:hint="eastAsia" w:ascii="宋体" w:hAnsi="宋体" w:eastAsia="宋体" w:cs="宋体"/>
                <w:color w:val="000000"/>
                <w:kern w:val="0"/>
                <w:sz w:val="24"/>
                <w:szCs w:val="24"/>
                <w:lang w:val="zh-CN"/>
              </w:rPr>
              <w:t>供应商注册登记提醒</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kern w:val="2"/>
                <w:sz w:val="24"/>
                <w:szCs w:val="24"/>
                <w:lang w:val="zh-CN" w:eastAsia="zh-CN" w:bidi="ar-SA"/>
              </w:rPr>
            </w:pPr>
            <w:r>
              <w:rPr>
                <w:rFonts w:hint="eastAsia" w:ascii="宋体" w:hAnsi="宋体" w:eastAsia="宋体" w:cs="宋体"/>
                <w:color w:val="000000"/>
                <w:kern w:val="0"/>
                <w:sz w:val="24"/>
                <w:szCs w:val="24"/>
                <w:lang w:val="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2</w:t>
            </w:r>
          </w:p>
        </w:tc>
        <w:tc>
          <w:tcPr>
            <w:tcW w:w="1560" w:type="dxa"/>
            <w:vAlign w:val="center"/>
          </w:tcPr>
          <w:p>
            <w:pPr>
              <w:pStyle w:val="30"/>
              <w:keepNext w:val="0"/>
              <w:keepLines w:val="0"/>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rPr>
              <w:t>本项目是否专门面向中小企业</w:t>
            </w:r>
          </w:p>
        </w:tc>
        <w:tc>
          <w:tcPr>
            <w:tcW w:w="7119" w:type="dxa"/>
            <w:vAlign w:val="center"/>
          </w:tcPr>
          <w:p>
            <w:pPr>
              <w:pStyle w:val="30"/>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rPr>
              <w:t>否</w:t>
            </w:r>
          </w:p>
        </w:tc>
      </w:tr>
    </w:tbl>
    <w:p>
      <w:r>
        <w:br w:type="page"/>
      </w:r>
    </w:p>
    <w:p>
      <w:pPr>
        <w:pStyle w:val="4"/>
        <w:bidi w:val="0"/>
        <w:jc w:val="center"/>
        <w:rPr>
          <w:rFonts w:hint="eastAsia"/>
        </w:rPr>
      </w:pPr>
      <w:bookmarkStart w:id="6" w:name="_Toc22121"/>
      <w:bookmarkStart w:id="7" w:name="_Toc7882"/>
      <w:r>
        <w:rPr>
          <w:rFonts w:hint="eastAsia"/>
        </w:rPr>
        <w:t xml:space="preserve">第二章 </w:t>
      </w:r>
      <w:r>
        <w:rPr>
          <w:rFonts w:hint="eastAsia"/>
          <w:lang w:val="en-US" w:eastAsia="zh-CN"/>
        </w:rPr>
        <w:t xml:space="preserve"> </w:t>
      </w:r>
      <w:r>
        <w:rPr>
          <w:rFonts w:hint="eastAsia"/>
        </w:rPr>
        <w:t>总则</w:t>
      </w:r>
      <w:bookmarkEnd w:id="6"/>
      <w:bookmarkEnd w:id="7"/>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8" w:name="_Toc21879"/>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适用范围</w:t>
      </w:r>
      <w:bookmarkEnd w:id="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本招标文件仅适用于本次公开招标采购项目。</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9" w:name="_Toc183582206"/>
      <w:bookmarkStart w:id="10" w:name="_Toc183682343"/>
      <w:bookmarkStart w:id="11" w:name="_Toc217446035"/>
      <w:bookmarkStart w:id="12" w:name="_Toc458"/>
      <w:r>
        <w:rPr>
          <w:rFonts w:hint="eastAsia" w:ascii="宋体" w:hAnsi="宋体" w:eastAsia="宋体" w:cs="宋体"/>
          <w:sz w:val="24"/>
          <w:szCs w:val="24"/>
        </w:rPr>
        <w:t>2</w:t>
      </w:r>
      <w:bookmarkEnd w:id="9"/>
      <w:bookmarkEnd w:id="10"/>
      <w:r>
        <w:rPr>
          <w:rFonts w:hint="eastAsia" w:ascii="宋体" w:hAnsi="宋体" w:eastAsia="宋体" w:cs="宋体"/>
          <w:sz w:val="24"/>
          <w:szCs w:val="24"/>
          <w:lang w:eastAsia="zh-CN"/>
        </w:rPr>
        <w:t>、</w:t>
      </w:r>
      <w:r>
        <w:rPr>
          <w:rFonts w:hint="eastAsia" w:ascii="宋体" w:hAnsi="宋体" w:eastAsia="宋体" w:cs="宋体"/>
          <w:sz w:val="24"/>
          <w:szCs w:val="24"/>
        </w:rPr>
        <w:t>有关定义</w:t>
      </w:r>
      <w:bookmarkEnd w:id="11"/>
      <w:bookmarkEnd w:id="12"/>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“采购人”系指依法进行政府采购的国家机关、事业单位、团体组织。本次招标的采购人是</w:t>
      </w:r>
      <w:r>
        <w:rPr>
          <w:rFonts w:hint="eastAsia" w:ascii="宋体" w:hAnsi="宋体" w:eastAsia="宋体" w:cs="宋体"/>
          <w:color w:val="auto"/>
          <w:sz w:val="24"/>
          <w:szCs w:val="24"/>
          <w:u w:val="single"/>
          <w:lang w:val="en-US" w:eastAsia="zh-CN"/>
        </w:rPr>
        <w:t>三原县文化和旅游局</w:t>
      </w:r>
      <w:r>
        <w:rPr>
          <w:rFonts w:hint="eastAsia" w:ascii="宋体" w:hAnsi="宋体" w:eastAsia="宋体" w:cs="宋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“采购代理机构”系指根据采购人的委托依法办理招标事宜的采购机构。本次招标的采购代理机构是</w:t>
      </w:r>
      <w:r>
        <w:rPr>
          <w:rFonts w:hint="eastAsia" w:ascii="宋体" w:hAnsi="宋体" w:eastAsia="宋体" w:cs="宋体"/>
          <w:color w:val="auto"/>
          <w:sz w:val="24"/>
          <w:szCs w:val="24"/>
          <w:u w:val="single"/>
          <w:lang w:eastAsia="zh-CN"/>
        </w:rPr>
        <w:t>陕西万德招标有限公司</w:t>
      </w:r>
      <w:r>
        <w:rPr>
          <w:rFonts w:hint="eastAsia" w:ascii="宋体" w:hAnsi="宋体" w:eastAsia="宋体" w:cs="宋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“招标采购单位”系指“采购人”和“采购代理机构”的统称。</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“投标人”系指购买了招标文件拟参加投标和向采购人提供服务的供应商。</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13" w:name="_Toc183582207"/>
      <w:bookmarkStart w:id="14" w:name="_Toc183682344"/>
      <w:bookmarkStart w:id="15" w:name="_Toc217446036"/>
      <w:bookmarkStart w:id="16" w:name="_Toc217390843"/>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合格的投标人</w:t>
      </w:r>
      <w:bookmarkEnd w:id="13"/>
      <w:bookmarkEnd w:id="14"/>
      <w:bookmarkEnd w:id="15"/>
      <w:bookmarkEnd w:id="16"/>
      <w:r>
        <w:rPr>
          <w:rFonts w:hint="eastAsia" w:ascii="宋体" w:hAnsi="宋体" w:eastAsia="宋体" w:cs="宋体"/>
          <w:sz w:val="24"/>
          <w:szCs w:val="24"/>
        </w:rPr>
        <w:t>应具备以下条件</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pacing w:val="-4"/>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本招标文件规定的供应商资格条件</w:t>
      </w:r>
      <w:r>
        <w:rPr>
          <w:rFonts w:hint="eastAsia" w:ascii="宋体" w:hAnsi="宋体" w:eastAsia="宋体" w:cs="宋体"/>
          <w:color w:val="auto"/>
          <w:spacing w:val="-4"/>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遵守国家有关的法律、法规、规章和其他政策制度；</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向采购代理机构购买了招标文件。</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17" w:name="_Toc217446037"/>
      <w:bookmarkStart w:id="18" w:name="_Toc183582208"/>
      <w:bookmarkStart w:id="19" w:name="_Toc183682345"/>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投标费用</w:t>
      </w:r>
      <w:bookmarkEnd w:id="17"/>
      <w:bookmarkEnd w:id="18"/>
      <w:bookmarkEnd w:id="19"/>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投标人参加投标的有关费用由投标人自行承担。</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充分、公平竞争保障措施</w:t>
      </w:r>
    </w:p>
    <w:p>
      <w:pPr>
        <w:pStyle w:val="31"/>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5-1、</w:t>
      </w:r>
      <w:r>
        <w:rPr>
          <w:rFonts w:hint="eastAsia" w:ascii="宋体" w:hAnsi="宋体" w:eastAsia="宋体" w:cs="宋体"/>
          <w:b/>
          <w:color w:val="auto"/>
          <w:sz w:val="24"/>
          <w:szCs w:val="24"/>
        </w:rPr>
        <w:t>提供相同品牌产品处理</w:t>
      </w:r>
    </w:p>
    <w:p>
      <w:pPr>
        <w:pStyle w:val="32"/>
        <w:pageBreakBefore w:val="0"/>
        <w:widowControl w:val="0"/>
        <w:kinsoku/>
        <w:wordWrap/>
        <w:overflowPunct/>
        <w:topLinePunct w:val="0"/>
        <w:autoSpaceDE/>
        <w:autoSpaceDN/>
        <w:bidi w:val="0"/>
        <w:snapToGrid/>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1</w:t>
      </w:r>
      <w:r>
        <w:rPr>
          <w:rFonts w:hint="eastAsia" w:ascii="宋体" w:hAnsi="宋体" w:eastAsia="宋体" w:cs="宋体"/>
          <w:b/>
          <w:color w:val="auto"/>
          <w:sz w:val="24"/>
          <w:szCs w:val="24"/>
          <w:lang w:eastAsia="zh-CN"/>
        </w:rPr>
        <w:t>、</w:t>
      </w:r>
      <w:r>
        <w:rPr>
          <w:rFonts w:hint="eastAsia" w:ascii="宋体" w:hAnsi="宋体" w:eastAsia="宋体" w:cs="宋体"/>
          <w:bCs/>
          <w:color w:val="auto"/>
          <w:sz w:val="24"/>
          <w:szCs w:val="24"/>
        </w:rPr>
        <w:t>非单一产品采购项目中，采购人根据采购项目技术构成、产品价格比重等</w:t>
      </w:r>
      <w:r>
        <w:rPr>
          <w:rFonts w:hint="eastAsia" w:ascii="宋体" w:hAnsi="宋体" w:eastAsia="宋体" w:cs="宋体"/>
          <w:bCs/>
          <w:color w:val="auto"/>
          <w:sz w:val="24"/>
          <w:szCs w:val="24"/>
          <w:highlight w:val="none"/>
        </w:rPr>
        <w:t>合理确定核心产品。多家投标人提供的任一核心产品品牌相同的，视为提供相同品牌产品。</w:t>
      </w:r>
      <w:r>
        <w:rPr>
          <w:rFonts w:hint="eastAsia" w:ascii="宋体" w:hAnsi="宋体" w:eastAsia="宋体" w:cs="宋体"/>
          <w:b/>
          <w:bCs w:val="0"/>
          <w:color w:val="auto"/>
          <w:sz w:val="24"/>
          <w:szCs w:val="24"/>
          <w:highlight w:val="none"/>
        </w:rPr>
        <w:t>本采购项目核心产品为：智慧阅读运营管理平台</w:t>
      </w:r>
      <w:r>
        <w:rPr>
          <w:rFonts w:hint="eastAsia" w:ascii="宋体" w:hAnsi="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24小时智能微型图书馆（含数字资源）。</w:t>
      </w:r>
    </w:p>
    <w:p>
      <w:pPr>
        <w:pStyle w:val="31"/>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bCs/>
          <w:color w:val="auto"/>
          <w:sz w:val="24"/>
          <w:szCs w:val="24"/>
        </w:rPr>
      </w:pPr>
      <w:r>
        <w:rPr>
          <w:rFonts w:hint="eastAsia" w:ascii="宋体" w:hAnsi="宋体" w:eastAsia="宋体" w:cs="宋体"/>
          <w:b/>
          <w:color w:val="auto"/>
          <w:kern w:val="2"/>
          <w:sz w:val="24"/>
          <w:szCs w:val="24"/>
          <w:highlight w:val="none"/>
          <w:lang w:val="en-US" w:eastAsia="zh-CN" w:bidi="ar-SA"/>
        </w:rPr>
        <w:t>5-1-2、</w:t>
      </w:r>
      <w:r>
        <w:rPr>
          <w:rFonts w:hint="eastAsia" w:ascii="宋体" w:hAnsi="宋体" w:eastAsia="宋体" w:cs="宋体"/>
          <w:bCs/>
          <w:color w:val="auto"/>
          <w:sz w:val="24"/>
          <w:szCs w:val="24"/>
          <w:highlight w:val="none"/>
        </w:rPr>
        <w:t>提供相</w:t>
      </w:r>
      <w:r>
        <w:rPr>
          <w:rFonts w:hint="eastAsia" w:ascii="宋体" w:hAnsi="宋体" w:eastAsia="宋体" w:cs="宋体"/>
          <w:bCs/>
          <w:color w:val="auto"/>
          <w:sz w:val="24"/>
          <w:szCs w:val="24"/>
        </w:rPr>
        <w:t>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31"/>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2</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利害关系供应商处理。</w:t>
      </w:r>
      <w:r>
        <w:rPr>
          <w:rFonts w:hint="eastAsia" w:ascii="宋体" w:hAnsi="宋体" w:eastAsia="宋体" w:cs="宋体"/>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31"/>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3</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前期参与供应商处理。</w:t>
      </w:r>
      <w:r>
        <w:rPr>
          <w:rFonts w:hint="eastAsia" w:ascii="宋体" w:hAnsi="宋体" w:eastAsia="宋体" w:cs="宋体"/>
          <w:color w:val="auto"/>
          <w:sz w:val="24"/>
          <w:szCs w:val="24"/>
        </w:rPr>
        <w:t>为</w:t>
      </w:r>
      <w:r>
        <w:rPr>
          <w:rFonts w:hint="eastAsia" w:ascii="宋体" w:hAnsi="宋体" w:cs="宋体"/>
          <w:color w:val="auto"/>
          <w:sz w:val="24"/>
          <w:szCs w:val="24"/>
          <w:lang w:eastAsia="zh-CN"/>
        </w:rPr>
        <w:t>本</w:t>
      </w:r>
      <w:r>
        <w:rPr>
          <w:rFonts w:hint="eastAsia" w:ascii="宋体" w:hAnsi="宋体" w:eastAsia="宋体" w:cs="宋体"/>
          <w:color w:val="auto"/>
          <w:sz w:val="24"/>
          <w:szCs w:val="24"/>
        </w:rPr>
        <w:t>项目提供整体设计、规范编制或者项目管理、监理、检测等服务的供应商，不得再参加该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4</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利害关系代理人处理。</w:t>
      </w:r>
      <w:r>
        <w:rPr>
          <w:rFonts w:hint="eastAsia" w:ascii="宋体" w:hAnsi="宋体" w:eastAsia="宋体" w:cs="宋体"/>
          <w:color w:val="auto"/>
          <w:sz w:val="24"/>
          <w:szCs w:val="24"/>
        </w:rPr>
        <w:t>2家以上的供应商不得在同一合同项下的采购项目中，同时委托同一个自然人、同一家庭的人员、同一单位的人员作为其代理人，否则，其投标文件作为无效处理。</w:t>
      </w:r>
    </w:p>
    <w:p>
      <w:pPr>
        <w:pageBreakBefore w:val="0"/>
        <w:widowControl w:val="0"/>
        <w:shd w:val="clear" w:color="auto" w:fill="FFFFFF"/>
        <w:kinsoku/>
        <w:wordWrap/>
        <w:overflowPunct/>
        <w:topLinePunct w:val="0"/>
        <w:autoSpaceDE/>
        <w:autoSpaceDN/>
        <w:bidi w:val="0"/>
        <w:snapToGrid/>
        <w:spacing w:line="360" w:lineRule="auto"/>
        <w:ind w:left="0" w:firstLine="0" w:firstLineChars="0"/>
        <w:rPr>
          <w:rFonts w:hint="eastAsia" w:ascii="宋体" w:hAnsi="宋体" w:eastAsia="宋体" w:cs="宋体"/>
          <w:b/>
          <w:color w:val="000000"/>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color w:val="000000"/>
          <w:sz w:val="24"/>
          <w:szCs w:val="24"/>
        </w:rPr>
        <w:t>特殊情形</w:t>
      </w:r>
    </w:p>
    <w:p>
      <w:pPr>
        <w:pageBreakBefore w:val="0"/>
        <w:widowControl w:val="0"/>
        <w:shd w:val="clear" w:color="auto" w:fill="FFFFFF"/>
        <w:kinsoku/>
        <w:wordWrap/>
        <w:overflowPunct/>
        <w:topLinePunct w:val="0"/>
        <w:autoSpaceDE/>
        <w:autoSpaceDN/>
        <w:bidi w:val="0"/>
        <w:snapToGrid/>
        <w:spacing w:line="360" w:lineRule="auto"/>
        <w:ind w:left="0"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1、特殊情形：</w:t>
      </w:r>
      <w:r>
        <w:rPr>
          <w:rFonts w:hint="eastAsia" w:ascii="宋体" w:hAnsi="宋体" w:eastAsia="宋体" w:cs="宋体"/>
          <w:color w:val="000000"/>
          <w:sz w:val="24"/>
          <w:szCs w:val="24"/>
        </w:rPr>
        <w:t>指具有独立承担民事责任能力的其他组织或自然人。</w:t>
      </w:r>
    </w:p>
    <w:p>
      <w:pPr>
        <w:pageBreakBefore w:val="0"/>
        <w:widowControl w:val="0"/>
        <w:shd w:val="clear" w:color="auto" w:fill="FFFFFF"/>
        <w:kinsoku/>
        <w:wordWrap/>
        <w:overflowPunct/>
        <w:topLinePunct w:val="0"/>
        <w:autoSpaceDE/>
        <w:autoSpaceDN/>
        <w:bidi w:val="0"/>
        <w:snapToGrid/>
        <w:spacing w:line="360" w:lineRule="auto"/>
        <w:ind w:left="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2、特殊情形规定</w:t>
      </w:r>
    </w:p>
    <w:p>
      <w:pPr>
        <w:pageBreakBefore w:val="0"/>
        <w:widowControl w:val="0"/>
        <w:shd w:val="clear" w:color="auto" w:fill="FFFFFF"/>
        <w:kinsoku/>
        <w:wordWrap/>
        <w:overflowPunct/>
        <w:topLinePunct w:val="0"/>
        <w:autoSpaceDE/>
        <w:autoSpaceDN/>
        <w:bidi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en-US" w:eastAsia="zh-CN"/>
        </w:rPr>
        <w:t>6-2</w:t>
      </w:r>
      <w:r>
        <w:rPr>
          <w:rFonts w:hint="eastAsia" w:ascii="宋体" w:hAnsi="宋体" w:eastAsia="宋体" w:cs="宋体"/>
          <w:b/>
          <w:color w:val="000000"/>
          <w:sz w:val="24"/>
          <w:szCs w:val="24"/>
        </w:rPr>
        <w:t>-1、其他组织：</w:t>
      </w:r>
    </w:p>
    <w:p>
      <w:pPr>
        <w:pageBreakBefore w:val="0"/>
        <w:widowControl w:val="0"/>
        <w:shd w:val="clear" w:color="auto" w:fill="FFFFFF"/>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6-2-1-1、</w:t>
      </w:r>
      <w:r>
        <w:rPr>
          <w:rFonts w:hint="eastAsia" w:ascii="宋体" w:hAnsi="宋体" w:eastAsia="宋体" w:cs="宋体"/>
          <w:color w:val="000000"/>
          <w:sz w:val="24"/>
          <w:szCs w:val="24"/>
        </w:rPr>
        <w:t>事业单位参加投标的，应参照本招标文件给出的投标文件格式制作，其中投标文件要求法人签字处可以是事业单位的法人签章；</w:t>
      </w:r>
    </w:p>
    <w:p>
      <w:pPr>
        <w:pageBreakBefore w:val="0"/>
        <w:widowControl w:val="0"/>
        <w:shd w:val="clear" w:color="auto" w:fill="FFFFFF"/>
        <w:kinsoku/>
        <w:wordWrap/>
        <w:overflowPunct/>
        <w:topLinePunct w:val="0"/>
        <w:autoSpaceDE/>
        <w:autoSpaceDN/>
        <w:bidi w:val="0"/>
        <w:snapToGrid/>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6-2-1-2、</w:t>
      </w:r>
      <w:r>
        <w:rPr>
          <w:rFonts w:hint="eastAsia" w:ascii="宋体" w:hAnsi="宋体" w:eastAsia="宋体" w:cs="宋体"/>
          <w:color w:val="000000"/>
          <w:sz w:val="24"/>
          <w:szCs w:val="24"/>
        </w:rPr>
        <w:t>分公司参加投标的，应参照本招标文件给出的投标文件格式制作，其中投标文件要求法人签字处可以是分公司的负责人签字；</w:t>
      </w:r>
    </w:p>
    <w:p>
      <w:pPr>
        <w:pageBreakBefore w:val="0"/>
        <w:widowControl w:val="0"/>
        <w:shd w:val="clear" w:color="auto" w:fill="FFFFFF"/>
        <w:kinsoku/>
        <w:wordWrap/>
        <w:overflowPunct/>
        <w:topLinePunct w:val="0"/>
        <w:autoSpaceDE/>
        <w:autoSpaceDN/>
        <w:bidi w:val="0"/>
        <w:snapToGrid/>
        <w:spacing w:line="360" w:lineRule="auto"/>
        <w:ind w:left="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6-2-1-3、</w:t>
      </w:r>
      <w:r>
        <w:rPr>
          <w:rFonts w:hint="eastAsia" w:ascii="宋体" w:hAnsi="宋体" w:eastAsia="宋体" w:cs="宋体"/>
          <w:color w:val="000000"/>
          <w:sz w:val="24"/>
          <w:szCs w:val="24"/>
        </w:rPr>
        <w:t>个体户参加投标的，应参照本招标文件给出的投标文件格式制作，其中投标文件要求法人签字处可以是其经营者本人签字</w:t>
      </w:r>
      <w:r>
        <w:rPr>
          <w:rFonts w:hint="eastAsia" w:ascii="宋体" w:hAnsi="宋体" w:eastAsia="宋体" w:cs="宋体"/>
          <w:color w:val="000000"/>
          <w:sz w:val="24"/>
          <w:szCs w:val="24"/>
          <w:lang w:eastAsia="zh-CN"/>
        </w:rPr>
        <w:t>。</w:t>
      </w:r>
    </w:p>
    <w:p>
      <w:pPr>
        <w:pStyle w:val="6"/>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b w:val="0"/>
          <w:bCs w:val="0"/>
          <w:color w:val="000000"/>
          <w:sz w:val="24"/>
          <w:szCs w:val="24"/>
        </w:rPr>
      </w:pPr>
      <w:r>
        <w:rPr>
          <w:rFonts w:hint="eastAsia" w:ascii="宋体" w:hAnsi="宋体" w:eastAsia="宋体" w:cs="宋体"/>
          <w:b/>
          <w:color w:val="000000"/>
          <w:sz w:val="24"/>
          <w:szCs w:val="24"/>
          <w:lang w:val="en-US" w:eastAsia="zh-CN"/>
        </w:rPr>
        <w:t>6-2</w:t>
      </w:r>
      <w:r>
        <w:rPr>
          <w:rFonts w:hint="eastAsia" w:ascii="宋体" w:hAnsi="宋体" w:eastAsia="宋体" w:cs="宋体"/>
          <w:b/>
          <w:color w:val="000000"/>
          <w:sz w:val="24"/>
          <w:szCs w:val="24"/>
        </w:rPr>
        <w:t>-2、自然人：</w:t>
      </w:r>
      <w:r>
        <w:rPr>
          <w:rFonts w:hint="eastAsia" w:ascii="宋体" w:hAnsi="宋体" w:eastAsia="宋体" w:cs="宋体"/>
          <w:b w:val="0"/>
          <w:bCs w:val="0"/>
          <w:color w:val="000000"/>
          <w:sz w:val="24"/>
          <w:szCs w:val="24"/>
        </w:rPr>
        <w:t>自然人投标的，应参照本招标文件给出的投标文件格式制作，其中投标文件要求盖公章处可以是自然人本人的手印；不接受自然人授权他人参加投标。</w:t>
      </w:r>
    </w:p>
    <w:p>
      <w:pPr>
        <w:rPr>
          <w:rFonts w:hint="eastAsia" w:ascii="宋体" w:hAnsi="宋体" w:eastAsia="宋体" w:cs="宋体"/>
          <w:b w:val="0"/>
          <w:bCs w:val="0"/>
          <w:color w:val="000000"/>
          <w:sz w:val="24"/>
          <w:szCs w:val="24"/>
        </w:rPr>
      </w:pPr>
    </w:p>
    <w:p>
      <w:r>
        <w:br w:type="page"/>
      </w:r>
    </w:p>
    <w:p>
      <w:pPr>
        <w:pStyle w:val="4"/>
        <w:bidi w:val="0"/>
        <w:jc w:val="center"/>
        <w:rPr>
          <w:rFonts w:hint="eastAsia" w:ascii="宋体" w:hAnsi="宋体" w:eastAsia="宋体" w:cs="宋体"/>
          <w:b/>
          <w:color w:val="000000"/>
          <w:sz w:val="24"/>
          <w:szCs w:val="24"/>
        </w:rPr>
      </w:pPr>
      <w:bookmarkStart w:id="20" w:name="_Toc15543"/>
      <w:bookmarkStart w:id="21" w:name="_Toc11675"/>
      <w:r>
        <w:rPr>
          <w:rFonts w:hint="eastAsia"/>
        </w:rPr>
        <w:t>第三章  招标文件</w:t>
      </w:r>
      <w:bookmarkEnd w:id="20"/>
      <w:bookmarkEnd w:id="21"/>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1</w:t>
      </w:r>
      <w:r>
        <w:rPr>
          <w:rFonts w:hint="eastAsia" w:ascii="宋体" w:hAnsi="宋体" w:eastAsia="宋体" w:cs="宋体"/>
          <w:b/>
          <w:color w:val="000000"/>
          <w:sz w:val="24"/>
          <w:szCs w:val="24"/>
        </w:rPr>
        <w:t>、招标文件的组成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1、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w:t>
      </w:r>
      <w:r>
        <w:rPr>
          <w:rFonts w:hint="eastAsia" w:ascii="宋体" w:hAnsi="宋体" w:eastAsia="宋体" w:cs="宋体"/>
          <w:color w:val="000000"/>
          <w:sz w:val="24"/>
          <w:szCs w:val="24"/>
          <w:lang w:eastAsia="zh-CN"/>
        </w:rPr>
        <w:t>以下</w:t>
      </w:r>
      <w:r>
        <w:rPr>
          <w:rFonts w:hint="eastAsia" w:ascii="宋体" w:hAnsi="宋体" w:eastAsia="宋体" w:cs="宋体"/>
          <w:color w:val="000000"/>
          <w:sz w:val="24"/>
          <w:szCs w:val="24"/>
        </w:rPr>
        <w:t>内容</w:t>
      </w:r>
      <w:r>
        <w:rPr>
          <w:rFonts w:hint="eastAsia" w:ascii="宋体" w:hAnsi="宋体" w:eastAsia="宋体" w:cs="宋体"/>
          <w:color w:val="000000"/>
          <w:sz w:val="24"/>
          <w:szCs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1-1-1、招标公告；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1-1-2、投标人须知；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1-1-3、商务要求；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1-1-4、合同条款</w:t>
      </w:r>
      <w:r>
        <w:rPr>
          <w:rFonts w:hint="eastAsia" w:ascii="宋体" w:hAnsi="宋体" w:cs="宋体"/>
          <w:color w:val="000000"/>
          <w:sz w:val="24"/>
          <w:szCs w:val="24"/>
          <w:highlight w:val="none"/>
          <w:lang w:val="en-US" w:eastAsia="zh-CN"/>
        </w:rPr>
        <w:t>（仅供参考）</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1-1-5、投标文件格式；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1-1-6、评分</w:t>
      </w:r>
      <w:r>
        <w:rPr>
          <w:rFonts w:hint="eastAsia" w:ascii="宋体" w:hAnsi="宋体" w:cs="宋体"/>
          <w:color w:val="000000"/>
          <w:sz w:val="24"/>
          <w:szCs w:val="24"/>
          <w:highlight w:val="none"/>
          <w:lang w:val="en-US" w:eastAsia="zh-CN"/>
        </w:rPr>
        <w:t>细则</w:t>
      </w:r>
      <w:r>
        <w:rPr>
          <w:rFonts w:hint="eastAsia" w:ascii="宋体" w:hAnsi="宋体" w:eastAsia="宋体" w:cs="宋体"/>
          <w:color w:val="000000"/>
          <w:sz w:val="24"/>
          <w:szCs w:val="24"/>
          <w:highlight w:val="none"/>
          <w:lang w:val="en-US" w:eastAsia="zh-CN"/>
        </w:rPr>
        <w:t>及标准；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1-1-7、</w:t>
      </w:r>
      <w:r>
        <w:rPr>
          <w:rFonts w:hint="eastAsia" w:ascii="宋体" w:hAnsi="宋体" w:cs="宋体"/>
          <w:color w:val="000000"/>
          <w:sz w:val="24"/>
          <w:szCs w:val="24"/>
          <w:highlight w:val="none"/>
          <w:lang w:val="en-US" w:eastAsia="zh-CN"/>
        </w:rPr>
        <w:t>招标项目要求</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2、投标人应认真</w:t>
      </w:r>
      <w:r>
        <w:rPr>
          <w:rFonts w:hint="eastAsia" w:ascii="宋体" w:hAnsi="宋体" w:eastAsia="宋体" w:cs="宋体"/>
          <w:color w:val="000000"/>
          <w:sz w:val="24"/>
          <w:szCs w:val="24"/>
          <w:lang w:eastAsia="zh-CN"/>
        </w:rPr>
        <w:t>阅读和充分理解</w:t>
      </w:r>
      <w:r>
        <w:rPr>
          <w:rFonts w:hint="eastAsia" w:ascii="宋体" w:hAnsi="宋体" w:eastAsia="宋体" w:cs="宋体"/>
          <w:color w:val="000000"/>
          <w:sz w:val="24"/>
          <w:szCs w:val="24"/>
        </w:rPr>
        <w:t>招标文件中所有的事项、格式、条款和规范要求</w:t>
      </w:r>
      <w:r>
        <w:rPr>
          <w:rFonts w:hint="eastAsia" w:ascii="宋体" w:hAnsi="宋体" w:eastAsia="宋体" w:cs="宋体"/>
          <w:color w:val="000000"/>
          <w:sz w:val="24"/>
          <w:szCs w:val="24"/>
          <w:lang w:eastAsia="zh-CN"/>
        </w:rPr>
        <w:t>。投标人没有对招标文件全面做出实质性响应是投标人的风险。没有按照招标文件要求作出实质性响应的投标文件将被拒绝。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3、投标人必须从采购代理机构购买招标文件，投标人自行转让或复制招标文件视为无效。招标文件售后不退，仅作为本次招标使用。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4、招标文件的解释权归</w:t>
      </w:r>
      <w:r>
        <w:rPr>
          <w:rFonts w:hint="eastAsia" w:ascii="宋体" w:hAnsi="宋体" w:cs="宋体"/>
          <w:color w:val="000000"/>
          <w:sz w:val="24"/>
          <w:szCs w:val="24"/>
          <w:lang w:eastAsia="zh-CN"/>
        </w:rPr>
        <w:t>招标人</w:t>
      </w:r>
      <w:r>
        <w:rPr>
          <w:rFonts w:hint="eastAsia" w:ascii="宋体" w:hAnsi="宋体" w:eastAsia="宋体" w:cs="宋体"/>
          <w:color w:val="000000"/>
          <w:sz w:val="24"/>
          <w:szCs w:val="24"/>
        </w:rPr>
        <w:t>，如发现招标文件内容与现行法律法规不相符的情况，以现行法律法规为准。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5、凡因对招标文件阅读不深、理解不透、误解、疏漏或因对市场行情了解不清而造成的后果和风险均由投标人自行承担。</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2</w:t>
      </w:r>
      <w:r>
        <w:rPr>
          <w:rFonts w:hint="eastAsia" w:ascii="宋体" w:hAnsi="宋体" w:eastAsia="宋体" w:cs="宋体"/>
          <w:b/>
          <w:color w:val="000000"/>
          <w:sz w:val="24"/>
          <w:szCs w:val="24"/>
        </w:rPr>
        <w:t>、招标文件的澄清和修改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w:t>
      </w:r>
      <w:r>
        <w:rPr>
          <w:rFonts w:hint="eastAsia" w:ascii="宋体" w:hAnsi="宋体" w:eastAsia="宋体" w:cs="宋体"/>
          <w:sz w:val="24"/>
          <w:szCs w:val="24"/>
        </w:rPr>
        <w:t>招标采购单位</w:t>
      </w:r>
      <w:r>
        <w:rPr>
          <w:rFonts w:hint="eastAsia" w:ascii="宋体" w:hAnsi="宋体" w:eastAsia="宋体" w:cs="宋体"/>
          <w:color w:val="000000"/>
          <w:sz w:val="24"/>
          <w:szCs w:val="24"/>
        </w:rPr>
        <w:t>可以依法对招标文件进行澄清或者修改。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2、</w:t>
      </w:r>
      <w:r>
        <w:rPr>
          <w:rFonts w:hint="eastAsia" w:ascii="宋体" w:hAnsi="宋体" w:eastAsia="宋体" w:cs="宋体"/>
          <w:sz w:val="24"/>
          <w:szCs w:val="24"/>
        </w:rPr>
        <w:t>招标采购单位对已发出的招标文件进行澄清或者修改，应当以书面形式将澄清或者修改的内容通知所有购买了招标文件的供应商，同时在《陕西省政府采购网》上发布</w:t>
      </w:r>
      <w:r>
        <w:rPr>
          <w:rFonts w:hint="eastAsia" w:ascii="宋体" w:hAnsi="宋体" w:eastAsia="宋体" w:cs="宋体"/>
          <w:b/>
          <w:bCs/>
          <w:sz w:val="24"/>
          <w:szCs w:val="24"/>
        </w:rPr>
        <w:t>更正公告</w:t>
      </w:r>
      <w:r>
        <w:rPr>
          <w:rFonts w:hint="eastAsia" w:ascii="宋体" w:hAnsi="宋体" w:eastAsia="宋体" w:cs="宋体"/>
          <w:sz w:val="24"/>
          <w:szCs w:val="24"/>
        </w:rPr>
        <w:t>。该澄清或者修改的内容为招标文件的组成部分，澄清或者修改的内容可能影响投标文件、资格预审申请文件编制的，采购人或者采购代理机构发布公告并书面通知供应商的时间，应当在投标截止时间至少</w:t>
      </w:r>
      <w:r>
        <w:rPr>
          <w:rFonts w:hint="eastAsia" w:ascii="宋体" w:hAnsi="宋体" w:eastAsia="宋体" w:cs="宋体"/>
          <w:sz w:val="24"/>
          <w:szCs w:val="24"/>
          <w:lang w:val="en-US" w:eastAsia="zh-CN"/>
        </w:rPr>
        <w:t>15</w:t>
      </w:r>
      <w:r>
        <w:rPr>
          <w:rFonts w:hint="eastAsia" w:ascii="宋体" w:hAnsi="宋体" w:eastAsia="宋体" w:cs="宋体"/>
          <w:sz w:val="24"/>
          <w:szCs w:val="24"/>
        </w:rPr>
        <w:t>日前、提交资格预审申请文件截止时间至少</w:t>
      </w:r>
      <w:r>
        <w:rPr>
          <w:rFonts w:hint="eastAsia" w:ascii="宋体" w:hAnsi="宋体" w:eastAsia="宋体" w:cs="宋体"/>
          <w:sz w:val="24"/>
          <w:szCs w:val="24"/>
          <w:lang w:val="en-US" w:eastAsia="zh-CN"/>
        </w:rPr>
        <w:t>3</w:t>
      </w:r>
      <w:r>
        <w:rPr>
          <w:rFonts w:hint="eastAsia" w:ascii="宋体" w:hAnsi="宋体" w:eastAsia="宋体" w:cs="宋体"/>
          <w:sz w:val="24"/>
          <w:szCs w:val="24"/>
        </w:rPr>
        <w:t>日前；不足上述时间的，应当顺延提交投标文件、资格预审申请文件的截止时间。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3、</w:t>
      </w:r>
      <w:r>
        <w:rPr>
          <w:rFonts w:hint="eastAsia" w:ascii="宋体" w:hAnsi="宋体" w:eastAsia="宋体" w:cs="宋体"/>
          <w:sz w:val="24"/>
          <w:szCs w:val="24"/>
        </w:rPr>
        <w:t>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r>
        <w:rPr>
          <w:rFonts w:hint="eastAsia" w:ascii="宋体" w:hAnsi="宋体" w:eastAsia="宋体" w:cs="宋体"/>
          <w:color w:val="000000"/>
          <w:sz w:val="24"/>
          <w:szCs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4、</w:t>
      </w:r>
      <w:r>
        <w:rPr>
          <w:rFonts w:hint="eastAsia" w:ascii="宋体" w:hAnsi="宋体" w:eastAsia="宋体" w:cs="宋体"/>
          <w:sz w:val="24"/>
          <w:szCs w:val="24"/>
        </w:rPr>
        <w:t>投标人认为需要对招标文件进行澄清或者修改的，可以以书面形式向招标采购单位提出申请，但招标采购单位可以决定是否采纳投标人的申请事项。</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kern w:val="2"/>
          <w:sz w:val="24"/>
          <w:szCs w:val="24"/>
          <w:lang w:val="en-US" w:eastAsia="zh-CN" w:bidi="ar-SA"/>
        </w:rPr>
      </w:pPr>
      <w:bookmarkStart w:id="22" w:name="_Toc208848971"/>
      <w:bookmarkStart w:id="23" w:name="_Toc217446041"/>
      <w:r>
        <w:rPr>
          <w:rFonts w:hint="eastAsia" w:ascii="宋体" w:hAnsi="宋体" w:eastAsia="宋体" w:cs="宋体"/>
          <w:b/>
          <w:bCs w:val="0"/>
          <w:color w:val="000000"/>
          <w:kern w:val="2"/>
          <w:sz w:val="24"/>
          <w:szCs w:val="24"/>
          <w:lang w:val="en-US" w:eastAsia="zh-CN" w:bidi="ar-SA"/>
        </w:rPr>
        <w:t>3、答疑会和现场</w:t>
      </w:r>
      <w:bookmarkEnd w:id="22"/>
      <w:bookmarkEnd w:id="23"/>
      <w:r>
        <w:rPr>
          <w:rFonts w:hint="eastAsia" w:ascii="宋体" w:hAnsi="宋体" w:eastAsia="宋体" w:cs="宋体"/>
          <w:b/>
          <w:bCs w:val="0"/>
          <w:color w:val="000000"/>
          <w:kern w:val="2"/>
          <w:sz w:val="24"/>
          <w:szCs w:val="24"/>
          <w:lang w:val="en-US" w:eastAsia="zh-CN" w:bidi="ar-SA"/>
        </w:rPr>
        <w:t>踏勘（本项目是否适用）</w:t>
      </w:r>
    </w:p>
    <w:p>
      <w:pPr>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Ansi="宋体" w:cs="宋体"/>
          <w:color w:val="auto"/>
        </w:rPr>
      </w:pPr>
      <w:r>
        <w:rPr>
          <w:rFonts w:hint="eastAsia" w:hAnsi="宋体" w:cs="宋体"/>
          <w:color w:val="auto"/>
          <w:lang w:val="en-US" w:eastAsia="zh-CN"/>
        </w:rPr>
        <w:t>3-1、</w:t>
      </w:r>
      <w:r>
        <w:rPr>
          <w:rFonts w:hint="eastAsia" w:hAnsi="宋体" w:cs="宋体"/>
          <w:color w:val="auto"/>
        </w:rPr>
        <w:t>根据采购项目和具体情况，招标采购单位认为有必要，可以在招标文件提供期限截止后，组织已获取招标文件的潜在投标人现场踏勘或者召开开标前答疑会。组织现场踏勘或者召开答疑会的，应当以书面形式通知所有获取招标文件的潜在投标人。</w:t>
      </w:r>
    </w:p>
    <w:p>
      <w:pPr>
        <w:ind w:firstLine="480" w:firstLineChars="200"/>
        <w:rPr>
          <w:rFonts w:hint="eastAsia" w:hAnsi="宋体" w:cs="宋体"/>
          <w:color w:val="auto"/>
        </w:rPr>
      </w:pPr>
      <w:r>
        <w:rPr>
          <w:rFonts w:hint="eastAsia" w:hAnsi="宋体" w:cs="宋体"/>
          <w:color w:val="auto"/>
          <w:lang w:val="en-US" w:eastAsia="zh-CN"/>
        </w:rPr>
        <w:t>3-2、</w:t>
      </w:r>
      <w:r>
        <w:rPr>
          <w:rFonts w:hint="eastAsia" w:hAnsi="宋体" w:cs="宋体"/>
          <w:color w:val="auto"/>
        </w:rPr>
        <w:t>供应商踏勘现场所发生的一切费用由供应商自己承担。</w:t>
      </w:r>
    </w:p>
    <w:p>
      <w:r>
        <w:br w:type="page"/>
      </w:r>
    </w:p>
    <w:p>
      <w:pPr>
        <w:pStyle w:val="4"/>
        <w:bidi w:val="0"/>
        <w:jc w:val="center"/>
        <w:rPr>
          <w:rFonts w:hint="eastAsia"/>
        </w:rPr>
      </w:pPr>
      <w:bookmarkStart w:id="24" w:name="_Toc31516"/>
      <w:bookmarkStart w:id="25" w:name="_Toc12479"/>
      <w:r>
        <w:rPr>
          <w:rFonts w:hint="eastAsia"/>
        </w:rPr>
        <w:t>第四章  投标文件</w:t>
      </w:r>
      <w:bookmarkEnd w:id="24"/>
      <w:bookmarkEnd w:id="25"/>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1、投标文件的组成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333333"/>
          <w:kern w:val="2"/>
          <w:sz w:val="24"/>
          <w:szCs w:val="24"/>
          <w:lang w:val="en-US" w:eastAsia="zh-CN" w:bidi="ar-SA"/>
        </w:rPr>
        <w:t>投标人应按照招标文件的规定和要求编制投标文件。投标人编写的投标文件应至少包括两部分文件：“</w:t>
      </w:r>
      <w:r>
        <w:rPr>
          <w:rFonts w:hint="eastAsia" w:ascii="宋体" w:hAnsi="宋体" w:eastAsia="宋体" w:cs="宋体"/>
          <w:b/>
          <w:sz w:val="24"/>
          <w:szCs w:val="24"/>
        </w:rPr>
        <w:t>资格性投标文件</w:t>
      </w:r>
      <w:r>
        <w:rPr>
          <w:rFonts w:hint="eastAsia" w:ascii="宋体" w:hAnsi="宋体" w:eastAsia="宋体" w:cs="宋体"/>
          <w:color w:val="333333"/>
          <w:kern w:val="2"/>
          <w:sz w:val="24"/>
          <w:szCs w:val="24"/>
          <w:lang w:val="en-US" w:eastAsia="zh-CN" w:bidi="ar-SA"/>
        </w:rPr>
        <w:t>”</w:t>
      </w:r>
      <w:r>
        <w:rPr>
          <w:rFonts w:hint="eastAsia" w:ascii="宋体" w:hAnsi="宋体" w:eastAsia="宋体" w:cs="宋体"/>
          <w:b/>
          <w:sz w:val="24"/>
          <w:szCs w:val="24"/>
          <w:lang w:eastAsia="zh-CN"/>
        </w:rPr>
        <w:t>和“商务及技术</w:t>
      </w:r>
      <w:r>
        <w:rPr>
          <w:rFonts w:hint="eastAsia" w:ascii="宋体" w:hAnsi="宋体" w:eastAsia="宋体" w:cs="宋体"/>
          <w:b/>
          <w:sz w:val="24"/>
          <w:szCs w:val="24"/>
        </w:rPr>
        <w:t>性投标文件</w:t>
      </w:r>
      <w:r>
        <w:rPr>
          <w:rFonts w:hint="eastAsia" w:ascii="宋体" w:hAnsi="宋体" w:eastAsia="宋体" w:cs="宋体"/>
          <w:b/>
          <w:sz w:val="24"/>
          <w:szCs w:val="24"/>
          <w:lang w:eastAsia="zh-CN"/>
        </w:rPr>
        <w:t>”</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
          <w:sz w:val="24"/>
          <w:szCs w:val="24"/>
        </w:rPr>
        <w:t>资格性投标文件（用于资格审查）</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-1、基本资格要求：</w:t>
      </w:r>
      <w:r>
        <w:rPr>
          <w:rFonts w:hint="eastAsia" w:ascii="宋体" w:hAnsi="宋体" w:eastAsia="宋体" w:cs="宋体"/>
          <w:color w:val="333333"/>
          <w:sz w:val="24"/>
          <w:szCs w:val="24"/>
          <w:lang w:eastAsia="zh-CN"/>
        </w:rPr>
        <w:t>具备</w:t>
      </w:r>
      <w:r>
        <w:rPr>
          <w:rFonts w:hint="eastAsia" w:ascii="宋体" w:hAnsi="宋体" w:eastAsia="宋体" w:cs="宋体"/>
          <w:color w:val="333333"/>
          <w:sz w:val="24"/>
          <w:szCs w:val="24"/>
        </w:rPr>
        <w:t>《中华人民共和国政府采购法》第二十二条规定</w:t>
      </w:r>
      <w:r>
        <w:rPr>
          <w:rFonts w:hint="eastAsia" w:ascii="宋体" w:hAnsi="宋体" w:eastAsia="宋体" w:cs="宋体"/>
          <w:color w:val="333333"/>
          <w:sz w:val="24"/>
          <w:szCs w:val="24"/>
          <w:lang w:eastAsia="zh-CN"/>
        </w:rPr>
        <w:t>的条件：</w:t>
      </w:r>
      <w:r>
        <w:rPr>
          <w:rFonts w:hint="eastAsia" w:ascii="宋体" w:hAnsi="宋体" w:eastAsia="宋体" w:cs="宋体"/>
          <w:color w:val="333333"/>
          <w:sz w:val="24"/>
          <w:szCs w:val="24"/>
        </w:rPr>
        <w:t xml:space="preserve"> </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2-1-1、</w:t>
      </w:r>
      <w:r>
        <w:rPr>
          <w:rFonts w:hint="eastAsia" w:ascii="宋体" w:hAnsi="宋体" w:eastAsia="宋体" w:cs="宋体"/>
          <w:color w:val="333333"/>
          <w:sz w:val="24"/>
          <w:szCs w:val="24"/>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 xml:space="preserve"> </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lang w:val="en-US" w:eastAsia="zh-CN"/>
        </w:rPr>
        <w:t>2-1-2、</w:t>
      </w:r>
      <w:r>
        <w:rPr>
          <w:rFonts w:hint="eastAsia" w:ascii="宋体" w:hAnsi="宋体" w:eastAsia="宋体" w:cs="宋体"/>
          <w:color w:val="333333"/>
          <w:sz w:val="24"/>
          <w:szCs w:val="24"/>
        </w:rPr>
        <w:t>财务状况报告：提供</w:t>
      </w:r>
      <w:r>
        <w:rPr>
          <w:rFonts w:hint="eastAsia" w:ascii="宋体" w:hAnsi="宋体" w:eastAsia="宋体" w:cs="宋体"/>
          <w:color w:val="333333"/>
          <w:sz w:val="24"/>
          <w:szCs w:val="24"/>
          <w:highlight w:val="none"/>
          <w:lang w:val="en-US" w:eastAsia="zh-CN"/>
        </w:rPr>
        <w:t>20</w:t>
      </w:r>
      <w:r>
        <w:rPr>
          <w:rFonts w:hint="eastAsia" w:ascii="宋体" w:hAnsi="宋体" w:cs="宋体"/>
          <w:color w:val="333333"/>
          <w:sz w:val="24"/>
          <w:szCs w:val="24"/>
          <w:highlight w:val="none"/>
          <w:lang w:val="en-US" w:eastAsia="zh-CN"/>
        </w:rPr>
        <w:t>20或2021年</w:t>
      </w:r>
      <w:r>
        <w:rPr>
          <w:rFonts w:hint="eastAsia" w:ascii="宋体" w:hAnsi="宋体" w:eastAsia="宋体" w:cs="宋体"/>
          <w:color w:val="333333"/>
          <w:sz w:val="24"/>
          <w:szCs w:val="24"/>
          <w:highlight w:val="none"/>
          <w:lang w:val="en-US" w:eastAsia="zh-CN"/>
        </w:rPr>
        <w:t>度完整的财务审计报告</w:t>
      </w:r>
      <w:r>
        <w:rPr>
          <w:rFonts w:hint="eastAsia" w:ascii="宋体" w:hAnsi="宋体" w:eastAsia="宋体" w:cs="宋体"/>
          <w:color w:val="333333"/>
          <w:sz w:val="24"/>
          <w:szCs w:val="24"/>
          <w:highlight w:val="none"/>
        </w:rPr>
        <w:t>或开标前六个月内其基本账户银行出具的资信证明附开户许可证或基本账户证明</w:t>
      </w:r>
      <w:r>
        <w:rPr>
          <w:rFonts w:hint="eastAsia" w:ascii="宋体" w:hAnsi="宋体" w:eastAsia="宋体" w:cs="宋体"/>
          <w:color w:val="333333"/>
          <w:sz w:val="24"/>
          <w:szCs w:val="24"/>
          <w:highlight w:val="none"/>
          <w:lang w:eastAsia="zh-CN"/>
        </w:rPr>
        <w:t>；</w:t>
      </w:r>
      <w:r>
        <w:rPr>
          <w:rFonts w:hint="eastAsia" w:ascii="宋体" w:hAnsi="宋体" w:eastAsia="宋体" w:cs="宋体"/>
          <w:color w:val="333333"/>
          <w:sz w:val="24"/>
          <w:szCs w:val="24"/>
          <w:highlight w:val="none"/>
        </w:rPr>
        <w:t xml:space="preserve">      </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lang w:val="en-US" w:eastAsia="zh-CN"/>
        </w:rPr>
        <w:t>2-1-3、</w:t>
      </w:r>
      <w:r>
        <w:rPr>
          <w:rFonts w:hint="eastAsia" w:ascii="宋体" w:hAnsi="宋体" w:eastAsia="宋体" w:cs="宋体"/>
          <w:color w:val="333333"/>
          <w:sz w:val="24"/>
          <w:szCs w:val="24"/>
          <w:highlight w:val="none"/>
        </w:rPr>
        <w:t>税收缴纳证明：提供202</w:t>
      </w:r>
      <w:r>
        <w:rPr>
          <w:rFonts w:hint="eastAsia" w:ascii="宋体" w:hAnsi="宋体" w:cs="宋体"/>
          <w:color w:val="333333"/>
          <w:sz w:val="24"/>
          <w:szCs w:val="24"/>
          <w:highlight w:val="none"/>
          <w:lang w:val="en-US" w:eastAsia="zh-CN"/>
        </w:rPr>
        <w:t>1</w:t>
      </w:r>
      <w:r>
        <w:rPr>
          <w:rFonts w:hint="eastAsia" w:ascii="宋体" w:hAnsi="宋体" w:eastAsia="宋体" w:cs="宋体"/>
          <w:color w:val="333333"/>
          <w:sz w:val="24"/>
          <w:szCs w:val="24"/>
          <w:highlight w:val="none"/>
        </w:rPr>
        <w:t>年01月至今已缴纳的至少一个月的纳税证明或完税证明，依法免税的单位应提供相关证明材料</w:t>
      </w:r>
      <w:r>
        <w:rPr>
          <w:rFonts w:hint="eastAsia" w:ascii="宋体" w:hAnsi="宋体" w:eastAsia="宋体" w:cs="宋体"/>
          <w:color w:val="333333"/>
          <w:sz w:val="24"/>
          <w:szCs w:val="24"/>
          <w:highlight w:val="none"/>
          <w:lang w:eastAsia="zh-CN"/>
        </w:rPr>
        <w:t>；</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highlight w:val="none"/>
          <w:lang w:val="en-US" w:eastAsia="zh-CN"/>
        </w:rPr>
        <w:t>2-1-4、</w:t>
      </w:r>
      <w:r>
        <w:rPr>
          <w:rFonts w:hint="eastAsia" w:ascii="宋体" w:hAnsi="宋体" w:eastAsia="宋体" w:cs="宋体"/>
          <w:color w:val="333333"/>
          <w:sz w:val="24"/>
          <w:szCs w:val="24"/>
          <w:highlight w:val="none"/>
        </w:rPr>
        <w:t>社会保障资金缴纳证明：提供202</w:t>
      </w:r>
      <w:r>
        <w:rPr>
          <w:rFonts w:hint="eastAsia" w:ascii="宋体" w:hAnsi="宋体" w:cs="宋体"/>
          <w:color w:val="333333"/>
          <w:sz w:val="24"/>
          <w:szCs w:val="24"/>
          <w:highlight w:val="none"/>
          <w:lang w:val="en-US" w:eastAsia="zh-CN"/>
        </w:rPr>
        <w:t>1</w:t>
      </w:r>
      <w:r>
        <w:rPr>
          <w:rFonts w:hint="eastAsia" w:ascii="宋体" w:hAnsi="宋体" w:eastAsia="宋体" w:cs="宋体"/>
          <w:color w:val="333333"/>
          <w:sz w:val="24"/>
          <w:szCs w:val="24"/>
          <w:highlight w:val="none"/>
        </w:rPr>
        <w:t>年01月至今已缴纳的至少一个月的社会保障资金缴存单据或社保机构开具的社会保</w:t>
      </w:r>
      <w:r>
        <w:rPr>
          <w:rFonts w:hint="eastAsia" w:ascii="宋体" w:hAnsi="宋体" w:eastAsia="宋体" w:cs="宋体"/>
          <w:color w:val="333333"/>
          <w:sz w:val="24"/>
          <w:szCs w:val="24"/>
        </w:rPr>
        <w:t>险参保缴费情况证明，依法不需要缴纳社会保障资金的单位应</w:t>
      </w:r>
      <w:r>
        <w:rPr>
          <w:rFonts w:hint="eastAsia" w:ascii="宋体" w:hAnsi="宋体" w:eastAsia="宋体" w:cs="宋体"/>
          <w:color w:val="333333"/>
          <w:sz w:val="24"/>
          <w:szCs w:val="24"/>
          <w:highlight w:val="none"/>
        </w:rPr>
        <w:t>提供相关证明材料</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 xml:space="preserve"> </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green"/>
        </w:rPr>
      </w:pPr>
      <w:r>
        <w:rPr>
          <w:rFonts w:hint="eastAsia" w:ascii="宋体" w:hAnsi="宋体" w:eastAsia="宋体" w:cs="宋体"/>
          <w:color w:val="333333"/>
          <w:sz w:val="24"/>
          <w:szCs w:val="24"/>
          <w:lang w:val="en-US" w:eastAsia="zh-CN"/>
        </w:rPr>
        <w:t>2-1-5、提供参加政府采购活动前三年内在经营活动中没有重大违法记录的书面声明</w:t>
      </w:r>
      <w:r>
        <w:rPr>
          <w:rFonts w:hint="eastAsia" w:ascii="宋体" w:hAnsi="宋体" w:eastAsia="宋体" w:cs="宋体"/>
          <w:color w:val="333333"/>
          <w:sz w:val="24"/>
          <w:szCs w:val="24"/>
          <w:highlight w:val="none"/>
          <w:lang w:eastAsia="zh-CN"/>
        </w:rPr>
        <w:t>；（</w:t>
      </w:r>
      <w:r>
        <w:rPr>
          <w:rFonts w:hint="eastAsia" w:ascii="宋体" w:hAnsi="宋体" w:eastAsia="宋体" w:cs="宋体"/>
          <w:color w:val="auto"/>
          <w:sz w:val="24"/>
          <w:szCs w:val="24"/>
        </w:rPr>
        <w:t>招标采购单位</w:t>
      </w:r>
      <w:r>
        <w:rPr>
          <w:rFonts w:hint="eastAsia" w:ascii="宋体" w:hAnsi="宋体" w:eastAsia="宋体" w:cs="宋体"/>
          <w:sz w:val="24"/>
          <w:szCs w:val="24"/>
        </w:rPr>
        <w:t>将于本项目投标截止日在‘信用中国’网站、‘中国政府采购网’网站等渠道对</w:t>
      </w:r>
      <w:r>
        <w:rPr>
          <w:rFonts w:hint="eastAsia" w:ascii="宋体" w:hAnsi="宋体" w:eastAsia="宋体" w:cs="宋体"/>
          <w:sz w:val="24"/>
          <w:szCs w:val="24"/>
          <w:lang w:eastAsia="zh-CN"/>
        </w:rPr>
        <w:t>投标人</w:t>
      </w:r>
      <w:r>
        <w:rPr>
          <w:rFonts w:hint="eastAsia" w:ascii="宋体" w:hAnsi="宋体" w:eastAsia="宋体" w:cs="宋体"/>
          <w:sz w:val="24"/>
          <w:szCs w:val="24"/>
        </w:rPr>
        <w:t>进行信用记录查询，凡被列入失信被执行人、重大税收违法案件当事人名单、政府采购严重违法失信行为记录名单的，视为存在不良信用记录，参与本项目的将被拒绝。</w:t>
      </w:r>
      <w:r>
        <w:rPr>
          <w:rFonts w:hint="eastAsia" w:ascii="宋体" w:hAnsi="宋体" w:eastAsia="宋体" w:cs="宋体"/>
          <w:color w:val="333333"/>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lang w:eastAsia="zh-CN"/>
        </w:rPr>
      </w:pPr>
      <w:r>
        <w:rPr>
          <w:rFonts w:hint="eastAsia" w:ascii="宋体" w:hAnsi="宋体" w:eastAsia="宋体" w:cs="宋体"/>
          <w:color w:val="333333"/>
          <w:sz w:val="24"/>
          <w:szCs w:val="24"/>
          <w:lang w:val="en-US" w:eastAsia="zh-CN"/>
        </w:rPr>
        <w:t>2-1-6、</w:t>
      </w:r>
      <w:r>
        <w:rPr>
          <w:rFonts w:hint="eastAsia" w:ascii="宋体" w:hAnsi="宋体" w:eastAsia="宋体" w:cs="宋体"/>
          <w:color w:val="333333"/>
          <w:sz w:val="24"/>
          <w:szCs w:val="24"/>
        </w:rPr>
        <w:t>提供具有履行本合同所必需的设备和专业技术能力的说明及承诺</w:t>
      </w:r>
      <w:r>
        <w:rPr>
          <w:rFonts w:hint="eastAsia" w:ascii="宋体" w:hAnsi="宋体" w:eastAsia="宋体" w:cs="宋体"/>
          <w:color w:val="333333"/>
          <w:sz w:val="24"/>
          <w:szCs w:val="24"/>
          <w:lang w:eastAsia="zh-CN"/>
        </w:rPr>
        <w:t>。</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2-2</w:t>
      </w:r>
      <w:r>
        <w:rPr>
          <w:rFonts w:hint="eastAsia" w:ascii="宋体" w:hAnsi="宋体" w:eastAsia="宋体" w:cs="宋体"/>
          <w:color w:val="333333"/>
          <w:sz w:val="24"/>
          <w:szCs w:val="24"/>
        </w:rPr>
        <w:t xml:space="preserve">、特定资格要求：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highlight w:val="none"/>
          <w:lang w:val="zh-CN" w:eastAsia="zh-CN"/>
        </w:rPr>
      </w:pPr>
      <w:r>
        <w:rPr>
          <w:rFonts w:hint="eastAsia" w:ascii="宋体" w:hAnsi="宋体" w:eastAsia="宋体" w:cs="宋体"/>
          <w:color w:val="333333"/>
          <w:sz w:val="24"/>
          <w:szCs w:val="24"/>
          <w:lang w:val="en-US" w:eastAsia="zh-CN"/>
        </w:rPr>
        <w:t>2-2-1、</w:t>
      </w:r>
      <w:r>
        <w:rPr>
          <w:rFonts w:hint="eastAsia" w:ascii="宋体" w:hAnsi="宋体" w:eastAsia="宋体" w:cs="宋体"/>
          <w:color w:val="333333"/>
          <w:sz w:val="24"/>
          <w:szCs w:val="24"/>
          <w:highlight w:val="none"/>
          <w:lang w:val="en-US" w:eastAsia="zh-CN"/>
        </w:rPr>
        <w:t>法</w:t>
      </w:r>
      <w:r>
        <w:rPr>
          <w:rFonts w:hint="eastAsia" w:ascii="宋体" w:hAnsi="宋体" w:eastAsia="宋体" w:cs="宋体"/>
          <w:color w:val="333333"/>
          <w:sz w:val="24"/>
          <w:szCs w:val="24"/>
          <w:highlight w:val="none"/>
        </w:rPr>
        <w:t>定代表人授权书（附法定代表人身份证复印件）及被授权人身份证</w:t>
      </w:r>
      <w:r>
        <w:rPr>
          <w:rFonts w:hint="eastAsia" w:ascii="宋体" w:hAnsi="宋体" w:cs="宋体"/>
          <w:color w:val="333333"/>
          <w:sz w:val="24"/>
          <w:szCs w:val="24"/>
          <w:highlight w:val="none"/>
          <w:lang w:eastAsia="zh-CN"/>
        </w:rPr>
        <w:t>。</w:t>
      </w:r>
      <w:r>
        <w:rPr>
          <w:rFonts w:hint="eastAsia" w:ascii="宋体" w:hAnsi="宋体" w:eastAsia="宋体" w:cs="宋体"/>
          <w:color w:val="333333"/>
          <w:sz w:val="24"/>
          <w:szCs w:val="24"/>
          <w:highlight w:val="none"/>
        </w:rPr>
        <w:t>（法定代表人直接参加投标只须提供法定代表人身份证）</w:t>
      </w:r>
    </w:p>
    <w:tbl>
      <w:tblPr>
        <w:tblStyle w:val="19"/>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注：①、请投标人认真核对投标文件中是否按上述要求提供资格证明材料，未按上述要求提供的，自行承担无法通过资格审核的风险。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②、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③、本项目所称“参加政府采购活动前三年内在经营活动中没有重大违法记录的书面声明”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④、以上要求的资料复印件均须加盖投标人公章（鲜章）。</w:t>
            </w:r>
          </w:p>
          <w:p>
            <w:pPr>
              <w:pStyle w:val="5"/>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kern w:val="2"/>
                <w:sz w:val="24"/>
                <w:szCs w:val="24"/>
                <w:lang w:val="en-US" w:eastAsia="zh-CN" w:bidi="ar-SA"/>
              </w:rPr>
              <w:t>⑤、本项目不接受联合体投标。</w:t>
            </w:r>
          </w:p>
        </w:tc>
      </w:tr>
    </w:tbl>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rPr>
      </w:pPr>
      <w:r>
        <w:rPr>
          <w:rFonts w:hint="eastAsia" w:ascii="宋体" w:hAnsi="宋体" w:eastAsia="宋体" w:cs="宋体"/>
          <w:sz w:val="24"/>
          <w:szCs w:val="24"/>
          <w:lang w:val="en-US" w:eastAsia="zh-CN"/>
        </w:rPr>
        <w:t>3、</w:t>
      </w:r>
      <w:r>
        <w:rPr>
          <w:rFonts w:hint="eastAsia" w:ascii="宋体" w:hAnsi="宋体" w:eastAsia="宋体" w:cs="宋体"/>
          <w:b/>
          <w:sz w:val="24"/>
          <w:szCs w:val="24"/>
          <w:lang w:eastAsia="zh-CN"/>
        </w:rPr>
        <w:t>商务及技术</w:t>
      </w:r>
      <w:r>
        <w:rPr>
          <w:rFonts w:hint="eastAsia" w:ascii="宋体" w:hAnsi="宋体" w:eastAsia="宋体" w:cs="宋体"/>
          <w:b/>
          <w:sz w:val="24"/>
          <w:szCs w:val="24"/>
        </w:rPr>
        <w:t>性投标文件（用于资格审查以外的评标）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lang w:eastAsia="zh-CN"/>
        </w:rPr>
        <w:t>商</w:t>
      </w:r>
      <w:r>
        <w:rPr>
          <w:rFonts w:hint="eastAsia" w:ascii="宋体" w:hAnsi="宋体" w:eastAsia="宋体" w:cs="宋体"/>
          <w:b/>
          <w:sz w:val="24"/>
          <w:szCs w:val="24"/>
          <w:lang w:eastAsia="zh-CN"/>
        </w:rPr>
        <w:t>务部分。</w:t>
      </w:r>
      <w:r>
        <w:rPr>
          <w:rFonts w:hint="eastAsia" w:ascii="宋体" w:hAnsi="宋体" w:eastAsia="宋体" w:cs="宋体"/>
          <w:sz w:val="24"/>
          <w:szCs w:val="24"/>
        </w:rPr>
        <w:t>投标人按照招标文件要求提供的有关文件及优惠承诺。包括以下内容（如涉及）：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3-1-1、投标函；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3-1-2、开标一览表；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3-1-3、商务响应偏离表；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3-1-4、投标人业绩；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3-1-5、其他投标人认为需要提供的文件和资料。</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r>
        <w:rPr>
          <w:rFonts w:hint="eastAsia" w:ascii="宋体" w:hAnsi="宋体" w:eastAsia="宋体" w:cs="宋体"/>
          <w:b/>
          <w:bCs/>
          <w:sz w:val="24"/>
          <w:szCs w:val="24"/>
          <w:u w:val="single"/>
        </w:rPr>
        <w:t>注：商务要求不允许负偏离，否则视为无效投标处理。</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
          <w:kern w:val="2"/>
          <w:sz w:val="24"/>
          <w:szCs w:val="24"/>
          <w:lang w:val="en-US" w:eastAsia="zh-CN" w:bidi="ar-SA"/>
        </w:rPr>
        <w:t>3-2、技术部分。</w:t>
      </w:r>
      <w:r>
        <w:rPr>
          <w:rFonts w:hint="eastAsia" w:ascii="宋体" w:hAnsi="宋体" w:eastAsia="宋体" w:cs="宋体"/>
          <w:kern w:val="2"/>
          <w:sz w:val="24"/>
          <w:szCs w:val="24"/>
          <w:lang w:val="en-US" w:eastAsia="zh-CN" w:bidi="ar-SA"/>
        </w:rPr>
        <w:t>投标人按照招标文件要求做出的技术应答，主要是针对招标项目的技术指标、参数和技术要求做出的实质性响应和满足。包括下列内容（如涉及）：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3-2-1、分项报价表；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3-2-2、技术响应偏离表；（应当尽可能提供检测报告、产品彩页、官网截图等材料予以佐证）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3-2-3、其他投标人认为需要提供的文件和资料。</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
          <w:kern w:val="2"/>
          <w:sz w:val="24"/>
          <w:szCs w:val="24"/>
          <w:lang w:val="en-US" w:eastAsia="zh-CN" w:bidi="ar-SA"/>
        </w:rPr>
        <w:t>3-3、其他部分。</w:t>
      </w:r>
      <w:r>
        <w:rPr>
          <w:rFonts w:hint="eastAsia" w:ascii="宋体" w:hAnsi="宋体" w:eastAsia="宋体" w:cs="宋体"/>
          <w:kern w:val="2"/>
          <w:sz w:val="24"/>
          <w:szCs w:val="24"/>
          <w:lang w:val="en-US" w:eastAsia="zh-CN" w:bidi="ar-SA"/>
        </w:rPr>
        <w:t>投标人按照招标文件要求作出的其他应答和承诺。</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b/>
          <w:bCs/>
          <w:kern w:val="2"/>
          <w:sz w:val="24"/>
          <w:szCs w:val="24"/>
          <w:u w:val="single"/>
          <w:lang w:val="en-US" w:eastAsia="zh-CN" w:bidi="ar-SA"/>
        </w:rPr>
        <w:t>注：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4、投标文件格式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4-1、投标人应执行招标文件规定的要求。文件格式中“注”的内容，投标人可自行决定是否保留在投标文件中，未保留的视为投标人默认接受“注”的内容。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4-2、对于没有格式要求的投标文件由投标人自行编写。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5、计量单位</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除招标文件中另有规定外，本次采购项目所有合同项下的投标均采用国家法定的计量单位。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6、投标货币</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本次招标项目的投标均以人民币报价。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7、投标报价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投标人按照招标文件要求填写“开标一览表”及“分项报价表”。 本次招标报价要求：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7-1、</w:t>
      </w:r>
      <w:r>
        <w:rPr>
          <w:rFonts w:hint="eastAsia" w:ascii="宋体" w:hAnsi="宋体" w:eastAsia="宋体" w:cs="宋体"/>
          <w:sz w:val="24"/>
          <w:szCs w:val="24"/>
        </w:rPr>
        <w:t>投标人的报价是投标人响应招标项目要求的全部工作内容的价格体现，包括投标人完成本项目所需的一切费用（包括产品运输、安装调试、保险、后期技术支持、税费、招标文件规定的其它费用）。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7-2、</w:t>
      </w:r>
      <w:r>
        <w:rPr>
          <w:rFonts w:hint="eastAsia" w:ascii="宋体" w:hAnsi="宋体" w:eastAsia="宋体" w:cs="宋体"/>
          <w:sz w:val="24"/>
          <w:szCs w:val="24"/>
        </w:rPr>
        <w:t>投标人每种货物只允许有一个报价，并且在合同履行过程中是固定不变的，任何有选择或可调整的报价将不予接受，并按无效投标处理。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8、知识产权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8-2、采购人享有本项目实施过程中产生的知识成果及知识产权。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8-4、如采用投标人所不拥有的知识产权，则在投标报价中必须包括合法获取该知识产权的相关费用。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9、投标文件的语言</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投标人提交的投标文件以及投标人与招标采购单位就有关投标的所有来往书面文件均须使用中文。投标文件中如附有外文资料，主要部分对应翻译成中文并加盖投标人公章后附在相关外文资料后面。</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翻译的中文资料与外文资料如果出现差异和矛盾时，以中文为准。涉嫌虚假响应的按照相关法律法规处理。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如因未翻译而造成的废标，由投标人承担。</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10、投标有效期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10-1、</w:t>
      </w:r>
      <w:r>
        <w:rPr>
          <w:rFonts w:hint="eastAsia" w:ascii="宋体" w:hAnsi="宋体" w:eastAsia="宋体" w:cs="宋体"/>
          <w:sz w:val="24"/>
          <w:szCs w:val="24"/>
        </w:rPr>
        <w:t>本项目投标有效期为投标截止时间届满后</w:t>
      </w:r>
      <w:r>
        <w:rPr>
          <w:rFonts w:hint="eastAsia" w:ascii="宋体" w:hAnsi="宋体" w:eastAsia="宋体" w:cs="宋体"/>
          <w:b/>
          <w:bCs/>
          <w:sz w:val="24"/>
          <w:szCs w:val="24"/>
        </w:rPr>
        <w:t>90</w:t>
      </w:r>
      <w:r>
        <w:rPr>
          <w:rFonts w:hint="eastAsia" w:ascii="宋体" w:hAnsi="宋体" w:eastAsia="宋体" w:cs="宋体"/>
          <w:sz w:val="24"/>
          <w:szCs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10-2、</w:t>
      </w:r>
      <w:r>
        <w:rPr>
          <w:rFonts w:hint="eastAsia" w:ascii="宋体" w:hAnsi="宋体" w:eastAsia="宋体" w:cs="宋体"/>
          <w:sz w:val="24"/>
          <w:szCs w:val="24"/>
        </w:rPr>
        <w:t xml:space="preserve">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10-3、</w:t>
      </w:r>
      <w:r>
        <w:rPr>
          <w:rFonts w:hint="eastAsia" w:ascii="宋体" w:hAnsi="宋体" w:eastAsia="宋体" w:cs="宋体"/>
          <w:sz w:val="24"/>
          <w:szCs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11、投标保证金（不适用）</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sz w:val="24"/>
          <w:szCs w:val="24"/>
        </w:rPr>
        <w:t>投标人投标时，必须</w:t>
      </w:r>
      <w:r>
        <w:rPr>
          <w:rFonts w:hint="eastAsia" w:ascii="宋体" w:hAnsi="宋体" w:eastAsia="宋体" w:cs="宋体"/>
          <w:sz w:val="24"/>
          <w:szCs w:val="24"/>
          <w:lang w:eastAsia="zh-CN"/>
        </w:rPr>
        <w:t>按照招标文件要求</w:t>
      </w:r>
      <w:r>
        <w:rPr>
          <w:rFonts w:hint="eastAsia" w:ascii="宋体" w:hAnsi="宋体" w:eastAsia="宋体" w:cs="宋体"/>
          <w:sz w:val="24"/>
          <w:szCs w:val="24"/>
        </w:rPr>
        <w:t>提交</w:t>
      </w:r>
      <w:r>
        <w:rPr>
          <w:rFonts w:hint="eastAsia" w:ascii="宋体" w:hAnsi="宋体" w:eastAsia="宋体" w:cs="宋体"/>
          <w:sz w:val="24"/>
          <w:szCs w:val="24"/>
          <w:lang w:eastAsia="zh-CN"/>
        </w:rPr>
        <w:t>足额的</w:t>
      </w:r>
      <w:r>
        <w:rPr>
          <w:rFonts w:hint="eastAsia" w:ascii="宋体" w:hAnsi="宋体" w:eastAsia="宋体" w:cs="宋体"/>
          <w:sz w:val="24"/>
          <w:szCs w:val="24"/>
        </w:rPr>
        <w:t>投标保证金，并作为其投标的一部分。</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Cs/>
          <w:sz w:val="24"/>
          <w:szCs w:val="24"/>
          <w:lang w:val="en-US" w:eastAsia="zh-CN"/>
        </w:rPr>
      </w:pPr>
      <w:r>
        <w:rPr>
          <w:rFonts w:hint="eastAsia" w:ascii="宋体" w:hAnsi="宋体" w:eastAsia="宋体" w:cs="宋体"/>
          <w:b/>
          <w:bCs w:val="0"/>
          <w:sz w:val="24"/>
          <w:szCs w:val="24"/>
          <w:lang w:val="en-US" w:eastAsia="zh-CN"/>
        </w:rPr>
        <w:t>11-1、投标保证金的退还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u w:val="none"/>
        </w:rPr>
      </w:pPr>
      <w:r>
        <w:rPr>
          <w:rFonts w:hint="eastAsia" w:ascii="宋体" w:hAnsi="宋体" w:eastAsia="宋体" w:cs="宋体"/>
          <w:bCs/>
          <w:sz w:val="24"/>
          <w:szCs w:val="24"/>
          <w:u w:val="none"/>
          <w:lang w:val="en-US" w:eastAsia="zh-CN"/>
        </w:rPr>
        <w:t>11-</w:t>
      </w:r>
      <w:r>
        <w:rPr>
          <w:rFonts w:hint="eastAsia" w:ascii="宋体" w:hAnsi="宋体" w:eastAsia="宋体" w:cs="宋体"/>
          <w:bCs/>
          <w:sz w:val="24"/>
          <w:szCs w:val="24"/>
          <w:u w:val="none"/>
        </w:rPr>
        <w:t>1</w:t>
      </w:r>
      <w:r>
        <w:rPr>
          <w:rFonts w:hint="eastAsia" w:ascii="宋体" w:hAnsi="宋体" w:eastAsia="宋体" w:cs="宋体"/>
          <w:bCs/>
          <w:sz w:val="24"/>
          <w:szCs w:val="24"/>
          <w:u w:val="none"/>
          <w:lang w:val="en-US" w:eastAsia="zh-CN"/>
        </w:rPr>
        <w:t>-1</w:t>
      </w:r>
      <w:r>
        <w:rPr>
          <w:rFonts w:hint="eastAsia" w:ascii="宋体" w:hAnsi="宋体" w:eastAsia="宋体" w:cs="宋体"/>
          <w:bCs/>
          <w:sz w:val="24"/>
          <w:szCs w:val="24"/>
          <w:u w:val="none"/>
        </w:rPr>
        <w:t>、在投标截止时间前撤回已提交投标文件的投标人的投标保证金，将在采购代理机构收到投标人书面撤回通知之日起5个工作日内退还。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11-1-</w:t>
      </w:r>
      <w:r>
        <w:rPr>
          <w:rFonts w:hint="eastAsia" w:ascii="宋体" w:hAnsi="宋体" w:eastAsia="宋体" w:cs="宋体"/>
          <w:sz w:val="24"/>
          <w:szCs w:val="24"/>
          <w:u w:val="none"/>
        </w:rPr>
        <w:t>2、</w:t>
      </w:r>
      <w:r>
        <w:rPr>
          <w:rFonts w:hint="eastAsia" w:ascii="宋体" w:hAnsi="宋体" w:eastAsia="宋体" w:cs="宋体"/>
          <w:spacing w:val="-14"/>
          <w:sz w:val="24"/>
          <w:szCs w:val="24"/>
          <w:u w:val="none"/>
        </w:rPr>
        <w:t>所</w:t>
      </w:r>
      <w:r>
        <w:rPr>
          <w:rFonts w:hint="eastAsia" w:ascii="宋体" w:hAnsi="宋体" w:eastAsia="宋体" w:cs="宋体"/>
          <w:sz w:val="24"/>
          <w:szCs w:val="24"/>
          <w:u w:val="none"/>
        </w:rPr>
        <w:t>有未中标人的投标保证金，将在中标通知书发出后5个工作日内退还。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u w:val="none"/>
        </w:rPr>
      </w:pPr>
      <w:r>
        <w:rPr>
          <w:rFonts w:hint="eastAsia" w:ascii="宋体" w:hAnsi="宋体" w:eastAsia="宋体" w:cs="宋体"/>
          <w:bCs/>
          <w:sz w:val="24"/>
          <w:szCs w:val="24"/>
          <w:u w:val="none"/>
          <w:lang w:val="en-US" w:eastAsia="zh-CN"/>
        </w:rPr>
        <w:t>11-1-</w:t>
      </w:r>
      <w:r>
        <w:rPr>
          <w:rFonts w:hint="eastAsia" w:ascii="宋体" w:hAnsi="宋体" w:eastAsia="宋体" w:cs="宋体"/>
          <w:bCs/>
          <w:sz w:val="24"/>
          <w:szCs w:val="24"/>
          <w:u w:val="none"/>
        </w:rPr>
        <w:t>3、中标人的投标保证金，将在签订合同后</w:t>
      </w:r>
      <w:r>
        <w:rPr>
          <w:rFonts w:hint="eastAsia" w:ascii="宋体" w:hAnsi="宋体" w:eastAsia="宋体" w:cs="宋体"/>
          <w:sz w:val="24"/>
          <w:szCs w:val="24"/>
          <w:u w:val="none"/>
        </w:rPr>
        <w:t>5个工作日内</w:t>
      </w:r>
      <w:r>
        <w:rPr>
          <w:rFonts w:hint="eastAsia" w:ascii="宋体" w:hAnsi="宋体" w:eastAsia="宋体" w:cs="宋体"/>
          <w:bCs/>
          <w:sz w:val="24"/>
          <w:szCs w:val="24"/>
          <w:u w:val="none"/>
        </w:rPr>
        <w:t>执合同</w:t>
      </w:r>
      <w:r>
        <w:rPr>
          <w:rFonts w:hint="eastAsia" w:ascii="宋体" w:hAnsi="宋体" w:eastAsia="宋体" w:cs="宋体"/>
          <w:bCs/>
          <w:sz w:val="24"/>
          <w:szCs w:val="24"/>
          <w:u w:val="none"/>
          <w:lang w:eastAsia="zh-CN"/>
        </w:rPr>
        <w:t>（原件或复印件加盖投标人公章）</w:t>
      </w:r>
      <w:r>
        <w:rPr>
          <w:rFonts w:hint="eastAsia" w:ascii="宋体" w:hAnsi="宋体" w:eastAsia="宋体" w:cs="宋体"/>
          <w:bCs/>
          <w:sz w:val="24"/>
          <w:szCs w:val="24"/>
          <w:u w:val="none"/>
        </w:rPr>
        <w:t>予以退还。中标人在签订合同后，应及时将合同送至采购代理机构备案。</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11-1-</w:t>
      </w:r>
      <w:r>
        <w:rPr>
          <w:rFonts w:hint="eastAsia" w:ascii="宋体" w:hAnsi="宋体" w:eastAsia="宋体" w:cs="宋体"/>
          <w:sz w:val="24"/>
          <w:szCs w:val="24"/>
          <w:u w:val="none"/>
        </w:rPr>
        <w:t>4、若招标终止，采购代理机构将在发布招标终止公告后</w:t>
      </w: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rPr>
        <w:t>个工作日内退还投标保证金。</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sz w:val="24"/>
          <w:szCs w:val="24"/>
          <w:u w:val="single"/>
        </w:rPr>
      </w:pPr>
      <w:r>
        <w:rPr>
          <w:rFonts w:hint="eastAsia" w:ascii="宋体" w:hAnsi="宋体" w:eastAsia="宋体" w:cs="宋体"/>
          <w:b/>
          <w:bCs/>
          <w:sz w:val="24"/>
          <w:szCs w:val="24"/>
          <w:u w:val="single"/>
        </w:rPr>
        <w:t>注：</w:t>
      </w:r>
      <w:r>
        <w:rPr>
          <w:rFonts w:hint="eastAsia" w:ascii="宋体" w:hAnsi="宋体" w:eastAsia="宋体" w:cs="宋体"/>
          <w:b/>
          <w:bCs/>
          <w:sz w:val="24"/>
          <w:szCs w:val="24"/>
          <w:u w:val="single"/>
        </w:rPr>
        <w:fldChar w:fldCharType="begin"/>
      </w:r>
      <w:r>
        <w:rPr>
          <w:rFonts w:hint="eastAsia" w:ascii="宋体" w:hAnsi="宋体" w:eastAsia="宋体" w:cs="宋体"/>
          <w:b/>
          <w:bCs/>
          <w:sz w:val="24"/>
          <w:szCs w:val="24"/>
          <w:u w:val="single"/>
        </w:rPr>
        <w:instrText xml:space="preserve"> = 1 \* GB3 \* MERGEFORMAT </w:instrText>
      </w:r>
      <w:r>
        <w:rPr>
          <w:rFonts w:hint="eastAsia" w:ascii="宋体" w:hAnsi="宋体" w:eastAsia="宋体" w:cs="宋体"/>
          <w:b/>
          <w:bCs/>
          <w:sz w:val="24"/>
          <w:szCs w:val="24"/>
          <w:u w:val="single"/>
        </w:rPr>
        <w:fldChar w:fldCharType="separate"/>
      </w:r>
      <w:r>
        <w:rPr>
          <w:rFonts w:hint="eastAsia" w:ascii="宋体" w:hAnsi="宋体" w:eastAsia="宋体" w:cs="宋体"/>
          <w:b/>
          <w:bCs/>
          <w:sz w:val="24"/>
          <w:szCs w:val="24"/>
          <w:u w:val="single"/>
        </w:rPr>
        <w:t>①</w:t>
      </w:r>
      <w:r>
        <w:rPr>
          <w:rFonts w:hint="eastAsia" w:ascii="宋体" w:hAnsi="宋体" w:eastAsia="宋体" w:cs="宋体"/>
          <w:b/>
          <w:bCs/>
          <w:sz w:val="24"/>
          <w:szCs w:val="24"/>
          <w:u w:val="single"/>
        </w:rPr>
        <w:fldChar w:fldCharType="end"/>
      </w:r>
      <w:r>
        <w:rPr>
          <w:rFonts w:hint="eastAsia" w:ascii="宋体" w:hAnsi="宋体" w:eastAsia="宋体" w:cs="宋体"/>
          <w:b/>
          <w:bCs/>
          <w:sz w:val="24"/>
          <w:szCs w:val="24"/>
          <w:u w:val="single"/>
        </w:rPr>
        <w:t>因投标人自身原因造成的保证金延迟退还</w:t>
      </w:r>
      <w:r>
        <w:rPr>
          <w:rFonts w:hint="eastAsia" w:ascii="宋体" w:hAnsi="宋体" w:eastAsia="宋体" w:cs="宋体"/>
          <w:b/>
          <w:bCs/>
          <w:sz w:val="24"/>
          <w:szCs w:val="24"/>
          <w:u w:val="single"/>
          <w:lang w:val="en-US" w:eastAsia="zh-CN"/>
        </w:rPr>
        <w:t>(提供延迟退款的情况说明)</w:t>
      </w:r>
      <w:r>
        <w:rPr>
          <w:rFonts w:hint="eastAsia" w:ascii="宋体" w:hAnsi="宋体" w:eastAsia="宋体" w:cs="宋体"/>
          <w:b/>
          <w:bCs/>
          <w:sz w:val="24"/>
          <w:szCs w:val="24"/>
          <w:u w:val="single"/>
        </w:rPr>
        <w:t>，采购代理机构不承担相应责任；</w:t>
      </w:r>
      <w:r>
        <w:rPr>
          <w:rFonts w:hint="eastAsia" w:ascii="宋体" w:hAnsi="宋体" w:eastAsia="宋体" w:cs="宋体"/>
          <w:b/>
          <w:bCs/>
          <w:sz w:val="24"/>
          <w:szCs w:val="24"/>
          <w:u w:val="single"/>
        </w:rPr>
        <w:fldChar w:fldCharType="begin"/>
      </w:r>
      <w:r>
        <w:rPr>
          <w:rFonts w:hint="eastAsia" w:ascii="宋体" w:hAnsi="宋体" w:eastAsia="宋体" w:cs="宋体"/>
          <w:b/>
          <w:bCs/>
          <w:sz w:val="24"/>
          <w:szCs w:val="24"/>
          <w:u w:val="single"/>
        </w:rPr>
        <w:instrText xml:space="preserve"> = 2 \* GB3 \* MERGEFORMAT </w:instrText>
      </w:r>
      <w:r>
        <w:rPr>
          <w:rFonts w:hint="eastAsia" w:ascii="宋体" w:hAnsi="宋体" w:eastAsia="宋体" w:cs="宋体"/>
          <w:b/>
          <w:bCs/>
          <w:sz w:val="24"/>
          <w:szCs w:val="24"/>
          <w:u w:val="single"/>
        </w:rPr>
        <w:fldChar w:fldCharType="separate"/>
      </w:r>
      <w:r>
        <w:rPr>
          <w:rFonts w:hint="eastAsia" w:ascii="宋体" w:hAnsi="宋体" w:eastAsia="宋体" w:cs="宋体"/>
          <w:b/>
          <w:bCs/>
          <w:sz w:val="24"/>
          <w:szCs w:val="24"/>
          <w:u w:val="single"/>
        </w:rPr>
        <w:t>②</w:t>
      </w:r>
      <w:r>
        <w:rPr>
          <w:rFonts w:hint="eastAsia" w:ascii="宋体" w:hAnsi="宋体" w:eastAsia="宋体" w:cs="宋体"/>
          <w:b/>
          <w:bCs/>
          <w:sz w:val="24"/>
          <w:szCs w:val="24"/>
          <w:u w:val="single"/>
        </w:rPr>
        <w:fldChar w:fldCharType="end"/>
      </w:r>
      <w:r>
        <w:rPr>
          <w:rFonts w:hint="eastAsia" w:ascii="宋体" w:hAnsi="宋体" w:eastAsia="宋体" w:cs="宋体"/>
          <w:b/>
          <w:bCs/>
          <w:sz w:val="24"/>
          <w:szCs w:val="24"/>
          <w:u w:val="single"/>
          <w:lang w:eastAsia="zh-CN"/>
        </w:rPr>
        <w:t>投标人</w:t>
      </w:r>
      <w:r>
        <w:rPr>
          <w:rFonts w:hint="eastAsia" w:ascii="宋体" w:hAnsi="宋体" w:eastAsia="宋体" w:cs="宋体"/>
          <w:b/>
          <w:bCs/>
          <w:sz w:val="24"/>
          <w:szCs w:val="24"/>
          <w:u w:val="single"/>
        </w:rPr>
        <w:t>因涉嫌违法违规，按照规定应当不予退还保证金的，有关部门处理认定违法违规行为期间不计入退还保证金时限之内。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11-2、</w:t>
      </w:r>
      <w:r>
        <w:rPr>
          <w:rFonts w:hint="eastAsia" w:ascii="宋体" w:hAnsi="宋体" w:eastAsia="宋体" w:cs="宋体"/>
          <w:b/>
          <w:bCs/>
          <w:color w:val="auto"/>
          <w:sz w:val="24"/>
          <w:szCs w:val="24"/>
        </w:rPr>
        <w:t>发生下列情形之一的，采购代理机构可以不予退还投标保证金：</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11-2-1、</w:t>
      </w:r>
      <w:r>
        <w:rPr>
          <w:rFonts w:hint="eastAsia" w:ascii="宋体" w:hAnsi="宋体" w:eastAsia="宋体" w:cs="宋体"/>
          <w:color w:val="auto"/>
          <w:sz w:val="24"/>
          <w:szCs w:val="24"/>
        </w:rPr>
        <w:t>在招标文件规定的投标截止时间后撤回投标的；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11-2-2、</w:t>
      </w:r>
      <w:r>
        <w:rPr>
          <w:rFonts w:hint="eastAsia" w:ascii="宋体" w:hAnsi="宋体" w:eastAsia="宋体" w:cs="宋体"/>
          <w:color w:val="auto"/>
          <w:sz w:val="24"/>
          <w:szCs w:val="24"/>
        </w:rPr>
        <w:t>在采购人确定中标人以前放弃中标候选资格的；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11-2-3、</w:t>
      </w:r>
      <w:r>
        <w:rPr>
          <w:rFonts w:hint="eastAsia" w:ascii="宋体" w:hAnsi="宋体" w:eastAsia="宋体" w:cs="宋体"/>
          <w:color w:val="auto"/>
          <w:sz w:val="24"/>
          <w:szCs w:val="24"/>
        </w:rPr>
        <w:t>中标后放弃中标、不领取或者不接收中标通知书的；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11-2-4、</w:t>
      </w:r>
      <w:r>
        <w:rPr>
          <w:rFonts w:hint="eastAsia" w:ascii="宋体" w:hAnsi="宋体" w:eastAsia="宋体" w:cs="宋体"/>
          <w:color w:val="auto"/>
          <w:sz w:val="24"/>
          <w:szCs w:val="24"/>
        </w:rPr>
        <w:t>由于中标人的原因未能按照招标文件的规定与采购人签订合同的；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11-2-5、</w:t>
      </w:r>
      <w:r>
        <w:rPr>
          <w:rFonts w:hint="eastAsia" w:ascii="宋体" w:hAnsi="宋体" w:eastAsia="宋体" w:cs="宋体"/>
          <w:color w:val="auto"/>
          <w:sz w:val="24"/>
          <w:szCs w:val="24"/>
        </w:rPr>
        <w:t>由于中标人的原因未能按照招标文件的规定交纳履约保证金的；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11-2-6、</w:t>
      </w:r>
      <w:r>
        <w:rPr>
          <w:rFonts w:hint="eastAsia" w:ascii="宋体" w:hAnsi="宋体" w:eastAsia="宋体" w:cs="宋体"/>
          <w:color w:val="auto"/>
          <w:sz w:val="24"/>
          <w:szCs w:val="24"/>
        </w:rPr>
        <w:t>投标人提供虚假资料的；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11-2-7、</w:t>
      </w:r>
      <w:r>
        <w:rPr>
          <w:rFonts w:hint="eastAsia" w:ascii="宋体" w:hAnsi="宋体" w:eastAsia="宋体" w:cs="宋体"/>
          <w:color w:val="auto"/>
          <w:sz w:val="24"/>
          <w:szCs w:val="24"/>
        </w:rPr>
        <w:t>投标有效期内，投标人在政府采购活动中有违法、违规、违纪行为</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11-2-8、</w:t>
      </w:r>
      <w:r>
        <w:rPr>
          <w:rFonts w:hint="eastAsia" w:ascii="宋体" w:hAnsi="宋体" w:eastAsia="宋体" w:cs="宋体"/>
          <w:color w:val="auto"/>
          <w:sz w:val="24"/>
          <w:szCs w:val="24"/>
        </w:rPr>
        <w:t>投标有效期内，投标人撤销投标文件的。</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sz w:val="24"/>
          <w:szCs w:val="24"/>
        </w:rPr>
        <w:t>投标文件的印制和签署</w:t>
      </w:r>
    </w:p>
    <w:p>
      <w:pPr>
        <w:pageBreakBefore w:val="0"/>
        <w:widowControl w:val="0"/>
        <w:tabs>
          <w:tab w:val="left" w:pos="7665"/>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12-1、</w:t>
      </w:r>
      <w:r>
        <w:rPr>
          <w:rFonts w:hint="eastAsia" w:ascii="宋体" w:hAnsi="宋体" w:eastAsia="宋体" w:cs="宋体"/>
          <w:sz w:val="24"/>
          <w:szCs w:val="24"/>
        </w:rPr>
        <w:t>投标文件分为“资格性投标文件”和“</w:t>
      </w:r>
      <w:r>
        <w:rPr>
          <w:rFonts w:hint="eastAsia" w:ascii="宋体" w:hAnsi="宋体" w:eastAsia="宋体" w:cs="宋体"/>
          <w:sz w:val="24"/>
          <w:szCs w:val="24"/>
          <w:lang w:eastAsia="zh-CN"/>
        </w:rPr>
        <w:t>商务及技术</w:t>
      </w:r>
      <w:r>
        <w:rPr>
          <w:rFonts w:hint="eastAsia" w:ascii="宋体" w:hAnsi="宋体" w:eastAsia="宋体" w:cs="宋体"/>
          <w:sz w:val="24"/>
          <w:szCs w:val="24"/>
        </w:rPr>
        <w:t>性投标文件”两部分，且该两部分应分册装订、密封。每部分包含正本壹份、副本</w:t>
      </w:r>
      <w:r>
        <w:rPr>
          <w:rFonts w:hint="eastAsia" w:ascii="宋体" w:hAnsi="宋体" w:eastAsia="宋体" w:cs="宋体"/>
          <w:sz w:val="24"/>
          <w:szCs w:val="24"/>
          <w:lang w:eastAsia="zh-CN"/>
        </w:rPr>
        <w:t>肆</w:t>
      </w:r>
      <w:r>
        <w:rPr>
          <w:rFonts w:hint="eastAsia" w:ascii="宋体" w:hAnsi="宋体" w:eastAsia="宋体" w:cs="宋体"/>
          <w:sz w:val="24"/>
          <w:szCs w:val="24"/>
        </w:rPr>
        <w:t>份和相应的电子文档“U盘”壹份。投标文件的正本和副本应在其封面上清楚</w:t>
      </w:r>
      <w:r>
        <w:rPr>
          <w:rFonts w:hint="eastAsia" w:ascii="宋体" w:hAnsi="宋体" w:eastAsia="宋体" w:cs="宋体"/>
          <w:sz w:val="24"/>
          <w:szCs w:val="24"/>
          <w:lang w:eastAsia="zh-CN"/>
        </w:rPr>
        <w:t>的</w:t>
      </w:r>
      <w:r>
        <w:rPr>
          <w:rFonts w:hint="eastAsia" w:ascii="宋体" w:hAnsi="宋体" w:eastAsia="宋体" w:cs="宋体"/>
          <w:sz w:val="24"/>
          <w:szCs w:val="24"/>
        </w:rPr>
        <w:t>标明“正本”或“副本”字样。若正本和副本有不一致的内容，以正本书面投标文件为准。</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rPr>
        <w:t>投标文件的打印和书写应清楚工整，任何行间插字、涂改或增删，必须由投标人的法定代表人或其委托代理人签字或盖个人印鉴</w:t>
      </w:r>
      <w:r>
        <w:rPr>
          <w:rFonts w:hint="eastAsia" w:ascii="宋体" w:hAnsi="宋体" w:cs="宋体"/>
          <w:sz w:val="24"/>
          <w:szCs w:val="24"/>
          <w:lang w:eastAsia="zh-CN"/>
        </w:rPr>
        <w:t>并加盖公章</w:t>
      </w:r>
      <w:r>
        <w:rPr>
          <w:rFonts w:hint="eastAsia" w:ascii="宋体" w:hAnsi="宋体" w:eastAsia="宋体" w:cs="宋体"/>
          <w:sz w:val="24"/>
          <w:szCs w:val="24"/>
        </w:rPr>
        <w:t>。字迹潦草、表达不清或可能导致非唯一理解的投标文件可能视为无效投标。</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12-3、</w:t>
      </w:r>
      <w:r>
        <w:rPr>
          <w:rFonts w:hint="eastAsia" w:ascii="宋体" w:hAnsi="宋体" w:eastAsia="宋体" w:cs="宋体"/>
          <w:sz w:val="24"/>
          <w:szCs w:val="24"/>
        </w:rPr>
        <w:t>投标文件正本和副本须装订成册并</w:t>
      </w:r>
      <w:r>
        <w:rPr>
          <w:rFonts w:hint="eastAsia" w:ascii="宋体" w:hAnsi="宋体" w:cs="宋体"/>
          <w:sz w:val="24"/>
          <w:szCs w:val="24"/>
          <w:lang w:eastAsia="zh-CN"/>
        </w:rPr>
        <w:t>编目</w:t>
      </w:r>
      <w:r>
        <w:rPr>
          <w:rFonts w:hint="eastAsia" w:ascii="宋体" w:hAnsi="宋体" w:eastAsia="宋体" w:cs="宋体"/>
          <w:sz w:val="24"/>
          <w:szCs w:val="24"/>
        </w:rPr>
        <w:t>编码（左侧胶装）。</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12-4、</w:t>
      </w:r>
      <w:r>
        <w:rPr>
          <w:rFonts w:hint="eastAsia" w:ascii="宋体" w:hAnsi="宋体" w:eastAsia="宋体" w:cs="宋体"/>
          <w:sz w:val="24"/>
          <w:szCs w:val="24"/>
        </w:rPr>
        <w:t>投标文件统一用A4幅面纸印制</w:t>
      </w:r>
      <w:r>
        <w:rPr>
          <w:rFonts w:hint="eastAsia" w:ascii="宋体" w:hAnsi="宋体" w:eastAsia="宋体" w:cs="宋体"/>
          <w:sz w:val="24"/>
          <w:szCs w:val="24"/>
          <w:lang w:eastAsia="zh-CN"/>
        </w:rPr>
        <w:t>，建议双面打印</w:t>
      </w:r>
      <w:r>
        <w:rPr>
          <w:rFonts w:hint="eastAsia" w:ascii="宋体" w:hAnsi="宋体" w:eastAsia="宋体" w:cs="宋体"/>
          <w:sz w:val="24"/>
          <w:szCs w:val="24"/>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12-5、</w:t>
      </w:r>
      <w:r>
        <w:rPr>
          <w:rFonts w:hint="eastAsia" w:ascii="宋体" w:hAnsi="宋体" w:eastAsia="宋体" w:cs="宋体"/>
          <w:sz w:val="24"/>
          <w:szCs w:val="24"/>
        </w:rPr>
        <w:t>投标文件须连续、逐页编制页码便于评标小组进行评审。</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12-6、</w:t>
      </w:r>
      <w:r>
        <w:rPr>
          <w:rFonts w:hint="eastAsia" w:ascii="宋体" w:hAnsi="宋体" w:eastAsia="宋体" w:cs="宋体"/>
          <w:sz w:val="24"/>
          <w:szCs w:val="24"/>
        </w:rPr>
        <w:t>投标文件应根据招标文件的要求制作，签署、盖章和内容应完整，如有遗漏</w:t>
      </w:r>
      <w:r>
        <w:rPr>
          <w:rFonts w:hint="eastAsia" w:ascii="宋体" w:hAnsi="宋体" w:eastAsia="宋体" w:cs="宋体"/>
          <w:sz w:val="24"/>
          <w:szCs w:val="24"/>
          <w:lang w:eastAsia="zh-CN"/>
        </w:rPr>
        <w:t>或签署错误</w:t>
      </w:r>
      <w:r>
        <w:rPr>
          <w:rFonts w:hint="eastAsia" w:ascii="宋体" w:hAnsi="宋体" w:eastAsia="宋体" w:cs="宋体"/>
          <w:sz w:val="24"/>
          <w:szCs w:val="24"/>
        </w:rPr>
        <w:t>投标人将自行承担其投标文件被视为无效投标文件的风险。招标文件凡是要求法定代表人签字或盖章之处，非法人单位的负责人均参照执行。</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eastAsia="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投标文件的密封和标注</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13-1、</w:t>
      </w:r>
      <w:r>
        <w:rPr>
          <w:rFonts w:hint="eastAsia" w:ascii="宋体" w:hAnsi="宋体" w:eastAsia="宋体" w:cs="宋体"/>
          <w:sz w:val="24"/>
          <w:szCs w:val="24"/>
        </w:rPr>
        <w:t>投标人应在投标文件正本和所有副本的封面上注明“资格性投标文件/</w:t>
      </w:r>
      <w:r>
        <w:rPr>
          <w:rFonts w:hint="eastAsia" w:ascii="宋体" w:hAnsi="宋体" w:eastAsia="宋体" w:cs="宋体"/>
          <w:sz w:val="24"/>
          <w:szCs w:val="24"/>
          <w:lang w:eastAsia="zh-CN"/>
        </w:rPr>
        <w:t>商务及技术</w:t>
      </w:r>
      <w:r>
        <w:rPr>
          <w:rFonts w:hint="eastAsia" w:ascii="宋体" w:hAnsi="宋体" w:eastAsia="宋体" w:cs="宋体"/>
          <w:sz w:val="24"/>
          <w:szCs w:val="24"/>
        </w:rPr>
        <w:t>性投标文件、正本/副本、投标人名称、</w:t>
      </w:r>
      <w:r>
        <w:rPr>
          <w:rFonts w:hint="eastAsia" w:ascii="宋体" w:hAnsi="宋体" w:cs="宋体"/>
          <w:sz w:val="24"/>
          <w:szCs w:val="24"/>
          <w:lang w:eastAsia="zh-CN"/>
        </w:rPr>
        <w:t>项目编号</w:t>
      </w:r>
      <w:r>
        <w:rPr>
          <w:rFonts w:hint="eastAsia" w:ascii="宋体" w:hAnsi="宋体" w:eastAsia="宋体" w:cs="宋体"/>
          <w:sz w:val="24"/>
          <w:szCs w:val="24"/>
        </w:rPr>
        <w:t>、项目名称及分包号（如有分包）”。</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13-2、</w:t>
      </w:r>
      <w:r>
        <w:rPr>
          <w:rFonts w:hint="eastAsia" w:ascii="宋体" w:hAnsi="宋体" w:eastAsia="宋体" w:cs="宋体"/>
          <w:sz w:val="24"/>
          <w:szCs w:val="24"/>
        </w:rPr>
        <w:t>投标文件包括资格性投标文件正本及副本、</w:t>
      </w:r>
      <w:r>
        <w:rPr>
          <w:rFonts w:hint="eastAsia" w:ascii="宋体" w:hAnsi="宋体" w:eastAsia="宋体" w:cs="宋体"/>
          <w:sz w:val="24"/>
          <w:szCs w:val="24"/>
          <w:lang w:eastAsia="zh-CN"/>
        </w:rPr>
        <w:t>商务及技术</w:t>
      </w:r>
      <w:r>
        <w:rPr>
          <w:rFonts w:hint="eastAsia" w:ascii="宋体" w:hAnsi="宋体" w:eastAsia="宋体" w:cs="宋体"/>
          <w:sz w:val="24"/>
          <w:szCs w:val="24"/>
        </w:rPr>
        <w:t>性投标文件正本及副本</w:t>
      </w:r>
      <w:r>
        <w:rPr>
          <w:rFonts w:hint="eastAsia" w:ascii="宋体" w:hAnsi="宋体" w:eastAsia="宋体" w:cs="宋体"/>
          <w:sz w:val="24"/>
          <w:szCs w:val="24"/>
          <w:lang w:eastAsia="zh-CN"/>
        </w:rPr>
        <w:t>和</w:t>
      </w:r>
      <w:r>
        <w:rPr>
          <w:rFonts w:hint="eastAsia" w:ascii="宋体" w:hAnsi="宋体" w:eastAsia="宋体" w:cs="宋体"/>
          <w:sz w:val="24"/>
          <w:szCs w:val="24"/>
        </w:rPr>
        <w:t>电子文档。投标文件应当密封，其中，“电子文档”单独密封。</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13-3、</w:t>
      </w:r>
      <w:r>
        <w:rPr>
          <w:rFonts w:hint="eastAsia" w:ascii="宋体" w:hAnsi="宋体" w:eastAsia="宋体" w:cs="宋体"/>
          <w:sz w:val="24"/>
          <w:szCs w:val="24"/>
        </w:rPr>
        <w:t>投标文件的密封袋上应当注明资格性投标文件/</w:t>
      </w:r>
      <w:r>
        <w:rPr>
          <w:rFonts w:hint="eastAsia" w:ascii="宋体" w:hAnsi="宋体" w:eastAsia="宋体" w:cs="宋体"/>
          <w:sz w:val="24"/>
          <w:szCs w:val="24"/>
          <w:lang w:eastAsia="zh-CN"/>
        </w:rPr>
        <w:t>商务及技术</w:t>
      </w:r>
      <w:r>
        <w:rPr>
          <w:rFonts w:hint="eastAsia" w:ascii="宋体" w:hAnsi="宋体" w:eastAsia="宋体" w:cs="宋体"/>
          <w:sz w:val="24"/>
          <w:szCs w:val="24"/>
        </w:rPr>
        <w:t>性投标文件/电子文档、投标人名称、</w:t>
      </w:r>
      <w:r>
        <w:rPr>
          <w:rFonts w:hint="eastAsia" w:ascii="宋体" w:hAnsi="宋体" w:cs="宋体"/>
          <w:sz w:val="24"/>
          <w:szCs w:val="24"/>
          <w:lang w:eastAsia="zh-CN"/>
        </w:rPr>
        <w:t>项目编号</w:t>
      </w:r>
      <w:r>
        <w:rPr>
          <w:rFonts w:hint="eastAsia" w:ascii="宋体" w:hAnsi="宋体" w:eastAsia="宋体" w:cs="宋体"/>
          <w:sz w:val="24"/>
          <w:szCs w:val="24"/>
        </w:rPr>
        <w:t>、项目名称及分包号（如有分包）。</w:t>
      </w:r>
    </w:p>
    <w:p>
      <w:pPr>
        <w:pStyle w:val="13"/>
        <w:pageBreakBefore w:val="0"/>
        <w:widowControl w:val="0"/>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13-4、</w:t>
      </w:r>
      <w:r>
        <w:rPr>
          <w:rFonts w:hint="eastAsia" w:ascii="宋体" w:hAnsi="宋体" w:eastAsia="宋体" w:cs="宋体"/>
          <w:sz w:val="24"/>
          <w:szCs w:val="24"/>
        </w:rPr>
        <w:t>所有外层密封袋的封口处应粘贴牢固，并加盖密封章（投标人公章）。</w:t>
      </w:r>
    </w:p>
    <w:p>
      <w:pPr>
        <w:pStyle w:val="5"/>
        <w:keepNext/>
        <w:keepLines/>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投标文件的递交</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14-1、</w:t>
      </w:r>
      <w:r>
        <w:rPr>
          <w:rFonts w:hint="eastAsia" w:ascii="宋体" w:hAnsi="宋体" w:eastAsia="宋体" w:cs="宋体"/>
          <w:sz w:val="24"/>
          <w:szCs w:val="24"/>
        </w:rPr>
        <w:t>投标人应在招标文件规定的投标截止时间前，将投标文件按招标文件的规定密封后送达开标地点。投标截止时间以后送达的投标文件将不予接收，招标采购单位将告知投标人不予接收的原因。</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14-2、</w:t>
      </w:r>
      <w:r>
        <w:rPr>
          <w:rFonts w:hint="eastAsia" w:ascii="宋体" w:hAnsi="宋体" w:eastAsia="宋体" w:cs="宋体"/>
          <w:sz w:val="24"/>
          <w:szCs w:val="24"/>
        </w:rPr>
        <w:t>递交投标文件时，报名供应商名称和招标</w:t>
      </w:r>
      <w:r>
        <w:rPr>
          <w:rFonts w:hint="eastAsia" w:ascii="宋体" w:hAnsi="宋体" w:eastAsia="宋体" w:cs="宋体"/>
          <w:sz w:val="24"/>
          <w:szCs w:val="24"/>
          <w:highlight w:val="none"/>
        </w:rPr>
        <w:t>文件的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、分包号应当与投标供应商名称和招标文件的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、分包号一致。但是，投标文件实质内容报名供应商名称和招标文件的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、分包号一致，只是封面文字错误的，可以在评标过程中当面予以澄清，以有效的澄清材料作为认定投标文件是否有效的依据。</w:t>
      </w:r>
    </w:p>
    <w:p>
      <w:pPr>
        <w:pageBreakBefore w:val="0"/>
        <w:widowControl w:val="0"/>
        <w:kinsoku/>
        <w:wordWrap/>
        <w:overflowPunct/>
        <w:topLinePunct w:val="0"/>
        <w:autoSpaceDE/>
        <w:autoSpaceDN/>
        <w:bidi w:val="0"/>
        <w:adjustRightInd/>
        <w:spacing w:line="360" w:lineRule="auto"/>
        <w:ind w:left="0" w:leftChars="0" w:firstLine="470" w:firstLineChars="196"/>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14-3、</w:t>
      </w:r>
      <w:r>
        <w:rPr>
          <w:rFonts w:hint="eastAsia" w:ascii="宋体" w:hAnsi="宋体" w:eastAsia="宋体" w:cs="宋体"/>
          <w:sz w:val="24"/>
          <w:szCs w:val="24"/>
        </w:rPr>
        <w:t>本次招标不接收邮寄的投标文件。</w:t>
      </w:r>
    </w:p>
    <w:p>
      <w:pPr>
        <w:pageBreakBefore w:val="0"/>
        <w:widowControl w:val="0"/>
        <w:kinsoku/>
        <w:wordWrap/>
        <w:overflowPunct/>
        <w:topLinePunct w:val="0"/>
        <w:autoSpaceDE/>
        <w:autoSpaceDN/>
        <w:bidi w:val="0"/>
        <w:adjustRightInd/>
        <w:spacing w:line="360" w:lineRule="auto"/>
        <w:ind w:left="0" w:leftChars="0" w:firstLine="472" w:firstLineChars="196"/>
        <w:textAlignment w:val="auto"/>
        <w:rPr>
          <w:rFonts w:hint="eastAsia" w:ascii="宋体" w:hAnsi="宋体" w:eastAsia="宋体" w:cs="宋体"/>
          <w:color w:val="auto"/>
          <w:sz w:val="24"/>
          <w:szCs w:val="24"/>
        </w:rPr>
      </w:pPr>
      <w:r>
        <w:rPr>
          <w:rFonts w:hint="eastAsia" w:ascii="宋体" w:hAnsi="宋体" w:eastAsia="宋体" w:cs="宋体"/>
          <w:b/>
          <w:color w:val="000000"/>
          <w:sz w:val="24"/>
          <w:szCs w:val="24"/>
          <w:u w:val="single"/>
        </w:rPr>
        <w:t>注：逾期送达或者未按照招标文件要求密封的投标文件，将被拒收。</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投标文件的修改和撤回</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15-1、</w:t>
      </w:r>
      <w:r>
        <w:rPr>
          <w:rFonts w:hint="eastAsia" w:ascii="宋体" w:hAnsi="宋体" w:eastAsia="宋体" w:cs="宋体"/>
          <w:sz w:val="24"/>
          <w:szCs w:val="24"/>
        </w:rPr>
        <w:t>投标人在递交了投标文件后，可以修改或撤回其投标文件，但必须在规定的投标截止时间前，以书面形式通知采购代理机构。</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15-2、</w:t>
      </w:r>
      <w:r>
        <w:rPr>
          <w:rFonts w:hint="eastAsia" w:ascii="宋体" w:hAnsi="宋体" w:eastAsia="宋体" w:cs="宋体"/>
          <w:sz w:val="24"/>
          <w:szCs w:val="24"/>
        </w:rPr>
        <w:t>投标人的修改书或撤回通知书，应由其法定代表人或委托代理人签署并盖单位印章。修改书应按</w:t>
      </w:r>
      <w:r>
        <w:rPr>
          <w:rFonts w:hint="eastAsia" w:ascii="宋体" w:hAnsi="宋体" w:eastAsia="宋体" w:cs="宋体"/>
          <w:sz w:val="24"/>
          <w:szCs w:val="24"/>
          <w:lang w:eastAsia="zh-CN"/>
        </w:rPr>
        <w:t>招标文件</w:t>
      </w:r>
      <w:r>
        <w:rPr>
          <w:rFonts w:hint="eastAsia" w:ascii="宋体" w:hAnsi="宋体" w:eastAsia="宋体" w:cs="宋体"/>
          <w:sz w:val="24"/>
          <w:szCs w:val="24"/>
        </w:rPr>
        <w:t>规定进行密封和标注，并在密封袋上标注“修改”字样。</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color w:val="000000"/>
          <w:sz w:val="24"/>
          <w:szCs w:val="24"/>
          <w:u w:val="single"/>
        </w:rPr>
      </w:pPr>
      <w:r>
        <w:rPr>
          <w:rFonts w:hint="eastAsia" w:ascii="宋体" w:hAnsi="宋体" w:eastAsia="宋体" w:cs="宋体"/>
          <w:sz w:val="24"/>
          <w:szCs w:val="24"/>
          <w:lang w:val="en-US" w:eastAsia="zh-CN"/>
        </w:rPr>
        <w:t>15-3、</w:t>
      </w:r>
      <w:r>
        <w:rPr>
          <w:rFonts w:hint="eastAsia" w:ascii="宋体" w:hAnsi="宋体" w:eastAsia="宋体" w:cs="宋体"/>
          <w:sz w:val="24"/>
          <w:szCs w:val="24"/>
        </w:rPr>
        <w:t>在投标截止时间之后，投标人不得对其递交的投标文件做任何修改或撤销投标。</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16、投标纪律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投标人应当遵循公平竞争的原则，不得恶意串通，不得妨碍其他投标人的竞争行为，不得损害采购人或者其他投标人的合法权益。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在评标过程中发现投标人有上述情形的，评标委员会应当认定其投标无效，并书面报告本级财政部门。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eastAsia="宋体" w:cs="宋体"/>
          <w:sz w:val="24"/>
          <w:szCs w:val="24"/>
        </w:rPr>
        <w:t>投标人参加本项目投标不得有下列情形：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16-1-1</w:t>
      </w:r>
      <w:r>
        <w:rPr>
          <w:rFonts w:hint="eastAsia" w:ascii="宋体" w:hAnsi="宋体" w:cs="宋体"/>
          <w:sz w:val="24"/>
          <w:szCs w:val="24"/>
          <w:lang w:val="en-US" w:eastAsia="zh-CN"/>
        </w:rPr>
        <w:t>、</w:t>
      </w:r>
      <w:r>
        <w:rPr>
          <w:rFonts w:hint="eastAsia" w:ascii="宋体" w:hAnsi="宋体" w:eastAsia="宋体" w:cs="宋体"/>
          <w:sz w:val="24"/>
          <w:szCs w:val="24"/>
        </w:rPr>
        <w:t>提供虚假材料谋取中标；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2、</w:t>
      </w:r>
      <w:r>
        <w:rPr>
          <w:rFonts w:hint="eastAsia" w:ascii="宋体" w:hAnsi="宋体" w:eastAsia="宋体" w:cs="宋体"/>
          <w:sz w:val="24"/>
          <w:szCs w:val="24"/>
        </w:rPr>
        <w:t>采取不正当手段诋毁、排挤其他投标人；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3、</w:t>
      </w:r>
      <w:r>
        <w:rPr>
          <w:rFonts w:hint="eastAsia" w:ascii="宋体" w:hAnsi="宋体" w:eastAsia="宋体" w:cs="宋体"/>
          <w:sz w:val="24"/>
          <w:szCs w:val="24"/>
        </w:rPr>
        <w:t>与招标采购单位、其他投标人恶意串通；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4、</w:t>
      </w:r>
      <w:r>
        <w:rPr>
          <w:rFonts w:hint="eastAsia" w:ascii="宋体" w:hAnsi="宋体" w:eastAsia="宋体" w:cs="宋体"/>
          <w:sz w:val="24"/>
          <w:szCs w:val="24"/>
        </w:rPr>
        <w:t>向招标采购单位、评标委员会成员行贿或者提供其他不正当利益；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5、</w:t>
      </w:r>
      <w:r>
        <w:rPr>
          <w:rFonts w:hint="eastAsia" w:ascii="宋体" w:hAnsi="宋体" w:eastAsia="宋体" w:cs="宋体"/>
          <w:sz w:val="24"/>
          <w:szCs w:val="24"/>
        </w:rPr>
        <w:t>在招标过程中与招标采购单位进行协商谈判；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6、</w:t>
      </w:r>
      <w:r>
        <w:rPr>
          <w:rFonts w:hint="eastAsia" w:ascii="宋体" w:hAnsi="宋体" w:eastAsia="宋体" w:cs="宋体"/>
          <w:sz w:val="24"/>
          <w:szCs w:val="24"/>
        </w:rPr>
        <w:t>中标或者成交后无正当理由拒不与采购人签订政府采购合同；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7、</w:t>
      </w:r>
      <w:r>
        <w:rPr>
          <w:rFonts w:hint="eastAsia" w:ascii="宋体" w:hAnsi="宋体" w:eastAsia="宋体" w:cs="宋体"/>
          <w:sz w:val="24"/>
          <w:szCs w:val="24"/>
        </w:rPr>
        <w:t>未按照采购文件确定的事项签订政府采购合同；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8、</w:t>
      </w:r>
      <w:r>
        <w:rPr>
          <w:rFonts w:hint="eastAsia" w:ascii="宋体" w:hAnsi="宋体" w:eastAsia="宋体" w:cs="宋体"/>
          <w:sz w:val="24"/>
          <w:szCs w:val="24"/>
        </w:rPr>
        <w:t>将政府采购合同转包或者违规分包；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9、</w:t>
      </w:r>
      <w:r>
        <w:rPr>
          <w:rFonts w:hint="eastAsia" w:ascii="宋体" w:hAnsi="宋体" w:eastAsia="宋体" w:cs="宋体"/>
          <w:sz w:val="24"/>
          <w:szCs w:val="24"/>
        </w:rPr>
        <w:t>提供假冒伪劣产品；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10、</w:t>
      </w:r>
      <w:r>
        <w:rPr>
          <w:rFonts w:hint="eastAsia" w:ascii="宋体" w:hAnsi="宋体" w:eastAsia="宋体" w:cs="宋体"/>
          <w:sz w:val="24"/>
          <w:szCs w:val="24"/>
        </w:rPr>
        <w:t>擅自变更、中止或者终止政府采购合同；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11、</w:t>
      </w:r>
      <w:r>
        <w:rPr>
          <w:rFonts w:hint="eastAsia" w:ascii="宋体" w:hAnsi="宋体" w:eastAsia="宋体" w:cs="宋体"/>
          <w:sz w:val="24"/>
          <w:szCs w:val="24"/>
        </w:rPr>
        <w:t>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cs="宋体"/>
          <w:sz w:val="24"/>
          <w:szCs w:val="24"/>
          <w:lang w:val="en-US" w:eastAsia="zh-CN"/>
        </w:rPr>
        <w:t>12、</w:t>
      </w:r>
      <w:r>
        <w:rPr>
          <w:rFonts w:hint="eastAsia" w:ascii="宋体" w:hAnsi="宋体" w:eastAsia="宋体" w:cs="宋体"/>
          <w:sz w:val="24"/>
          <w:szCs w:val="24"/>
        </w:rPr>
        <w:t>法律法规规定的其他情形。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投标人有上述情形的，按照规定追究法律责任，具备</w:t>
      </w:r>
      <w:r>
        <w:rPr>
          <w:rFonts w:hint="eastAsia" w:ascii="宋体" w:hAnsi="宋体" w:eastAsia="宋体" w:cs="宋体"/>
          <w:sz w:val="24"/>
          <w:szCs w:val="24"/>
          <w:lang w:eastAsia="zh-CN"/>
        </w:rPr>
        <w:t>前</w:t>
      </w:r>
      <w:r>
        <w:rPr>
          <w:rFonts w:hint="eastAsia" w:ascii="宋体" w:hAnsi="宋体" w:eastAsia="宋体" w:cs="宋体"/>
          <w:sz w:val="24"/>
          <w:szCs w:val="24"/>
          <w:lang w:val="en-US" w:eastAsia="zh-CN"/>
        </w:rPr>
        <w:t>10</w:t>
      </w:r>
      <w:r>
        <w:rPr>
          <w:rFonts w:hint="eastAsia" w:ascii="宋体" w:hAnsi="宋体" w:eastAsia="宋体" w:cs="宋体"/>
          <w:sz w:val="24"/>
          <w:szCs w:val="24"/>
        </w:rPr>
        <w:t>条情形之一的，同时将取消中标资格或者认定中标无效。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投标人有下列情形之一的，视为投标人串通投标，其投标无效：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rPr>
        <w:t>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rPr>
        <w:t>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不同投标人的投标文件相互混装；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不同投标人的投标保证金从同一单位或者个人的账户转出。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16-3、</w:t>
      </w:r>
      <w:r>
        <w:rPr>
          <w:rFonts w:hint="eastAsia" w:ascii="宋体" w:hAnsi="宋体" w:eastAsia="宋体" w:cs="宋体"/>
          <w:sz w:val="24"/>
          <w:szCs w:val="24"/>
        </w:rPr>
        <w:t>投标人存在下列情况之一的，投标无效: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16-3-1、</w:t>
      </w:r>
      <w:r>
        <w:rPr>
          <w:rFonts w:hint="eastAsia" w:ascii="宋体" w:hAnsi="宋体" w:eastAsia="宋体" w:cs="宋体"/>
          <w:sz w:val="24"/>
          <w:szCs w:val="24"/>
        </w:rPr>
        <w:t>未按照招标文件的规定提交投标保证金的；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16-3-2、</w:t>
      </w:r>
      <w:r>
        <w:rPr>
          <w:rFonts w:hint="eastAsia" w:ascii="宋体" w:hAnsi="宋体" w:eastAsia="宋体" w:cs="宋体"/>
          <w:sz w:val="24"/>
          <w:szCs w:val="24"/>
        </w:rPr>
        <w:t>投标文件未按招标文件要求签署、盖章的；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16-3-3、</w:t>
      </w:r>
      <w:r>
        <w:rPr>
          <w:rFonts w:hint="eastAsia" w:ascii="宋体" w:hAnsi="宋体" w:eastAsia="宋体" w:cs="宋体"/>
          <w:sz w:val="24"/>
          <w:szCs w:val="24"/>
        </w:rPr>
        <w:t>不具备招标文件中规定的资格要求的；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16-3-4、</w:t>
      </w:r>
      <w:r>
        <w:rPr>
          <w:rFonts w:hint="eastAsia" w:ascii="宋体" w:hAnsi="宋体" w:eastAsia="宋体" w:cs="宋体"/>
          <w:sz w:val="24"/>
          <w:szCs w:val="24"/>
        </w:rPr>
        <w:t>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16-3-5、</w:t>
      </w:r>
      <w:r>
        <w:rPr>
          <w:rFonts w:hint="eastAsia" w:ascii="宋体" w:hAnsi="宋体" w:eastAsia="宋体" w:cs="宋体"/>
          <w:sz w:val="24"/>
          <w:szCs w:val="24"/>
        </w:rPr>
        <w:t>投标文件含有采购人不能接受的附加条件的；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lang w:val="en-US" w:eastAsia="zh-CN"/>
        </w:rPr>
      </w:pPr>
      <w:r>
        <w:rPr>
          <w:rFonts w:hint="eastAsia" w:ascii="宋体" w:hAnsi="宋体" w:eastAsia="宋体" w:cs="宋体"/>
          <w:sz w:val="24"/>
          <w:szCs w:val="24"/>
          <w:lang w:val="en-US" w:eastAsia="zh-CN"/>
        </w:rPr>
        <w:t>16-3-6、</w:t>
      </w:r>
      <w:r>
        <w:rPr>
          <w:rFonts w:hint="eastAsia" w:ascii="宋体" w:hAnsi="宋体" w:eastAsia="宋体" w:cs="宋体"/>
          <w:sz w:val="24"/>
          <w:szCs w:val="24"/>
        </w:rPr>
        <w:t>法律、法规和招标文件规定的其他无效情形。</w:t>
      </w:r>
      <w:r>
        <w:rPr>
          <w:rFonts w:hint="default"/>
          <w:lang w:val="en-US" w:eastAsia="zh-CN"/>
        </w:rPr>
        <w:br w:type="page"/>
      </w:r>
    </w:p>
    <w:p>
      <w:pPr>
        <w:pStyle w:val="4"/>
        <w:bidi w:val="0"/>
        <w:jc w:val="center"/>
        <w:rPr>
          <w:rFonts w:hint="eastAsia"/>
        </w:rPr>
      </w:pPr>
      <w:bookmarkStart w:id="26" w:name="_Toc24827"/>
      <w:bookmarkStart w:id="27" w:name="_Toc19950"/>
      <w:r>
        <w:rPr>
          <w:rFonts w:hint="eastAsia"/>
        </w:rPr>
        <w:t>第五章  开标、评标</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1、开标及开标程序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开标</w:t>
      </w:r>
      <w:r>
        <w:rPr>
          <w:rFonts w:hint="eastAsia" w:ascii="宋体" w:hAnsi="宋体" w:cs="宋体"/>
          <w:lang w:eastAsia="zh-CN"/>
        </w:rPr>
        <w:t>应当在</w:t>
      </w:r>
      <w:r>
        <w:rPr>
          <w:rFonts w:hint="eastAsia" w:ascii="宋体" w:hAnsi="宋体" w:eastAsia="宋体" w:cs="宋体"/>
        </w:rPr>
        <w:t>招标文件规定的时间和地点进行，由招标采购单位主持，邀请投标人参加。评标委员会成员不参加开标活动。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开标</w:t>
      </w:r>
      <w:r>
        <w:rPr>
          <w:rFonts w:hint="eastAsia" w:ascii="宋体" w:hAnsi="宋体" w:cs="宋体"/>
          <w:lang w:eastAsia="zh-CN"/>
        </w:rPr>
        <w:t>前</w:t>
      </w:r>
      <w:r>
        <w:rPr>
          <w:rFonts w:hint="eastAsia" w:ascii="宋体" w:hAnsi="宋体" w:eastAsia="宋体" w:cs="宋体"/>
        </w:rPr>
        <w:t>，可根据具体情况邀请有关监督管理部门对开标活动进行现场监督。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rPr>
      </w:pPr>
      <w:r>
        <w:rPr>
          <w:rFonts w:hint="eastAsia" w:ascii="宋体" w:hAnsi="宋体" w:cs="宋体"/>
          <w:b/>
          <w:bCs/>
          <w:u w:val="single"/>
          <w:lang w:eastAsia="zh-CN"/>
        </w:rPr>
        <w:t>注：</w:t>
      </w:r>
      <w:r>
        <w:rPr>
          <w:rFonts w:hint="eastAsia" w:ascii="宋体" w:hAnsi="宋体" w:eastAsia="宋体" w:cs="宋体"/>
          <w:b/>
          <w:bCs/>
          <w:u w:val="single"/>
        </w:rPr>
        <w:t>投标人不足3家的，不</w:t>
      </w:r>
      <w:r>
        <w:rPr>
          <w:rFonts w:hint="eastAsia" w:ascii="宋体" w:hAnsi="宋体" w:cs="宋体"/>
          <w:b/>
          <w:bCs/>
          <w:u w:val="single"/>
          <w:lang w:eastAsia="zh-CN"/>
        </w:rPr>
        <w:t>得</w:t>
      </w:r>
      <w:r>
        <w:rPr>
          <w:rFonts w:hint="eastAsia" w:ascii="宋体" w:hAnsi="宋体" w:eastAsia="宋体" w:cs="宋体"/>
          <w:b/>
          <w:bCs/>
          <w:u w:val="single"/>
        </w:rPr>
        <w:t>开标。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1-3、开标会主持人按照招标文件规定的开标时间宣布开标。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1-4、开标时，当众宣布参加开标会主持人、唱标人、会议记录人以及根据情况邀请的现场监督人等工作人员。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1-5、开标时，投标人认为采购人、采购代理机构相关工作人员有需要回避的情形的，应当场提出回避申请，但不得干扰、阻挠开标工作。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-6、开标时，由投标人或者其推选的代表检查其自己递交的投标文件的密封情况，经确认无误后，由招标工作人员当众拆封“商务及技术性投标文件”正本，由唱标人员按照招标文件规定的内容进行宣读，并由投标人的投标人代表签字确认唱标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1-7、唱标完毕后</w:t>
      </w:r>
      <w:r>
        <w:rPr>
          <w:rFonts w:hint="eastAsia" w:ascii="宋体" w:hAnsi="宋体" w:cs="宋体"/>
          <w:lang w:val="en-US" w:eastAsia="zh-CN"/>
        </w:rPr>
        <w:t>，</w:t>
      </w:r>
      <w:r>
        <w:rPr>
          <w:rFonts w:hint="eastAsia" w:ascii="宋体" w:hAnsi="宋体" w:eastAsia="宋体" w:cs="宋体"/>
          <w:lang w:val="en-US" w:eastAsia="zh-CN"/>
        </w:rPr>
        <w:t>投标人认为开标过程和开标记录有</w:t>
      </w:r>
      <w:r>
        <w:rPr>
          <w:rFonts w:hint="eastAsia" w:ascii="宋体" w:hAnsi="宋体" w:cs="宋体"/>
          <w:lang w:val="en-US" w:eastAsia="zh-CN"/>
        </w:rPr>
        <w:t>疑义</w:t>
      </w:r>
      <w:r>
        <w:rPr>
          <w:rFonts w:hint="eastAsia" w:ascii="宋体" w:hAnsi="宋体" w:eastAsia="宋体" w:cs="宋体"/>
          <w:lang w:val="en-US" w:eastAsia="zh-CN"/>
        </w:rPr>
        <w:t>的，应当当场提出</w:t>
      </w:r>
      <w:r>
        <w:rPr>
          <w:rFonts w:hint="eastAsia" w:ascii="宋体" w:hAnsi="宋体" w:cs="宋体"/>
          <w:lang w:val="en-US" w:eastAsia="zh-CN"/>
        </w:rPr>
        <w:t>异议申请</w:t>
      </w:r>
      <w:r>
        <w:rPr>
          <w:rFonts w:hint="eastAsia" w:ascii="宋体" w:hAnsi="宋体" w:eastAsia="宋体" w:cs="宋体"/>
          <w:lang w:val="en-US" w:eastAsia="zh-CN"/>
        </w:rPr>
        <w:t>，但不得干扰、阻挠开标工作。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1-8、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u w:val="single"/>
          <w:lang w:val="en-US" w:eastAsia="zh-CN"/>
        </w:rPr>
      </w:pPr>
      <w:r>
        <w:rPr>
          <w:rFonts w:hint="eastAsia" w:ascii="宋体" w:hAnsi="宋体" w:eastAsia="宋体" w:cs="宋体"/>
          <w:b/>
          <w:bCs/>
          <w:u w:val="single"/>
          <w:lang w:val="en-US" w:eastAsia="zh-CN"/>
        </w:rPr>
        <w:t>注：①若投标人对投标文件密封情况有异议的，应当当场反映要求开标现场记录人员予以记录，并在评标时予以认定处理，但不得干扰、阻挠开标工作的正常进行。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u w:val="single"/>
          <w:lang w:val="en-US" w:eastAsia="zh-CN"/>
        </w:rPr>
      </w:pPr>
      <w:r>
        <w:rPr>
          <w:rFonts w:hint="eastAsia" w:ascii="宋体" w:hAnsi="宋体" w:eastAsia="宋体" w:cs="宋体"/>
          <w:b/>
          <w:bCs/>
          <w:u w:val="single"/>
          <w:lang w:val="en-US" w:eastAsia="zh-CN"/>
        </w:rPr>
        <w:t>②投标文件中相关内容与“开标一览表”不一致的，以“开标一览表”为准。对不同文字文本投标文件的解释发生异议的，以中文文本为准。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u w:val="single"/>
          <w:lang w:val="en-US" w:eastAsia="zh-CN"/>
        </w:rPr>
      </w:pPr>
      <w:r>
        <w:rPr>
          <w:rFonts w:hint="eastAsia" w:ascii="宋体" w:hAnsi="宋体" w:eastAsia="宋体" w:cs="宋体"/>
          <w:b/>
          <w:bCs/>
          <w:u w:val="single"/>
          <w:lang w:val="en-US" w:eastAsia="zh-CN"/>
        </w:rPr>
        <w:t>③所有投标唱标完毕，如投标人代表对宣读的“开标一览表”上的内容有异议的，应在获得开标会主持人同意后当场提出。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u w:val="single"/>
          <w:lang w:val="en-US" w:eastAsia="zh-CN"/>
        </w:rPr>
      </w:pPr>
      <w:r>
        <w:rPr>
          <w:rFonts w:hint="eastAsia" w:ascii="宋体" w:hAnsi="宋体" w:eastAsia="宋体" w:cs="宋体"/>
          <w:b/>
          <w:bCs/>
          <w:u w:val="single"/>
          <w:lang w:val="en-US" w:eastAsia="zh-CN"/>
        </w:rPr>
        <w:t>④开标现场投标人在任何环节不签字又不提出异议的和未参加开标的，视同认可开标内容和结果。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u w:val="single"/>
          <w:lang w:val="en-US" w:eastAsia="zh-CN"/>
        </w:rPr>
      </w:pPr>
      <w:r>
        <w:rPr>
          <w:rFonts w:hint="eastAsia" w:ascii="宋体" w:hAnsi="宋体" w:eastAsia="宋体" w:cs="宋体"/>
          <w:b/>
          <w:bCs/>
          <w:u w:val="single"/>
          <w:lang w:val="en-US" w:eastAsia="zh-CN"/>
        </w:rPr>
        <w:t>⑤采购代理机构对开标过程进行录音录像，并存档备查。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2、资格审查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lang w:val="en-US" w:eastAsia="zh-CN"/>
        </w:rPr>
      </w:pPr>
      <w:r>
        <w:rPr>
          <w:rFonts w:hint="eastAsia" w:ascii="宋体" w:hAnsi="宋体" w:eastAsia="宋体" w:cs="宋体"/>
          <w:lang w:val="en-US" w:eastAsia="zh-CN"/>
        </w:rPr>
        <w:t>采购人或采购代理机构依据法律法规和招标文件中规定的内容，对</w:t>
      </w:r>
      <w:r>
        <w:rPr>
          <w:rFonts w:hint="eastAsia" w:ascii="宋体" w:hAnsi="宋体" w:cs="宋体"/>
          <w:lang w:val="en-US" w:eastAsia="zh-CN"/>
        </w:rPr>
        <w:t>投标人</w:t>
      </w:r>
      <w:r>
        <w:rPr>
          <w:rFonts w:hint="eastAsia" w:ascii="宋体" w:hAnsi="宋体" w:eastAsia="宋体" w:cs="宋体"/>
          <w:lang w:val="en-US" w:eastAsia="zh-CN"/>
        </w:rPr>
        <w:t>的资格性投标文件进行审查</w:t>
      </w:r>
      <w:r>
        <w:rPr>
          <w:rFonts w:hint="eastAsia" w:ascii="宋体" w:hAnsi="宋体" w:cs="宋体"/>
          <w:lang w:val="en-US" w:eastAsia="zh-CN"/>
        </w:rPr>
        <w:t>，未通过资格审查的投标人不进入评标，合格投标人不足3家的，不得评标。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3、评标委员会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-1、评标委员会的组成：评标委员会由采购人代表和评审专家组成，评审专家在陕西省财政厅政府采购评审专家库中通过随机方式抽取，成员人数应当为5人及以上单数，其中评审专家不得少于成员总数的三分之二。采购预算金额在1000万元以上或技术复杂或社会影响较大的采购项目，评标委员会成员人数应当为7人以上单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3-2、评标原则：遵循公平、公正、科学、择优的原则，并以相同的评标程序和标准对待所有的投标人。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3-3、评标委员会按照招标文件规定的评标方法和标准进行评标，并独立履行下列职责：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3-3-1、熟悉和理解招标文件；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3-3-2、审查已通过资格审查供应商的投标文件是否满足招标文件要求，并作出评价；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3-3-3、根据需要要求招标</w:t>
      </w:r>
      <w:r>
        <w:rPr>
          <w:rFonts w:hint="eastAsia" w:ascii="宋体" w:hAnsi="宋体" w:cs="宋体"/>
          <w:lang w:val="en-US" w:eastAsia="zh-CN"/>
        </w:rPr>
        <w:t>人</w:t>
      </w:r>
      <w:r>
        <w:rPr>
          <w:rFonts w:hint="eastAsia" w:ascii="宋体" w:hAnsi="宋体" w:eastAsia="宋体" w:cs="宋体"/>
          <w:lang w:val="en-US" w:eastAsia="zh-CN"/>
        </w:rPr>
        <w:t>对招标文件作出解释；根据需要要求供应商对投标文件有关事项作出澄清、说明或者更正；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3-3-4、推荐中标候选供应商，或者受采购人委托确定中标供应商；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3-3-5、起草评标报告并进行签署；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3-3-6、向招标采购单位、财政部门或者其他监督部门报告非法干预评标工作的行为；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3-3-7、法律、法规和规章规定的其他职责。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4</w:t>
      </w:r>
      <w:r>
        <w:rPr>
          <w:rFonts w:hint="eastAsia" w:ascii="宋体" w:hAnsi="宋体" w:eastAsia="宋体" w:cs="宋体"/>
          <w:lang w:val="en-US" w:eastAsia="zh-CN"/>
        </w:rPr>
        <w:t>、评标过程独立、保密。投标人非法干预评标过程的行为将导致其投标文件作为无效处理。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5</w:t>
      </w:r>
      <w:r>
        <w:rPr>
          <w:rFonts w:hint="eastAsia" w:ascii="宋体" w:hAnsi="宋体" w:eastAsia="宋体" w:cs="宋体"/>
          <w:lang w:val="en-US" w:eastAsia="zh-CN"/>
        </w:rPr>
        <w:t>、评标委员会评价投标文件的响应性，对于投标人而言，除评标委员会要求其澄清、说明或者更正而提供的资料外，仅依据投标文件本身的内容，不寻求其他外部证据。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6</w:t>
      </w:r>
      <w:r>
        <w:rPr>
          <w:rFonts w:hint="eastAsia" w:ascii="宋体" w:hAnsi="宋体" w:eastAsia="宋体" w:cs="宋体"/>
          <w:lang w:val="en-US" w:eastAsia="zh-CN"/>
        </w:rPr>
        <w:t>、评标方法</w:t>
      </w:r>
      <w:r>
        <w:rPr>
          <w:rFonts w:hint="eastAsia" w:ascii="宋体" w:hAnsi="宋体" w:cs="宋体"/>
          <w:lang w:val="en-US" w:eastAsia="zh-CN"/>
        </w:rPr>
        <w:t>：综合评分法。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4、评标程序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4-1、符合性审查</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4-1-1、</w:t>
      </w:r>
      <w:r>
        <w:rPr>
          <w:rFonts w:hint="eastAsia" w:ascii="宋体" w:hAnsi="宋体" w:eastAsia="宋体" w:cs="宋体"/>
          <w:sz w:val="24"/>
          <w:szCs w:val="24"/>
        </w:rPr>
        <w:t>投标文件有下列情形的，本项目不作为实质性要求进行规定，即不作为符合性审查事项，不得作为无效投标处理：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）除招标文件明确要求加盖</w:t>
      </w:r>
      <w:r>
        <w:rPr>
          <w:rFonts w:hint="eastAsia" w:ascii="宋体" w:hAnsi="宋体" w:cs="宋体"/>
          <w:sz w:val="24"/>
          <w:szCs w:val="24"/>
          <w:lang w:eastAsia="zh-CN"/>
        </w:rPr>
        <w:t>投标人</w:t>
      </w:r>
      <w:r>
        <w:rPr>
          <w:rFonts w:hint="eastAsia" w:ascii="宋体" w:hAnsi="宋体" w:eastAsia="宋体" w:cs="宋体"/>
          <w:sz w:val="24"/>
          <w:szCs w:val="24"/>
        </w:rPr>
        <w:t>(法人)公章的以外，其他地方以相关专用章加盖的；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）以骑缝章的形式代替投标文件内容逐页盖章的（但是骑缝章模糊不清，印章名称无法辨认的除外）；</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）其他不影响采购项目实质性要求的情形。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4-1-2、</w:t>
      </w:r>
      <w:r>
        <w:rPr>
          <w:rFonts w:hint="eastAsia" w:ascii="宋体" w:hAnsi="宋体" w:eastAsia="宋体" w:cs="宋体"/>
          <w:sz w:val="24"/>
          <w:szCs w:val="24"/>
        </w:rPr>
        <w:t>除政府采购法律制度规定的情形外，本项目投标人或者其投标文件有下列情形之一的，作为无效投标处理：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）投标文件正副本数量不足的；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）投标文件组成明显不符合招标文件的规定要求，影响评标委员会评判的；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）投标文件的格式、语言、计量单位、报价货币、知识产权、投标有效期等不符合招标文件的规定，影响评标委员会评判的；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）投标报价不符合招标文件规定的采购预算或限价或其他报价规定的；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）商务</w:t>
      </w:r>
      <w:r>
        <w:rPr>
          <w:rFonts w:hint="eastAsia" w:ascii="宋体" w:hAnsi="宋体" w:eastAsia="宋体" w:cs="宋体"/>
          <w:sz w:val="24"/>
          <w:szCs w:val="24"/>
          <w:highlight w:val="none"/>
          <w:lang w:eastAsia="zh-CN"/>
        </w:rPr>
        <w:t>要求出现负偏离的</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6）技术响应内容完全或者绝大部分复制招标文件规定要求</w:t>
      </w:r>
      <w:r>
        <w:rPr>
          <w:rFonts w:hint="eastAsia" w:ascii="宋体" w:hAnsi="宋体" w:cs="宋体"/>
          <w:color w:val="auto"/>
          <w:sz w:val="24"/>
          <w:szCs w:val="24"/>
          <w:highlight w:val="none"/>
          <w:lang w:val="en-US" w:eastAsia="zh-CN"/>
        </w:rPr>
        <w:t>、技术参数性能指标不明确</w:t>
      </w:r>
      <w:r>
        <w:rPr>
          <w:rFonts w:hint="eastAsia" w:ascii="宋体" w:hAnsi="宋体" w:eastAsia="宋体" w:cs="宋体"/>
          <w:color w:val="auto"/>
          <w:sz w:val="24"/>
          <w:szCs w:val="24"/>
          <w:highlight w:val="none"/>
          <w:lang w:val="en-US" w:eastAsia="zh-CN"/>
        </w:rPr>
        <w:t>，且无相关证明材料的（主要适用于专用设备和电子信息化建设采购项目，政府采购工程、政府采购协议供货或定点供应商采购、政府采购的货物属于规格标准统一或者订制产品的除外）﹔</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red"/>
          <w:lang w:eastAsia="zh-CN"/>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）未载明或者载明的招标项目履约时间、方式、数量及其他政府采购合同实质性内容与招标文件要求不一致，且招标采购单位无法接受的。</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没有完全响应招标文件的其他实质性要求或属于招标文件中投标无效情形的。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比较与评价。按招标文件中规定的评标方法和标准，对未作无效投标处理的投标文件进行技术、服务、商务等方面评估，综合比较与评价。</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复核。评分汇总结束后，评标委员会应当进行复核，特别要对拟推荐为中标候选供应商的、报价最低的、投标文件被认定为无效的进行重点复核。</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4-4、</w:t>
      </w:r>
      <w:r>
        <w:rPr>
          <w:rFonts w:hint="eastAsia" w:ascii="宋体" w:hAnsi="宋体" w:eastAsia="宋体" w:cs="宋体"/>
          <w:sz w:val="24"/>
          <w:szCs w:val="24"/>
        </w:rPr>
        <w:t>推荐中标候选</w:t>
      </w:r>
      <w:r>
        <w:rPr>
          <w:rFonts w:hint="eastAsia" w:ascii="宋体" w:hAnsi="宋体" w:eastAsia="宋体" w:cs="宋体"/>
          <w:sz w:val="24"/>
          <w:szCs w:val="24"/>
          <w:lang w:eastAsia="zh-CN"/>
        </w:rPr>
        <w:t>人</w:t>
      </w:r>
      <w:r>
        <w:rPr>
          <w:rFonts w:hint="eastAsia" w:ascii="宋体" w:hAnsi="宋体" w:eastAsia="宋体" w:cs="宋体"/>
          <w:sz w:val="24"/>
          <w:szCs w:val="24"/>
        </w:rPr>
        <w:t>。中标候选</w:t>
      </w:r>
      <w:r>
        <w:rPr>
          <w:rFonts w:hint="eastAsia" w:ascii="宋体" w:hAnsi="宋体" w:eastAsia="宋体" w:cs="宋体"/>
          <w:sz w:val="24"/>
          <w:szCs w:val="24"/>
          <w:lang w:eastAsia="zh-CN"/>
        </w:rPr>
        <w:t>人</w:t>
      </w:r>
      <w:r>
        <w:rPr>
          <w:rFonts w:hint="eastAsia" w:ascii="宋体" w:hAnsi="宋体" w:eastAsia="宋体" w:cs="宋体"/>
          <w:sz w:val="24"/>
          <w:szCs w:val="24"/>
        </w:rPr>
        <w:t>应当排序。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w:t>
      </w:r>
      <w:r>
        <w:rPr>
          <w:rFonts w:hint="eastAsia" w:ascii="宋体" w:hAnsi="宋体" w:eastAsia="宋体" w:cs="宋体"/>
          <w:sz w:val="24"/>
          <w:szCs w:val="24"/>
          <w:lang w:eastAsia="zh-CN"/>
        </w:rPr>
        <w:t>人</w:t>
      </w:r>
      <w:r>
        <w:rPr>
          <w:rFonts w:hint="eastAsia" w:ascii="宋体" w:hAnsi="宋体" w:eastAsia="宋体" w:cs="宋体"/>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w:t>
      </w:r>
      <w:r>
        <w:rPr>
          <w:rFonts w:hint="eastAsia" w:ascii="宋体" w:hAnsi="宋体" w:eastAsia="宋体" w:cs="宋体"/>
          <w:sz w:val="24"/>
          <w:szCs w:val="24"/>
        </w:rPr>
        <w:t>出具评标报告。评标委员会推荐中标候选</w:t>
      </w:r>
      <w:r>
        <w:rPr>
          <w:rFonts w:hint="eastAsia" w:ascii="宋体" w:hAnsi="宋体" w:eastAsia="宋体" w:cs="宋体"/>
          <w:sz w:val="24"/>
          <w:szCs w:val="24"/>
          <w:lang w:eastAsia="zh-CN"/>
        </w:rPr>
        <w:t>人</w:t>
      </w:r>
      <w:r>
        <w:rPr>
          <w:rFonts w:hint="eastAsia" w:ascii="宋体" w:hAnsi="宋体" w:eastAsia="宋体" w:cs="宋体"/>
          <w:sz w:val="24"/>
          <w:szCs w:val="24"/>
        </w:rPr>
        <w:t>后，应当向招标采购单位出具评标报告。评标报告应当包括下列内容：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4-5-1、</w:t>
      </w:r>
      <w:r>
        <w:rPr>
          <w:rFonts w:hint="eastAsia" w:ascii="宋体" w:hAnsi="宋体" w:eastAsia="宋体" w:cs="宋体"/>
          <w:sz w:val="24"/>
          <w:szCs w:val="24"/>
        </w:rPr>
        <w:t>招标公告刊登的媒体名称、开标日期和地点；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4-5-2、</w:t>
      </w:r>
      <w:r>
        <w:rPr>
          <w:rFonts w:hint="eastAsia" w:ascii="宋体" w:hAnsi="宋体" w:eastAsia="宋体" w:cs="宋体"/>
          <w:sz w:val="24"/>
          <w:szCs w:val="24"/>
        </w:rPr>
        <w:t>获取招标文件的投标人名单和评标委员会成员名单；</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4-5-3、</w:t>
      </w:r>
      <w:r>
        <w:rPr>
          <w:rFonts w:hint="eastAsia" w:ascii="宋体" w:hAnsi="宋体" w:eastAsia="宋体" w:cs="宋体"/>
          <w:sz w:val="24"/>
          <w:szCs w:val="24"/>
        </w:rPr>
        <w:t>评标方法和标准；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4-5-4、</w:t>
      </w:r>
      <w:r>
        <w:rPr>
          <w:rFonts w:hint="eastAsia" w:ascii="宋体" w:hAnsi="宋体" w:eastAsia="宋体" w:cs="宋体"/>
          <w:sz w:val="24"/>
          <w:szCs w:val="24"/>
        </w:rPr>
        <w:t>开标记录和评标情况及说明，包括无效投标人名单及原因；</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4-5-5、</w:t>
      </w:r>
      <w:r>
        <w:rPr>
          <w:rFonts w:hint="eastAsia" w:ascii="宋体" w:hAnsi="宋体" w:eastAsia="宋体" w:cs="宋体"/>
          <w:sz w:val="24"/>
          <w:szCs w:val="24"/>
        </w:rPr>
        <w:t>评标结果和中标候选供应商排序表；</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4-5-6、</w:t>
      </w:r>
      <w:r>
        <w:rPr>
          <w:rFonts w:hint="eastAsia" w:ascii="宋体" w:hAnsi="宋体" w:eastAsia="宋体" w:cs="宋体"/>
          <w:sz w:val="24"/>
          <w:szCs w:val="24"/>
        </w:rPr>
        <w:t>评标委员会授标建议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4-5-7、</w:t>
      </w:r>
      <w:r>
        <w:rPr>
          <w:rFonts w:hint="eastAsia" w:ascii="宋体" w:hAnsi="宋体" w:eastAsia="宋体" w:cs="宋体"/>
          <w:sz w:val="24"/>
          <w:szCs w:val="24"/>
        </w:rPr>
        <w:t>报价最高的投标人为中标候选人的，评标委员会应当对其报价的合理性予以特别说明。</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4-6、</w:t>
      </w:r>
      <w:r>
        <w:rPr>
          <w:rFonts w:hint="eastAsia" w:ascii="宋体" w:hAnsi="宋体" w:eastAsia="宋体" w:cs="宋体"/>
          <w:sz w:val="24"/>
          <w:szCs w:val="24"/>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4-7、</w:t>
      </w:r>
      <w:r>
        <w:rPr>
          <w:rFonts w:hint="eastAsia" w:ascii="宋体" w:hAnsi="宋体" w:eastAsia="宋体" w:cs="宋体"/>
          <w:sz w:val="24"/>
          <w:szCs w:val="24"/>
        </w:rPr>
        <w:t>供应商应当书面澄清、说明或者更正</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4-7-1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4-7-2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签字确认），否则无效。澄清、说明或者更正不影响投标文件的效力，有效的澄清、说明或者更正材料，是投标文件的组成部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4-7-3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评标委员会要求供应商澄清、说明或者更正，不得超出招标文件的范围，不得以此让供应商实质改变投标文件的内容，不得影响供应商公平竞争。本项目下列内容不得澄清：</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）按财政部规定应当在评标时不予承认的投标文件内容事项；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）投标文件中已经明确的内容事项；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4-7-4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eastAsia="宋体" w:cs="宋体"/>
          <w:sz w:val="24"/>
          <w:szCs w:val="24"/>
        </w:rPr>
        <w:t>本项目采购过程中，投标文件报价出现前后不一致的，按照下列规定修正：</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）投标文件中开标一览表（报价表）内容与投标文件中相应内容不一致的，以开标一览表（报价表）为准；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）大写金额和小写金额不一致的，以大写金额为准；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）单价金额小数点或者百分比有明显错位的，以开标一览表的总价为准，并修改单价；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）总价金额与按单价汇总金额不一致的，以单价金额计算结果为准。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同时出现两种以上不一致的，按照前款规定的顺序修正。修正后的报价按照</w:t>
      </w:r>
      <w:r>
        <w:rPr>
          <w:rFonts w:hint="eastAsia" w:ascii="宋体" w:hAnsi="宋体" w:eastAsia="宋体" w:cs="宋体"/>
          <w:sz w:val="24"/>
          <w:szCs w:val="24"/>
          <w:lang w:eastAsia="zh-CN"/>
        </w:rPr>
        <w:t>文件</w:t>
      </w:r>
      <w:r>
        <w:rPr>
          <w:rFonts w:hint="eastAsia" w:ascii="宋体" w:hAnsi="宋体" w:eastAsia="宋体" w:cs="宋体"/>
          <w:sz w:val="24"/>
          <w:szCs w:val="24"/>
        </w:rPr>
        <w:t>规定经投标人确认后产生约束力，投标人不确认的，其投标无效。</w:t>
      </w:r>
    </w:p>
    <w:p>
      <w:pPr>
        <w:pStyle w:val="2"/>
        <w:keepNext w:val="0"/>
        <w:keepLines w:val="0"/>
        <w:pageBreakBefore w:val="0"/>
        <w:widowControl w:val="0"/>
        <w:kinsoku/>
        <w:wordWrap/>
        <w:overflowPunct/>
        <w:topLinePunct w:val="0"/>
        <w:bidi w:val="0"/>
        <w:snapToGrid/>
        <w:spacing w:after="0" w:line="360" w:lineRule="auto"/>
        <w:ind w:firstLine="482" w:firstLineChars="200"/>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注：评标委员会</w:t>
      </w:r>
      <w:r>
        <w:rPr>
          <w:rFonts w:hint="eastAsia" w:ascii="宋体" w:hAnsi="宋体" w:eastAsia="宋体" w:cs="宋体"/>
          <w:b/>
          <w:sz w:val="24"/>
          <w:szCs w:val="24"/>
          <w:u w:val="single"/>
          <w:lang w:eastAsia="zh-CN"/>
        </w:rPr>
        <w:t>应</w:t>
      </w:r>
      <w:r>
        <w:rPr>
          <w:rFonts w:hint="eastAsia" w:ascii="宋体" w:hAnsi="宋体" w:eastAsia="宋体" w:cs="宋体"/>
          <w:b/>
          <w:sz w:val="24"/>
          <w:szCs w:val="24"/>
          <w:u w:val="single"/>
        </w:rPr>
        <w:t>当积极履行澄清、说明或者更正的职责，不得滥用权力。供应商的投标文件应当要求澄清、说明或者更正的，不得未经澄清、说明或者更正而直接作无效投标处理。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u w:val="none"/>
          <w:lang w:val="en-US" w:eastAsia="zh-CN"/>
        </w:rPr>
        <w:t>4-8、</w:t>
      </w:r>
      <w:r>
        <w:rPr>
          <w:rFonts w:hint="eastAsia" w:ascii="宋体" w:hAnsi="宋体" w:eastAsia="宋体" w:cs="宋体"/>
          <w:b/>
          <w:sz w:val="24"/>
          <w:szCs w:val="24"/>
        </w:rPr>
        <w:t>低于成本价投标处理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4-8-1、</w:t>
      </w:r>
      <w:r>
        <w:rPr>
          <w:rFonts w:hint="eastAsia" w:ascii="宋体" w:hAnsi="宋体" w:eastAsia="宋体" w:cs="宋体"/>
          <w:b/>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sz w:val="24"/>
          <w:szCs w:val="24"/>
        </w:rPr>
        <w:t>。</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4-8-2、</w:t>
      </w:r>
      <w:r>
        <w:rPr>
          <w:rFonts w:hint="eastAsia" w:ascii="宋体" w:hAnsi="宋体" w:eastAsia="宋体" w:cs="宋体"/>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4-8-3、</w:t>
      </w:r>
      <w:r>
        <w:rPr>
          <w:rFonts w:hint="eastAsia" w:ascii="宋体" w:hAnsi="宋体" w:eastAsia="宋体" w:cs="宋体"/>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4-9</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招标采购单位现场复核评标结果</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4-9-1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评标结果汇总完成后，评标委员会拟出具评标报告前，招标采购单位应当组织2名以上的本单位工作人员，在采购现场监督人员的监督之下，依据有关的法律制度和采购文件对评标结果进行复核。除下列情形外，任何人不得修改评标结果：</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）分值汇总计算错误的；</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）分项评分超出评分标准范围的；</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）客观评分不一致的；</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）经评标委员会认定评分畸高畸低的。</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4-9-2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有下列</w:t>
      </w:r>
      <w:r>
        <w:rPr>
          <w:rFonts w:hint="eastAsia" w:ascii="宋体" w:hAnsi="宋体" w:eastAsia="宋体" w:cs="宋体"/>
          <w:sz w:val="24"/>
          <w:szCs w:val="24"/>
        </w:rPr>
        <w:t>情形之一的，不得修改评标结果或者重新评审：</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）招标采购单位现场复核时，复核工作人员数量不足的；</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）招标采购单位现场复核时，没有采购监督人员现场监督的；</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）招标采购单位现场复核内容超出规定范围的；</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）招标采购单位未提供书面建议的。</w:t>
      </w:r>
    </w:p>
    <w:p>
      <w:pPr>
        <w:rPr>
          <w:rFonts w:hint="eastAsia"/>
          <w:lang w:val="en-US" w:eastAsia="zh-CN"/>
        </w:rPr>
      </w:pPr>
      <w:r>
        <w:rPr>
          <w:rFonts w:hint="eastAsia"/>
          <w:lang w:val="en-US" w:eastAsia="zh-CN"/>
        </w:rPr>
        <w:br w:type="page"/>
      </w:r>
    </w:p>
    <w:p>
      <w:pPr>
        <w:pStyle w:val="4"/>
        <w:bidi w:val="0"/>
        <w:jc w:val="center"/>
        <w:rPr>
          <w:rFonts w:hint="eastAsia"/>
          <w:lang w:val="en-US" w:eastAsia="zh-CN"/>
        </w:rPr>
      </w:pPr>
      <w:bookmarkStart w:id="28" w:name="_Toc2554"/>
      <w:bookmarkStart w:id="29" w:name="_Toc17831"/>
      <w:r>
        <w:rPr>
          <w:rFonts w:hint="eastAsia"/>
          <w:lang w:val="en-US" w:eastAsia="zh-CN"/>
        </w:rPr>
        <w:t>第六章  中标和合同</w:t>
      </w:r>
      <w:bookmarkEnd w:id="28"/>
      <w:bookmarkEnd w:id="2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1、中标</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采购代理机构在评标结束后2个工作日内将评标报告送采购人。</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采购人应当自收到评标报告之日起</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0"/>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ascii="宋体" w:hAnsi="宋体" w:eastAsia="宋体" w:cs="宋体"/>
          <w:b w:val="0"/>
          <w:bCs w:val="0"/>
          <w:sz w:val="24"/>
          <w:szCs w:val="24"/>
        </w:rPr>
      </w:pPr>
      <w:r>
        <w:rPr>
          <w:rFonts w:hint="eastAsia" w:hAnsi="宋体" w:cs="宋体"/>
          <w:b/>
          <w:color w:val="auto"/>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采购人在收到评标报告5个工作日内未按评标报告推荐的中标候选人顺序确定中标人，又不能说明合法理由的，视同按评标报告推荐的顺序确定排名第一的中标候选人为中标人。</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采购人或者采购代理机构应当自中标人确定之日起2个工作日内，在</w:t>
      </w:r>
      <w:r>
        <w:rPr>
          <w:rFonts w:hint="eastAsia" w:ascii="宋体" w:hAnsi="宋体" w:eastAsia="宋体" w:cs="宋体"/>
          <w:b w:val="0"/>
          <w:bCs w:val="0"/>
          <w:sz w:val="24"/>
          <w:szCs w:val="24"/>
          <w:lang w:eastAsia="zh-CN"/>
        </w:rPr>
        <w:t>陕西省政府采购网上</w:t>
      </w:r>
      <w:r>
        <w:rPr>
          <w:rFonts w:hint="eastAsia" w:ascii="宋体" w:hAnsi="宋体" w:eastAsia="宋体" w:cs="宋体"/>
          <w:b w:val="0"/>
          <w:bCs w:val="0"/>
          <w:sz w:val="24"/>
          <w:szCs w:val="24"/>
        </w:rPr>
        <w:t>公告中标结果，招标文件应当随中标结果同时公告。</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中标公告期限为1个工作日。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2、签订合同</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中标人应在中标通知书发出之日起</w:t>
      </w:r>
      <w:r>
        <w:rPr>
          <w:rFonts w:hint="eastAsia" w:ascii="宋体" w:hAnsi="宋体" w:eastAsia="宋体" w:cs="宋体"/>
          <w:b w:val="0"/>
          <w:bCs w:val="0"/>
          <w:sz w:val="24"/>
          <w:szCs w:val="24"/>
          <w:lang w:val="en-US" w:eastAsia="zh-CN"/>
        </w:rPr>
        <w:t>30</w:t>
      </w:r>
      <w:r>
        <w:rPr>
          <w:rFonts w:hint="eastAsia" w:ascii="宋体" w:hAnsi="宋体" w:eastAsia="宋体" w:cs="宋体"/>
          <w:b w:val="0"/>
          <w:bCs w:val="0"/>
          <w:sz w:val="24"/>
          <w:szCs w:val="24"/>
        </w:rPr>
        <w:t>日内与采购人签订采购合同。由于中标人的原因逾期未与采购人签订采购合同的，将视为放弃中标，取消其中标资格并将按相关规定进行处理。</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2-3、</w:t>
      </w:r>
      <w:r>
        <w:rPr>
          <w:rFonts w:hint="eastAsia" w:ascii="宋体" w:hAnsi="宋体" w:eastAsia="宋体" w:cs="宋体"/>
          <w:b w:val="0"/>
          <w:bCs w:val="0"/>
          <w:sz w:val="24"/>
          <w:szCs w:val="24"/>
        </w:rPr>
        <w:t>中标人拒绝与采购人签订合同的，采购人可以按照评审报告推荐的中标候选人名单排序，确定下一候选人为中标</w:t>
      </w:r>
      <w:r>
        <w:rPr>
          <w:rFonts w:hint="eastAsia" w:ascii="宋体" w:hAnsi="宋体" w:eastAsia="宋体" w:cs="宋体"/>
          <w:b w:val="0"/>
          <w:bCs w:val="0"/>
          <w:sz w:val="24"/>
          <w:szCs w:val="24"/>
          <w:lang w:eastAsia="zh-CN"/>
        </w:rPr>
        <w:t>人</w:t>
      </w:r>
      <w:r>
        <w:rPr>
          <w:rFonts w:hint="eastAsia" w:ascii="宋体" w:hAnsi="宋体" w:eastAsia="宋体" w:cs="宋体"/>
          <w:b w:val="0"/>
          <w:bCs w:val="0"/>
          <w:sz w:val="24"/>
          <w:szCs w:val="24"/>
        </w:rPr>
        <w:t>，也可以重新开展政府采购活动。</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rPr>
        <w:t>中标人在合同签订之后</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个工作日内，将签订的合同（一式壹份）送采购代理机</w:t>
      </w:r>
      <w:r>
        <w:rPr>
          <w:rFonts w:hint="eastAsia" w:ascii="宋体" w:hAnsi="宋体" w:eastAsia="宋体" w:cs="宋体"/>
          <w:b w:val="0"/>
          <w:bCs w:val="0"/>
          <w:sz w:val="24"/>
          <w:szCs w:val="24"/>
          <w:highlight w:val="none"/>
        </w:rPr>
        <w:t>构。中标人应及时到采购代理机构办理。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3、合同分包（本项目是否适用）</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rPr>
      </w:pPr>
      <w:r>
        <w:rPr>
          <w:rFonts w:hint="eastAsia" w:ascii="宋体" w:hAnsi="宋体" w:eastAsia="宋体" w:cs="宋体"/>
          <w:lang w:val="en-US" w:eastAsia="zh-CN"/>
        </w:rPr>
        <w:t>3-1、</w:t>
      </w:r>
      <w:r>
        <w:rPr>
          <w:rFonts w:hint="eastAsia" w:ascii="宋体" w:hAnsi="宋体" w:eastAsia="宋体" w:cs="宋体"/>
        </w:rPr>
        <w:t>经采购人同意，中标人可以依法采取分包方式履行合同。这种要求应当在合同签订之前征得采购人同意，并且分包</w:t>
      </w:r>
      <w:r>
        <w:rPr>
          <w:rFonts w:hint="eastAsia" w:ascii="宋体" w:hAnsi="宋体" w:eastAsia="宋体" w:cs="宋体"/>
          <w:lang w:eastAsia="zh-CN"/>
        </w:rPr>
        <w:t>投标人</w:t>
      </w:r>
      <w:r>
        <w:rPr>
          <w:rFonts w:hint="eastAsia" w:ascii="宋体" w:hAnsi="宋体" w:eastAsia="宋体" w:cs="宋体"/>
        </w:rPr>
        <w:t>履行的分包项目的品牌、规格型号及技术要求等，必须与中标的一致。</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rPr>
        <w:t>采购合同实行分包履行的，中标人就采购项目和分包项目向采购人负责，分包</w:t>
      </w:r>
      <w:r>
        <w:rPr>
          <w:rFonts w:hint="eastAsia" w:ascii="宋体" w:hAnsi="宋体" w:eastAsia="宋体" w:cs="宋体"/>
          <w:lang w:eastAsia="zh-CN"/>
        </w:rPr>
        <w:t>投标人</w:t>
      </w:r>
      <w:r>
        <w:rPr>
          <w:rFonts w:hint="eastAsia" w:ascii="宋体" w:hAnsi="宋体" w:eastAsia="宋体" w:cs="宋体"/>
        </w:rPr>
        <w:t>就分包项目承担责任。</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lang w:val="en-US" w:eastAsia="zh-CN"/>
        </w:rPr>
        <w:t>3-3、</w:t>
      </w:r>
      <w:r>
        <w:rPr>
          <w:rFonts w:hint="eastAsia" w:ascii="宋体" w:hAnsi="宋体" w:eastAsia="宋体" w:cs="宋体"/>
        </w:rPr>
        <w:t>中小企业依据《政府采购促进中小企业发展管理办法》（财库〔2020〕46号）规定的政策获取政府采购合同后，小型、微型企业不得分包或转包给大型、中型企业，中型</w:t>
      </w:r>
      <w:r>
        <w:rPr>
          <w:rFonts w:hint="eastAsia" w:ascii="宋体" w:hAnsi="宋体" w:eastAsia="宋体" w:cs="宋体"/>
          <w:highlight w:val="none"/>
        </w:rPr>
        <w:t>企业不得分包或转包给大型企业。</w:t>
      </w:r>
    </w:p>
    <w:p>
      <w:pPr>
        <w:pStyle w:val="4"/>
        <w:pageBreakBefore w:val="0"/>
        <w:widowControl w:val="0"/>
        <w:kinsoku/>
        <w:wordWrap/>
        <w:overflowPunct/>
        <w:topLinePunct w:val="0"/>
        <w:bidi w:val="0"/>
        <w:snapToGrid/>
        <w:spacing w:before="0" w:after="0" w:line="360" w:lineRule="auto"/>
        <w:textAlignment w:val="auto"/>
        <w:rPr>
          <w:rFonts w:hint="eastAsia" w:ascii="宋体" w:hAnsi="宋体" w:eastAsia="宋体" w:cs="宋体"/>
          <w:sz w:val="24"/>
          <w:highlight w:val="none"/>
        </w:rPr>
      </w:pPr>
      <w:bookmarkStart w:id="30" w:name="_Toc28120"/>
      <w:bookmarkStart w:id="31" w:name="_Toc32611"/>
      <w:r>
        <w:rPr>
          <w:rFonts w:hint="eastAsia" w:ascii="宋体" w:hAnsi="宋体" w:eastAsia="宋体" w:cs="宋体"/>
          <w:sz w:val="24"/>
          <w:highlight w:val="none"/>
          <w:lang w:val="en-US" w:eastAsia="zh-CN"/>
        </w:rPr>
        <w:t>4、</w:t>
      </w:r>
      <w:r>
        <w:rPr>
          <w:rFonts w:hint="eastAsia" w:ascii="宋体" w:hAnsi="宋体" w:eastAsia="宋体" w:cs="宋体"/>
          <w:sz w:val="24"/>
          <w:highlight w:val="none"/>
        </w:rPr>
        <w:t>合同转包（本项目</w:t>
      </w:r>
      <w:r>
        <w:rPr>
          <w:rFonts w:hint="eastAsia" w:ascii="宋体" w:hAnsi="宋体" w:eastAsia="宋体" w:cs="宋体"/>
          <w:sz w:val="24"/>
          <w:highlight w:val="none"/>
          <w:lang w:eastAsia="zh-CN"/>
        </w:rPr>
        <w:t>是否</w:t>
      </w:r>
      <w:r>
        <w:rPr>
          <w:rFonts w:hint="eastAsia" w:ascii="宋体" w:hAnsi="宋体" w:eastAsia="宋体" w:cs="宋体"/>
          <w:sz w:val="24"/>
          <w:highlight w:val="none"/>
        </w:rPr>
        <w:t>适用）</w:t>
      </w:r>
      <w:bookmarkEnd w:id="30"/>
      <w:bookmarkEnd w:id="31"/>
    </w:p>
    <w:p>
      <w:pPr>
        <w:pageBreakBefore w:val="0"/>
        <w:widowControl w:val="0"/>
        <w:kinsoku/>
        <w:wordWrap/>
        <w:overflowPunct/>
        <w:topLinePunct w:val="0"/>
        <w:bidi w:val="0"/>
        <w:snapToGrid/>
        <w:spacing w:line="360" w:lineRule="auto"/>
        <w:ind w:firstLine="540" w:firstLineChars="225"/>
        <w:textAlignment w:val="auto"/>
        <w:rPr>
          <w:rFonts w:hint="eastAsia" w:ascii="宋体" w:hAnsi="宋体" w:eastAsia="宋体" w:cs="宋体"/>
        </w:rPr>
      </w:pPr>
      <w:r>
        <w:rPr>
          <w:rFonts w:hint="eastAsia" w:ascii="宋体" w:hAnsi="宋体" w:eastAsia="宋体" w:cs="宋体"/>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ageBreakBefore w:val="0"/>
        <w:widowControl w:val="0"/>
        <w:kinsoku/>
        <w:wordWrap/>
        <w:overflowPunct/>
        <w:topLinePunct w:val="0"/>
        <w:bidi w:val="0"/>
        <w:snapToGrid/>
        <w:spacing w:line="360" w:lineRule="auto"/>
        <w:ind w:firstLine="540" w:firstLineChars="225"/>
        <w:textAlignment w:val="auto"/>
        <w:rPr>
          <w:rFonts w:hint="eastAsia" w:ascii="宋体" w:hAnsi="宋体" w:eastAsia="宋体" w:cs="宋体"/>
        </w:rPr>
      </w:pPr>
      <w:r>
        <w:rPr>
          <w:rFonts w:hint="eastAsia" w:ascii="宋体" w:hAnsi="宋体" w:eastAsia="宋体" w:cs="宋体"/>
        </w:rPr>
        <w:t>中标人转包的，视同拒绝履行政府采购合同义务，将依法追究法律责任。</w:t>
      </w:r>
    </w:p>
    <w:p>
      <w:pPr>
        <w:pStyle w:val="4"/>
        <w:pageBreakBefore w:val="0"/>
        <w:widowControl w:val="0"/>
        <w:kinsoku/>
        <w:wordWrap/>
        <w:overflowPunct/>
        <w:topLinePunct w:val="0"/>
        <w:bidi w:val="0"/>
        <w:snapToGrid/>
        <w:spacing w:before="0" w:after="0" w:line="360" w:lineRule="auto"/>
        <w:textAlignment w:val="auto"/>
        <w:rPr>
          <w:rFonts w:hint="eastAsia" w:ascii="宋体" w:hAnsi="宋体" w:eastAsia="宋体" w:cs="宋体"/>
          <w:sz w:val="24"/>
        </w:rPr>
      </w:pPr>
      <w:bookmarkStart w:id="32" w:name="_Toc16866"/>
      <w:bookmarkStart w:id="33" w:name="_Toc23336"/>
      <w:r>
        <w:rPr>
          <w:rFonts w:hint="eastAsia" w:ascii="宋体" w:hAnsi="宋体" w:eastAsia="宋体" w:cs="宋体"/>
          <w:sz w:val="24"/>
          <w:lang w:val="en-US" w:eastAsia="zh-CN"/>
        </w:rPr>
        <w:t>5、</w:t>
      </w:r>
      <w:r>
        <w:rPr>
          <w:rFonts w:hint="eastAsia" w:ascii="宋体" w:hAnsi="宋体" w:eastAsia="宋体" w:cs="宋体"/>
          <w:sz w:val="24"/>
        </w:rPr>
        <w:t>补充合同</w:t>
      </w:r>
      <w:bookmarkEnd w:id="32"/>
      <w:bookmarkEnd w:id="33"/>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rPr>
      </w:pPr>
      <w:r>
        <w:rPr>
          <w:rFonts w:hint="eastAsia" w:ascii="宋体" w:hAnsi="宋体" w:eastAsia="宋体" w:cs="宋体"/>
        </w:rPr>
        <w:t>采购合同履行过程中，采购人需要追加与合同标的相同的货物或者服务的，在不改变合同其他条款的前提下，可以与中标</w:t>
      </w:r>
      <w:r>
        <w:rPr>
          <w:rFonts w:hint="eastAsia" w:cs="宋体"/>
          <w:lang w:eastAsia="zh-CN"/>
        </w:rPr>
        <w:t>人</w:t>
      </w:r>
      <w:r>
        <w:rPr>
          <w:rFonts w:hint="eastAsia" w:ascii="宋体" w:hAnsi="宋体" w:eastAsia="宋体" w:cs="宋体"/>
        </w:rPr>
        <w:t>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bidi w:val="0"/>
        <w:jc w:val="center"/>
        <w:rPr>
          <w:rFonts w:hint="eastAsia" w:ascii="宋体" w:hAnsi="宋体" w:cs="宋体"/>
          <w:lang w:val="en-US" w:eastAsia="zh-CN"/>
        </w:rPr>
      </w:pPr>
      <w:r>
        <w:rPr>
          <w:rFonts w:hint="eastAsia" w:ascii="宋体" w:hAnsi="宋体" w:eastAsia="宋体" w:cs="宋体"/>
        </w:rPr>
        <w:br w:type="page"/>
      </w:r>
      <w:bookmarkStart w:id="34" w:name="_Toc10715"/>
      <w:bookmarkStart w:id="35" w:name="_Toc12871"/>
      <w:r>
        <w:rPr>
          <w:rFonts w:hint="eastAsia" w:ascii="宋体" w:hAnsi="宋体" w:cs="宋体"/>
          <w:lang w:eastAsia="zh-CN"/>
        </w:rPr>
        <w:t>第七章</w:t>
      </w:r>
      <w:r>
        <w:rPr>
          <w:rFonts w:hint="eastAsia" w:ascii="宋体" w:hAnsi="宋体" w:cs="宋体"/>
          <w:lang w:val="en-US" w:eastAsia="zh-CN"/>
        </w:rPr>
        <w:t xml:space="preserve">  其他</w:t>
      </w:r>
      <w:bookmarkEnd w:id="34"/>
      <w:bookmarkEnd w:id="35"/>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r>
        <w:rPr>
          <w:rFonts w:hint="eastAsia" w:ascii="宋体" w:hAnsi="宋体" w:eastAsia="宋体" w:cs="宋体"/>
          <w:b/>
          <w:bCs/>
          <w:kern w:val="0"/>
          <w:sz w:val="24"/>
          <w:szCs w:val="32"/>
          <w:lang w:val="en-US" w:eastAsia="zh-CN" w:bidi="ar-SA"/>
        </w:rPr>
        <w:t>1、招标代理服务费</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rPr>
      </w:pPr>
      <w:r>
        <w:rPr>
          <w:rFonts w:hint="eastAsia" w:cs="宋体"/>
          <w:lang w:val="en-US" w:eastAsia="zh-CN"/>
        </w:rPr>
        <w:t>1-1、服务费收取：</w:t>
      </w:r>
      <w:r>
        <w:rPr>
          <w:rFonts w:hint="eastAsia" w:ascii="宋体" w:hAnsi="宋体" w:eastAsia="宋体" w:cs="宋体"/>
        </w:rPr>
        <w:t>参照国家计委计价格[2002]1980号及发改办价格[2003]857号通知规定</w:t>
      </w:r>
      <w:r>
        <w:rPr>
          <w:rFonts w:hint="eastAsia" w:ascii="宋体" w:hAnsi="宋体" w:eastAsia="宋体" w:cs="宋体"/>
          <w:lang w:eastAsia="zh-CN"/>
        </w:rPr>
        <w:t>收取</w:t>
      </w:r>
      <w:r>
        <w:rPr>
          <w:rFonts w:hint="eastAsia" w:ascii="宋体" w:hAnsi="宋体" w:eastAsia="宋体" w:cs="宋体"/>
        </w:rPr>
        <w:t>，由中标人在领取中标通知书</w:t>
      </w:r>
      <w:r>
        <w:rPr>
          <w:rFonts w:hint="eastAsia" w:ascii="宋体" w:hAnsi="宋体" w:eastAsia="宋体" w:cs="宋体"/>
          <w:lang w:eastAsia="zh-CN"/>
        </w:rPr>
        <w:t>前</w:t>
      </w:r>
      <w:r>
        <w:rPr>
          <w:rFonts w:hint="eastAsia" w:ascii="宋体" w:hAnsi="宋体" w:eastAsia="宋体" w:cs="宋体"/>
        </w:rPr>
        <w:t>向</w:t>
      </w:r>
      <w:r>
        <w:rPr>
          <w:rFonts w:hint="eastAsia" w:ascii="宋体" w:hAnsi="宋体" w:eastAsia="宋体" w:cs="宋体"/>
          <w:lang w:eastAsia="zh-CN"/>
        </w:rPr>
        <w:t>采购代理机构</w:t>
      </w:r>
      <w:r>
        <w:rPr>
          <w:rFonts w:hint="eastAsia" w:ascii="宋体" w:hAnsi="宋体" w:eastAsia="宋体" w:cs="宋体"/>
        </w:rPr>
        <w:t>交纳招标服务费。</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lang w:val="en-US" w:eastAsia="zh-CN"/>
        </w:rPr>
      </w:pPr>
      <w:r>
        <w:rPr>
          <w:rFonts w:hint="eastAsia" w:cs="宋体"/>
          <w:lang w:val="en-US" w:eastAsia="zh-CN"/>
        </w:rPr>
        <w:t>1-2、招标代理服务费支付方式：银行转账或现金方式</w:t>
      </w:r>
    </w:p>
    <w:tbl>
      <w:tblPr>
        <w:tblStyle w:val="19"/>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lang w:val="en-US" w:eastAsia="zh-CN"/>
              </w:rPr>
            </w:pPr>
            <w:r>
              <w:rPr>
                <w:rFonts w:hint="eastAsia" w:cs="宋体"/>
                <w:lang w:val="en-US" w:eastAsia="zh-CN"/>
              </w:rPr>
              <w:t>收款单位：陕西万德招标有限公司</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lang w:val="en-US" w:eastAsia="zh-CN"/>
              </w:rPr>
            </w:pPr>
            <w:r>
              <w:rPr>
                <w:rFonts w:hint="eastAsia" w:cs="宋体"/>
                <w:lang w:val="en-US" w:eastAsia="zh-CN"/>
              </w:rPr>
              <w:t>开户银行：中国银行西安南二环支行</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cs="宋体"/>
                <w:vertAlign w:val="baseline"/>
                <w:lang w:val="en-US" w:eastAsia="zh-CN"/>
              </w:rPr>
            </w:pPr>
            <w:r>
              <w:rPr>
                <w:rFonts w:hint="eastAsia" w:cs="宋体"/>
                <w:lang w:val="en-US" w:eastAsia="zh-CN"/>
              </w:rPr>
              <w:t>银行账号：103673241394</w:t>
            </w:r>
          </w:p>
        </w:tc>
      </w:tr>
    </w:tbl>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kern w:val="0"/>
          <w:sz w:val="24"/>
          <w:szCs w:val="32"/>
          <w:lang w:val="en-US" w:eastAsia="zh-CN" w:bidi="ar-SA"/>
        </w:rPr>
      </w:pPr>
      <w:r>
        <w:rPr>
          <w:rFonts w:hint="eastAsia" w:ascii="宋体" w:hAnsi="宋体" w:eastAsia="宋体" w:cs="宋体"/>
          <w:b/>
          <w:bCs/>
          <w:kern w:val="0"/>
          <w:sz w:val="24"/>
          <w:szCs w:val="32"/>
          <w:lang w:val="en-US" w:eastAsia="zh-CN" w:bidi="ar-SA"/>
        </w:rPr>
        <w:t>2、询问、质疑和投诉</w:t>
      </w:r>
    </w:p>
    <w:p>
      <w:pPr>
        <w:keepNext w:val="0"/>
        <w:keepLines w:val="0"/>
        <w:pageBreakBefore w:val="0"/>
        <w:widowControl w:val="0"/>
        <w:kinsoku/>
        <w:wordWrap/>
        <w:overflowPunct/>
        <w:topLinePunct w:val="0"/>
        <w:bidi w:val="0"/>
        <w:snapToGrid/>
        <w:spacing w:line="360" w:lineRule="auto"/>
        <w:ind w:firstLine="470" w:firstLineChars="196"/>
        <w:jc w:val="left"/>
        <w:textAlignment w:val="auto"/>
        <w:outlineLvl w:val="1"/>
        <w:rPr>
          <w:rFonts w:hAnsi="宋体"/>
        </w:rPr>
      </w:pPr>
      <w:bookmarkStart w:id="36" w:name="_Toc24816"/>
      <w:bookmarkStart w:id="37" w:name="_Toc6460"/>
      <w:r>
        <w:rPr>
          <w:rFonts w:hint="eastAsia"/>
        </w:rPr>
        <w:t>询问、质疑、投诉的接收和处理严格按照《中华人共和国政府采购法》、《中华人民共和国政府采购法实施条例》、《政府采购货物和服务招标投标管理办法》、《政府采购供应商投诉办法》、《财政部关于加强政府采购供应商投诉受理审查工作的通知》和</w:t>
      </w:r>
      <w:r>
        <w:rPr>
          <w:rFonts w:hint="eastAsia" w:hAnsi="宋体"/>
        </w:rPr>
        <w:t>《中华人民共和国财政部令第94号--政府采购质疑和投诉办法》等的相关规定办理。</w:t>
      </w:r>
      <w:bookmarkEnd w:id="36"/>
      <w:bookmarkEnd w:id="37"/>
    </w:p>
    <w:p>
      <w:pPr>
        <w:pStyle w:val="30"/>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szCs w:val="20"/>
        </w:rPr>
      </w:pPr>
      <w:r>
        <w:rPr>
          <w:rFonts w:hint="eastAsia"/>
          <w:b/>
          <w:bCs/>
          <w:szCs w:val="20"/>
          <w:u w:val="single"/>
        </w:rPr>
        <w:t>注：根据《中华人民共和国政府采购法》等规定，供应商质疑不得超出采购文件、采购过程、采购结果的范围,供应商针对同一采购程序环节的质疑应在法定质疑期内一次性提出。</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szCs w:val="20"/>
        </w:rPr>
      </w:pPr>
      <w:r>
        <w:rPr>
          <w:szCs w:val="20"/>
        </w:rPr>
        <w:t>接收质疑函的方式</w:t>
      </w:r>
      <w:r>
        <w:rPr>
          <w:rFonts w:hint="eastAsia"/>
          <w:szCs w:val="20"/>
        </w:rPr>
        <w:t>：书面形式</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eastAsia="宋体"/>
          <w:szCs w:val="20"/>
          <w:lang w:val="en-US" w:eastAsia="zh-CN"/>
        </w:rPr>
      </w:pPr>
      <w:r>
        <w:rPr>
          <w:rFonts w:hint="eastAsia"/>
          <w:szCs w:val="20"/>
        </w:rPr>
        <w:t>联系部门：招标部</w:t>
      </w:r>
      <w:r>
        <w:rPr>
          <w:rFonts w:hint="eastAsia"/>
          <w:szCs w:val="20"/>
          <w:lang w:val="en-US" w:eastAsia="zh-CN"/>
        </w:rPr>
        <w:t xml:space="preserve">          </w:t>
      </w:r>
      <w:r>
        <w:rPr>
          <w:rFonts w:hint="eastAsia"/>
          <w:szCs w:val="20"/>
        </w:rPr>
        <w:t>项目负责人：</w:t>
      </w:r>
      <w:r>
        <w:rPr>
          <w:rFonts w:hint="eastAsia"/>
          <w:szCs w:val="20"/>
          <w:lang w:val="en-US" w:eastAsia="zh-CN"/>
        </w:rPr>
        <w:t>饶宁</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szCs w:val="20"/>
          <w:lang w:val="en-US" w:eastAsia="zh-CN"/>
        </w:rPr>
      </w:pPr>
      <w:r>
        <w:rPr>
          <w:rFonts w:hint="eastAsia"/>
          <w:szCs w:val="20"/>
        </w:rPr>
        <w:t>联系电话：</w:t>
      </w:r>
      <w:r>
        <w:rPr>
          <w:rFonts w:hint="eastAsia" w:ascii="宋体" w:hAnsi="宋体" w:eastAsia="宋体" w:cs="宋体"/>
          <w:i w:val="0"/>
          <w:iCs w:val="0"/>
          <w:caps w:val="0"/>
          <w:color w:val="333333"/>
          <w:spacing w:val="0"/>
          <w:kern w:val="2"/>
          <w:sz w:val="24"/>
          <w:szCs w:val="24"/>
          <w:highlight w:val="none"/>
          <w:shd w:val="clear" w:fill="FFFFFF"/>
          <w:vertAlign w:val="baseline"/>
          <w:lang w:val="en-US" w:eastAsia="zh-CN" w:bidi="ar-SA"/>
        </w:rPr>
        <w:t>029-85561862/85561863转80</w:t>
      </w:r>
      <w:r>
        <w:rPr>
          <w:rFonts w:hint="eastAsia" w:ascii="宋体" w:hAnsi="宋体" w:cs="宋体"/>
          <w:i w:val="0"/>
          <w:iCs w:val="0"/>
          <w:caps w:val="0"/>
          <w:color w:val="333333"/>
          <w:spacing w:val="0"/>
          <w:kern w:val="2"/>
          <w:sz w:val="24"/>
          <w:szCs w:val="24"/>
          <w:highlight w:val="none"/>
          <w:shd w:val="clear" w:fill="FFFFFF"/>
          <w:vertAlign w:val="baseline"/>
          <w:lang w:val="en-US" w:eastAsia="zh-CN" w:bidi="ar-SA"/>
        </w:rPr>
        <w:t>1</w:t>
      </w:r>
    </w:p>
    <w:p>
      <w:pPr>
        <w:pStyle w:val="30"/>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szCs w:val="20"/>
        </w:rPr>
      </w:pPr>
      <w:r>
        <w:rPr>
          <w:rFonts w:hint="eastAsia"/>
          <w:szCs w:val="20"/>
        </w:rPr>
        <w:t>联系地址：西安市南二环西段21号华融国际商务大厦A座15层B区</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kern w:val="0"/>
          <w:sz w:val="24"/>
          <w:szCs w:val="32"/>
          <w:lang w:val="en-US" w:eastAsia="zh-CN" w:bidi="ar-SA"/>
        </w:rPr>
      </w:pPr>
      <w:r>
        <w:rPr>
          <w:rFonts w:hint="eastAsia" w:ascii="宋体" w:hAnsi="宋体" w:eastAsia="宋体" w:cs="宋体"/>
          <w:b/>
          <w:bCs/>
          <w:kern w:val="0"/>
          <w:sz w:val="24"/>
          <w:szCs w:val="32"/>
          <w:lang w:val="en-US" w:eastAsia="zh-CN" w:bidi="ar-SA"/>
        </w:rPr>
        <w:t>3、其他</w:t>
      </w:r>
    </w:p>
    <w:p>
      <w:pPr>
        <w:pStyle w:val="2"/>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sz w:val="24"/>
          <w:szCs w:val="20"/>
          <w:lang w:val="en-US" w:eastAsia="zh-CN" w:bidi="ar-SA"/>
        </w:rPr>
      </w:pPr>
      <w:r>
        <w:rPr>
          <w:rFonts w:hint="eastAsia"/>
          <w:lang w:val="en-US" w:eastAsia="zh-CN"/>
        </w:rPr>
        <w:t xml:space="preserve">  </w:t>
      </w:r>
      <w:r>
        <w:rPr>
          <w:rFonts w:hint="eastAsia" w:ascii="宋体" w:hAnsi="宋体" w:eastAsia="宋体" w:cs="宋体"/>
          <w:sz w:val="24"/>
          <w:szCs w:val="20"/>
          <w:lang w:val="en-US" w:eastAsia="zh-CN" w:bidi="ar-SA"/>
        </w:rPr>
        <w:t>本招标文件中所引相关法律制度规定，在政府采购中有变化的，按照变化后的相关法律制度规定执行。本</w:t>
      </w:r>
      <w:r>
        <w:rPr>
          <w:rFonts w:hint="eastAsia" w:ascii="宋体" w:hAnsi="宋体" w:cs="宋体"/>
          <w:sz w:val="24"/>
          <w:szCs w:val="20"/>
          <w:lang w:val="en-US" w:eastAsia="zh-CN" w:bidi="ar-SA"/>
        </w:rPr>
        <w:t>招标文件</w:t>
      </w:r>
      <w:r>
        <w:rPr>
          <w:rFonts w:hint="eastAsia" w:ascii="宋体" w:hAnsi="宋体" w:eastAsia="宋体" w:cs="宋体"/>
          <w:sz w:val="24"/>
          <w:szCs w:val="20"/>
          <w:lang w:val="en-US" w:eastAsia="zh-CN" w:bidi="ar-SA"/>
        </w:rPr>
        <w:t>规定的内容条款，在本项目投标截止时间届满后，因相关法律制度规定的变化导致不符合相关法律制度规定的，直接按照变化后的相关法律制度规定执行，本招标文件不再做调整。</w:t>
      </w:r>
    </w:p>
    <w:p>
      <w:pPr>
        <w:rPr>
          <w:rFonts w:hint="default"/>
          <w:lang w:val="en-US" w:eastAsia="zh-CN"/>
        </w:rPr>
      </w:pPr>
      <w:r>
        <w:rPr>
          <w:rFonts w:hint="default"/>
          <w:lang w:val="en-US" w:eastAsia="zh-CN"/>
        </w:rPr>
        <w:br w:type="page"/>
      </w:r>
    </w:p>
    <w:p>
      <w:pPr>
        <w:pStyle w:val="3"/>
        <w:bidi w:val="0"/>
        <w:jc w:val="center"/>
        <w:rPr>
          <w:rFonts w:hint="eastAsia"/>
          <w:lang w:val="en-US" w:eastAsia="zh-CN"/>
        </w:rPr>
      </w:pPr>
      <w:bookmarkStart w:id="38" w:name="_Toc735"/>
      <w:bookmarkStart w:id="39" w:name="_Toc13972"/>
      <w:r>
        <w:rPr>
          <w:rFonts w:hint="eastAsia"/>
          <w:lang w:val="en-US" w:eastAsia="zh-CN"/>
        </w:rPr>
        <w:t>第三部分  商务要求</w:t>
      </w:r>
      <w:bookmarkEnd w:id="38"/>
      <w:bookmarkEnd w:id="39"/>
    </w:p>
    <w:p>
      <w:pPr>
        <w:keepNext w:val="0"/>
        <w:keepLines w:val="0"/>
        <w:pageBreakBefore w:val="0"/>
        <w:widowControl w:val="0"/>
        <w:kinsoku/>
        <w:wordWrap/>
        <w:overflowPunct/>
        <w:topLinePunct w:val="0"/>
        <w:autoSpaceDE/>
        <w:autoSpaceDN/>
        <w:bidi w:val="0"/>
        <w:snapToGrid/>
        <w:spacing w:line="360" w:lineRule="auto"/>
        <w:textAlignment w:val="auto"/>
        <w:outlineLvl w:val="1"/>
        <w:rPr>
          <w:rFonts w:hint="eastAsia" w:ascii="宋体" w:hAnsi="宋体" w:eastAsia="宋体" w:cs="宋体"/>
          <w:b/>
          <w:bCs/>
          <w:kern w:val="0"/>
          <w:sz w:val="24"/>
          <w:szCs w:val="24"/>
          <w:highlight w:val="none"/>
          <w:lang w:val="en-US" w:eastAsia="zh-CN" w:bidi="ar-SA"/>
        </w:rPr>
      </w:pPr>
      <w:bookmarkStart w:id="40" w:name="_Toc21923"/>
      <w:bookmarkStart w:id="41" w:name="_Toc22442"/>
      <w:r>
        <w:rPr>
          <w:rFonts w:hint="eastAsia" w:ascii="宋体" w:hAnsi="宋体" w:eastAsia="宋体" w:cs="宋体"/>
          <w:b/>
          <w:bCs/>
          <w:kern w:val="0"/>
          <w:sz w:val="24"/>
          <w:szCs w:val="24"/>
          <w:highlight w:val="none"/>
          <w:lang w:val="en-US" w:eastAsia="zh-CN" w:bidi="ar-SA"/>
        </w:rPr>
        <w:t>1、交货时间及地点</w:t>
      </w:r>
      <w:bookmarkEnd w:id="40"/>
      <w:bookmarkEnd w:id="4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交货时间：合同签订后</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个日历日内，按要求完成供货安装。</w:t>
      </w:r>
    </w:p>
    <w:p>
      <w:pPr>
        <w:pStyle w:val="2"/>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交货地点: 采购方指定地点。</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sz w:val="24"/>
          <w:szCs w:val="24"/>
          <w:highlight w:val="none"/>
        </w:rPr>
      </w:pPr>
      <w:bookmarkStart w:id="42" w:name="_Toc11456"/>
      <w:bookmarkStart w:id="43" w:name="_Toc5716"/>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付款方式：</w:t>
      </w:r>
      <w:bookmarkEnd w:id="42"/>
      <w:bookmarkEnd w:id="4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szCs w:val="24"/>
          <w:highlight w:val="none"/>
          <w:lang w:val="en-US" w:eastAsia="zh-CN"/>
        </w:rPr>
      </w:pPr>
      <w:bookmarkStart w:id="44" w:name="_Toc32220"/>
      <w:bookmarkStart w:id="45" w:name="_Toc7361"/>
      <w:r>
        <w:rPr>
          <w:rFonts w:hint="eastAsia" w:ascii="宋体" w:hAnsi="宋体" w:cs="宋体"/>
          <w:sz w:val="24"/>
          <w:szCs w:val="24"/>
          <w:highlight w:val="none"/>
          <w:lang w:val="en-US" w:eastAsia="zh-CN"/>
        </w:rPr>
        <w:t>2-1、甲乙双方签订合同后预付合同总价款的30%；</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cs="宋体"/>
          <w:sz w:val="24"/>
          <w:szCs w:val="24"/>
          <w:highlight w:val="none"/>
          <w:lang w:val="en-US" w:eastAsia="zh-CN"/>
        </w:rPr>
        <w:t>2-2、货物全部运到采购人指定地方，调试、培训完毕验收合格并收到供应商开具的正式发票后，支付合同总价款的70%。</w:t>
      </w:r>
    </w:p>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3、</w:t>
      </w:r>
      <w:r>
        <w:rPr>
          <w:rFonts w:hint="eastAsia" w:ascii="宋体" w:hAnsi="宋体" w:eastAsia="宋体" w:cs="宋体"/>
          <w:b/>
          <w:bCs w:val="0"/>
          <w:sz w:val="24"/>
          <w:szCs w:val="24"/>
          <w:highlight w:val="none"/>
        </w:rPr>
        <w:t>质量保证及售后服务</w:t>
      </w:r>
      <w:bookmarkEnd w:id="44"/>
      <w:bookmarkEnd w:id="4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3-1</w:t>
      </w:r>
      <w:r>
        <w:rPr>
          <w:rFonts w:hint="eastAsia" w:ascii="宋体" w:hAnsi="宋体" w:eastAsia="宋体" w:cs="宋体"/>
          <w:bCs/>
          <w:sz w:val="24"/>
          <w:szCs w:val="24"/>
          <w:highlight w:val="none"/>
          <w:lang w:eastAsia="zh-CN"/>
        </w:rPr>
        <w:t>投标人</w:t>
      </w:r>
      <w:r>
        <w:rPr>
          <w:rFonts w:hint="eastAsia" w:ascii="宋体" w:hAnsi="宋体" w:eastAsia="宋体" w:cs="宋体"/>
          <w:sz w:val="24"/>
          <w:szCs w:val="24"/>
          <w:highlight w:val="none"/>
          <w:lang w:val="zh-CN"/>
        </w:rPr>
        <w:t>必须保证提供的设备是通过正常渠道获得的、全新的、未使用过的合格产品；其有关知识产权、技术、专利、检验、商务等均要符合中华人民共和国的有关法律、法规；</w:t>
      </w:r>
      <w:r>
        <w:rPr>
          <w:rFonts w:hint="eastAsia" w:ascii="宋体" w:hAnsi="宋体" w:eastAsia="宋体" w:cs="宋体"/>
          <w:bCs/>
          <w:sz w:val="24"/>
          <w:szCs w:val="24"/>
          <w:highlight w:val="none"/>
          <w:lang w:eastAsia="zh-CN"/>
        </w:rPr>
        <w:t>投标人</w:t>
      </w:r>
      <w:r>
        <w:rPr>
          <w:rFonts w:hint="eastAsia" w:ascii="宋体" w:hAnsi="宋体" w:eastAsia="宋体" w:cs="宋体"/>
          <w:sz w:val="24"/>
          <w:szCs w:val="24"/>
          <w:highlight w:val="none"/>
          <w:lang w:val="zh-CN"/>
        </w:rPr>
        <w:t>必须承担因所供设备而引起的全部法律责任。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3-2、</w:t>
      </w:r>
      <w:r>
        <w:rPr>
          <w:rFonts w:hint="eastAsia" w:ascii="宋体" w:hAnsi="宋体" w:eastAsia="宋体" w:cs="宋体"/>
          <w:sz w:val="24"/>
          <w:szCs w:val="24"/>
          <w:highlight w:val="none"/>
          <w:lang w:val="zh-CN"/>
        </w:rPr>
        <w:t>质保期为:</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val="zh-CN"/>
        </w:rPr>
        <w:t>个月</w:t>
      </w:r>
      <w:r>
        <w:rPr>
          <w:rFonts w:hint="eastAsia" w:ascii="宋体" w:hAnsi="宋体" w:eastAsia="宋体" w:cs="宋体"/>
          <w:b/>
          <w:bCs/>
          <w:sz w:val="24"/>
          <w:szCs w:val="24"/>
          <w:highlight w:val="none"/>
          <w:lang w:val="zh-CN"/>
        </w:rPr>
        <w:t>（参数中有</w:t>
      </w:r>
      <w:r>
        <w:rPr>
          <w:rFonts w:hint="eastAsia" w:ascii="宋体" w:hAnsi="宋体" w:eastAsia="宋体" w:cs="宋体"/>
          <w:b/>
          <w:bCs/>
          <w:sz w:val="24"/>
          <w:szCs w:val="24"/>
          <w:lang w:val="zh-CN"/>
        </w:rPr>
        <w:t>具体要求的，按参数要求提供质保）</w:t>
      </w:r>
      <w:r>
        <w:rPr>
          <w:rFonts w:hint="eastAsia" w:ascii="宋体" w:hAnsi="宋体" w:eastAsia="宋体" w:cs="宋体"/>
          <w:sz w:val="24"/>
          <w:szCs w:val="24"/>
          <w:lang w:val="zh-CN"/>
        </w:rPr>
        <w:t>若</w:t>
      </w:r>
      <w:r>
        <w:rPr>
          <w:rFonts w:hint="eastAsia" w:ascii="宋体" w:hAnsi="宋体" w:eastAsia="宋体" w:cs="宋体"/>
          <w:bCs/>
          <w:sz w:val="24"/>
          <w:szCs w:val="24"/>
          <w:lang w:eastAsia="zh-CN"/>
        </w:rPr>
        <w:t>投标人</w:t>
      </w:r>
      <w:r>
        <w:rPr>
          <w:rFonts w:hint="eastAsia" w:ascii="宋体" w:hAnsi="宋体" w:eastAsia="宋体" w:cs="宋体"/>
          <w:sz w:val="24"/>
          <w:szCs w:val="24"/>
          <w:lang w:val="zh-CN"/>
        </w:rPr>
        <w:t>承诺质保期限超过招标文件要求，按其承诺执行。</w:t>
      </w:r>
    </w:p>
    <w:p>
      <w:pPr>
        <w:pStyle w:val="2"/>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3-3、</w:t>
      </w:r>
      <w:r>
        <w:rPr>
          <w:rFonts w:hint="eastAsia" w:ascii="宋体" w:hAnsi="宋体" w:eastAsia="宋体" w:cs="宋体"/>
          <w:bCs/>
          <w:sz w:val="24"/>
          <w:szCs w:val="24"/>
          <w:lang w:eastAsia="zh-CN"/>
        </w:rPr>
        <w:t>投标人</w:t>
      </w:r>
      <w:r>
        <w:rPr>
          <w:rFonts w:hint="eastAsia" w:ascii="宋体" w:hAnsi="宋体" w:eastAsia="宋体" w:cs="宋体"/>
          <w:color w:val="000000"/>
          <w:kern w:val="0"/>
          <w:sz w:val="24"/>
          <w:szCs w:val="24"/>
          <w:highlight w:val="none"/>
        </w:rPr>
        <w:t>承诺的质保期起始时间为终验合格之日。</w:t>
      </w:r>
    </w:p>
    <w:p>
      <w:pPr>
        <w:pStyle w:val="2"/>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3-4、</w:t>
      </w:r>
      <w:r>
        <w:rPr>
          <w:rFonts w:hint="eastAsia" w:ascii="宋体" w:hAnsi="宋体" w:eastAsia="宋体" w:cs="宋体"/>
          <w:sz w:val="24"/>
          <w:szCs w:val="24"/>
          <w:lang w:val="zh-CN"/>
        </w:rPr>
        <w:t>质量保证期内，</w:t>
      </w:r>
      <w:r>
        <w:rPr>
          <w:rFonts w:hint="eastAsia" w:ascii="宋体" w:hAnsi="宋体" w:eastAsia="宋体" w:cs="宋体"/>
          <w:bCs/>
          <w:sz w:val="24"/>
          <w:szCs w:val="24"/>
          <w:lang w:eastAsia="zh-CN"/>
        </w:rPr>
        <w:t>投标人</w:t>
      </w:r>
      <w:r>
        <w:rPr>
          <w:rFonts w:hint="eastAsia" w:ascii="宋体" w:hAnsi="宋体" w:eastAsia="宋体" w:cs="宋体"/>
          <w:sz w:val="24"/>
          <w:szCs w:val="24"/>
          <w:lang w:val="zh-CN"/>
        </w:rPr>
        <w:t>负责维修，承担包括设备的零配件及不能解决的故障需要返回制造厂维修时所发生的一切费用。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sz w:val="24"/>
          <w:szCs w:val="24"/>
        </w:rPr>
      </w:pPr>
      <w:bookmarkStart w:id="46" w:name="_Toc31005"/>
      <w:bookmarkStart w:id="47" w:name="_Toc2473"/>
      <w:r>
        <w:rPr>
          <w:rFonts w:hint="eastAsia" w:ascii="宋体" w:hAnsi="宋体" w:eastAsia="宋体" w:cs="宋体"/>
          <w:b/>
          <w:bCs/>
          <w:sz w:val="24"/>
          <w:szCs w:val="24"/>
          <w:lang w:val="en-US" w:eastAsia="zh-CN"/>
        </w:rPr>
        <w:t>4、</w:t>
      </w:r>
      <w:r>
        <w:rPr>
          <w:rFonts w:hint="eastAsia" w:ascii="宋体" w:hAnsi="宋体" w:eastAsia="宋体" w:cs="宋体"/>
          <w:b/>
          <w:sz w:val="24"/>
          <w:szCs w:val="24"/>
        </w:rPr>
        <w:t>验收</w:t>
      </w:r>
      <w:bookmarkEnd w:id="46"/>
      <w:bookmarkEnd w:id="4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4-1、</w:t>
      </w:r>
      <w:r>
        <w:rPr>
          <w:rFonts w:hint="eastAsia" w:ascii="宋体" w:hAnsi="宋体" w:eastAsia="宋体" w:cs="宋体"/>
          <w:sz w:val="24"/>
          <w:szCs w:val="24"/>
          <w:lang w:val="zh-CN"/>
        </w:rPr>
        <w:t>采购人根据合同要求进行验收,验收依据为合同文本、招标文件、投标文件。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zh-CN"/>
        </w:rPr>
        <w:t>验收合格后，填写验收单，并向采购人提交所有资料，以便使用单位日后管理和维护。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lang w:val="zh-CN"/>
        </w:rPr>
        <w:t>验收过程中所产生的费用由供应商承担。</w:t>
      </w:r>
    </w:p>
    <w:p>
      <w:pPr>
        <w:pStyle w:val="2"/>
        <w:keepNext w:val="0"/>
        <w:keepLines w:val="0"/>
        <w:pageBreakBefore w:val="0"/>
        <w:widowControl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b/>
          <w:bCs/>
          <w:sz w:val="24"/>
          <w:szCs w:val="24"/>
          <w:u w:val="single"/>
        </w:rPr>
      </w:pPr>
    </w:p>
    <w:p>
      <w:pPr>
        <w:rPr>
          <w:rFonts w:hint="default"/>
          <w:lang w:val="en-US" w:eastAsia="zh-CN"/>
        </w:rPr>
      </w:pPr>
      <w:r>
        <w:rPr>
          <w:rFonts w:hint="default"/>
          <w:lang w:val="en-US" w:eastAsia="zh-CN"/>
        </w:rPr>
        <w:br w:type="page"/>
      </w:r>
    </w:p>
    <w:p>
      <w:pPr>
        <w:pStyle w:val="3"/>
        <w:bidi w:val="0"/>
        <w:jc w:val="center"/>
        <w:rPr>
          <w:rFonts w:hint="eastAsia"/>
        </w:rPr>
      </w:pPr>
      <w:bookmarkStart w:id="48" w:name="_Toc9677"/>
      <w:bookmarkStart w:id="49" w:name="_Toc11286"/>
      <w:r>
        <w:rPr>
          <w:rFonts w:hint="eastAsia"/>
          <w:lang w:val="en-US" w:eastAsia="zh-CN"/>
        </w:rPr>
        <w:t xml:space="preserve">第四部分  </w:t>
      </w:r>
      <w:r>
        <w:rPr>
          <w:rFonts w:hint="eastAsia"/>
        </w:rPr>
        <w:t>合同条款（仅供参考）</w:t>
      </w:r>
      <w:bookmarkEnd w:id="48"/>
      <w:bookmarkEnd w:id="49"/>
    </w:p>
    <w:p>
      <w:pPr>
        <w:pStyle w:val="33"/>
        <w:keepNext w:val="0"/>
        <w:keepLines w:val="0"/>
        <w:pageBreakBefore w:val="0"/>
        <w:widowControl w:val="0"/>
        <w:wordWrap/>
        <w:overflowPunct/>
        <w:topLinePunct w:val="0"/>
        <w:autoSpaceDE/>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 xml:space="preserve">签订地点： XXXX。                                        </w:t>
      </w:r>
    </w:p>
    <w:p>
      <w:pPr>
        <w:pStyle w:val="33"/>
        <w:keepNext w:val="0"/>
        <w:keepLines w:val="0"/>
        <w:pageBreakBefore w:val="0"/>
        <w:widowControl w:val="0"/>
        <w:wordWrap/>
        <w:overflowPunct/>
        <w:topLinePunct w:val="0"/>
        <w:autoSpaceDE/>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 xml:space="preserve">签订时间： XXXX年XX月XX日。                                        </w:t>
      </w:r>
    </w:p>
    <w:p>
      <w:pPr>
        <w:pStyle w:val="33"/>
        <w:keepNext w:val="0"/>
        <w:keepLines w:val="0"/>
        <w:pageBreakBefore w:val="0"/>
        <w:widowControl w:val="0"/>
        <w:wordWrap/>
        <w:overflowPunct/>
        <w:topLinePunct w:val="0"/>
        <w:autoSpaceDE/>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采购人（甲方）：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3"/>
        <w:keepNext w:val="0"/>
        <w:keepLines w:val="0"/>
        <w:pageBreakBefore w:val="0"/>
        <w:widowControl w:val="0"/>
        <w:wordWrap/>
        <w:overflowPunct/>
        <w:topLinePunct w:val="0"/>
        <w:autoSpaceDE/>
        <w:bidi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供应商（乙方）：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3"/>
        <w:keepNext w:val="0"/>
        <w:keepLines w:val="0"/>
        <w:pageBreakBefore w:val="0"/>
        <w:widowControl w:val="0"/>
        <w:wordWrap/>
        <w:overflowPunct/>
        <w:topLinePunct w:val="0"/>
        <w:autoSpaceDE/>
        <w:bidi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根据《中华人民共和国政府采购法》、《中华人民共和国合同法》及</w:t>
      </w:r>
      <w:r>
        <w:rPr>
          <w:rFonts w:hint="eastAsia" w:ascii="宋体" w:hAnsi="宋体" w:eastAsia="宋体" w:cs="宋体"/>
          <w:sz w:val="24"/>
          <w:szCs w:val="24"/>
          <w:lang w:eastAsia="zh-CN"/>
        </w:rPr>
        <w:t>陕西万德招标有限公司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项目编号：XX/x包）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eepNext w:val="0"/>
        <w:keepLines w:val="0"/>
        <w:pageBreakBefore w:val="0"/>
        <w:widowControl w:val="0"/>
        <w:kinsoku w:val="0"/>
        <w:wordWrap/>
        <w:overflowPunct/>
        <w:topLinePunct w:val="0"/>
        <w:autoSpaceDE/>
        <w:bidi w:val="0"/>
        <w:spacing w:line="360" w:lineRule="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b/>
          <w:sz w:val="24"/>
          <w:szCs w:val="24"/>
        </w:rPr>
        <w:t>合同内容</w:t>
      </w:r>
    </w:p>
    <w:tbl>
      <w:tblPr>
        <w:tblStyle w:val="1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796"/>
        <w:gridCol w:w="1397"/>
        <w:gridCol w:w="997"/>
        <w:gridCol w:w="997"/>
        <w:gridCol w:w="997"/>
        <w:gridCol w:w="99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871"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编号</w:t>
            </w:r>
          </w:p>
        </w:tc>
        <w:tc>
          <w:tcPr>
            <w:tcW w:w="1796"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设备名称</w:t>
            </w:r>
          </w:p>
        </w:tc>
        <w:tc>
          <w:tcPr>
            <w:tcW w:w="13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型号</w:t>
            </w:r>
          </w:p>
        </w:tc>
        <w:tc>
          <w:tcPr>
            <w:tcW w:w="9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产地</w:t>
            </w:r>
          </w:p>
        </w:tc>
        <w:tc>
          <w:tcPr>
            <w:tcW w:w="9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9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单价</w:t>
            </w:r>
          </w:p>
        </w:tc>
        <w:tc>
          <w:tcPr>
            <w:tcW w:w="990"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总价</w:t>
            </w:r>
          </w:p>
        </w:tc>
        <w:tc>
          <w:tcPr>
            <w:tcW w:w="930"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871"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9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sz w:val="24"/>
                <w:szCs w:val="24"/>
              </w:rPr>
            </w:pPr>
          </w:p>
        </w:tc>
        <w:tc>
          <w:tcPr>
            <w:tcW w:w="13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sz w:val="24"/>
                <w:szCs w:val="24"/>
              </w:rPr>
            </w:pPr>
          </w:p>
        </w:tc>
        <w:tc>
          <w:tcPr>
            <w:tcW w:w="9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sz w:val="24"/>
                <w:szCs w:val="24"/>
              </w:rPr>
            </w:pPr>
          </w:p>
        </w:tc>
        <w:tc>
          <w:tcPr>
            <w:tcW w:w="997"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sz w:val="24"/>
                <w:szCs w:val="24"/>
              </w:rPr>
            </w:pPr>
          </w:p>
        </w:tc>
        <w:tc>
          <w:tcPr>
            <w:tcW w:w="997"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宋体" w:hAnsi="宋体" w:eastAsia="宋体" w:cs="宋体"/>
                <w:sz w:val="24"/>
                <w:szCs w:val="24"/>
              </w:rPr>
            </w:pPr>
          </w:p>
        </w:tc>
        <w:tc>
          <w:tcPr>
            <w:tcW w:w="99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宋体" w:hAnsi="宋体" w:eastAsia="宋体" w:cs="宋体"/>
                <w:sz w:val="24"/>
                <w:szCs w:val="24"/>
              </w:rPr>
            </w:pPr>
          </w:p>
        </w:tc>
        <w:tc>
          <w:tcPr>
            <w:tcW w:w="93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871"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sz w:val="24"/>
                <w:szCs w:val="24"/>
              </w:rPr>
            </w:pPr>
          </w:p>
        </w:tc>
        <w:tc>
          <w:tcPr>
            <w:tcW w:w="179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sz w:val="24"/>
                <w:szCs w:val="24"/>
              </w:rPr>
            </w:pPr>
          </w:p>
        </w:tc>
        <w:tc>
          <w:tcPr>
            <w:tcW w:w="13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sz w:val="24"/>
                <w:szCs w:val="24"/>
              </w:rPr>
            </w:pPr>
          </w:p>
        </w:tc>
        <w:tc>
          <w:tcPr>
            <w:tcW w:w="997" w:type="dxa"/>
            <w:vAlign w:val="center"/>
          </w:tcPr>
          <w:p>
            <w:pPr>
              <w:keepNext w:val="0"/>
              <w:keepLines w:val="0"/>
              <w:pageBreakBefore w:val="0"/>
              <w:widowControl w:val="0"/>
              <w:wordWrap/>
              <w:overflowPunct/>
              <w:topLinePunct w:val="0"/>
              <w:autoSpaceDE/>
              <w:bidi w:val="0"/>
              <w:spacing w:line="360" w:lineRule="auto"/>
              <w:jc w:val="center"/>
              <w:rPr>
                <w:rFonts w:hint="eastAsia" w:ascii="宋体" w:hAnsi="宋体" w:eastAsia="宋体" w:cs="宋体"/>
                <w:sz w:val="24"/>
                <w:szCs w:val="24"/>
              </w:rPr>
            </w:pPr>
          </w:p>
        </w:tc>
        <w:tc>
          <w:tcPr>
            <w:tcW w:w="997"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sz w:val="24"/>
                <w:szCs w:val="24"/>
              </w:rPr>
            </w:pPr>
          </w:p>
        </w:tc>
        <w:tc>
          <w:tcPr>
            <w:tcW w:w="997"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宋体" w:hAnsi="宋体" w:eastAsia="宋体" w:cs="宋体"/>
                <w:sz w:val="24"/>
                <w:szCs w:val="24"/>
              </w:rPr>
            </w:pPr>
          </w:p>
        </w:tc>
        <w:tc>
          <w:tcPr>
            <w:tcW w:w="99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宋体" w:hAnsi="宋体" w:eastAsia="宋体" w:cs="宋体"/>
                <w:sz w:val="24"/>
                <w:szCs w:val="24"/>
              </w:rPr>
            </w:pPr>
          </w:p>
        </w:tc>
        <w:tc>
          <w:tcPr>
            <w:tcW w:w="93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2667" w:type="dxa"/>
            <w:gridSpan w:val="2"/>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总计（人民币/元）</w:t>
            </w:r>
          </w:p>
        </w:tc>
        <w:tc>
          <w:tcPr>
            <w:tcW w:w="6308" w:type="dxa"/>
            <w:gridSpan w:val="6"/>
            <w:vAlign w:val="center"/>
          </w:tcPr>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       （大写）</w:t>
            </w:r>
          </w:p>
        </w:tc>
      </w:tr>
    </w:tbl>
    <w:p>
      <w:pPr>
        <w:keepNext w:val="0"/>
        <w:keepLines w:val="0"/>
        <w:pageBreakBefore w:val="0"/>
        <w:widowControl w:val="0"/>
        <w:kinsoku w:val="0"/>
        <w:wordWrap/>
        <w:overflowPunct/>
        <w:topLinePunct w:val="0"/>
        <w:autoSpaceDE/>
        <w:bidi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乙方负责按以上确定的设备规格、型号及配套内容进行供货，及时运到甲方指定交货地点安装调试，确保所有设备达到最佳运行状态，负责对甲方操作、维护人员进行培训，指导操作、使用和维修保养，做好售后服务工作。</w:t>
      </w:r>
    </w:p>
    <w:p>
      <w:pPr>
        <w:keepNext w:val="0"/>
        <w:keepLines w:val="0"/>
        <w:pageBreakBefore w:val="0"/>
        <w:widowControl w:val="0"/>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二、合同价格</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合同总价：人民币大写</w:t>
      </w:r>
      <w:r>
        <w:rPr>
          <w:rFonts w:hint="eastAsia" w:ascii="宋体" w:hAnsi="宋体" w:eastAsia="宋体" w:cs="宋体"/>
          <w:sz w:val="24"/>
          <w:szCs w:val="24"/>
          <w:u w:val="single"/>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元整；</w:t>
      </w:r>
      <w:r>
        <w:rPr>
          <w:rFonts w:hint="eastAsia" w:ascii="宋体" w:hAnsi="宋体" w:eastAsia="宋体" w:cs="宋体"/>
          <w:sz w:val="24"/>
          <w:szCs w:val="24"/>
        </w:rPr>
        <w:t xml:space="preserve">￥ </w:t>
      </w:r>
      <w:r>
        <w:rPr>
          <w:rFonts w:hint="eastAsia" w:ascii="宋体" w:hAnsi="宋体" w:eastAsia="宋体" w:cs="宋体"/>
          <w:b/>
          <w:sz w:val="24"/>
          <w:szCs w:val="24"/>
          <w:u w:val="single"/>
        </w:rPr>
        <w:t xml:space="preserve">       </w:t>
      </w:r>
      <w:r>
        <w:rPr>
          <w:rFonts w:hint="eastAsia" w:ascii="宋体" w:hAnsi="宋体" w:eastAsia="宋体" w:cs="宋体"/>
          <w:sz w:val="24"/>
          <w:szCs w:val="24"/>
        </w:rPr>
        <w:t>元。</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总价包括：设备的供应费及所发生的运输费、杂费（含保险）、商检费、搬运费、安装调试费、培训费，税费等，包括从产品供应地点到交货地点所包含的运一切费用。合同总价不可变更，不受市场价变化的影响，不受实际数量变化的影响。</w:t>
      </w:r>
    </w:p>
    <w:p>
      <w:pPr>
        <w:keepNext w:val="0"/>
        <w:keepLines w:val="0"/>
        <w:pageBreakBefore w:val="0"/>
        <w:widowControl w:val="0"/>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三、款项支付</w:t>
      </w:r>
    </w:p>
    <w:p>
      <w:pPr>
        <w:keepNext w:val="0"/>
        <w:keepLines w:val="0"/>
        <w:pageBreakBefore w:val="0"/>
        <w:widowControl w:val="0"/>
        <w:tabs>
          <w:tab w:val="left" w:pos="480"/>
        </w:tabs>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1、支付时间：</w:t>
      </w:r>
    </w:p>
    <w:p>
      <w:pPr>
        <w:keepNext w:val="0"/>
        <w:keepLines w:val="0"/>
        <w:pageBreakBefore w:val="0"/>
        <w:widowControl w:val="0"/>
        <w:tabs>
          <w:tab w:val="left" w:pos="480"/>
        </w:tabs>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2、支付方式：银行转帐。</w:t>
      </w:r>
    </w:p>
    <w:p>
      <w:pPr>
        <w:keepNext w:val="0"/>
        <w:keepLines w:val="0"/>
        <w:pageBreakBefore w:val="0"/>
        <w:widowControl w:val="0"/>
        <w:tabs>
          <w:tab w:val="left" w:pos="480"/>
        </w:tabs>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3、结算方式：</w:t>
      </w:r>
    </w:p>
    <w:p>
      <w:pPr>
        <w:keepNext w:val="0"/>
        <w:keepLines w:val="0"/>
        <w:pageBreakBefore w:val="0"/>
        <w:widowControl w:val="0"/>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四、交货条件</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1、交货地点：</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2、交货日期：</w:t>
      </w:r>
    </w:p>
    <w:p>
      <w:pPr>
        <w:keepNext w:val="0"/>
        <w:keepLines w:val="0"/>
        <w:pageBreakBefore w:val="0"/>
        <w:widowControl w:val="0"/>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五、运输方式</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根据产品特性，由乙方在保证产品质量的前提下，自行选择运输及包装方式，发生的一切费用全部由乙方承担。</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六、质量保证</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1、乙方保证所提供的设备质量可靠，进货渠道正常，配置合理，技术性能完全满足招标文件要求；</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若设备所用原材料或加工工艺造成的质量和内外观缺陷问题，由乙方负责解决并承担费用。（卖方保证货物是全新的、未曾使用过的、以优质工艺及材料制造，并保证所供设备的完整性，本合同设备为成套供货，合同总价中已包括满足设备完整运行的附件，备件，配套件等，产品质量应符合国标标准和本合同附件的要求, 卖方应随机提供产品检验报告。）</w:t>
      </w: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3、设备的质保期为设备验收合格后XX年，质保期内若发生产品质量问题，卖方应立即免费解决；否则，甲方有权从质保金中支付相关费用；超过质保期的，按照厂家承诺进行。</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七、安装、调试及技术服务</w:t>
      </w:r>
    </w:p>
    <w:p>
      <w:pPr>
        <w:keepNext w:val="0"/>
        <w:keepLines w:val="0"/>
        <w:pageBreakBefore w:val="0"/>
        <w:widowControl w:val="0"/>
        <w:wordWrap/>
        <w:overflowPunct/>
        <w:topLinePunct w:val="0"/>
        <w:autoSpaceDE/>
        <w:bidi w:val="0"/>
        <w:spacing w:line="360" w:lineRule="auto"/>
        <w:ind w:firstLine="496" w:firstLineChars="207"/>
        <w:rPr>
          <w:rFonts w:hint="eastAsia" w:ascii="宋体" w:hAnsi="宋体" w:eastAsia="宋体" w:cs="宋体"/>
          <w:sz w:val="24"/>
          <w:szCs w:val="24"/>
        </w:rPr>
      </w:pPr>
      <w:r>
        <w:rPr>
          <w:rFonts w:hint="eastAsia" w:ascii="宋体" w:hAnsi="宋体" w:eastAsia="宋体" w:cs="宋体"/>
          <w:sz w:val="24"/>
          <w:szCs w:val="24"/>
        </w:rPr>
        <w:t>1、技术资料包括：</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质保期内（保修起始日为货到验收合格之日起），乙方在接到用户对所购设备进行维修的要求后，XX小时内到用户现场进行维修服务，全部费用由乙方支付，若需将产品送回生产厂，由乙方支付维修设备所需的往返费用。</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3、乙方保证设备完全按招标要求提供，若达不到要求，乙方须及时跟甲方沟通协商更换设备，并按照再次验收合格时间相应延长该产品保修期。</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4、技术培训</w:t>
      </w:r>
    </w:p>
    <w:p>
      <w:pPr>
        <w:keepNext w:val="0"/>
        <w:keepLines w:val="0"/>
        <w:pageBreakBefore w:val="0"/>
        <w:widowControl w:val="0"/>
        <w:wordWrap/>
        <w:overflowPunct/>
        <w:topLinePunct w:val="0"/>
        <w:autoSpaceDE/>
        <w:bidi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1）内容：</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2）培训准备：</w:t>
      </w:r>
    </w:p>
    <w:p>
      <w:pPr>
        <w:keepNext w:val="0"/>
        <w:keepLines w:val="0"/>
        <w:pageBreakBefore w:val="0"/>
        <w:widowControl w:val="0"/>
        <w:wordWrap/>
        <w:overflowPunct/>
        <w:topLinePunct w:val="0"/>
        <w:autoSpaceDE/>
        <w:bidi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3）地点：</w:t>
      </w:r>
    </w:p>
    <w:p>
      <w:pPr>
        <w:keepNext w:val="0"/>
        <w:keepLines w:val="0"/>
        <w:pageBreakBefore w:val="0"/>
        <w:widowControl w:val="0"/>
        <w:wordWrap/>
        <w:overflowPunct/>
        <w:topLinePunct w:val="0"/>
        <w:autoSpaceDE/>
        <w:bidi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4）时间：</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5、服务承诺：按投标文件中的服务承诺执行。</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6、安装调试过程中出现的安全责任问题由乙方全权负责。</w:t>
      </w:r>
    </w:p>
    <w:p>
      <w:pPr>
        <w:keepNext w:val="0"/>
        <w:keepLines w:val="0"/>
        <w:pageBreakBefore w:val="0"/>
        <w:widowControl w:val="0"/>
        <w:tabs>
          <w:tab w:val="left" w:pos="5355"/>
        </w:tabs>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八、违约责任</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1、按《中华人民共和国合同法》中的相关条款执行。</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2、未按合同要求提供产品或设备质量不能满足技术要求，甲方有权终止合同，并保留追究乙方违约责任的权利。</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3、时间迟延的，违约方按照每天1%向对方承担违约责任。产品质量问题违约的，除了按照迟延时间计算违约金外，另可以采取退货、换货等方式，由供方承担一切费用。</w:t>
      </w:r>
    </w:p>
    <w:p>
      <w:pPr>
        <w:keepNext w:val="0"/>
        <w:keepLines w:val="0"/>
        <w:pageBreakBefore w:val="0"/>
        <w:widowControl w:val="0"/>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九、设备验收</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1、设备到货后，乙方负责安装调试，达到正常运行条件后书面通知甲方验收。</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2、安装完成后应提供详细的安装报告，并详细记录各种指示的实测数据。</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3、提供完整的操作手册和安装、调试、维修手册；提供制造厂家的检验测试报告或设备出厂检测报告。</w:t>
      </w:r>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4、甲方根据合同要求对设备进行验收、确认设备的产地、规格、型号和数量。验收依据为</w:t>
      </w:r>
      <w:bookmarkStart w:id="50" w:name="_Toc337393760"/>
      <w:r>
        <w:rPr>
          <w:rFonts w:hint="eastAsia" w:ascii="宋体" w:hAnsi="宋体" w:eastAsia="宋体" w:cs="宋体"/>
          <w:sz w:val="24"/>
          <w:szCs w:val="24"/>
        </w:rPr>
        <w:t>本合同文本、招投标文件和国内相应的标准、规范</w:t>
      </w:r>
      <w:bookmarkEnd w:id="50"/>
      <w:bookmarkStart w:id="51" w:name="_Toc337393761"/>
      <w:r>
        <w:rPr>
          <w:rFonts w:hint="eastAsia" w:ascii="宋体" w:hAnsi="宋体" w:eastAsia="宋体" w:cs="宋体"/>
          <w:sz w:val="24"/>
          <w:szCs w:val="24"/>
        </w:rPr>
        <w:t>。</w:t>
      </w:r>
      <w:bookmarkEnd w:id="51"/>
    </w:p>
    <w:p>
      <w:pPr>
        <w:keepNext w:val="0"/>
        <w:keepLines w:val="0"/>
        <w:pageBreakBefore w:val="0"/>
        <w:widowControl w:val="0"/>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5、验收合格后，填写设备验收单，并向甲方提交设备所包含的所有资料，以便使用单位日后管理和维护。</w:t>
      </w:r>
    </w:p>
    <w:p>
      <w:pPr>
        <w:keepNext w:val="0"/>
        <w:keepLines w:val="0"/>
        <w:pageBreakBefore w:val="0"/>
        <w:widowControl w:val="0"/>
        <w:tabs>
          <w:tab w:val="left" w:pos="5355"/>
        </w:tabs>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rPr>
        <w:t>十、合同争议的解决</w:t>
      </w:r>
    </w:p>
    <w:p>
      <w:pPr>
        <w:keepNext w:val="0"/>
        <w:keepLines w:val="0"/>
        <w:pageBreakBefore w:val="0"/>
        <w:widowControl w:val="0"/>
        <w:tabs>
          <w:tab w:val="left" w:pos="5355"/>
        </w:tabs>
        <w:wordWrap/>
        <w:overflowPunct/>
        <w:topLinePunct w:val="0"/>
        <w:autoSpaceDE/>
        <w:bidi w:val="0"/>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合同一经签订，不得随意变更、中止或终止。对确需变更、调整或者中止、终止合同的，应按规定履行相应的手续。</w:t>
      </w:r>
    </w:p>
    <w:p>
      <w:pPr>
        <w:keepNext w:val="0"/>
        <w:keepLines w:val="0"/>
        <w:pageBreakBefore w:val="0"/>
        <w:widowControl w:val="0"/>
        <w:tabs>
          <w:tab w:val="left" w:pos="5355"/>
        </w:tabs>
        <w:wordWrap/>
        <w:overflowPunct/>
        <w:topLinePunct w:val="0"/>
        <w:autoSpaceDE/>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合同执行中发生争议的，甲、乙双方应协商解决，协商达不成一致时，可向合同履行地人民法院提请诉讼。</w:t>
      </w:r>
    </w:p>
    <w:p>
      <w:pPr>
        <w:keepNext w:val="0"/>
        <w:keepLines w:val="0"/>
        <w:pageBreakBefore w:val="0"/>
        <w:widowControl w:val="0"/>
        <w:numPr>
          <w:ilvl w:val="0"/>
          <w:numId w:val="0"/>
        </w:numPr>
        <w:tabs>
          <w:tab w:val="left" w:pos="5355"/>
        </w:tabs>
        <w:wordWrap/>
        <w:overflowPunct/>
        <w:topLinePunct w:val="0"/>
        <w:autoSpaceDE/>
        <w:bidi w:val="0"/>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t>十一、</w:t>
      </w:r>
      <w:r>
        <w:rPr>
          <w:rFonts w:hint="eastAsia" w:ascii="宋体" w:hAnsi="宋体" w:eastAsia="宋体" w:cs="宋体"/>
          <w:b/>
          <w:sz w:val="24"/>
          <w:szCs w:val="24"/>
        </w:rPr>
        <w:t>其它事项</w:t>
      </w:r>
    </w:p>
    <w:p>
      <w:pPr>
        <w:keepNext w:val="0"/>
        <w:keepLines w:val="0"/>
        <w:pageBreakBefore w:val="0"/>
        <w:widowControl w:val="0"/>
        <w:numPr>
          <w:ilvl w:val="0"/>
          <w:numId w:val="0"/>
        </w:numPr>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甲、乙双方做为合同执行的主体，有义务及时完全履行合同。</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2、合同未尽事宜，由甲、乙双方协商，协商方案作为本合同不可分割的组成部分，与本合同具有同等法律效力。</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3、招标文件和乙方的投标文件以及合同附件均为合同不可分割的部分。</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4、合同一式**份，甲方**份、乙方**份（返回招标代理机构壹份）。甲方、乙方及确认方签字盖章后生效，合同执行完毕自动失效。（合同的服务承诺长期有效）。</w:t>
      </w: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甲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（公章）              乙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（公章）</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  址：                                 地    址： </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法定代表人：（签字）                      法定代表人：（签字）</w:t>
      </w: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代理人：（签字）                          代理人：（签字）</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                               开户银行：</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宋体" w:hAnsi="宋体" w:eastAsia="宋体" w:cs="宋体"/>
          <w:sz w:val="24"/>
          <w:szCs w:val="24"/>
        </w:rPr>
      </w:pPr>
      <w:r>
        <w:rPr>
          <w:rFonts w:hint="eastAsia" w:ascii="宋体" w:hAnsi="宋体" w:eastAsia="宋体" w:cs="宋体"/>
          <w:sz w:val="24"/>
          <w:szCs w:val="24"/>
        </w:rPr>
        <w:t xml:space="preserve">帐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号： </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宋体" w:hAnsi="宋体" w:eastAsia="宋体" w:cs="宋体"/>
          <w:sz w:val="24"/>
          <w:szCs w:val="24"/>
        </w:rPr>
      </w:pPr>
      <w:r>
        <w:rPr>
          <w:rFonts w:hint="eastAsia" w:ascii="宋体" w:hAnsi="宋体" w:eastAsia="宋体" w:cs="宋体"/>
          <w:sz w:val="24"/>
          <w:szCs w:val="24"/>
        </w:rPr>
        <w:t>联系电话：</w:t>
      </w:r>
    </w:p>
    <w:p>
      <w:pPr>
        <w:keepNext w:val="0"/>
        <w:keepLines w:val="0"/>
        <w:pageBreakBefore w:val="0"/>
        <w:widowControl w:val="0"/>
        <w:wordWrap/>
        <w:overflowPunct/>
        <w:topLinePunct w:val="0"/>
        <w:autoSpaceDE/>
        <w:bidi w:val="0"/>
        <w:spacing w:line="360" w:lineRule="auto"/>
        <w:rPr>
          <w:rFonts w:hint="eastAsia" w:ascii="宋体" w:hAnsi="宋体" w:eastAsia="宋体" w:cs="宋体"/>
          <w:sz w:val="24"/>
          <w:szCs w:val="24"/>
        </w:rPr>
      </w:pPr>
      <w:r>
        <w:rPr>
          <w:rFonts w:hint="eastAsia" w:ascii="宋体" w:hAnsi="宋体" w:eastAsia="宋体" w:cs="宋体"/>
          <w:sz w:val="24"/>
          <w:szCs w:val="24"/>
        </w:rPr>
        <w:t>签订日期：   年  月  日                  签订日期：   年  月  日</w:t>
      </w:r>
    </w:p>
    <w:p>
      <w:pPr>
        <w:rPr>
          <w:rFonts w:hint="eastAsia"/>
          <w:lang w:val="en-US" w:eastAsia="zh-CN"/>
        </w:rPr>
      </w:pPr>
      <w:r>
        <w:rPr>
          <w:rFonts w:hint="eastAsia"/>
          <w:lang w:val="en-US" w:eastAsia="zh-CN"/>
        </w:rPr>
        <w:br w:type="page"/>
      </w:r>
    </w:p>
    <w:p>
      <w:pPr>
        <w:pStyle w:val="3"/>
        <w:bidi w:val="0"/>
        <w:jc w:val="center"/>
        <w:rPr>
          <w:rFonts w:hAnsi="宋体"/>
          <w:sz w:val="32"/>
        </w:rPr>
      </w:pPr>
      <w:bookmarkStart w:id="52" w:name="_Toc17879"/>
      <w:bookmarkStart w:id="53" w:name="_Toc3155"/>
      <w:r>
        <w:rPr>
          <w:rFonts w:hint="eastAsia"/>
          <w:lang w:val="en-US" w:eastAsia="zh-CN"/>
        </w:rPr>
        <w:t>第五部分  投标文件格式</w:t>
      </w:r>
      <w:bookmarkEnd w:id="52"/>
      <w:bookmarkEnd w:id="53"/>
    </w:p>
    <w:p>
      <w:pPr>
        <w:pStyle w:val="4"/>
        <w:bidi w:val="0"/>
        <w:jc w:val="center"/>
        <w:rPr>
          <w:rFonts w:hint="eastAsia"/>
        </w:rPr>
      </w:pPr>
      <w:bookmarkStart w:id="54" w:name="_Toc19520"/>
      <w:bookmarkStart w:id="55" w:name="_Toc44410861"/>
      <w:bookmarkStart w:id="56" w:name="_Toc53566139"/>
      <w:bookmarkStart w:id="57" w:name="_Toc12057"/>
      <w:r>
        <w:rPr>
          <w:rFonts w:hint="eastAsia"/>
        </w:rPr>
        <w:t>第一部分 “资格性投标文件”格式</w:t>
      </w:r>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jc w:val="center"/>
        <w:rPr>
          <w:rFonts w:hint="eastAsia" w:ascii="华文中宋" w:hAnsi="华文中宋" w:eastAsia="华文中宋"/>
          <w:b/>
          <w:sz w:val="40"/>
          <w:szCs w:val="48"/>
          <w:lang w:val="en-US" w:eastAsia="zh-CN"/>
        </w:rPr>
      </w:pPr>
    </w:p>
    <w:p>
      <w:pPr>
        <w:spacing w:line="360" w:lineRule="auto"/>
        <w:jc w:val="center"/>
        <w:rPr>
          <w:rFonts w:ascii="华文中宋" w:hAnsi="华文中宋" w:eastAsia="华文中宋"/>
          <w:b/>
          <w:sz w:val="72"/>
        </w:rPr>
      </w:pPr>
      <w:r>
        <w:rPr>
          <w:rFonts w:hint="eastAsia" w:ascii="华文中宋" w:hAnsi="华文中宋" w:eastAsia="华文中宋"/>
          <w:b/>
          <w:sz w:val="40"/>
          <w:szCs w:val="48"/>
          <w:lang w:val="en-US" w:eastAsia="zh-CN"/>
        </w:rPr>
        <w:t>**************</w:t>
      </w:r>
      <w:r>
        <w:rPr>
          <w:rFonts w:hint="eastAsia" w:ascii="华文中宋" w:hAnsi="华文中宋" w:eastAsia="华文中宋"/>
          <w:b/>
          <w:sz w:val="40"/>
          <w:szCs w:val="48"/>
        </w:rPr>
        <w:t>项目</w:t>
      </w:r>
    </w:p>
    <w:p>
      <w:pPr>
        <w:spacing w:line="360" w:lineRule="auto"/>
        <w:jc w:val="both"/>
        <w:rPr>
          <w:rFonts w:hint="eastAsia" w:ascii="华文中宋" w:hAnsi="华文中宋" w:eastAsia="华文中宋"/>
          <w:b/>
          <w:sz w:val="22"/>
          <w:szCs w:val="22"/>
        </w:rPr>
      </w:pPr>
    </w:p>
    <w:p>
      <w:pPr>
        <w:pStyle w:val="2"/>
        <w:rPr>
          <w:rFonts w:hint="eastAsia"/>
        </w:rPr>
      </w:pPr>
    </w:p>
    <w:p>
      <w:pPr>
        <w:spacing w:line="360" w:lineRule="auto"/>
        <w:jc w:val="center"/>
        <w:rPr>
          <w:rFonts w:ascii="华文中宋" w:hAnsi="华文中宋" w:eastAsia="华文中宋"/>
          <w:b/>
          <w:sz w:val="36"/>
        </w:rPr>
      </w:pPr>
      <w:r>
        <w:rPr>
          <w:rFonts w:hint="eastAsia" w:ascii="华文中宋" w:hAnsi="华文中宋" w:eastAsia="华文中宋"/>
          <w:b/>
          <w:sz w:val="52"/>
          <w:szCs w:val="52"/>
        </w:rPr>
        <w:t>资格性投标文件</w:t>
      </w:r>
    </w:p>
    <w:p>
      <w:pPr>
        <w:spacing w:line="360" w:lineRule="auto"/>
        <w:rPr>
          <w:rFonts w:ascii="华文中宋" w:hAnsi="华文中宋" w:eastAsia="华文中宋"/>
          <w:b/>
          <w:sz w:val="36"/>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ascii="华文中宋" w:hAnsi="华文中宋" w:eastAsia="华文中宋"/>
          <w:b/>
          <w:spacing w:val="34"/>
          <w:sz w:val="32"/>
          <w:u w:val="single"/>
        </w:rPr>
      </w:pPr>
      <w:r>
        <w:rPr>
          <w:rFonts w:hint="eastAsia" w:ascii="华文中宋" w:hAnsi="华文中宋" w:eastAsia="华文中宋"/>
          <w:b/>
          <w:spacing w:val="34"/>
          <w:sz w:val="32"/>
        </w:rPr>
        <w:t>投标人</w:t>
      </w:r>
      <w:r>
        <w:rPr>
          <w:rFonts w:ascii="华文中宋" w:hAnsi="华文中宋" w:eastAsia="华文中宋"/>
          <w:b/>
          <w:spacing w:val="34"/>
          <w:sz w:val="32"/>
        </w:rPr>
        <w:t>名称：</w:t>
      </w:r>
    </w:p>
    <w:p>
      <w:pPr>
        <w:spacing w:line="360" w:lineRule="auto"/>
        <w:jc w:val="left"/>
        <w:rPr>
          <w:rFonts w:ascii="华文中宋" w:hAnsi="华文中宋" w:eastAsia="华文中宋"/>
          <w:b/>
          <w:sz w:val="32"/>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号：</w:t>
      </w:r>
    </w:p>
    <w:p>
      <w:pPr>
        <w:rPr>
          <w:rFonts w:ascii="华文中宋" w:hAnsi="华文中宋" w:eastAsia="华文中宋"/>
          <w:b/>
          <w:sz w:val="32"/>
        </w:rPr>
      </w:pPr>
      <w:r>
        <w:rPr>
          <w:rFonts w:hint="eastAsia" w:ascii="华文中宋" w:hAnsi="华文中宋" w:eastAsia="华文中宋"/>
          <w:b/>
          <w:sz w:val="32"/>
        </w:rPr>
        <w:t>时</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间</w:t>
      </w:r>
      <w:r>
        <w:rPr>
          <w:rFonts w:ascii="华文中宋" w:hAnsi="华文中宋" w:eastAsia="华文中宋"/>
          <w:b/>
          <w:sz w:val="32"/>
        </w:rPr>
        <w:t>：</w:t>
      </w:r>
      <w:r>
        <w:rPr>
          <w:rFonts w:hint="eastAsia" w:ascii="华文中宋" w:hAnsi="华文中宋" w:eastAsia="华文中宋"/>
          <w:b/>
          <w:sz w:val="32"/>
          <w:lang w:val="en-US" w:eastAsia="zh-CN"/>
        </w:rPr>
        <w:t xml:space="preserve">     </w:t>
      </w:r>
      <w:r>
        <w:rPr>
          <w:rFonts w:ascii="华文中宋" w:hAnsi="华文中宋" w:eastAsia="华文中宋"/>
          <w:b/>
          <w:sz w:val="32"/>
        </w:rPr>
        <w:t>年</w:t>
      </w:r>
      <w:r>
        <w:rPr>
          <w:rFonts w:hint="eastAsia" w:ascii="华文中宋" w:hAnsi="华文中宋" w:eastAsia="华文中宋"/>
          <w:b/>
          <w:sz w:val="32"/>
          <w:lang w:val="en-US" w:eastAsia="zh-CN"/>
        </w:rPr>
        <w:t xml:space="preserve">   </w:t>
      </w:r>
      <w:r>
        <w:rPr>
          <w:rFonts w:ascii="华文中宋" w:hAnsi="华文中宋" w:eastAsia="华文中宋"/>
          <w:b/>
          <w:sz w:val="32"/>
        </w:rPr>
        <w:t>月</w:t>
      </w:r>
      <w:r>
        <w:rPr>
          <w:rFonts w:hint="eastAsia" w:ascii="华文中宋" w:hAnsi="华文中宋" w:eastAsia="华文中宋"/>
          <w:b/>
          <w:sz w:val="32"/>
          <w:lang w:val="en-US" w:eastAsia="zh-CN"/>
        </w:rPr>
        <w:t xml:space="preserve">   </w:t>
      </w:r>
      <w:r>
        <w:rPr>
          <w:rFonts w:ascii="华文中宋" w:hAnsi="华文中宋" w:eastAsia="华文中宋"/>
          <w:b/>
          <w:sz w:val="32"/>
        </w:rPr>
        <w:t>日</w:t>
      </w:r>
    </w:p>
    <w:p>
      <w:pP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lang w:eastAsia="zh-CN"/>
        </w:rPr>
        <w:t>、身份证明文件</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
          <w:bCs/>
          <w:color w:val="000000"/>
          <w:sz w:val="24"/>
          <w:szCs w:val="24"/>
          <w:highlight w:val="none"/>
        </w:rPr>
      </w:pP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1-1</w:t>
      </w:r>
      <w:r>
        <w:rPr>
          <w:rFonts w:hint="eastAsia" w:ascii="宋体" w:hAnsi="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法定代表人证明书</w:t>
      </w:r>
    </w:p>
    <w:p>
      <w:pPr>
        <w:pStyle w:val="2"/>
        <w:keepNext w:val="0"/>
        <w:keepLines w:val="0"/>
        <w:pageBreakBefore w:val="0"/>
        <w:widowControl w:val="0"/>
        <w:kinsoku/>
        <w:wordWrap/>
        <w:overflowPunct/>
        <w:topLinePunct w:val="0"/>
        <w:bidi w:val="0"/>
        <w:snapToGrid/>
        <w:spacing w:after="0" w:line="360" w:lineRule="auto"/>
        <w:textAlignment w:val="auto"/>
        <w:rPr>
          <w:rFonts w:hint="eastAsia"/>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89"/>
        <w:gridCol w:w="2357"/>
        <w:gridCol w:w="1336"/>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40" w:type="dxa"/>
            <w:gridSpan w:val="5"/>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企 业 名 称 </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 定 地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邮 政 编 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网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统</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一</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社</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信</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用</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代</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代表人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姓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名</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性    别</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职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 xml:space="preserve">  务</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联系电话</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传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真</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法定代表人身份证复印件</w:t>
            </w:r>
          </w:p>
        </w:tc>
        <w:tc>
          <w:tcPr>
            <w:tcW w:w="3946" w:type="dxa"/>
            <w:gridSpan w:val="2"/>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color w:val="000000"/>
                <w:spacing w:val="-4"/>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（粘贴处）</w:t>
            </w: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（法定代表人签字</w:t>
            </w:r>
            <w:r>
              <w:rPr>
                <w:rFonts w:hint="eastAsia" w:ascii="宋体" w:hAnsi="宋体" w:eastAsia="宋体" w:cs="宋体"/>
                <w:bCs/>
                <w:caps/>
                <w:color w:val="000000"/>
                <w:sz w:val="24"/>
                <w:szCs w:val="24"/>
                <w:highlight w:val="none"/>
                <w:lang w:val="zh-CN"/>
              </w:rPr>
              <w:t>或盖章</w:t>
            </w:r>
            <w:r>
              <w:rPr>
                <w:rFonts w:hint="eastAsia" w:ascii="宋体" w:hAnsi="宋体" w:eastAsia="宋体" w:cs="宋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46" w:type="dxa"/>
            <w:gridSpan w:val="2"/>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-2</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法定代表人授权书</w:t>
      </w: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Cs/>
          <w:color w:val="000000"/>
          <w:sz w:val="24"/>
          <w:szCs w:val="24"/>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780"/>
        <w:gridCol w:w="2223"/>
        <w:gridCol w:w="55"/>
        <w:gridCol w:w="144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0" w:type="dxa"/>
            <w:gridSpan w:val="6"/>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权人</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姓    名</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性    别</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职    务</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手机号码</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联系电话</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图文传真</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通讯地址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网    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被授权项目与内容</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项目名称</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项目编号</w:t>
            </w:r>
            <w:r>
              <w:rPr>
                <w:rFonts w:hint="eastAsia" w:ascii="宋体" w:hAnsi="宋体" w:eastAsia="宋体" w:cs="宋体"/>
                <w:sz w:val="24"/>
                <w:szCs w:val="24"/>
              </w:rPr>
              <w:t>/包号</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授权范围</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法律责任</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lang w:eastAsia="zh-CN"/>
              </w:rPr>
            </w:pPr>
            <w:r>
              <w:rPr>
                <w:rFonts w:hint="eastAsia" w:ascii="宋体" w:hAnsi="宋体" w:cs="宋体"/>
                <w:bCs/>
                <w:caps/>
                <w:color w:val="000000"/>
                <w:sz w:val="24"/>
                <w:szCs w:val="24"/>
                <w:highlight w:val="none"/>
                <w:lang w:eastAsia="zh-CN"/>
              </w:rPr>
              <w:t>授权期限</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88"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被授权人身份证复印件</w:t>
            </w: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5288" w:type="dxa"/>
            <w:gridSpan w:val="3"/>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签字</w:t>
            </w:r>
            <w:r>
              <w:rPr>
                <w:rFonts w:hint="eastAsia" w:ascii="宋体" w:hAnsi="宋体" w:eastAsia="宋体" w:cs="宋体"/>
                <w:bCs/>
                <w:caps/>
                <w:color w:val="000000"/>
                <w:sz w:val="24"/>
                <w:szCs w:val="24"/>
                <w:highlight w:val="none"/>
                <w:lang w:val="zh-CN"/>
              </w:rPr>
              <w:t>或盖章</w:t>
            </w:r>
            <w:r>
              <w:rPr>
                <w:rFonts w:hint="eastAsia" w:ascii="宋体" w:hAnsi="宋体" w:eastAsia="宋体" w:cs="宋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288" w:type="dxa"/>
            <w:gridSpan w:val="3"/>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注：本授权有效期限自开标之日起不得少于90天。</w:t>
      </w:r>
    </w:p>
    <w:p>
      <w:pPr>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2、具备《中华人民共和国政府采购法》第二十二条规定的条件</w:t>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color w:val="333333"/>
          <w:sz w:val="24"/>
          <w:szCs w:val="24"/>
          <w:lang w:val="en-US" w:eastAsia="zh-CN"/>
        </w:rPr>
      </w:pPr>
      <w:r>
        <w:rPr>
          <w:rFonts w:hint="eastAsia" w:ascii="宋体" w:hAnsi="宋体" w:eastAsia="宋体" w:cs="宋体"/>
          <w:b/>
          <w:bCs/>
          <w:color w:val="000000"/>
          <w:sz w:val="24"/>
          <w:szCs w:val="24"/>
          <w:highlight w:val="none"/>
          <w:lang w:val="en-US" w:eastAsia="zh-CN"/>
        </w:rPr>
        <w:t>2-1、参加政府采购活动前三年内在经营活动中没有重大违法记录的书面声明</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sz w:val="24"/>
          <w:szCs w:val="24"/>
        </w:rPr>
      </w:pPr>
      <w:bookmarkStart w:id="58" w:name="_Toc9255"/>
      <w:bookmarkStart w:id="59" w:name="_Toc1276"/>
      <w:r>
        <w:rPr>
          <w:rFonts w:hint="eastAsia" w:ascii="宋体" w:hAnsi="宋体" w:eastAsia="宋体" w:cs="宋体"/>
          <w:sz w:val="24"/>
          <w:szCs w:val="24"/>
        </w:rPr>
        <w:t>作为本次采购项目的投标人，根据招标文件要求，现郑重承诺如下：</w:t>
      </w:r>
      <w:bookmarkEnd w:id="58"/>
      <w:bookmarkEnd w:id="59"/>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color w:val="000000"/>
          <w:sz w:val="24"/>
          <w:szCs w:val="24"/>
        </w:rPr>
      </w:pPr>
      <w:bookmarkStart w:id="60" w:name="_Toc19375"/>
      <w:bookmarkStart w:id="61" w:name="_Toc25068"/>
      <w:r>
        <w:rPr>
          <w:rFonts w:hint="eastAsia" w:ascii="宋体" w:hAnsi="宋体" w:eastAsia="宋体" w:cs="宋体"/>
          <w:sz w:val="24"/>
          <w:szCs w:val="24"/>
        </w:rPr>
        <w:t>本单位未被列入失信被执行人、重大税收违法案件当事人名单、政府采购严重违法失信行为记录名单。</w:t>
      </w:r>
      <w:bookmarkEnd w:id="60"/>
      <w:bookmarkEnd w:id="61"/>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sz w:val="24"/>
          <w:szCs w:val="24"/>
        </w:rPr>
      </w:pPr>
      <w:bookmarkStart w:id="62" w:name="_Toc13679"/>
      <w:bookmarkStart w:id="63" w:name="_Toc9124"/>
      <w:r>
        <w:rPr>
          <w:rFonts w:hint="eastAsia" w:ascii="宋体" w:hAnsi="宋体" w:eastAsia="宋体" w:cs="宋体"/>
          <w:sz w:val="24"/>
          <w:szCs w:val="24"/>
        </w:rPr>
        <w:t>本单位对上述承诺的内容事项真实性负责。如经查实上述承诺的内容事项存在虚假情形，本单位愿意承担因此产生的后果及法律责任。</w:t>
      </w:r>
      <w:bookmarkEnd w:id="62"/>
      <w:bookmarkEnd w:id="63"/>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64" w:name="_Toc14806"/>
      <w:bookmarkStart w:id="65" w:name="_Toc19221"/>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64"/>
      <w:bookmarkEnd w:id="65"/>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66" w:name="_Toc27751"/>
      <w:bookmarkStart w:id="67" w:name="_Toc32672"/>
      <w:r>
        <w:rPr>
          <w:rFonts w:hint="eastAsia" w:ascii="宋体" w:hAnsi="宋体" w:eastAsia="宋体" w:cs="宋体"/>
          <w:sz w:val="24"/>
          <w:szCs w:val="24"/>
        </w:rPr>
        <w:t>法定代表人或委托代理人（签字或盖章）：</w:t>
      </w:r>
      <w:bookmarkEnd w:id="66"/>
      <w:bookmarkEnd w:id="67"/>
      <w:r>
        <w:rPr>
          <w:rFonts w:hint="eastAsia" w:ascii="宋体" w:hAnsi="宋体" w:eastAsia="宋体" w:cs="宋体"/>
          <w:sz w:val="24"/>
          <w:szCs w:val="24"/>
          <w:u w:val="single"/>
          <w:lang w:val="en-US" w:eastAsia="zh-CN"/>
        </w:rPr>
        <w:t xml:space="preserve">           </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2-2、具有履行本合同所必需的设备和专业技术能力的说明及承诺</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lang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p>
    <w:p>
      <w:pPr>
        <w:pStyle w:val="2"/>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宋体" w:hAnsi="宋体" w:eastAsia="宋体" w:cs="宋体"/>
          <w:kern w:val="0"/>
          <w:sz w:val="24"/>
          <w:szCs w:val="24"/>
        </w:rPr>
      </w:pPr>
    </w:p>
    <w:p>
      <w:pPr>
        <w:pStyle w:val="2"/>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我公司承诺</w:t>
      </w:r>
      <w:r>
        <w:rPr>
          <w:rFonts w:hint="eastAsia" w:ascii="宋体" w:hAnsi="宋体" w:eastAsia="宋体" w:cs="宋体"/>
          <w:sz w:val="24"/>
          <w:szCs w:val="24"/>
        </w:rPr>
        <w:t>具备履行合同所必需的设备和专业技术能力</w:t>
      </w:r>
      <w:r>
        <w:rPr>
          <w:rFonts w:hint="eastAsia" w:ascii="宋体" w:hAnsi="宋体" w:eastAsia="宋体" w:cs="宋体"/>
          <w:kern w:val="0"/>
          <w:sz w:val="24"/>
          <w:szCs w:val="24"/>
        </w:rPr>
        <w:t>。</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68" w:name="_Toc26927"/>
      <w:bookmarkStart w:id="69" w:name="_Toc11632"/>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68"/>
      <w:bookmarkEnd w:id="69"/>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70" w:name="_Toc32227"/>
      <w:bookmarkStart w:id="71" w:name="_Toc6542"/>
      <w:r>
        <w:rPr>
          <w:rFonts w:hint="eastAsia" w:ascii="宋体" w:hAnsi="宋体" w:eastAsia="宋体" w:cs="宋体"/>
          <w:sz w:val="24"/>
          <w:szCs w:val="24"/>
        </w:rPr>
        <w:t>法定代表人或委托代理人（签字或盖章）：</w:t>
      </w:r>
      <w:bookmarkEnd w:id="70"/>
      <w:bookmarkEnd w:id="71"/>
      <w:r>
        <w:rPr>
          <w:rFonts w:hint="eastAsia" w:ascii="宋体" w:hAnsi="宋体" w:eastAsia="宋体" w:cs="宋体"/>
          <w:sz w:val="24"/>
          <w:szCs w:val="24"/>
          <w:u w:val="single"/>
          <w:lang w:val="en-US" w:eastAsia="zh-CN"/>
        </w:rPr>
        <w:t xml:space="preserve">           </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3、其他资格要求</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注：</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w:t>
      </w:r>
      <w:r>
        <w:rPr>
          <w:rFonts w:hint="eastAsia" w:ascii="宋体" w:hAnsi="宋体" w:eastAsia="宋体" w:cs="宋体"/>
          <w:bCs/>
          <w:sz w:val="24"/>
          <w:szCs w:val="24"/>
        </w:rPr>
        <w:t>投标人应按招标文件相关</w:t>
      </w:r>
      <w:r>
        <w:rPr>
          <w:rFonts w:hint="eastAsia" w:ascii="宋体" w:hAnsi="宋体" w:eastAsia="宋体" w:cs="宋体"/>
          <w:bCs/>
          <w:sz w:val="24"/>
          <w:szCs w:val="24"/>
          <w:lang w:eastAsia="zh-CN"/>
        </w:rPr>
        <w:t>资格要求</w:t>
      </w:r>
      <w:r>
        <w:rPr>
          <w:rFonts w:hint="eastAsia" w:ascii="宋体" w:hAnsi="宋体" w:eastAsia="宋体" w:cs="宋体"/>
          <w:bCs/>
          <w:sz w:val="24"/>
          <w:szCs w:val="24"/>
        </w:rPr>
        <w:t>提供佐证材料，有格式要求的从其要求，无格式要求的格式自拟。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资格性投标文件</w:t>
      </w:r>
      <w:r>
        <w:rPr>
          <w:rFonts w:hint="eastAsia" w:ascii="宋体" w:hAnsi="宋体" w:cs="宋体"/>
          <w:bCs/>
          <w:sz w:val="24"/>
          <w:szCs w:val="24"/>
          <w:lang w:val="en-US" w:eastAsia="zh-CN"/>
        </w:rPr>
        <w:t>须</w:t>
      </w:r>
      <w:r>
        <w:rPr>
          <w:rFonts w:hint="eastAsia" w:ascii="宋体" w:hAnsi="宋体" w:eastAsia="宋体" w:cs="宋体"/>
          <w:bCs/>
          <w:sz w:val="24"/>
          <w:szCs w:val="24"/>
          <w:lang w:eastAsia="zh-CN"/>
        </w:rPr>
        <w:t>提供</w:t>
      </w:r>
      <w:r>
        <w:rPr>
          <w:rFonts w:hint="eastAsia" w:ascii="宋体" w:hAnsi="宋体" w:eastAsia="宋体" w:cs="宋体"/>
          <w:bCs/>
          <w:sz w:val="24"/>
          <w:szCs w:val="24"/>
        </w:rPr>
        <w:t>复印件加盖投标人公章</w:t>
      </w:r>
      <w:r>
        <w:rPr>
          <w:rFonts w:hint="eastAsia" w:ascii="宋体" w:hAnsi="宋体" w:eastAsia="宋体" w:cs="宋体"/>
          <w:bCs/>
          <w:sz w:val="24"/>
          <w:szCs w:val="24"/>
          <w:lang w:eastAsia="zh-CN"/>
        </w:rPr>
        <w:t>（鲜章）</w:t>
      </w:r>
      <w:r>
        <w:rPr>
          <w:rFonts w:hint="eastAsia" w:ascii="宋体" w:hAnsi="宋体" w:eastAsia="宋体" w:cs="宋体"/>
          <w:bCs/>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sz w:val="24"/>
          <w:szCs w:val="24"/>
          <w:highlight w:val="none"/>
        </w:rPr>
      </w:pPr>
      <w:r>
        <w:rPr>
          <w:rFonts w:hint="eastAsia" w:ascii="宋体" w:hAnsi="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bCs/>
          <w:sz w:val="24"/>
          <w:szCs w:val="24"/>
          <w:lang w:eastAsia="zh-CN"/>
        </w:rPr>
        <w:t>《资格性投标文件》</w:t>
      </w:r>
      <w:r>
        <w:rPr>
          <w:rFonts w:hint="eastAsia" w:ascii="宋体" w:hAnsi="宋体" w:eastAsia="宋体" w:cs="宋体"/>
          <w:bCs/>
          <w:sz w:val="24"/>
          <w:szCs w:val="24"/>
          <w:highlight w:val="none"/>
        </w:rPr>
        <w:t>须与</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商务及技术</w:t>
      </w:r>
      <w:r>
        <w:rPr>
          <w:rFonts w:hint="eastAsia" w:ascii="宋体" w:hAnsi="宋体" w:cs="宋体"/>
          <w:bCs/>
          <w:sz w:val="24"/>
          <w:szCs w:val="24"/>
          <w:highlight w:val="none"/>
          <w:lang w:eastAsia="zh-CN"/>
        </w:rPr>
        <w:t>性</w:t>
      </w:r>
      <w:r>
        <w:rPr>
          <w:rFonts w:hint="eastAsia" w:ascii="宋体" w:hAnsi="宋体" w:eastAsia="宋体" w:cs="宋体"/>
          <w:bCs/>
          <w:sz w:val="24"/>
          <w:szCs w:val="24"/>
          <w:highlight w:val="none"/>
        </w:rPr>
        <w:t>投标文件</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分开装订。</w:t>
      </w:r>
    </w:p>
    <w:p>
      <w:pPr>
        <w:pStyle w:val="4"/>
        <w:bidi w:val="0"/>
        <w:jc w:val="center"/>
        <w:rPr>
          <w:rFonts w:hint="eastAsia"/>
          <w:lang w:val="en-US" w:eastAsia="zh-CN"/>
        </w:rPr>
      </w:pPr>
      <w:bookmarkStart w:id="72" w:name="_Toc31099"/>
      <w:bookmarkStart w:id="73" w:name="_Toc14482"/>
      <w:r>
        <w:rPr>
          <w:rFonts w:hint="eastAsia"/>
          <w:lang w:val="en-US" w:eastAsia="zh-CN"/>
        </w:rPr>
        <w:t>第二部分 “商务及技术性投标文件”格式</w:t>
      </w:r>
      <w:bookmarkEnd w:id="72"/>
      <w:bookmarkEnd w:id="73"/>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ascii="华文中宋" w:hAnsi="华文中宋" w:eastAsia="华文中宋"/>
          <w:b/>
          <w:sz w:val="36"/>
        </w:rPr>
      </w:pP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jc w:val="center"/>
        <w:rPr>
          <w:rFonts w:hint="eastAsia" w:ascii="华文中宋" w:hAnsi="华文中宋" w:eastAsia="华文中宋"/>
          <w:b/>
          <w:sz w:val="40"/>
          <w:szCs w:val="48"/>
          <w:lang w:val="en-US" w:eastAsia="zh-CN"/>
        </w:rPr>
      </w:pPr>
    </w:p>
    <w:p>
      <w:pPr>
        <w:spacing w:line="360" w:lineRule="auto"/>
        <w:jc w:val="center"/>
        <w:rPr>
          <w:rFonts w:ascii="华文中宋" w:hAnsi="华文中宋" w:eastAsia="华文中宋"/>
          <w:b/>
          <w:sz w:val="72"/>
        </w:rPr>
      </w:pPr>
      <w:r>
        <w:rPr>
          <w:rFonts w:hint="eastAsia" w:ascii="华文中宋" w:hAnsi="华文中宋" w:eastAsia="华文中宋"/>
          <w:b/>
          <w:sz w:val="40"/>
          <w:szCs w:val="48"/>
          <w:lang w:val="en-US" w:eastAsia="zh-CN"/>
        </w:rPr>
        <w:t>**************</w:t>
      </w:r>
      <w:r>
        <w:rPr>
          <w:rFonts w:hint="eastAsia" w:ascii="华文中宋" w:hAnsi="华文中宋" w:eastAsia="华文中宋"/>
          <w:b/>
          <w:sz w:val="40"/>
          <w:szCs w:val="48"/>
        </w:rPr>
        <w:t>项目</w:t>
      </w:r>
    </w:p>
    <w:p>
      <w:pPr>
        <w:spacing w:line="360" w:lineRule="auto"/>
        <w:jc w:val="both"/>
        <w:rPr>
          <w:rFonts w:hint="eastAsia" w:ascii="华文中宋" w:hAnsi="华文中宋" w:eastAsia="华文中宋"/>
          <w:b/>
          <w:sz w:val="22"/>
          <w:szCs w:val="22"/>
        </w:rPr>
      </w:pPr>
    </w:p>
    <w:p>
      <w:pPr>
        <w:pStyle w:val="2"/>
        <w:rPr>
          <w:rFonts w:hint="eastAsia"/>
        </w:rPr>
      </w:pPr>
    </w:p>
    <w:p>
      <w:pPr>
        <w:spacing w:line="360" w:lineRule="auto"/>
        <w:jc w:val="center"/>
        <w:rPr>
          <w:rFonts w:ascii="华文中宋" w:hAnsi="华文中宋" w:eastAsia="华文中宋"/>
          <w:b/>
          <w:sz w:val="36"/>
        </w:rPr>
      </w:pPr>
      <w:r>
        <w:rPr>
          <w:rFonts w:hint="eastAsia" w:ascii="华文中宋" w:hAnsi="华文中宋" w:eastAsia="华文中宋"/>
          <w:b/>
          <w:sz w:val="52"/>
          <w:szCs w:val="52"/>
          <w:lang w:val="en-US" w:eastAsia="zh-CN"/>
        </w:rPr>
        <w:t>商务及技术性投标文件</w:t>
      </w:r>
    </w:p>
    <w:p>
      <w:pPr>
        <w:spacing w:line="360" w:lineRule="auto"/>
        <w:rPr>
          <w:rFonts w:ascii="华文中宋" w:hAnsi="华文中宋" w:eastAsia="华文中宋"/>
          <w:b/>
          <w:sz w:val="36"/>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ascii="华文中宋" w:hAnsi="华文中宋" w:eastAsia="华文中宋"/>
          <w:b/>
          <w:spacing w:val="34"/>
          <w:sz w:val="32"/>
          <w:u w:val="single"/>
        </w:rPr>
      </w:pPr>
      <w:r>
        <w:rPr>
          <w:rFonts w:hint="eastAsia" w:ascii="华文中宋" w:hAnsi="华文中宋" w:eastAsia="华文中宋"/>
          <w:b/>
          <w:spacing w:val="34"/>
          <w:sz w:val="32"/>
        </w:rPr>
        <w:t>投标人</w:t>
      </w:r>
      <w:r>
        <w:rPr>
          <w:rFonts w:ascii="华文中宋" w:hAnsi="华文中宋" w:eastAsia="华文中宋"/>
          <w:b/>
          <w:spacing w:val="34"/>
          <w:sz w:val="32"/>
        </w:rPr>
        <w:t>名称：</w:t>
      </w:r>
    </w:p>
    <w:p>
      <w:pPr>
        <w:spacing w:line="360" w:lineRule="auto"/>
        <w:jc w:val="left"/>
        <w:rPr>
          <w:rFonts w:ascii="华文中宋" w:hAnsi="华文中宋" w:eastAsia="华文中宋"/>
          <w:b/>
          <w:sz w:val="32"/>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号：</w:t>
      </w:r>
    </w:p>
    <w:p>
      <w:pPr>
        <w:rPr>
          <w:rFonts w:ascii="华文中宋" w:hAnsi="华文中宋" w:eastAsia="华文中宋"/>
          <w:b/>
          <w:sz w:val="32"/>
        </w:rPr>
      </w:pPr>
      <w:r>
        <w:rPr>
          <w:rFonts w:hint="eastAsia" w:ascii="华文中宋" w:hAnsi="华文中宋" w:eastAsia="华文中宋"/>
          <w:b/>
          <w:sz w:val="32"/>
        </w:rPr>
        <w:t>时</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间</w:t>
      </w:r>
      <w:r>
        <w:rPr>
          <w:rFonts w:ascii="华文中宋" w:hAnsi="华文中宋" w:eastAsia="华文中宋"/>
          <w:b/>
          <w:sz w:val="32"/>
        </w:rPr>
        <w:t>：</w:t>
      </w:r>
      <w:r>
        <w:rPr>
          <w:rFonts w:hint="eastAsia" w:ascii="华文中宋" w:hAnsi="华文中宋" w:eastAsia="华文中宋"/>
          <w:b/>
          <w:sz w:val="32"/>
          <w:lang w:val="en-US" w:eastAsia="zh-CN"/>
        </w:rPr>
        <w:t xml:space="preserve">     </w:t>
      </w:r>
      <w:r>
        <w:rPr>
          <w:rFonts w:ascii="华文中宋" w:hAnsi="华文中宋" w:eastAsia="华文中宋"/>
          <w:b/>
          <w:sz w:val="32"/>
        </w:rPr>
        <w:t>年</w:t>
      </w:r>
      <w:r>
        <w:rPr>
          <w:rFonts w:hint="eastAsia" w:ascii="华文中宋" w:hAnsi="华文中宋" w:eastAsia="华文中宋"/>
          <w:b/>
          <w:sz w:val="32"/>
          <w:lang w:val="en-US" w:eastAsia="zh-CN"/>
        </w:rPr>
        <w:t xml:space="preserve">   </w:t>
      </w:r>
      <w:r>
        <w:rPr>
          <w:rFonts w:ascii="华文中宋" w:hAnsi="华文中宋" w:eastAsia="华文中宋"/>
          <w:b/>
          <w:sz w:val="32"/>
        </w:rPr>
        <w:t>月</w:t>
      </w:r>
      <w:r>
        <w:rPr>
          <w:rFonts w:hint="eastAsia" w:ascii="华文中宋" w:hAnsi="华文中宋" w:eastAsia="华文中宋"/>
          <w:b/>
          <w:sz w:val="32"/>
          <w:lang w:val="en-US" w:eastAsia="zh-CN"/>
        </w:rPr>
        <w:t xml:space="preserve">   </w:t>
      </w:r>
      <w:r>
        <w:rPr>
          <w:rFonts w:ascii="华文中宋" w:hAnsi="华文中宋" w:eastAsia="华文中宋"/>
          <w:b/>
          <w:sz w:val="32"/>
        </w:rPr>
        <w:t>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商</w:t>
      </w:r>
      <w:r>
        <w:rPr>
          <w:rFonts w:hint="eastAsia" w:ascii="宋体" w:hAnsi="宋体" w:eastAsia="宋体" w:cs="宋体"/>
          <w:b/>
          <w:sz w:val="24"/>
          <w:szCs w:val="24"/>
          <w:lang w:eastAsia="zh-CN"/>
        </w:rPr>
        <w:t>务部分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1-1、投标函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74" w:name="_Toc5895"/>
      <w:bookmarkStart w:id="75" w:name="_Toc5982"/>
      <w:r>
        <w:rPr>
          <w:rFonts w:hint="eastAsia" w:ascii="宋体" w:hAnsi="宋体" w:eastAsia="宋体" w:cs="宋体"/>
          <w:b/>
          <w:sz w:val="24"/>
          <w:szCs w:val="24"/>
        </w:rPr>
        <w:t>投 标 函</w:t>
      </w:r>
      <w:bookmarkEnd w:id="74"/>
      <w:bookmarkEnd w:id="75"/>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我方全面研究了</w:t>
      </w:r>
      <w:r>
        <w:rPr>
          <w:rFonts w:hint="eastAsia" w:ascii="宋体" w:hAnsi="宋体" w:eastAsia="宋体" w:cs="宋体"/>
          <w:bCs/>
          <w:sz w:val="24"/>
          <w:szCs w:val="24"/>
          <w:u w:val="single"/>
        </w:rPr>
        <w:t>(项目名称)项目</w:t>
      </w:r>
      <w:r>
        <w:rPr>
          <w:rFonts w:hint="eastAsia" w:ascii="宋体" w:hAnsi="宋体" w:eastAsia="宋体" w:cs="宋体"/>
          <w:bCs/>
          <w:sz w:val="24"/>
          <w:szCs w:val="24"/>
        </w:rPr>
        <w:t>招标文件</w:t>
      </w:r>
      <w:r>
        <w:rPr>
          <w:rFonts w:hint="eastAsia" w:ascii="宋体" w:hAnsi="宋体" w:eastAsia="宋体" w:cs="宋体"/>
          <w:bCs/>
          <w:sz w:val="24"/>
          <w:szCs w:val="24"/>
          <w:u w:val="single"/>
        </w:rPr>
        <w:t>（</w:t>
      </w:r>
      <w:r>
        <w:rPr>
          <w:rFonts w:hint="eastAsia" w:ascii="宋体" w:hAnsi="宋体" w:cs="宋体"/>
          <w:bCs/>
          <w:sz w:val="24"/>
          <w:szCs w:val="24"/>
          <w:u w:val="single"/>
          <w:lang w:eastAsia="zh-CN"/>
        </w:rPr>
        <w:t>项目编号</w:t>
      </w:r>
      <w:r>
        <w:rPr>
          <w:rFonts w:hint="eastAsia" w:ascii="宋体" w:hAnsi="宋体" w:eastAsia="宋体" w:cs="宋体"/>
          <w:bCs/>
          <w:sz w:val="24"/>
          <w:szCs w:val="24"/>
          <w:u w:val="single"/>
        </w:rPr>
        <w:t>/包号：）</w:t>
      </w:r>
      <w:r>
        <w:rPr>
          <w:rFonts w:hint="eastAsia" w:ascii="宋体" w:hAnsi="宋体" w:eastAsia="宋体" w:cs="宋体"/>
          <w:bCs/>
          <w:sz w:val="24"/>
          <w:szCs w:val="24"/>
        </w:rPr>
        <w:t>，决定参加贵单位组织的本项目投标。我方授权</w:t>
      </w:r>
      <w:r>
        <w:rPr>
          <w:rFonts w:hint="eastAsia" w:ascii="宋体" w:hAnsi="宋体" w:eastAsia="宋体" w:cs="宋体"/>
          <w:bCs/>
          <w:sz w:val="24"/>
          <w:szCs w:val="24"/>
          <w:u w:val="single"/>
        </w:rPr>
        <w:t>（姓名、职务）</w:t>
      </w:r>
      <w:r>
        <w:rPr>
          <w:rFonts w:hint="eastAsia" w:ascii="宋体" w:hAnsi="宋体" w:eastAsia="宋体" w:cs="宋体"/>
          <w:bCs/>
          <w:sz w:val="24"/>
          <w:szCs w:val="24"/>
        </w:rPr>
        <w:t>代表我方</w:t>
      </w:r>
      <w:r>
        <w:rPr>
          <w:rFonts w:hint="eastAsia" w:ascii="宋体" w:hAnsi="宋体" w:eastAsia="宋体" w:cs="宋体"/>
          <w:bCs/>
          <w:sz w:val="24"/>
          <w:szCs w:val="24"/>
          <w:u w:val="single"/>
        </w:rPr>
        <w:t>（投标单位的名称）</w:t>
      </w:r>
      <w:r>
        <w:rPr>
          <w:rFonts w:hint="eastAsia" w:ascii="宋体" w:hAnsi="宋体" w:eastAsia="宋体" w:cs="宋体"/>
          <w:bCs/>
          <w:sz w:val="24"/>
          <w:szCs w:val="24"/>
        </w:rPr>
        <w:t>全权处理本项目投标的有关事宜。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1、我方自愿按照招标文件规定的各项要求向采购人提供所需货物/服务，总投标价为人民币</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rPr>
        <w:t xml:space="preserve">（大写：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2、一旦我方中标，我方将严格履行合同规定的责任和义务，保证按我方承诺时间内完成项目的供货、安装、调试并交付采购人验收、使用。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3、我方为本项目提交的投标文件正本1份，副本4份，电子文档（U盘）1份。</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cs="宋体"/>
          <w:bCs/>
          <w:sz w:val="24"/>
          <w:szCs w:val="24"/>
          <w:lang w:val="en-US" w:eastAsia="zh-CN"/>
        </w:rPr>
        <w:t>4</w:t>
      </w:r>
      <w:r>
        <w:rPr>
          <w:rFonts w:hint="eastAsia" w:ascii="宋体" w:hAnsi="宋体" w:eastAsia="宋体" w:cs="宋体"/>
          <w:bCs/>
          <w:sz w:val="24"/>
          <w:szCs w:val="24"/>
        </w:rPr>
        <w:t>、我方承诺投标有效期为开标后</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rPr>
        <w:t>天（日历日）。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cs="宋体"/>
          <w:bCs/>
          <w:sz w:val="24"/>
          <w:szCs w:val="24"/>
          <w:lang w:val="en-US" w:eastAsia="zh-CN"/>
        </w:rPr>
        <w:t>5</w:t>
      </w:r>
      <w:r>
        <w:rPr>
          <w:rFonts w:hint="eastAsia" w:ascii="宋体" w:hAnsi="宋体" w:eastAsia="宋体" w:cs="宋体"/>
          <w:bCs/>
          <w:sz w:val="24"/>
          <w:szCs w:val="24"/>
        </w:rPr>
        <w:t>、我方愿意提供贵公司可能另外要求的，与投标有关的文件资料，并保证我方已提供和将要提供的文件资料是真实、准确的。</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cs="宋体"/>
          <w:bCs/>
          <w:sz w:val="24"/>
          <w:szCs w:val="24"/>
          <w:lang w:val="en-US" w:eastAsia="zh-CN"/>
        </w:rPr>
        <w:t>6</w:t>
      </w:r>
      <w:r>
        <w:rPr>
          <w:rFonts w:hint="eastAsia" w:ascii="宋体" w:hAnsi="宋体" w:eastAsia="宋体" w:cs="宋体"/>
          <w:bCs/>
          <w:sz w:val="24"/>
          <w:szCs w:val="24"/>
        </w:rPr>
        <w:t>、我方完全理解采购人不一定将合同授予最低报价的投标人的行为。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投标人名称：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（盖公章）</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法定代表人或</w:t>
      </w:r>
      <w:r>
        <w:rPr>
          <w:rFonts w:hint="eastAsia" w:ascii="宋体" w:hAnsi="宋体" w:eastAsia="宋体" w:cs="宋体"/>
          <w:sz w:val="24"/>
          <w:szCs w:val="24"/>
        </w:rPr>
        <w:t>委托代理人</w:t>
      </w:r>
      <w:r>
        <w:rPr>
          <w:rFonts w:hint="eastAsia" w:ascii="宋体" w:hAnsi="宋体" w:eastAsia="宋体" w:cs="宋体"/>
          <w:bCs/>
          <w:sz w:val="24"/>
          <w:szCs w:val="24"/>
        </w:rPr>
        <w:t>（签字或盖章）：</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通讯地址：</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邮政编码：</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传    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sz w:val="24"/>
          <w:szCs w:val="24"/>
          <w:u w:val="single"/>
        </w:rPr>
      </w:pPr>
      <w:r>
        <w:rPr>
          <w:rFonts w:hint="eastAsia" w:ascii="宋体" w:hAnsi="宋体" w:eastAsia="宋体" w:cs="宋体"/>
          <w:bCs/>
          <w:sz w:val="24"/>
          <w:szCs w:val="24"/>
        </w:rPr>
        <w:t>日    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1-2、开标一览表</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b/>
          <w:sz w:val="24"/>
          <w:szCs w:val="24"/>
        </w:rPr>
        <w:t>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tbl>
      <w:tblPr>
        <w:tblStyle w:val="19"/>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项目名称</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项目编号</w:t>
            </w:r>
            <w:r>
              <w:rPr>
                <w:rFonts w:hint="eastAsia" w:ascii="宋体" w:hAnsi="宋体" w:eastAsia="宋体" w:cs="宋体"/>
                <w:sz w:val="24"/>
                <w:szCs w:val="24"/>
              </w:rPr>
              <w:t>/包号</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投标报价（元）</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大写：</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 xml:space="preserve">             小写：¥</w:t>
            </w:r>
            <w:r>
              <w:rPr>
                <w:rFonts w:hint="eastAsia" w:ascii="宋体" w:hAnsi="宋体" w:eastAsia="宋体" w:cs="宋体"/>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交货时间</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w:t>
            </w:r>
            <w:r>
              <w:rPr>
                <w:rFonts w:hint="eastAsia" w:ascii="宋体" w:hAnsi="宋体" w:eastAsia="宋体" w:cs="宋体"/>
                <w:sz w:val="24"/>
                <w:szCs w:val="24"/>
                <w:vertAlign w:val="baseline"/>
                <w:lang w:val="en-US"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质 保 期</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u w:val="none"/>
                <w:vertAlign w:val="baseline"/>
                <w:lang w:val="en-US" w:eastAsia="zh-CN"/>
              </w:rPr>
              <w:t>（</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w:t>
            </w:r>
            <w:r>
              <w:rPr>
                <w:rFonts w:hint="eastAsia" w:ascii="宋体" w:hAnsi="宋体" w:eastAsia="宋体" w:cs="宋体"/>
                <w:sz w:val="24"/>
                <w:szCs w:val="24"/>
                <w:vertAlign w:val="baseli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    注</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注：报价应是最终用户验收合格后的总价，包括产品运输、安装调试、保险、后期技术支持、税费、招标文件规定的其它费用。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76" w:name="_Toc13643"/>
      <w:bookmarkStart w:id="77" w:name="_Toc5401"/>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76"/>
      <w:bookmarkEnd w:id="77"/>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78" w:name="_Toc1946"/>
      <w:bookmarkStart w:id="79" w:name="_Toc10933"/>
      <w:r>
        <w:rPr>
          <w:rFonts w:hint="eastAsia" w:ascii="宋体" w:hAnsi="宋体" w:eastAsia="宋体" w:cs="宋体"/>
          <w:sz w:val="24"/>
          <w:szCs w:val="24"/>
        </w:rPr>
        <w:t>法定代表人或委托代理人（签字或盖章）：</w:t>
      </w:r>
      <w:bookmarkEnd w:id="78"/>
      <w:bookmarkEnd w:id="79"/>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1-3、商务响应偏离表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商务响应偏离表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hAnsi="宋体" w:cs="宋体"/>
          <w:sz w:val="24"/>
          <w:szCs w:val="24"/>
          <w:lang w:eastAsia="zh-CN"/>
        </w:rPr>
        <w:t>项目编号</w:t>
      </w:r>
      <w:r>
        <w:rPr>
          <w:rFonts w:hint="eastAsia" w:ascii="宋体" w:hAnsi="宋体" w:eastAsia="宋体" w:cs="宋体"/>
          <w:sz w:val="24"/>
          <w:szCs w:val="24"/>
        </w:rPr>
        <w:t xml:space="preserve">/包号：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557"/>
        <w:gridCol w:w="2829"/>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招标要求</w:t>
            </w: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bl>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eastAsia="zh-CN"/>
        </w:rPr>
        <w:t>、</w:t>
      </w:r>
      <w:r>
        <w:rPr>
          <w:rFonts w:hint="eastAsia" w:ascii="宋体" w:hAnsi="宋体" w:eastAsia="宋体" w:cs="宋体"/>
          <w:sz w:val="24"/>
          <w:szCs w:val="24"/>
        </w:rPr>
        <w:t>投标供应商须对商务条款逐条响应，并保证响应的真实性。</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投标供应商未按要求响应的，漏项的，自行承担被视为无效投标文件的风险。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商务条款不允许负偏离。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80" w:name="_Toc16023"/>
      <w:bookmarkStart w:id="81" w:name="_Toc15048"/>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80"/>
      <w:bookmarkEnd w:id="81"/>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82" w:name="_Toc14399"/>
      <w:bookmarkStart w:id="83" w:name="_Toc26907"/>
      <w:r>
        <w:rPr>
          <w:rFonts w:hint="eastAsia" w:ascii="宋体" w:hAnsi="宋体" w:eastAsia="宋体" w:cs="宋体"/>
          <w:sz w:val="24"/>
          <w:szCs w:val="24"/>
        </w:rPr>
        <w:t>法定代表人或委托代理人（签字或盖章）：</w:t>
      </w:r>
      <w:bookmarkEnd w:id="82"/>
      <w:bookmarkEnd w:id="83"/>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1-4、投标人业绩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84" w:name="_Toc29691"/>
      <w:bookmarkStart w:id="85" w:name="_Toc20749"/>
      <w:r>
        <w:rPr>
          <w:rFonts w:hint="eastAsia" w:ascii="宋体" w:hAnsi="宋体" w:eastAsia="宋体" w:cs="宋体"/>
          <w:b/>
          <w:sz w:val="24"/>
          <w:szCs w:val="24"/>
        </w:rPr>
        <w:t>同类</w:t>
      </w:r>
      <w:r>
        <w:rPr>
          <w:rFonts w:hint="eastAsia" w:ascii="宋体" w:hAnsi="宋体" w:eastAsia="宋体" w:cs="宋体"/>
          <w:b/>
          <w:sz w:val="24"/>
          <w:szCs w:val="24"/>
          <w:lang w:eastAsia="zh-CN"/>
        </w:rPr>
        <w:t>业绩</w:t>
      </w:r>
      <w:r>
        <w:rPr>
          <w:rFonts w:hint="eastAsia" w:ascii="宋体" w:hAnsi="宋体" w:eastAsia="宋体" w:cs="宋体"/>
          <w:b/>
          <w:sz w:val="24"/>
          <w:szCs w:val="24"/>
        </w:rPr>
        <w:t>一览表</w:t>
      </w:r>
      <w:bookmarkEnd w:id="84"/>
      <w:bookmarkEnd w:id="85"/>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b/>
          <w:sz w:val="24"/>
          <w:szCs w:val="24"/>
        </w:rPr>
      </w:pPr>
      <w:bookmarkStart w:id="86" w:name="_Toc17471"/>
      <w:bookmarkStart w:id="87" w:name="_Toc2429"/>
      <w:r>
        <w:rPr>
          <w:rFonts w:hint="eastAsia" w:ascii="宋体" w:hAnsi="宋体" w:cs="宋体"/>
          <w:sz w:val="24"/>
          <w:szCs w:val="24"/>
          <w:lang w:eastAsia="zh-CN"/>
        </w:rPr>
        <w:t>项目编号</w:t>
      </w:r>
      <w:r>
        <w:rPr>
          <w:rFonts w:hint="eastAsia" w:ascii="宋体" w:hAnsi="宋体" w:eastAsia="宋体" w:cs="宋体"/>
          <w:sz w:val="24"/>
          <w:szCs w:val="24"/>
        </w:rPr>
        <w:t>/包号：</w:t>
      </w:r>
      <w:bookmarkEnd w:id="86"/>
      <w:bookmarkEnd w:id="87"/>
    </w:p>
    <w:tbl>
      <w:tblPr>
        <w:tblStyle w:val="18"/>
        <w:tblW w:w="9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530"/>
        <w:gridCol w:w="1403"/>
        <w:gridCol w:w="1234"/>
        <w:gridCol w:w="1339"/>
        <w:gridCol w:w="9"/>
        <w:gridCol w:w="1723"/>
        <w:gridCol w:w="1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9" w:hRule="atLeast"/>
          <w:jc w:val="center"/>
        </w:trPr>
        <w:tc>
          <w:tcPr>
            <w:tcW w:w="76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88" w:name="_Toc1288"/>
            <w:bookmarkStart w:id="89" w:name="_Toc32642"/>
            <w:r>
              <w:rPr>
                <w:rFonts w:hint="eastAsia" w:ascii="宋体" w:hAnsi="宋体" w:eastAsia="宋体" w:cs="宋体"/>
                <w:sz w:val="24"/>
                <w:szCs w:val="24"/>
              </w:rPr>
              <w:t>年份</w:t>
            </w:r>
            <w:bookmarkEnd w:id="88"/>
            <w:bookmarkEnd w:id="89"/>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90" w:name="_Toc14848"/>
            <w:bookmarkStart w:id="91" w:name="_Toc12033"/>
            <w:r>
              <w:rPr>
                <w:rFonts w:hint="eastAsia" w:ascii="宋体" w:hAnsi="宋体" w:eastAsia="宋体" w:cs="宋体"/>
                <w:sz w:val="24"/>
                <w:szCs w:val="24"/>
              </w:rPr>
              <w:t>用户名称</w:t>
            </w:r>
            <w:bookmarkEnd w:id="90"/>
            <w:bookmarkEnd w:id="91"/>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92" w:name="_Toc8653"/>
            <w:bookmarkStart w:id="93" w:name="_Toc3149"/>
            <w:r>
              <w:rPr>
                <w:rFonts w:hint="eastAsia" w:ascii="宋体" w:hAnsi="宋体" w:eastAsia="宋体" w:cs="宋体"/>
                <w:sz w:val="24"/>
                <w:szCs w:val="24"/>
              </w:rPr>
              <w:t>项目名称</w:t>
            </w:r>
            <w:bookmarkEnd w:id="92"/>
            <w:bookmarkEnd w:id="93"/>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94" w:name="_Toc20534"/>
            <w:bookmarkStart w:id="95" w:name="_Toc4033"/>
            <w:r>
              <w:rPr>
                <w:rFonts w:hint="eastAsia" w:ascii="宋体" w:hAnsi="宋体" w:eastAsia="宋体" w:cs="宋体"/>
                <w:sz w:val="24"/>
                <w:szCs w:val="24"/>
              </w:rPr>
              <w:t>完成时间</w:t>
            </w:r>
            <w:bookmarkEnd w:id="94"/>
            <w:bookmarkEnd w:id="95"/>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96" w:name="_Toc26047"/>
            <w:bookmarkStart w:id="97" w:name="_Toc22349"/>
            <w:r>
              <w:rPr>
                <w:rFonts w:hint="eastAsia" w:ascii="宋体" w:hAnsi="宋体" w:eastAsia="宋体" w:cs="宋体"/>
                <w:sz w:val="24"/>
                <w:szCs w:val="24"/>
              </w:rPr>
              <w:t>合同金额</w:t>
            </w:r>
            <w:bookmarkEnd w:id="96"/>
            <w:bookmarkEnd w:id="97"/>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98" w:name="_Toc3144"/>
            <w:bookmarkStart w:id="99" w:name="_Toc24355"/>
            <w:r>
              <w:rPr>
                <w:rFonts w:hint="eastAsia" w:ascii="宋体" w:hAnsi="宋体" w:eastAsia="宋体" w:cs="宋体"/>
                <w:sz w:val="24"/>
                <w:szCs w:val="24"/>
              </w:rPr>
              <w:t>是否通过验收</w:t>
            </w:r>
            <w:bookmarkEnd w:id="98"/>
            <w:bookmarkEnd w:id="99"/>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00" w:name="_Toc18157"/>
            <w:bookmarkStart w:id="101" w:name="_Toc28577"/>
            <w:r>
              <w:rPr>
                <w:rFonts w:hint="eastAsia" w:ascii="宋体" w:hAnsi="宋体" w:eastAsia="宋体" w:cs="宋体"/>
                <w:sz w:val="24"/>
                <w:szCs w:val="24"/>
              </w:rPr>
              <w:t>备注</w:t>
            </w:r>
            <w:bookmarkEnd w:id="100"/>
            <w:bookmarkEnd w:id="10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76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76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rPr>
        <w:t>注：投标人（仅限于投标人自己实施的）以上业绩须提供</w:t>
      </w:r>
      <w:r>
        <w:rPr>
          <w:rFonts w:hint="eastAsia" w:ascii="宋体" w:hAnsi="宋体" w:eastAsia="宋体" w:cs="宋体"/>
          <w:sz w:val="24"/>
          <w:szCs w:val="24"/>
        </w:rPr>
        <w:t>有关书面证明材料。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1-5、其他投标人认为需要提供的文件和资料</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投标人可根据自身情况提供相关资料，如企业荣誉等、所获证书等。</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default"/>
          <w:lang w:val="en-US" w:eastAsia="zh-CN"/>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rPr>
          <w:rFonts w:hint="eastAsia" w:ascii="宋体" w:hAnsi="宋体" w:eastAsia="宋体" w:cs="宋体"/>
          <w:b/>
          <w:kern w:val="2"/>
          <w:sz w:val="24"/>
          <w:szCs w:val="24"/>
          <w:lang w:val="en-US" w:eastAsia="zh-CN" w:bidi="ar-SA"/>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b/>
          <w:kern w:val="2"/>
          <w:sz w:val="24"/>
          <w:szCs w:val="24"/>
          <w:lang w:val="en-US" w:eastAsia="zh-CN" w:bidi="ar-SA"/>
        </w:rPr>
        <w:t>2、技术部分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2-1、分项报价表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lang w:val="en-US" w:eastAsia="zh-CN"/>
        </w:rPr>
      </w:pPr>
      <w:bookmarkStart w:id="102" w:name="_Toc15316"/>
      <w:bookmarkStart w:id="103" w:name="_Toc8493"/>
      <w:r>
        <w:rPr>
          <w:rFonts w:hint="eastAsia" w:ascii="宋体" w:hAnsi="宋体" w:eastAsia="宋体" w:cs="宋体"/>
          <w:b/>
          <w:sz w:val="24"/>
          <w:szCs w:val="24"/>
          <w:lang w:val="en-US" w:eastAsia="zh-CN"/>
        </w:rPr>
        <w:t>分项报价表</w:t>
      </w:r>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lang w:val="en-US" w:eastAsia="zh-CN"/>
        </w:rPr>
      </w:pPr>
      <w:bookmarkStart w:id="104" w:name="_Toc29969"/>
      <w:bookmarkStart w:id="105" w:name="_Toc15656"/>
      <w:r>
        <w:rPr>
          <w:rFonts w:hint="eastAsia" w:ascii="宋体" w:hAnsi="宋体" w:cs="宋体"/>
          <w:sz w:val="24"/>
          <w:szCs w:val="24"/>
          <w:lang w:eastAsia="zh-CN"/>
        </w:rPr>
        <w:t>项目编号</w:t>
      </w:r>
      <w:r>
        <w:rPr>
          <w:rFonts w:hint="eastAsia" w:ascii="宋体" w:hAnsi="宋体" w:eastAsia="宋体" w:cs="宋体"/>
          <w:sz w:val="24"/>
          <w:szCs w:val="24"/>
        </w:rPr>
        <w:t>/包号：</w:t>
      </w:r>
      <w:bookmarkEnd w:id="104"/>
      <w:bookmarkEnd w:id="105"/>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2046"/>
        <w:gridCol w:w="1419"/>
        <w:gridCol w:w="1419"/>
        <w:gridCol w:w="2719"/>
        <w:gridCol w:w="1058"/>
        <w:gridCol w:w="960"/>
        <w:gridCol w:w="1222"/>
        <w:gridCol w:w="164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序号</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货物名称</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品牌</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规格型号</w:t>
            </w: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制造厂家</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数量</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单位</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元</w:t>
            </w:r>
            <w:r>
              <w:rPr>
                <w:rFonts w:hint="eastAsia" w:ascii="宋体" w:hAnsi="宋体" w:eastAsia="宋体" w:cs="宋体"/>
                <w:sz w:val="24"/>
                <w:szCs w:val="24"/>
              </w:rPr>
              <w:t>）</w:t>
            </w:r>
          </w:p>
        </w:tc>
        <w:tc>
          <w:tcPr>
            <w:tcW w:w="164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小计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元</w:t>
            </w:r>
            <w:r>
              <w:rPr>
                <w:rFonts w:hint="eastAsia" w:ascii="宋体" w:hAnsi="宋体" w:eastAsia="宋体" w:cs="宋体"/>
                <w:sz w:val="24"/>
                <w:szCs w:val="24"/>
              </w:rPr>
              <w:t>）</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7" w:type="dxa"/>
            <w:gridSpan w:val="10"/>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投标总价（人民币）小写：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写：</w:t>
            </w:r>
            <w:r>
              <w:rPr>
                <w:rFonts w:hint="eastAsia" w:ascii="宋体" w:hAnsi="宋体" w:eastAsia="宋体" w:cs="宋体"/>
                <w:sz w:val="24"/>
                <w:szCs w:val="24"/>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注：1、投标人必须按“分项报价表”的格式详细报出投标总价的各个组成部分的报价，否则作无效投标处理。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2、投标人在本表中必须详细注明所投产品的“品牌”和“规格型号”，自行承担填写错误被视为无效投标文件的风险。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lang w:val="en-US" w:eastAsia="zh-CN"/>
        </w:rPr>
        <w:t>3、</w:t>
      </w:r>
      <w:r>
        <w:rPr>
          <w:rFonts w:hint="eastAsia" w:ascii="宋体" w:hAnsi="宋体" w:eastAsia="宋体" w:cs="宋体"/>
          <w:color w:val="000000"/>
          <w:sz w:val="24"/>
          <w:szCs w:val="24"/>
          <w:highlight w:val="none"/>
        </w:rPr>
        <w:t>“分项报价表”各分项报价合计应当与“开标一览表”报价合计相等。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“分项报价表”为多页的，每页均须由</w:t>
      </w:r>
      <w:r>
        <w:rPr>
          <w:rFonts w:hint="eastAsia" w:ascii="宋体" w:hAnsi="宋体" w:eastAsia="宋体" w:cs="宋体"/>
          <w:sz w:val="24"/>
          <w:szCs w:val="24"/>
        </w:rPr>
        <w:t>法定代表人或委托代理人</w:t>
      </w:r>
      <w:r>
        <w:rPr>
          <w:rFonts w:hint="eastAsia" w:ascii="宋体" w:hAnsi="宋体" w:eastAsia="宋体" w:cs="宋体"/>
          <w:sz w:val="24"/>
          <w:szCs w:val="24"/>
          <w:lang w:eastAsia="zh-CN"/>
        </w:rPr>
        <w:t>签字或</w:t>
      </w:r>
      <w:r>
        <w:rPr>
          <w:rFonts w:hint="eastAsia" w:ascii="宋体" w:hAnsi="宋体" w:eastAsia="宋体" w:cs="宋体"/>
          <w:color w:val="000000"/>
          <w:sz w:val="24"/>
          <w:szCs w:val="24"/>
          <w:highlight w:val="none"/>
          <w:lang w:eastAsia="zh-CN"/>
        </w:rPr>
        <w:t>盖章</w:t>
      </w:r>
      <w:r>
        <w:rPr>
          <w:rFonts w:hint="eastAsia" w:ascii="宋体" w:hAnsi="宋体" w:eastAsia="宋体" w:cs="宋体"/>
          <w:sz w:val="24"/>
          <w:szCs w:val="24"/>
          <w:lang w:eastAsia="zh-CN"/>
        </w:rPr>
        <w:t>或</w:t>
      </w:r>
      <w:r>
        <w:rPr>
          <w:rFonts w:hint="eastAsia" w:ascii="宋体" w:hAnsi="宋体" w:eastAsia="宋体" w:cs="宋体"/>
          <w:color w:val="000000"/>
          <w:sz w:val="24"/>
          <w:szCs w:val="24"/>
          <w:highlight w:val="none"/>
          <w:lang w:eastAsia="zh-CN"/>
        </w:rPr>
        <w:t>加</w:t>
      </w:r>
      <w:r>
        <w:rPr>
          <w:rFonts w:hint="eastAsia" w:ascii="宋体" w:hAnsi="宋体" w:eastAsia="宋体" w:cs="宋体"/>
          <w:color w:val="000000"/>
          <w:sz w:val="24"/>
          <w:szCs w:val="24"/>
          <w:highlight w:val="none"/>
        </w:rPr>
        <w:t>盖投标人</w:t>
      </w:r>
      <w:r>
        <w:rPr>
          <w:rFonts w:hint="eastAsia" w:ascii="宋体" w:hAnsi="宋体" w:eastAsia="宋体" w:cs="宋体"/>
          <w:color w:val="000000"/>
          <w:sz w:val="24"/>
          <w:szCs w:val="24"/>
          <w:highlight w:val="none"/>
          <w:lang w:eastAsia="zh-CN"/>
        </w:rPr>
        <w:t>公章（鲜章）</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cs="宋体"/>
          <w:sz w:val="24"/>
          <w:szCs w:val="24"/>
          <w:lang w:val="en-US" w:eastAsia="zh-CN"/>
        </w:rPr>
      </w:pPr>
      <w:bookmarkStart w:id="106" w:name="_Toc3561"/>
      <w:bookmarkStart w:id="107" w:name="_Toc10895"/>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06"/>
      <w:bookmarkEnd w:id="107"/>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08" w:name="_Toc4232"/>
      <w:bookmarkStart w:id="109" w:name="_Toc25761"/>
      <w:r>
        <w:rPr>
          <w:rFonts w:hint="eastAsia" w:ascii="宋体" w:hAnsi="宋体" w:eastAsia="宋体" w:cs="宋体"/>
          <w:sz w:val="24"/>
          <w:szCs w:val="24"/>
        </w:rPr>
        <w:t>法定代表人或委托代理人（签字或盖章）：</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2-2、技术响应偏离表</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lang w:val="en-US" w:eastAsia="zh-CN"/>
        </w:rPr>
      </w:pPr>
      <w:bookmarkStart w:id="110" w:name="_Toc27717"/>
      <w:bookmarkStart w:id="111" w:name="_Toc16679"/>
      <w:r>
        <w:rPr>
          <w:rFonts w:hint="eastAsia" w:ascii="宋体" w:hAnsi="宋体" w:eastAsia="宋体" w:cs="宋体"/>
          <w:b/>
          <w:sz w:val="24"/>
          <w:szCs w:val="24"/>
          <w:lang w:val="en-US" w:eastAsia="zh-CN"/>
        </w:rPr>
        <w:t>技术响应偏离表</w:t>
      </w:r>
      <w:bookmarkEnd w:id="110"/>
      <w:bookmarkEnd w:id="111"/>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hAnsi="宋体" w:cs="宋体"/>
          <w:sz w:val="24"/>
          <w:szCs w:val="24"/>
          <w:lang w:eastAsia="zh-CN"/>
        </w:rPr>
        <w:t>项目编号</w:t>
      </w:r>
      <w:r>
        <w:rPr>
          <w:rFonts w:hint="eastAsia" w:ascii="宋体" w:hAnsi="宋体" w:eastAsia="宋体" w:cs="宋体"/>
          <w:sz w:val="24"/>
          <w:szCs w:val="24"/>
        </w:rPr>
        <w:t xml:space="preserve">/包号：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28"/>
        <w:gridCol w:w="2658"/>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招标要求</w:t>
            </w: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bl>
    <w:p>
      <w:pPr>
        <w:spacing w:line="360" w:lineRule="auto"/>
        <w:rPr>
          <w:rFonts w:hAnsi="宋体" w:cs="宋体"/>
        </w:rPr>
      </w:pPr>
      <w:r>
        <w:rPr>
          <w:rFonts w:hint="eastAsia" w:ascii="宋体" w:hAnsi="宋体" w:eastAsia="宋体" w:cs="宋体"/>
          <w:sz w:val="24"/>
          <w:szCs w:val="24"/>
        </w:rPr>
        <w:t>注：</w:t>
      </w:r>
      <w:r>
        <w:rPr>
          <w:rFonts w:hint="eastAsia" w:hAnsi="宋体" w:cs="宋体"/>
        </w:rPr>
        <w:t>1</w:t>
      </w:r>
      <w:r>
        <w:rPr>
          <w:rFonts w:hint="eastAsia" w:hAnsi="宋体" w:cs="宋体"/>
          <w:lang w:eastAsia="zh-CN"/>
        </w:rPr>
        <w:t>、投标人</w:t>
      </w:r>
      <w:r>
        <w:rPr>
          <w:rFonts w:hint="eastAsia" w:hAnsi="宋体" w:cs="宋体"/>
        </w:rPr>
        <w:t>须</w:t>
      </w:r>
      <w:r>
        <w:rPr>
          <w:rFonts w:hint="eastAsia" w:hAnsi="宋体" w:cs="宋体"/>
          <w:lang w:eastAsia="zh-CN"/>
        </w:rPr>
        <w:t>将</w:t>
      </w:r>
      <w:r>
        <w:rPr>
          <w:rFonts w:hint="eastAsia" w:hAnsi="宋体" w:cs="宋体"/>
        </w:rPr>
        <w:t>招标项目</w:t>
      </w:r>
      <w:r>
        <w:rPr>
          <w:rFonts w:hint="eastAsia" w:hAnsi="宋体" w:cs="宋体"/>
          <w:lang w:eastAsia="zh-CN"/>
        </w:rPr>
        <w:t>要求</w:t>
      </w:r>
      <w:r>
        <w:rPr>
          <w:rFonts w:hint="eastAsia" w:hAnsi="宋体" w:cs="宋体"/>
        </w:rPr>
        <w:t>的</w:t>
      </w:r>
      <w:r>
        <w:rPr>
          <w:rFonts w:hint="eastAsia" w:hAnsi="宋体" w:cs="宋体"/>
          <w:lang w:eastAsia="zh-CN"/>
        </w:rPr>
        <w:t>全部</w:t>
      </w:r>
      <w:r>
        <w:rPr>
          <w:rFonts w:hint="eastAsia" w:hAnsi="宋体" w:cs="宋体"/>
        </w:rPr>
        <w:t>技术参数列入此表。</w:t>
      </w:r>
    </w:p>
    <w:p>
      <w:pPr>
        <w:spacing w:line="360" w:lineRule="auto"/>
        <w:ind w:firstLine="480" w:firstLineChars="200"/>
        <w:rPr>
          <w:rFonts w:hAnsi="宋体" w:cs="宋体"/>
        </w:rPr>
      </w:pPr>
      <w:r>
        <w:rPr>
          <w:rFonts w:hint="eastAsia" w:hAnsi="宋体" w:cs="宋体"/>
        </w:rPr>
        <w:t>2</w:t>
      </w:r>
      <w:r>
        <w:rPr>
          <w:rFonts w:hint="eastAsia" w:hAnsi="宋体" w:cs="宋体"/>
          <w:lang w:eastAsia="zh-CN"/>
        </w:rPr>
        <w:t>、</w:t>
      </w:r>
      <w:r>
        <w:rPr>
          <w:rFonts w:hint="eastAsia" w:hAnsi="宋体" w:cs="宋体"/>
        </w:rPr>
        <w:t>按照招标项目要求的顺序对应填写。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rPr>
      </w:pPr>
      <w:r>
        <w:rPr>
          <w:rFonts w:hint="eastAsia" w:hAnsi="宋体" w:cs="宋体"/>
        </w:rPr>
        <w:t>3</w:t>
      </w:r>
      <w:r>
        <w:rPr>
          <w:rFonts w:hint="eastAsia" w:hAnsi="宋体" w:cs="宋体"/>
          <w:lang w:eastAsia="zh-CN"/>
        </w:rPr>
        <w:t>、</w:t>
      </w:r>
      <w:r>
        <w:rPr>
          <w:rFonts w:hint="eastAsia" w:hAnsi="宋体" w:cs="宋体"/>
        </w:rPr>
        <w:t>按照响应的技术参数尽可能的提供证明材料复印件予以</w:t>
      </w:r>
      <w:r>
        <w:rPr>
          <w:rFonts w:hint="eastAsia" w:hAnsi="宋体" w:cs="宋体"/>
          <w:lang w:eastAsia="zh-CN"/>
        </w:rPr>
        <w:t>佐证</w:t>
      </w:r>
      <w:r>
        <w:rPr>
          <w:rFonts w:hint="eastAsia" w:hAnsi="宋体" w:cs="宋体"/>
        </w:rPr>
        <w:t>。</w:t>
      </w:r>
    </w:p>
    <w:p>
      <w:pPr>
        <w:spacing w:line="360" w:lineRule="auto"/>
        <w:ind w:firstLine="480" w:firstLineChars="200"/>
        <w:rPr>
          <w:rFonts w:hint="eastAsia" w:hAnsi="宋体" w:cs="宋体"/>
          <w:highlight w:val="none"/>
          <w:lang w:val="en-US" w:eastAsia="zh-CN"/>
        </w:rPr>
      </w:pPr>
      <w:r>
        <w:rPr>
          <w:rFonts w:hint="eastAsia" w:hAnsi="宋体" w:cs="宋体"/>
          <w:highlight w:val="none"/>
          <w:lang w:val="en-US" w:eastAsia="zh-CN"/>
        </w:rPr>
        <w:t>4、</w:t>
      </w:r>
      <w:r>
        <w:rPr>
          <w:rFonts w:hint="eastAsia" w:hAnsi="宋体" w:cs="宋体"/>
          <w:highlight w:val="none"/>
        </w:rPr>
        <w:t>投标供应商未按要求响应的，漏项的，自行承担被视为无效投标文件的风险。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12" w:name="_Toc26122"/>
      <w:bookmarkStart w:id="113" w:name="_Toc15803"/>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12"/>
      <w:bookmarkEnd w:id="113"/>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14" w:name="_Toc12897"/>
      <w:bookmarkStart w:id="115" w:name="_Toc29324"/>
      <w:r>
        <w:rPr>
          <w:rFonts w:hint="eastAsia" w:ascii="宋体" w:hAnsi="宋体" w:eastAsia="宋体" w:cs="宋体"/>
          <w:sz w:val="24"/>
          <w:szCs w:val="24"/>
        </w:rPr>
        <w:t>法定代表人或委托代理人（签字或盖章）：</w:t>
      </w:r>
      <w:bookmarkEnd w:id="114"/>
      <w:bookmarkEnd w:id="115"/>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2-3、其他投标人认为需要提供的文件和资料</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ind w:firstLine="480" w:firstLineChars="200"/>
        <w:rPr>
          <w:rFonts w:hint="eastAsia" w:hAnsi="宋体" w:cs="宋体"/>
          <w:lang w:eastAsia="zh-CN"/>
        </w:rPr>
      </w:pPr>
      <w:r>
        <w:rPr>
          <w:rFonts w:hint="eastAsia" w:hAnsi="宋体" w:cs="宋体"/>
        </w:rPr>
        <w:t>按照响应的技术参数尽可能的提供证明材料予以</w:t>
      </w:r>
      <w:r>
        <w:rPr>
          <w:rFonts w:hint="eastAsia" w:hAnsi="宋体" w:cs="宋体"/>
          <w:lang w:eastAsia="zh-CN"/>
        </w:rPr>
        <w:t>佐证。</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6"/>
        <w:outlineLvl w:val="9"/>
        <w:rPr>
          <w:rFonts w:hint="eastAsia"/>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2-4、项目实施方案</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2-5、售后服务方案</w:t>
      </w:r>
    </w:p>
    <w:p>
      <w:pPr>
        <w:rPr>
          <w:rFonts w:hint="eastAsia" w:ascii="宋体" w:hAnsi="宋体" w:eastAsia="宋体" w:cs="宋体"/>
          <w:b/>
          <w:kern w:val="2"/>
          <w:sz w:val="24"/>
          <w:szCs w:val="24"/>
          <w:lang w:val="en-US" w:eastAsia="zh-CN" w:bidi="ar-SA"/>
        </w:rPr>
      </w:pPr>
    </w:p>
    <w:p>
      <w:pPr>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kern w:val="2"/>
          <w:sz w:val="24"/>
          <w:szCs w:val="24"/>
          <w:lang w:val="en-US" w:eastAsia="zh-CN" w:bidi="ar-SA"/>
        </w:rPr>
        <w:t>3、其他部分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3-1、投标人基本情况表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116" w:name="_Toc15665"/>
      <w:bookmarkStart w:id="117" w:name="_Toc29386"/>
      <w:r>
        <w:rPr>
          <w:rFonts w:hint="eastAsia" w:ascii="宋体" w:hAnsi="宋体" w:eastAsia="宋体" w:cs="宋体"/>
          <w:b/>
          <w:sz w:val="24"/>
          <w:szCs w:val="24"/>
        </w:rPr>
        <w:t>投标人基本情况表</w:t>
      </w:r>
      <w:bookmarkEnd w:id="116"/>
      <w:bookmarkEnd w:id="117"/>
    </w:p>
    <w:tbl>
      <w:tblPr>
        <w:tblStyle w:val="18"/>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076"/>
        <w:gridCol w:w="1396"/>
        <w:gridCol w:w="1408"/>
        <w:gridCol w:w="1486"/>
        <w:gridCol w:w="355"/>
        <w:gridCol w:w="602"/>
        <w:gridCol w:w="12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18" w:name="_Toc10164"/>
            <w:bookmarkStart w:id="119" w:name="_Toc2612"/>
            <w:r>
              <w:rPr>
                <w:rFonts w:hint="eastAsia" w:ascii="宋体" w:hAnsi="宋体" w:eastAsia="宋体" w:cs="宋体"/>
                <w:sz w:val="24"/>
                <w:szCs w:val="24"/>
              </w:rPr>
              <w:t>投标人名称</w:t>
            </w:r>
            <w:bookmarkEnd w:id="118"/>
            <w:bookmarkEnd w:id="119"/>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20" w:name="_Toc24310"/>
            <w:bookmarkStart w:id="121" w:name="_Toc30725"/>
            <w:r>
              <w:rPr>
                <w:rFonts w:hint="eastAsia" w:ascii="宋体" w:hAnsi="宋体" w:eastAsia="宋体" w:cs="宋体"/>
                <w:sz w:val="24"/>
                <w:szCs w:val="24"/>
              </w:rPr>
              <w:t>注册地址</w:t>
            </w:r>
            <w:bookmarkEnd w:id="120"/>
            <w:bookmarkEnd w:id="121"/>
          </w:p>
        </w:tc>
        <w:tc>
          <w:tcPr>
            <w:tcW w:w="38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22" w:name="_Toc18933"/>
            <w:bookmarkStart w:id="123" w:name="_Toc24793"/>
            <w:r>
              <w:rPr>
                <w:rFonts w:hint="eastAsia" w:ascii="宋体" w:hAnsi="宋体" w:eastAsia="宋体" w:cs="宋体"/>
                <w:sz w:val="24"/>
                <w:szCs w:val="24"/>
              </w:rPr>
              <w:t>邮政编码</w:t>
            </w:r>
            <w:bookmarkEnd w:id="122"/>
            <w:bookmarkEnd w:id="123"/>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24" w:name="_Toc29740"/>
            <w:bookmarkStart w:id="125" w:name="_Toc10024"/>
            <w:r>
              <w:rPr>
                <w:rFonts w:hint="eastAsia" w:ascii="宋体" w:hAnsi="宋体" w:eastAsia="宋体" w:cs="宋体"/>
                <w:sz w:val="24"/>
                <w:szCs w:val="24"/>
              </w:rPr>
              <w:t>联系方式</w:t>
            </w:r>
            <w:bookmarkEnd w:id="124"/>
            <w:bookmarkEnd w:id="125"/>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26" w:name="_Toc7005"/>
            <w:bookmarkStart w:id="127" w:name="_Toc19208"/>
            <w:r>
              <w:rPr>
                <w:rFonts w:hint="eastAsia" w:ascii="宋体" w:hAnsi="宋体" w:eastAsia="宋体" w:cs="宋体"/>
                <w:sz w:val="24"/>
                <w:szCs w:val="24"/>
              </w:rPr>
              <w:t>联系人</w:t>
            </w:r>
            <w:bookmarkEnd w:id="126"/>
            <w:bookmarkEnd w:id="127"/>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128" w:name="_Toc25209"/>
            <w:bookmarkStart w:id="129" w:name="_Toc10998"/>
            <w:r>
              <w:rPr>
                <w:rFonts w:hint="eastAsia" w:ascii="宋体" w:hAnsi="宋体" w:eastAsia="宋体" w:cs="宋体"/>
                <w:sz w:val="24"/>
                <w:szCs w:val="24"/>
              </w:rPr>
              <w:t>电话</w:t>
            </w:r>
            <w:bookmarkEnd w:id="128"/>
            <w:bookmarkEnd w:id="129"/>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30" w:name="_Toc22705"/>
            <w:bookmarkStart w:id="131" w:name="_Toc3209"/>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真</w:t>
            </w:r>
            <w:bookmarkEnd w:id="130"/>
            <w:bookmarkEnd w:id="131"/>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132" w:name="_Toc12255"/>
            <w:bookmarkStart w:id="133" w:name="_Toc5728"/>
            <w:r>
              <w:rPr>
                <w:rFonts w:hint="eastAsia" w:ascii="宋体" w:hAnsi="宋体" w:eastAsia="宋体" w:cs="宋体"/>
                <w:sz w:val="24"/>
                <w:szCs w:val="24"/>
              </w:rPr>
              <w:t>网址</w:t>
            </w:r>
            <w:bookmarkEnd w:id="132"/>
            <w:bookmarkEnd w:id="133"/>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34" w:name="_Toc16962"/>
            <w:bookmarkStart w:id="135" w:name="_Toc14944"/>
            <w:r>
              <w:rPr>
                <w:rFonts w:hint="eastAsia" w:ascii="宋体" w:hAnsi="宋体" w:eastAsia="宋体" w:cs="宋体"/>
                <w:sz w:val="24"/>
                <w:szCs w:val="24"/>
              </w:rPr>
              <w:t>组织结构</w:t>
            </w:r>
            <w:bookmarkEnd w:id="134"/>
            <w:bookmarkEnd w:id="135"/>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36" w:name="_Toc13078"/>
            <w:bookmarkStart w:id="137" w:name="_Toc25128"/>
            <w:r>
              <w:rPr>
                <w:rFonts w:hint="eastAsia" w:ascii="宋体" w:hAnsi="宋体" w:eastAsia="宋体" w:cs="宋体"/>
                <w:sz w:val="24"/>
                <w:szCs w:val="24"/>
              </w:rPr>
              <w:t>法定代表人</w:t>
            </w:r>
            <w:bookmarkEnd w:id="136"/>
            <w:bookmarkEnd w:id="137"/>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38" w:name="_Toc11395"/>
            <w:bookmarkStart w:id="139" w:name="_Toc28333"/>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bookmarkEnd w:id="138"/>
            <w:bookmarkEnd w:id="139"/>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40" w:name="_Toc9730"/>
            <w:bookmarkStart w:id="141" w:name="_Toc16372"/>
            <w:r>
              <w:rPr>
                <w:rFonts w:hint="eastAsia" w:ascii="宋体" w:hAnsi="宋体" w:eastAsia="宋体" w:cs="宋体"/>
                <w:sz w:val="24"/>
                <w:szCs w:val="24"/>
              </w:rPr>
              <w:t>技术职称</w:t>
            </w:r>
            <w:bookmarkEnd w:id="140"/>
            <w:bookmarkEnd w:id="141"/>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42" w:name="_Toc21009"/>
            <w:bookmarkStart w:id="143" w:name="_Toc8267"/>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bookmarkEnd w:id="142"/>
            <w:bookmarkEnd w:id="143"/>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44" w:name="_Toc4016"/>
            <w:bookmarkStart w:id="145" w:name="_Toc6320"/>
            <w:r>
              <w:rPr>
                <w:rFonts w:hint="eastAsia" w:ascii="宋体" w:hAnsi="宋体" w:eastAsia="宋体" w:cs="宋体"/>
                <w:sz w:val="24"/>
                <w:szCs w:val="24"/>
              </w:rPr>
              <w:t>技术负责人</w:t>
            </w:r>
            <w:bookmarkEnd w:id="144"/>
            <w:bookmarkEnd w:id="145"/>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46" w:name="_Toc12063"/>
            <w:bookmarkStart w:id="147" w:name="_Toc24947"/>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bookmarkEnd w:id="146"/>
            <w:bookmarkEnd w:id="147"/>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48" w:name="_Toc11995"/>
            <w:bookmarkStart w:id="149" w:name="_Toc14019"/>
            <w:r>
              <w:rPr>
                <w:rFonts w:hint="eastAsia" w:ascii="宋体" w:hAnsi="宋体" w:eastAsia="宋体" w:cs="宋体"/>
                <w:sz w:val="24"/>
                <w:szCs w:val="24"/>
              </w:rPr>
              <w:t>技术职称</w:t>
            </w:r>
            <w:bookmarkEnd w:id="148"/>
            <w:bookmarkEnd w:id="149"/>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50" w:name="_Toc8380"/>
            <w:bookmarkStart w:id="151" w:name="_Toc6075"/>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bookmarkEnd w:id="150"/>
            <w:bookmarkEnd w:id="151"/>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52" w:name="_Toc5708"/>
            <w:bookmarkStart w:id="153" w:name="_Toc17164"/>
            <w:r>
              <w:rPr>
                <w:rFonts w:hint="eastAsia" w:ascii="宋体" w:hAnsi="宋体" w:eastAsia="宋体" w:cs="宋体"/>
                <w:sz w:val="24"/>
                <w:szCs w:val="24"/>
              </w:rPr>
              <w:t>成立时间</w:t>
            </w:r>
            <w:bookmarkEnd w:id="152"/>
            <w:bookmarkEnd w:id="153"/>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507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54" w:name="_Toc14519"/>
            <w:bookmarkStart w:id="155" w:name="_Toc17309"/>
            <w:r>
              <w:rPr>
                <w:rFonts w:hint="eastAsia" w:ascii="宋体" w:hAnsi="宋体" w:eastAsia="宋体" w:cs="宋体"/>
                <w:sz w:val="24"/>
                <w:szCs w:val="24"/>
              </w:rPr>
              <w:t>员工总人数：</w:t>
            </w:r>
            <w:bookmarkEnd w:id="154"/>
            <w:bookmarkEnd w:id="155"/>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56" w:name="_Toc23059"/>
            <w:bookmarkStart w:id="157" w:name="_Toc13007"/>
            <w:r>
              <w:rPr>
                <w:rFonts w:hint="eastAsia" w:ascii="宋体" w:hAnsi="宋体" w:eastAsia="宋体" w:cs="宋体"/>
                <w:sz w:val="24"/>
                <w:szCs w:val="24"/>
              </w:rPr>
              <w:t>企业资质等级</w:t>
            </w:r>
            <w:bookmarkEnd w:id="156"/>
            <w:bookmarkEnd w:id="157"/>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58" w:name="_Toc26201"/>
            <w:bookmarkStart w:id="159" w:name="_Toc26935"/>
            <w:r>
              <w:rPr>
                <w:rFonts w:hint="eastAsia" w:ascii="宋体" w:hAnsi="宋体" w:eastAsia="宋体" w:cs="宋体"/>
                <w:sz w:val="24"/>
                <w:szCs w:val="24"/>
              </w:rPr>
              <w:t>其中</w:t>
            </w:r>
            <w:bookmarkEnd w:id="158"/>
            <w:bookmarkEnd w:id="159"/>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60" w:name="_Toc4585"/>
            <w:bookmarkStart w:id="161" w:name="_Toc30196"/>
            <w:r>
              <w:rPr>
                <w:rFonts w:hint="eastAsia" w:ascii="宋体" w:hAnsi="宋体" w:eastAsia="宋体" w:cs="宋体"/>
                <w:sz w:val="24"/>
                <w:szCs w:val="24"/>
              </w:rPr>
              <w:t>项目经理</w:t>
            </w:r>
            <w:bookmarkEnd w:id="160"/>
            <w:bookmarkEnd w:id="161"/>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62" w:name="_Toc31168"/>
            <w:bookmarkStart w:id="163" w:name="_Toc19469"/>
            <w:r>
              <w:rPr>
                <w:rFonts w:hint="eastAsia" w:ascii="宋体" w:hAnsi="宋体" w:eastAsia="宋体" w:cs="宋体"/>
                <w:sz w:val="24"/>
                <w:szCs w:val="24"/>
              </w:rPr>
              <w:t>营业执照号</w:t>
            </w:r>
            <w:bookmarkEnd w:id="162"/>
            <w:bookmarkEnd w:id="163"/>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64" w:name="_Toc28739"/>
            <w:bookmarkStart w:id="165" w:name="_Toc12182"/>
            <w:r>
              <w:rPr>
                <w:rFonts w:hint="eastAsia" w:ascii="宋体" w:hAnsi="宋体" w:eastAsia="宋体" w:cs="宋体"/>
                <w:sz w:val="24"/>
                <w:szCs w:val="24"/>
              </w:rPr>
              <w:t>高级职称人员</w:t>
            </w:r>
            <w:bookmarkEnd w:id="164"/>
            <w:bookmarkEnd w:id="165"/>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66" w:name="_Toc32560"/>
            <w:bookmarkStart w:id="167" w:name="_Toc32209"/>
            <w:r>
              <w:rPr>
                <w:rFonts w:hint="eastAsia" w:ascii="宋体" w:hAnsi="宋体" w:eastAsia="宋体" w:cs="宋体"/>
                <w:sz w:val="24"/>
                <w:szCs w:val="24"/>
              </w:rPr>
              <w:t>注册资金</w:t>
            </w:r>
            <w:bookmarkEnd w:id="166"/>
            <w:bookmarkEnd w:id="167"/>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68" w:name="_Toc20867"/>
            <w:bookmarkStart w:id="169" w:name="_Toc23941"/>
            <w:r>
              <w:rPr>
                <w:rFonts w:hint="eastAsia" w:ascii="宋体" w:hAnsi="宋体" w:eastAsia="宋体" w:cs="宋体"/>
                <w:sz w:val="24"/>
                <w:szCs w:val="24"/>
              </w:rPr>
              <w:t>中级职称人员</w:t>
            </w:r>
            <w:bookmarkEnd w:id="168"/>
            <w:bookmarkEnd w:id="169"/>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70" w:name="_Toc6616"/>
            <w:bookmarkStart w:id="171" w:name="_Toc128"/>
            <w:r>
              <w:rPr>
                <w:rFonts w:hint="eastAsia" w:ascii="宋体" w:hAnsi="宋体" w:eastAsia="宋体" w:cs="宋体"/>
                <w:sz w:val="24"/>
                <w:szCs w:val="24"/>
              </w:rPr>
              <w:t>开户银行</w:t>
            </w:r>
            <w:bookmarkEnd w:id="170"/>
            <w:bookmarkEnd w:id="171"/>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72" w:name="_Toc15072"/>
            <w:bookmarkStart w:id="173" w:name="_Toc32693"/>
            <w:r>
              <w:rPr>
                <w:rFonts w:hint="eastAsia" w:ascii="宋体" w:hAnsi="宋体" w:eastAsia="宋体" w:cs="宋体"/>
                <w:sz w:val="24"/>
                <w:szCs w:val="24"/>
              </w:rPr>
              <w:t>初级职称人员</w:t>
            </w:r>
            <w:bookmarkEnd w:id="172"/>
            <w:bookmarkEnd w:id="173"/>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74" w:name="_Toc479"/>
            <w:bookmarkStart w:id="175" w:name="_Toc32344"/>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bookmarkEnd w:id="174"/>
            <w:bookmarkEnd w:id="175"/>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76" w:name="_Toc9741"/>
            <w:bookmarkStart w:id="177" w:name="_Toc12191"/>
            <w:r>
              <w:rPr>
                <w:rFonts w:hint="eastAsia" w:ascii="宋体" w:hAnsi="宋体" w:eastAsia="宋体" w:cs="宋体"/>
                <w:sz w:val="24"/>
                <w:szCs w:val="24"/>
              </w:rPr>
              <w:t>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w:t>
            </w:r>
            <w:bookmarkEnd w:id="176"/>
            <w:bookmarkEnd w:id="177"/>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37"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78" w:name="_Toc2845"/>
            <w:bookmarkStart w:id="179" w:name="_Toc28262"/>
            <w:r>
              <w:rPr>
                <w:rFonts w:hint="eastAsia" w:ascii="宋体" w:hAnsi="宋体" w:eastAsia="宋体" w:cs="宋体"/>
                <w:sz w:val="24"/>
                <w:szCs w:val="24"/>
              </w:rPr>
              <w:t>经营范围</w:t>
            </w:r>
            <w:bookmarkEnd w:id="178"/>
            <w:bookmarkEnd w:id="179"/>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rPr>
            </w:pPr>
          </w:p>
          <w:p>
            <w:pPr>
              <w:pStyle w:val="2"/>
              <w:rPr>
                <w:rFonts w:hint="eastAsia"/>
              </w:rPr>
            </w:pPr>
          </w:p>
          <w:p>
            <w:pPr>
              <w:rPr>
                <w:rFonts w:hint="eastAsia"/>
              </w:rPr>
            </w:pPr>
          </w:p>
          <w:p>
            <w:pPr>
              <w:pStyle w:val="2"/>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180" w:name="_Toc20210"/>
            <w:bookmarkStart w:id="181" w:name="_Toc27560"/>
            <w:r>
              <w:rPr>
                <w:rFonts w:hint="eastAsia" w:ascii="宋体" w:hAnsi="宋体" w:eastAsia="宋体" w:cs="宋体"/>
                <w:sz w:val="24"/>
                <w:szCs w:val="24"/>
              </w:rPr>
              <w:t>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注</w:t>
            </w:r>
            <w:bookmarkEnd w:id="180"/>
            <w:bookmarkEnd w:id="181"/>
          </w:p>
        </w:tc>
        <w:tc>
          <w:tcPr>
            <w:tcW w:w="7547" w:type="dxa"/>
            <w:gridSpan w:val="7"/>
          </w:tcPr>
          <w:p>
            <w:pPr>
              <w:pStyle w:val="2"/>
              <w:rPr>
                <w:rFonts w:hint="eastAsia"/>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82" w:name="_Toc949"/>
      <w:bookmarkStart w:id="183" w:name="_Toc29390"/>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82"/>
      <w:bookmarkEnd w:id="183"/>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84" w:name="_Toc17754"/>
      <w:bookmarkStart w:id="185" w:name="_Toc7564"/>
      <w:r>
        <w:rPr>
          <w:rFonts w:hint="eastAsia" w:ascii="宋体" w:hAnsi="宋体" w:eastAsia="宋体" w:cs="宋体"/>
          <w:sz w:val="24"/>
          <w:szCs w:val="24"/>
        </w:rPr>
        <w:t>法定代表人或委托代理人（签字或盖章）：</w:t>
      </w:r>
      <w:bookmarkEnd w:id="184"/>
      <w:bookmarkEnd w:id="185"/>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pPr>
      <w:bookmarkStart w:id="186" w:name="_Toc32399"/>
      <w:bookmarkStart w:id="187" w:name="_Toc26098"/>
      <w:r>
        <w:rPr>
          <w:rFonts w:hint="eastAsia" w:ascii="宋体" w:hAnsi="宋体" w:eastAsia="宋体" w:cs="宋体"/>
          <w:sz w:val="24"/>
          <w:szCs w:val="24"/>
        </w:rPr>
        <w:t>日    期：</w:t>
      </w:r>
      <w:bookmarkEnd w:id="186"/>
      <w:bookmarkEnd w:id="187"/>
      <w:r>
        <w:rPr>
          <w:rFonts w:hint="eastAsia" w:ascii="宋体" w:hAnsi="宋体" w:eastAsia="宋体" w:cs="宋体"/>
          <w:sz w:val="24"/>
          <w:szCs w:val="24"/>
          <w:u w:val="single"/>
          <w:lang w:val="en-US" w:eastAsia="zh-CN"/>
        </w:rPr>
        <w:t xml:space="preserve">           </w:t>
      </w:r>
      <w:r>
        <w:rPr>
          <w:rFonts w:hint="eastAsia"/>
        </w:rPr>
        <w:t xml:space="preserve"> </w:t>
      </w:r>
    </w:p>
    <w:p>
      <w:pPr>
        <w:rPr>
          <w:rFonts w:hint="eastAsia" w:ascii="黑体" w:eastAsia="黑体"/>
          <w:b/>
          <w:sz w:val="32"/>
          <w:szCs w:val="32"/>
        </w:rPr>
      </w:pPr>
      <w:r>
        <w:rPr>
          <w:rFonts w:hint="eastAsia" w:ascii="黑体" w:eastAsia="黑体"/>
          <w:b/>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val="0"/>
          <w:bCs/>
          <w:kern w:val="2"/>
          <w:sz w:val="24"/>
          <w:szCs w:val="24"/>
          <w:lang w:val="en-US" w:eastAsia="zh-CN" w:bidi="ar-SA"/>
        </w:rPr>
        <w:t>3-2、投标人本项目管理、技术、服务人员情况表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188" w:name="_Toc16051"/>
      <w:bookmarkStart w:id="189" w:name="_Toc22357"/>
      <w:r>
        <w:rPr>
          <w:rFonts w:hint="eastAsia" w:ascii="宋体" w:hAnsi="宋体" w:eastAsia="宋体" w:cs="宋体"/>
          <w:b/>
          <w:sz w:val="24"/>
          <w:szCs w:val="24"/>
        </w:rPr>
        <w:t>投标人本项目管理、技术、服务人员情况表</w:t>
      </w:r>
      <w:bookmarkEnd w:id="188"/>
      <w:bookmarkEnd w:id="18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sz w:val="24"/>
          <w:szCs w:val="24"/>
          <w:lang w:eastAsia="zh-CN"/>
        </w:rPr>
        <w:t>项目编号</w:t>
      </w:r>
      <w:r>
        <w:rPr>
          <w:rFonts w:hint="eastAsia" w:ascii="宋体" w:hAnsi="宋体" w:eastAsia="宋体" w:cs="宋体"/>
          <w:sz w:val="24"/>
          <w:szCs w:val="24"/>
        </w:rPr>
        <w:t>/包号：</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
        <w:gridCol w:w="901"/>
        <w:gridCol w:w="3069"/>
        <w:gridCol w:w="184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类别</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职务</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身份证号码</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bookmarkStart w:id="190" w:name="OLE_LINK11"/>
            <w:r>
              <w:rPr>
                <w:rFonts w:hint="eastAsia" w:ascii="宋体" w:hAnsi="宋体" w:eastAsia="宋体" w:cs="宋体"/>
                <w:sz w:val="24"/>
                <w:szCs w:val="24"/>
              </w:rPr>
              <w:t>技术职称</w:t>
            </w:r>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售后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191" w:name="_Toc18538"/>
      <w:bookmarkStart w:id="192" w:name="_Toc30236"/>
      <w:r>
        <w:rPr>
          <w:rFonts w:hint="eastAsia" w:ascii="宋体" w:hAnsi="宋体" w:eastAsia="宋体" w:cs="宋体"/>
          <w:sz w:val="24"/>
          <w:szCs w:val="24"/>
        </w:rPr>
        <w:t>注：1</w:t>
      </w:r>
      <w:r>
        <w:rPr>
          <w:rFonts w:hint="eastAsia" w:ascii="宋体" w:hAnsi="宋体" w:eastAsia="宋体" w:cs="宋体"/>
          <w:sz w:val="24"/>
          <w:szCs w:val="24"/>
          <w:lang w:eastAsia="zh-CN"/>
        </w:rPr>
        <w:t>、</w:t>
      </w:r>
      <w:r>
        <w:rPr>
          <w:rFonts w:hint="eastAsia" w:ascii="宋体" w:hAnsi="宋体" w:eastAsia="宋体" w:cs="宋体"/>
          <w:sz w:val="24"/>
          <w:szCs w:val="24"/>
        </w:rPr>
        <w:t>投标人应按招标文件要求提供为本</w:t>
      </w:r>
      <w:r>
        <w:rPr>
          <w:rFonts w:hint="eastAsia" w:ascii="宋体" w:hAnsi="宋体" w:eastAsia="宋体" w:cs="宋体"/>
          <w:sz w:val="24"/>
          <w:szCs w:val="24"/>
          <w:lang w:eastAsia="zh-CN"/>
        </w:rPr>
        <w:t>项目</w:t>
      </w:r>
      <w:r>
        <w:rPr>
          <w:rFonts w:hint="eastAsia" w:ascii="宋体" w:hAnsi="宋体" w:eastAsia="宋体" w:cs="宋体"/>
          <w:sz w:val="24"/>
          <w:szCs w:val="24"/>
        </w:rPr>
        <w:t>服务及售后工作人员相关证明材料，便于评标委员会予以综合评定。</w:t>
      </w:r>
      <w:bookmarkEnd w:id="191"/>
      <w:bookmarkEnd w:id="192"/>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pPr>
      <w:bookmarkStart w:id="193" w:name="_Toc25744"/>
      <w:bookmarkStart w:id="194" w:name="_Toc2274"/>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w:t>
      </w:r>
      <w:r>
        <w:rPr>
          <w:rFonts w:hint="eastAsia" w:ascii="宋体" w:hAnsi="宋体" w:eastAsia="宋体" w:cs="宋体"/>
          <w:sz w:val="24"/>
          <w:szCs w:val="24"/>
          <w:lang w:eastAsia="zh-CN"/>
        </w:rPr>
        <w:t>人</w:t>
      </w:r>
      <w:r>
        <w:rPr>
          <w:rFonts w:hint="eastAsia" w:ascii="宋体" w:hAnsi="宋体" w:eastAsia="宋体" w:cs="宋体"/>
          <w:sz w:val="24"/>
          <w:szCs w:val="24"/>
        </w:rPr>
        <w:t>自行承担因资料不齐而导致在评分时被扣分的风险。</w:t>
      </w:r>
      <w:bookmarkEnd w:id="193"/>
      <w:bookmarkEnd w:id="194"/>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95" w:name="_Toc23857"/>
      <w:bookmarkStart w:id="196" w:name="_Toc27501"/>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95"/>
      <w:bookmarkEnd w:id="196"/>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97" w:name="_Toc24899"/>
      <w:bookmarkStart w:id="198" w:name="_Toc31403"/>
      <w:r>
        <w:rPr>
          <w:rFonts w:hint="eastAsia" w:ascii="宋体" w:hAnsi="宋体" w:eastAsia="宋体" w:cs="宋体"/>
          <w:sz w:val="24"/>
          <w:szCs w:val="24"/>
        </w:rPr>
        <w:t>法定代表人或委托代理人（签字或盖章）：</w:t>
      </w:r>
      <w:bookmarkEnd w:id="197"/>
      <w:bookmarkEnd w:id="198"/>
      <w:r>
        <w:rPr>
          <w:rFonts w:hint="eastAsia" w:ascii="宋体" w:hAnsi="宋体" w:eastAsia="宋体" w:cs="宋体"/>
          <w:sz w:val="24"/>
          <w:szCs w:val="24"/>
          <w:u w:val="single"/>
          <w:lang w:val="en-US" w:eastAsia="zh-CN"/>
        </w:rPr>
        <w:t xml:space="preserve">           </w:t>
      </w:r>
    </w:p>
    <w:p>
      <w:pPr>
        <w:spacing w:line="360" w:lineRule="atLeast"/>
        <w:jc w:val="left"/>
        <w:outlineLvl w:val="1"/>
      </w:pPr>
      <w:bookmarkStart w:id="199" w:name="_Toc19355"/>
      <w:bookmarkStart w:id="200" w:name="_Toc20997"/>
      <w:r>
        <w:rPr>
          <w:rFonts w:hint="eastAsia" w:ascii="宋体" w:hAnsi="宋体" w:eastAsia="宋体" w:cs="宋体"/>
          <w:sz w:val="24"/>
          <w:szCs w:val="24"/>
        </w:rPr>
        <w:t>日    期：</w:t>
      </w:r>
      <w:bookmarkEnd w:id="199"/>
      <w:bookmarkEnd w:id="200"/>
      <w:r>
        <w:rPr>
          <w:rFonts w:hint="eastAsia" w:ascii="宋体" w:hAnsi="宋体" w:eastAsia="宋体" w:cs="宋体"/>
          <w:sz w:val="24"/>
          <w:szCs w:val="24"/>
          <w:u w:val="single"/>
          <w:lang w:val="en-US" w:eastAsia="zh-CN"/>
        </w:rPr>
        <w:t xml:space="preserve">           </w:t>
      </w:r>
    </w:p>
    <w:p>
      <w:pPr>
        <w:spacing w:line="360" w:lineRule="atLeast"/>
        <w:ind w:firstLine="470" w:firstLineChars="196"/>
        <w:jc w:val="left"/>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201" w:name="_Toc10132"/>
      <w:bookmarkStart w:id="202" w:name="_Toc32682"/>
      <w:r>
        <w:rPr>
          <w:rFonts w:hint="eastAsia" w:ascii="宋体" w:hAnsi="宋体" w:eastAsia="宋体" w:cs="宋体"/>
          <w:b/>
          <w:sz w:val="24"/>
          <w:szCs w:val="24"/>
        </w:rPr>
        <w:t>承诺函</w:t>
      </w:r>
      <w:bookmarkEnd w:id="201"/>
      <w:bookmarkEnd w:id="202"/>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03" w:name="_Toc1690"/>
      <w:bookmarkStart w:id="204" w:name="_Toc21199"/>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bookmarkEnd w:id="203"/>
      <w:bookmarkEnd w:id="20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205" w:name="_Toc1258"/>
      <w:bookmarkStart w:id="206" w:name="_Toc8084"/>
      <w:r>
        <w:rPr>
          <w:rFonts w:hint="eastAsia" w:ascii="宋体" w:hAnsi="宋体" w:eastAsia="宋体" w:cs="宋体"/>
          <w:sz w:val="24"/>
          <w:szCs w:val="24"/>
        </w:rPr>
        <w:t>我单位作为本次采购项目的投标人，根据招标文件要求，现郑重承诺如下：</w:t>
      </w:r>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207" w:name="_Toc6978"/>
      <w:bookmarkStart w:id="208" w:name="_Toc5977"/>
      <w:r>
        <w:rPr>
          <w:rFonts w:hint="eastAsia" w:ascii="宋体" w:hAnsi="宋体" w:eastAsia="宋体" w:cs="宋体"/>
          <w:sz w:val="24"/>
          <w:szCs w:val="24"/>
        </w:rPr>
        <w:t>一、完全接受和满足本项目招标文件中规定的实质性要求，如对招标文件有异议，已依法进行维权救济，不存在对招标文件有异议的同时又参加投标以求侥幸中标或者为实现其他非法目的的行为。</w:t>
      </w:r>
      <w:bookmarkEnd w:id="207"/>
      <w:bookmarkEnd w:id="20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209" w:name="_Toc14861"/>
      <w:bookmarkStart w:id="210" w:name="_Toc17345"/>
      <w:r>
        <w:rPr>
          <w:rFonts w:hint="eastAsia" w:ascii="宋体" w:hAnsi="宋体" w:eastAsia="宋体" w:cs="宋体"/>
          <w:sz w:val="24"/>
          <w:szCs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209"/>
      <w:bookmarkEnd w:id="2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211" w:name="_Toc14115"/>
      <w:bookmarkStart w:id="212" w:name="_Toc14736"/>
      <w:r>
        <w:rPr>
          <w:rFonts w:hint="eastAsia" w:ascii="宋体" w:hAnsi="宋体" w:eastAsia="宋体" w:cs="宋体"/>
          <w:sz w:val="24"/>
          <w:szCs w:val="24"/>
        </w:rPr>
        <w:t>三、参加本次招标采购活动，不存在和其他供应商在同一合同项下的采购项目中，同时委托同一个自然人、同一家庭的人员、同一单位的人员作为代理人的行为。</w:t>
      </w:r>
      <w:bookmarkEnd w:id="211"/>
      <w:bookmarkEnd w:id="2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213" w:name="_Toc30380"/>
      <w:bookmarkStart w:id="214" w:name="_Toc1146"/>
      <w:r>
        <w:rPr>
          <w:rFonts w:hint="eastAsia" w:ascii="宋体" w:hAnsi="宋体" w:eastAsia="宋体" w:cs="宋体"/>
          <w:sz w:val="24"/>
          <w:szCs w:val="24"/>
        </w:rPr>
        <w:t>四、投标文件中提供的能够给予我单位带来优惠、好处的任何材料资料和技术、服务、商务、响应产品等响应承诺情况都是真实的、有效的、合法的。</w:t>
      </w:r>
      <w:bookmarkEnd w:id="213"/>
      <w:bookmarkEnd w:id="2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215" w:name="_Toc2594"/>
      <w:bookmarkStart w:id="216" w:name="_Toc1643"/>
      <w:r>
        <w:rPr>
          <w:rFonts w:hint="eastAsia" w:ascii="宋体" w:hAnsi="宋体" w:eastAsia="宋体" w:cs="宋体"/>
          <w:sz w:val="24"/>
          <w:szCs w:val="24"/>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bookmarkEnd w:id="215"/>
      <w:bookmarkEnd w:id="2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本单位对上述承诺的内容事项真实性负责。如经查实上述承诺的内容事项存在虚假，我单位愿意接受以提供虚假材料谋取中标追究法律责任。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217" w:name="_Toc13890"/>
      <w:bookmarkStart w:id="218" w:name="_Toc24959"/>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217"/>
      <w:bookmarkEnd w:id="218"/>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219" w:name="_Toc10316"/>
      <w:bookmarkStart w:id="220" w:name="_Toc21180"/>
      <w:r>
        <w:rPr>
          <w:rFonts w:hint="eastAsia" w:ascii="宋体" w:hAnsi="宋体" w:eastAsia="宋体" w:cs="宋体"/>
          <w:sz w:val="24"/>
          <w:szCs w:val="24"/>
        </w:rPr>
        <w:t>法定代表人或委托代理人（签字或盖章）：</w:t>
      </w:r>
      <w:bookmarkEnd w:id="219"/>
      <w:bookmarkEnd w:id="220"/>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3-4、中小企业（监狱企业）声明函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221" w:name="_Toc12573"/>
      <w:bookmarkStart w:id="222" w:name="_Toc18442"/>
      <w:r>
        <w:rPr>
          <w:rFonts w:hint="eastAsia" w:ascii="宋体" w:hAnsi="宋体" w:eastAsia="宋体" w:cs="宋体"/>
          <w:b/>
          <w:sz w:val="24"/>
          <w:szCs w:val="24"/>
        </w:rPr>
        <w:t>中小企业（监狱企业）声明函</w:t>
      </w:r>
      <w:bookmarkEnd w:id="221"/>
      <w:bookmarkEnd w:id="2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本公司郑重声明，根据《政府采购促进中小企业发展管理办法》（财库〔2020〕46 号）或《政府采购支持监狱企业发展有关问题的通知》（财库〔2014〕68号）的规定，本公司（联合体）参加 </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 xml:space="preserve">的 </w:t>
      </w:r>
      <w:r>
        <w:rPr>
          <w:rFonts w:hint="eastAsia" w:ascii="宋体" w:hAnsi="宋体" w:eastAsia="宋体" w:cs="宋体"/>
          <w:sz w:val="24"/>
          <w:szCs w:val="24"/>
          <w:u w:val="single"/>
        </w:rPr>
        <w:t xml:space="preserve">（项目名称） </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r>
        <w:rPr>
          <w:rFonts w:hint="eastAsia" w:ascii="宋体" w:hAnsi="宋体" w:eastAsia="宋体" w:cs="宋体"/>
          <w:sz w:val="24"/>
          <w:szCs w:val="24"/>
        </w:rPr>
        <w:br w:type="textWrapping"/>
      </w:r>
      <w:r>
        <w:rPr>
          <w:rFonts w:hint="eastAsia" w:ascii="宋体" w:hAnsi="宋体" w:eastAsia="宋体" w:cs="宋体"/>
          <w:sz w:val="24"/>
          <w:szCs w:val="24"/>
        </w:rPr>
        <w:t>　　</w:t>
      </w:r>
      <w:bookmarkStart w:id="223" w:name="_Toc417911732"/>
      <w:bookmarkStart w:id="224" w:name="_Toc387147344"/>
      <w:bookmarkStart w:id="225" w:name="_Toc387658050"/>
      <w:bookmarkStart w:id="226" w:name="_Toc413748654"/>
      <w:bookmarkStart w:id="227" w:name="_Toc419811733"/>
      <w:r>
        <w:rPr>
          <w:rFonts w:hint="eastAsia" w:ascii="宋体" w:hAnsi="宋体" w:eastAsia="宋体" w:cs="宋体"/>
          <w:sz w:val="24"/>
          <w:szCs w:val="24"/>
        </w:rPr>
        <w:t>1.</w:t>
      </w:r>
      <w:r>
        <w:rPr>
          <w:rFonts w:hint="eastAsia" w:ascii="宋体" w:hAnsi="宋体" w:eastAsia="宋体" w:cs="宋体"/>
          <w:sz w:val="24"/>
          <w:szCs w:val="24"/>
          <w:u w:val="single"/>
        </w:rPr>
        <w:t xml:space="preserve">（标的名称）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相关</w:t>
      </w:r>
      <w:r>
        <w:rPr>
          <w:rFonts w:hint="eastAsia" w:ascii="宋体" w:hAnsi="宋体" w:eastAsia="宋体" w:cs="宋体"/>
          <w:sz w:val="24"/>
          <w:szCs w:val="24"/>
          <w:u w:val="single"/>
        </w:rPr>
        <w:t xml:space="preserve">所属行业） </w:t>
      </w:r>
      <w:r>
        <w:rPr>
          <w:rFonts w:hint="eastAsia" w:ascii="宋体" w:hAnsi="宋体" w:eastAsia="宋体" w:cs="宋体"/>
          <w:sz w:val="24"/>
          <w:szCs w:val="24"/>
        </w:rPr>
        <w:t>；制造商为</w:t>
      </w:r>
      <w:r>
        <w:rPr>
          <w:rFonts w:hint="eastAsia" w:ascii="宋体" w:hAnsi="宋体" w:eastAsia="宋体" w:cs="宋体"/>
          <w:sz w:val="24"/>
          <w:szCs w:val="24"/>
          <w:u w:val="single"/>
        </w:rPr>
        <w:t xml:space="preserve"> （企业名称）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（中型企业、小型企业、微型企业、监狱企业）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相关</w:t>
      </w:r>
      <w:r>
        <w:rPr>
          <w:rFonts w:hint="eastAsia" w:ascii="宋体" w:hAnsi="宋体" w:eastAsia="宋体" w:cs="宋体"/>
          <w:sz w:val="24"/>
          <w:szCs w:val="24"/>
          <w:u w:val="single"/>
        </w:rPr>
        <w:t xml:space="preserve">所属行业） </w:t>
      </w:r>
      <w:r>
        <w:rPr>
          <w:rFonts w:hint="eastAsia" w:ascii="宋体" w:hAnsi="宋体" w:eastAsia="宋体" w:cs="宋体"/>
          <w:sz w:val="24"/>
          <w:szCs w:val="24"/>
        </w:rPr>
        <w:t>；制造商为</w:t>
      </w:r>
      <w:r>
        <w:rPr>
          <w:rFonts w:hint="eastAsia" w:ascii="宋体" w:hAnsi="宋体" w:eastAsia="宋体" w:cs="宋体"/>
          <w:sz w:val="24"/>
          <w:szCs w:val="24"/>
          <w:u w:val="single"/>
        </w:rPr>
        <w:t xml:space="preserve"> （企业名称）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（中型企业、小型企业、微型企业、监狱企业）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 xml:space="preserve">                            企业名称（盖章）：</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rPr>
      </w:pPr>
      <w:r>
        <w:rPr>
          <w:rFonts w:hint="eastAsia" w:ascii="宋体" w:hAnsi="宋体" w:eastAsia="宋体" w:cs="宋体"/>
          <w:sz w:val="24"/>
          <w:szCs w:val="24"/>
        </w:rPr>
        <w:t>3、从业人员、营业收入、资产总额填报上一年度数据，无上一年度数据的新成立企业及监狱企业可不填报。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228" w:name="OLE_LINK14"/>
      <w:r>
        <w:rPr>
          <w:rFonts w:hint="eastAsia" w:ascii="宋体" w:hAnsi="宋体" w:eastAsia="宋体" w:cs="宋体"/>
          <w:sz w:val="24"/>
          <w:szCs w:val="24"/>
          <w:lang w:val="en-US" w:eastAsia="zh-CN"/>
        </w:rPr>
        <w:t>3-5、残疾人福利性单位声明函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4"/>
          <w:szCs w:val="24"/>
        </w:rPr>
      </w:pPr>
    </w:p>
    <w:bookmarkEnd w:id="228"/>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6"/>
        </w:rPr>
      </w:pPr>
      <w:r>
        <w:rPr>
          <w:rFonts w:hint="eastAsia" w:ascii="宋体" w:hAnsi="宋体" w:eastAsia="宋体" w:cs="宋体"/>
          <w:b/>
          <w:sz w:val="24"/>
          <w:szCs w:val="24"/>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r>
        <w:rPr>
          <w:rFonts w:hint="eastAsia" w:ascii="宋体" w:hAnsi="宋体" w:eastAsia="宋体" w:cs="宋体"/>
          <w:spacing w:val="6"/>
        </w:rPr>
        <w:t>本单位郑重声明，根据《财政部 民政部 中国残疾人联合会关于促进残疾人就业政府采购政策的通知》（财库</w:t>
      </w:r>
      <w:r>
        <w:rPr>
          <w:rFonts w:hint="eastAsia" w:ascii="宋体" w:hAnsi="宋体" w:eastAsia="宋体" w:cs="宋体"/>
        </w:rPr>
        <w:t>〔2017〕 141</w:t>
      </w:r>
      <w:r>
        <w:rPr>
          <w:rFonts w:hint="eastAsia" w:ascii="宋体" w:hAnsi="宋体" w:eastAsia="宋体" w:cs="宋体"/>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r>
        <w:rPr>
          <w:rFonts w:hint="eastAsia" w:ascii="宋体" w:hAnsi="宋体" w:eastAsia="宋体" w:cs="宋体"/>
          <w:spacing w:val="6"/>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企业名称（盖章）：</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投标人为非残疾人福利性单位的，可不提供此声明。</w:t>
      </w:r>
    </w:p>
    <w:p>
      <w:pPr>
        <w:rPr>
          <w:rFonts w:hint="eastAsia"/>
          <w:lang w:val="en-US" w:eastAsia="zh-CN"/>
        </w:rPr>
      </w:pPr>
      <w:r>
        <w:rPr>
          <w:rFonts w:hint="eastAsia"/>
          <w:lang w:val="en-US" w:eastAsia="zh-CN"/>
        </w:rPr>
        <w:br w:type="page"/>
      </w:r>
    </w:p>
    <w:p>
      <w:pPr>
        <w:pStyle w:val="3"/>
        <w:bidi w:val="0"/>
        <w:jc w:val="center"/>
        <w:rPr>
          <w:sz w:val="24"/>
        </w:rPr>
      </w:pPr>
      <w:bookmarkStart w:id="229" w:name="_Toc23492"/>
      <w:bookmarkStart w:id="230" w:name="_Toc29516"/>
      <w:r>
        <w:rPr>
          <w:rFonts w:hint="eastAsia"/>
          <w:lang w:val="en-US" w:eastAsia="zh-CN"/>
        </w:rPr>
        <w:t>第六部分  评标细则及标准</w:t>
      </w:r>
      <w:bookmarkEnd w:id="229"/>
      <w:bookmarkEnd w:id="230"/>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评委会只对通过初审的投标文件，根据招标文件的要求采用相同的评标程序、评分办法及标准进行评价和比较。</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除价格因素外，评委会成员应依据投标文件规定的评分标准和方法独立对其他因素进行比较打分。</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在评标过程中，投标文件有下列情况之一，评标委员会成员应当按照招标文件规定的非实质性偏离进行扣分：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投标文件未按招标文件要求进行装订或未编制目录、页码；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3-3、</w:t>
      </w:r>
      <w:r>
        <w:rPr>
          <w:rFonts w:hint="eastAsia" w:ascii="宋体" w:hAnsi="宋体" w:eastAsia="宋体" w:cs="宋体"/>
          <w:sz w:val="24"/>
          <w:szCs w:val="24"/>
        </w:rPr>
        <w:t>认定的与招标文件规定的技术、商务和其他规定要求不符的非实质性偏离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认定的其他非实质性偏离。</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4、最低报价不是中标的唯一依据。</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综合评分明细表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5-2、</w:t>
      </w:r>
      <w:r>
        <w:rPr>
          <w:rFonts w:hint="eastAsia" w:ascii="宋体" w:hAnsi="宋体" w:eastAsia="宋体" w:cs="宋体"/>
          <w:sz w:val="24"/>
          <w:szCs w:val="24"/>
        </w:rPr>
        <w:t>综合评分明细表按须知表中的相关要求进行价格调整，再参与价格分评审。</w:t>
      </w:r>
    </w:p>
    <w:p>
      <w:pPr>
        <w:pStyle w:val="10"/>
        <w:keepNext w:val="0"/>
        <w:keepLines w:val="0"/>
        <w:pageBreakBefore w:val="0"/>
        <w:widowControl w:val="0"/>
        <w:tabs>
          <w:tab w:val="left" w:pos="600"/>
        </w:tabs>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5-3、</w:t>
      </w:r>
      <w:r>
        <w:rPr>
          <w:rFonts w:hint="eastAsia" w:ascii="宋体" w:hAnsi="宋体" w:eastAsia="宋体" w:cs="宋体"/>
          <w:sz w:val="24"/>
          <w:szCs w:val="24"/>
        </w:rPr>
        <w:t>综合评分明细表：</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评审因素和指标</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897"/>
        <w:gridCol w:w="539"/>
        <w:gridCol w:w="5219"/>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83" w:type="pc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eastAsia="zh-CN"/>
              </w:rPr>
            </w:pPr>
            <w:r>
              <w:rPr>
                <w:rFonts w:hint="eastAsia" w:ascii="宋体" w:hAnsi="宋体" w:eastAsia="宋体" w:cs="宋体"/>
                <w:sz w:val="24"/>
                <w:szCs w:val="24"/>
                <w:lang w:val="en-GB"/>
              </w:rPr>
              <w:t>评分项及权</w:t>
            </w:r>
            <w:r>
              <w:rPr>
                <w:rFonts w:hint="eastAsia" w:ascii="宋体" w:hAnsi="宋体" w:eastAsia="宋体" w:cs="宋体"/>
                <w:sz w:val="24"/>
                <w:szCs w:val="24"/>
                <w:lang w:val="en-GB" w:eastAsia="zh-CN"/>
              </w:rPr>
              <w:t>值</w:t>
            </w: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分值</w:t>
            </w:r>
          </w:p>
        </w:tc>
        <w:tc>
          <w:tcPr>
            <w:tcW w:w="2809"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firstLine="480" w:firstLineChars="20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评定细则</w:t>
            </w:r>
          </w:p>
        </w:tc>
        <w:tc>
          <w:tcPr>
            <w:tcW w:w="1114"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1</w:t>
            </w:r>
          </w:p>
        </w:tc>
        <w:tc>
          <w:tcPr>
            <w:tcW w:w="4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报价30%</w:t>
            </w: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30</w:t>
            </w:r>
          </w:p>
        </w:tc>
        <w:tc>
          <w:tcPr>
            <w:tcW w:w="2809" w:type="pct"/>
            <w:tcBorders>
              <w:top w:val="single" w:color="auto" w:sz="4" w:space="0"/>
              <w:left w:val="single" w:color="auto" w:sz="4" w:space="0"/>
              <w:bottom w:val="single" w:color="auto" w:sz="4" w:space="0"/>
              <w:right w:val="single" w:color="auto" w:sz="4" w:space="0"/>
            </w:tcBorders>
          </w:tcPr>
          <w:p>
            <w:pPr>
              <w:pStyle w:val="9"/>
              <w:pageBreakBefore w:val="0"/>
              <w:widowControl w:val="0"/>
              <w:kinsoku/>
              <w:wordWrap/>
              <w:overflowPunct/>
              <w:topLinePunct w:val="0"/>
              <w:autoSpaceDE/>
              <w:autoSpaceDN/>
              <w:bidi w:val="0"/>
              <w:adjustRightInd/>
              <w:spacing w:line="360" w:lineRule="auto"/>
              <w:ind w:left="0" w:leftChars="0" w:firstLine="420" w:firstLineChars="175"/>
              <w:textAlignment w:val="auto"/>
              <w:rPr>
                <w:rFonts w:hint="eastAsia" w:ascii="宋体" w:hAnsi="宋体" w:eastAsia="宋体" w:cs="宋体"/>
                <w:sz w:val="24"/>
                <w:szCs w:val="24"/>
              </w:rPr>
            </w:pPr>
          </w:p>
          <w:p>
            <w:pPr>
              <w:pStyle w:val="9"/>
              <w:pageBreakBefore w:val="0"/>
              <w:widowControl w:val="0"/>
              <w:kinsoku/>
              <w:wordWrap/>
              <w:overflowPunct/>
              <w:topLinePunct w:val="0"/>
              <w:autoSpaceDE/>
              <w:autoSpaceDN/>
              <w:bidi w:val="0"/>
              <w:adjustRightInd/>
              <w:spacing w:line="360"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最低有效报价得30分。以本次最低有效投标报价为基准价，投标报价得分=(基准价÷投标报价)×价格权值×100。</w:t>
            </w:r>
          </w:p>
        </w:tc>
        <w:tc>
          <w:tcPr>
            <w:tcW w:w="1114" w:type="pct"/>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lang w:val="en-GB"/>
              </w:rPr>
            </w:pPr>
            <w:r>
              <w:rPr>
                <w:rFonts w:hint="eastAsia" w:ascii="宋体" w:hAnsi="宋体" w:eastAsia="宋体" w:cs="宋体"/>
                <w:sz w:val="24"/>
                <w:szCs w:val="24"/>
              </w:rPr>
              <w:t>对于非专门面向中小企业的项目，对小型和微型企业、监狱企业、福利企业等产品的价格给予</w:t>
            </w:r>
            <w:r>
              <w:rPr>
                <w:rFonts w:hint="eastAsia" w:ascii="宋体" w:hAnsi="宋体" w:cs="宋体"/>
                <w:sz w:val="24"/>
                <w:szCs w:val="24"/>
                <w:lang w:val="en-US" w:eastAsia="zh-CN"/>
              </w:rPr>
              <w:t>10</w:t>
            </w:r>
            <w:r>
              <w:rPr>
                <w:rFonts w:hint="eastAsia" w:ascii="宋体" w:hAnsi="宋体" w:eastAsia="宋体" w:cs="宋体"/>
                <w:sz w:val="24"/>
                <w:szCs w:val="24"/>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2</w:t>
            </w:r>
          </w:p>
        </w:tc>
        <w:tc>
          <w:tcPr>
            <w:tcW w:w="4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lang w:val="en-GB"/>
              </w:rPr>
              <w:t>技术指标</w:t>
            </w:r>
            <w:r>
              <w:rPr>
                <w:rFonts w:hint="eastAsia" w:ascii="宋体" w:hAnsi="宋体" w:eastAsia="宋体" w:cs="宋体"/>
                <w:sz w:val="24"/>
                <w:szCs w:val="24"/>
              </w:rPr>
              <w:t>3</w:t>
            </w:r>
            <w:r>
              <w:rPr>
                <w:rFonts w:hint="eastAsia" w:ascii="宋体" w:hAnsi="宋体" w:cs="宋体"/>
                <w:sz w:val="24"/>
                <w:szCs w:val="24"/>
                <w:lang w:val="en-US" w:eastAsia="zh-CN"/>
              </w:rPr>
              <w:t>0</w:t>
            </w:r>
            <w:r>
              <w:rPr>
                <w:rFonts w:hint="eastAsia" w:ascii="宋体" w:hAnsi="宋体" w:eastAsia="宋体" w:cs="宋体"/>
                <w:sz w:val="24"/>
                <w:szCs w:val="24"/>
              </w:rPr>
              <w:t>%</w:t>
            </w: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cs="宋体"/>
                <w:sz w:val="24"/>
                <w:szCs w:val="24"/>
                <w:lang w:val="en-US" w:eastAsia="zh-CN"/>
              </w:rPr>
              <w:t>0</w:t>
            </w:r>
          </w:p>
        </w:tc>
        <w:tc>
          <w:tcPr>
            <w:tcW w:w="2809" w:type="pct"/>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0"/>
              </w:numPr>
              <w:kinsoku/>
              <w:wordWrap/>
              <w:overflowPunct/>
              <w:topLinePunct w:val="0"/>
              <w:autoSpaceDE/>
              <w:autoSpaceDN/>
              <w:bidi w:val="0"/>
              <w:adjustRightInd/>
              <w:spacing w:line="360" w:lineRule="auto"/>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基本分（2</w:t>
            </w:r>
            <w:r>
              <w:rPr>
                <w:rFonts w:hint="eastAsia" w:ascii="宋体" w:hAnsi="宋体" w:cs="宋体"/>
                <w:sz w:val="24"/>
                <w:szCs w:val="24"/>
                <w:lang w:val="en-US" w:eastAsia="zh-CN"/>
              </w:rPr>
              <w:t>0</w:t>
            </w:r>
            <w:r>
              <w:rPr>
                <w:rFonts w:hint="eastAsia" w:ascii="宋体" w:hAnsi="宋体" w:eastAsia="宋体" w:cs="宋体"/>
                <w:sz w:val="24"/>
                <w:szCs w:val="24"/>
              </w:rPr>
              <w:t>分）：完全符合、响应</w:t>
            </w:r>
            <w:r>
              <w:rPr>
                <w:rFonts w:hint="eastAsia" w:ascii="宋体" w:hAnsi="宋体" w:eastAsia="宋体" w:cs="宋体"/>
                <w:sz w:val="24"/>
                <w:szCs w:val="24"/>
                <w:lang w:eastAsia="zh-CN"/>
              </w:rPr>
              <w:t>招标</w:t>
            </w:r>
            <w:r>
              <w:rPr>
                <w:rFonts w:hint="eastAsia" w:ascii="宋体" w:hAnsi="宋体" w:eastAsia="宋体" w:cs="宋体"/>
                <w:sz w:val="24"/>
                <w:szCs w:val="24"/>
              </w:rPr>
              <w:t>文件要求，参数没有负偏离的得2</w:t>
            </w:r>
            <w:r>
              <w:rPr>
                <w:rFonts w:hint="eastAsia" w:ascii="宋体" w:hAnsi="宋体" w:cs="宋体"/>
                <w:sz w:val="24"/>
                <w:szCs w:val="24"/>
                <w:lang w:val="en-US" w:eastAsia="zh-CN"/>
              </w:rPr>
              <w:t>0</w:t>
            </w:r>
            <w:r>
              <w:rPr>
                <w:rFonts w:hint="eastAsia" w:ascii="宋体" w:hAnsi="宋体" w:eastAsia="宋体" w:cs="宋体"/>
                <w:sz w:val="24"/>
                <w:szCs w:val="24"/>
              </w:rPr>
              <w:t>分，非“★”参数中每有一条负偏离扣</w:t>
            </w:r>
            <w:r>
              <w:rPr>
                <w:rFonts w:hint="eastAsia" w:ascii="宋体" w:hAnsi="宋体" w:eastAsia="宋体" w:cs="宋体"/>
                <w:sz w:val="24"/>
                <w:szCs w:val="24"/>
                <w:lang w:val="en-US" w:eastAsia="zh-CN"/>
              </w:rPr>
              <w:t>1</w:t>
            </w:r>
            <w:r>
              <w:rPr>
                <w:rFonts w:hint="eastAsia" w:ascii="宋体" w:hAnsi="宋体" w:eastAsia="宋体" w:cs="宋体"/>
                <w:sz w:val="24"/>
                <w:szCs w:val="24"/>
              </w:rPr>
              <w:t>分，“★”参数中每有一条负偏离扣</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w:t>
            </w:r>
          </w:p>
          <w:p>
            <w:pPr>
              <w:pageBreakBefore w:val="0"/>
              <w:widowControl w:val="0"/>
              <w:numPr>
                <w:ilvl w:val="0"/>
                <w:numId w:val="0"/>
              </w:numPr>
              <w:kinsoku/>
              <w:wordWrap/>
              <w:overflowPunct/>
              <w:topLinePunct w:val="0"/>
              <w:autoSpaceDE/>
              <w:autoSpaceDN/>
              <w:bidi w:val="0"/>
              <w:adjustRightInd/>
              <w:spacing w:line="360" w:lineRule="auto"/>
              <w:ind w:left="0" w:leftChars="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加分（</w:t>
            </w:r>
            <w:r>
              <w:rPr>
                <w:rFonts w:hint="eastAsia" w:ascii="宋体" w:hAnsi="宋体" w:eastAsia="宋体" w:cs="宋体"/>
                <w:sz w:val="24"/>
                <w:szCs w:val="24"/>
                <w:lang w:val="en-US" w:eastAsia="zh-CN"/>
              </w:rPr>
              <w:t>10</w:t>
            </w:r>
            <w:r>
              <w:rPr>
                <w:rFonts w:hint="eastAsia" w:ascii="宋体" w:hAnsi="宋体" w:eastAsia="宋体" w:cs="宋体"/>
                <w:sz w:val="24"/>
                <w:szCs w:val="24"/>
              </w:rPr>
              <w:t>分）：在各自所得基本分的基础上，技术指标、参数优于</w:t>
            </w:r>
            <w:r>
              <w:rPr>
                <w:rFonts w:hint="eastAsia" w:ascii="宋体" w:hAnsi="宋体" w:eastAsia="宋体" w:cs="宋体"/>
                <w:sz w:val="24"/>
                <w:szCs w:val="24"/>
                <w:lang w:eastAsia="zh-CN"/>
              </w:rPr>
              <w:t>招标</w:t>
            </w:r>
            <w:r>
              <w:rPr>
                <w:rFonts w:hint="eastAsia" w:ascii="宋体" w:hAnsi="宋体" w:eastAsia="宋体" w:cs="宋体"/>
                <w:sz w:val="24"/>
                <w:szCs w:val="24"/>
              </w:rPr>
              <w:t>文件规定的相应技术指标、参数，并且</w:t>
            </w:r>
            <w:r>
              <w:rPr>
                <w:rFonts w:hint="eastAsia" w:ascii="宋体" w:hAnsi="宋体" w:cs="宋体"/>
                <w:sz w:val="24"/>
                <w:szCs w:val="24"/>
                <w:lang w:eastAsia="zh-CN"/>
              </w:rPr>
              <w:t>对使用</w:t>
            </w:r>
            <w:r>
              <w:rPr>
                <w:rFonts w:hint="eastAsia" w:ascii="宋体" w:hAnsi="宋体" w:eastAsia="宋体" w:cs="宋体"/>
                <w:sz w:val="24"/>
                <w:szCs w:val="24"/>
              </w:rPr>
              <w:t>有实质性能提升的，经评标委员会一致认可的可进行相应加分，“★”号参数</w:t>
            </w:r>
            <w:r>
              <w:rPr>
                <w:rFonts w:hint="eastAsia" w:ascii="宋体" w:hAnsi="宋体" w:cs="宋体"/>
                <w:sz w:val="24"/>
                <w:szCs w:val="24"/>
                <w:lang w:eastAsia="zh-CN"/>
              </w:rPr>
              <w:t>每</w:t>
            </w:r>
            <w:r>
              <w:rPr>
                <w:rFonts w:hint="eastAsia" w:ascii="宋体" w:hAnsi="宋体" w:eastAsia="宋体" w:cs="宋体"/>
                <w:sz w:val="24"/>
                <w:szCs w:val="24"/>
              </w:rPr>
              <w:t>优于一项加1分，非“★”号参数</w:t>
            </w:r>
            <w:r>
              <w:rPr>
                <w:rFonts w:hint="eastAsia" w:ascii="宋体" w:hAnsi="宋体" w:cs="宋体"/>
                <w:sz w:val="24"/>
                <w:szCs w:val="24"/>
                <w:lang w:eastAsia="zh-CN"/>
              </w:rPr>
              <w:t>每</w:t>
            </w:r>
            <w:r>
              <w:rPr>
                <w:rFonts w:hint="eastAsia" w:ascii="宋体" w:hAnsi="宋体" w:eastAsia="宋体" w:cs="宋体"/>
                <w:sz w:val="24"/>
                <w:szCs w:val="24"/>
              </w:rPr>
              <w:t>优于一项加0.5分，加分最多加10分。</w:t>
            </w:r>
          </w:p>
        </w:tc>
        <w:tc>
          <w:tcPr>
            <w:tcW w:w="1114"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textAlignment w:val="auto"/>
              <w:rPr>
                <w:rFonts w:hint="eastAsia" w:ascii="宋体" w:hAnsi="宋体" w:eastAsia="宋体" w:cs="宋体"/>
                <w:sz w:val="24"/>
                <w:szCs w:val="24"/>
                <w:lang w:val="en-GB" w:eastAsia="zh-CN"/>
              </w:rPr>
            </w:pPr>
            <w:r>
              <w:rPr>
                <w:rFonts w:hint="eastAsia" w:ascii="宋体" w:hAnsi="宋体" w:eastAsia="宋体" w:cs="宋体"/>
                <w:sz w:val="24"/>
                <w:szCs w:val="24"/>
              </w:rPr>
              <w:t>投标人应提供充足的佐证材料(如：经厂家确认的产品彩页、检测报告、官网截图等证明材料)予以佐证，佐证材料应编制在投标文件中，供应商自行承担因证明材料不全而被视为技术参数偏离的风险</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4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项目</w:t>
            </w:r>
            <w:r>
              <w:rPr>
                <w:rFonts w:hint="eastAsia" w:ascii="宋体" w:hAnsi="宋体" w:eastAsia="宋体" w:cs="宋体"/>
                <w:sz w:val="24"/>
                <w:szCs w:val="24"/>
              </w:rPr>
              <w:t>实施</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方案</w:t>
            </w:r>
            <w:r>
              <w:rPr>
                <w:rFonts w:hint="eastAsia" w:ascii="宋体" w:hAnsi="宋体" w:cs="宋体"/>
                <w:sz w:val="24"/>
                <w:szCs w:val="24"/>
                <w:lang w:val="en-US" w:eastAsia="zh-CN"/>
              </w:rPr>
              <w:t>22</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zh-CN" w:eastAsia="zh-CN" w:bidi="ar-SA"/>
              </w:rPr>
            </w:pP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22</w:t>
            </w:r>
          </w:p>
        </w:tc>
        <w:tc>
          <w:tcPr>
            <w:tcW w:w="2809"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1、根据</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针对本项目提供项目实施方案及验收方案，就其方案是否合理科学及措施得当，是否针对本项目实施提出重点、难点并给出相应的解决方案，达到</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的使用条件，进度安排、质量保证及验收方案的描述。方案科学合理、可行、全面得</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分；方案基本合理可行得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分，方案欠缺、不利于实施得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分，未提供的不得分。</w:t>
            </w:r>
          </w:p>
          <w:p>
            <w:pPr>
              <w:pageBreakBefore w:val="0"/>
              <w:widowControl w:val="0"/>
              <w:kinsoku/>
              <w:wordWrap/>
              <w:overflowPunct/>
              <w:topLinePunct w:val="0"/>
              <w:autoSpaceDE/>
              <w:autoSpaceDN/>
              <w:bidi w:val="0"/>
              <w:adjustRightInd/>
              <w:spacing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2、根据</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针对本项目有具体的供货组织安排，详细的人员、财力调配、运输、派送措施及设备到货后验收时的重点等实施方案，方案科学合理、可行、全面得</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分；方案基本合理可行得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分，方案欠缺、不利于实施得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分，未提供的不得分。</w:t>
            </w:r>
          </w:p>
          <w:p>
            <w:pPr>
              <w:pageBreakBefore w:val="0"/>
              <w:widowControl w:val="0"/>
              <w:kinsoku/>
              <w:wordWrap/>
              <w:overflowPunct/>
              <w:topLinePunct w:val="0"/>
              <w:autoSpaceDE/>
              <w:autoSpaceDN/>
              <w:bidi w:val="0"/>
              <w:adjustRightInd/>
              <w:spacing w:line="360" w:lineRule="auto"/>
              <w:ind w:left="0" w:leftChars="0"/>
              <w:textAlignment w:val="auto"/>
              <w:rPr>
                <w:rFonts w:hint="eastAsia" w:ascii="宋体" w:hAnsi="宋体" w:cs="宋体"/>
                <w:sz w:val="24"/>
                <w:szCs w:val="24"/>
                <w:highlight w:val="none"/>
                <w:lang w:val="en-US" w:eastAsia="zh-CN"/>
              </w:rPr>
            </w:pPr>
          </w:p>
          <w:p>
            <w:pPr>
              <w:pageBreakBefore w:val="0"/>
              <w:widowControl w:val="0"/>
              <w:kinsoku/>
              <w:wordWrap/>
              <w:overflowPunct/>
              <w:topLinePunct w:val="0"/>
              <w:autoSpaceDE/>
              <w:autoSpaceDN/>
              <w:bidi w:val="0"/>
              <w:adjustRightInd/>
              <w:spacing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3、所投产品</w:t>
            </w:r>
            <w:r>
              <w:rPr>
                <w:rFonts w:hint="eastAsia" w:ascii="宋体" w:hAnsi="宋体" w:eastAsia="宋体" w:cs="宋体"/>
                <w:sz w:val="24"/>
                <w:szCs w:val="24"/>
                <w:highlight w:val="none"/>
                <w:lang w:val="en-US" w:eastAsia="zh-CN"/>
              </w:rPr>
              <w:t>具备智慧阅读运营管理平台、24小时智能微型图书馆、朗读亭相关软件著</w:t>
            </w:r>
            <w:r>
              <w:rPr>
                <w:rFonts w:hint="eastAsia" w:ascii="宋体" w:hAnsi="宋体" w:eastAsia="宋体" w:cs="宋体"/>
                <w:sz w:val="24"/>
                <w:szCs w:val="24"/>
                <w:highlight w:val="none"/>
              </w:rPr>
              <w:t>作权</w:t>
            </w:r>
            <w:r>
              <w:rPr>
                <w:rFonts w:hint="eastAsia" w:ascii="宋体" w:hAnsi="宋体" w:cs="宋体"/>
                <w:sz w:val="24"/>
                <w:szCs w:val="24"/>
                <w:highlight w:val="none"/>
                <w:lang w:eastAsia="zh-CN"/>
              </w:rPr>
              <w:t>或</w:t>
            </w:r>
            <w:r>
              <w:rPr>
                <w:rFonts w:hint="eastAsia" w:ascii="宋体" w:hAnsi="宋体" w:cs="宋体"/>
                <w:sz w:val="24"/>
                <w:szCs w:val="24"/>
                <w:highlight w:val="none"/>
                <w:lang w:val="en-US" w:eastAsia="zh-CN"/>
              </w:rPr>
              <w:t>所投产品</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相关质量认证证书</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根据情况横向比较</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得分</w:t>
            </w:r>
            <w:r>
              <w:rPr>
                <w:rFonts w:hint="eastAsia" w:ascii="宋体" w:hAnsi="宋体" w:cs="宋体"/>
                <w:sz w:val="24"/>
                <w:szCs w:val="24"/>
                <w:highlight w:val="none"/>
                <w:lang w:val="en-US" w:eastAsia="zh-CN"/>
              </w:rPr>
              <w:t>0-5分</w:t>
            </w:r>
            <w:r>
              <w:rPr>
                <w:rFonts w:hint="eastAsia" w:ascii="宋体" w:hAnsi="宋体" w:eastAsia="宋体" w:cs="宋体"/>
                <w:sz w:val="24"/>
                <w:szCs w:val="24"/>
                <w:highlight w:val="none"/>
              </w:rPr>
              <w:t>。</w:t>
            </w:r>
          </w:p>
        </w:tc>
        <w:tc>
          <w:tcPr>
            <w:tcW w:w="1114"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textAlignment w:val="auto"/>
              <w:rPr>
                <w:rFonts w:hint="eastAsia" w:ascii="宋体" w:hAnsi="宋体" w:eastAsia="宋体" w:cs="宋体"/>
                <w:kern w:val="2"/>
                <w:sz w:val="24"/>
                <w:szCs w:val="24"/>
                <w:lang w:val="en-GB" w:eastAsia="zh-CN" w:bidi="ar-SA"/>
              </w:rPr>
            </w:pPr>
            <w:r>
              <w:rPr>
                <w:rFonts w:hint="eastAsia" w:ascii="宋体" w:hAnsi="宋体" w:eastAsia="宋体" w:cs="宋体"/>
                <w:sz w:val="24"/>
                <w:szCs w:val="24"/>
              </w:rPr>
              <w:t>提供详细的方案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autoSpaceDE/>
              <w:autoSpaceDN/>
              <w:bidi w:val="0"/>
              <w:adjustRightInd/>
              <w:spacing w:after="0" w:line="360" w:lineRule="auto"/>
              <w:ind w:left="0" w:leftChars="0"/>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4</w:t>
            </w:r>
          </w:p>
        </w:tc>
        <w:tc>
          <w:tcPr>
            <w:tcW w:w="4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售后服务及培训10%</w:t>
            </w: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2809"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根据供应商承诺的质量保证范围，售后服务方案，售后人员组成及经验，维修响应时间等综合分析比较评分，优的得5-</w:t>
            </w:r>
            <w:r>
              <w:rPr>
                <w:rFonts w:hint="eastAsia" w:ascii="宋体" w:hAnsi="宋体" w:eastAsia="宋体" w:cs="宋体"/>
                <w:sz w:val="24"/>
                <w:szCs w:val="24"/>
                <w:lang w:val="en-US" w:eastAsia="zh-CN"/>
              </w:rPr>
              <w:t>3</w:t>
            </w:r>
            <w:r>
              <w:rPr>
                <w:rFonts w:hint="eastAsia" w:ascii="宋体" w:hAnsi="宋体" w:eastAsia="宋体" w:cs="宋体"/>
                <w:sz w:val="24"/>
                <w:szCs w:val="24"/>
              </w:rPr>
              <w:t>分；一般得</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分；差的得</w:t>
            </w:r>
            <w:r>
              <w:rPr>
                <w:rFonts w:hint="eastAsia" w:ascii="宋体" w:hAnsi="宋体" w:eastAsia="宋体" w:cs="宋体"/>
                <w:sz w:val="24"/>
                <w:szCs w:val="24"/>
                <w:lang w:val="en-US" w:eastAsia="zh-CN"/>
              </w:rPr>
              <w:t>2</w:t>
            </w:r>
            <w:r>
              <w:rPr>
                <w:rFonts w:hint="eastAsia" w:ascii="宋体" w:hAnsi="宋体" w:eastAsia="宋体" w:cs="宋体"/>
                <w:sz w:val="24"/>
                <w:szCs w:val="24"/>
              </w:rPr>
              <w:t>-0分，未提供的不得分。</w:t>
            </w:r>
          </w:p>
          <w:p>
            <w:pPr>
              <w:pageBreakBefore w:val="0"/>
              <w:widowControl w:val="0"/>
              <w:kinsoku/>
              <w:wordWrap/>
              <w:overflowPunct/>
              <w:topLinePunct w:val="0"/>
              <w:autoSpaceDE/>
              <w:autoSpaceDN/>
              <w:bidi w:val="0"/>
              <w:adjustRightInd/>
              <w:spacing w:line="360" w:lineRule="auto"/>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提供完整、可行的培训方案，明确具体培训方式、时间、地点、人员以及培训内容情况按优劣得分，优的得5-</w:t>
            </w:r>
            <w:r>
              <w:rPr>
                <w:rFonts w:hint="eastAsia" w:ascii="宋体" w:hAnsi="宋体" w:eastAsia="宋体" w:cs="宋体"/>
                <w:sz w:val="24"/>
                <w:szCs w:val="24"/>
                <w:lang w:val="en-US" w:eastAsia="zh-CN"/>
              </w:rPr>
              <w:t>3</w:t>
            </w:r>
            <w:r>
              <w:rPr>
                <w:rFonts w:hint="eastAsia" w:ascii="宋体" w:hAnsi="宋体" w:eastAsia="宋体" w:cs="宋体"/>
                <w:sz w:val="24"/>
                <w:szCs w:val="24"/>
              </w:rPr>
              <w:t>分；一般得</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分；差的得</w:t>
            </w:r>
            <w:r>
              <w:rPr>
                <w:rFonts w:hint="eastAsia" w:ascii="宋体" w:hAnsi="宋体" w:eastAsia="宋体" w:cs="宋体"/>
                <w:sz w:val="24"/>
                <w:szCs w:val="24"/>
                <w:lang w:val="en-US" w:eastAsia="zh-CN"/>
              </w:rPr>
              <w:t>2</w:t>
            </w:r>
            <w:r>
              <w:rPr>
                <w:rFonts w:hint="eastAsia" w:ascii="宋体" w:hAnsi="宋体" w:eastAsia="宋体" w:cs="宋体"/>
                <w:sz w:val="24"/>
                <w:szCs w:val="24"/>
              </w:rPr>
              <w:t>-0分，未提供的不得分。</w:t>
            </w:r>
          </w:p>
        </w:tc>
        <w:tc>
          <w:tcPr>
            <w:tcW w:w="1114"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供应商应尽可能多的提供相应的售后服务及培训方案，售后服务机构证明材料，专职售后人员名单，技术职称等证明材料复印件加盖公章。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color w:val="000000"/>
                <w:sz w:val="24"/>
                <w:szCs w:val="24"/>
                <w:lang w:eastAsia="zh-CN"/>
              </w:rPr>
            </w:pPr>
            <w:r>
              <w:rPr>
                <w:rFonts w:hint="eastAsia" w:ascii="宋体" w:hAnsi="宋体" w:cs="宋体"/>
                <w:sz w:val="24"/>
                <w:szCs w:val="24"/>
                <w:lang w:val="en-US" w:eastAsia="zh-CN"/>
              </w:rPr>
              <w:t>5</w:t>
            </w:r>
          </w:p>
        </w:tc>
        <w:tc>
          <w:tcPr>
            <w:tcW w:w="4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业绩</w:t>
            </w:r>
            <w:r>
              <w:rPr>
                <w:rFonts w:hint="eastAsia" w:ascii="宋体" w:hAnsi="宋体" w:eastAsia="宋体" w:cs="宋体"/>
                <w:sz w:val="24"/>
                <w:szCs w:val="24"/>
                <w:lang w:val="en-US" w:eastAsia="zh-CN"/>
              </w:rPr>
              <w:t>6</w:t>
            </w:r>
            <w:r>
              <w:rPr>
                <w:rFonts w:hint="eastAsia" w:ascii="宋体" w:hAnsi="宋体" w:eastAsia="宋体" w:cs="宋体"/>
                <w:sz w:val="24"/>
                <w:szCs w:val="24"/>
              </w:rPr>
              <w:t>%</w:t>
            </w: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w:t>
            </w:r>
          </w:p>
        </w:tc>
        <w:tc>
          <w:tcPr>
            <w:tcW w:w="2809"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64" w:firstLineChars="11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提供20</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年</w:t>
            </w:r>
            <w:r>
              <w:rPr>
                <w:rFonts w:hint="eastAsia" w:ascii="宋体" w:hAnsi="宋体" w:cs="宋体"/>
                <w:sz w:val="24"/>
                <w:szCs w:val="24"/>
                <w:highlight w:val="none"/>
                <w:lang w:eastAsia="zh-CN"/>
              </w:rPr>
              <w:t>至今</w:t>
            </w:r>
            <w:r>
              <w:rPr>
                <w:rFonts w:hint="eastAsia" w:ascii="宋体" w:hAnsi="宋体" w:eastAsia="宋体" w:cs="宋体"/>
                <w:sz w:val="24"/>
                <w:szCs w:val="24"/>
                <w:highlight w:val="none"/>
              </w:rPr>
              <w:t>同类</w:t>
            </w:r>
            <w:r>
              <w:rPr>
                <w:rFonts w:hint="eastAsia" w:ascii="宋体" w:hAnsi="宋体" w:eastAsia="宋体" w:cs="宋体"/>
                <w:sz w:val="24"/>
                <w:szCs w:val="24"/>
                <w:highlight w:val="none"/>
                <w:lang w:eastAsia="zh-CN"/>
              </w:rPr>
              <w:t>业绩</w:t>
            </w:r>
            <w:r>
              <w:rPr>
                <w:rFonts w:hint="eastAsia" w:ascii="宋体" w:hAnsi="宋体" w:eastAsia="宋体" w:cs="宋体"/>
                <w:sz w:val="24"/>
                <w:szCs w:val="24"/>
                <w:highlight w:val="none"/>
              </w:rPr>
              <w:t>（仅限于投标人自己实施</w:t>
            </w:r>
            <w:r>
              <w:rPr>
                <w:rFonts w:hint="eastAsia" w:ascii="宋体" w:hAnsi="宋体" w:cs="宋体"/>
                <w:sz w:val="24"/>
                <w:szCs w:val="24"/>
                <w:highlight w:val="none"/>
                <w:lang w:eastAsia="zh-CN"/>
              </w:rPr>
              <w:t>的</w:t>
            </w:r>
            <w:r>
              <w:rPr>
                <w:rFonts w:hint="eastAsia" w:ascii="宋体" w:hAnsi="宋体" w:eastAsia="宋体" w:cs="宋体"/>
                <w:sz w:val="24"/>
                <w:szCs w:val="24"/>
                <w:highlight w:val="none"/>
              </w:rPr>
              <w:t>），每提供1个得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1114"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提供合同</w:t>
            </w:r>
            <w:r>
              <w:rPr>
                <w:rFonts w:hint="eastAsia" w:ascii="宋体" w:hAnsi="宋体" w:cs="宋体"/>
                <w:sz w:val="24"/>
                <w:szCs w:val="24"/>
                <w:lang w:eastAsia="zh-CN"/>
              </w:rPr>
              <w:t>或中标通知书</w:t>
            </w:r>
            <w:r>
              <w:rPr>
                <w:rFonts w:hint="eastAsia" w:ascii="宋体" w:hAnsi="宋体" w:eastAsia="宋体" w:cs="宋体"/>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0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6</w:t>
            </w:r>
          </w:p>
        </w:tc>
        <w:tc>
          <w:tcPr>
            <w:tcW w:w="4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节能、环保</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29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2809"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rPr>
              <w:t>所投产品中属于政府采购优先采购范围的，则每有一项为节能产品或者环境标志产品的得0.5分，每有一项既是节能产品又是环境标志产品的得1分，非节能、环境标志产品的不得分。本项最多得2分。</w:t>
            </w:r>
          </w:p>
          <w:p>
            <w:pPr>
              <w:pageBreakBefore w:val="0"/>
              <w:widowControl w:val="0"/>
              <w:kinsoku/>
              <w:wordWrap/>
              <w:overflowPunct/>
              <w:topLinePunct w:val="0"/>
              <w:autoSpaceDE/>
              <w:autoSpaceDN/>
              <w:bidi w:val="0"/>
              <w:adjustRightInd/>
              <w:spacing w:line="360" w:lineRule="auto"/>
              <w:ind w:left="0" w:leftChars="0" w:firstLine="264" w:firstLineChars="110"/>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D0D0D"/>
                <w:sz w:val="24"/>
                <w:szCs w:val="24"/>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ascii="宋体" w:hAnsi="宋体" w:cs="宋体"/>
                <w:color w:val="0D0D0D"/>
                <w:sz w:val="24"/>
                <w:szCs w:val="24"/>
                <w:lang w:eastAsia="zh-CN"/>
              </w:rPr>
              <w:t>。</w:t>
            </w:r>
          </w:p>
        </w:tc>
        <w:tc>
          <w:tcPr>
            <w:tcW w:w="1114"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D0D0D"/>
                <w:sz w:val="24"/>
                <w:szCs w:val="24"/>
              </w:rPr>
              <w:t>所投产品属于优先采购范围内的节能产品或者环境标志产品的，提供国家确定的认证机构出具的、处于有效期之内的节能产品、环境标志产品认证证书复印件加盖公章</w:t>
            </w:r>
          </w:p>
        </w:tc>
      </w:tr>
    </w:tbl>
    <w:p>
      <w:pPr>
        <w:pStyle w:val="4"/>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rPr>
      </w:pPr>
      <w:bookmarkStart w:id="231" w:name="_Toc6551"/>
      <w:bookmarkStart w:id="232" w:name="_Toc27274"/>
      <w:r>
        <w:rPr>
          <w:rFonts w:hint="eastAsia" w:ascii="宋体" w:hAnsi="宋体" w:eastAsia="宋体" w:cs="宋体"/>
          <w:sz w:val="24"/>
          <w:szCs w:val="24"/>
          <w:lang w:val="en-US" w:eastAsia="zh-CN"/>
        </w:rPr>
        <w:t>6、</w:t>
      </w:r>
      <w:r>
        <w:rPr>
          <w:rFonts w:hint="eastAsia" w:ascii="宋体" w:hAnsi="宋体" w:eastAsia="宋体" w:cs="宋体"/>
          <w:sz w:val="24"/>
          <w:szCs w:val="24"/>
        </w:rPr>
        <w:t>废标</w:t>
      </w:r>
      <w:bookmarkEnd w:id="231"/>
      <w:bookmarkEnd w:id="232"/>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w:t>
      </w:r>
      <w:r>
        <w:rPr>
          <w:rFonts w:hint="eastAsia" w:ascii="宋体" w:hAnsi="宋体" w:eastAsia="宋体" w:cs="宋体"/>
          <w:color w:val="auto"/>
          <w:sz w:val="24"/>
          <w:szCs w:val="24"/>
        </w:rPr>
        <w:t>本次政府采购活动中，出现下列情形之一的，予以废标：</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6-2、</w:t>
      </w:r>
      <w:r>
        <w:rPr>
          <w:rFonts w:hint="eastAsia" w:ascii="宋体" w:hAnsi="宋体" w:eastAsia="宋体" w:cs="宋体"/>
          <w:color w:val="auto"/>
          <w:sz w:val="24"/>
          <w:szCs w:val="24"/>
        </w:rPr>
        <w:t>符合专业条件的供应商或者对招标文件作实质响应的供应商不足三家的；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6-3、</w:t>
      </w:r>
      <w:r>
        <w:rPr>
          <w:rFonts w:hint="eastAsia" w:ascii="宋体" w:hAnsi="宋体" w:eastAsia="宋体" w:cs="宋体"/>
          <w:color w:val="auto"/>
          <w:sz w:val="24"/>
          <w:szCs w:val="24"/>
        </w:rPr>
        <w:t>出现影响采购公正的违法、违规行为的；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rPr>
        <w:t>投标人的报价均超过了采购预算，采购人不能支付的；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因重大变故，采购任务取消的。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废标后，采购代理机构应在陕西省政府采购网上公告，并公告废标的情形。投标人需要知晓导致废标情形的具体原因和理由的，可以通过书面形式询问招标采购单位。</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6-6、</w:t>
      </w:r>
      <w:r>
        <w:rPr>
          <w:rFonts w:hint="eastAsia" w:ascii="宋体" w:hAnsi="宋体" w:eastAsia="宋体" w:cs="宋体"/>
          <w:color w:val="auto"/>
          <w:sz w:val="24"/>
          <w:szCs w:val="24"/>
        </w:rPr>
        <w:t>对于评标过程中废标的采购项目，评标委员会应当对招标文件是否存在倾向性和歧视性、是否存在不合理条款进行论证，并出具书面论证意见。</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233" w:name="_Toc4188"/>
      <w:bookmarkStart w:id="234" w:name="_Toc14662"/>
      <w:r>
        <w:rPr>
          <w:rFonts w:hint="eastAsia" w:ascii="宋体" w:hAnsi="宋体" w:eastAsia="宋体" w:cs="宋体"/>
          <w:sz w:val="24"/>
          <w:szCs w:val="24"/>
          <w:lang w:val="en-US" w:eastAsia="zh-CN"/>
        </w:rPr>
        <w:t>7、</w:t>
      </w:r>
      <w:r>
        <w:rPr>
          <w:rFonts w:hint="eastAsia" w:ascii="宋体" w:hAnsi="宋体" w:eastAsia="宋体" w:cs="宋体"/>
          <w:sz w:val="24"/>
          <w:szCs w:val="24"/>
        </w:rPr>
        <w:t>评标专家在政府采购活动中承担以下义务：</w:t>
      </w:r>
      <w:bookmarkEnd w:id="233"/>
      <w:bookmarkEnd w:id="234"/>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7-1、</w:t>
      </w:r>
      <w:r>
        <w:rPr>
          <w:rFonts w:hint="eastAsia" w:ascii="宋体" w:hAnsi="宋体" w:eastAsia="宋体" w:cs="宋体"/>
          <w:color w:val="auto"/>
          <w:sz w:val="24"/>
          <w:szCs w:val="24"/>
        </w:rPr>
        <w:t>遵守评审工作纪律；</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7-2、</w:t>
      </w:r>
      <w:r>
        <w:rPr>
          <w:rFonts w:hint="eastAsia" w:ascii="宋体" w:hAnsi="宋体" w:eastAsia="宋体" w:cs="宋体"/>
          <w:color w:val="auto"/>
          <w:sz w:val="24"/>
          <w:szCs w:val="24"/>
        </w:rPr>
        <w:t>按照客观、公正、审慎的原则，根据采购文件规定的评审程序、评审方法和评审标准进行独立评审；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w:t>
      </w:r>
      <w:r>
        <w:rPr>
          <w:rFonts w:hint="eastAsia" w:ascii="宋体" w:hAnsi="宋体" w:eastAsia="宋体" w:cs="宋体"/>
          <w:color w:val="auto"/>
          <w:sz w:val="24"/>
          <w:szCs w:val="24"/>
        </w:rPr>
        <w:t>不得泄露评审文件、评审情况和在评审过程中获悉的商业秘密；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w:t>
      </w:r>
      <w:r>
        <w:rPr>
          <w:rFonts w:hint="eastAsia" w:ascii="宋体" w:hAnsi="宋体" w:eastAsia="宋体" w:cs="宋体"/>
          <w:color w:val="auto"/>
          <w:sz w:val="24"/>
          <w:szCs w:val="24"/>
        </w:rPr>
        <w:t>及时向监督部门报告评审过程中采购组织单位向评审专家做倾向性、误导性的解释或者说明，供应商行贿、提供虚假材料或者串通、受到的非法干预情况等违法违规行为；</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7-5、</w:t>
      </w:r>
      <w:r>
        <w:rPr>
          <w:rFonts w:hint="eastAsia" w:ascii="宋体" w:hAnsi="宋体" w:eastAsia="宋体" w:cs="宋体"/>
          <w:color w:val="auto"/>
          <w:sz w:val="24"/>
          <w:szCs w:val="24"/>
        </w:rPr>
        <w:t>发现采购文件内容违反国家有关强制性规定或者存在歧义、重大缺陷导致评审工作无法进行时，停止评审并向采购组织单位书面说明情况；</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7-6、</w:t>
      </w:r>
      <w:r>
        <w:rPr>
          <w:rFonts w:hint="eastAsia" w:ascii="宋体" w:hAnsi="宋体" w:eastAsia="宋体" w:cs="宋体"/>
          <w:color w:val="auto"/>
          <w:sz w:val="24"/>
          <w:szCs w:val="24"/>
        </w:rPr>
        <w:t>配合答复处理供应商的询问、质疑和投诉等事项；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7-7、</w:t>
      </w:r>
      <w:r>
        <w:rPr>
          <w:rFonts w:hint="eastAsia" w:ascii="宋体" w:hAnsi="宋体" w:eastAsia="宋体" w:cs="宋体"/>
          <w:color w:val="auto"/>
          <w:sz w:val="24"/>
          <w:szCs w:val="24"/>
        </w:rPr>
        <w:t>法律、法规和规章规定的其他义务。</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235" w:name="_Toc28022"/>
      <w:bookmarkStart w:id="236" w:name="_Toc16951"/>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评标专家在政府采购活动中应当遵守以下工作纪律：</w:t>
      </w:r>
      <w:bookmarkEnd w:id="235"/>
      <w:bookmarkEnd w:id="236"/>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遵行《政府采购法》第十二条和《政府采购法实施条例》第九条及财政部关于回避的规定。</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评标前，应当将通讯工具或者相关电子设备交由招标采购单位统一保管。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评标过程中，不得与外界联系，因发生不可预见情况，确实需要与外界联系的，应当在监督人员监督之下办理。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在评标过程中和评标结束后，不得记录、复制或带走任何评标资料，除因规定的义务外，不得向外界透露评标内容。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服从评标现场招标采购单位的现场秩序管理，接受评标现场监督人员的合法监督。</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遵守有关廉洁自律规定，不得私下接触供应商，不得收受供应商及有关业务单位和个人的财物或好处，不得接受采购组织单位的请托。</w:t>
      </w:r>
    </w:p>
    <w:p>
      <w:pPr>
        <w:rPr>
          <w:rFonts w:hint="eastAsia" w:hAnsi="宋体" w:cs="宋体"/>
        </w:rPr>
      </w:pPr>
      <w:r>
        <w:rPr>
          <w:rFonts w:hint="default"/>
          <w:lang w:val="en-US" w:eastAsia="zh-CN"/>
        </w:rPr>
        <w:br w:type="page"/>
      </w:r>
    </w:p>
    <w:p>
      <w:pPr>
        <w:pStyle w:val="6"/>
        <w:pageBreakBefore w:val="0"/>
        <w:widowControl w:val="0"/>
        <w:kinsoku/>
        <w:wordWrap/>
        <w:overflowPunct/>
        <w:topLinePunct w:val="0"/>
        <w:autoSpaceDE/>
        <w:autoSpaceDN/>
        <w:bidi w:val="0"/>
        <w:snapToGrid/>
        <w:spacing w:before="0" w:after="0" w:line="360" w:lineRule="auto"/>
        <w:outlineLvl w:val="9"/>
        <w:rPr>
          <w:rFonts w:hint="eastAsia" w:ascii="宋体" w:hAnsi="宋体" w:eastAsia="宋体" w:cs="宋体"/>
          <w:sz w:val="24"/>
          <w:szCs w:val="24"/>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bidi w:val="0"/>
        <w:jc w:val="center"/>
        <w:rPr>
          <w:rFonts w:hint="eastAsia" w:ascii="宋体" w:hAnsi="宋体" w:eastAsia="宋体" w:cs="宋体"/>
          <w:sz w:val="24"/>
          <w:szCs w:val="24"/>
          <w:lang w:val="en-US" w:eastAsia="zh-CN"/>
        </w:rPr>
      </w:pPr>
      <w:bookmarkStart w:id="237" w:name="_Toc22248"/>
      <w:bookmarkStart w:id="238" w:name="_Toc21785"/>
      <w:bookmarkStart w:id="239" w:name="_Toc17736"/>
      <w:r>
        <w:rPr>
          <w:rFonts w:hint="eastAsia"/>
          <w:lang w:val="en-US" w:eastAsia="zh-CN"/>
        </w:rPr>
        <w:t xml:space="preserve">第七部分  </w:t>
      </w:r>
      <w:r>
        <w:rPr>
          <w:rFonts w:hint="eastAsia" w:hAnsi="宋体" w:cs="宋体"/>
        </w:rPr>
        <w:t>招标项目要求</w:t>
      </w:r>
      <w:bookmarkEnd w:id="237"/>
      <w:bookmarkEnd w:id="238"/>
    </w:p>
    <w:bookmarkEnd w:id="239"/>
    <w:tbl>
      <w:tblPr>
        <w:tblStyle w:val="18"/>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162"/>
        <w:gridCol w:w="7639"/>
        <w:gridCol w:w="698"/>
        <w:gridCol w:w="77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firstLine="0" w:firstLineChars="0"/>
              <w:jc w:val="center"/>
              <w:textAlignment w:val="auto"/>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序号</w:t>
            </w:r>
          </w:p>
        </w:tc>
        <w:tc>
          <w:tcPr>
            <w:tcW w:w="118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firstLine="0" w:firstLineChars="0"/>
              <w:jc w:val="center"/>
              <w:textAlignment w:val="auto"/>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设备名称</w:t>
            </w:r>
          </w:p>
        </w:tc>
        <w:tc>
          <w:tcPr>
            <w:tcW w:w="1162"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firstLine="0" w:firstLineChars="0"/>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分项</w:t>
            </w:r>
          </w:p>
        </w:tc>
        <w:tc>
          <w:tcPr>
            <w:tcW w:w="7639"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firstLine="0" w:firstLineChars="0"/>
              <w:jc w:val="center"/>
              <w:textAlignment w:val="auto"/>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技术参数</w:t>
            </w:r>
          </w:p>
        </w:tc>
        <w:tc>
          <w:tcPr>
            <w:tcW w:w="698" w:type="dxa"/>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数量</w:t>
            </w:r>
          </w:p>
        </w:tc>
        <w:tc>
          <w:tcPr>
            <w:tcW w:w="770" w:type="dxa"/>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单位</w:t>
            </w:r>
          </w:p>
        </w:tc>
        <w:tc>
          <w:tcPr>
            <w:tcW w:w="1788" w:type="dxa"/>
            <w:vAlign w:val="center"/>
          </w:tcPr>
          <w:p>
            <w:pPr>
              <w:pStyle w:val="11"/>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8"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180"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智慧阅读运营管理平台</w:t>
            </w:r>
          </w:p>
        </w:tc>
        <w:tc>
          <w:tcPr>
            <w:tcW w:w="11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sz w:val="24"/>
                <w:szCs w:val="24"/>
              </w:rPr>
            </w:pPr>
            <w:r>
              <w:rPr>
                <w:rFonts w:hint="eastAsia" w:ascii="宋体" w:hAnsi="宋体" w:eastAsia="宋体" w:cs="宋体"/>
                <w:sz w:val="24"/>
                <w:szCs w:val="24"/>
              </w:rPr>
              <w:t>图书管理运营平台</w:t>
            </w:r>
          </w:p>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p>
        </w:tc>
        <w:tc>
          <w:tcPr>
            <w:tcW w:w="7639"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体要求：图书管理运营平台采用SaaS云服务模式，客户端免安装，只需要通过浏览器远程登录即可连接使用。图书管理运营平台、大数据显示平台和阅读任务下发平台在同一个账号下面显示，三个模块之间可以一键切换，无需多次登陆。</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账号以模块化形式给出所有的图书借阅数据入口、读者借阅数据入口、24小时智能微型图书馆使用统计功能入口；分别从数据对比、图书借阅类别、热门借阅榜单、借阅达人榜单维度给出大数据呈现。</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账号包含基础业务功能模块：运营中心、图书管理、读者管理、流通管理、设备管理、系统功能，以上功能以单独的功能模块在主页呈现、简单易用。</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账号运营中心：从统计维度上分别从图书借阅、读者统计、设备统计三个维度进行数据的统计呈现。以折线图、饼状图、柱状图等数据分析的手段给出图书的借阅详情数据。</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图书管理模块：分别可以通过题名、ISBN号、条码号进行图书的精确查找;自动抓取图书信息，通过扫描图书ISBN码可以自</w:t>
            </w:r>
            <w:r>
              <w:rPr>
                <w:rFonts w:hint="eastAsia" w:ascii="宋体" w:hAnsi="宋体" w:eastAsia="宋体" w:cs="宋体"/>
                <w:color w:val="000000"/>
                <w:kern w:val="0"/>
                <w:sz w:val="24"/>
                <w:szCs w:val="24"/>
                <w:lang w:val="en-US" w:eastAsia="zh-CN"/>
              </w:rPr>
              <w:t>动</w:t>
            </w:r>
            <w:r>
              <w:rPr>
                <w:rFonts w:hint="eastAsia" w:ascii="宋体" w:hAnsi="宋体" w:eastAsia="宋体" w:cs="宋体"/>
                <w:color w:val="000000"/>
                <w:kern w:val="0"/>
                <w:sz w:val="24"/>
                <w:szCs w:val="24"/>
              </w:rPr>
              <w:t>获取图书类别、图书</w:t>
            </w:r>
            <w:r>
              <w:rPr>
                <w:rFonts w:hint="eastAsia" w:ascii="宋体" w:hAnsi="宋体" w:eastAsia="宋体" w:cs="宋体"/>
                <w:color w:val="000000"/>
                <w:kern w:val="0"/>
                <w:sz w:val="24"/>
                <w:szCs w:val="24"/>
                <w:highlight w:val="none"/>
                <w:lang w:val="en-US" w:eastAsia="zh-CN"/>
              </w:rPr>
              <w:t>题</w:t>
            </w:r>
            <w:r>
              <w:rPr>
                <w:rFonts w:hint="eastAsia" w:ascii="宋体" w:hAnsi="宋体" w:eastAsia="宋体" w:cs="宋体"/>
                <w:color w:val="000000"/>
                <w:kern w:val="0"/>
                <w:sz w:val="24"/>
                <w:szCs w:val="24"/>
                <w:highlight w:val="none"/>
              </w:rPr>
              <w:t>名</w:t>
            </w:r>
            <w:r>
              <w:rPr>
                <w:rFonts w:hint="eastAsia" w:ascii="宋体" w:hAnsi="宋体" w:eastAsia="宋体" w:cs="宋体"/>
                <w:color w:val="000000"/>
                <w:kern w:val="0"/>
                <w:sz w:val="24"/>
                <w:szCs w:val="24"/>
              </w:rPr>
              <w:t>、作者、出版社、图书封面等主要信息;读者可以通过小程序添加图书荐购，运营后台可以查看并管理读者推荐的书单。</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读者管理：可以通过姓名、手机号、读者卡号、身份证号进行精确用户查找；通过用户分组、借阅状态等信息对用户进行筛选查询；可以直接对筛选出的用户进行编辑。可以通过输入读者姓名、卡号等关键信息在后台创建读者账号；可以通过下载批量模板进行用户批量新增；列表实时显示新增记录。</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流通管理：通过姓名、卡号、题名、时间段进行借还数据筛选查询。默认显示实时借还列表。通过扫描读者卡号或者输入读者卡号进行身份认证，通过扫描图书条形码进行图书借还操作。</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设备管理：可以对设备进行管理与配置，包括设备名称、显示logo、轮播图配置、开关机时间等。</w:t>
            </w:r>
          </w:p>
          <w:p>
            <w:pPr>
              <w:spacing w:line="360" w:lineRule="auto"/>
              <w:jc w:val="left"/>
              <w:rPr>
                <w:rFonts w:ascii="宋体" w:hAnsi="宋体" w:cs="宋体"/>
                <w:color w:val="000000"/>
                <w:kern w:val="0"/>
                <w:szCs w:val="24"/>
              </w:rPr>
            </w:pPr>
            <w:r>
              <w:rPr>
                <w:rFonts w:hint="eastAsia" w:ascii="宋体" w:hAnsi="宋体" w:cs="宋体"/>
                <w:color w:val="000000"/>
                <w:kern w:val="0"/>
                <w:szCs w:val="24"/>
              </w:rPr>
              <w:t>9.系统配置：可以增加、删除、更改管理员和操作员账号。图书分类设置：图书分类默认采用</w:t>
            </w:r>
            <w:bookmarkStart w:id="240" w:name="OLE_LINK2"/>
            <w:bookmarkStart w:id="241" w:name="OLE_LINK1"/>
            <w:r>
              <w:rPr>
                <w:rFonts w:hint="eastAsia" w:ascii="宋体" w:hAnsi="宋体" w:cs="宋体"/>
                <w:color w:val="000000"/>
                <w:kern w:val="0"/>
                <w:szCs w:val="24"/>
              </w:rPr>
              <w:t>中国图书馆分类法</w:t>
            </w:r>
            <w:bookmarkEnd w:id="240"/>
            <w:bookmarkEnd w:id="241"/>
            <w:r>
              <w:rPr>
                <w:rFonts w:hint="eastAsia" w:ascii="宋体" w:hAnsi="宋体" w:cs="宋体"/>
                <w:color w:val="000000"/>
                <w:kern w:val="0"/>
                <w:szCs w:val="24"/>
              </w:rPr>
              <w:t>分类。同时支持用户自己定义图书分类。索书号定义，可以根据中国图书馆分类法生成索书号。支持索书号自定义。</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配合组织线上阅读活动，系统具有下发阅读任务以及查看并审核读书感悟的功能。</w:t>
            </w:r>
          </w:p>
        </w:tc>
        <w:tc>
          <w:tcPr>
            <w:tcW w:w="69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1</w:t>
            </w:r>
          </w:p>
        </w:tc>
        <w:tc>
          <w:tcPr>
            <w:tcW w:w="770"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套</w:t>
            </w:r>
          </w:p>
        </w:tc>
        <w:tc>
          <w:tcPr>
            <w:tcW w:w="17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r>
              <w:rPr>
                <w:rFonts w:hint="eastAsia" w:ascii="宋体" w:hAnsi="宋体" w:eastAsia="宋体" w:cs="宋体"/>
                <w:sz w:val="24"/>
                <w:szCs w:val="24"/>
              </w:rPr>
              <w:t>包含运营管理SaaS平台、大数据显示系统、读者端微信小程序以及手机图书编目系统。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公共文化服务客户端小程序功能</w:t>
            </w:r>
          </w:p>
        </w:tc>
        <w:tc>
          <w:tcPr>
            <w:tcW w:w="7639"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整体要求：公共文化服务客户端以微信小程序的形式呈现，要求微信小程序可以内置到客户公众号内部。</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小程序主界面可以显示该机构下面所有的书柜列表以及名称，进入书柜列表可以详细展示书柜上所有的柜门以及每个柜门里面所有的图书列表以及每本书的图书详情。</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cs="宋体"/>
                <w:color w:val="000000"/>
                <w:kern w:val="0"/>
                <w:szCs w:val="24"/>
              </w:rPr>
              <w:t>3.借</w:t>
            </w:r>
            <w:r>
              <w:rPr>
                <w:rFonts w:hint="eastAsia" w:ascii="宋体" w:hAnsi="宋体" w:eastAsia="宋体" w:cs="宋体"/>
                <w:color w:val="000000"/>
                <w:kern w:val="0"/>
                <w:sz w:val="24"/>
                <w:szCs w:val="24"/>
              </w:rPr>
              <w:t>阅历史查看，可以清楚展示读者全部借还数据、借阅中图书列表、已归还图书列表以及异常借阅列表。</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4.读书排行功能，可以查看机构读者的月排行、季度排行以及年度排行名单。</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5.每日打卡功能，读者可以进行读书打卡功能。打卡功能需要提供图书标题、语句摘录、图片以及阅读感悟的模块。</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6.读书分类，读者可以以分类的方式查看书柜中所有图书的分类类别，分类目录按照中国图书馆分类法分类。</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系统具备阅读任务下发以及小程序可以查看阅读任务并完成阅读任务的功能。阅读任务可以是读后感、阅读测评等形式。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具备阅读积分和阅读等级的功能。</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移动端图书编目系统</w:t>
            </w:r>
          </w:p>
        </w:tc>
        <w:tc>
          <w:tcPr>
            <w:tcW w:w="7639"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★1.总体要求：为了提高图书馆编目效率，系统除了支持电脑PC端编目外、支持手机编目功能</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rPr>
              <w:t>同时使用，达到联合编目的目的。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2.支持连接蓝牙热转印条码打印机</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rPr>
              <w:t>手机发送打印指令直接打印索书号。</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★3.手机通过摄像头扫描图书ISBN条码号，自动生成图书索书号。</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4.手机通过图书ISBN码直接自动拉取图书信息，同图书的条码号进行绑定，将编目信息同步到后台。可以实时查看手机编目历史记录。</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8"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180"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24小时智能微型图书馆（含数字资源）</w:t>
            </w:r>
          </w:p>
        </w:tc>
        <w:tc>
          <w:tcPr>
            <w:tcW w:w="11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智能书柜</w:t>
            </w:r>
            <w:r>
              <w:rPr>
                <w:rFonts w:hint="eastAsia" w:ascii="宋体" w:hAnsi="宋体" w:eastAsia="宋体" w:cs="宋体"/>
                <w:sz w:val="24"/>
                <w:szCs w:val="24"/>
              </w:rPr>
              <w:t>硬件参数</w:t>
            </w:r>
          </w:p>
        </w:tc>
        <w:tc>
          <w:tcPr>
            <w:tcW w:w="7639"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整机设备尺寸：</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宽（3</w:t>
            </w:r>
            <w:r>
              <w:rPr>
                <w:rFonts w:hint="eastAsia" w:ascii="宋体" w:hAnsi="宋体" w:eastAsia="宋体" w:cs="宋体"/>
                <w:sz w:val="24"/>
                <w:szCs w:val="24"/>
                <w:lang w:val="en-US" w:eastAsia="zh-CN"/>
              </w:rPr>
              <w:t>5</w:t>
            </w:r>
            <w:r>
              <w:rPr>
                <w:rFonts w:hint="eastAsia" w:ascii="宋体" w:hAnsi="宋体" w:eastAsia="宋体" w:cs="宋体"/>
                <w:sz w:val="24"/>
                <w:szCs w:val="24"/>
              </w:rPr>
              <w:t>00mm）*厚度（450mm）*高（1900）mm。材质要</w:t>
            </w:r>
            <w:r>
              <w:rPr>
                <w:rFonts w:hint="eastAsia" w:ascii="宋体" w:hAnsi="宋体" w:eastAsia="宋体" w:cs="宋体"/>
                <w:sz w:val="24"/>
                <w:szCs w:val="24"/>
                <w:highlight w:val="none"/>
              </w:rPr>
              <w:t>求厚度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w:t>
            </w:r>
            <w:r>
              <w:rPr>
                <w:rFonts w:hint="eastAsia" w:ascii="宋体" w:hAnsi="宋体" w:eastAsia="宋体" w:cs="宋体"/>
                <w:sz w:val="24"/>
                <w:szCs w:val="24"/>
              </w:rPr>
              <w:t>0mm冷轧钢板。柜门采用</w:t>
            </w:r>
            <w:r>
              <w:rPr>
                <w:rFonts w:hint="eastAsia" w:ascii="宋体" w:hAnsi="宋体" w:eastAsia="宋体" w:cs="宋体"/>
                <w:sz w:val="24"/>
                <w:szCs w:val="24"/>
                <w:lang w:eastAsia="zh-CN"/>
              </w:rPr>
              <w:t>≥</w:t>
            </w:r>
            <w:r>
              <w:rPr>
                <w:rFonts w:hint="eastAsia" w:ascii="宋体" w:hAnsi="宋体" w:eastAsia="宋体" w:cs="宋体"/>
                <w:sz w:val="24"/>
                <w:szCs w:val="24"/>
              </w:rPr>
              <w:t>5mm防爆钢化玻璃。</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w:t>
            </w:r>
            <w:r>
              <w:rPr>
                <w:rFonts w:hint="eastAsia" w:ascii="宋体" w:hAnsi="宋体" w:eastAsia="宋体" w:cs="宋体"/>
                <w:sz w:val="24"/>
                <w:szCs w:val="24"/>
              </w:rPr>
              <w:t>每台书柜格子数量16个，每格书柜尺寸：宽*厚*高（mm）</w:t>
            </w:r>
            <w:r>
              <w:rPr>
                <w:rFonts w:hint="eastAsia" w:ascii="宋体" w:hAnsi="宋体" w:eastAsia="宋体" w:cs="宋体"/>
                <w:sz w:val="24"/>
                <w:szCs w:val="24"/>
                <w:lang w:eastAsia="zh-CN"/>
              </w:rPr>
              <w:t>≥</w:t>
            </w:r>
            <w:r>
              <w:rPr>
                <w:rFonts w:hint="eastAsia" w:ascii="宋体" w:hAnsi="宋体" w:eastAsia="宋体" w:cs="宋体"/>
                <w:sz w:val="24"/>
                <w:szCs w:val="24"/>
              </w:rPr>
              <w:t>500*350*330，藏书量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00册</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采取主控电脑和显示屏幕一体设计，壁挂方式（非内嵌）挂在柜体背板上，方便售后维护。主控电脑及显示屏固定空位兼容高度调节，以适应不同人群的身高要求。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为了保证识别效果，每个柜门内部带RFID（高频，15693协议）大功率射频天线板</w:t>
            </w:r>
            <w:r>
              <w:rPr>
                <w:rFonts w:hint="eastAsia" w:ascii="宋体" w:hAnsi="宋体" w:eastAsia="宋体" w:cs="宋体"/>
                <w:sz w:val="24"/>
                <w:szCs w:val="24"/>
                <w:lang w:eastAsia="zh-CN"/>
              </w:rPr>
              <w:t>≥</w:t>
            </w:r>
            <w:r>
              <w:rPr>
                <w:rFonts w:hint="eastAsia" w:ascii="宋体" w:hAnsi="宋体" w:eastAsia="宋体" w:cs="宋体"/>
                <w:sz w:val="24"/>
                <w:szCs w:val="24"/>
              </w:rPr>
              <w:t>3片。</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屏幕要求：</w:t>
            </w:r>
            <w:r>
              <w:rPr>
                <w:rFonts w:hint="eastAsia" w:ascii="宋体" w:hAnsi="宋体" w:eastAsia="宋体" w:cs="宋体"/>
                <w:sz w:val="24"/>
                <w:szCs w:val="24"/>
                <w:lang w:eastAsia="zh-CN"/>
              </w:rPr>
              <w:t>≥</w:t>
            </w:r>
            <w:r>
              <w:rPr>
                <w:rFonts w:hint="eastAsia" w:ascii="宋体" w:hAnsi="宋体" w:eastAsia="宋体" w:cs="宋体"/>
                <w:sz w:val="24"/>
                <w:szCs w:val="24"/>
              </w:rPr>
              <w:t>21.5英寸，触摸方式：五点电容触摸屏，屏幕分辨率</w:t>
            </w:r>
            <w:r>
              <w:rPr>
                <w:rFonts w:hint="eastAsia" w:ascii="宋体" w:hAnsi="宋体" w:eastAsia="宋体" w:cs="宋体"/>
                <w:sz w:val="24"/>
                <w:szCs w:val="24"/>
                <w:lang w:eastAsia="zh-CN"/>
              </w:rPr>
              <w:t>≥</w:t>
            </w:r>
            <w:r>
              <w:rPr>
                <w:rFonts w:hint="eastAsia" w:ascii="宋体" w:hAnsi="宋体" w:eastAsia="宋体" w:cs="宋体"/>
                <w:sz w:val="24"/>
                <w:szCs w:val="24"/>
              </w:rPr>
              <w:t>1920*1080P，屏幕刷新率</w:t>
            </w:r>
            <w:r>
              <w:rPr>
                <w:rFonts w:hint="eastAsia" w:ascii="宋体" w:hAnsi="宋体" w:eastAsia="宋体" w:cs="宋体"/>
                <w:sz w:val="24"/>
                <w:szCs w:val="24"/>
                <w:lang w:eastAsia="zh-CN"/>
              </w:rPr>
              <w:t>≥</w:t>
            </w:r>
            <w:r>
              <w:rPr>
                <w:rFonts w:hint="eastAsia" w:ascii="宋体" w:hAnsi="宋体" w:eastAsia="宋体" w:cs="宋体"/>
                <w:sz w:val="24"/>
                <w:szCs w:val="24"/>
              </w:rPr>
              <w:t>60HZ，屏幕亮度：大于500</w:t>
            </w:r>
            <w:r>
              <w:rPr>
                <w:rFonts w:hint="eastAsia" w:ascii="宋体" w:hAnsi="宋体" w:eastAsia="宋体" w:cs="宋体"/>
                <w:sz w:val="24"/>
                <w:szCs w:val="24"/>
                <w:highlight w:val="none"/>
              </w:rPr>
              <w:t>流明</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主控电脑：CPU不低于4核，主频大于1.8G，内存DD3不低于2GB，存储flash不低于8GB。</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接口要求：网络接口支持以太网（RJ45）、Wifi和蓝牙。支持不少于两个USB口、音频接口、3路RS232/RS485接口，1路TTL串口接口。双声道扬声器，功率不低于10w，智能语音导航系统。</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在书柜上面带有可拼接的LED滚动字幕模块（非内嵌方式，方便拆卸）。LED滚动字幕模块支持Wifi改字。自带手机改字程序，可以使用手机连接字幕模块进行滚动字幕的修改配置。</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w:t>
            </w:r>
            <w:r>
              <w:rPr>
                <w:rFonts w:hint="eastAsia" w:ascii="宋体" w:hAnsi="宋体" w:eastAsia="宋体" w:cs="宋体"/>
                <w:sz w:val="24"/>
                <w:szCs w:val="24"/>
              </w:rPr>
              <w:t>设备自带监控摄像头，自带32G内存卡，可以缓存一周的录像记录。主控电脑自带可以回看监控录像的程序，无需在电脑查看。</w:t>
            </w:r>
          </w:p>
        </w:tc>
        <w:tc>
          <w:tcPr>
            <w:tcW w:w="69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7</w:t>
            </w:r>
          </w:p>
        </w:tc>
        <w:tc>
          <w:tcPr>
            <w:tcW w:w="770"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套</w:t>
            </w:r>
          </w:p>
        </w:tc>
        <w:tc>
          <w:tcPr>
            <w:tcW w:w="178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室外环境下需要搭建防雨棚，以及网络及流量费用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智能书柜系统功能要求</w:t>
            </w:r>
          </w:p>
        </w:tc>
        <w:tc>
          <w:tcPr>
            <w:tcW w:w="7639"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sz w:val="24"/>
                <w:szCs w:val="24"/>
              </w:rPr>
              <w:t>实现读者24小时自助借还功能，包括但不限于如下功能：自助借书、自助还书、自助查询等功能。设备产生的所有借还书数据实时同步图书馆SaaS管理云平台。</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登录方式：支持微信扫码、人脸识别登录、IC卡识别登录等多种登录方式。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支持设备与设备之间的图书通借通还。</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人脸识别功能：设备自带摄像头进行活体人脸识别登录功能。人脸识别算法具备支付级别的安全等级。照片的人脸识别不能通过认证。</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5.</w:t>
            </w:r>
            <w:r>
              <w:rPr>
                <w:rFonts w:hint="eastAsia" w:ascii="宋体" w:hAnsi="宋体" w:eastAsia="宋体" w:cs="宋体"/>
                <w:sz w:val="24"/>
                <w:szCs w:val="24"/>
              </w:rPr>
              <w:t>24小时自助借还设备遵循用户的借阅习惯，采用半开放式设计（非单柜单本），图书的流转统计采用先进的RFID物联网技术而非人工登记方式，读者打开柜门可进行自助选书，同时借阅或归还两本或两本以上图书。同时设备支持代还书功能，支持一次批量还多本非同一账户借阅的图书。</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主控电脑主界面显示内容可以后台自动推送相应的宣传信息。主界面设计可分屏显示视频、图片、文字等动态定制内容。</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24小时自助借还设备通过结合无线射频识别、计算机网络、软件以及触摸控制操作技术的方式，实现对安装有电子标签的多本图书进行自助借还书的操作。无线射频识别标签不需要人工进行手动操作，通过RFID射频技术就可以自动将图书的流通信息同步给图书馆的业务后台，其信息包含图书的索引码、图书分类、用户信息等，继而后台自动化处理图书的借还相关信息。</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设备自带定时开关机功能的设定。</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9.</w:t>
            </w:r>
            <w:r>
              <w:rPr>
                <w:rFonts w:hint="eastAsia" w:ascii="宋体" w:hAnsi="宋体" w:eastAsia="宋体" w:cs="宋体"/>
                <w:sz w:val="24"/>
                <w:szCs w:val="24"/>
              </w:rPr>
              <w:t>软件界面清楚的展示每个柜门的标号，点击相应的柜门可以自动检测到该柜门下面所有的书目信息并展示图书的简介、出版社、作者等信息。</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数字资源</w:t>
            </w:r>
            <w:r>
              <w:rPr>
                <w:rFonts w:hint="eastAsia" w:ascii="宋体" w:hAnsi="宋体" w:eastAsia="宋体" w:cs="宋体"/>
                <w:sz w:val="24"/>
                <w:szCs w:val="24"/>
                <w:lang w:val="en-US" w:eastAsia="zh-CN"/>
              </w:rPr>
              <w:t>平台</w:t>
            </w:r>
            <w:r>
              <w:rPr>
                <w:rFonts w:hint="eastAsia" w:ascii="宋体" w:hAnsi="宋体" w:eastAsia="宋体" w:cs="宋体"/>
                <w:sz w:val="24"/>
                <w:szCs w:val="24"/>
              </w:rPr>
              <w:t>要求</w:t>
            </w:r>
          </w:p>
        </w:tc>
        <w:tc>
          <w:tcPr>
            <w:tcW w:w="7639" w:type="dxa"/>
            <w:vAlign w:val="center"/>
          </w:tcPr>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软件功能：</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系统模块：图书、视频、音频、公告、专题、云资源、期刊</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虚拟桌面：为便于设备的监管维护，需安装虚拟桌面系统，支持对于设备应用的管理，监控。</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虚拟桌面提供密码管理功能，防止非管理人员退出软件界面，支持软件崩溃定时启动，时刻保证软件在前台显示。</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系统支持个人微信扫借阅到个人微信书架。</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支持PDF、epub、MP4、MP3等资源的展示，公告支持图文、音视频的组合展示。</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系统支持用户自己运营，并从出版集团资源库挑选适合自己的图书、音频、视频、期刊等资源展示。</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系统支持设备的单台管理也支持设备的群组化管理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微信扫码端提供书城、个人书架管理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提供云资源，包</w:t>
            </w:r>
            <w:r>
              <w:rPr>
                <w:rFonts w:hint="eastAsia" w:ascii="宋体" w:hAnsi="宋体" w:eastAsia="宋体" w:cs="宋体"/>
                <w:sz w:val="24"/>
                <w:szCs w:val="24"/>
                <w:highlight w:val="none"/>
              </w:rPr>
              <w:t>含图书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50000册、听书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10000集、期刊</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1000种</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资源要求：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内置资源数量：要求电子图书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3000册，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500集听书资源，</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100集视频,所有资源要求正版版权。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支持图书、听书资源的扫码借阅。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提供微信扫码借阅,微信端提供书城、书架模块。</w:t>
            </w:r>
          </w:p>
          <w:p>
            <w:pPr>
              <w:pStyle w:val="2"/>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宋体" w:hAnsi="宋体" w:eastAsia="宋体" w:cs="宋体"/>
                <w:strike w:val="0"/>
                <w:dstrike w:val="0"/>
                <w:color w:val="auto"/>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为保证用户使用资源的正版性质，提供的资源需要完全解决版权问题，不能存在任何的版权纠纷，能够向用户提交书单来进行选书，提供的书籍需要有针对性，满足用户目前群体的阅读需求，提交过来的书单应该包含且不限于以下的图书：《中国特色社会主义为世界贡献了什么》《共和国日记》《武术中国》《智慧火花》</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数据更新量：所有数据更新月度不小于10%</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电子图书须为EPUB或PDF格式，以保证图书的阅读体验和阅读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硬件要求：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1.与智能书柜</w:t>
            </w:r>
            <w:r>
              <w:rPr>
                <w:rFonts w:hint="eastAsia" w:ascii="宋体" w:hAnsi="宋体" w:eastAsia="宋体" w:cs="宋体"/>
                <w:sz w:val="24"/>
                <w:szCs w:val="24"/>
                <w:highlight w:val="none"/>
                <w:lang w:val="en-US" w:eastAsia="zh-CN"/>
              </w:rPr>
              <w:t>采用双屏设计、纸电一体的风格设计。一个</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21.5的显示屏用于借还书操作，一个</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43寸显示屏用于电子资源展示。</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主控系统： </w:t>
            </w:r>
            <w:r>
              <w:rPr>
                <w:rFonts w:hint="eastAsia" w:ascii="宋体" w:hAnsi="宋体" w:cs="宋体"/>
                <w:sz w:val="24"/>
                <w:szCs w:val="24"/>
                <w:highlight w:val="none"/>
                <w:lang w:eastAsia="zh-CN"/>
              </w:rPr>
              <w:t>不低于</w:t>
            </w:r>
            <w:r>
              <w:rPr>
                <w:rFonts w:hint="eastAsia" w:ascii="宋体" w:hAnsi="宋体" w:eastAsia="宋体" w:cs="宋体"/>
                <w:sz w:val="24"/>
                <w:szCs w:val="24"/>
                <w:highlight w:val="none"/>
              </w:rPr>
              <w:t xml:space="preserve">Android RK3288-A17主板 \内存2GB\8GB flash\ 3*RS232\ 1*RS485\ 4*USB\ WiFi \以太网\WiFi，蓝牙，-20-65度，12V 5A供电， </w:t>
            </w:r>
            <w:r>
              <w:rPr>
                <w:rFonts w:hint="eastAsia" w:ascii="宋体" w:hAnsi="宋体" w:eastAsia="宋体" w:cs="宋体"/>
                <w:sz w:val="24"/>
                <w:szCs w:val="24"/>
                <w:highlight w:val="none"/>
                <w:lang w:val="en-US" w:eastAsia="zh-CN"/>
              </w:rPr>
              <w:t>Android</w:t>
            </w:r>
            <w:r>
              <w:rPr>
                <w:rFonts w:hint="eastAsia" w:ascii="宋体" w:hAnsi="宋体" w:eastAsia="宋体" w:cs="宋体"/>
                <w:sz w:val="24"/>
                <w:szCs w:val="24"/>
                <w:highlight w:val="none"/>
              </w:rPr>
              <w:t>7.1系统。</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180"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城市书房</w:t>
            </w: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szCs w:val="24"/>
                <w:lang w:val="en-US" w:eastAsia="zh-CN"/>
              </w:rPr>
              <w:t>城市书房</w:t>
            </w:r>
            <w:r>
              <w:rPr>
                <w:rFonts w:hint="eastAsia" w:ascii="宋体" w:hAnsi="宋体" w:eastAsia="宋体" w:cs="宋体"/>
                <w:color w:val="auto"/>
                <w:sz w:val="24"/>
                <w:szCs w:val="24"/>
              </w:rPr>
              <w:t>系统要求</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支持和智能书柜通借通还。</w:t>
            </w:r>
          </w:p>
        </w:tc>
        <w:tc>
          <w:tcPr>
            <w:tcW w:w="69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1</w:t>
            </w:r>
          </w:p>
        </w:tc>
        <w:tc>
          <w:tcPr>
            <w:tcW w:w="770"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套</w:t>
            </w:r>
          </w:p>
        </w:tc>
        <w:tc>
          <w:tcPr>
            <w:tcW w:w="178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建设于</w:t>
            </w:r>
            <w:r>
              <w:rPr>
                <w:rFonts w:hint="eastAsia" w:ascii="宋体" w:hAnsi="宋体" w:eastAsia="宋体" w:cs="宋体"/>
                <w:sz w:val="24"/>
                <w:szCs w:val="24"/>
                <w:lang w:val="en-US" w:eastAsia="zh-CN"/>
              </w:rPr>
              <w:t>室外广场</w:t>
            </w:r>
            <w:r>
              <w:rPr>
                <w:rFonts w:hint="eastAsia" w:ascii="宋体" w:hAnsi="宋体" w:eastAsia="宋体" w:cs="宋体"/>
                <w:sz w:val="24"/>
                <w:szCs w:val="24"/>
              </w:rPr>
              <w:t>处</w:t>
            </w:r>
            <w:r>
              <w:rPr>
                <w:rFonts w:hint="eastAsia" w:ascii="宋体" w:hAnsi="宋体" w:eastAsia="宋体" w:cs="宋体"/>
                <w:sz w:val="24"/>
                <w:szCs w:val="24"/>
                <w:highlight w:val="none"/>
              </w:rPr>
              <w:t>，包含安全门等设施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大数据平台系统</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可以实时显示每日总藏书量、借阅数量、归还数量等数据（请提供试用账号以及说明统计平台入口）。</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2.可以实现显示所有智能书柜以及城市书房的借还书数据排名。</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3.</w:t>
            </w:r>
            <w:r>
              <w:rPr>
                <w:rFonts w:hint="eastAsia" w:ascii="宋体" w:hAnsi="宋体" w:eastAsia="宋体" w:cs="宋体"/>
                <w:sz w:val="24"/>
                <w:szCs w:val="24"/>
              </w:rPr>
              <w:t>以折线图的形式呈现出所选时间内的图书数据借阅趋势图，以饼状图的形式给出各个图书类别的借阅百分比，以列表的形式给出热门借阅榜单图。</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读者统计以饼状图的形式给出机构读者借阅活跃百分比，以列表的形式给出读者借阅达人榜的统计。</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5.显示屏要求：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55英寸全面屏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分辨率：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3840*2160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Android系统。</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自助借还办证一体机</w:t>
            </w:r>
          </w:p>
        </w:tc>
        <w:tc>
          <w:tcPr>
            <w:tcW w:w="0" w:type="auto"/>
            <w:vAlign w:val="center"/>
          </w:tcPr>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软件功能：</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操作系统：Android操作系统，系统Android5.0以上。</w:t>
            </w:r>
          </w:p>
          <w:p>
            <w:pPr>
              <w:spacing w:line="360" w:lineRule="auto"/>
              <w:jc w:val="left"/>
              <w:rPr>
                <w:rFonts w:ascii="宋体" w:hAnsi="宋体" w:cs="宋体"/>
                <w:szCs w:val="24"/>
              </w:rPr>
            </w:pPr>
            <w:r>
              <w:rPr>
                <w:rFonts w:hint="eastAsia" w:ascii="宋体" w:hAnsi="宋体" w:cs="宋体"/>
                <w:szCs w:val="24"/>
              </w:rPr>
              <w:t>2.实现读者</w:t>
            </w:r>
            <w:r>
              <w:rPr>
                <w:rFonts w:hint="eastAsia" w:ascii="宋体" w:hAnsi="宋体" w:eastAsia="宋体" w:cs="宋体"/>
                <w:sz w:val="24"/>
                <w:szCs w:val="24"/>
              </w:rPr>
              <w:t>24小时自助借还功能，包括如下功能：自助借书、自助还书、自助查询、自助办证等功能。设备产生的所有借还书数据实时同步图书馆后台业务系统。</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登录方式：支持刷卡登录；人脸识别登录。</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人脸识别功能：设备自带摄像头进行活体人脸识别登录功能。支持支付宝人脸识别算法，具备支付级别的安全等级。支持活体检测，照片和视频人脸识别不能通过认证。</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人脸识别双目摄像头，RGB+IR，宽动态摄像头，宽动态范围不低于105db。</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同时借阅或归还两本或两本以上图书。同时设备支持代还书功能，支持一次批量还多本非同一账户借阅的图书。</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7.</w:t>
            </w:r>
            <w:r>
              <w:rPr>
                <w:rFonts w:hint="eastAsia" w:ascii="宋体" w:hAnsi="宋体" w:eastAsia="宋体" w:cs="宋体"/>
                <w:sz w:val="24"/>
                <w:szCs w:val="24"/>
              </w:rPr>
              <w:t>自带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21.5寸高清触摸一体显示屏，良好的用户交互方式，每一步操作通过语音导航和文字提示以及倒计时方式引导和提示用户操作。交互设计简单实用，适合各个年龄段。</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24小时自助借还设备通过结合无线射频识别、计算机网络、软件以及触摸控制操作技术的方式，实现对安装有电子标签的多本图书进行自助借还书的操作。</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b w:val="0"/>
                <w:spacing w:val="0"/>
                <w:kern w:val="2"/>
                <w:sz w:val="24"/>
                <w:szCs w:val="24"/>
                <w:highlight w:val="none"/>
                <w:lang w:val="en-US" w:eastAsia="zh-CN" w:bidi="ar-SA"/>
              </w:rPr>
            </w:pPr>
            <w:r>
              <w:rPr>
                <w:rFonts w:hint="eastAsia" w:ascii="宋体" w:hAnsi="宋体" w:eastAsia="宋体" w:cs="宋体"/>
                <w:b w:val="0"/>
                <w:spacing w:val="0"/>
                <w:kern w:val="2"/>
                <w:sz w:val="24"/>
                <w:szCs w:val="24"/>
                <w:highlight w:val="none"/>
                <w:lang w:val="en-US" w:eastAsia="zh-CN" w:bidi="ar-SA"/>
              </w:rPr>
              <w:t>9.支持手机扫码办理电子借阅证。</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硬件参数：</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主控系统：</w:t>
            </w:r>
            <w:r>
              <w:rPr>
                <w:rFonts w:hint="eastAsia" w:ascii="宋体" w:hAnsi="宋体" w:cs="宋体"/>
                <w:sz w:val="24"/>
                <w:szCs w:val="24"/>
                <w:highlight w:val="none"/>
                <w:lang w:eastAsia="zh-CN"/>
              </w:rPr>
              <w:t>不低于</w:t>
            </w:r>
            <w:r>
              <w:rPr>
                <w:rFonts w:hint="eastAsia" w:ascii="宋体" w:hAnsi="宋体" w:eastAsia="宋体" w:cs="宋体"/>
                <w:sz w:val="24"/>
                <w:szCs w:val="24"/>
                <w:highlight w:val="none"/>
              </w:rPr>
              <w:t>Android RK3288-A17主板 \内存2GB\8GB flash\</w:t>
            </w:r>
            <w:r>
              <w:rPr>
                <w:rFonts w:hint="eastAsia" w:ascii="宋体" w:hAnsi="宋体" w:eastAsia="宋体" w:cs="宋体"/>
                <w:sz w:val="24"/>
                <w:szCs w:val="24"/>
              </w:rPr>
              <w:t xml:space="preserve"> 3*RS232\ 1*RS485\ 4*USB\ WiFi \以太网\WiFi，蓝牙，-20℃-65℃，12V 5A供电，Android 7.1系统。</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2.</w:t>
            </w:r>
            <w:r>
              <w:rPr>
                <w:rFonts w:hint="eastAsia" w:ascii="宋体" w:hAnsi="宋体" w:eastAsia="宋体" w:cs="宋体"/>
                <w:sz w:val="24"/>
                <w:szCs w:val="24"/>
              </w:rPr>
              <w:t>电容触摸显示屏：十点电容触摸，耐久性：承受超过60,000,000次以上的单点触摸，响应速</w:t>
            </w:r>
            <w:r>
              <w:rPr>
                <w:rFonts w:hint="eastAsia" w:ascii="宋体" w:hAnsi="宋体" w:eastAsia="宋体" w:cs="宋体"/>
                <w:sz w:val="24"/>
                <w:szCs w:val="24"/>
                <w:highlight w:val="none"/>
              </w:rPr>
              <w:t>度：</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2ms，定位精度:9%以上触摸区域为±3mm,最小触摸体：≥1mm任何人体的电流感应物体，扫描速率：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60scans/s，触摸分辨率：32767×32767，透光率：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91%，3mm全钢化7级防爆玻璃。</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读写器：高频：13.56Mhz；支持ISO15693和ISO180</w:t>
            </w:r>
            <w:r>
              <w:rPr>
                <w:rFonts w:hint="eastAsia" w:ascii="宋体" w:hAnsi="宋体" w:eastAsia="宋体" w:cs="宋体"/>
                <w:sz w:val="24"/>
                <w:szCs w:val="24"/>
              </w:rPr>
              <w:t>00-3标准；最大输出功率为1.5W；抗金属设计，可内嵌于金属设备使用；一体化设计； 产品稳定，读卡速度快，高达50张/秒；通讯接口为RS232。</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250mm及250mm范围以内为有效阅读区域；一次可读取10-12本。</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整机接口： 10M/100M以太网接口，1个标准U口，1个电源开关。</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电源： 220VAC，50HZ 。</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w:t>
            </w:r>
            <w:r>
              <w:rPr>
                <w:rFonts w:hint="eastAsia" w:ascii="宋体" w:hAnsi="宋体" w:eastAsia="宋体" w:cs="宋体"/>
                <w:sz w:val="24"/>
                <w:szCs w:val="24"/>
              </w:rPr>
              <w:t>机柜：钣金喷涂工艺，结构和布局合理，整体设计应符合人体工程学，人机交互设计人性化</w:t>
            </w:r>
            <w:r>
              <w:rPr>
                <w:rFonts w:hint="eastAsia" w:ascii="宋体" w:hAnsi="宋体" w:eastAsia="宋体" w:cs="宋体"/>
                <w:sz w:val="24"/>
                <w:szCs w:val="24"/>
                <w:lang w:eastAsia="zh-CN"/>
              </w:rPr>
              <w:t>。</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RFID安全门禁及设备应用软件</w:t>
            </w:r>
          </w:p>
        </w:tc>
        <w:tc>
          <w:tcPr>
            <w:tcW w:w="0" w:type="auto"/>
            <w:vAlign w:val="center"/>
          </w:tcPr>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功能要求：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支持多种报警检测模式：EAS、AFI、EAS+AFI</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EAS模式</w:t>
            </w:r>
            <w:r>
              <w:rPr>
                <w:rFonts w:hint="eastAsia" w:ascii="宋体" w:hAnsi="宋体" w:eastAsia="宋体" w:cs="宋体"/>
                <w:sz w:val="24"/>
                <w:szCs w:val="24"/>
                <w:lang w:val="en-US" w:eastAsia="zh-CN"/>
              </w:rPr>
              <w:t>支持兼容</w:t>
            </w:r>
            <w:r>
              <w:rPr>
                <w:rFonts w:hint="eastAsia" w:ascii="宋体" w:hAnsi="宋体" w:eastAsia="宋体" w:cs="宋体"/>
                <w:sz w:val="24"/>
                <w:szCs w:val="24"/>
                <w:lang w:eastAsia="zh-CN"/>
              </w:rPr>
              <w:t>NXP 、ST、</w:t>
            </w:r>
            <w:r>
              <w:rPr>
                <w:rFonts w:hint="eastAsia" w:ascii="宋体" w:hAnsi="宋体" w:eastAsia="宋体" w:cs="宋体"/>
                <w:sz w:val="24"/>
                <w:szCs w:val="24"/>
                <w:lang w:val="en-US" w:eastAsia="zh-CN"/>
              </w:rPr>
              <w:t>国产复旦微等标签芯片厂家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AFI模式支持同时检测至少4种不同AFI值。</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对图书馆内的印刷品、视听出版物、CD及DVD等流通资料进行安全扫描操作，不损坏粘贴在流通资料中的磁性介质的资料。</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设备系统需具有高侦测性能，能够进行三维监测，</w:t>
            </w:r>
            <w:r>
              <w:rPr>
                <w:rFonts w:hint="eastAsia" w:ascii="宋体" w:hAnsi="宋体" w:eastAsia="宋体" w:cs="宋体"/>
                <w:sz w:val="24"/>
                <w:szCs w:val="24"/>
                <w:lang w:val="en-US" w:eastAsia="zh-CN"/>
              </w:rPr>
              <w:t>每片采用多天线阵列，每个天线采用不少于三个线圈设计，有效保障RFID标签识别的准确性。</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具有音频和视觉报警信号，且信号源可设置，报警音量可调控。</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安全门通道内宽度可根据需求80-140cm宽度进行调整，标配为120cm，要求通道内识别图书无盲区。</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具备流量计数功</w:t>
            </w:r>
            <w:r>
              <w:rPr>
                <w:rFonts w:hint="eastAsia" w:ascii="宋体" w:hAnsi="宋体" w:eastAsia="宋体" w:cs="宋体"/>
                <w:sz w:val="24"/>
                <w:szCs w:val="24"/>
                <w:highlight w:val="none"/>
                <w:lang w:eastAsia="zh-CN"/>
              </w:rPr>
              <w:t>能，数据可重置。</w:t>
            </w:r>
            <w:r>
              <w:rPr>
                <w:rFonts w:hint="eastAsia" w:ascii="宋体" w:hAnsi="宋体" w:eastAsia="宋体" w:cs="宋体"/>
                <w:sz w:val="24"/>
                <w:szCs w:val="24"/>
                <w:highlight w:val="none"/>
                <w:lang w:val="en-US" w:eastAsia="zh-CN"/>
              </w:rPr>
              <w:t>标配</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3.5</w:t>
            </w:r>
            <w:r>
              <w:rPr>
                <w:rFonts w:hint="eastAsia" w:ascii="宋体" w:hAnsi="宋体" w:eastAsia="宋体" w:cs="宋体"/>
                <w:sz w:val="24"/>
                <w:szCs w:val="24"/>
                <w:highlight w:val="none"/>
                <w:lang w:eastAsia="zh-CN"/>
              </w:rPr>
              <w:t>寸</w:t>
            </w:r>
            <w:r>
              <w:rPr>
                <w:rFonts w:hint="eastAsia" w:ascii="宋体" w:hAnsi="宋体" w:eastAsia="宋体" w:cs="宋体"/>
                <w:sz w:val="24"/>
                <w:szCs w:val="24"/>
                <w:highlight w:val="none"/>
                <w:lang w:val="en-US" w:eastAsia="zh-CN"/>
              </w:rPr>
              <w:t>LCD</w:t>
            </w:r>
            <w:r>
              <w:rPr>
                <w:rFonts w:hint="eastAsia" w:ascii="宋体" w:hAnsi="宋体" w:eastAsia="宋体" w:cs="宋体"/>
                <w:sz w:val="24"/>
                <w:szCs w:val="24"/>
                <w:highlight w:val="none"/>
                <w:lang w:eastAsia="zh-CN"/>
              </w:rPr>
              <w:t>显示屏，支持对</w:t>
            </w:r>
            <w:r>
              <w:rPr>
                <w:rFonts w:hint="eastAsia" w:ascii="宋体" w:hAnsi="宋体" w:eastAsia="宋体" w:cs="宋体"/>
                <w:sz w:val="24"/>
                <w:szCs w:val="24"/>
                <w:highlight w:val="none"/>
                <w:lang w:val="en-US" w:eastAsia="zh-CN"/>
              </w:rPr>
              <w:t>进馆</w:t>
            </w:r>
            <w:r>
              <w:rPr>
                <w:rFonts w:hint="eastAsia" w:ascii="宋体" w:hAnsi="宋体" w:eastAsia="宋体" w:cs="宋体"/>
                <w:sz w:val="24"/>
                <w:szCs w:val="24"/>
                <w:highlight w:val="none"/>
                <w:lang w:eastAsia="zh-CN"/>
              </w:rPr>
              <w:t>读者人次的统计，</w:t>
            </w:r>
            <w:r>
              <w:rPr>
                <w:rFonts w:hint="eastAsia" w:ascii="宋体" w:hAnsi="宋体" w:eastAsia="宋体" w:cs="宋体"/>
                <w:sz w:val="24"/>
                <w:szCs w:val="24"/>
                <w:highlight w:val="none"/>
                <w:lang w:val="en-US" w:eastAsia="zh-CN"/>
              </w:rPr>
              <w:t>分别显示单日进馆人数和累计进馆人数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同时具备显示日期和时间功能。</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7.设备</w:t>
            </w:r>
            <w:r>
              <w:rPr>
                <w:rFonts w:hint="eastAsia" w:ascii="宋体" w:hAnsi="宋体" w:eastAsia="宋体" w:cs="宋体"/>
                <w:sz w:val="24"/>
                <w:szCs w:val="24"/>
                <w:highlight w:val="none"/>
                <w:lang w:eastAsia="zh-CN"/>
              </w:rPr>
              <w:t>报警记录存储容量≥50000条；天人流量记录存储容量≥2000条。</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8.安全门工作模式：</w:t>
            </w:r>
            <w:r>
              <w:rPr>
                <w:rFonts w:hint="eastAsia" w:ascii="宋体" w:hAnsi="宋体" w:eastAsia="宋体" w:cs="宋体"/>
                <w:sz w:val="24"/>
                <w:szCs w:val="24"/>
                <w:highlight w:val="none"/>
                <w:lang w:eastAsia="zh-CN"/>
              </w:rPr>
              <w:t>支持主动和被动报警</w:t>
            </w:r>
            <w:r>
              <w:rPr>
                <w:rFonts w:hint="eastAsia" w:ascii="宋体" w:hAnsi="宋体" w:eastAsia="宋体" w:cs="宋体"/>
                <w:sz w:val="24"/>
                <w:szCs w:val="24"/>
                <w:highlight w:val="none"/>
                <w:lang w:val="en-US" w:eastAsia="zh-CN"/>
              </w:rPr>
              <w:t>模式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可同时支持读取RFID标签UID区和USER区的数据。</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支持氛围灯设置（绿色和蓝色）。</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10.安全门功率可调，可根据项目需要配置1-8W；安全门报警音量可调，</w:t>
            </w:r>
            <w:r>
              <w:rPr>
                <w:rFonts w:hint="eastAsia" w:ascii="宋体" w:hAnsi="宋体" w:eastAsia="宋体" w:cs="宋体"/>
                <w:sz w:val="24"/>
                <w:szCs w:val="24"/>
                <w:lang w:eastAsia="zh-CN"/>
              </w:rPr>
              <w:t>无须打开设备箱门，</w:t>
            </w:r>
            <w:r>
              <w:rPr>
                <w:rFonts w:hint="eastAsia" w:ascii="宋体" w:hAnsi="宋体" w:eastAsia="宋体" w:cs="宋体"/>
                <w:sz w:val="24"/>
                <w:szCs w:val="24"/>
                <w:lang w:val="en-US" w:eastAsia="zh-CN"/>
              </w:rPr>
              <w:t>通过手机无线连接调试配置。</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.设备具备安全门嵌入式</w:t>
            </w:r>
            <w:r>
              <w:rPr>
                <w:rFonts w:hint="eastAsia" w:ascii="宋体" w:hAnsi="宋体" w:eastAsia="宋体" w:cs="宋体"/>
                <w:sz w:val="24"/>
                <w:szCs w:val="24"/>
                <w:lang w:eastAsia="zh-CN"/>
              </w:rPr>
              <w:t>软件著作权登记证书。</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.安全门需要符合：GB4943.1-2011；GB/T9254-2008；GB17625.1-2012；GB/T17626.2-2018标准。</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技术要求：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工作频率：13.56Mhz。</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材质：亚克力，铝型材，钣金。</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符合标准：ISO15693，IS0/IEC 18000-3 Mode 1。</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电子借阅机</w:t>
            </w:r>
          </w:p>
        </w:tc>
        <w:tc>
          <w:tcPr>
            <w:tcW w:w="0" w:type="auto"/>
            <w:vAlign w:val="center"/>
          </w:tcPr>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整机部分：</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互动式触摸一体机，计算机系统与液晶显示屏系统采用电源双控技术</w:t>
            </w:r>
            <w:r>
              <w:rPr>
                <w:rFonts w:hint="eastAsia" w:ascii="宋体" w:hAnsi="宋体" w:eastAsia="宋体" w:cs="宋体"/>
                <w:sz w:val="24"/>
                <w:szCs w:val="24"/>
                <w:lang w:eastAsia="zh-CN"/>
              </w:rPr>
              <w:t>。</w:t>
            </w:r>
            <w:r>
              <w:rPr>
                <w:rFonts w:hint="eastAsia" w:ascii="宋体" w:hAnsi="宋体" w:eastAsia="宋体" w:cs="宋体"/>
                <w:sz w:val="24"/>
                <w:szCs w:val="24"/>
              </w:rPr>
              <w:t>显示类型：LED背光源</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2.显示屏要求</w:t>
            </w:r>
            <w:r>
              <w:rPr>
                <w:rFonts w:hint="eastAsia" w:ascii="宋体" w:hAnsi="宋体" w:eastAsia="宋体" w:cs="宋体"/>
                <w:sz w:val="24"/>
                <w:szCs w:val="24"/>
              </w:rPr>
              <w:t>：</w:t>
            </w:r>
            <w:r>
              <w:rPr>
                <w:rFonts w:hint="eastAsia" w:ascii="宋体" w:hAnsi="宋体" w:eastAsia="宋体" w:cs="宋体"/>
                <w:sz w:val="24"/>
                <w:szCs w:val="24"/>
                <w:lang w:val="en-US" w:eastAsia="zh-CN"/>
              </w:rPr>
              <w:t>尺寸</w:t>
            </w:r>
            <w:r>
              <w:rPr>
                <w:rFonts w:hint="eastAsia" w:ascii="宋体" w:hAnsi="宋体" w:eastAsia="宋体" w:cs="宋体"/>
                <w:sz w:val="24"/>
                <w:szCs w:val="24"/>
              </w:rPr>
              <w:t>≥43英寸；显示比例：16:9</w:t>
            </w:r>
            <w:r>
              <w:rPr>
                <w:rFonts w:hint="eastAsia" w:ascii="宋体" w:hAnsi="宋体" w:eastAsia="宋体" w:cs="宋体"/>
                <w:sz w:val="24"/>
                <w:szCs w:val="24"/>
                <w:lang w:eastAsia="zh-CN"/>
              </w:rPr>
              <w:t>；</w:t>
            </w:r>
            <w:r>
              <w:rPr>
                <w:rFonts w:hint="eastAsia" w:ascii="宋体" w:hAnsi="宋体" w:eastAsia="宋体" w:cs="宋体"/>
                <w:sz w:val="24"/>
                <w:szCs w:val="24"/>
              </w:rPr>
              <w:t>液晶分辨率：≥1920×1080</w:t>
            </w:r>
            <w:r>
              <w:rPr>
                <w:rFonts w:hint="eastAsia" w:ascii="宋体" w:hAnsi="宋体" w:eastAsia="宋体" w:cs="宋体"/>
                <w:sz w:val="24"/>
                <w:szCs w:val="24"/>
                <w:lang w:eastAsia="zh-CN"/>
              </w:rPr>
              <w:t>；</w:t>
            </w:r>
            <w:r>
              <w:rPr>
                <w:rFonts w:hint="eastAsia" w:ascii="宋体" w:hAnsi="宋体" w:eastAsia="宋体" w:cs="宋体"/>
                <w:sz w:val="24"/>
                <w:szCs w:val="24"/>
              </w:rPr>
              <w:t>可视角度：≥178°</w:t>
            </w:r>
            <w:r>
              <w:rPr>
                <w:rFonts w:hint="eastAsia" w:ascii="宋体" w:hAnsi="宋体" w:eastAsia="宋体" w:cs="宋体"/>
                <w:sz w:val="24"/>
                <w:szCs w:val="24"/>
                <w:lang w:eastAsia="zh-CN"/>
              </w:rPr>
              <w:t>；</w:t>
            </w:r>
            <w:r>
              <w:rPr>
                <w:rFonts w:hint="eastAsia" w:ascii="宋体" w:hAnsi="宋体" w:eastAsia="宋体" w:cs="宋体"/>
                <w:sz w:val="24"/>
                <w:szCs w:val="24"/>
              </w:rPr>
              <w:t>亮度：≥450cd/m2</w:t>
            </w:r>
            <w:r>
              <w:rPr>
                <w:rFonts w:hint="eastAsia" w:ascii="宋体" w:hAnsi="宋体" w:eastAsia="宋体" w:cs="宋体"/>
                <w:sz w:val="24"/>
                <w:szCs w:val="24"/>
                <w:lang w:eastAsia="zh-CN"/>
              </w:rPr>
              <w:t>；</w:t>
            </w:r>
            <w:r>
              <w:rPr>
                <w:rFonts w:hint="eastAsia" w:ascii="宋体" w:hAnsi="宋体" w:eastAsia="宋体" w:cs="宋体"/>
                <w:sz w:val="24"/>
                <w:szCs w:val="24"/>
              </w:rPr>
              <w:t>对比度：≥3000:1</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接口：USB*2;Power*1；Remote*1；HDMI in*1</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内置音响2*5W扬声器</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电源：AC220V±10% 50/60Hz；待机功率≤0.1W；整机功率：≤90W；整机达到国家1级能耗要求。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面板保护：6mm全钢化高防爆玻璃，防划防撞</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整机材质： 冷轧钢板，表面喷塑，边角圆弧形设计</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整机寿命≥60000小时</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触摸屏</w:t>
            </w:r>
            <w:r>
              <w:rPr>
                <w:rFonts w:hint="eastAsia" w:ascii="宋体" w:hAnsi="宋体" w:eastAsia="宋体" w:cs="宋体"/>
                <w:sz w:val="24"/>
                <w:szCs w:val="24"/>
                <w:lang w:val="en-US" w:eastAsia="zh-CN"/>
              </w:rPr>
              <w:t>要求</w:t>
            </w:r>
            <w:r>
              <w:rPr>
                <w:rFonts w:hint="eastAsia" w:ascii="宋体" w:hAnsi="宋体" w:eastAsia="宋体" w:cs="宋体"/>
                <w:sz w:val="24"/>
                <w:szCs w:val="24"/>
              </w:rPr>
              <w:t>：内置红外触摸屏</w:t>
            </w:r>
            <w:r>
              <w:rPr>
                <w:rFonts w:hint="eastAsia" w:ascii="宋体" w:hAnsi="宋体" w:eastAsia="宋体" w:cs="宋体"/>
                <w:sz w:val="24"/>
                <w:szCs w:val="24"/>
                <w:lang w:eastAsia="zh-CN"/>
              </w:rPr>
              <w:t>，</w:t>
            </w:r>
            <w:r>
              <w:rPr>
                <w:rFonts w:hint="eastAsia" w:ascii="宋体" w:hAnsi="宋体" w:eastAsia="宋体" w:cs="宋体"/>
                <w:sz w:val="24"/>
                <w:szCs w:val="24"/>
              </w:rPr>
              <w:t>光学影像触摸技术</w:t>
            </w:r>
            <w:r>
              <w:rPr>
                <w:rFonts w:hint="eastAsia" w:ascii="宋体" w:hAnsi="宋体" w:eastAsia="宋体" w:cs="宋体"/>
                <w:sz w:val="24"/>
                <w:szCs w:val="24"/>
                <w:lang w:eastAsia="zh-CN"/>
              </w:rPr>
              <w:t>，</w:t>
            </w:r>
            <w:r>
              <w:rPr>
                <w:rFonts w:hint="eastAsia" w:ascii="宋体" w:hAnsi="宋体" w:eastAsia="宋体" w:cs="宋体"/>
                <w:sz w:val="24"/>
                <w:szCs w:val="24"/>
              </w:rPr>
              <w:t>响应速度：≤20ms</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配置要求：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主芯片 RK3288，CPU 4 核 Cortex-A17 GPU Mali-T764，2GROM+16GRAM；内置128G TF卡。</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操作系统</w:t>
            </w:r>
            <w:r>
              <w:rPr>
                <w:rFonts w:hint="eastAsia" w:ascii="宋体" w:hAnsi="宋体" w:eastAsia="宋体" w:cs="宋体"/>
                <w:sz w:val="24"/>
                <w:szCs w:val="24"/>
                <w:lang w:val="en-US" w:eastAsia="zh-CN"/>
              </w:rPr>
              <w:t>:</w:t>
            </w:r>
            <w:r>
              <w:rPr>
                <w:rFonts w:hint="eastAsia" w:ascii="宋体" w:hAnsi="宋体" w:eastAsia="宋体" w:cs="宋体"/>
                <w:sz w:val="24"/>
                <w:szCs w:val="24"/>
              </w:rPr>
              <w:t>安卓5.1。</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w:t>
            </w:r>
            <w:r>
              <w:rPr>
                <w:rFonts w:hint="eastAsia" w:ascii="宋体" w:hAnsi="宋体" w:eastAsia="宋体" w:cs="宋体"/>
                <w:sz w:val="24"/>
                <w:szCs w:val="24"/>
              </w:rPr>
              <w:t>支持以太网、WIFI连接。</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RFID图书标签</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标签中有存储器，存储在其中的资料可重复读、写。标签中须存储一些基本信息，中标人应根据采购人的需要提供最优化的数据结构存储方案和存取管理程序，优化读取速度，提高处理的效率</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标签必须使用防冲突的运算法则，能保证多个标签同时可靠识别</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标签具有较高的安全性，防止存储在其中的信息被随意读取或改写。</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标签为无源标签，须符ISO 15963、ISO18000-3标准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图书标签采用AFI 或EAS 位作为防盗的安全标志方法。且AFI标志位必须可以用户自由修改</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标签固有频率误差频率</w:t>
            </w:r>
            <w:r>
              <w:rPr>
                <w:rFonts w:hint="eastAsia" w:ascii="宋体" w:hAnsi="宋体" w:cs="宋体"/>
                <w:sz w:val="24"/>
                <w:szCs w:val="24"/>
                <w:lang w:eastAsia="zh-CN"/>
              </w:rPr>
              <w:t>≤</w:t>
            </w:r>
            <w:r>
              <w:rPr>
                <w:rFonts w:hint="eastAsia" w:ascii="宋体" w:hAnsi="宋体" w:eastAsia="宋体" w:cs="宋体"/>
                <w:sz w:val="24"/>
                <w:szCs w:val="24"/>
              </w:rPr>
              <w:t>±300K Hz范围</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工作频率：高频13.56MHz</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尺寸：≥50 mm*50mm</w:t>
            </w:r>
            <w:r>
              <w:rPr>
                <w:rFonts w:hint="eastAsia" w:ascii="宋体" w:hAnsi="宋体" w:eastAsia="宋体" w:cs="宋体"/>
                <w:sz w:val="24"/>
                <w:szCs w:val="24"/>
                <w:lang w:eastAsia="zh-CN"/>
              </w:rPr>
              <w:t>。</w:t>
            </w:r>
            <w:r>
              <w:rPr>
                <w:rFonts w:hint="eastAsia" w:ascii="宋体" w:hAnsi="宋体" w:eastAsia="宋体" w:cs="宋体"/>
                <w:sz w:val="24"/>
                <w:szCs w:val="24"/>
              </w:rPr>
              <w:t>内存容量：≥1024 bits</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w:t>
            </w:r>
            <w:r>
              <w:rPr>
                <w:rFonts w:hint="eastAsia" w:ascii="宋体" w:hAnsi="宋体" w:eastAsia="宋体" w:cs="宋体"/>
                <w:sz w:val="24"/>
                <w:szCs w:val="24"/>
              </w:rPr>
              <w:t>数据保存时间：≥10年</w:t>
            </w:r>
            <w:r>
              <w:rPr>
                <w:rFonts w:hint="eastAsia" w:ascii="宋体" w:hAnsi="宋体" w:eastAsia="宋体" w:cs="宋体"/>
                <w:sz w:val="24"/>
                <w:szCs w:val="24"/>
                <w:lang w:eastAsia="zh-CN"/>
              </w:rPr>
              <w:t>，</w:t>
            </w:r>
            <w:r>
              <w:rPr>
                <w:rFonts w:hint="eastAsia" w:ascii="宋体" w:hAnsi="宋体" w:eastAsia="宋体" w:cs="宋体"/>
                <w:sz w:val="24"/>
                <w:szCs w:val="24"/>
              </w:rPr>
              <w:t>有效使用寿命：≥10年</w:t>
            </w:r>
            <w:r>
              <w:rPr>
                <w:rFonts w:hint="eastAsia" w:ascii="宋体" w:hAnsi="宋体" w:eastAsia="宋体" w:cs="宋体"/>
                <w:sz w:val="24"/>
                <w:szCs w:val="24"/>
                <w:lang w:eastAsia="zh-CN"/>
              </w:rPr>
              <w:t>，</w:t>
            </w:r>
            <w:r>
              <w:rPr>
                <w:rFonts w:hint="eastAsia" w:ascii="宋体" w:hAnsi="宋体" w:eastAsia="宋体" w:cs="宋体"/>
                <w:sz w:val="24"/>
                <w:szCs w:val="24"/>
              </w:rPr>
              <w:t>有效使用次数≥10万次</w:t>
            </w:r>
            <w:r>
              <w:rPr>
                <w:rFonts w:hint="eastAsia" w:ascii="宋体" w:hAnsi="宋体" w:eastAsia="宋体" w:cs="宋体"/>
                <w:sz w:val="24"/>
                <w:szCs w:val="24"/>
                <w:lang w:eastAsia="zh-CN"/>
              </w:rPr>
              <w:t>。</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移动还书箱</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外观尺寸：≥680mm×530mm×785mm（长×宽×高）</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材质：电泳铝型材，铝塑纤维板，毛毯，超静音耐磨脚轮，不锈钢无缝拉手</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平台升降高度：≤</w:t>
            </w:r>
            <w:r>
              <w:rPr>
                <w:rFonts w:hint="eastAsia" w:ascii="宋体" w:hAnsi="宋体" w:eastAsia="宋体" w:cs="宋体"/>
                <w:sz w:val="24"/>
                <w:szCs w:val="24"/>
                <w:lang w:val="en-US" w:eastAsia="zh-CN"/>
              </w:rPr>
              <w:t>50</w:t>
            </w:r>
            <w:r>
              <w:rPr>
                <w:rFonts w:hint="eastAsia" w:ascii="宋体" w:hAnsi="宋体" w:eastAsia="宋体" w:cs="宋体"/>
                <w:sz w:val="24"/>
                <w:szCs w:val="24"/>
              </w:rPr>
              <w:t>0mm</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图书容量：1</w:t>
            </w:r>
            <w:r>
              <w:rPr>
                <w:rFonts w:hint="eastAsia" w:ascii="宋体" w:hAnsi="宋体" w:eastAsia="宋体" w:cs="宋体"/>
                <w:sz w:val="24"/>
                <w:szCs w:val="24"/>
                <w:lang w:val="en-US" w:eastAsia="zh-CN"/>
              </w:rPr>
              <w:t>20</w:t>
            </w:r>
            <w:r>
              <w:rPr>
                <w:rFonts w:hint="eastAsia" w:ascii="宋体" w:hAnsi="宋体" w:eastAsia="宋体" w:cs="宋体"/>
                <w:sz w:val="24"/>
                <w:szCs w:val="24"/>
              </w:rPr>
              <w:t>L（可放80～</w:t>
            </w:r>
            <w:r>
              <w:rPr>
                <w:rFonts w:hint="eastAsia" w:ascii="宋体" w:hAnsi="宋体" w:eastAsia="宋体" w:cs="宋体"/>
                <w:sz w:val="24"/>
                <w:szCs w:val="24"/>
                <w:lang w:val="en-US" w:eastAsia="zh-CN"/>
              </w:rPr>
              <w:t>120</w:t>
            </w:r>
            <w:r>
              <w:rPr>
                <w:rFonts w:hint="eastAsia" w:ascii="宋体" w:hAnsi="宋体" w:eastAsia="宋体" w:cs="宋体"/>
                <w:sz w:val="24"/>
                <w:szCs w:val="24"/>
              </w:rPr>
              <w:t>册，最大承重200KG)</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采用根据</w:t>
            </w:r>
            <w:r>
              <w:rPr>
                <w:rFonts w:hint="eastAsia" w:ascii="宋体" w:hAnsi="宋体" w:eastAsia="宋体" w:cs="宋体"/>
                <w:sz w:val="24"/>
                <w:szCs w:val="24"/>
                <w:lang w:val="en-US" w:eastAsia="zh-CN"/>
              </w:rPr>
              <w:t>承载</w:t>
            </w:r>
            <w:r>
              <w:rPr>
                <w:rFonts w:hint="eastAsia" w:ascii="宋体" w:hAnsi="宋体" w:eastAsia="宋体" w:cs="宋体"/>
                <w:sz w:val="24"/>
                <w:szCs w:val="24"/>
              </w:rPr>
              <w:t>载自动升降结构，运行稳定可靠</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w:t>
            </w:r>
            <w:r>
              <w:rPr>
                <w:rFonts w:hint="eastAsia" w:ascii="宋体" w:hAnsi="宋体" w:eastAsia="宋体" w:cs="宋体"/>
                <w:sz w:val="24"/>
                <w:szCs w:val="24"/>
              </w:rPr>
              <w:t>骨架材质为电泳铝型材骨架，四周封板为</w:t>
            </w:r>
            <w:r>
              <w:rPr>
                <w:rFonts w:hint="eastAsia" w:ascii="宋体" w:hAnsi="宋体" w:eastAsia="宋体" w:cs="宋体"/>
                <w:sz w:val="24"/>
                <w:szCs w:val="24"/>
                <w:lang w:val="en-US" w:eastAsia="zh-CN"/>
              </w:rPr>
              <w:t>高强度</w:t>
            </w:r>
            <w:r>
              <w:rPr>
                <w:rFonts w:hint="eastAsia" w:ascii="宋体" w:hAnsi="宋体" w:eastAsia="宋体" w:cs="宋体"/>
                <w:sz w:val="24"/>
                <w:szCs w:val="24"/>
              </w:rPr>
              <w:t>纤维板，脚轮采用超静音耐磨万向轮，运行时超低噪音</w:t>
            </w:r>
            <w:r>
              <w:rPr>
                <w:rFonts w:hint="eastAsia" w:ascii="宋体" w:hAnsi="宋体" w:eastAsia="宋体" w:cs="宋体"/>
                <w:sz w:val="24"/>
                <w:szCs w:val="24"/>
                <w:lang w:eastAsia="zh-CN"/>
              </w:rPr>
              <w:t>。</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RFID读者证</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芯片协议：ISO14443A</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芯片容量：1024bytes</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芯片频率：13.56+-0.4MHz</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4.参考</w:t>
            </w:r>
            <w:r>
              <w:rPr>
                <w:rFonts w:hint="eastAsia" w:ascii="宋体" w:hAnsi="宋体" w:eastAsia="宋体" w:cs="宋体"/>
                <w:sz w:val="24"/>
                <w:szCs w:val="24"/>
                <w:highlight w:val="none"/>
              </w:rPr>
              <w:t>尺寸：85*54*0.8mm   读卡距离：3cm-8cm（与读写器有关）</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5.其他要求：</w:t>
            </w:r>
            <w:r>
              <w:rPr>
                <w:rFonts w:hint="eastAsia" w:ascii="宋体" w:hAnsi="宋体" w:eastAsia="宋体" w:cs="宋体"/>
                <w:sz w:val="24"/>
                <w:szCs w:val="24"/>
                <w:highlight w:val="none"/>
              </w:rPr>
              <w:t>读写次数：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10万次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数据保存时间：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10年</w:t>
            </w:r>
            <w:r>
              <w:rPr>
                <w:rFonts w:hint="eastAsia" w:ascii="宋体" w:hAnsi="宋体" w:eastAsia="宋体" w:cs="宋体"/>
                <w:sz w:val="24"/>
                <w:szCs w:val="24"/>
                <w:highlight w:val="none"/>
                <w:lang w:eastAsia="zh-CN"/>
              </w:rPr>
              <w:t>。</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智能门禁系统</w:t>
            </w:r>
          </w:p>
        </w:tc>
        <w:tc>
          <w:tcPr>
            <w:tcW w:w="0" w:type="auto"/>
            <w:vAlign w:val="center"/>
          </w:tcPr>
          <w:p>
            <w:pPr>
              <w:keepNext w:val="0"/>
              <w:keepLines w:val="0"/>
              <w:pageBreakBefore w:val="0"/>
              <w:widowControl w:val="0"/>
              <w:numPr>
                <w:ilvl w:val="0"/>
                <w:numId w:val="0"/>
              </w:numPr>
              <w:tabs>
                <w:tab w:val="left" w:pos="690"/>
              </w:tabs>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1.功能要求：</w:t>
            </w:r>
            <w:r>
              <w:rPr>
                <w:rFonts w:hint="eastAsia" w:ascii="宋体" w:hAnsi="宋体" w:eastAsia="宋体" w:cs="宋体"/>
                <w:sz w:val="24"/>
                <w:szCs w:val="24"/>
                <w:highlight w:val="none"/>
                <w:lang w:eastAsia="zh-CN"/>
              </w:rPr>
              <w:t>智能门禁系统和RFID安全门构成联动环境，读者需要刷读者证（或录入门禁一体机中的人脸信息）进入馆内，找到所需图书后，完成借书手续走到门禁通道，系统会自动感应到并联动打开玻璃门锁。当RFID安全门检测到未办理借阅的书籍时会发出声光报警提示，发送信号给门禁系统，使门锁处于常闭状态。</w:t>
            </w:r>
          </w:p>
          <w:p>
            <w:pPr>
              <w:keepNext w:val="0"/>
              <w:keepLines w:val="0"/>
              <w:pageBreakBefore w:val="0"/>
              <w:widowControl w:val="0"/>
              <w:numPr>
                <w:ilvl w:val="0"/>
                <w:numId w:val="0"/>
              </w:numPr>
              <w:tabs>
                <w:tab w:val="left" w:pos="690"/>
              </w:tabs>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2.硬件要求：Android7.1操作系统，CPU4核1.8G，显示屏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7寸。支持双目人脸识别。</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智能监控系统</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功能描述：智能监控系统可实现24小时监控，监控视频可回看，可追溯。可实现多种录像方式设定，大容量存储，可实现视频信息自动覆盖。</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技术参数：≥4路监控专用摄像头，支持ICR 红外滤片式；1个4路输入NVR（硬盘≥2T）</w:t>
            </w:r>
            <w:r>
              <w:rPr>
                <w:rFonts w:hint="eastAsia" w:ascii="宋体" w:hAnsi="宋体" w:eastAsia="宋体" w:cs="宋体"/>
                <w:sz w:val="24"/>
                <w:szCs w:val="24"/>
                <w:lang w:eastAsia="zh-CN"/>
              </w:rPr>
              <w:t>。</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图书书架</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1.采用与主题风格相一致的木制或者钣金结合的多层书架。</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2.能够容纳</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3000册成人图书。</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空调</w:t>
            </w:r>
          </w:p>
        </w:tc>
        <w:tc>
          <w:tcPr>
            <w:tcW w:w="0" w:type="auto"/>
            <w:vAlign w:val="center"/>
          </w:tcPr>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冷暖空调，制冷量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7.5KW，制热量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9.5KW</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.噪音室内机</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35分贝，室外机</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50分贝</w:t>
            </w:r>
            <w:r>
              <w:rPr>
                <w:rFonts w:hint="eastAsia" w:ascii="宋体" w:hAnsi="宋体" w:eastAsia="宋体" w:cs="宋体"/>
                <w:sz w:val="24"/>
                <w:szCs w:val="24"/>
                <w:highlight w:val="none"/>
                <w:lang w:eastAsia="zh-CN"/>
              </w:rPr>
              <w:t>。</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房体要求</w:t>
            </w:r>
          </w:p>
        </w:tc>
        <w:tc>
          <w:tcPr>
            <w:tcW w:w="0" w:type="auto"/>
            <w:vAlign w:val="center"/>
          </w:tcPr>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平面尺寸4000*10000，高度3500（MM）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基础：钢筋混凝土独立基础</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主体结构：主题框架采用方管，底板做防潮防水处理，上铺木地板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0" w:firstLine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w:t>
            </w:r>
            <w:r>
              <w:rPr>
                <w:rFonts w:hint="eastAsia" w:ascii="宋体" w:hAnsi="宋体" w:eastAsia="宋体" w:cs="宋体"/>
                <w:sz w:val="24"/>
                <w:szCs w:val="24"/>
              </w:rPr>
              <w:t>外围护中空玻璃，玻璃门2个，带雨棚</w:t>
            </w:r>
            <w:r>
              <w:rPr>
                <w:rFonts w:hint="eastAsia" w:ascii="宋体" w:hAnsi="宋体" w:eastAsia="宋体" w:cs="宋体"/>
                <w:sz w:val="24"/>
                <w:szCs w:val="24"/>
                <w:lang w:eastAsia="zh-CN"/>
              </w:rPr>
              <w:t>、</w:t>
            </w:r>
            <w:r>
              <w:rPr>
                <w:rFonts w:hint="eastAsia" w:ascii="宋体" w:hAnsi="宋体" w:eastAsia="宋体" w:cs="宋体"/>
                <w:sz w:val="24"/>
                <w:szCs w:val="24"/>
              </w:rPr>
              <w:t>屋顶</w:t>
            </w:r>
            <w:r>
              <w:rPr>
                <w:rFonts w:hint="eastAsia" w:ascii="宋体" w:hAnsi="宋体" w:eastAsia="宋体" w:cs="宋体"/>
                <w:sz w:val="24"/>
                <w:szCs w:val="24"/>
                <w:lang w:eastAsia="zh-CN"/>
              </w:rPr>
              <w:t>。</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180" w:type="dxa"/>
            <w:vMerge w:val="restart"/>
            <w:vAlign w:val="center"/>
          </w:tcPr>
          <w:p>
            <w:pPr>
              <w:pStyle w:val="47"/>
              <w:keepNext w:val="0"/>
              <w:keepLines w:val="0"/>
              <w:pageBreakBefore w:val="0"/>
              <w:widowControl w:val="0"/>
              <w:kinsoku/>
              <w:wordWrap/>
              <w:overflowPunct/>
              <w:topLinePunct w:val="0"/>
              <w:autoSpaceDE/>
              <w:autoSpaceDN/>
              <w:bidi w:val="0"/>
              <w:adjustRightInd/>
              <w:spacing w:line="360" w:lineRule="auto"/>
              <w:ind w:left="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朗读亭</w:t>
            </w: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户外朗读亭整体框架</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朗读亭外观为六角形，尺寸</w:t>
            </w:r>
            <w:r>
              <w:rPr>
                <w:rFonts w:hint="eastAsia" w:ascii="宋体" w:hAnsi="宋体" w:cs="宋体"/>
                <w:sz w:val="24"/>
                <w:szCs w:val="24"/>
                <w:highlight w:val="none"/>
                <w:lang w:eastAsia="zh-CN"/>
              </w:rPr>
              <w:t>约</w:t>
            </w: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米</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米</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米。</w:t>
            </w:r>
            <w:r>
              <w:rPr>
                <w:rFonts w:hint="eastAsia" w:ascii="宋体" w:hAnsi="宋体" w:eastAsia="宋体" w:cs="宋体"/>
                <w:color w:val="000000"/>
                <w:sz w:val="24"/>
                <w:szCs w:val="24"/>
                <w:highlight w:val="none"/>
              </w:rPr>
              <w:t>使用500兆帕强度镀锌板钢材制作而成钢框架，六面采用5mm双层</w:t>
            </w:r>
            <w:r>
              <w:rPr>
                <w:rFonts w:hint="eastAsia" w:ascii="宋体" w:hAnsi="宋体" w:eastAsia="宋体" w:cs="宋体"/>
                <w:sz w:val="24"/>
                <w:szCs w:val="24"/>
                <w:highlight w:val="none"/>
              </w:rPr>
              <w:t>钢化玻璃,吊顶采用不锈钢镀锌板,整体内饰风格采用中国风实木风格</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达到防雨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防台风要求。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朗读亭外部顶部采用中国风,双层叠顶设计,底部有包围边,整体上下对称</w:t>
            </w:r>
            <w:r>
              <w:rPr>
                <w:rFonts w:hint="eastAsia" w:ascii="宋体" w:hAnsi="宋体" w:cs="宋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吊顶采用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15mm不锈钢木纹防火板。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内部底板采用复合地板，木纹装饰，防火等级B1级。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照明系统：LED灯嵌入式照明氛围灯3W</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4盏、中央LED护眼大灯18W</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1盏。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rPr>
              <w:t>全仓配有紫外线杀菌系统，对朗读亭内进行杀菌消毒。</w:t>
            </w:r>
          </w:p>
        </w:tc>
        <w:tc>
          <w:tcPr>
            <w:tcW w:w="69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1</w:t>
            </w:r>
          </w:p>
        </w:tc>
        <w:tc>
          <w:tcPr>
            <w:tcW w:w="770"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套</w:t>
            </w:r>
          </w:p>
        </w:tc>
        <w:tc>
          <w:tcPr>
            <w:tcW w:w="178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sz w:val="24"/>
                <w:szCs w:val="24"/>
              </w:rPr>
            </w:pPr>
            <w:r>
              <w:rPr>
                <w:rFonts w:hint="eastAsia" w:ascii="宋体" w:hAnsi="宋体" w:eastAsia="宋体" w:cs="宋体"/>
                <w:sz w:val="24"/>
                <w:szCs w:val="24"/>
              </w:rPr>
              <w:t>室外使用需防雨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朗读亭硬件</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寸高清显示器加装钢化防爆膜，分辨率</w:t>
            </w:r>
            <w:r>
              <w:rPr>
                <w:rFonts w:hint="eastAsia" w:ascii="宋体" w:hAnsi="宋体" w:eastAsia="宋体" w:cs="宋体"/>
                <w:sz w:val="24"/>
                <w:szCs w:val="24"/>
                <w:highlight w:val="none"/>
                <w:lang w:eastAsia="zh-CN"/>
              </w:rPr>
              <w:t>≥</w:t>
            </w:r>
            <w:r>
              <w:rPr>
                <w:rFonts w:hint="eastAsia" w:ascii="宋体" w:hAnsi="宋体" w:eastAsia="宋体" w:cs="宋体"/>
                <w:b w:val="0"/>
                <w:bCs w:val="0"/>
                <w:sz w:val="24"/>
                <w:szCs w:val="24"/>
                <w:highlight w:val="none"/>
              </w:rPr>
              <w:t>1920*1080</w:t>
            </w:r>
            <w:r>
              <w:rPr>
                <w:rFonts w:hint="eastAsia" w:ascii="宋体" w:hAnsi="宋体" w:eastAsia="宋体" w:cs="宋体"/>
                <w:b w:val="0"/>
                <w:bCs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高保真耳机，灵敏度98dB/mW，频响范围10-30000Hz，阻抗 32Ω。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录音专用电容式麦克风</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专业录音电容式麦克风，心形指向人声话筒，频响30Hz-20kHz，灵敏度：-32dB±3dB</w:t>
            </w:r>
            <w:r>
              <w:rPr>
                <w:rFonts w:hint="eastAsia" w:ascii="宋体" w:hAnsi="宋体" w:eastAsia="宋体" w:cs="宋体"/>
                <w:b w:val="0"/>
                <w:bCs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4.</w:t>
            </w:r>
            <w:r>
              <w:rPr>
                <w:rFonts w:hint="eastAsia" w:ascii="宋体" w:hAnsi="宋体" w:eastAsia="宋体" w:cs="宋体"/>
                <w:b w:val="0"/>
                <w:bCs w:val="0"/>
                <w:sz w:val="24"/>
                <w:szCs w:val="24"/>
                <w:highlight w:val="none"/>
                <w:lang w:val="en-US" w:eastAsia="zh-CN"/>
              </w:rPr>
              <w:t>.</w:t>
            </w:r>
            <w:r>
              <w:rPr>
                <w:rFonts w:hint="eastAsia" w:ascii="宋体" w:hAnsi="宋体" w:eastAsia="宋体" w:cs="宋体"/>
                <w:sz w:val="24"/>
                <w:szCs w:val="24"/>
                <w:highlight w:val="none"/>
                <w:lang w:eastAsia="zh-CN"/>
              </w:rPr>
              <w:t>≥</w:t>
            </w:r>
            <w:r>
              <w:rPr>
                <w:rFonts w:hint="eastAsia" w:ascii="宋体" w:hAnsi="宋体" w:eastAsia="宋体" w:cs="宋体"/>
                <w:b w:val="0"/>
                <w:bCs w:val="0"/>
                <w:kern w:val="0"/>
                <w:sz w:val="24"/>
                <w:szCs w:val="24"/>
                <w:highlight w:val="none"/>
              </w:rPr>
              <w:t>2</w:t>
            </w:r>
            <w:r>
              <w:rPr>
                <w:rFonts w:hint="eastAsia" w:ascii="宋体" w:hAnsi="宋体" w:eastAsia="宋体" w:cs="宋体"/>
                <w:b w:val="0"/>
                <w:bCs w:val="0"/>
                <w:kern w:val="0"/>
                <w:sz w:val="24"/>
                <w:szCs w:val="24"/>
                <w:highlight w:val="none"/>
                <w:lang w:val="en-US" w:eastAsia="zh-CN"/>
              </w:rPr>
              <w:t>0</w:t>
            </w:r>
            <w:r>
              <w:rPr>
                <w:rFonts w:hint="eastAsia" w:ascii="宋体" w:hAnsi="宋体" w:eastAsia="宋体" w:cs="宋体"/>
                <w:b w:val="0"/>
                <w:bCs w:val="0"/>
                <w:kern w:val="0"/>
                <w:sz w:val="24"/>
                <w:szCs w:val="24"/>
                <w:highlight w:val="none"/>
              </w:rPr>
              <w:t>寸电容多点触摸显示屏电容式触控显示屏加装钢化防爆膜，对比度1000:1，灰阶响应时间</w:t>
            </w:r>
            <w:r>
              <w:rPr>
                <w:rFonts w:hint="eastAsia" w:ascii="宋体" w:hAnsi="宋体" w:cs="宋体"/>
                <w:sz w:val="24"/>
                <w:szCs w:val="24"/>
                <w:highlight w:val="none"/>
                <w:lang w:eastAsia="zh-CN"/>
              </w:rPr>
              <w:t>≤</w:t>
            </w:r>
            <w:r>
              <w:rPr>
                <w:rFonts w:hint="eastAsia" w:ascii="宋体" w:hAnsi="宋体" w:eastAsia="宋体" w:cs="宋体"/>
                <w:b w:val="0"/>
                <w:bCs w:val="0"/>
                <w:kern w:val="0"/>
                <w:sz w:val="24"/>
                <w:szCs w:val="24"/>
                <w:highlight w:val="none"/>
              </w:rPr>
              <w:t>5ms，亮度450cd/m。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5.系统与CPU：采用4核高频处理器，安卓系统。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6.内存：4+32GB内存，双通道DRAM 控制器, 64 bits 存储接口，支持DDR3L, LPDDR2, LPDDR3。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rPr>
              <w:t>7.音效处理器：DSP音效处理器，混响，频响可调；噪音指标：≤40分贝。</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0"/>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朗读录音系统</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1.软件系统为开放式B/S架构 ,支持定制开发。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w:t>
            </w:r>
            <w:r>
              <w:rPr>
                <w:rFonts w:hint="eastAsia" w:ascii="宋体" w:hAnsi="宋体" w:eastAsia="宋体" w:cs="宋体"/>
                <w:sz w:val="24"/>
                <w:szCs w:val="24"/>
                <w:highlight w:val="none"/>
                <w:lang w:eastAsia="zh-CN"/>
              </w:rPr>
              <w:t>≥</w:t>
            </w:r>
            <w:r>
              <w:rPr>
                <w:rFonts w:hint="eastAsia" w:ascii="宋体" w:hAnsi="宋体" w:eastAsia="宋体" w:cs="宋体"/>
                <w:kern w:val="0"/>
                <w:sz w:val="24"/>
                <w:szCs w:val="24"/>
                <w:highlight w:val="none"/>
                <w:lang w:val="en-US" w:eastAsia="zh-CN" w:bidi="ar-SA"/>
              </w:rPr>
              <w:t>50+大文库版块：自由朗读，亲子儿童，经典文学，唐诗宋词，诗歌散文，外语名篇，趣味配音，党章学习，赛事活动，朗读技巧，雷锋日记，中学生必读，小学生必读，K12部编版同步教材，热门排行，名家名篇，唱响主旋律，习近平著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3.采用云存储，支持录制3分钟高清短视频功能，数据均保存到云端服务器、录制的视频在手机端可以同步显示，收听朗读作品时可以观看朗读者当时的视频。视频支持根据用户需求开启录制视频或者关闭录制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4.一键录音，录音试听，保存上传功能。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★5.普通话发音测评，对流畅度，准确性，情感度三个维度进行测评，必须支持全部文章的测评及单个文字测评。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trike/>
                <w:dstrike w:val="0"/>
                <w:color w:val="FF0000"/>
                <w:sz w:val="24"/>
                <w:szCs w:val="24"/>
                <w:highlight w:val="none"/>
                <w:lang w:val="en-US" w:eastAsia="zh-CN"/>
              </w:rPr>
            </w:pPr>
            <w:r>
              <w:rPr>
                <w:rFonts w:hint="eastAsia" w:ascii="宋体" w:hAnsi="宋体" w:eastAsia="宋体" w:cs="宋体"/>
                <w:kern w:val="0"/>
                <w:sz w:val="24"/>
                <w:szCs w:val="24"/>
                <w:highlight w:val="none"/>
                <w:lang w:val="en-US" w:eastAsia="zh-CN" w:bidi="ar-SA"/>
              </w:rPr>
              <w:t>★6.英语测评，完整度，流畅度，准确度三个维度进行测评，支持音标练习，听说模拟，单词训练，课文跟读，课文朗读，读写模拟。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trike/>
                <w:dstrike w:val="0"/>
                <w:color w:val="FF0000"/>
                <w:sz w:val="24"/>
                <w:szCs w:val="24"/>
                <w:highlight w:val="none"/>
                <w:lang w:val="en-US" w:eastAsia="zh-CN"/>
              </w:rPr>
            </w:pPr>
            <w:r>
              <w:rPr>
                <w:rFonts w:hint="eastAsia" w:ascii="宋体" w:hAnsi="宋体" w:eastAsia="宋体" w:cs="宋体"/>
                <w:kern w:val="0"/>
                <w:sz w:val="24"/>
                <w:szCs w:val="24"/>
                <w:highlight w:val="none"/>
                <w:lang w:val="en-US" w:eastAsia="zh-CN" w:bidi="ar-SA"/>
              </w:rPr>
              <w:t>★7.背诵功能，背诵时自动屏蔽字幕，背诵结束字幕出现，提交后进行测评，含错字、漏字、准确字以及单个文字的读音测评。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8.点读功能：支持点读模块，可在管理后台上传原文，译文，可播放示范音频。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9.用户朗读后可把朗读作品发送到用户电子邮箱。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10.朗读欣赏，可以收听其他朗读者的作品。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11.朗读学习，收听名家名篇，学习，跟读功能。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★12.卡拉OK功能，支持原唱/伴唱音轨切换。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13.影视配音，英语配音功能。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14.配乐试听功能，多首配乐可供试听及选择。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15.搜索功能，采用模糊搜索技术，同时搜索作者及文章名称。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★16.6种登录方式，微信登录，学生卡登录，人脸识别登录，游客登录，账号密码登录。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17.热门文库，大数据分析推送热门读物及文章。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18.智能管理平台，模块化管理。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19.UI界面换肤功能，用户可以根据需要自行设计UI，换肤。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20.延时自动退出登录，如微信登录用户离开设备时没有退出，系统自动检测超时退出该用户登录。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21.帮助及常见问题解答功能，新用户快速熟悉操作流程。</w:t>
            </w:r>
          </w:p>
        </w:tc>
        <w:tc>
          <w:tcPr>
            <w:tcW w:w="69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sz w:val="24"/>
                <w:szCs w:val="24"/>
              </w:rPr>
            </w:pP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朗读云平台系统（含文库资源.微信分享系统）</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trike/>
                <w:dstrike w:val="0"/>
                <w:color w:val="FF0000"/>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用户权限管理，根据工作需要可以设置系统用户权限，如系统管理员，审核员，操作员等。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设置及管理用户每天使用设备的时间及使用次数。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用户及粉丝管理，分析统计用户和粉丝数量以及属性。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数据分析，读者数，粉丝增长量，作品分享排行，文章热门排行，设备录音作品数排行等。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更新上传文库，管理员或者使用单位均可上传自己的专属文库资源，管理自己设备的文库。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朗读资源分类，支持重新定义朗读资源模块，比如增加红色经典阅读等自定义模块。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trike/>
                <w:dstrike w:val="0"/>
                <w:color w:val="FF0000"/>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活动赛事管理，使用单位根据自己的需求创建及管理自己的活动赛事。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配乐管理，可上传各种不同风格主题的配乐。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录音作品管理，对录音作品分享，下载，删除录音作品，支持单个作品下载，支持朗读作品批量下载，更加方便后台下载管理。。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作品审核功能，采取人工对用户上传发布的作品进行审核，审核通过后方可发布成功。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trike/>
                <w:dstrike w:val="0"/>
                <w:color w:val="FF0000"/>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作品外链功能，无缝连接至使用单位的微信公众号，可以收听，调用录音作品进行分享。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远程设备管理，对设备进项远程监测，系统升级，文库升级等。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rPr>
              <w:t>屏保宣传文案推送，后台可推送宣传文案到设备的主屏幕，无人朗读时，自动播放视频或者图片或者文字。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热门排行推送，支持手动设置热门文章，将指定的文章推送到热门排行分类中。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评分系统：提供朗读评分系统，后台支持开关此功能。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w:t>
            </w:r>
            <w:r>
              <w:rPr>
                <w:rFonts w:hint="eastAsia" w:ascii="宋体" w:hAnsi="宋体" w:eastAsia="宋体" w:cs="宋体"/>
                <w:sz w:val="24"/>
                <w:szCs w:val="24"/>
                <w:highlight w:val="none"/>
              </w:rPr>
              <w:t>用户信息接收，接收用户反馈的问题信息。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17</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须提供朗读背景音乐版权正版来源证明，曲目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10首。（提供版权来源证明文件）</w:t>
            </w:r>
          </w:p>
        </w:tc>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c>
          <w:tcPr>
            <w:tcW w:w="1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Cs/>
                <w:sz w:val="24"/>
                <w:szCs w:val="24"/>
              </w:rPr>
            </w:pPr>
          </w:p>
        </w:tc>
      </w:tr>
    </w:tbl>
    <w:p>
      <w:pPr>
        <w:rPr>
          <w:rFonts w:hint="eastAsia"/>
          <w:lang w:val="en-US" w:eastAsia="zh-CN"/>
        </w:rPr>
      </w:pPr>
    </w:p>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NDlkMzQ3YjQ5OTUzOTQyNDA4ODk0MzEwN2ZiZjAifQ=="/>
  </w:docVars>
  <w:rsids>
    <w:rsidRoot w:val="3B7C5E44"/>
    <w:rsid w:val="01CF0FF3"/>
    <w:rsid w:val="020E78FF"/>
    <w:rsid w:val="022F3581"/>
    <w:rsid w:val="02695CB7"/>
    <w:rsid w:val="02C12427"/>
    <w:rsid w:val="044E6413"/>
    <w:rsid w:val="057F744E"/>
    <w:rsid w:val="060B65BE"/>
    <w:rsid w:val="07A44D42"/>
    <w:rsid w:val="07FE5D72"/>
    <w:rsid w:val="0AA177C9"/>
    <w:rsid w:val="0E470A1E"/>
    <w:rsid w:val="100437BD"/>
    <w:rsid w:val="123D3A01"/>
    <w:rsid w:val="12C87D8F"/>
    <w:rsid w:val="13C16018"/>
    <w:rsid w:val="17290A30"/>
    <w:rsid w:val="1EC74AD7"/>
    <w:rsid w:val="23B40123"/>
    <w:rsid w:val="24B70A65"/>
    <w:rsid w:val="25F70683"/>
    <w:rsid w:val="26890629"/>
    <w:rsid w:val="28671C08"/>
    <w:rsid w:val="2CB829C8"/>
    <w:rsid w:val="34A44482"/>
    <w:rsid w:val="363F270C"/>
    <w:rsid w:val="38295AF1"/>
    <w:rsid w:val="398B7F1C"/>
    <w:rsid w:val="3B7C5E44"/>
    <w:rsid w:val="3C1E5B19"/>
    <w:rsid w:val="3C490830"/>
    <w:rsid w:val="41ED7396"/>
    <w:rsid w:val="42764706"/>
    <w:rsid w:val="43F01E1A"/>
    <w:rsid w:val="446E528E"/>
    <w:rsid w:val="45133A88"/>
    <w:rsid w:val="459F78B1"/>
    <w:rsid w:val="496D7742"/>
    <w:rsid w:val="4B5A7CCA"/>
    <w:rsid w:val="4C207F8B"/>
    <w:rsid w:val="4C9E2F5D"/>
    <w:rsid w:val="4D64677C"/>
    <w:rsid w:val="4FA32A71"/>
    <w:rsid w:val="50C474CA"/>
    <w:rsid w:val="52C146E8"/>
    <w:rsid w:val="533F35F3"/>
    <w:rsid w:val="53FE19FE"/>
    <w:rsid w:val="567541F8"/>
    <w:rsid w:val="56DA55B8"/>
    <w:rsid w:val="56EF4E4A"/>
    <w:rsid w:val="57474424"/>
    <w:rsid w:val="632E6650"/>
    <w:rsid w:val="638A1EEA"/>
    <w:rsid w:val="63D3224D"/>
    <w:rsid w:val="655A5962"/>
    <w:rsid w:val="69231C27"/>
    <w:rsid w:val="69D161DD"/>
    <w:rsid w:val="6CC46713"/>
    <w:rsid w:val="721F4A43"/>
    <w:rsid w:val="72B41F1B"/>
    <w:rsid w:val="73EA265A"/>
    <w:rsid w:val="7531098E"/>
    <w:rsid w:val="79532E9E"/>
    <w:rsid w:val="7AD478C8"/>
    <w:rsid w:val="7BBE625B"/>
    <w:rsid w:val="7E25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ascii="宋体" w:hAnsi="宋体" w:eastAsia="黑体"/>
      <w:b/>
      <w:bCs/>
      <w:kern w:val="44"/>
      <w:sz w:val="36"/>
      <w:szCs w:val="44"/>
    </w:rPr>
  </w:style>
  <w:style w:type="paragraph" w:styleId="4">
    <w:name w:val="heading 2"/>
    <w:basedOn w:val="1"/>
    <w:next w:val="1"/>
    <w:qFormat/>
    <w:uiPriority w:val="9"/>
    <w:pPr>
      <w:keepNext/>
      <w:keepLines/>
      <w:spacing w:before="260" w:after="260" w:line="413" w:lineRule="auto"/>
      <w:outlineLvl w:val="1"/>
    </w:pPr>
    <w:rPr>
      <w:rFonts w:ascii="Cambria" w:hAnsi="Cambria" w:eastAsia="黑体"/>
      <w:b/>
      <w:bCs/>
      <w:kern w:val="0"/>
      <w:sz w:val="32"/>
      <w:szCs w:val="32"/>
    </w:rPr>
  </w:style>
  <w:style w:type="paragraph" w:styleId="5">
    <w:name w:val="heading 3"/>
    <w:basedOn w:val="1"/>
    <w:next w:val="1"/>
    <w:qFormat/>
    <w:uiPriority w:val="99"/>
    <w:pPr>
      <w:keepNext/>
      <w:keepLines/>
      <w:spacing w:before="260" w:after="260" w:line="413" w:lineRule="auto"/>
      <w:outlineLvl w:val="2"/>
    </w:pPr>
    <w:rPr>
      <w:rFonts w:ascii="宋体" w:hAnsi="宋体" w:eastAsia="黑体"/>
      <w:b/>
      <w:bCs/>
      <w:kern w:val="0"/>
      <w:szCs w:val="32"/>
    </w:rPr>
  </w:style>
  <w:style w:type="paragraph" w:styleId="6">
    <w:name w:val="heading 4"/>
    <w:basedOn w:val="1"/>
    <w:next w:val="1"/>
    <w:qFormat/>
    <w:uiPriority w:val="99"/>
    <w:pPr>
      <w:keepNext/>
      <w:keepLines/>
      <w:adjustRightInd w:val="0"/>
      <w:spacing w:before="280" w:after="290" w:line="376" w:lineRule="atLeast"/>
      <w:textAlignment w:val="baseline"/>
      <w:outlineLvl w:val="3"/>
    </w:pPr>
    <w:rPr>
      <w:rFonts w:ascii="Cambria" w:hAnsi="Cambria" w:eastAsia="仿宋"/>
      <w:b/>
      <w:bCs/>
      <w:kern w:val="0"/>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28"/>
      <w:szCs w:val="22"/>
    </w:rPr>
  </w:style>
  <w:style w:type="paragraph" w:styleId="8">
    <w:name w:val="Normal Indent"/>
    <w:basedOn w:val="1"/>
    <w:qFormat/>
    <w:uiPriority w:val="0"/>
    <w:pPr>
      <w:ind w:firstLine="420"/>
    </w:pPr>
    <w:rPr>
      <w:rFonts w:ascii="Times New Roman" w:hAnsi="Times New Roman"/>
      <w:sz w:val="21"/>
      <w:szCs w:val="24"/>
    </w:rPr>
  </w:style>
  <w:style w:type="paragraph" w:styleId="9">
    <w:name w:val="annotation text"/>
    <w:basedOn w:val="1"/>
    <w:qFormat/>
    <w:uiPriority w:val="0"/>
    <w:pPr>
      <w:jc w:val="left"/>
    </w:pPr>
    <w:rPr>
      <w:rFonts w:ascii="Times New Roman"/>
      <w:kern w:val="2"/>
      <w:sz w:val="21"/>
    </w:rPr>
  </w:style>
  <w:style w:type="paragraph" w:styleId="10">
    <w:name w:val="Body Text Indent"/>
    <w:basedOn w:val="1"/>
    <w:qFormat/>
    <w:uiPriority w:val="0"/>
    <w:pPr>
      <w:widowControl w:val="0"/>
      <w:spacing w:after="120"/>
      <w:ind w:left="420" w:leftChars="200"/>
    </w:pPr>
    <w:rPr>
      <w:szCs w:val="24"/>
    </w:rPr>
  </w:style>
  <w:style w:type="paragraph" w:styleId="11">
    <w:name w:val="Plain Text"/>
    <w:basedOn w:val="1"/>
    <w:qFormat/>
    <w:uiPriority w:val="0"/>
    <w:rPr>
      <w:rFonts w:ascii="宋体" w:hAnsi="Courier New"/>
      <w:kern w:val="0"/>
      <w:sz w:val="20"/>
      <w:szCs w:val="21"/>
    </w:rPr>
  </w:style>
  <w:style w:type="paragraph" w:styleId="12">
    <w:name w:val="Body Text Indent 2"/>
    <w:basedOn w:val="1"/>
    <w:qFormat/>
    <w:uiPriority w:val="0"/>
    <w:pPr>
      <w:spacing w:after="120" w:line="480" w:lineRule="auto"/>
      <w:ind w:left="200" w:leftChars="200"/>
    </w:pPr>
  </w:style>
  <w:style w:type="paragraph" w:styleId="1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Normal (Web)"/>
    <w:basedOn w:val="1"/>
    <w:qFormat/>
    <w:uiPriority w:val="99"/>
    <w:rPr>
      <w:szCs w:val="24"/>
    </w:rPr>
  </w:style>
  <w:style w:type="paragraph" w:styleId="16">
    <w:name w:val="Body Text First Indent"/>
    <w:basedOn w:val="2"/>
    <w:qFormat/>
    <w:uiPriority w:val="0"/>
    <w:pPr>
      <w:ind w:firstLine="420" w:firstLineChars="100"/>
    </w:pPr>
  </w:style>
  <w:style w:type="paragraph" w:styleId="17">
    <w:name w:val="Body Text First Indent 2"/>
    <w:basedOn w:val="10"/>
    <w:qFormat/>
    <w:uiPriority w:val="0"/>
    <w:pPr>
      <w:spacing w:after="120" w:afterLines="0" w:line="240" w:lineRule="auto"/>
      <w:ind w:left="420" w:leftChars="200" w:firstLine="420"/>
    </w:pPr>
    <w:rPr>
      <w:sz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FollowedHyperlink"/>
    <w:basedOn w:val="20"/>
    <w:qFormat/>
    <w:uiPriority w:val="0"/>
    <w:rPr>
      <w:color w:val="333333"/>
      <w:u w:val="none"/>
    </w:rPr>
  </w:style>
  <w:style w:type="character" w:styleId="23">
    <w:name w:val="Emphasis"/>
    <w:basedOn w:val="20"/>
    <w:qFormat/>
    <w:uiPriority w:val="0"/>
  </w:style>
  <w:style w:type="character" w:styleId="24">
    <w:name w:val="HTML Definition"/>
    <w:basedOn w:val="20"/>
    <w:qFormat/>
    <w:uiPriority w:val="0"/>
    <w:rPr>
      <w:i/>
      <w:iCs/>
    </w:rPr>
  </w:style>
  <w:style w:type="character" w:styleId="25">
    <w:name w:val="Hyperlink"/>
    <w:qFormat/>
    <w:uiPriority w:val="99"/>
    <w:rPr>
      <w:rFonts w:ascii="宋体" w:hAnsi="宋体" w:eastAsia="宋体"/>
      <w:b/>
      <w:color w:val="0000FF"/>
      <w:kern w:val="2"/>
      <w:sz w:val="24"/>
      <w:szCs w:val="24"/>
      <w:u w:val="single"/>
      <w:lang w:val="en-US" w:eastAsia="zh-CN" w:bidi="ar-SA"/>
    </w:rPr>
  </w:style>
  <w:style w:type="character" w:styleId="26">
    <w:name w:val="HTML Code"/>
    <w:basedOn w:val="20"/>
    <w:qFormat/>
    <w:uiPriority w:val="0"/>
    <w:rPr>
      <w:rFonts w:ascii="Consolas" w:hAnsi="Consolas" w:eastAsia="Consolas" w:cs="Consolas"/>
      <w:color w:val="C7254E"/>
      <w:sz w:val="21"/>
      <w:szCs w:val="21"/>
      <w:shd w:val="clear" w:fill="F9F2F4"/>
    </w:rPr>
  </w:style>
  <w:style w:type="character" w:styleId="27">
    <w:name w:val="HTML Keyboard"/>
    <w:basedOn w:val="20"/>
    <w:qFormat/>
    <w:uiPriority w:val="0"/>
    <w:rPr>
      <w:rFonts w:hint="default" w:ascii="Consolas" w:hAnsi="Consolas" w:eastAsia="Consolas" w:cs="Consolas"/>
      <w:color w:val="FFFFFF"/>
      <w:sz w:val="21"/>
      <w:szCs w:val="21"/>
      <w:shd w:val="clear" w:fill="333333"/>
    </w:rPr>
  </w:style>
  <w:style w:type="character" w:styleId="28">
    <w:name w:val="HTML Sample"/>
    <w:basedOn w:val="20"/>
    <w:qFormat/>
    <w:uiPriority w:val="0"/>
    <w:rPr>
      <w:rFonts w:hint="default" w:ascii="Consolas" w:hAnsi="Consolas" w:eastAsia="Consolas" w:cs="Consolas"/>
      <w:sz w:val="21"/>
      <w:szCs w:val="21"/>
    </w:rPr>
  </w:style>
  <w:style w:type="paragraph" w:customStyle="1" w:styleId="29">
    <w:name w:val="title1"/>
    <w:basedOn w:val="1"/>
    <w:qFormat/>
    <w:uiPriority w:val="0"/>
    <w:pPr>
      <w:widowControl/>
      <w:jc w:val="left"/>
    </w:pPr>
    <w:rPr>
      <w:rFonts w:ascii="宋体" w:hAnsi="宋体" w:cs="宋体"/>
      <w:kern w:val="0"/>
      <w:szCs w:val="24"/>
    </w:r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正文1"/>
    <w:basedOn w:val="1"/>
    <w:qFormat/>
    <w:uiPriority w:val="0"/>
    <w:pPr>
      <w:widowControl/>
      <w:suppressAutoHyphens/>
      <w:spacing w:before="156" w:after="156"/>
      <w:ind w:firstLine="420"/>
      <w:jc w:val="left"/>
    </w:pPr>
    <w:rPr>
      <w:rFonts w:ascii="Times New Roman" w:hAnsi="Times New Roman"/>
      <w:kern w:val="1"/>
      <w:sz w:val="21"/>
      <w:szCs w:val="24"/>
      <w:lang w:eastAsia="ar-SA"/>
    </w:rPr>
  </w:style>
  <w:style w:type="paragraph" w:customStyle="1" w:styleId="32">
    <w:name w:val="正文首行缩进两字符"/>
    <w:basedOn w:val="1"/>
    <w:qFormat/>
    <w:uiPriority w:val="0"/>
    <w:pPr>
      <w:widowControl w:val="0"/>
      <w:spacing w:line="360" w:lineRule="auto"/>
      <w:ind w:firstLine="200" w:firstLineChars="200"/>
    </w:pPr>
  </w:style>
  <w:style w:type="paragraph" w:customStyle="1" w:styleId="33">
    <w:name w:val="样式 首行缩进:  2 字符"/>
    <w:basedOn w:val="1"/>
    <w:qFormat/>
    <w:uiPriority w:val="0"/>
    <w:pPr>
      <w:spacing w:line="400" w:lineRule="exact"/>
      <w:ind w:firstLine="200" w:firstLineChars="200"/>
    </w:pPr>
    <w:rPr>
      <w:rFonts w:cs="宋体"/>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 w:type="character" w:customStyle="1" w:styleId="36">
    <w:name w:val="hover"/>
    <w:basedOn w:val="20"/>
    <w:qFormat/>
    <w:uiPriority w:val="0"/>
    <w:rPr>
      <w:shd w:val="clear" w:fill="EEEEEE"/>
    </w:rPr>
  </w:style>
  <w:style w:type="character" w:customStyle="1" w:styleId="37">
    <w:name w:val="hour_pm"/>
    <w:basedOn w:val="20"/>
    <w:qFormat/>
    <w:uiPriority w:val="0"/>
  </w:style>
  <w:style w:type="character" w:customStyle="1" w:styleId="38">
    <w:name w:val="indent"/>
    <w:basedOn w:val="20"/>
    <w:qFormat/>
    <w:uiPriority w:val="0"/>
  </w:style>
  <w:style w:type="character" w:customStyle="1" w:styleId="39">
    <w:name w:val="button"/>
    <w:basedOn w:val="20"/>
    <w:qFormat/>
    <w:uiPriority w:val="0"/>
  </w:style>
  <w:style w:type="character" w:customStyle="1" w:styleId="40">
    <w:name w:val="hour_am"/>
    <w:basedOn w:val="20"/>
    <w:qFormat/>
    <w:uiPriority w:val="0"/>
  </w:style>
  <w:style w:type="character" w:customStyle="1" w:styleId="41">
    <w:name w:val="glyphicon4"/>
    <w:basedOn w:val="20"/>
    <w:qFormat/>
    <w:uiPriority w:val="0"/>
  </w:style>
  <w:style w:type="character" w:customStyle="1" w:styleId="42">
    <w:name w:val="old"/>
    <w:basedOn w:val="20"/>
    <w:qFormat/>
    <w:uiPriority w:val="0"/>
    <w:rPr>
      <w:color w:val="999999"/>
    </w:rPr>
  </w:style>
  <w:style w:type="character" w:customStyle="1" w:styleId="43">
    <w:name w:val="tmpztreemove_arrow"/>
    <w:basedOn w:val="20"/>
    <w:qFormat/>
    <w:uiPriority w:val="0"/>
    <w:rPr>
      <w:shd w:val="clear" w:fill="FFFFFF"/>
    </w:rPr>
  </w:style>
  <w:style w:type="character" w:customStyle="1" w:styleId="44">
    <w:name w:val="hover3"/>
    <w:basedOn w:val="20"/>
    <w:qFormat/>
    <w:uiPriority w:val="0"/>
    <w:rPr>
      <w:shd w:val="clear" w:fill="EEEEEE"/>
    </w:rPr>
  </w:style>
  <w:style w:type="character" w:customStyle="1" w:styleId="45">
    <w:name w:val="glyphicon"/>
    <w:basedOn w:val="20"/>
    <w:qFormat/>
    <w:uiPriority w:val="0"/>
  </w:style>
  <w:style w:type="character" w:customStyle="1" w:styleId="46">
    <w:name w:val="hover2"/>
    <w:basedOn w:val="20"/>
    <w:qFormat/>
    <w:uiPriority w:val="0"/>
    <w:rPr>
      <w:shd w:val="clear" w:fill="EEEEEE"/>
    </w:rPr>
  </w:style>
  <w:style w:type="paragraph" w:styleId="4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34915</Words>
  <Characters>37518</Characters>
  <Lines>0</Lines>
  <Paragraphs>0</Paragraphs>
  <TotalTime>2</TotalTime>
  <ScaleCrop>false</ScaleCrop>
  <LinksUpToDate>false</LinksUpToDate>
  <CharactersWithSpaces>39229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2021-04-13T02:13:00Z</dcterms:created>
  <dc:creator>sun。</dc:creator>
  <cp:lastModifiedBy>阿宅</cp:lastModifiedBy>
  <dcterms:modified xsi:type="dcterms:W3CDTF">2022-09-07T06:14:50Z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8D50B8C07F3C46A2B5289967EC14DDB2</vt:lpwstr>
  </property>
</Properties>
</file>